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AC0" w:rsidP="00D20AB4" w:rsidRDefault="004D7AC0" w14:paraId="4982DD4D" w14:textId="77777777">
      <w:pPr>
        <w:jc w:val="center"/>
      </w:pPr>
      <w:bookmarkStart w:name="_GoBack" w:id="0"/>
      <w:bookmarkEnd w:id="0"/>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16256" behindDoc="1" locked="0" layoutInCell="0" allowOverlap="1" wp14:editId="4982DE4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4D7AC0" w:rsidP="00D20AB4" w:rsidRDefault="004D7AC0" w14:paraId="4982DD4E" w14:textId="77777777"/>
    <w:p w:rsidR="004D7AC0" w:rsidP="00D20AB4" w:rsidRDefault="004D7AC0" w14:paraId="4982DD4F" w14:textId="4FEF1ECF">
      <w:pPr>
        <w:jc w:val="right"/>
      </w:pPr>
      <w:r>
        <w:t>Brussels,</w:t>
      </w:r>
      <w:r w:rsidR="00904422">
        <w:t xml:space="preserve"> </w:t>
      </w:r>
      <w:r w:rsidR="002725BF">
        <w:t>1</w:t>
      </w:r>
      <w:r w:rsidR="00097AD8">
        <w:t>4</w:t>
      </w:r>
      <w:r w:rsidR="00B9471C">
        <w:t xml:space="preserve"> O</w:t>
      </w:r>
      <w:r w:rsidR="00904422">
        <w:t>ctober</w:t>
      </w:r>
      <w:r w:rsidR="00AC4416">
        <w:t xml:space="preserve"> </w:t>
      </w:r>
      <w:r w:rsidR="00432B76">
        <w:t>2025</w:t>
      </w:r>
    </w:p>
    <w:p w:rsidR="004D7AC0" w:rsidP="00D20AB4" w:rsidRDefault="004D7AC0" w14:paraId="4982DD50" w14:textId="77777777"/>
    <w:p w:rsidR="004D7AC0" w:rsidP="00D20AB4" w:rsidRDefault="004D7AC0" w14:paraId="4982DD51" w14:textId="77777777"/>
    <w:p w:rsidR="004D7AC0" w:rsidP="00D20AB4"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D20AB4" w:rsidRDefault="00A554F2" w14:paraId="4982DD53" w14:textId="237DCC3C">
            <w:pPr>
              <w:snapToGrid w:val="0"/>
              <w:jc w:val="center"/>
              <w:rPr>
                <w:b/>
                <w:sz w:val="32"/>
                <w:szCs w:val="32"/>
              </w:rPr>
            </w:pPr>
            <w:r>
              <w:rPr>
                <w:b/>
                <w:sz w:val="32"/>
                <w:szCs w:val="32"/>
              </w:rPr>
              <w:t>599</w:t>
            </w:r>
            <w:r w:rsidR="00A272B2">
              <w:rPr>
                <w:b/>
                <w:sz w:val="32"/>
                <w:szCs w:val="32"/>
              </w:rPr>
              <w:t>th</w:t>
            </w:r>
            <w:r w:rsidRPr="0081153B" w:rsidR="004D7AC0">
              <w:rPr>
                <w:b/>
                <w:sz w:val="32"/>
                <w:szCs w:val="32"/>
              </w:rPr>
              <w:t xml:space="preserve"> PLENARY SESSION</w:t>
            </w:r>
          </w:p>
          <w:p w:rsidR="003066BE" w:rsidP="00D20AB4" w:rsidRDefault="003066BE" w14:paraId="4982DD54" w14:textId="77777777">
            <w:pPr>
              <w:snapToGrid w:val="0"/>
              <w:jc w:val="center"/>
              <w:rPr>
                <w:b/>
                <w:sz w:val="32"/>
                <w:szCs w:val="32"/>
              </w:rPr>
            </w:pPr>
          </w:p>
          <w:p w:rsidR="003066BE" w:rsidP="00D20AB4" w:rsidRDefault="00A554F2" w14:paraId="4982DD55" w14:textId="656DF842">
            <w:pPr>
              <w:snapToGrid w:val="0"/>
              <w:jc w:val="center"/>
              <w:rPr>
                <w:b/>
                <w:sz w:val="32"/>
                <w:szCs w:val="32"/>
              </w:rPr>
            </w:pPr>
            <w:r>
              <w:rPr>
                <w:b/>
                <w:sz w:val="32"/>
                <w:szCs w:val="32"/>
              </w:rPr>
              <w:t xml:space="preserve">17 </w:t>
            </w:r>
            <w:r w:rsidR="00D228C8">
              <w:rPr>
                <w:b/>
                <w:sz w:val="32"/>
                <w:szCs w:val="32"/>
              </w:rPr>
              <w:t xml:space="preserve">and </w:t>
            </w:r>
            <w:r>
              <w:rPr>
                <w:b/>
                <w:sz w:val="32"/>
                <w:szCs w:val="32"/>
              </w:rPr>
              <w:t>18</w:t>
            </w:r>
            <w:r w:rsidR="00D228C8">
              <w:rPr>
                <w:b/>
                <w:sz w:val="32"/>
                <w:szCs w:val="32"/>
              </w:rPr>
              <w:t xml:space="preserve"> </w:t>
            </w:r>
            <w:r>
              <w:rPr>
                <w:b/>
                <w:sz w:val="32"/>
                <w:szCs w:val="32"/>
              </w:rPr>
              <w:t>September</w:t>
            </w:r>
            <w:r w:rsidR="00812B5E">
              <w:rPr>
                <w:b/>
                <w:sz w:val="32"/>
                <w:szCs w:val="32"/>
              </w:rPr>
              <w:t xml:space="preserve"> </w:t>
            </w:r>
            <w:r w:rsidR="00D228C8">
              <w:rPr>
                <w:b/>
                <w:sz w:val="32"/>
                <w:szCs w:val="32"/>
              </w:rPr>
              <w:t>2025</w:t>
            </w:r>
          </w:p>
          <w:p w:rsidR="003066BE" w:rsidP="00D20AB4" w:rsidRDefault="003066BE" w14:paraId="4982DD56" w14:textId="77777777">
            <w:pPr>
              <w:snapToGrid w:val="0"/>
              <w:jc w:val="center"/>
              <w:rPr>
                <w:b/>
                <w:sz w:val="32"/>
                <w:szCs w:val="32"/>
              </w:rPr>
            </w:pPr>
          </w:p>
          <w:p w:rsidRPr="0081153B" w:rsidR="004D7AC0" w:rsidP="00D20AB4" w:rsidRDefault="00754027" w14:paraId="4982DD57" w14:textId="5A35E792">
            <w:pPr>
              <w:snapToGrid w:val="0"/>
              <w:jc w:val="center"/>
              <w:rPr>
                <w:rFonts w:eastAsia="MS Mincho"/>
                <w:b/>
                <w:sz w:val="32"/>
                <w:szCs w:val="32"/>
              </w:rPr>
            </w:pPr>
            <w:r w:rsidRPr="005463FF">
              <w:rPr>
                <w:b/>
                <w:sz w:val="32"/>
              </w:rPr>
              <w:t>SUMMARY OF ADOPTED OPINIONS, RESOLUTIONS AND INFORMATION / EVALUATION REPORTS</w:t>
            </w:r>
          </w:p>
          <w:p w:rsidR="004D7AC0" w:rsidP="00D20AB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D20AB4" w:rsidRDefault="004D7AC0" w14:paraId="4982DD5A" w14:textId="0C0FF99D">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w:history="1" r:id="rId13">
              <w:r w:rsidRPr="006D2D64">
                <w:rPr>
                  <w:rStyle w:val="Hyperlink"/>
                </w:rPr>
                <w:t>https://www.eesc.europa.eu/en/our-work/opinions-information-reports/plenary-session-summaries</w:t>
              </w:r>
            </w:hyperlink>
          </w:p>
          <w:p w:rsidRPr="0081153B" w:rsidR="004D7AC0" w:rsidP="00D20AB4" w:rsidRDefault="004D7AC0" w14:paraId="4982DD5B" w14:textId="77777777">
            <w:pPr>
              <w:snapToGrid w:val="0"/>
              <w:jc w:val="center"/>
            </w:pPr>
          </w:p>
          <w:p w:rsidRPr="0081153B" w:rsidR="004D7AC0" w:rsidP="00D20AB4" w:rsidRDefault="004D7AC0" w14:paraId="4982DD5C" w14:textId="77777777">
            <w:pPr>
              <w:snapToGrid w:val="0"/>
              <w:jc w:val="center"/>
              <w:rPr>
                <w:rFonts w:eastAsia="SimSun"/>
              </w:rPr>
            </w:pPr>
          </w:p>
          <w:p w:rsidRPr="00044561" w:rsidR="004D7AC0" w:rsidP="00D20AB4" w:rsidRDefault="004D7AC0" w14:paraId="4982DD5D" w14:textId="77777777">
            <w:pPr>
              <w:snapToGrid w:val="0"/>
              <w:jc w:val="center"/>
            </w:pPr>
            <w:r w:rsidRPr="0081153B">
              <w:t>The opinions listed can be consulted online using the EESC search engine:</w:t>
            </w:r>
            <w:r>
              <w:br/>
            </w:r>
            <w:r>
              <w:br/>
            </w:r>
            <w:hyperlink w:history="1" r:id="rId14">
              <w:r w:rsidRPr="0081153B">
                <w:rPr>
                  <w:rStyle w:val="Hyperlink"/>
                </w:rPr>
                <w:t>https://dmsearch.eesc.europa.eu/search/opinion</w:t>
              </w:r>
            </w:hyperlink>
          </w:p>
          <w:p w:rsidRPr="00044561" w:rsidR="004D7AC0" w:rsidP="00D20AB4" w:rsidRDefault="004D7AC0" w14:paraId="4982DD5E" w14:textId="77777777">
            <w:pPr>
              <w:snapToGrid w:val="0"/>
              <w:jc w:val="center"/>
            </w:pPr>
          </w:p>
        </w:tc>
      </w:tr>
    </w:tbl>
    <w:p w:rsidR="004D7AC0" w:rsidP="00D20AB4" w:rsidRDefault="004D7AC0" w14:paraId="4982DD60" w14:textId="77777777"/>
    <w:p w:rsidR="004D7AC0" w:rsidP="00D20AB4" w:rsidRDefault="004D7AC0" w14:paraId="4982DD61" w14:textId="77777777"/>
    <w:p w:rsidR="004D7AC0" w:rsidP="00D20AB4" w:rsidRDefault="004D7AC0" w14:paraId="4982DD62" w14:textId="77777777">
      <w:pPr>
        <w:sectPr w:rsidR="004D7AC0" w:rsidSect="0091359A">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D20AB4" w:rsidRDefault="004D7AC0" w14:paraId="4982DD63" w14:textId="77777777">
      <w:pPr>
        <w:spacing w:before="120"/>
        <w:rPr>
          <w:b/>
        </w:rPr>
      </w:pPr>
      <w:r w:rsidRPr="00A81AFE">
        <w:rPr>
          <w:b/>
        </w:rPr>
        <w:lastRenderedPageBreak/>
        <w:t>Contents: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D20AB4" w:rsidRDefault="004D7AC0" w14:paraId="4982DD64" w14:textId="77777777">
          <w:pPr>
            <w:pStyle w:val="TOCHeading"/>
            <w:spacing w:before="120" w:line="288" w:lineRule="auto"/>
            <w:rPr>
              <w:rFonts w:ascii="Times New Roman" w:hAnsi="Times New Roman" w:cs="Times New Roman"/>
              <w:color w:val="auto"/>
              <w:sz w:val="22"/>
              <w:szCs w:val="22"/>
            </w:rPr>
          </w:pPr>
        </w:p>
        <w:p w:rsidR="0091359A" w:rsidRDefault="004D7AC0" w14:paraId="39C845B5" w14:textId="5A7A738F">
          <w:pPr>
            <w:pStyle w:val="TOC1"/>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211342058">
            <w:r w:rsidRPr="00845AD5" w:rsidR="0091359A">
              <w:rPr>
                <w:rStyle w:val="Hyperlink"/>
                <w:bCs/>
                <w:noProof/>
              </w:rPr>
              <w:t>1.</w:t>
            </w:r>
            <w:r w:rsidR="0091359A">
              <w:rPr>
                <w:rFonts w:asciiTheme="minorHAnsi" w:hAnsiTheme="minorHAnsi" w:eastAsiaTheme="minorEastAsia" w:cstheme="minorBidi"/>
                <w:noProof/>
              </w:rPr>
              <w:tab/>
            </w:r>
            <w:r w:rsidRPr="00845AD5" w:rsidR="0091359A">
              <w:rPr>
                <w:rStyle w:val="Hyperlink"/>
                <w:b/>
                <w:noProof/>
              </w:rPr>
              <w:t>RESOLUTION</w:t>
            </w:r>
            <w:r w:rsidR="0091359A">
              <w:rPr>
                <w:noProof/>
                <w:webHidden/>
              </w:rPr>
              <w:tab/>
            </w:r>
            <w:r w:rsidR="0091359A">
              <w:rPr>
                <w:noProof/>
                <w:webHidden/>
              </w:rPr>
              <w:fldChar w:fldCharType="begin"/>
            </w:r>
            <w:r w:rsidR="0091359A">
              <w:rPr>
                <w:noProof/>
                <w:webHidden/>
              </w:rPr>
              <w:instrText xml:space="preserve"> PAGEREF _Toc211342058 \h </w:instrText>
            </w:r>
            <w:r w:rsidR="0091359A">
              <w:rPr>
                <w:noProof/>
                <w:webHidden/>
              </w:rPr>
            </w:r>
            <w:r w:rsidR="0091359A">
              <w:rPr>
                <w:noProof/>
                <w:webHidden/>
              </w:rPr>
              <w:fldChar w:fldCharType="separate"/>
            </w:r>
            <w:r w:rsidR="0091359A">
              <w:rPr>
                <w:noProof/>
                <w:webHidden/>
              </w:rPr>
              <w:t>3</w:t>
            </w:r>
            <w:r w:rsidR="0091359A">
              <w:rPr>
                <w:noProof/>
                <w:webHidden/>
              </w:rPr>
              <w:fldChar w:fldCharType="end"/>
            </w:r>
          </w:hyperlink>
        </w:p>
        <w:p w:rsidR="0091359A" w:rsidRDefault="0091359A" w14:paraId="5326FBD5" w14:textId="34139BA5">
          <w:pPr>
            <w:pStyle w:val="TOC1"/>
            <w:rPr>
              <w:rFonts w:asciiTheme="minorHAnsi" w:hAnsiTheme="minorHAnsi" w:eastAsiaTheme="minorEastAsia" w:cstheme="minorBidi"/>
              <w:noProof/>
            </w:rPr>
          </w:pPr>
          <w:hyperlink w:history="1" w:anchor="_Toc211342059">
            <w:r w:rsidRPr="00845AD5">
              <w:rPr>
                <w:rStyle w:val="Hyperlink"/>
                <w:bCs/>
                <w:noProof/>
              </w:rPr>
              <w:t>2.</w:t>
            </w:r>
            <w:r>
              <w:rPr>
                <w:rFonts w:asciiTheme="minorHAnsi" w:hAnsiTheme="minorHAnsi" w:eastAsiaTheme="minorEastAsia" w:cstheme="minorBidi"/>
                <w:noProof/>
              </w:rPr>
              <w:tab/>
            </w:r>
            <w:r w:rsidRPr="00845AD5">
              <w:rPr>
                <w:rStyle w:val="Hyperlink"/>
                <w:b/>
                <w:noProof/>
              </w:rPr>
              <w:t>ECONOMIC AND MONETARY UNION, ECONOMIC AND SOCIAL COHESION</w:t>
            </w:r>
            <w:r>
              <w:rPr>
                <w:noProof/>
                <w:webHidden/>
              </w:rPr>
              <w:tab/>
            </w:r>
            <w:r>
              <w:rPr>
                <w:noProof/>
                <w:webHidden/>
              </w:rPr>
              <w:fldChar w:fldCharType="begin"/>
            </w:r>
            <w:r>
              <w:rPr>
                <w:noProof/>
                <w:webHidden/>
              </w:rPr>
              <w:instrText xml:space="preserve"> PAGEREF _Toc211342059 \h </w:instrText>
            </w:r>
            <w:r>
              <w:rPr>
                <w:noProof/>
                <w:webHidden/>
              </w:rPr>
            </w:r>
            <w:r>
              <w:rPr>
                <w:noProof/>
                <w:webHidden/>
              </w:rPr>
              <w:fldChar w:fldCharType="separate"/>
            </w:r>
            <w:r>
              <w:rPr>
                <w:noProof/>
                <w:webHidden/>
              </w:rPr>
              <w:t>5</w:t>
            </w:r>
            <w:r>
              <w:rPr>
                <w:noProof/>
                <w:webHidden/>
              </w:rPr>
              <w:fldChar w:fldCharType="end"/>
            </w:r>
          </w:hyperlink>
        </w:p>
        <w:p w:rsidR="0091359A" w:rsidRDefault="0091359A" w14:paraId="1997F45F" w14:textId="2788D831">
          <w:pPr>
            <w:pStyle w:val="TOC1"/>
            <w:rPr>
              <w:rFonts w:asciiTheme="minorHAnsi" w:hAnsiTheme="minorHAnsi" w:eastAsiaTheme="minorEastAsia" w:cstheme="minorBidi"/>
              <w:noProof/>
            </w:rPr>
          </w:pPr>
          <w:hyperlink w:history="1" w:anchor="_Toc211342061">
            <w:r w:rsidRPr="00845AD5">
              <w:rPr>
                <w:rStyle w:val="Hyperlink"/>
                <w:bCs/>
                <w:noProof/>
              </w:rPr>
              <w:t>3.</w:t>
            </w:r>
            <w:r>
              <w:rPr>
                <w:rFonts w:asciiTheme="minorHAnsi" w:hAnsiTheme="minorHAnsi" w:eastAsiaTheme="minorEastAsia" w:cstheme="minorBidi"/>
                <w:noProof/>
              </w:rPr>
              <w:tab/>
            </w:r>
            <w:r w:rsidRPr="00845AD5">
              <w:rPr>
                <w:rStyle w:val="Hyperlink"/>
                <w:b/>
                <w:noProof/>
              </w:rPr>
              <w:t>EMPLOYMENT, SOCIAL AFFAIRS AND CITIZENSHIP</w:t>
            </w:r>
            <w:r>
              <w:rPr>
                <w:noProof/>
                <w:webHidden/>
              </w:rPr>
              <w:tab/>
            </w:r>
            <w:r>
              <w:rPr>
                <w:noProof/>
                <w:webHidden/>
              </w:rPr>
              <w:fldChar w:fldCharType="begin"/>
            </w:r>
            <w:r>
              <w:rPr>
                <w:noProof/>
                <w:webHidden/>
              </w:rPr>
              <w:instrText xml:space="preserve"> PAGEREF _Toc211342061 \h </w:instrText>
            </w:r>
            <w:r>
              <w:rPr>
                <w:noProof/>
                <w:webHidden/>
              </w:rPr>
            </w:r>
            <w:r>
              <w:rPr>
                <w:noProof/>
                <w:webHidden/>
              </w:rPr>
              <w:fldChar w:fldCharType="separate"/>
            </w:r>
            <w:r>
              <w:rPr>
                <w:noProof/>
                <w:webHidden/>
              </w:rPr>
              <w:t>12</w:t>
            </w:r>
            <w:r>
              <w:rPr>
                <w:noProof/>
                <w:webHidden/>
              </w:rPr>
              <w:fldChar w:fldCharType="end"/>
            </w:r>
          </w:hyperlink>
        </w:p>
        <w:p w:rsidR="0091359A" w:rsidRDefault="0091359A" w14:paraId="758699C1" w14:textId="3B66BFE2">
          <w:pPr>
            <w:pStyle w:val="TOC1"/>
            <w:rPr>
              <w:rFonts w:asciiTheme="minorHAnsi" w:hAnsiTheme="minorHAnsi" w:eastAsiaTheme="minorEastAsia" w:cstheme="minorBidi"/>
              <w:noProof/>
            </w:rPr>
          </w:pPr>
          <w:hyperlink w:history="1" w:anchor="_Toc211342062">
            <w:r w:rsidRPr="00845AD5">
              <w:rPr>
                <w:rStyle w:val="Hyperlink"/>
                <w:bCs/>
                <w:noProof/>
              </w:rPr>
              <w:t>4.</w:t>
            </w:r>
            <w:r>
              <w:rPr>
                <w:rFonts w:asciiTheme="minorHAnsi" w:hAnsiTheme="minorHAnsi" w:eastAsiaTheme="minorEastAsia" w:cstheme="minorBidi"/>
                <w:noProof/>
              </w:rPr>
              <w:tab/>
            </w:r>
            <w:r w:rsidRPr="00845AD5">
              <w:rPr>
                <w:rStyle w:val="Hyperlink"/>
                <w:b/>
                <w:noProof/>
              </w:rPr>
              <w:t>TRANSPORT, ENERGY, INFRASTRUCTURE AND INFORMATION SOCIETY</w:t>
            </w:r>
            <w:r>
              <w:rPr>
                <w:noProof/>
                <w:webHidden/>
              </w:rPr>
              <w:tab/>
            </w:r>
            <w:r>
              <w:rPr>
                <w:noProof/>
                <w:webHidden/>
              </w:rPr>
              <w:fldChar w:fldCharType="begin"/>
            </w:r>
            <w:r>
              <w:rPr>
                <w:noProof/>
                <w:webHidden/>
              </w:rPr>
              <w:instrText xml:space="preserve"> PAGEREF _Toc211342062 \h </w:instrText>
            </w:r>
            <w:r>
              <w:rPr>
                <w:noProof/>
                <w:webHidden/>
              </w:rPr>
            </w:r>
            <w:r>
              <w:rPr>
                <w:noProof/>
                <w:webHidden/>
              </w:rPr>
              <w:fldChar w:fldCharType="separate"/>
            </w:r>
            <w:r>
              <w:rPr>
                <w:noProof/>
                <w:webHidden/>
              </w:rPr>
              <w:t>21</w:t>
            </w:r>
            <w:r>
              <w:rPr>
                <w:noProof/>
                <w:webHidden/>
              </w:rPr>
              <w:fldChar w:fldCharType="end"/>
            </w:r>
          </w:hyperlink>
        </w:p>
        <w:p w:rsidR="0091359A" w:rsidRDefault="0091359A" w14:paraId="47C578A0" w14:textId="0B3279F3">
          <w:pPr>
            <w:pStyle w:val="TOC1"/>
            <w:rPr>
              <w:rFonts w:asciiTheme="minorHAnsi" w:hAnsiTheme="minorHAnsi" w:eastAsiaTheme="minorEastAsia" w:cstheme="minorBidi"/>
              <w:noProof/>
            </w:rPr>
          </w:pPr>
          <w:hyperlink w:history="1" w:anchor="_Toc211342063">
            <w:r w:rsidRPr="00845AD5">
              <w:rPr>
                <w:rStyle w:val="Hyperlink"/>
                <w:bCs/>
                <w:noProof/>
              </w:rPr>
              <w:t>5.</w:t>
            </w:r>
            <w:r>
              <w:rPr>
                <w:rFonts w:asciiTheme="minorHAnsi" w:hAnsiTheme="minorHAnsi" w:eastAsiaTheme="minorEastAsia" w:cstheme="minorBidi"/>
                <w:noProof/>
              </w:rPr>
              <w:tab/>
            </w:r>
            <w:r w:rsidRPr="00845AD5">
              <w:rPr>
                <w:rStyle w:val="Hyperlink"/>
                <w:b/>
                <w:noProof/>
              </w:rPr>
              <w:t>SINGLE MARKET, PRODUCTION AND CONSUMPTION</w:t>
            </w:r>
            <w:r>
              <w:rPr>
                <w:noProof/>
                <w:webHidden/>
              </w:rPr>
              <w:tab/>
            </w:r>
            <w:r>
              <w:rPr>
                <w:noProof/>
                <w:webHidden/>
              </w:rPr>
              <w:fldChar w:fldCharType="begin"/>
            </w:r>
            <w:r>
              <w:rPr>
                <w:noProof/>
                <w:webHidden/>
              </w:rPr>
              <w:instrText xml:space="preserve"> PAGEREF _Toc211342063 \h </w:instrText>
            </w:r>
            <w:r>
              <w:rPr>
                <w:noProof/>
                <w:webHidden/>
              </w:rPr>
            </w:r>
            <w:r>
              <w:rPr>
                <w:noProof/>
                <w:webHidden/>
              </w:rPr>
              <w:fldChar w:fldCharType="separate"/>
            </w:r>
            <w:r>
              <w:rPr>
                <w:noProof/>
                <w:webHidden/>
              </w:rPr>
              <w:t>26</w:t>
            </w:r>
            <w:r>
              <w:rPr>
                <w:noProof/>
                <w:webHidden/>
              </w:rPr>
              <w:fldChar w:fldCharType="end"/>
            </w:r>
          </w:hyperlink>
        </w:p>
        <w:p w:rsidR="0091359A" w:rsidRDefault="0091359A" w14:paraId="7DB1612C" w14:textId="52074504">
          <w:pPr>
            <w:pStyle w:val="TOC1"/>
            <w:rPr>
              <w:rFonts w:asciiTheme="minorHAnsi" w:hAnsiTheme="minorHAnsi" w:eastAsiaTheme="minorEastAsia" w:cstheme="minorBidi"/>
              <w:noProof/>
            </w:rPr>
          </w:pPr>
          <w:hyperlink w:history="1" w:anchor="_Toc211342064">
            <w:r w:rsidRPr="00845AD5">
              <w:rPr>
                <w:rStyle w:val="Hyperlink"/>
                <w:bCs/>
                <w:noProof/>
              </w:rPr>
              <w:t>6.</w:t>
            </w:r>
            <w:r>
              <w:rPr>
                <w:rFonts w:asciiTheme="minorHAnsi" w:hAnsiTheme="minorHAnsi" w:eastAsiaTheme="minorEastAsia" w:cstheme="minorBidi"/>
                <w:noProof/>
              </w:rPr>
              <w:tab/>
            </w:r>
            <w:r w:rsidRPr="00845AD5">
              <w:rPr>
                <w:rStyle w:val="Hyperlink"/>
                <w:b/>
                <w:noProof/>
              </w:rPr>
              <w:t>AGRICULTURE, RURAL DEVELOPMENT AND THE ENVIRONMENT</w:t>
            </w:r>
            <w:r>
              <w:rPr>
                <w:noProof/>
                <w:webHidden/>
              </w:rPr>
              <w:tab/>
            </w:r>
            <w:r>
              <w:rPr>
                <w:noProof/>
                <w:webHidden/>
              </w:rPr>
              <w:fldChar w:fldCharType="begin"/>
            </w:r>
            <w:r>
              <w:rPr>
                <w:noProof/>
                <w:webHidden/>
              </w:rPr>
              <w:instrText xml:space="preserve"> PAGEREF _Toc211342064 \h </w:instrText>
            </w:r>
            <w:r>
              <w:rPr>
                <w:noProof/>
                <w:webHidden/>
              </w:rPr>
            </w:r>
            <w:r>
              <w:rPr>
                <w:noProof/>
                <w:webHidden/>
              </w:rPr>
              <w:fldChar w:fldCharType="separate"/>
            </w:r>
            <w:r>
              <w:rPr>
                <w:noProof/>
                <w:webHidden/>
              </w:rPr>
              <w:t>35</w:t>
            </w:r>
            <w:r>
              <w:rPr>
                <w:noProof/>
                <w:webHidden/>
              </w:rPr>
              <w:fldChar w:fldCharType="end"/>
            </w:r>
          </w:hyperlink>
        </w:p>
        <w:p w:rsidR="0091359A" w:rsidRDefault="0091359A" w14:paraId="18E9C707" w14:textId="11D396BF">
          <w:pPr>
            <w:pStyle w:val="TOC1"/>
            <w:rPr>
              <w:rFonts w:asciiTheme="minorHAnsi" w:hAnsiTheme="minorHAnsi" w:eastAsiaTheme="minorEastAsia" w:cstheme="minorBidi"/>
              <w:noProof/>
            </w:rPr>
          </w:pPr>
          <w:hyperlink w:history="1" w:anchor="_Toc211342065">
            <w:r w:rsidRPr="00845AD5">
              <w:rPr>
                <w:rStyle w:val="Hyperlink"/>
                <w:bCs/>
                <w:noProof/>
              </w:rPr>
              <w:t>7.</w:t>
            </w:r>
            <w:r>
              <w:rPr>
                <w:rFonts w:asciiTheme="minorHAnsi" w:hAnsiTheme="minorHAnsi" w:eastAsiaTheme="minorEastAsia" w:cstheme="minorBidi"/>
                <w:noProof/>
              </w:rPr>
              <w:tab/>
            </w:r>
            <w:r w:rsidRPr="00845AD5">
              <w:rPr>
                <w:rStyle w:val="Hyperlink"/>
                <w:b/>
                <w:noProof/>
              </w:rPr>
              <w:t>EXTERNAL RELATIONS</w:t>
            </w:r>
            <w:r>
              <w:rPr>
                <w:noProof/>
                <w:webHidden/>
              </w:rPr>
              <w:tab/>
            </w:r>
            <w:r>
              <w:rPr>
                <w:noProof/>
                <w:webHidden/>
              </w:rPr>
              <w:fldChar w:fldCharType="begin"/>
            </w:r>
            <w:r>
              <w:rPr>
                <w:noProof/>
                <w:webHidden/>
              </w:rPr>
              <w:instrText xml:space="preserve"> PAGEREF _Toc211342065 \h </w:instrText>
            </w:r>
            <w:r>
              <w:rPr>
                <w:noProof/>
                <w:webHidden/>
              </w:rPr>
            </w:r>
            <w:r>
              <w:rPr>
                <w:noProof/>
                <w:webHidden/>
              </w:rPr>
              <w:fldChar w:fldCharType="separate"/>
            </w:r>
            <w:r>
              <w:rPr>
                <w:noProof/>
                <w:webHidden/>
              </w:rPr>
              <w:t>40</w:t>
            </w:r>
            <w:r>
              <w:rPr>
                <w:noProof/>
                <w:webHidden/>
              </w:rPr>
              <w:fldChar w:fldCharType="end"/>
            </w:r>
          </w:hyperlink>
        </w:p>
        <w:p w:rsidR="0091359A" w:rsidRDefault="0091359A" w14:paraId="5B851CB3" w14:textId="34FC1D09">
          <w:pPr>
            <w:pStyle w:val="TOC1"/>
            <w:rPr>
              <w:rFonts w:asciiTheme="minorHAnsi" w:hAnsiTheme="minorHAnsi" w:eastAsiaTheme="minorEastAsia" w:cstheme="minorBidi"/>
              <w:noProof/>
            </w:rPr>
          </w:pPr>
          <w:hyperlink w:history="1" w:anchor="_Toc211342066">
            <w:r w:rsidRPr="00845AD5">
              <w:rPr>
                <w:rStyle w:val="Hyperlink"/>
                <w:bCs/>
                <w:noProof/>
                <w:lang w:val="en-GB"/>
              </w:rPr>
              <w:t>8.</w:t>
            </w:r>
            <w:r>
              <w:rPr>
                <w:rFonts w:asciiTheme="minorHAnsi" w:hAnsiTheme="minorHAnsi" w:eastAsiaTheme="minorEastAsia" w:cstheme="minorBidi"/>
                <w:noProof/>
              </w:rPr>
              <w:tab/>
            </w:r>
            <w:r w:rsidRPr="00845AD5">
              <w:rPr>
                <w:rStyle w:val="Hyperlink"/>
                <w:b/>
                <w:noProof/>
                <w:lang w:val="en-GB"/>
              </w:rPr>
              <w:t>CONSULTATIVE COMMISSION ON INDUSTRIAL CHANGE</w:t>
            </w:r>
            <w:r>
              <w:rPr>
                <w:noProof/>
                <w:webHidden/>
              </w:rPr>
              <w:tab/>
            </w:r>
            <w:r>
              <w:rPr>
                <w:noProof/>
                <w:webHidden/>
              </w:rPr>
              <w:fldChar w:fldCharType="begin"/>
            </w:r>
            <w:r>
              <w:rPr>
                <w:noProof/>
                <w:webHidden/>
              </w:rPr>
              <w:instrText xml:space="preserve"> PAGEREF _Toc211342066 \h </w:instrText>
            </w:r>
            <w:r>
              <w:rPr>
                <w:noProof/>
                <w:webHidden/>
              </w:rPr>
            </w:r>
            <w:r>
              <w:rPr>
                <w:noProof/>
                <w:webHidden/>
              </w:rPr>
              <w:fldChar w:fldCharType="separate"/>
            </w:r>
            <w:r>
              <w:rPr>
                <w:noProof/>
                <w:webHidden/>
              </w:rPr>
              <w:t>44</w:t>
            </w:r>
            <w:r>
              <w:rPr>
                <w:noProof/>
                <w:webHidden/>
              </w:rPr>
              <w:fldChar w:fldCharType="end"/>
            </w:r>
          </w:hyperlink>
        </w:p>
        <w:p w:rsidR="0091359A" w:rsidRDefault="0091359A" w14:paraId="1CAAF1F8" w14:textId="2F46047D">
          <w:pPr>
            <w:pStyle w:val="TOC1"/>
            <w:rPr>
              <w:rFonts w:asciiTheme="minorHAnsi" w:hAnsiTheme="minorHAnsi" w:eastAsiaTheme="minorEastAsia" w:cstheme="minorBidi"/>
              <w:noProof/>
            </w:rPr>
          </w:pPr>
          <w:hyperlink w:history="1" w:anchor="_Toc211342067">
            <w:r w:rsidRPr="00845AD5">
              <w:rPr>
                <w:rStyle w:val="Hyperlink"/>
                <w:bCs/>
                <w:noProof/>
                <w:lang w:val="en-GB"/>
              </w:rPr>
              <w:t>9.</w:t>
            </w:r>
            <w:r>
              <w:rPr>
                <w:rFonts w:asciiTheme="minorHAnsi" w:hAnsiTheme="minorHAnsi" w:eastAsiaTheme="minorEastAsia" w:cstheme="minorBidi"/>
                <w:noProof/>
              </w:rPr>
              <w:tab/>
            </w:r>
            <w:r w:rsidRPr="00845AD5">
              <w:rPr>
                <w:rStyle w:val="Hyperlink"/>
                <w:b/>
                <w:noProof/>
                <w:lang w:val="en-GB"/>
              </w:rPr>
              <w:t>EUROPEAN PREPAREDNESS UNION STRATEGY</w:t>
            </w:r>
            <w:r>
              <w:rPr>
                <w:noProof/>
                <w:webHidden/>
              </w:rPr>
              <w:tab/>
            </w:r>
            <w:r>
              <w:rPr>
                <w:noProof/>
                <w:webHidden/>
              </w:rPr>
              <w:fldChar w:fldCharType="begin"/>
            </w:r>
            <w:r>
              <w:rPr>
                <w:noProof/>
                <w:webHidden/>
              </w:rPr>
              <w:instrText xml:space="preserve"> PAGEREF _Toc211342067 \h </w:instrText>
            </w:r>
            <w:r>
              <w:rPr>
                <w:noProof/>
                <w:webHidden/>
              </w:rPr>
            </w:r>
            <w:r>
              <w:rPr>
                <w:noProof/>
                <w:webHidden/>
              </w:rPr>
              <w:fldChar w:fldCharType="separate"/>
            </w:r>
            <w:r>
              <w:rPr>
                <w:noProof/>
                <w:webHidden/>
              </w:rPr>
              <w:t>48</w:t>
            </w:r>
            <w:r>
              <w:rPr>
                <w:noProof/>
                <w:webHidden/>
              </w:rPr>
              <w:fldChar w:fldCharType="end"/>
            </w:r>
          </w:hyperlink>
        </w:p>
        <w:p w:rsidR="004D7AC0" w:rsidP="00D20AB4" w:rsidRDefault="004D7AC0" w14:paraId="4982DD6A" w14:textId="21251A34">
          <w:pPr>
            <w:spacing w:before="120"/>
          </w:pPr>
          <w:r>
            <w:rPr>
              <w:b/>
              <w:bCs/>
              <w:noProof/>
            </w:rPr>
            <w:fldChar w:fldCharType="end"/>
          </w:r>
        </w:p>
      </w:sdtContent>
    </w:sdt>
    <w:p w:rsidR="004D7AC0" w:rsidP="00D20AB4" w:rsidRDefault="004D7AC0" w14:paraId="4982DD6B" w14:textId="77777777">
      <w:pPr>
        <w:spacing w:before="120"/>
      </w:pPr>
    </w:p>
    <w:p w:rsidR="004D7AC0" w:rsidP="00D20AB4" w:rsidRDefault="004D7AC0" w14:paraId="4982DD6C" w14:textId="77777777">
      <w:pPr>
        <w:jc w:val="left"/>
      </w:pPr>
      <w:r>
        <w:br w:type="page"/>
      </w:r>
    </w:p>
    <w:p w:rsidRPr="00EA2195" w:rsidR="006537CB" w:rsidP="00EA2195" w:rsidRDefault="006537CB" w14:paraId="3BC52F64" w14:textId="039D100C">
      <w:pPr>
        <w:pStyle w:val="Heading1"/>
        <w:ind w:left="567" w:hanging="567"/>
        <w:rPr>
          <w:b/>
        </w:rPr>
      </w:pPr>
      <w:bookmarkStart w:name="_Toc211342058" w:id="1"/>
      <w:r w:rsidRPr="00EA2195">
        <w:rPr>
          <w:b/>
        </w:rPr>
        <w:t>RESOLUTION</w:t>
      </w:r>
      <w:bookmarkEnd w:id="1"/>
    </w:p>
    <w:p w:rsidR="006537CB" w:rsidP="00D20AB4" w:rsidRDefault="006537CB" w14:paraId="7567FD8E" w14:textId="77777777"/>
    <w:p w:rsidRPr="00CC205F" w:rsidR="00CC205F" w:rsidP="00D20AB4" w:rsidRDefault="00CC205F" w14:paraId="24E336D2" w14:textId="77777777">
      <w:pPr>
        <w:widowControl w:val="0"/>
        <w:numPr>
          <w:ilvl w:val="0"/>
          <w:numId w:val="2"/>
        </w:numPr>
        <w:overflowPunct w:val="0"/>
        <w:autoSpaceDE w:val="0"/>
        <w:autoSpaceDN w:val="0"/>
        <w:adjustRightInd w:val="0"/>
        <w:ind w:left="567" w:hanging="567"/>
        <w:textAlignment w:val="baseline"/>
        <w:rPr>
          <w:b/>
          <w:bCs/>
          <w:i/>
          <w:iCs/>
          <w:sz w:val="28"/>
          <w:szCs w:val="28"/>
          <w:lang w:val="en-IE"/>
        </w:rPr>
      </w:pPr>
      <w:r w:rsidRPr="00CC205F">
        <w:rPr>
          <w:b/>
          <w:bCs/>
          <w:i/>
          <w:iCs/>
          <w:sz w:val="28"/>
          <w:szCs w:val="28"/>
          <w:lang w:val="en-IE"/>
        </w:rPr>
        <w:t xml:space="preserve">Resolution </w:t>
      </w:r>
      <w:r w:rsidRPr="00CC205F">
        <w:rPr>
          <w:b/>
          <w:bCs/>
          <w:sz w:val="28"/>
          <w:szCs w:val="28"/>
          <w:lang w:val="en-IE"/>
        </w:rPr>
        <w:t xml:space="preserve">– </w:t>
      </w:r>
      <w:hyperlink w:history="1" r:id="rId21">
        <w:r w:rsidRPr="00CC205F">
          <w:rPr>
            <w:b/>
            <w:i/>
            <w:iCs/>
            <w:color w:val="0000FF"/>
            <w:sz w:val="28"/>
            <w:szCs w:val="28"/>
            <w:u w:val="single"/>
            <w:lang w:val="en-IE"/>
          </w:rPr>
          <w:t>Defending the EU’s values and strengthening its future</w:t>
        </w:r>
        <w:r w:rsidRPr="00CC205F" w:rsidDel="00990AB4">
          <w:rPr>
            <w:b/>
            <w:i/>
            <w:iCs/>
            <w:color w:val="0000FF"/>
            <w:sz w:val="28"/>
            <w:szCs w:val="28"/>
            <w:u w:val="single"/>
            <w:lang w:val="en-IE"/>
          </w:rPr>
          <w:t xml:space="preserve"> </w:t>
        </w:r>
        <w:r w:rsidRPr="00CC205F">
          <w:rPr>
            <w:b/>
            <w:i/>
            <w:iCs/>
            <w:color w:val="0000FF"/>
            <w:sz w:val="28"/>
            <w:szCs w:val="28"/>
            <w:u w:val="single"/>
            <w:lang w:val="en-IE"/>
          </w:rPr>
          <w:t>in the new geopolitical order</w:t>
        </w:r>
      </w:hyperlink>
    </w:p>
    <w:p w:rsidRPr="00CC205F" w:rsidR="00CC205F" w:rsidP="00D20AB4" w:rsidRDefault="00CC205F" w14:paraId="3BBAD947" w14:textId="77777777">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62"/>
        <w:gridCol w:w="7369"/>
      </w:tblGrid>
      <w:tr w:rsidRPr="00CC205F" w:rsidR="00CC205F" w:rsidTr="0012784D" w14:paraId="2D02D8D8" w14:textId="77777777">
        <w:tc>
          <w:tcPr>
            <w:tcW w:w="1093" w:type="pct"/>
          </w:tcPr>
          <w:p w:rsidRPr="00CC205F" w:rsidR="00CC205F" w:rsidP="00D20AB4" w:rsidRDefault="00CC205F" w14:paraId="0A2E3B1C" w14:textId="77777777">
            <w:pPr>
              <w:tabs>
                <w:tab w:val="center" w:pos="284"/>
              </w:tabs>
              <w:overflowPunct w:val="0"/>
              <w:autoSpaceDE w:val="0"/>
              <w:autoSpaceDN w:val="0"/>
              <w:adjustRightInd w:val="0"/>
              <w:ind w:left="266" w:hanging="266"/>
              <w:textAlignment w:val="baseline"/>
              <w:rPr>
                <w:b/>
                <w:lang w:val="en-IE"/>
              </w:rPr>
            </w:pPr>
            <w:r w:rsidRPr="00CC205F">
              <w:rPr>
                <w:b/>
                <w:lang w:val="en-IE"/>
              </w:rPr>
              <w:t>Rapporteurs</w:t>
            </w:r>
          </w:p>
        </w:tc>
        <w:tc>
          <w:tcPr>
            <w:tcW w:w="3907" w:type="pct"/>
          </w:tcPr>
          <w:p w:rsidRPr="00EA2195" w:rsidR="00CC205F" w:rsidP="00D20AB4" w:rsidRDefault="00CC205F" w14:paraId="2A9E4B22" w14:textId="77777777">
            <w:pPr>
              <w:autoSpaceDE w:val="0"/>
              <w:autoSpaceDN w:val="0"/>
              <w:jc w:val="left"/>
              <w:rPr>
                <w:sz w:val="20"/>
                <w:lang w:val="en-IE"/>
              </w:rPr>
            </w:pPr>
            <w:r w:rsidRPr="00EA2195">
              <w:rPr>
                <w:lang w:val="en-IE"/>
              </w:rPr>
              <w:t xml:space="preserve">Elena-Alexandra CALISTRU </w:t>
            </w:r>
            <w:r w:rsidRPr="00FF7B34">
              <w:rPr>
                <w:lang w:val="en-IE"/>
              </w:rPr>
              <w:t>(Civil Society Organisations' Group - RO)</w:t>
            </w:r>
          </w:p>
          <w:p w:rsidRPr="00FF7B34" w:rsidR="00CC205F" w:rsidP="00D20AB4" w:rsidRDefault="00CC205F" w14:paraId="15B52667" w14:textId="77777777">
            <w:pPr>
              <w:autoSpaceDE w:val="0"/>
              <w:autoSpaceDN w:val="0"/>
              <w:jc w:val="left"/>
              <w:rPr>
                <w:lang w:val="en-IE"/>
              </w:rPr>
            </w:pPr>
            <w:r w:rsidRPr="00EA2195">
              <w:rPr>
                <w:lang w:val="en-IE"/>
              </w:rPr>
              <w:t>Antje GERSTEIN (</w:t>
            </w:r>
            <w:r w:rsidRPr="00FF7B34">
              <w:rPr>
                <w:lang w:val="en-IE"/>
              </w:rPr>
              <w:t>Employers' Group - DE</w:t>
            </w:r>
            <w:r w:rsidRPr="00EA2195">
              <w:rPr>
                <w:lang w:val="en-IE"/>
              </w:rPr>
              <w:t>)</w:t>
            </w:r>
          </w:p>
          <w:p w:rsidRPr="00EA2195" w:rsidR="00CC205F" w:rsidP="00D20AB4" w:rsidRDefault="00CC205F" w14:paraId="618F0918" w14:textId="77777777">
            <w:pPr>
              <w:autoSpaceDE w:val="0"/>
              <w:autoSpaceDN w:val="0"/>
              <w:jc w:val="left"/>
              <w:rPr>
                <w:sz w:val="20"/>
                <w:lang w:val="en-IE"/>
              </w:rPr>
            </w:pPr>
            <w:r w:rsidRPr="00EA2195">
              <w:rPr>
                <w:lang w:val="en-IE"/>
              </w:rPr>
              <w:t>Luca JAHIER (</w:t>
            </w:r>
            <w:r w:rsidRPr="00FF7B34">
              <w:rPr>
                <w:lang w:val="en-IE"/>
              </w:rPr>
              <w:t>Civil Society Organisations' Group - IT</w:t>
            </w:r>
            <w:r w:rsidRPr="00EA2195">
              <w:rPr>
                <w:lang w:val="en-IE"/>
              </w:rPr>
              <w:t>)</w:t>
            </w:r>
          </w:p>
          <w:p w:rsidRPr="00EA2195" w:rsidR="00CC205F" w:rsidP="00D20AB4" w:rsidRDefault="00CC205F" w14:paraId="475CC917" w14:textId="77777777">
            <w:pPr>
              <w:autoSpaceDE w:val="0"/>
              <w:autoSpaceDN w:val="0"/>
              <w:jc w:val="left"/>
              <w:rPr>
                <w:sz w:val="20"/>
                <w:lang w:val="en-IE"/>
              </w:rPr>
            </w:pPr>
            <w:r w:rsidRPr="00EA2195">
              <w:rPr>
                <w:lang w:val="en-IE"/>
              </w:rPr>
              <w:t>Winand QUAEDVLIEG (</w:t>
            </w:r>
            <w:r w:rsidRPr="00FF7B34">
              <w:rPr>
                <w:lang w:val="en-IE"/>
              </w:rPr>
              <w:t>Employers' Group - NL</w:t>
            </w:r>
            <w:r w:rsidRPr="00EA2195">
              <w:rPr>
                <w:lang w:val="en-IE"/>
              </w:rPr>
              <w:t>)</w:t>
            </w:r>
          </w:p>
          <w:p w:rsidRPr="00EA2195" w:rsidR="00CC205F" w:rsidP="00D20AB4" w:rsidRDefault="00CC205F" w14:paraId="4D9B5C5C" w14:textId="77777777">
            <w:pPr>
              <w:autoSpaceDE w:val="0"/>
              <w:autoSpaceDN w:val="0"/>
              <w:jc w:val="left"/>
              <w:rPr>
                <w:sz w:val="20"/>
                <w:lang w:val="en-IE"/>
              </w:rPr>
            </w:pPr>
            <w:r w:rsidRPr="00EA2195">
              <w:rPr>
                <w:lang w:val="en-IE"/>
              </w:rPr>
              <w:t>Sophia REISECKER (</w:t>
            </w:r>
            <w:r w:rsidRPr="00FF7B34">
              <w:rPr>
                <w:lang w:val="en-IE"/>
              </w:rPr>
              <w:t>Workers' Group - AT</w:t>
            </w:r>
            <w:r w:rsidRPr="00EA2195">
              <w:rPr>
                <w:lang w:val="en-IE"/>
              </w:rPr>
              <w:t>)</w:t>
            </w:r>
          </w:p>
          <w:p w:rsidRPr="00634871" w:rsidR="00FF7B34" w:rsidP="00D20AB4" w:rsidRDefault="00CC205F" w14:paraId="5C330991" w14:textId="069B8134">
            <w:pPr>
              <w:tabs>
                <w:tab w:val="center" w:pos="284"/>
              </w:tabs>
              <w:overflowPunct w:val="0"/>
              <w:autoSpaceDE w:val="0"/>
              <w:autoSpaceDN w:val="0"/>
              <w:adjustRightInd w:val="0"/>
              <w:ind w:left="266" w:hanging="266"/>
              <w:textAlignment w:val="baseline"/>
              <w:rPr>
                <w:sz w:val="20"/>
                <w:lang w:val="en-IE"/>
              </w:rPr>
            </w:pPr>
            <w:r w:rsidRPr="00EA2195">
              <w:rPr>
                <w:lang w:val="en-IE"/>
              </w:rPr>
              <w:t>Peter SCHMIDT (</w:t>
            </w:r>
            <w:r w:rsidRPr="00FF7B34">
              <w:rPr>
                <w:lang w:val="en-IE"/>
              </w:rPr>
              <w:t>Workers' Group - DE</w:t>
            </w:r>
            <w:r w:rsidRPr="00EA2195">
              <w:rPr>
                <w:lang w:val="en-IE"/>
              </w:rPr>
              <w:t>)</w:t>
            </w:r>
          </w:p>
        </w:tc>
      </w:tr>
      <w:tr w:rsidRPr="00CC205F" w:rsidR="00CC205F" w:rsidTr="0012784D" w14:paraId="4B47C95A" w14:textId="77777777">
        <w:tc>
          <w:tcPr>
            <w:tcW w:w="1093" w:type="pct"/>
          </w:tcPr>
          <w:p w:rsidRPr="00CC205F" w:rsidR="00CC205F" w:rsidP="00EA2195" w:rsidRDefault="00CC205F" w14:paraId="61458FCA" w14:textId="40E6AD49">
            <w:pPr>
              <w:overflowPunct w:val="0"/>
              <w:autoSpaceDE w:val="0"/>
              <w:autoSpaceDN w:val="0"/>
              <w:adjustRightInd w:val="0"/>
              <w:ind w:left="266" w:hanging="266"/>
              <w:textAlignment w:val="baseline"/>
              <w:rPr>
                <w:b/>
                <w:lang w:val="en-IE"/>
              </w:rPr>
            </w:pPr>
            <w:r w:rsidRPr="00CC205F">
              <w:rPr>
                <w:b/>
                <w:lang w:val="en-IE"/>
              </w:rPr>
              <w:t>Reference</w:t>
            </w:r>
          </w:p>
        </w:tc>
        <w:tc>
          <w:tcPr>
            <w:tcW w:w="3907" w:type="pct"/>
          </w:tcPr>
          <w:p w:rsidRPr="00CC205F" w:rsidR="00CC205F" w:rsidP="00D20AB4" w:rsidRDefault="00CC205F" w14:paraId="44AA1080" w14:textId="77777777">
            <w:pPr>
              <w:tabs>
                <w:tab w:val="center" w:pos="284"/>
              </w:tabs>
              <w:overflowPunct w:val="0"/>
              <w:autoSpaceDE w:val="0"/>
              <w:autoSpaceDN w:val="0"/>
              <w:adjustRightInd w:val="0"/>
              <w:ind w:left="266" w:hanging="266"/>
              <w:textAlignment w:val="baseline"/>
              <w:rPr>
                <w:lang w:val="en-IE"/>
              </w:rPr>
            </w:pPr>
            <w:r w:rsidRPr="00CC205F">
              <w:rPr>
                <w:lang w:val="en-IE"/>
              </w:rPr>
              <w:t>EESC-2025-02268-00-00-RES</w:t>
            </w:r>
          </w:p>
        </w:tc>
      </w:tr>
    </w:tbl>
    <w:p w:rsidRPr="00CC205F" w:rsidR="00CC205F" w:rsidP="00D20AB4" w:rsidRDefault="00CC205F" w14:paraId="1C046D25" w14:textId="77777777">
      <w:pPr>
        <w:keepNext/>
        <w:keepLines/>
        <w:tabs>
          <w:tab w:val="center" w:pos="284"/>
        </w:tabs>
        <w:overflowPunct w:val="0"/>
        <w:autoSpaceDE w:val="0"/>
        <w:autoSpaceDN w:val="0"/>
        <w:adjustRightInd w:val="0"/>
        <w:ind w:left="266" w:hanging="266"/>
        <w:textAlignment w:val="baseline"/>
        <w:rPr>
          <w:b/>
          <w:lang w:val="en-IE"/>
        </w:rPr>
      </w:pPr>
    </w:p>
    <w:p w:rsidRPr="00CC205F" w:rsidR="00CC205F" w:rsidP="00D20AB4" w:rsidRDefault="00CC205F" w14:paraId="70DBEA0C" w14:textId="77777777">
      <w:pPr>
        <w:keepNext/>
        <w:keepLines/>
        <w:tabs>
          <w:tab w:val="center" w:pos="284"/>
        </w:tabs>
        <w:overflowPunct w:val="0"/>
        <w:autoSpaceDE w:val="0"/>
        <w:autoSpaceDN w:val="0"/>
        <w:adjustRightInd w:val="0"/>
        <w:ind w:left="266" w:hanging="266"/>
        <w:textAlignment w:val="baseline"/>
        <w:rPr>
          <w:b/>
          <w:lang w:val="en-IE"/>
        </w:rPr>
      </w:pPr>
      <w:r w:rsidRPr="00CC205F">
        <w:rPr>
          <w:b/>
          <w:lang w:val="en-IE"/>
        </w:rPr>
        <w:t>Key points</w:t>
      </w:r>
    </w:p>
    <w:p w:rsidRPr="00CC205F" w:rsidR="00CC205F" w:rsidP="00D20AB4" w:rsidRDefault="00CC205F" w14:paraId="3FAEC4BF" w14:textId="77777777">
      <w:pPr>
        <w:keepNext/>
        <w:keepLines/>
        <w:tabs>
          <w:tab w:val="center" w:pos="284"/>
        </w:tabs>
        <w:overflowPunct w:val="0"/>
        <w:autoSpaceDE w:val="0"/>
        <w:autoSpaceDN w:val="0"/>
        <w:adjustRightInd w:val="0"/>
        <w:ind w:left="266" w:hanging="266"/>
        <w:textAlignment w:val="baseline"/>
        <w:rPr>
          <w:b/>
          <w:lang w:val="en-IE"/>
        </w:rPr>
      </w:pPr>
    </w:p>
    <w:p w:rsidRPr="00D20AB4" w:rsidR="00CC205F" w:rsidP="00EA2195" w:rsidRDefault="00CC205F" w14:paraId="2EBEACED" w14:textId="77777777">
      <w:pPr>
        <w:widowControl w:val="0"/>
        <w:overflowPunct w:val="0"/>
        <w:autoSpaceDE w:val="0"/>
        <w:autoSpaceDN w:val="0"/>
        <w:adjustRightInd w:val="0"/>
        <w:textAlignment w:val="baseline"/>
        <w:rPr>
          <w:iCs/>
          <w:lang w:val="en-GB"/>
        </w:rPr>
      </w:pPr>
      <w:r w:rsidRPr="00D20AB4">
        <w:rPr>
          <w:iCs/>
          <w:lang w:val="en-GB"/>
        </w:rPr>
        <w:t>The EESC:</w:t>
      </w:r>
    </w:p>
    <w:p w:rsidRPr="00FF7B34" w:rsidR="00CC205F" w:rsidP="00EA2195" w:rsidRDefault="00CC205F" w14:paraId="00EBE014" w14:textId="57F045D8">
      <w:pPr>
        <w:widowControl w:val="0"/>
        <w:numPr>
          <w:ilvl w:val="0"/>
          <w:numId w:val="38"/>
        </w:numPr>
        <w:tabs>
          <w:tab w:val="clear" w:pos="720"/>
        </w:tabs>
        <w:overflowPunct w:val="0"/>
        <w:autoSpaceDE w:val="0"/>
        <w:autoSpaceDN w:val="0"/>
        <w:adjustRightInd w:val="0"/>
        <w:ind w:left="284" w:hanging="284"/>
        <w:textAlignment w:val="baseline"/>
        <w:rPr>
          <w:bCs/>
          <w:iCs/>
          <w:lang w:val="en-GB"/>
        </w:rPr>
      </w:pPr>
      <w:r w:rsidRPr="00FF7B34">
        <w:rPr>
          <w:bCs/>
          <w:iCs/>
          <w:lang w:val="en-GB"/>
        </w:rPr>
        <w:t>highlights that Russia’s war in Ukraine and shifts in the U.S. administration mark a new geopolitical reality—driven by nationalism and authoritarianism—and signals that the era of global trade and open markets is fading;</w:t>
      </w:r>
      <w:r w:rsidR="00B076E3">
        <w:rPr>
          <w:bCs/>
          <w:iCs/>
          <w:lang w:val="en-GB"/>
        </w:rPr>
        <w:t xml:space="preserve"> </w:t>
      </w:r>
      <w:r w:rsidRPr="00FF7B34">
        <w:rPr>
          <w:bCs/>
          <w:iCs/>
          <w:lang w:val="en-GB"/>
        </w:rPr>
        <w:t>recommends that the EU must transform itself into a Security Union, achieve resilient strategic autonomy, and sharpen its global economic competitiveness. This shall be pursued while ensuring regulatory simplicity, reinforcing social cohesion, and fairly distributing wealth;</w:t>
      </w:r>
    </w:p>
    <w:p w:rsidRPr="00CC205F" w:rsidR="00CC205F" w:rsidP="00EA2195" w:rsidRDefault="00CC205F" w14:paraId="7400124A" w14:textId="77777777">
      <w:pPr>
        <w:widowControl w:val="0"/>
        <w:numPr>
          <w:ilvl w:val="0"/>
          <w:numId w:val="38"/>
        </w:numPr>
        <w:tabs>
          <w:tab w:val="clear" w:pos="720"/>
        </w:tabs>
        <w:overflowPunct w:val="0"/>
        <w:autoSpaceDE w:val="0"/>
        <w:autoSpaceDN w:val="0"/>
        <w:adjustRightInd w:val="0"/>
        <w:ind w:left="284" w:hanging="284"/>
        <w:textAlignment w:val="baseline"/>
        <w:rPr>
          <w:bCs/>
          <w:iCs/>
          <w:lang w:val="en-GB"/>
        </w:rPr>
      </w:pPr>
      <w:r w:rsidRPr="00CC205F">
        <w:rPr>
          <w:bCs/>
          <w:iCs/>
          <w:lang w:val="en-GB"/>
        </w:rPr>
        <w:t>calls for Member States to recommit to multilateralism. The increasing use of trade as a tool of coercion—especially since the U.S. introduced tariffs in April 2025—calls for EU resilience and renewed focus on bilateral partnerships;</w:t>
      </w:r>
    </w:p>
    <w:p w:rsidRPr="00CC205F" w:rsidR="00CC205F" w:rsidP="00EA2195" w:rsidRDefault="00CC205F" w14:paraId="13D51A40" w14:textId="77777777">
      <w:pPr>
        <w:widowControl w:val="0"/>
        <w:numPr>
          <w:ilvl w:val="0"/>
          <w:numId w:val="38"/>
        </w:numPr>
        <w:tabs>
          <w:tab w:val="clear" w:pos="720"/>
        </w:tabs>
        <w:overflowPunct w:val="0"/>
        <w:autoSpaceDE w:val="0"/>
        <w:autoSpaceDN w:val="0"/>
        <w:adjustRightInd w:val="0"/>
        <w:ind w:left="284" w:hanging="284"/>
        <w:textAlignment w:val="baseline"/>
        <w:rPr>
          <w:bCs/>
          <w:iCs/>
          <w:lang w:val="en-GB"/>
        </w:rPr>
      </w:pPr>
      <w:r w:rsidRPr="00CC205F">
        <w:rPr>
          <w:bCs/>
          <w:iCs/>
          <w:lang w:val="en-GB"/>
        </w:rPr>
        <w:t>highlights that these challenges are not departures but rather urgent continuations of Europe’s founding mission. The EU, born as the greatest peace project after World War II, can serve as a global anchor of stability, democracy, and the rule of law. Responding with resolve and faith in European evolution is essential;</w:t>
      </w:r>
    </w:p>
    <w:p w:rsidRPr="00CC205F" w:rsidR="00CC205F" w:rsidP="00EA2195" w:rsidRDefault="00CC205F" w14:paraId="1144B4C4" w14:textId="77777777">
      <w:pPr>
        <w:widowControl w:val="0"/>
        <w:numPr>
          <w:ilvl w:val="0"/>
          <w:numId w:val="38"/>
        </w:numPr>
        <w:tabs>
          <w:tab w:val="clear" w:pos="720"/>
        </w:tabs>
        <w:overflowPunct w:val="0"/>
        <w:autoSpaceDE w:val="0"/>
        <w:autoSpaceDN w:val="0"/>
        <w:adjustRightInd w:val="0"/>
        <w:ind w:left="284" w:hanging="284"/>
        <w:textAlignment w:val="baseline"/>
        <w:rPr>
          <w:bCs/>
          <w:iCs/>
          <w:lang w:val="en-GB"/>
        </w:rPr>
      </w:pPr>
      <w:r w:rsidRPr="00CC205F">
        <w:rPr>
          <w:bCs/>
          <w:iCs/>
          <w:lang w:val="en-GB"/>
        </w:rPr>
        <w:t>affirms that the EU’s strength lies in its liberal democratic values—human rights, civil liberties, accountable governance, and vibrant civil society—and must remain central in Europe’s external posture;</w:t>
      </w:r>
    </w:p>
    <w:p w:rsidRPr="00CC205F" w:rsidR="00CC205F" w:rsidP="00EA2195" w:rsidRDefault="00CC205F" w14:paraId="4E0D2A92" w14:textId="77777777">
      <w:pPr>
        <w:widowControl w:val="0"/>
        <w:numPr>
          <w:ilvl w:val="0"/>
          <w:numId w:val="38"/>
        </w:numPr>
        <w:tabs>
          <w:tab w:val="clear" w:pos="720"/>
        </w:tabs>
        <w:overflowPunct w:val="0"/>
        <w:autoSpaceDE w:val="0"/>
        <w:autoSpaceDN w:val="0"/>
        <w:adjustRightInd w:val="0"/>
        <w:ind w:left="284" w:hanging="284"/>
        <w:textAlignment w:val="baseline"/>
        <w:rPr>
          <w:bCs/>
          <w:iCs/>
          <w:lang w:val="en-GB"/>
        </w:rPr>
      </w:pPr>
      <w:r w:rsidRPr="00CC205F">
        <w:rPr>
          <w:bCs/>
          <w:iCs/>
          <w:lang w:val="en-GB"/>
        </w:rPr>
        <w:t>underlines that civil society plays a critical role. The EESC commits to serving as a watchdog and moderator, ensuring EU institutions remain grounded in democratic principles in navigating this new geopolitical order;</w:t>
      </w:r>
    </w:p>
    <w:p w:rsidRPr="00CC205F" w:rsidR="00CC205F" w:rsidP="00EA2195" w:rsidRDefault="00CC205F" w14:paraId="738F631E" w14:textId="77777777">
      <w:pPr>
        <w:widowControl w:val="0"/>
        <w:numPr>
          <w:ilvl w:val="0"/>
          <w:numId w:val="38"/>
        </w:numPr>
        <w:tabs>
          <w:tab w:val="clear" w:pos="720"/>
        </w:tabs>
        <w:overflowPunct w:val="0"/>
        <w:autoSpaceDE w:val="0"/>
        <w:autoSpaceDN w:val="0"/>
        <w:adjustRightInd w:val="0"/>
        <w:ind w:left="284" w:hanging="284"/>
        <w:textAlignment w:val="baseline"/>
        <w:rPr>
          <w:bCs/>
          <w:iCs/>
          <w:lang w:val="en-GB"/>
        </w:rPr>
      </w:pPr>
      <w:r w:rsidRPr="00CC205F">
        <w:rPr>
          <w:bCs/>
          <w:iCs/>
          <w:lang w:val="en-GB"/>
        </w:rPr>
        <w:t>affirms that democracy must rest upon fundamental principles:</w:t>
      </w:r>
    </w:p>
    <w:p w:rsidRPr="00CC205F" w:rsidR="00CC205F" w:rsidP="00EA2195" w:rsidRDefault="00CC205F" w14:paraId="5EDA5E1F" w14:textId="77777777">
      <w:pPr>
        <w:widowControl w:val="0"/>
        <w:numPr>
          <w:ilvl w:val="1"/>
          <w:numId w:val="39"/>
        </w:numPr>
        <w:overflowPunct w:val="0"/>
        <w:autoSpaceDE w:val="0"/>
        <w:autoSpaceDN w:val="0"/>
        <w:adjustRightInd w:val="0"/>
        <w:ind w:left="567" w:hanging="284"/>
        <w:textAlignment w:val="baseline"/>
        <w:rPr>
          <w:bCs/>
          <w:iCs/>
          <w:lang w:val="en-GB"/>
        </w:rPr>
      </w:pPr>
      <w:r w:rsidRPr="00CC205F">
        <w:rPr>
          <w:bCs/>
          <w:iCs/>
          <w:lang w:val="en-GB"/>
        </w:rPr>
        <w:t>All individuals and entities must enjoy equal access to justice and rights. Marginalised communities require special attention; independent, well-functioning courts are non-negotiable;</w:t>
      </w:r>
    </w:p>
    <w:p w:rsidRPr="00CC205F" w:rsidR="00CC205F" w:rsidP="00EA2195" w:rsidRDefault="00CC205F" w14:paraId="7A59BE93" w14:textId="77777777">
      <w:pPr>
        <w:widowControl w:val="0"/>
        <w:numPr>
          <w:ilvl w:val="1"/>
          <w:numId w:val="39"/>
        </w:numPr>
        <w:overflowPunct w:val="0"/>
        <w:autoSpaceDE w:val="0"/>
        <w:autoSpaceDN w:val="0"/>
        <w:adjustRightInd w:val="0"/>
        <w:ind w:left="567" w:hanging="284"/>
        <w:textAlignment w:val="baseline"/>
        <w:rPr>
          <w:bCs/>
          <w:iCs/>
          <w:lang w:val="en-GB"/>
        </w:rPr>
      </w:pPr>
      <w:r w:rsidRPr="00CC205F">
        <w:rPr>
          <w:bCs/>
          <w:iCs/>
          <w:lang w:val="en-GB"/>
        </w:rPr>
        <w:t>The Social Market Economy should balance competitive innovation with social protection, underpinned by social dialogue and equitable power-sharing;</w:t>
      </w:r>
    </w:p>
    <w:p w:rsidRPr="00CC205F" w:rsidR="00CC205F" w:rsidP="00EA2195" w:rsidRDefault="00CC205F" w14:paraId="5FF0FC25" w14:textId="77777777">
      <w:pPr>
        <w:widowControl w:val="0"/>
        <w:numPr>
          <w:ilvl w:val="1"/>
          <w:numId w:val="39"/>
        </w:numPr>
        <w:overflowPunct w:val="0"/>
        <w:autoSpaceDE w:val="0"/>
        <w:autoSpaceDN w:val="0"/>
        <w:adjustRightInd w:val="0"/>
        <w:ind w:left="567" w:hanging="284"/>
        <w:textAlignment w:val="baseline"/>
        <w:rPr>
          <w:bCs/>
          <w:iCs/>
          <w:lang w:val="en-GB"/>
        </w:rPr>
      </w:pPr>
      <w:r w:rsidRPr="00CC205F">
        <w:rPr>
          <w:bCs/>
          <w:iCs/>
          <w:lang w:val="en-GB"/>
        </w:rPr>
        <w:t>Civic freedoms—including free expression and vibrant civil society—must be preserved. Yet the EESC also calls for decisive action against disinformation and hate speech in the digital realm;</w:t>
      </w:r>
    </w:p>
    <w:p w:rsidRPr="00CC205F" w:rsidR="00CC205F" w:rsidP="00EA2195" w:rsidRDefault="00CC205F" w14:paraId="3B060344" w14:textId="77777777">
      <w:pPr>
        <w:widowControl w:val="0"/>
        <w:numPr>
          <w:ilvl w:val="1"/>
          <w:numId w:val="39"/>
        </w:numPr>
        <w:overflowPunct w:val="0"/>
        <w:autoSpaceDE w:val="0"/>
        <w:autoSpaceDN w:val="0"/>
        <w:adjustRightInd w:val="0"/>
        <w:ind w:left="567" w:hanging="284"/>
        <w:textAlignment w:val="baseline"/>
        <w:rPr>
          <w:bCs/>
          <w:iCs/>
          <w:lang w:val="en-GB"/>
        </w:rPr>
      </w:pPr>
      <w:r w:rsidRPr="00CC205F">
        <w:rPr>
          <w:bCs/>
          <w:iCs/>
          <w:lang w:val="en-GB"/>
        </w:rPr>
        <w:t>Multilateralism, not nationalism, must guide EU cooperation. Addressing global challenges—such as war, climate change, food security—requires international collaboration;</w:t>
      </w:r>
    </w:p>
    <w:p w:rsidRPr="00CC205F" w:rsidR="00CC205F" w:rsidP="00EA2195" w:rsidRDefault="00CC205F" w14:paraId="70B809CA" w14:textId="77777777">
      <w:pPr>
        <w:widowControl w:val="0"/>
        <w:numPr>
          <w:ilvl w:val="1"/>
          <w:numId w:val="39"/>
        </w:numPr>
        <w:overflowPunct w:val="0"/>
        <w:autoSpaceDE w:val="0"/>
        <w:autoSpaceDN w:val="0"/>
        <w:adjustRightInd w:val="0"/>
        <w:ind w:left="567" w:hanging="284"/>
        <w:textAlignment w:val="baseline"/>
        <w:rPr>
          <w:bCs/>
          <w:iCs/>
          <w:lang w:val="en-GB"/>
        </w:rPr>
      </w:pPr>
      <w:r w:rsidRPr="00CC205F">
        <w:rPr>
          <w:bCs/>
          <w:iCs/>
          <w:lang w:val="en-GB"/>
        </w:rPr>
        <w:t>Democratic processes must be inclusive and participatory. Decisions should emerge from dialogue and solutions, ensuring no stakeholder’s needs are overlooked or sacrificed;</w:t>
      </w:r>
    </w:p>
    <w:p w:rsidRPr="00CC205F" w:rsidR="00CC205F" w:rsidP="00EA2195" w:rsidRDefault="00CC205F" w14:paraId="77AE62BE" w14:textId="77777777">
      <w:pPr>
        <w:widowControl w:val="0"/>
        <w:numPr>
          <w:ilvl w:val="0"/>
          <w:numId w:val="40"/>
        </w:numPr>
        <w:tabs>
          <w:tab w:val="clear" w:pos="720"/>
          <w:tab w:val="num" w:pos="567"/>
        </w:tabs>
        <w:overflowPunct w:val="0"/>
        <w:autoSpaceDE w:val="0"/>
        <w:autoSpaceDN w:val="0"/>
        <w:adjustRightInd w:val="0"/>
        <w:ind w:left="567" w:hanging="284"/>
        <w:textAlignment w:val="baseline"/>
        <w:rPr>
          <w:bCs/>
          <w:iCs/>
          <w:lang w:val="en-GB"/>
        </w:rPr>
      </w:pPr>
      <w:r w:rsidRPr="00CC205F">
        <w:rPr>
          <w:bCs/>
          <w:iCs/>
          <w:lang w:val="en-GB"/>
        </w:rPr>
        <w:t>acknowledges the magnitude of current challenges yet remains optimistic. With political will and robust engagement from civil society, the EU can emerge more independent, economically robust, and socially peaceful. The EESC stands ready to bring civil society’s voice to the fore in shaping Europe’s future.</w:t>
      </w:r>
    </w:p>
    <w:p w:rsidRPr="00CC205F" w:rsidR="00CC205F" w:rsidP="00D20AB4" w:rsidRDefault="00CC205F" w14:paraId="780F0AE8" w14:textId="77777777">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241"/>
        <w:gridCol w:w="7939"/>
      </w:tblGrid>
      <w:tr w:rsidRPr="00CC205F" w:rsidR="00CC205F" w:rsidTr="00634871" w14:paraId="1838052D" w14:textId="77777777">
        <w:tc>
          <w:tcPr>
            <w:tcW w:w="676" w:type="pct"/>
          </w:tcPr>
          <w:p w:rsidRPr="00CC205F" w:rsidR="00CC205F" w:rsidP="00D20AB4" w:rsidRDefault="00CC205F" w14:paraId="74225818" w14:textId="37B44C4E">
            <w:pPr>
              <w:overflowPunct w:val="0"/>
              <w:autoSpaceDE w:val="0"/>
              <w:autoSpaceDN w:val="0"/>
              <w:adjustRightInd w:val="0"/>
              <w:textAlignment w:val="baseline"/>
              <w:rPr>
                <w:i/>
                <w:lang w:val="en-IE"/>
              </w:rPr>
            </w:pPr>
            <w:r w:rsidRPr="00CC205F">
              <w:rPr>
                <w:b/>
                <w:i/>
                <w:lang w:val="en-IE"/>
              </w:rPr>
              <w:t>Contact</w:t>
            </w:r>
          </w:p>
        </w:tc>
        <w:tc>
          <w:tcPr>
            <w:tcW w:w="4324" w:type="pct"/>
          </w:tcPr>
          <w:p w:rsidRPr="00CC205F" w:rsidR="00CC205F" w:rsidP="00D20AB4" w:rsidRDefault="00CC205F" w14:paraId="649A8D9F" w14:textId="3634F9D7">
            <w:pPr>
              <w:overflowPunct w:val="0"/>
              <w:autoSpaceDE w:val="0"/>
              <w:autoSpaceDN w:val="0"/>
              <w:adjustRightInd w:val="0"/>
              <w:textAlignment w:val="baseline"/>
              <w:rPr>
                <w:i/>
                <w:lang w:val="en-IE"/>
              </w:rPr>
            </w:pPr>
            <w:r w:rsidRPr="00CC205F">
              <w:rPr>
                <w:i/>
                <w:lang w:val="en-IE"/>
              </w:rPr>
              <w:t>Pierluigi B</w:t>
            </w:r>
            <w:r w:rsidRPr="00CC205F" w:rsidR="00904422">
              <w:rPr>
                <w:i/>
                <w:lang w:val="en-IE"/>
              </w:rPr>
              <w:t>rombo</w:t>
            </w:r>
          </w:p>
        </w:tc>
      </w:tr>
      <w:tr w:rsidRPr="00CC205F" w:rsidR="00CC205F" w:rsidTr="00634871" w14:paraId="05FADF57" w14:textId="77777777">
        <w:tc>
          <w:tcPr>
            <w:tcW w:w="676" w:type="pct"/>
          </w:tcPr>
          <w:p w:rsidRPr="00CC205F" w:rsidR="00CC205F" w:rsidP="00D20AB4" w:rsidRDefault="00CC205F" w14:paraId="382B3EDA" w14:textId="77777777">
            <w:pPr>
              <w:overflowPunct w:val="0"/>
              <w:autoSpaceDE w:val="0"/>
              <w:autoSpaceDN w:val="0"/>
              <w:adjustRightInd w:val="0"/>
              <w:textAlignment w:val="baseline"/>
              <w:rPr>
                <w:i/>
                <w:lang w:val="en-IE"/>
              </w:rPr>
            </w:pPr>
            <w:r w:rsidRPr="00CC205F">
              <w:rPr>
                <w:i/>
                <w:lang w:val="en-IE"/>
              </w:rPr>
              <w:t>Tel.</w:t>
            </w:r>
          </w:p>
        </w:tc>
        <w:tc>
          <w:tcPr>
            <w:tcW w:w="4324" w:type="pct"/>
          </w:tcPr>
          <w:p w:rsidRPr="00CC205F" w:rsidR="00CC205F" w:rsidP="00D20AB4" w:rsidRDefault="00CC205F" w14:paraId="6E17112D" w14:textId="0A28E7C7">
            <w:pPr>
              <w:overflowPunct w:val="0"/>
              <w:autoSpaceDE w:val="0"/>
              <w:autoSpaceDN w:val="0"/>
              <w:adjustRightInd w:val="0"/>
              <w:textAlignment w:val="baseline"/>
              <w:rPr>
                <w:i/>
                <w:lang w:val="en-IE"/>
              </w:rPr>
            </w:pPr>
            <w:r w:rsidRPr="00CC205F">
              <w:rPr>
                <w:i/>
                <w:lang w:val="en-IE"/>
              </w:rPr>
              <w:t>+32</w:t>
            </w:r>
            <w:r w:rsidR="00423757">
              <w:rPr>
                <w:i/>
                <w:lang w:val="en-IE"/>
              </w:rPr>
              <w:t xml:space="preserve"> </w:t>
            </w:r>
            <w:r w:rsidRPr="00CC205F">
              <w:rPr>
                <w:i/>
                <w:lang w:val="en-IE"/>
              </w:rPr>
              <w:t>25469718</w:t>
            </w:r>
          </w:p>
        </w:tc>
      </w:tr>
      <w:tr w:rsidRPr="00CC205F" w:rsidR="00CC205F" w:rsidTr="00634871" w14:paraId="23B9EC4E" w14:textId="77777777">
        <w:tc>
          <w:tcPr>
            <w:tcW w:w="676" w:type="pct"/>
          </w:tcPr>
          <w:p w:rsidRPr="00CC205F" w:rsidR="00CC205F" w:rsidP="00D20AB4" w:rsidRDefault="00CC205F" w14:paraId="0456C6FB" w14:textId="77777777">
            <w:pPr>
              <w:overflowPunct w:val="0"/>
              <w:autoSpaceDE w:val="0"/>
              <w:autoSpaceDN w:val="0"/>
              <w:adjustRightInd w:val="0"/>
              <w:textAlignment w:val="baseline"/>
              <w:rPr>
                <w:i/>
                <w:lang w:val="en-IE"/>
              </w:rPr>
            </w:pPr>
            <w:r w:rsidRPr="00CC205F">
              <w:rPr>
                <w:i/>
                <w:lang w:val="en-IE"/>
              </w:rPr>
              <w:t>Email</w:t>
            </w:r>
          </w:p>
        </w:tc>
        <w:tc>
          <w:tcPr>
            <w:tcW w:w="4324" w:type="pct"/>
          </w:tcPr>
          <w:p w:rsidRPr="00CC205F" w:rsidR="00CC205F" w:rsidP="00D20AB4" w:rsidRDefault="00726A74" w14:paraId="101C2B68" w14:textId="77777777">
            <w:pPr>
              <w:overflowPunct w:val="0"/>
              <w:autoSpaceDE w:val="0"/>
              <w:autoSpaceDN w:val="0"/>
              <w:adjustRightInd w:val="0"/>
              <w:textAlignment w:val="baseline"/>
              <w:rPr>
                <w:i/>
                <w:lang w:val="en-IE"/>
              </w:rPr>
            </w:pPr>
            <w:hyperlink w:history="1" r:id="rId22">
              <w:r w:rsidRPr="00CC205F" w:rsidR="00CC205F">
                <w:rPr>
                  <w:i/>
                  <w:color w:val="0000FF"/>
                  <w:u w:val="single"/>
                  <w:lang w:val="en-IE"/>
                </w:rPr>
                <w:t>Pierluigi.Brombo@eesc.europa.eu</w:t>
              </w:r>
            </w:hyperlink>
          </w:p>
        </w:tc>
      </w:tr>
      <w:tr w:rsidRPr="00CC205F" w:rsidR="00CC205F" w:rsidTr="00634871" w14:paraId="7EC13FD6" w14:textId="77777777">
        <w:tc>
          <w:tcPr>
            <w:tcW w:w="676" w:type="pct"/>
          </w:tcPr>
          <w:p w:rsidRPr="00CC205F" w:rsidR="00CC205F" w:rsidP="00D20AB4" w:rsidRDefault="00CC205F" w14:paraId="2EAB36AB" w14:textId="1AE02833">
            <w:pPr>
              <w:overflowPunct w:val="0"/>
              <w:autoSpaceDE w:val="0"/>
              <w:autoSpaceDN w:val="0"/>
              <w:adjustRightInd w:val="0"/>
              <w:textAlignment w:val="baseline"/>
              <w:rPr>
                <w:i/>
                <w:lang w:val="en-IE"/>
              </w:rPr>
            </w:pPr>
            <w:r w:rsidRPr="00CC205F">
              <w:rPr>
                <w:b/>
                <w:i/>
                <w:lang w:val="en-IE"/>
              </w:rPr>
              <w:t>Contact</w:t>
            </w:r>
          </w:p>
        </w:tc>
        <w:tc>
          <w:tcPr>
            <w:tcW w:w="4324" w:type="pct"/>
          </w:tcPr>
          <w:p w:rsidRPr="00CC205F" w:rsidR="00CC205F" w:rsidP="00D20AB4" w:rsidRDefault="00CC205F" w14:paraId="795CF8C9" w14:textId="561CA97C">
            <w:pPr>
              <w:overflowPunct w:val="0"/>
              <w:autoSpaceDE w:val="0"/>
              <w:autoSpaceDN w:val="0"/>
              <w:adjustRightInd w:val="0"/>
              <w:textAlignment w:val="baseline"/>
              <w:rPr>
                <w:i/>
                <w:lang w:val="hu-HU"/>
              </w:rPr>
            </w:pPr>
            <w:r w:rsidRPr="00CC205F">
              <w:rPr>
                <w:i/>
                <w:lang w:val="en-IE"/>
              </w:rPr>
              <w:t>Lilla S</w:t>
            </w:r>
            <w:r w:rsidRPr="00CC205F" w:rsidR="00904422">
              <w:rPr>
                <w:i/>
                <w:lang w:val="en-IE"/>
              </w:rPr>
              <w:t>zab</w:t>
            </w:r>
            <w:r w:rsidRPr="00CC205F" w:rsidR="00904422">
              <w:rPr>
                <w:i/>
                <w:lang w:val="hu-HU"/>
              </w:rPr>
              <w:t>ó</w:t>
            </w:r>
          </w:p>
        </w:tc>
      </w:tr>
      <w:tr w:rsidRPr="00CC205F" w:rsidR="00CC205F" w:rsidTr="00634871" w14:paraId="4AEA92AF" w14:textId="77777777">
        <w:tc>
          <w:tcPr>
            <w:tcW w:w="676" w:type="pct"/>
          </w:tcPr>
          <w:p w:rsidRPr="00CC205F" w:rsidR="00CC205F" w:rsidP="00D20AB4" w:rsidRDefault="00CC205F" w14:paraId="56BAE8A8" w14:textId="77777777">
            <w:pPr>
              <w:overflowPunct w:val="0"/>
              <w:autoSpaceDE w:val="0"/>
              <w:autoSpaceDN w:val="0"/>
              <w:adjustRightInd w:val="0"/>
              <w:textAlignment w:val="baseline"/>
              <w:rPr>
                <w:i/>
                <w:lang w:val="en-IE"/>
              </w:rPr>
            </w:pPr>
            <w:r w:rsidRPr="00CC205F">
              <w:rPr>
                <w:i/>
                <w:lang w:val="en-IE"/>
              </w:rPr>
              <w:t>Tel.</w:t>
            </w:r>
          </w:p>
        </w:tc>
        <w:tc>
          <w:tcPr>
            <w:tcW w:w="4324" w:type="pct"/>
          </w:tcPr>
          <w:p w:rsidRPr="00CC205F" w:rsidR="00CC205F" w:rsidP="00D20AB4" w:rsidRDefault="00CC205F" w14:paraId="5B7C4EDE" w14:textId="405A9406">
            <w:pPr>
              <w:overflowPunct w:val="0"/>
              <w:autoSpaceDE w:val="0"/>
              <w:autoSpaceDN w:val="0"/>
              <w:adjustRightInd w:val="0"/>
              <w:textAlignment w:val="baseline"/>
              <w:rPr>
                <w:i/>
                <w:lang w:val="en-IE"/>
              </w:rPr>
            </w:pPr>
            <w:r w:rsidRPr="00CC205F">
              <w:rPr>
                <w:i/>
                <w:lang w:val="en-GB"/>
              </w:rPr>
              <w:t>+32</w:t>
            </w:r>
            <w:r w:rsidR="00423757">
              <w:rPr>
                <w:i/>
                <w:lang w:val="en-GB"/>
              </w:rPr>
              <w:t xml:space="preserve"> </w:t>
            </w:r>
            <w:r w:rsidRPr="00CC205F">
              <w:rPr>
                <w:i/>
                <w:lang w:val="en-GB"/>
              </w:rPr>
              <w:t>25468397</w:t>
            </w:r>
          </w:p>
        </w:tc>
      </w:tr>
      <w:tr w:rsidRPr="00CC205F" w:rsidR="00CC205F" w:rsidTr="00634871" w14:paraId="07EC6BC3" w14:textId="77777777">
        <w:tc>
          <w:tcPr>
            <w:tcW w:w="676" w:type="pct"/>
          </w:tcPr>
          <w:p w:rsidRPr="00CC205F" w:rsidR="00CC205F" w:rsidP="00D20AB4" w:rsidRDefault="00CC205F" w14:paraId="240A1CF7" w14:textId="77777777">
            <w:pPr>
              <w:overflowPunct w:val="0"/>
              <w:autoSpaceDE w:val="0"/>
              <w:autoSpaceDN w:val="0"/>
              <w:adjustRightInd w:val="0"/>
              <w:textAlignment w:val="baseline"/>
              <w:rPr>
                <w:i/>
                <w:lang w:val="en-IE"/>
              </w:rPr>
            </w:pPr>
            <w:r w:rsidRPr="00CC205F">
              <w:rPr>
                <w:i/>
                <w:lang w:val="en-IE"/>
              </w:rPr>
              <w:t>Email</w:t>
            </w:r>
          </w:p>
        </w:tc>
        <w:tc>
          <w:tcPr>
            <w:tcW w:w="4324" w:type="pct"/>
          </w:tcPr>
          <w:p w:rsidRPr="00CC205F" w:rsidR="00CC205F" w:rsidP="00D20AB4" w:rsidRDefault="00726A74" w14:paraId="3305FDF5" w14:textId="77777777">
            <w:pPr>
              <w:overflowPunct w:val="0"/>
              <w:autoSpaceDE w:val="0"/>
              <w:autoSpaceDN w:val="0"/>
              <w:adjustRightInd w:val="0"/>
              <w:textAlignment w:val="baseline"/>
              <w:rPr>
                <w:i/>
                <w:lang w:val="en-IE"/>
              </w:rPr>
            </w:pPr>
            <w:hyperlink w:history="1" r:id="rId23">
              <w:r w:rsidRPr="00CC205F" w:rsidR="00CC205F">
                <w:rPr>
                  <w:i/>
                  <w:color w:val="0000FF"/>
                  <w:u w:val="single"/>
                  <w:lang w:val="en-IE"/>
                </w:rPr>
                <w:t>Lilla.Szabo@eesc.europa.eu</w:t>
              </w:r>
            </w:hyperlink>
          </w:p>
        </w:tc>
      </w:tr>
    </w:tbl>
    <w:p w:rsidR="00E32C54" w:rsidP="00D20AB4" w:rsidRDefault="00E32C54" w14:paraId="68CEF362" w14:textId="77777777">
      <w:pPr>
        <w:jc w:val="left"/>
        <w:rPr>
          <w:lang w:val="en-GB"/>
        </w:rPr>
      </w:pPr>
      <w:r>
        <w:rPr>
          <w:lang w:val="en-GB"/>
        </w:rPr>
        <w:br w:type="page"/>
      </w:r>
    </w:p>
    <w:p w:rsidRPr="000B46A5" w:rsidR="004D7AC0" w:rsidP="00D20AB4" w:rsidRDefault="004D7AC0" w14:paraId="4982DD6D" w14:textId="4758DB8E">
      <w:pPr>
        <w:pStyle w:val="Heading1"/>
        <w:ind w:left="567" w:hanging="567"/>
        <w:rPr>
          <w:b/>
        </w:rPr>
      </w:pPr>
      <w:bookmarkStart w:name="_Toc211342059" w:id="2"/>
      <w:r w:rsidRPr="00EA2195">
        <w:rPr>
          <w:b/>
        </w:rPr>
        <w:t>ECONOMIC AND MONETARY UNION, ECONOMIC AND SOCIAL COHESION</w:t>
      </w:r>
      <w:bookmarkEnd w:id="2"/>
    </w:p>
    <w:p w:rsidR="004D7AC0" w:rsidP="00D20AB4" w:rsidRDefault="004D7AC0" w14:paraId="4982DD6E" w14:textId="77777777"/>
    <w:p w:rsidRPr="0081131F" w:rsidR="0081131F" w:rsidP="00D20AB4" w:rsidRDefault="00726A74" w14:paraId="57188B83" w14:textId="668497F4">
      <w:pPr>
        <w:widowControl w:val="0"/>
        <w:numPr>
          <w:ilvl w:val="0"/>
          <w:numId w:val="3"/>
        </w:numPr>
        <w:overflowPunct w:val="0"/>
        <w:autoSpaceDE w:val="0"/>
        <w:autoSpaceDN w:val="0"/>
        <w:adjustRightInd w:val="0"/>
        <w:ind w:hanging="567"/>
        <w:textAlignment w:val="baseline"/>
        <w:rPr>
          <w:sz w:val="20"/>
          <w:szCs w:val="20"/>
          <w:lang w:val="en-GB"/>
        </w:rPr>
      </w:pPr>
      <w:hyperlink w:history="1" r:id="rId24">
        <w:r w:rsidRPr="0081131F" w:rsidR="0081131F">
          <w:rPr>
            <w:b/>
            <w:bCs/>
            <w:i/>
            <w:iCs/>
            <w:color w:val="0000FF"/>
            <w:sz w:val="28"/>
            <w:szCs w:val="28"/>
            <w:u w:val="single"/>
            <w:lang w:val="en-GB"/>
          </w:rPr>
          <w:t>Additional considerations on the Euro area economic policy 2025</w:t>
        </w:r>
      </w:hyperlink>
    </w:p>
    <w:p w:rsidRPr="0081131F" w:rsidR="0081131F" w:rsidP="00D20AB4" w:rsidRDefault="0081131F" w14:paraId="63ACF3E9"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Pr="0081131F" w:rsidR="0081131F" w:rsidTr="0012784D" w14:paraId="46041774" w14:textId="77777777">
        <w:tc>
          <w:tcPr>
            <w:tcW w:w="1077" w:type="pct"/>
          </w:tcPr>
          <w:p w:rsidRPr="0081131F" w:rsidR="0081131F" w:rsidP="00D20AB4" w:rsidRDefault="0081131F" w14:paraId="7D161658" w14:textId="77777777">
            <w:pPr>
              <w:tabs>
                <w:tab w:val="center" w:pos="284"/>
              </w:tabs>
              <w:overflowPunct w:val="0"/>
              <w:autoSpaceDE w:val="0"/>
              <w:autoSpaceDN w:val="0"/>
              <w:adjustRightInd w:val="0"/>
              <w:ind w:left="266" w:hanging="266"/>
              <w:textAlignment w:val="baseline"/>
              <w:rPr>
                <w:b/>
              </w:rPr>
            </w:pPr>
            <w:r w:rsidRPr="0081131F">
              <w:rPr>
                <w:b/>
              </w:rPr>
              <w:t>Rapporteur</w:t>
            </w:r>
          </w:p>
        </w:tc>
        <w:tc>
          <w:tcPr>
            <w:tcW w:w="3923" w:type="pct"/>
          </w:tcPr>
          <w:p w:rsidRPr="0081131F" w:rsidR="0081131F" w:rsidP="00D20AB4" w:rsidRDefault="0081131F" w14:paraId="536432F7" w14:textId="07C64B67">
            <w:pPr>
              <w:tabs>
                <w:tab w:val="center" w:pos="284"/>
              </w:tabs>
              <w:overflowPunct w:val="0"/>
              <w:autoSpaceDE w:val="0"/>
              <w:autoSpaceDN w:val="0"/>
              <w:adjustRightInd w:val="0"/>
              <w:ind w:left="266" w:right="-3091" w:hanging="266"/>
              <w:textAlignment w:val="baseline"/>
            </w:pPr>
            <w:r w:rsidRPr="0081131F">
              <w:rPr>
                <w:bCs/>
                <w:lang w:val="en-GB"/>
              </w:rPr>
              <w:t xml:space="preserve">Juraj SIPKO (Civil Society Organisations' Group </w:t>
            </w:r>
            <w:r w:rsidR="00B20505">
              <w:rPr>
                <w:bCs/>
                <w:lang w:val="en-GB"/>
              </w:rPr>
              <w:t>-</w:t>
            </w:r>
            <w:r w:rsidRPr="0081131F">
              <w:rPr>
                <w:bCs/>
                <w:lang w:val="en-GB"/>
              </w:rPr>
              <w:t xml:space="preserve"> SK)</w:t>
            </w:r>
          </w:p>
        </w:tc>
      </w:tr>
      <w:tr w:rsidRPr="0081131F" w:rsidR="0081131F" w:rsidTr="0012784D" w14:paraId="2A960E15" w14:textId="77777777">
        <w:tc>
          <w:tcPr>
            <w:tcW w:w="1077" w:type="pct"/>
          </w:tcPr>
          <w:p w:rsidRPr="0081131F" w:rsidR="0081131F" w:rsidP="00D20AB4" w:rsidRDefault="0081131F" w14:paraId="511C951F" w14:textId="7BB5AC88">
            <w:pPr>
              <w:tabs>
                <w:tab w:val="center" w:pos="284"/>
              </w:tabs>
              <w:overflowPunct w:val="0"/>
              <w:autoSpaceDE w:val="0"/>
              <w:autoSpaceDN w:val="0"/>
              <w:adjustRightInd w:val="0"/>
              <w:ind w:left="266" w:hanging="266"/>
              <w:textAlignment w:val="baseline"/>
              <w:rPr>
                <w:b/>
              </w:rPr>
            </w:pPr>
            <w:r w:rsidRPr="0081131F">
              <w:rPr>
                <w:b/>
              </w:rPr>
              <w:t>Reference</w:t>
            </w:r>
          </w:p>
        </w:tc>
        <w:tc>
          <w:tcPr>
            <w:tcW w:w="3923" w:type="pct"/>
          </w:tcPr>
          <w:p w:rsidRPr="0081131F" w:rsidR="0081131F" w:rsidP="00D20AB4" w:rsidRDefault="0081131F" w14:paraId="50919755" w14:textId="77777777">
            <w:pPr>
              <w:tabs>
                <w:tab w:val="center" w:pos="284"/>
              </w:tabs>
              <w:overflowPunct w:val="0"/>
              <w:autoSpaceDE w:val="0"/>
              <w:autoSpaceDN w:val="0"/>
              <w:adjustRightInd w:val="0"/>
              <w:ind w:left="266" w:right="-3091" w:hanging="266"/>
              <w:textAlignment w:val="baseline"/>
              <w:rPr>
                <w:lang w:val="en-GB"/>
              </w:rPr>
            </w:pPr>
            <w:r w:rsidRPr="0081131F">
              <w:rPr>
                <w:lang w:val="en-GB"/>
              </w:rPr>
              <w:t>Own-initiative opinion</w:t>
            </w:r>
          </w:p>
          <w:p w:rsidRPr="0081131F" w:rsidR="0081131F" w:rsidP="00D20AB4" w:rsidRDefault="0081131F" w14:paraId="7C67863F" w14:textId="5D476723">
            <w:pPr>
              <w:tabs>
                <w:tab w:val="center" w:pos="284"/>
              </w:tabs>
              <w:overflowPunct w:val="0"/>
              <w:autoSpaceDE w:val="0"/>
              <w:autoSpaceDN w:val="0"/>
              <w:adjustRightInd w:val="0"/>
              <w:ind w:left="266" w:right="-3091" w:hanging="266"/>
              <w:textAlignment w:val="baseline"/>
            </w:pPr>
            <w:r w:rsidRPr="0081131F">
              <w:rPr>
                <w:lang w:val="en-GB"/>
              </w:rPr>
              <w:t>EESC-2025-01656-00-00-AC</w:t>
            </w:r>
          </w:p>
        </w:tc>
      </w:tr>
    </w:tbl>
    <w:p w:rsidRPr="0081131F" w:rsidR="0081131F" w:rsidP="00D20AB4" w:rsidRDefault="0081131F" w14:paraId="59A70462" w14:textId="77777777">
      <w:pPr>
        <w:tabs>
          <w:tab w:val="center" w:pos="284"/>
        </w:tabs>
        <w:overflowPunct w:val="0"/>
        <w:autoSpaceDE w:val="0"/>
        <w:autoSpaceDN w:val="0"/>
        <w:adjustRightInd w:val="0"/>
        <w:ind w:left="266" w:hanging="266"/>
        <w:textAlignment w:val="baseline"/>
        <w:rPr>
          <w:b/>
          <w:lang w:val="en-GB"/>
        </w:rPr>
      </w:pPr>
    </w:p>
    <w:p w:rsidRPr="0081131F" w:rsidR="0081131F" w:rsidP="00D20AB4" w:rsidRDefault="0081131F" w14:paraId="77600BC0" w14:textId="77777777">
      <w:pPr>
        <w:keepNext/>
        <w:keepLines/>
        <w:tabs>
          <w:tab w:val="center" w:pos="284"/>
        </w:tabs>
        <w:overflowPunct w:val="0"/>
        <w:autoSpaceDE w:val="0"/>
        <w:autoSpaceDN w:val="0"/>
        <w:adjustRightInd w:val="0"/>
        <w:ind w:left="266" w:hanging="266"/>
        <w:textAlignment w:val="baseline"/>
        <w:rPr>
          <w:b/>
          <w:lang w:val="en-GB"/>
        </w:rPr>
      </w:pPr>
      <w:r w:rsidRPr="0081131F">
        <w:rPr>
          <w:b/>
          <w:lang w:val="en-GB"/>
        </w:rPr>
        <w:t>Key points</w:t>
      </w:r>
    </w:p>
    <w:p w:rsidRPr="0081131F" w:rsidR="0081131F" w:rsidP="00D20AB4" w:rsidRDefault="0081131F" w14:paraId="3AAFB106" w14:textId="77777777">
      <w:pPr>
        <w:keepNext/>
        <w:keepLines/>
        <w:tabs>
          <w:tab w:val="center" w:pos="284"/>
        </w:tabs>
        <w:overflowPunct w:val="0"/>
        <w:autoSpaceDE w:val="0"/>
        <w:autoSpaceDN w:val="0"/>
        <w:adjustRightInd w:val="0"/>
        <w:ind w:left="266" w:hanging="266"/>
        <w:textAlignment w:val="baseline"/>
        <w:rPr>
          <w:b/>
          <w:lang w:val="en-GB"/>
        </w:rPr>
      </w:pPr>
    </w:p>
    <w:p w:rsidR="0081131F" w:rsidP="00D20AB4" w:rsidRDefault="0081131F" w14:paraId="0126F8CB" w14:textId="77777777">
      <w:pPr>
        <w:overflowPunct w:val="0"/>
        <w:autoSpaceDE w:val="0"/>
        <w:autoSpaceDN w:val="0"/>
        <w:adjustRightInd w:val="0"/>
        <w:textAlignment w:val="baseline"/>
        <w:rPr>
          <w:bCs/>
          <w:iCs/>
          <w:lang w:val="en-GB"/>
        </w:rPr>
      </w:pPr>
      <w:r w:rsidRPr="0081131F">
        <w:rPr>
          <w:bCs/>
          <w:iCs/>
          <w:lang w:val="en-GB"/>
        </w:rPr>
        <w:t>The EESC:</w:t>
      </w:r>
    </w:p>
    <w:p w:rsidRPr="0081131F" w:rsidR="0081131F" w:rsidP="00EA2195" w:rsidRDefault="0081131F" w14:paraId="4F232D68" w14:textId="77777777">
      <w:pPr>
        <w:widowControl w:val="0"/>
        <w:numPr>
          <w:ilvl w:val="0"/>
          <w:numId w:val="41"/>
        </w:numPr>
        <w:overflowPunct w:val="0"/>
        <w:autoSpaceDE w:val="0"/>
        <w:autoSpaceDN w:val="0"/>
        <w:adjustRightInd w:val="0"/>
        <w:ind w:left="284" w:hanging="284"/>
        <w:textAlignment w:val="baseline"/>
        <w:rPr>
          <w:bCs/>
          <w:iCs/>
          <w:lang w:val="en-GB"/>
        </w:rPr>
      </w:pPr>
      <w:r w:rsidRPr="0081131F">
        <w:rPr>
          <w:bCs/>
          <w:iCs/>
          <w:lang w:val="en-GB"/>
        </w:rPr>
        <w:t>notes that the economic performance of the EU and euro area countries, particularly over the last five years, has not enabled the EU to maintain its strong position in the global economy, primarily in comparison with the US and Chinese economies;</w:t>
      </w:r>
    </w:p>
    <w:p w:rsidRPr="0081131F" w:rsidR="0081131F" w:rsidP="00EA2195" w:rsidRDefault="0081131F" w14:paraId="1391C853" w14:textId="77777777">
      <w:pPr>
        <w:widowControl w:val="0"/>
        <w:numPr>
          <w:ilvl w:val="0"/>
          <w:numId w:val="41"/>
        </w:numPr>
        <w:overflowPunct w:val="0"/>
        <w:autoSpaceDE w:val="0"/>
        <w:autoSpaceDN w:val="0"/>
        <w:adjustRightInd w:val="0"/>
        <w:ind w:left="284" w:hanging="284"/>
        <w:contextualSpacing/>
        <w:textAlignment w:val="baseline"/>
        <w:rPr>
          <w:rFonts w:ascii="Calibri" w:hAnsi="Calibri"/>
          <w:bCs/>
          <w:iCs/>
          <w:lang w:val="en-GB" w:eastAsia="zh-CN"/>
        </w:rPr>
      </w:pPr>
      <w:r w:rsidRPr="0081131F">
        <w:rPr>
          <w:bCs/>
          <w:iCs/>
          <w:lang w:val="en-GB" w:eastAsia="zh-CN"/>
        </w:rPr>
        <w:t>points out that in addition to the low growth rate, the economies of the EU and the euro area struggled with high inflation, which went hand in hand with relatively inadequate structural resilience to current security risks;</w:t>
      </w:r>
    </w:p>
    <w:p w:rsidRPr="0081131F" w:rsidR="0081131F" w:rsidP="00EA2195" w:rsidRDefault="0081131F" w14:paraId="5ABED96A" w14:textId="77777777">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is pleased that the EU and euro area economies have achieved a positive trade balance overall, and strongly recommends that all necessary measures be taken in economic and trade policy with a view to keeping up this positive trade balance and current account surplus;</w:t>
      </w:r>
    </w:p>
    <w:p w:rsidRPr="0081131F" w:rsidR="0081131F" w:rsidP="00EA2195" w:rsidRDefault="0081131F" w14:paraId="66A7995D" w14:textId="77777777">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recommends focusing on strategically important industries and creating the administrative and financial conditions for strong investment;</w:t>
      </w:r>
    </w:p>
    <w:p w:rsidRPr="0081131F" w:rsidR="0081131F" w:rsidP="00EA2195" w:rsidRDefault="0081131F" w14:paraId="46B3672A" w14:textId="77777777">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supports the European Commission’s work on the Single Market Strategy, and considers that there is room for more effective financing thanks to the savings and investments union and a bigger, integrated capital market;</w:t>
      </w:r>
    </w:p>
    <w:p w:rsidRPr="0081131F" w:rsidR="0081131F" w:rsidP="00EA2195" w:rsidRDefault="0081131F" w14:paraId="6B89A30D" w14:textId="77777777">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believes that a targeted policy must be adopted and rolled out which will support the entry of successful and ambitious companies into the global market, and points out that sufficient scope must be ensured for highly skilled people in technological and innovative workplaces in Europe as well as in the ongoing Choose Europe initiative;</w:t>
      </w:r>
    </w:p>
    <w:p w:rsidRPr="0081131F" w:rsidR="0081131F" w:rsidP="00EA2195" w:rsidRDefault="0081131F" w14:paraId="1A412009" w14:textId="77777777">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welcomes the ongoing efforts to simplify procedures and underlines that social and environmental protection standards must not be undermined;</w:t>
      </w:r>
    </w:p>
    <w:p w:rsidRPr="0081131F" w:rsidR="0081131F" w:rsidP="00EA2195" w:rsidRDefault="0081131F" w14:paraId="4F76CBEA" w14:textId="174C96D0">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welcomes efforts to create fiscal space by means of a targeted revision of the EU fiscal rules and by implementing an EU investment capacity to finance growth-enhancing investments that are of strategic interest for the Single Market;</w:t>
      </w:r>
    </w:p>
    <w:p w:rsidRPr="0081131F" w:rsidR="0081131F" w:rsidP="00EA2195" w:rsidRDefault="0081131F" w14:paraId="1B79B743" w14:textId="77777777">
      <w:pPr>
        <w:widowControl w:val="0"/>
        <w:numPr>
          <w:ilvl w:val="0"/>
          <w:numId w:val="41"/>
        </w:numPr>
        <w:overflowPunct w:val="0"/>
        <w:autoSpaceDE w:val="0"/>
        <w:autoSpaceDN w:val="0"/>
        <w:adjustRightInd w:val="0"/>
        <w:ind w:left="284" w:hanging="284"/>
        <w:contextualSpacing/>
        <w:textAlignment w:val="baseline"/>
        <w:rPr>
          <w:bCs/>
          <w:iCs/>
          <w:lang w:val="en-GB" w:eastAsia="zh-CN"/>
        </w:rPr>
      </w:pPr>
      <w:r w:rsidRPr="0081131F">
        <w:rPr>
          <w:bCs/>
          <w:iCs/>
          <w:lang w:val="en-GB" w:eastAsia="zh-CN"/>
        </w:rPr>
        <w:t>recommends that the European Commission lose no time in signing bilateral trade agreements with all countries with the biggest external trade turnover and continue working to renew multilateralism and initiating urgent reforms in the World Trade Organization (WTO).</w:t>
      </w:r>
    </w:p>
    <w:p w:rsidRPr="0081131F" w:rsidR="0081131F" w:rsidP="00EA2195" w:rsidRDefault="0081131F" w14:paraId="2778445B" w14:textId="77777777">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384"/>
        <w:gridCol w:w="8047"/>
      </w:tblGrid>
      <w:tr w:rsidRPr="0081131F" w:rsidR="0081131F" w:rsidTr="00634871" w14:paraId="2414DEE9" w14:textId="77777777">
        <w:tc>
          <w:tcPr>
            <w:tcW w:w="734" w:type="pct"/>
          </w:tcPr>
          <w:p w:rsidRPr="0081131F" w:rsidR="0081131F" w:rsidP="00D20AB4" w:rsidRDefault="0081131F" w14:paraId="4BE327AE" w14:textId="77777777">
            <w:pPr>
              <w:overflowPunct w:val="0"/>
              <w:autoSpaceDE w:val="0"/>
              <w:autoSpaceDN w:val="0"/>
              <w:adjustRightInd w:val="0"/>
              <w:textAlignment w:val="baseline"/>
              <w:rPr>
                <w:i/>
              </w:rPr>
            </w:pPr>
            <w:r w:rsidRPr="0081131F">
              <w:rPr>
                <w:b/>
                <w:i/>
              </w:rPr>
              <w:t>Contact</w:t>
            </w:r>
          </w:p>
        </w:tc>
        <w:tc>
          <w:tcPr>
            <w:tcW w:w="4266" w:type="pct"/>
          </w:tcPr>
          <w:p w:rsidRPr="0081131F" w:rsidR="0081131F" w:rsidP="00D20AB4" w:rsidRDefault="0081131F" w14:paraId="64762922" w14:textId="77777777">
            <w:pPr>
              <w:overflowPunct w:val="0"/>
              <w:autoSpaceDE w:val="0"/>
              <w:autoSpaceDN w:val="0"/>
              <w:adjustRightInd w:val="0"/>
              <w:textAlignment w:val="baseline"/>
              <w:rPr>
                <w:i/>
              </w:rPr>
            </w:pPr>
            <w:r w:rsidRPr="0081131F">
              <w:rPr>
                <w:i/>
              </w:rPr>
              <w:t>Omar Bello</w:t>
            </w:r>
          </w:p>
        </w:tc>
      </w:tr>
      <w:tr w:rsidRPr="0081131F" w:rsidR="0081131F" w:rsidTr="00634871" w14:paraId="4FCAFC71" w14:textId="77777777">
        <w:tc>
          <w:tcPr>
            <w:tcW w:w="734" w:type="pct"/>
          </w:tcPr>
          <w:p w:rsidRPr="0081131F" w:rsidR="0081131F" w:rsidP="00D20AB4" w:rsidRDefault="0081131F" w14:paraId="4FB85727" w14:textId="77777777">
            <w:pPr>
              <w:overflowPunct w:val="0"/>
              <w:autoSpaceDE w:val="0"/>
              <w:autoSpaceDN w:val="0"/>
              <w:adjustRightInd w:val="0"/>
              <w:textAlignment w:val="baseline"/>
              <w:rPr>
                <w:i/>
              </w:rPr>
            </w:pPr>
            <w:r w:rsidRPr="0081131F">
              <w:rPr>
                <w:i/>
              </w:rPr>
              <w:t>Tel.</w:t>
            </w:r>
          </w:p>
        </w:tc>
        <w:tc>
          <w:tcPr>
            <w:tcW w:w="4266" w:type="pct"/>
          </w:tcPr>
          <w:p w:rsidRPr="0081131F" w:rsidR="0081131F" w:rsidP="00D20AB4" w:rsidRDefault="0081131F" w14:paraId="6DF44A15" w14:textId="70426F05">
            <w:pPr>
              <w:overflowPunct w:val="0"/>
              <w:autoSpaceDE w:val="0"/>
              <w:autoSpaceDN w:val="0"/>
              <w:adjustRightInd w:val="0"/>
              <w:textAlignment w:val="baseline"/>
              <w:rPr>
                <w:i/>
              </w:rPr>
            </w:pPr>
            <w:r w:rsidRPr="0081131F">
              <w:rPr>
                <w:i/>
                <w:lang w:val="fr-BE"/>
              </w:rPr>
              <w:t>+32 25468269</w:t>
            </w:r>
          </w:p>
        </w:tc>
      </w:tr>
      <w:tr w:rsidRPr="0081131F" w:rsidR="0081131F" w:rsidTr="00634871" w14:paraId="6CC895D4" w14:textId="77777777">
        <w:tc>
          <w:tcPr>
            <w:tcW w:w="734" w:type="pct"/>
          </w:tcPr>
          <w:p w:rsidRPr="0081131F" w:rsidR="0081131F" w:rsidP="00D20AB4" w:rsidRDefault="0081131F" w14:paraId="39435BC9" w14:textId="77777777">
            <w:pPr>
              <w:overflowPunct w:val="0"/>
              <w:autoSpaceDE w:val="0"/>
              <w:autoSpaceDN w:val="0"/>
              <w:adjustRightInd w:val="0"/>
              <w:textAlignment w:val="baseline"/>
              <w:rPr>
                <w:i/>
              </w:rPr>
            </w:pPr>
            <w:r w:rsidRPr="0081131F">
              <w:rPr>
                <w:i/>
              </w:rPr>
              <w:t>Email</w:t>
            </w:r>
          </w:p>
        </w:tc>
        <w:tc>
          <w:tcPr>
            <w:tcW w:w="4266" w:type="pct"/>
          </w:tcPr>
          <w:p w:rsidRPr="0081131F" w:rsidR="0081131F" w:rsidP="00D20AB4" w:rsidRDefault="00726A74" w14:paraId="6824F49A" w14:textId="77777777">
            <w:pPr>
              <w:overflowPunct w:val="0"/>
              <w:autoSpaceDE w:val="0"/>
              <w:autoSpaceDN w:val="0"/>
              <w:adjustRightInd w:val="0"/>
              <w:textAlignment w:val="baseline"/>
              <w:rPr>
                <w:i/>
              </w:rPr>
            </w:pPr>
            <w:hyperlink w:history="1" r:id="rId25">
              <w:r w:rsidRPr="0081131F" w:rsidR="0081131F">
                <w:rPr>
                  <w:i/>
                  <w:iCs/>
                  <w:color w:val="0000FF"/>
                  <w:u w:val="single"/>
                  <w:lang w:val="en-GB"/>
                </w:rPr>
                <w:t>Omar.Bello@eesc.europa.eu</w:t>
              </w:r>
            </w:hyperlink>
          </w:p>
        </w:tc>
      </w:tr>
    </w:tbl>
    <w:p w:rsidR="0081131F" w:rsidP="00D20AB4" w:rsidRDefault="0081131F" w14:paraId="537B406F" w14:textId="77777777">
      <w:pPr>
        <w:jc w:val="left"/>
        <w:rPr>
          <w:lang w:val="en-GB"/>
        </w:rPr>
      </w:pPr>
    </w:p>
    <w:p w:rsidR="0081131F" w:rsidP="00D20AB4" w:rsidRDefault="0081131F" w14:paraId="1F6A269B" w14:textId="77777777">
      <w:pPr>
        <w:jc w:val="left"/>
        <w:rPr>
          <w:lang w:val="en-GB"/>
        </w:rPr>
      </w:pPr>
      <w:r>
        <w:rPr>
          <w:lang w:val="en-GB"/>
        </w:rPr>
        <w:br w:type="page"/>
      </w:r>
    </w:p>
    <w:p w:rsidRPr="00097AD8" w:rsidR="005D7E37" w:rsidP="00D20AB4" w:rsidRDefault="00726A74" w14:paraId="0192F1CE" w14:textId="3FA9FB44">
      <w:pPr>
        <w:widowControl w:val="0"/>
        <w:numPr>
          <w:ilvl w:val="0"/>
          <w:numId w:val="6"/>
        </w:numPr>
        <w:overflowPunct w:val="0"/>
        <w:autoSpaceDE w:val="0"/>
        <w:autoSpaceDN w:val="0"/>
        <w:adjustRightInd w:val="0"/>
        <w:ind w:left="567" w:hanging="567"/>
        <w:contextualSpacing/>
        <w:jc w:val="left"/>
        <w:textAlignment w:val="baseline"/>
        <w:rPr>
          <w:b/>
          <w:lang w:val="en-GB" w:eastAsia="zh-CN"/>
        </w:rPr>
      </w:pPr>
      <w:hyperlink w:history="1" r:id="rId26">
        <w:r w:rsidRPr="005D7E37" w:rsidR="005D7E37">
          <w:rPr>
            <w:b/>
            <w:bCs/>
            <w:i/>
            <w:iCs/>
            <w:color w:val="0000FF"/>
            <w:sz w:val="28"/>
            <w:szCs w:val="28"/>
            <w:u w:val="single"/>
            <w:lang w:val="en-GB" w:eastAsia="zh-CN"/>
          </w:rPr>
          <w:t>European Public Goods: policy priority for financing the EU's sustainability growth and facing global challenges</w:t>
        </w:r>
      </w:hyperlink>
    </w:p>
    <w:p w:rsidRPr="005D7E37" w:rsidR="00097AD8" w:rsidP="00D20AB4" w:rsidRDefault="00097AD8" w14:paraId="58B28DBC" w14:textId="77777777">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1701"/>
        <w:gridCol w:w="7088"/>
      </w:tblGrid>
      <w:tr w:rsidRPr="005D7E37" w:rsidR="005D7E37" w:rsidTr="0012784D" w14:paraId="46502397" w14:textId="77777777">
        <w:tc>
          <w:tcPr>
            <w:tcW w:w="1701" w:type="dxa"/>
          </w:tcPr>
          <w:p w:rsidRPr="005D7E37" w:rsidR="005D7E37" w:rsidP="00D20AB4" w:rsidRDefault="005D7E37" w14:paraId="7D530F59" w14:textId="7E4F0A66">
            <w:pPr>
              <w:overflowPunct w:val="0"/>
              <w:autoSpaceDE w:val="0"/>
              <w:autoSpaceDN w:val="0"/>
              <w:adjustRightInd w:val="0"/>
              <w:ind w:left="176" w:hanging="284"/>
              <w:textAlignment w:val="baseline"/>
              <w:rPr>
                <w:b/>
                <w:lang w:val="en-GB"/>
              </w:rPr>
            </w:pPr>
            <w:r w:rsidRPr="005D7E37">
              <w:rPr>
                <w:b/>
                <w:lang w:val="en-GB"/>
              </w:rPr>
              <w:t>Rapporteur</w:t>
            </w:r>
          </w:p>
        </w:tc>
        <w:tc>
          <w:tcPr>
            <w:tcW w:w="7088" w:type="dxa"/>
          </w:tcPr>
          <w:p w:rsidRPr="005D7E37" w:rsidR="005D7E37" w:rsidP="00D20AB4" w:rsidRDefault="005D7E37" w14:paraId="7680CD47" w14:textId="771941A2">
            <w:pPr>
              <w:tabs>
                <w:tab w:val="center" w:pos="284"/>
              </w:tabs>
              <w:overflowPunct w:val="0"/>
              <w:autoSpaceDE w:val="0"/>
              <w:autoSpaceDN w:val="0"/>
              <w:adjustRightInd w:val="0"/>
              <w:textAlignment w:val="baseline"/>
              <w:rPr>
                <w:lang w:val="en-GB"/>
              </w:rPr>
            </w:pPr>
            <w:r w:rsidRPr="005D7E37">
              <w:rPr>
                <w:lang w:val="en-GB"/>
              </w:rPr>
              <w:t xml:space="preserve">Stefano PALMIERI (Workers' Group </w:t>
            </w:r>
            <w:r w:rsidR="000159A8">
              <w:rPr>
                <w:lang w:val="en-GB"/>
              </w:rPr>
              <w:t>-</w:t>
            </w:r>
            <w:r w:rsidRPr="005D7E37">
              <w:rPr>
                <w:lang w:val="en-GB"/>
              </w:rPr>
              <w:t xml:space="preserve"> IT)</w:t>
            </w:r>
          </w:p>
        </w:tc>
      </w:tr>
      <w:tr w:rsidRPr="005D7E37" w:rsidR="005D7E37" w:rsidTr="0012784D" w14:paraId="7D385DA5" w14:textId="77777777">
        <w:tc>
          <w:tcPr>
            <w:tcW w:w="1701" w:type="dxa"/>
          </w:tcPr>
          <w:p w:rsidRPr="005D7E37" w:rsidR="005D7E37" w:rsidP="00D20AB4" w:rsidRDefault="005D7E37" w14:paraId="37140051" w14:textId="6AD6F64C">
            <w:pPr>
              <w:tabs>
                <w:tab w:val="center" w:pos="284"/>
              </w:tabs>
              <w:overflowPunct w:val="0"/>
              <w:autoSpaceDE w:val="0"/>
              <w:autoSpaceDN w:val="0"/>
              <w:adjustRightInd w:val="0"/>
              <w:ind w:left="266" w:hanging="374"/>
              <w:textAlignment w:val="baseline"/>
              <w:rPr>
                <w:b/>
                <w:lang w:val="en-GB"/>
              </w:rPr>
            </w:pPr>
            <w:r w:rsidRPr="005D7E37">
              <w:rPr>
                <w:b/>
                <w:lang w:val="en-GB"/>
              </w:rPr>
              <w:t>Reference</w:t>
            </w:r>
          </w:p>
        </w:tc>
        <w:tc>
          <w:tcPr>
            <w:tcW w:w="7088" w:type="dxa"/>
          </w:tcPr>
          <w:p w:rsidRPr="005D7E37" w:rsidR="005D7E37" w:rsidP="00D20AB4" w:rsidRDefault="005D7E37" w14:paraId="155CEC8F" w14:textId="77777777">
            <w:pPr>
              <w:tabs>
                <w:tab w:val="center" w:pos="284"/>
              </w:tabs>
              <w:overflowPunct w:val="0"/>
              <w:autoSpaceDE w:val="0"/>
              <w:autoSpaceDN w:val="0"/>
              <w:adjustRightInd w:val="0"/>
              <w:textAlignment w:val="baseline"/>
              <w:rPr>
                <w:lang w:val="en-GB"/>
              </w:rPr>
            </w:pPr>
            <w:r w:rsidRPr="005D7E37">
              <w:rPr>
                <w:lang w:val="en-GB"/>
              </w:rPr>
              <w:t>Own-initiative opinion</w:t>
            </w:r>
          </w:p>
          <w:p w:rsidRPr="005D7E37" w:rsidR="005D7E37" w:rsidP="00D20AB4" w:rsidRDefault="005D7E37" w14:paraId="28EBE837" w14:textId="77777777">
            <w:pPr>
              <w:tabs>
                <w:tab w:val="center" w:pos="284"/>
              </w:tabs>
              <w:overflowPunct w:val="0"/>
              <w:autoSpaceDE w:val="0"/>
              <w:autoSpaceDN w:val="0"/>
              <w:adjustRightInd w:val="0"/>
              <w:textAlignment w:val="baseline"/>
              <w:rPr>
                <w:highlight w:val="yellow"/>
                <w:lang w:val="en-GB"/>
              </w:rPr>
            </w:pPr>
            <w:r w:rsidRPr="005D7E37">
              <w:rPr>
                <w:lang w:val="en-GB"/>
              </w:rPr>
              <w:t>EESC-2025-01686-00-00-AC</w:t>
            </w:r>
          </w:p>
        </w:tc>
      </w:tr>
    </w:tbl>
    <w:p w:rsidRPr="005D7E37" w:rsidR="005D7E37" w:rsidP="00D20AB4" w:rsidRDefault="005D7E37" w14:paraId="766D70B5"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5D7E37" w:rsidR="005D7E37" w:rsidP="00D20AB4" w:rsidRDefault="005D7E37" w14:paraId="5F89D400" w14:textId="77777777">
      <w:pPr>
        <w:keepNext/>
        <w:keepLines/>
        <w:tabs>
          <w:tab w:val="center" w:pos="284"/>
        </w:tabs>
        <w:overflowPunct w:val="0"/>
        <w:autoSpaceDE w:val="0"/>
        <w:autoSpaceDN w:val="0"/>
        <w:adjustRightInd w:val="0"/>
        <w:ind w:left="266" w:hanging="266"/>
        <w:textAlignment w:val="baseline"/>
        <w:rPr>
          <w:b/>
          <w:lang w:val="en-GB"/>
        </w:rPr>
      </w:pPr>
      <w:r w:rsidRPr="005D7E37">
        <w:rPr>
          <w:b/>
          <w:lang w:val="en-GB"/>
        </w:rPr>
        <w:t>Key points</w:t>
      </w:r>
    </w:p>
    <w:p w:rsidRPr="005D7E37" w:rsidR="000159A8" w:rsidP="00D20AB4" w:rsidRDefault="000159A8" w14:paraId="1FFB110B"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5D7E37" w:rsidP="00D20AB4" w:rsidRDefault="005D7E37" w14:paraId="4B38EB34" w14:textId="77777777">
      <w:pPr>
        <w:overflowPunct w:val="0"/>
        <w:autoSpaceDE w:val="0"/>
        <w:autoSpaceDN w:val="0"/>
        <w:adjustRightInd w:val="0"/>
        <w:ind w:left="425" w:hanging="425"/>
        <w:textAlignment w:val="baseline"/>
        <w:rPr>
          <w:szCs w:val="20"/>
          <w:lang w:val="en-GB"/>
        </w:rPr>
      </w:pPr>
      <w:r w:rsidRPr="005D7E37">
        <w:rPr>
          <w:szCs w:val="20"/>
          <w:lang w:val="en-GB"/>
        </w:rPr>
        <w:t>The EESC:</w:t>
      </w:r>
    </w:p>
    <w:p w:rsidRPr="005D7E37" w:rsidR="005D7E37" w:rsidP="00EA2195" w:rsidRDefault="005D7E37" w14:paraId="61A40839"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is convinced of the significance of the provision of European public goods for the well-being of the citizens, and therefore believes that particular attention should be paid to providing these and identifying them in the next multiannual financial framework (MFF) post-2027;</w:t>
      </w:r>
    </w:p>
    <w:p w:rsidRPr="005D7E37" w:rsidR="005D7E37" w:rsidP="00EA2195" w:rsidRDefault="005D7E37" w14:paraId="6CDC66D8"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also draws attention to the growing importance of global public goods (GPGs), such as peace, the fight against poverty, environmental protection and financial stability, among others, and underlines the need to strengthen world governance and its responsible organisations (the United Nations, the World Trade Organization, the International Monetary Fund, the World Bank, etc.);</w:t>
      </w:r>
    </w:p>
    <w:p w:rsidRPr="005D7E37" w:rsidR="005D7E37" w:rsidP="00EA2195" w:rsidRDefault="005D7E37" w14:paraId="5E625B23"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finds that special attention must be given to ‘functional EPGs’ – those linked to Article 3 TEU – that can ensure the normal functioning of the EU: the completion of the single market; the completion of the economic and monetary union; economic, social and territorial cohesion; EU open strategic autonomy (e.g. the joint EU health policy, food security, the EU energy union); defence and security; EU research and development; and the rule of law;</w:t>
      </w:r>
    </w:p>
    <w:p w:rsidRPr="005D7E37" w:rsidR="005D7E37" w:rsidP="00EA2195" w:rsidRDefault="005D7E37" w14:paraId="7E4F327D"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underscores the importance of taking into account EU added value in all discussions on EPGs. An additional benefit could be unlocked through EPGs. If the EU does not integrate further, this additional GDP could be lost potential – the ‘cost of non-Europe’;</w:t>
      </w:r>
    </w:p>
    <w:p w:rsidRPr="005D7E37" w:rsidR="005D7E37" w:rsidP="00EA2195" w:rsidRDefault="005D7E37" w14:paraId="3F50F160"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underlines that the current outlined framework of EPGs, the strategic priorities and the challenges brought on by the current polycrisis situation require the next MFF to be ambitious: ‘the level of the next MFF – as a percentage of GNI – should not decrease in real terms and in fact must substantially increase to deal with the growing challenges at EU level’;</w:t>
      </w:r>
    </w:p>
    <w:p w:rsidRPr="005D7E37" w:rsidR="005D7E37" w:rsidP="00EA2195" w:rsidRDefault="005D7E37" w14:paraId="1F48D568"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believes that it is more important now than ever to delve deeper into the different ways of financing EPGs with an adequate amount of EU own resources;</w:t>
      </w:r>
    </w:p>
    <w:p w:rsidRPr="005D7E37" w:rsidR="005D7E37" w:rsidP="00EA2195" w:rsidRDefault="005D7E37" w14:paraId="482FAEFA" w14:textId="77777777">
      <w:pPr>
        <w:numPr>
          <w:ilvl w:val="0"/>
          <w:numId w:val="42"/>
        </w:numPr>
        <w:overflowPunct w:val="0"/>
        <w:autoSpaceDE w:val="0"/>
        <w:autoSpaceDN w:val="0"/>
        <w:adjustRightInd w:val="0"/>
        <w:ind w:left="284" w:hanging="284"/>
        <w:textAlignment w:val="baseline"/>
        <w:rPr>
          <w:lang w:val="en-GB" w:eastAsia="zh-CN"/>
        </w:rPr>
      </w:pPr>
      <w:r w:rsidRPr="005D7E37">
        <w:rPr>
          <w:lang w:val="en-GB" w:eastAsia="zh-CN"/>
        </w:rPr>
        <w:t>is alarmed that decisions on the EU’s own resources are stalling, and warns that any deadlock on these decisions could jeopardise the existence of the EU itself.</w:t>
      </w:r>
    </w:p>
    <w:p w:rsidRPr="005D7E37" w:rsidR="005D7E37" w:rsidP="00D20AB4" w:rsidRDefault="005D7E37" w14:paraId="68588F80" w14:textId="77777777">
      <w:pPr>
        <w:ind w:left="567"/>
        <w:rPr>
          <w:sz w:val="16"/>
          <w:szCs w:val="16"/>
          <w:lang w:val="en-GB" w:eastAsia="zh-CN"/>
        </w:rPr>
      </w:pPr>
    </w:p>
    <w:tbl>
      <w:tblPr>
        <w:tblW w:w="9322" w:type="dxa"/>
        <w:tblLook w:val="04A0" w:firstRow="1" w:lastRow="0" w:firstColumn="1" w:lastColumn="0" w:noHBand="0" w:noVBand="1"/>
      </w:tblPr>
      <w:tblGrid>
        <w:gridCol w:w="1173"/>
        <w:gridCol w:w="8149"/>
      </w:tblGrid>
      <w:tr w:rsidRPr="005D7E37" w:rsidR="005D7E37" w:rsidTr="00634871" w14:paraId="7793DCD3" w14:textId="77777777">
        <w:tc>
          <w:tcPr>
            <w:tcW w:w="1173" w:type="dxa"/>
          </w:tcPr>
          <w:p w:rsidRPr="00D20AB4" w:rsidR="005D7E37" w:rsidP="00D20AB4" w:rsidRDefault="005D7E37" w14:paraId="288603CF" w14:textId="77777777">
            <w:pPr>
              <w:overflowPunct w:val="0"/>
              <w:autoSpaceDE w:val="0"/>
              <w:autoSpaceDN w:val="0"/>
              <w:adjustRightInd w:val="0"/>
              <w:textAlignment w:val="baseline"/>
              <w:rPr>
                <w:b/>
                <w:i/>
                <w:lang w:val="en-GB"/>
              </w:rPr>
            </w:pPr>
            <w:r w:rsidRPr="00D20AB4">
              <w:rPr>
                <w:b/>
                <w:i/>
                <w:lang w:val="en-GB"/>
              </w:rPr>
              <w:t>Contact</w:t>
            </w:r>
          </w:p>
        </w:tc>
        <w:tc>
          <w:tcPr>
            <w:tcW w:w="8149" w:type="dxa"/>
          </w:tcPr>
          <w:p w:rsidRPr="005D7E37" w:rsidR="005D7E37" w:rsidP="00D20AB4" w:rsidRDefault="005D7E37" w14:paraId="384CDBAA" w14:textId="77777777">
            <w:pPr>
              <w:overflowPunct w:val="0"/>
              <w:autoSpaceDE w:val="0"/>
              <w:autoSpaceDN w:val="0"/>
              <w:adjustRightInd w:val="0"/>
              <w:textAlignment w:val="baseline"/>
              <w:rPr>
                <w:bCs/>
                <w:i/>
                <w:iCs/>
                <w:lang w:val="en-GB"/>
              </w:rPr>
            </w:pPr>
            <w:r w:rsidRPr="005D7E37">
              <w:rPr>
                <w:bCs/>
                <w:i/>
                <w:iCs/>
                <w:lang w:val="en-GB"/>
              </w:rPr>
              <w:t>Gerald Klec</w:t>
            </w:r>
          </w:p>
        </w:tc>
      </w:tr>
      <w:tr w:rsidRPr="005D7E37" w:rsidR="005D7E37" w:rsidTr="00634871" w14:paraId="2741F0EC" w14:textId="77777777">
        <w:tc>
          <w:tcPr>
            <w:tcW w:w="1173" w:type="dxa"/>
          </w:tcPr>
          <w:p w:rsidRPr="005D7E37" w:rsidR="005D7E37" w:rsidP="00D20AB4" w:rsidRDefault="005D7E37" w14:paraId="7E8B8335" w14:textId="77777777">
            <w:pPr>
              <w:overflowPunct w:val="0"/>
              <w:autoSpaceDE w:val="0"/>
              <w:autoSpaceDN w:val="0"/>
              <w:adjustRightInd w:val="0"/>
              <w:textAlignment w:val="baseline"/>
              <w:rPr>
                <w:i/>
                <w:lang w:val="en-GB"/>
              </w:rPr>
            </w:pPr>
            <w:r w:rsidRPr="005D7E37">
              <w:rPr>
                <w:i/>
                <w:lang w:val="en-GB"/>
              </w:rPr>
              <w:t>Tel.</w:t>
            </w:r>
          </w:p>
        </w:tc>
        <w:tc>
          <w:tcPr>
            <w:tcW w:w="8149" w:type="dxa"/>
          </w:tcPr>
          <w:p w:rsidRPr="005D7E37" w:rsidR="005D7E37" w:rsidP="00D20AB4" w:rsidRDefault="005D7E37" w14:paraId="4935927F" w14:textId="77777777">
            <w:pPr>
              <w:overflowPunct w:val="0"/>
              <w:autoSpaceDE w:val="0"/>
              <w:autoSpaceDN w:val="0"/>
              <w:adjustRightInd w:val="0"/>
              <w:textAlignment w:val="baseline"/>
              <w:rPr>
                <w:i/>
                <w:iCs/>
                <w:lang w:val="en-GB"/>
              </w:rPr>
            </w:pPr>
            <w:r w:rsidRPr="005D7E37">
              <w:rPr>
                <w:i/>
                <w:iCs/>
                <w:lang w:val="en-GB"/>
              </w:rPr>
              <w:t>+32 25469909</w:t>
            </w:r>
          </w:p>
        </w:tc>
      </w:tr>
      <w:tr w:rsidRPr="005D7E37" w:rsidR="005D7E37" w:rsidTr="00634871" w14:paraId="2B8CD4DE" w14:textId="77777777">
        <w:tc>
          <w:tcPr>
            <w:tcW w:w="1173" w:type="dxa"/>
          </w:tcPr>
          <w:p w:rsidRPr="005D7E37" w:rsidR="005D7E37" w:rsidP="00D20AB4" w:rsidRDefault="005D7E37" w14:paraId="27C45EF5" w14:textId="77777777">
            <w:pPr>
              <w:overflowPunct w:val="0"/>
              <w:autoSpaceDE w:val="0"/>
              <w:autoSpaceDN w:val="0"/>
              <w:adjustRightInd w:val="0"/>
              <w:textAlignment w:val="baseline"/>
              <w:rPr>
                <w:i/>
                <w:lang w:val="en-GB"/>
              </w:rPr>
            </w:pPr>
            <w:r w:rsidRPr="005D7E37">
              <w:rPr>
                <w:i/>
                <w:lang w:val="en-GB"/>
              </w:rPr>
              <w:t>Email</w:t>
            </w:r>
          </w:p>
        </w:tc>
        <w:tc>
          <w:tcPr>
            <w:tcW w:w="8149" w:type="dxa"/>
          </w:tcPr>
          <w:p w:rsidRPr="00634871" w:rsidR="005D7E37" w:rsidP="00D20AB4" w:rsidRDefault="00726A74" w14:paraId="337BB2F3" w14:textId="4ED6A59B">
            <w:pPr>
              <w:tabs>
                <w:tab w:val="center" w:pos="3966"/>
              </w:tabs>
              <w:overflowPunct w:val="0"/>
              <w:autoSpaceDE w:val="0"/>
              <w:autoSpaceDN w:val="0"/>
              <w:adjustRightInd w:val="0"/>
              <w:textAlignment w:val="baseline"/>
              <w:rPr>
                <w:i/>
                <w:iCs/>
                <w:lang w:val="en-GB"/>
              </w:rPr>
            </w:pPr>
            <w:hyperlink w:history="1" r:id="rId27">
              <w:r w:rsidRPr="00634871" w:rsidR="005D7E37">
                <w:rPr>
                  <w:i/>
                  <w:iCs/>
                  <w:color w:val="0000FF"/>
                  <w:u w:val="single"/>
                  <w:lang w:val="en-GB"/>
                </w:rPr>
                <w:t>Gerald.Klec@eesc.europa.eu</w:t>
              </w:r>
            </w:hyperlink>
          </w:p>
        </w:tc>
      </w:tr>
    </w:tbl>
    <w:p w:rsidRPr="005D7E37" w:rsidR="005D7E37" w:rsidP="00D20AB4" w:rsidRDefault="005D7E37" w14:paraId="54CF1227" w14:textId="77777777">
      <w:pPr>
        <w:overflowPunct w:val="0"/>
        <w:autoSpaceDE w:val="0"/>
        <w:autoSpaceDN w:val="0"/>
        <w:adjustRightInd w:val="0"/>
        <w:jc w:val="center"/>
        <w:textAlignment w:val="baseline"/>
        <w:rPr>
          <w:sz w:val="16"/>
          <w:szCs w:val="14"/>
          <w:lang w:val="en-GB"/>
        </w:rPr>
      </w:pPr>
    </w:p>
    <w:p w:rsidR="00BB4A14" w:rsidP="00D20AB4" w:rsidRDefault="00BB4A14" w14:paraId="237D0A7A" w14:textId="77777777">
      <w:pPr>
        <w:jc w:val="left"/>
      </w:pPr>
      <w:r>
        <w:br w:type="page"/>
      </w:r>
    </w:p>
    <w:p w:rsidRPr="00E417BC" w:rsidR="00E417BC" w:rsidP="00EA2195" w:rsidRDefault="00726A74" w14:paraId="03AA7289" w14:textId="346888F5">
      <w:pPr>
        <w:widowControl w:val="0"/>
        <w:numPr>
          <w:ilvl w:val="0"/>
          <w:numId w:val="3"/>
        </w:numPr>
        <w:overflowPunct w:val="0"/>
        <w:autoSpaceDE w:val="0"/>
        <w:autoSpaceDN w:val="0"/>
        <w:adjustRightInd w:val="0"/>
        <w:ind w:left="426" w:hanging="426"/>
        <w:textAlignment w:val="baseline"/>
        <w:rPr>
          <w:b/>
          <w:i/>
          <w:iCs/>
          <w:sz w:val="28"/>
          <w:szCs w:val="28"/>
          <w:lang w:val="en-GB"/>
        </w:rPr>
      </w:pPr>
      <w:hyperlink w:history="1" r:id="rId28">
        <w:r w:rsidRPr="00E417BC" w:rsidR="00E417BC">
          <w:rPr>
            <w:b/>
            <w:bCs/>
            <w:i/>
            <w:iCs/>
            <w:color w:val="0000FF"/>
            <w:sz w:val="28"/>
            <w:szCs w:val="28"/>
            <w:u w:val="single"/>
            <w:lang w:val="en-GB"/>
          </w:rPr>
          <w:t>Defence-related investments in the EU budget</w:t>
        </w:r>
      </w:hyperlink>
    </w:p>
    <w:p w:rsidRPr="00E417BC" w:rsidR="009C43EB" w:rsidP="00D20AB4" w:rsidRDefault="009C43EB" w14:paraId="5664D724" w14:textId="77777777">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701"/>
        <w:gridCol w:w="7621"/>
      </w:tblGrid>
      <w:tr w:rsidRPr="00E417BC" w:rsidR="00E417BC" w:rsidTr="0012784D" w14:paraId="1B6C13D6" w14:textId="77777777">
        <w:tc>
          <w:tcPr>
            <w:tcW w:w="1701" w:type="dxa"/>
          </w:tcPr>
          <w:p w:rsidRPr="00E417BC" w:rsidR="00E417BC" w:rsidP="00D20AB4" w:rsidRDefault="00E417BC" w14:paraId="2C01BB60" w14:textId="77777777">
            <w:pPr>
              <w:tabs>
                <w:tab w:val="center" w:pos="284"/>
              </w:tabs>
              <w:overflowPunct w:val="0"/>
              <w:autoSpaceDE w:val="0"/>
              <w:autoSpaceDN w:val="0"/>
              <w:adjustRightInd w:val="0"/>
              <w:ind w:left="266" w:hanging="266"/>
              <w:textAlignment w:val="baseline"/>
              <w:rPr>
                <w:b/>
              </w:rPr>
            </w:pPr>
            <w:r w:rsidRPr="00E417BC">
              <w:rPr>
                <w:b/>
              </w:rPr>
              <w:t>Rapporteur</w:t>
            </w:r>
          </w:p>
          <w:p w:rsidRPr="00E417BC" w:rsidR="00E417BC" w:rsidP="00D20AB4" w:rsidRDefault="00E417BC" w14:paraId="597E27E4" w14:textId="77777777">
            <w:pPr>
              <w:tabs>
                <w:tab w:val="center" w:pos="284"/>
              </w:tabs>
              <w:overflowPunct w:val="0"/>
              <w:autoSpaceDE w:val="0"/>
              <w:autoSpaceDN w:val="0"/>
              <w:adjustRightInd w:val="0"/>
              <w:ind w:left="266" w:hanging="266"/>
              <w:textAlignment w:val="baseline"/>
              <w:rPr>
                <w:b/>
              </w:rPr>
            </w:pPr>
            <w:r w:rsidRPr="00E417BC">
              <w:rPr>
                <w:b/>
              </w:rPr>
              <w:t>Co-rapporteur</w:t>
            </w:r>
          </w:p>
        </w:tc>
        <w:tc>
          <w:tcPr>
            <w:tcW w:w="7621" w:type="dxa"/>
          </w:tcPr>
          <w:p w:rsidRPr="00E417BC" w:rsidR="00E417BC" w:rsidP="00D20AB4" w:rsidRDefault="00E417BC" w14:paraId="57CD43BF" w14:textId="295AE5D0">
            <w:pPr>
              <w:tabs>
                <w:tab w:val="center" w:pos="284"/>
              </w:tabs>
              <w:overflowPunct w:val="0"/>
              <w:autoSpaceDE w:val="0"/>
              <w:autoSpaceDN w:val="0"/>
              <w:adjustRightInd w:val="0"/>
              <w:ind w:left="266" w:hanging="266"/>
              <w:textAlignment w:val="baseline"/>
              <w:rPr>
                <w:bCs/>
              </w:rPr>
            </w:pPr>
            <w:r w:rsidRPr="00E417BC">
              <w:rPr>
                <w:bCs/>
              </w:rPr>
              <w:t xml:space="preserve">Jacek KRAWCZYK (Employers' Group </w:t>
            </w:r>
            <w:r w:rsidR="009C43EB">
              <w:rPr>
                <w:b/>
                <w:bCs/>
                <w:i/>
                <w:iCs/>
                <w:lang w:val="en-GB"/>
              </w:rPr>
              <w:t>-</w:t>
            </w:r>
            <w:r w:rsidRPr="00E417BC">
              <w:rPr>
                <w:b/>
                <w:bCs/>
                <w:i/>
                <w:iCs/>
                <w:lang w:val="en-GB"/>
              </w:rPr>
              <w:t xml:space="preserve"> </w:t>
            </w:r>
            <w:r w:rsidRPr="00E417BC">
              <w:rPr>
                <w:lang w:val="en-GB"/>
              </w:rPr>
              <w:t>PL</w:t>
            </w:r>
            <w:r w:rsidRPr="00E417BC">
              <w:t>)</w:t>
            </w:r>
          </w:p>
          <w:p w:rsidRPr="00634871" w:rsidR="009C43EB" w:rsidP="00D20AB4" w:rsidRDefault="00E417BC" w14:paraId="78ACE221" w14:textId="1F2F28FE">
            <w:pPr>
              <w:tabs>
                <w:tab w:val="center" w:pos="284"/>
              </w:tabs>
              <w:overflowPunct w:val="0"/>
              <w:autoSpaceDE w:val="0"/>
              <w:autoSpaceDN w:val="0"/>
              <w:adjustRightInd w:val="0"/>
              <w:ind w:left="266" w:hanging="266"/>
              <w:textAlignment w:val="baseline"/>
            </w:pPr>
            <w:r w:rsidRPr="00E417BC">
              <w:rPr>
                <w:bCs/>
              </w:rPr>
              <w:t xml:space="preserve">Florian MARIN (Workers' Group </w:t>
            </w:r>
            <w:r w:rsidR="009C43EB">
              <w:rPr>
                <w:b/>
                <w:bCs/>
                <w:i/>
                <w:iCs/>
                <w:lang w:val="en-GB"/>
              </w:rPr>
              <w:t>-</w:t>
            </w:r>
            <w:r w:rsidRPr="00E417BC">
              <w:rPr>
                <w:b/>
                <w:bCs/>
                <w:i/>
                <w:iCs/>
                <w:lang w:val="en-GB"/>
              </w:rPr>
              <w:t xml:space="preserve"> </w:t>
            </w:r>
            <w:r w:rsidRPr="00E417BC">
              <w:rPr>
                <w:lang w:val="en-GB"/>
              </w:rPr>
              <w:t>RO</w:t>
            </w:r>
            <w:r w:rsidRPr="00E417BC">
              <w:t>)</w:t>
            </w:r>
          </w:p>
        </w:tc>
      </w:tr>
      <w:tr w:rsidRPr="00FF7B34" w:rsidR="00E417BC" w:rsidTr="0012784D" w14:paraId="5A74198A" w14:textId="77777777">
        <w:tc>
          <w:tcPr>
            <w:tcW w:w="1701" w:type="dxa"/>
          </w:tcPr>
          <w:p w:rsidRPr="00E417BC" w:rsidR="00E417BC" w:rsidP="00D20AB4" w:rsidRDefault="00E417BC" w14:paraId="1C41B85C" w14:textId="77777777">
            <w:pPr>
              <w:tabs>
                <w:tab w:val="center" w:pos="284"/>
              </w:tabs>
              <w:overflowPunct w:val="0"/>
              <w:autoSpaceDE w:val="0"/>
              <w:autoSpaceDN w:val="0"/>
              <w:adjustRightInd w:val="0"/>
              <w:ind w:left="266" w:hanging="266"/>
              <w:textAlignment w:val="baseline"/>
              <w:rPr>
                <w:b/>
              </w:rPr>
            </w:pPr>
            <w:r w:rsidRPr="00E417BC">
              <w:rPr>
                <w:b/>
              </w:rPr>
              <w:t>References</w:t>
            </w:r>
          </w:p>
        </w:tc>
        <w:tc>
          <w:tcPr>
            <w:tcW w:w="7621" w:type="dxa"/>
          </w:tcPr>
          <w:p w:rsidRPr="00E417BC" w:rsidR="00E417BC" w:rsidP="00D20AB4" w:rsidRDefault="00E417BC" w14:paraId="204A5D11" w14:textId="3122AF78">
            <w:pPr>
              <w:tabs>
                <w:tab w:val="center" w:pos="284"/>
              </w:tabs>
              <w:overflowPunct w:val="0"/>
              <w:autoSpaceDE w:val="0"/>
              <w:autoSpaceDN w:val="0"/>
              <w:adjustRightInd w:val="0"/>
              <w:ind w:left="266" w:hanging="266"/>
              <w:textAlignment w:val="baseline"/>
              <w:rPr>
                <w:lang w:val="pt-PT"/>
              </w:rPr>
            </w:pPr>
            <w:r w:rsidRPr="00E417BC">
              <w:rPr>
                <w:lang w:val="pt-PT"/>
              </w:rPr>
              <w:t>COM(2025) 188 final</w:t>
            </w:r>
          </w:p>
          <w:p w:rsidRPr="00E417BC" w:rsidR="00E417BC" w:rsidP="00D20AB4" w:rsidRDefault="00E417BC" w14:paraId="5FE11F21" w14:textId="1AB2527B">
            <w:pPr>
              <w:tabs>
                <w:tab w:val="center" w:pos="284"/>
              </w:tabs>
              <w:overflowPunct w:val="0"/>
              <w:autoSpaceDE w:val="0"/>
              <w:autoSpaceDN w:val="0"/>
              <w:adjustRightInd w:val="0"/>
              <w:ind w:left="266" w:hanging="266"/>
              <w:textAlignment w:val="baseline"/>
              <w:rPr>
                <w:lang w:val="pt-PT"/>
              </w:rPr>
            </w:pPr>
            <w:r w:rsidRPr="00E417BC">
              <w:rPr>
                <w:lang w:val="pt-PT"/>
              </w:rPr>
              <w:t>EESC-2025-01682-00-00-AC</w:t>
            </w:r>
          </w:p>
        </w:tc>
      </w:tr>
    </w:tbl>
    <w:p w:rsidR="00634871" w:rsidP="00D20AB4" w:rsidRDefault="00634871" w14:paraId="269A9F8A" w14:textId="77777777">
      <w:pPr>
        <w:keepNext/>
        <w:keepLines/>
        <w:tabs>
          <w:tab w:val="center" w:pos="284"/>
        </w:tabs>
        <w:overflowPunct w:val="0"/>
        <w:autoSpaceDE w:val="0"/>
        <w:autoSpaceDN w:val="0"/>
        <w:adjustRightInd w:val="0"/>
        <w:ind w:left="266" w:hanging="266"/>
        <w:textAlignment w:val="baseline"/>
        <w:rPr>
          <w:b/>
          <w:lang w:val="en-GB"/>
        </w:rPr>
      </w:pPr>
    </w:p>
    <w:p w:rsidRPr="00E417BC" w:rsidR="00E417BC" w:rsidP="00EA2195" w:rsidRDefault="00E417BC" w14:paraId="3304BA32" w14:textId="2BB05431">
      <w:pPr>
        <w:keepNext/>
        <w:keepLines/>
        <w:tabs>
          <w:tab w:val="center" w:pos="284"/>
        </w:tabs>
        <w:overflowPunct w:val="0"/>
        <w:autoSpaceDE w:val="0"/>
        <w:autoSpaceDN w:val="0"/>
        <w:adjustRightInd w:val="0"/>
        <w:ind w:left="266" w:hanging="266"/>
        <w:textAlignment w:val="baseline"/>
        <w:rPr>
          <w:b/>
          <w:lang w:val="en-GB"/>
        </w:rPr>
      </w:pPr>
      <w:r w:rsidRPr="00E417BC">
        <w:rPr>
          <w:b/>
          <w:lang w:val="en-GB"/>
        </w:rPr>
        <w:t>Key points</w:t>
      </w:r>
    </w:p>
    <w:p w:rsidRPr="00E417BC" w:rsidR="00E417BC" w:rsidP="00D20AB4" w:rsidRDefault="00E417BC" w14:paraId="5767DBB1" w14:textId="77777777">
      <w:pPr>
        <w:overflowPunct w:val="0"/>
        <w:autoSpaceDE w:val="0"/>
        <w:autoSpaceDN w:val="0"/>
        <w:adjustRightInd w:val="0"/>
        <w:textAlignment w:val="baseline"/>
        <w:rPr>
          <w:bCs/>
          <w:iCs/>
          <w:lang w:val="en-GB"/>
        </w:rPr>
      </w:pPr>
    </w:p>
    <w:p w:rsidR="00E417BC" w:rsidP="00D20AB4" w:rsidRDefault="00E417BC" w14:paraId="4663F2BC" w14:textId="77777777">
      <w:pPr>
        <w:overflowPunct w:val="0"/>
        <w:autoSpaceDE w:val="0"/>
        <w:autoSpaceDN w:val="0"/>
        <w:adjustRightInd w:val="0"/>
        <w:textAlignment w:val="baseline"/>
        <w:rPr>
          <w:bCs/>
          <w:iCs/>
          <w:lang w:val="en-GB"/>
        </w:rPr>
      </w:pPr>
      <w:r w:rsidRPr="00E417BC">
        <w:rPr>
          <w:bCs/>
          <w:iCs/>
          <w:lang w:val="en-GB"/>
        </w:rPr>
        <w:t>The EESC:</w:t>
      </w:r>
    </w:p>
    <w:p w:rsidRPr="00AA779E" w:rsidR="00E417BC" w:rsidP="00EA2195" w:rsidRDefault="00E417BC" w14:paraId="0364038C" w14:textId="77777777">
      <w:pPr>
        <w:pStyle w:val="ListParagraph"/>
        <w:numPr>
          <w:ilvl w:val="0"/>
          <w:numId w:val="87"/>
        </w:numPr>
        <w:ind w:left="284" w:hanging="284"/>
        <w:rPr>
          <w:lang w:val="en-GB"/>
        </w:rPr>
      </w:pPr>
      <w:r w:rsidRPr="00AA779E">
        <w:rPr>
          <w:lang w:val="en-GB"/>
        </w:rPr>
        <w:t>emphasises that peace must remain a core EU priority. It stresses the importance of diplomacy for conflict resolution and crisis prevention wherever possible;</w:t>
      </w:r>
    </w:p>
    <w:p w:rsidRPr="00AA779E" w:rsidR="00E417BC" w:rsidP="00EA2195" w:rsidRDefault="00E417BC" w14:paraId="2EE8BEE5" w14:textId="77777777">
      <w:pPr>
        <w:pStyle w:val="ListParagraph"/>
        <w:numPr>
          <w:ilvl w:val="0"/>
          <w:numId w:val="87"/>
        </w:numPr>
        <w:ind w:left="284" w:hanging="284"/>
        <w:rPr>
          <w:lang w:val="en-GB"/>
        </w:rPr>
      </w:pPr>
      <w:r w:rsidRPr="00AA779E">
        <w:rPr>
          <w:lang w:val="en-GB"/>
        </w:rPr>
        <w:t>supports a comprehensive, inclusive European defence strategy that supplements military readiness with civil preparedness;</w:t>
      </w:r>
    </w:p>
    <w:p w:rsidRPr="00AA779E" w:rsidR="00E417BC" w:rsidP="00EA2195" w:rsidRDefault="00E417BC" w14:paraId="31F0110A" w14:textId="77777777">
      <w:pPr>
        <w:pStyle w:val="ListParagraph"/>
        <w:numPr>
          <w:ilvl w:val="0"/>
          <w:numId w:val="87"/>
        </w:numPr>
        <w:ind w:left="284" w:hanging="284"/>
        <w:rPr>
          <w:lang w:val="en-GB"/>
        </w:rPr>
      </w:pPr>
      <w:r w:rsidRPr="00AA779E">
        <w:rPr>
          <w:lang w:val="en-GB"/>
        </w:rPr>
        <w:t>endorses the European Commission’s White Paper for European Defence – Readiness 2030 and calls for a coordinated EU approach that treats defence, peace and security as shared public goods, underpinned by strong legal, institutional and financial frameworks with democratic oversight;</w:t>
      </w:r>
    </w:p>
    <w:p w:rsidRPr="00AA779E" w:rsidR="00E417BC" w:rsidP="00EA2195" w:rsidRDefault="00E417BC" w14:paraId="61CA68CC" w14:textId="77777777">
      <w:pPr>
        <w:pStyle w:val="ListParagraph"/>
        <w:numPr>
          <w:ilvl w:val="0"/>
          <w:numId w:val="87"/>
        </w:numPr>
        <w:ind w:left="284" w:hanging="284"/>
        <w:rPr>
          <w:lang w:val="en-GB"/>
        </w:rPr>
      </w:pPr>
      <w:r w:rsidRPr="00AA779E">
        <w:rPr>
          <w:lang w:val="en-GB"/>
        </w:rPr>
        <w:t>takes note of the prompt submission of the proposal regarding incentivising defence-related investments in the EU budget to implement the ReArm Europe Plan (‘the Proposal’);</w:t>
      </w:r>
    </w:p>
    <w:p w:rsidRPr="00AA779E" w:rsidR="00E417BC" w:rsidP="00EA2195" w:rsidRDefault="00E417BC" w14:paraId="2D2354D8" w14:textId="77777777">
      <w:pPr>
        <w:pStyle w:val="ListParagraph"/>
        <w:numPr>
          <w:ilvl w:val="0"/>
          <w:numId w:val="87"/>
        </w:numPr>
        <w:ind w:left="284" w:hanging="284"/>
        <w:rPr>
          <w:lang w:val="en-GB"/>
        </w:rPr>
      </w:pPr>
      <w:r w:rsidRPr="00AA779E">
        <w:rPr>
          <w:lang w:val="en-GB"/>
        </w:rPr>
        <w:t>endorses its main objective of further promoting and facilitating defence investment by enabling more flexible, coordinated investment in the European Defence Technology Industrial Base (EDTIB) with a view to achieving defence readiness within five years;</w:t>
      </w:r>
    </w:p>
    <w:p w:rsidRPr="00AA779E" w:rsidR="00E417BC" w:rsidP="00EA2195" w:rsidRDefault="00E417BC" w14:paraId="3F7AAA2D" w14:textId="77777777">
      <w:pPr>
        <w:pStyle w:val="ListParagraph"/>
        <w:numPr>
          <w:ilvl w:val="0"/>
          <w:numId w:val="87"/>
        </w:numPr>
        <w:ind w:left="284" w:hanging="284"/>
        <w:rPr>
          <w:lang w:val="en-GB"/>
        </w:rPr>
      </w:pPr>
      <w:r w:rsidRPr="00AA779E">
        <w:rPr>
          <w:lang w:val="en-GB"/>
        </w:rPr>
        <w:t xml:space="preserve">recommends and proposes changes in the legislative proposal in the following fields: </w:t>
      </w:r>
    </w:p>
    <w:p w:rsidRPr="00C47A12" w:rsidR="00E417BC" w:rsidP="00EA2195" w:rsidRDefault="00E417BC" w14:paraId="5FDF53AB" w14:textId="77777777">
      <w:pPr>
        <w:pStyle w:val="ListParagraph"/>
        <w:numPr>
          <w:ilvl w:val="0"/>
          <w:numId w:val="88"/>
        </w:numPr>
        <w:ind w:left="851" w:hanging="284"/>
        <w:rPr>
          <w:lang w:val="en-GB"/>
        </w:rPr>
      </w:pPr>
      <w:r w:rsidRPr="00C47A12">
        <w:rPr>
          <w:lang w:val="en-GB"/>
        </w:rPr>
        <w:t>including satellite-based intelligence and communication;</w:t>
      </w:r>
    </w:p>
    <w:p w:rsidRPr="00C47A12" w:rsidR="00E417BC" w:rsidP="00EA2195" w:rsidRDefault="00E417BC" w14:paraId="1599A05D" w14:textId="77777777">
      <w:pPr>
        <w:pStyle w:val="ListParagraph"/>
        <w:numPr>
          <w:ilvl w:val="0"/>
          <w:numId w:val="88"/>
        </w:numPr>
        <w:ind w:left="851" w:hanging="284"/>
        <w:rPr>
          <w:lang w:val="en-GB"/>
        </w:rPr>
      </w:pPr>
      <w:r w:rsidRPr="00C47A12">
        <w:rPr>
          <w:lang w:val="en-GB"/>
        </w:rPr>
        <w:t>interoperability;</w:t>
      </w:r>
    </w:p>
    <w:p w:rsidRPr="00C47A12" w:rsidR="00E417BC" w:rsidP="00EA2195" w:rsidRDefault="00E417BC" w14:paraId="41A9D013" w14:textId="77777777">
      <w:pPr>
        <w:pStyle w:val="ListParagraph"/>
        <w:numPr>
          <w:ilvl w:val="0"/>
          <w:numId w:val="88"/>
        </w:numPr>
        <w:ind w:left="851" w:hanging="284"/>
        <w:rPr>
          <w:lang w:val="en-GB"/>
        </w:rPr>
      </w:pPr>
      <w:r w:rsidRPr="00C47A12">
        <w:rPr>
          <w:lang w:val="en-GB"/>
        </w:rPr>
        <w:t>transfer of funds and putting a ceiling on the percentage of funds transferred;</w:t>
      </w:r>
    </w:p>
    <w:p w:rsidRPr="00C47A12" w:rsidR="00E417BC" w:rsidP="00EA2195" w:rsidRDefault="00E417BC" w14:paraId="2AA03CE6" w14:textId="77777777">
      <w:pPr>
        <w:pStyle w:val="ListParagraph"/>
        <w:numPr>
          <w:ilvl w:val="0"/>
          <w:numId w:val="88"/>
        </w:numPr>
        <w:ind w:left="851" w:hanging="284"/>
        <w:rPr>
          <w:lang w:val="en-GB"/>
        </w:rPr>
      </w:pPr>
      <w:r w:rsidRPr="00C47A12">
        <w:rPr>
          <w:lang w:val="en-GB"/>
        </w:rPr>
        <w:t>specification of dual use purposes;</w:t>
      </w:r>
    </w:p>
    <w:p w:rsidRPr="00C47A12" w:rsidR="00E417BC" w:rsidP="00EA2195" w:rsidRDefault="00E417BC" w14:paraId="604D0EC8" w14:textId="77777777">
      <w:pPr>
        <w:pStyle w:val="ListParagraph"/>
        <w:numPr>
          <w:ilvl w:val="0"/>
          <w:numId w:val="88"/>
        </w:numPr>
        <w:ind w:left="851" w:hanging="284"/>
        <w:rPr>
          <w:lang w:val="en-GB"/>
        </w:rPr>
      </w:pPr>
      <w:r w:rsidRPr="00C47A12">
        <w:rPr>
          <w:lang w:val="en-GB"/>
        </w:rPr>
        <w:t>enough flexibility to be provided for existing contracts;</w:t>
      </w:r>
    </w:p>
    <w:p w:rsidRPr="00C47A12" w:rsidR="00E417BC" w:rsidP="00EA2195" w:rsidRDefault="00E417BC" w14:paraId="073CF696" w14:textId="77777777">
      <w:pPr>
        <w:pStyle w:val="ListParagraph"/>
        <w:numPr>
          <w:ilvl w:val="0"/>
          <w:numId w:val="88"/>
        </w:numPr>
        <w:ind w:left="851" w:hanging="284"/>
        <w:rPr>
          <w:lang w:val="en-GB"/>
        </w:rPr>
      </w:pPr>
      <w:r w:rsidRPr="00C47A12">
        <w:rPr>
          <w:lang w:val="en-GB"/>
        </w:rPr>
        <w:t>establishing a common EU strategy for an offset approach;</w:t>
      </w:r>
    </w:p>
    <w:p w:rsidRPr="00C47A12" w:rsidR="00E417BC" w:rsidP="00EA2195" w:rsidRDefault="00E417BC" w14:paraId="48CC897F" w14:textId="31EC72DB">
      <w:pPr>
        <w:pStyle w:val="ListParagraph"/>
        <w:numPr>
          <w:ilvl w:val="0"/>
          <w:numId w:val="88"/>
        </w:numPr>
        <w:ind w:left="851" w:hanging="284"/>
        <w:rPr>
          <w:lang w:val="en-GB"/>
        </w:rPr>
      </w:pPr>
      <w:r w:rsidRPr="00C47A12">
        <w:rPr>
          <w:lang w:val="en-GB"/>
        </w:rPr>
        <w:t>more transparency regarding expenses paid to companies outside the E</w:t>
      </w:r>
      <w:r w:rsidRPr="00C47A12" w:rsidR="00246DAA">
        <w:rPr>
          <w:lang w:val="en-GB"/>
        </w:rPr>
        <w:t>U</w:t>
      </w:r>
      <w:r w:rsidRPr="00C47A12">
        <w:rPr>
          <w:lang w:val="en-GB"/>
        </w:rPr>
        <w:t>;</w:t>
      </w:r>
    </w:p>
    <w:p w:rsidRPr="00C47A12" w:rsidR="00E417BC" w:rsidP="00EA2195" w:rsidRDefault="00E417BC" w14:paraId="69C39F08" w14:textId="77777777">
      <w:pPr>
        <w:pStyle w:val="ListParagraph"/>
        <w:numPr>
          <w:ilvl w:val="0"/>
          <w:numId w:val="88"/>
        </w:numPr>
        <w:ind w:left="851" w:hanging="284"/>
        <w:rPr>
          <w:lang w:val="en-GB"/>
        </w:rPr>
      </w:pPr>
      <w:r w:rsidRPr="00C47A12">
        <w:rPr>
          <w:lang w:val="en-GB"/>
        </w:rPr>
        <w:t>a common EU register for defence and dual use investments;</w:t>
      </w:r>
    </w:p>
    <w:p w:rsidRPr="00C47A12" w:rsidR="00E417BC" w:rsidP="00EA2195" w:rsidRDefault="00E417BC" w14:paraId="10B8E434" w14:textId="77777777">
      <w:pPr>
        <w:pStyle w:val="ListParagraph"/>
        <w:numPr>
          <w:ilvl w:val="0"/>
          <w:numId w:val="88"/>
        </w:numPr>
        <w:ind w:left="851" w:hanging="284"/>
        <w:rPr>
          <w:lang w:val="en-GB"/>
        </w:rPr>
      </w:pPr>
      <w:r w:rsidRPr="00C47A12">
        <w:rPr>
          <w:lang w:val="en-GB"/>
        </w:rPr>
        <w:t>building complementarity with the European Social Fund and</w:t>
      </w:r>
    </w:p>
    <w:p w:rsidRPr="00C47A12" w:rsidR="00E417BC" w:rsidP="00EA2195" w:rsidRDefault="00E417BC" w14:paraId="201760C1" w14:textId="77777777">
      <w:pPr>
        <w:pStyle w:val="ListParagraph"/>
        <w:numPr>
          <w:ilvl w:val="0"/>
          <w:numId w:val="88"/>
        </w:numPr>
        <w:ind w:left="851" w:hanging="284"/>
        <w:rPr>
          <w:lang w:val="en-GB"/>
        </w:rPr>
      </w:pPr>
      <w:r w:rsidRPr="00C47A12">
        <w:rPr>
          <w:lang w:val="en-GB"/>
        </w:rPr>
        <w:t>ensuring complementarity with Security Action For Europe (SAFE).</w:t>
      </w:r>
    </w:p>
    <w:p w:rsidRPr="00E417BC" w:rsidR="00E417BC" w:rsidP="00D20AB4" w:rsidRDefault="00E417BC" w14:paraId="3BE798FE"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E417BC" w:rsidR="00E417BC" w:rsidTr="0012784D" w14:paraId="78E3E649" w14:textId="77777777">
        <w:tc>
          <w:tcPr>
            <w:tcW w:w="1418" w:type="dxa"/>
          </w:tcPr>
          <w:p w:rsidRPr="00E417BC" w:rsidR="00E417BC" w:rsidP="00D20AB4" w:rsidRDefault="00E417BC" w14:paraId="3EE509B0" w14:textId="77777777">
            <w:pPr>
              <w:overflowPunct w:val="0"/>
              <w:autoSpaceDE w:val="0"/>
              <w:autoSpaceDN w:val="0"/>
              <w:adjustRightInd w:val="0"/>
              <w:textAlignment w:val="baseline"/>
              <w:rPr>
                <w:i/>
              </w:rPr>
            </w:pPr>
            <w:r w:rsidRPr="00E417BC">
              <w:rPr>
                <w:b/>
                <w:i/>
              </w:rPr>
              <w:t>Contact</w:t>
            </w:r>
          </w:p>
        </w:tc>
        <w:tc>
          <w:tcPr>
            <w:tcW w:w="7904" w:type="dxa"/>
          </w:tcPr>
          <w:p w:rsidRPr="00E417BC" w:rsidR="00E417BC" w:rsidP="00D20AB4" w:rsidRDefault="00E417BC" w14:paraId="73B16E5D" w14:textId="1597227B">
            <w:pPr>
              <w:overflowPunct w:val="0"/>
              <w:autoSpaceDE w:val="0"/>
              <w:autoSpaceDN w:val="0"/>
              <w:adjustRightInd w:val="0"/>
              <w:textAlignment w:val="baseline"/>
              <w:rPr>
                <w:i/>
              </w:rPr>
            </w:pPr>
            <w:r w:rsidRPr="00E417BC">
              <w:rPr>
                <w:i/>
              </w:rPr>
              <w:t>Gerald K</w:t>
            </w:r>
            <w:r w:rsidRPr="00E417BC" w:rsidR="009C43EB">
              <w:rPr>
                <w:i/>
              </w:rPr>
              <w:t>lec</w:t>
            </w:r>
          </w:p>
        </w:tc>
      </w:tr>
      <w:tr w:rsidRPr="00E417BC" w:rsidR="00E417BC" w:rsidTr="0012784D" w14:paraId="254FEC1E" w14:textId="77777777">
        <w:tc>
          <w:tcPr>
            <w:tcW w:w="1418" w:type="dxa"/>
          </w:tcPr>
          <w:p w:rsidRPr="00E417BC" w:rsidR="00E417BC" w:rsidP="00D20AB4" w:rsidRDefault="00E417BC" w14:paraId="5A066C23" w14:textId="77777777">
            <w:pPr>
              <w:overflowPunct w:val="0"/>
              <w:autoSpaceDE w:val="0"/>
              <w:autoSpaceDN w:val="0"/>
              <w:adjustRightInd w:val="0"/>
              <w:textAlignment w:val="baseline"/>
              <w:rPr>
                <w:i/>
              </w:rPr>
            </w:pPr>
            <w:r w:rsidRPr="00E417BC">
              <w:rPr>
                <w:i/>
              </w:rPr>
              <w:t>Tel.</w:t>
            </w:r>
          </w:p>
        </w:tc>
        <w:tc>
          <w:tcPr>
            <w:tcW w:w="7904" w:type="dxa"/>
          </w:tcPr>
          <w:p w:rsidRPr="00E417BC" w:rsidR="00E417BC" w:rsidP="00D20AB4" w:rsidRDefault="00E417BC" w14:paraId="436F7107" w14:textId="461301E3">
            <w:pPr>
              <w:overflowPunct w:val="0"/>
              <w:autoSpaceDE w:val="0"/>
              <w:autoSpaceDN w:val="0"/>
              <w:adjustRightInd w:val="0"/>
              <w:textAlignment w:val="baseline"/>
              <w:rPr>
                <w:i/>
              </w:rPr>
            </w:pPr>
            <w:r w:rsidRPr="00E417BC">
              <w:rPr>
                <w:i/>
                <w:lang w:val="fr-BE"/>
              </w:rPr>
              <w:t>+32 25469909</w:t>
            </w:r>
          </w:p>
        </w:tc>
      </w:tr>
      <w:tr w:rsidRPr="00E417BC" w:rsidR="00E417BC" w:rsidTr="0012784D" w14:paraId="78BD28D8" w14:textId="77777777">
        <w:tc>
          <w:tcPr>
            <w:tcW w:w="1418" w:type="dxa"/>
          </w:tcPr>
          <w:p w:rsidRPr="00E417BC" w:rsidR="00E417BC" w:rsidP="00D20AB4" w:rsidRDefault="00E417BC" w14:paraId="0621F4D2" w14:textId="77777777">
            <w:pPr>
              <w:overflowPunct w:val="0"/>
              <w:autoSpaceDE w:val="0"/>
              <w:autoSpaceDN w:val="0"/>
              <w:adjustRightInd w:val="0"/>
              <w:textAlignment w:val="baseline"/>
              <w:rPr>
                <w:i/>
              </w:rPr>
            </w:pPr>
            <w:r w:rsidRPr="00E417BC">
              <w:rPr>
                <w:i/>
              </w:rPr>
              <w:t>Email</w:t>
            </w:r>
          </w:p>
        </w:tc>
        <w:tc>
          <w:tcPr>
            <w:tcW w:w="7904" w:type="dxa"/>
          </w:tcPr>
          <w:p w:rsidRPr="00E417BC" w:rsidR="00E417BC" w:rsidP="00D20AB4" w:rsidRDefault="00726A74" w14:paraId="5FB9DF6C" w14:textId="77777777">
            <w:pPr>
              <w:overflowPunct w:val="0"/>
              <w:autoSpaceDE w:val="0"/>
              <w:autoSpaceDN w:val="0"/>
              <w:adjustRightInd w:val="0"/>
              <w:textAlignment w:val="baseline"/>
              <w:rPr>
                <w:i/>
                <w:iCs/>
              </w:rPr>
            </w:pPr>
            <w:hyperlink w:history="1" r:id="rId29">
              <w:r w:rsidRPr="00E417BC" w:rsidR="00E417BC">
                <w:rPr>
                  <w:i/>
                  <w:iCs/>
                  <w:color w:val="0000FF"/>
                  <w:u w:val="single"/>
                  <w:lang w:val="en-GB"/>
                </w:rPr>
                <w:t>Gerald.Klec@eesc.europa.eu</w:t>
              </w:r>
            </w:hyperlink>
          </w:p>
        </w:tc>
      </w:tr>
    </w:tbl>
    <w:p w:rsidR="00E417BC" w:rsidP="00D20AB4" w:rsidRDefault="00E417BC" w14:paraId="59615D29" w14:textId="77777777">
      <w:pPr>
        <w:jc w:val="left"/>
      </w:pPr>
    </w:p>
    <w:p w:rsidR="00E417BC" w:rsidP="00D20AB4" w:rsidRDefault="00E417BC" w14:paraId="37091002" w14:textId="77777777">
      <w:pPr>
        <w:jc w:val="left"/>
      </w:pPr>
      <w:r>
        <w:br w:type="page"/>
      </w:r>
    </w:p>
    <w:p w:rsidRPr="00FD2A1E" w:rsidR="00FD2A1E" w:rsidP="00D20AB4" w:rsidRDefault="00726A74" w14:paraId="6CB10C3C" w14:textId="3E65325C">
      <w:pPr>
        <w:keepNext/>
        <w:keepLines/>
        <w:widowControl w:val="0"/>
        <w:numPr>
          <w:ilvl w:val="0"/>
          <w:numId w:val="3"/>
        </w:numPr>
        <w:overflowPunct w:val="0"/>
        <w:autoSpaceDE w:val="0"/>
        <w:autoSpaceDN w:val="0"/>
        <w:adjustRightInd w:val="0"/>
        <w:ind w:hanging="567"/>
        <w:textAlignment w:val="baseline"/>
        <w:rPr>
          <w:sz w:val="20"/>
          <w:szCs w:val="20"/>
          <w:lang w:val="en-GB"/>
        </w:rPr>
      </w:pPr>
      <w:hyperlink w:history="1" r:id="rId30">
        <w:r w:rsidRPr="00FD2A1E" w:rsidR="00FD2A1E">
          <w:rPr>
            <w:b/>
            <w:bCs/>
            <w:i/>
            <w:iCs/>
            <w:color w:val="0000FF"/>
            <w:sz w:val="28"/>
            <w:szCs w:val="28"/>
            <w:u w:val="single"/>
            <w:lang w:val="en-GB"/>
          </w:rPr>
          <w:t>Review of the securitisation regulation</w:t>
        </w:r>
      </w:hyperlink>
    </w:p>
    <w:p w:rsidRPr="00FD2A1E" w:rsidR="00FD2A1E" w:rsidP="00D20AB4" w:rsidRDefault="00FD2A1E" w14:paraId="5F2F58CC" w14:textId="77777777">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Pr="00FD2A1E" w:rsidR="00FD2A1E" w:rsidTr="0012784D" w14:paraId="17EB6440" w14:textId="77777777">
        <w:tc>
          <w:tcPr>
            <w:tcW w:w="1077" w:type="pct"/>
          </w:tcPr>
          <w:p w:rsidRPr="00FD2A1E" w:rsidR="00FD2A1E" w:rsidP="00D20AB4" w:rsidRDefault="00FD2A1E" w14:paraId="366E85D1" w14:textId="77777777">
            <w:pPr>
              <w:tabs>
                <w:tab w:val="center" w:pos="284"/>
              </w:tabs>
              <w:overflowPunct w:val="0"/>
              <w:autoSpaceDE w:val="0"/>
              <w:autoSpaceDN w:val="0"/>
              <w:adjustRightInd w:val="0"/>
              <w:ind w:left="266" w:hanging="266"/>
              <w:textAlignment w:val="baseline"/>
              <w:rPr>
                <w:b/>
              </w:rPr>
            </w:pPr>
            <w:r w:rsidRPr="00FD2A1E">
              <w:rPr>
                <w:b/>
              </w:rPr>
              <w:t>Rapporteur</w:t>
            </w:r>
          </w:p>
        </w:tc>
        <w:tc>
          <w:tcPr>
            <w:tcW w:w="3923" w:type="pct"/>
          </w:tcPr>
          <w:p w:rsidRPr="00FD2A1E" w:rsidR="00FD2A1E" w:rsidP="00D20AB4" w:rsidRDefault="00FD2A1E" w14:paraId="4910787E" w14:textId="4B49BB34">
            <w:pPr>
              <w:tabs>
                <w:tab w:val="center" w:pos="284"/>
              </w:tabs>
              <w:overflowPunct w:val="0"/>
              <w:autoSpaceDE w:val="0"/>
              <w:autoSpaceDN w:val="0"/>
              <w:adjustRightInd w:val="0"/>
              <w:ind w:left="266" w:right="-3091" w:hanging="266"/>
              <w:textAlignment w:val="baseline"/>
            </w:pPr>
            <w:r w:rsidRPr="00FD2A1E">
              <w:t xml:space="preserve">Petru Sorin DANDEA </w:t>
            </w:r>
            <w:r w:rsidRPr="00FD2A1E">
              <w:rPr>
                <w:bCs/>
              </w:rPr>
              <w:t xml:space="preserve">(Workers' Group </w:t>
            </w:r>
            <w:r w:rsidR="00691FD1">
              <w:rPr>
                <w:b/>
                <w:bCs/>
                <w:i/>
                <w:iCs/>
                <w:lang w:val="en-GB"/>
              </w:rPr>
              <w:t>-</w:t>
            </w:r>
            <w:r w:rsidRPr="00FD2A1E">
              <w:rPr>
                <w:b/>
                <w:bCs/>
                <w:i/>
                <w:iCs/>
                <w:lang w:val="en-GB"/>
              </w:rPr>
              <w:t xml:space="preserve"> </w:t>
            </w:r>
            <w:r w:rsidRPr="00FD2A1E">
              <w:rPr>
                <w:lang w:val="en-GB"/>
              </w:rPr>
              <w:t>RO</w:t>
            </w:r>
            <w:r w:rsidRPr="00FD2A1E">
              <w:t>)</w:t>
            </w:r>
          </w:p>
        </w:tc>
      </w:tr>
      <w:tr w:rsidRPr="00FD2A1E" w:rsidR="00FD2A1E" w:rsidTr="0012784D" w14:paraId="49AD12AE" w14:textId="77777777">
        <w:tc>
          <w:tcPr>
            <w:tcW w:w="1077" w:type="pct"/>
          </w:tcPr>
          <w:p w:rsidRPr="00FD2A1E" w:rsidR="00FD2A1E" w:rsidP="00D20AB4" w:rsidRDefault="00FD2A1E" w14:paraId="3C71A2FF" w14:textId="77777777">
            <w:pPr>
              <w:tabs>
                <w:tab w:val="center" w:pos="284"/>
              </w:tabs>
              <w:overflowPunct w:val="0"/>
              <w:autoSpaceDE w:val="0"/>
              <w:autoSpaceDN w:val="0"/>
              <w:adjustRightInd w:val="0"/>
              <w:ind w:left="266" w:hanging="266"/>
              <w:textAlignment w:val="baseline"/>
              <w:rPr>
                <w:b/>
              </w:rPr>
            </w:pPr>
            <w:r w:rsidRPr="00FD2A1E">
              <w:rPr>
                <w:b/>
                <w:lang w:val="fr-FR"/>
              </w:rPr>
              <w:t>Co-rapporteur</w:t>
            </w:r>
          </w:p>
        </w:tc>
        <w:tc>
          <w:tcPr>
            <w:tcW w:w="3923" w:type="pct"/>
          </w:tcPr>
          <w:p w:rsidRPr="00FD2A1E" w:rsidR="00FD2A1E" w:rsidP="00D20AB4" w:rsidRDefault="00FD2A1E" w14:paraId="6E86EFDE" w14:textId="669F942D">
            <w:pPr>
              <w:tabs>
                <w:tab w:val="center" w:pos="284"/>
              </w:tabs>
              <w:overflowPunct w:val="0"/>
              <w:autoSpaceDE w:val="0"/>
              <w:autoSpaceDN w:val="0"/>
              <w:adjustRightInd w:val="0"/>
              <w:ind w:left="266" w:right="-3091" w:hanging="266"/>
              <w:textAlignment w:val="baseline"/>
              <w:rPr>
                <w:bCs/>
                <w:lang w:val="en-GB"/>
              </w:rPr>
            </w:pPr>
            <w:r w:rsidRPr="00FD2A1E">
              <w:t xml:space="preserve">Kęstutis KUPŠYS </w:t>
            </w:r>
            <w:r w:rsidRPr="00FD2A1E">
              <w:rPr>
                <w:bCs/>
                <w:lang w:val="en-GB"/>
              </w:rPr>
              <w:t xml:space="preserve">(Civil Society Organisations' Group </w:t>
            </w:r>
            <w:r w:rsidR="00691FD1">
              <w:rPr>
                <w:bCs/>
                <w:lang w:val="en-GB"/>
              </w:rPr>
              <w:t xml:space="preserve">- </w:t>
            </w:r>
            <w:r w:rsidRPr="00FD2A1E">
              <w:rPr>
                <w:bCs/>
                <w:lang w:val="en-GB"/>
              </w:rPr>
              <w:t>LT)</w:t>
            </w:r>
          </w:p>
        </w:tc>
      </w:tr>
      <w:tr w:rsidRPr="005823B7" w:rsidR="00FD2A1E" w:rsidTr="0012784D" w14:paraId="079DEA8A" w14:textId="77777777">
        <w:tc>
          <w:tcPr>
            <w:tcW w:w="1077" w:type="pct"/>
          </w:tcPr>
          <w:p w:rsidRPr="00FD2A1E" w:rsidR="00FD2A1E" w:rsidP="00D20AB4" w:rsidRDefault="00FD2A1E" w14:paraId="00BC11A0" w14:textId="77777777">
            <w:pPr>
              <w:tabs>
                <w:tab w:val="center" w:pos="284"/>
              </w:tabs>
              <w:overflowPunct w:val="0"/>
              <w:autoSpaceDE w:val="0"/>
              <w:autoSpaceDN w:val="0"/>
              <w:adjustRightInd w:val="0"/>
              <w:ind w:left="266" w:hanging="266"/>
              <w:textAlignment w:val="baseline"/>
              <w:rPr>
                <w:b/>
              </w:rPr>
            </w:pPr>
            <w:r w:rsidRPr="00FD2A1E">
              <w:rPr>
                <w:b/>
              </w:rPr>
              <w:t>References</w:t>
            </w:r>
          </w:p>
        </w:tc>
        <w:tc>
          <w:tcPr>
            <w:tcW w:w="3923" w:type="pct"/>
          </w:tcPr>
          <w:p w:rsidRPr="00FD2A1E" w:rsidR="00FD2A1E" w:rsidP="00D20AB4" w:rsidRDefault="00FD2A1E" w14:paraId="49FCC805" w14:textId="13047DD5">
            <w:pPr>
              <w:tabs>
                <w:tab w:val="center" w:pos="284"/>
              </w:tabs>
              <w:overflowPunct w:val="0"/>
              <w:autoSpaceDE w:val="0"/>
              <w:autoSpaceDN w:val="0"/>
              <w:adjustRightInd w:val="0"/>
              <w:ind w:left="266" w:right="-3091" w:hanging="266"/>
              <w:textAlignment w:val="baseline"/>
              <w:rPr>
                <w:lang w:val="pt-PT"/>
              </w:rPr>
            </w:pPr>
            <w:r w:rsidRPr="00FD2A1E">
              <w:rPr>
                <w:lang w:val="pt-PT"/>
              </w:rPr>
              <w:t>COM(2025) 825 final</w:t>
            </w:r>
          </w:p>
          <w:p w:rsidRPr="00FD2A1E" w:rsidR="00FD2A1E" w:rsidP="00D20AB4" w:rsidRDefault="00FD2A1E" w14:paraId="019237B2" w14:textId="2E5C150B">
            <w:pPr>
              <w:tabs>
                <w:tab w:val="center" w:pos="284"/>
              </w:tabs>
              <w:overflowPunct w:val="0"/>
              <w:autoSpaceDE w:val="0"/>
              <w:autoSpaceDN w:val="0"/>
              <w:adjustRightInd w:val="0"/>
              <w:ind w:left="266" w:right="-3091" w:hanging="266"/>
              <w:textAlignment w:val="baseline"/>
              <w:rPr>
                <w:lang w:val="pt-PT"/>
              </w:rPr>
            </w:pPr>
            <w:r w:rsidRPr="00FD2A1E">
              <w:rPr>
                <w:lang w:val="pt-PT"/>
              </w:rPr>
              <w:t>COM(2025) 826 final</w:t>
            </w:r>
          </w:p>
          <w:p w:rsidRPr="00FD2A1E" w:rsidR="00FD2A1E" w:rsidP="00D20AB4" w:rsidRDefault="00FD2A1E" w14:paraId="616F585E" w14:textId="1DA01779">
            <w:pPr>
              <w:tabs>
                <w:tab w:val="center" w:pos="284"/>
              </w:tabs>
              <w:overflowPunct w:val="0"/>
              <w:autoSpaceDE w:val="0"/>
              <w:autoSpaceDN w:val="0"/>
              <w:adjustRightInd w:val="0"/>
              <w:ind w:left="266" w:right="-3091" w:hanging="266"/>
              <w:textAlignment w:val="baseline"/>
              <w:rPr>
                <w:lang w:val="pt-PT"/>
              </w:rPr>
            </w:pPr>
            <w:r w:rsidRPr="00FD2A1E">
              <w:rPr>
                <w:lang w:val="pt-PT"/>
              </w:rPr>
              <w:t>EESC-2025-02283-00-00-AC</w:t>
            </w:r>
          </w:p>
        </w:tc>
      </w:tr>
    </w:tbl>
    <w:p w:rsidRPr="00FD2A1E" w:rsidR="00FD2A1E" w:rsidP="00D20AB4" w:rsidRDefault="00FD2A1E" w14:paraId="503B6DA6" w14:textId="77777777">
      <w:pPr>
        <w:tabs>
          <w:tab w:val="center" w:pos="284"/>
        </w:tabs>
        <w:overflowPunct w:val="0"/>
        <w:autoSpaceDE w:val="0"/>
        <w:autoSpaceDN w:val="0"/>
        <w:adjustRightInd w:val="0"/>
        <w:ind w:left="266" w:hanging="266"/>
        <w:textAlignment w:val="baseline"/>
        <w:rPr>
          <w:b/>
          <w:lang w:val="pt-PT"/>
        </w:rPr>
      </w:pPr>
    </w:p>
    <w:p w:rsidRPr="00FD2A1E" w:rsidR="00FD2A1E" w:rsidP="00D20AB4" w:rsidRDefault="00FD2A1E" w14:paraId="12EA5804" w14:textId="77777777">
      <w:pPr>
        <w:keepNext/>
        <w:keepLines/>
        <w:tabs>
          <w:tab w:val="center" w:pos="284"/>
        </w:tabs>
        <w:overflowPunct w:val="0"/>
        <w:autoSpaceDE w:val="0"/>
        <w:autoSpaceDN w:val="0"/>
        <w:adjustRightInd w:val="0"/>
        <w:ind w:left="266" w:hanging="266"/>
        <w:textAlignment w:val="baseline"/>
        <w:rPr>
          <w:b/>
          <w:lang w:val="en-GB"/>
        </w:rPr>
      </w:pPr>
      <w:r w:rsidRPr="00FD2A1E">
        <w:rPr>
          <w:b/>
          <w:lang w:val="en-GB"/>
        </w:rPr>
        <w:t>Key points</w:t>
      </w:r>
    </w:p>
    <w:p w:rsidRPr="00FD2A1E" w:rsidR="00FD2A1E" w:rsidP="00D20AB4" w:rsidRDefault="00FD2A1E" w14:paraId="433F5BB5" w14:textId="77777777">
      <w:pPr>
        <w:keepNext/>
        <w:keepLines/>
        <w:tabs>
          <w:tab w:val="center" w:pos="284"/>
        </w:tabs>
        <w:overflowPunct w:val="0"/>
        <w:autoSpaceDE w:val="0"/>
        <w:autoSpaceDN w:val="0"/>
        <w:adjustRightInd w:val="0"/>
        <w:ind w:left="266" w:hanging="266"/>
        <w:textAlignment w:val="baseline"/>
        <w:rPr>
          <w:b/>
          <w:lang w:val="en-GB"/>
        </w:rPr>
      </w:pPr>
    </w:p>
    <w:p w:rsidRPr="00FD2A1E" w:rsidR="00FD2A1E" w:rsidP="00D20AB4" w:rsidRDefault="00FD2A1E" w14:paraId="70AE08D1" w14:textId="77777777">
      <w:pPr>
        <w:rPr>
          <w:lang w:val="en-GB"/>
        </w:rPr>
      </w:pPr>
      <w:r w:rsidRPr="00FD2A1E">
        <w:rPr>
          <w:lang w:val="en-GB"/>
        </w:rPr>
        <w:t>The EESC:</w:t>
      </w:r>
    </w:p>
    <w:p w:rsidRPr="00162387" w:rsidR="00FD2A1E" w:rsidP="00EA2195" w:rsidRDefault="00FD2A1E" w14:paraId="770CC1F6" w14:textId="77777777">
      <w:pPr>
        <w:pStyle w:val="ListParagraph"/>
        <w:numPr>
          <w:ilvl w:val="0"/>
          <w:numId w:val="89"/>
        </w:numPr>
        <w:ind w:left="284" w:hanging="284"/>
        <w:rPr>
          <w:lang w:val="en-GB"/>
        </w:rPr>
      </w:pPr>
      <w:r w:rsidRPr="00162387">
        <w:rPr>
          <w:b/>
          <w:bCs/>
          <w:lang w:val="en-GB"/>
        </w:rPr>
        <w:t>calls</w:t>
      </w:r>
      <w:r w:rsidRPr="00162387">
        <w:rPr>
          <w:lang w:val="en-GB"/>
        </w:rPr>
        <w:t xml:space="preserve"> to support the objectives of the European Commission's proposal;</w:t>
      </w:r>
    </w:p>
    <w:p w:rsidRPr="00162387" w:rsidR="00FD2A1E" w:rsidP="00EA2195" w:rsidRDefault="00FD2A1E" w14:paraId="3F79F70C" w14:textId="77777777">
      <w:pPr>
        <w:pStyle w:val="ListParagraph"/>
        <w:numPr>
          <w:ilvl w:val="0"/>
          <w:numId w:val="89"/>
        </w:numPr>
        <w:ind w:left="284" w:hanging="284"/>
        <w:rPr>
          <w:lang w:val="en-GB"/>
        </w:rPr>
      </w:pPr>
      <w:r w:rsidRPr="00162387">
        <w:rPr>
          <w:b/>
          <w:bCs/>
          <w:lang w:val="en-GB"/>
        </w:rPr>
        <w:t>recommends</w:t>
      </w:r>
      <w:r w:rsidRPr="00162387">
        <w:rPr>
          <w:lang w:val="en-GB"/>
        </w:rPr>
        <w:t xml:space="preserve"> that the review of reporting templates include standardised environmental, social and governance (ESG) information;</w:t>
      </w:r>
    </w:p>
    <w:p w:rsidRPr="00162387" w:rsidR="00FD2A1E" w:rsidP="00EA2195" w:rsidRDefault="00FD2A1E" w14:paraId="45076ACA" w14:textId="77777777">
      <w:pPr>
        <w:pStyle w:val="ListParagraph"/>
        <w:numPr>
          <w:ilvl w:val="0"/>
          <w:numId w:val="89"/>
        </w:numPr>
        <w:ind w:left="284" w:hanging="284"/>
        <w:rPr>
          <w:lang w:val="en-GB"/>
        </w:rPr>
      </w:pPr>
      <w:r w:rsidRPr="00162387">
        <w:rPr>
          <w:b/>
          <w:bCs/>
          <w:lang w:val="en-GB"/>
        </w:rPr>
        <w:t>recommends</w:t>
      </w:r>
      <w:r w:rsidRPr="00162387">
        <w:rPr>
          <w:lang w:val="en-GB"/>
        </w:rPr>
        <w:t xml:space="preserve"> to take additional measures to address fundamental weaknesses in the existing financing of the real economy and to develop the EU equity market;</w:t>
      </w:r>
    </w:p>
    <w:p w:rsidRPr="00162387" w:rsidR="00FD2A1E" w:rsidP="00EA2195" w:rsidRDefault="00FD2A1E" w14:paraId="4898A2A5" w14:textId="77777777">
      <w:pPr>
        <w:pStyle w:val="ListParagraph"/>
        <w:numPr>
          <w:ilvl w:val="0"/>
          <w:numId w:val="89"/>
        </w:numPr>
        <w:ind w:left="284" w:hanging="284"/>
        <w:rPr>
          <w:lang w:val="en-GB"/>
        </w:rPr>
      </w:pPr>
      <w:r w:rsidRPr="00162387">
        <w:rPr>
          <w:b/>
          <w:bCs/>
          <w:lang w:val="en-GB"/>
        </w:rPr>
        <w:t xml:space="preserve">calls </w:t>
      </w:r>
      <w:r w:rsidRPr="00162387">
        <w:rPr>
          <w:lang w:val="en-GB"/>
        </w:rPr>
        <w:t xml:space="preserve">to strike a balance between reducing supply and demand barriers, and financial stability, market integrity and investor protection, and urges to </w:t>
      </w:r>
      <w:r w:rsidRPr="00162387">
        <w:rPr>
          <w:b/>
          <w:bCs/>
          <w:lang w:val="en-GB"/>
        </w:rPr>
        <w:t>avoid weakening international standards</w:t>
      </w:r>
      <w:r w:rsidRPr="00162387">
        <w:rPr>
          <w:lang w:val="en-GB"/>
        </w:rPr>
        <w:t xml:space="preserve"> to the extent possible;</w:t>
      </w:r>
    </w:p>
    <w:p w:rsidRPr="00162387" w:rsidR="00FD2A1E" w:rsidP="00EA2195" w:rsidRDefault="00FD2A1E" w14:paraId="22A476EC" w14:textId="77777777">
      <w:pPr>
        <w:pStyle w:val="ListParagraph"/>
        <w:numPr>
          <w:ilvl w:val="0"/>
          <w:numId w:val="89"/>
        </w:numPr>
        <w:ind w:left="284" w:hanging="284"/>
        <w:rPr>
          <w:lang w:val="en-GB"/>
        </w:rPr>
      </w:pPr>
      <w:r w:rsidRPr="00162387">
        <w:rPr>
          <w:b/>
          <w:bCs/>
          <w:lang w:val="en-GB"/>
        </w:rPr>
        <w:t xml:space="preserve">proposes </w:t>
      </w:r>
      <w:r w:rsidRPr="00162387">
        <w:rPr>
          <w:lang w:val="en-GB"/>
        </w:rPr>
        <w:t xml:space="preserve">to </w:t>
      </w:r>
      <w:r w:rsidRPr="00162387">
        <w:rPr>
          <w:b/>
          <w:bCs/>
          <w:lang w:val="en-GB"/>
        </w:rPr>
        <w:t>harmonise</w:t>
      </w:r>
      <w:r w:rsidRPr="00162387">
        <w:rPr>
          <w:lang w:val="en-GB"/>
        </w:rPr>
        <w:t xml:space="preserve"> the various monitoring, reporting and review clauses to strengthen the analysis of the impact of the review on lending; recommend a fast-track monitoring mechanism for bank supervisors to </w:t>
      </w:r>
      <w:r w:rsidRPr="00162387">
        <w:rPr>
          <w:b/>
          <w:bCs/>
          <w:lang w:val="en-GB"/>
        </w:rPr>
        <w:t>annually</w:t>
      </w:r>
      <w:r w:rsidRPr="00162387">
        <w:rPr>
          <w:lang w:val="en-GB"/>
        </w:rPr>
        <w:t xml:space="preserve"> </w:t>
      </w:r>
      <w:r w:rsidRPr="00162387">
        <w:rPr>
          <w:b/>
          <w:bCs/>
          <w:lang w:val="en-GB"/>
        </w:rPr>
        <w:t>assess</w:t>
      </w:r>
      <w:r w:rsidRPr="00162387">
        <w:rPr>
          <w:lang w:val="en-GB"/>
        </w:rPr>
        <w:t xml:space="preserve"> whether freed-up capital leads to real lending, non-retained securitised assets, or is used as collateral</w:t>
      </w:r>
      <w:r w:rsidRPr="00162387">
        <w:rPr>
          <w:b/>
          <w:bCs/>
          <w:lang w:val="en-GB"/>
        </w:rPr>
        <w:t>;</w:t>
      </w:r>
      <w:r w:rsidRPr="00162387">
        <w:rPr>
          <w:lang w:val="en-GB"/>
        </w:rPr>
        <w:t xml:space="preserve"> </w:t>
      </w:r>
      <w:r w:rsidRPr="00162387">
        <w:rPr>
          <w:b/>
          <w:bCs/>
          <w:lang w:val="en-GB"/>
        </w:rPr>
        <w:t xml:space="preserve">recommends </w:t>
      </w:r>
      <w:r w:rsidRPr="00162387">
        <w:rPr>
          <w:lang w:val="en-GB"/>
        </w:rPr>
        <w:t xml:space="preserve">to </w:t>
      </w:r>
      <w:r w:rsidRPr="00162387">
        <w:rPr>
          <w:b/>
          <w:bCs/>
          <w:lang w:val="en-GB"/>
        </w:rPr>
        <w:t>shorten to two years</w:t>
      </w:r>
      <w:r w:rsidRPr="00162387">
        <w:rPr>
          <w:lang w:val="en-GB"/>
        </w:rPr>
        <w:t xml:space="preserve"> the assessment and </w:t>
      </w:r>
      <w:r w:rsidRPr="00162387">
        <w:rPr>
          <w:b/>
          <w:bCs/>
          <w:lang w:val="en-GB"/>
        </w:rPr>
        <w:t>reporting</w:t>
      </w:r>
      <w:r w:rsidRPr="00162387">
        <w:rPr>
          <w:lang w:val="en-GB"/>
        </w:rPr>
        <w:t xml:space="preserve"> </w:t>
      </w:r>
      <w:r w:rsidRPr="00162387">
        <w:rPr>
          <w:b/>
          <w:bCs/>
          <w:lang w:val="en-GB"/>
        </w:rPr>
        <w:t>periods</w:t>
      </w:r>
      <w:r w:rsidRPr="00162387">
        <w:rPr>
          <w:lang w:val="en-GB"/>
        </w:rPr>
        <w:t xml:space="preserve"> to the European Commission from the ESAs, and include the results in the abovementioned fast-track monitoring mechanism;</w:t>
      </w:r>
    </w:p>
    <w:p w:rsidRPr="00162387" w:rsidR="00FD2A1E" w:rsidP="00EA2195" w:rsidRDefault="00FD2A1E" w14:paraId="1A73138E" w14:textId="77777777">
      <w:pPr>
        <w:pStyle w:val="ListParagraph"/>
        <w:numPr>
          <w:ilvl w:val="0"/>
          <w:numId w:val="89"/>
        </w:numPr>
        <w:ind w:left="284" w:hanging="284"/>
        <w:rPr>
          <w:lang w:val="en-GB"/>
        </w:rPr>
      </w:pPr>
      <w:r w:rsidRPr="00162387">
        <w:rPr>
          <w:b/>
          <w:bCs/>
          <w:lang w:val="en-GB"/>
        </w:rPr>
        <w:t>recommends</w:t>
      </w:r>
      <w:r w:rsidRPr="00162387">
        <w:rPr>
          <w:lang w:val="en-GB"/>
        </w:rPr>
        <w:t xml:space="preserve"> that any legislative review </w:t>
      </w:r>
      <w:r w:rsidRPr="00162387">
        <w:rPr>
          <w:b/>
          <w:bCs/>
          <w:lang w:val="en-GB"/>
        </w:rPr>
        <w:t>assess whether further measures and conditionalities are needed,</w:t>
      </w:r>
      <w:r w:rsidRPr="00162387">
        <w:rPr>
          <w:lang w:val="en-GB"/>
        </w:rPr>
        <w:t xml:space="preserve"> given the pressing need to expand alternative financing;</w:t>
      </w:r>
    </w:p>
    <w:p w:rsidRPr="00162387" w:rsidR="00FD2A1E" w:rsidP="00EA2195" w:rsidRDefault="00FD2A1E" w14:paraId="4BC1DD91" w14:textId="77777777">
      <w:pPr>
        <w:pStyle w:val="ListParagraph"/>
        <w:numPr>
          <w:ilvl w:val="0"/>
          <w:numId w:val="89"/>
        </w:numPr>
        <w:ind w:left="284" w:hanging="284"/>
        <w:rPr>
          <w:lang w:val="en-GB"/>
        </w:rPr>
      </w:pPr>
      <w:r w:rsidRPr="00162387">
        <w:rPr>
          <w:b/>
          <w:bCs/>
          <w:lang w:val="en-GB"/>
        </w:rPr>
        <w:t>calls</w:t>
      </w:r>
      <w:r w:rsidRPr="00162387">
        <w:rPr>
          <w:lang w:val="en-GB"/>
        </w:rPr>
        <w:t xml:space="preserve"> to support the proposals for more coherent, consistent and harmonised supervision;</w:t>
      </w:r>
    </w:p>
    <w:p w:rsidRPr="00162387" w:rsidR="00FD2A1E" w:rsidP="00EA2195" w:rsidRDefault="00FD2A1E" w14:paraId="675DD93E" w14:textId="77777777">
      <w:pPr>
        <w:pStyle w:val="ListParagraph"/>
        <w:numPr>
          <w:ilvl w:val="0"/>
          <w:numId w:val="89"/>
        </w:numPr>
        <w:ind w:left="284" w:hanging="284"/>
        <w:rPr>
          <w:lang w:val="en-GB"/>
        </w:rPr>
      </w:pPr>
      <w:r w:rsidRPr="00162387">
        <w:rPr>
          <w:b/>
          <w:bCs/>
          <w:lang w:val="en-GB"/>
        </w:rPr>
        <w:t>requests</w:t>
      </w:r>
      <w:r w:rsidRPr="00162387">
        <w:rPr>
          <w:lang w:val="en-GB"/>
        </w:rPr>
        <w:t xml:space="preserve"> that some proposals in the package are fine-tuned, i.e reviewing some </w:t>
      </w:r>
      <w:r w:rsidRPr="00162387">
        <w:rPr>
          <w:b/>
          <w:bCs/>
          <w:lang w:val="en-GB"/>
        </w:rPr>
        <w:t>calibration and definition inconsistencies</w:t>
      </w:r>
      <w:r w:rsidRPr="00162387">
        <w:rPr>
          <w:lang w:val="en-GB"/>
        </w:rPr>
        <w:t>;</w:t>
      </w:r>
    </w:p>
    <w:p w:rsidRPr="00162387" w:rsidR="00FD2A1E" w:rsidP="00EA2195" w:rsidRDefault="00FD2A1E" w14:paraId="16640A00" w14:textId="77777777">
      <w:pPr>
        <w:pStyle w:val="ListParagraph"/>
        <w:numPr>
          <w:ilvl w:val="0"/>
          <w:numId w:val="89"/>
        </w:numPr>
        <w:ind w:left="284" w:hanging="284"/>
        <w:rPr>
          <w:lang w:val="en-GB"/>
        </w:rPr>
      </w:pPr>
      <w:r w:rsidRPr="00162387">
        <w:rPr>
          <w:lang w:val="en-GB"/>
        </w:rPr>
        <w:t xml:space="preserve">calls to ensure that the technical proposals to make risk weight floors "risk-sensitive" </w:t>
      </w:r>
      <w:r w:rsidRPr="00162387">
        <w:rPr>
          <w:b/>
          <w:bCs/>
          <w:lang w:val="en-GB"/>
        </w:rPr>
        <w:t>avoid modelling risk and arbitrage</w:t>
      </w:r>
      <w:r w:rsidRPr="00162387">
        <w:rPr>
          <w:lang w:val="en-GB"/>
        </w:rPr>
        <w:t>;</w:t>
      </w:r>
    </w:p>
    <w:p w:rsidRPr="00162387" w:rsidR="00FD2A1E" w:rsidP="00EA2195" w:rsidRDefault="00FD2A1E" w14:paraId="16E059C0" w14:textId="77777777">
      <w:pPr>
        <w:pStyle w:val="ListParagraph"/>
        <w:numPr>
          <w:ilvl w:val="0"/>
          <w:numId w:val="89"/>
        </w:numPr>
        <w:ind w:left="284" w:hanging="284"/>
        <w:rPr>
          <w:b/>
          <w:bCs/>
          <w:lang w:val="en-GB"/>
        </w:rPr>
      </w:pPr>
      <w:r w:rsidRPr="00162387">
        <w:rPr>
          <w:b/>
          <w:bCs/>
          <w:lang w:val="en-GB"/>
        </w:rPr>
        <w:t>recommends to reverse the waiver for securitisations when a first loss tranche is guaranteed by public entities</w:t>
      </w:r>
      <w:r w:rsidRPr="00162387">
        <w:rPr>
          <w:lang w:val="en-GB"/>
        </w:rPr>
        <w:t>;</w:t>
      </w:r>
    </w:p>
    <w:p w:rsidRPr="00162387" w:rsidR="00FD2A1E" w:rsidP="00EA2195" w:rsidRDefault="00FD2A1E" w14:paraId="37DFD39F" w14:textId="77777777">
      <w:pPr>
        <w:pStyle w:val="ListParagraph"/>
        <w:numPr>
          <w:ilvl w:val="0"/>
          <w:numId w:val="89"/>
        </w:numPr>
        <w:ind w:left="284" w:hanging="284"/>
        <w:rPr>
          <w:bCs/>
          <w:iCs/>
          <w:lang w:val="en-GB"/>
        </w:rPr>
      </w:pPr>
      <w:r w:rsidRPr="00162387">
        <w:rPr>
          <w:b/>
          <w:bCs/>
          <w:lang w:val="en-GB"/>
        </w:rPr>
        <w:t xml:space="preserve">calls </w:t>
      </w:r>
      <w:r w:rsidRPr="00162387">
        <w:rPr>
          <w:lang w:val="en-GB"/>
        </w:rPr>
        <w:t xml:space="preserve">for </w:t>
      </w:r>
      <w:r w:rsidRPr="00162387">
        <w:rPr>
          <w:b/>
          <w:bCs/>
          <w:lang w:val="en-GB"/>
        </w:rPr>
        <w:t>additional measures to preserve the long-term relationship between lenders and borrowers and ensure transparency</w:t>
      </w:r>
      <w:r w:rsidRPr="00162387">
        <w:rPr>
          <w:lang w:val="en-GB"/>
        </w:rPr>
        <w:t xml:space="preserve">; </w:t>
      </w:r>
      <w:r w:rsidRPr="00162387">
        <w:rPr>
          <w:b/>
          <w:bCs/>
          <w:lang w:val="en-GB"/>
        </w:rPr>
        <w:t>discourages</w:t>
      </w:r>
      <w:r w:rsidRPr="00162387">
        <w:rPr>
          <w:lang w:val="en-GB"/>
        </w:rPr>
        <w:t xml:space="preserve"> both moving origination to unregulated </w:t>
      </w:r>
      <w:r w:rsidRPr="00162387">
        <w:rPr>
          <w:b/>
          <w:bCs/>
          <w:lang w:val="en-GB"/>
        </w:rPr>
        <w:t>non-banks</w:t>
      </w:r>
      <w:r w:rsidRPr="00162387">
        <w:rPr>
          <w:lang w:val="en-GB"/>
        </w:rPr>
        <w:t xml:space="preserve">, and moving securitisation processes to jurisdictions that allow </w:t>
      </w:r>
      <w:r w:rsidRPr="00162387">
        <w:rPr>
          <w:b/>
          <w:bCs/>
          <w:lang w:val="en-GB"/>
        </w:rPr>
        <w:t>aggressive tax planning</w:t>
      </w:r>
      <w:r w:rsidRPr="00162387">
        <w:rPr>
          <w:lang w:val="en-GB"/>
        </w:rPr>
        <w:t>.</w:t>
      </w:r>
    </w:p>
    <w:p w:rsidRPr="00FD2A1E" w:rsidR="00FD2A1E" w:rsidP="00D20AB4" w:rsidRDefault="00FD2A1E" w14:paraId="20C64F6F"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526"/>
        <w:gridCol w:w="7905"/>
      </w:tblGrid>
      <w:tr w:rsidRPr="00FD2A1E" w:rsidR="00FD2A1E" w:rsidTr="00D20AB4" w14:paraId="7B81949D" w14:textId="77777777">
        <w:tc>
          <w:tcPr>
            <w:tcW w:w="809" w:type="pct"/>
          </w:tcPr>
          <w:p w:rsidRPr="00FD2A1E" w:rsidR="00FD2A1E" w:rsidP="00D20AB4" w:rsidRDefault="00FD2A1E" w14:paraId="72E2128A" w14:textId="77777777">
            <w:pPr>
              <w:overflowPunct w:val="0"/>
              <w:autoSpaceDE w:val="0"/>
              <w:autoSpaceDN w:val="0"/>
              <w:adjustRightInd w:val="0"/>
              <w:textAlignment w:val="baseline"/>
              <w:rPr>
                <w:i/>
              </w:rPr>
            </w:pPr>
            <w:r w:rsidRPr="00FD2A1E">
              <w:rPr>
                <w:b/>
                <w:i/>
              </w:rPr>
              <w:t>Contact</w:t>
            </w:r>
          </w:p>
        </w:tc>
        <w:tc>
          <w:tcPr>
            <w:tcW w:w="4191" w:type="pct"/>
          </w:tcPr>
          <w:p w:rsidRPr="00FD2A1E" w:rsidR="00FD2A1E" w:rsidP="00D20AB4" w:rsidRDefault="00FD2A1E" w14:paraId="65EE2155" w14:textId="77777777">
            <w:pPr>
              <w:overflowPunct w:val="0"/>
              <w:autoSpaceDE w:val="0"/>
              <w:autoSpaceDN w:val="0"/>
              <w:adjustRightInd w:val="0"/>
              <w:textAlignment w:val="baseline"/>
              <w:rPr>
                <w:i/>
              </w:rPr>
            </w:pPr>
            <w:r w:rsidRPr="00FD2A1E">
              <w:rPr>
                <w:i/>
                <w:lang w:val="en-GB"/>
              </w:rPr>
              <w:t>Sergio Lorencio Matallana</w:t>
            </w:r>
          </w:p>
        </w:tc>
      </w:tr>
      <w:tr w:rsidRPr="00FD2A1E" w:rsidR="00FD2A1E" w:rsidTr="00D20AB4" w14:paraId="035E605F" w14:textId="77777777">
        <w:tc>
          <w:tcPr>
            <w:tcW w:w="809" w:type="pct"/>
          </w:tcPr>
          <w:p w:rsidRPr="00FD2A1E" w:rsidR="00FD2A1E" w:rsidP="00D20AB4" w:rsidRDefault="00FD2A1E" w14:paraId="352F49F7" w14:textId="77777777">
            <w:pPr>
              <w:overflowPunct w:val="0"/>
              <w:autoSpaceDE w:val="0"/>
              <w:autoSpaceDN w:val="0"/>
              <w:adjustRightInd w:val="0"/>
              <w:textAlignment w:val="baseline"/>
              <w:rPr>
                <w:i/>
              </w:rPr>
            </w:pPr>
            <w:r w:rsidRPr="00FD2A1E">
              <w:rPr>
                <w:i/>
              </w:rPr>
              <w:t>Tel.</w:t>
            </w:r>
          </w:p>
        </w:tc>
        <w:tc>
          <w:tcPr>
            <w:tcW w:w="4191" w:type="pct"/>
          </w:tcPr>
          <w:p w:rsidRPr="00FD2A1E" w:rsidR="00FD2A1E" w:rsidP="00D20AB4" w:rsidRDefault="00FD2A1E" w14:paraId="7235572D" w14:textId="21B13395">
            <w:pPr>
              <w:overflowPunct w:val="0"/>
              <w:autoSpaceDE w:val="0"/>
              <w:autoSpaceDN w:val="0"/>
              <w:adjustRightInd w:val="0"/>
              <w:textAlignment w:val="baseline"/>
              <w:rPr>
                <w:i/>
              </w:rPr>
            </w:pPr>
            <w:r w:rsidRPr="00FD2A1E">
              <w:rPr>
                <w:i/>
              </w:rPr>
              <w:t>+32 25469240</w:t>
            </w:r>
          </w:p>
        </w:tc>
      </w:tr>
      <w:tr w:rsidRPr="00FD2A1E" w:rsidR="00FD2A1E" w:rsidTr="00D20AB4" w14:paraId="10DF7997" w14:textId="77777777">
        <w:tc>
          <w:tcPr>
            <w:tcW w:w="809" w:type="pct"/>
          </w:tcPr>
          <w:p w:rsidRPr="00FD2A1E" w:rsidR="00FD2A1E" w:rsidP="00D20AB4" w:rsidRDefault="00FD2A1E" w14:paraId="56A3DC46" w14:textId="77777777">
            <w:pPr>
              <w:overflowPunct w:val="0"/>
              <w:autoSpaceDE w:val="0"/>
              <w:autoSpaceDN w:val="0"/>
              <w:adjustRightInd w:val="0"/>
              <w:textAlignment w:val="baseline"/>
              <w:rPr>
                <w:i/>
              </w:rPr>
            </w:pPr>
            <w:r w:rsidRPr="00FD2A1E">
              <w:rPr>
                <w:i/>
              </w:rPr>
              <w:t>Email</w:t>
            </w:r>
          </w:p>
        </w:tc>
        <w:tc>
          <w:tcPr>
            <w:tcW w:w="4191" w:type="pct"/>
          </w:tcPr>
          <w:p w:rsidRPr="00FD2A1E" w:rsidR="00FD2A1E" w:rsidP="00D20AB4" w:rsidRDefault="00726A74" w14:paraId="6746595F" w14:textId="77777777">
            <w:pPr>
              <w:overflowPunct w:val="0"/>
              <w:autoSpaceDE w:val="0"/>
              <w:autoSpaceDN w:val="0"/>
              <w:adjustRightInd w:val="0"/>
              <w:textAlignment w:val="baseline"/>
              <w:rPr>
                <w:i/>
              </w:rPr>
            </w:pPr>
            <w:hyperlink w:history="1" r:id="rId31">
              <w:r w:rsidRPr="00FD2A1E" w:rsidR="00FD2A1E">
                <w:rPr>
                  <w:i/>
                  <w:iCs/>
                  <w:color w:val="0000FF"/>
                  <w:u w:val="single"/>
                  <w:lang w:val="en-GB"/>
                </w:rPr>
                <w:t>S</w:t>
              </w:r>
              <w:r w:rsidRPr="00FD2A1E" w:rsidR="00FD2A1E">
                <w:rPr>
                  <w:i/>
                  <w:color w:val="0000FF"/>
                  <w:u w:val="single"/>
                </w:rPr>
                <w:t>ergio.Lorenciomatallana@eesc.europa.eu</w:t>
              </w:r>
            </w:hyperlink>
          </w:p>
        </w:tc>
      </w:tr>
    </w:tbl>
    <w:p w:rsidR="00634871" w:rsidP="00D20AB4" w:rsidRDefault="00634871" w14:paraId="7D4B2337" w14:textId="6D182713">
      <w:pPr>
        <w:jc w:val="left"/>
      </w:pPr>
      <w:r>
        <w:br w:type="page"/>
      </w:r>
    </w:p>
    <w:p w:rsidRPr="0074006B" w:rsidR="0074006B" w:rsidP="00D20AB4" w:rsidRDefault="00726A74" w14:paraId="6382EE49" w14:textId="0013E670">
      <w:pPr>
        <w:widowControl w:val="0"/>
        <w:numPr>
          <w:ilvl w:val="0"/>
          <w:numId w:val="3"/>
        </w:numPr>
        <w:overflowPunct w:val="0"/>
        <w:autoSpaceDE w:val="0"/>
        <w:autoSpaceDN w:val="0"/>
        <w:adjustRightInd w:val="0"/>
        <w:ind w:hanging="567"/>
        <w:textAlignment w:val="baseline"/>
        <w:rPr>
          <w:sz w:val="20"/>
          <w:szCs w:val="20"/>
          <w:lang w:val="en-GB"/>
        </w:rPr>
      </w:pPr>
      <w:hyperlink w:history="1" r:id="rId32">
        <w:r w:rsidRPr="0074006B" w:rsidR="0074006B">
          <w:rPr>
            <w:b/>
            <w:bCs/>
            <w:i/>
            <w:iCs/>
            <w:color w:val="0000FF"/>
            <w:sz w:val="28"/>
            <w:szCs w:val="28"/>
            <w:u w:val="single"/>
            <w:lang w:val="en-GB"/>
          </w:rPr>
          <w:t>Additional considerations on the way forward for the European Semester 2025</w:t>
        </w:r>
      </w:hyperlink>
    </w:p>
    <w:p w:rsidRPr="0074006B" w:rsidR="0074006B" w:rsidP="00D20AB4" w:rsidRDefault="0074006B" w14:paraId="30FC4814"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Pr="0074006B" w:rsidR="0074006B" w:rsidTr="00D20AB4" w14:paraId="0CEAA249" w14:textId="77777777">
        <w:tc>
          <w:tcPr>
            <w:tcW w:w="1034" w:type="pct"/>
          </w:tcPr>
          <w:p w:rsidRPr="0074006B" w:rsidR="0074006B" w:rsidP="00D20AB4" w:rsidRDefault="0074006B" w14:paraId="5965EDC6" w14:textId="77777777">
            <w:pPr>
              <w:tabs>
                <w:tab w:val="center" w:pos="284"/>
              </w:tabs>
              <w:overflowPunct w:val="0"/>
              <w:autoSpaceDE w:val="0"/>
              <w:autoSpaceDN w:val="0"/>
              <w:adjustRightInd w:val="0"/>
              <w:ind w:left="266" w:hanging="266"/>
              <w:textAlignment w:val="baseline"/>
              <w:rPr>
                <w:b/>
              </w:rPr>
            </w:pPr>
            <w:r w:rsidRPr="0074006B">
              <w:rPr>
                <w:b/>
              </w:rPr>
              <w:t>Rapporteur</w:t>
            </w:r>
          </w:p>
        </w:tc>
        <w:tc>
          <w:tcPr>
            <w:tcW w:w="3966" w:type="pct"/>
          </w:tcPr>
          <w:p w:rsidRPr="0074006B" w:rsidR="0074006B" w:rsidP="00D20AB4" w:rsidRDefault="0074006B" w14:paraId="365F9BD9" w14:textId="167C0E4A">
            <w:pPr>
              <w:tabs>
                <w:tab w:val="center" w:pos="284"/>
              </w:tabs>
              <w:overflowPunct w:val="0"/>
              <w:autoSpaceDE w:val="0"/>
              <w:autoSpaceDN w:val="0"/>
              <w:adjustRightInd w:val="0"/>
              <w:ind w:left="266" w:right="-3091" w:hanging="266"/>
              <w:textAlignment w:val="baseline"/>
              <w:rPr>
                <w:lang w:val="en-GB"/>
              </w:rPr>
            </w:pPr>
            <w:r w:rsidRPr="0074006B">
              <w:rPr>
                <w:bCs/>
                <w:lang w:val="en-GB"/>
              </w:rPr>
              <w:t xml:space="preserve">Javier DOZ ORRIT </w:t>
            </w:r>
            <w:r w:rsidRPr="0074006B">
              <w:rPr>
                <w:lang w:val="en-GB"/>
              </w:rPr>
              <w:t xml:space="preserve">(Workers' Group </w:t>
            </w:r>
            <w:r w:rsidR="00476446">
              <w:rPr>
                <w:lang w:val="en-GB"/>
              </w:rPr>
              <w:t>-</w:t>
            </w:r>
            <w:r w:rsidRPr="0074006B">
              <w:rPr>
                <w:lang w:val="en-GB"/>
              </w:rPr>
              <w:t xml:space="preserve"> ES)</w:t>
            </w:r>
          </w:p>
        </w:tc>
      </w:tr>
      <w:tr w:rsidRPr="0074006B" w:rsidR="0074006B" w:rsidTr="00D20AB4" w14:paraId="2579D435" w14:textId="77777777">
        <w:tc>
          <w:tcPr>
            <w:tcW w:w="1034" w:type="pct"/>
          </w:tcPr>
          <w:p w:rsidRPr="0074006B" w:rsidR="0074006B" w:rsidP="00D20AB4" w:rsidRDefault="0074006B" w14:paraId="53CC6C08" w14:textId="5DA26A62">
            <w:pPr>
              <w:tabs>
                <w:tab w:val="center" w:pos="284"/>
              </w:tabs>
              <w:overflowPunct w:val="0"/>
              <w:autoSpaceDE w:val="0"/>
              <w:autoSpaceDN w:val="0"/>
              <w:adjustRightInd w:val="0"/>
              <w:ind w:left="266" w:hanging="266"/>
              <w:textAlignment w:val="baseline"/>
              <w:rPr>
                <w:b/>
              </w:rPr>
            </w:pPr>
            <w:r w:rsidRPr="0074006B">
              <w:rPr>
                <w:b/>
              </w:rPr>
              <w:t>Reference</w:t>
            </w:r>
          </w:p>
        </w:tc>
        <w:tc>
          <w:tcPr>
            <w:tcW w:w="3966" w:type="pct"/>
          </w:tcPr>
          <w:p w:rsidRPr="0074006B" w:rsidR="0074006B" w:rsidP="00D20AB4" w:rsidRDefault="0074006B" w14:paraId="64595375" w14:textId="77777777">
            <w:pPr>
              <w:tabs>
                <w:tab w:val="center" w:pos="284"/>
              </w:tabs>
              <w:overflowPunct w:val="0"/>
              <w:autoSpaceDE w:val="0"/>
              <w:autoSpaceDN w:val="0"/>
              <w:adjustRightInd w:val="0"/>
              <w:ind w:left="266" w:right="-3091" w:hanging="266"/>
              <w:textAlignment w:val="baseline"/>
              <w:rPr>
                <w:lang w:val="en-GB"/>
              </w:rPr>
            </w:pPr>
            <w:r w:rsidRPr="0074006B">
              <w:rPr>
                <w:lang w:val="en-GB"/>
              </w:rPr>
              <w:t>Own-initiative opinion</w:t>
            </w:r>
          </w:p>
          <w:p w:rsidRPr="0074006B" w:rsidR="0074006B" w:rsidP="00D20AB4" w:rsidRDefault="0074006B" w14:paraId="51E3A690" w14:textId="303CD7D2">
            <w:pPr>
              <w:tabs>
                <w:tab w:val="center" w:pos="284"/>
              </w:tabs>
              <w:overflowPunct w:val="0"/>
              <w:autoSpaceDE w:val="0"/>
              <w:autoSpaceDN w:val="0"/>
              <w:adjustRightInd w:val="0"/>
              <w:ind w:left="266" w:right="-3091" w:hanging="266"/>
              <w:textAlignment w:val="baseline"/>
            </w:pPr>
            <w:r w:rsidRPr="0074006B">
              <w:rPr>
                <w:lang w:val="en-GB"/>
              </w:rPr>
              <w:t>EESC-2025-01561-00-00-AC</w:t>
            </w:r>
          </w:p>
        </w:tc>
      </w:tr>
    </w:tbl>
    <w:p w:rsidRPr="0074006B" w:rsidR="0074006B" w:rsidP="00D20AB4" w:rsidRDefault="0074006B" w14:paraId="4DCEAC53" w14:textId="77777777">
      <w:pPr>
        <w:tabs>
          <w:tab w:val="center" w:pos="284"/>
        </w:tabs>
        <w:overflowPunct w:val="0"/>
        <w:autoSpaceDE w:val="0"/>
        <w:autoSpaceDN w:val="0"/>
        <w:adjustRightInd w:val="0"/>
        <w:ind w:left="266" w:hanging="266"/>
        <w:textAlignment w:val="baseline"/>
        <w:rPr>
          <w:b/>
          <w:lang w:val="en-GB"/>
        </w:rPr>
      </w:pPr>
    </w:p>
    <w:p w:rsidRPr="0074006B" w:rsidR="0074006B" w:rsidP="00D20AB4" w:rsidRDefault="0074006B" w14:paraId="0CB5D967" w14:textId="77777777">
      <w:pPr>
        <w:keepNext/>
        <w:keepLines/>
        <w:tabs>
          <w:tab w:val="center" w:pos="284"/>
        </w:tabs>
        <w:overflowPunct w:val="0"/>
        <w:autoSpaceDE w:val="0"/>
        <w:autoSpaceDN w:val="0"/>
        <w:adjustRightInd w:val="0"/>
        <w:ind w:left="266" w:hanging="266"/>
        <w:textAlignment w:val="baseline"/>
        <w:rPr>
          <w:b/>
          <w:lang w:val="en-GB"/>
        </w:rPr>
      </w:pPr>
      <w:r w:rsidRPr="0074006B">
        <w:rPr>
          <w:b/>
          <w:lang w:val="en-GB"/>
        </w:rPr>
        <w:t>Key points</w:t>
      </w:r>
    </w:p>
    <w:p w:rsidRPr="0074006B" w:rsidR="0074006B" w:rsidP="00D20AB4" w:rsidRDefault="0074006B" w14:paraId="3761F173" w14:textId="77777777">
      <w:pPr>
        <w:keepNext/>
        <w:keepLines/>
        <w:tabs>
          <w:tab w:val="center" w:pos="284"/>
        </w:tabs>
        <w:overflowPunct w:val="0"/>
        <w:autoSpaceDE w:val="0"/>
        <w:autoSpaceDN w:val="0"/>
        <w:adjustRightInd w:val="0"/>
        <w:ind w:left="266" w:hanging="266"/>
        <w:textAlignment w:val="baseline"/>
        <w:rPr>
          <w:b/>
          <w:lang w:val="en-GB"/>
        </w:rPr>
      </w:pPr>
    </w:p>
    <w:p w:rsidR="0074006B" w:rsidP="00D20AB4" w:rsidRDefault="0074006B" w14:paraId="4378A8FC" w14:textId="77777777">
      <w:pPr>
        <w:rPr>
          <w:lang w:val="en-GB"/>
        </w:rPr>
      </w:pPr>
      <w:r w:rsidRPr="0074006B">
        <w:rPr>
          <w:lang w:val="en-GB"/>
        </w:rPr>
        <w:t>The EESC:</w:t>
      </w:r>
    </w:p>
    <w:p w:rsidRPr="0074006B" w:rsidR="0074006B" w:rsidP="00EA2195" w:rsidRDefault="0074006B" w14:paraId="06F7AE15"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is concerned about the existence of multiple factors that are involved in – and sources of – instability and geopolitical risk, in particular those that threaten peace, democracy and respect for human rights, but also those – such as the trade war – that have an impact on growth and inflation, the security of supply chains and access to critical raw materials;</w:t>
      </w:r>
    </w:p>
    <w:p w:rsidRPr="0074006B" w:rsidR="0074006B" w:rsidP="00EA2195" w:rsidRDefault="0074006B" w14:paraId="66DE09A2"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is concerned that investment trends, both public and private, are far from contributing to any significant reduction in the large investment deficit accumulated by the European economies;</w:t>
      </w:r>
    </w:p>
    <w:p w:rsidRPr="0074006B" w:rsidR="0074006B" w:rsidP="00EA2195" w:rsidRDefault="0074006B" w14:paraId="6F2479EB"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 xml:space="preserve">endorses the two main policy priorities outlined in the 2025 European Semester Spring Package – namely strengthening competitiveness and enhancing defence capabilities – and it supports the main objective of implementing national recovery and resilience plan (NRRP) investment and reforms by 2026; </w:t>
      </w:r>
    </w:p>
    <w:p w:rsidRPr="0074006B" w:rsidR="0074006B" w:rsidP="00EA2195" w:rsidRDefault="0074006B" w14:paraId="6566260D"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believes that once inflation has been brought under control, the time will have come to develop a moderately expansionary monetary policy that encourages investment and, at the same time, takes advantage of the weak dollar to strengthen the role of the euro as a global reserve currency, through the following three measures: introducing the digital euro; utilising the stock of debt which, while financing investment policy, makes it attractive to trade on the markets; and urgently completing the Banking Union and the Capital Markets Union;</w:t>
      </w:r>
    </w:p>
    <w:p w:rsidRPr="0074006B" w:rsidR="0074006B" w:rsidP="00EA2195" w:rsidRDefault="0074006B" w14:paraId="1ACEC054"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considers that it would be necessary for the post-2027 Multiannual Financial Framework (MFF) to amount to the equivalent of 2% of EU GDP in order to achieve the investment objectives for: reducing the competitiveness gap; boosting research and technological innovation; securing the green and digital just transitions; strengthening social cohesion and compliance with the European Pillar of Social Rights; fostering strategic autonomy in foreign, security and defence policy; and strengthening European industry through policies and measures that facilitate investment, in order to attract internal and external capital;</w:t>
      </w:r>
    </w:p>
    <w:p w:rsidRPr="0074006B" w:rsidR="0074006B" w:rsidP="00EA2195" w:rsidRDefault="0074006B" w14:paraId="08B516CF"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believes it is necessary to adopt a set of measures to strengthen investment between now and 2028, inter alia: ensuring the implementation of all Recovery and Resilience Facility (RRF) funds with the new targets and, if necessary, deploying unused funds for new investment programmes in European public goods; creating a European Fund for Strategic Investments; strengthening the EIB's lending capacity to expand InvestEU; and exploring the possibility of using European Stability Mechanism funds;</w:t>
      </w:r>
    </w:p>
    <w:p w:rsidRPr="0074006B" w:rsidR="0074006B" w:rsidP="00EA2195" w:rsidRDefault="0074006B" w14:paraId="2638B0D5"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 xml:space="preserve">reiterates its concern about delays in revising the current debt sustainability analysis model (DSA), as this may unduly sacrifice social spending in favour of other spending, at a time when Member States have to reach unchanged deficit targets; </w:t>
      </w:r>
    </w:p>
    <w:p w:rsidRPr="0074006B" w:rsidR="0074006B" w:rsidP="00EA2195" w:rsidRDefault="0074006B" w14:paraId="67E4A69B"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 xml:space="preserve">agrees with the general principle behind the Omnibus I and II legislative packages to clarify and simplify European legislation and reduce unnecessary administrative burdens on companies, in particular SMEs, but it is concerned that some of the provisions may lead to weaker sustainable finance legislation and therefore jeopardise achievement of the objectives of the Green Deal and its Action Plan; </w:t>
      </w:r>
    </w:p>
    <w:p w:rsidRPr="0074006B" w:rsidR="0074006B" w:rsidP="00EA2195" w:rsidRDefault="0074006B" w14:paraId="49D8703C" w14:textId="77777777">
      <w:pPr>
        <w:widowControl w:val="0"/>
        <w:numPr>
          <w:ilvl w:val="0"/>
          <w:numId w:val="46"/>
        </w:numPr>
        <w:overflowPunct w:val="0"/>
        <w:autoSpaceDE w:val="0"/>
        <w:autoSpaceDN w:val="0"/>
        <w:adjustRightInd w:val="0"/>
        <w:ind w:left="426" w:hanging="426"/>
        <w:textAlignment w:val="baseline"/>
        <w:rPr>
          <w:bCs/>
          <w:iCs/>
          <w:lang w:val="en-GB"/>
        </w:rPr>
      </w:pPr>
      <w:r w:rsidRPr="0074006B">
        <w:rPr>
          <w:bCs/>
          <w:iCs/>
          <w:lang w:val="en-GB"/>
        </w:rPr>
        <w:t xml:space="preserve">reiterates its call for permanent, structured involvement of the social partners and civil society organisations in the various stages of the European Semester process. </w:t>
      </w:r>
    </w:p>
    <w:p w:rsidRPr="0074006B" w:rsidR="0074006B" w:rsidP="00D20AB4" w:rsidRDefault="0074006B" w14:paraId="0F56852B" w14:textId="77777777">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384"/>
        <w:gridCol w:w="8047"/>
      </w:tblGrid>
      <w:tr w:rsidRPr="0074006B" w:rsidR="0074006B" w:rsidTr="00634871" w14:paraId="3F57E318" w14:textId="77777777">
        <w:tc>
          <w:tcPr>
            <w:tcW w:w="734" w:type="pct"/>
          </w:tcPr>
          <w:p w:rsidRPr="0074006B" w:rsidR="0074006B" w:rsidP="00D20AB4" w:rsidRDefault="0074006B" w14:paraId="053F6E29" w14:textId="77777777">
            <w:pPr>
              <w:overflowPunct w:val="0"/>
              <w:autoSpaceDE w:val="0"/>
              <w:autoSpaceDN w:val="0"/>
              <w:adjustRightInd w:val="0"/>
              <w:textAlignment w:val="baseline"/>
              <w:rPr>
                <w:i/>
              </w:rPr>
            </w:pPr>
            <w:r w:rsidRPr="0074006B">
              <w:rPr>
                <w:b/>
                <w:i/>
              </w:rPr>
              <w:t>Contact</w:t>
            </w:r>
          </w:p>
        </w:tc>
        <w:tc>
          <w:tcPr>
            <w:tcW w:w="4266" w:type="pct"/>
          </w:tcPr>
          <w:p w:rsidRPr="0074006B" w:rsidR="0074006B" w:rsidP="00D20AB4" w:rsidRDefault="0074006B" w14:paraId="6D71BC76" w14:textId="77777777">
            <w:pPr>
              <w:overflowPunct w:val="0"/>
              <w:autoSpaceDE w:val="0"/>
              <w:autoSpaceDN w:val="0"/>
              <w:adjustRightInd w:val="0"/>
              <w:textAlignment w:val="baseline"/>
              <w:rPr>
                <w:i/>
              </w:rPr>
            </w:pPr>
            <w:r w:rsidRPr="0074006B">
              <w:rPr>
                <w:i/>
              </w:rPr>
              <w:t>Anna Pantazi</w:t>
            </w:r>
          </w:p>
        </w:tc>
      </w:tr>
      <w:tr w:rsidRPr="0074006B" w:rsidR="0074006B" w:rsidTr="00634871" w14:paraId="65C35BF5" w14:textId="77777777">
        <w:tc>
          <w:tcPr>
            <w:tcW w:w="734" w:type="pct"/>
          </w:tcPr>
          <w:p w:rsidRPr="0074006B" w:rsidR="0074006B" w:rsidP="00D20AB4" w:rsidRDefault="0074006B" w14:paraId="29AFDCAC" w14:textId="77777777">
            <w:pPr>
              <w:overflowPunct w:val="0"/>
              <w:autoSpaceDE w:val="0"/>
              <w:autoSpaceDN w:val="0"/>
              <w:adjustRightInd w:val="0"/>
              <w:textAlignment w:val="baseline"/>
              <w:rPr>
                <w:i/>
              </w:rPr>
            </w:pPr>
            <w:r w:rsidRPr="0074006B">
              <w:rPr>
                <w:i/>
              </w:rPr>
              <w:t>Tel.</w:t>
            </w:r>
          </w:p>
        </w:tc>
        <w:tc>
          <w:tcPr>
            <w:tcW w:w="4266" w:type="pct"/>
          </w:tcPr>
          <w:p w:rsidRPr="0074006B" w:rsidR="0074006B" w:rsidP="00D20AB4" w:rsidRDefault="0074006B" w14:paraId="5AB17ADD" w14:textId="2930577F">
            <w:pPr>
              <w:overflowPunct w:val="0"/>
              <w:autoSpaceDE w:val="0"/>
              <w:autoSpaceDN w:val="0"/>
              <w:adjustRightInd w:val="0"/>
              <w:textAlignment w:val="baseline"/>
              <w:rPr>
                <w:i/>
              </w:rPr>
            </w:pPr>
            <w:r w:rsidRPr="0074006B">
              <w:rPr>
                <w:i/>
                <w:lang w:val="fr-BE"/>
              </w:rPr>
              <w:t>+32 25469231</w:t>
            </w:r>
          </w:p>
        </w:tc>
      </w:tr>
      <w:tr w:rsidRPr="0074006B" w:rsidR="0074006B" w:rsidTr="00634871" w14:paraId="0E393E7D" w14:textId="77777777">
        <w:tc>
          <w:tcPr>
            <w:tcW w:w="734" w:type="pct"/>
          </w:tcPr>
          <w:p w:rsidRPr="0074006B" w:rsidR="0074006B" w:rsidP="00D20AB4" w:rsidRDefault="0074006B" w14:paraId="12ABA085" w14:textId="77777777">
            <w:pPr>
              <w:overflowPunct w:val="0"/>
              <w:autoSpaceDE w:val="0"/>
              <w:autoSpaceDN w:val="0"/>
              <w:adjustRightInd w:val="0"/>
              <w:textAlignment w:val="baseline"/>
              <w:rPr>
                <w:i/>
              </w:rPr>
            </w:pPr>
            <w:r w:rsidRPr="0074006B">
              <w:rPr>
                <w:i/>
              </w:rPr>
              <w:t>Email</w:t>
            </w:r>
          </w:p>
        </w:tc>
        <w:tc>
          <w:tcPr>
            <w:tcW w:w="4266" w:type="pct"/>
          </w:tcPr>
          <w:p w:rsidRPr="0074006B" w:rsidR="0074006B" w:rsidP="00D20AB4" w:rsidRDefault="00726A74" w14:paraId="5D39D1FA" w14:textId="68527E19">
            <w:pPr>
              <w:overflowPunct w:val="0"/>
              <w:autoSpaceDE w:val="0"/>
              <w:autoSpaceDN w:val="0"/>
              <w:adjustRightInd w:val="0"/>
              <w:textAlignment w:val="baseline"/>
              <w:rPr>
                <w:i/>
              </w:rPr>
            </w:pPr>
            <w:hyperlink w:history="1" r:id="rId33">
              <w:r w:rsidRPr="0074006B" w:rsidR="0074006B">
                <w:rPr>
                  <w:i/>
                  <w:color w:val="0000FF"/>
                  <w:u w:val="single"/>
                </w:rPr>
                <w:t>anna.pantazi@eesc.europa.eu</w:t>
              </w:r>
            </w:hyperlink>
          </w:p>
        </w:tc>
      </w:tr>
    </w:tbl>
    <w:p w:rsidR="0074006B" w:rsidP="00D20AB4" w:rsidRDefault="0074006B" w14:paraId="697F4148" w14:textId="77777777">
      <w:pPr>
        <w:jc w:val="left"/>
        <w:rPr>
          <w:lang w:val="en-GB"/>
        </w:rPr>
      </w:pPr>
    </w:p>
    <w:p w:rsidR="0074006B" w:rsidP="00D20AB4" w:rsidRDefault="0074006B" w14:paraId="3E12CF17" w14:textId="77777777">
      <w:pPr>
        <w:jc w:val="left"/>
        <w:rPr>
          <w:lang w:val="en-GB"/>
        </w:rPr>
      </w:pPr>
      <w:r>
        <w:rPr>
          <w:lang w:val="en-GB"/>
        </w:rPr>
        <w:br w:type="page"/>
      </w:r>
    </w:p>
    <w:p w:rsidRPr="00BC57D4" w:rsidR="00BC57D4" w:rsidP="00D20AB4" w:rsidRDefault="00726A74" w14:paraId="065742DE" w14:textId="3E9959FC">
      <w:pPr>
        <w:widowControl w:val="0"/>
        <w:numPr>
          <w:ilvl w:val="0"/>
          <w:numId w:val="3"/>
        </w:numPr>
        <w:overflowPunct w:val="0"/>
        <w:autoSpaceDE w:val="0"/>
        <w:autoSpaceDN w:val="0"/>
        <w:adjustRightInd w:val="0"/>
        <w:ind w:hanging="567"/>
        <w:textAlignment w:val="baseline"/>
        <w:rPr>
          <w:sz w:val="20"/>
          <w:szCs w:val="20"/>
          <w:lang w:val="en-GB"/>
        </w:rPr>
      </w:pPr>
      <w:hyperlink w:history="1" r:id="rId34">
        <w:r w:rsidRPr="00BC57D4" w:rsidR="00BC57D4">
          <w:rPr>
            <w:b/>
            <w:bCs/>
            <w:i/>
            <w:iCs/>
            <w:color w:val="0000FF"/>
            <w:sz w:val="28"/>
            <w:szCs w:val="28"/>
            <w:u w:val="single"/>
            <w:lang w:val="en-GB"/>
          </w:rPr>
          <w:t>A new impetus for the European sustainable finance framework</w:t>
        </w:r>
      </w:hyperlink>
    </w:p>
    <w:p w:rsidRPr="00BC57D4" w:rsidR="00BC57D4" w:rsidP="00D20AB4" w:rsidRDefault="00BC57D4" w14:paraId="5CACEFA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Pr="00BC57D4" w:rsidR="00BC57D4" w:rsidTr="00D20AB4" w14:paraId="583517A5" w14:textId="77777777">
        <w:tc>
          <w:tcPr>
            <w:tcW w:w="1034" w:type="pct"/>
          </w:tcPr>
          <w:p w:rsidRPr="00BC57D4" w:rsidR="00BC57D4" w:rsidP="00D20AB4" w:rsidRDefault="00BC57D4" w14:paraId="7172AB90" w14:textId="77777777">
            <w:pPr>
              <w:tabs>
                <w:tab w:val="center" w:pos="284"/>
              </w:tabs>
              <w:overflowPunct w:val="0"/>
              <w:autoSpaceDE w:val="0"/>
              <w:autoSpaceDN w:val="0"/>
              <w:adjustRightInd w:val="0"/>
              <w:ind w:left="266" w:hanging="266"/>
              <w:textAlignment w:val="baseline"/>
              <w:rPr>
                <w:b/>
              </w:rPr>
            </w:pPr>
            <w:r w:rsidRPr="00BC57D4">
              <w:rPr>
                <w:b/>
              </w:rPr>
              <w:t>Rapporteur</w:t>
            </w:r>
          </w:p>
        </w:tc>
        <w:tc>
          <w:tcPr>
            <w:tcW w:w="3966" w:type="pct"/>
          </w:tcPr>
          <w:p w:rsidRPr="00BC57D4" w:rsidR="00BC57D4" w:rsidP="00D20AB4" w:rsidRDefault="00BC57D4" w14:paraId="66409F88" w14:textId="1C1DF0E4">
            <w:pPr>
              <w:tabs>
                <w:tab w:val="center" w:pos="284"/>
              </w:tabs>
              <w:overflowPunct w:val="0"/>
              <w:autoSpaceDE w:val="0"/>
              <w:autoSpaceDN w:val="0"/>
              <w:adjustRightInd w:val="0"/>
              <w:ind w:left="266" w:right="-3091" w:hanging="266"/>
              <w:textAlignment w:val="baseline"/>
              <w:rPr>
                <w:lang w:val="en-GB"/>
              </w:rPr>
            </w:pPr>
            <w:r w:rsidRPr="00BC57D4">
              <w:rPr>
                <w:lang w:val="en-GB"/>
              </w:rPr>
              <w:t xml:space="preserve">Javier DOZ ORRIT (Workers' Group </w:t>
            </w:r>
            <w:r w:rsidR="00387554">
              <w:rPr>
                <w:lang w:val="en-GB"/>
              </w:rPr>
              <w:t>-</w:t>
            </w:r>
            <w:r w:rsidRPr="00BC57D4">
              <w:rPr>
                <w:lang w:val="en-GB"/>
              </w:rPr>
              <w:t xml:space="preserve"> ES)</w:t>
            </w:r>
          </w:p>
        </w:tc>
      </w:tr>
      <w:tr w:rsidRPr="00BC57D4" w:rsidR="00BC57D4" w:rsidTr="00D20AB4" w14:paraId="0C406B39" w14:textId="77777777">
        <w:tc>
          <w:tcPr>
            <w:tcW w:w="1034" w:type="pct"/>
          </w:tcPr>
          <w:p w:rsidRPr="00BC57D4" w:rsidR="00BC57D4" w:rsidP="00D20AB4" w:rsidRDefault="00BC57D4" w14:paraId="07D8FCB9" w14:textId="3FBC801D">
            <w:pPr>
              <w:tabs>
                <w:tab w:val="center" w:pos="284"/>
              </w:tabs>
              <w:overflowPunct w:val="0"/>
              <w:autoSpaceDE w:val="0"/>
              <w:autoSpaceDN w:val="0"/>
              <w:adjustRightInd w:val="0"/>
              <w:ind w:left="266" w:hanging="266"/>
              <w:textAlignment w:val="baseline"/>
              <w:rPr>
                <w:b/>
              </w:rPr>
            </w:pPr>
            <w:r w:rsidRPr="00BC57D4">
              <w:rPr>
                <w:b/>
              </w:rPr>
              <w:t>Reference</w:t>
            </w:r>
          </w:p>
        </w:tc>
        <w:tc>
          <w:tcPr>
            <w:tcW w:w="3966" w:type="pct"/>
          </w:tcPr>
          <w:p w:rsidRPr="00BC57D4" w:rsidR="00BC57D4" w:rsidP="00D20AB4" w:rsidRDefault="00BC57D4" w14:paraId="2A63E846" w14:textId="2EA7ADCB">
            <w:pPr>
              <w:tabs>
                <w:tab w:val="center" w:pos="284"/>
              </w:tabs>
              <w:overflowPunct w:val="0"/>
              <w:autoSpaceDE w:val="0"/>
              <w:autoSpaceDN w:val="0"/>
              <w:adjustRightInd w:val="0"/>
              <w:ind w:left="266" w:right="-3091" w:hanging="266"/>
              <w:textAlignment w:val="baseline"/>
            </w:pPr>
            <w:r w:rsidRPr="00BC57D4">
              <w:t>Exploratory opinion request</w:t>
            </w:r>
            <w:r w:rsidR="00387554">
              <w:t>ed</w:t>
            </w:r>
            <w:r w:rsidRPr="00BC57D4">
              <w:t xml:space="preserve"> </w:t>
            </w:r>
            <w:r w:rsidR="00387554">
              <w:t xml:space="preserve">by the </w:t>
            </w:r>
            <w:r w:rsidRPr="00BC57D4">
              <w:t>Danish presidency of the Council</w:t>
            </w:r>
            <w:r w:rsidR="00CB423C">
              <w:t xml:space="preserve"> of the EU</w:t>
            </w:r>
          </w:p>
          <w:p w:rsidRPr="00BC57D4" w:rsidR="00BC57D4" w:rsidP="00D20AB4" w:rsidRDefault="00BC57D4" w14:paraId="55D29F91" w14:textId="77777777">
            <w:pPr>
              <w:tabs>
                <w:tab w:val="center" w:pos="284"/>
              </w:tabs>
              <w:overflowPunct w:val="0"/>
              <w:autoSpaceDE w:val="0"/>
              <w:autoSpaceDN w:val="0"/>
              <w:adjustRightInd w:val="0"/>
              <w:ind w:left="266" w:right="-3091" w:hanging="266"/>
              <w:textAlignment w:val="baseline"/>
            </w:pPr>
            <w:r w:rsidRPr="00BC57D4">
              <w:t>EESC-2025-01041-00-00-AC</w:t>
            </w:r>
          </w:p>
        </w:tc>
      </w:tr>
    </w:tbl>
    <w:p w:rsidR="00435348" w:rsidP="00D20AB4" w:rsidRDefault="00435348" w14:paraId="13D8A2B3" w14:textId="77777777">
      <w:pPr>
        <w:keepNext/>
        <w:keepLines/>
        <w:tabs>
          <w:tab w:val="center" w:pos="284"/>
        </w:tabs>
        <w:overflowPunct w:val="0"/>
        <w:autoSpaceDE w:val="0"/>
        <w:autoSpaceDN w:val="0"/>
        <w:adjustRightInd w:val="0"/>
        <w:ind w:left="266" w:hanging="266"/>
        <w:textAlignment w:val="baseline"/>
        <w:rPr>
          <w:b/>
          <w:lang w:val="en-GB"/>
        </w:rPr>
      </w:pPr>
    </w:p>
    <w:p w:rsidRPr="00BC57D4" w:rsidR="00BC57D4" w:rsidP="00D20AB4" w:rsidRDefault="00BC57D4" w14:paraId="1EC880C3" w14:textId="33B3CD52">
      <w:pPr>
        <w:keepNext/>
        <w:keepLines/>
        <w:tabs>
          <w:tab w:val="center" w:pos="284"/>
        </w:tabs>
        <w:overflowPunct w:val="0"/>
        <w:autoSpaceDE w:val="0"/>
        <w:autoSpaceDN w:val="0"/>
        <w:adjustRightInd w:val="0"/>
        <w:ind w:left="266" w:hanging="266"/>
        <w:textAlignment w:val="baseline"/>
        <w:rPr>
          <w:b/>
          <w:lang w:val="en-GB"/>
        </w:rPr>
      </w:pPr>
      <w:r w:rsidRPr="00BC57D4">
        <w:rPr>
          <w:b/>
          <w:lang w:val="en-GB"/>
        </w:rPr>
        <w:t>Key points</w:t>
      </w:r>
    </w:p>
    <w:p w:rsidRPr="00BC57D4" w:rsidR="00BC57D4" w:rsidP="00D20AB4" w:rsidRDefault="00BC57D4" w14:paraId="0D007682" w14:textId="77777777">
      <w:pPr>
        <w:keepNext/>
        <w:keepLines/>
        <w:tabs>
          <w:tab w:val="center" w:pos="284"/>
        </w:tabs>
        <w:overflowPunct w:val="0"/>
        <w:autoSpaceDE w:val="0"/>
        <w:autoSpaceDN w:val="0"/>
        <w:adjustRightInd w:val="0"/>
        <w:ind w:left="266" w:hanging="266"/>
        <w:textAlignment w:val="baseline"/>
        <w:rPr>
          <w:b/>
          <w:lang w:val="en-GB"/>
        </w:rPr>
      </w:pPr>
    </w:p>
    <w:p w:rsidR="00BC57D4" w:rsidP="00D20AB4" w:rsidRDefault="00BC57D4" w14:paraId="65CF1F82" w14:textId="77777777">
      <w:pPr>
        <w:rPr>
          <w:lang w:val="en-GB"/>
        </w:rPr>
      </w:pPr>
      <w:r w:rsidRPr="00BC57D4">
        <w:rPr>
          <w:lang w:val="en-GB"/>
        </w:rPr>
        <w:t>The EESC:</w:t>
      </w:r>
    </w:p>
    <w:p w:rsidRPr="00BC57D4" w:rsidR="00BC57D4" w:rsidP="00EA2195" w:rsidRDefault="00BC57D4" w14:paraId="55F8A69A" w14:textId="71C30B7A">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assesses how the EU’s sustainable finance framework can be made more robust and fit for purpose given its importance for the EU’s economic, social and climate objectives;</w:t>
      </w:r>
    </w:p>
    <w:p w:rsidRPr="00BC57D4" w:rsidR="00BC57D4" w:rsidP="00EA2195" w:rsidRDefault="00BC57D4" w14:paraId="3F1C3CC2"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affirms that simplification should not come at the cost of ambition. While administrative streamlining is needed, the focus should be on how requirements can be implemented more effectively, not on weakening standards;</w:t>
      </w:r>
    </w:p>
    <w:p w:rsidRPr="00BC57D4" w:rsidR="00BC57D4" w:rsidP="00EA2195" w:rsidRDefault="00BC57D4" w14:paraId="3953BE03" w14:textId="629C3324">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urges EU institutions to ensure that the Omnibus packages support the sustainable finance framework while facilitating company compliance as a positive component. Changes to the Corporate Sustainability Due Diligence Directive (CSDDD) and the Corporate Sustainability Reporting Directive (CSRD) should not undermine the EU’s ability to scale up sustainable investment and meet the European Climate Law targets;</w:t>
      </w:r>
    </w:p>
    <w:p w:rsidRPr="00BC57D4" w:rsidR="00BC57D4" w:rsidP="00EA2195" w:rsidRDefault="00BC57D4" w14:paraId="5CAD4344"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finds that this framework has improved transparency, but this is not enough to drive the necessary systemic shifts. Adapting requirements around transition plans and changing due diligence obligations should not threaten the integrity of the framework. Some of the changes of the Omnibus packages could put it at risk;</w:t>
      </w:r>
    </w:p>
    <w:p w:rsidRPr="00BC57D4" w:rsidR="00BC57D4" w:rsidP="00EA2195" w:rsidRDefault="00BC57D4" w14:paraId="7DFA8129"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urges the Commission and Parliament to maintain ambition and ensure coherence across the sustainable finance architecture;</w:t>
      </w:r>
    </w:p>
    <w:p w:rsidRPr="00BC57D4" w:rsidR="00BC57D4" w:rsidP="00EA2195" w:rsidRDefault="00BC57D4" w14:paraId="0E39EC99"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at the same time supports efforts to make reporting requirements more proportionate, particularly for SMEs;</w:t>
      </w:r>
    </w:p>
    <w:p w:rsidRPr="00BC57D4" w:rsidR="00BC57D4" w:rsidP="00EA2195" w:rsidRDefault="00BC57D4" w14:paraId="5F364FDE"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reiterates its call for a sustainable finance framework that addresses the full environmental, social and governance (ESG) spectrum, and is willing to take its part in the design of minimum social safeguards and to implement a social taxonomy;</w:t>
      </w:r>
    </w:p>
    <w:p w:rsidRPr="00BC57D4" w:rsidR="00BC57D4" w:rsidP="00EA2195" w:rsidRDefault="00BC57D4" w14:paraId="41A2F0E2"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highlights the need for a framework that properly accounts for the full spectrum of risk associated with unsustainable activities. This includes recognising the social costs of such actions;</w:t>
      </w:r>
    </w:p>
    <w:p w:rsidRPr="00BC57D4" w:rsidR="00BC57D4" w:rsidP="00EA2195" w:rsidRDefault="00BC57D4" w14:paraId="22FFE3E6"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calls for clearer definitions of key sustainability concepts. This includes through the formal recognition of transition finance as a distinct part of the EU’s sustainable finance agenda;</w:t>
      </w:r>
    </w:p>
    <w:p w:rsidRPr="00BC57D4" w:rsidR="00BC57D4" w:rsidP="00EA2195" w:rsidRDefault="00BC57D4" w14:paraId="4DD6A135"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calls for the new legislative framework for sustainable finance to make it easier for SMEs and social economy enterprises to meet their requirements;</w:t>
      </w:r>
    </w:p>
    <w:p w:rsidRPr="00BC57D4" w:rsidR="00BC57D4" w:rsidP="00EA2195" w:rsidRDefault="00BC57D4" w14:paraId="3DF34000"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believes that collective savings instruments, such as occupational pension plans, must be strengthened as a solid source of sustainable investment;</w:t>
      </w:r>
    </w:p>
    <w:p w:rsidRPr="00BC57D4" w:rsidR="00BC57D4" w:rsidP="00EA2195" w:rsidRDefault="00BC57D4" w14:paraId="37EB205C" w14:textId="77777777">
      <w:pPr>
        <w:widowControl w:val="0"/>
        <w:numPr>
          <w:ilvl w:val="0"/>
          <w:numId w:val="47"/>
        </w:numPr>
        <w:overflowPunct w:val="0"/>
        <w:autoSpaceDE w:val="0"/>
        <w:autoSpaceDN w:val="0"/>
        <w:adjustRightInd w:val="0"/>
        <w:ind w:left="426" w:hanging="426"/>
        <w:textAlignment w:val="baseline"/>
        <w:rPr>
          <w:bCs/>
          <w:iCs/>
          <w:lang w:val="en-GB"/>
        </w:rPr>
      </w:pPr>
      <w:r w:rsidRPr="00BC57D4">
        <w:rPr>
          <w:bCs/>
          <w:iCs/>
          <w:lang w:val="en-GB"/>
        </w:rPr>
        <w:t xml:space="preserve">calls on the EU and Member States to reaffirm their financial and political commitment to the sustainability agenda. Adequate fiscal space must be preserved for green and social investment. </w:t>
      </w:r>
    </w:p>
    <w:p w:rsidRPr="00BC57D4" w:rsidR="00BC57D4" w:rsidP="00D20AB4" w:rsidRDefault="00BC57D4" w14:paraId="52453386"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526"/>
        <w:gridCol w:w="7905"/>
      </w:tblGrid>
      <w:tr w:rsidRPr="00BC57D4" w:rsidR="00BC57D4" w:rsidTr="00634871" w14:paraId="6DB31953" w14:textId="77777777">
        <w:tc>
          <w:tcPr>
            <w:tcW w:w="809" w:type="pct"/>
          </w:tcPr>
          <w:p w:rsidRPr="00BC57D4" w:rsidR="00BC57D4" w:rsidP="00D20AB4" w:rsidRDefault="00BC57D4" w14:paraId="43D68E2C" w14:textId="77777777">
            <w:pPr>
              <w:overflowPunct w:val="0"/>
              <w:autoSpaceDE w:val="0"/>
              <w:autoSpaceDN w:val="0"/>
              <w:adjustRightInd w:val="0"/>
              <w:textAlignment w:val="baseline"/>
              <w:rPr>
                <w:i/>
              </w:rPr>
            </w:pPr>
            <w:r w:rsidRPr="00BC57D4">
              <w:rPr>
                <w:b/>
                <w:i/>
              </w:rPr>
              <w:t>Contact</w:t>
            </w:r>
          </w:p>
        </w:tc>
        <w:tc>
          <w:tcPr>
            <w:tcW w:w="4191" w:type="pct"/>
          </w:tcPr>
          <w:p w:rsidRPr="00BC57D4" w:rsidR="00BC57D4" w:rsidP="00D20AB4" w:rsidRDefault="00BC57D4" w14:paraId="1918F671" w14:textId="77777777">
            <w:pPr>
              <w:overflowPunct w:val="0"/>
              <w:autoSpaceDE w:val="0"/>
              <w:autoSpaceDN w:val="0"/>
              <w:adjustRightInd w:val="0"/>
              <w:textAlignment w:val="baseline"/>
              <w:rPr>
                <w:i/>
              </w:rPr>
            </w:pPr>
            <w:r w:rsidRPr="00BC57D4">
              <w:rPr>
                <w:i/>
              </w:rPr>
              <w:t>Gerald Klec</w:t>
            </w:r>
          </w:p>
        </w:tc>
      </w:tr>
      <w:tr w:rsidRPr="00BC57D4" w:rsidR="00BC57D4" w:rsidTr="00634871" w14:paraId="5A094939" w14:textId="77777777">
        <w:tc>
          <w:tcPr>
            <w:tcW w:w="809" w:type="pct"/>
          </w:tcPr>
          <w:p w:rsidRPr="00BC57D4" w:rsidR="00BC57D4" w:rsidP="00D20AB4" w:rsidRDefault="00BC57D4" w14:paraId="0ADF81E9" w14:textId="77777777">
            <w:pPr>
              <w:overflowPunct w:val="0"/>
              <w:autoSpaceDE w:val="0"/>
              <w:autoSpaceDN w:val="0"/>
              <w:adjustRightInd w:val="0"/>
              <w:textAlignment w:val="baseline"/>
              <w:rPr>
                <w:i/>
              </w:rPr>
            </w:pPr>
            <w:r w:rsidRPr="00BC57D4">
              <w:rPr>
                <w:i/>
              </w:rPr>
              <w:t>Tel.</w:t>
            </w:r>
          </w:p>
        </w:tc>
        <w:tc>
          <w:tcPr>
            <w:tcW w:w="4191" w:type="pct"/>
          </w:tcPr>
          <w:p w:rsidRPr="00BC57D4" w:rsidR="00BC57D4" w:rsidP="00D20AB4" w:rsidRDefault="00BC57D4" w14:paraId="3B878BC1" w14:textId="1D62D49B">
            <w:pPr>
              <w:overflowPunct w:val="0"/>
              <w:autoSpaceDE w:val="0"/>
              <w:autoSpaceDN w:val="0"/>
              <w:adjustRightInd w:val="0"/>
              <w:textAlignment w:val="baseline"/>
              <w:rPr>
                <w:i/>
              </w:rPr>
            </w:pPr>
            <w:r w:rsidRPr="00BC57D4">
              <w:rPr>
                <w:i/>
              </w:rPr>
              <w:t>+32 25469909</w:t>
            </w:r>
          </w:p>
        </w:tc>
      </w:tr>
      <w:tr w:rsidRPr="00BC57D4" w:rsidR="00BC57D4" w:rsidTr="00634871" w14:paraId="57540FEC" w14:textId="77777777">
        <w:tc>
          <w:tcPr>
            <w:tcW w:w="809" w:type="pct"/>
          </w:tcPr>
          <w:p w:rsidRPr="00BC57D4" w:rsidR="00BC57D4" w:rsidP="00D20AB4" w:rsidRDefault="00BC57D4" w14:paraId="314AEEF1" w14:textId="77777777">
            <w:pPr>
              <w:overflowPunct w:val="0"/>
              <w:autoSpaceDE w:val="0"/>
              <w:autoSpaceDN w:val="0"/>
              <w:adjustRightInd w:val="0"/>
              <w:textAlignment w:val="baseline"/>
              <w:rPr>
                <w:i/>
              </w:rPr>
            </w:pPr>
            <w:r w:rsidRPr="00BC57D4">
              <w:rPr>
                <w:i/>
              </w:rPr>
              <w:t>Email</w:t>
            </w:r>
          </w:p>
        </w:tc>
        <w:tc>
          <w:tcPr>
            <w:tcW w:w="4191" w:type="pct"/>
          </w:tcPr>
          <w:p w:rsidRPr="00BC57D4" w:rsidR="00BC57D4" w:rsidP="00D20AB4" w:rsidRDefault="00726A74" w14:paraId="22BD6839" w14:textId="3D8BBC1E">
            <w:pPr>
              <w:overflowPunct w:val="0"/>
              <w:autoSpaceDE w:val="0"/>
              <w:autoSpaceDN w:val="0"/>
              <w:adjustRightInd w:val="0"/>
              <w:textAlignment w:val="baseline"/>
              <w:rPr>
                <w:i/>
              </w:rPr>
            </w:pPr>
            <w:hyperlink w:history="1" r:id="rId35">
              <w:r w:rsidRPr="00BC57D4" w:rsidR="00BC57D4">
                <w:rPr>
                  <w:i/>
                  <w:color w:val="0000FF"/>
                  <w:u w:val="single"/>
                </w:rPr>
                <w:t>Gerald.Klec@eesc.europa.eu</w:t>
              </w:r>
            </w:hyperlink>
          </w:p>
        </w:tc>
      </w:tr>
    </w:tbl>
    <w:p w:rsidR="0091359A" w:rsidRDefault="0091359A" w14:paraId="570581D1" w14:textId="77777777">
      <w:pPr>
        <w:spacing w:after="160" w:line="259" w:lineRule="auto"/>
        <w:jc w:val="left"/>
      </w:pPr>
      <w:r>
        <w:br w:type="page"/>
      </w:r>
    </w:p>
    <w:p w:rsidRPr="00EA2195" w:rsidR="004D7AC0" w:rsidP="00D20AB4" w:rsidRDefault="004D7AC0" w14:paraId="4982DD99" w14:textId="5BD4D966">
      <w:pPr>
        <w:pStyle w:val="Heading1"/>
        <w:keepNext/>
        <w:keepLines/>
        <w:ind w:left="567" w:hanging="567"/>
        <w:rPr>
          <w:b/>
        </w:rPr>
      </w:pPr>
      <w:bookmarkStart w:name="_Toc211342060" w:id="3"/>
      <w:bookmarkStart w:name="_Toc211342061" w:id="4"/>
      <w:bookmarkEnd w:id="3"/>
      <w:r w:rsidRPr="00EA2195">
        <w:rPr>
          <w:rFonts w:eastAsiaTheme="minorEastAsia"/>
          <w:b/>
        </w:rPr>
        <w:t>EMPLOYMENT, SOCIAL AFFAIRS AND CITIZENSHIP</w:t>
      </w:r>
      <w:bookmarkEnd w:id="4"/>
    </w:p>
    <w:p w:rsidR="004D7AC0" w:rsidP="00D20AB4" w:rsidRDefault="004D7AC0" w14:paraId="4982DD9A" w14:textId="77777777">
      <w:pPr>
        <w:keepNext/>
        <w:keepLines/>
      </w:pPr>
    </w:p>
    <w:p w:rsidRPr="0042320F" w:rsidR="0042320F" w:rsidP="00D20AB4" w:rsidRDefault="00726A74" w14:paraId="3719B32B" w14:textId="738300B1">
      <w:pPr>
        <w:keepNext/>
        <w:keepLines/>
        <w:widowControl w:val="0"/>
        <w:numPr>
          <w:ilvl w:val="0"/>
          <w:numId w:val="10"/>
        </w:numPr>
        <w:overflowPunct w:val="0"/>
        <w:autoSpaceDE w:val="0"/>
        <w:autoSpaceDN w:val="0"/>
        <w:adjustRightInd w:val="0"/>
        <w:ind w:left="567" w:hanging="567"/>
        <w:textAlignment w:val="baseline"/>
        <w:rPr>
          <w:b/>
          <w:lang w:val="en-GB"/>
        </w:rPr>
      </w:pPr>
      <w:hyperlink w:history="1" r:id="rId36">
        <w:r w:rsidRPr="0042320F" w:rsidR="0042320F">
          <w:rPr>
            <w:b/>
            <w:bCs/>
            <w:i/>
            <w:iCs/>
            <w:color w:val="0000FF"/>
            <w:sz w:val="28"/>
            <w:szCs w:val="28"/>
            <w:u w:val="single"/>
            <w:lang w:val="en-GB"/>
          </w:rPr>
          <w:t>How can an active and inclusive prevention approach contribute to better health and safety at the workplace – 0-death goals?</w:t>
        </w:r>
      </w:hyperlink>
    </w:p>
    <w:p w:rsidRPr="00D20AB4" w:rsidR="00600704" w:rsidP="00D20AB4" w:rsidRDefault="00600704" w14:paraId="38A3BF48" w14:textId="77777777">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1701"/>
        <w:gridCol w:w="7797"/>
      </w:tblGrid>
      <w:tr w:rsidRPr="0042320F" w:rsidR="0042320F" w:rsidTr="00EA2195" w14:paraId="33E4F243" w14:textId="77777777">
        <w:tc>
          <w:tcPr>
            <w:tcW w:w="1701" w:type="dxa"/>
          </w:tcPr>
          <w:p w:rsidRPr="0042320F" w:rsidR="0042320F" w:rsidP="00D20AB4" w:rsidRDefault="0042320F" w14:paraId="7AF1925B" w14:textId="72C53E2B">
            <w:pPr>
              <w:tabs>
                <w:tab w:val="center" w:pos="284"/>
              </w:tabs>
              <w:overflowPunct w:val="0"/>
              <w:autoSpaceDE w:val="0"/>
              <w:autoSpaceDN w:val="0"/>
              <w:adjustRightInd w:val="0"/>
              <w:ind w:left="567" w:hanging="567"/>
              <w:textAlignment w:val="baseline"/>
              <w:rPr>
                <w:b/>
              </w:rPr>
            </w:pPr>
            <w:r w:rsidRPr="0042320F">
              <w:rPr>
                <w:b/>
              </w:rPr>
              <w:t>Rapporteur</w:t>
            </w:r>
          </w:p>
        </w:tc>
        <w:tc>
          <w:tcPr>
            <w:tcW w:w="7797" w:type="dxa"/>
          </w:tcPr>
          <w:p w:rsidRPr="0042320F" w:rsidR="0042320F" w:rsidP="00D20AB4" w:rsidRDefault="0042320F" w14:paraId="20889C67" w14:textId="77777777">
            <w:pPr>
              <w:overflowPunct w:val="0"/>
              <w:autoSpaceDE w:val="0"/>
              <w:autoSpaceDN w:val="0"/>
              <w:adjustRightInd w:val="0"/>
              <w:ind w:left="567" w:hanging="567"/>
              <w:textAlignment w:val="baseline"/>
            </w:pPr>
            <w:r w:rsidRPr="0042320F">
              <w:t>Nicoletta MERLO (Workers' Group - IT)</w:t>
            </w:r>
          </w:p>
        </w:tc>
      </w:tr>
      <w:tr w:rsidRPr="0042320F" w:rsidR="0042320F" w:rsidTr="00FF06E7" w14:paraId="72BB0DDA" w14:textId="77777777">
        <w:tc>
          <w:tcPr>
            <w:tcW w:w="1701" w:type="dxa"/>
          </w:tcPr>
          <w:p w:rsidRPr="0042320F" w:rsidR="0042320F" w:rsidP="00D20AB4" w:rsidRDefault="0042320F" w14:paraId="712EBBD2" w14:textId="34BC8DBC">
            <w:pPr>
              <w:tabs>
                <w:tab w:val="center" w:pos="284"/>
              </w:tabs>
              <w:overflowPunct w:val="0"/>
              <w:autoSpaceDE w:val="0"/>
              <w:autoSpaceDN w:val="0"/>
              <w:adjustRightInd w:val="0"/>
              <w:ind w:left="567" w:hanging="567"/>
              <w:textAlignment w:val="baseline"/>
              <w:rPr>
                <w:b/>
              </w:rPr>
            </w:pPr>
            <w:r w:rsidRPr="0042320F">
              <w:rPr>
                <w:b/>
              </w:rPr>
              <w:t>Reference</w:t>
            </w:r>
          </w:p>
        </w:tc>
        <w:tc>
          <w:tcPr>
            <w:tcW w:w="7797" w:type="dxa"/>
          </w:tcPr>
          <w:p w:rsidRPr="00EA2195" w:rsidR="00FF06E7" w:rsidP="00D20AB4" w:rsidRDefault="00FF06E7" w14:paraId="7CA7E181" w14:textId="4AF7E5B5">
            <w:pPr>
              <w:tabs>
                <w:tab w:val="center" w:pos="284"/>
              </w:tabs>
              <w:overflowPunct w:val="0"/>
              <w:autoSpaceDE w:val="0"/>
              <w:autoSpaceDN w:val="0"/>
              <w:adjustRightInd w:val="0"/>
              <w:ind w:left="567" w:hanging="567"/>
              <w:textAlignment w:val="baseline"/>
            </w:pPr>
            <w:r w:rsidRPr="00BC57D4">
              <w:t>Exploratory opinion request</w:t>
            </w:r>
            <w:r>
              <w:t>ed</w:t>
            </w:r>
            <w:r w:rsidRPr="00BC57D4">
              <w:t xml:space="preserve"> </w:t>
            </w:r>
            <w:r>
              <w:t xml:space="preserve">by the </w:t>
            </w:r>
            <w:r w:rsidRPr="00BC57D4">
              <w:t>Danish presidency of the Council</w:t>
            </w:r>
            <w:r>
              <w:t xml:space="preserve"> of the EU</w:t>
            </w:r>
          </w:p>
          <w:p w:rsidRPr="0042320F" w:rsidR="0042320F" w:rsidP="00D20AB4" w:rsidRDefault="0042320F" w14:paraId="28E84C12" w14:textId="03BE83F6">
            <w:pPr>
              <w:tabs>
                <w:tab w:val="center" w:pos="284"/>
              </w:tabs>
              <w:overflowPunct w:val="0"/>
              <w:autoSpaceDE w:val="0"/>
              <w:autoSpaceDN w:val="0"/>
              <w:adjustRightInd w:val="0"/>
              <w:ind w:left="567" w:hanging="567"/>
              <w:textAlignment w:val="baseline"/>
              <w:rPr>
                <w:lang w:val="pt-PT"/>
              </w:rPr>
            </w:pPr>
            <w:r w:rsidRPr="0042320F">
              <w:rPr>
                <w:lang w:val="pt-PT"/>
              </w:rPr>
              <w:t>EESC-2025-01394-00-00-AC</w:t>
            </w:r>
          </w:p>
        </w:tc>
      </w:tr>
    </w:tbl>
    <w:p w:rsidR="00C47A12" w:rsidP="00D20AB4" w:rsidRDefault="00C47A12" w14:paraId="5F2371D5" w14:textId="77777777">
      <w:pPr>
        <w:tabs>
          <w:tab w:val="center" w:pos="284"/>
        </w:tabs>
        <w:overflowPunct w:val="0"/>
        <w:autoSpaceDE w:val="0"/>
        <w:autoSpaceDN w:val="0"/>
        <w:adjustRightInd w:val="0"/>
        <w:ind w:left="267" w:hanging="125"/>
        <w:textAlignment w:val="baseline"/>
        <w:rPr>
          <w:b/>
          <w:lang w:val="en-GB"/>
        </w:rPr>
      </w:pPr>
    </w:p>
    <w:p w:rsidR="0042320F" w:rsidP="00D20AB4" w:rsidRDefault="0042320F" w14:paraId="42957C44" w14:textId="13EEEFE2">
      <w:pPr>
        <w:tabs>
          <w:tab w:val="center" w:pos="284"/>
        </w:tabs>
        <w:overflowPunct w:val="0"/>
        <w:autoSpaceDE w:val="0"/>
        <w:autoSpaceDN w:val="0"/>
        <w:adjustRightInd w:val="0"/>
        <w:ind w:left="267" w:hanging="125"/>
        <w:textAlignment w:val="baseline"/>
        <w:rPr>
          <w:b/>
          <w:lang w:val="en-GB"/>
        </w:rPr>
      </w:pPr>
      <w:r w:rsidRPr="0042320F">
        <w:rPr>
          <w:b/>
          <w:lang w:val="en-GB"/>
        </w:rPr>
        <w:t>Key points</w:t>
      </w:r>
    </w:p>
    <w:p w:rsidRPr="0042320F" w:rsidR="00FB4947" w:rsidP="00D20AB4" w:rsidRDefault="00FB4947" w14:paraId="5075791B" w14:textId="77777777">
      <w:pPr>
        <w:tabs>
          <w:tab w:val="center" w:pos="284"/>
        </w:tabs>
        <w:overflowPunct w:val="0"/>
        <w:autoSpaceDE w:val="0"/>
        <w:autoSpaceDN w:val="0"/>
        <w:adjustRightInd w:val="0"/>
        <w:ind w:left="267" w:hanging="125"/>
        <w:textAlignment w:val="baseline"/>
        <w:rPr>
          <w:b/>
          <w:lang w:val="en-GB"/>
        </w:rPr>
      </w:pPr>
    </w:p>
    <w:p w:rsidRPr="0042320F" w:rsidR="0042320F" w:rsidP="00D20AB4" w:rsidRDefault="0042320F" w14:paraId="049C130B" w14:textId="77777777">
      <w:pPr>
        <w:rPr>
          <w:sz w:val="24"/>
          <w:szCs w:val="24"/>
          <w:lang w:val="fr-BE" w:eastAsia="fr-BE"/>
        </w:rPr>
      </w:pPr>
      <w:r w:rsidRPr="0042320F">
        <w:rPr>
          <w:sz w:val="24"/>
          <w:szCs w:val="24"/>
          <w:lang w:val="fr-BE" w:eastAsia="fr-BE"/>
        </w:rPr>
        <w:t>The EESC:</w:t>
      </w:r>
    </w:p>
    <w:p w:rsidRPr="0042320F" w:rsidR="0042320F" w:rsidP="00EA2195" w:rsidRDefault="0042320F" w14:paraId="72934DA8"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val="en-GB" w:eastAsia="zh-CN"/>
        </w:rPr>
        <w:t>recommends that the EU and the Member States ensure that occupational safety and health (OSH) protection and prevention of OSH risks are ensured for all people at work according to the OSH framework directive, regardless of their employment contract, job title, or training path. This protection includes a minimum and comprehensive standard of physical, mental, and social well-being in the workplace;</w:t>
      </w:r>
    </w:p>
    <w:p w:rsidRPr="0042320F" w:rsidR="0042320F" w:rsidP="00EA2195" w:rsidRDefault="0042320F" w14:paraId="18171CDF"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val="en-GB" w:eastAsia="zh-CN"/>
        </w:rPr>
        <w:t xml:space="preserve">recommends </w:t>
      </w:r>
      <w:r w:rsidRPr="0042320F">
        <w:rPr>
          <w:lang w:eastAsia="zh-CN"/>
        </w:rPr>
        <w:t>strengthening cooperation and shared responsibility among all stakeholders, particularly the social partners, to ensure effective OSH management. Active involvement of workers’ representatives and the promotion of social dialogue at company level are essential;</w:t>
      </w:r>
    </w:p>
    <w:p w:rsidRPr="0042320F" w:rsidR="0042320F" w:rsidP="00EA2195" w:rsidRDefault="0042320F" w14:paraId="49BB4DC9"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eastAsia="zh-CN"/>
        </w:rPr>
        <w:t>recalls the importance of comprehensive risk assessments that address all physical and psychosocial occupational risks to which workers are exposed. These can be linked to new work models and environmental challenges;</w:t>
      </w:r>
    </w:p>
    <w:p w:rsidRPr="0042320F" w:rsidR="0042320F" w:rsidP="00EA2195" w:rsidRDefault="0042320F" w14:paraId="31A3E965"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eastAsia="zh-CN"/>
        </w:rPr>
        <w:t>emphasises that integrating training with work experience is vital for young people’s OSH. A culture of safety needs to be promoted. It is necessary to ensure that a gender-sensitive approach is adopted in training and workplace practices;</w:t>
      </w:r>
    </w:p>
    <w:p w:rsidRPr="0042320F" w:rsidR="0042320F" w:rsidP="00EA2195" w:rsidRDefault="0042320F" w14:paraId="783D8534"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eastAsia="zh-CN"/>
        </w:rPr>
        <w:t>recommends adapting OSH policies to demographic trends, with particular attention given to the ageing workforce;</w:t>
      </w:r>
    </w:p>
    <w:p w:rsidRPr="0042320F" w:rsidR="0042320F" w:rsidP="00EA2195" w:rsidRDefault="0042320F" w14:paraId="6B2C20F6"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eastAsia="zh-CN"/>
        </w:rPr>
        <w:t xml:space="preserve">recommends </w:t>
      </w:r>
      <w:r w:rsidRPr="0042320F">
        <w:rPr>
          <w:lang w:val="en-GB" w:eastAsia="zh-CN"/>
        </w:rPr>
        <w:t>regular assessment of the implementation of the EU OSH acquis and, where appropriate, its evidence-based updating to reflect evolving work patterns;</w:t>
      </w:r>
    </w:p>
    <w:p w:rsidRPr="0042320F" w:rsidR="0042320F" w:rsidP="00EA2195" w:rsidRDefault="0042320F" w14:paraId="16F96DFD" w14:textId="77777777">
      <w:pPr>
        <w:numPr>
          <w:ilvl w:val="0"/>
          <w:numId w:val="48"/>
        </w:numPr>
        <w:overflowPunct w:val="0"/>
        <w:autoSpaceDE w:val="0"/>
        <w:autoSpaceDN w:val="0"/>
        <w:adjustRightInd w:val="0"/>
        <w:ind w:left="426" w:hanging="426"/>
        <w:contextualSpacing/>
        <w:textAlignment w:val="baseline"/>
        <w:rPr>
          <w:lang w:eastAsia="zh-CN"/>
        </w:rPr>
      </w:pPr>
      <w:r w:rsidRPr="0042320F">
        <w:rPr>
          <w:lang w:eastAsia="zh-CN"/>
        </w:rPr>
        <w:t>stresses the importance of stepping up compliance and enforcement of existing OSH rules as a key step towards achieving the Zero Deaths goal. Trade unions and employers’ organisations should also be supported in their role of monitoring and disseminating good practices in workplace OSH and of identifying risks.</w:t>
      </w:r>
    </w:p>
    <w:p w:rsidRPr="0042320F" w:rsidR="0042320F" w:rsidP="00D20AB4" w:rsidRDefault="0042320F" w14:paraId="79FD36AF" w14:textId="77777777">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210"/>
        <w:gridCol w:w="8112"/>
      </w:tblGrid>
      <w:tr w:rsidRPr="0042320F" w:rsidR="0042320F" w:rsidTr="00FB4947" w14:paraId="0F6CA417" w14:textId="77777777">
        <w:tc>
          <w:tcPr>
            <w:tcW w:w="1210" w:type="dxa"/>
          </w:tcPr>
          <w:p w:rsidRPr="0042320F" w:rsidR="0042320F" w:rsidP="00D20AB4" w:rsidRDefault="0042320F" w14:paraId="0227C520" w14:textId="77777777">
            <w:pPr>
              <w:overflowPunct w:val="0"/>
              <w:autoSpaceDE w:val="0"/>
              <w:autoSpaceDN w:val="0"/>
              <w:adjustRightInd w:val="0"/>
              <w:textAlignment w:val="baseline"/>
              <w:rPr>
                <w:i/>
              </w:rPr>
            </w:pPr>
            <w:r w:rsidRPr="0042320F">
              <w:rPr>
                <w:b/>
                <w:i/>
              </w:rPr>
              <w:t>Contact</w:t>
            </w:r>
          </w:p>
        </w:tc>
        <w:tc>
          <w:tcPr>
            <w:tcW w:w="8112" w:type="dxa"/>
          </w:tcPr>
          <w:p w:rsidRPr="0042320F" w:rsidR="0042320F" w:rsidP="00D20AB4" w:rsidRDefault="0042320F" w14:paraId="4AC1FF51" w14:textId="77777777">
            <w:pPr>
              <w:overflowPunct w:val="0"/>
              <w:autoSpaceDE w:val="0"/>
              <w:autoSpaceDN w:val="0"/>
              <w:adjustRightInd w:val="0"/>
              <w:ind w:hanging="12"/>
              <w:textAlignment w:val="baseline"/>
              <w:rPr>
                <w:i/>
              </w:rPr>
            </w:pPr>
            <w:r w:rsidRPr="0042320F">
              <w:rPr>
                <w:i/>
                <w:lang w:val="en-GB"/>
              </w:rPr>
              <w:t>Ana Dumitrache</w:t>
            </w:r>
          </w:p>
        </w:tc>
      </w:tr>
      <w:tr w:rsidRPr="0042320F" w:rsidR="0042320F" w:rsidTr="00FB4947" w14:paraId="2F3273B4" w14:textId="77777777">
        <w:tc>
          <w:tcPr>
            <w:tcW w:w="1210" w:type="dxa"/>
          </w:tcPr>
          <w:p w:rsidRPr="0042320F" w:rsidR="0042320F" w:rsidP="00D20AB4" w:rsidRDefault="0042320F" w14:paraId="55DFD2C8" w14:textId="77777777">
            <w:pPr>
              <w:overflowPunct w:val="0"/>
              <w:autoSpaceDE w:val="0"/>
              <w:autoSpaceDN w:val="0"/>
              <w:adjustRightInd w:val="0"/>
              <w:textAlignment w:val="baseline"/>
              <w:rPr>
                <w:i/>
              </w:rPr>
            </w:pPr>
            <w:r w:rsidRPr="0042320F">
              <w:rPr>
                <w:i/>
              </w:rPr>
              <w:t>Tel.</w:t>
            </w:r>
          </w:p>
        </w:tc>
        <w:tc>
          <w:tcPr>
            <w:tcW w:w="8112" w:type="dxa"/>
          </w:tcPr>
          <w:p w:rsidRPr="0042320F" w:rsidR="0042320F" w:rsidP="00D20AB4" w:rsidRDefault="0042320F" w14:paraId="06A626FD" w14:textId="77777777">
            <w:pPr>
              <w:overflowPunct w:val="0"/>
              <w:autoSpaceDE w:val="0"/>
              <w:autoSpaceDN w:val="0"/>
              <w:adjustRightInd w:val="0"/>
              <w:textAlignment w:val="baseline"/>
              <w:rPr>
                <w:i/>
              </w:rPr>
            </w:pPr>
            <w:r w:rsidRPr="0042320F">
              <w:rPr>
                <w:i/>
                <w:lang w:val="en-GB"/>
              </w:rPr>
              <w:t>+32 25468131</w:t>
            </w:r>
          </w:p>
        </w:tc>
      </w:tr>
      <w:tr w:rsidRPr="0042320F" w:rsidR="0042320F" w:rsidTr="00FB4947" w14:paraId="3ABE730B" w14:textId="77777777">
        <w:tc>
          <w:tcPr>
            <w:tcW w:w="1210" w:type="dxa"/>
          </w:tcPr>
          <w:p w:rsidRPr="0042320F" w:rsidR="0042320F" w:rsidP="00D20AB4" w:rsidRDefault="0042320F" w14:paraId="3D8D9848" w14:textId="77777777">
            <w:pPr>
              <w:overflowPunct w:val="0"/>
              <w:autoSpaceDE w:val="0"/>
              <w:autoSpaceDN w:val="0"/>
              <w:adjustRightInd w:val="0"/>
              <w:textAlignment w:val="baseline"/>
              <w:rPr>
                <w:i/>
              </w:rPr>
            </w:pPr>
            <w:r w:rsidRPr="0042320F">
              <w:rPr>
                <w:i/>
              </w:rPr>
              <w:t>Email</w:t>
            </w:r>
          </w:p>
        </w:tc>
        <w:tc>
          <w:tcPr>
            <w:tcW w:w="8112" w:type="dxa"/>
          </w:tcPr>
          <w:p w:rsidRPr="0042320F" w:rsidR="0042320F" w:rsidP="00D20AB4" w:rsidRDefault="00726A74" w14:paraId="7C17DE77" w14:textId="77777777">
            <w:pPr>
              <w:overflowPunct w:val="0"/>
              <w:autoSpaceDE w:val="0"/>
              <w:autoSpaceDN w:val="0"/>
              <w:adjustRightInd w:val="0"/>
              <w:textAlignment w:val="baseline"/>
              <w:rPr>
                <w:i/>
              </w:rPr>
            </w:pPr>
            <w:hyperlink w:history="1" r:id="rId37">
              <w:r w:rsidRPr="0042320F" w:rsidR="0042320F">
                <w:rPr>
                  <w:i/>
                  <w:color w:val="0000FF"/>
                  <w:u w:val="single"/>
                  <w:lang w:val="en-GB"/>
                </w:rPr>
                <w:t>Ana.Dumitrache@eesc.europa.eu</w:t>
              </w:r>
            </w:hyperlink>
          </w:p>
        </w:tc>
      </w:tr>
    </w:tbl>
    <w:p w:rsidR="00853A75" w:rsidP="00D20AB4" w:rsidRDefault="00853A75" w14:paraId="03BBAA82" w14:textId="77777777">
      <w:pPr>
        <w:jc w:val="left"/>
        <w:rPr>
          <w:lang w:val="en-GB"/>
        </w:rPr>
      </w:pPr>
    </w:p>
    <w:p w:rsidR="00853A75" w:rsidP="00D20AB4" w:rsidRDefault="00853A75" w14:paraId="0C3C69F0" w14:textId="77777777">
      <w:pPr>
        <w:jc w:val="left"/>
        <w:rPr>
          <w:lang w:val="en-GB"/>
        </w:rPr>
      </w:pPr>
      <w:r>
        <w:rPr>
          <w:lang w:val="en-GB"/>
        </w:rPr>
        <w:br w:type="page"/>
      </w:r>
    </w:p>
    <w:p w:rsidRPr="00853A75" w:rsidR="00853A75" w:rsidP="00D20AB4" w:rsidRDefault="00726A74" w14:paraId="4A12E6E8" w14:textId="3ED91902">
      <w:pPr>
        <w:widowControl w:val="0"/>
        <w:numPr>
          <w:ilvl w:val="0"/>
          <w:numId w:val="3"/>
        </w:numPr>
        <w:overflowPunct w:val="0"/>
        <w:autoSpaceDE w:val="0"/>
        <w:autoSpaceDN w:val="0"/>
        <w:adjustRightInd w:val="0"/>
        <w:ind w:hanging="567"/>
        <w:textAlignment w:val="baseline"/>
        <w:rPr>
          <w:sz w:val="24"/>
          <w:szCs w:val="24"/>
          <w:lang w:val="en-GB"/>
        </w:rPr>
      </w:pPr>
      <w:hyperlink w:history="1" r:id="rId38">
        <w:r w:rsidRPr="00853A75" w:rsidR="00853A75">
          <w:rPr>
            <w:b/>
            <w:bCs/>
            <w:i/>
            <w:iCs/>
            <w:color w:val="0000FF"/>
            <w:sz w:val="28"/>
            <w:szCs w:val="28"/>
            <w:u w:val="single"/>
            <w:lang w:val="en-GB"/>
          </w:rPr>
          <w:t>Guidelines for the employment policies of the Member States</w:t>
        </w:r>
      </w:hyperlink>
    </w:p>
    <w:p w:rsidRPr="00853A75" w:rsidR="00853A75" w:rsidP="00D20AB4" w:rsidRDefault="00853A75" w14:paraId="52313ACE"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853A75" w:rsidR="00853A75" w:rsidTr="002618D8" w14:paraId="3395B7F3" w14:textId="77777777">
        <w:tc>
          <w:tcPr>
            <w:tcW w:w="1701" w:type="dxa"/>
          </w:tcPr>
          <w:p w:rsidRPr="00853A75" w:rsidR="00853A75" w:rsidP="00D20AB4" w:rsidRDefault="00853A75" w14:paraId="45A9D996" w14:textId="77777777">
            <w:pPr>
              <w:tabs>
                <w:tab w:val="center" w:pos="284"/>
              </w:tabs>
              <w:overflowPunct w:val="0"/>
              <w:autoSpaceDE w:val="0"/>
              <w:autoSpaceDN w:val="0"/>
              <w:adjustRightInd w:val="0"/>
              <w:ind w:left="266" w:hanging="266"/>
              <w:textAlignment w:val="baseline"/>
              <w:rPr>
                <w:b/>
                <w:lang w:val="en-GB"/>
              </w:rPr>
            </w:pPr>
            <w:r w:rsidRPr="00853A75">
              <w:rPr>
                <w:b/>
                <w:lang w:val="en-GB"/>
              </w:rPr>
              <w:t>Rapporteur:</w:t>
            </w:r>
          </w:p>
        </w:tc>
        <w:tc>
          <w:tcPr>
            <w:tcW w:w="7621" w:type="dxa"/>
          </w:tcPr>
          <w:p w:rsidRPr="00853A75" w:rsidR="007F220C" w:rsidP="00D20AB4" w:rsidRDefault="00853A75" w14:paraId="200D26C9" w14:textId="0F2137BE">
            <w:pPr>
              <w:tabs>
                <w:tab w:val="center" w:pos="284"/>
              </w:tabs>
              <w:overflowPunct w:val="0"/>
              <w:autoSpaceDE w:val="0"/>
              <w:autoSpaceDN w:val="0"/>
              <w:adjustRightInd w:val="0"/>
              <w:ind w:left="266" w:hanging="266"/>
              <w:textAlignment w:val="baseline"/>
              <w:rPr>
                <w:lang w:val="en-GB"/>
              </w:rPr>
            </w:pPr>
            <w:r w:rsidRPr="00853A75">
              <w:rPr>
                <w:lang w:val="en-GB"/>
              </w:rPr>
              <w:t>Mariya MINCHEVA (Employers' Group - BG)</w:t>
            </w:r>
          </w:p>
        </w:tc>
      </w:tr>
      <w:tr w:rsidRPr="00853A75" w:rsidR="00853A75" w:rsidTr="002618D8" w14:paraId="0277A58D" w14:textId="77777777">
        <w:tc>
          <w:tcPr>
            <w:tcW w:w="1701" w:type="dxa"/>
          </w:tcPr>
          <w:p w:rsidRPr="00853A75" w:rsidR="00853A75" w:rsidP="00D20AB4" w:rsidRDefault="00853A75" w14:paraId="11BEB155" w14:textId="5BCF07B3">
            <w:pPr>
              <w:tabs>
                <w:tab w:val="center" w:pos="284"/>
              </w:tabs>
              <w:overflowPunct w:val="0"/>
              <w:autoSpaceDE w:val="0"/>
              <w:autoSpaceDN w:val="0"/>
              <w:adjustRightInd w:val="0"/>
              <w:ind w:left="266" w:hanging="266"/>
              <w:textAlignment w:val="baseline"/>
              <w:rPr>
                <w:b/>
                <w:lang w:val="en-GB"/>
              </w:rPr>
            </w:pPr>
            <w:r w:rsidRPr="00853A75">
              <w:rPr>
                <w:b/>
                <w:lang w:val="en-GB"/>
              </w:rPr>
              <w:t>Reference</w:t>
            </w:r>
            <w:r w:rsidR="00C47A12">
              <w:rPr>
                <w:b/>
                <w:lang w:val="en-GB"/>
              </w:rPr>
              <w:t>s</w:t>
            </w:r>
          </w:p>
        </w:tc>
        <w:tc>
          <w:tcPr>
            <w:tcW w:w="7621" w:type="dxa"/>
          </w:tcPr>
          <w:p w:rsidR="007F220C" w:rsidP="00D20AB4" w:rsidRDefault="007F220C" w14:paraId="05EA7040" w14:textId="398DE6CA">
            <w:pPr>
              <w:tabs>
                <w:tab w:val="center" w:pos="284"/>
              </w:tabs>
              <w:overflowPunct w:val="0"/>
              <w:autoSpaceDE w:val="0"/>
              <w:autoSpaceDN w:val="0"/>
              <w:adjustRightInd w:val="0"/>
              <w:ind w:left="266" w:hanging="266"/>
              <w:textAlignment w:val="baseline"/>
              <w:rPr>
                <w:lang w:val="en-GB"/>
              </w:rPr>
            </w:pPr>
            <w:r>
              <w:rPr>
                <w:lang w:val="en-GB"/>
              </w:rPr>
              <w:t>COM(2025) 230 final</w:t>
            </w:r>
          </w:p>
          <w:p w:rsidRPr="00853A75" w:rsidR="00853A75" w:rsidP="00D20AB4" w:rsidRDefault="00853A75" w14:paraId="5BA5CB5D" w14:textId="2F1029C9">
            <w:pPr>
              <w:tabs>
                <w:tab w:val="center" w:pos="284"/>
              </w:tabs>
              <w:overflowPunct w:val="0"/>
              <w:autoSpaceDE w:val="0"/>
              <w:autoSpaceDN w:val="0"/>
              <w:adjustRightInd w:val="0"/>
              <w:ind w:left="266" w:hanging="266"/>
              <w:textAlignment w:val="baseline"/>
              <w:rPr>
                <w:lang w:val="en-GB"/>
              </w:rPr>
            </w:pPr>
            <w:r w:rsidRPr="00853A75">
              <w:rPr>
                <w:lang w:val="en-GB"/>
              </w:rPr>
              <w:t>EESC-202</w:t>
            </w:r>
            <w:r w:rsidR="002C137B">
              <w:rPr>
                <w:lang w:val="en-GB"/>
              </w:rPr>
              <w:t>5</w:t>
            </w:r>
            <w:r w:rsidRPr="00853A75">
              <w:rPr>
                <w:lang w:val="en-GB"/>
              </w:rPr>
              <w:t>-02264-00-00-AC</w:t>
            </w:r>
          </w:p>
        </w:tc>
      </w:tr>
    </w:tbl>
    <w:p w:rsidRPr="00853A75" w:rsidR="00853A75" w:rsidP="00D20AB4" w:rsidRDefault="00853A75" w14:paraId="4316C1E1" w14:textId="77777777">
      <w:pPr>
        <w:tabs>
          <w:tab w:val="center" w:pos="284"/>
        </w:tabs>
        <w:overflowPunct w:val="0"/>
        <w:autoSpaceDE w:val="0"/>
        <w:autoSpaceDN w:val="0"/>
        <w:adjustRightInd w:val="0"/>
        <w:ind w:left="266" w:hanging="266"/>
        <w:textAlignment w:val="baseline"/>
        <w:rPr>
          <w:lang w:val="en-GB"/>
        </w:rPr>
      </w:pPr>
    </w:p>
    <w:p w:rsidRPr="00853A75" w:rsidR="00853A75" w:rsidP="00D20AB4" w:rsidRDefault="00853A75" w14:paraId="5B189C4C" w14:textId="0FA50250">
      <w:pPr>
        <w:keepNext/>
        <w:keepLines/>
        <w:tabs>
          <w:tab w:val="center" w:pos="284"/>
        </w:tabs>
        <w:overflowPunct w:val="0"/>
        <w:autoSpaceDE w:val="0"/>
        <w:autoSpaceDN w:val="0"/>
        <w:adjustRightInd w:val="0"/>
        <w:ind w:left="266" w:hanging="266"/>
        <w:textAlignment w:val="baseline"/>
        <w:rPr>
          <w:b/>
          <w:lang w:val="en-GB"/>
        </w:rPr>
      </w:pPr>
      <w:r w:rsidRPr="00853A75">
        <w:rPr>
          <w:b/>
          <w:lang w:val="en-GB"/>
        </w:rPr>
        <w:t>Key points</w:t>
      </w:r>
    </w:p>
    <w:p w:rsidRPr="00853A75" w:rsidR="00853A75" w:rsidP="00D20AB4" w:rsidRDefault="00853A75" w14:paraId="5A30EBFF" w14:textId="77777777">
      <w:pPr>
        <w:overflowPunct w:val="0"/>
        <w:autoSpaceDE w:val="0"/>
        <w:autoSpaceDN w:val="0"/>
        <w:adjustRightInd w:val="0"/>
        <w:ind w:left="567"/>
        <w:textAlignment w:val="baseline"/>
        <w:outlineLvl w:val="1"/>
        <w:rPr>
          <w:b/>
          <w:bCs/>
          <w:szCs w:val="20"/>
          <w:lang w:val="en-GB"/>
        </w:rPr>
      </w:pPr>
    </w:p>
    <w:p w:rsidR="00853A75" w:rsidP="00D20AB4" w:rsidRDefault="00853A75" w14:paraId="21DA6E0E" w14:textId="77777777">
      <w:pPr>
        <w:rPr>
          <w:lang w:val="en-GB"/>
        </w:rPr>
      </w:pPr>
      <w:r w:rsidRPr="00853A75">
        <w:rPr>
          <w:lang w:val="en-GB"/>
        </w:rPr>
        <w:t>The EESC:</w:t>
      </w:r>
    </w:p>
    <w:p w:rsidRPr="00FB4947" w:rsidR="00853A75" w:rsidP="00EA2195" w:rsidRDefault="00853A75" w14:paraId="53BCCF73" w14:textId="77777777">
      <w:pPr>
        <w:pStyle w:val="ListParagraph"/>
        <w:numPr>
          <w:ilvl w:val="0"/>
          <w:numId w:val="92"/>
        </w:numPr>
        <w:ind w:left="284" w:hanging="284"/>
        <w:rPr>
          <w:lang w:val="en-GB"/>
        </w:rPr>
      </w:pPr>
      <w:r w:rsidRPr="00FB4947">
        <w:rPr>
          <w:lang w:val="en-GB"/>
        </w:rPr>
        <w:t>supports the reconduction of the Employment Guidelines for 2025 as part of the Spring package of the European Semester;</w:t>
      </w:r>
    </w:p>
    <w:p w:rsidRPr="00FB4947" w:rsidR="00853A75" w:rsidP="00EA2195" w:rsidRDefault="00853A75" w14:paraId="0D6F49BE" w14:textId="77777777">
      <w:pPr>
        <w:pStyle w:val="ListParagraph"/>
        <w:numPr>
          <w:ilvl w:val="0"/>
          <w:numId w:val="92"/>
        </w:numPr>
        <w:ind w:left="284" w:hanging="284"/>
        <w:rPr>
          <w:lang w:val="en-GB"/>
        </w:rPr>
      </w:pPr>
      <w:r w:rsidRPr="00FB4947">
        <w:rPr>
          <w:lang w:val="en-GB"/>
        </w:rPr>
        <w:t>believes that the new elements in the recitals, introduced in 2025, properly reflect the changes and challenges that affect economic development and the labour markets, respectively;</w:t>
      </w:r>
    </w:p>
    <w:p w:rsidRPr="00FB4947" w:rsidR="00853A75" w:rsidP="00EA2195" w:rsidRDefault="00853A75" w14:paraId="016CC522" w14:textId="77777777">
      <w:pPr>
        <w:pStyle w:val="ListParagraph"/>
        <w:numPr>
          <w:ilvl w:val="0"/>
          <w:numId w:val="92"/>
        </w:numPr>
        <w:ind w:left="284" w:hanging="284"/>
        <w:rPr>
          <w:lang w:val="en-GB"/>
        </w:rPr>
      </w:pPr>
      <w:r w:rsidRPr="00FB4947">
        <w:rPr>
          <w:szCs w:val="20"/>
          <w:lang w:val="en-GB"/>
        </w:rPr>
        <w:t>takes positive note of the inclusion of a reference to national targets for 2030 on the headline targets set in the European Pillar of Social Rights (EPSR) Action Plan;</w:t>
      </w:r>
    </w:p>
    <w:p w:rsidRPr="00FB4947" w:rsidR="00853A75" w:rsidP="00EA2195" w:rsidRDefault="00853A75" w14:paraId="44D36B4A" w14:textId="77777777">
      <w:pPr>
        <w:pStyle w:val="ListParagraph"/>
        <w:numPr>
          <w:ilvl w:val="0"/>
          <w:numId w:val="92"/>
        </w:numPr>
        <w:ind w:left="284" w:hanging="284"/>
        <w:rPr>
          <w:lang w:val="en-GB"/>
        </w:rPr>
      </w:pPr>
      <w:r w:rsidRPr="00FB4947">
        <w:rPr>
          <w:szCs w:val="20"/>
          <w:lang w:val="en-GB"/>
        </w:rPr>
        <w:t>welcomes keeping on track to meet the employment headline target by 2030. It should be noted that employment levels increased more in sectors facing relatively high labour shortages. At the same time, relatively high levels of inactivity among underrepresented groups persist;</w:t>
      </w:r>
    </w:p>
    <w:p w:rsidRPr="00FB4947" w:rsidR="00853A75" w:rsidP="00EA2195" w:rsidRDefault="00853A75" w14:paraId="7DC7C9BA" w14:textId="77777777">
      <w:pPr>
        <w:pStyle w:val="ListParagraph"/>
        <w:numPr>
          <w:ilvl w:val="0"/>
          <w:numId w:val="92"/>
        </w:numPr>
        <w:ind w:left="284" w:hanging="284"/>
        <w:rPr>
          <w:lang w:val="en-GB"/>
        </w:rPr>
      </w:pPr>
      <w:r w:rsidRPr="00FB4947">
        <w:rPr>
          <w:lang w:val="en-GB"/>
        </w:rPr>
        <w:t xml:space="preserve">stresses that </w:t>
      </w:r>
      <w:r w:rsidRPr="00FB4947">
        <w:rPr>
          <w:szCs w:val="20"/>
          <w:lang w:val="en-GB"/>
        </w:rPr>
        <w:t>well-functioning collective bargaining systems remain an important instrument to increase labour productivity and strike the right balance on wage setting when it comes to fairness and responsiveness of wages to productivity developments;</w:t>
      </w:r>
    </w:p>
    <w:p w:rsidRPr="00FB4947" w:rsidR="00853A75" w:rsidP="00EA2195" w:rsidRDefault="00853A75" w14:paraId="7492D3B0" w14:textId="77777777">
      <w:pPr>
        <w:pStyle w:val="ListParagraph"/>
        <w:numPr>
          <w:ilvl w:val="0"/>
          <w:numId w:val="92"/>
        </w:numPr>
        <w:ind w:left="284" w:hanging="284"/>
        <w:rPr>
          <w:lang w:val="en-GB"/>
        </w:rPr>
      </w:pPr>
      <w:r w:rsidRPr="00FB4947">
        <w:rPr>
          <w:szCs w:val="20"/>
          <w:lang w:val="en-GB"/>
        </w:rPr>
        <w:t>supports actions taken by many public employment services to place a special focus on activation measures and stronger focus on skills and on supporting workers facing job transitions to foster green and digital transitions. It underlines that the focus should be placed on young people, facilitating school-to-wor</w:t>
      </w:r>
      <w:r w:rsidRPr="00FB4947">
        <w:rPr>
          <w:lang w:val="en-GB"/>
        </w:rPr>
        <w:t>k transitions.</w:t>
      </w:r>
    </w:p>
    <w:p w:rsidRPr="00FB4947" w:rsidR="00853A75" w:rsidP="00EA2195" w:rsidRDefault="00853A75" w14:paraId="3FCFEF2A" w14:textId="77777777">
      <w:pPr>
        <w:pStyle w:val="ListParagraph"/>
        <w:numPr>
          <w:ilvl w:val="0"/>
          <w:numId w:val="92"/>
        </w:numPr>
        <w:ind w:left="284" w:hanging="284"/>
        <w:rPr>
          <w:lang w:val="en-GB"/>
        </w:rPr>
      </w:pPr>
      <w:r w:rsidRPr="00FB4947">
        <w:rPr>
          <w:szCs w:val="20"/>
          <w:lang w:val="en-GB"/>
        </w:rPr>
        <w:t>notes with concern that, despite some positive developments, progress towards the national targets to reduce poverty by 2030 varies significantly among Member States and will require a significant acceleration during the rest of the decade to reach the EU target. Additionally, child poverty remains alarmingly high;</w:t>
      </w:r>
    </w:p>
    <w:p w:rsidRPr="00FB4947" w:rsidR="00853A75" w:rsidP="00EA2195" w:rsidRDefault="00853A75" w14:paraId="2716EB36" w14:textId="77777777">
      <w:pPr>
        <w:pStyle w:val="ListParagraph"/>
        <w:numPr>
          <w:ilvl w:val="0"/>
          <w:numId w:val="92"/>
        </w:numPr>
        <w:ind w:left="284" w:hanging="284"/>
        <w:rPr>
          <w:lang w:val="en-GB"/>
        </w:rPr>
      </w:pPr>
      <w:r w:rsidRPr="00FB4947">
        <w:rPr>
          <w:lang w:val="en-GB"/>
        </w:rPr>
        <w:t>highlights that, despite geopolitical challenges and new policy objectives linked to preparedness, security and defence, cohesion policy must remain at the heart of the EU political agenda and should be properly financed through the MFF.</w:t>
      </w:r>
    </w:p>
    <w:p w:rsidRPr="00853A75" w:rsidR="00853A75" w:rsidP="00D20AB4" w:rsidRDefault="00853A75" w14:paraId="354A3F00" w14:textId="77777777">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418"/>
        <w:gridCol w:w="7904"/>
      </w:tblGrid>
      <w:tr w:rsidRPr="005823B7" w:rsidR="00853A75" w:rsidTr="00061E08" w14:paraId="3B7636A4" w14:textId="77777777">
        <w:tc>
          <w:tcPr>
            <w:tcW w:w="1418" w:type="dxa"/>
          </w:tcPr>
          <w:p w:rsidRPr="00853A75" w:rsidR="00853A75" w:rsidP="00D20AB4" w:rsidRDefault="00853A75" w14:paraId="7C5FA84E" w14:textId="29A134C0">
            <w:pPr>
              <w:overflowPunct w:val="0"/>
              <w:autoSpaceDE w:val="0"/>
              <w:autoSpaceDN w:val="0"/>
              <w:adjustRightInd w:val="0"/>
              <w:textAlignment w:val="baseline"/>
              <w:rPr>
                <w:i/>
                <w:lang w:val="en-GB"/>
              </w:rPr>
            </w:pPr>
            <w:r w:rsidRPr="00853A75">
              <w:rPr>
                <w:b/>
                <w:i/>
                <w:lang w:val="en-GB"/>
              </w:rPr>
              <w:t>Contact</w:t>
            </w:r>
          </w:p>
        </w:tc>
        <w:tc>
          <w:tcPr>
            <w:tcW w:w="7904" w:type="dxa"/>
          </w:tcPr>
          <w:p w:rsidRPr="00853A75" w:rsidR="00853A75" w:rsidP="00D20AB4" w:rsidRDefault="00853A75" w14:paraId="7CC8B936" w14:textId="553F2AFB">
            <w:pPr>
              <w:overflowPunct w:val="0"/>
              <w:autoSpaceDE w:val="0"/>
              <w:autoSpaceDN w:val="0"/>
              <w:adjustRightInd w:val="0"/>
              <w:textAlignment w:val="baseline"/>
              <w:rPr>
                <w:i/>
                <w:lang w:val="es-ES"/>
              </w:rPr>
            </w:pPr>
            <w:r w:rsidRPr="00853A75">
              <w:rPr>
                <w:i/>
                <w:lang w:val="es-ES"/>
              </w:rPr>
              <w:t>Antoni T</w:t>
            </w:r>
            <w:r w:rsidRPr="00853A75" w:rsidR="007F220C">
              <w:rPr>
                <w:i/>
                <w:lang w:val="es-ES"/>
              </w:rPr>
              <w:t>orras</w:t>
            </w:r>
            <w:r w:rsidRPr="00853A75">
              <w:rPr>
                <w:i/>
                <w:lang w:val="es-ES"/>
              </w:rPr>
              <w:t xml:space="preserve"> E</w:t>
            </w:r>
            <w:r w:rsidRPr="00853A75" w:rsidR="007F220C">
              <w:rPr>
                <w:i/>
                <w:lang w:val="es-ES"/>
              </w:rPr>
              <w:t>struch</w:t>
            </w:r>
            <w:r w:rsidR="00B55AA9">
              <w:rPr>
                <w:i/>
                <w:lang w:val="es-ES"/>
              </w:rPr>
              <w:t xml:space="preserve">, </w:t>
            </w:r>
            <w:r w:rsidRPr="00853A75">
              <w:rPr>
                <w:i/>
                <w:lang w:val="es-ES"/>
              </w:rPr>
              <w:t>Ana D</w:t>
            </w:r>
            <w:r w:rsidRPr="00853A75" w:rsidR="007F220C">
              <w:rPr>
                <w:i/>
                <w:lang w:val="es-ES"/>
              </w:rPr>
              <w:t>umitrache</w:t>
            </w:r>
          </w:p>
        </w:tc>
      </w:tr>
      <w:tr w:rsidRPr="00853A75" w:rsidR="00853A75" w:rsidTr="00061E08" w14:paraId="32A07993" w14:textId="77777777">
        <w:tc>
          <w:tcPr>
            <w:tcW w:w="1418" w:type="dxa"/>
          </w:tcPr>
          <w:p w:rsidRPr="00853A75" w:rsidR="00853A75" w:rsidP="00D20AB4" w:rsidRDefault="00853A75" w14:paraId="411B0C51" w14:textId="48566BE3">
            <w:pPr>
              <w:overflowPunct w:val="0"/>
              <w:autoSpaceDE w:val="0"/>
              <w:autoSpaceDN w:val="0"/>
              <w:adjustRightInd w:val="0"/>
              <w:textAlignment w:val="baseline"/>
              <w:rPr>
                <w:i/>
                <w:lang w:val="en-GB"/>
              </w:rPr>
            </w:pPr>
            <w:r w:rsidRPr="00853A75">
              <w:rPr>
                <w:i/>
                <w:lang w:val="en-GB"/>
              </w:rPr>
              <w:t>Tel.</w:t>
            </w:r>
          </w:p>
        </w:tc>
        <w:tc>
          <w:tcPr>
            <w:tcW w:w="7904" w:type="dxa"/>
          </w:tcPr>
          <w:p w:rsidRPr="00853A75" w:rsidR="00853A75" w:rsidP="00D20AB4" w:rsidRDefault="00853A75" w14:paraId="45B457FE" w14:textId="7AEC5B6C">
            <w:pPr>
              <w:overflowPunct w:val="0"/>
              <w:autoSpaceDE w:val="0"/>
              <w:autoSpaceDN w:val="0"/>
              <w:adjustRightInd w:val="0"/>
              <w:textAlignment w:val="baseline"/>
              <w:rPr>
                <w:i/>
                <w:lang w:val="en-GB"/>
              </w:rPr>
            </w:pPr>
            <w:r w:rsidRPr="00853A75">
              <w:rPr>
                <w:i/>
                <w:lang w:val="en-GB"/>
              </w:rPr>
              <w:t>+32 25468391</w:t>
            </w:r>
            <w:r w:rsidR="00B55AA9">
              <w:rPr>
                <w:i/>
                <w:lang w:val="en-GB"/>
              </w:rPr>
              <w:t>,</w:t>
            </w:r>
            <w:r w:rsidR="00904422">
              <w:rPr>
                <w:i/>
                <w:lang w:val="en-GB"/>
              </w:rPr>
              <w:t xml:space="preserve"> </w:t>
            </w:r>
            <w:r w:rsidRPr="00853A75">
              <w:rPr>
                <w:i/>
                <w:lang w:val="en-GB"/>
              </w:rPr>
              <w:t>+32 25468131</w:t>
            </w:r>
          </w:p>
        </w:tc>
      </w:tr>
      <w:tr w:rsidRPr="00853A75" w:rsidR="00853A75" w:rsidTr="00061E08" w14:paraId="784E178C" w14:textId="77777777">
        <w:tc>
          <w:tcPr>
            <w:tcW w:w="1418" w:type="dxa"/>
          </w:tcPr>
          <w:p w:rsidRPr="00853A75" w:rsidR="00853A75" w:rsidP="00D20AB4" w:rsidRDefault="00853A75" w14:paraId="5164CF1F" w14:textId="587C372B">
            <w:pPr>
              <w:overflowPunct w:val="0"/>
              <w:autoSpaceDE w:val="0"/>
              <w:autoSpaceDN w:val="0"/>
              <w:adjustRightInd w:val="0"/>
              <w:textAlignment w:val="baseline"/>
              <w:rPr>
                <w:i/>
                <w:lang w:val="en-GB"/>
              </w:rPr>
            </w:pPr>
            <w:r w:rsidRPr="00853A75">
              <w:rPr>
                <w:i/>
                <w:lang w:val="en-GB"/>
              </w:rPr>
              <w:t>Email</w:t>
            </w:r>
          </w:p>
        </w:tc>
        <w:tc>
          <w:tcPr>
            <w:tcW w:w="7904" w:type="dxa"/>
          </w:tcPr>
          <w:p w:rsidRPr="00853A75" w:rsidR="00853A75" w:rsidP="00D20AB4" w:rsidRDefault="00726A74" w14:paraId="524D3DF1" w14:textId="4634C3F2">
            <w:pPr>
              <w:overflowPunct w:val="0"/>
              <w:autoSpaceDE w:val="0"/>
              <w:autoSpaceDN w:val="0"/>
              <w:adjustRightInd w:val="0"/>
              <w:textAlignment w:val="baseline"/>
              <w:rPr>
                <w:i/>
                <w:lang w:val="en-GB"/>
              </w:rPr>
            </w:pPr>
            <w:hyperlink w:history="1" r:id="rId39">
              <w:r w:rsidRPr="00853A75" w:rsidR="00853A75">
                <w:rPr>
                  <w:i/>
                  <w:iCs/>
                  <w:color w:val="0000FF"/>
                  <w:u w:val="single"/>
                  <w:lang w:val="en-GB"/>
                </w:rPr>
                <w:t>Anto</w:t>
              </w:r>
              <w:r w:rsidRPr="00853A75" w:rsidR="00853A75">
                <w:rPr>
                  <w:i/>
                  <w:color w:val="0000FF"/>
                  <w:u w:val="single"/>
                  <w:lang w:val="en-GB"/>
                </w:rPr>
                <w:t>ni.Torrasestruch@eesc.europa.eu</w:t>
              </w:r>
            </w:hyperlink>
            <w:r w:rsidR="00D20AB4">
              <w:t xml:space="preserve">, </w:t>
            </w:r>
            <w:hyperlink w:history="1" r:id="rId40">
              <w:r w:rsidRPr="00853A75" w:rsidR="00853A75">
                <w:rPr>
                  <w:i/>
                  <w:color w:val="0000FF"/>
                  <w:u w:val="single"/>
                  <w:lang w:val="en-GB"/>
                </w:rPr>
                <w:t>Ana.Dumitrache@eesc.europa.eu</w:t>
              </w:r>
            </w:hyperlink>
          </w:p>
        </w:tc>
      </w:tr>
    </w:tbl>
    <w:p w:rsidR="00853A75" w:rsidP="00D20AB4" w:rsidRDefault="00853A75" w14:paraId="53D8FC08" w14:textId="77777777">
      <w:pPr>
        <w:jc w:val="left"/>
        <w:rPr>
          <w:lang w:val="en-GB"/>
        </w:rPr>
      </w:pPr>
    </w:p>
    <w:p w:rsidR="00853A75" w:rsidP="00D20AB4" w:rsidRDefault="00853A75" w14:paraId="147ABAC3" w14:textId="77777777">
      <w:pPr>
        <w:jc w:val="left"/>
        <w:rPr>
          <w:lang w:val="en-GB"/>
        </w:rPr>
      </w:pPr>
      <w:r>
        <w:rPr>
          <w:lang w:val="en-GB"/>
        </w:rPr>
        <w:br w:type="page"/>
      </w:r>
    </w:p>
    <w:p w:rsidRPr="00DD6A92" w:rsidR="00DD6A92" w:rsidP="00D20AB4" w:rsidRDefault="00726A74" w14:paraId="51152247" w14:textId="305D4D0E">
      <w:pPr>
        <w:keepNext/>
        <w:keepLines/>
        <w:widowControl w:val="0"/>
        <w:numPr>
          <w:ilvl w:val="0"/>
          <w:numId w:val="3"/>
        </w:numPr>
        <w:overflowPunct w:val="0"/>
        <w:autoSpaceDE w:val="0"/>
        <w:autoSpaceDN w:val="0"/>
        <w:adjustRightInd w:val="0"/>
        <w:ind w:hanging="567"/>
        <w:textAlignment w:val="baseline"/>
        <w:rPr>
          <w:sz w:val="24"/>
          <w:szCs w:val="24"/>
          <w:lang w:val="en-GB"/>
        </w:rPr>
      </w:pPr>
      <w:hyperlink w:history="1" r:id="rId41">
        <w:r w:rsidRPr="00DD6A92" w:rsidR="00DD6A92">
          <w:rPr>
            <w:b/>
            <w:bCs/>
            <w:i/>
            <w:iCs/>
            <w:color w:val="0000FF"/>
            <w:sz w:val="28"/>
            <w:szCs w:val="28"/>
            <w:u w:val="single"/>
            <w:lang w:val="en-GB"/>
          </w:rPr>
          <w:t>Establishing a common system for the return of third-country nationals staying illegally in the Union</w:t>
        </w:r>
      </w:hyperlink>
    </w:p>
    <w:p w:rsidRPr="00DD6A92" w:rsidR="00DD6A92" w:rsidP="00D20AB4" w:rsidRDefault="00DD6A92" w14:paraId="32D0E425" w14:textId="77777777">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Pr="005823B7" w:rsidR="00DD6A92" w:rsidTr="00C47A12" w14:paraId="760653A0" w14:textId="77777777">
        <w:tc>
          <w:tcPr>
            <w:tcW w:w="1701" w:type="dxa"/>
          </w:tcPr>
          <w:p w:rsidRPr="00DD6A92" w:rsidR="00DD6A92" w:rsidP="00D20AB4" w:rsidRDefault="00DD6A92" w14:paraId="12CD3DEE" w14:textId="0661E32A">
            <w:pPr>
              <w:tabs>
                <w:tab w:val="center" w:pos="284"/>
              </w:tabs>
              <w:overflowPunct w:val="0"/>
              <w:autoSpaceDE w:val="0"/>
              <w:autoSpaceDN w:val="0"/>
              <w:adjustRightInd w:val="0"/>
              <w:ind w:left="266" w:hanging="266"/>
              <w:textAlignment w:val="baseline"/>
              <w:rPr>
                <w:b/>
                <w:lang w:val="en-GB"/>
              </w:rPr>
            </w:pPr>
            <w:r w:rsidRPr="00DD6A92">
              <w:rPr>
                <w:b/>
                <w:lang w:val="en-GB"/>
              </w:rPr>
              <w:t>Rapporteur</w:t>
            </w:r>
          </w:p>
        </w:tc>
        <w:tc>
          <w:tcPr>
            <w:tcW w:w="7621" w:type="dxa"/>
          </w:tcPr>
          <w:p w:rsidRPr="00DD6A92" w:rsidR="00DD6A92" w:rsidP="00D20AB4" w:rsidRDefault="00DD6A92" w14:paraId="66CD88CF" w14:textId="745463E6">
            <w:pPr>
              <w:tabs>
                <w:tab w:val="center" w:pos="284"/>
              </w:tabs>
              <w:overflowPunct w:val="0"/>
              <w:autoSpaceDE w:val="0"/>
              <w:autoSpaceDN w:val="0"/>
              <w:adjustRightInd w:val="0"/>
              <w:ind w:left="266" w:hanging="266"/>
              <w:textAlignment w:val="baseline"/>
              <w:rPr>
                <w:lang w:val="es-ES"/>
              </w:rPr>
            </w:pPr>
            <w:r w:rsidRPr="00DD6A92">
              <w:rPr>
                <w:lang w:val="es-ES"/>
              </w:rPr>
              <w:t xml:space="preserve">José Antonio MORENO DÍAZ (Workers' Group </w:t>
            </w:r>
            <w:r w:rsidR="005E54D2">
              <w:rPr>
                <w:lang w:val="es-ES"/>
              </w:rPr>
              <w:t>-</w:t>
            </w:r>
            <w:r w:rsidRPr="00DD6A92">
              <w:rPr>
                <w:lang w:val="es-ES"/>
              </w:rPr>
              <w:t xml:space="preserve"> ES)</w:t>
            </w:r>
          </w:p>
        </w:tc>
      </w:tr>
      <w:tr w:rsidRPr="00DD6A92" w:rsidR="00DD6A92" w:rsidTr="00C47A12" w14:paraId="3B24D0AD" w14:textId="77777777">
        <w:tc>
          <w:tcPr>
            <w:tcW w:w="1701" w:type="dxa"/>
          </w:tcPr>
          <w:p w:rsidRPr="00DD6A92" w:rsidR="00DD6A92" w:rsidP="00D20AB4" w:rsidRDefault="00DD6A92" w14:paraId="6BC30693" w14:textId="64895DBF">
            <w:pPr>
              <w:tabs>
                <w:tab w:val="center" w:pos="284"/>
              </w:tabs>
              <w:overflowPunct w:val="0"/>
              <w:autoSpaceDE w:val="0"/>
              <w:autoSpaceDN w:val="0"/>
              <w:adjustRightInd w:val="0"/>
              <w:ind w:left="266" w:hanging="266"/>
              <w:textAlignment w:val="baseline"/>
              <w:rPr>
                <w:b/>
                <w:lang w:val="en-GB"/>
              </w:rPr>
            </w:pPr>
            <w:r w:rsidRPr="00DD6A92">
              <w:rPr>
                <w:b/>
                <w:lang w:val="en-GB"/>
              </w:rPr>
              <w:t>Co-rapporteur</w:t>
            </w:r>
          </w:p>
        </w:tc>
        <w:tc>
          <w:tcPr>
            <w:tcW w:w="7621" w:type="dxa"/>
          </w:tcPr>
          <w:p w:rsidRPr="00DD6A92" w:rsidR="00DD6A92" w:rsidP="00D20AB4" w:rsidRDefault="00DD6A92" w14:paraId="33E03382" w14:textId="04DE5782">
            <w:pPr>
              <w:tabs>
                <w:tab w:val="center" w:pos="284"/>
              </w:tabs>
              <w:overflowPunct w:val="0"/>
              <w:autoSpaceDE w:val="0"/>
              <w:autoSpaceDN w:val="0"/>
              <w:adjustRightInd w:val="0"/>
              <w:ind w:left="266" w:hanging="266"/>
              <w:textAlignment w:val="baseline"/>
              <w:rPr>
                <w:lang w:val="en-GB"/>
              </w:rPr>
            </w:pPr>
            <w:r w:rsidRPr="00DD6A92">
              <w:rPr>
                <w:lang w:val="en-GB"/>
              </w:rPr>
              <w:t xml:space="preserve">Cristian PÎRVULESCU (Civil Society Organisations' Group </w:t>
            </w:r>
            <w:r w:rsidR="005E54D2">
              <w:rPr>
                <w:lang w:val="en-GB"/>
              </w:rPr>
              <w:t xml:space="preserve">- </w:t>
            </w:r>
            <w:r w:rsidRPr="00DD6A92">
              <w:rPr>
                <w:lang w:val="en-GB"/>
              </w:rPr>
              <w:t xml:space="preserve">RO) </w:t>
            </w:r>
          </w:p>
        </w:tc>
      </w:tr>
      <w:tr w:rsidRPr="00DD6A92" w:rsidR="00DD6A92" w:rsidTr="00C47A12" w14:paraId="17EE72F8" w14:textId="77777777">
        <w:tc>
          <w:tcPr>
            <w:tcW w:w="1701" w:type="dxa"/>
            <w:vMerge w:val="restart"/>
          </w:tcPr>
          <w:p w:rsidRPr="00DD6A92" w:rsidR="00DD6A92" w:rsidP="00D20AB4" w:rsidRDefault="00DD6A92" w14:paraId="0286311E" w14:textId="34FB435B">
            <w:pPr>
              <w:tabs>
                <w:tab w:val="center" w:pos="284"/>
              </w:tabs>
              <w:overflowPunct w:val="0"/>
              <w:autoSpaceDE w:val="0"/>
              <w:autoSpaceDN w:val="0"/>
              <w:adjustRightInd w:val="0"/>
              <w:ind w:left="266" w:hanging="266"/>
              <w:textAlignment w:val="baseline"/>
              <w:rPr>
                <w:b/>
                <w:lang w:val="en-GB"/>
              </w:rPr>
            </w:pPr>
            <w:r w:rsidRPr="00DD6A92">
              <w:rPr>
                <w:b/>
                <w:lang w:val="en-GB"/>
              </w:rPr>
              <w:t>Reference</w:t>
            </w:r>
            <w:r w:rsidR="00C47A12">
              <w:rPr>
                <w:b/>
                <w:lang w:val="en-GB"/>
              </w:rPr>
              <w:t>s</w:t>
            </w:r>
          </w:p>
        </w:tc>
        <w:tc>
          <w:tcPr>
            <w:tcW w:w="7621" w:type="dxa"/>
          </w:tcPr>
          <w:p w:rsidRPr="00DD6A92" w:rsidR="00DD6A92" w:rsidP="00D20AB4" w:rsidRDefault="00DD6A92" w14:paraId="7116EF7D" w14:textId="60CFD803">
            <w:pPr>
              <w:tabs>
                <w:tab w:val="center" w:pos="284"/>
              </w:tabs>
              <w:overflowPunct w:val="0"/>
              <w:autoSpaceDE w:val="0"/>
              <w:autoSpaceDN w:val="0"/>
              <w:adjustRightInd w:val="0"/>
              <w:ind w:left="266" w:hanging="266"/>
              <w:textAlignment w:val="baseline"/>
              <w:rPr>
                <w:lang w:val="en-GB"/>
              </w:rPr>
            </w:pPr>
            <w:r w:rsidRPr="00DD6A92">
              <w:rPr>
                <w:lang w:val="en-GB"/>
              </w:rPr>
              <w:t>COM(2025) 101 final</w:t>
            </w:r>
          </w:p>
        </w:tc>
      </w:tr>
      <w:tr w:rsidRPr="00DD6A92" w:rsidR="00DD6A92" w:rsidTr="00C47A12" w14:paraId="005F782D" w14:textId="77777777">
        <w:tc>
          <w:tcPr>
            <w:tcW w:w="1701" w:type="dxa"/>
            <w:vMerge/>
          </w:tcPr>
          <w:p w:rsidRPr="00DD6A92" w:rsidR="00DD6A92" w:rsidP="00D20AB4" w:rsidRDefault="00DD6A92" w14:paraId="31BD5582"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DD6A92" w:rsidR="00DD6A92" w:rsidP="00D20AB4" w:rsidRDefault="00DD6A92" w14:paraId="478625A8" w14:textId="209ED75D">
            <w:pPr>
              <w:tabs>
                <w:tab w:val="center" w:pos="284"/>
              </w:tabs>
              <w:overflowPunct w:val="0"/>
              <w:autoSpaceDE w:val="0"/>
              <w:autoSpaceDN w:val="0"/>
              <w:adjustRightInd w:val="0"/>
              <w:ind w:left="266" w:hanging="266"/>
              <w:textAlignment w:val="baseline"/>
              <w:rPr>
                <w:lang w:val="en-GB"/>
              </w:rPr>
            </w:pPr>
            <w:r w:rsidRPr="00DD6A92">
              <w:rPr>
                <w:lang w:val="en-GB"/>
              </w:rPr>
              <w:t>EESC-2025-01284-00-00-AC</w:t>
            </w:r>
          </w:p>
        </w:tc>
      </w:tr>
    </w:tbl>
    <w:p w:rsidR="005E54D2" w:rsidP="00D20AB4" w:rsidRDefault="005E54D2" w14:paraId="136283A9" w14:textId="77777777">
      <w:pPr>
        <w:keepNext/>
        <w:keepLines/>
        <w:tabs>
          <w:tab w:val="center" w:pos="284"/>
        </w:tabs>
        <w:overflowPunct w:val="0"/>
        <w:autoSpaceDE w:val="0"/>
        <w:autoSpaceDN w:val="0"/>
        <w:adjustRightInd w:val="0"/>
        <w:ind w:left="266" w:hanging="266"/>
        <w:textAlignment w:val="baseline"/>
        <w:rPr>
          <w:b/>
          <w:lang w:val="en-GB"/>
        </w:rPr>
      </w:pPr>
    </w:p>
    <w:p w:rsidRPr="00DD6A92" w:rsidR="00DD6A92" w:rsidP="00D20AB4" w:rsidRDefault="00DD6A92" w14:paraId="6991F72A" w14:textId="08B8D053">
      <w:pPr>
        <w:keepNext/>
        <w:keepLines/>
        <w:tabs>
          <w:tab w:val="center" w:pos="284"/>
        </w:tabs>
        <w:overflowPunct w:val="0"/>
        <w:autoSpaceDE w:val="0"/>
        <w:autoSpaceDN w:val="0"/>
        <w:adjustRightInd w:val="0"/>
        <w:ind w:left="266" w:hanging="266"/>
        <w:textAlignment w:val="baseline"/>
        <w:rPr>
          <w:b/>
          <w:lang w:val="en-GB"/>
        </w:rPr>
      </w:pPr>
      <w:r w:rsidRPr="00DD6A92">
        <w:rPr>
          <w:b/>
          <w:lang w:val="en-GB"/>
        </w:rPr>
        <w:t>Key points</w:t>
      </w:r>
    </w:p>
    <w:p w:rsidRPr="00DD6A92" w:rsidR="00DD6A92" w:rsidP="00D20AB4" w:rsidRDefault="00DD6A92" w14:paraId="1FC3F588" w14:textId="77777777">
      <w:pPr>
        <w:keepNext/>
        <w:keepLines/>
        <w:tabs>
          <w:tab w:val="center" w:pos="284"/>
        </w:tabs>
        <w:overflowPunct w:val="0"/>
        <w:autoSpaceDE w:val="0"/>
        <w:autoSpaceDN w:val="0"/>
        <w:adjustRightInd w:val="0"/>
        <w:ind w:left="266" w:hanging="266"/>
        <w:textAlignment w:val="baseline"/>
        <w:rPr>
          <w:b/>
          <w:lang w:val="en-GB"/>
        </w:rPr>
      </w:pPr>
    </w:p>
    <w:p w:rsidRPr="00DD6A92" w:rsidR="005E54D2" w:rsidP="00D20AB4" w:rsidRDefault="00DD6A92" w14:paraId="34C3FDED" w14:textId="59B06DA7">
      <w:pPr>
        <w:overflowPunct w:val="0"/>
        <w:autoSpaceDE w:val="0"/>
        <w:autoSpaceDN w:val="0"/>
        <w:adjustRightInd w:val="0"/>
        <w:textAlignment w:val="baseline"/>
        <w:rPr>
          <w:bCs/>
          <w:iCs/>
          <w:lang w:val="en-GB"/>
        </w:rPr>
      </w:pPr>
      <w:r w:rsidRPr="00DD6A92">
        <w:rPr>
          <w:bCs/>
          <w:iCs/>
          <w:lang w:val="en-GB"/>
        </w:rPr>
        <w:t>The EESC:</w:t>
      </w:r>
    </w:p>
    <w:p w:rsidRPr="00061E08" w:rsidR="00DD6A92" w:rsidP="00EA2195" w:rsidRDefault="00DD6A92" w14:paraId="478B2967" w14:textId="77777777">
      <w:pPr>
        <w:pStyle w:val="ListParagraph"/>
        <w:numPr>
          <w:ilvl w:val="0"/>
          <w:numId w:val="93"/>
        </w:numPr>
        <w:ind w:left="284" w:hanging="284"/>
        <w:rPr>
          <w:lang w:val="en-GB"/>
        </w:rPr>
      </w:pPr>
      <w:r w:rsidRPr="00061E08">
        <w:rPr>
          <w:lang w:val="en-GB"/>
        </w:rPr>
        <w:t>emphasises that any EU return policy must be founded on a clear human rights-centred justification and calls for a comprehensive impact assessment taking into account binding obligations under international and European human rights law;</w:t>
      </w:r>
    </w:p>
    <w:p w:rsidRPr="00061E08" w:rsidR="00DD6A92" w:rsidP="00EA2195" w:rsidRDefault="00DD6A92" w14:paraId="40C02916" w14:textId="351CA2D8">
      <w:pPr>
        <w:pStyle w:val="ListParagraph"/>
        <w:numPr>
          <w:ilvl w:val="0"/>
          <w:numId w:val="93"/>
        </w:numPr>
        <w:ind w:left="284" w:hanging="284"/>
        <w:rPr>
          <w:lang w:val="en-GB"/>
        </w:rPr>
      </w:pPr>
      <w:r w:rsidRPr="00061E08">
        <w:rPr>
          <w:lang w:val="en-GB"/>
        </w:rPr>
        <w:t>regrets that the regulation is not embedded in a broader strategy to promote legal and safe migration pathways. Without genuine alternatives, return procedures will remain ineffective and reinforce exclusion, surveillance and containment;</w:t>
      </w:r>
    </w:p>
    <w:p w:rsidRPr="00061E08" w:rsidR="00DD6A92" w:rsidP="00EA2195" w:rsidRDefault="00DD6A92" w14:paraId="26F51493" w14:textId="77777777">
      <w:pPr>
        <w:pStyle w:val="ListParagraph"/>
        <w:numPr>
          <w:ilvl w:val="0"/>
          <w:numId w:val="93"/>
        </w:numPr>
        <w:ind w:left="284" w:hanging="284"/>
        <w:rPr>
          <w:lang w:val="en-GB"/>
        </w:rPr>
      </w:pPr>
      <w:r w:rsidRPr="00061E08">
        <w:rPr>
          <w:lang w:val="en-GB"/>
        </w:rPr>
        <w:t xml:space="preserve">highlights this proposal’s lack of a robust </w:t>
      </w:r>
      <w:r w:rsidRPr="00061E08">
        <w:rPr>
          <w:i/>
          <w:iCs/>
          <w:lang w:val="en-GB"/>
        </w:rPr>
        <w:t>ex ante</w:t>
      </w:r>
      <w:r w:rsidRPr="00061E08">
        <w:rPr>
          <w:lang w:val="en-GB"/>
        </w:rPr>
        <w:t xml:space="preserve"> impact assessment. As this regulation is affecting the lives of millions of people, serious research and structured consultations with specialised bodies and CSOs would have been necessary;</w:t>
      </w:r>
    </w:p>
    <w:p w:rsidRPr="00061E08" w:rsidR="00DD6A92" w:rsidP="00EA2195" w:rsidRDefault="00DD6A92" w14:paraId="23230E3E" w14:textId="77777777">
      <w:pPr>
        <w:pStyle w:val="ListParagraph"/>
        <w:numPr>
          <w:ilvl w:val="0"/>
          <w:numId w:val="93"/>
        </w:numPr>
        <w:ind w:left="284" w:hanging="284"/>
        <w:rPr>
          <w:lang w:val="en-GB"/>
        </w:rPr>
      </w:pPr>
      <w:r w:rsidRPr="00061E08">
        <w:rPr>
          <w:lang w:val="en-GB"/>
        </w:rPr>
        <w:t>underlines the need to establish effective, independent and transparent monitoring mechanisms to oversee compliance, including control over return practices, detention conditions and the conduct of competent authorities;</w:t>
      </w:r>
    </w:p>
    <w:p w:rsidRPr="00061E08" w:rsidR="00DD6A92" w:rsidP="00EA2195" w:rsidRDefault="00DD6A92" w14:paraId="12E614E7" w14:textId="77777777">
      <w:pPr>
        <w:pStyle w:val="ListParagraph"/>
        <w:numPr>
          <w:ilvl w:val="0"/>
          <w:numId w:val="93"/>
        </w:numPr>
        <w:ind w:left="284" w:hanging="284"/>
        <w:rPr>
          <w:lang w:val="en-GB"/>
        </w:rPr>
      </w:pPr>
      <w:r w:rsidRPr="00061E08">
        <w:rPr>
          <w:lang w:val="en-GB"/>
        </w:rPr>
        <w:t>reiterates that return should primarily occur on a voluntary basis. This principle must remain the cornerstone of EU return policy, with forced return considered only as a last resort;</w:t>
      </w:r>
    </w:p>
    <w:p w:rsidRPr="00061E08" w:rsidR="00DD6A92" w:rsidP="00EA2195" w:rsidRDefault="00DD6A92" w14:paraId="1FBC941F" w14:textId="77777777">
      <w:pPr>
        <w:pStyle w:val="ListParagraph"/>
        <w:numPr>
          <w:ilvl w:val="0"/>
          <w:numId w:val="93"/>
        </w:numPr>
        <w:ind w:left="284" w:hanging="284"/>
        <w:rPr>
          <w:lang w:val="en-GB"/>
        </w:rPr>
      </w:pPr>
      <w:r w:rsidRPr="00061E08">
        <w:rPr>
          <w:lang w:val="en-GB"/>
        </w:rPr>
        <w:t>warns that the proposal may lead to a serious erosion of migrants’ rights and undermine the rule of law, e.g., it deems detention grounds excessively broad, the definition of ‘risk of absconding’ vague, and urges the EU to significantly narrow these provisions;</w:t>
      </w:r>
    </w:p>
    <w:p w:rsidRPr="00061E08" w:rsidR="00DD6A92" w:rsidP="00EA2195" w:rsidRDefault="00DD6A92" w14:paraId="208B3790" w14:textId="77777777">
      <w:pPr>
        <w:pStyle w:val="ListParagraph"/>
        <w:numPr>
          <w:ilvl w:val="0"/>
          <w:numId w:val="93"/>
        </w:numPr>
        <w:ind w:left="284" w:hanging="284"/>
        <w:rPr>
          <w:lang w:val="en-GB"/>
        </w:rPr>
      </w:pPr>
      <w:r w:rsidRPr="00061E08">
        <w:rPr>
          <w:lang w:val="en-GB"/>
        </w:rPr>
        <w:t>insists on binding human rights standards to avoid returns to situations where individuals might face serious harm or rights violations;</w:t>
      </w:r>
    </w:p>
    <w:p w:rsidRPr="00061E08" w:rsidR="00DD6A92" w:rsidP="00EA2195" w:rsidRDefault="00DD6A92" w14:paraId="17DF6209" w14:textId="77777777">
      <w:pPr>
        <w:pStyle w:val="ListParagraph"/>
        <w:numPr>
          <w:ilvl w:val="0"/>
          <w:numId w:val="93"/>
        </w:numPr>
        <w:ind w:left="284" w:hanging="284"/>
        <w:rPr>
          <w:lang w:val="en-GB"/>
        </w:rPr>
      </w:pPr>
      <w:r w:rsidRPr="00061E08">
        <w:rPr>
          <w:lang w:val="en-GB"/>
        </w:rPr>
        <w:t>does not support returns to countries other than to the country of origin. If return is not possible to the country of origin, regardless of the reason, return procedures should be suspended;</w:t>
      </w:r>
    </w:p>
    <w:p w:rsidRPr="00061E08" w:rsidR="00DD6A92" w:rsidP="00EA2195" w:rsidRDefault="00DD6A92" w14:paraId="6FC0BB20" w14:textId="77777777">
      <w:pPr>
        <w:pStyle w:val="ListParagraph"/>
        <w:numPr>
          <w:ilvl w:val="0"/>
          <w:numId w:val="93"/>
        </w:numPr>
        <w:ind w:left="284" w:hanging="284"/>
        <w:rPr>
          <w:lang w:val="en-GB"/>
        </w:rPr>
      </w:pPr>
      <w:r w:rsidRPr="00061E08">
        <w:rPr>
          <w:lang w:val="en-GB"/>
        </w:rPr>
        <w:t>strongly opposes the creation or maintenance of ‘return hubs’, warning that they are incompatible with EU and international legal obligations;</w:t>
      </w:r>
    </w:p>
    <w:p w:rsidRPr="00061E08" w:rsidR="00DD6A92" w:rsidP="00EA2195" w:rsidRDefault="00DD6A92" w14:paraId="4FD79BE2" w14:textId="77777777">
      <w:pPr>
        <w:pStyle w:val="ListParagraph"/>
        <w:numPr>
          <w:ilvl w:val="0"/>
          <w:numId w:val="93"/>
        </w:numPr>
        <w:ind w:left="284" w:hanging="284"/>
        <w:rPr>
          <w:lang w:val="en-GB"/>
        </w:rPr>
      </w:pPr>
      <w:r w:rsidRPr="00061E08">
        <w:rPr>
          <w:lang w:val="en-GB"/>
        </w:rPr>
        <w:t>considers that the regulation fails to adequately address the immigration detention of children. This practice should be eliminated, according to the international human rights standards.</w:t>
      </w:r>
    </w:p>
    <w:p w:rsidRPr="00DD6A92" w:rsidR="00DD6A92" w:rsidP="00D20AB4" w:rsidRDefault="00DD6A92" w14:paraId="1D83FE40" w14:textId="77777777">
      <w:pPr>
        <w:overflowPunct w:val="0"/>
        <w:autoSpaceDE w:val="0"/>
        <w:autoSpaceDN w:val="0"/>
        <w:adjustRightInd w:val="0"/>
        <w:ind w:left="720"/>
        <w:textAlignment w:val="baseline"/>
        <w:outlineLvl w:val="1"/>
        <w:rPr>
          <w:szCs w:val="20"/>
          <w:lang w:val="en-GB"/>
        </w:rPr>
      </w:pPr>
    </w:p>
    <w:tbl>
      <w:tblPr>
        <w:tblW w:w="0" w:type="auto"/>
        <w:tblLook w:val="04A0" w:firstRow="1" w:lastRow="0" w:firstColumn="1" w:lastColumn="0" w:noHBand="0" w:noVBand="1"/>
      </w:tblPr>
      <w:tblGrid>
        <w:gridCol w:w="1242"/>
        <w:gridCol w:w="8080"/>
      </w:tblGrid>
      <w:tr w:rsidRPr="00DD6A92" w:rsidR="00DD6A92" w:rsidTr="00061E08" w14:paraId="153C4EDD" w14:textId="77777777">
        <w:tc>
          <w:tcPr>
            <w:tcW w:w="1242" w:type="dxa"/>
          </w:tcPr>
          <w:p w:rsidRPr="00DD6A92" w:rsidR="00DD6A92" w:rsidP="00D20AB4" w:rsidRDefault="00DD6A92" w14:paraId="6BBDAC39" w14:textId="26A01622">
            <w:pPr>
              <w:overflowPunct w:val="0"/>
              <w:autoSpaceDE w:val="0"/>
              <w:autoSpaceDN w:val="0"/>
              <w:adjustRightInd w:val="0"/>
              <w:textAlignment w:val="baseline"/>
              <w:rPr>
                <w:i/>
                <w:lang w:val="en-GB"/>
              </w:rPr>
            </w:pPr>
            <w:r w:rsidRPr="00DD6A92">
              <w:rPr>
                <w:b/>
                <w:i/>
                <w:lang w:val="en-GB"/>
              </w:rPr>
              <w:t>Contact</w:t>
            </w:r>
          </w:p>
        </w:tc>
        <w:tc>
          <w:tcPr>
            <w:tcW w:w="8080" w:type="dxa"/>
          </w:tcPr>
          <w:p w:rsidRPr="00DD6A92" w:rsidR="00DD6A92" w:rsidP="00D20AB4" w:rsidRDefault="00DD6A92" w14:paraId="6684F1C7" w14:textId="77777777">
            <w:pPr>
              <w:overflowPunct w:val="0"/>
              <w:autoSpaceDE w:val="0"/>
              <w:autoSpaceDN w:val="0"/>
              <w:adjustRightInd w:val="0"/>
              <w:textAlignment w:val="baseline"/>
              <w:rPr>
                <w:i/>
                <w:lang w:val="en-GB"/>
              </w:rPr>
            </w:pPr>
            <w:r w:rsidRPr="00DD6A92">
              <w:rPr>
                <w:i/>
                <w:lang w:val="en-GB"/>
              </w:rPr>
              <w:t>Triin Aasmaa Gomes</w:t>
            </w:r>
          </w:p>
        </w:tc>
      </w:tr>
      <w:tr w:rsidRPr="00DD6A92" w:rsidR="00DD6A92" w:rsidTr="00061E08" w14:paraId="3875C411" w14:textId="77777777">
        <w:tc>
          <w:tcPr>
            <w:tcW w:w="1242" w:type="dxa"/>
          </w:tcPr>
          <w:p w:rsidRPr="00DD6A92" w:rsidR="00DD6A92" w:rsidP="00D20AB4" w:rsidRDefault="00DD6A92" w14:paraId="45AA3985" w14:textId="4CCA5DB9">
            <w:pPr>
              <w:overflowPunct w:val="0"/>
              <w:autoSpaceDE w:val="0"/>
              <w:autoSpaceDN w:val="0"/>
              <w:adjustRightInd w:val="0"/>
              <w:textAlignment w:val="baseline"/>
              <w:rPr>
                <w:i/>
                <w:lang w:val="en-GB"/>
              </w:rPr>
            </w:pPr>
            <w:r w:rsidRPr="00DD6A92">
              <w:rPr>
                <w:i/>
                <w:lang w:val="en-GB"/>
              </w:rPr>
              <w:t>Tel.</w:t>
            </w:r>
          </w:p>
        </w:tc>
        <w:tc>
          <w:tcPr>
            <w:tcW w:w="8080" w:type="dxa"/>
          </w:tcPr>
          <w:p w:rsidRPr="00DD6A92" w:rsidR="00DD6A92" w:rsidP="00D20AB4" w:rsidRDefault="00DD6A92" w14:paraId="2E6D76DD" w14:textId="667DCBC6">
            <w:pPr>
              <w:overflowPunct w:val="0"/>
              <w:autoSpaceDE w:val="0"/>
              <w:autoSpaceDN w:val="0"/>
              <w:adjustRightInd w:val="0"/>
              <w:textAlignment w:val="baseline"/>
              <w:rPr>
                <w:i/>
                <w:lang w:val="en-GB"/>
              </w:rPr>
            </w:pPr>
            <w:r w:rsidRPr="00DD6A92">
              <w:rPr>
                <w:i/>
                <w:lang w:val="en-GB"/>
              </w:rPr>
              <w:t>+32 25469524</w:t>
            </w:r>
          </w:p>
        </w:tc>
      </w:tr>
      <w:tr w:rsidRPr="00DD6A92" w:rsidR="00DD6A92" w:rsidTr="00061E08" w14:paraId="614BE95B" w14:textId="77777777">
        <w:tc>
          <w:tcPr>
            <w:tcW w:w="1242" w:type="dxa"/>
          </w:tcPr>
          <w:p w:rsidRPr="00DD6A92" w:rsidR="00DD6A92" w:rsidP="00D20AB4" w:rsidRDefault="005E54D2" w14:paraId="18EF9A78" w14:textId="18EC497D">
            <w:pPr>
              <w:overflowPunct w:val="0"/>
              <w:autoSpaceDE w:val="0"/>
              <w:autoSpaceDN w:val="0"/>
              <w:adjustRightInd w:val="0"/>
              <w:textAlignment w:val="baseline"/>
              <w:rPr>
                <w:i/>
                <w:lang w:val="en-GB"/>
              </w:rPr>
            </w:pPr>
            <w:r>
              <w:rPr>
                <w:i/>
                <w:lang w:val="en-GB"/>
              </w:rPr>
              <w:t>E</w:t>
            </w:r>
            <w:r w:rsidRPr="00DD6A92" w:rsidR="00DD6A92">
              <w:rPr>
                <w:i/>
                <w:lang w:val="en-GB"/>
              </w:rPr>
              <w:t>mail</w:t>
            </w:r>
          </w:p>
        </w:tc>
        <w:tc>
          <w:tcPr>
            <w:tcW w:w="8080" w:type="dxa"/>
          </w:tcPr>
          <w:p w:rsidRPr="00DD6A92" w:rsidR="00DD6A92" w:rsidP="00D20AB4" w:rsidRDefault="00726A74" w14:paraId="3B059C5A" w14:textId="77777777">
            <w:pPr>
              <w:overflowPunct w:val="0"/>
              <w:autoSpaceDE w:val="0"/>
              <w:autoSpaceDN w:val="0"/>
              <w:adjustRightInd w:val="0"/>
              <w:textAlignment w:val="baseline"/>
              <w:rPr>
                <w:i/>
                <w:iCs/>
                <w:lang w:val="en-GB"/>
              </w:rPr>
            </w:pPr>
            <w:hyperlink w:history="1" r:id="rId42">
              <w:r w:rsidRPr="00DD6A92" w:rsidR="00DD6A92">
                <w:rPr>
                  <w:i/>
                  <w:iCs/>
                  <w:color w:val="0000FF"/>
                  <w:u w:val="single"/>
                  <w:lang w:val="en-GB"/>
                </w:rPr>
                <w:t>Triin.AasmaaGomes@eesc.europa.eu</w:t>
              </w:r>
            </w:hyperlink>
          </w:p>
        </w:tc>
      </w:tr>
    </w:tbl>
    <w:p w:rsidR="00DD6A92" w:rsidP="00D20AB4" w:rsidRDefault="00DD6A92" w14:paraId="317DD549" w14:textId="77777777">
      <w:pPr>
        <w:jc w:val="left"/>
        <w:rPr>
          <w:lang w:val="en-GB"/>
        </w:rPr>
      </w:pPr>
    </w:p>
    <w:p w:rsidR="00EA2299" w:rsidP="00D20AB4" w:rsidRDefault="00EA2299" w14:paraId="6A56AFC8" w14:textId="77777777">
      <w:pPr>
        <w:jc w:val="left"/>
        <w:rPr>
          <w:lang w:val="en-GB"/>
        </w:rPr>
      </w:pPr>
      <w:r>
        <w:rPr>
          <w:lang w:val="en-GB"/>
        </w:rPr>
        <w:br w:type="page"/>
      </w:r>
    </w:p>
    <w:p w:rsidRPr="00602235" w:rsidR="00602235" w:rsidP="00D20AB4" w:rsidRDefault="00726A74" w14:paraId="27BC236D" w14:textId="3BCBF204">
      <w:pPr>
        <w:keepNext/>
        <w:keepLines/>
        <w:widowControl w:val="0"/>
        <w:numPr>
          <w:ilvl w:val="0"/>
          <w:numId w:val="3"/>
        </w:numPr>
        <w:overflowPunct w:val="0"/>
        <w:autoSpaceDE w:val="0"/>
        <w:autoSpaceDN w:val="0"/>
        <w:adjustRightInd w:val="0"/>
        <w:ind w:hanging="567"/>
        <w:textAlignment w:val="baseline"/>
        <w:rPr>
          <w:sz w:val="24"/>
          <w:szCs w:val="24"/>
          <w:lang w:val="en-GB"/>
        </w:rPr>
      </w:pPr>
      <w:hyperlink w:history="1" r:id="rId43">
        <w:r w:rsidRPr="00602235" w:rsidR="00602235">
          <w:rPr>
            <w:b/>
            <w:bCs/>
            <w:i/>
            <w:iCs/>
            <w:color w:val="0000FF"/>
            <w:sz w:val="28"/>
            <w:szCs w:val="28"/>
            <w:u w:val="single"/>
            <w:lang w:val="en-GB"/>
          </w:rPr>
          <w:t>The European Democracy Shield</w:t>
        </w:r>
      </w:hyperlink>
    </w:p>
    <w:p w:rsidRPr="00602235" w:rsidR="00602235" w:rsidP="00D20AB4" w:rsidRDefault="00602235" w14:paraId="77A7C59D" w14:textId="77777777">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Pr="00602235" w:rsidR="00602235" w:rsidTr="00EA2195" w14:paraId="623B030D" w14:textId="77777777">
        <w:tc>
          <w:tcPr>
            <w:tcW w:w="1701" w:type="dxa"/>
          </w:tcPr>
          <w:p w:rsidRPr="00602235" w:rsidR="00602235" w:rsidP="00D20AB4" w:rsidRDefault="00602235" w14:paraId="7A552100" w14:textId="1A105760">
            <w:pPr>
              <w:tabs>
                <w:tab w:val="center" w:pos="284"/>
              </w:tabs>
              <w:overflowPunct w:val="0"/>
              <w:autoSpaceDE w:val="0"/>
              <w:autoSpaceDN w:val="0"/>
              <w:adjustRightInd w:val="0"/>
              <w:ind w:left="266" w:hanging="266"/>
              <w:textAlignment w:val="baseline"/>
              <w:rPr>
                <w:b/>
                <w:lang w:val="en-GB"/>
              </w:rPr>
            </w:pPr>
            <w:r w:rsidRPr="00602235">
              <w:rPr>
                <w:b/>
                <w:lang w:val="en-GB"/>
              </w:rPr>
              <w:t>Rapporteur</w:t>
            </w:r>
          </w:p>
        </w:tc>
        <w:tc>
          <w:tcPr>
            <w:tcW w:w="7621" w:type="dxa"/>
          </w:tcPr>
          <w:p w:rsidRPr="00602235" w:rsidR="00602235" w:rsidP="00D20AB4" w:rsidRDefault="00602235" w14:paraId="2EDFFEB4" w14:textId="77777777">
            <w:pPr>
              <w:tabs>
                <w:tab w:val="center" w:pos="284"/>
              </w:tabs>
              <w:overflowPunct w:val="0"/>
              <w:autoSpaceDE w:val="0"/>
              <w:autoSpaceDN w:val="0"/>
              <w:adjustRightInd w:val="0"/>
              <w:ind w:left="266" w:hanging="266"/>
              <w:textAlignment w:val="baseline"/>
              <w:rPr>
                <w:lang w:val="en-GB"/>
              </w:rPr>
            </w:pPr>
            <w:r w:rsidRPr="00602235">
              <w:rPr>
                <w:lang w:val="en-GB"/>
              </w:rPr>
              <w:t>Christian MOOS (Civil Society Organisations' Group - DE)</w:t>
            </w:r>
          </w:p>
        </w:tc>
      </w:tr>
      <w:tr w:rsidRPr="005823B7" w:rsidR="00602235" w:rsidTr="00EA2195" w14:paraId="2C6F15BC" w14:textId="77777777">
        <w:tc>
          <w:tcPr>
            <w:tcW w:w="1701" w:type="dxa"/>
          </w:tcPr>
          <w:p w:rsidRPr="00602235" w:rsidR="00602235" w:rsidP="00D20AB4" w:rsidRDefault="00602235" w14:paraId="0CF0E464" w14:textId="7FF4C222">
            <w:pPr>
              <w:tabs>
                <w:tab w:val="center" w:pos="284"/>
              </w:tabs>
              <w:overflowPunct w:val="0"/>
              <w:autoSpaceDE w:val="0"/>
              <w:autoSpaceDN w:val="0"/>
              <w:adjustRightInd w:val="0"/>
              <w:ind w:left="266" w:hanging="266"/>
              <w:textAlignment w:val="baseline"/>
              <w:rPr>
                <w:b/>
                <w:lang w:val="en-GB"/>
              </w:rPr>
            </w:pPr>
            <w:r w:rsidRPr="00602235">
              <w:rPr>
                <w:b/>
                <w:lang w:val="en-GB"/>
              </w:rPr>
              <w:t>Co-rapporteur</w:t>
            </w:r>
          </w:p>
        </w:tc>
        <w:tc>
          <w:tcPr>
            <w:tcW w:w="7621" w:type="dxa"/>
          </w:tcPr>
          <w:p w:rsidRPr="00602235" w:rsidR="00602235" w:rsidP="00D20AB4" w:rsidRDefault="00602235" w14:paraId="10767B91" w14:textId="77777777">
            <w:pPr>
              <w:tabs>
                <w:tab w:val="center" w:pos="284"/>
              </w:tabs>
              <w:overflowPunct w:val="0"/>
              <w:autoSpaceDE w:val="0"/>
              <w:autoSpaceDN w:val="0"/>
              <w:adjustRightInd w:val="0"/>
              <w:ind w:left="266" w:hanging="266"/>
              <w:textAlignment w:val="baseline"/>
              <w:rPr>
                <w:lang w:val="es-ES"/>
              </w:rPr>
            </w:pPr>
            <w:r w:rsidRPr="00602235">
              <w:rPr>
                <w:lang w:val="es-ES"/>
              </w:rPr>
              <w:t>José Antonio MORENO DÍAZ (Workers' Group - ES)</w:t>
            </w:r>
          </w:p>
        </w:tc>
      </w:tr>
      <w:tr w:rsidRPr="00602235" w:rsidR="00602235" w:rsidTr="00C47A12" w14:paraId="5198B65F" w14:textId="77777777">
        <w:tc>
          <w:tcPr>
            <w:tcW w:w="1701" w:type="dxa"/>
          </w:tcPr>
          <w:p w:rsidRPr="00602235" w:rsidR="00602235" w:rsidP="00D20AB4" w:rsidRDefault="00602235" w14:paraId="17C1414A" w14:textId="4BEC3E09">
            <w:pPr>
              <w:tabs>
                <w:tab w:val="center" w:pos="284"/>
              </w:tabs>
              <w:overflowPunct w:val="0"/>
              <w:autoSpaceDE w:val="0"/>
              <w:autoSpaceDN w:val="0"/>
              <w:adjustRightInd w:val="0"/>
              <w:ind w:left="266" w:hanging="266"/>
              <w:textAlignment w:val="baseline"/>
              <w:rPr>
                <w:b/>
                <w:lang w:val="en-GB"/>
              </w:rPr>
            </w:pPr>
            <w:r w:rsidRPr="00602235">
              <w:rPr>
                <w:b/>
                <w:lang w:val="en-GB"/>
              </w:rPr>
              <w:t>Reference</w:t>
            </w:r>
          </w:p>
        </w:tc>
        <w:tc>
          <w:tcPr>
            <w:tcW w:w="7621" w:type="dxa"/>
          </w:tcPr>
          <w:p w:rsidR="0044641C" w:rsidP="00D20AB4" w:rsidRDefault="0044641C" w14:paraId="09CADE93" w14:textId="1D401FCF">
            <w:pPr>
              <w:overflowPunct w:val="0"/>
              <w:autoSpaceDE w:val="0"/>
              <w:autoSpaceDN w:val="0"/>
              <w:adjustRightInd w:val="0"/>
              <w:ind w:left="3" w:hanging="3"/>
              <w:textAlignment w:val="baseline"/>
              <w:rPr>
                <w:lang w:val="en-GB"/>
              </w:rPr>
            </w:pPr>
            <w:r w:rsidRPr="00BC57D4">
              <w:t>Exploratory opinion request</w:t>
            </w:r>
            <w:r>
              <w:t>ed</w:t>
            </w:r>
            <w:r w:rsidRPr="00BC57D4">
              <w:t xml:space="preserve"> </w:t>
            </w:r>
            <w:r>
              <w:t xml:space="preserve">by the </w:t>
            </w:r>
            <w:r w:rsidRPr="00BC57D4">
              <w:t>Danish presidency of the Council</w:t>
            </w:r>
            <w:r>
              <w:t xml:space="preserve"> of the EU</w:t>
            </w:r>
          </w:p>
          <w:p w:rsidRPr="00602235" w:rsidR="00602235" w:rsidP="00D20AB4" w:rsidRDefault="00602235" w14:paraId="6BF28301" w14:textId="6CAB7C42">
            <w:pPr>
              <w:tabs>
                <w:tab w:val="center" w:pos="284"/>
              </w:tabs>
              <w:overflowPunct w:val="0"/>
              <w:autoSpaceDE w:val="0"/>
              <w:autoSpaceDN w:val="0"/>
              <w:adjustRightInd w:val="0"/>
              <w:ind w:left="266" w:hanging="266"/>
              <w:textAlignment w:val="baseline"/>
              <w:rPr>
                <w:lang w:val="en-GB"/>
              </w:rPr>
            </w:pPr>
            <w:r w:rsidRPr="00602235">
              <w:rPr>
                <w:lang w:val="en-GB"/>
              </w:rPr>
              <w:t>EESC-2024-01683-00-00-AC</w:t>
            </w:r>
          </w:p>
        </w:tc>
      </w:tr>
    </w:tbl>
    <w:p w:rsidRPr="00602235" w:rsidR="00602235" w:rsidP="00D20AB4" w:rsidRDefault="00602235" w14:paraId="4BE7F5DB" w14:textId="77777777">
      <w:pPr>
        <w:tabs>
          <w:tab w:val="center" w:pos="284"/>
        </w:tabs>
        <w:overflowPunct w:val="0"/>
        <w:autoSpaceDE w:val="0"/>
        <w:autoSpaceDN w:val="0"/>
        <w:adjustRightInd w:val="0"/>
        <w:ind w:left="266" w:hanging="266"/>
        <w:textAlignment w:val="baseline"/>
        <w:rPr>
          <w:lang w:val="en-GB"/>
        </w:rPr>
      </w:pPr>
    </w:p>
    <w:p w:rsidRPr="00602235" w:rsidR="00602235" w:rsidP="00D20AB4" w:rsidRDefault="00602235" w14:paraId="1CCFB099" w14:textId="6BC87E65">
      <w:pPr>
        <w:keepNext/>
        <w:keepLines/>
        <w:tabs>
          <w:tab w:val="center" w:pos="284"/>
        </w:tabs>
        <w:overflowPunct w:val="0"/>
        <w:autoSpaceDE w:val="0"/>
        <w:autoSpaceDN w:val="0"/>
        <w:adjustRightInd w:val="0"/>
        <w:ind w:left="266" w:hanging="266"/>
        <w:textAlignment w:val="baseline"/>
        <w:rPr>
          <w:b/>
          <w:lang w:val="en-GB"/>
        </w:rPr>
      </w:pPr>
      <w:r w:rsidRPr="00602235">
        <w:rPr>
          <w:b/>
          <w:lang w:val="en-GB"/>
        </w:rPr>
        <w:t>Key points</w:t>
      </w:r>
    </w:p>
    <w:p w:rsidRPr="00602235" w:rsidR="00602235" w:rsidP="00D20AB4" w:rsidRDefault="00602235" w14:paraId="66B68F7B" w14:textId="77777777">
      <w:pPr>
        <w:keepNext/>
        <w:keepLines/>
        <w:tabs>
          <w:tab w:val="center" w:pos="284"/>
        </w:tabs>
        <w:overflowPunct w:val="0"/>
        <w:autoSpaceDE w:val="0"/>
        <w:autoSpaceDN w:val="0"/>
        <w:adjustRightInd w:val="0"/>
        <w:ind w:left="266" w:hanging="266"/>
        <w:textAlignment w:val="baseline"/>
        <w:rPr>
          <w:b/>
          <w:lang w:val="en-GB"/>
        </w:rPr>
      </w:pPr>
    </w:p>
    <w:p w:rsidRPr="00602235" w:rsidR="00602235" w:rsidP="00D20AB4" w:rsidRDefault="00602235" w14:paraId="3DAED4F3" w14:textId="4114B25E">
      <w:pPr>
        <w:overflowPunct w:val="0"/>
        <w:autoSpaceDE w:val="0"/>
        <w:autoSpaceDN w:val="0"/>
        <w:adjustRightInd w:val="0"/>
        <w:textAlignment w:val="baseline"/>
        <w:rPr>
          <w:bCs/>
          <w:iCs/>
          <w:lang w:val="en-GB"/>
        </w:rPr>
      </w:pPr>
      <w:r w:rsidRPr="00602235">
        <w:rPr>
          <w:bCs/>
          <w:iCs/>
          <w:lang w:val="en-GB"/>
        </w:rPr>
        <w:t>The EESC:</w:t>
      </w:r>
    </w:p>
    <w:p w:rsidRPr="00602235" w:rsidR="00602235" w:rsidP="00EA2195" w:rsidRDefault="00602235" w14:paraId="772C34A2" w14:textId="77777777">
      <w:pPr>
        <w:numPr>
          <w:ilvl w:val="0"/>
          <w:numId w:val="51"/>
        </w:numPr>
        <w:overflowPunct w:val="0"/>
        <w:autoSpaceDE w:val="0"/>
        <w:autoSpaceDN w:val="0"/>
        <w:adjustRightInd w:val="0"/>
        <w:ind w:left="284" w:hanging="284"/>
        <w:textAlignment w:val="baseline"/>
        <w:rPr>
          <w:lang w:val="en-GB"/>
        </w:rPr>
      </w:pPr>
      <w:r w:rsidRPr="00602235">
        <w:rPr>
          <w:lang w:val="en-GB"/>
        </w:rPr>
        <w:t>warns that democracy, the rule of law and European values face threats from both external and internal actors</w:t>
      </w:r>
      <w:r w:rsidRPr="00602235">
        <w:t>;</w:t>
      </w:r>
    </w:p>
    <w:p w:rsidRPr="00602235" w:rsidR="00602235" w:rsidP="00EA2195" w:rsidRDefault="00602235" w14:paraId="75EC1A31" w14:textId="77777777">
      <w:pPr>
        <w:numPr>
          <w:ilvl w:val="0"/>
          <w:numId w:val="51"/>
        </w:numPr>
        <w:overflowPunct w:val="0"/>
        <w:autoSpaceDE w:val="0"/>
        <w:autoSpaceDN w:val="0"/>
        <w:adjustRightInd w:val="0"/>
        <w:ind w:left="284" w:hanging="284"/>
        <w:textAlignment w:val="baseline"/>
        <w:rPr>
          <w:lang w:val="en-GB"/>
        </w:rPr>
      </w:pPr>
      <w:r w:rsidRPr="00602235">
        <w:t>c</w:t>
      </w:r>
      <w:r w:rsidRPr="00602235">
        <w:rPr>
          <w:lang w:val="en-GB"/>
        </w:rPr>
        <w:t>alls for stronger EU measures to protect democracy</w:t>
      </w:r>
      <w:r w:rsidRPr="00602235">
        <w:t xml:space="preserve">, including within the enlargement policy, and </w:t>
      </w:r>
      <w:r w:rsidRPr="00602235">
        <w:rPr>
          <w:lang w:val="en-GB"/>
        </w:rPr>
        <w:t xml:space="preserve">support </w:t>
      </w:r>
      <w:r w:rsidRPr="00602235">
        <w:t xml:space="preserve">to </w:t>
      </w:r>
      <w:r w:rsidRPr="00602235">
        <w:rPr>
          <w:lang w:val="en-GB"/>
        </w:rPr>
        <w:t>candidate countries in defending against internal and external threats;</w:t>
      </w:r>
    </w:p>
    <w:p w:rsidRPr="00602235" w:rsidR="00602235" w:rsidP="00EA2195" w:rsidRDefault="00602235" w14:paraId="7DB5C701" w14:textId="77777777">
      <w:pPr>
        <w:numPr>
          <w:ilvl w:val="0"/>
          <w:numId w:val="51"/>
        </w:numPr>
        <w:overflowPunct w:val="0"/>
        <w:autoSpaceDE w:val="0"/>
        <w:autoSpaceDN w:val="0"/>
        <w:adjustRightInd w:val="0"/>
        <w:ind w:left="284" w:hanging="284"/>
        <w:textAlignment w:val="baseline"/>
        <w:rPr>
          <w:lang w:val="en-GB"/>
        </w:rPr>
      </w:pPr>
      <w:r w:rsidRPr="00602235">
        <w:rPr>
          <w:lang w:val="en-GB"/>
        </w:rPr>
        <w:t>offers to strengthen European democracy by providing civil society and social partners with a platform to engage in EU politics</w:t>
      </w:r>
      <w:r w:rsidRPr="00602235">
        <w:t>;</w:t>
      </w:r>
    </w:p>
    <w:p w:rsidRPr="00602235" w:rsidR="00602235" w:rsidP="00EA2195" w:rsidRDefault="00602235" w14:paraId="41A05F49" w14:textId="77777777">
      <w:pPr>
        <w:numPr>
          <w:ilvl w:val="0"/>
          <w:numId w:val="51"/>
        </w:numPr>
        <w:overflowPunct w:val="0"/>
        <w:autoSpaceDE w:val="0"/>
        <w:autoSpaceDN w:val="0"/>
        <w:adjustRightInd w:val="0"/>
        <w:ind w:left="284" w:hanging="284"/>
        <w:textAlignment w:val="baseline"/>
        <w:rPr>
          <w:lang w:val="en-GB"/>
        </w:rPr>
      </w:pPr>
      <w:r w:rsidRPr="00602235">
        <w:rPr>
          <w:lang w:val="en-GB"/>
        </w:rPr>
        <w:t>calls for closer cooperation with civil society organisations to counter disinformation and propaganda;</w:t>
      </w:r>
    </w:p>
    <w:p w:rsidRPr="00602235" w:rsidR="00602235" w:rsidP="00EA2195" w:rsidRDefault="00602235" w14:paraId="407438FA" w14:textId="77777777">
      <w:pPr>
        <w:numPr>
          <w:ilvl w:val="0"/>
          <w:numId w:val="51"/>
        </w:numPr>
        <w:overflowPunct w:val="0"/>
        <w:autoSpaceDE w:val="0"/>
        <w:autoSpaceDN w:val="0"/>
        <w:adjustRightInd w:val="0"/>
        <w:ind w:left="284" w:hanging="284"/>
        <w:textAlignment w:val="baseline"/>
        <w:rPr>
          <w:lang w:val="en-GB"/>
        </w:rPr>
      </w:pPr>
      <w:r w:rsidRPr="00602235">
        <w:rPr>
          <w:lang w:val="en-GB"/>
        </w:rPr>
        <w:t>asks EU legislators to simplify funding procedures for civil society, reduce reporting obligations, and expand lump-sum funding options;</w:t>
      </w:r>
    </w:p>
    <w:p w:rsidRPr="00602235" w:rsidR="00602235" w:rsidP="00EA2195" w:rsidRDefault="00602235" w14:paraId="45BAB745" w14:textId="77777777">
      <w:pPr>
        <w:numPr>
          <w:ilvl w:val="0"/>
          <w:numId w:val="51"/>
        </w:numPr>
        <w:overflowPunct w:val="0"/>
        <w:autoSpaceDE w:val="0"/>
        <w:autoSpaceDN w:val="0"/>
        <w:adjustRightInd w:val="0"/>
        <w:ind w:left="284" w:hanging="284"/>
        <w:textAlignment w:val="baseline"/>
        <w:rPr>
          <w:lang w:val="en-GB"/>
        </w:rPr>
      </w:pPr>
      <w:r w:rsidRPr="00602235">
        <w:rPr>
          <w:lang w:val="en-GB"/>
        </w:rPr>
        <w:t>demands stricter enforcement of rule of law standards in Member States and assessment of EU legislation’s impact on civic space;</w:t>
      </w:r>
    </w:p>
    <w:p w:rsidRPr="00602235" w:rsidR="00602235" w:rsidP="00EA2195" w:rsidRDefault="00602235" w14:paraId="2715B3DA" w14:textId="77777777">
      <w:pPr>
        <w:numPr>
          <w:ilvl w:val="0"/>
          <w:numId w:val="51"/>
        </w:numPr>
        <w:overflowPunct w:val="0"/>
        <w:autoSpaceDE w:val="0"/>
        <w:autoSpaceDN w:val="0"/>
        <w:adjustRightInd w:val="0"/>
        <w:ind w:left="284" w:hanging="284"/>
        <w:textAlignment w:val="baseline"/>
        <w:rPr>
          <w:lang w:val="en-GB"/>
        </w:rPr>
      </w:pPr>
      <w:r w:rsidRPr="00602235">
        <w:rPr>
          <w:lang w:val="en-GB"/>
        </w:rPr>
        <w:t xml:space="preserve">calls for a new multiannual financial framework (MFF) that upholds democracy and applies conditionality </w:t>
      </w:r>
      <w:r w:rsidRPr="00602235">
        <w:t>strictly</w:t>
      </w:r>
      <w:r w:rsidRPr="00602235">
        <w:rPr>
          <w:lang w:val="en-GB"/>
        </w:rPr>
        <w:t>, withholding funds from governments that breach EU values while ensuring civil society and compliant local authorities can access funding;</w:t>
      </w:r>
    </w:p>
    <w:p w:rsidRPr="00602235" w:rsidR="00602235" w:rsidP="00EA2195" w:rsidRDefault="00602235" w14:paraId="06A16740" w14:textId="77777777">
      <w:pPr>
        <w:numPr>
          <w:ilvl w:val="0"/>
          <w:numId w:val="51"/>
        </w:numPr>
        <w:overflowPunct w:val="0"/>
        <w:autoSpaceDE w:val="0"/>
        <w:autoSpaceDN w:val="0"/>
        <w:adjustRightInd w:val="0"/>
        <w:ind w:left="284" w:hanging="284"/>
        <w:textAlignment w:val="baseline"/>
        <w:rPr>
          <w:lang w:val="en-GB"/>
        </w:rPr>
      </w:pPr>
      <w:r w:rsidRPr="00602235">
        <w:rPr>
          <w:lang w:val="en-GB"/>
        </w:rPr>
        <w:t>encourages the EU and Member States to set up educational programmes to train staff in risk awareness, and to make media literacy a key priority in schools and lifelong learning;</w:t>
      </w:r>
    </w:p>
    <w:p w:rsidRPr="00602235" w:rsidR="00602235" w:rsidP="00EA2195" w:rsidRDefault="00602235" w14:paraId="7902A670" w14:textId="77777777">
      <w:pPr>
        <w:numPr>
          <w:ilvl w:val="0"/>
          <w:numId w:val="51"/>
        </w:numPr>
        <w:overflowPunct w:val="0"/>
        <w:autoSpaceDE w:val="0"/>
        <w:autoSpaceDN w:val="0"/>
        <w:adjustRightInd w:val="0"/>
        <w:ind w:left="284" w:hanging="284"/>
        <w:textAlignment w:val="baseline"/>
        <w:rPr>
          <w:lang w:val="en-GB"/>
        </w:rPr>
      </w:pPr>
      <w:r w:rsidRPr="00602235">
        <w:rPr>
          <w:lang w:val="en-GB"/>
        </w:rPr>
        <w:t>urges investment in European digital platforms and AI to reduce dependence on third-country providers;</w:t>
      </w:r>
    </w:p>
    <w:p w:rsidRPr="00602235" w:rsidR="00602235" w:rsidP="00EA2195" w:rsidRDefault="00602235" w14:paraId="75B80C9F" w14:textId="77777777">
      <w:pPr>
        <w:numPr>
          <w:ilvl w:val="0"/>
          <w:numId w:val="51"/>
        </w:numPr>
        <w:overflowPunct w:val="0"/>
        <w:autoSpaceDE w:val="0"/>
        <w:autoSpaceDN w:val="0"/>
        <w:adjustRightInd w:val="0"/>
        <w:ind w:left="284" w:hanging="284"/>
        <w:textAlignment w:val="baseline"/>
        <w:rPr>
          <w:lang w:val="en-GB"/>
        </w:rPr>
      </w:pPr>
      <w:r w:rsidRPr="00602235">
        <w:rPr>
          <w:lang w:val="en-GB"/>
        </w:rPr>
        <w:t xml:space="preserve">calls for strong enforcement of </w:t>
      </w:r>
      <w:r w:rsidRPr="00602235">
        <w:t xml:space="preserve">regulations on </w:t>
      </w:r>
      <w:r w:rsidRPr="00602235">
        <w:rPr>
          <w:lang w:val="en-GB"/>
        </w:rPr>
        <w:t>social media regulations, regular evaluation of their effectiveness, and resistance to weakening them through trade talks;</w:t>
      </w:r>
    </w:p>
    <w:p w:rsidRPr="00602235" w:rsidR="00602235" w:rsidP="00EA2195" w:rsidRDefault="00602235" w14:paraId="30C92C5E" w14:textId="77777777">
      <w:pPr>
        <w:numPr>
          <w:ilvl w:val="0"/>
          <w:numId w:val="51"/>
        </w:numPr>
        <w:overflowPunct w:val="0"/>
        <w:autoSpaceDE w:val="0"/>
        <w:autoSpaceDN w:val="0"/>
        <w:adjustRightInd w:val="0"/>
        <w:ind w:left="284" w:hanging="284"/>
        <w:textAlignment w:val="baseline"/>
        <w:rPr>
          <w:lang w:val="en-GB"/>
        </w:rPr>
      </w:pPr>
      <w:r w:rsidRPr="00602235">
        <w:rPr>
          <w:lang w:val="en-GB"/>
        </w:rPr>
        <w:t>supports strengthening the EuroStack initiative to develop a European model of democratic digital innovation</w:t>
      </w:r>
      <w:r w:rsidRPr="00602235">
        <w:t>, and a</w:t>
      </w:r>
      <w:r w:rsidRPr="00602235">
        <w:rPr>
          <w:lang w:val="en-GB"/>
        </w:rPr>
        <w:t>sks for increased funding for the East StratCom Task Force and EuropeDirect Centres to build an EU-wide factual information network;</w:t>
      </w:r>
    </w:p>
    <w:p w:rsidRPr="00602235" w:rsidR="00602235" w:rsidP="00EA2195" w:rsidRDefault="00602235" w14:paraId="30B7EEB0" w14:textId="77777777">
      <w:pPr>
        <w:numPr>
          <w:ilvl w:val="0"/>
          <w:numId w:val="51"/>
        </w:numPr>
        <w:overflowPunct w:val="0"/>
        <w:autoSpaceDE w:val="0"/>
        <w:autoSpaceDN w:val="0"/>
        <w:adjustRightInd w:val="0"/>
        <w:ind w:left="284" w:hanging="284"/>
        <w:textAlignment w:val="baseline"/>
        <w:rPr>
          <w:lang w:val="en-GB"/>
        </w:rPr>
      </w:pPr>
      <w:r w:rsidRPr="00602235">
        <w:rPr>
          <w:lang w:val="en-GB"/>
        </w:rPr>
        <w:t>calls on national governments to reform party donation rules, close loopholes, and ban third-country financing of political parties;</w:t>
      </w:r>
    </w:p>
    <w:p w:rsidRPr="00061E08" w:rsidR="00602235" w:rsidP="00D20AB4" w:rsidRDefault="00602235" w14:paraId="1B4C95EE" w14:textId="0020CD5B">
      <w:pPr>
        <w:numPr>
          <w:ilvl w:val="0"/>
          <w:numId w:val="51"/>
        </w:numPr>
        <w:overflowPunct w:val="0"/>
        <w:autoSpaceDE w:val="0"/>
        <w:autoSpaceDN w:val="0"/>
        <w:adjustRightInd w:val="0"/>
        <w:ind w:left="284" w:hanging="284"/>
        <w:textAlignment w:val="baseline"/>
        <w:rPr>
          <w:sz w:val="24"/>
          <w:szCs w:val="24"/>
          <w:lang w:val="en-GB"/>
        </w:rPr>
      </w:pPr>
      <w:r w:rsidRPr="00602235">
        <w:rPr>
          <w:lang w:val="en-GB"/>
        </w:rPr>
        <w:t>proposes making the European Parliament</w:t>
      </w:r>
      <w:r w:rsidRPr="00602235">
        <w:t xml:space="preserve"> Special Committee on the European </w:t>
      </w:r>
      <w:r w:rsidRPr="00602235">
        <w:rPr>
          <w:lang w:val="en-GB"/>
        </w:rPr>
        <w:t xml:space="preserve">Democracy Shield </w:t>
      </w:r>
      <w:r w:rsidRPr="00602235">
        <w:t xml:space="preserve">a </w:t>
      </w:r>
      <w:r w:rsidRPr="00602235">
        <w:rPr>
          <w:lang w:val="en-GB"/>
        </w:rPr>
        <w:t xml:space="preserve">permanent </w:t>
      </w:r>
      <w:r w:rsidRPr="00602235">
        <w:t xml:space="preserve">one on </w:t>
      </w:r>
      <w:r w:rsidRPr="00602235">
        <w:rPr>
          <w:lang w:val="en-GB"/>
        </w:rPr>
        <w:t>dedicated to the defence and strengthening of democracy.</w:t>
      </w:r>
    </w:p>
    <w:p w:rsidRPr="00602235" w:rsidR="00061E08" w:rsidP="00D20AB4" w:rsidRDefault="00061E08" w14:paraId="0572C8A5" w14:textId="77777777">
      <w:pPr>
        <w:overflowPunct w:val="0"/>
        <w:autoSpaceDE w:val="0"/>
        <w:autoSpaceDN w:val="0"/>
        <w:adjustRightInd w:val="0"/>
        <w:textAlignment w:val="baseline"/>
        <w:rPr>
          <w:sz w:val="24"/>
          <w:szCs w:val="24"/>
          <w:lang w:val="en-GB"/>
        </w:rPr>
      </w:pPr>
    </w:p>
    <w:tbl>
      <w:tblPr>
        <w:tblW w:w="9180" w:type="dxa"/>
        <w:tblLook w:val="04A0" w:firstRow="1" w:lastRow="0" w:firstColumn="1" w:lastColumn="0" w:noHBand="0" w:noVBand="1"/>
      </w:tblPr>
      <w:tblGrid>
        <w:gridCol w:w="1418"/>
        <w:gridCol w:w="7762"/>
      </w:tblGrid>
      <w:tr w:rsidRPr="00602235" w:rsidR="00602235" w:rsidTr="00C47A12" w14:paraId="0B2D0C89" w14:textId="77777777">
        <w:tc>
          <w:tcPr>
            <w:tcW w:w="1418" w:type="dxa"/>
          </w:tcPr>
          <w:p w:rsidRPr="00602235" w:rsidR="00602235" w:rsidP="00D20AB4" w:rsidRDefault="00602235" w14:paraId="64208395" w14:textId="05A5E633">
            <w:pPr>
              <w:overflowPunct w:val="0"/>
              <w:autoSpaceDE w:val="0"/>
              <w:autoSpaceDN w:val="0"/>
              <w:adjustRightInd w:val="0"/>
              <w:textAlignment w:val="baseline"/>
              <w:rPr>
                <w:i/>
                <w:lang w:val="en-GB"/>
              </w:rPr>
            </w:pPr>
            <w:r w:rsidRPr="00602235">
              <w:rPr>
                <w:b/>
                <w:i/>
                <w:lang w:val="en-GB"/>
              </w:rPr>
              <w:t>Contact</w:t>
            </w:r>
          </w:p>
        </w:tc>
        <w:tc>
          <w:tcPr>
            <w:tcW w:w="7762" w:type="dxa"/>
          </w:tcPr>
          <w:p w:rsidRPr="00602235" w:rsidR="00602235" w:rsidP="00D20AB4" w:rsidRDefault="00602235" w14:paraId="4E64C6D7" w14:textId="77777777">
            <w:pPr>
              <w:overflowPunct w:val="0"/>
              <w:autoSpaceDE w:val="0"/>
              <w:autoSpaceDN w:val="0"/>
              <w:adjustRightInd w:val="0"/>
              <w:textAlignment w:val="baseline"/>
              <w:rPr>
                <w:i/>
                <w:lang w:val="en-GB"/>
              </w:rPr>
            </w:pPr>
            <w:r w:rsidRPr="00602235">
              <w:rPr>
                <w:i/>
                <w:lang w:val="en-GB"/>
              </w:rPr>
              <w:t>Jean-Marie Rogue</w:t>
            </w:r>
          </w:p>
        </w:tc>
      </w:tr>
      <w:tr w:rsidRPr="00602235" w:rsidR="00602235" w:rsidTr="00C47A12" w14:paraId="2C8DED65" w14:textId="77777777">
        <w:tc>
          <w:tcPr>
            <w:tcW w:w="1418" w:type="dxa"/>
          </w:tcPr>
          <w:p w:rsidRPr="00602235" w:rsidR="00602235" w:rsidP="00D20AB4" w:rsidRDefault="00602235" w14:paraId="5A46A2DC" w14:textId="487CEF98">
            <w:pPr>
              <w:overflowPunct w:val="0"/>
              <w:autoSpaceDE w:val="0"/>
              <w:autoSpaceDN w:val="0"/>
              <w:adjustRightInd w:val="0"/>
              <w:textAlignment w:val="baseline"/>
              <w:rPr>
                <w:i/>
                <w:lang w:val="en-GB"/>
              </w:rPr>
            </w:pPr>
            <w:r w:rsidRPr="00602235">
              <w:rPr>
                <w:i/>
                <w:lang w:val="en-GB"/>
              </w:rPr>
              <w:t>Tel.</w:t>
            </w:r>
          </w:p>
        </w:tc>
        <w:tc>
          <w:tcPr>
            <w:tcW w:w="7762" w:type="dxa"/>
          </w:tcPr>
          <w:p w:rsidRPr="00602235" w:rsidR="00602235" w:rsidP="00D20AB4" w:rsidRDefault="00602235" w14:paraId="62E2A983" w14:textId="77777777">
            <w:pPr>
              <w:overflowPunct w:val="0"/>
              <w:autoSpaceDE w:val="0"/>
              <w:autoSpaceDN w:val="0"/>
              <w:adjustRightInd w:val="0"/>
              <w:textAlignment w:val="baseline"/>
              <w:rPr>
                <w:i/>
                <w:lang w:val="en-GB"/>
              </w:rPr>
            </w:pPr>
            <w:r w:rsidRPr="00602235">
              <w:rPr>
                <w:i/>
                <w:lang w:val="en-GB"/>
              </w:rPr>
              <w:t>+32 25468909</w:t>
            </w:r>
          </w:p>
        </w:tc>
      </w:tr>
      <w:tr w:rsidRPr="00602235" w:rsidR="00602235" w:rsidTr="00C47A12" w14:paraId="6984C0D3" w14:textId="77777777">
        <w:tc>
          <w:tcPr>
            <w:tcW w:w="1418" w:type="dxa"/>
          </w:tcPr>
          <w:p w:rsidRPr="00602235" w:rsidR="00602235" w:rsidP="00D20AB4" w:rsidRDefault="00602235" w14:paraId="5BD8F742" w14:textId="7C00757A">
            <w:pPr>
              <w:overflowPunct w:val="0"/>
              <w:autoSpaceDE w:val="0"/>
              <w:autoSpaceDN w:val="0"/>
              <w:adjustRightInd w:val="0"/>
              <w:textAlignment w:val="baseline"/>
              <w:rPr>
                <w:i/>
                <w:lang w:val="en-GB"/>
              </w:rPr>
            </w:pPr>
            <w:r w:rsidRPr="00602235">
              <w:rPr>
                <w:i/>
                <w:lang w:val="en-GB"/>
              </w:rPr>
              <w:t>Email</w:t>
            </w:r>
          </w:p>
        </w:tc>
        <w:tc>
          <w:tcPr>
            <w:tcW w:w="7762" w:type="dxa"/>
          </w:tcPr>
          <w:p w:rsidRPr="00602235" w:rsidR="00602235" w:rsidP="00D20AB4" w:rsidRDefault="00726A74" w14:paraId="2D928854" w14:textId="520B8FF2">
            <w:pPr>
              <w:overflowPunct w:val="0"/>
              <w:autoSpaceDE w:val="0"/>
              <w:autoSpaceDN w:val="0"/>
              <w:adjustRightInd w:val="0"/>
              <w:textAlignment w:val="baseline"/>
              <w:rPr>
                <w:i/>
                <w:iCs/>
                <w:lang w:val="en-GB"/>
              </w:rPr>
            </w:pPr>
            <w:hyperlink w:history="1" r:id="rId44">
              <w:r w:rsidRPr="00602235" w:rsidR="00602235">
                <w:rPr>
                  <w:i/>
                  <w:iCs/>
                  <w:color w:val="0000FF"/>
                  <w:u w:val="single"/>
                  <w:lang w:val="en-GB"/>
                </w:rPr>
                <w:t>JeanMarie.Rogue@eesc.europa.eu</w:t>
              </w:r>
            </w:hyperlink>
          </w:p>
        </w:tc>
      </w:tr>
    </w:tbl>
    <w:p w:rsidR="00DD6A92" w:rsidP="00D20AB4" w:rsidRDefault="00DD6A92" w14:paraId="2480DFDC" w14:textId="20976050">
      <w:pPr>
        <w:jc w:val="left"/>
        <w:rPr>
          <w:lang w:val="en-GB"/>
        </w:rPr>
      </w:pPr>
      <w:r>
        <w:rPr>
          <w:lang w:val="en-GB"/>
        </w:rPr>
        <w:br w:type="page"/>
      </w:r>
    </w:p>
    <w:p w:rsidRPr="00572CBE" w:rsidR="00572CBE" w:rsidP="00D20AB4" w:rsidRDefault="00726A74" w14:paraId="558189A0" w14:textId="38A7D2AA">
      <w:pPr>
        <w:widowControl w:val="0"/>
        <w:numPr>
          <w:ilvl w:val="0"/>
          <w:numId w:val="3"/>
        </w:numPr>
        <w:overflowPunct w:val="0"/>
        <w:autoSpaceDE w:val="0"/>
        <w:autoSpaceDN w:val="0"/>
        <w:adjustRightInd w:val="0"/>
        <w:ind w:hanging="567"/>
        <w:textAlignment w:val="baseline"/>
        <w:rPr>
          <w:b/>
          <w:bCs/>
          <w:i/>
          <w:iCs/>
          <w:sz w:val="28"/>
          <w:szCs w:val="28"/>
        </w:rPr>
      </w:pPr>
      <w:hyperlink w:history="1" r:id="rId45">
        <w:r w:rsidRPr="00572CBE" w:rsidR="00572CBE">
          <w:rPr>
            <w:b/>
            <w:bCs/>
            <w:i/>
            <w:iCs/>
            <w:color w:val="0000FF"/>
            <w:sz w:val="28"/>
            <w:szCs w:val="28"/>
            <w:u w:val="single"/>
          </w:rPr>
          <w:t>Reducing barriers to inclusive entrepreneurship, promoting innovation and providing equal opportunities for all</w:t>
        </w:r>
      </w:hyperlink>
    </w:p>
    <w:p w:rsidRPr="00572CBE" w:rsidR="00572CBE" w:rsidP="00D20AB4" w:rsidRDefault="00572CBE" w14:paraId="65899BBC" w14:textId="77777777">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064"/>
        <w:gridCol w:w="7116"/>
      </w:tblGrid>
      <w:tr w:rsidRPr="00572CBE" w:rsidR="00572CBE" w:rsidTr="00EA2195" w14:paraId="72FAC813" w14:textId="77777777">
        <w:tc>
          <w:tcPr>
            <w:tcW w:w="1124" w:type="pct"/>
          </w:tcPr>
          <w:p w:rsidRPr="00572CBE" w:rsidR="00572CBE" w:rsidP="00D20AB4" w:rsidRDefault="00572CBE" w14:paraId="6B28689D" w14:textId="68A0D320">
            <w:pPr>
              <w:overflowPunct w:val="0"/>
              <w:autoSpaceDE w:val="0"/>
              <w:autoSpaceDN w:val="0"/>
              <w:adjustRightInd w:val="0"/>
              <w:ind w:left="-113"/>
              <w:textAlignment w:val="baseline"/>
              <w:rPr>
                <w:b/>
              </w:rPr>
            </w:pPr>
            <w:r w:rsidRPr="00572CBE">
              <w:rPr>
                <w:b/>
              </w:rPr>
              <w:t>Rapporteur</w:t>
            </w:r>
          </w:p>
        </w:tc>
        <w:tc>
          <w:tcPr>
            <w:tcW w:w="3876" w:type="pct"/>
          </w:tcPr>
          <w:p w:rsidRPr="00572CBE" w:rsidR="00572CBE" w:rsidP="00D20AB4" w:rsidRDefault="00572CBE" w14:paraId="08424FC4" w14:textId="68FB7DD8">
            <w:pPr>
              <w:overflowPunct w:val="0"/>
              <w:autoSpaceDE w:val="0"/>
              <w:autoSpaceDN w:val="0"/>
              <w:adjustRightInd w:val="0"/>
              <w:ind w:left="-113"/>
              <w:textAlignment w:val="baseline"/>
            </w:pPr>
            <w:r w:rsidRPr="00572CBE">
              <w:rPr>
                <w:lang w:val="en-GB"/>
              </w:rPr>
              <w:t xml:space="preserve">Juliane Marie NEIIENDAM (Civil </w:t>
            </w:r>
            <w:r w:rsidR="003C7AC6">
              <w:rPr>
                <w:lang w:val="en-GB"/>
              </w:rPr>
              <w:t>S</w:t>
            </w:r>
            <w:r w:rsidRPr="00572CBE">
              <w:rPr>
                <w:lang w:val="en-GB"/>
              </w:rPr>
              <w:t xml:space="preserve">ociety </w:t>
            </w:r>
            <w:r w:rsidR="003C7AC6">
              <w:rPr>
                <w:lang w:val="en-GB"/>
              </w:rPr>
              <w:t>O</w:t>
            </w:r>
            <w:r w:rsidRPr="00572CBE">
              <w:rPr>
                <w:lang w:val="en-GB"/>
              </w:rPr>
              <w:t>rganisations</w:t>
            </w:r>
            <w:r w:rsidR="003C7AC6">
              <w:rPr>
                <w:lang w:val="en-GB"/>
              </w:rPr>
              <w:t>'</w:t>
            </w:r>
            <w:r w:rsidRPr="00572CBE">
              <w:rPr>
                <w:lang w:val="en-GB"/>
              </w:rPr>
              <w:t xml:space="preserve"> </w:t>
            </w:r>
            <w:r w:rsidRPr="00572CBE">
              <w:t>Group</w:t>
            </w:r>
            <w:r w:rsidR="003C7AC6">
              <w:t xml:space="preserve"> - DK</w:t>
            </w:r>
            <w:r w:rsidRPr="00572CBE">
              <w:rPr>
                <w:lang w:val="en-GB"/>
              </w:rPr>
              <w:t>)</w:t>
            </w:r>
          </w:p>
        </w:tc>
      </w:tr>
      <w:tr w:rsidRPr="00572CBE" w:rsidR="00572CBE" w:rsidTr="00C47A12" w14:paraId="165B7C52" w14:textId="77777777">
        <w:tc>
          <w:tcPr>
            <w:tcW w:w="1124" w:type="pct"/>
          </w:tcPr>
          <w:p w:rsidRPr="00572CBE" w:rsidR="00572CBE" w:rsidP="00D20AB4" w:rsidRDefault="00572CBE" w14:paraId="7F7CCE3A" w14:textId="02D078B0">
            <w:pPr>
              <w:overflowPunct w:val="0"/>
              <w:autoSpaceDE w:val="0"/>
              <w:autoSpaceDN w:val="0"/>
              <w:adjustRightInd w:val="0"/>
              <w:ind w:left="-113"/>
              <w:textAlignment w:val="baseline"/>
              <w:rPr>
                <w:b/>
              </w:rPr>
            </w:pPr>
            <w:r w:rsidRPr="00572CBE">
              <w:rPr>
                <w:b/>
              </w:rPr>
              <w:t>Reference</w:t>
            </w:r>
          </w:p>
        </w:tc>
        <w:tc>
          <w:tcPr>
            <w:tcW w:w="3876" w:type="pct"/>
          </w:tcPr>
          <w:p w:rsidR="003C7AC6" w:rsidP="00D20AB4" w:rsidRDefault="003C7AC6" w14:paraId="68527928" w14:textId="5FF8EBBF">
            <w:pPr>
              <w:overflowPunct w:val="0"/>
              <w:autoSpaceDE w:val="0"/>
              <w:autoSpaceDN w:val="0"/>
              <w:adjustRightInd w:val="0"/>
              <w:ind w:left="-113"/>
              <w:textAlignment w:val="baseline"/>
            </w:pPr>
            <w:r>
              <w:t>Own-initiative opinion</w:t>
            </w:r>
          </w:p>
          <w:p w:rsidRPr="00572CBE" w:rsidR="00572CBE" w:rsidP="00D20AB4" w:rsidRDefault="00572CBE" w14:paraId="7200737D" w14:textId="1317B252">
            <w:pPr>
              <w:overflowPunct w:val="0"/>
              <w:autoSpaceDE w:val="0"/>
              <w:autoSpaceDN w:val="0"/>
              <w:adjustRightInd w:val="0"/>
              <w:ind w:left="-113"/>
              <w:textAlignment w:val="baseline"/>
            </w:pPr>
            <w:r w:rsidRPr="00572CBE">
              <w:t>EESC-2025-00972-00-00-AC</w:t>
            </w:r>
          </w:p>
        </w:tc>
      </w:tr>
    </w:tbl>
    <w:p w:rsidR="00C47A12" w:rsidP="00D20AB4" w:rsidRDefault="00C47A12" w14:paraId="5D939BE5" w14:textId="77777777">
      <w:pPr>
        <w:keepNext/>
        <w:keepLines/>
        <w:tabs>
          <w:tab w:val="center" w:pos="284"/>
        </w:tabs>
        <w:overflowPunct w:val="0"/>
        <w:autoSpaceDE w:val="0"/>
        <w:autoSpaceDN w:val="0"/>
        <w:adjustRightInd w:val="0"/>
        <w:ind w:left="266" w:hanging="266"/>
        <w:textAlignment w:val="baseline"/>
        <w:rPr>
          <w:b/>
          <w:lang w:val="en-GB"/>
        </w:rPr>
      </w:pPr>
    </w:p>
    <w:p w:rsidRPr="00572CBE" w:rsidR="00572CBE" w:rsidP="00D20AB4" w:rsidRDefault="00572CBE" w14:paraId="633CC114" w14:textId="6D6883C2">
      <w:pPr>
        <w:keepNext/>
        <w:keepLines/>
        <w:tabs>
          <w:tab w:val="center" w:pos="284"/>
        </w:tabs>
        <w:overflowPunct w:val="0"/>
        <w:autoSpaceDE w:val="0"/>
        <w:autoSpaceDN w:val="0"/>
        <w:adjustRightInd w:val="0"/>
        <w:ind w:left="266" w:hanging="266"/>
        <w:textAlignment w:val="baseline"/>
        <w:rPr>
          <w:b/>
          <w:lang w:val="en-GB"/>
        </w:rPr>
      </w:pPr>
      <w:r w:rsidRPr="00572CBE">
        <w:rPr>
          <w:b/>
          <w:lang w:val="en-GB"/>
        </w:rPr>
        <w:t>Key points</w:t>
      </w:r>
    </w:p>
    <w:p w:rsidRPr="00572CBE" w:rsidR="00B954D6" w:rsidP="00D20AB4" w:rsidRDefault="00B954D6" w14:paraId="6448396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572CBE" w:rsidR="00572CBE" w:rsidP="00D20AB4" w:rsidRDefault="00572CBE" w14:paraId="120A8F83" w14:textId="77777777">
      <w:pPr>
        <w:overflowPunct w:val="0"/>
        <w:autoSpaceDE w:val="0"/>
        <w:autoSpaceDN w:val="0"/>
        <w:adjustRightInd w:val="0"/>
        <w:textAlignment w:val="baseline"/>
        <w:rPr>
          <w:bCs/>
          <w:iCs/>
        </w:rPr>
      </w:pPr>
      <w:r w:rsidRPr="00572CBE">
        <w:rPr>
          <w:bCs/>
          <w:iCs/>
        </w:rPr>
        <w:t>The EESC:</w:t>
      </w:r>
    </w:p>
    <w:p w:rsidRPr="00572CBE" w:rsidR="00572CBE" w:rsidP="00EA2195" w:rsidRDefault="00572CBE" w14:paraId="6BF5A711"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calls for urgent and coordinated EU and national action to unlock the potential of inclusive entrepreneurship as an economic driver and a matter of equality, innovation and social justice;</w:t>
      </w:r>
    </w:p>
    <w:p w:rsidRPr="00572CBE" w:rsidR="00572CBE" w:rsidP="00EA2195" w:rsidRDefault="00572CBE" w14:paraId="4A172133"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urges the Commission and Member States to embed inclusiveness in all entrepreneurship policies across sectors, with particular attention to the role of the social economy;</w:t>
      </w:r>
    </w:p>
    <w:p w:rsidRPr="00572CBE" w:rsidR="00572CBE" w:rsidP="00EA2195" w:rsidRDefault="00572CBE" w14:paraId="74617C43"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 xml:space="preserve">recommends targeted funding and fairer financial tools for underrepresented founders – including persons with disabilities or mental health conditions, women in precarious situations, LGBTQIA+ people, migrants and communities facing ethnic or racial discrimination – to contribute their talents and foster innovation; </w:t>
      </w:r>
    </w:p>
    <w:p w:rsidRPr="00572CBE" w:rsidR="00572CBE" w:rsidP="00EA2195" w:rsidRDefault="00572CBE" w14:paraId="5AE91544"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stresses the need to integrate entrepreneurship into education curricula and provide accessible, tailored training and mentoring;</w:t>
      </w:r>
    </w:p>
    <w:p w:rsidRPr="00572CBE" w:rsidR="00572CBE" w:rsidP="00EA2195" w:rsidRDefault="00572CBE" w14:paraId="3AE1C684"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calls on the Commission for stronger monitoring of equality legislation, adoption of the Horizontal Equal Treatment Directive and the application of intersectionality in the coming Gender Equality Strategy 2026-2030;</w:t>
      </w:r>
    </w:p>
    <w:p w:rsidRPr="00572CBE" w:rsidR="00572CBE" w:rsidP="00EA2195" w:rsidRDefault="00572CBE" w14:paraId="0289969D"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urges the Commission and Member States to simplify regulations and reduce administrative burdens, especially for vulnerable entrepreneurs;</w:t>
      </w:r>
    </w:p>
    <w:p w:rsidRPr="00572CBE" w:rsidR="00572CBE" w:rsidP="00EA2195" w:rsidRDefault="00572CBE" w14:paraId="7363C4A5"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recommends that Member States should set up national focal points for self-employment support and cross-border recognition of disability and self-employment rights under the EU Disability Card;</w:t>
      </w:r>
    </w:p>
    <w:p w:rsidRPr="00572CBE" w:rsidR="00572CBE" w:rsidP="00EA2195" w:rsidRDefault="00572CBE" w14:paraId="557BF650" w14:textId="77777777">
      <w:pPr>
        <w:numPr>
          <w:ilvl w:val="0"/>
          <w:numId w:val="52"/>
        </w:numPr>
        <w:overflowPunct w:val="0"/>
        <w:autoSpaceDE w:val="0"/>
        <w:autoSpaceDN w:val="0"/>
        <w:adjustRightInd w:val="0"/>
        <w:ind w:left="284" w:hanging="284"/>
        <w:contextualSpacing/>
        <w:textAlignment w:val="baseline"/>
        <w:rPr>
          <w:lang w:val="en-GB" w:eastAsia="zh-CN"/>
        </w:rPr>
      </w:pPr>
      <w:r w:rsidRPr="00572CBE">
        <w:rPr>
          <w:lang w:val="en-GB" w:eastAsia="zh-CN"/>
        </w:rPr>
        <w:t>insists that all entrepreneurship initiatives apply Universal Design, accessibility, intersectionality and inclusivity as benchmarks for a fair, resilient and future-ready economy.</w:t>
      </w:r>
    </w:p>
    <w:p w:rsidRPr="00572CBE" w:rsidR="00572CBE" w:rsidP="00D20AB4" w:rsidRDefault="00572CBE" w14:paraId="0FA53C19" w14:textId="77777777">
      <w:pPr>
        <w:ind w:left="720"/>
        <w:contextualSpacing/>
        <w:rPr>
          <w:lang w:val="en-GB" w:eastAsia="zh-CN"/>
        </w:rPr>
      </w:pPr>
    </w:p>
    <w:tbl>
      <w:tblPr>
        <w:tblW w:w="4942" w:type="pct"/>
        <w:tblLook w:val="04A0" w:firstRow="1" w:lastRow="0" w:firstColumn="1" w:lastColumn="0" w:noHBand="0" w:noVBand="1"/>
      </w:tblPr>
      <w:tblGrid>
        <w:gridCol w:w="1383"/>
        <w:gridCol w:w="7939"/>
      </w:tblGrid>
      <w:tr w:rsidRPr="00572CBE" w:rsidR="00572CBE" w:rsidTr="00061E08" w14:paraId="60BECF93" w14:textId="77777777">
        <w:tc>
          <w:tcPr>
            <w:tcW w:w="742" w:type="pct"/>
          </w:tcPr>
          <w:p w:rsidRPr="00572CBE" w:rsidR="00572CBE" w:rsidP="00D20AB4" w:rsidRDefault="00572CBE" w14:paraId="50FF472C" w14:textId="77777777">
            <w:pPr>
              <w:overflowPunct w:val="0"/>
              <w:autoSpaceDE w:val="0"/>
              <w:autoSpaceDN w:val="0"/>
              <w:adjustRightInd w:val="0"/>
              <w:textAlignment w:val="baseline"/>
              <w:rPr>
                <w:i/>
              </w:rPr>
            </w:pPr>
            <w:r w:rsidRPr="00572CBE">
              <w:rPr>
                <w:b/>
                <w:i/>
              </w:rPr>
              <w:t>Contact</w:t>
            </w:r>
          </w:p>
        </w:tc>
        <w:tc>
          <w:tcPr>
            <w:tcW w:w="4258" w:type="pct"/>
          </w:tcPr>
          <w:p w:rsidRPr="00572CBE" w:rsidR="00572CBE" w:rsidP="00D20AB4" w:rsidRDefault="00572CBE" w14:paraId="6C5A56BF" w14:textId="31B2D031">
            <w:pPr>
              <w:overflowPunct w:val="0"/>
              <w:autoSpaceDE w:val="0"/>
              <w:autoSpaceDN w:val="0"/>
              <w:adjustRightInd w:val="0"/>
              <w:textAlignment w:val="baseline"/>
              <w:rPr>
                <w:i/>
              </w:rPr>
            </w:pPr>
            <w:r w:rsidRPr="00572CBE">
              <w:rPr>
                <w:i/>
              </w:rPr>
              <w:t>Bartek B</w:t>
            </w:r>
            <w:r w:rsidRPr="00572CBE" w:rsidR="00EE2B48">
              <w:rPr>
                <w:i/>
              </w:rPr>
              <w:t>ednarowicz</w:t>
            </w:r>
          </w:p>
        </w:tc>
      </w:tr>
      <w:tr w:rsidRPr="00572CBE" w:rsidR="00572CBE" w:rsidTr="00061E08" w14:paraId="25BBF1A2" w14:textId="77777777">
        <w:tc>
          <w:tcPr>
            <w:tcW w:w="742" w:type="pct"/>
          </w:tcPr>
          <w:p w:rsidRPr="00572CBE" w:rsidR="00572CBE" w:rsidP="00D20AB4" w:rsidRDefault="00572CBE" w14:paraId="132E33B7" w14:textId="77777777">
            <w:pPr>
              <w:overflowPunct w:val="0"/>
              <w:autoSpaceDE w:val="0"/>
              <w:autoSpaceDN w:val="0"/>
              <w:adjustRightInd w:val="0"/>
              <w:textAlignment w:val="baseline"/>
              <w:rPr>
                <w:i/>
              </w:rPr>
            </w:pPr>
            <w:r w:rsidRPr="00572CBE">
              <w:rPr>
                <w:i/>
              </w:rPr>
              <w:t>Tel.</w:t>
            </w:r>
          </w:p>
        </w:tc>
        <w:tc>
          <w:tcPr>
            <w:tcW w:w="4258" w:type="pct"/>
          </w:tcPr>
          <w:p w:rsidRPr="00572CBE" w:rsidR="00572CBE" w:rsidP="00D20AB4" w:rsidRDefault="00572CBE" w14:paraId="6E82A9E0" w14:textId="0F20A804">
            <w:pPr>
              <w:overflowPunct w:val="0"/>
              <w:autoSpaceDE w:val="0"/>
              <w:autoSpaceDN w:val="0"/>
              <w:adjustRightInd w:val="0"/>
              <w:textAlignment w:val="baseline"/>
              <w:rPr>
                <w:i/>
              </w:rPr>
            </w:pPr>
            <w:r w:rsidRPr="00572CBE">
              <w:rPr>
                <w:i/>
              </w:rPr>
              <w:t>+32 2546 9229</w:t>
            </w:r>
          </w:p>
        </w:tc>
      </w:tr>
      <w:tr w:rsidRPr="00572CBE" w:rsidR="00572CBE" w:rsidTr="00061E08" w14:paraId="2C126900" w14:textId="77777777">
        <w:tc>
          <w:tcPr>
            <w:tcW w:w="742" w:type="pct"/>
          </w:tcPr>
          <w:p w:rsidRPr="00572CBE" w:rsidR="00572CBE" w:rsidP="00D20AB4" w:rsidRDefault="00EE2B48" w14:paraId="3631A60C" w14:textId="72DA6C14">
            <w:pPr>
              <w:overflowPunct w:val="0"/>
              <w:autoSpaceDE w:val="0"/>
              <w:autoSpaceDN w:val="0"/>
              <w:adjustRightInd w:val="0"/>
              <w:textAlignment w:val="baseline"/>
              <w:rPr>
                <w:i/>
              </w:rPr>
            </w:pPr>
            <w:r>
              <w:rPr>
                <w:i/>
              </w:rPr>
              <w:t>E</w:t>
            </w:r>
            <w:r w:rsidRPr="00572CBE" w:rsidR="00572CBE">
              <w:rPr>
                <w:i/>
              </w:rPr>
              <w:t>mail</w:t>
            </w:r>
          </w:p>
        </w:tc>
        <w:tc>
          <w:tcPr>
            <w:tcW w:w="4258" w:type="pct"/>
          </w:tcPr>
          <w:p w:rsidRPr="00572CBE" w:rsidR="00572CBE" w:rsidP="00D20AB4" w:rsidRDefault="00726A74" w14:paraId="29BBFE2A" w14:textId="77777777">
            <w:pPr>
              <w:overflowPunct w:val="0"/>
              <w:autoSpaceDE w:val="0"/>
              <w:autoSpaceDN w:val="0"/>
              <w:adjustRightInd w:val="0"/>
              <w:textAlignment w:val="baseline"/>
              <w:rPr>
                <w:i/>
              </w:rPr>
            </w:pPr>
            <w:hyperlink w:history="1" r:id="rId46">
              <w:r w:rsidRPr="00572CBE" w:rsidR="00572CBE">
                <w:rPr>
                  <w:i/>
                  <w:color w:val="0000FF"/>
                  <w:u w:val="single"/>
                </w:rPr>
                <w:t>Bartek.Bednarowicz@eesc.europa.eu</w:t>
              </w:r>
            </w:hyperlink>
          </w:p>
        </w:tc>
      </w:tr>
    </w:tbl>
    <w:p w:rsidR="00EA2299" w:rsidP="00D20AB4" w:rsidRDefault="00EA2299" w14:paraId="54D2AFFD" w14:textId="77777777">
      <w:pPr>
        <w:jc w:val="left"/>
        <w:rPr>
          <w:lang w:val="en-GB"/>
        </w:rPr>
      </w:pPr>
    </w:p>
    <w:p w:rsidR="00602235" w:rsidP="00D20AB4" w:rsidRDefault="00602235" w14:paraId="5610124A" w14:textId="77777777">
      <w:pPr>
        <w:jc w:val="left"/>
        <w:rPr>
          <w:lang w:val="en-GB"/>
        </w:rPr>
      </w:pPr>
      <w:r>
        <w:rPr>
          <w:lang w:val="en-GB"/>
        </w:rPr>
        <w:br w:type="page"/>
      </w:r>
    </w:p>
    <w:p w:rsidRPr="00D20AB4" w:rsidR="00CD7D35" w:rsidP="00D20AB4" w:rsidRDefault="00726A74" w14:paraId="362F4897" w14:textId="4071382C">
      <w:pPr>
        <w:keepNext/>
        <w:keepLines/>
        <w:widowControl w:val="0"/>
        <w:numPr>
          <w:ilvl w:val="0"/>
          <w:numId w:val="10"/>
        </w:numPr>
        <w:overflowPunct w:val="0"/>
        <w:autoSpaceDE w:val="0"/>
        <w:autoSpaceDN w:val="0"/>
        <w:adjustRightInd w:val="0"/>
        <w:ind w:left="567" w:hanging="567"/>
        <w:textAlignment w:val="baseline"/>
      </w:pPr>
      <w:hyperlink w:history="1" r:id="rId47">
        <w:r w:rsidRPr="00CD7D35" w:rsidR="00CD7D35">
          <w:rPr>
            <w:b/>
            <w:bCs/>
            <w:i/>
            <w:iCs/>
            <w:color w:val="0000FF"/>
            <w:sz w:val="28"/>
            <w:szCs w:val="28"/>
            <w:u w:val="single"/>
            <w:lang w:val="en-GB"/>
          </w:rPr>
          <w:t>How to ensure green skills and promote green vocational institutions</w:t>
        </w:r>
      </w:hyperlink>
    </w:p>
    <w:p w:rsidRPr="00D20AB4" w:rsidR="00CD7D35" w:rsidP="00D20AB4" w:rsidRDefault="00CD7D35" w14:paraId="4F009A27" w14:textId="77777777">
      <w:pPr>
        <w:keepNext/>
        <w:keepLines/>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739"/>
        <w:gridCol w:w="7583"/>
      </w:tblGrid>
      <w:tr w:rsidRPr="00CD7D35" w:rsidR="00CD7D35" w:rsidTr="00EA2195" w14:paraId="5905C1F6" w14:textId="77777777">
        <w:tc>
          <w:tcPr>
            <w:tcW w:w="1739" w:type="dxa"/>
          </w:tcPr>
          <w:p w:rsidRPr="00CD7D35" w:rsidR="00CD7D35" w:rsidP="00D20AB4" w:rsidRDefault="00CD7D35" w14:paraId="6526A714" w14:textId="77777777">
            <w:pPr>
              <w:tabs>
                <w:tab w:val="center" w:pos="284"/>
              </w:tabs>
              <w:overflowPunct w:val="0"/>
              <w:autoSpaceDE w:val="0"/>
              <w:autoSpaceDN w:val="0"/>
              <w:adjustRightInd w:val="0"/>
              <w:ind w:left="567" w:hanging="567"/>
              <w:textAlignment w:val="baseline"/>
              <w:rPr>
                <w:b/>
                <w:lang w:val="en-GB"/>
              </w:rPr>
            </w:pPr>
            <w:r w:rsidRPr="00CD7D35">
              <w:rPr>
                <w:b/>
                <w:lang w:val="en-GB"/>
              </w:rPr>
              <w:t>Rapporteur</w:t>
            </w:r>
          </w:p>
        </w:tc>
        <w:tc>
          <w:tcPr>
            <w:tcW w:w="7583" w:type="dxa"/>
          </w:tcPr>
          <w:p w:rsidRPr="00CD7D35" w:rsidR="00CD7D35" w:rsidP="00D20AB4" w:rsidRDefault="00CD7D35" w14:paraId="16E48D19" w14:textId="77777777">
            <w:pPr>
              <w:overflowPunct w:val="0"/>
              <w:autoSpaceDE w:val="0"/>
              <w:autoSpaceDN w:val="0"/>
              <w:adjustRightInd w:val="0"/>
              <w:ind w:left="567" w:hanging="567"/>
              <w:textAlignment w:val="baseline"/>
              <w:rPr>
                <w:lang w:val="en-GB"/>
              </w:rPr>
            </w:pPr>
            <w:r w:rsidRPr="00CD7D35">
              <w:rPr>
                <w:lang w:val="en-GB"/>
              </w:rPr>
              <w:t>Nicoletta MERLO (Workers' Group - IT)</w:t>
            </w:r>
          </w:p>
        </w:tc>
      </w:tr>
      <w:tr w:rsidRPr="00CD7D35" w:rsidR="00CD7D35" w:rsidTr="00EA2195" w14:paraId="764FFA04" w14:textId="77777777">
        <w:tc>
          <w:tcPr>
            <w:tcW w:w="1739" w:type="dxa"/>
          </w:tcPr>
          <w:p w:rsidRPr="00CD7D35" w:rsidR="00CD7D35" w:rsidP="00D20AB4" w:rsidRDefault="00CD7D35" w14:paraId="4CEED7F4" w14:textId="77777777">
            <w:pPr>
              <w:tabs>
                <w:tab w:val="center" w:pos="284"/>
              </w:tabs>
              <w:overflowPunct w:val="0"/>
              <w:autoSpaceDE w:val="0"/>
              <w:autoSpaceDN w:val="0"/>
              <w:adjustRightInd w:val="0"/>
              <w:ind w:left="567" w:hanging="567"/>
              <w:textAlignment w:val="baseline"/>
              <w:rPr>
                <w:b/>
                <w:lang w:val="en-GB"/>
              </w:rPr>
            </w:pPr>
            <w:r w:rsidRPr="00CD7D35">
              <w:rPr>
                <w:b/>
                <w:lang w:val="en-GB"/>
              </w:rPr>
              <w:t>Co-rapporteur</w:t>
            </w:r>
          </w:p>
        </w:tc>
        <w:tc>
          <w:tcPr>
            <w:tcW w:w="7583" w:type="dxa"/>
          </w:tcPr>
          <w:p w:rsidRPr="00CD7D35" w:rsidR="00CD7D35" w:rsidP="00D20AB4" w:rsidRDefault="00CD7D35" w14:paraId="01DF8077" w14:textId="77777777">
            <w:pPr>
              <w:overflowPunct w:val="0"/>
              <w:autoSpaceDE w:val="0"/>
              <w:autoSpaceDN w:val="0"/>
              <w:adjustRightInd w:val="0"/>
              <w:ind w:left="567" w:hanging="567"/>
              <w:textAlignment w:val="baseline"/>
              <w:rPr>
                <w:lang w:val="en-GB"/>
              </w:rPr>
            </w:pPr>
            <w:r w:rsidRPr="00CD7D35">
              <w:rPr>
                <w:lang w:val="en-GB"/>
              </w:rPr>
              <w:t>Jean-Michel POTTIER (Employers' Group - FR)</w:t>
            </w:r>
          </w:p>
        </w:tc>
      </w:tr>
      <w:tr w:rsidRPr="00CD7D35" w:rsidR="00CD7D35" w:rsidTr="00C47A12" w14:paraId="45A60115" w14:textId="77777777">
        <w:tc>
          <w:tcPr>
            <w:tcW w:w="1739" w:type="dxa"/>
          </w:tcPr>
          <w:p w:rsidRPr="00CD7D35" w:rsidR="00CD7D35" w:rsidP="00D20AB4" w:rsidRDefault="00CD7D35" w14:paraId="6DE19F69" w14:textId="77777777">
            <w:pPr>
              <w:tabs>
                <w:tab w:val="center" w:pos="284"/>
              </w:tabs>
              <w:overflowPunct w:val="0"/>
              <w:autoSpaceDE w:val="0"/>
              <w:autoSpaceDN w:val="0"/>
              <w:adjustRightInd w:val="0"/>
              <w:ind w:left="567" w:hanging="567"/>
              <w:textAlignment w:val="baseline"/>
              <w:rPr>
                <w:b/>
                <w:lang w:val="en-GB"/>
              </w:rPr>
            </w:pPr>
            <w:r w:rsidRPr="00CD7D35">
              <w:rPr>
                <w:b/>
                <w:lang w:val="en-GB"/>
              </w:rPr>
              <w:t>References</w:t>
            </w:r>
          </w:p>
        </w:tc>
        <w:tc>
          <w:tcPr>
            <w:tcW w:w="7583" w:type="dxa"/>
          </w:tcPr>
          <w:p w:rsidRPr="00CD7D35" w:rsidR="00CD7D35" w:rsidP="00D20AB4" w:rsidRDefault="00CD7D35" w14:paraId="03AD7F20" w14:textId="334DD252">
            <w:pPr>
              <w:overflowPunct w:val="0"/>
              <w:autoSpaceDE w:val="0"/>
              <w:autoSpaceDN w:val="0"/>
              <w:adjustRightInd w:val="0"/>
              <w:textAlignment w:val="baseline"/>
              <w:rPr>
                <w:lang w:val="en-GB"/>
              </w:rPr>
            </w:pPr>
            <w:r w:rsidRPr="00CD7D35">
              <w:rPr>
                <w:lang w:val="en-GB"/>
              </w:rPr>
              <w:t>Exploratory opinion requested by the Danish presidency</w:t>
            </w:r>
            <w:r w:rsidR="001719F6">
              <w:rPr>
                <w:lang w:val="en-GB"/>
              </w:rPr>
              <w:t xml:space="preserve"> of the Council of the EU</w:t>
            </w:r>
          </w:p>
          <w:p w:rsidRPr="00CD7D35" w:rsidR="00CD7D35" w:rsidP="00D20AB4" w:rsidRDefault="00CD7D35" w14:paraId="31F2AB65" w14:textId="5284C208">
            <w:pPr>
              <w:tabs>
                <w:tab w:val="center" w:pos="284"/>
              </w:tabs>
              <w:overflowPunct w:val="0"/>
              <w:autoSpaceDE w:val="0"/>
              <w:autoSpaceDN w:val="0"/>
              <w:adjustRightInd w:val="0"/>
              <w:ind w:left="567" w:hanging="567"/>
              <w:textAlignment w:val="baseline"/>
              <w:rPr>
                <w:lang w:val="en-GB"/>
              </w:rPr>
            </w:pPr>
            <w:r w:rsidRPr="00CD7D35">
              <w:rPr>
                <w:lang w:val="en-GB"/>
              </w:rPr>
              <w:t>EESC-2025-01268-00-00-AC</w:t>
            </w:r>
          </w:p>
        </w:tc>
      </w:tr>
    </w:tbl>
    <w:p w:rsidR="00C47A12" w:rsidP="00D20AB4" w:rsidRDefault="00C47A12" w14:paraId="64B78003" w14:textId="77777777">
      <w:pPr>
        <w:keepNext/>
        <w:keepLines/>
        <w:tabs>
          <w:tab w:val="center" w:pos="284"/>
        </w:tabs>
        <w:overflowPunct w:val="0"/>
        <w:autoSpaceDE w:val="0"/>
        <w:autoSpaceDN w:val="0"/>
        <w:adjustRightInd w:val="0"/>
        <w:ind w:left="266" w:hanging="266"/>
        <w:textAlignment w:val="baseline"/>
        <w:rPr>
          <w:b/>
          <w:lang w:val="en-GB"/>
        </w:rPr>
      </w:pPr>
    </w:p>
    <w:p w:rsidRPr="00CD7D35" w:rsidR="00CD7D35" w:rsidP="00D20AB4" w:rsidRDefault="00CD7D35" w14:paraId="233B877A" w14:textId="61A07BBA">
      <w:pPr>
        <w:keepNext/>
        <w:keepLines/>
        <w:tabs>
          <w:tab w:val="center" w:pos="284"/>
        </w:tabs>
        <w:overflowPunct w:val="0"/>
        <w:autoSpaceDE w:val="0"/>
        <w:autoSpaceDN w:val="0"/>
        <w:adjustRightInd w:val="0"/>
        <w:ind w:left="266" w:hanging="266"/>
        <w:textAlignment w:val="baseline"/>
        <w:rPr>
          <w:b/>
          <w:lang w:val="en-GB"/>
        </w:rPr>
      </w:pPr>
      <w:r w:rsidRPr="00CD7D35">
        <w:rPr>
          <w:b/>
          <w:lang w:val="en-GB"/>
        </w:rPr>
        <w:t>Key points</w:t>
      </w:r>
    </w:p>
    <w:p w:rsidR="001719F6" w:rsidP="00D20AB4" w:rsidRDefault="001719F6" w14:paraId="7941383A" w14:textId="77777777">
      <w:pPr>
        <w:jc w:val="left"/>
        <w:rPr>
          <w:lang w:val="en-GB" w:eastAsia="fr-BE"/>
        </w:rPr>
      </w:pPr>
    </w:p>
    <w:p w:rsidR="00CD7D35" w:rsidP="00D20AB4" w:rsidRDefault="00CD7D35" w14:paraId="3DC91016" w14:textId="7ECE05DC">
      <w:pPr>
        <w:jc w:val="left"/>
        <w:rPr>
          <w:lang w:val="en-GB" w:eastAsia="fr-BE"/>
        </w:rPr>
      </w:pPr>
      <w:r w:rsidRPr="00CD7D35">
        <w:rPr>
          <w:lang w:val="en-GB" w:eastAsia="fr-BE"/>
        </w:rPr>
        <w:t>The EESC:</w:t>
      </w:r>
    </w:p>
    <w:p w:rsidRPr="00061E08" w:rsidR="00CD7D35" w:rsidP="00EA2195" w:rsidRDefault="00CD7D35" w14:paraId="657B01BE" w14:textId="77777777">
      <w:pPr>
        <w:pStyle w:val="ListParagraph"/>
        <w:numPr>
          <w:ilvl w:val="0"/>
          <w:numId w:val="94"/>
        </w:numPr>
        <w:ind w:left="284" w:hanging="284"/>
        <w:rPr>
          <w:lang w:val="en-GB"/>
        </w:rPr>
      </w:pPr>
      <w:r w:rsidRPr="00CD7D35">
        <w:t xml:space="preserve">recommends a systemic approach to green skills training, integrating multi-level governance, targeted investment and inclusive educational models. </w:t>
      </w:r>
      <w:r w:rsidRPr="00061E08">
        <w:rPr>
          <w:lang w:val="en-GB"/>
        </w:rPr>
        <w:t>Agility in skills design must be translated into concrete action, including through the empowerment of local and regional authorities and the effective implementation of existing mechanisms, such as the European green skills monitoring system and territorial observatories;</w:t>
      </w:r>
    </w:p>
    <w:p w:rsidRPr="00061E08" w:rsidR="00CD7D35" w:rsidP="00EA2195" w:rsidRDefault="00CD7D35" w14:paraId="3AFEC97D" w14:textId="77777777">
      <w:pPr>
        <w:pStyle w:val="ListParagraph"/>
        <w:numPr>
          <w:ilvl w:val="0"/>
          <w:numId w:val="94"/>
        </w:numPr>
        <w:ind w:left="284" w:hanging="284"/>
        <w:rPr>
          <w:lang w:val="en-GB"/>
        </w:rPr>
      </w:pPr>
      <w:r w:rsidRPr="00061E08">
        <w:rPr>
          <w:lang w:val="en-GB"/>
        </w:rPr>
        <w:t>recommends making strategic use of European funds to modernise VET, support lifelong learning and improve the qualifications of trainers. It is necessary to encourage public-private partnerships for the development of green skills and to adequately support SMEs in implementing training programmes. It is essential to ensure sufficient resources are allocated to guarantee effective green and digital training.</w:t>
      </w:r>
    </w:p>
    <w:p w:rsidRPr="00061E08" w:rsidR="00CD7D35" w:rsidP="00EA2195" w:rsidRDefault="00CD7D35" w14:paraId="5B8496BA" w14:textId="77777777">
      <w:pPr>
        <w:pStyle w:val="ListParagraph"/>
        <w:numPr>
          <w:ilvl w:val="0"/>
          <w:numId w:val="94"/>
        </w:numPr>
        <w:ind w:left="284" w:hanging="284"/>
        <w:rPr>
          <w:lang w:val="en-GB"/>
        </w:rPr>
      </w:pPr>
      <w:r w:rsidRPr="00061E08">
        <w:rPr>
          <w:lang w:val="en-GB"/>
        </w:rPr>
        <w:t>recommends developing a clear framework for the implementation of micro-credentials and promoting the widespread adoption of modular and flexible training pathways, particularly those based on blended learning;</w:t>
      </w:r>
    </w:p>
    <w:p w:rsidRPr="00061E08" w:rsidR="00CD7D35" w:rsidP="00EA2195" w:rsidRDefault="00CD7D35" w14:paraId="08974101" w14:textId="77777777">
      <w:pPr>
        <w:pStyle w:val="ListParagraph"/>
        <w:numPr>
          <w:ilvl w:val="0"/>
          <w:numId w:val="94"/>
        </w:numPr>
        <w:ind w:left="284" w:hanging="284"/>
        <w:rPr>
          <w:lang w:val="en-GB"/>
        </w:rPr>
      </w:pPr>
      <w:r w:rsidRPr="00061E08">
        <w:rPr>
          <w:lang w:val="en-GB"/>
        </w:rPr>
        <w:t>recommends the systemic integration of sustainability into education and training through cross-border cooperation, student and teacher mobility, and the exchange of good practices. The Erasmus+ programme plays a key role by supporting the green and digital transition in VET;</w:t>
      </w:r>
    </w:p>
    <w:p w:rsidRPr="00061E08" w:rsidR="00CD7D35" w:rsidP="00EA2195" w:rsidRDefault="00CD7D35" w14:paraId="2DA57844" w14:textId="77777777">
      <w:pPr>
        <w:pStyle w:val="ListParagraph"/>
        <w:numPr>
          <w:ilvl w:val="0"/>
          <w:numId w:val="94"/>
        </w:numPr>
        <w:ind w:left="284" w:hanging="284"/>
        <w:rPr>
          <w:lang w:val="en-GB"/>
        </w:rPr>
      </w:pPr>
      <w:r w:rsidRPr="00061E08">
        <w:rPr>
          <w:lang w:val="en-GB"/>
        </w:rPr>
        <w:t>recommends fully implementing the first principle of the European Pillar of Social Rights (EPSR) and ensuring that “everyone has the right to quality and inclusive education, training and life-long learning in order to maintain and acquire skills that enable them to participate fully in society and manage successfully transitions in the labour market’;</w:t>
      </w:r>
    </w:p>
    <w:p w:rsidRPr="00061E08" w:rsidR="00CD7D35" w:rsidP="00EA2195" w:rsidRDefault="00CD7D35" w14:paraId="40038552" w14:textId="77777777">
      <w:pPr>
        <w:pStyle w:val="ListParagraph"/>
        <w:numPr>
          <w:ilvl w:val="0"/>
          <w:numId w:val="94"/>
        </w:numPr>
        <w:ind w:left="284" w:hanging="284"/>
        <w:rPr>
          <w:lang w:val="en-GB"/>
        </w:rPr>
      </w:pPr>
      <w:r w:rsidRPr="00061E08">
        <w:rPr>
          <w:lang w:val="en-GB"/>
        </w:rPr>
        <w:t>stresses that workers should benefit from quality vocational training throughout their careers, including guidance and skills assessment tools. A common European approach is needed for assessing the impact of training and disseminating good practices, including through social dialogue and collective bargaining in line with national practices.</w:t>
      </w:r>
    </w:p>
    <w:p w:rsidRPr="00061E08" w:rsidR="00CD7D35" w:rsidP="00EA2195" w:rsidRDefault="00CD7D35" w14:paraId="621E729A" w14:textId="77777777">
      <w:pPr>
        <w:pStyle w:val="ListParagraph"/>
        <w:numPr>
          <w:ilvl w:val="0"/>
          <w:numId w:val="94"/>
        </w:numPr>
        <w:ind w:left="284" w:hanging="284"/>
        <w:rPr>
          <w:lang w:val="en-GB"/>
        </w:rPr>
      </w:pPr>
      <w:r w:rsidRPr="00061E08">
        <w:rPr>
          <w:lang w:val="en-GB"/>
        </w:rPr>
        <w:t>calls for AI to be used as a tool to make vocational training more responsive to the needs of the green transition, anticipating emerging training needs, rapidly updating curricula and personalising learning pathways. However, it is essential to ensure that its use is ethical and sustainable, with teachers and trainers receiving adequate training.</w:t>
      </w:r>
    </w:p>
    <w:p w:rsidRPr="00CD7D35" w:rsidR="00CD7D35" w:rsidP="00D20AB4" w:rsidRDefault="00CD7D35" w14:paraId="451F79A7" w14:textId="77777777">
      <w:pPr>
        <w:widowControl w:val="0"/>
        <w:overflowPunct w:val="0"/>
        <w:autoSpaceDE w:val="0"/>
        <w:autoSpaceDN w:val="0"/>
        <w:adjustRightInd w:val="0"/>
        <w:ind w:left="567"/>
        <w:textAlignment w:val="baseline"/>
        <w:rPr>
          <w:bCs/>
          <w:iCs/>
          <w:lang w:val="en-GB"/>
        </w:rPr>
      </w:pPr>
    </w:p>
    <w:tbl>
      <w:tblPr>
        <w:tblW w:w="0" w:type="auto"/>
        <w:tblLook w:val="04A0" w:firstRow="1" w:lastRow="0" w:firstColumn="1" w:lastColumn="0" w:noHBand="0" w:noVBand="1"/>
      </w:tblPr>
      <w:tblGrid>
        <w:gridCol w:w="1384"/>
        <w:gridCol w:w="7938"/>
      </w:tblGrid>
      <w:tr w:rsidRPr="00CD7D35" w:rsidR="00CD7D35" w:rsidTr="00061E08" w14:paraId="45C7962D" w14:textId="77777777">
        <w:tc>
          <w:tcPr>
            <w:tcW w:w="1384" w:type="dxa"/>
          </w:tcPr>
          <w:p w:rsidRPr="00CD7D35" w:rsidR="00CD7D35" w:rsidP="00D20AB4" w:rsidRDefault="00CD7D35" w14:paraId="638AD13C" w14:textId="77777777">
            <w:pPr>
              <w:overflowPunct w:val="0"/>
              <w:autoSpaceDE w:val="0"/>
              <w:autoSpaceDN w:val="0"/>
              <w:adjustRightInd w:val="0"/>
              <w:textAlignment w:val="baseline"/>
              <w:rPr>
                <w:i/>
                <w:lang w:val="en-GB"/>
              </w:rPr>
            </w:pPr>
            <w:r w:rsidRPr="00CD7D35">
              <w:rPr>
                <w:b/>
                <w:i/>
                <w:lang w:val="en-GB"/>
              </w:rPr>
              <w:t>Contact</w:t>
            </w:r>
          </w:p>
        </w:tc>
        <w:tc>
          <w:tcPr>
            <w:tcW w:w="7938" w:type="dxa"/>
          </w:tcPr>
          <w:p w:rsidRPr="00CD7D35" w:rsidR="00CD7D35" w:rsidP="00D20AB4" w:rsidRDefault="00CD7D35" w14:paraId="5F89D545" w14:textId="1A08C226">
            <w:pPr>
              <w:overflowPunct w:val="0"/>
              <w:autoSpaceDE w:val="0"/>
              <w:autoSpaceDN w:val="0"/>
              <w:adjustRightInd w:val="0"/>
              <w:ind w:hanging="12"/>
              <w:textAlignment w:val="baseline"/>
              <w:rPr>
                <w:i/>
                <w:lang w:val="en-GB"/>
              </w:rPr>
            </w:pPr>
            <w:r w:rsidRPr="00CD7D35">
              <w:rPr>
                <w:i/>
                <w:lang w:val="en-GB"/>
              </w:rPr>
              <w:t>Triin A</w:t>
            </w:r>
            <w:r w:rsidRPr="00CD7D35" w:rsidR="00904422">
              <w:rPr>
                <w:i/>
                <w:lang w:val="en-GB"/>
              </w:rPr>
              <w:t>asmaa</w:t>
            </w:r>
            <w:r w:rsidRPr="00CD7D35">
              <w:rPr>
                <w:i/>
                <w:lang w:val="en-GB"/>
              </w:rPr>
              <w:t xml:space="preserve"> G</w:t>
            </w:r>
            <w:r w:rsidRPr="00CD7D35" w:rsidR="00904422">
              <w:rPr>
                <w:i/>
                <w:lang w:val="en-GB"/>
              </w:rPr>
              <w:t>omes</w:t>
            </w:r>
          </w:p>
        </w:tc>
      </w:tr>
      <w:tr w:rsidRPr="00CD7D35" w:rsidR="00CD7D35" w:rsidTr="00061E08" w14:paraId="7B4630B0" w14:textId="77777777">
        <w:tc>
          <w:tcPr>
            <w:tcW w:w="1384" w:type="dxa"/>
          </w:tcPr>
          <w:p w:rsidRPr="00CD7D35" w:rsidR="00CD7D35" w:rsidP="00D20AB4" w:rsidRDefault="00CD7D35" w14:paraId="14D91B96" w14:textId="77777777">
            <w:pPr>
              <w:overflowPunct w:val="0"/>
              <w:autoSpaceDE w:val="0"/>
              <w:autoSpaceDN w:val="0"/>
              <w:adjustRightInd w:val="0"/>
              <w:textAlignment w:val="baseline"/>
              <w:rPr>
                <w:i/>
                <w:lang w:val="en-GB"/>
              </w:rPr>
            </w:pPr>
            <w:r w:rsidRPr="00CD7D35">
              <w:rPr>
                <w:i/>
                <w:lang w:val="en-GB"/>
              </w:rPr>
              <w:t>Tel.</w:t>
            </w:r>
          </w:p>
        </w:tc>
        <w:tc>
          <w:tcPr>
            <w:tcW w:w="7938" w:type="dxa"/>
          </w:tcPr>
          <w:p w:rsidRPr="00CD7D35" w:rsidR="00CD7D35" w:rsidP="00D20AB4" w:rsidRDefault="00CD7D35" w14:paraId="6803F7CC" w14:textId="77777777">
            <w:pPr>
              <w:overflowPunct w:val="0"/>
              <w:autoSpaceDE w:val="0"/>
              <w:autoSpaceDN w:val="0"/>
              <w:adjustRightInd w:val="0"/>
              <w:textAlignment w:val="baseline"/>
              <w:rPr>
                <w:i/>
                <w:lang w:val="en-GB"/>
              </w:rPr>
            </w:pPr>
            <w:r w:rsidRPr="00CD7D35">
              <w:rPr>
                <w:i/>
                <w:lang w:val="en-GB"/>
              </w:rPr>
              <w:t>+32 25469</w:t>
            </w:r>
            <w:r w:rsidRPr="00CD7D35">
              <w:rPr>
                <w:lang w:val="en-GB"/>
              </w:rPr>
              <w:t>524</w:t>
            </w:r>
          </w:p>
        </w:tc>
      </w:tr>
      <w:tr w:rsidRPr="00CD7D35" w:rsidR="00CD7D35" w:rsidTr="00061E08" w14:paraId="380390B5" w14:textId="77777777">
        <w:tc>
          <w:tcPr>
            <w:tcW w:w="1384" w:type="dxa"/>
          </w:tcPr>
          <w:p w:rsidRPr="00CD7D35" w:rsidR="00CD7D35" w:rsidP="00D20AB4" w:rsidRDefault="00CD7D35" w14:paraId="4EC6B923" w14:textId="77777777">
            <w:pPr>
              <w:overflowPunct w:val="0"/>
              <w:autoSpaceDE w:val="0"/>
              <w:autoSpaceDN w:val="0"/>
              <w:adjustRightInd w:val="0"/>
              <w:textAlignment w:val="baseline"/>
              <w:rPr>
                <w:i/>
                <w:lang w:val="en-GB"/>
              </w:rPr>
            </w:pPr>
            <w:r w:rsidRPr="00CD7D35">
              <w:rPr>
                <w:i/>
                <w:lang w:val="en-GB"/>
              </w:rPr>
              <w:t>Email</w:t>
            </w:r>
          </w:p>
        </w:tc>
        <w:tc>
          <w:tcPr>
            <w:tcW w:w="7938" w:type="dxa"/>
          </w:tcPr>
          <w:p w:rsidRPr="00CD7D35" w:rsidR="00CD7D35" w:rsidP="00D20AB4" w:rsidRDefault="00726A74" w14:paraId="38B94E74" w14:textId="77777777">
            <w:pPr>
              <w:overflowPunct w:val="0"/>
              <w:autoSpaceDE w:val="0"/>
              <w:autoSpaceDN w:val="0"/>
              <w:adjustRightInd w:val="0"/>
              <w:textAlignment w:val="baseline"/>
              <w:rPr>
                <w:i/>
                <w:lang w:val="en-GB"/>
              </w:rPr>
            </w:pPr>
            <w:hyperlink w:history="1" r:id="rId48">
              <w:r w:rsidRPr="00CD7D35" w:rsidR="00CD7D35">
                <w:rPr>
                  <w:i/>
                  <w:iCs/>
                  <w:color w:val="0000FF"/>
                  <w:u w:val="single"/>
                  <w:lang w:val="en-GB"/>
                </w:rPr>
                <w:t>T</w:t>
              </w:r>
              <w:r w:rsidRPr="00CD7D35" w:rsidR="00CD7D35">
                <w:rPr>
                  <w:i/>
                  <w:color w:val="0000FF"/>
                  <w:u w:val="single"/>
                  <w:lang w:val="en-GB"/>
                </w:rPr>
                <w:t>riin.AasmaaGomes@eesc.europa.eu</w:t>
              </w:r>
            </w:hyperlink>
          </w:p>
        </w:tc>
      </w:tr>
    </w:tbl>
    <w:p w:rsidR="003E180D" w:rsidP="00D20AB4" w:rsidRDefault="003E180D" w14:paraId="462C3525" w14:textId="16E130FE">
      <w:pPr>
        <w:jc w:val="left"/>
        <w:rPr>
          <w:lang w:val="en-GB"/>
        </w:rPr>
      </w:pPr>
    </w:p>
    <w:p w:rsidR="003E180D" w:rsidRDefault="003E180D" w14:paraId="582146EE" w14:textId="77777777">
      <w:pPr>
        <w:spacing w:after="160" w:line="259" w:lineRule="auto"/>
        <w:jc w:val="left"/>
        <w:rPr>
          <w:lang w:val="en-GB"/>
        </w:rPr>
      </w:pPr>
      <w:r>
        <w:rPr>
          <w:lang w:val="en-GB"/>
        </w:rPr>
        <w:br w:type="page"/>
      </w:r>
    </w:p>
    <w:p w:rsidRPr="00C24118" w:rsidR="00C24118" w:rsidP="00D20AB4" w:rsidRDefault="00726A74" w14:paraId="6246799F" w14:textId="4A1482C6">
      <w:pPr>
        <w:keepNext/>
        <w:keepLines/>
        <w:widowControl w:val="0"/>
        <w:numPr>
          <w:ilvl w:val="0"/>
          <w:numId w:val="3"/>
        </w:numPr>
        <w:overflowPunct w:val="0"/>
        <w:autoSpaceDE w:val="0"/>
        <w:autoSpaceDN w:val="0"/>
        <w:adjustRightInd w:val="0"/>
        <w:ind w:hanging="567"/>
        <w:textAlignment w:val="baseline"/>
        <w:rPr>
          <w:sz w:val="24"/>
          <w:szCs w:val="24"/>
          <w:lang w:val="en-GB"/>
        </w:rPr>
      </w:pPr>
      <w:hyperlink w:history="1" r:id="rId49">
        <w:r w:rsidRPr="00C24118" w:rsidR="00C24118">
          <w:rPr>
            <w:b/>
            <w:bCs/>
            <w:i/>
            <w:iCs/>
            <w:color w:val="0000FF"/>
            <w:sz w:val="28"/>
            <w:szCs w:val="28"/>
            <w:u w:val="single"/>
            <w:lang w:val="en-GB"/>
          </w:rPr>
          <w:t>How apprenticeships and dual learning schemes can bolster the skills that businesses need in order to face the challenges of the green and digital transitions</w:t>
        </w:r>
      </w:hyperlink>
    </w:p>
    <w:p w:rsidRPr="00C24118" w:rsidR="00C24118" w:rsidP="00D20AB4" w:rsidRDefault="00C24118" w14:paraId="44B4A5D3" w14:textId="77777777">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Pr="00C24118" w:rsidR="00C24118" w:rsidTr="00C47A12" w14:paraId="177C3154" w14:textId="77777777">
        <w:tc>
          <w:tcPr>
            <w:tcW w:w="1701" w:type="dxa"/>
          </w:tcPr>
          <w:p w:rsidRPr="00C24118" w:rsidR="00C24118" w:rsidP="00D20AB4" w:rsidRDefault="00C24118" w14:paraId="614A5A0E" w14:textId="0FE9C5EB">
            <w:pPr>
              <w:tabs>
                <w:tab w:val="center" w:pos="284"/>
              </w:tabs>
              <w:overflowPunct w:val="0"/>
              <w:autoSpaceDE w:val="0"/>
              <w:autoSpaceDN w:val="0"/>
              <w:adjustRightInd w:val="0"/>
              <w:ind w:left="266" w:hanging="266"/>
              <w:textAlignment w:val="baseline"/>
              <w:rPr>
                <w:b/>
                <w:lang w:val="en-GB"/>
              </w:rPr>
            </w:pPr>
            <w:r w:rsidRPr="00C24118">
              <w:rPr>
                <w:b/>
                <w:lang w:val="en-GB"/>
              </w:rPr>
              <w:t>Rapporteur</w:t>
            </w:r>
          </w:p>
        </w:tc>
        <w:tc>
          <w:tcPr>
            <w:tcW w:w="7621" w:type="dxa"/>
          </w:tcPr>
          <w:p w:rsidRPr="00C24118" w:rsidR="00C24118" w:rsidP="00D20AB4" w:rsidRDefault="00C24118" w14:paraId="7C6DB315" w14:textId="165A6FA3">
            <w:pPr>
              <w:tabs>
                <w:tab w:val="center" w:pos="284"/>
              </w:tabs>
              <w:overflowPunct w:val="0"/>
              <w:autoSpaceDE w:val="0"/>
              <w:autoSpaceDN w:val="0"/>
              <w:adjustRightInd w:val="0"/>
              <w:ind w:left="266" w:hanging="266"/>
              <w:textAlignment w:val="baseline"/>
              <w:rPr>
                <w:lang w:val="fr-BE"/>
              </w:rPr>
            </w:pPr>
            <w:r w:rsidRPr="00C24118">
              <w:rPr>
                <w:lang w:val="fr-BE"/>
              </w:rPr>
              <w:t xml:space="preserve">Jean-Michel POTTIER (Employers' Group </w:t>
            </w:r>
            <w:r w:rsidR="009E3668">
              <w:rPr>
                <w:lang w:val="fr-BE"/>
              </w:rPr>
              <w:t>-</w:t>
            </w:r>
            <w:r w:rsidRPr="00C24118">
              <w:rPr>
                <w:lang w:val="fr-BE"/>
              </w:rPr>
              <w:t xml:space="preserve"> FR)</w:t>
            </w:r>
          </w:p>
        </w:tc>
      </w:tr>
      <w:tr w:rsidRPr="00C24118" w:rsidR="00C24118" w:rsidTr="00C47A12" w14:paraId="034CC539" w14:textId="77777777">
        <w:tc>
          <w:tcPr>
            <w:tcW w:w="1701" w:type="dxa"/>
            <w:vMerge w:val="restart"/>
          </w:tcPr>
          <w:p w:rsidRPr="00C24118" w:rsidR="00C24118" w:rsidP="00D20AB4" w:rsidRDefault="00C24118" w14:paraId="50DD65EF" w14:textId="26797A96">
            <w:pPr>
              <w:tabs>
                <w:tab w:val="center" w:pos="284"/>
              </w:tabs>
              <w:overflowPunct w:val="0"/>
              <w:autoSpaceDE w:val="0"/>
              <w:autoSpaceDN w:val="0"/>
              <w:adjustRightInd w:val="0"/>
              <w:ind w:left="266" w:hanging="266"/>
              <w:textAlignment w:val="baseline"/>
              <w:rPr>
                <w:b/>
                <w:lang w:val="en-GB"/>
              </w:rPr>
            </w:pPr>
            <w:r w:rsidRPr="00C24118">
              <w:rPr>
                <w:b/>
                <w:lang w:val="en-GB"/>
              </w:rPr>
              <w:t>Reference</w:t>
            </w:r>
          </w:p>
        </w:tc>
        <w:tc>
          <w:tcPr>
            <w:tcW w:w="7621" w:type="dxa"/>
          </w:tcPr>
          <w:p w:rsidRPr="00C24118" w:rsidR="00C24118" w:rsidP="00D20AB4" w:rsidRDefault="00C24118" w14:paraId="589C67F3" w14:textId="77777777">
            <w:pPr>
              <w:tabs>
                <w:tab w:val="center" w:pos="284"/>
              </w:tabs>
              <w:overflowPunct w:val="0"/>
              <w:autoSpaceDE w:val="0"/>
              <w:autoSpaceDN w:val="0"/>
              <w:adjustRightInd w:val="0"/>
              <w:ind w:left="266" w:hanging="266"/>
              <w:textAlignment w:val="baseline"/>
              <w:rPr>
                <w:lang w:val="en-GB"/>
              </w:rPr>
            </w:pPr>
            <w:r w:rsidRPr="00C24118">
              <w:rPr>
                <w:lang w:val="en-GB"/>
              </w:rPr>
              <w:t>Own-initiative opinion</w:t>
            </w:r>
          </w:p>
        </w:tc>
      </w:tr>
      <w:tr w:rsidRPr="00C24118" w:rsidR="00C24118" w:rsidTr="00C47A12" w14:paraId="5A269A01" w14:textId="77777777">
        <w:tc>
          <w:tcPr>
            <w:tcW w:w="1701" w:type="dxa"/>
            <w:vMerge/>
          </w:tcPr>
          <w:p w:rsidRPr="00C24118" w:rsidR="00C24118" w:rsidP="00D20AB4" w:rsidRDefault="00C24118" w14:paraId="3336DD6C"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C24118" w:rsidR="00C24118" w:rsidP="00D20AB4" w:rsidRDefault="00C24118" w14:paraId="5AD9372D" w14:textId="1D609314">
            <w:pPr>
              <w:tabs>
                <w:tab w:val="center" w:pos="284"/>
              </w:tabs>
              <w:overflowPunct w:val="0"/>
              <w:autoSpaceDE w:val="0"/>
              <w:autoSpaceDN w:val="0"/>
              <w:adjustRightInd w:val="0"/>
              <w:ind w:left="266" w:hanging="266"/>
              <w:textAlignment w:val="baseline"/>
              <w:rPr>
                <w:lang w:val="en-GB"/>
              </w:rPr>
            </w:pPr>
            <w:r w:rsidRPr="00C24118">
              <w:rPr>
                <w:lang w:val="en-GB"/>
              </w:rPr>
              <w:t>EESC-2025-00781-00-00-AC</w:t>
            </w:r>
          </w:p>
        </w:tc>
      </w:tr>
    </w:tbl>
    <w:p w:rsidRPr="00C24118" w:rsidR="00C24118" w:rsidP="00D20AB4" w:rsidRDefault="00C24118" w14:paraId="15EEFE58" w14:textId="77777777">
      <w:pPr>
        <w:tabs>
          <w:tab w:val="center" w:pos="284"/>
        </w:tabs>
        <w:overflowPunct w:val="0"/>
        <w:autoSpaceDE w:val="0"/>
        <w:autoSpaceDN w:val="0"/>
        <w:adjustRightInd w:val="0"/>
        <w:ind w:left="266" w:hanging="266"/>
        <w:textAlignment w:val="baseline"/>
        <w:rPr>
          <w:lang w:val="en-GB"/>
        </w:rPr>
      </w:pPr>
    </w:p>
    <w:p w:rsidRPr="00C24118" w:rsidR="00C24118" w:rsidP="00D20AB4" w:rsidRDefault="00C24118" w14:paraId="0CA0319D" w14:textId="1CF71DCA">
      <w:pPr>
        <w:tabs>
          <w:tab w:val="center" w:pos="284"/>
        </w:tabs>
        <w:overflowPunct w:val="0"/>
        <w:autoSpaceDE w:val="0"/>
        <w:autoSpaceDN w:val="0"/>
        <w:adjustRightInd w:val="0"/>
        <w:ind w:left="266" w:hanging="266"/>
        <w:textAlignment w:val="baseline"/>
        <w:rPr>
          <w:b/>
          <w:lang w:val="en-GB"/>
        </w:rPr>
      </w:pPr>
      <w:r w:rsidRPr="00C24118">
        <w:rPr>
          <w:b/>
          <w:lang w:val="en-GB"/>
        </w:rPr>
        <w:t>Key points</w:t>
      </w:r>
    </w:p>
    <w:p w:rsidRPr="00C24118" w:rsidR="00C24118" w:rsidP="00D20AB4" w:rsidRDefault="00C24118" w14:paraId="789C1DFC" w14:textId="77777777">
      <w:pPr>
        <w:tabs>
          <w:tab w:val="center" w:pos="284"/>
        </w:tabs>
        <w:overflowPunct w:val="0"/>
        <w:autoSpaceDE w:val="0"/>
        <w:autoSpaceDN w:val="0"/>
        <w:adjustRightInd w:val="0"/>
        <w:ind w:left="266" w:hanging="266"/>
        <w:textAlignment w:val="baseline"/>
        <w:rPr>
          <w:b/>
          <w:lang w:val="en-GB"/>
        </w:rPr>
      </w:pPr>
    </w:p>
    <w:p w:rsidR="00C24118" w:rsidP="00D20AB4" w:rsidRDefault="00C24118" w14:paraId="18375777" w14:textId="77777777">
      <w:pPr>
        <w:overflowPunct w:val="0"/>
        <w:autoSpaceDE w:val="0"/>
        <w:autoSpaceDN w:val="0"/>
        <w:adjustRightInd w:val="0"/>
        <w:textAlignment w:val="baseline"/>
        <w:rPr>
          <w:bCs/>
          <w:iCs/>
          <w:lang w:val="en-GB"/>
        </w:rPr>
      </w:pPr>
      <w:r w:rsidRPr="00C24118">
        <w:rPr>
          <w:bCs/>
          <w:iCs/>
          <w:lang w:val="en-GB"/>
        </w:rPr>
        <w:t>The EESC:</w:t>
      </w:r>
    </w:p>
    <w:p w:rsidRPr="00C24118" w:rsidR="00C24118" w:rsidP="00EA2195" w:rsidRDefault="00C24118" w14:paraId="1E234115"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 xml:space="preserve">points at the importance of apprenticeship-based training to equip people with the digital and environmental skills that will be needed in the European labour market; </w:t>
      </w:r>
    </w:p>
    <w:p w:rsidRPr="00C24118" w:rsidR="00C24118" w:rsidP="00EA2195" w:rsidRDefault="00C24118" w14:paraId="498475BB"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notes that in many EU countries, apprenticeships and certification schemes operate in silos; supports the objective of a thorough reform, for example to adapt training to labour market needs, improve accessibility and foster transferable skills;</w:t>
      </w:r>
    </w:p>
    <w:p w:rsidRPr="00C24118" w:rsidR="00C24118" w:rsidP="00EA2195" w:rsidRDefault="00C24118" w14:paraId="79A55C20"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proposes a new approach to apprenticeship systems that would involve the provision of a complementary training module in the field of new technologies or innovations in digital and green skills; considers basic skills a prerequisite for vocational training such as apprenticeships;</w:t>
      </w:r>
    </w:p>
    <w:p w:rsidRPr="00C24118" w:rsidR="00C24118" w:rsidP="00EA2195" w:rsidRDefault="00C24118" w14:paraId="57CC259E"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underlines the role of social partners in designing and managing training systems and in measuring the skills needs of the labour market;</w:t>
      </w:r>
    </w:p>
    <w:p w:rsidRPr="00C24118" w:rsidR="00C24118" w:rsidP="00EA2195" w:rsidRDefault="00C24118" w14:paraId="4DCC111D"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supports the development of the apprenticeship training system used in some EU countries for adults over the age of 30; endorses apprenticeships as a way to integrate people with disabilities;</w:t>
      </w:r>
    </w:p>
    <w:p w:rsidRPr="00C24118" w:rsidR="00C24118" w:rsidP="00EA2195" w:rsidRDefault="00C24118" w14:paraId="28B962E6"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recommends encouraging Member States to use of a comprehensive approach involving the social partners, training organisations, the scientific community and the institutions concerned, in order to implement effective policies on the development of digital skills;</w:t>
      </w:r>
    </w:p>
    <w:p w:rsidRPr="00C24118" w:rsidR="00C24118" w:rsidP="00EA2195" w:rsidRDefault="00C24118" w14:paraId="6B13D177"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strongly supports the Erasmus+ programme, as it enables people to carry out traineeships in European companies, undertake training courses in Europe in a vocational training organisation, or to take part in educational exchanges;</w:t>
      </w:r>
    </w:p>
    <w:p w:rsidRPr="00C24118" w:rsidR="00C24118" w:rsidP="00EA2195" w:rsidRDefault="00C24118" w14:paraId="7257C01B" w14:textId="77777777">
      <w:pPr>
        <w:numPr>
          <w:ilvl w:val="0"/>
          <w:numId w:val="54"/>
        </w:numPr>
        <w:overflowPunct w:val="0"/>
        <w:autoSpaceDE w:val="0"/>
        <w:autoSpaceDN w:val="0"/>
        <w:adjustRightInd w:val="0"/>
        <w:ind w:left="284" w:hanging="284"/>
        <w:contextualSpacing/>
        <w:textAlignment w:val="baseline"/>
        <w:rPr>
          <w:lang w:val="en-GB" w:eastAsia="zh-CN"/>
        </w:rPr>
      </w:pPr>
      <w:r w:rsidRPr="00C24118">
        <w:rPr>
          <w:lang w:val="en-GB" w:eastAsia="zh-CN"/>
        </w:rPr>
        <w:t>notes the need for support and guidance services to inform young people about the new skills and the opportunities in the labour market; considers that the information and guidance provided should give equal importance to the different forms of vocational training, particularly as apprenticeships offer very high rates of direct integration into the labour market.</w:t>
      </w:r>
    </w:p>
    <w:p w:rsidRPr="00C24118" w:rsidR="00C24118" w:rsidP="00D20AB4" w:rsidRDefault="00C24118" w14:paraId="2B71D202"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Pr="00C24118" w:rsidR="00C24118" w:rsidTr="00061E08" w14:paraId="576109C5" w14:textId="77777777">
        <w:tc>
          <w:tcPr>
            <w:tcW w:w="1418" w:type="dxa"/>
          </w:tcPr>
          <w:p w:rsidRPr="00C24118" w:rsidR="00C24118" w:rsidP="00D20AB4" w:rsidRDefault="00C24118" w14:paraId="4892567E" w14:textId="4F3E98B6">
            <w:pPr>
              <w:overflowPunct w:val="0"/>
              <w:autoSpaceDE w:val="0"/>
              <w:autoSpaceDN w:val="0"/>
              <w:adjustRightInd w:val="0"/>
              <w:textAlignment w:val="baseline"/>
              <w:rPr>
                <w:i/>
                <w:lang w:val="en-GB"/>
              </w:rPr>
            </w:pPr>
            <w:r w:rsidRPr="00C24118">
              <w:rPr>
                <w:b/>
                <w:i/>
                <w:lang w:val="en-GB"/>
              </w:rPr>
              <w:t>Contact</w:t>
            </w:r>
          </w:p>
        </w:tc>
        <w:tc>
          <w:tcPr>
            <w:tcW w:w="7904" w:type="dxa"/>
          </w:tcPr>
          <w:p w:rsidRPr="00C24118" w:rsidR="00C24118" w:rsidP="00D20AB4" w:rsidRDefault="00C24118" w14:paraId="310CE95B" w14:textId="4BEC4933">
            <w:pPr>
              <w:overflowPunct w:val="0"/>
              <w:autoSpaceDE w:val="0"/>
              <w:autoSpaceDN w:val="0"/>
              <w:adjustRightInd w:val="0"/>
              <w:textAlignment w:val="baseline"/>
              <w:rPr>
                <w:i/>
                <w:lang w:val="en-GB"/>
              </w:rPr>
            </w:pPr>
            <w:r w:rsidRPr="00C24118">
              <w:rPr>
                <w:i/>
                <w:lang w:val="en-GB"/>
              </w:rPr>
              <w:t>Sabrina B</w:t>
            </w:r>
            <w:r w:rsidRPr="00C24118" w:rsidR="009E3668">
              <w:rPr>
                <w:i/>
                <w:lang w:val="en-GB"/>
              </w:rPr>
              <w:t>org</w:t>
            </w:r>
          </w:p>
        </w:tc>
      </w:tr>
      <w:tr w:rsidRPr="00C24118" w:rsidR="00C24118" w:rsidTr="00061E08" w14:paraId="0023B3CE" w14:textId="77777777">
        <w:tc>
          <w:tcPr>
            <w:tcW w:w="1418" w:type="dxa"/>
          </w:tcPr>
          <w:p w:rsidRPr="00C24118" w:rsidR="00C24118" w:rsidP="00D20AB4" w:rsidRDefault="00C24118" w14:paraId="40C0AFDF" w14:textId="2F755F27">
            <w:pPr>
              <w:overflowPunct w:val="0"/>
              <w:autoSpaceDE w:val="0"/>
              <w:autoSpaceDN w:val="0"/>
              <w:adjustRightInd w:val="0"/>
              <w:textAlignment w:val="baseline"/>
              <w:rPr>
                <w:i/>
                <w:lang w:val="en-GB"/>
              </w:rPr>
            </w:pPr>
            <w:r w:rsidRPr="00C24118">
              <w:rPr>
                <w:i/>
                <w:lang w:val="en-GB"/>
              </w:rPr>
              <w:t>Tel.</w:t>
            </w:r>
          </w:p>
        </w:tc>
        <w:tc>
          <w:tcPr>
            <w:tcW w:w="7904" w:type="dxa"/>
          </w:tcPr>
          <w:p w:rsidRPr="00C24118" w:rsidR="00C24118" w:rsidP="00D20AB4" w:rsidRDefault="00C24118" w14:paraId="3B27C7AB" w14:textId="77777777">
            <w:pPr>
              <w:overflowPunct w:val="0"/>
              <w:autoSpaceDE w:val="0"/>
              <w:autoSpaceDN w:val="0"/>
              <w:adjustRightInd w:val="0"/>
              <w:textAlignment w:val="baseline"/>
              <w:rPr>
                <w:i/>
                <w:lang w:val="en-GB"/>
              </w:rPr>
            </w:pPr>
            <w:r w:rsidRPr="00C24118">
              <w:rPr>
                <w:i/>
                <w:lang w:val="en-GB"/>
              </w:rPr>
              <w:t>+32 25469727</w:t>
            </w:r>
          </w:p>
        </w:tc>
      </w:tr>
      <w:tr w:rsidRPr="00C24118" w:rsidR="00C24118" w:rsidTr="00061E08" w14:paraId="343E945C" w14:textId="77777777">
        <w:tc>
          <w:tcPr>
            <w:tcW w:w="1418" w:type="dxa"/>
          </w:tcPr>
          <w:p w:rsidRPr="00C24118" w:rsidR="00C24118" w:rsidP="00D20AB4" w:rsidRDefault="009E3668" w14:paraId="74B5A0A7" w14:textId="44D01743">
            <w:pPr>
              <w:overflowPunct w:val="0"/>
              <w:autoSpaceDE w:val="0"/>
              <w:autoSpaceDN w:val="0"/>
              <w:adjustRightInd w:val="0"/>
              <w:textAlignment w:val="baseline"/>
              <w:rPr>
                <w:i/>
                <w:lang w:val="en-GB"/>
              </w:rPr>
            </w:pPr>
            <w:r>
              <w:rPr>
                <w:i/>
                <w:lang w:val="en-GB"/>
              </w:rPr>
              <w:t>E</w:t>
            </w:r>
            <w:r w:rsidRPr="00C24118" w:rsidR="00C24118">
              <w:rPr>
                <w:i/>
                <w:lang w:val="en-GB"/>
              </w:rPr>
              <w:t>mail</w:t>
            </w:r>
          </w:p>
        </w:tc>
        <w:tc>
          <w:tcPr>
            <w:tcW w:w="7904" w:type="dxa"/>
          </w:tcPr>
          <w:p w:rsidRPr="00C24118" w:rsidR="00C24118" w:rsidP="00D20AB4" w:rsidRDefault="00726A74" w14:paraId="76E1170F" w14:textId="01234BD6">
            <w:pPr>
              <w:overflowPunct w:val="0"/>
              <w:autoSpaceDE w:val="0"/>
              <w:autoSpaceDN w:val="0"/>
              <w:adjustRightInd w:val="0"/>
              <w:textAlignment w:val="baseline"/>
              <w:rPr>
                <w:i/>
                <w:iCs/>
                <w:lang w:val="en-GB"/>
              </w:rPr>
            </w:pPr>
            <w:hyperlink w:history="1" r:id="rId50">
              <w:r w:rsidRPr="0066323A" w:rsidR="00061E08">
                <w:rPr>
                  <w:rStyle w:val="Hyperlink"/>
                  <w:i/>
                  <w:iCs/>
                  <w:lang w:val="en-GB"/>
                </w:rPr>
                <w:t>Sabrina.Borg@eesc.europa.eu</w:t>
              </w:r>
            </w:hyperlink>
          </w:p>
        </w:tc>
      </w:tr>
    </w:tbl>
    <w:p w:rsidR="00C24118" w:rsidP="00D20AB4" w:rsidRDefault="00C24118" w14:paraId="1F3153E8" w14:textId="77777777">
      <w:pPr>
        <w:jc w:val="left"/>
        <w:rPr>
          <w:lang w:val="en-GB"/>
        </w:rPr>
      </w:pPr>
    </w:p>
    <w:p w:rsidR="00C24118" w:rsidP="00D20AB4" w:rsidRDefault="00C24118" w14:paraId="60BC347A" w14:textId="77777777">
      <w:pPr>
        <w:jc w:val="left"/>
        <w:rPr>
          <w:lang w:val="en-GB"/>
        </w:rPr>
      </w:pPr>
      <w:r>
        <w:rPr>
          <w:lang w:val="en-GB"/>
        </w:rPr>
        <w:br w:type="page"/>
      </w:r>
    </w:p>
    <w:p w:rsidRPr="00061E08" w:rsidR="00526859" w:rsidP="00D20AB4" w:rsidRDefault="00726A74" w14:paraId="23DA8B62" w14:textId="7E1932BD">
      <w:pPr>
        <w:widowControl w:val="0"/>
        <w:numPr>
          <w:ilvl w:val="0"/>
          <w:numId w:val="10"/>
        </w:numPr>
        <w:overflowPunct w:val="0"/>
        <w:autoSpaceDE w:val="0"/>
        <w:autoSpaceDN w:val="0"/>
        <w:adjustRightInd w:val="0"/>
        <w:ind w:left="567" w:hanging="567"/>
        <w:textAlignment w:val="baseline"/>
      </w:pPr>
      <w:hyperlink w:history="1" r:id="rId51">
        <w:r w:rsidRPr="00526859" w:rsidR="00526859">
          <w:rPr>
            <w:b/>
            <w:bCs/>
            <w:i/>
            <w:iCs/>
            <w:color w:val="0000FF"/>
            <w:sz w:val="28"/>
            <w:szCs w:val="28"/>
            <w:u w:val="single"/>
            <w:lang w:val="en-GB"/>
          </w:rPr>
          <w:t>Evaluating the impact of public policies in the medium and long term through the intergenerational budgeting</w:t>
        </w:r>
      </w:hyperlink>
    </w:p>
    <w:p w:rsidRPr="00D20AB4" w:rsidR="00526859" w:rsidP="00D20AB4" w:rsidRDefault="00526859" w14:paraId="1221F09E" w14:textId="77777777">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1701"/>
        <w:gridCol w:w="7621"/>
      </w:tblGrid>
      <w:tr w:rsidRPr="00526859" w:rsidR="00526859" w:rsidTr="002618D8" w14:paraId="6FC70D53" w14:textId="77777777">
        <w:tc>
          <w:tcPr>
            <w:tcW w:w="1701" w:type="dxa"/>
          </w:tcPr>
          <w:p w:rsidRPr="00526859" w:rsidR="00526859" w:rsidP="00D20AB4" w:rsidRDefault="00526859" w14:paraId="3B1891D9" w14:textId="77777777">
            <w:pPr>
              <w:tabs>
                <w:tab w:val="center" w:pos="284"/>
              </w:tabs>
              <w:overflowPunct w:val="0"/>
              <w:autoSpaceDE w:val="0"/>
              <w:autoSpaceDN w:val="0"/>
              <w:adjustRightInd w:val="0"/>
              <w:ind w:left="567" w:hanging="567"/>
              <w:textAlignment w:val="baseline"/>
              <w:rPr>
                <w:b/>
              </w:rPr>
            </w:pPr>
            <w:r w:rsidRPr="00526859">
              <w:rPr>
                <w:b/>
              </w:rPr>
              <w:t>Rapporteur</w:t>
            </w:r>
          </w:p>
        </w:tc>
        <w:tc>
          <w:tcPr>
            <w:tcW w:w="7621" w:type="dxa"/>
          </w:tcPr>
          <w:p w:rsidRPr="00526859" w:rsidR="001904BF" w:rsidP="00D20AB4" w:rsidRDefault="00526859" w14:paraId="38A0115E" w14:textId="3A64303C">
            <w:pPr>
              <w:overflowPunct w:val="0"/>
              <w:autoSpaceDE w:val="0"/>
              <w:autoSpaceDN w:val="0"/>
              <w:adjustRightInd w:val="0"/>
              <w:ind w:left="567" w:hanging="567"/>
              <w:textAlignment w:val="baseline"/>
            </w:pPr>
            <w:r w:rsidRPr="00526859">
              <w:t>Nicoletta MERLO (Workers' Group - IT)</w:t>
            </w:r>
          </w:p>
        </w:tc>
      </w:tr>
      <w:tr w:rsidRPr="00526859" w:rsidR="00526859" w:rsidTr="002618D8" w14:paraId="22F2DA09" w14:textId="77777777">
        <w:tc>
          <w:tcPr>
            <w:tcW w:w="1701" w:type="dxa"/>
          </w:tcPr>
          <w:p w:rsidRPr="00526859" w:rsidR="00526859" w:rsidP="00D20AB4" w:rsidRDefault="00526859" w14:paraId="4257229C" w14:textId="64756E23">
            <w:pPr>
              <w:tabs>
                <w:tab w:val="center" w:pos="284"/>
              </w:tabs>
              <w:overflowPunct w:val="0"/>
              <w:autoSpaceDE w:val="0"/>
              <w:autoSpaceDN w:val="0"/>
              <w:adjustRightInd w:val="0"/>
              <w:ind w:left="567" w:hanging="567"/>
              <w:textAlignment w:val="baseline"/>
              <w:rPr>
                <w:b/>
              </w:rPr>
            </w:pPr>
            <w:r w:rsidRPr="00526859">
              <w:rPr>
                <w:b/>
              </w:rPr>
              <w:t>Reference</w:t>
            </w:r>
          </w:p>
        </w:tc>
        <w:tc>
          <w:tcPr>
            <w:tcW w:w="7621" w:type="dxa"/>
          </w:tcPr>
          <w:p w:rsidRPr="00EA2195" w:rsidR="001904BF" w:rsidP="00D20AB4" w:rsidRDefault="001904BF" w14:paraId="5A583082" w14:textId="565C5CFC">
            <w:pPr>
              <w:tabs>
                <w:tab w:val="center" w:pos="284"/>
              </w:tabs>
              <w:overflowPunct w:val="0"/>
              <w:autoSpaceDE w:val="0"/>
              <w:autoSpaceDN w:val="0"/>
              <w:adjustRightInd w:val="0"/>
              <w:ind w:left="567" w:hanging="567"/>
              <w:textAlignment w:val="baseline"/>
            </w:pPr>
            <w:r w:rsidRPr="00EA2195">
              <w:t>Own-i</w:t>
            </w:r>
            <w:r>
              <w:t>nitiative opinion</w:t>
            </w:r>
          </w:p>
          <w:p w:rsidRPr="00EA2195" w:rsidR="00526859" w:rsidP="00D20AB4" w:rsidRDefault="00526859" w14:paraId="23D7A572" w14:textId="27BC6EDA">
            <w:pPr>
              <w:tabs>
                <w:tab w:val="center" w:pos="284"/>
              </w:tabs>
              <w:overflowPunct w:val="0"/>
              <w:autoSpaceDE w:val="0"/>
              <w:autoSpaceDN w:val="0"/>
              <w:adjustRightInd w:val="0"/>
              <w:ind w:left="567" w:hanging="567"/>
              <w:textAlignment w:val="baseline"/>
            </w:pPr>
            <w:r w:rsidRPr="00EA2195">
              <w:t>EESC-2025-00476-00-00-AC</w:t>
            </w:r>
          </w:p>
        </w:tc>
      </w:tr>
    </w:tbl>
    <w:p w:rsidRPr="00526859" w:rsidR="00526859" w:rsidP="00D20AB4" w:rsidRDefault="00526859" w14:paraId="59A35A05" w14:textId="77777777">
      <w:pPr>
        <w:keepNext/>
        <w:keepLines/>
        <w:tabs>
          <w:tab w:val="center" w:pos="284"/>
        </w:tabs>
        <w:overflowPunct w:val="0"/>
        <w:autoSpaceDE w:val="0"/>
        <w:autoSpaceDN w:val="0"/>
        <w:adjustRightInd w:val="0"/>
        <w:ind w:left="266" w:hanging="266"/>
        <w:textAlignment w:val="baseline"/>
        <w:rPr>
          <w:b/>
          <w:lang w:val="en-GB"/>
        </w:rPr>
      </w:pPr>
    </w:p>
    <w:p w:rsidR="00CD2C0D" w:rsidP="00D20AB4" w:rsidRDefault="00526859" w14:paraId="71CC4AFE" w14:textId="02F57425">
      <w:pPr>
        <w:keepNext/>
        <w:keepLines/>
        <w:tabs>
          <w:tab w:val="center" w:pos="284"/>
        </w:tabs>
        <w:overflowPunct w:val="0"/>
        <w:autoSpaceDE w:val="0"/>
        <w:autoSpaceDN w:val="0"/>
        <w:adjustRightInd w:val="0"/>
        <w:ind w:left="266" w:hanging="266"/>
        <w:textAlignment w:val="baseline"/>
        <w:rPr>
          <w:b/>
          <w:lang w:val="en-GB"/>
        </w:rPr>
      </w:pPr>
      <w:r w:rsidRPr="00526859">
        <w:rPr>
          <w:b/>
          <w:lang w:val="en-GB"/>
        </w:rPr>
        <w:t>Key points</w:t>
      </w:r>
    </w:p>
    <w:p w:rsidR="00CD2C0D" w:rsidP="00D20AB4" w:rsidRDefault="00CD2C0D" w14:paraId="5445A0AA" w14:textId="77777777">
      <w:pPr>
        <w:keepNext/>
        <w:keepLines/>
        <w:tabs>
          <w:tab w:val="center" w:pos="284"/>
        </w:tabs>
        <w:overflowPunct w:val="0"/>
        <w:autoSpaceDE w:val="0"/>
        <w:autoSpaceDN w:val="0"/>
        <w:adjustRightInd w:val="0"/>
        <w:ind w:left="266" w:hanging="266"/>
        <w:textAlignment w:val="baseline"/>
        <w:rPr>
          <w:b/>
          <w:lang w:val="en-GB"/>
        </w:rPr>
      </w:pPr>
    </w:p>
    <w:p w:rsidRPr="00526859" w:rsidR="00CD2C0D" w:rsidP="00EA2195" w:rsidRDefault="00526859" w14:paraId="21FAB413" w14:textId="080F32D3">
      <w:pPr>
        <w:keepNext/>
        <w:keepLines/>
        <w:tabs>
          <w:tab w:val="center" w:pos="284"/>
        </w:tabs>
        <w:overflowPunct w:val="0"/>
        <w:autoSpaceDE w:val="0"/>
        <w:autoSpaceDN w:val="0"/>
        <w:adjustRightInd w:val="0"/>
        <w:ind w:left="266" w:hanging="266"/>
        <w:textAlignment w:val="baseline"/>
        <w:rPr>
          <w:sz w:val="24"/>
          <w:szCs w:val="24"/>
          <w:lang w:val="fr-BE" w:eastAsia="fr-BE"/>
        </w:rPr>
      </w:pPr>
      <w:r w:rsidRPr="00526859">
        <w:rPr>
          <w:sz w:val="24"/>
          <w:szCs w:val="24"/>
          <w:lang w:val="fr-BE" w:eastAsia="fr-BE"/>
        </w:rPr>
        <w:t>The EESC:</w:t>
      </w:r>
    </w:p>
    <w:p w:rsidRPr="00526859" w:rsidR="00526859" w:rsidP="00EA2195" w:rsidRDefault="00526859" w14:paraId="7B51B722" w14:textId="77777777">
      <w:pPr>
        <w:numPr>
          <w:ilvl w:val="0"/>
          <w:numId w:val="55"/>
        </w:numPr>
        <w:tabs>
          <w:tab w:val="clear" w:pos="720"/>
        </w:tabs>
        <w:overflowPunct w:val="0"/>
        <w:autoSpaceDE w:val="0"/>
        <w:autoSpaceDN w:val="0"/>
        <w:adjustRightInd w:val="0"/>
        <w:ind w:left="284" w:hanging="284"/>
        <w:contextualSpacing/>
        <w:textAlignment w:val="baseline"/>
        <w:rPr>
          <w:lang w:eastAsia="zh-CN"/>
        </w:rPr>
      </w:pPr>
      <w:r w:rsidRPr="00526859">
        <w:rPr>
          <w:lang w:val="en-GB" w:eastAsia="zh-CN"/>
        </w:rPr>
        <w:t>promotes the introduction of an intergenerational budgeting approach that would foster better awareness of how resources are allocated by EU, national and local financial programming to the different generations, whilst fully respecting Member States’ competences and budgetary autonomy;</w:t>
      </w:r>
    </w:p>
    <w:p w:rsidRPr="00526859" w:rsidR="00526859" w:rsidP="00EA2195" w:rsidRDefault="00526859" w14:paraId="08EB9BF3" w14:textId="77777777">
      <w:pPr>
        <w:numPr>
          <w:ilvl w:val="0"/>
          <w:numId w:val="55"/>
        </w:numPr>
        <w:tabs>
          <w:tab w:val="clear" w:pos="720"/>
        </w:tabs>
        <w:overflowPunct w:val="0"/>
        <w:autoSpaceDE w:val="0"/>
        <w:autoSpaceDN w:val="0"/>
        <w:adjustRightInd w:val="0"/>
        <w:ind w:left="284" w:hanging="284"/>
        <w:contextualSpacing/>
        <w:textAlignment w:val="baseline"/>
        <w:rPr>
          <w:lang w:eastAsia="zh-CN"/>
        </w:rPr>
      </w:pPr>
      <w:r w:rsidRPr="00526859">
        <w:rPr>
          <w:lang w:val="en-GB" w:eastAsia="zh-CN"/>
        </w:rPr>
        <w:t>calls on the Member States to systematically consider the intergenerational dimension in their budgets, for instance by applying the Youth Check to all relevant national budgetary items or through other methods, clearly identifying generational and potentially generational measures; this would help better align public spending with the principles of intergenerational fairness, while also promoting a generational exchange between young people and older people;</w:t>
      </w:r>
    </w:p>
    <w:p w:rsidRPr="00526859" w:rsidR="00526859" w:rsidP="00EA2195" w:rsidRDefault="00526859" w14:paraId="51CA71D9" w14:textId="77777777">
      <w:pPr>
        <w:numPr>
          <w:ilvl w:val="0"/>
          <w:numId w:val="55"/>
        </w:numPr>
        <w:tabs>
          <w:tab w:val="clear" w:pos="720"/>
        </w:tabs>
        <w:overflowPunct w:val="0"/>
        <w:autoSpaceDE w:val="0"/>
        <w:autoSpaceDN w:val="0"/>
        <w:adjustRightInd w:val="0"/>
        <w:ind w:left="284" w:hanging="284"/>
        <w:contextualSpacing/>
        <w:textAlignment w:val="baseline"/>
        <w:rPr>
          <w:lang w:val="en-GB" w:eastAsia="zh-CN"/>
        </w:rPr>
      </w:pPr>
      <w:r w:rsidRPr="00526859">
        <w:rPr>
          <w:lang w:val="en-GB" w:eastAsia="zh-CN"/>
        </w:rPr>
        <w:t xml:space="preserve">encourages activating structured and meaningful youth participation as an integral part of budgetary planning and monitoring; </w:t>
      </w:r>
    </w:p>
    <w:p w:rsidRPr="00526859" w:rsidR="00526859" w:rsidP="00EA2195" w:rsidRDefault="00526859" w14:paraId="5E7E70FD" w14:textId="77777777">
      <w:pPr>
        <w:numPr>
          <w:ilvl w:val="0"/>
          <w:numId w:val="55"/>
        </w:numPr>
        <w:tabs>
          <w:tab w:val="clear" w:pos="720"/>
        </w:tabs>
        <w:overflowPunct w:val="0"/>
        <w:autoSpaceDE w:val="0"/>
        <w:autoSpaceDN w:val="0"/>
        <w:adjustRightInd w:val="0"/>
        <w:ind w:left="284" w:hanging="284"/>
        <w:contextualSpacing/>
        <w:textAlignment w:val="baseline"/>
        <w:rPr>
          <w:lang w:val="en-GB" w:eastAsia="zh-CN"/>
        </w:rPr>
      </w:pPr>
      <w:r w:rsidRPr="00526859">
        <w:rPr>
          <w:lang w:val="en-GB" w:eastAsia="zh-CN"/>
        </w:rPr>
        <w:t>believes that Member States’ budgets should ensure a fair equilibrium between family and child per capita expenditure and old age per capita spending, thereby promoting intergenerational equity;</w:t>
      </w:r>
    </w:p>
    <w:p w:rsidRPr="00526859" w:rsidR="00526859" w:rsidP="00EA2195" w:rsidRDefault="00526859" w14:paraId="33C18DFA" w14:textId="77777777">
      <w:pPr>
        <w:numPr>
          <w:ilvl w:val="0"/>
          <w:numId w:val="55"/>
        </w:numPr>
        <w:tabs>
          <w:tab w:val="clear" w:pos="720"/>
        </w:tabs>
        <w:overflowPunct w:val="0"/>
        <w:autoSpaceDE w:val="0"/>
        <w:autoSpaceDN w:val="0"/>
        <w:adjustRightInd w:val="0"/>
        <w:ind w:left="284" w:hanging="284"/>
        <w:contextualSpacing/>
        <w:textAlignment w:val="baseline"/>
        <w:rPr>
          <w:lang w:val="en-GB" w:eastAsia="zh-CN"/>
        </w:rPr>
      </w:pPr>
      <w:r w:rsidRPr="00526859">
        <w:rPr>
          <w:lang w:val="en-GB" w:eastAsia="zh-CN"/>
        </w:rPr>
        <w:t>underlines the importance of ensuring the long-term sustainability of social protection systems by conducting quantitative assessments on intergenerational fairness;</w:t>
      </w:r>
    </w:p>
    <w:p w:rsidRPr="00526859" w:rsidR="00526859" w:rsidP="00EA2195" w:rsidRDefault="00526859" w14:paraId="23707129" w14:textId="77777777">
      <w:pPr>
        <w:numPr>
          <w:ilvl w:val="0"/>
          <w:numId w:val="55"/>
        </w:numPr>
        <w:tabs>
          <w:tab w:val="clear" w:pos="720"/>
        </w:tabs>
        <w:overflowPunct w:val="0"/>
        <w:autoSpaceDE w:val="0"/>
        <w:autoSpaceDN w:val="0"/>
        <w:adjustRightInd w:val="0"/>
        <w:ind w:left="284" w:hanging="284"/>
        <w:textAlignment w:val="baseline"/>
        <w:rPr>
          <w:lang w:eastAsia="fr-BE"/>
        </w:rPr>
      </w:pPr>
      <w:r w:rsidRPr="00526859">
        <w:rPr>
          <w:lang w:val="en-GB" w:eastAsia="fr-BE"/>
        </w:rPr>
        <w:t>suggests introducing national and regional level intergenerational budgeting as part of the conditionality for the new 2028-2034 cohesion policy programming cycle and in the implementation of the new ‘national and regional partnership plans’, to ensure long-term fiscal sustainability and strengthen the intergenerational equity of public spending.</w:t>
      </w:r>
    </w:p>
    <w:p w:rsidRPr="00526859" w:rsidR="00526859" w:rsidP="00D20AB4" w:rsidRDefault="00526859" w14:paraId="2BB1F45C" w14:textId="77777777">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210"/>
        <w:gridCol w:w="7970"/>
      </w:tblGrid>
      <w:tr w:rsidRPr="00526859" w:rsidR="00526859" w:rsidTr="002618D8" w14:paraId="40C49702" w14:textId="77777777">
        <w:tc>
          <w:tcPr>
            <w:tcW w:w="1210" w:type="dxa"/>
          </w:tcPr>
          <w:p w:rsidRPr="00526859" w:rsidR="00526859" w:rsidP="00D20AB4" w:rsidRDefault="00526859" w14:paraId="64F82551" w14:textId="77777777">
            <w:pPr>
              <w:overflowPunct w:val="0"/>
              <w:autoSpaceDE w:val="0"/>
              <w:autoSpaceDN w:val="0"/>
              <w:adjustRightInd w:val="0"/>
              <w:textAlignment w:val="baseline"/>
              <w:rPr>
                <w:i/>
              </w:rPr>
            </w:pPr>
            <w:r w:rsidRPr="00526859">
              <w:rPr>
                <w:b/>
                <w:i/>
              </w:rPr>
              <w:t>Contact</w:t>
            </w:r>
          </w:p>
        </w:tc>
        <w:tc>
          <w:tcPr>
            <w:tcW w:w="7970" w:type="dxa"/>
          </w:tcPr>
          <w:p w:rsidRPr="00526859" w:rsidR="00526859" w:rsidP="00D20AB4" w:rsidRDefault="00526859" w14:paraId="1EBC8199" w14:textId="77777777">
            <w:pPr>
              <w:overflowPunct w:val="0"/>
              <w:autoSpaceDE w:val="0"/>
              <w:autoSpaceDN w:val="0"/>
              <w:adjustRightInd w:val="0"/>
              <w:ind w:hanging="12"/>
              <w:textAlignment w:val="baseline"/>
              <w:rPr>
                <w:i/>
              </w:rPr>
            </w:pPr>
            <w:r w:rsidRPr="00526859">
              <w:rPr>
                <w:i/>
                <w:lang w:val="en-GB"/>
              </w:rPr>
              <w:t>Sabrina Borg</w:t>
            </w:r>
          </w:p>
        </w:tc>
      </w:tr>
      <w:tr w:rsidRPr="00526859" w:rsidR="00526859" w:rsidTr="002618D8" w14:paraId="0120BD6B" w14:textId="77777777">
        <w:tc>
          <w:tcPr>
            <w:tcW w:w="1210" w:type="dxa"/>
          </w:tcPr>
          <w:p w:rsidRPr="00526859" w:rsidR="00526859" w:rsidP="00D20AB4" w:rsidRDefault="00526859" w14:paraId="50E20C0E" w14:textId="77777777">
            <w:pPr>
              <w:overflowPunct w:val="0"/>
              <w:autoSpaceDE w:val="0"/>
              <w:autoSpaceDN w:val="0"/>
              <w:adjustRightInd w:val="0"/>
              <w:textAlignment w:val="baseline"/>
              <w:rPr>
                <w:i/>
              </w:rPr>
            </w:pPr>
            <w:r w:rsidRPr="00526859">
              <w:rPr>
                <w:i/>
              </w:rPr>
              <w:t>Tel.</w:t>
            </w:r>
          </w:p>
        </w:tc>
        <w:tc>
          <w:tcPr>
            <w:tcW w:w="7970" w:type="dxa"/>
          </w:tcPr>
          <w:p w:rsidRPr="00526859" w:rsidR="00526859" w:rsidP="00D20AB4" w:rsidRDefault="00526859" w14:paraId="0AF5573F" w14:textId="77777777">
            <w:pPr>
              <w:overflowPunct w:val="0"/>
              <w:autoSpaceDE w:val="0"/>
              <w:autoSpaceDN w:val="0"/>
              <w:adjustRightInd w:val="0"/>
              <w:textAlignment w:val="baseline"/>
              <w:rPr>
                <w:i/>
              </w:rPr>
            </w:pPr>
            <w:r w:rsidRPr="00526859">
              <w:rPr>
                <w:i/>
                <w:lang w:val="en-GB"/>
              </w:rPr>
              <w:t>+32 25469727</w:t>
            </w:r>
          </w:p>
        </w:tc>
      </w:tr>
      <w:tr w:rsidRPr="00526859" w:rsidR="00526859" w:rsidTr="002618D8" w14:paraId="3138869C" w14:textId="77777777">
        <w:tc>
          <w:tcPr>
            <w:tcW w:w="1210" w:type="dxa"/>
          </w:tcPr>
          <w:p w:rsidRPr="00526859" w:rsidR="00526859" w:rsidP="00D20AB4" w:rsidRDefault="00526859" w14:paraId="600F67D1" w14:textId="77777777">
            <w:pPr>
              <w:overflowPunct w:val="0"/>
              <w:autoSpaceDE w:val="0"/>
              <w:autoSpaceDN w:val="0"/>
              <w:adjustRightInd w:val="0"/>
              <w:textAlignment w:val="baseline"/>
              <w:rPr>
                <w:i/>
              </w:rPr>
            </w:pPr>
            <w:r w:rsidRPr="00526859">
              <w:rPr>
                <w:i/>
              </w:rPr>
              <w:t>Email</w:t>
            </w:r>
          </w:p>
        </w:tc>
        <w:tc>
          <w:tcPr>
            <w:tcW w:w="7970" w:type="dxa"/>
          </w:tcPr>
          <w:p w:rsidRPr="00526859" w:rsidR="00526859" w:rsidP="00D20AB4" w:rsidRDefault="00726A74" w14:paraId="4A0EB4BD" w14:textId="77777777">
            <w:pPr>
              <w:overflowPunct w:val="0"/>
              <w:autoSpaceDE w:val="0"/>
              <w:autoSpaceDN w:val="0"/>
              <w:adjustRightInd w:val="0"/>
              <w:textAlignment w:val="baseline"/>
              <w:rPr>
                <w:i/>
              </w:rPr>
            </w:pPr>
            <w:hyperlink w:history="1" r:id="rId52">
              <w:r w:rsidRPr="00526859" w:rsidR="00526859">
                <w:rPr>
                  <w:i/>
                  <w:color w:val="0000FF"/>
                  <w:u w:val="single"/>
                  <w:lang w:val="en-GB"/>
                </w:rPr>
                <w:t>Sabrina.Borg@eesc.europa.eu</w:t>
              </w:r>
            </w:hyperlink>
          </w:p>
        </w:tc>
      </w:tr>
    </w:tbl>
    <w:p w:rsidR="00526859" w:rsidP="00D20AB4" w:rsidRDefault="00526859" w14:paraId="4D170379" w14:textId="77777777">
      <w:pPr>
        <w:jc w:val="left"/>
        <w:rPr>
          <w:lang w:val="en-GB"/>
        </w:rPr>
      </w:pPr>
    </w:p>
    <w:p w:rsidR="00526859" w:rsidP="00D20AB4" w:rsidRDefault="00526859" w14:paraId="51CB78B3" w14:textId="77777777">
      <w:pPr>
        <w:jc w:val="left"/>
        <w:rPr>
          <w:lang w:val="en-GB"/>
        </w:rPr>
      </w:pPr>
      <w:r>
        <w:rPr>
          <w:lang w:val="en-GB"/>
        </w:rPr>
        <w:br w:type="page"/>
      </w:r>
    </w:p>
    <w:p w:rsidRPr="001F35C7" w:rsidR="001F35C7" w:rsidP="00D20AB4" w:rsidRDefault="00726A74" w14:paraId="454A6A23" w14:textId="1D7565D7">
      <w:pPr>
        <w:keepNext/>
        <w:keepLines/>
        <w:widowControl w:val="0"/>
        <w:numPr>
          <w:ilvl w:val="0"/>
          <w:numId w:val="3"/>
        </w:numPr>
        <w:overflowPunct w:val="0"/>
        <w:autoSpaceDE w:val="0"/>
        <w:autoSpaceDN w:val="0"/>
        <w:adjustRightInd w:val="0"/>
        <w:ind w:hanging="567"/>
        <w:textAlignment w:val="baseline"/>
        <w:rPr>
          <w:b/>
          <w:bCs/>
          <w:i/>
          <w:iCs/>
          <w:sz w:val="28"/>
          <w:szCs w:val="28"/>
        </w:rPr>
      </w:pPr>
      <w:hyperlink w:history="1" r:id="rId53">
        <w:r w:rsidRPr="001F35C7" w:rsidR="001F35C7">
          <w:rPr>
            <w:b/>
            <w:bCs/>
            <w:i/>
            <w:iCs/>
            <w:color w:val="0000FF"/>
            <w:sz w:val="28"/>
            <w:szCs w:val="28"/>
            <w:u w:val="single"/>
            <w:lang w:val="en-GB"/>
          </w:rPr>
          <w:t>AI, Big Data and rare diseases</w:t>
        </w:r>
      </w:hyperlink>
    </w:p>
    <w:p w:rsidRPr="00D20AB4" w:rsidR="001F35C7" w:rsidP="00D20AB4" w:rsidRDefault="001F35C7" w14:paraId="52D69B27" w14:textId="77777777">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62"/>
        <w:gridCol w:w="7369"/>
      </w:tblGrid>
      <w:tr w:rsidRPr="001F35C7" w:rsidR="001F35C7" w:rsidTr="002618D8" w14:paraId="4289B1FF" w14:textId="77777777">
        <w:tc>
          <w:tcPr>
            <w:tcW w:w="1093" w:type="pct"/>
          </w:tcPr>
          <w:p w:rsidRPr="001F35C7" w:rsidR="001F35C7" w:rsidP="00D20AB4" w:rsidRDefault="001F35C7" w14:paraId="0E0B0A3A" w14:textId="77777777">
            <w:pPr>
              <w:keepNext/>
              <w:keepLines/>
              <w:overflowPunct w:val="0"/>
              <w:autoSpaceDE w:val="0"/>
              <w:autoSpaceDN w:val="0"/>
              <w:adjustRightInd w:val="0"/>
              <w:ind w:left="-113"/>
              <w:textAlignment w:val="baseline"/>
              <w:rPr>
                <w:b/>
              </w:rPr>
            </w:pPr>
            <w:r w:rsidRPr="001F35C7">
              <w:rPr>
                <w:b/>
              </w:rPr>
              <w:t>Rapporteur</w:t>
            </w:r>
          </w:p>
        </w:tc>
        <w:tc>
          <w:tcPr>
            <w:tcW w:w="3907" w:type="pct"/>
          </w:tcPr>
          <w:p w:rsidRPr="001F35C7" w:rsidR="001F35C7" w:rsidP="00D20AB4" w:rsidRDefault="001F35C7" w14:paraId="58940B7D" w14:textId="77777777">
            <w:pPr>
              <w:keepNext/>
              <w:keepLines/>
              <w:tabs>
                <w:tab w:val="left" w:pos="4572"/>
              </w:tabs>
              <w:overflowPunct w:val="0"/>
              <w:autoSpaceDE w:val="0"/>
              <w:autoSpaceDN w:val="0"/>
              <w:adjustRightInd w:val="0"/>
              <w:ind w:left="-113" w:right="-823"/>
              <w:textAlignment w:val="baseline"/>
              <w:rPr>
                <w:lang w:val="en-GB"/>
              </w:rPr>
            </w:pPr>
            <w:r w:rsidRPr="001F35C7">
              <w:rPr>
                <w:lang w:val="en-GB"/>
              </w:rPr>
              <w:t>Juliane Marie NEIIENDAM (</w:t>
            </w:r>
            <w:r w:rsidRPr="001F35C7">
              <w:t>Civil Society Organisations' Group - DK</w:t>
            </w:r>
            <w:r w:rsidRPr="001F35C7">
              <w:rPr>
                <w:lang w:val="en-GB"/>
              </w:rPr>
              <w:t>)</w:t>
            </w:r>
          </w:p>
        </w:tc>
      </w:tr>
      <w:tr w:rsidRPr="001F35C7" w:rsidR="001F35C7" w:rsidTr="002618D8" w14:paraId="6CC78159" w14:textId="77777777">
        <w:tc>
          <w:tcPr>
            <w:tcW w:w="1093" w:type="pct"/>
          </w:tcPr>
          <w:p w:rsidRPr="001F35C7" w:rsidR="001F35C7" w:rsidP="00D20AB4" w:rsidRDefault="001F35C7" w14:paraId="377E5995" w14:textId="1C201EDF">
            <w:pPr>
              <w:keepNext/>
              <w:keepLines/>
              <w:overflowPunct w:val="0"/>
              <w:autoSpaceDE w:val="0"/>
              <w:autoSpaceDN w:val="0"/>
              <w:adjustRightInd w:val="0"/>
              <w:ind w:left="-113"/>
              <w:textAlignment w:val="baseline"/>
              <w:rPr>
                <w:b/>
              </w:rPr>
            </w:pPr>
            <w:r w:rsidRPr="001F35C7">
              <w:rPr>
                <w:b/>
              </w:rPr>
              <w:t>Reference</w:t>
            </w:r>
          </w:p>
        </w:tc>
        <w:tc>
          <w:tcPr>
            <w:tcW w:w="3907" w:type="pct"/>
          </w:tcPr>
          <w:p w:rsidR="00A51056" w:rsidP="00D20AB4" w:rsidRDefault="00A51056" w14:paraId="432B0B5F" w14:textId="5B16206D">
            <w:pPr>
              <w:keepNext/>
              <w:keepLines/>
              <w:tabs>
                <w:tab w:val="left" w:pos="4430"/>
              </w:tabs>
              <w:overflowPunct w:val="0"/>
              <w:autoSpaceDE w:val="0"/>
              <w:autoSpaceDN w:val="0"/>
              <w:adjustRightInd w:val="0"/>
              <w:ind w:left="-113" w:right="-823"/>
              <w:textAlignment w:val="baseline"/>
            </w:pPr>
            <w:r w:rsidRPr="00A51056">
              <w:t>Exploratory opinion requested by the Danish presidency of the Council of the EU</w:t>
            </w:r>
          </w:p>
          <w:p w:rsidRPr="001F35C7" w:rsidR="001F35C7" w:rsidP="00D20AB4" w:rsidRDefault="001F35C7" w14:paraId="053F69B9" w14:textId="785A819B">
            <w:pPr>
              <w:keepNext/>
              <w:keepLines/>
              <w:tabs>
                <w:tab w:val="left" w:pos="4430"/>
              </w:tabs>
              <w:overflowPunct w:val="0"/>
              <w:autoSpaceDE w:val="0"/>
              <w:autoSpaceDN w:val="0"/>
              <w:adjustRightInd w:val="0"/>
              <w:ind w:left="-113" w:right="-823"/>
              <w:textAlignment w:val="baseline"/>
            </w:pPr>
            <w:r w:rsidRPr="001F35C7">
              <w:t>EESC-2025-01013-00-00-AC</w:t>
            </w:r>
          </w:p>
        </w:tc>
      </w:tr>
    </w:tbl>
    <w:p w:rsidRPr="001F35C7" w:rsidR="001F35C7" w:rsidP="00D20AB4" w:rsidRDefault="001F35C7" w14:paraId="3CBA1471" w14:textId="77777777">
      <w:pPr>
        <w:keepNext/>
        <w:keepLines/>
        <w:tabs>
          <w:tab w:val="center" w:pos="284"/>
        </w:tabs>
        <w:overflowPunct w:val="0"/>
        <w:autoSpaceDE w:val="0"/>
        <w:autoSpaceDN w:val="0"/>
        <w:adjustRightInd w:val="0"/>
        <w:ind w:left="266" w:hanging="266"/>
        <w:textAlignment w:val="baseline"/>
        <w:rPr>
          <w:b/>
          <w:lang w:val="en-GB"/>
        </w:rPr>
      </w:pPr>
    </w:p>
    <w:p w:rsidRPr="001F35C7" w:rsidR="001F35C7" w:rsidP="00D20AB4" w:rsidRDefault="001F35C7" w14:paraId="49AEF61D" w14:textId="77777777">
      <w:pPr>
        <w:keepNext/>
        <w:keepLines/>
        <w:tabs>
          <w:tab w:val="center" w:pos="284"/>
        </w:tabs>
        <w:overflowPunct w:val="0"/>
        <w:autoSpaceDE w:val="0"/>
        <w:autoSpaceDN w:val="0"/>
        <w:adjustRightInd w:val="0"/>
        <w:ind w:left="266" w:hanging="266"/>
        <w:textAlignment w:val="baseline"/>
        <w:rPr>
          <w:b/>
          <w:lang w:val="en-GB"/>
        </w:rPr>
      </w:pPr>
      <w:r w:rsidRPr="001F35C7">
        <w:rPr>
          <w:b/>
          <w:lang w:val="en-GB"/>
        </w:rPr>
        <w:t>Key points</w:t>
      </w:r>
    </w:p>
    <w:p w:rsidRPr="001F35C7" w:rsidR="001F35C7" w:rsidP="00D20AB4" w:rsidRDefault="001F35C7" w14:paraId="58247FD0" w14:textId="77777777">
      <w:pPr>
        <w:keepNext/>
        <w:keepLines/>
        <w:tabs>
          <w:tab w:val="center" w:pos="284"/>
        </w:tabs>
        <w:overflowPunct w:val="0"/>
        <w:autoSpaceDE w:val="0"/>
        <w:autoSpaceDN w:val="0"/>
        <w:adjustRightInd w:val="0"/>
        <w:ind w:left="266" w:hanging="266"/>
        <w:textAlignment w:val="baseline"/>
        <w:rPr>
          <w:szCs w:val="20"/>
          <w:lang w:val="en-GB"/>
        </w:rPr>
      </w:pPr>
    </w:p>
    <w:p w:rsidRPr="00C47A12" w:rsidR="001F35C7" w:rsidP="00D20AB4" w:rsidRDefault="001F35C7" w14:paraId="6DF75E69" w14:textId="174D1FD7">
      <w:pPr>
        <w:tabs>
          <w:tab w:val="center" w:pos="284"/>
        </w:tabs>
        <w:overflowPunct w:val="0"/>
        <w:autoSpaceDE w:val="0"/>
        <w:autoSpaceDN w:val="0"/>
        <w:adjustRightInd w:val="0"/>
        <w:ind w:left="266" w:hanging="266"/>
        <w:textAlignment w:val="baseline"/>
        <w:rPr>
          <w:szCs w:val="20"/>
          <w:lang w:val="en-GB"/>
        </w:rPr>
      </w:pPr>
      <w:r w:rsidRPr="001F35C7">
        <w:rPr>
          <w:szCs w:val="20"/>
          <w:lang w:val="en-GB"/>
        </w:rPr>
        <w:t>The EESC:</w:t>
      </w:r>
    </w:p>
    <w:p w:rsidRPr="00601D67" w:rsidR="001F35C7" w:rsidP="00EA2195" w:rsidRDefault="001F35C7" w14:paraId="45EDD0AA"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welcomes AI’s potential to improve rare disease patient pathways, personalised medicines, and overall quality of life, while acknowledging concerns about data privacy, bias, affordability and accessibility;</w:t>
      </w:r>
    </w:p>
    <w:p w:rsidRPr="00601D67" w:rsidR="001F35C7" w:rsidP="00EA2195" w:rsidRDefault="001F35C7" w14:paraId="4F6AE099" w14:textId="77777777">
      <w:pPr>
        <w:pStyle w:val="ListParagraph"/>
        <w:numPr>
          <w:ilvl w:val="0"/>
          <w:numId w:val="57"/>
        </w:numPr>
        <w:overflowPunct w:val="0"/>
        <w:autoSpaceDE w:val="0"/>
        <w:autoSpaceDN w:val="0"/>
        <w:adjustRightInd w:val="0"/>
        <w:ind w:left="284" w:hanging="284"/>
        <w:textAlignment w:val="baseline"/>
        <w:rPr>
          <w:lang w:val="en-GB" w:eastAsia="zh-CN"/>
        </w:rPr>
      </w:pPr>
      <w:r w:rsidRPr="00601D67">
        <w:rPr>
          <w:lang w:val="en-GB" w:eastAsia="zh-CN"/>
        </w:rPr>
        <w:t>encourages all Member States to digitise health data promptly and adopt ORPHA codes to improve cross-border data sharing and support the European Health Data Space;</w:t>
      </w:r>
    </w:p>
    <w:p w:rsidRPr="00601D67" w:rsidR="001F35C7" w:rsidP="00EA2195" w:rsidRDefault="001F35C7" w14:paraId="52373B6D"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recommends that AI healthcare models access only anonymised and encrypted patient data, and any misuse should be subject to strict sanctions. Clear patient consent frameworks and independent monitoring bodies are key to ensure transparency and accountability;</w:t>
      </w:r>
    </w:p>
    <w:p w:rsidRPr="00601D67" w:rsidR="001F35C7" w:rsidP="00EA2195" w:rsidRDefault="001F35C7" w14:paraId="2BEFA961"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calls for the European Medicines Agency to require explainability in AI-driven healthcare decisions and ensure physician oversight for all medical recommendations;</w:t>
      </w:r>
    </w:p>
    <w:p w:rsidRPr="00601D67" w:rsidR="001F35C7" w:rsidP="00EA2195" w:rsidRDefault="001F35C7" w14:paraId="2441AD7B"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stresses the need for developing professional training programs on AI diagnostic tools, to ensure human oversight. EU-wide campaigns should raise AI literacy among patients and healthcare professionals;</w:t>
      </w:r>
    </w:p>
    <w:p w:rsidRPr="00601D67" w:rsidR="001F35C7" w:rsidP="00EA2195" w:rsidRDefault="001F35C7" w14:paraId="06A906DA"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recommends that AI models be trained on diverse, gender-balanced datasets to prevent discrimination, with the EU AI Office promoting bias audits and gender-focused pre-market testing. Targeted funding should support women in AI and medical data science;</w:t>
      </w:r>
    </w:p>
    <w:p w:rsidRPr="00601D67" w:rsidR="001F35C7" w:rsidP="00EA2195" w:rsidRDefault="001F35C7" w14:paraId="1D789165"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calls for the EIT to expand mentorship and leadership programs to boost female participation in AI healthcare, and for Horizon Europe to fund gender-focused AI research to develop better diagnostics for conditions disproportionately affecting women and underrepresented groups;</w:t>
      </w:r>
    </w:p>
    <w:p w:rsidRPr="00601D67" w:rsidR="001F35C7" w:rsidP="00EA2195" w:rsidRDefault="001F35C7" w14:paraId="356E8C02"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highlights that data governance must give patients control over their information, including the right to withdraw consent and understand its use, and encourages patient-led registries and data cooperatives;</w:t>
      </w:r>
    </w:p>
    <w:p w:rsidRPr="00601D67" w:rsidR="001F35C7" w:rsidP="00EA2195" w:rsidRDefault="001F35C7" w14:paraId="6CFE0B08"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recommends that Horizon Europe fund start-ups and SMEs developing AI for rare disease diagnostics to avoid dominance by large corporations. Public-private partnerships should ensure AI tools are affordable, accessible, and that data access remains fair;</w:t>
      </w:r>
    </w:p>
    <w:p w:rsidRPr="00601D67" w:rsidR="001F35C7" w:rsidP="00EA2195" w:rsidRDefault="001F35C7" w14:paraId="68FA17BB"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welcomes AI-driven personalised medicines and rare disease treatments, but points out the need for sustainable pricing mechanisms. Recommends a publicly funded EU AI diagnostic platform and cross-border AI data sharing to benefit smaller hospitals and research institutions;</w:t>
      </w:r>
    </w:p>
    <w:p w:rsidRPr="00601D67" w:rsidR="001F35C7" w:rsidP="00EA2195" w:rsidRDefault="001F35C7" w14:paraId="5D6D5B71" w14:textId="77777777">
      <w:pPr>
        <w:pStyle w:val="ListParagraph"/>
        <w:numPr>
          <w:ilvl w:val="0"/>
          <w:numId w:val="57"/>
        </w:numPr>
        <w:tabs>
          <w:tab w:val="center" w:pos="284"/>
        </w:tabs>
        <w:overflowPunct w:val="0"/>
        <w:autoSpaceDE w:val="0"/>
        <w:autoSpaceDN w:val="0"/>
        <w:adjustRightInd w:val="0"/>
        <w:ind w:left="284" w:hanging="284"/>
        <w:textAlignment w:val="baseline"/>
        <w:rPr>
          <w:lang w:val="en-GB" w:eastAsia="zh-CN"/>
        </w:rPr>
      </w:pPr>
      <w:r w:rsidRPr="00601D67">
        <w:rPr>
          <w:lang w:val="en-GB" w:eastAsia="zh-CN"/>
        </w:rPr>
        <w:t>calls for EU-wide ethical guidelines for AI in healthcare to ensure equal access, patient safety, and responsible innovation.</w:t>
      </w:r>
    </w:p>
    <w:p w:rsidRPr="001F35C7" w:rsidR="001F35C7" w:rsidP="00D20AB4" w:rsidRDefault="001F35C7" w14:paraId="4759D737" w14:textId="77777777">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64"/>
        <w:gridCol w:w="7258"/>
      </w:tblGrid>
      <w:tr w:rsidRPr="001F35C7" w:rsidR="001F35C7" w:rsidTr="00061E08" w14:paraId="6ED5C13A" w14:textId="77777777">
        <w:tc>
          <w:tcPr>
            <w:tcW w:w="1107" w:type="pct"/>
          </w:tcPr>
          <w:p w:rsidRPr="001F35C7" w:rsidR="001F35C7" w:rsidP="00D20AB4" w:rsidRDefault="001F35C7" w14:paraId="5CA238AA" w14:textId="77777777">
            <w:pPr>
              <w:overflowPunct w:val="0"/>
              <w:autoSpaceDE w:val="0"/>
              <w:autoSpaceDN w:val="0"/>
              <w:adjustRightInd w:val="0"/>
              <w:textAlignment w:val="baseline"/>
              <w:rPr>
                <w:i/>
              </w:rPr>
            </w:pPr>
            <w:r w:rsidRPr="001F35C7">
              <w:rPr>
                <w:b/>
                <w:i/>
              </w:rPr>
              <w:t>Contact</w:t>
            </w:r>
          </w:p>
        </w:tc>
        <w:tc>
          <w:tcPr>
            <w:tcW w:w="3893" w:type="pct"/>
          </w:tcPr>
          <w:p w:rsidRPr="001F35C7" w:rsidR="001F35C7" w:rsidP="00D20AB4" w:rsidRDefault="001F35C7" w14:paraId="5664A9DF" w14:textId="1C2AD050">
            <w:pPr>
              <w:overflowPunct w:val="0"/>
              <w:autoSpaceDE w:val="0"/>
              <w:autoSpaceDN w:val="0"/>
              <w:adjustRightInd w:val="0"/>
              <w:textAlignment w:val="baseline"/>
              <w:rPr>
                <w:i/>
              </w:rPr>
            </w:pPr>
            <w:r w:rsidRPr="001F35C7">
              <w:rPr>
                <w:i/>
              </w:rPr>
              <w:t>Alessia C</w:t>
            </w:r>
            <w:r w:rsidRPr="001F35C7" w:rsidR="004F1C50">
              <w:rPr>
                <w:i/>
              </w:rPr>
              <w:t>ova</w:t>
            </w:r>
          </w:p>
        </w:tc>
      </w:tr>
      <w:tr w:rsidRPr="001F35C7" w:rsidR="001F35C7" w:rsidTr="00061E08" w14:paraId="28C15BDD" w14:textId="77777777">
        <w:tc>
          <w:tcPr>
            <w:tcW w:w="1107" w:type="pct"/>
          </w:tcPr>
          <w:p w:rsidRPr="001F35C7" w:rsidR="001F35C7" w:rsidP="00D20AB4" w:rsidRDefault="001F35C7" w14:paraId="1962B985" w14:textId="77777777">
            <w:pPr>
              <w:overflowPunct w:val="0"/>
              <w:autoSpaceDE w:val="0"/>
              <w:autoSpaceDN w:val="0"/>
              <w:adjustRightInd w:val="0"/>
              <w:textAlignment w:val="baseline"/>
              <w:rPr>
                <w:i/>
              </w:rPr>
            </w:pPr>
            <w:r w:rsidRPr="001F35C7">
              <w:rPr>
                <w:i/>
              </w:rPr>
              <w:t>Tel.</w:t>
            </w:r>
          </w:p>
        </w:tc>
        <w:tc>
          <w:tcPr>
            <w:tcW w:w="3893" w:type="pct"/>
          </w:tcPr>
          <w:p w:rsidRPr="001F35C7" w:rsidR="001F35C7" w:rsidP="00D20AB4" w:rsidRDefault="001F35C7" w14:paraId="7B73E912" w14:textId="77777777">
            <w:pPr>
              <w:overflowPunct w:val="0"/>
              <w:autoSpaceDE w:val="0"/>
              <w:autoSpaceDN w:val="0"/>
              <w:adjustRightInd w:val="0"/>
              <w:textAlignment w:val="baseline"/>
              <w:rPr>
                <w:i/>
              </w:rPr>
            </w:pPr>
            <w:r w:rsidRPr="001F35C7">
              <w:rPr>
                <w:i/>
              </w:rPr>
              <w:t>+32 2546942</w:t>
            </w:r>
            <w:r w:rsidRPr="001F35C7">
              <w:rPr>
                <w:lang w:val="en-GB"/>
              </w:rPr>
              <w:t>6</w:t>
            </w:r>
          </w:p>
        </w:tc>
      </w:tr>
      <w:tr w:rsidRPr="001F35C7" w:rsidR="001F35C7" w:rsidTr="00061E08" w14:paraId="7A0C713E" w14:textId="77777777">
        <w:tc>
          <w:tcPr>
            <w:tcW w:w="1107" w:type="pct"/>
          </w:tcPr>
          <w:p w:rsidRPr="001F35C7" w:rsidR="001F35C7" w:rsidP="00D20AB4" w:rsidRDefault="001F35C7" w14:paraId="1CEDFEBC" w14:textId="77777777">
            <w:pPr>
              <w:overflowPunct w:val="0"/>
              <w:autoSpaceDE w:val="0"/>
              <w:autoSpaceDN w:val="0"/>
              <w:adjustRightInd w:val="0"/>
              <w:textAlignment w:val="baseline"/>
              <w:rPr>
                <w:i/>
              </w:rPr>
            </w:pPr>
            <w:r w:rsidRPr="001F35C7">
              <w:rPr>
                <w:i/>
              </w:rPr>
              <w:t>Email</w:t>
            </w:r>
          </w:p>
        </w:tc>
        <w:tc>
          <w:tcPr>
            <w:tcW w:w="3893" w:type="pct"/>
          </w:tcPr>
          <w:p w:rsidRPr="001F35C7" w:rsidR="001F35C7" w:rsidP="00D20AB4" w:rsidRDefault="00726A74" w14:paraId="715236C7" w14:textId="04CB31E2">
            <w:pPr>
              <w:overflowPunct w:val="0"/>
              <w:autoSpaceDE w:val="0"/>
              <w:autoSpaceDN w:val="0"/>
              <w:adjustRightInd w:val="0"/>
              <w:textAlignment w:val="baseline"/>
              <w:rPr>
                <w:color w:val="0000FF"/>
                <w:u w:val="single"/>
                <w:lang w:val="en-GB"/>
              </w:rPr>
            </w:pPr>
            <w:hyperlink w:history="1" r:id="rId54">
              <w:r w:rsidRPr="001F35C7" w:rsidR="001F35C7">
                <w:rPr>
                  <w:i/>
                  <w:color w:val="0000FF"/>
                  <w:u w:val="single"/>
                </w:rPr>
                <w:t>A</w:t>
              </w:r>
              <w:r w:rsidRPr="001F35C7" w:rsidR="001F35C7">
                <w:rPr>
                  <w:i/>
                  <w:color w:val="0000FF"/>
                  <w:u w:val="single"/>
                  <w:lang w:val="en-GB"/>
                </w:rPr>
                <w:t>lessia.Cova</w:t>
              </w:r>
              <w:r w:rsidRPr="001F35C7" w:rsidR="001F35C7">
                <w:rPr>
                  <w:i/>
                  <w:color w:val="0000FF"/>
                  <w:u w:val="single"/>
                </w:rPr>
                <w:t>@eesc.europa.eu</w:t>
              </w:r>
            </w:hyperlink>
          </w:p>
        </w:tc>
      </w:tr>
    </w:tbl>
    <w:p w:rsidR="009D7456" w:rsidP="00D20AB4" w:rsidRDefault="009D7456" w14:paraId="42C0FBFB" w14:textId="77777777">
      <w:pPr>
        <w:jc w:val="left"/>
        <w:rPr>
          <w:lang w:val="en-GB"/>
        </w:rPr>
      </w:pPr>
    </w:p>
    <w:p w:rsidR="003E180D" w:rsidRDefault="003E180D" w14:paraId="2473483D" w14:textId="28DCC5E1">
      <w:pPr>
        <w:spacing w:after="160" w:line="259" w:lineRule="auto"/>
        <w:jc w:val="left"/>
        <w:rPr>
          <w:lang w:val="en-GB"/>
        </w:rPr>
      </w:pPr>
      <w:r>
        <w:rPr>
          <w:lang w:val="en-GB"/>
        </w:rPr>
        <w:br w:type="page"/>
      </w:r>
    </w:p>
    <w:p w:rsidRPr="00EA2195" w:rsidR="004D7AC0" w:rsidP="00D20AB4" w:rsidRDefault="004D7AC0" w14:paraId="4982DDC6" w14:textId="091AE769">
      <w:pPr>
        <w:pStyle w:val="Heading1"/>
        <w:keepNext/>
        <w:keepLines/>
        <w:ind w:left="567" w:hanging="567"/>
        <w:rPr>
          <w:b/>
        </w:rPr>
      </w:pPr>
      <w:bookmarkStart w:name="_Toc211342062" w:id="5"/>
      <w:r w:rsidRPr="00EA2195">
        <w:rPr>
          <w:b/>
        </w:rPr>
        <w:t>TRANSPORT, ENERGY, INFRASTRUCTURE AND INFORMATION SOCIETY</w:t>
      </w:r>
      <w:bookmarkEnd w:id="5"/>
    </w:p>
    <w:p w:rsidR="004D7AC0" w:rsidP="00D20AB4" w:rsidRDefault="004D7AC0" w14:paraId="4982DDC7" w14:textId="77777777">
      <w:pPr>
        <w:keepNext/>
        <w:keepLines/>
      </w:pPr>
    </w:p>
    <w:p w:rsidRPr="00FD5661" w:rsidR="00FD5661" w:rsidP="00D20AB4" w:rsidRDefault="00726A74" w14:paraId="2C95FB1E" w14:textId="2910B3C1">
      <w:pPr>
        <w:keepNext/>
        <w:keepLines/>
        <w:widowControl w:val="0"/>
        <w:numPr>
          <w:ilvl w:val="0"/>
          <w:numId w:val="3"/>
        </w:numPr>
        <w:overflowPunct w:val="0"/>
        <w:autoSpaceDE w:val="0"/>
        <w:autoSpaceDN w:val="0"/>
        <w:adjustRightInd w:val="0"/>
        <w:ind w:hanging="567"/>
        <w:textAlignment w:val="baseline"/>
        <w:rPr>
          <w:b/>
          <w:lang w:val="en-GB"/>
        </w:rPr>
      </w:pPr>
      <w:hyperlink w:history="1" r:id="rId55">
        <w:r w:rsidRPr="00FD5661" w:rsidR="00FD5661">
          <w:rPr>
            <w:b/>
            <w:bCs/>
            <w:i/>
            <w:iCs/>
            <w:color w:val="0000FF"/>
            <w:sz w:val="28"/>
            <w:szCs w:val="28"/>
            <w:u w:val="single"/>
            <w:lang w:val="en-GB"/>
          </w:rPr>
          <w:t>For a European Affordable Housing plan – the contribution of civil society</w:t>
        </w:r>
      </w:hyperlink>
    </w:p>
    <w:p w:rsidRPr="00FD5661" w:rsidR="00FD5661" w:rsidP="00D20AB4" w:rsidRDefault="00FD5661" w14:paraId="10CF880A" w14:textId="77777777">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Pr="00FD5661" w:rsidR="00FD5661" w:rsidTr="00EA2195" w14:paraId="363A769B" w14:textId="77777777">
        <w:tc>
          <w:tcPr>
            <w:tcW w:w="1701" w:type="dxa"/>
          </w:tcPr>
          <w:p w:rsidRPr="00FD5661" w:rsidR="00FD5661" w:rsidP="00D20AB4" w:rsidRDefault="00FD5661" w14:paraId="04A2AED2" w14:textId="77777777">
            <w:pPr>
              <w:tabs>
                <w:tab w:val="center" w:pos="284"/>
              </w:tabs>
              <w:overflowPunct w:val="0"/>
              <w:autoSpaceDE w:val="0"/>
              <w:autoSpaceDN w:val="0"/>
              <w:adjustRightInd w:val="0"/>
              <w:ind w:left="266" w:hanging="266"/>
              <w:textAlignment w:val="baseline"/>
              <w:rPr>
                <w:b/>
              </w:rPr>
            </w:pPr>
            <w:r w:rsidRPr="00FD5661">
              <w:rPr>
                <w:b/>
              </w:rPr>
              <w:t>Rapporteur</w:t>
            </w:r>
          </w:p>
          <w:p w:rsidRPr="00FD5661" w:rsidR="00FD5661" w:rsidP="00D20AB4" w:rsidRDefault="00FD5661" w14:paraId="701950D4" w14:textId="77777777">
            <w:pPr>
              <w:tabs>
                <w:tab w:val="center" w:pos="284"/>
              </w:tabs>
              <w:overflowPunct w:val="0"/>
              <w:autoSpaceDE w:val="0"/>
              <w:autoSpaceDN w:val="0"/>
              <w:adjustRightInd w:val="0"/>
              <w:ind w:left="266" w:hanging="266"/>
              <w:textAlignment w:val="baseline"/>
              <w:rPr>
                <w:b/>
              </w:rPr>
            </w:pPr>
            <w:r w:rsidRPr="00FD5661">
              <w:rPr>
                <w:b/>
              </w:rPr>
              <w:t>Co-rapporteur</w:t>
            </w:r>
          </w:p>
        </w:tc>
        <w:tc>
          <w:tcPr>
            <w:tcW w:w="7621" w:type="dxa"/>
          </w:tcPr>
          <w:p w:rsidRPr="00FD5661" w:rsidR="00FD5661" w:rsidP="00D20AB4" w:rsidRDefault="00FD5661" w14:paraId="163ECB1B" w14:textId="00CCAF5C">
            <w:pPr>
              <w:tabs>
                <w:tab w:val="center" w:pos="284"/>
              </w:tabs>
              <w:overflowPunct w:val="0"/>
              <w:autoSpaceDE w:val="0"/>
              <w:autoSpaceDN w:val="0"/>
              <w:adjustRightInd w:val="0"/>
              <w:ind w:left="266" w:hanging="266"/>
              <w:textAlignment w:val="baseline"/>
              <w:rPr>
                <w:bCs/>
                <w:lang w:val="en-GB"/>
              </w:rPr>
            </w:pPr>
            <w:r w:rsidRPr="00FD5661">
              <w:rPr>
                <w:bCs/>
                <w:lang w:val="en-GB"/>
              </w:rPr>
              <w:t xml:space="preserve">John COMER (Civil Society Organisations' Group </w:t>
            </w:r>
            <w:r w:rsidR="0048203F">
              <w:rPr>
                <w:bCs/>
                <w:lang w:val="en-GB"/>
              </w:rPr>
              <w:t>-</w:t>
            </w:r>
            <w:r w:rsidRPr="00FD5661">
              <w:rPr>
                <w:bCs/>
                <w:lang w:val="en-GB"/>
              </w:rPr>
              <w:t xml:space="preserve"> IE)</w:t>
            </w:r>
          </w:p>
          <w:p w:rsidRPr="00FD5661" w:rsidR="00FD5661" w:rsidP="00D20AB4" w:rsidRDefault="00FD5661" w14:paraId="0202887B" w14:textId="47701165">
            <w:pPr>
              <w:tabs>
                <w:tab w:val="center" w:pos="284"/>
              </w:tabs>
              <w:overflowPunct w:val="0"/>
              <w:autoSpaceDE w:val="0"/>
              <w:autoSpaceDN w:val="0"/>
              <w:adjustRightInd w:val="0"/>
              <w:ind w:left="266" w:hanging="266"/>
              <w:textAlignment w:val="baseline"/>
              <w:rPr>
                <w:bCs/>
                <w:lang w:val="en-GB"/>
              </w:rPr>
            </w:pPr>
            <w:r w:rsidRPr="00FD5661">
              <w:rPr>
                <w:bCs/>
                <w:lang w:val="en-GB"/>
              </w:rPr>
              <w:t>Thomas KATTNIG (Workers</w:t>
            </w:r>
            <w:r w:rsidR="00B076E3">
              <w:rPr>
                <w:bCs/>
                <w:lang w:val="en-GB"/>
              </w:rPr>
              <w:t>'</w:t>
            </w:r>
            <w:r w:rsidRPr="00FD5661">
              <w:rPr>
                <w:bCs/>
                <w:lang w:val="en-GB"/>
              </w:rPr>
              <w:t xml:space="preserve"> Group </w:t>
            </w:r>
            <w:r w:rsidR="0048203F">
              <w:rPr>
                <w:bCs/>
                <w:lang w:val="en-GB"/>
              </w:rPr>
              <w:t xml:space="preserve">- </w:t>
            </w:r>
            <w:r w:rsidRPr="00FD5661">
              <w:rPr>
                <w:bCs/>
                <w:lang w:val="en-GB"/>
              </w:rPr>
              <w:t>AT)</w:t>
            </w:r>
          </w:p>
        </w:tc>
      </w:tr>
      <w:tr w:rsidRPr="00FD5661" w:rsidR="00FD5661" w:rsidTr="00C47A12" w14:paraId="751F846B" w14:textId="77777777">
        <w:tc>
          <w:tcPr>
            <w:tcW w:w="1701" w:type="dxa"/>
          </w:tcPr>
          <w:p w:rsidRPr="00FD5661" w:rsidR="00FD5661" w:rsidP="00D20AB4" w:rsidRDefault="00FD5661" w14:paraId="13B1A9DB" w14:textId="79FCCFFA">
            <w:pPr>
              <w:tabs>
                <w:tab w:val="center" w:pos="284"/>
              </w:tabs>
              <w:overflowPunct w:val="0"/>
              <w:autoSpaceDE w:val="0"/>
              <w:autoSpaceDN w:val="0"/>
              <w:adjustRightInd w:val="0"/>
              <w:ind w:left="266" w:hanging="266"/>
              <w:textAlignment w:val="baseline"/>
              <w:rPr>
                <w:b/>
              </w:rPr>
            </w:pPr>
            <w:r w:rsidRPr="00FD5661">
              <w:rPr>
                <w:b/>
              </w:rPr>
              <w:t>Reference</w:t>
            </w:r>
          </w:p>
        </w:tc>
        <w:tc>
          <w:tcPr>
            <w:tcW w:w="7621" w:type="dxa"/>
          </w:tcPr>
          <w:p w:rsidRPr="00FD5661" w:rsidR="00FD5661" w:rsidP="00D20AB4" w:rsidRDefault="0048203F" w14:paraId="21CDE22B" w14:textId="315839A4">
            <w:pPr>
              <w:tabs>
                <w:tab w:val="center" w:pos="284"/>
              </w:tabs>
              <w:overflowPunct w:val="0"/>
              <w:autoSpaceDE w:val="0"/>
              <w:autoSpaceDN w:val="0"/>
              <w:adjustRightInd w:val="0"/>
              <w:ind w:left="266" w:hanging="266"/>
              <w:textAlignment w:val="baseline"/>
              <w:rPr>
                <w:lang w:val="en-GB"/>
              </w:rPr>
            </w:pPr>
            <w:r w:rsidRPr="0048203F">
              <w:rPr>
                <w:lang w:val="en-GB"/>
              </w:rPr>
              <w:t>Exploratory opinion requested by the Danish presidency of the Council of the EU</w:t>
            </w:r>
          </w:p>
          <w:p w:rsidRPr="00FD5661" w:rsidR="00FD5661" w:rsidP="00D20AB4" w:rsidRDefault="00FD5661" w14:paraId="726A5A85" w14:textId="77777777">
            <w:pPr>
              <w:tabs>
                <w:tab w:val="center" w:pos="284"/>
              </w:tabs>
              <w:overflowPunct w:val="0"/>
              <w:autoSpaceDE w:val="0"/>
              <w:autoSpaceDN w:val="0"/>
              <w:adjustRightInd w:val="0"/>
              <w:ind w:left="266" w:hanging="266"/>
              <w:textAlignment w:val="baseline"/>
              <w:rPr>
                <w:lang w:val="en-GB"/>
              </w:rPr>
            </w:pPr>
            <w:r w:rsidRPr="00FD5661">
              <w:rPr>
                <w:lang w:val="en-GB"/>
              </w:rPr>
              <w:t>EESC-2025-00436-00-00-AC</w:t>
            </w:r>
          </w:p>
        </w:tc>
      </w:tr>
    </w:tbl>
    <w:p w:rsidRPr="00FD5661" w:rsidR="00FD5661" w:rsidP="00D20AB4" w:rsidRDefault="00FD5661" w14:paraId="7C86CCF2" w14:textId="77777777">
      <w:pPr>
        <w:tabs>
          <w:tab w:val="center" w:pos="284"/>
        </w:tabs>
        <w:overflowPunct w:val="0"/>
        <w:autoSpaceDE w:val="0"/>
        <w:autoSpaceDN w:val="0"/>
        <w:adjustRightInd w:val="0"/>
        <w:ind w:left="266" w:hanging="266"/>
        <w:textAlignment w:val="baseline"/>
        <w:rPr>
          <w:lang w:val="en-GB"/>
        </w:rPr>
      </w:pPr>
    </w:p>
    <w:p w:rsidRPr="00FD5661" w:rsidR="00FD5661" w:rsidP="00D20AB4" w:rsidRDefault="00FD5661" w14:paraId="5A714A29" w14:textId="77777777">
      <w:pPr>
        <w:tabs>
          <w:tab w:val="center" w:pos="284"/>
        </w:tabs>
        <w:overflowPunct w:val="0"/>
        <w:autoSpaceDE w:val="0"/>
        <w:autoSpaceDN w:val="0"/>
        <w:adjustRightInd w:val="0"/>
        <w:ind w:left="266" w:hanging="266"/>
        <w:textAlignment w:val="baseline"/>
        <w:rPr>
          <w:b/>
          <w:lang w:val="en-GB"/>
        </w:rPr>
      </w:pPr>
      <w:r w:rsidRPr="00FD5661">
        <w:rPr>
          <w:b/>
          <w:lang w:val="en-GB"/>
        </w:rPr>
        <w:t>Key points</w:t>
      </w:r>
    </w:p>
    <w:p w:rsidRPr="00FD5661" w:rsidR="00FD5661" w:rsidP="00D20AB4" w:rsidRDefault="00FD5661" w14:paraId="4736F69D" w14:textId="77777777">
      <w:pPr>
        <w:tabs>
          <w:tab w:val="center" w:pos="284"/>
        </w:tabs>
        <w:overflowPunct w:val="0"/>
        <w:autoSpaceDE w:val="0"/>
        <w:autoSpaceDN w:val="0"/>
        <w:adjustRightInd w:val="0"/>
        <w:ind w:left="266" w:hanging="266"/>
        <w:textAlignment w:val="baseline"/>
        <w:rPr>
          <w:b/>
          <w:lang w:val="en-GB"/>
        </w:rPr>
      </w:pPr>
    </w:p>
    <w:p w:rsidRPr="00FD5661" w:rsidR="0048203F" w:rsidP="00D20AB4" w:rsidRDefault="00FD5661" w14:paraId="6C6F5DDE" w14:textId="72C3A41A">
      <w:pPr>
        <w:tabs>
          <w:tab w:val="center" w:pos="284"/>
        </w:tabs>
        <w:overflowPunct w:val="0"/>
        <w:autoSpaceDE w:val="0"/>
        <w:autoSpaceDN w:val="0"/>
        <w:adjustRightInd w:val="0"/>
        <w:ind w:left="266" w:hanging="266"/>
        <w:textAlignment w:val="baseline"/>
        <w:rPr>
          <w:bCs/>
          <w:lang w:val="en-GB"/>
        </w:rPr>
      </w:pPr>
      <w:r w:rsidRPr="00FD5661">
        <w:rPr>
          <w:bCs/>
          <w:lang w:val="en-GB"/>
        </w:rPr>
        <w:t>The EESC:</w:t>
      </w:r>
    </w:p>
    <w:p w:rsidRPr="00FD5661" w:rsidR="00FD5661" w:rsidP="00EA2195" w:rsidRDefault="00FD5661" w14:paraId="646A948E" w14:textId="77777777">
      <w:pPr>
        <w:numPr>
          <w:ilvl w:val="0"/>
          <w:numId w:val="58"/>
        </w:numPr>
        <w:overflowPunct w:val="0"/>
        <w:autoSpaceDE w:val="0"/>
        <w:autoSpaceDN w:val="0"/>
        <w:adjustRightInd w:val="0"/>
        <w:ind w:left="284" w:hanging="284"/>
        <w:contextualSpacing/>
        <w:textAlignment w:val="baseline"/>
        <w:rPr>
          <w:lang w:val="en-GB" w:eastAsia="zh-CN"/>
        </w:rPr>
      </w:pPr>
      <w:r w:rsidRPr="00FD5661">
        <w:rPr>
          <w:lang w:val="en-GB" w:eastAsia="zh-CN"/>
        </w:rPr>
        <w:t xml:space="preserve">calls on the Commission to develop an action plan to </w:t>
      </w:r>
      <w:r w:rsidRPr="00FD5661">
        <w:rPr>
          <w:b/>
          <w:bCs/>
          <w:lang w:val="en-GB" w:eastAsia="zh-CN"/>
        </w:rPr>
        <w:t>enforce the fundamental right to housing</w:t>
      </w:r>
      <w:r w:rsidRPr="00FD5661">
        <w:rPr>
          <w:lang w:val="en-GB" w:eastAsia="zh-CN"/>
        </w:rPr>
        <w:t>, emphasising that this right must be formally enshrined in EU primary law;</w:t>
      </w:r>
    </w:p>
    <w:p w:rsidRPr="00FD5661" w:rsidR="00FD5661" w:rsidP="00EA2195" w:rsidRDefault="00FD5661" w14:paraId="67D1FA7A" w14:textId="77777777">
      <w:pPr>
        <w:numPr>
          <w:ilvl w:val="0"/>
          <w:numId w:val="58"/>
        </w:numPr>
        <w:overflowPunct w:val="0"/>
        <w:autoSpaceDE w:val="0"/>
        <w:autoSpaceDN w:val="0"/>
        <w:adjustRightInd w:val="0"/>
        <w:ind w:left="284" w:hanging="284"/>
        <w:contextualSpacing/>
        <w:textAlignment w:val="baseline"/>
        <w:rPr>
          <w:lang w:val="en-GB" w:eastAsia="zh-CN"/>
        </w:rPr>
      </w:pPr>
      <w:r w:rsidRPr="00FD5661">
        <w:rPr>
          <w:lang w:val="en-GB" w:eastAsia="zh-CN"/>
        </w:rPr>
        <w:t xml:space="preserve">urges to </w:t>
      </w:r>
      <w:r w:rsidRPr="00FD5661">
        <w:rPr>
          <w:b/>
          <w:bCs/>
          <w:lang w:val="en-GB" w:eastAsia="zh-CN"/>
        </w:rPr>
        <w:t>reform state aid rules</w:t>
      </w:r>
      <w:r w:rsidRPr="00FD5661">
        <w:rPr>
          <w:lang w:val="en-GB" w:eastAsia="zh-CN"/>
        </w:rPr>
        <w:t xml:space="preserve"> to allow broader access to social housing. The current definition of service of general economic interest (SGEI) excludes key groups and limits Member States’ ability to respond to rising demand;</w:t>
      </w:r>
    </w:p>
    <w:p w:rsidRPr="00FD5661" w:rsidR="00FD5661" w:rsidP="00EA2195" w:rsidRDefault="00FD5661" w14:paraId="7D8313ED" w14:textId="77777777">
      <w:pPr>
        <w:numPr>
          <w:ilvl w:val="0"/>
          <w:numId w:val="58"/>
        </w:numPr>
        <w:overflowPunct w:val="0"/>
        <w:autoSpaceDE w:val="0"/>
        <w:autoSpaceDN w:val="0"/>
        <w:adjustRightInd w:val="0"/>
        <w:ind w:left="284" w:hanging="284"/>
        <w:contextualSpacing/>
        <w:textAlignment w:val="baseline"/>
        <w:rPr>
          <w:lang w:val="en-GB" w:eastAsia="zh-CN"/>
        </w:rPr>
      </w:pPr>
      <w:r w:rsidRPr="00FD5661">
        <w:rPr>
          <w:lang w:val="en-GB" w:eastAsia="zh-CN"/>
        </w:rPr>
        <w:t xml:space="preserve">highlights the </w:t>
      </w:r>
      <w:r w:rsidRPr="00FD5661">
        <w:rPr>
          <w:b/>
          <w:bCs/>
          <w:lang w:val="en-GB" w:eastAsia="zh-CN"/>
        </w:rPr>
        <w:t>urgent need for a coordinated EU approach</w:t>
      </w:r>
      <w:r w:rsidRPr="00FD5661">
        <w:rPr>
          <w:lang w:val="en-GB" w:eastAsia="zh-CN"/>
        </w:rPr>
        <w:t xml:space="preserve"> to address the shortage of affordable and sustainable housing, while respecting subsidiarity, as housing policy remains primarily a Member State competence;</w:t>
      </w:r>
    </w:p>
    <w:p w:rsidRPr="00C47A12" w:rsidR="00FD5661" w:rsidP="00D20AB4" w:rsidRDefault="00FD5661" w14:paraId="2C1EE7DC" w14:textId="036B0E01">
      <w:pPr>
        <w:numPr>
          <w:ilvl w:val="0"/>
          <w:numId w:val="58"/>
        </w:numPr>
        <w:overflowPunct w:val="0"/>
        <w:autoSpaceDE w:val="0"/>
        <w:autoSpaceDN w:val="0"/>
        <w:adjustRightInd w:val="0"/>
        <w:ind w:left="284" w:hanging="284"/>
        <w:contextualSpacing/>
        <w:textAlignment w:val="baseline"/>
        <w:rPr>
          <w:lang w:val="en-GB" w:eastAsia="zh-CN"/>
        </w:rPr>
      </w:pPr>
      <w:r w:rsidRPr="00FD5661">
        <w:rPr>
          <w:lang w:val="en-GB" w:eastAsia="zh-CN"/>
        </w:rPr>
        <w:t>recommends adopting an EU Housing Action Plan to create a cohesive policy addressing the housing crisis and that all Member States introduce ‘</w:t>
      </w:r>
      <w:r w:rsidRPr="00FD5661">
        <w:rPr>
          <w:b/>
          <w:bCs/>
          <w:lang w:val="en-GB" w:eastAsia="zh-CN"/>
        </w:rPr>
        <w:t>housing first’ programmes</w:t>
      </w:r>
      <w:r w:rsidRPr="00FD5661">
        <w:rPr>
          <w:lang w:val="en-GB" w:eastAsia="zh-CN"/>
        </w:rPr>
        <w:t xml:space="preserve"> to tackle homelessness in order to reduce social inequality and deprivation.</w:t>
      </w:r>
    </w:p>
    <w:p w:rsidRPr="00FD5661" w:rsidR="00FD5661" w:rsidP="00D20AB4" w:rsidRDefault="00FD5661" w14:paraId="38B19E1E"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Pr="00FD5661" w:rsidR="00FD5661" w:rsidTr="00C47A12" w14:paraId="40EB207A" w14:textId="77777777">
        <w:tc>
          <w:tcPr>
            <w:tcW w:w="1418" w:type="dxa"/>
          </w:tcPr>
          <w:p w:rsidRPr="00FD5661" w:rsidR="00FD5661" w:rsidP="00D20AB4" w:rsidRDefault="00FD5661" w14:paraId="110BAB69" w14:textId="77777777">
            <w:pPr>
              <w:overflowPunct w:val="0"/>
              <w:autoSpaceDE w:val="0"/>
              <w:autoSpaceDN w:val="0"/>
              <w:adjustRightInd w:val="0"/>
              <w:textAlignment w:val="baseline"/>
              <w:rPr>
                <w:i/>
              </w:rPr>
            </w:pPr>
            <w:r w:rsidRPr="00FD5661">
              <w:rPr>
                <w:b/>
                <w:i/>
              </w:rPr>
              <w:t>Contact</w:t>
            </w:r>
          </w:p>
        </w:tc>
        <w:tc>
          <w:tcPr>
            <w:tcW w:w="7904" w:type="dxa"/>
          </w:tcPr>
          <w:p w:rsidRPr="00FD5661" w:rsidR="00FD5661" w:rsidP="00D20AB4" w:rsidRDefault="00FD5661" w14:paraId="07BB8BB4" w14:textId="162DD9DD">
            <w:pPr>
              <w:overflowPunct w:val="0"/>
              <w:autoSpaceDE w:val="0"/>
              <w:autoSpaceDN w:val="0"/>
              <w:adjustRightInd w:val="0"/>
              <w:textAlignment w:val="baseline"/>
              <w:rPr>
                <w:i/>
              </w:rPr>
            </w:pPr>
            <w:r w:rsidRPr="00FD5661">
              <w:rPr>
                <w:i/>
              </w:rPr>
              <w:t>Francesco N</w:t>
            </w:r>
            <w:r w:rsidRPr="00FD5661" w:rsidR="0048203F">
              <w:rPr>
                <w:i/>
              </w:rPr>
              <w:t>apolitano</w:t>
            </w:r>
          </w:p>
        </w:tc>
      </w:tr>
      <w:tr w:rsidRPr="00FD5661" w:rsidR="00FD5661" w:rsidTr="00C47A12" w14:paraId="6FB4E81D" w14:textId="77777777">
        <w:tc>
          <w:tcPr>
            <w:tcW w:w="1418" w:type="dxa"/>
          </w:tcPr>
          <w:p w:rsidRPr="00FD5661" w:rsidR="00FD5661" w:rsidP="00D20AB4" w:rsidRDefault="00FD5661" w14:paraId="1749C8FB" w14:textId="77777777">
            <w:pPr>
              <w:overflowPunct w:val="0"/>
              <w:autoSpaceDE w:val="0"/>
              <w:autoSpaceDN w:val="0"/>
              <w:adjustRightInd w:val="0"/>
              <w:textAlignment w:val="baseline"/>
              <w:rPr>
                <w:i/>
              </w:rPr>
            </w:pPr>
            <w:r w:rsidRPr="00FD5661">
              <w:rPr>
                <w:i/>
              </w:rPr>
              <w:t>Tel.</w:t>
            </w:r>
          </w:p>
        </w:tc>
        <w:tc>
          <w:tcPr>
            <w:tcW w:w="7904" w:type="dxa"/>
          </w:tcPr>
          <w:p w:rsidRPr="00FD5661" w:rsidR="00FD5661" w:rsidP="00D20AB4" w:rsidRDefault="00FD5661" w14:paraId="04B004CD" w14:textId="77777777">
            <w:pPr>
              <w:overflowPunct w:val="0"/>
              <w:autoSpaceDE w:val="0"/>
              <w:autoSpaceDN w:val="0"/>
              <w:adjustRightInd w:val="0"/>
              <w:textAlignment w:val="baseline"/>
              <w:rPr>
                <w:i/>
              </w:rPr>
            </w:pPr>
            <w:r w:rsidRPr="00FD5661">
              <w:rPr>
                <w:i/>
              </w:rPr>
              <w:t>+32 25468921</w:t>
            </w:r>
          </w:p>
        </w:tc>
      </w:tr>
      <w:tr w:rsidRPr="00FD5661" w:rsidR="00FD5661" w:rsidTr="00C47A12" w14:paraId="34757952" w14:textId="77777777">
        <w:tc>
          <w:tcPr>
            <w:tcW w:w="1418" w:type="dxa"/>
          </w:tcPr>
          <w:p w:rsidRPr="00FD5661" w:rsidR="00FD5661" w:rsidP="00D20AB4" w:rsidRDefault="00FD5661" w14:paraId="0A3990DB" w14:textId="77777777">
            <w:pPr>
              <w:overflowPunct w:val="0"/>
              <w:autoSpaceDE w:val="0"/>
              <w:autoSpaceDN w:val="0"/>
              <w:adjustRightInd w:val="0"/>
              <w:textAlignment w:val="baseline"/>
              <w:rPr>
                <w:i/>
              </w:rPr>
            </w:pPr>
            <w:r w:rsidRPr="00FD5661">
              <w:rPr>
                <w:i/>
              </w:rPr>
              <w:t>Email</w:t>
            </w:r>
          </w:p>
        </w:tc>
        <w:tc>
          <w:tcPr>
            <w:tcW w:w="7904" w:type="dxa"/>
          </w:tcPr>
          <w:p w:rsidRPr="00FD5661" w:rsidR="00FD5661" w:rsidP="00D20AB4" w:rsidRDefault="00726A74" w14:paraId="5D76DFD3" w14:textId="3D04DFE1">
            <w:pPr>
              <w:overflowPunct w:val="0"/>
              <w:autoSpaceDE w:val="0"/>
              <w:autoSpaceDN w:val="0"/>
              <w:adjustRightInd w:val="0"/>
              <w:textAlignment w:val="baseline"/>
              <w:rPr>
                <w:i/>
                <w:iCs/>
              </w:rPr>
            </w:pPr>
            <w:hyperlink w:history="1" r:id="rId56">
              <w:r w:rsidRPr="00FD5661" w:rsidR="00FD5661">
                <w:rPr>
                  <w:i/>
                  <w:iCs/>
                  <w:color w:val="0000FF"/>
                  <w:u w:val="single"/>
                </w:rPr>
                <w:t>Francesco.Napolitano@eesc.europa.eu</w:t>
              </w:r>
            </w:hyperlink>
          </w:p>
        </w:tc>
      </w:tr>
    </w:tbl>
    <w:p w:rsidR="00FD5661" w:rsidP="00D20AB4" w:rsidRDefault="00FD5661" w14:paraId="672DE929" w14:textId="5F8D7CD7">
      <w:pPr>
        <w:jc w:val="left"/>
        <w:rPr>
          <w:lang w:val="en-GB"/>
        </w:rPr>
      </w:pPr>
    </w:p>
    <w:p w:rsidR="00FD5661" w:rsidP="00D20AB4" w:rsidRDefault="00FD5661" w14:paraId="51FB3DDD" w14:textId="77777777">
      <w:pPr>
        <w:jc w:val="left"/>
        <w:rPr>
          <w:lang w:val="en-GB"/>
        </w:rPr>
      </w:pPr>
      <w:r>
        <w:rPr>
          <w:lang w:val="en-GB"/>
        </w:rPr>
        <w:br w:type="page"/>
      </w:r>
    </w:p>
    <w:p w:rsidRPr="0073570C" w:rsidR="0073570C" w:rsidP="00D20AB4" w:rsidRDefault="00726A74" w14:paraId="5B002A9F" w14:textId="20A827BD">
      <w:pPr>
        <w:widowControl w:val="0"/>
        <w:numPr>
          <w:ilvl w:val="0"/>
          <w:numId w:val="3"/>
        </w:numPr>
        <w:overflowPunct w:val="0"/>
        <w:autoSpaceDE w:val="0"/>
        <w:autoSpaceDN w:val="0"/>
        <w:adjustRightInd w:val="0"/>
        <w:ind w:hanging="567"/>
        <w:textAlignment w:val="baseline"/>
        <w:rPr>
          <w:b/>
          <w:lang w:val="en-GB"/>
        </w:rPr>
      </w:pPr>
      <w:hyperlink w:history="1" r:id="rId57">
        <w:r w:rsidRPr="0073570C" w:rsidR="0073570C">
          <w:rPr>
            <w:b/>
            <w:bCs/>
            <w:i/>
            <w:iCs/>
            <w:color w:val="0000FF"/>
            <w:sz w:val="28"/>
            <w:szCs w:val="28"/>
            <w:u w:val="single"/>
            <w:lang w:val="en-GB"/>
          </w:rPr>
          <w:t>Citizens' Energy Package citizens' engagement, energy communities and prosumerism</w:t>
        </w:r>
      </w:hyperlink>
    </w:p>
    <w:p w:rsidRPr="0073570C" w:rsidR="0073570C" w:rsidP="00D20AB4" w:rsidRDefault="0073570C" w14:paraId="306FF436" w14:textId="77777777">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Pr="0073570C" w:rsidR="0073570C" w:rsidTr="00C47A12" w14:paraId="3173B306" w14:textId="77777777">
        <w:tc>
          <w:tcPr>
            <w:tcW w:w="1701" w:type="dxa"/>
          </w:tcPr>
          <w:p w:rsidRPr="0073570C" w:rsidR="0073570C" w:rsidP="00D20AB4" w:rsidRDefault="0073570C" w14:paraId="51F880B3" w14:textId="77777777">
            <w:pPr>
              <w:tabs>
                <w:tab w:val="center" w:pos="284"/>
              </w:tabs>
              <w:overflowPunct w:val="0"/>
              <w:autoSpaceDE w:val="0"/>
              <w:autoSpaceDN w:val="0"/>
              <w:adjustRightInd w:val="0"/>
              <w:ind w:left="266" w:hanging="266"/>
              <w:textAlignment w:val="baseline"/>
              <w:rPr>
                <w:b/>
              </w:rPr>
            </w:pPr>
            <w:r w:rsidRPr="0073570C">
              <w:rPr>
                <w:b/>
              </w:rPr>
              <w:t>Rapporteur</w:t>
            </w:r>
          </w:p>
        </w:tc>
        <w:tc>
          <w:tcPr>
            <w:tcW w:w="7621" w:type="dxa"/>
          </w:tcPr>
          <w:p w:rsidRPr="0073570C" w:rsidR="0073570C" w:rsidP="00D20AB4" w:rsidRDefault="0073570C" w14:paraId="456E3F00" w14:textId="6E094B5C">
            <w:pPr>
              <w:tabs>
                <w:tab w:val="center" w:pos="284"/>
              </w:tabs>
              <w:overflowPunct w:val="0"/>
              <w:autoSpaceDE w:val="0"/>
              <w:autoSpaceDN w:val="0"/>
              <w:adjustRightInd w:val="0"/>
              <w:ind w:left="266" w:hanging="266"/>
              <w:textAlignment w:val="baseline"/>
              <w:rPr>
                <w:bCs/>
                <w:lang w:val="en-GB"/>
              </w:rPr>
            </w:pPr>
            <w:r w:rsidRPr="0073570C">
              <w:rPr>
                <w:bCs/>
                <w:lang w:val="en-GB"/>
              </w:rPr>
              <w:t xml:space="preserve">Corina MURAFA BENGA (Civil Society Organisations' Group </w:t>
            </w:r>
            <w:r w:rsidR="001957CA">
              <w:rPr>
                <w:bCs/>
                <w:lang w:val="en-GB"/>
              </w:rPr>
              <w:t xml:space="preserve">- </w:t>
            </w:r>
            <w:r w:rsidRPr="0073570C">
              <w:rPr>
                <w:bCs/>
                <w:lang w:val="en-GB"/>
              </w:rPr>
              <w:t>RO)</w:t>
            </w:r>
          </w:p>
        </w:tc>
      </w:tr>
      <w:tr w:rsidRPr="0073570C" w:rsidR="0073570C" w:rsidTr="00C47A12" w14:paraId="7DA3D501" w14:textId="77777777">
        <w:tc>
          <w:tcPr>
            <w:tcW w:w="1701" w:type="dxa"/>
          </w:tcPr>
          <w:p w:rsidRPr="0073570C" w:rsidR="0073570C" w:rsidP="00D20AB4" w:rsidRDefault="0073570C" w14:paraId="421FD93D" w14:textId="73A1C215">
            <w:pPr>
              <w:tabs>
                <w:tab w:val="center" w:pos="284"/>
              </w:tabs>
              <w:overflowPunct w:val="0"/>
              <w:autoSpaceDE w:val="0"/>
              <w:autoSpaceDN w:val="0"/>
              <w:adjustRightInd w:val="0"/>
              <w:ind w:left="266" w:hanging="266"/>
              <w:textAlignment w:val="baseline"/>
              <w:rPr>
                <w:b/>
              </w:rPr>
            </w:pPr>
            <w:r w:rsidRPr="0073570C">
              <w:rPr>
                <w:b/>
              </w:rPr>
              <w:t>Reference</w:t>
            </w:r>
          </w:p>
        </w:tc>
        <w:tc>
          <w:tcPr>
            <w:tcW w:w="7621" w:type="dxa"/>
          </w:tcPr>
          <w:p w:rsidRPr="0073570C" w:rsidR="0073570C" w:rsidP="00D20AB4" w:rsidRDefault="0073570C" w14:paraId="5ADDC5E3" w14:textId="50ED3054">
            <w:pPr>
              <w:tabs>
                <w:tab w:val="center" w:pos="284"/>
              </w:tabs>
              <w:overflowPunct w:val="0"/>
              <w:autoSpaceDE w:val="0"/>
              <w:autoSpaceDN w:val="0"/>
              <w:adjustRightInd w:val="0"/>
              <w:ind w:left="266" w:hanging="266"/>
              <w:textAlignment w:val="baseline"/>
              <w:rPr>
                <w:lang w:val="en-GB"/>
              </w:rPr>
            </w:pPr>
            <w:r w:rsidRPr="0073570C">
              <w:rPr>
                <w:lang w:val="en-GB"/>
              </w:rPr>
              <w:t xml:space="preserve">Exploratory opinion request </w:t>
            </w:r>
            <w:r w:rsidR="00266E81">
              <w:rPr>
                <w:lang w:val="en-GB"/>
              </w:rPr>
              <w:t xml:space="preserve">by the </w:t>
            </w:r>
            <w:r w:rsidRPr="0073570C">
              <w:rPr>
                <w:lang w:val="en-GB"/>
              </w:rPr>
              <w:t>European Commission</w:t>
            </w:r>
          </w:p>
          <w:p w:rsidRPr="0073570C" w:rsidR="0073570C" w:rsidP="00D20AB4" w:rsidRDefault="0073570C" w14:paraId="08FD6F4F" w14:textId="77777777">
            <w:pPr>
              <w:tabs>
                <w:tab w:val="center" w:pos="284"/>
              </w:tabs>
              <w:overflowPunct w:val="0"/>
              <w:autoSpaceDE w:val="0"/>
              <w:autoSpaceDN w:val="0"/>
              <w:adjustRightInd w:val="0"/>
              <w:ind w:left="266" w:hanging="266"/>
              <w:textAlignment w:val="baseline"/>
              <w:rPr>
                <w:lang w:val="en-GB"/>
              </w:rPr>
            </w:pPr>
            <w:r w:rsidRPr="0073570C">
              <w:rPr>
                <w:lang w:val="en-GB"/>
              </w:rPr>
              <w:t>EESC-2025-01467-00-00-AC</w:t>
            </w:r>
          </w:p>
        </w:tc>
      </w:tr>
    </w:tbl>
    <w:p w:rsidRPr="0073570C" w:rsidR="0073570C" w:rsidP="00D20AB4" w:rsidRDefault="0073570C" w14:paraId="3103B21C" w14:textId="77777777">
      <w:pPr>
        <w:tabs>
          <w:tab w:val="center" w:pos="284"/>
        </w:tabs>
        <w:overflowPunct w:val="0"/>
        <w:autoSpaceDE w:val="0"/>
        <w:autoSpaceDN w:val="0"/>
        <w:adjustRightInd w:val="0"/>
        <w:ind w:left="266" w:hanging="266"/>
        <w:textAlignment w:val="baseline"/>
        <w:rPr>
          <w:lang w:val="en-GB"/>
        </w:rPr>
      </w:pPr>
    </w:p>
    <w:p w:rsidRPr="0073570C" w:rsidR="0073570C" w:rsidP="00D20AB4" w:rsidRDefault="0073570C" w14:paraId="75D49710" w14:textId="77777777">
      <w:pPr>
        <w:keepNext/>
        <w:keepLines/>
        <w:tabs>
          <w:tab w:val="center" w:pos="284"/>
        </w:tabs>
        <w:overflowPunct w:val="0"/>
        <w:autoSpaceDE w:val="0"/>
        <w:autoSpaceDN w:val="0"/>
        <w:adjustRightInd w:val="0"/>
        <w:ind w:left="266" w:hanging="266"/>
        <w:textAlignment w:val="baseline"/>
        <w:rPr>
          <w:b/>
          <w:lang w:val="en-GB"/>
        </w:rPr>
      </w:pPr>
      <w:r w:rsidRPr="0073570C">
        <w:rPr>
          <w:b/>
          <w:lang w:val="en-GB"/>
        </w:rPr>
        <w:t>Key points</w:t>
      </w:r>
    </w:p>
    <w:p w:rsidRPr="0073570C" w:rsidR="0073570C" w:rsidP="00D20AB4" w:rsidRDefault="0073570C" w14:paraId="77B4382C" w14:textId="77777777">
      <w:pPr>
        <w:keepNext/>
        <w:keepLines/>
        <w:tabs>
          <w:tab w:val="center" w:pos="284"/>
        </w:tabs>
        <w:overflowPunct w:val="0"/>
        <w:autoSpaceDE w:val="0"/>
        <w:autoSpaceDN w:val="0"/>
        <w:adjustRightInd w:val="0"/>
        <w:ind w:left="266" w:hanging="266"/>
        <w:textAlignment w:val="baseline"/>
        <w:rPr>
          <w:b/>
          <w:lang w:val="en-GB"/>
        </w:rPr>
      </w:pPr>
    </w:p>
    <w:p w:rsidRPr="0073570C" w:rsidR="00266E81" w:rsidP="00D20AB4" w:rsidRDefault="0073570C" w14:paraId="799BA8AB" w14:textId="1F9F98B7">
      <w:pPr>
        <w:keepNext/>
        <w:keepLines/>
        <w:tabs>
          <w:tab w:val="center" w:pos="284"/>
        </w:tabs>
        <w:overflowPunct w:val="0"/>
        <w:autoSpaceDE w:val="0"/>
        <w:autoSpaceDN w:val="0"/>
        <w:adjustRightInd w:val="0"/>
        <w:ind w:left="266" w:hanging="266"/>
        <w:textAlignment w:val="baseline"/>
        <w:rPr>
          <w:bCs/>
          <w:lang w:val="en-GB"/>
        </w:rPr>
      </w:pPr>
      <w:r w:rsidRPr="0073570C">
        <w:rPr>
          <w:bCs/>
          <w:lang w:val="en-GB"/>
        </w:rPr>
        <w:t>The EESC:</w:t>
      </w:r>
    </w:p>
    <w:p w:rsidRPr="00266E81" w:rsidR="0073570C" w:rsidP="00EA2195" w:rsidRDefault="0073570C" w14:paraId="27E59DDD" w14:textId="77777777">
      <w:pPr>
        <w:pStyle w:val="ListParagraph"/>
        <w:numPr>
          <w:ilvl w:val="0"/>
          <w:numId w:val="59"/>
        </w:numPr>
        <w:overflowPunct w:val="0"/>
        <w:autoSpaceDE w:val="0"/>
        <w:autoSpaceDN w:val="0"/>
        <w:adjustRightInd w:val="0"/>
        <w:ind w:left="284" w:hanging="284"/>
        <w:textAlignment w:val="baseline"/>
        <w:rPr>
          <w:bCs/>
          <w:iCs/>
          <w:lang w:val="en-GB" w:eastAsia="zh-CN"/>
        </w:rPr>
      </w:pPr>
      <w:r w:rsidRPr="00266E81">
        <w:rPr>
          <w:bCs/>
          <w:iCs/>
          <w:lang w:val="en-GB" w:eastAsia="zh-CN"/>
        </w:rPr>
        <w:t>stresses that the Commission has so far failed to put citizens at the heart of the Energy Union. It thus welcomes the Citizens’ Energy Package (CEP) as a way to engage people and communities, but </w:t>
      </w:r>
      <w:r w:rsidRPr="00266E81">
        <w:rPr>
          <w:iCs/>
          <w:lang w:val="en-GB" w:eastAsia="zh-CN"/>
        </w:rPr>
        <w:t xml:space="preserve">underlines that the CEP must guarantee citizens’ full involvement in </w:t>
      </w:r>
      <w:r w:rsidRPr="00266E81">
        <w:rPr>
          <w:b/>
          <w:bCs/>
          <w:iCs/>
          <w:lang w:val="en-GB" w:eastAsia="zh-CN"/>
        </w:rPr>
        <w:t>building a fair, sustainable, and secure energy system</w:t>
      </w:r>
      <w:r w:rsidRPr="00266E81">
        <w:rPr>
          <w:bCs/>
          <w:iCs/>
          <w:lang w:val="en-GB" w:eastAsia="zh-CN"/>
        </w:rPr>
        <w:t>. It also calls for stronger action against energy poverty, with a clear definition and local, data-driven identification of affected households;</w:t>
      </w:r>
    </w:p>
    <w:p w:rsidRPr="00266E81" w:rsidR="0073570C" w:rsidP="00EA2195" w:rsidRDefault="0073570C" w14:paraId="2EE5F284" w14:textId="77777777">
      <w:pPr>
        <w:pStyle w:val="ListParagraph"/>
        <w:numPr>
          <w:ilvl w:val="0"/>
          <w:numId w:val="59"/>
        </w:numPr>
        <w:overflowPunct w:val="0"/>
        <w:autoSpaceDE w:val="0"/>
        <w:autoSpaceDN w:val="0"/>
        <w:adjustRightInd w:val="0"/>
        <w:ind w:left="284" w:hanging="284"/>
        <w:textAlignment w:val="baseline"/>
        <w:rPr>
          <w:bCs/>
          <w:iCs/>
          <w:lang w:val="en-GB" w:eastAsia="zh-CN"/>
        </w:rPr>
      </w:pPr>
      <w:r w:rsidRPr="00266E81">
        <w:rPr>
          <w:bCs/>
          <w:iCs/>
          <w:lang w:val="en-GB" w:eastAsia="zh-CN"/>
        </w:rPr>
        <w:t xml:space="preserve">highlights that the CEP should </w:t>
      </w:r>
      <w:r w:rsidRPr="00266E81">
        <w:rPr>
          <w:b/>
          <w:iCs/>
          <w:lang w:val="en-GB" w:eastAsia="zh-CN"/>
        </w:rPr>
        <w:t>prioritize financing</w:t>
      </w:r>
      <w:r w:rsidRPr="00266E81">
        <w:rPr>
          <w:bCs/>
          <w:iCs/>
          <w:lang w:val="en-GB" w:eastAsia="zh-CN"/>
        </w:rPr>
        <w:t xml:space="preserve"> energy communities and give clear </w:t>
      </w:r>
      <w:r w:rsidRPr="00266E81">
        <w:rPr>
          <w:b/>
          <w:iCs/>
          <w:lang w:val="en-GB" w:eastAsia="zh-CN"/>
        </w:rPr>
        <w:t>guidance on key concepts regarding community energy</w:t>
      </w:r>
      <w:r w:rsidRPr="00266E81">
        <w:rPr>
          <w:bCs/>
          <w:iCs/>
          <w:lang w:val="en-GB" w:eastAsia="zh-CN"/>
        </w:rPr>
        <w:t>, which are now understood very differently across Member States. Funding should be subject to minimal standards being met in the areas of youth engagement, fostering energy literacy and developing green skills;</w:t>
      </w:r>
    </w:p>
    <w:p w:rsidRPr="00266E81" w:rsidR="0073570C" w:rsidP="00EA2195" w:rsidRDefault="0073570C" w14:paraId="46957384" w14:textId="77777777">
      <w:pPr>
        <w:pStyle w:val="ListParagraph"/>
        <w:numPr>
          <w:ilvl w:val="0"/>
          <w:numId w:val="59"/>
        </w:numPr>
        <w:overflowPunct w:val="0"/>
        <w:autoSpaceDE w:val="0"/>
        <w:autoSpaceDN w:val="0"/>
        <w:adjustRightInd w:val="0"/>
        <w:ind w:left="284" w:hanging="284"/>
        <w:textAlignment w:val="baseline"/>
        <w:rPr>
          <w:bCs/>
          <w:iCs/>
          <w:lang w:val="en-GB" w:eastAsia="zh-CN"/>
        </w:rPr>
      </w:pPr>
      <w:r w:rsidRPr="00266E81">
        <w:rPr>
          <w:bCs/>
          <w:iCs/>
          <w:lang w:val="en-GB" w:eastAsia="zh-CN"/>
        </w:rPr>
        <w:t xml:space="preserve">in order to empower citizens and establish of the prerequisites for mitigating energy poverty, recommends that the EU: 1) immediately impose an </w:t>
      </w:r>
      <w:r w:rsidRPr="00266E81">
        <w:rPr>
          <w:b/>
          <w:iCs/>
          <w:lang w:val="en-GB" w:eastAsia="zh-CN"/>
        </w:rPr>
        <w:t>EU-wide ban on disconnection</w:t>
      </w:r>
      <w:r w:rsidRPr="00266E81">
        <w:rPr>
          <w:bCs/>
          <w:iCs/>
          <w:lang w:val="en-GB" w:eastAsia="zh-CN"/>
        </w:rPr>
        <w:t xml:space="preserve"> of households; 2) </w:t>
      </w:r>
      <w:r w:rsidRPr="00266E81">
        <w:rPr>
          <w:b/>
          <w:iCs/>
          <w:lang w:val="en-GB" w:eastAsia="zh-CN"/>
        </w:rPr>
        <w:t>move away from the merit order system</w:t>
      </w:r>
      <w:r w:rsidRPr="00266E81">
        <w:rPr>
          <w:bCs/>
          <w:iCs/>
          <w:lang w:val="en-GB" w:eastAsia="zh-CN"/>
        </w:rPr>
        <w:t xml:space="preserve">, which links electricity prices to gas prices; 3) </w:t>
      </w:r>
      <w:r w:rsidRPr="00266E81">
        <w:rPr>
          <w:b/>
          <w:iCs/>
          <w:lang w:val="en-GB" w:eastAsia="zh-CN"/>
        </w:rPr>
        <w:t>adjust the policy language</w:t>
      </w:r>
      <w:r w:rsidRPr="00266E81">
        <w:rPr>
          <w:bCs/>
          <w:iCs/>
          <w:lang w:val="en-GB" w:eastAsia="zh-CN"/>
        </w:rPr>
        <w:t xml:space="preserve"> by referring to ‘citizens’, instead of ‘consumers’, in relation to energy; 4) set up a </w:t>
      </w:r>
      <w:r w:rsidRPr="00266E81">
        <w:rPr>
          <w:b/>
          <w:iCs/>
          <w:lang w:val="en-GB" w:eastAsia="zh-CN"/>
        </w:rPr>
        <w:t>European energy ombudsperson</w:t>
      </w:r>
      <w:r w:rsidRPr="00266E81">
        <w:rPr>
          <w:bCs/>
          <w:iCs/>
          <w:lang w:val="en-GB" w:eastAsia="zh-CN"/>
        </w:rPr>
        <w:t>.</w:t>
      </w:r>
    </w:p>
    <w:p w:rsidRPr="0073570C" w:rsidR="0073570C" w:rsidP="00D20AB4" w:rsidRDefault="0073570C" w14:paraId="6E7D6651" w14:textId="77777777">
      <w:pPr>
        <w:ind w:left="1080"/>
        <w:contextualSpacing/>
        <w:rPr>
          <w:bCs/>
          <w:iCs/>
          <w:lang w:val="en-GB"/>
        </w:rPr>
      </w:pPr>
    </w:p>
    <w:tbl>
      <w:tblPr>
        <w:tblW w:w="0" w:type="auto"/>
        <w:tblLook w:val="04A0" w:firstRow="1" w:lastRow="0" w:firstColumn="1" w:lastColumn="0" w:noHBand="0" w:noVBand="1"/>
      </w:tblPr>
      <w:tblGrid>
        <w:gridCol w:w="1418"/>
        <w:gridCol w:w="7904"/>
      </w:tblGrid>
      <w:tr w:rsidRPr="0073570C" w:rsidR="0073570C" w:rsidTr="00C47A12" w14:paraId="6EFC68BE" w14:textId="77777777">
        <w:tc>
          <w:tcPr>
            <w:tcW w:w="1418" w:type="dxa"/>
          </w:tcPr>
          <w:p w:rsidRPr="0073570C" w:rsidR="0073570C" w:rsidP="00D20AB4" w:rsidRDefault="0073570C" w14:paraId="5BCB29AF" w14:textId="77777777">
            <w:pPr>
              <w:overflowPunct w:val="0"/>
              <w:autoSpaceDE w:val="0"/>
              <w:autoSpaceDN w:val="0"/>
              <w:adjustRightInd w:val="0"/>
              <w:textAlignment w:val="baseline"/>
              <w:rPr>
                <w:i/>
              </w:rPr>
            </w:pPr>
            <w:r w:rsidRPr="0073570C">
              <w:rPr>
                <w:b/>
                <w:i/>
              </w:rPr>
              <w:t>Contact</w:t>
            </w:r>
          </w:p>
        </w:tc>
        <w:tc>
          <w:tcPr>
            <w:tcW w:w="7904" w:type="dxa"/>
          </w:tcPr>
          <w:p w:rsidRPr="0073570C" w:rsidR="0073570C" w:rsidP="00D20AB4" w:rsidRDefault="0073570C" w14:paraId="1C0B0CF2" w14:textId="42CA85A3">
            <w:pPr>
              <w:overflowPunct w:val="0"/>
              <w:autoSpaceDE w:val="0"/>
              <w:autoSpaceDN w:val="0"/>
              <w:adjustRightInd w:val="0"/>
              <w:textAlignment w:val="baseline"/>
              <w:rPr>
                <w:i/>
              </w:rPr>
            </w:pPr>
            <w:r w:rsidRPr="0073570C">
              <w:rPr>
                <w:i/>
              </w:rPr>
              <w:t>Francesco N</w:t>
            </w:r>
            <w:r w:rsidRPr="0073570C" w:rsidR="00266E81">
              <w:rPr>
                <w:i/>
              </w:rPr>
              <w:t>apolitano</w:t>
            </w:r>
          </w:p>
        </w:tc>
      </w:tr>
      <w:tr w:rsidRPr="0073570C" w:rsidR="0073570C" w:rsidTr="00C47A12" w14:paraId="39A52637" w14:textId="77777777">
        <w:tc>
          <w:tcPr>
            <w:tcW w:w="1418" w:type="dxa"/>
          </w:tcPr>
          <w:p w:rsidRPr="0073570C" w:rsidR="0073570C" w:rsidP="00D20AB4" w:rsidRDefault="0073570C" w14:paraId="644B3024" w14:textId="77777777">
            <w:pPr>
              <w:overflowPunct w:val="0"/>
              <w:autoSpaceDE w:val="0"/>
              <w:autoSpaceDN w:val="0"/>
              <w:adjustRightInd w:val="0"/>
              <w:textAlignment w:val="baseline"/>
              <w:rPr>
                <w:i/>
              </w:rPr>
            </w:pPr>
            <w:r w:rsidRPr="0073570C">
              <w:rPr>
                <w:i/>
              </w:rPr>
              <w:t>Tel.</w:t>
            </w:r>
          </w:p>
        </w:tc>
        <w:tc>
          <w:tcPr>
            <w:tcW w:w="7904" w:type="dxa"/>
          </w:tcPr>
          <w:p w:rsidRPr="0073570C" w:rsidR="0073570C" w:rsidP="00D20AB4" w:rsidRDefault="0073570C" w14:paraId="3382BD4E" w14:textId="77777777">
            <w:pPr>
              <w:overflowPunct w:val="0"/>
              <w:autoSpaceDE w:val="0"/>
              <w:autoSpaceDN w:val="0"/>
              <w:adjustRightInd w:val="0"/>
              <w:textAlignment w:val="baseline"/>
              <w:rPr>
                <w:i/>
              </w:rPr>
            </w:pPr>
            <w:r w:rsidRPr="0073570C">
              <w:rPr>
                <w:i/>
              </w:rPr>
              <w:t>+32 25468921</w:t>
            </w:r>
          </w:p>
        </w:tc>
      </w:tr>
      <w:tr w:rsidRPr="0073570C" w:rsidR="0073570C" w:rsidTr="00C47A12" w14:paraId="15E73067" w14:textId="77777777">
        <w:tc>
          <w:tcPr>
            <w:tcW w:w="1418" w:type="dxa"/>
          </w:tcPr>
          <w:p w:rsidRPr="0073570C" w:rsidR="0073570C" w:rsidP="00D20AB4" w:rsidRDefault="0073570C" w14:paraId="0FB7CD65" w14:textId="77777777">
            <w:pPr>
              <w:overflowPunct w:val="0"/>
              <w:autoSpaceDE w:val="0"/>
              <w:autoSpaceDN w:val="0"/>
              <w:adjustRightInd w:val="0"/>
              <w:textAlignment w:val="baseline"/>
              <w:rPr>
                <w:i/>
              </w:rPr>
            </w:pPr>
            <w:r w:rsidRPr="0073570C">
              <w:rPr>
                <w:i/>
              </w:rPr>
              <w:t>Email</w:t>
            </w:r>
          </w:p>
        </w:tc>
        <w:tc>
          <w:tcPr>
            <w:tcW w:w="7904" w:type="dxa"/>
          </w:tcPr>
          <w:p w:rsidRPr="0073570C" w:rsidR="0073570C" w:rsidP="00D20AB4" w:rsidRDefault="00726A74" w14:paraId="194F6520" w14:textId="48B26C56">
            <w:pPr>
              <w:overflowPunct w:val="0"/>
              <w:autoSpaceDE w:val="0"/>
              <w:autoSpaceDN w:val="0"/>
              <w:adjustRightInd w:val="0"/>
              <w:textAlignment w:val="baseline"/>
              <w:rPr>
                <w:i/>
                <w:iCs/>
              </w:rPr>
            </w:pPr>
            <w:hyperlink w:history="1" r:id="rId58">
              <w:r w:rsidRPr="0073570C" w:rsidR="0073570C">
                <w:rPr>
                  <w:i/>
                  <w:iCs/>
                  <w:color w:val="0000FF"/>
                  <w:u w:val="single"/>
                </w:rPr>
                <w:t>Francesco.Napolitano@eesc.europa.eu</w:t>
              </w:r>
            </w:hyperlink>
          </w:p>
        </w:tc>
      </w:tr>
    </w:tbl>
    <w:p w:rsidR="00271444" w:rsidP="00D20AB4" w:rsidRDefault="00271444" w14:paraId="5B79826D" w14:textId="77777777">
      <w:pPr>
        <w:jc w:val="left"/>
        <w:rPr>
          <w:lang w:val="en-GB"/>
        </w:rPr>
      </w:pPr>
    </w:p>
    <w:p w:rsidR="0073570C" w:rsidP="00D20AB4" w:rsidRDefault="0073570C" w14:paraId="02E39CE0" w14:textId="77777777">
      <w:pPr>
        <w:jc w:val="left"/>
        <w:rPr>
          <w:lang w:val="en-GB"/>
        </w:rPr>
      </w:pPr>
      <w:r>
        <w:rPr>
          <w:lang w:val="en-GB"/>
        </w:rPr>
        <w:br w:type="page"/>
      </w:r>
    </w:p>
    <w:p w:rsidRPr="00AE0DEC" w:rsidR="00AE0DEC" w:rsidP="00D20AB4" w:rsidRDefault="00726A74" w14:paraId="65EF0590" w14:textId="3663D44B">
      <w:pPr>
        <w:widowControl w:val="0"/>
        <w:numPr>
          <w:ilvl w:val="0"/>
          <w:numId w:val="3"/>
        </w:numPr>
        <w:overflowPunct w:val="0"/>
        <w:autoSpaceDE w:val="0"/>
        <w:autoSpaceDN w:val="0"/>
        <w:adjustRightInd w:val="0"/>
        <w:ind w:hanging="567"/>
        <w:textAlignment w:val="baseline"/>
        <w:rPr>
          <w:sz w:val="20"/>
          <w:szCs w:val="20"/>
          <w:lang w:val="en-GB"/>
        </w:rPr>
      </w:pPr>
      <w:hyperlink w:history="1" r:id="rId59">
        <w:r w:rsidRPr="00AE0DEC" w:rsidR="00AE0DEC">
          <w:rPr>
            <w:b/>
            <w:bCs/>
            <w:i/>
            <w:iCs/>
            <w:color w:val="0000FF"/>
            <w:sz w:val="28"/>
            <w:szCs w:val="28"/>
            <w:u w:val="single"/>
            <w:lang w:val="en-GB"/>
          </w:rPr>
          <w:t>Revision of the Directives of the Roadworthiness Package</w:t>
        </w:r>
      </w:hyperlink>
    </w:p>
    <w:p w:rsidRPr="00AE0DEC" w:rsidR="00AE0DEC" w:rsidP="00D20AB4" w:rsidRDefault="00AE0DEC" w14:paraId="1DB541DA"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AE0DEC" w:rsidR="00AE0DEC" w:rsidTr="0018153A" w14:paraId="5BEE36A9" w14:textId="77777777">
        <w:tc>
          <w:tcPr>
            <w:tcW w:w="1701" w:type="dxa"/>
          </w:tcPr>
          <w:p w:rsidRPr="00AE0DEC" w:rsidR="00AE0DEC" w:rsidP="00D20AB4" w:rsidRDefault="00AE0DEC" w14:paraId="4DAC082F" w14:textId="77777777">
            <w:pPr>
              <w:tabs>
                <w:tab w:val="center" w:pos="284"/>
              </w:tabs>
              <w:overflowPunct w:val="0"/>
              <w:autoSpaceDE w:val="0"/>
              <w:autoSpaceDN w:val="0"/>
              <w:adjustRightInd w:val="0"/>
              <w:ind w:left="266" w:hanging="266"/>
              <w:textAlignment w:val="baseline"/>
              <w:rPr>
                <w:b/>
              </w:rPr>
            </w:pPr>
            <w:r w:rsidRPr="00AE0DEC">
              <w:rPr>
                <w:b/>
              </w:rPr>
              <w:t>Rapporteur</w:t>
            </w:r>
          </w:p>
        </w:tc>
        <w:tc>
          <w:tcPr>
            <w:tcW w:w="7621" w:type="dxa"/>
          </w:tcPr>
          <w:p w:rsidRPr="00AE0DEC" w:rsidR="00C47A12" w:rsidP="00D20AB4" w:rsidRDefault="00AE0DEC" w14:paraId="5BC2D18F" w14:textId="2ED4098E">
            <w:pPr>
              <w:tabs>
                <w:tab w:val="center" w:pos="284"/>
              </w:tabs>
              <w:overflowPunct w:val="0"/>
              <w:autoSpaceDE w:val="0"/>
              <w:autoSpaceDN w:val="0"/>
              <w:adjustRightInd w:val="0"/>
              <w:ind w:left="266" w:hanging="266"/>
              <w:textAlignment w:val="baseline"/>
              <w:rPr>
                <w:bCs/>
                <w:lang w:val="en-GB"/>
              </w:rPr>
            </w:pPr>
            <w:r w:rsidRPr="00AE0DEC">
              <w:rPr>
                <w:bCs/>
                <w:lang w:val="en-GB"/>
              </w:rPr>
              <w:t>Giulia BARBUCCI (Workers</w:t>
            </w:r>
            <w:r w:rsidR="008D5CE9">
              <w:rPr>
                <w:bCs/>
                <w:lang w:val="en-GB"/>
              </w:rPr>
              <w:t>'</w:t>
            </w:r>
            <w:r w:rsidRPr="00AE0DEC">
              <w:rPr>
                <w:bCs/>
                <w:lang w:val="en-GB"/>
              </w:rPr>
              <w:t xml:space="preserve"> Group </w:t>
            </w:r>
            <w:r w:rsidR="004C707D">
              <w:rPr>
                <w:bCs/>
                <w:lang w:val="en-GB"/>
              </w:rPr>
              <w:t>-</w:t>
            </w:r>
            <w:r w:rsidRPr="00AE0DEC">
              <w:rPr>
                <w:bCs/>
                <w:lang w:val="en-GB"/>
              </w:rPr>
              <w:t xml:space="preserve"> IT)</w:t>
            </w:r>
          </w:p>
        </w:tc>
      </w:tr>
      <w:tr w:rsidRPr="005823B7" w:rsidR="00AE0DEC" w:rsidTr="0018153A" w14:paraId="18FFB5EA" w14:textId="77777777">
        <w:tc>
          <w:tcPr>
            <w:tcW w:w="1701" w:type="dxa"/>
          </w:tcPr>
          <w:p w:rsidRPr="00AE0DEC" w:rsidR="00AE0DEC" w:rsidP="00D20AB4" w:rsidRDefault="00AE0DEC" w14:paraId="5CB3D7D2" w14:textId="77777777">
            <w:pPr>
              <w:tabs>
                <w:tab w:val="center" w:pos="284"/>
              </w:tabs>
              <w:overflowPunct w:val="0"/>
              <w:autoSpaceDE w:val="0"/>
              <w:autoSpaceDN w:val="0"/>
              <w:adjustRightInd w:val="0"/>
              <w:ind w:left="266" w:hanging="266"/>
              <w:textAlignment w:val="baseline"/>
              <w:rPr>
                <w:b/>
              </w:rPr>
            </w:pPr>
            <w:r w:rsidRPr="00AE0DEC">
              <w:rPr>
                <w:b/>
              </w:rPr>
              <w:t>References</w:t>
            </w:r>
          </w:p>
        </w:tc>
        <w:tc>
          <w:tcPr>
            <w:tcW w:w="7621" w:type="dxa"/>
          </w:tcPr>
          <w:p w:rsidR="004C707D" w:rsidP="00D20AB4" w:rsidRDefault="00AE0DEC" w14:paraId="4FB1D612" w14:textId="77777777">
            <w:pPr>
              <w:tabs>
                <w:tab w:val="center" w:pos="284"/>
              </w:tabs>
              <w:overflowPunct w:val="0"/>
              <w:autoSpaceDE w:val="0"/>
              <w:autoSpaceDN w:val="0"/>
              <w:adjustRightInd w:val="0"/>
              <w:ind w:left="266" w:hanging="266"/>
              <w:textAlignment w:val="baseline"/>
              <w:rPr>
                <w:lang w:val="pt-PT"/>
              </w:rPr>
            </w:pPr>
            <w:r w:rsidRPr="00AE0DEC">
              <w:rPr>
                <w:lang w:val="pt-PT"/>
              </w:rPr>
              <w:t>COM(2025) 179 final</w:t>
            </w:r>
          </w:p>
          <w:p w:rsidRPr="00AE0DEC" w:rsidR="00AE0DEC" w:rsidP="00D20AB4" w:rsidRDefault="00AE0DEC" w14:paraId="7A6B78BD" w14:textId="177F4AEE">
            <w:pPr>
              <w:tabs>
                <w:tab w:val="center" w:pos="284"/>
              </w:tabs>
              <w:overflowPunct w:val="0"/>
              <w:autoSpaceDE w:val="0"/>
              <w:autoSpaceDN w:val="0"/>
              <w:adjustRightInd w:val="0"/>
              <w:ind w:left="266" w:hanging="266"/>
              <w:textAlignment w:val="baseline"/>
              <w:rPr>
                <w:lang w:val="pt-PT"/>
              </w:rPr>
            </w:pPr>
            <w:r w:rsidRPr="00AE0DEC">
              <w:rPr>
                <w:lang w:val="pt-PT"/>
              </w:rPr>
              <w:t>COM(2025) 180 final</w:t>
            </w:r>
          </w:p>
          <w:p w:rsidRPr="00AE0DEC" w:rsidR="00AE0DEC" w:rsidP="00D20AB4" w:rsidRDefault="00AE0DEC" w14:paraId="0803E89E" w14:textId="77777777">
            <w:pPr>
              <w:tabs>
                <w:tab w:val="center" w:pos="284"/>
              </w:tabs>
              <w:overflowPunct w:val="0"/>
              <w:autoSpaceDE w:val="0"/>
              <w:autoSpaceDN w:val="0"/>
              <w:adjustRightInd w:val="0"/>
              <w:ind w:left="266" w:hanging="266"/>
              <w:textAlignment w:val="baseline"/>
              <w:rPr>
                <w:lang w:val="pt-PT"/>
              </w:rPr>
            </w:pPr>
            <w:r w:rsidRPr="00AE0DEC">
              <w:rPr>
                <w:lang w:val="pt-PT"/>
              </w:rPr>
              <w:t>EESC-2025-01216-00-00-AC</w:t>
            </w:r>
          </w:p>
        </w:tc>
      </w:tr>
    </w:tbl>
    <w:p w:rsidRPr="00AE0DEC" w:rsidR="00AE0DEC" w:rsidP="00D20AB4" w:rsidRDefault="00AE0DEC" w14:paraId="24F2948C" w14:textId="77777777">
      <w:pPr>
        <w:tabs>
          <w:tab w:val="center" w:pos="284"/>
        </w:tabs>
        <w:overflowPunct w:val="0"/>
        <w:autoSpaceDE w:val="0"/>
        <w:autoSpaceDN w:val="0"/>
        <w:adjustRightInd w:val="0"/>
        <w:ind w:left="266" w:hanging="266"/>
        <w:textAlignment w:val="baseline"/>
        <w:rPr>
          <w:lang w:val="pt-PT"/>
        </w:rPr>
      </w:pPr>
    </w:p>
    <w:p w:rsidRPr="00AE0DEC" w:rsidR="00AE0DEC" w:rsidP="00D20AB4" w:rsidRDefault="00AE0DEC" w14:paraId="09397DBA" w14:textId="77777777">
      <w:pPr>
        <w:keepNext/>
        <w:keepLines/>
        <w:tabs>
          <w:tab w:val="center" w:pos="284"/>
        </w:tabs>
        <w:overflowPunct w:val="0"/>
        <w:autoSpaceDE w:val="0"/>
        <w:autoSpaceDN w:val="0"/>
        <w:adjustRightInd w:val="0"/>
        <w:ind w:left="266" w:hanging="266"/>
        <w:textAlignment w:val="baseline"/>
        <w:rPr>
          <w:b/>
          <w:lang w:val="en-GB"/>
        </w:rPr>
      </w:pPr>
      <w:r w:rsidRPr="00AE0DEC">
        <w:rPr>
          <w:b/>
          <w:lang w:val="en-GB"/>
        </w:rPr>
        <w:t>Key points</w:t>
      </w:r>
    </w:p>
    <w:p w:rsidRPr="00AE0DEC" w:rsidR="00AE0DEC" w:rsidP="00D20AB4" w:rsidRDefault="00AE0DEC" w14:paraId="7D990B41" w14:textId="77777777">
      <w:pPr>
        <w:keepNext/>
        <w:keepLines/>
        <w:tabs>
          <w:tab w:val="center" w:pos="284"/>
        </w:tabs>
        <w:overflowPunct w:val="0"/>
        <w:autoSpaceDE w:val="0"/>
        <w:autoSpaceDN w:val="0"/>
        <w:adjustRightInd w:val="0"/>
        <w:ind w:left="266" w:hanging="266"/>
        <w:textAlignment w:val="baseline"/>
        <w:rPr>
          <w:b/>
          <w:lang w:val="en-GB"/>
        </w:rPr>
      </w:pPr>
    </w:p>
    <w:p w:rsidRPr="00AE0DEC" w:rsidR="004361A9" w:rsidP="00D20AB4" w:rsidRDefault="00AE0DEC" w14:paraId="759B418B" w14:textId="46F3A808">
      <w:pPr>
        <w:keepNext/>
        <w:keepLines/>
        <w:tabs>
          <w:tab w:val="center" w:pos="284"/>
        </w:tabs>
        <w:overflowPunct w:val="0"/>
        <w:autoSpaceDE w:val="0"/>
        <w:autoSpaceDN w:val="0"/>
        <w:adjustRightInd w:val="0"/>
        <w:ind w:left="266" w:hanging="266"/>
        <w:textAlignment w:val="baseline"/>
        <w:rPr>
          <w:bCs/>
          <w:lang w:val="en-GB"/>
        </w:rPr>
      </w:pPr>
      <w:r w:rsidRPr="00AE0DEC">
        <w:rPr>
          <w:bCs/>
          <w:lang w:val="en-GB"/>
        </w:rPr>
        <w:t>The EESC:</w:t>
      </w:r>
    </w:p>
    <w:p w:rsidRPr="00AE0DEC" w:rsidR="00AE0DEC" w:rsidP="00EA2195" w:rsidRDefault="00AE0DEC" w14:paraId="1FD1462D" w14:textId="77777777">
      <w:pPr>
        <w:numPr>
          <w:ilvl w:val="0"/>
          <w:numId w:val="60"/>
        </w:numPr>
        <w:overflowPunct w:val="0"/>
        <w:autoSpaceDE w:val="0"/>
        <w:autoSpaceDN w:val="0"/>
        <w:adjustRightInd w:val="0"/>
        <w:ind w:left="284" w:hanging="284"/>
        <w:contextualSpacing/>
        <w:textAlignment w:val="baseline"/>
        <w:rPr>
          <w:bCs/>
          <w:iCs/>
          <w:lang w:val="en-GB"/>
        </w:rPr>
      </w:pPr>
      <w:r w:rsidRPr="00AE0DEC">
        <w:rPr>
          <w:bCs/>
          <w:iCs/>
          <w:lang w:val="en-GB"/>
        </w:rPr>
        <w:t>considers road safety a top priority, with the overarching goal of achieving zero road casualties by 2050. Protecting life, reducing the number of injuries and preventing damage to people, goods and infrastructure are essential components of this effort. Road safety is not only a matter of technical standards but also of social responsibility and good governance, and it must lie at the core of sustainable mobility strategies.</w:t>
      </w:r>
    </w:p>
    <w:p w:rsidRPr="00AE0DEC" w:rsidR="00AE0DEC" w:rsidP="00EA2195" w:rsidRDefault="00AE0DEC" w14:paraId="3A7E00F1" w14:textId="77777777">
      <w:pPr>
        <w:numPr>
          <w:ilvl w:val="0"/>
          <w:numId w:val="60"/>
        </w:numPr>
        <w:overflowPunct w:val="0"/>
        <w:autoSpaceDE w:val="0"/>
        <w:autoSpaceDN w:val="0"/>
        <w:adjustRightInd w:val="0"/>
        <w:ind w:left="284" w:hanging="284"/>
        <w:contextualSpacing/>
        <w:textAlignment w:val="baseline"/>
        <w:rPr>
          <w:bCs/>
          <w:iCs/>
          <w:lang w:val="en-GB"/>
        </w:rPr>
      </w:pPr>
      <w:r w:rsidRPr="00AE0DEC">
        <w:rPr>
          <w:bCs/>
          <w:iCs/>
          <w:lang w:val="en-GB"/>
        </w:rPr>
        <w:t>stresses the need for a systemic approach which, in addition to improving the technical characteristics of vehicles, also enhances the training of operators in the sector, improves the quality of road infrastructure and ensures integrated and participatory governance of the safety system.</w:t>
      </w:r>
    </w:p>
    <w:p w:rsidRPr="00AE0DEC" w:rsidR="00AE0DEC" w:rsidP="00EA2195" w:rsidRDefault="00AE0DEC" w14:paraId="0EF6FA2A" w14:textId="77777777">
      <w:pPr>
        <w:numPr>
          <w:ilvl w:val="0"/>
          <w:numId w:val="60"/>
        </w:numPr>
        <w:overflowPunct w:val="0"/>
        <w:autoSpaceDE w:val="0"/>
        <w:autoSpaceDN w:val="0"/>
        <w:adjustRightInd w:val="0"/>
        <w:ind w:left="284" w:hanging="284"/>
        <w:contextualSpacing/>
        <w:textAlignment w:val="baseline"/>
        <w:rPr>
          <w:bCs/>
          <w:iCs/>
          <w:lang w:val="en-GB"/>
        </w:rPr>
      </w:pPr>
      <w:r w:rsidRPr="00AE0DEC">
        <w:rPr>
          <w:bCs/>
          <w:iCs/>
          <w:lang w:val="en-GB"/>
        </w:rPr>
        <w:t>calls on the Commission and the Member States to lay down support measures to ensure that adapting to the new rules does not exacerbate social inequalities, particularly when it comes to low-income households and micro-enterprises.</w:t>
      </w:r>
    </w:p>
    <w:p w:rsidRPr="00AE0DEC" w:rsidR="00AE0DEC" w:rsidP="00EA2195" w:rsidRDefault="00AE0DEC" w14:paraId="33E7E437" w14:textId="77777777">
      <w:pPr>
        <w:numPr>
          <w:ilvl w:val="0"/>
          <w:numId w:val="60"/>
        </w:numPr>
        <w:overflowPunct w:val="0"/>
        <w:autoSpaceDE w:val="0"/>
        <w:autoSpaceDN w:val="0"/>
        <w:adjustRightInd w:val="0"/>
        <w:ind w:left="284" w:hanging="284"/>
        <w:contextualSpacing/>
        <w:textAlignment w:val="baseline"/>
        <w:rPr>
          <w:bCs/>
          <w:iCs/>
          <w:lang w:val="en-GB"/>
        </w:rPr>
      </w:pPr>
      <w:r w:rsidRPr="00AE0DEC">
        <w:rPr>
          <w:bCs/>
          <w:iCs/>
          <w:lang w:val="en-GB"/>
        </w:rPr>
        <w:t>stresses the urgent need to standardise tests for electric vehicles and advanced driver assistance systems and to ensure the availability of qualified technicians and modern equipment in inspection centres, and recommends the establishment of a European framework for the training and certification of inspection staff.</w:t>
      </w:r>
    </w:p>
    <w:p w:rsidRPr="00AE0DEC" w:rsidR="00AE0DEC" w:rsidP="00D20AB4" w:rsidRDefault="00AE0DEC" w14:paraId="622AEC58"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AE0DEC" w:rsidR="00AE0DEC" w:rsidTr="0018153A" w14:paraId="166C1820" w14:textId="77777777">
        <w:tc>
          <w:tcPr>
            <w:tcW w:w="1418" w:type="dxa"/>
          </w:tcPr>
          <w:p w:rsidRPr="00AE0DEC" w:rsidR="00AE0DEC" w:rsidP="00D20AB4" w:rsidRDefault="00AE0DEC" w14:paraId="23B9C80F" w14:textId="77777777">
            <w:pPr>
              <w:overflowPunct w:val="0"/>
              <w:autoSpaceDE w:val="0"/>
              <w:autoSpaceDN w:val="0"/>
              <w:adjustRightInd w:val="0"/>
              <w:textAlignment w:val="baseline"/>
              <w:rPr>
                <w:i/>
              </w:rPr>
            </w:pPr>
            <w:r w:rsidRPr="00AE0DEC">
              <w:rPr>
                <w:b/>
                <w:i/>
              </w:rPr>
              <w:t>Contact</w:t>
            </w:r>
          </w:p>
        </w:tc>
        <w:tc>
          <w:tcPr>
            <w:tcW w:w="7904" w:type="dxa"/>
          </w:tcPr>
          <w:p w:rsidRPr="00AE0DEC" w:rsidR="00AE0DEC" w:rsidP="00D20AB4" w:rsidRDefault="00AE0DEC" w14:paraId="293CA3FE" w14:textId="703FEB72">
            <w:pPr>
              <w:overflowPunct w:val="0"/>
              <w:autoSpaceDE w:val="0"/>
              <w:autoSpaceDN w:val="0"/>
              <w:adjustRightInd w:val="0"/>
              <w:textAlignment w:val="baseline"/>
              <w:rPr>
                <w:i/>
              </w:rPr>
            </w:pPr>
            <w:r w:rsidRPr="00AE0DEC">
              <w:rPr>
                <w:i/>
              </w:rPr>
              <w:t>Albert P</w:t>
            </w:r>
            <w:r w:rsidRPr="00AE0DEC" w:rsidR="004361A9">
              <w:rPr>
                <w:i/>
              </w:rPr>
              <w:t>recup</w:t>
            </w:r>
          </w:p>
        </w:tc>
      </w:tr>
      <w:tr w:rsidRPr="00AE0DEC" w:rsidR="00AE0DEC" w:rsidTr="0018153A" w14:paraId="5B49F0D5" w14:textId="77777777">
        <w:tc>
          <w:tcPr>
            <w:tcW w:w="1418" w:type="dxa"/>
          </w:tcPr>
          <w:p w:rsidRPr="00AE0DEC" w:rsidR="00AE0DEC" w:rsidP="00D20AB4" w:rsidRDefault="00AE0DEC" w14:paraId="4BE636BA" w14:textId="77777777">
            <w:pPr>
              <w:overflowPunct w:val="0"/>
              <w:autoSpaceDE w:val="0"/>
              <w:autoSpaceDN w:val="0"/>
              <w:adjustRightInd w:val="0"/>
              <w:textAlignment w:val="baseline"/>
              <w:rPr>
                <w:i/>
              </w:rPr>
            </w:pPr>
            <w:r w:rsidRPr="00AE0DEC">
              <w:rPr>
                <w:i/>
              </w:rPr>
              <w:t>Tel.</w:t>
            </w:r>
          </w:p>
        </w:tc>
        <w:tc>
          <w:tcPr>
            <w:tcW w:w="7904" w:type="dxa"/>
          </w:tcPr>
          <w:p w:rsidRPr="00AE0DEC" w:rsidR="00AE0DEC" w:rsidP="00D20AB4" w:rsidRDefault="00AE0DEC" w14:paraId="59CE52C3" w14:textId="77777777">
            <w:pPr>
              <w:overflowPunct w:val="0"/>
              <w:autoSpaceDE w:val="0"/>
              <w:autoSpaceDN w:val="0"/>
              <w:adjustRightInd w:val="0"/>
              <w:textAlignment w:val="baseline"/>
              <w:rPr>
                <w:i/>
              </w:rPr>
            </w:pPr>
            <w:r w:rsidRPr="00AE0DEC">
              <w:rPr>
                <w:i/>
              </w:rPr>
              <w:t>+32 25469326</w:t>
            </w:r>
          </w:p>
        </w:tc>
      </w:tr>
      <w:tr w:rsidRPr="00AE0DEC" w:rsidR="00AE0DEC" w:rsidTr="0018153A" w14:paraId="55A0C18B" w14:textId="77777777">
        <w:tc>
          <w:tcPr>
            <w:tcW w:w="1418" w:type="dxa"/>
          </w:tcPr>
          <w:p w:rsidRPr="00AE0DEC" w:rsidR="00AE0DEC" w:rsidP="00D20AB4" w:rsidRDefault="004361A9" w14:paraId="3EA90E18" w14:textId="096A44BC">
            <w:pPr>
              <w:overflowPunct w:val="0"/>
              <w:autoSpaceDE w:val="0"/>
              <w:autoSpaceDN w:val="0"/>
              <w:adjustRightInd w:val="0"/>
              <w:textAlignment w:val="baseline"/>
              <w:rPr>
                <w:i/>
              </w:rPr>
            </w:pPr>
            <w:r>
              <w:rPr>
                <w:i/>
              </w:rPr>
              <w:t>E</w:t>
            </w:r>
            <w:r w:rsidRPr="00AE0DEC" w:rsidR="00AE0DEC">
              <w:rPr>
                <w:i/>
              </w:rPr>
              <w:t>mail</w:t>
            </w:r>
          </w:p>
        </w:tc>
        <w:tc>
          <w:tcPr>
            <w:tcW w:w="7904" w:type="dxa"/>
          </w:tcPr>
          <w:p w:rsidRPr="00AE0DEC" w:rsidR="00AE0DEC" w:rsidP="00D20AB4" w:rsidRDefault="00726A74" w14:paraId="768E8C14" w14:textId="77777777">
            <w:pPr>
              <w:overflowPunct w:val="0"/>
              <w:autoSpaceDE w:val="0"/>
              <w:autoSpaceDN w:val="0"/>
              <w:adjustRightInd w:val="0"/>
              <w:textAlignment w:val="baseline"/>
              <w:rPr>
                <w:i/>
                <w:iCs/>
              </w:rPr>
            </w:pPr>
            <w:hyperlink w:history="1" r:id="rId60">
              <w:r w:rsidRPr="00AE0DEC" w:rsidR="00AE0DEC">
                <w:rPr>
                  <w:i/>
                  <w:iCs/>
                  <w:color w:val="0000FF"/>
                  <w:u w:val="single"/>
                  <w:lang w:val="en-GB"/>
                </w:rPr>
                <w:t>Albert.Precup</w:t>
              </w:r>
              <w:r w:rsidRPr="00AE0DEC" w:rsidR="00AE0DEC">
                <w:rPr>
                  <w:i/>
                  <w:iCs/>
                  <w:color w:val="0000FF"/>
                  <w:u w:val="single"/>
                </w:rPr>
                <w:t>@eesc.europa.eu</w:t>
              </w:r>
            </w:hyperlink>
          </w:p>
        </w:tc>
      </w:tr>
    </w:tbl>
    <w:p w:rsidR="00AE0DEC" w:rsidP="00D20AB4" w:rsidRDefault="00AE0DEC" w14:paraId="69A694EC" w14:textId="77777777">
      <w:pPr>
        <w:jc w:val="left"/>
        <w:rPr>
          <w:lang w:val="en-GB"/>
        </w:rPr>
      </w:pPr>
    </w:p>
    <w:p w:rsidR="00AE0DEC" w:rsidP="00D20AB4" w:rsidRDefault="00AE0DEC" w14:paraId="02F55901" w14:textId="77777777">
      <w:pPr>
        <w:jc w:val="left"/>
        <w:rPr>
          <w:lang w:val="en-GB"/>
        </w:rPr>
      </w:pPr>
      <w:r>
        <w:rPr>
          <w:lang w:val="en-GB"/>
        </w:rPr>
        <w:br w:type="page"/>
      </w:r>
    </w:p>
    <w:p w:rsidRPr="002A422B" w:rsidR="002A422B" w:rsidP="00EA2195" w:rsidRDefault="00726A74" w14:paraId="3251E9FA" w14:textId="4CDBA395">
      <w:pPr>
        <w:widowControl w:val="0"/>
        <w:numPr>
          <w:ilvl w:val="0"/>
          <w:numId w:val="3"/>
        </w:numPr>
        <w:overflowPunct w:val="0"/>
        <w:autoSpaceDE w:val="0"/>
        <w:autoSpaceDN w:val="0"/>
        <w:adjustRightInd w:val="0"/>
        <w:ind w:hanging="549"/>
        <w:textAlignment w:val="baseline"/>
        <w:rPr>
          <w:b/>
          <w:lang w:val="pl-PL"/>
        </w:rPr>
      </w:pPr>
      <w:hyperlink w:history="1" r:id="rId61">
        <w:r w:rsidRPr="002A422B" w:rsidR="002A422B">
          <w:rPr>
            <w:b/>
            <w:bCs/>
            <w:i/>
            <w:iCs/>
            <w:color w:val="0000FF"/>
            <w:sz w:val="28"/>
            <w:szCs w:val="28"/>
            <w:u w:val="single"/>
            <w:lang w:val="en-GB"/>
          </w:rPr>
          <w:t>Ending Russian energy imports</w:t>
        </w:r>
      </w:hyperlink>
    </w:p>
    <w:p w:rsidRPr="002A422B" w:rsidR="002A422B" w:rsidP="00D20AB4" w:rsidRDefault="002A422B" w14:paraId="0B89E82D" w14:textId="77777777">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1701"/>
        <w:gridCol w:w="7621"/>
      </w:tblGrid>
      <w:tr w:rsidRPr="002A422B" w:rsidR="002A422B" w:rsidTr="00C47A12" w14:paraId="6C6DAB67" w14:textId="77777777">
        <w:tc>
          <w:tcPr>
            <w:tcW w:w="1701" w:type="dxa"/>
          </w:tcPr>
          <w:p w:rsidRPr="002A422B" w:rsidR="002A422B" w:rsidP="00D20AB4" w:rsidRDefault="002A422B" w14:paraId="449CBD58" w14:textId="77777777">
            <w:pPr>
              <w:tabs>
                <w:tab w:val="center" w:pos="284"/>
              </w:tabs>
              <w:overflowPunct w:val="0"/>
              <w:autoSpaceDE w:val="0"/>
              <w:autoSpaceDN w:val="0"/>
              <w:adjustRightInd w:val="0"/>
              <w:ind w:left="266" w:hanging="266"/>
              <w:textAlignment w:val="baseline"/>
              <w:rPr>
                <w:b/>
              </w:rPr>
            </w:pPr>
            <w:r w:rsidRPr="002A422B">
              <w:rPr>
                <w:b/>
              </w:rPr>
              <w:t>Rapporteur</w:t>
            </w:r>
          </w:p>
        </w:tc>
        <w:tc>
          <w:tcPr>
            <w:tcW w:w="7621" w:type="dxa"/>
          </w:tcPr>
          <w:p w:rsidRPr="002A422B" w:rsidR="002A422B" w:rsidP="00D20AB4" w:rsidRDefault="002A422B" w14:paraId="4C18BF3F" w14:textId="211F6951">
            <w:pPr>
              <w:tabs>
                <w:tab w:val="center" w:pos="284"/>
              </w:tabs>
              <w:overflowPunct w:val="0"/>
              <w:autoSpaceDE w:val="0"/>
              <w:autoSpaceDN w:val="0"/>
              <w:adjustRightInd w:val="0"/>
              <w:ind w:left="266" w:hanging="266"/>
              <w:textAlignment w:val="baseline"/>
              <w:rPr>
                <w:bCs/>
                <w:lang w:val="en-GB"/>
              </w:rPr>
            </w:pPr>
            <w:r w:rsidRPr="002A422B">
              <w:rPr>
                <w:bCs/>
                <w:lang w:val="en-GB"/>
              </w:rPr>
              <w:t xml:space="preserve">Jacek </w:t>
            </w:r>
            <w:r w:rsidRPr="002A422B">
              <w:t>KRAWCZYK</w:t>
            </w:r>
            <w:r w:rsidRPr="002A422B">
              <w:rPr>
                <w:bCs/>
                <w:lang w:val="en-GB"/>
              </w:rPr>
              <w:t xml:space="preserve"> (Employers' Group </w:t>
            </w:r>
            <w:r w:rsidR="00211221">
              <w:rPr>
                <w:bCs/>
                <w:lang w:val="en-GB"/>
              </w:rPr>
              <w:t xml:space="preserve">- </w:t>
            </w:r>
            <w:r w:rsidRPr="002A422B">
              <w:rPr>
                <w:bCs/>
                <w:lang w:val="en-GB"/>
              </w:rPr>
              <w:t>PL)</w:t>
            </w:r>
          </w:p>
        </w:tc>
      </w:tr>
      <w:tr w:rsidRPr="00211221" w:rsidR="002A422B" w:rsidTr="00C47A12" w14:paraId="786FB1FD" w14:textId="77777777">
        <w:tc>
          <w:tcPr>
            <w:tcW w:w="1701" w:type="dxa"/>
          </w:tcPr>
          <w:p w:rsidRPr="002A422B" w:rsidR="002A422B" w:rsidP="00D20AB4" w:rsidRDefault="002A422B" w14:paraId="261E19D2" w14:textId="77777777">
            <w:pPr>
              <w:tabs>
                <w:tab w:val="center" w:pos="284"/>
              </w:tabs>
              <w:overflowPunct w:val="0"/>
              <w:autoSpaceDE w:val="0"/>
              <w:autoSpaceDN w:val="0"/>
              <w:adjustRightInd w:val="0"/>
              <w:ind w:left="266" w:hanging="266"/>
              <w:textAlignment w:val="baseline"/>
              <w:rPr>
                <w:b/>
              </w:rPr>
            </w:pPr>
            <w:r w:rsidRPr="002A422B">
              <w:rPr>
                <w:b/>
              </w:rPr>
              <w:t>References</w:t>
            </w:r>
          </w:p>
        </w:tc>
        <w:tc>
          <w:tcPr>
            <w:tcW w:w="7621" w:type="dxa"/>
          </w:tcPr>
          <w:p w:rsidRPr="00EA2195" w:rsidR="002A422B" w:rsidP="00D20AB4" w:rsidRDefault="002A422B" w14:paraId="6BD14F00" w14:textId="7C030570">
            <w:pPr>
              <w:tabs>
                <w:tab w:val="center" w:pos="284"/>
              </w:tabs>
              <w:overflowPunct w:val="0"/>
              <w:autoSpaceDE w:val="0"/>
              <w:autoSpaceDN w:val="0"/>
              <w:adjustRightInd w:val="0"/>
              <w:ind w:left="266" w:hanging="266"/>
              <w:textAlignment w:val="baseline"/>
              <w:rPr>
                <w:lang w:val="pt-PT"/>
              </w:rPr>
            </w:pPr>
            <w:r w:rsidRPr="00EA2195">
              <w:rPr>
                <w:lang w:val="pt-PT"/>
              </w:rPr>
              <w:t>COM(2025) 828</w:t>
            </w:r>
            <w:r w:rsidRPr="00EA2195" w:rsidR="00211221">
              <w:rPr>
                <w:lang w:val="pt-PT"/>
              </w:rPr>
              <w:t xml:space="preserve"> f</w:t>
            </w:r>
            <w:r w:rsidR="00211221">
              <w:rPr>
                <w:lang w:val="pt-PT"/>
              </w:rPr>
              <w:t>inal</w:t>
            </w:r>
          </w:p>
          <w:p w:rsidRPr="00EA2195" w:rsidR="002A422B" w:rsidP="00D20AB4" w:rsidRDefault="002A422B" w14:paraId="57D0984D" w14:textId="4D180844">
            <w:pPr>
              <w:tabs>
                <w:tab w:val="center" w:pos="284"/>
              </w:tabs>
              <w:overflowPunct w:val="0"/>
              <w:autoSpaceDE w:val="0"/>
              <w:autoSpaceDN w:val="0"/>
              <w:adjustRightInd w:val="0"/>
              <w:ind w:left="266" w:hanging="266"/>
              <w:textAlignment w:val="baseline"/>
              <w:rPr>
                <w:lang w:val="pt-PT"/>
              </w:rPr>
            </w:pPr>
            <w:r w:rsidRPr="00EA2195">
              <w:rPr>
                <w:lang w:val="pt-PT"/>
              </w:rPr>
              <w:t>EESC-2025-02179-00-00-AC</w:t>
            </w:r>
          </w:p>
        </w:tc>
      </w:tr>
    </w:tbl>
    <w:p w:rsidRPr="00EA2195" w:rsidR="002A422B" w:rsidP="00D20AB4" w:rsidRDefault="002A422B" w14:paraId="43ABEC63" w14:textId="77777777">
      <w:pPr>
        <w:tabs>
          <w:tab w:val="center" w:pos="284"/>
        </w:tabs>
        <w:overflowPunct w:val="0"/>
        <w:autoSpaceDE w:val="0"/>
        <w:autoSpaceDN w:val="0"/>
        <w:adjustRightInd w:val="0"/>
        <w:ind w:left="266" w:hanging="266"/>
        <w:textAlignment w:val="baseline"/>
        <w:rPr>
          <w:lang w:val="pt-PT"/>
        </w:rPr>
      </w:pPr>
    </w:p>
    <w:p w:rsidRPr="002A422B" w:rsidR="002A422B" w:rsidP="00D20AB4" w:rsidRDefault="002A422B" w14:paraId="35985B2C" w14:textId="77777777">
      <w:pPr>
        <w:keepNext/>
        <w:keepLines/>
        <w:tabs>
          <w:tab w:val="center" w:pos="284"/>
        </w:tabs>
        <w:overflowPunct w:val="0"/>
        <w:autoSpaceDE w:val="0"/>
        <w:autoSpaceDN w:val="0"/>
        <w:adjustRightInd w:val="0"/>
        <w:ind w:left="266" w:hanging="266"/>
        <w:textAlignment w:val="baseline"/>
        <w:rPr>
          <w:b/>
          <w:lang w:val="en-GB"/>
        </w:rPr>
      </w:pPr>
      <w:r w:rsidRPr="002A422B">
        <w:rPr>
          <w:b/>
          <w:lang w:val="en-GB"/>
        </w:rPr>
        <w:t>Key points</w:t>
      </w:r>
    </w:p>
    <w:p w:rsidRPr="002A422B" w:rsidR="002A422B" w:rsidP="00D20AB4" w:rsidRDefault="002A422B" w14:paraId="30EE6C38" w14:textId="77777777">
      <w:pPr>
        <w:keepNext/>
        <w:keepLines/>
        <w:tabs>
          <w:tab w:val="center" w:pos="284"/>
        </w:tabs>
        <w:overflowPunct w:val="0"/>
        <w:autoSpaceDE w:val="0"/>
        <w:autoSpaceDN w:val="0"/>
        <w:adjustRightInd w:val="0"/>
        <w:ind w:left="266" w:hanging="266"/>
        <w:textAlignment w:val="baseline"/>
        <w:rPr>
          <w:b/>
          <w:lang w:val="en-GB"/>
        </w:rPr>
      </w:pPr>
    </w:p>
    <w:p w:rsidRPr="002A422B" w:rsidR="00211221" w:rsidP="00D20AB4" w:rsidRDefault="002A422B" w14:paraId="21246912" w14:textId="4DF07882">
      <w:pPr>
        <w:keepNext/>
        <w:keepLines/>
        <w:tabs>
          <w:tab w:val="center" w:pos="284"/>
        </w:tabs>
        <w:overflowPunct w:val="0"/>
        <w:autoSpaceDE w:val="0"/>
        <w:autoSpaceDN w:val="0"/>
        <w:adjustRightInd w:val="0"/>
        <w:ind w:left="266" w:hanging="266"/>
        <w:textAlignment w:val="baseline"/>
        <w:rPr>
          <w:bCs/>
          <w:lang w:val="en-GB"/>
        </w:rPr>
      </w:pPr>
      <w:r w:rsidRPr="002A422B">
        <w:rPr>
          <w:bCs/>
          <w:lang w:val="en-GB"/>
        </w:rPr>
        <w:t>The EESC:</w:t>
      </w:r>
    </w:p>
    <w:p w:rsidRPr="002A422B" w:rsidR="002A422B" w:rsidP="00EA2195" w:rsidRDefault="002A422B" w14:paraId="1CFCB99D" w14:textId="64E1F0C7">
      <w:pPr>
        <w:numPr>
          <w:ilvl w:val="0"/>
          <w:numId w:val="61"/>
        </w:numPr>
        <w:overflowPunct w:val="0"/>
        <w:autoSpaceDE w:val="0"/>
        <w:autoSpaceDN w:val="0"/>
        <w:adjustRightInd w:val="0"/>
        <w:ind w:left="284" w:hanging="284"/>
        <w:contextualSpacing/>
        <w:textAlignment w:val="baseline"/>
        <w:rPr>
          <w:bCs/>
          <w:iCs/>
          <w:lang w:val="en-GB"/>
        </w:rPr>
      </w:pPr>
      <w:r w:rsidRPr="002A422B">
        <w:rPr>
          <w:bCs/>
          <w:iCs/>
          <w:lang w:val="en-GB"/>
        </w:rPr>
        <w:t>welcomes the proposal but also realises that the EU needs to prioritise the phase-out of Russian gas and oil in 2026, ensuring full and definitive completion by the end of 2027 at the latest, and recognises the urgent need to cease funding Russia’s war effort and place the EU’s security above the perceived short-term financial gains of a handful of Member States. The new Article 7 that the EESC proposes below would put oil imports on an equal footing with gas imports</w:t>
      </w:r>
      <w:r w:rsidR="00AC465A">
        <w:rPr>
          <w:bCs/>
          <w:iCs/>
          <w:lang w:val="en-GB"/>
        </w:rPr>
        <w:t>;</w:t>
      </w:r>
    </w:p>
    <w:p w:rsidRPr="002A422B" w:rsidR="002A422B" w:rsidP="00EA2195" w:rsidRDefault="002A422B" w14:paraId="26696FF6" w14:textId="1A5E2035">
      <w:pPr>
        <w:numPr>
          <w:ilvl w:val="0"/>
          <w:numId w:val="61"/>
        </w:numPr>
        <w:overflowPunct w:val="0"/>
        <w:autoSpaceDE w:val="0"/>
        <w:autoSpaceDN w:val="0"/>
        <w:adjustRightInd w:val="0"/>
        <w:ind w:left="284" w:hanging="284"/>
        <w:contextualSpacing/>
        <w:textAlignment w:val="baseline"/>
        <w:rPr>
          <w:bCs/>
          <w:iCs/>
          <w:lang w:val="en-GB"/>
        </w:rPr>
      </w:pPr>
      <w:r w:rsidRPr="002A422B">
        <w:rPr>
          <w:bCs/>
          <w:iCs/>
          <w:lang w:val="en-GB"/>
        </w:rPr>
        <w:t>welcomes the stronger instruments proposed for monitoring energy dependencies; suggests, however, that these mechanisms should be subject to stronger parliamentary oversight. The EESC also recommends involving the social partners and organised civil society in the assessment of strategic dependencies</w:t>
      </w:r>
      <w:r w:rsidR="00AC465A">
        <w:rPr>
          <w:bCs/>
          <w:iCs/>
          <w:lang w:val="en-GB"/>
        </w:rPr>
        <w:t>;</w:t>
      </w:r>
    </w:p>
    <w:p w:rsidRPr="002A422B" w:rsidR="002A422B" w:rsidP="00EA2195" w:rsidRDefault="002A422B" w14:paraId="35F9057D" w14:textId="28065092">
      <w:pPr>
        <w:numPr>
          <w:ilvl w:val="0"/>
          <w:numId w:val="61"/>
        </w:numPr>
        <w:overflowPunct w:val="0"/>
        <w:autoSpaceDE w:val="0"/>
        <w:autoSpaceDN w:val="0"/>
        <w:adjustRightInd w:val="0"/>
        <w:ind w:left="284" w:hanging="284"/>
        <w:contextualSpacing/>
        <w:textAlignment w:val="baseline"/>
        <w:rPr>
          <w:bCs/>
          <w:iCs/>
          <w:lang w:val="en-GB"/>
        </w:rPr>
      </w:pPr>
      <w:r w:rsidRPr="002A422B">
        <w:rPr>
          <w:bCs/>
          <w:iCs/>
          <w:lang w:val="en-GB"/>
        </w:rPr>
        <w:t>proposes deleting the possibility of a derogation, provided for in Article 15 of the Proposal. Allowing for a derogation undermines the strategic goals of the Proposal by diluting its core objective</w:t>
      </w:r>
      <w:r w:rsidR="00AC465A">
        <w:rPr>
          <w:bCs/>
          <w:iCs/>
          <w:lang w:val="en-GB"/>
        </w:rPr>
        <w:t>;</w:t>
      </w:r>
    </w:p>
    <w:p w:rsidRPr="00C47A12" w:rsidR="002A422B" w:rsidP="00D20AB4" w:rsidRDefault="002A422B" w14:paraId="161DA261" w14:textId="154DB72D">
      <w:pPr>
        <w:numPr>
          <w:ilvl w:val="0"/>
          <w:numId w:val="61"/>
        </w:numPr>
        <w:overflowPunct w:val="0"/>
        <w:autoSpaceDE w:val="0"/>
        <w:autoSpaceDN w:val="0"/>
        <w:adjustRightInd w:val="0"/>
        <w:ind w:left="284" w:hanging="284"/>
        <w:contextualSpacing/>
        <w:textAlignment w:val="baseline"/>
        <w:rPr>
          <w:bCs/>
          <w:iCs/>
          <w:lang w:val="en-GB"/>
        </w:rPr>
      </w:pPr>
      <w:r w:rsidRPr="002A422B">
        <w:rPr>
          <w:bCs/>
          <w:iCs/>
          <w:lang w:val="en-GB"/>
        </w:rPr>
        <w:t>urges the EU to pursue a proactive and coordinated course of action to further identify and eliminate shadow fleet operations. Urges importance of</w:t>
      </w:r>
      <w:r w:rsidR="000B520C">
        <w:rPr>
          <w:bCs/>
          <w:iCs/>
          <w:lang w:val="en-GB"/>
        </w:rPr>
        <w:t xml:space="preserve"> </w:t>
      </w:r>
      <w:r w:rsidRPr="002A422B">
        <w:rPr>
          <w:bCs/>
          <w:iCs/>
          <w:lang w:val="en-GB"/>
        </w:rPr>
        <w:t>introducing adequate measures for uranium, its derivatives and associated technology and expertise, as soon as safely possible.</w:t>
      </w:r>
    </w:p>
    <w:p w:rsidRPr="002A422B" w:rsidR="002A422B" w:rsidP="00D20AB4" w:rsidRDefault="002A422B" w14:paraId="09EB19DD"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Pr="002A422B" w:rsidR="002A422B" w:rsidTr="00C47A12" w14:paraId="08DDCDB2" w14:textId="77777777">
        <w:tc>
          <w:tcPr>
            <w:tcW w:w="1418" w:type="dxa"/>
          </w:tcPr>
          <w:p w:rsidRPr="002A422B" w:rsidR="002A422B" w:rsidP="00D20AB4" w:rsidRDefault="002A422B" w14:paraId="1B4BF6B9" w14:textId="77777777">
            <w:pPr>
              <w:overflowPunct w:val="0"/>
              <w:autoSpaceDE w:val="0"/>
              <w:autoSpaceDN w:val="0"/>
              <w:adjustRightInd w:val="0"/>
              <w:textAlignment w:val="baseline"/>
              <w:rPr>
                <w:i/>
              </w:rPr>
            </w:pPr>
            <w:r w:rsidRPr="002A422B">
              <w:rPr>
                <w:b/>
                <w:i/>
              </w:rPr>
              <w:t>Contact</w:t>
            </w:r>
          </w:p>
        </w:tc>
        <w:tc>
          <w:tcPr>
            <w:tcW w:w="7904" w:type="dxa"/>
          </w:tcPr>
          <w:p w:rsidRPr="002A422B" w:rsidR="002A422B" w:rsidP="00D20AB4" w:rsidRDefault="002A422B" w14:paraId="4C44DCF7" w14:textId="0F2E2A99">
            <w:pPr>
              <w:overflowPunct w:val="0"/>
              <w:autoSpaceDE w:val="0"/>
              <w:autoSpaceDN w:val="0"/>
              <w:adjustRightInd w:val="0"/>
              <w:textAlignment w:val="baseline"/>
              <w:rPr>
                <w:i/>
              </w:rPr>
            </w:pPr>
            <w:r w:rsidRPr="002A422B">
              <w:rPr>
                <w:i/>
              </w:rPr>
              <w:t>Giorgia B</w:t>
            </w:r>
            <w:r w:rsidRPr="002A422B" w:rsidR="000B520C">
              <w:rPr>
                <w:i/>
              </w:rPr>
              <w:t>ordignon</w:t>
            </w:r>
          </w:p>
        </w:tc>
      </w:tr>
      <w:tr w:rsidRPr="002A422B" w:rsidR="002A422B" w:rsidTr="00C47A12" w14:paraId="78B7769A" w14:textId="77777777">
        <w:tc>
          <w:tcPr>
            <w:tcW w:w="1418" w:type="dxa"/>
          </w:tcPr>
          <w:p w:rsidRPr="002A422B" w:rsidR="002A422B" w:rsidP="00D20AB4" w:rsidRDefault="002A422B" w14:paraId="4028D099" w14:textId="77777777">
            <w:pPr>
              <w:overflowPunct w:val="0"/>
              <w:autoSpaceDE w:val="0"/>
              <w:autoSpaceDN w:val="0"/>
              <w:adjustRightInd w:val="0"/>
              <w:textAlignment w:val="baseline"/>
              <w:rPr>
                <w:i/>
              </w:rPr>
            </w:pPr>
            <w:r w:rsidRPr="002A422B">
              <w:rPr>
                <w:i/>
              </w:rPr>
              <w:t>Tel.</w:t>
            </w:r>
          </w:p>
        </w:tc>
        <w:tc>
          <w:tcPr>
            <w:tcW w:w="7904" w:type="dxa"/>
          </w:tcPr>
          <w:p w:rsidRPr="002A422B" w:rsidR="002A422B" w:rsidP="00D20AB4" w:rsidRDefault="002A422B" w14:paraId="78D75A7D" w14:textId="6178ED6C">
            <w:pPr>
              <w:overflowPunct w:val="0"/>
              <w:autoSpaceDE w:val="0"/>
              <w:autoSpaceDN w:val="0"/>
              <w:adjustRightInd w:val="0"/>
              <w:textAlignment w:val="baseline"/>
              <w:rPr>
                <w:i/>
              </w:rPr>
            </w:pPr>
            <w:r w:rsidRPr="002A422B">
              <w:rPr>
                <w:i/>
              </w:rPr>
              <w:t>+32</w:t>
            </w:r>
            <w:r w:rsidR="00AC465A">
              <w:rPr>
                <w:i/>
              </w:rPr>
              <w:t xml:space="preserve"> </w:t>
            </w:r>
            <w:r w:rsidRPr="002A422B">
              <w:rPr>
                <w:i/>
              </w:rPr>
              <w:t>25468535</w:t>
            </w:r>
          </w:p>
        </w:tc>
      </w:tr>
      <w:tr w:rsidRPr="002A422B" w:rsidR="002A422B" w:rsidTr="00C47A12" w14:paraId="2DDAE9C3" w14:textId="77777777">
        <w:tc>
          <w:tcPr>
            <w:tcW w:w="1418" w:type="dxa"/>
          </w:tcPr>
          <w:p w:rsidRPr="002A422B" w:rsidR="002A422B" w:rsidP="00D20AB4" w:rsidRDefault="000B520C" w14:paraId="314DE244" w14:textId="77392B49">
            <w:pPr>
              <w:overflowPunct w:val="0"/>
              <w:autoSpaceDE w:val="0"/>
              <w:autoSpaceDN w:val="0"/>
              <w:adjustRightInd w:val="0"/>
              <w:textAlignment w:val="baseline"/>
              <w:rPr>
                <w:i/>
              </w:rPr>
            </w:pPr>
            <w:r>
              <w:rPr>
                <w:i/>
              </w:rPr>
              <w:t>E</w:t>
            </w:r>
            <w:r w:rsidRPr="002A422B" w:rsidR="002A422B">
              <w:rPr>
                <w:i/>
              </w:rPr>
              <w:t>mail</w:t>
            </w:r>
          </w:p>
        </w:tc>
        <w:tc>
          <w:tcPr>
            <w:tcW w:w="7904" w:type="dxa"/>
          </w:tcPr>
          <w:p w:rsidRPr="002A422B" w:rsidR="002A422B" w:rsidP="00D20AB4" w:rsidRDefault="00726A74" w14:paraId="13EE08F9" w14:textId="64BDFB32">
            <w:pPr>
              <w:overflowPunct w:val="0"/>
              <w:autoSpaceDE w:val="0"/>
              <w:autoSpaceDN w:val="0"/>
              <w:adjustRightInd w:val="0"/>
              <w:textAlignment w:val="baseline"/>
              <w:rPr>
                <w:i/>
                <w:iCs/>
              </w:rPr>
            </w:pPr>
            <w:hyperlink w:history="1" r:id="rId62">
              <w:r w:rsidRPr="002A422B" w:rsidR="002A422B">
                <w:rPr>
                  <w:i/>
                  <w:iCs/>
                  <w:color w:val="0000FF"/>
                  <w:u w:val="single"/>
                  <w:lang w:val="en-GB"/>
                </w:rPr>
                <w:t>GiorgiaAndrea.Bordignon@eesc.europa.eu</w:t>
              </w:r>
            </w:hyperlink>
          </w:p>
        </w:tc>
      </w:tr>
    </w:tbl>
    <w:p w:rsidR="002A422B" w:rsidP="00D20AB4" w:rsidRDefault="002A422B" w14:paraId="4246A53F" w14:textId="761BF58A">
      <w:pPr>
        <w:tabs>
          <w:tab w:val="left" w:pos="180"/>
        </w:tabs>
        <w:overflowPunct w:val="0"/>
        <w:autoSpaceDE w:val="0"/>
        <w:autoSpaceDN w:val="0"/>
        <w:adjustRightInd w:val="0"/>
        <w:textAlignment w:val="baseline"/>
        <w:rPr>
          <w:szCs w:val="20"/>
          <w:lang w:val="en-GB"/>
        </w:rPr>
      </w:pPr>
    </w:p>
    <w:p w:rsidR="002A422B" w:rsidP="00D20AB4" w:rsidRDefault="002A422B" w14:paraId="5EDBC590" w14:textId="77777777">
      <w:pPr>
        <w:jc w:val="left"/>
        <w:rPr>
          <w:szCs w:val="20"/>
          <w:lang w:val="en-GB"/>
        </w:rPr>
      </w:pPr>
      <w:r>
        <w:rPr>
          <w:szCs w:val="20"/>
          <w:lang w:val="en-GB"/>
        </w:rPr>
        <w:br w:type="page"/>
      </w:r>
    </w:p>
    <w:p w:rsidRPr="00F602BA" w:rsidR="00F602BA" w:rsidP="00D20AB4" w:rsidRDefault="00726A74" w14:paraId="406437F9" w14:textId="673E94AA">
      <w:pPr>
        <w:widowControl w:val="0"/>
        <w:numPr>
          <w:ilvl w:val="0"/>
          <w:numId w:val="3"/>
        </w:numPr>
        <w:overflowPunct w:val="0"/>
        <w:autoSpaceDE w:val="0"/>
        <w:autoSpaceDN w:val="0"/>
        <w:adjustRightInd w:val="0"/>
        <w:ind w:hanging="567"/>
        <w:textAlignment w:val="baseline"/>
        <w:rPr>
          <w:sz w:val="20"/>
          <w:szCs w:val="20"/>
          <w:lang w:val="en-GB"/>
        </w:rPr>
      </w:pPr>
      <w:hyperlink w:history="1" r:id="rId63">
        <w:r w:rsidRPr="00F602BA" w:rsidR="00F602BA">
          <w:rPr>
            <w:b/>
            <w:bCs/>
            <w:i/>
            <w:iCs/>
            <w:color w:val="0000FF"/>
            <w:sz w:val="28"/>
            <w:szCs w:val="28"/>
            <w:u w:val="single"/>
          </w:rPr>
          <w:t>Extension of the Eurovignette Directive (1999/62/EC)</w:t>
        </w:r>
      </w:hyperlink>
    </w:p>
    <w:p w:rsidRPr="00F602BA" w:rsidR="00F602BA" w:rsidP="00D20AB4" w:rsidRDefault="00F602BA" w14:paraId="5FC4285E"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01"/>
        <w:gridCol w:w="7430"/>
      </w:tblGrid>
      <w:tr w:rsidRPr="00F602BA" w:rsidR="00F602BA" w:rsidTr="0018153A" w14:paraId="47022E66" w14:textId="77777777">
        <w:tc>
          <w:tcPr>
            <w:tcW w:w="1061" w:type="pct"/>
          </w:tcPr>
          <w:p w:rsidRPr="00F602BA" w:rsidR="00F602BA" w:rsidP="00D20AB4" w:rsidRDefault="00F602BA" w14:paraId="034D80FC" w14:textId="7C6298DE">
            <w:pPr>
              <w:tabs>
                <w:tab w:val="center" w:pos="284"/>
              </w:tabs>
              <w:overflowPunct w:val="0"/>
              <w:autoSpaceDE w:val="0"/>
              <w:autoSpaceDN w:val="0"/>
              <w:adjustRightInd w:val="0"/>
              <w:ind w:left="266" w:hanging="266"/>
              <w:textAlignment w:val="baseline"/>
              <w:rPr>
                <w:b/>
              </w:rPr>
            </w:pPr>
            <w:r w:rsidRPr="00F602BA">
              <w:rPr>
                <w:b/>
              </w:rPr>
              <w:t>Rapporteur</w:t>
            </w:r>
          </w:p>
        </w:tc>
        <w:tc>
          <w:tcPr>
            <w:tcW w:w="3939" w:type="pct"/>
          </w:tcPr>
          <w:p w:rsidRPr="00F602BA" w:rsidR="00D46D46" w:rsidP="00D20AB4" w:rsidRDefault="00F602BA" w14:paraId="4F59E710" w14:textId="66DA356B">
            <w:pPr>
              <w:tabs>
                <w:tab w:val="center" w:pos="284"/>
              </w:tabs>
              <w:overflowPunct w:val="0"/>
              <w:autoSpaceDE w:val="0"/>
              <w:autoSpaceDN w:val="0"/>
              <w:adjustRightInd w:val="0"/>
              <w:ind w:left="266" w:hanging="266"/>
              <w:textAlignment w:val="baseline"/>
            </w:pPr>
            <w:r w:rsidRPr="00F602BA">
              <w:t xml:space="preserve">Dumitru FORNEA (Workers' Group </w:t>
            </w:r>
            <w:r w:rsidR="00D46D46">
              <w:t xml:space="preserve">- </w:t>
            </w:r>
            <w:r w:rsidRPr="00F602BA">
              <w:t>RO)</w:t>
            </w:r>
          </w:p>
        </w:tc>
      </w:tr>
      <w:tr w:rsidRPr="00F602BA" w:rsidR="00F602BA" w:rsidTr="0018153A" w14:paraId="089090BE" w14:textId="77777777">
        <w:trPr>
          <w:trHeight w:val="70"/>
        </w:trPr>
        <w:tc>
          <w:tcPr>
            <w:tcW w:w="1061" w:type="pct"/>
          </w:tcPr>
          <w:p w:rsidRPr="00F602BA" w:rsidR="00F602BA" w:rsidP="00D20AB4" w:rsidRDefault="00F602BA" w14:paraId="39BAEAE1" w14:textId="77777777">
            <w:pPr>
              <w:tabs>
                <w:tab w:val="center" w:pos="284"/>
              </w:tabs>
              <w:overflowPunct w:val="0"/>
              <w:autoSpaceDE w:val="0"/>
              <w:autoSpaceDN w:val="0"/>
              <w:adjustRightInd w:val="0"/>
              <w:ind w:left="266" w:hanging="266"/>
              <w:textAlignment w:val="baseline"/>
              <w:rPr>
                <w:b/>
              </w:rPr>
            </w:pPr>
            <w:r w:rsidRPr="00F602BA">
              <w:rPr>
                <w:b/>
              </w:rPr>
              <w:t>References</w:t>
            </w:r>
          </w:p>
        </w:tc>
        <w:tc>
          <w:tcPr>
            <w:tcW w:w="3939" w:type="pct"/>
          </w:tcPr>
          <w:p w:rsidRPr="00F602BA" w:rsidR="00F602BA" w:rsidP="00D20AB4" w:rsidRDefault="00F602BA" w14:paraId="52D17BD3" w14:textId="77777777">
            <w:pPr>
              <w:tabs>
                <w:tab w:val="center" w:pos="284"/>
              </w:tabs>
              <w:overflowPunct w:val="0"/>
              <w:autoSpaceDE w:val="0"/>
              <w:autoSpaceDN w:val="0"/>
              <w:adjustRightInd w:val="0"/>
              <w:ind w:left="266" w:hanging="266"/>
              <w:textAlignment w:val="baseline"/>
              <w:rPr>
                <w:lang w:val="pt-PT"/>
              </w:rPr>
            </w:pPr>
            <w:r w:rsidRPr="00F602BA">
              <w:rPr>
                <w:lang w:val="pt-PT"/>
              </w:rPr>
              <w:t>COM(2025) 348 final</w:t>
            </w:r>
          </w:p>
          <w:p w:rsidRPr="00F602BA" w:rsidR="00F602BA" w:rsidP="00D20AB4" w:rsidRDefault="00F602BA" w14:paraId="49882F6F" w14:textId="77777777">
            <w:pPr>
              <w:tabs>
                <w:tab w:val="center" w:pos="284"/>
              </w:tabs>
              <w:overflowPunct w:val="0"/>
              <w:autoSpaceDE w:val="0"/>
              <w:autoSpaceDN w:val="0"/>
              <w:adjustRightInd w:val="0"/>
              <w:ind w:left="266" w:hanging="266"/>
              <w:textAlignment w:val="baseline"/>
              <w:rPr>
                <w:lang w:val="pt-PT"/>
              </w:rPr>
            </w:pPr>
            <w:r w:rsidRPr="00F602BA">
              <w:rPr>
                <w:lang w:val="pt-PT"/>
              </w:rPr>
              <w:t>EESC-2025-02488-00-00-AC</w:t>
            </w:r>
          </w:p>
        </w:tc>
      </w:tr>
    </w:tbl>
    <w:p w:rsidRPr="00F602BA" w:rsidR="00F602BA" w:rsidP="00D20AB4" w:rsidRDefault="00F602BA" w14:paraId="2D0D6D37" w14:textId="77777777">
      <w:pPr>
        <w:tabs>
          <w:tab w:val="center" w:pos="284"/>
        </w:tabs>
        <w:overflowPunct w:val="0"/>
        <w:autoSpaceDE w:val="0"/>
        <w:autoSpaceDN w:val="0"/>
        <w:adjustRightInd w:val="0"/>
        <w:ind w:left="266" w:hanging="266"/>
        <w:textAlignment w:val="baseline"/>
        <w:rPr>
          <w:lang w:val="pt-PT"/>
        </w:rPr>
      </w:pPr>
    </w:p>
    <w:p w:rsidRPr="00F602BA" w:rsidR="00F602BA" w:rsidP="00D20AB4" w:rsidRDefault="00F602BA" w14:paraId="7723A68D" w14:textId="77777777">
      <w:pPr>
        <w:keepNext/>
        <w:keepLines/>
        <w:tabs>
          <w:tab w:val="center" w:pos="284"/>
        </w:tabs>
        <w:overflowPunct w:val="0"/>
        <w:autoSpaceDE w:val="0"/>
        <w:autoSpaceDN w:val="0"/>
        <w:adjustRightInd w:val="0"/>
        <w:ind w:left="266" w:hanging="266"/>
        <w:textAlignment w:val="baseline"/>
        <w:rPr>
          <w:b/>
          <w:lang w:val="en-GB"/>
        </w:rPr>
      </w:pPr>
      <w:r w:rsidRPr="00F602BA">
        <w:rPr>
          <w:b/>
          <w:lang w:val="en-GB"/>
        </w:rPr>
        <w:t>Key points</w:t>
      </w:r>
    </w:p>
    <w:p w:rsidRPr="00F602BA" w:rsidR="00F602BA" w:rsidP="00D20AB4" w:rsidRDefault="00F602BA" w14:paraId="2DB96BAE" w14:textId="77777777">
      <w:pPr>
        <w:keepNext/>
        <w:keepLines/>
        <w:tabs>
          <w:tab w:val="center" w:pos="284"/>
        </w:tabs>
        <w:overflowPunct w:val="0"/>
        <w:autoSpaceDE w:val="0"/>
        <w:autoSpaceDN w:val="0"/>
        <w:adjustRightInd w:val="0"/>
        <w:ind w:left="266" w:hanging="266"/>
        <w:textAlignment w:val="baseline"/>
        <w:rPr>
          <w:b/>
          <w:lang w:val="en-GB"/>
        </w:rPr>
      </w:pPr>
    </w:p>
    <w:p w:rsidRPr="00F602BA" w:rsidR="00D46D46" w:rsidP="00D20AB4" w:rsidRDefault="00F602BA" w14:paraId="15B6DB9C" w14:textId="6D8F852A">
      <w:pPr>
        <w:overflowPunct w:val="0"/>
        <w:autoSpaceDE w:val="0"/>
        <w:autoSpaceDN w:val="0"/>
        <w:adjustRightInd w:val="0"/>
        <w:textAlignment w:val="baseline"/>
        <w:rPr>
          <w:bCs/>
          <w:iCs/>
          <w:lang w:val="en-GB"/>
        </w:rPr>
      </w:pPr>
      <w:r w:rsidRPr="00F602BA">
        <w:rPr>
          <w:bCs/>
          <w:iCs/>
          <w:lang w:val="en-GB"/>
        </w:rPr>
        <w:t>The EESC:</w:t>
      </w:r>
    </w:p>
    <w:p w:rsidRPr="00F602BA" w:rsidR="00F602BA" w:rsidP="00EA2195" w:rsidRDefault="00F602BA" w14:paraId="5D45B3CB" w14:textId="77777777">
      <w:pPr>
        <w:widowControl w:val="0"/>
        <w:numPr>
          <w:ilvl w:val="0"/>
          <w:numId w:val="62"/>
        </w:numPr>
        <w:overflowPunct w:val="0"/>
        <w:autoSpaceDE w:val="0"/>
        <w:autoSpaceDN w:val="0"/>
        <w:adjustRightInd w:val="0"/>
        <w:ind w:left="284" w:hanging="284"/>
        <w:textAlignment w:val="baseline"/>
        <w:rPr>
          <w:bCs/>
          <w:iCs/>
          <w:lang w:val="en-GB"/>
        </w:rPr>
      </w:pPr>
      <w:r w:rsidRPr="00F602BA">
        <w:rPr>
          <w:bCs/>
          <w:iCs/>
          <w:lang w:val="en-GB"/>
        </w:rPr>
        <w:t>welcomes the European Commission’s proposal for a Directive to extend the exemption period during which zero-emission heavy-duty vehicles (ZEVs) benefit from significantly reduced or exempted infrastructure or user charges as a timely and necessary measure to support the decarbonisation of road transport and supports the proposed extension until 30 June 2031, as it provides legal and investment certainty, aligns with the CO2 performance standards and offers a concrete demand-side incentive for operators to shift towards cleaner technologies;</w:t>
      </w:r>
    </w:p>
    <w:p w:rsidRPr="00F602BA" w:rsidR="00F602BA" w:rsidP="00EA2195" w:rsidRDefault="00F602BA" w14:paraId="560F507B" w14:textId="77777777">
      <w:pPr>
        <w:widowControl w:val="0"/>
        <w:numPr>
          <w:ilvl w:val="0"/>
          <w:numId w:val="62"/>
        </w:numPr>
        <w:overflowPunct w:val="0"/>
        <w:autoSpaceDE w:val="0"/>
        <w:autoSpaceDN w:val="0"/>
        <w:adjustRightInd w:val="0"/>
        <w:ind w:left="284" w:hanging="284"/>
        <w:textAlignment w:val="baseline"/>
        <w:rPr>
          <w:szCs w:val="20"/>
          <w:lang w:val="en-GB"/>
        </w:rPr>
      </w:pPr>
      <w:r w:rsidRPr="00F602BA">
        <w:rPr>
          <w:szCs w:val="20"/>
          <w:lang w:val="en-GB"/>
        </w:rPr>
        <w:t>reiterates its earlier positions advocating a fair, inclusive and balanced approach to the green transition in commercial road transport, the need to ensure small and medium-sized transport operators are not left behind, and the urgent need to accelerate the deployment of charging and refuelling infrastructure along the TEN-T core and comprehensive networks;</w:t>
      </w:r>
    </w:p>
    <w:p w:rsidRPr="00F602BA" w:rsidR="00F602BA" w:rsidP="00EA2195" w:rsidRDefault="00F602BA" w14:paraId="248F6171" w14:textId="77777777">
      <w:pPr>
        <w:widowControl w:val="0"/>
        <w:numPr>
          <w:ilvl w:val="0"/>
          <w:numId w:val="62"/>
        </w:numPr>
        <w:overflowPunct w:val="0"/>
        <w:autoSpaceDE w:val="0"/>
        <w:autoSpaceDN w:val="0"/>
        <w:adjustRightInd w:val="0"/>
        <w:ind w:left="284" w:hanging="284"/>
        <w:textAlignment w:val="baseline"/>
        <w:rPr>
          <w:szCs w:val="20"/>
          <w:lang w:val="en-GB"/>
        </w:rPr>
      </w:pPr>
      <w:r w:rsidRPr="00F602BA">
        <w:rPr>
          <w:szCs w:val="20"/>
          <w:lang w:val="en-GB"/>
        </w:rPr>
        <w:t>recommends to earmark revenues derived from CO2-related tolls to support infrastructure rollout and financial support schemes for operators investing in zero- and low-emission vehicles and urges co-legislators to link road pricing policies and CO2 performance standards granting synergy with the EU Emissions Trading System 2 (ETS 2) and other climate instruments.</w:t>
      </w:r>
    </w:p>
    <w:p w:rsidRPr="00F602BA" w:rsidR="00F602BA" w:rsidP="00D20AB4" w:rsidRDefault="00F602BA" w14:paraId="2B99EEF7"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Pr="00F602BA" w:rsidR="00F602BA" w:rsidTr="00C47A12" w14:paraId="1E7D9B02" w14:textId="77777777">
        <w:tc>
          <w:tcPr>
            <w:tcW w:w="734" w:type="pct"/>
          </w:tcPr>
          <w:p w:rsidRPr="00F602BA" w:rsidR="00F602BA" w:rsidP="00D20AB4" w:rsidRDefault="00F602BA" w14:paraId="4B713513" w14:textId="77777777">
            <w:pPr>
              <w:overflowPunct w:val="0"/>
              <w:autoSpaceDE w:val="0"/>
              <w:autoSpaceDN w:val="0"/>
              <w:adjustRightInd w:val="0"/>
              <w:textAlignment w:val="baseline"/>
              <w:rPr>
                <w:i/>
              </w:rPr>
            </w:pPr>
            <w:r w:rsidRPr="00F602BA">
              <w:rPr>
                <w:b/>
                <w:i/>
              </w:rPr>
              <w:t>Contact</w:t>
            </w:r>
          </w:p>
        </w:tc>
        <w:tc>
          <w:tcPr>
            <w:tcW w:w="4266" w:type="pct"/>
          </w:tcPr>
          <w:p w:rsidRPr="00F602BA" w:rsidR="00F602BA" w:rsidP="00D20AB4" w:rsidRDefault="00F602BA" w14:paraId="510DEE59" w14:textId="2ED0D2F8">
            <w:pPr>
              <w:overflowPunct w:val="0"/>
              <w:autoSpaceDE w:val="0"/>
              <w:autoSpaceDN w:val="0"/>
              <w:adjustRightInd w:val="0"/>
              <w:textAlignment w:val="baseline"/>
              <w:rPr>
                <w:i/>
              </w:rPr>
            </w:pPr>
            <w:r w:rsidRPr="00F602BA">
              <w:rPr>
                <w:i/>
              </w:rPr>
              <w:t>Maja R</w:t>
            </w:r>
            <w:r w:rsidRPr="00F602BA" w:rsidR="00D46D46">
              <w:rPr>
                <w:i/>
              </w:rPr>
              <w:t>adman</w:t>
            </w:r>
          </w:p>
        </w:tc>
      </w:tr>
      <w:tr w:rsidRPr="00F602BA" w:rsidR="00F602BA" w:rsidTr="00C47A12" w14:paraId="334D2C40" w14:textId="77777777">
        <w:tc>
          <w:tcPr>
            <w:tcW w:w="734" w:type="pct"/>
          </w:tcPr>
          <w:p w:rsidRPr="00F602BA" w:rsidR="00F602BA" w:rsidP="00D20AB4" w:rsidRDefault="00F602BA" w14:paraId="53B06AED" w14:textId="77777777">
            <w:pPr>
              <w:overflowPunct w:val="0"/>
              <w:autoSpaceDE w:val="0"/>
              <w:autoSpaceDN w:val="0"/>
              <w:adjustRightInd w:val="0"/>
              <w:textAlignment w:val="baseline"/>
              <w:rPr>
                <w:i/>
              </w:rPr>
            </w:pPr>
            <w:r w:rsidRPr="00F602BA">
              <w:rPr>
                <w:i/>
              </w:rPr>
              <w:t>Tel.</w:t>
            </w:r>
          </w:p>
        </w:tc>
        <w:tc>
          <w:tcPr>
            <w:tcW w:w="4266" w:type="pct"/>
          </w:tcPr>
          <w:p w:rsidRPr="00F602BA" w:rsidR="00F602BA" w:rsidP="00D20AB4" w:rsidRDefault="00F602BA" w14:paraId="3202DFB7" w14:textId="77777777">
            <w:pPr>
              <w:overflowPunct w:val="0"/>
              <w:autoSpaceDE w:val="0"/>
              <w:autoSpaceDN w:val="0"/>
              <w:adjustRightInd w:val="0"/>
              <w:textAlignment w:val="baseline"/>
              <w:rPr>
                <w:i/>
              </w:rPr>
            </w:pPr>
            <w:r w:rsidRPr="00F602BA">
              <w:rPr>
                <w:i/>
              </w:rPr>
              <w:t>+32 25469051</w:t>
            </w:r>
          </w:p>
        </w:tc>
      </w:tr>
      <w:tr w:rsidRPr="00F602BA" w:rsidR="00F602BA" w:rsidTr="00C47A12" w14:paraId="7EE42B86" w14:textId="77777777">
        <w:tc>
          <w:tcPr>
            <w:tcW w:w="734" w:type="pct"/>
          </w:tcPr>
          <w:p w:rsidRPr="00F602BA" w:rsidR="00F602BA" w:rsidP="00D20AB4" w:rsidRDefault="00F602BA" w14:paraId="32A752A4" w14:textId="77777777">
            <w:pPr>
              <w:overflowPunct w:val="0"/>
              <w:autoSpaceDE w:val="0"/>
              <w:autoSpaceDN w:val="0"/>
              <w:adjustRightInd w:val="0"/>
              <w:textAlignment w:val="baseline"/>
              <w:rPr>
                <w:i/>
              </w:rPr>
            </w:pPr>
            <w:r w:rsidRPr="00F602BA">
              <w:rPr>
                <w:i/>
              </w:rPr>
              <w:t>Email</w:t>
            </w:r>
          </w:p>
        </w:tc>
        <w:tc>
          <w:tcPr>
            <w:tcW w:w="4266" w:type="pct"/>
          </w:tcPr>
          <w:p w:rsidRPr="00F602BA" w:rsidR="00F602BA" w:rsidP="00D20AB4" w:rsidRDefault="00726A74" w14:paraId="581A2AAE" w14:textId="77777777">
            <w:pPr>
              <w:overflowPunct w:val="0"/>
              <w:autoSpaceDE w:val="0"/>
              <w:autoSpaceDN w:val="0"/>
              <w:adjustRightInd w:val="0"/>
              <w:textAlignment w:val="baseline"/>
              <w:rPr>
                <w:i/>
              </w:rPr>
            </w:pPr>
            <w:hyperlink w:history="1" r:id="rId64">
              <w:r w:rsidRPr="00F602BA" w:rsidR="00F602BA">
                <w:rPr>
                  <w:i/>
                  <w:color w:val="0000FF"/>
                  <w:u w:val="single"/>
                  <w:lang w:val="en-GB"/>
                </w:rPr>
                <w:t>Maja.Radman@eesc.europa.eu</w:t>
              </w:r>
            </w:hyperlink>
          </w:p>
        </w:tc>
      </w:tr>
    </w:tbl>
    <w:p w:rsidRPr="002A422B" w:rsidR="002A422B" w:rsidP="00D20AB4" w:rsidRDefault="002A422B" w14:paraId="19C3DE89" w14:textId="77777777">
      <w:pPr>
        <w:tabs>
          <w:tab w:val="left" w:pos="180"/>
        </w:tabs>
        <w:overflowPunct w:val="0"/>
        <w:autoSpaceDE w:val="0"/>
        <w:autoSpaceDN w:val="0"/>
        <w:adjustRightInd w:val="0"/>
        <w:textAlignment w:val="baseline"/>
        <w:rPr>
          <w:szCs w:val="20"/>
          <w:lang w:val="en-GB"/>
        </w:rPr>
      </w:pPr>
    </w:p>
    <w:p w:rsidR="00055407" w:rsidP="00D20AB4" w:rsidRDefault="00055407" w14:paraId="6037CC93" w14:textId="36AC16D9">
      <w:pPr>
        <w:jc w:val="left"/>
        <w:rPr>
          <w:lang w:val="en-GB"/>
        </w:rPr>
      </w:pPr>
      <w:r>
        <w:rPr>
          <w:lang w:val="en-GB"/>
        </w:rPr>
        <w:br w:type="page"/>
      </w:r>
    </w:p>
    <w:p w:rsidR="004D7AC0" w:rsidP="00D20AB4" w:rsidRDefault="004D7AC0" w14:paraId="4982DDF3" w14:textId="7173E91E">
      <w:pPr>
        <w:pStyle w:val="Heading1"/>
        <w:keepNext/>
        <w:keepLines/>
        <w:ind w:left="567" w:hanging="567"/>
        <w:rPr>
          <w:b/>
        </w:rPr>
      </w:pPr>
      <w:bookmarkStart w:name="_Toc211342063" w:id="6"/>
      <w:r w:rsidRPr="00EA2195">
        <w:rPr>
          <w:b/>
        </w:rPr>
        <w:t>SINGLE MARKET, PRODUCTION AND CONSUMPTION</w:t>
      </w:r>
      <w:bookmarkEnd w:id="6"/>
    </w:p>
    <w:p w:rsidR="004D7AC0" w:rsidP="00D20AB4" w:rsidRDefault="004D7AC0" w14:paraId="4982DDF4" w14:textId="77777777">
      <w:pPr>
        <w:keepNext/>
        <w:keepLines/>
      </w:pPr>
    </w:p>
    <w:p w:rsidRPr="00C47A12" w:rsidR="00E041AD" w:rsidP="00D20AB4" w:rsidRDefault="00726A74" w14:paraId="1C95DC28" w14:textId="5C4026C8">
      <w:pPr>
        <w:keepNext/>
        <w:keepLines/>
        <w:widowControl w:val="0"/>
        <w:numPr>
          <w:ilvl w:val="0"/>
          <w:numId w:val="3"/>
        </w:numPr>
        <w:overflowPunct w:val="0"/>
        <w:autoSpaceDE w:val="0"/>
        <w:autoSpaceDN w:val="0"/>
        <w:adjustRightInd w:val="0"/>
        <w:ind w:hanging="567"/>
        <w:textAlignment w:val="baseline"/>
        <w:rPr>
          <w:b/>
          <w:lang w:val="en-GB"/>
        </w:rPr>
      </w:pPr>
      <w:hyperlink w:history="1" r:id="rId65">
        <w:r w:rsidRPr="00E041AD" w:rsidR="00E041AD">
          <w:rPr>
            <w:b/>
            <w:bCs/>
            <w:i/>
            <w:iCs/>
            <w:color w:val="0000FF"/>
            <w:sz w:val="28"/>
            <w:szCs w:val="28"/>
            <w:u w:val="single"/>
            <w:lang w:val="en-GB"/>
          </w:rPr>
          <w:t>Omnibus on small mid-caps</w:t>
        </w:r>
      </w:hyperlink>
    </w:p>
    <w:p w:rsidRPr="00E041AD" w:rsidR="00C47A12" w:rsidP="00D20AB4" w:rsidRDefault="00C47A12" w14:paraId="14ADF78D" w14:textId="77777777">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64"/>
        <w:gridCol w:w="7258"/>
      </w:tblGrid>
      <w:tr w:rsidRPr="00E041AD" w:rsidR="00E041AD" w:rsidTr="00061E08" w14:paraId="4EA162A8" w14:textId="77777777">
        <w:tc>
          <w:tcPr>
            <w:tcW w:w="1107" w:type="pct"/>
          </w:tcPr>
          <w:p w:rsidRPr="00E041AD" w:rsidR="00E041AD" w:rsidP="00D20AB4" w:rsidRDefault="00E041AD" w14:paraId="70AA00C6" w14:textId="77777777">
            <w:pPr>
              <w:tabs>
                <w:tab w:val="center" w:pos="284"/>
              </w:tabs>
              <w:overflowPunct w:val="0"/>
              <w:autoSpaceDE w:val="0"/>
              <w:autoSpaceDN w:val="0"/>
              <w:adjustRightInd w:val="0"/>
              <w:ind w:left="266" w:hanging="374"/>
              <w:textAlignment w:val="baseline"/>
              <w:rPr>
                <w:b/>
              </w:rPr>
            </w:pPr>
            <w:r w:rsidRPr="00E041AD">
              <w:rPr>
                <w:b/>
              </w:rPr>
              <w:t>Rapporteur</w:t>
            </w:r>
          </w:p>
          <w:p w:rsidRPr="00E041AD" w:rsidR="00E041AD" w:rsidP="00D20AB4" w:rsidRDefault="00E041AD" w14:paraId="44ECAB62" w14:textId="77777777">
            <w:pPr>
              <w:tabs>
                <w:tab w:val="center" w:pos="284"/>
              </w:tabs>
              <w:overflowPunct w:val="0"/>
              <w:autoSpaceDE w:val="0"/>
              <w:autoSpaceDN w:val="0"/>
              <w:adjustRightInd w:val="0"/>
              <w:ind w:left="266" w:hanging="374"/>
              <w:textAlignment w:val="baseline"/>
              <w:rPr>
                <w:b/>
              </w:rPr>
            </w:pPr>
            <w:r w:rsidRPr="00E041AD">
              <w:rPr>
                <w:b/>
              </w:rPr>
              <w:t>Co-rapporteur</w:t>
            </w:r>
          </w:p>
        </w:tc>
        <w:tc>
          <w:tcPr>
            <w:tcW w:w="3893" w:type="pct"/>
          </w:tcPr>
          <w:p w:rsidRPr="00E041AD" w:rsidR="00E041AD" w:rsidP="00D20AB4" w:rsidRDefault="00E041AD" w14:paraId="775D8A88" w14:textId="7A9EEA49">
            <w:pPr>
              <w:tabs>
                <w:tab w:val="center" w:pos="284"/>
              </w:tabs>
              <w:overflowPunct w:val="0"/>
              <w:autoSpaceDE w:val="0"/>
              <w:autoSpaceDN w:val="0"/>
              <w:adjustRightInd w:val="0"/>
              <w:ind w:left="266" w:hanging="266"/>
              <w:textAlignment w:val="baseline"/>
            </w:pPr>
            <w:r w:rsidRPr="00E041AD">
              <w:t xml:space="preserve">Katrīna ZARIŅA (Employers' Group </w:t>
            </w:r>
            <w:r w:rsidR="004C4FB7">
              <w:t>-</w:t>
            </w:r>
            <w:r w:rsidRPr="00E041AD">
              <w:t xml:space="preserve"> LV)</w:t>
            </w:r>
          </w:p>
          <w:p w:rsidRPr="00E041AD" w:rsidR="00E041AD" w:rsidP="00D20AB4" w:rsidRDefault="00E041AD" w14:paraId="25126B0C" w14:textId="3D8EF678">
            <w:pPr>
              <w:tabs>
                <w:tab w:val="center" w:pos="284"/>
              </w:tabs>
              <w:overflowPunct w:val="0"/>
              <w:autoSpaceDE w:val="0"/>
              <w:autoSpaceDN w:val="0"/>
              <w:adjustRightInd w:val="0"/>
              <w:ind w:left="266" w:hanging="266"/>
              <w:textAlignment w:val="baseline"/>
            </w:pPr>
            <w:r w:rsidRPr="00E041AD">
              <w:t xml:space="preserve">Panagiotis GKOFAS (Civil Society Organisations' Group </w:t>
            </w:r>
            <w:r w:rsidR="004C4FB7">
              <w:t xml:space="preserve">- </w:t>
            </w:r>
            <w:r w:rsidRPr="00E041AD">
              <w:t>EL)</w:t>
            </w:r>
          </w:p>
        </w:tc>
      </w:tr>
      <w:tr w:rsidRPr="00FF7B34" w:rsidR="00E041AD" w:rsidTr="00061E08" w14:paraId="4673C0B3" w14:textId="77777777">
        <w:tc>
          <w:tcPr>
            <w:tcW w:w="1107" w:type="pct"/>
            <w:vMerge w:val="restart"/>
          </w:tcPr>
          <w:p w:rsidRPr="00E041AD" w:rsidR="00E041AD" w:rsidP="00D20AB4" w:rsidRDefault="00E041AD" w14:paraId="4C01401F" w14:textId="77777777">
            <w:pPr>
              <w:tabs>
                <w:tab w:val="center" w:pos="284"/>
              </w:tabs>
              <w:overflowPunct w:val="0"/>
              <w:autoSpaceDE w:val="0"/>
              <w:autoSpaceDN w:val="0"/>
              <w:adjustRightInd w:val="0"/>
              <w:ind w:left="266" w:hanging="374"/>
              <w:textAlignment w:val="baseline"/>
              <w:rPr>
                <w:b/>
              </w:rPr>
            </w:pPr>
            <w:r w:rsidRPr="00E041AD">
              <w:rPr>
                <w:b/>
              </w:rPr>
              <w:t>References</w:t>
            </w:r>
          </w:p>
        </w:tc>
        <w:tc>
          <w:tcPr>
            <w:tcW w:w="3893" w:type="pct"/>
          </w:tcPr>
          <w:p w:rsidRPr="00E041AD" w:rsidR="00E041AD" w:rsidP="00D20AB4" w:rsidRDefault="00E041AD" w14:paraId="6705BD3A" w14:textId="30922E7D">
            <w:pPr>
              <w:tabs>
                <w:tab w:val="center" w:pos="284"/>
              </w:tabs>
              <w:overflowPunct w:val="0"/>
              <w:autoSpaceDE w:val="0"/>
              <w:autoSpaceDN w:val="0"/>
              <w:adjustRightInd w:val="0"/>
              <w:ind w:left="266" w:hanging="266"/>
              <w:textAlignment w:val="baseline"/>
              <w:rPr>
                <w:lang w:val="pt-PT"/>
              </w:rPr>
            </w:pPr>
            <w:r w:rsidRPr="00E041AD">
              <w:rPr>
                <w:lang w:val="pt-PT"/>
              </w:rPr>
              <w:t xml:space="preserve">COM(2025) 501 final 2025 </w:t>
            </w:r>
          </w:p>
          <w:p w:rsidRPr="00E041AD" w:rsidR="00E041AD" w:rsidP="00D20AB4" w:rsidRDefault="00E041AD" w14:paraId="62393D59" w14:textId="730E4387">
            <w:pPr>
              <w:tabs>
                <w:tab w:val="center" w:pos="284"/>
              </w:tabs>
              <w:overflowPunct w:val="0"/>
              <w:autoSpaceDE w:val="0"/>
              <w:autoSpaceDN w:val="0"/>
              <w:adjustRightInd w:val="0"/>
              <w:ind w:left="266" w:hanging="266"/>
              <w:textAlignment w:val="baseline"/>
              <w:rPr>
                <w:lang w:val="pt-PT"/>
              </w:rPr>
            </w:pPr>
            <w:r w:rsidRPr="00E041AD">
              <w:rPr>
                <w:lang w:val="pt-PT"/>
              </w:rPr>
              <w:t xml:space="preserve">COM(2025) 502 final 2025 </w:t>
            </w:r>
          </w:p>
          <w:p w:rsidRPr="00E041AD" w:rsidR="00E041AD" w:rsidP="00D20AB4" w:rsidRDefault="00E041AD" w14:paraId="48F37305" w14:textId="0541953F">
            <w:pPr>
              <w:tabs>
                <w:tab w:val="center" w:pos="284"/>
              </w:tabs>
              <w:overflowPunct w:val="0"/>
              <w:autoSpaceDE w:val="0"/>
              <w:autoSpaceDN w:val="0"/>
              <w:adjustRightInd w:val="0"/>
              <w:ind w:left="266" w:hanging="266"/>
              <w:textAlignment w:val="baseline"/>
              <w:rPr>
                <w:lang w:val="pt-PT"/>
              </w:rPr>
            </w:pPr>
            <w:r w:rsidRPr="00E041AD">
              <w:rPr>
                <w:lang w:val="pt-PT"/>
              </w:rPr>
              <w:t xml:space="preserve">COM(2025) 503 final 2025 </w:t>
            </w:r>
          </w:p>
          <w:p w:rsidRPr="00E041AD" w:rsidR="00E041AD" w:rsidP="00D20AB4" w:rsidRDefault="00E041AD" w14:paraId="3E90720A" w14:textId="40074776">
            <w:pPr>
              <w:tabs>
                <w:tab w:val="center" w:pos="284"/>
              </w:tabs>
              <w:overflowPunct w:val="0"/>
              <w:autoSpaceDE w:val="0"/>
              <w:autoSpaceDN w:val="0"/>
              <w:adjustRightInd w:val="0"/>
              <w:ind w:left="266" w:hanging="266"/>
              <w:textAlignment w:val="baseline"/>
              <w:rPr>
                <w:lang w:val="pt-PT"/>
              </w:rPr>
            </w:pPr>
            <w:r w:rsidRPr="00E041AD">
              <w:rPr>
                <w:lang w:val="pt-PT"/>
              </w:rPr>
              <w:t>COM(2025) 504 final 2025</w:t>
            </w:r>
          </w:p>
        </w:tc>
      </w:tr>
      <w:tr w:rsidRPr="00E041AD" w:rsidR="00E041AD" w:rsidTr="00061E08" w14:paraId="75D9FD75" w14:textId="77777777">
        <w:tc>
          <w:tcPr>
            <w:tcW w:w="1107" w:type="pct"/>
            <w:vMerge/>
          </w:tcPr>
          <w:p w:rsidRPr="00E041AD" w:rsidR="00E041AD" w:rsidP="00D20AB4" w:rsidRDefault="00E041AD" w14:paraId="61B46F6A" w14:textId="77777777">
            <w:pPr>
              <w:tabs>
                <w:tab w:val="center" w:pos="284"/>
              </w:tabs>
              <w:overflowPunct w:val="0"/>
              <w:autoSpaceDE w:val="0"/>
              <w:autoSpaceDN w:val="0"/>
              <w:adjustRightInd w:val="0"/>
              <w:ind w:left="266" w:hanging="266"/>
              <w:textAlignment w:val="baseline"/>
              <w:rPr>
                <w:b/>
                <w:lang w:val="pt-PT"/>
              </w:rPr>
            </w:pPr>
          </w:p>
        </w:tc>
        <w:tc>
          <w:tcPr>
            <w:tcW w:w="3893" w:type="pct"/>
          </w:tcPr>
          <w:p w:rsidRPr="00E041AD" w:rsidR="00E041AD" w:rsidP="00D20AB4" w:rsidRDefault="00E041AD" w14:paraId="62230DEC" w14:textId="77777777">
            <w:pPr>
              <w:tabs>
                <w:tab w:val="center" w:pos="284"/>
              </w:tabs>
              <w:overflowPunct w:val="0"/>
              <w:autoSpaceDE w:val="0"/>
              <w:autoSpaceDN w:val="0"/>
              <w:adjustRightInd w:val="0"/>
              <w:ind w:left="266" w:hanging="266"/>
              <w:textAlignment w:val="baseline"/>
            </w:pPr>
            <w:r w:rsidRPr="00E041AD">
              <w:t>EESC-2025-01910-00-00-AC</w:t>
            </w:r>
          </w:p>
        </w:tc>
      </w:tr>
    </w:tbl>
    <w:p w:rsidRPr="00E041AD" w:rsidR="00E041AD" w:rsidP="00D20AB4" w:rsidRDefault="00E041AD" w14:paraId="46DD72D4" w14:textId="77777777">
      <w:pPr>
        <w:tabs>
          <w:tab w:val="center" w:pos="284"/>
        </w:tabs>
        <w:overflowPunct w:val="0"/>
        <w:autoSpaceDE w:val="0"/>
        <w:autoSpaceDN w:val="0"/>
        <w:adjustRightInd w:val="0"/>
        <w:ind w:left="266" w:hanging="266"/>
        <w:textAlignment w:val="baseline"/>
        <w:rPr>
          <w:lang w:val="en-GB"/>
        </w:rPr>
      </w:pPr>
    </w:p>
    <w:p w:rsidRPr="00E041AD" w:rsidR="00E041AD" w:rsidP="00D20AB4" w:rsidRDefault="00E041AD" w14:paraId="388B1CA3" w14:textId="77777777">
      <w:pPr>
        <w:keepNext/>
        <w:keepLines/>
        <w:tabs>
          <w:tab w:val="center" w:pos="284"/>
        </w:tabs>
        <w:overflowPunct w:val="0"/>
        <w:autoSpaceDE w:val="0"/>
        <w:autoSpaceDN w:val="0"/>
        <w:adjustRightInd w:val="0"/>
        <w:ind w:left="266" w:hanging="266"/>
        <w:textAlignment w:val="baseline"/>
        <w:rPr>
          <w:b/>
          <w:lang w:val="en-GB"/>
        </w:rPr>
      </w:pPr>
      <w:r w:rsidRPr="00E041AD">
        <w:rPr>
          <w:b/>
          <w:lang w:val="en-GB"/>
        </w:rPr>
        <w:t>Key points</w:t>
      </w:r>
    </w:p>
    <w:p w:rsidRPr="00E041AD" w:rsidR="00E041AD" w:rsidP="00D20AB4" w:rsidRDefault="00E041AD" w14:paraId="4BD66917" w14:textId="77777777">
      <w:pPr>
        <w:keepNext/>
        <w:keepLines/>
        <w:tabs>
          <w:tab w:val="center" w:pos="284"/>
        </w:tabs>
        <w:overflowPunct w:val="0"/>
        <w:autoSpaceDE w:val="0"/>
        <w:autoSpaceDN w:val="0"/>
        <w:adjustRightInd w:val="0"/>
        <w:ind w:left="266" w:hanging="266"/>
        <w:textAlignment w:val="baseline"/>
        <w:rPr>
          <w:b/>
          <w:lang w:val="en-GB"/>
        </w:rPr>
      </w:pPr>
    </w:p>
    <w:p w:rsidRPr="00E041AD" w:rsidR="00E041AD" w:rsidP="00D20AB4" w:rsidRDefault="00E041AD" w14:paraId="07033569" w14:textId="737C396F">
      <w:pPr>
        <w:overflowPunct w:val="0"/>
        <w:autoSpaceDE w:val="0"/>
        <w:autoSpaceDN w:val="0"/>
        <w:adjustRightInd w:val="0"/>
        <w:textAlignment w:val="baseline"/>
        <w:rPr>
          <w:bCs/>
          <w:iCs/>
          <w:lang w:val="en-GB"/>
        </w:rPr>
      </w:pPr>
      <w:r w:rsidRPr="00E041AD">
        <w:rPr>
          <w:bCs/>
          <w:iCs/>
          <w:lang w:val="en-GB"/>
        </w:rPr>
        <w:t>The EESC:</w:t>
      </w:r>
    </w:p>
    <w:p w:rsidRPr="00E041AD" w:rsidR="00E041AD" w:rsidP="00EA2195" w:rsidRDefault="00E041AD" w14:paraId="2124BFE8" w14:textId="77777777">
      <w:pPr>
        <w:widowControl w:val="0"/>
        <w:numPr>
          <w:ilvl w:val="0"/>
          <w:numId w:val="63"/>
        </w:numPr>
        <w:overflowPunct w:val="0"/>
        <w:autoSpaceDE w:val="0"/>
        <w:autoSpaceDN w:val="0"/>
        <w:adjustRightInd w:val="0"/>
        <w:ind w:left="284" w:hanging="284"/>
        <w:textAlignment w:val="baseline"/>
        <w:rPr>
          <w:szCs w:val="20"/>
          <w:lang w:val="en-GB"/>
        </w:rPr>
      </w:pPr>
      <w:r w:rsidRPr="00E041AD">
        <w:rPr>
          <w:szCs w:val="20"/>
          <w:lang w:val="en-GB"/>
        </w:rPr>
        <w:t>welcomes the European Commission’s efforts to simplify legislation and reduce specific administrative burdens but, at the same time, it also expresses concerns regarding the consultation process, the limited debate on the proposed changes and the lack of impact assessments;</w:t>
      </w:r>
    </w:p>
    <w:p w:rsidRPr="00E041AD" w:rsidR="00E041AD" w:rsidP="00EA2195" w:rsidRDefault="00E041AD" w14:paraId="19E2FB0E" w14:textId="77777777">
      <w:pPr>
        <w:widowControl w:val="0"/>
        <w:numPr>
          <w:ilvl w:val="0"/>
          <w:numId w:val="63"/>
        </w:numPr>
        <w:overflowPunct w:val="0"/>
        <w:autoSpaceDE w:val="0"/>
        <w:autoSpaceDN w:val="0"/>
        <w:adjustRightInd w:val="0"/>
        <w:ind w:left="284" w:hanging="284"/>
        <w:textAlignment w:val="baseline"/>
        <w:rPr>
          <w:szCs w:val="20"/>
          <w:lang w:val="en-GB"/>
        </w:rPr>
      </w:pPr>
      <w:r w:rsidRPr="00E041AD">
        <w:rPr>
          <w:szCs w:val="20"/>
          <w:lang w:val="en-GB"/>
        </w:rPr>
        <w:t>invites the Commission to comprehensively map the EU business landscape by company size and according to specific Member States’ characteristics with the aim to ensuring more appropriate thresholds and scope of the Small Mid-Caps (SMC) category;</w:t>
      </w:r>
    </w:p>
    <w:p w:rsidRPr="00E041AD" w:rsidR="00E041AD" w:rsidP="00EA2195" w:rsidRDefault="00E041AD" w14:paraId="33C5FE69" w14:textId="77777777">
      <w:pPr>
        <w:widowControl w:val="0"/>
        <w:numPr>
          <w:ilvl w:val="0"/>
          <w:numId w:val="63"/>
        </w:numPr>
        <w:overflowPunct w:val="0"/>
        <w:autoSpaceDE w:val="0"/>
        <w:autoSpaceDN w:val="0"/>
        <w:adjustRightInd w:val="0"/>
        <w:ind w:left="284" w:hanging="284"/>
        <w:textAlignment w:val="baseline"/>
        <w:rPr>
          <w:szCs w:val="20"/>
          <w:lang w:val="en-GB"/>
        </w:rPr>
      </w:pPr>
      <w:r w:rsidRPr="00E041AD">
        <w:rPr>
          <w:szCs w:val="20"/>
          <w:lang w:val="en-GB"/>
        </w:rPr>
        <w:t>encourages the Commission to present further targeted GDPR simplification measures, having many companies still facing disproportionate compliance requirements such as extensive record-keeping;</w:t>
      </w:r>
    </w:p>
    <w:p w:rsidRPr="00E041AD" w:rsidR="00E041AD" w:rsidP="00EA2195" w:rsidRDefault="00E041AD" w14:paraId="4DBDD012" w14:textId="77777777">
      <w:pPr>
        <w:widowControl w:val="0"/>
        <w:numPr>
          <w:ilvl w:val="0"/>
          <w:numId w:val="63"/>
        </w:numPr>
        <w:overflowPunct w:val="0"/>
        <w:autoSpaceDE w:val="0"/>
        <w:autoSpaceDN w:val="0"/>
        <w:adjustRightInd w:val="0"/>
        <w:ind w:left="284" w:hanging="284"/>
        <w:textAlignment w:val="baseline"/>
        <w:rPr>
          <w:szCs w:val="20"/>
          <w:lang w:val="en-GB"/>
        </w:rPr>
      </w:pPr>
      <w:r w:rsidRPr="00E041AD">
        <w:rPr>
          <w:szCs w:val="20"/>
          <w:lang w:val="en-GB"/>
        </w:rPr>
        <w:t>is concerned that the proposed amendment to the Fluorinated Greenhouse Gas (F-gas) Regulation may create a loophole in the legislative framework dealing with highly damaging climate substances;</w:t>
      </w:r>
    </w:p>
    <w:p w:rsidRPr="00E041AD" w:rsidR="00E041AD" w:rsidP="00EA2195" w:rsidRDefault="00E041AD" w14:paraId="05E418C9" w14:textId="77777777">
      <w:pPr>
        <w:widowControl w:val="0"/>
        <w:numPr>
          <w:ilvl w:val="0"/>
          <w:numId w:val="63"/>
        </w:numPr>
        <w:overflowPunct w:val="0"/>
        <w:autoSpaceDE w:val="0"/>
        <w:autoSpaceDN w:val="0"/>
        <w:adjustRightInd w:val="0"/>
        <w:ind w:left="284" w:hanging="284"/>
        <w:textAlignment w:val="baseline"/>
        <w:rPr>
          <w:szCs w:val="20"/>
          <w:lang w:val="en-GB"/>
        </w:rPr>
      </w:pPr>
      <w:r w:rsidRPr="00E041AD">
        <w:rPr>
          <w:szCs w:val="20"/>
          <w:lang w:val="en-GB"/>
        </w:rPr>
        <w:t>highlights that common specifications should be based on a harmonised approach and considered as a fallback option subject to strict criteria, in order to ensure clarity and transparency of their development and adoption process and prevent the establishment of a parallel system.</w:t>
      </w:r>
    </w:p>
    <w:p w:rsidRPr="00E041AD" w:rsidR="00E041AD" w:rsidP="00D20AB4" w:rsidRDefault="00E041AD" w14:paraId="1A978D1F"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383"/>
        <w:gridCol w:w="7939"/>
      </w:tblGrid>
      <w:tr w:rsidRPr="00E041AD" w:rsidR="00E041AD" w:rsidTr="00061E08" w14:paraId="4D721F2D" w14:textId="77777777">
        <w:tc>
          <w:tcPr>
            <w:tcW w:w="742" w:type="pct"/>
          </w:tcPr>
          <w:p w:rsidRPr="00E041AD" w:rsidR="00E041AD" w:rsidP="00D20AB4" w:rsidRDefault="00E041AD" w14:paraId="430D9748" w14:textId="77777777">
            <w:pPr>
              <w:overflowPunct w:val="0"/>
              <w:autoSpaceDE w:val="0"/>
              <w:autoSpaceDN w:val="0"/>
              <w:adjustRightInd w:val="0"/>
              <w:textAlignment w:val="baseline"/>
              <w:rPr>
                <w:i/>
              </w:rPr>
            </w:pPr>
            <w:r w:rsidRPr="00E041AD">
              <w:rPr>
                <w:b/>
                <w:i/>
              </w:rPr>
              <w:t>Contact</w:t>
            </w:r>
          </w:p>
        </w:tc>
        <w:tc>
          <w:tcPr>
            <w:tcW w:w="4258" w:type="pct"/>
          </w:tcPr>
          <w:p w:rsidRPr="00E041AD" w:rsidR="00E041AD" w:rsidP="00D20AB4" w:rsidRDefault="00E041AD" w14:paraId="7B7187C2" w14:textId="77777777">
            <w:pPr>
              <w:overflowPunct w:val="0"/>
              <w:autoSpaceDE w:val="0"/>
              <w:autoSpaceDN w:val="0"/>
              <w:adjustRightInd w:val="0"/>
              <w:textAlignment w:val="baseline"/>
              <w:rPr>
                <w:i/>
              </w:rPr>
            </w:pPr>
            <w:r w:rsidRPr="00E041AD">
              <w:rPr>
                <w:i/>
              </w:rPr>
              <w:t>Marco Manfroni</w:t>
            </w:r>
          </w:p>
        </w:tc>
      </w:tr>
      <w:tr w:rsidRPr="00E041AD" w:rsidR="00E041AD" w:rsidTr="00061E08" w14:paraId="4F3E6DF2" w14:textId="77777777">
        <w:tc>
          <w:tcPr>
            <w:tcW w:w="742" w:type="pct"/>
          </w:tcPr>
          <w:p w:rsidRPr="00E041AD" w:rsidR="00E041AD" w:rsidP="00D20AB4" w:rsidRDefault="00E041AD" w14:paraId="2E22EB5F" w14:textId="77777777">
            <w:pPr>
              <w:overflowPunct w:val="0"/>
              <w:autoSpaceDE w:val="0"/>
              <w:autoSpaceDN w:val="0"/>
              <w:adjustRightInd w:val="0"/>
              <w:textAlignment w:val="baseline"/>
              <w:rPr>
                <w:i/>
              </w:rPr>
            </w:pPr>
            <w:r w:rsidRPr="00E041AD">
              <w:rPr>
                <w:i/>
              </w:rPr>
              <w:t>Tel.</w:t>
            </w:r>
          </w:p>
        </w:tc>
        <w:tc>
          <w:tcPr>
            <w:tcW w:w="4258" w:type="pct"/>
          </w:tcPr>
          <w:p w:rsidRPr="00E041AD" w:rsidR="00E041AD" w:rsidP="00D20AB4" w:rsidRDefault="00E041AD" w14:paraId="0CAC762E" w14:textId="724D4ED5">
            <w:pPr>
              <w:overflowPunct w:val="0"/>
              <w:autoSpaceDE w:val="0"/>
              <w:autoSpaceDN w:val="0"/>
              <w:adjustRightInd w:val="0"/>
              <w:textAlignment w:val="baseline"/>
              <w:rPr>
                <w:i/>
              </w:rPr>
            </w:pPr>
            <w:r w:rsidRPr="00E041AD">
              <w:rPr>
                <w:i/>
              </w:rPr>
              <w:t>+32</w:t>
            </w:r>
            <w:r w:rsidR="00AC465A">
              <w:rPr>
                <w:i/>
              </w:rPr>
              <w:t xml:space="preserve"> </w:t>
            </w:r>
            <w:r w:rsidRPr="00E041AD">
              <w:rPr>
                <w:i/>
              </w:rPr>
              <w:t>25469140</w:t>
            </w:r>
          </w:p>
        </w:tc>
      </w:tr>
      <w:tr w:rsidRPr="00E041AD" w:rsidR="00E041AD" w:rsidTr="00061E08" w14:paraId="78C3914B" w14:textId="77777777">
        <w:tc>
          <w:tcPr>
            <w:tcW w:w="742" w:type="pct"/>
          </w:tcPr>
          <w:p w:rsidRPr="00E041AD" w:rsidR="00E041AD" w:rsidP="00D20AB4" w:rsidRDefault="00A236F4" w14:paraId="290CAF56" w14:textId="1AD640D6">
            <w:pPr>
              <w:overflowPunct w:val="0"/>
              <w:autoSpaceDE w:val="0"/>
              <w:autoSpaceDN w:val="0"/>
              <w:adjustRightInd w:val="0"/>
              <w:textAlignment w:val="baseline"/>
              <w:rPr>
                <w:i/>
              </w:rPr>
            </w:pPr>
            <w:r>
              <w:rPr>
                <w:i/>
              </w:rPr>
              <w:t>E</w:t>
            </w:r>
            <w:r w:rsidRPr="00E041AD" w:rsidR="00E041AD">
              <w:rPr>
                <w:i/>
              </w:rPr>
              <w:t>mail</w:t>
            </w:r>
          </w:p>
        </w:tc>
        <w:tc>
          <w:tcPr>
            <w:tcW w:w="4258" w:type="pct"/>
          </w:tcPr>
          <w:p w:rsidRPr="00C47A12" w:rsidR="00E041AD" w:rsidP="00D20AB4" w:rsidRDefault="00726A74" w14:paraId="6D80943B" w14:textId="7FB451D4">
            <w:pPr>
              <w:overflowPunct w:val="0"/>
              <w:autoSpaceDE w:val="0"/>
              <w:autoSpaceDN w:val="0"/>
              <w:adjustRightInd w:val="0"/>
              <w:textAlignment w:val="baseline"/>
              <w:rPr>
                <w:i/>
                <w:iCs/>
                <w:lang w:val="en-GB"/>
              </w:rPr>
            </w:pPr>
            <w:hyperlink w:history="1" r:id="rId66">
              <w:r w:rsidRPr="00E041AD" w:rsidR="00E041AD">
                <w:rPr>
                  <w:i/>
                  <w:iCs/>
                  <w:color w:val="0000FF"/>
                  <w:u w:val="single"/>
                  <w:lang w:val="en-GB"/>
                </w:rPr>
                <w:t>Marco.Manfroni@eesc.europa.eu</w:t>
              </w:r>
            </w:hyperlink>
          </w:p>
        </w:tc>
      </w:tr>
    </w:tbl>
    <w:p w:rsidR="00E041AD" w:rsidP="00D20AB4" w:rsidRDefault="00E041AD" w14:paraId="0393775F" w14:textId="77777777">
      <w:pPr>
        <w:jc w:val="left"/>
        <w:rPr>
          <w:b/>
          <w:i/>
          <w:sz w:val="28"/>
          <w:szCs w:val="28"/>
          <w:lang w:val="en-GB"/>
        </w:rPr>
      </w:pPr>
    </w:p>
    <w:p w:rsidR="00E041AD" w:rsidP="00D20AB4" w:rsidRDefault="00E041AD" w14:paraId="6CCADE8B" w14:textId="77777777">
      <w:pPr>
        <w:jc w:val="left"/>
        <w:rPr>
          <w:b/>
          <w:i/>
          <w:sz w:val="28"/>
          <w:szCs w:val="28"/>
          <w:lang w:val="en-GB"/>
        </w:rPr>
      </w:pPr>
      <w:r>
        <w:rPr>
          <w:b/>
          <w:i/>
          <w:sz w:val="28"/>
          <w:szCs w:val="28"/>
          <w:lang w:val="en-GB"/>
        </w:rPr>
        <w:br w:type="page"/>
      </w:r>
    </w:p>
    <w:p w:rsidRPr="0045136E" w:rsidR="0045136E" w:rsidP="00D20AB4" w:rsidRDefault="00726A74" w14:paraId="0BAFDFB9" w14:textId="16B33360">
      <w:pPr>
        <w:widowControl w:val="0"/>
        <w:numPr>
          <w:ilvl w:val="0"/>
          <w:numId w:val="3"/>
        </w:numPr>
        <w:overflowPunct w:val="0"/>
        <w:autoSpaceDE w:val="0"/>
        <w:autoSpaceDN w:val="0"/>
        <w:adjustRightInd w:val="0"/>
        <w:ind w:hanging="567"/>
        <w:textAlignment w:val="baseline"/>
        <w:rPr>
          <w:sz w:val="20"/>
          <w:szCs w:val="20"/>
          <w:lang w:val="en-GB"/>
        </w:rPr>
      </w:pPr>
      <w:hyperlink w:tgtFrame="_blank" w:history="1" r:id="rId67">
        <w:r w:rsidRPr="00280705" w:rsidR="00280705">
          <w:rPr>
            <w:b/>
            <w:bCs/>
            <w:i/>
            <w:iCs/>
            <w:color w:val="0000FF"/>
            <w:sz w:val="28"/>
            <w:szCs w:val="28"/>
            <w:u w:val="single"/>
            <w:lang w:val="en-GB"/>
          </w:rPr>
          <w:t>A challenge for the Single Market: a European defence policy well balanced with the needs of citizens</w:t>
        </w:r>
      </w:hyperlink>
    </w:p>
    <w:p w:rsidRPr="00D20AB4" w:rsidR="0045136E" w:rsidP="00D20AB4" w:rsidRDefault="0045136E" w14:paraId="75266377" w14:textId="77777777">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1701"/>
        <w:gridCol w:w="7513"/>
      </w:tblGrid>
      <w:tr w:rsidRPr="0045136E" w:rsidR="0045136E" w:rsidTr="0018153A" w14:paraId="4ED6F0D6" w14:textId="77777777">
        <w:tc>
          <w:tcPr>
            <w:tcW w:w="1701" w:type="dxa"/>
          </w:tcPr>
          <w:p w:rsidRPr="0045136E" w:rsidR="0045136E" w:rsidP="00D20AB4" w:rsidRDefault="0045136E" w14:paraId="5CC2D353" w14:textId="77777777">
            <w:pPr>
              <w:tabs>
                <w:tab w:val="center" w:pos="284"/>
              </w:tabs>
              <w:overflowPunct w:val="0"/>
              <w:autoSpaceDE w:val="0"/>
              <w:autoSpaceDN w:val="0"/>
              <w:adjustRightInd w:val="0"/>
              <w:ind w:left="266" w:hanging="266"/>
              <w:textAlignment w:val="baseline"/>
              <w:rPr>
                <w:b/>
              </w:rPr>
            </w:pPr>
            <w:r w:rsidRPr="0045136E">
              <w:rPr>
                <w:b/>
              </w:rPr>
              <w:t>Rapporteur</w:t>
            </w:r>
          </w:p>
        </w:tc>
        <w:tc>
          <w:tcPr>
            <w:tcW w:w="7513" w:type="dxa"/>
          </w:tcPr>
          <w:p w:rsidRPr="00061E08" w:rsidR="00B751DC" w:rsidP="00D20AB4" w:rsidRDefault="0045136E" w14:paraId="3932042C" w14:textId="73C6B2DA">
            <w:pPr>
              <w:tabs>
                <w:tab w:val="center" w:pos="284"/>
              </w:tabs>
              <w:overflowPunct w:val="0"/>
              <w:autoSpaceDE w:val="0"/>
              <w:autoSpaceDN w:val="0"/>
              <w:adjustRightInd w:val="0"/>
              <w:ind w:left="266" w:hanging="266"/>
              <w:textAlignment w:val="baseline"/>
              <w:rPr>
                <w:lang w:val="en-GB"/>
              </w:rPr>
            </w:pPr>
            <w:r w:rsidRPr="0045136E">
              <w:rPr>
                <w:lang w:val="en-GB"/>
              </w:rPr>
              <w:t xml:space="preserve">Angelo PAGLIARA (Workers' Group </w:t>
            </w:r>
            <w:r w:rsidR="00B751DC">
              <w:rPr>
                <w:lang w:val="en-GB"/>
              </w:rPr>
              <w:t xml:space="preserve">- </w:t>
            </w:r>
            <w:r w:rsidRPr="0045136E">
              <w:rPr>
                <w:lang w:val="en-GB"/>
              </w:rPr>
              <w:t>IT)</w:t>
            </w:r>
          </w:p>
        </w:tc>
      </w:tr>
      <w:tr w:rsidRPr="0045136E" w:rsidR="0045136E" w:rsidTr="0018153A" w14:paraId="2E798034" w14:textId="77777777">
        <w:tc>
          <w:tcPr>
            <w:tcW w:w="1701" w:type="dxa"/>
          </w:tcPr>
          <w:p w:rsidRPr="0045136E" w:rsidR="0045136E" w:rsidP="00D20AB4" w:rsidRDefault="0045136E" w14:paraId="26E22E51" w14:textId="597E15EF">
            <w:pPr>
              <w:tabs>
                <w:tab w:val="center" w:pos="284"/>
              </w:tabs>
              <w:overflowPunct w:val="0"/>
              <w:autoSpaceDE w:val="0"/>
              <w:autoSpaceDN w:val="0"/>
              <w:adjustRightInd w:val="0"/>
              <w:ind w:left="266" w:hanging="266"/>
              <w:textAlignment w:val="baseline"/>
              <w:rPr>
                <w:b/>
              </w:rPr>
            </w:pPr>
            <w:r w:rsidRPr="0045136E">
              <w:rPr>
                <w:b/>
              </w:rPr>
              <w:t>Reference</w:t>
            </w:r>
          </w:p>
        </w:tc>
        <w:tc>
          <w:tcPr>
            <w:tcW w:w="7513" w:type="dxa"/>
          </w:tcPr>
          <w:p w:rsidRPr="0045136E" w:rsidR="0045136E" w:rsidP="00D20AB4" w:rsidRDefault="0045136E" w14:paraId="4E179478" w14:textId="77777777">
            <w:pPr>
              <w:tabs>
                <w:tab w:val="center" w:pos="284"/>
              </w:tabs>
              <w:overflowPunct w:val="0"/>
              <w:autoSpaceDE w:val="0"/>
              <w:autoSpaceDN w:val="0"/>
              <w:adjustRightInd w:val="0"/>
              <w:ind w:left="266" w:hanging="266"/>
              <w:textAlignment w:val="baseline"/>
            </w:pPr>
            <w:r w:rsidRPr="0045136E">
              <w:t>Own-initiative opinion</w:t>
            </w:r>
          </w:p>
          <w:p w:rsidRPr="0045136E" w:rsidR="0045136E" w:rsidP="00D20AB4" w:rsidRDefault="0045136E" w14:paraId="79A79E86" w14:textId="77777777">
            <w:pPr>
              <w:tabs>
                <w:tab w:val="center" w:pos="284"/>
              </w:tabs>
              <w:overflowPunct w:val="0"/>
              <w:autoSpaceDE w:val="0"/>
              <w:autoSpaceDN w:val="0"/>
              <w:adjustRightInd w:val="0"/>
              <w:ind w:left="266" w:hanging="266"/>
              <w:textAlignment w:val="baseline"/>
            </w:pPr>
            <w:r w:rsidRPr="0045136E">
              <w:rPr>
                <w:lang w:val="en-GB"/>
              </w:rPr>
              <w:t>EESC-2025-00634-00-00-AC</w:t>
            </w:r>
          </w:p>
        </w:tc>
      </w:tr>
    </w:tbl>
    <w:p w:rsidRPr="0045136E" w:rsidR="0045136E" w:rsidP="00D20AB4" w:rsidRDefault="0045136E" w14:paraId="063818BF" w14:textId="77777777">
      <w:pPr>
        <w:keepNext/>
        <w:keepLines/>
        <w:tabs>
          <w:tab w:val="center" w:pos="284"/>
        </w:tabs>
        <w:overflowPunct w:val="0"/>
        <w:autoSpaceDE w:val="0"/>
        <w:autoSpaceDN w:val="0"/>
        <w:adjustRightInd w:val="0"/>
        <w:ind w:left="266" w:hanging="266"/>
        <w:textAlignment w:val="baseline"/>
        <w:rPr>
          <w:b/>
          <w:lang w:val="en-GB"/>
        </w:rPr>
      </w:pPr>
    </w:p>
    <w:p w:rsidRPr="0045136E" w:rsidR="0045136E" w:rsidP="00D20AB4" w:rsidRDefault="0045136E" w14:paraId="311A004C" w14:textId="77777777">
      <w:pPr>
        <w:keepNext/>
        <w:keepLines/>
        <w:tabs>
          <w:tab w:val="center" w:pos="284"/>
        </w:tabs>
        <w:overflowPunct w:val="0"/>
        <w:autoSpaceDE w:val="0"/>
        <w:autoSpaceDN w:val="0"/>
        <w:adjustRightInd w:val="0"/>
        <w:ind w:left="266" w:hanging="266"/>
        <w:textAlignment w:val="baseline"/>
        <w:rPr>
          <w:b/>
          <w:lang w:val="en-GB"/>
        </w:rPr>
      </w:pPr>
      <w:r w:rsidRPr="0045136E">
        <w:rPr>
          <w:b/>
          <w:lang w:val="en-GB"/>
        </w:rPr>
        <w:t>Key points</w:t>
      </w:r>
    </w:p>
    <w:p w:rsidRPr="0045136E" w:rsidR="0045136E" w:rsidP="00D20AB4" w:rsidRDefault="0045136E" w14:paraId="4D8A4431" w14:textId="77777777">
      <w:pPr>
        <w:keepNext/>
        <w:keepLines/>
        <w:tabs>
          <w:tab w:val="center" w:pos="284"/>
        </w:tabs>
        <w:overflowPunct w:val="0"/>
        <w:autoSpaceDE w:val="0"/>
        <w:autoSpaceDN w:val="0"/>
        <w:adjustRightInd w:val="0"/>
        <w:ind w:left="266" w:hanging="266"/>
        <w:textAlignment w:val="baseline"/>
        <w:rPr>
          <w:b/>
          <w:sz w:val="20"/>
          <w:szCs w:val="20"/>
          <w:lang w:val="en-GB"/>
        </w:rPr>
      </w:pPr>
    </w:p>
    <w:p w:rsidRPr="0045136E" w:rsidR="00B751DC" w:rsidP="00D20AB4" w:rsidRDefault="0045136E" w14:paraId="3494A2C3" w14:textId="551C48D1">
      <w:pPr>
        <w:overflowPunct w:val="0"/>
        <w:autoSpaceDE w:val="0"/>
        <w:autoSpaceDN w:val="0"/>
        <w:adjustRightInd w:val="0"/>
        <w:textAlignment w:val="baseline"/>
        <w:rPr>
          <w:bCs/>
          <w:iCs/>
          <w:lang w:val="en-GB"/>
        </w:rPr>
      </w:pPr>
      <w:r w:rsidRPr="0045136E">
        <w:rPr>
          <w:bCs/>
          <w:iCs/>
          <w:lang w:val="en-GB"/>
        </w:rPr>
        <w:t>The EESC:</w:t>
      </w:r>
    </w:p>
    <w:p w:rsidRPr="0045136E" w:rsidR="0045136E" w:rsidP="00EA2195" w:rsidRDefault="0045136E" w14:paraId="234AED54"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reiterates that the strengthening of the EU’s defensive capacities must be implemented in accordance with its fundamental values, with a focus on the well-being of the public;</w:t>
      </w:r>
    </w:p>
    <w:p w:rsidRPr="0045136E" w:rsidR="0045136E" w:rsidP="00EA2195" w:rsidRDefault="0045136E" w14:paraId="115575CC"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believes that the EU should adopt a common defence policy as part of a shared foreign and security policy, and build a strong European defence pillar, going beyond national models;</w:t>
      </w:r>
    </w:p>
    <w:p w:rsidRPr="0045136E" w:rsidR="0045136E" w:rsidP="00EA2195" w:rsidRDefault="0045136E" w14:paraId="664B0660"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calls for an integrated approach to European security, covering also the social, industrial, environmental and health aspects, relying on strong public systems and the trust of the public;</w:t>
      </w:r>
    </w:p>
    <w:p w:rsidRPr="0045136E" w:rsidR="0045136E" w:rsidP="00EA2195" w:rsidRDefault="0045136E" w14:paraId="30783B8E"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stresses the urgent need to promote a common European industrial policy that enhances industrial competitiveness while respecting the principles of transparency, efficiency and sustainability. It also calls for specific common funding instruments to be adopted;</w:t>
      </w:r>
    </w:p>
    <w:p w:rsidRPr="0045136E" w:rsidR="0045136E" w:rsidP="00EA2195" w:rsidRDefault="0045136E" w14:paraId="5BFFF28E"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recommends that defence investment strengthen the European defence technological and industrial base, actively involving the social partners and small and medium-sized enterprises. It is essential to promote skilled employment and prevent harmful dumping or offshoring practice;</w:t>
      </w:r>
    </w:p>
    <w:p w:rsidRPr="0045136E" w:rsidR="0045136E" w:rsidP="00EA2195" w:rsidRDefault="0045136E" w14:paraId="4ACB1AF2"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considers it essential to ensure proper coordination between EU funding instruments and the EU fiscal framework, allowing strategic investments, including those in the defence sector, to be excluded from deficit calculations;</w:t>
      </w:r>
    </w:p>
    <w:p w:rsidRPr="0045136E" w:rsidR="0045136E" w:rsidP="00EA2195" w:rsidRDefault="0045136E" w14:paraId="57FB90A8"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calls on the Commission and the Member States to ensure full transparency on the origin, destination and governance of defence funds;</w:t>
      </w:r>
    </w:p>
    <w:p w:rsidRPr="0045136E" w:rsidR="0045136E" w:rsidP="00EA2195" w:rsidRDefault="0045136E" w14:paraId="5A0A0271" w14:textId="77777777">
      <w:pPr>
        <w:widowControl w:val="0"/>
        <w:numPr>
          <w:ilvl w:val="0"/>
          <w:numId w:val="64"/>
        </w:numPr>
        <w:overflowPunct w:val="0"/>
        <w:autoSpaceDE w:val="0"/>
        <w:autoSpaceDN w:val="0"/>
        <w:adjustRightInd w:val="0"/>
        <w:ind w:left="284" w:hanging="284"/>
        <w:textAlignment w:val="baseline"/>
        <w:rPr>
          <w:bCs/>
          <w:iCs/>
          <w:lang w:val="en-GB"/>
        </w:rPr>
      </w:pPr>
      <w:r w:rsidRPr="0045136E">
        <w:rPr>
          <w:bCs/>
          <w:iCs/>
          <w:lang w:val="en-GB"/>
        </w:rPr>
        <w:t>would like to see the establishment of an inter-institutional observatory for integrated security (involving the EESC, the CoR, the Commission and the Parliament) to monitor the impact of European defence policies at local level and the perception of the trust by the public.</w:t>
      </w:r>
    </w:p>
    <w:p w:rsidRPr="00D20AB4" w:rsidR="0045136E" w:rsidP="00D20AB4" w:rsidRDefault="0045136E" w14:paraId="4D0C9386" w14:textId="77777777">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418"/>
        <w:gridCol w:w="7796"/>
      </w:tblGrid>
      <w:tr w:rsidRPr="0045136E" w:rsidR="0045136E" w:rsidTr="0018153A" w14:paraId="0BC77725" w14:textId="77777777">
        <w:tc>
          <w:tcPr>
            <w:tcW w:w="1418" w:type="dxa"/>
          </w:tcPr>
          <w:p w:rsidRPr="0045136E" w:rsidR="0045136E" w:rsidP="00D20AB4" w:rsidRDefault="0045136E" w14:paraId="768459C9" w14:textId="77777777">
            <w:pPr>
              <w:overflowPunct w:val="0"/>
              <w:autoSpaceDE w:val="0"/>
              <w:autoSpaceDN w:val="0"/>
              <w:adjustRightInd w:val="0"/>
              <w:textAlignment w:val="baseline"/>
              <w:rPr>
                <w:i/>
              </w:rPr>
            </w:pPr>
            <w:r w:rsidRPr="0045136E">
              <w:rPr>
                <w:b/>
                <w:i/>
              </w:rPr>
              <w:t>Contact</w:t>
            </w:r>
          </w:p>
        </w:tc>
        <w:tc>
          <w:tcPr>
            <w:tcW w:w="7796" w:type="dxa"/>
          </w:tcPr>
          <w:p w:rsidRPr="0045136E" w:rsidR="0045136E" w:rsidP="00D20AB4" w:rsidRDefault="0045136E" w14:paraId="4E75799E" w14:textId="77777777">
            <w:pPr>
              <w:overflowPunct w:val="0"/>
              <w:autoSpaceDE w:val="0"/>
              <w:autoSpaceDN w:val="0"/>
              <w:adjustRightInd w:val="0"/>
              <w:textAlignment w:val="baseline"/>
              <w:rPr>
                <w:i/>
              </w:rPr>
            </w:pPr>
            <w:r w:rsidRPr="0045136E">
              <w:rPr>
                <w:i/>
              </w:rPr>
              <w:t>Annalisa Tessarolo</w:t>
            </w:r>
          </w:p>
        </w:tc>
      </w:tr>
      <w:tr w:rsidRPr="0045136E" w:rsidR="0045136E" w:rsidTr="0018153A" w14:paraId="4C240314" w14:textId="77777777">
        <w:tc>
          <w:tcPr>
            <w:tcW w:w="1418" w:type="dxa"/>
          </w:tcPr>
          <w:p w:rsidRPr="0045136E" w:rsidR="0045136E" w:rsidP="00D20AB4" w:rsidRDefault="0045136E" w14:paraId="7E328A9F" w14:textId="77777777">
            <w:pPr>
              <w:overflowPunct w:val="0"/>
              <w:autoSpaceDE w:val="0"/>
              <w:autoSpaceDN w:val="0"/>
              <w:adjustRightInd w:val="0"/>
              <w:textAlignment w:val="baseline"/>
              <w:rPr>
                <w:i/>
              </w:rPr>
            </w:pPr>
            <w:r w:rsidRPr="0045136E">
              <w:rPr>
                <w:i/>
              </w:rPr>
              <w:t>Tel.</w:t>
            </w:r>
          </w:p>
        </w:tc>
        <w:tc>
          <w:tcPr>
            <w:tcW w:w="7796" w:type="dxa"/>
          </w:tcPr>
          <w:p w:rsidRPr="0045136E" w:rsidR="0045136E" w:rsidP="00D20AB4" w:rsidRDefault="0045136E" w14:paraId="73FD0133" w14:textId="77777777">
            <w:pPr>
              <w:overflowPunct w:val="0"/>
              <w:autoSpaceDE w:val="0"/>
              <w:autoSpaceDN w:val="0"/>
              <w:adjustRightInd w:val="0"/>
              <w:textAlignment w:val="baseline"/>
              <w:rPr>
                <w:i/>
              </w:rPr>
            </w:pPr>
            <w:r w:rsidRPr="0045136E">
              <w:rPr>
                <w:i/>
                <w:lang w:val="en-GB"/>
              </w:rPr>
              <w:t>+32 25469732</w:t>
            </w:r>
          </w:p>
        </w:tc>
      </w:tr>
      <w:tr w:rsidRPr="0045136E" w:rsidR="0045136E" w:rsidTr="0018153A" w14:paraId="4F0069CB" w14:textId="77777777">
        <w:tc>
          <w:tcPr>
            <w:tcW w:w="1418" w:type="dxa"/>
          </w:tcPr>
          <w:p w:rsidRPr="0045136E" w:rsidR="0045136E" w:rsidP="00D20AB4" w:rsidRDefault="0045136E" w14:paraId="1C96F25B" w14:textId="77777777">
            <w:pPr>
              <w:overflowPunct w:val="0"/>
              <w:autoSpaceDE w:val="0"/>
              <w:autoSpaceDN w:val="0"/>
              <w:adjustRightInd w:val="0"/>
              <w:textAlignment w:val="baseline"/>
              <w:rPr>
                <w:i/>
              </w:rPr>
            </w:pPr>
            <w:r w:rsidRPr="0045136E">
              <w:rPr>
                <w:i/>
              </w:rPr>
              <w:t>Email</w:t>
            </w:r>
          </w:p>
        </w:tc>
        <w:tc>
          <w:tcPr>
            <w:tcW w:w="7796" w:type="dxa"/>
          </w:tcPr>
          <w:p w:rsidRPr="0045136E" w:rsidR="0045136E" w:rsidP="00D20AB4" w:rsidRDefault="00726A74" w14:paraId="65DC4999" w14:textId="77777777">
            <w:pPr>
              <w:overflowPunct w:val="0"/>
              <w:autoSpaceDE w:val="0"/>
              <w:autoSpaceDN w:val="0"/>
              <w:adjustRightInd w:val="0"/>
              <w:textAlignment w:val="baseline"/>
              <w:rPr>
                <w:i/>
              </w:rPr>
            </w:pPr>
            <w:hyperlink w:history="1" r:id="rId68">
              <w:r w:rsidRPr="0045136E" w:rsidR="0045136E">
                <w:rPr>
                  <w:i/>
                  <w:color w:val="0000FF"/>
                  <w:u w:val="single"/>
                </w:rPr>
                <w:t>Annalisa.Tessarolo@eesc.europa.eu</w:t>
              </w:r>
            </w:hyperlink>
          </w:p>
        </w:tc>
      </w:tr>
    </w:tbl>
    <w:p w:rsidRPr="00D20AB4" w:rsidR="008B7F21" w:rsidP="00D20AB4" w:rsidRDefault="008B7F21" w14:paraId="3D3C406A" w14:textId="309AD000">
      <w:pPr>
        <w:jc w:val="left"/>
      </w:pPr>
    </w:p>
    <w:p w:rsidRPr="00D20AB4" w:rsidR="008B7F21" w:rsidP="00D20AB4" w:rsidRDefault="008B7F21" w14:paraId="3E2A5EE6" w14:textId="77777777">
      <w:pPr>
        <w:jc w:val="left"/>
      </w:pPr>
      <w:r w:rsidRPr="00D20AB4">
        <w:br w:type="page"/>
      </w:r>
    </w:p>
    <w:p w:rsidRPr="008B7F21" w:rsidR="008B7F21" w:rsidP="00D20AB4" w:rsidRDefault="00726A74" w14:paraId="7A8781A8" w14:textId="33A1D7F8">
      <w:pPr>
        <w:keepNext/>
        <w:widowControl w:val="0"/>
        <w:numPr>
          <w:ilvl w:val="0"/>
          <w:numId w:val="3"/>
        </w:numPr>
        <w:overflowPunct w:val="0"/>
        <w:autoSpaceDE w:val="0"/>
        <w:autoSpaceDN w:val="0"/>
        <w:adjustRightInd w:val="0"/>
        <w:ind w:hanging="567"/>
        <w:textAlignment w:val="baseline"/>
        <w:rPr>
          <w:sz w:val="20"/>
          <w:szCs w:val="20"/>
          <w:lang w:val="en-GB"/>
        </w:rPr>
      </w:pPr>
      <w:hyperlink w:history="1" r:id="rId69">
        <w:r w:rsidRPr="00DB3F37" w:rsidR="00DB3F37">
          <w:rPr>
            <w:b/>
            <w:bCs/>
            <w:i/>
            <w:iCs/>
            <w:color w:val="0000FF"/>
            <w:sz w:val="28"/>
            <w:szCs w:val="28"/>
            <w:u w:val="single"/>
            <w:lang w:val="en-GB"/>
          </w:rPr>
          <w:t>Call for fair competition with regard to 3rd country platforms</w:t>
        </w:r>
        <w:r w:rsidRPr="008B7F21" w:rsidR="008B7F21">
          <w:rPr>
            <w:b/>
            <w:bCs/>
            <w:i/>
            <w:iCs/>
            <w:color w:val="0000FF"/>
            <w:sz w:val="28"/>
            <w:szCs w:val="28"/>
            <w:u w:val="single"/>
            <w:lang w:val="en-GB"/>
          </w:rPr>
          <w:t xml:space="preserve"> </w:t>
        </w:r>
      </w:hyperlink>
    </w:p>
    <w:p w:rsidRPr="008B7F21" w:rsidR="008B7F21" w:rsidP="00D20AB4" w:rsidRDefault="008B7F21" w14:paraId="3B85FDA5" w14:textId="77777777">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58"/>
        <w:gridCol w:w="7373"/>
      </w:tblGrid>
      <w:tr w:rsidRPr="008B7F21" w:rsidR="008B7F21" w:rsidTr="00061E08" w14:paraId="3B701699" w14:textId="77777777">
        <w:trPr>
          <w:trHeight w:val="303"/>
        </w:trPr>
        <w:tc>
          <w:tcPr>
            <w:tcW w:w="1091" w:type="pct"/>
          </w:tcPr>
          <w:p w:rsidRPr="008B7F21" w:rsidR="008B7F21" w:rsidP="00D20AB4" w:rsidRDefault="008B7F21" w14:paraId="1E608746" w14:textId="77777777">
            <w:pPr>
              <w:keepNext/>
              <w:tabs>
                <w:tab w:val="center" w:pos="284"/>
              </w:tabs>
              <w:overflowPunct w:val="0"/>
              <w:autoSpaceDE w:val="0"/>
              <w:autoSpaceDN w:val="0"/>
              <w:adjustRightInd w:val="0"/>
              <w:ind w:left="266" w:hanging="266"/>
              <w:textAlignment w:val="baseline"/>
              <w:rPr>
                <w:b/>
                <w:lang w:val="en-GB"/>
              </w:rPr>
            </w:pPr>
            <w:r w:rsidRPr="008B7F21">
              <w:rPr>
                <w:b/>
                <w:lang w:val="en-GB"/>
              </w:rPr>
              <w:t>Rapporteur</w:t>
            </w:r>
          </w:p>
        </w:tc>
        <w:tc>
          <w:tcPr>
            <w:tcW w:w="3909" w:type="pct"/>
          </w:tcPr>
          <w:p w:rsidRPr="008B7F21" w:rsidR="008B7F21" w:rsidP="00D20AB4" w:rsidRDefault="008B7F21" w14:paraId="78324438" w14:textId="62E70BAD">
            <w:pPr>
              <w:keepNext/>
              <w:tabs>
                <w:tab w:val="center" w:pos="0"/>
              </w:tabs>
              <w:overflowPunct w:val="0"/>
              <w:autoSpaceDE w:val="0"/>
              <w:autoSpaceDN w:val="0"/>
              <w:adjustRightInd w:val="0"/>
              <w:ind w:left="266" w:hanging="266"/>
              <w:textAlignment w:val="baseline"/>
              <w:rPr>
                <w:lang w:val="en-GB"/>
              </w:rPr>
            </w:pPr>
            <w:r w:rsidRPr="008B7F21">
              <w:rPr>
                <w:bCs/>
                <w:lang w:val="en-GB"/>
              </w:rPr>
              <w:t>Anje Gerstein</w:t>
            </w:r>
            <w:r w:rsidRPr="008B7F21">
              <w:rPr>
                <w:lang w:val="en-GB"/>
              </w:rPr>
              <w:t xml:space="preserve"> (Employers’ Group </w:t>
            </w:r>
            <w:r w:rsidR="006F5B54">
              <w:rPr>
                <w:lang w:val="en-GB"/>
              </w:rPr>
              <w:t>-</w:t>
            </w:r>
            <w:r w:rsidRPr="008B7F21">
              <w:rPr>
                <w:lang w:val="en-GB"/>
              </w:rPr>
              <w:t xml:space="preserve"> DE)</w:t>
            </w:r>
          </w:p>
        </w:tc>
      </w:tr>
      <w:tr w:rsidRPr="008B7F21" w:rsidR="008B7F21" w:rsidTr="0018153A" w14:paraId="0F2F1D9B" w14:textId="77777777">
        <w:tc>
          <w:tcPr>
            <w:tcW w:w="1091" w:type="pct"/>
          </w:tcPr>
          <w:p w:rsidRPr="008B7F21" w:rsidR="008B7F21" w:rsidP="00D20AB4" w:rsidRDefault="008B7F21" w14:paraId="561FC7F8" w14:textId="39224F58">
            <w:pPr>
              <w:keepNext/>
              <w:tabs>
                <w:tab w:val="center" w:pos="284"/>
              </w:tabs>
              <w:overflowPunct w:val="0"/>
              <w:autoSpaceDE w:val="0"/>
              <w:autoSpaceDN w:val="0"/>
              <w:adjustRightInd w:val="0"/>
              <w:ind w:left="266" w:hanging="266"/>
              <w:textAlignment w:val="baseline"/>
              <w:rPr>
                <w:b/>
                <w:lang w:val="en-GB"/>
              </w:rPr>
            </w:pPr>
            <w:r w:rsidRPr="008B7F21">
              <w:rPr>
                <w:b/>
                <w:lang w:val="en-GB"/>
              </w:rPr>
              <w:t>Reference</w:t>
            </w:r>
          </w:p>
        </w:tc>
        <w:tc>
          <w:tcPr>
            <w:tcW w:w="3909" w:type="pct"/>
          </w:tcPr>
          <w:p w:rsidRPr="008B7F21" w:rsidR="008B7F21" w:rsidP="00D20AB4" w:rsidRDefault="008B7F21" w14:paraId="1C474D83" w14:textId="77777777">
            <w:pPr>
              <w:keepNext/>
              <w:tabs>
                <w:tab w:val="center" w:pos="284"/>
              </w:tabs>
              <w:overflowPunct w:val="0"/>
              <w:autoSpaceDE w:val="0"/>
              <w:autoSpaceDN w:val="0"/>
              <w:adjustRightInd w:val="0"/>
              <w:ind w:left="266" w:hanging="266"/>
              <w:textAlignment w:val="baseline"/>
              <w:rPr>
                <w:lang w:val="en-GB"/>
              </w:rPr>
            </w:pPr>
            <w:r w:rsidRPr="008B7F21">
              <w:rPr>
                <w:lang w:val="en-GB"/>
              </w:rPr>
              <w:t>Own-initiative opinion</w:t>
            </w:r>
          </w:p>
          <w:p w:rsidRPr="008B7F21" w:rsidR="008B7F21" w:rsidP="00D20AB4" w:rsidRDefault="008B7F21" w14:paraId="76755AF3" w14:textId="77777777">
            <w:pPr>
              <w:keepNext/>
              <w:tabs>
                <w:tab w:val="center" w:pos="284"/>
              </w:tabs>
              <w:overflowPunct w:val="0"/>
              <w:autoSpaceDE w:val="0"/>
              <w:autoSpaceDN w:val="0"/>
              <w:adjustRightInd w:val="0"/>
              <w:ind w:left="266" w:hanging="266"/>
              <w:textAlignment w:val="baseline"/>
              <w:rPr>
                <w:lang w:val="en-GB"/>
              </w:rPr>
            </w:pPr>
            <w:r w:rsidRPr="008B7F21">
              <w:rPr>
                <w:lang w:val="en-GB"/>
              </w:rPr>
              <w:t>EESC-2025-00882-00-00-AC</w:t>
            </w:r>
          </w:p>
        </w:tc>
      </w:tr>
    </w:tbl>
    <w:p w:rsidRPr="008B7F21" w:rsidR="008B7F21" w:rsidP="00D20AB4" w:rsidRDefault="008B7F21" w14:paraId="1D8F8A91" w14:textId="77777777">
      <w:pPr>
        <w:keepNext/>
        <w:keepLines/>
        <w:tabs>
          <w:tab w:val="center" w:pos="284"/>
        </w:tabs>
        <w:overflowPunct w:val="0"/>
        <w:autoSpaceDE w:val="0"/>
        <w:autoSpaceDN w:val="0"/>
        <w:adjustRightInd w:val="0"/>
        <w:ind w:left="266" w:hanging="266"/>
        <w:textAlignment w:val="baseline"/>
        <w:rPr>
          <w:b/>
          <w:lang w:val="en-GB"/>
        </w:rPr>
      </w:pPr>
    </w:p>
    <w:p w:rsidRPr="008B7F21" w:rsidR="008B7F21" w:rsidP="00D20AB4" w:rsidRDefault="008B7F21" w14:paraId="26C3AC8D" w14:textId="77777777">
      <w:pPr>
        <w:keepNext/>
        <w:keepLines/>
        <w:tabs>
          <w:tab w:val="center" w:pos="284"/>
        </w:tabs>
        <w:overflowPunct w:val="0"/>
        <w:autoSpaceDE w:val="0"/>
        <w:autoSpaceDN w:val="0"/>
        <w:adjustRightInd w:val="0"/>
        <w:ind w:left="266" w:hanging="266"/>
        <w:textAlignment w:val="baseline"/>
        <w:rPr>
          <w:b/>
          <w:lang w:val="en-GB"/>
        </w:rPr>
      </w:pPr>
      <w:r w:rsidRPr="008B7F21">
        <w:rPr>
          <w:b/>
          <w:lang w:val="en-GB"/>
        </w:rPr>
        <w:t>Key points</w:t>
      </w:r>
    </w:p>
    <w:p w:rsidRPr="008B7F21" w:rsidR="008B7F21" w:rsidP="00D20AB4" w:rsidRDefault="008B7F21" w14:paraId="3BBF68D3" w14:textId="77777777">
      <w:pPr>
        <w:keepNext/>
        <w:keepLines/>
        <w:tabs>
          <w:tab w:val="center" w:pos="284"/>
        </w:tabs>
        <w:overflowPunct w:val="0"/>
        <w:autoSpaceDE w:val="0"/>
        <w:autoSpaceDN w:val="0"/>
        <w:adjustRightInd w:val="0"/>
        <w:ind w:left="266" w:hanging="266"/>
        <w:textAlignment w:val="baseline"/>
        <w:rPr>
          <w:bCs/>
          <w:lang w:val="en-GB"/>
        </w:rPr>
      </w:pPr>
    </w:p>
    <w:p w:rsidRPr="008B7F21" w:rsidR="006F5B54" w:rsidP="00D20AB4" w:rsidRDefault="008B7F21" w14:paraId="0DDC51FD" w14:textId="744ABF81">
      <w:pPr>
        <w:overflowPunct w:val="0"/>
        <w:autoSpaceDE w:val="0"/>
        <w:autoSpaceDN w:val="0"/>
        <w:adjustRightInd w:val="0"/>
        <w:textAlignment w:val="baseline"/>
        <w:rPr>
          <w:bCs/>
          <w:iCs/>
          <w:lang w:val="en-GB"/>
        </w:rPr>
      </w:pPr>
      <w:r w:rsidRPr="008B7F21">
        <w:rPr>
          <w:bCs/>
          <w:iCs/>
          <w:lang w:val="en-GB"/>
        </w:rPr>
        <w:t>The EESC:</w:t>
      </w:r>
    </w:p>
    <w:p w:rsidRPr="008B7F21" w:rsidR="008B7F21" w:rsidP="00EA2195" w:rsidRDefault="008B7F21" w14:paraId="66BD4135" w14:textId="77777777">
      <w:pPr>
        <w:numPr>
          <w:ilvl w:val="0"/>
          <w:numId w:val="65"/>
        </w:numPr>
        <w:overflowPunct w:val="0"/>
        <w:autoSpaceDE w:val="0"/>
        <w:autoSpaceDN w:val="0"/>
        <w:adjustRightInd w:val="0"/>
        <w:ind w:left="284" w:hanging="284"/>
        <w:contextualSpacing/>
        <w:textAlignment w:val="baseline"/>
        <w:rPr>
          <w:bCs/>
          <w:iCs/>
          <w:lang w:val="en-GB"/>
        </w:rPr>
      </w:pPr>
      <w:r w:rsidRPr="008B7F21">
        <w:rPr>
          <w:bCs/>
          <w:iCs/>
          <w:lang w:val="en-GB"/>
        </w:rPr>
        <w:t>notes with concern that the expansion of third-country e-commerce platforms such as Temu and Shein creates significant challenges regarding fair competition, consumer protection and regulatory compliance;</w:t>
      </w:r>
    </w:p>
    <w:p w:rsidRPr="008B7F21" w:rsidR="008B7F21" w:rsidP="00EA2195" w:rsidRDefault="008B7F21" w14:paraId="057B8864" w14:textId="77777777">
      <w:pPr>
        <w:numPr>
          <w:ilvl w:val="0"/>
          <w:numId w:val="65"/>
        </w:numPr>
        <w:overflowPunct w:val="0"/>
        <w:autoSpaceDE w:val="0"/>
        <w:autoSpaceDN w:val="0"/>
        <w:adjustRightInd w:val="0"/>
        <w:ind w:left="284" w:hanging="284"/>
        <w:contextualSpacing/>
        <w:textAlignment w:val="baseline"/>
        <w:rPr>
          <w:bCs/>
          <w:iCs/>
          <w:lang w:val="en-GB"/>
        </w:rPr>
      </w:pPr>
      <w:r w:rsidRPr="008B7F21">
        <w:rPr>
          <w:bCs/>
          <w:iCs/>
          <w:lang w:val="en-GB"/>
        </w:rPr>
        <w:t xml:space="preserve">to protect our single market, calls for speedy implementation of the Commission’s </w:t>
      </w:r>
      <w:r w:rsidRPr="008B7F21">
        <w:rPr>
          <w:bCs/>
          <w:i/>
          <w:lang w:val="en-GB"/>
        </w:rPr>
        <w:t xml:space="preserve">EU toolbox for safe and sustainable e-commerce </w:t>
      </w:r>
      <w:r w:rsidRPr="008B7F21">
        <w:rPr>
          <w:bCs/>
          <w:iCs/>
          <w:lang w:val="en-GB"/>
        </w:rPr>
        <w:t>and for a coordinated approach and stronger enforcement of existing rules at EU, national and regional level;</w:t>
      </w:r>
    </w:p>
    <w:p w:rsidRPr="008B7F21" w:rsidR="008B7F21" w:rsidP="00EA2195" w:rsidRDefault="008B7F21" w14:paraId="6F2C1AA6" w14:textId="77777777">
      <w:pPr>
        <w:numPr>
          <w:ilvl w:val="0"/>
          <w:numId w:val="65"/>
        </w:numPr>
        <w:overflowPunct w:val="0"/>
        <w:autoSpaceDE w:val="0"/>
        <w:autoSpaceDN w:val="0"/>
        <w:adjustRightInd w:val="0"/>
        <w:ind w:left="284" w:hanging="284"/>
        <w:contextualSpacing/>
        <w:textAlignment w:val="baseline"/>
        <w:rPr>
          <w:bCs/>
          <w:iCs/>
          <w:lang w:val="en-GB"/>
        </w:rPr>
      </w:pPr>
      <w:r w:rsidRPr="008B7F21">
        <w:rPr>
          <w:bCs/>
          <w:iCs/>
          <w:lang w:val="en-GB"/>
        </w:rPr>
        <w:t>advocates implementing the EU customs reform as quickly as possible, in particular the part concerning e-commerce, and urges the EU Member States to immediately give the Commission a mandate to develop the customs data hub;</w:t>
      </w:r>
    </w:p>
    <w:p w:rsidRPr="008B7F21" w:rsidR="008B7F21" w:rsidP="00EA2195" w:rsidRDefault="008B7F21" w14:paraId="0A074699" w14:textId="77777777">
      <w:pPr>
        <w:numPr>
          <w:ilvl w:val="0"/>
          <w:numId w:val="65"/>
        </w:numPr>
        <w:overflowPunct w:val="0"/>
        <w:autoSpaceDE w:val="0"/>
        <w:autoSpaceDN w:val="0"/>
        <w:adjustRightInd w:val="0"/>
        <w:ind w:left="284" w:hanging="284"/>
        <w:contextualSpacing/>
        <w:textAlignment w:val="baseline"/>
        <w:rPr>
          <w:bCs/>
          <w:iCs/>
          <w:lang w:val="en-GB"/>
        </w:rPr>
      </w:pPr>
      <w:r w:rsidRPr="008B7F21">
        <w:rPr>
          <w:bCs/>
          <w:iCs/>
          <w:lang w:val="en-GB"/>
        </w:rPr>
        <w:t>insists that all third-country platforms appoint an EU-based responsible economic operator with full legal liability and be recognised as central actors in the supply chain return procedures;</w:t>
      </w:r>
    </w:p>
    <w:p w:rsidRPr="008B7F21" w:rsidR="008B7F21" w:rsidP="00EA2195" w:rsidRDefault="008B7F21" w14:paraId="542C0B76" w14:textId="77777777">
      <w:pPr>
        <w:numPr>
          <w:ilvl w:val="0"/>
          <w:numId w:val="65"/>
        </w:numPr>
        <w:overflowPunct w:val="0"/>
        <w:autoSpaceDE w:val="0"/>
        <w:autoSpaceDN w:val="0"/>
        <w:adjustRightInd w:val="0"/>
        <w:ind w:left="284" w:hanging="284"/>
        <w:contextualSpacing/>
        <w:textAlignment w:val="baseline"/>
        <w:rPr>
          <w:bCs/>
          <w:iCs/>
          <w:lang w:val="en-GB"/>
        </w:rPr>
      </w:pPr>
      <w:r w:rsidRPr="008B7F21">
        <w:rPr>
          <w:bCs/>
          <w:iCs/>
          <w:lang w:val="en-GB"/>
        </w:rPr>
        <w:t>calls for stronger enforcement of consumer protection laws and the Price Indication Directive in response to repeated violations by non-compliant platforms which, moreover, also neglect EU waste and packaging rules, shifting disposal costs to others;</w:t>
      </w:r>
    </w:p>
    <w:p w:rsidRPr="008B7F21" w:rsidR="008B7F21" w:rsidP="00EA2195" w:rsidRDefault="008B7F21" w14:paraId="38C08A54" w14:textId="77777777">
      <w:pPr>
        <w:numPr>
          <w:ilvl w:val="0"/>
          <w:numId w:val="65"/>
        </w:numPr>
        <w:overflowPunct w:val="0"/>
        <w:autoSpaceDE w:val="0"/>
        <w:autoSpaceDN w:val="0"/>
        <w:adjustRightInd w:val="0"/>
        <w:ind w:left="284" w:hanging="284"/>
        <w:contextualSpacing/>
        <w:textAlignment w:val="baseline"/>
        <w:rPr>
          <w:bCs/>
          <w:iCs/>
          <w:lang w:val="en-GB"/>
        </w:rPr>
      </w:pPr>
      <w:r w:rsidRPr="008B7F21">
        <w:rPr>
          <w:bCs/>
          <w:iCs/>
          <w:lang w:val="en-GB"/>
        </w:rPr>
        <w:t>proposes a series of concrete short-, medium- and long-term measures that will lead to fair competition and thus meet the requirements for a social market economy as laid out in Article 3.3 TEU.</w:t>
      </w:r>
    </w:p>
    <w:p w:rsidRPr="008B7F21" w:rsidR="008B7F21" w:rsidP="00D20AB4" w:rsidRDefault="008B7F21" w14:paraId="4D8797E6" w14:textId="77777777">
      <w:pPr>
        <w:ind w:left="567"/>
        <w:contextualSpacing/>
        <w:rPr>
          <w:bCs/>
          <w:iCs/>
          <w:lang w:val="en-GB"/>
        </w:rPr>
      </w:pPr>
    </w:p>
    <w:tbl>
      <w:tblPr>
        <w:tblW w:w="5000" w:type="pct"/>
        <w:tblLook w:val="04A0" w:firstRow="1" w:lastRow="0" w:firstColumn="1" w:lastColumn="0" w:noHBand="0" w:noVBand="1"/>
      </w:tblPr>
      <w:tblGrid>
        <w:gridCol w:w="1400"/>
        <w:gridCol w:w="8031"/>
      </w:tblGrid>
      <w:tr w:rsidRPr="008B7F21" w:rsidR="008B7F21" w:rsidTr="0018153A" w14:paraId="1D3A5E62" w14:textId="77777777">
        <w:tc>
          <w:tcPr>
            <w:tcW w:w="742" w:type="pct"/>
          </w:tcPr>
          <w:p w:rsidRPr="008B7F21" w:rsidR="008B7F21" w:rsidP="00D20AB4" w:rsidRDefault="008B7F21" w14:paraId="65DB3529" w14:textId="77777777">
            <w:pPr>
              <w:overflowPunct w:val="0"/>
              <w:autoSpaceDE w:val="0"/>
              <w:autoSpaceDN w:val="0"/>
              <w:adjustRightInd w:val="0"/>
              <w:textAlignment w:val="baseline"/>
              <w:rPr>
                <w:i/>
                <w:lang w:val="en-GB"/>
              </w:rPr>
            </w:pPr>
            <w:r w:rsidRPr="008B7F21">
              <w:rPr>
                <w:b/>
                <w:i/>
                <w:lang w:val="en-GB"/>
              </w:rPr>
              <w:t>Contact</w:t>
            </w:r>
          </w:p>
        </w:tc>
        <w:tc>
          <w:tcPr>
            <w:tcW w:w="4258" w:type="pct"/>
          </w:tcPr>
          <w:p w:rsidRPr="008B7F21" w:rsidR="008B7F21" w:rsidP="00D20AB4" w:rsidRDefault="008B7F21" w14:paraId="2593413C" w14:textId="77777777">
            <w:pPr>
              <w:overflowPunct w:val="0"/>
              <w:autoSpaceDE w:val="0"/>
              <w:autoSpaceDN w:val="0"/>
              <w:adjustRightInd w:val="0"/>
              <w:textAlignment w:val="baseline"/>
              <w:rPr>
                <w:i/>
                <w:lang w:val="en-GB"/>
              </w:rPr>
            </w:pPr>
            <w:r w:rsidRPr="008B7F21">
              <w:rPr>
                <w:i/>
                <w:lang w:val="en-GB"/>
              </w:rPr>
              <w:t>Radoslava Stefankova</w:t>
            </w:r>
          </w:p>
        </w:tc>
      </w:tr>
      <w:tr w:rsidRPr="008B7F21" w:rsidR="008B7F21" w:rsidTr="0018153A" w14:paraId="0640CE91" w14:textId="77777777">
        <w:tc>
          <w:tcPr>
            <w:tcW w:w="742" w:type="pct"/>
          </w:tcPr>
          <w:p w:rsidRPr="008B7F21" w:rsidR="008B7F21" w:rsidP="00D20AB4" w:rsidRDefault="008B7F21" w14:paraId="6343A94B" w14:textId="77777777">
            <w:pPr>
              <w:overflowPunct w:val="0"/>
              <w:autoSpaceDE w:val="0"/>
              <w:autoSpaceDN w:val="0"/>
              <w:adjustRightInd w:val="0"/>
              <w:textAlignment w:val="baseline"/>
              <w:rPr>
                <w:i/>
                <w:lang w:val="en-GB"/>
              </w:rPr>
            </w:pPr>
            <w:r w:rsidRPr="008B7F21">
              <w:rPr>
                <w:i/>
                <w:lang w:val="en-GB"/>
              </w:rPr>
              <w:t>Tel.</w:t>
            </w:r>
          </w:p>
        </w:tc>
        <w:tc>
          <w:tcPr>
            <w:tcW w:w="4258" w:type="pct"/>
          </w:tcPr>
          <w:p w:rsidRPr="008B7F21" w:rsidR="008B7F21" w:rsidP="00D20AB4" w:rsidRDefault="008B7F21" w14:paraId="35C29E54" w14:textId="77777777">
            <w:pPr>
              <w:overflowPunct w:val="0"/>
              <w:autoSpaceDE w:val="0"/>
              <w:autoSpaceDN w:val="0"/>
              <w:adjustRightInd w:val="0"/>
              <w:textAlignment w:val="baseline"/>
              <w:rPr>
                <w:i/>
                <w:lang w:val="en-GB"/>
              </w:rPr>
            </w:pPr>
            <w:r w:rsidRPr="008B7F21">
              <w:rPr>
                <w:i/>
                <w:lang w:val="en-GB"/>
              </w:rPr>
              <w:t>+ 32 25468188</w:t>
            </w:r>
          </w:p>
        </w:tc>
      </w:tr>
      <w:tr w:rsidRPr="008B7F21" w:rsidR="008B7F21" w:rsidTr="0018153A" w14:paraId="36E8EE5E" w14:textId="77777777">
        <w:tc>
          <w:tcPr>
            <w:tcW w:w="742" w:type="pct"/>
          </w:tcPr>
          <w:p w:rsidRPr="008B7F21" w:rsidR="008B7F21" w:rsidP="00D20AB4" w:rsidRDefault="008B7F21" w14:paraId="7F41402D" w14:textId="77777777">
            <w:pPr>
              <w:overflowPunct w:val="0"/>
              <w:autoSpaceDE w:val="0"/>
              <w:autoSpaceDN w:val="0"/>
              <w:adjustRightInd w:val="0"/>
              <w:textAlignment w:val="baseline"/>
              <w:rPr>
                <w:i/>
                <w:lang w:val="en-GB"/>
              </w:rPr>
            </w:pPr>
            <w:r w:rsidRPr="008B7F21">
              <w:rPr>
                <w:i/>
                <w:lang w:val="en-GB"/>
              </w:rPr>
              <w:t>Email</w:t>
            </w:r>
          </w:p>
        </w:tc>
        <w:tc>
          <w:tcPr>
            <w:tcW w:w="4258" w:type="pct"/>
          </w:tcPr>
          <w:p w:rsidRPr="008B7F21" w:rsidR="008B7F21" w:rsidP="00D20AB4" w:rsidRDefault="00726A74" w14:paraId="054804B3" w14:textId="77777777">
            <w:pPr>
              <w:overflowPunct w:val="0"/>
              <w:autoSpaceDE w:val="0"/>
              <w:autoSpaceDN w:val="0"/>
              <w:adjustRightInd w:val="0"/>
              <w:textAlignment w:val="baseline"/>
              <w:rPr>
                <w:i/>
                <w:iCs/>
                <w:lang w:val="en-GB"/>
              </w:rPr>
            </w:pPr>
            <w:hyperlink w:history="1" r:id="rId70">
              <w:r w:rsidRPr="008B7F21" w:rsidR="008B7F21">
                <w:rPr>
                  <w:i/>
                  <w:iCs/>
                  <w:color w:val="0000FF"/>
                  <w:u w:val="single"/>
                  <w:lang w:val="en-GB"/>
                </w:rPr>
                <w:t>Radoslava.Stefankova@eesc.europa.eu</w:t>
              </w:r>
            </w:hyperlink>
          </w:p>
        </w:tc>
      </w:tr>
    </w:tbl>
    <w:p w:rsidR="00AD517B" w:rsidP="00D20AB4" w:rsidRDefault="00AD517B" w14:paraId="3E5727B3" w14:textId="77777777">
      <w:pPr>
        <w:jc w:val="left"/>
        <w:rPr>
          <w:b/>
          <w:i/>
          <w:sz w:val="28"/>
          <w:szCs w:val="28"/>
          <w:lang w:val="en-GB"/>
        </w:rPr>
      </w:pPr>
    </w:p>
    <w:p w:rsidR="00AD517B" w:rsidP="00D20AB4" w:rsidRDefault="00AD517B" w14:paraId="07207E18" w14:textId="77777777">
      <w:pPr>
        <w:jc w:val="left"/>
        <w:rPr>
          <w:b/>
          <w:i/>
          <w:sz w:val="28"/>
          <w:szCs w:val="28"/>
          <w:lang w:val="en-GB"/>
        </w:rPr>
      </w:pPr>
      <w:r>
        <w:rPr>
          <w:b/>
          <w:i/>
          <w:sz w:val="28"/>
          <w:szCs w:val="28"/>
          <w:lang w:val="en-GB"/>
        </w:rPr>
        <w:br w:type="page"/>
      </w:r>
    </w:p>
    <w:p w:rsidRPr="00856DC3" w:rsidR="00856DC3" w:rsidP="00D20AB4" w:rsidRDefault="00726A74" w14:paraId="584BA4EE" w14:textId="29C2FBA1">
      <w:pPr>
        <w:keepNext/>
        <w:widowControl w:val="0"/>
        <w:numPr>
          <w:ilvl w:val="0"/>
          <w:numId w:val="3"/>
        </w:numPr>
        <w:overflowPunct w:val="0"/>
        <w:autoSpaceDE w:val="0"/>
        <w:autoSpaceDN w:val="0"/>
        <w:adjustRightInd w:val="0"/>
        <w:ind w:hanging="567"/>
        <w:textAlignment w:val="baseline"/>
        <w:rPr>
          <w:b/>
          <w:bCs/>
          <w:i/>
          <w:iCs/>
          <w:sz w:val="28"/>
          <w:szCs w:val="28"/>
          <w:lang w:val="en-GB"/>
        </w:rPr>
      </w:pPr>
      <w:hyperlink w:tgtFrame="_blank" w:history="1" r:id="rId71">
        <w:r w:rsidRPr="00856DC3" w:rsidR="00856DC3">
          <w:rPr>
            <w:b/>
            <w:bCs/>
            <w:i/>
            <w:iCs/>
            <w:color w:val="0000FF"/>
            <w:sz w:val="28"/>
            <w:szCs w:val="28"/>
            <w:u w:val="single"/>
            <w:lang w:val="en-GB"/>
          </w:rPr>
          <w:t>Omnibus on defence</w:t>
        </w:r>
      </w:hyperlink>
    </w:p>
    <w:p w:rsidRPr="00856DC3" w:rsidR="00856DC3" w:rsidP="00D20AB4" w:rsidRDefault="00856DC3" w14:paraId="69031201" w14:textId="77777777">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856DC3" w:rsidR="00856DC3" w:rsidTr="0018153A" w14:paraId="5CA58C12" w14:textId="77777777">
        <w:tc>
          <w:tcPr>
            <w:tcW w:w="1701" w:type="dxa"/>
          </w:tcPr>
          <w:p w:rsidRPr="00856DC3" w:rsidR="00856DC3" w:rsidP="00D20AB4" w:rsidRDefault="00856DC3" w14:paraId="35D69E82" w14:textId="77777777">
            <w:pPr>
              <w:keepNext/>
              <w:tabs>
                <w:tab w:val="center" w:pos="284"/>
              </w:tabs>
              <w:overflowPunct w:val="0"/>
              <w:autoSpaceDE w:val="0"/>
              <w:autoSpaceDN w:val="0"/>
              <w:adjustRightInd w:val="0"/>
              <w:ind w:left="266" w:hanging="266"/>
              <w:textAlignment w:val="baseline"/>
              <w:rPr>
                <w:b/>
              </w:rPr>
            </w:pPr>
            <w:r w:rsidRPr="00856DC3">
              <w:rPr>
                <w:b/>
              </w:rPr>
              <w:t>Rapporteur</w:t>
            </w:r>
          </w:p>
        </w:tc>
        <w:tc>
          <w:tcPr>
            <w:tcW w:w="7621" w:type="dxa"/>
          </w:tcPr>
          <w:p w:rsidRPr="00856DC3" w:rsidR="003D17E4" w:rsidP="00D20AB4" w:rsidRDefault="00856DC3" w14:paraId="058BBB85" w14:textId="383C0A28">
            <w:pPr>
              <w:keepNext/>
              <w:tabs>
                <w:tab w:val="center" w:pos="284"/>
              </w:tabs>
              <w:overflowPunct w:val="0"/>
              <w:autoSpaceDE w:val="0"/>
              <w:autoSpaceDN w:val="0"/>
              <w:adjustRightInd w:val="0"/>
              <w:ind w:left="266" w:hanging="266"/>
              <w:textAlignment w:val="baseline"/>
            </w:pPr>
            <w:r w:rsidRPr="00856DC3">
              <w:t>Maurizio MENSI (Civil Society Organizations' Group</w:t>
            </w:r>
            <w:r w:rsidR="00A52C24">
              <w:t xml:space="preserve"> -</w:t>
            </w:r>
            <w:r w:rsidRPr="00856DC3">
              <w:t xml:space="preserve"> IT)</w:t>
            </w:r>
          </w:p>
        </w:tc>
      </w:tr>
      <w:tr w:rsidRPr="005823B7" w:rsidR="00856DC3" w:rsidTr="0018153A" w14:paraId="5CC79DD5" w14:textId="77777777">
        <w:tc>
          <w:tcPr>
            <w:tcW w:w="1701" w:type="dxa"/>
            <w:vMerge w:val="restart"/>
          </w:tcPr>
          <w:p w:rsidRPr="00856DC3" w:rsidR="00856DC3" w:rsidP="00D20AB4" w:rsidRDefault="00856DC3" w14:paraId="55FB7590" w14:textId="77777777">
            <w:pPr>
              <w:keepNext/>
              <w:tabs>
                <w:tab w:val="center" w:pos="284"/>
              </w:tabs>
              <w:overflowPunct w:val="0"/>
              <w:autoSpaceDE w:val="0"/>
              <w:autoSpaceDN w:val="0"/>
              <w:adjustRightInd w:val="0"/>
              <w:ind w:left="266" w:hanging="266"/>
              <w:textAlignment w:val="baseline"/>
              <w:rPr>
                <w:b/>
              </w:rPr>
            </w:pPr>
            <w:r w:rsidRPr="00856DC3">
              <w:rPr>
                <w:b/>
              </w:rPr>
              <w:t>References</w:t>
            </w:r>
          </w:p>
        </w:tc>
        <w:tc>
          <w:tcPr>
            <w:tcW w:w="7621" w:type="dxa"/>
          </w:tcPr>
          <w:p w:rsidRPr="00856DC3" w:rsidR="00856DC3" w:rsidP="00D20AB4" w:rsidRDefault="00856DC3" w14:paraId="2ADA0C26" w14:textId="725E82FC">
            <w:pPr>
              <w:keepNext/>
              <w:tabs>
                <w:tab w:val="center" w:pos="284"/>
              </w:tabs>
              <w:overflowPunct w:val="0"/>
              <w:autoSpaceDE w:val="0"/>
              <w:autoSpaceDN w:val="0"/>
              <w:adjustRightInd w:val="0"/>
              <w:ind w:left="266" w:hanging="266"/>
              <w:textAlignment w:val="baseline"/>
              <w:rPr>
                <w:lang w:val="pt-PT"/>
              </w:rPr>
            </w:pPr>
            <w:r w:rsidRPr="00856DC3">
              <w:rPr>
                <w:lang w:val="pt-PT"/>
              </w:rPr>
              <w:t>COM (2025) 821 final</w:t>
            </w:r>
          </w:p>
          <w:p w:rsidRPr="00856DC3" w:rsidR="00856DC3" w:rsidP="00D20AB4" w:rsidRDefault="00856DC3" w14:paraId="0A10EACB" w14:textId="2ED3F150">
            <w:pPr>
              <w:keepNext/>
              <w:tabs>
                <w:tab w:val="center" w:pos="284"/>
              </w:tabs>
              <w:overflowPunct w:val="0"/>
              <w:autoSpaceDE w:val="0"/>
              <w:autoSpaceDN w:val="0"/>
              <w:adjustRightInd w:val="0"/>
              <w:ind w:left="266" w:hanging="266"/>
              <w:textAlignment w:val="baseline"/>
              <w:rPr>
                <w:lang w:val="pt-PT"/>
              </w:rPr>
            </w:pPr>
            <w:r w:rsidRPr="00856DC3">
              <w:rPr>
                <w:lang w:val="pt-PT"/>
              </w:rPr>
              <w:t>COM (2025) 822 final</w:t>
            </w:r>
          </w:p>
          <w:p w:rsidRPr="00EA2195" w:rsidR="00856DC3" w:rsidP="00D20AB4" w:rsidRDefault="00856DC3" w14:paraId="460C312E" w14:textId="13DD55F8">
            <w:pPr>
              <w:keepNext/>
              <w:tabs>
                <w:tab w:val="center" w:pos="284"/>
              </w:tabs>
              <w:overflowPunct w:val="0"/>
              <w:autoSpaceDE w:val="0"/>
              <w:autoSpaceDN w:val="0"/>
              <w:adjustRightInd w:val="0"/>
              <w:ind w:left="266" w:hanging="266"/>
              <w:textAlignment w:val="baseline"/>
              <w:rPr>
                <w:lang w:val="pt-PT"/>
              </w:rPr>
            </w:pPr>
            <w:r w:rsidRPr="00EA2195">
              <w:rPr>
                <w:lang w:val="pt-PT"/>
              </w:rPr>
              <w:t>COM (2025) 823 final</w:t>
            </w:r>
          </w:p>
        </w:tc>
      </w:tr>
      <w:tr w:rsidRPr="00856DC3" w:rsidR="00856DC3" w:rsidTr="0018153A" w14:paraId="510C8EE7" w14:textId="77777777">
        <w:tc>
          <w:tcPr>
            <w:tcW w:w="1701" w:type="dxa"/>
            <w:vMerge/>
          </w:tcPr>
          <w:p w:rsidRPr="00EA2195" w:rsidR="00856DC3" w:rsidP="00D20AB4" w:rsidRDefault="00856DC3" w14:paraId="70FED256" w14:textId="77777777">
            <w:pPr>
              <w:keepNext/>
              <w:tabs>
                <w:tab w:val="center" w:pos="284"/>
              </w:tabs>
              <w:overflowPunct w:val="0"/>
              <w:autoSpaceDE w:val="0"/>
              <w:autoSpaceDN w:val="0"/>
              <w:adjustRightInd w:val="0"/>
              <w:ind w:left="266" w:hanging="266"/>
              <w:textAlignment w:val="baseline"/>
              <w:rPr>
                <w:b/>
                <w:lang w:val="pt-PT"/>
              </w:rPr>
            </w:pPr>
          </w:p>
        </w:tc>
        <w:tc>
          <w:tcPr>
            <w:tcW w:w="7621" w:type="dxa"/>
          </w:tcPr>
          <w:p w:rsidRPr="00856DC3" w:rsidR="00856DC3" w:rsidP="00D20AB4" w:rsidRDefault="00856DC3" w14:paraId="7AD824E6" w14:textId="77777777">
            <w:pPr>
              <w:keepNext/>
              <w:tabs>
                <w:tab w:val="center" w:pos="284"/>
              </w:tabs>
              <w:overflowPunct w:val="0"/>
              <w:autoSpaceDE w:val="0"/>
              <w:autoSpaceDN w:val="0"/>
              <w:adjustRightInd w:val="0"/>
              <w:ind w:left="266" w:hanging="266"/>
              <w:textAlignment w:val="baseline"/>
            </w:pPr>
            <w:r w:rsidRPr="00856DC3">
              <w:t>EESC-2025-02672-00-00-AC</w:t>
            </w:r>
          </w:p>
        </w:tc>
      </w:tr>
    </w:tbl>
    <w:p w:rsidRPr="00856DC3" w:rsidR="00856DC3" w:rsidP="00D20AB4" w:rsidRDefault="00856DC3" w14:paraId="69D31DCA" w14:textId="77777777">
      <w:pPr>
        <w:keepNext/>
        <w:keepLines/>
        <w:tabs>
          <w:tab w:val="center" w:pos="284"/>
        </w:tabs>
        <w:overflowPunct w:val="0"/>
        <w:autoSpaceDE w:val="0"/>
        <w:autoSpaceDN w:val="0"/>
        <w:adjustRightInd w:val="0"/>
        <w:ind w:left="266" w:hanging="266"/>
        <w:textAlignment w:val="baseline"/>
        <w:rPr>
          <w:b/>
          <w:lang w:val="en-GB"/>
        </w:rPr>
      </w:pPr>
    </w:p>
    <w:p w:rsidRPr="00856DC3" w:rsidR="00856DC3" w:rsidP="00D20AB4" w:rsidRDefault="00856DC3" w14:paraId="632AC179" w14:textId="77777777">
      <w:pPr>
        <w:keepNext/>
        <w:keepLines/>
        <w:tabs>
          <w:tab w:val="center" w:pos="284"/>
        </w:tabs>
        <w:overflowPunct w:val="0"/>
        <w:autoSpaceDE w:val="0"/>
        <w:autoSpaceDN w:val="0"/>
        <w:adjustRightInd w:val="0"/>
        <w:ind w:left="266" w:hanging="266"/>
        <w:textAlignment w:val="baseline"/>
        <w:rPr>
          <w:b/>
          <w:lang w:val="en-GB"/>
        </w:rPr>
      </w:pPr>
      <w:r w:rsidRPr="00856DC3">
        <w:rPr>
          <w:b/>
          <w:lang w:val="en-GB"/>
        </w:rPr>
        <w:t>Key points</w:t>
      </w:r>
    </w:p>
    <w:p w:rsidRPr="00856DC3" w:rsidR="00856DC3" w:rsidP="00D20AB4" w:rsidRDefault="00856DC3" w14:paraId="7A4D18CB" w14:textId="77777777">
      <w:pPr>
        <w:keepNext/>
        <w:keepLines/>
        <w:tabs>
          <w:tab w:val="center" w:pos="284"/>
        </w:tabs>
        <w:overflowPunct w:val="0"/>
        <w:autoSpaceDE w:val="0"/>
        <w:autoSpaceDN w:val="0"/>
        <w:adjustRightInd w:val="0"/>
        <w:ind w:left="266" w:hanging="266"/>
        <w:textAlignment w:val="baseline"/>
        <w:rPr>
          <w:b/>
          <w:lang w:val="en-GB"/>
        </w:rPr>
      </w:pPr>
    </w:p>
    <w:p w:rsidRPr="00856DC3" w:rsidR="00A52C24" w:rsidP="00D20AB4" w:rsidRDefault="00856DC3" w14:paraId="3E767B25" w14:textId="57DDB9A1">
      <w:pPr>
        <w:overflowPunct w:val="0"/>
        <w:autoSpaceDE w:val="0"/>
        <w:autoSpaceDN w:val="0"/>
        <w:adjustRightInd w:val="0"/>
        <w:textAlignment w:val="baseline"/>
        <w:rPr>
          <w:bCs/>
          <w:iCs/>
          <w:lang w:val="en-GB"/>
        </w:rPr>
      </w:pPr>
      <w:r w:rsidRPr="00856DC3">
        <w:rPr>
          <w:bCs/>
          <w:iCs/>
          <w:lang w:val="en-GB"/>
        </w:rPr>
        <w:t>The EESC:</w:t>
      </w:r>
    </w:p>
    <w:p w:rsidRPr="00856DC3" w:rsidR="00856DC3" w:rsidP="00EA2195" w:rsidRDefault="00856DC3" w14:paraId="43DFA132"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stresses the need to provide for oversight mechanisms regarding the application at national level of the proposed adaptations to the regulatory framework;</w:t>
      </w:r>
    </w:p>
    <w:p w:rsidRPr="00856DC3" w:rsidR="00856DC3" w:rsidP="00EA2195" w:rsidRDefault="00856DC3" w14:paraId="7537D766"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strengthening the Regulation on the acceleration of permit-granting;</w:t>
      </w:r>
    </w:p>
    <w:p w:rsidRPr="00856DC3" w:rsidR="00856DC3" w:rsidP="00EA2195" w:rsidRDefault="00856DC3" w14:paraId="7A4F54E5"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that general transfer licences be prioritised and used systematically for all projects financed or coordinated at EU level, and that this system be extended and harmonised across the national systems;</w:t>
      </w:r>
    </w:p>
    <w:p w:rsidRPr="00856DC3" w:rsidR="00856DC3" w:rsidP="00EA2195" w:rsidRDefault="00856DC3" w14:paraId="5078C44F"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reviewing the effectiveness of the simplification measures;</w:t>
      </w:r>
    </w:p>
    <w:p w:rsidRPr="00856DC3" w:rsidR="00856DC3" w:rsidP="00EA2195" w:rsidRDefault="00856DC3" w14:paraId="440FF2ED"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that the possibility for Member States to authorise national exemptions for chemical substances ‘in the interests of defence’ be subject to appropriate environmental verification and compatibility procedures;</w:t>
      </w:r>
    </w:p>
    <w:p w:rsidRPr="00856DC3" w:rsidR="00856DC3" w:rsidP="00EA2195" w:rsidRDefault="00856DC3" w14:paraId="32E73AFA"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making the operation of the European Defence Fund more flexible and transparent;</w:t>
      </w:r>
    </w:p>
    <w:p w:rsidRPr="00856DC3" w:rsidR="00856DC3" w:rsidP="00EA2195" w:rsidRDefault="00856DC3" w14:paraId="6BCE4A3B"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that interpretative clarifications for instruments such as InvestEU and the sustainable finance framework be provided and that the procedures be simplified and the confidentiality of sensitive information protected;</w:t>
      </w:r>
    </w:p>
    <w:p w:rsidRPr="00856DC3" w:rsidR="00856DC3" w:rsidP="00EA2195" w:rsidRDefault="00856DC3" w14:paraId="6402A93A" w14:textId="77777777">
      <w:pPr>
        <w:numPr>
          <w:ilvl w:val="0"/>
          <w:numId w:val="66"/>
        </w:numPr>
        <w:overflowPunct w:val="0"/>
        <w:autoSpaceDE w:val="0"/>
        <w:autoSpaceDN w:val="0"/>
        <w:adjustRightInd w:val="0"/>
        <w:ind w:left="284" w:hanging="284"/>
        <w:contextualSpacing/>
        <w:textAlignment w:val="baseline"/>
        <w:rPr>
          <w:lang w:val="en-GB" w:eastAsia="zh-CN"/>
        </w:rPr>
      </w:pPr>
      <w:r w:rsidRPr="00856DC3">
        <w:rPr>
          <w:lang w:val="en-GB" w:eastAsia="zh-CN"/>
        </w:rPr>
        <w:t>recommends that the Commission coordinate and oversee the establishment of academies, centres of expertise and excellence, mobility and Erasmus+ programmes focused on the defence industry.</w:t>
      </w:r>
    </w:p>
    <w:p w:rsidRPr="00856DC3" w:rsidR="00856DC3" w:rsidP="00D20AB4" w:rsidRDefault="00856DC3" w14:paraId="5522F035" w14:textId="77777777">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418"/>
        <w:gridCol w:w="7904"/>
      </w:tblGrid>
      <w:tr w:rsidRPr="00856DC3" w:rsidR="00856DC3" w:rsidTr="0018153A" w14:paraId="018633F7" w14:textId="77777777">
        <w:tc>
          <w:tcPr>
            <w:tcW w:w="1418" w:type="dxa"/>
          </w:tcPr>
          <w:p w:rsidRPr="00856DC3" w:rsidR="00856DC3" w:rsidP="00D20AB4" w:rsidRDefault="00856DC3" w14:paraId="38660ECD" w14:textId="77777777">
            <w:pPr>
              <w:overflowPunct w:val="0"/>
              <w:autoSpaceDE w:val="0"/>
              <w:autoSpaceDN w:val="0"/>
              <w:adjustRightInd w:val="0"/>
              <w:textAlignment w:val="baseline"/>
              <w:rPr>
                <w:i/>
              </w:rPr>
            </w:pPr>
            <w:r w:rsidRPr="00856DC3">
              <w:rPr>
                <w:b/>
                <w:i/>
              </w:rPr>
              <w:t>Contact</w:t>
            </w:r>
          </w:p>
        </w:tc>
        <w:tc>
          <w:tcPr>
            <w:tcW w:w="7904" w:type="dxa"/>
          </w:tcPr>
          <w:p w:rsidRPr="00856DC3" w:rsidR="00856DC3" w:rsidP="00D20AB4" w:rsidRDefault="00856DC3" w14:paraId="3E529761" w14:textId="77777777">
            <w:pPr>
              <w:overflowPunct w:val="0"/>
              <w:autoSpaceDE w:val="0"/>
              <w:autoSpaceDN w:val="0"/>
              <w:adjustRightInd w:val="0"/>
              <w:textAlignment w:val="baseline"/>
              <w:rPr>
                <w:i/>
              </w:rPr>
            </w:pPr>
            <w:r w:rsidRPr="00856DC3">
              <w:rPr>
                <w:i/>
              </w:rPr>
              <w:t>Annalisa Tessarolo</w:t>
            </w:r>
          </w:p>
        </w:tc>
      </w:tr>
      <w:tr w:rsidRPr="00856DC3" w:rsidR="00856DC3" w:rsidTr="0018153A" w14:paraId="1B89D21F" w14:textId="77777777">
        <w:tc>
          <w:tcPr>
            <w:tcW w:w="1418" w:type="dxa"/>
          </w:tcPr>
          <w:p w:rsidRPr="00856DC3" w:rsidR="00856DC3" w:rsidP="00D20AB4" w:rsidRDefault="00856DC3" w14:paraId="14844866" w14:textId="77777777">
            <w:pPr>
              <w:overflowPunct w:val="0"/>
              <w:autoSpaceDE w:val="0"/>
              <w:autoSpaceDN w:val="0"/>
              <w:adjustRightInd w:val="0"/>
              <w:textAlignment w:val="baseline"/>
              <w:rPr>
                <w:i/>
              </w:rPr>
            </w:pPr>
            <w:r w:rsidRPr="00856DC3">
              <w:rPr>
                <w:i/>
              </w:rPr>
              <w:t>Tel.</w:t>
            </w:r>
          </w:p>
        </w:tc>
        <w:tc>
          <w:tcPr>
            <w:tcW w:w="7904" w:type="dxa"/>
          </w:tcPr>
          <w:p w:rsidRPr="00856DC3" w:rsidR="00856DC3" w:rsidP="00D20AB4" w:rsidRDefault="00856DC3" w14:paraId="31DA3757" w14:textId="77777777">
            <w:pPr>
              <w:overflowPunct w:val="0"/>
              <w:autoSpaceDE w:val="0"/>
              <w:autoSpaceDN w:val="0"/>
              <w:adjustRightInd w:val="0"/>
              <w:textAlignment w:val="baseline"/>
              <w:rPr>
                <w:i/>
              </w:rPr>
            </w:pPr>
            <w:r w:rsidRPr="00856DC3">
              <w:rPr>
                <w:i/>
              </w:rPr>
              <w:t>+ 32 25469732</w:t>
            </w:r>
          </w:p>
        </w:tc>
      </w:tr>
      <w:tr w:rsidRPr="00856DC3" w:rsidR="00856DC3" w:rsidTr="0018153A" w14:paraId="67141A78" w14:textId="77777777">
        <w:tc>
          <w:tcPr>
            <w:tcW w:w="1418" w:type="dxa"/>
          </w:tcPr>
          <w:p w:rsidRPr="00856DC3" w:rsidR="00856DC3" w:rsidP="00D20AB4" w:rsidRDefault="00856DC3" w14:paraId="114EB25D" w14:textId="77777777">
            <w:pPr>
              <w:overflowPunct w:val="0"/>
              <w:autoSpaceDE w:val="0"/>
              <w:autoSpaceDN w:val="0"/>
              <w:adjustRightInd w:val="0"/>
              <w:textAlignment w:val="baseline"/>
              <w:rPr>
                <w:i/>
              </w:rPr>
            </w:pPr>
            <w:r w:rsidRPr="00856DC3">
              <w:rPr>
                <w:i/>
              </w:rPr>
              <w:t>Email</w:t>
            </w:r>
          </w:p>
        </w:tc>
        <w:tc>
          <w:tcPr>
            <w:tcW w:w="7904" w:type="dxa"/>
          </w:tcPr>
          <w:p w:rsidRPr="00856DC3" w:rsidR="00856DC3" w:rsidP="00D20AB4" w:rsidRDefault="00726A74" w14:paraId="131D535F" w14:textId="77777777">
            <w:pPr>
              <w:overflowPunct w:val="0"/>
              <w:autoSpaceDE w:val="0"/>
              <w:autoSpaceDN w:val="0"/>
              <w:adjustRightInd w:val="0"/>
              <w:textAlignment w:val="baseline"/>
              <w:rPr>
                <w:i/>
                <w:iCs/>
              </w:rPr>
            </w:pPr>
            <w:hyperlink w:history="1" r:id="rId72">
              <w:r w:rsidRPr="00856DC3" w:rsidR="00856DC3">
                <w:rPr>
                  <w:i/>
                  <w:iCs/>
                  <w:color w:val="0000FF"/>
                  <w:u w:val="single"/>
                  <w:lang w:val="en-GB"/>
                </w:rPr>
                <w:t>Annalisa.Tessarolo@eesc.europa.eu</w:t>
              </w:r>
            </w:hyperlink>
          </w:p>
        </w:tc>
      </w:tr>
    </w:tbl>
    <w:p w:rsidR="00856DC3" w:rsidP="00D20AB4" w:rsidRDefault="00856DC3" w14:paraId="192D67FD" w14:textId="77777777">
      <w:pPr>
        <w:jc w:val="left"/>
        <w:rPr>
          <w:b/>
          <w:i/>
          <w:sz w:val="28"/>
          <w:szCs w:val="28"/>
          <w:lang w:val="en-GB"/>
        </w:rPr>
      </w:pPr>
    </w:p>
    <w:p w:rsidR="00856DC3" w:rsidP="00D20AB4" w:rsidRDefault="00856DC3" w14:paraId="21CB57A8" w14:textId="77777777">
      <w:pPr>
        <w:jc w:val="left"/>
        <w:rPr>
          <w:b/>
          <w:i/>
          <w:sz w:val="28"/>
          <w:szCs w:val="28"/>
          <w:lang w:val="en-GB"/>
        </w:rPr>
      </w:pPr>
      <w:r>
        <w:rPr>
          <w:b/>
          <w:i/>
          <w:sz w:val="28"/>
          <w:szCs w:val="28"/>
          <w:lang w:val="en-GB"/>
        </w:rPr>
        <w:br w:type="page"/>
      </w:r>
    </w:p>
    <w:p w:rsidRPr="00E437F3" w:rsidR="00E437F3" w:rsidP="00EA2195" w:rsidRDefault="00726A74" w14:paraId="46E36E33" w14:textId="32C854A8">
      <w:pPr>
        <w:widowControl w:val="0"/>
        <w:numPr>
          <w:ilvl w:val="0"/>
          <w:numId w:val="3"/>
        </w:numPr>
        <w:overflowPunct w:val="0"/>
        <w:autoSpaceDE w:val="0"/>
        <w:autoSpaceDN w:val="0"/>
        <w:adjustRightInd w:val="0"/>
        <w:ind w:hanging="567"/>
        <w:jc w:val="left"/>
        <w:textAlignment w:val="baseline"/>
        <w:rPr>
          <w:sz w:val="20"/>
          <w:szCs w:val="20"/>
          <w:lang w:val="en-GB"/>
        </w:rPr>
      </w:pPr>
      <w:hyperlink w:tgtFrame="_blank" w:history="1" r:id="rId73">
        <w:r w:rsidRPr="006840FB" w:rsidR="006840FB">
          <w:rPr>
            <w:b/>
            <w:bCs/>
            <w:i/>
            <w:iCs/>
            <w:color w:val="0000FF"/>
            <w:sz w:val="28"/>
            <w:szCs w:val="28"/>
            <w:u w:val="single"/>
            <w:lang w:val="en-GB"/>
          </w:rPr>
          <w:t>Establishing the European High Performance Computing Joint Undertaking</w:t>
        </w:r>
      </w:hyperlink>
    </w:p>
    <w:p w:rsidRPr="00E437F3" w:rsidR="00E437F3" w:rsidP="00D20AB4" w:rsidRDefault="00E437F3" w14:paraId="1E07827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985"/>
        <w:gridCol w:w="7337"/>
      </w:tblGrid>
      <w:tr w:rsidRPr="00E437F3" w:rsidR="00E437F3" w:rsidTr="00C47A12" w14:paraId="591D55BC" w14:textId="77777777">
        <w:tc>
          <w:tcPr>
            <w:tcW w:w="1985" w:type="dxa"/>
            <w:vMerge w:val="restart"/>
          </w:tcPr>
          <w:p w:rsidRPr="00E437F3" w:rsidR="00E437F3" w:rsidP="00D20AB4" w:rsidRDefault="00E437F3" w14:paraId="692FC255" w14:textId="77777777">
            <w:pPr>
              <w:tabs>
                <w:tab w:val="center" w:pos="284"/>
              </w:tabs>
              <w:overflowPunct w:val="0"/>
              <w:autoSpaceDE w:val="0"/>
              <w:autoSpaceDN w:val="0"/>
              <w:adjustRightInd w:val="0"/>
              <w:ind w:left="266" w:hanging="266"/>
              <w:textAlignment w:val="baseline"/>
              <w:rPr>
                <w:b/>
              </w:rPr>
            </w:pPr>
            <w:r w:rsidRPr="00E437F3">
              <w:rPr>
                <w:b/>
              </w:rPr>
              <w:t>References</w:t>
            </w:r>
          </w:p>
        </w:tc>
        <w:tc>
          <w:tcPr>
            <w:tcW w:w="7337" w:type="dxa"/>
          </w:tcPr>
          <w:p w:rsidR="006840FB" w:rsidP="00D20AB4" w:rsidRDefault="006840FB" w14:paraId="2FDF887A" w14:textId="57E713AD">
            <w:pPr>
              <w:tabs>
                <w:tab w:val="center" w:pos="284"/>
              </w:tabs>
              <w:overflowPunct w:val="0"/>
              <w:autoSpaceDE w:val="0"/>
              <w:autoSpaceDN w:val="0"/>
              <w:adjustRightInd w:val="0"/>
              <w:ind w:left="266" w:hanging="266"/>
              <w:textAlignment w:val="baseline"/>
            </w:pPr>
            <w:r w:rsidRPr="006840FB">
              <w:t>Category C opinion</w:t>
            </w:r>
          </w:p>
          <w:p w:rsidRPr="00E437F3" w:rsidR="00E437F3" w:rsidP="00D20AB4" w:rsidRDefault="00E437F3" w14:paraId="683F228C" w14:textId="02C08CA0">
            <w:pPr>
              <w:tabs>
                <w:tab w:val="center" w:pos="284"/>
              </w:tabs>
              <w:overflowPunct w:val="0"/>
              <w:autoSpaceDE w:val="0"/>
              <w:autoSpaceDN w:val="0"/>
              <w:adjustRightInd w:val="0"/>
              <w:ind w:left="266" w:hanging="266"/>
              <w:textAlignment w:val="baseline"/>
            </w:pPr>
            <w:r w:rsidRPr="00E437F3">
              <w:t>COM(2025) 414 final</w:t>
            </w:r>
          </w:p>
        </w:tc>
      </w:tr>
      <w:tr w:rsidRPr="00E437F3" w:rsidR="00E437F3" w:rsidTr="00C47A12" w14:paraId="781336BC" w14:textId="77777777">
        <w:tc>
          <w:tcPr>
            <w:tcW w:w="1985" w:type="dxa"/>
            <w:vMerge/>
          </w:tcPr>
          <w:p w:rsidRPr="00E437F3" w:rsidR="00E437F3" w:rsidP="00D20AB4" w:rsidRDefault="00E437F3" w14:paraId="556EF752" w14:textId="77777777">
            <w:pPr>
              <w:tabs>
                <w:tab w:val="center" w:pos="284"/>
              </w:tabs>
              <w:overflowPunct w:val="0"/>
              <w:autoSpaceDE w:val="0"/>
              <w:autoSpaceDN w:val="0"/>
              <w:adjustRightInd w:val="0"/>
              <w:ind w:left="266" w:hanging="266"/>
              <w:textAlignment w:val="baseline"/>
              <w:rPr>
                <w:b/>
              </w:rPr>
            </w:pPr>
          </w:p>
        </w:tc>
        <w:tc>
          <w:tcPr>
            <w:tcW w:w="7337" w:type="dxa"/>
          </w:tcPr>
          <w:p w:rsidRPr="00E437F3" w:rsidR="00E437F3" w:rsidP="00D20AB4" w:rsidRDefault="00E437F3" w14:paraId="1D12DF74" w14:textId="77777777">
            <w:pPr>
              <w:tabs>
                <w:tab w:val="center" w:pos="284"/>
              </w:tabs>
              <w:overflowPunct w:val="0"/>
              <w:autoSpaceDE w:val="0"/>
              <w:autoSpaceDN w:val="0"/>
              <w:adjustRightInd w:val="0"/>
              <w:ind w:left="266" w:hanging="266"/>
              <w:textAlignment w:val="baseline"/>
            </w:pPr>
            <w:r w:rsidRPr="00E437F3">
              <w:t>EESC-2025-02965-00-00-AC</w:t>
            </w:r>
          </w:p>
        </w:tc>
      </w:tr>
    </w:tbl>
    <w:p w:rsidRPr="00E437F3" w:rsidR="00E437F3" w:rsidP="00D20AB4" w:rsidRDefault="00E437F3" w14:paraId="1427C316" w14:textId="77777777">
      <w:pPr>
        <w:tabs>
          <w:tab w:val="center" w:pos="284"/>
        </w:tabs>
        <w:overflowPunct w:val="0"/>
        <w:autoSpaceDE w:val="0"/>
        <w:autoSpaceDN w:val="0"/>
        <w:adjustRightInd w:val="0"/>
        <w:ind w:left="266" w:hanging="266"/>
        <w:textAlignment w:val="baseline"/>
        <w:rPr>
          <w:lang w:val="en-GB"/>
        </w:rPr>
      </w:pPr>
    </w:p>
    <w:p w:rsidRPr="00E437F3" w:rsidR="00E437F3" w:rsidP="00D20AB4" w:rsidRDefault="00E437F3" w14:paraId="79D81832" w14:textId="263D9C20">
      <w:pPr>
        <w:keepNext/>
        <w:keepLines/>
        <w:tabs>
          <w:tab w:val="center" w:pos="284"/>
        </w:tabs>
        <w:overflowPunct w:val="0"/>
        <w:autoSpaceDE w:val="0"/>
        <w:autoSpaceDN w:val="0"/>
        <w:adjustRightInd w:val="0"/>
        <w:ind w:left="266" w:hanging="266"/>
        <w:textAlignment w:val="baseline"/>
        <w:rPr>
          <w:b/>
          <w:lang w:val="en-GB"/>
        </w:rPr>
      </w:pPr>
      <w:r w:rsidRPr="00E437F3">
        <w:rPr>
          <w:b/>
          <w:lang w:val="en-GB"/>
        </w:rPr>
        <w:t>Key points</w:t>
      </w:r>
    </w:p>
    <w:p w:rsidRPr="00E437F3" w:rsidR="00E437F3" w:rsidP="00D20AB4" w:rsidRDefault="00E437F3" w14:paraId="72252C06" w14:textId="77777777">
      <w:pPr>
        <w:keepNext/>
        <w:keepLines/>
        <w:tabs>
          <w:tab w:val="center" w:pos="284"/>
        </w:tabs>
        <w:overflowPunct w:val="0"/>
        <w:autoSpaceDE w:val="0"/>
        <w:autoSpaceDN w:val="0"/>
        <w:adjustRightInd w:val="0"/>
        <w:ind w:left="266" w:hanging="266"/>
        <w:textAlignment w:val="baseline"/>
        <w:rPr>
          <w:b/>
          <w:lang w:val="en-GB"/>
        </w:rPr>
      </w:pPr>
    </w:p>
    <w:p w:rsidRPr="00E437F3" w:rsidR="00E437F3" w:rsidP="00D20AB4" w:rsidRDefault="00E437F3" w14:paraId="1716D7BF" w14:textId="77777777">
      <w:pPr>
        <w:overflowPunct w:val="0"/>
        <w:autoSpaceDE w:val="0"/>
        <w:autoSpaceDN w:val="0"/>
        <w:adjustRightInd w:val="0"/>
        <w:textAlignment w:val="baseline"/>
        <w:rPr>
          <w:bCs/>
          <w:iCs/>
          <w:lang w:val="en-GB"/>
        </w:rPr>
      </w:pPr>
      <w:r w:rsidRPr="00E437F3">
        <w:rPr>
          <w:bCs/>
          <w:iCs/>
          <w:lang w:val="en-GB"/>
        </w:rPr>
        <w:t>The EESC endorses the content of the proposal and feels that it requires no comment on its part.</w:t>
      </w:r>
    </w:p>
    <w:p w:rsidRPr="00E437F3" w:rsidR="00E437F3" w:rsidP="00D20AB4" w:rsidRDefault="00E437F3" w14:paraId="2A4F5377"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418"/>
        <w:gridCol w:w="7904"/>
      </w:tblGrid>
      <w:tr w:rsidRPr="00E437F3" w:rsidR="00E437F3" w:rsidTr="00C47A12" w14:paraId="13DC8825" w14:textId="77777777">
        <w:tc>
          <w:tcPr>
            <w:tcW w:w="1418" w:type="dxa"/>
          </w:tcPr>
          <w:p w:rsidRPr="00E437F3" w:rsidR="00E437F3" w:rsidP="00D20AB4" w:rsidRDefault="00E437F3" w14:paraId="4041C8F5" w14:textId="77777777">
            <w:pPr>
              <w:overflowPunct w:val="0"/>
              <w:autoSpaceDE w:val="0"/>
              <w:autoSpaceDN w:val="0"/>
              <w:adjustRightInd w:val="0"/>
              <w:textAlignment w:val="baseline"/>
              <w:rPr>
                <w:i/>
                <w:lang w:val="en-GB"/>
              </w:rPr>
            </w:pPr>
            <w:r w:rsidRPr="00E437F3">
              <w:rPr>
                <w:b/>
                <w:i/>
                <w:lang w:val="en-GB"/>
              </w:rPr>
              <w:t>Contact</w:t>
            </w:r>
          </w:p>
        </w:tc>
        <w:tc>
          <w:tcPr>
            <w:tcW w:w="7904" w:type="dxa"/>
          </w:tcPr>
          <w:p w:rsidRPr="00E437F3" w:rsidR="00E437F3" w:rsidP="00D20AB4" w:rsidRDefault="00E437F3" w14:paraId="36C738D8" w14:textId="77777777">
            <w:pPr>
              <w:overflowPunct w:val="0"/>
              <w:autoSpaceDE w:val="0"/>
              <w:autoSpaceDN w:val="0"/>
              <w:adjustRightInd w:val="0"/>
              <w:textAlignment w:val="baseline"/>
              <w:rPr>
                <w:i/>
                <w:lang w:val="en-GB"/>
              </w:rPr>
            </w:pPr>
            <w:r w:rsidRPr="00E437F3">
              <w:rPr>
                <w:i/>
                <w:lang w:val="en-GB"/>
              </w:rPr>
              <w:t>Alice Tétu</w:t>
            </w:r>
          </w:p>
        </w:tc>
      </w:tr>
      <w:tr w:rsidRPr="00E437F3" w:rsidR="00E437F3" w:rsidTr="00C47A12" w14:paraId="47D89F0B" w14:textId="77777777">
        <w:tc>
          <w:tcPr>
            <w:tcW w:w="1418" w:type="dxa"/>
          </w:tcPr>
          <w:p w:rsidRPr="00E437F3" w:rsidR="00E437F3" w:rsidP="00D20AB4" w:rsidRDefault="00E437F3" w14:paraId="0E5FA679" w14:textId="77777777">
            <w:pPr>
              <w:overflowPunct w:val="0"/>
              <w:autoSpaceDE w:val="0"/>
              <w:autoSpaceDN w:val="0"/>
              <w:adjustRightInd w:val="0"/>
              <w:textAlignment w:val="baseline"/>
              <w:rPr>
                <w:i/>
                <w:lang w:val="en-GB"/>
              </w:rPr>
            </w:pPr>
            <w:r w:rsidRPr="00E437F3">
              <w:rPr>
                <w:i/>
                <w:lang w:val="en-GB"/>
              </w:rPr>
              <w:t>Tel.</w:t>
            </w:r>
          </w:p>
        </w:tc>
        <w:tc>
          <w:tcPr>
            <w:tcW w:w="7904" w:type="dxa"/>
          </w:tcPr>
          <w:p w:rsidRPr="00E437F3" w:rsidR="00E437F3" w:rsidP="00D20AB4" w:rsidRDefault="00E437F3" w14:paraId="068217D3" w14:textId="77777777">
            <w:pPr>
              <w:overflowPunct w:val="0"/>
              <w:autoSpaceDE w:val="0"/>
              <w:autoSpaceDN w:val="0"/>
              <w:adjustRightInd w:val="0"/>
              <w:textAlignment w:val="baseline"/>
              <w:rPr>
                <w:i/>
                <w:lang w:val="en-GB"/>
              </w:rPr>
            </w:pPr>
            <w:r w:rsidRPr="00E437F3">
              <w:rPr>
                <w:i/>
                <w:lang w:val="en-GB"/>
              </w:rPr>
              <w:t>+ 32 25468286</w:t>
            </w:r>
          </w:p>
        </w:tc>
      </w:tr>
      <w:tr w:rsidRPr="00E437F3" w:rsidR="00E437F3" w:rsidTr="00C47A12" w14:paraId="56D27F20" w14:textId="77777777">
        <w:tc>
          <w:tcPr>
            <w:tcW w:w="1418" w:type="dxa"/>
          </w:tcPr>
          <w:p w:rsidRPr="00E437F3" w:rsidR="00E437F3" w:rsidP="00D20AB4" w:rsidRDefault="00E437F3" w14:paraId="5C5A34F9" w14:textId="77777777">
            <w:pPr>
              <w:overflowPunct w:val="0"/>
              <w:autoSpaceDE w:val="0"/>
              <w:autoSpaceDN w:val="0"/>
              <w:adjustRightInd w:val="0"/>
              <w:textAlignment w:val="baseline"/>
              <w:rPr>
                <w:i/>
                <w:lang w:val="en-GB"/>
              </w:rPr>
            </w:pPr>
            <w:r w:rsidRPr="00E437F3">
              <w:rPr>
                <w:i/>
                <w:lang w:val="en-GB"/>
              </w:rPr>
              <w:t>Email</w:t>
            </w:r>
          </w:p>
        </w:tc>
        <w:tc>
          <w:tcPr>
            <w:tcW w:w="7904" w:type="dxa"/>
          </w:tcPr>
          <w:p w:rsidRPr="00E437F3" w:rsidR="00E437F3" w:rsidP="00D20AB4" w:rsidRDefault="00726A74" w14:paraId="0BAF1558" w14:textId="77777777">
            <w:pPr>
              <w:overflowPunct w:val="0"/>
              <w:autoSpaceDE w:val="0"/>
              <w:autoSpaceDN w:val="0"/>
              <w:adjustRightInd w:val="0"/>
              <w:textAlignment w:val="baseline"/>
              <w:rPr>
                <w:i/>
                <w:lang w:val="en-GB"/>
              </w:rPr>
            </w:pPr>
            <w:hyperlink w:history="1" r:id="rId74">
              <w:r w:rsidRPr="00E437F3" w:rsidR="00E437F3">
                <w:rPr>
                  <w:i/>
                  <w:color w:val="0000FF"/>
                  <w:u w:val="single"/>
                  <w:lang w:val="en-GB"/>
                </w:rPr>
                <w:t>Alice.Tetu@eesc.europa.eu</w:t>
              </w:r>
            </w:hyperlink>
          </w:p>
        </w:tc>
      </w:tr>
    </w:tbl>
    <w:p w:rsidRPr="00D20AB4" w:rsidR="00C36C03" w:rsidP="00D20AB4" w:rsidRDefault="00C36C03" w14:paraId="5F26340A" w14:textId="77777777">
      <w:pPr>
        <w:jc w:val="left"/>
      </w:pPr>
    </w:p>
    <w:p w:rsidRPr="00D20AB4" w:rsidR="00C36C03" w:rsidP="00D20AB4" w:rsidRDefault="00C36C03" w14:paraId="4A3DEAF8" w14:textId="77777777">
      <w:pPr>
        <w:jc w:val="left"/>
      </w:pPr>
      <w:r w:rsidRPr="00D20AB4">
        <w:br w:type="page"/>
      </w:r>
    </w:p>
    <w:p w:rsidRPr="00C47A12" w:rsidR="00EB408A" w:rsidP="00D20AB4" w:rsidRDefault="00726A74" w14:paraId="7B4851E1" w14:textId="4A647956">
      <w:pPr>
        <w:keepNext/>
        <w:keepLines/>
        <w:widowControl w:val="0"/>
        <w:numPr>
          <w:ilvl w:val="0"/>
          <w:numId w:val="19"/>
        </w:numPr>
        <w:overflowPunct w:val="0"/>
        <w:autoSpaceDE w:val="0"/>
        <w:autoSpaceDN w:val="0"/>
        <w:adjustRightInd w:val="0"/>
        <w:ind w:hanging="567"/>
        <w:rPr>
          <w:b/>
          <w:lang w:val="en-GB"/>
        </w:rPr>
      </w:pPr>
      <w:hyperlink w:history="1" r:id="rId75">
        <w:r w:rsidRPr="00EB408A" w:rsidR="00EB408A">
          <w:rPr>
            <w:b/>
            <w:bCs/>
            <w:i/>
            <w:iCs/>
            <w:color w:val="0000FF"/>
            <w:sz w:val="28"/>
            <w:szCs w:val="28"/>
            <w:u w:val="single"/>
          </w:rPr>
          <w:t>Start-ups and scale-ups</w:t>
        </w:r>
      </w:hyperlink>
    </w:p>
    <w:p w:rsidRPr="00EB408A" w:rsidR="00C47A12" w:rsidP="00D20AB4" w:rsidRDefault="00C47A12" w14:paraId="684BA430" w14:textId="77777777">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808"/>
        <w:gridCol w:w="7514"/>
      </w:tblGrid>
      <w:tr w:rsidRPr="00EB408A" w:rsidR="00EB408A" w:rsidTr="00C47A12" w14:paraId="7B591087" w14:textId="77777777">
        <w:tc>
          <w:tcPr>
            <w:tcW w:w="970" w:type="pct"/>
          </w:tcPr>
          <w:p w:rsidRPr="00EB408A" w:rsidR="00EB408A" w:rsidP="00D20AB4" w:rsidRDefault="00EB408A" w14:paraId="066CBFF5" w14:textId="77777777">
            <w:pPr>
              <w:tabs>
                <w:tab w:val="center" w:pos="284"/>
              </w:tabs>
              <w:overflowPunct w:val="0"/>
              <w:autoSpaceDE w:val="0"/>
              <w:autoSpaceDN w:val="0"/>
              <w:adjustRightInd w:val="0"/>
              <w:ind w:left="266" w:hanging="374"/>
              <w:rPr>
                <w:b/>
              </w:rPr>
            </w:pPr>
            <w:r w:rsidRPr="00EB408A">
              <w:rPr>
                <w:b/>
              </w:rPr>
              <w:t>Rapporteur</w:t>
            </w:r>
          </w:p>
        </w:tc>
        <w:tc>
          <w:tcPr>
            <w:tcW w:w="4030" w:type="pct"/>
          </w:tcPr>
          <w:p w:rsidRPr="00EB408A" w:rsidR="00EB408A" w:rsidP="00D20AB4" w:rsidRDefault="00EB408A" w14:paraId="4548224F" w14:textId="24506E8D">
            <w:pPr>
              <w:tabs>
                <w:tab w:val="center" w:pos="284"/>
              </w:tabs>
              <w:overflowPunct w:val="0"/>
              <w:autoSpaceDE w:val="0"/>
              <w:autoSpaceDN w:val="0"/>
              <w:adjustRightInd w:val="0"/>
              <w:ind w:left="266" w:hanging="266"/>
            </w:pPr>
            <w:r w:rsidRPr="00EB408A">
              <w:t xml:space="preserve">Mira-Maria DANISMAN (Employers' Group </w:t>
            </w:r>
            <w:r w:rsidR="00156659">
              <w:t>-</w:t>
            </w:r>
            <w:r w:rsidRPr="00EB408A">
              <w:t xml:space="preserve"> FI)</w:t>
            </w:r>
          </w:p>
        </w:tc>
      </w:tr>
      <w:tr w:rsidRPr="00EB408A" w:rsidR="00EB408A" w:rsidTr="00C47A12" w14:paraId="4CE75780" w14:textId="77777777">
        <w:tc>
          <w:tcPr>
            <w:tcW w:w="970" w:type="pct"/>
            <w:vMerge w:val="restart"/>
            <w:hideMark/>
          </w:tcPr>
          <w:p w:rsidRPr="00EB408A" w:rsidR="00EB408A" w:rsidP="00D20AB4" w:rsidRDefault="00EB408A" w14:paraId="7EC31041" w14:textId="77777777">
            <w:pPr>
              <w:tabs>
                <w:tab w:val="center" w:pos="284"/>
              </w:tabs>
              <w:overflowPunct w:val="0"/>
              <w:autoSpaceDE w:val="0"/>
              <w:autoSpaceDN w:val="0"/>
              <w:adjustRightInd w:val="0"/>
              <w:ind w:left="266" w:hanging="374"/>
              <w:rPr>
                <w:b/>
              </w:rPr>
            </w:pPr>
            <w:r w:rsidRPr="00EB408A">
              <w:rPr>
                <w:b/>
              </w:rPr>
              <w:t>References</w:t>
            </w:r>
          </w:p>
        </w:tc>
        <w:tc>
          <w:tcPr>
            <w:tcW w:w="4030" w:type="pct"/>
            <w:hideMark/>
          </w:tcPr>
          <w:p w:rsidRPr="00EA2195" w:rsidR="00EB408A" w:rsidP="00D20AB4" w:rsidRDefault="00EB408A" w14:paraId="1C5390D1" w14:textId="78DAC033">
            <w:pPr>
              <w:overflowPunct w:val="0"/>
              <w:autoSpaceDE w:val="0"/>
              <w:autoSpaceDN w:val="0"/>
              <w:adjustRightInd w:val="0"/>
            </w:pPr>
            <w:r w:rsidRPr="00EA2195">
              <w:t>Exploratory opinion</w:t>
            </w:r>
            <w:r w:rsidR="00B7677F">
              <w:t xml:space="preserve"> </w:t>
            </w:r>
            <w:r w:rsidRPr="00EA2195" w:rsidR="00B7677F">
              <w:t>requested by the Danish presidency of the Council of the EU</w:t>
            </w:r>
          </w:p>
        </w:tc>
      </w:tr>
      <w:tr w:rsidRPr="00EB408A" w:rsidR="00EB408A" w:rsidTr="00C47A12" w14:paraId="25A8244B" w14:textId="77777777">
        <w:tc>
          <w:tcPr>
            <w:tcW w:w="970" w:type="pct"/>
            <w:vMerge/>
            <w:vAlign w:val="center"/>
            <w:hideMark/>
          </w:tcPr>
          <w:p w:rsidRPr="00EB408A" w:rsidR="00EB408A" w:rsidP="00D20AB4" w:rsidRDefault="00EB408A" w14:paraId="62149E78" w14:textId="77777777">
            <w:pPr>
              <w:jc w:val="left"/>
              <w:rPr>
                <w:b/>
              </w:rPr>
            </w:pPr>
          </w:p>
        </w:tc>
        <w:tc>
          <w:tcPr>
            <w:tcW w:w="4030" w:type="pct"/>
            <w:hideMark/>
          </w:tcPr>
          <w:p w:rsidRPr="00EB408A" w:rsidR="00EB408A" w:rsidP="00D20AB4" w:rsidRDefault="00EB408A" w14:paraId="4C103AAF" w14:textId="77777777">
            <w:pPr>
              <w:tabs>
                <w:tab w:val="center" w:pos="284"/>
              </w:tabs>
              <w:overflowPunct w:val="0"/>
              <w:autoSpaceDE w:val="0"/>
              <w:autoSpaceDN w:val="0"/>
              <w:adjustRightInd w:val="0"/>
              <w:ind w:left="266" w:hanging="266"/>
            </w:pPr>
            <w:r w:rsidRPr="00EB408A">
              <w:t>EESC-2025-01043-00-00-AC</w:t>
            </w:r>
          </w:p>
        </w:tc>
      </w:tr>
    </w:tbl>
    <w:p w:rsidRPr="00EB408A" w:rsidR="00EB408A" w:rsidP="00D20AB4" w:rsidRDefault="00EB408A" w14:paraId="3E85071F" w14:textId="77777777">
      <w:pPr>
        <w:tabs>
          <w:tab w:val="center" w:pos="284"/>
        </w:tabs>
        <w:overflowPunct w:val="0"/>
        <w:autoSpaceDE w:val="0"/>
        <w:autoSpaceDN w:val="0"/>
        <w:adjustRightInd w:val="0"/>
        <w:ind w:left="266" w:hanging="266"/>
        <w:rPr>
          <w:lang w:val="en-GB"/>
        </w:rPr>
      </w:pPr>
    </w:p>
    <w:p w:rsidRPr="00EB408A" w:rsidR="00EB408A" w:rsidP="00D20AB4" w:rsidRDefault="00EB408A" w14:paraId="106EFABE" w14:textId="77777777">
      <w:pPr>
        <w:keepNext/>
        <w:keepLines/>
        <w:tabs>
          <w:tab w:val="center" w:pos="284"/>
        </w:tabs>
        <w:overflowPunct w:val="0"/>
        <w:autoSpaceDE w:val="0"/>
        <w:autoSpaceDN w:val="0"/>
        <w:adjustRightInd w:val="0"/>
        <w:ind w:left="266" w:hanging="266"/>
        <w:rPr>
          <w:b/>
          <w:lang w:val="en-GB"/>
        </w:rPr>
      </w:pPr>
      <w:r w:rsidRPr="00EB408A">
        <w:rPr>
          <w:b/>
          <w:lang w:val="en-GB"/>
        </w:rPr>
        <w:t>Key points</w:t>
      </w:r>
    </w:p>
    <w:p w:rsidRPr="00EB408A" w:rsidR="00EB408A" w:rsidP="00D20AB4" w:rsidRDefault="00EB408A" w14:paraId="0C9613A2" w14:textId="77777777">
      <w:pPr>
        <w:keepNext/>
        <w:keepLines/>
        <w:tabs>
          <w:tab w:val="center" w:pos="284"/>
        </w:tabs>
        <w:overflowPunct w:val="0"/>
        <w:autoSpaceDE w:val="0"/>
        <w:autoSpaceDN w:val="0"/>
        <w:adjustRightInd w:val="0"/>
        <w:ind w:left="266" w:hanging="266"/>
        <w:rPr>
          <w:b/>
          <w:lang w:val="en-GB"/>
        </w:rPr>
      </w:pPr>
    </w:p>
    <w:p w:rsidRPr="00EB408A" w:rsidR="00EB408A" w:rsidP="00D20AB4" w:rsidRDefault="00EB408A" w14:paraId="4F8E848A" w14:textId="40322A82">
      <w:pPr>
        <w:overflowPunct w:val="0"/>
        <w:autoSpaceDE w:val="0"/>
        <w:autoSpaceDN w:val="0"/>
        <w:adjustRightInd w:val="0"/>
        <w:rPr>
          <w:bCs/>
          <w:iCs/>
          <w:lang w:val="en-GB"/>
        </w:rPr>
      </w:pPr>
      <w:r w:rsidRPr="00EB408A">
        <w:rPr>
          <w:bCs/>
          <w:iCs/>
          <w:lang w:val="en-GB"/>
        </w:rPr>
        <w:t>The EESC:</w:t>
      </w:r>
    </w:p>
    <w:p w:rsidR="00F70284" w:rsidP="00EA2195" w:rsidRDefault="00EB408A" w14:paraId="11D45794" w14:textId="3CADDA82">
      <w:pPr>
        <w:widowControl w:val="0"/>
        <w:numPr>
          <w:ilvl w:val="0"/>
          <w:numId w:val="67"/>
        </w:numPr>
        <w:overflowPunct w:val="0"/>
        <w:autoSpaceDE w:val="0"/>
        <w:autoSpaceDN w:val="0"/>
        <w:adjustRightInd w:val="0"/>
        <w:ind w:left="284" w:hanging="284"/>
        <w:rPr>
          <w:szCs w:val="20"/>
          <w:lang w:val="en-GB"/>
        </w:rPr>
      </w:pPr>
      <w:r w:rsidRPr="00F70284">
        <w:rPr>
          <w:szCs w:val="20"/>
          <w:lang w:val="en-GB"/>
        </w:rPr>
        <w:t>emphasises that the success of start-ups and scale-ups depends on competitive access to resources and product markets, and on a supportive regulatory and fiscal environment for innovation, investment and trade;</w:t>
      </w:r>
    </w:p>
    <w:p w:rsidRPr="00F70284" w:rsidR="00EB408A" w:rsidP="00EA2195" w:rsidRDefault="00EB408A" w14:paraId="1D5EB321" w14:textId="0A845598">
      <w:pPr>
        <w:widowControl w:val="0"/>
        <w:numPr>
          <w:ilvl w:val="0"/>
          <w:numId w:val="67"/>
        </w:numPr>
        <w:overflowPunct w:val="0"/>
        <w:autoSpaceDE w:val="0"/>
        <w:autoSpaceDN w:val="0"/>
        <w:adjustRightInd w:val="0"/>
        <w:ind w:left="284" w:hanging="284"/>
        <w:rPr>
          <w:szCs w:val="20"/>
          <w:lang w:val="en-GB"/>
        </w:rPr>
      </w:pPr>
      <w:r w:rsidRPr="00F70284">
        <w:rPr>
          <w:szCs w:val="20"/>
          <w:lang w:val="en-GB"/>
        </w:rPr>
        <w:t>underlines the need for additional efforts to promote entrepreneurship and business development more broadly, including the incorporation of a scaling-up perspective in all business-related policy and regulatory initiatives;</w:t>
      </w:r>
    </w:p>
    <w:p w:rsidRPr="00EB408A" w:rsidR="00EB408A" w:rsidP="00EA2195" w:rsidRDefault="00EB408A" w14:paraId="550AAF03" w14:textId="77777777">
      <w:pPr>
        <w:widowControl w:val="0"/>
        <w:numPr>
          <w:ilvl w:val="0"/>
          <w:numId w:val="67"/>
        </w:numPr>
        <w:overflowPunct w:val="0"/>
        <w:autoSpaceDE w:val="0"/>
        <w:autoSpaceDN w:val="0"/>
        <w:adjustRightInd w:val="0"/>
        <w:ind w:left="284" w:hanging="284"/>
        <w:rPr>
          <w:szCs w:val="20"/>
          <w:lang w:val="en-GB"/>
        </w:rPr>
      </w:pPr>
      <w:r w:rsidRPr="00EB408A">
        <w:rPr>
          <w:szCs w:val="20"/>
          <w:lang w:val="en-GB"/>
        </w:rPr>
        <w:t>stresses the importance of the better regulation principle, guided by thorough impact assessments that cover entire value chains and all stages of the legislative process, and it calls for proper implementation and follow-up of an innovation stress test and a competitiveness check;</w:t>
      </w:r>
    </w:p>
    <w:p w:rsidRPr="00EB408A" w:rsidR="00EB408A" w:rsidP="00EA2195" w:rsidRDefault="00EB408A" w14:paraId="15E8DE82" w14:textId="77777777">
      <w:pPr>
        <w:widowControl w:val="0"/>
        <w:numPr>
          <w:ilvl w:val="0"/>
          <w:numId w:val="67"/>
        </w:numPr>
        <w:overflowPunct w:val="0"/>
        <w:autoSpaceDE w:val="0"/>
        <w:autoSpaceDN w:val="0"/>
        <w:adjustRightInd w:val="0"/>
        <w:ind w:left="284" w:hanging="284"/>
        <w:rPr>
          <w:szCs w:val="20"/>
          <w:lang w:val="en-GB"/>
        </w:rPr>
      </w:pPr>
      <w:r w:rsidRPr="00EB408A">
        <w:rPr>
          <w:szCs w:val="20"/>
          <w:lang w:val="en-GB"/>
        </w:rPr>
        <w:t>stresses that scale-ups’ financial needs require immediate solutions across the entire investment chain, without waiting for the next Multiannual Financial Framework (MFF);</w:t>
      </w:r>
    </w:p>
    <w:p w:rsidRPr="00EB408A" w:rsidR="00EB408A" w:rsidP="00EA2195" w:rsidRDefault="00EB408A" w14:paraId="21ACE198" w14:textId="77777777">
      <w:pPr>
        <w:widowControl w:val="0"/>
        <w:numPr>
          <w:ilvl w:val="0"/>
          <w:numId w:val="67"/>
        </w:numPr>
        <w:overflowPunct w:val="0"/>
        <w:autoSpaceDE w:val="0"/>
        <w:autoSpaceDN w:val="0"/>
        <w:adjustRightInd w:val="0"/>
        <w:ind w:left="284" w:hanging="284"/>
        <w:rPr>
          <w:szCs w:val="20"/>
          <w:lang w:val="en-GB"/>
        </w:rPr>
      </w:pPr>
      <w:r w:rsidRPr="00EB408A">
        <w:rPr>
          <w:szCs w:val="20"/>
          <w:lang w:val="en-GB"/>
        </w:rPr>
        <w:t>calls for an evaluation of how the tax conditions can be improved for start-ups and scale-ups, including a study of best practices in Member States and a comparative analysis of the treatment of start-up equity in the US and other competing economies;</w:t>
      </w:r>
    </w:p>
    <w:p w:rsidRPr="00EB408A" w:rsidR="00EB408A" w:rsidP="00EA2195" w:rsidRDefault="00EB408A" w14:paraId="005738D3" w14:textId="77777777">
      <w:pPr>
        <w:widowControl w:val="0"/>
        <w:numPr>
          <w:ilvl w:val="0"/>
          <w:numId w:val="67"/>
        </w:numPr>
        <w:overflowPunct w:val="0"/>
        <w:autoSpaceDE w:val="0"/>
        <w:autoSpaceDN w:val="0"/>
        <w:adjustRightInd w:val="0"/>
        <w:ind w:left="284" w:hanging="284"/>
        <w:rPr>
          <w:szCs w:val="20"/>
          <w:lang w:val="en-GB"/>
        </w:rPr>
      </w:pPr>
      <w:r w:rsidRPr="00EB408A">
        <w:rPr>
          <w:szCs w:val="20"/>
          <w:lang w:val="en-GB"/>
        </w:rPr>
        <w:t>considers it vital for start-ups to have access to high-level research and technology infrastructure, such as supercomputers and AI factories, and receive tailored support to commercialise their products and services;</w:t>
      </w:r>
    </w:p>
    <w:p w:rsidRPr="00EB408A" w:rsidR="00EB408A" w:rsidP="00EA2195" w:rsidRDefault="00EB408A" w14:paraId="2D2B9766" w14:textId="77777777">
      <w:pPr>
        <w:widowControl w:val="0"/>
        <w:numPr>
          <w:ilvl w:val="0"/>
          <w:numId w:val="67"/>
        </w:numPr>
        <w:overflowPunct w:val="0"/>
        <w:autoSpaceDE w:val="0"/>
        <w:autoSpaceDN w:val="0"/>
        <w:adjustRightInd w:val="0"/>
        <w:ind w:left="284" w:hanging="284"/>
        <w:rPr>
          <w:szCs w:val="20"/>
          <w:lang w:val="en-GB"/>
        </w:rPr>
      </w:pPr>
      <w:r w:rsidRPr="00EB408A">
        <w:rPr>
          <w:szCs w:val="20"/>
          <w:lang w:val="en-GB"/>
        </w:rPr>
        <w:t>calls for phased development of Key Performance Indicators (KPIs) to enable more comprehensive and outcome-oriented monitoring of start-up and scale-up activities and more specific target-setting.</w:t>
      </w:r>
    </w:p>
    <w:p w:rsidRPr="00EB408A" w:rsidR="00EB408A" w:rsidP="00D20AB4" w:rsidRDefault="00EB408A" w14:paraId="6C932381" w14:textId="77777777">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383"/>
        <w:gridCol w:w="7939"/>
      </w:tblGrid>
      <w:tr w:rsidRPr="00EB408A" w:rsidR="00EB408A" w:rsidTr="00061E08" w14:paraId="76CECBA2" w14:textId="77777777">
        <w:tc>
          <w:tcPr>
            <w:tcW w:w="742" w:type="pct"/>
            <w:hideMark/>
          </w:tcPr>
          <w:p w:rsidRPr="00EB408A" w:rsidR="00EB408A" w:rsidP="00D20AB4" w:rsidRDefault="00EB408A" w14:paraId="63C5EACC" w14:textId="77777777">
            <w:pPr>
              <w:overflowPunct w:val="0"/>
              <w:autoSpaceDE w:val="0"/>
              <w:autoSpaceDN w:val="0"/>
              <w:adjustRightInd w:val="0"/>
              <w:rPr>
                <w:i/>
              </w:rPr>
            </w:pPr>
            <w:r w:rsidRPr="00EB408A">
              <w:rPr>
                <w:b/>
                <w:i/>
              </w:rPr>
              <w:t>Contact</w:t>
            </w:r>
          </w:p>
        </w:tc>
        <w:tc>
          <w:tcPr>
            <w:tcW w:w="4258" w:type="pct"/>
            <w:hideMark/>
          </w:tcPr>
          <w:p w:rsidRPr="00EB408A" w:rsidR="00EB408A" w:rsidP="00D20AB4" w:rsidRDefault="00EB408A" w14:paraId="3ACD7358" w14:textId="77777777">
            <w:pPr>
              <w:overflowPunct w:val="0"/>
              <w:autoSpaceDE w:val="0"/>
              <w:autoSpaceDN w:val="0"/>
              <w:adjustRightInd w:val="0"/>
              <w:rPr>
                <w:i/>
              </w:rPr>
            </w:pPr>
            <w:r w:rsidRPr="00EB408A">
              <w:rPr>
                <w:i/>
              </w:rPr>
              <w:t>Marco Manfroni</w:t>
            </w:r>
          </w:p>
        </w:tc>
      </w:tr>
      <w:tr w:rsidRPr="00EB408A" w:rsidR="00EB408A" w:rsidTr="00061E08" w14:paraId="2667499A" w14:textId="77777777">
        <w:tc>
          <w:tcPr>
            <w:tcW w:w="742" w:type="pct"/>
            <w:hideMark/>
          </w:tcPr>
          <w:p w:rsidRPr="00EB408A" w:rsidR="00EB408A" w:rsidP="00D20AB4" w:rsidRDefault="00EB408A" w14:paraId="76670FCB" w14:textId="77777777">
            <w:pPr>
              <w:overflowPunct w:val="0"/>
              <w:autoSpaceDE w:val="0"/>
              <w:autoSpaceDN w:val="0"/>
              <w:adjustRightInd w:val="0"/>
              <w:rPr>
                <w:i/>
              </w:rPr>
            </w:pPr>
            <w:r w:rsidRPr="00EB408A">
              <w:rPr>
                <w:i/>
              </w:rPr>
              <w:t>Tel.</w:t>
            </w:r>
          </w:p>
        </w:tc>
        <w:tc>
          <w:tcPr>
            <w:tcW w:w="4258" w:type="pct"/>
            <w:hideMark/>
          </w:tcPr>
          <w:p w:rsidRPr="00EB408A" w:rsidR="00EB408A" w:rsidP="00D20AB4" w:rsidRDefault="00EB408A" w14:paraId="6AD5C805" w14:textId="77777777">
            <w:pPr>
              <w:overflowPunct w:val="0"/>
              <w:autoSpaceDE w:val="0"/>
              <w:autoSpaceDN w:val="0"/>
              <w:adjustRightInd w:val="0"/>
              <w:rPr>
                <w:i/>
              </w:rPr>
            </w:pPr>
            <w:r w:rsidRPr="00EB408A">
              <w:rPr>
                <w:i/>
              </w:rPr>
              <w:t>+32 25469140</w:t>
            </w:r>
          </w:p>
        </w:tc>
      </w:tr>
      <w:tr w:rsidRPr="00EB408A" w:rsidR="00EB408A" w:rsidTr="00061E08" w14:paraId="0AD46345" w14:textId="77777777">
        <w:tc>
          <w:tcPr>
            <w:tcW w:w="742" w:type="pct"/>
            <w:hideMark/>
          </w:tcPr>
          <w:p w:rsidRPr="00EB408A" w:rsidR="00EB408A" w:rsidP="00D20AB4" w:rsidRDefault="00F70284" w14:paraId="637F4E11" w14:textId="74A48B69">
            <w:pPr>
              <w:overflowPunct w:val="0"/>
              <w:autoSpaceDE w:val="0"/>
              <w:autoSpaceDN w:val="0"/>
              <w:adjustRightInd w:val="0"/>
              <w:rPr>
                <w:i/>
              </w:rPr>
            </w:pPr>
            <w:r>
              <w:rPr>
                <w:i/>
              </w:rPr>
              <w:t>E</w:t>
            </w:r>
            <w:r w:rsidRPr="00EB408A" w:rsidR="00EB408A">
              <w:rPr>
                <w:i/>
              </w:rPr>
              <w:t>mail</w:t>
            </w:r>
          </w:p>
        </w:tc>
        <w:tc>
          <w:tcPr>
            <w:tcW w:w="4258" w:type="pct"/>
            <w:hideMark/>
          </w:tcPr>
          <w:p w:rsidRPr="00EB408A" w:rsidR="00EB408A" w:rsidP="00D20AB4" w:rsidRDefault="00726A74" w14:paraId="25E2DA10" w14:textId="77777777">
            <w:pPr>
              <w:overflowPunct w:val="0"/>
              <w:autoSpaceDE w:val="0"/>
              <w:autoSpaceDN w:val="0"/>
              <w:adjustRightInd w:val="0"/>
              <w:rPr>
                <w:i/>
              </w:rPr>
            </w:pPr>
            <w:hyperlink w:history="1" r:id="rId76">
              <w:r w:rsidRPr="00EB408A" w:rsidR="00EB408A">
                <w:rPr>
                  <w:i/>
                  <w:iCs/>
                  <w:color w:val="0000FF"/>
                  <w:u w:val="single"/>
                  <w:lang w:val="en-GB"/>
                </w:rPr>
                <w:t>Marco.Manfroni@eesc.europa.eu</w:t>
              </w:r>
            </w:hyperlink>
          </w:p>
        </w:tc>
      </w:tr>
    </w:tbl>
    <w:p w:rsidR="000C6613" w:rsidP="00D20AB4" w:rsidRDefault="000C6613" w14:paraId="189B0457" w14:textId="77777777">
      <w:pPr>
        <w:jc w:val="left"/>
        <w:rPr>
          <w:b/>
          <w:i/>
          <w:sz w:val="28"/>
          <w:szCs w:val="28"/>
        </w:rPr>
      </w:pPr>
    </w:p>
    <w:p w:rsidR="000C6613" w:rsidP="00D20AB4" w:rsidRDefault="000C6613" w14:paraId="09495474" w14:textId="77777777">
      <w:pPr>
        <w:jc w:val="left"/>
        <w:rPr>
          <w:b/>
          <w:i/>
          <w:sz w:val="28"/>
          <w:szCs w:val="28"/>
        </w:rPr>
      </w:pPr>
      <w:r>
        <w:rPr>
          <w:b/>
          <w:i/>
          <w:sz w:val="28"/>
          <w:szCs w:val="28"/>
        </w:rPr>
        <w:br w:type="page"/>
      </w:r>
    </w:p>
    <w:p w:rsidRPr="00C47A12" w:rsidR="002E635F" w:rsidP="00D20AB4" w:rsidRDefault="00726A74" w14:paraId="42599939" w14:textId="053652B2">
      <w:pPr>
        <w:widowControl w:val="0"/>
        <w:numPr>
          <w:ilvl w:val="0"/>
          <w:numId w:val="3"/>
        </w:numPr>
        <w:overflowPunct w:val="0"/>
        <w:autoSpaceDE w:val="0"/>
        <w:autoSpaceDN w:val="0"/>
        <w:adjustRightInd w:val="0"/>
        <w:ind w:hanging="567"/>
        <w:textAlignment w:val="baseline"/>
        <w:rPr>
          <w:b/>
          <w:lang w:val="en-GB"/>
        </w:rPr>
      </w:pPr>
      <w:hyperlink w:history="1" r:id="rId77">
        <w:r w:rsidRPr="004B1306" w:rsidR="004B1306">
          <w:rPr>
            <w:b/>
            <w:bCs/>
            <w:i/>
            <w:iCs/>
            <w:color w:val="0000FF"/>
            <w:sz w:val="28"/>
            <w:szCs w:val="28"/>
            <w:u w:val="single"/>
            <w:lang w:val="en-GB"/>
          </w:rPr>
          <w:t>Interdependences between AI applications and liberal professions services: addressing urgent societal needs</w:t>
        </w:r>
      </w:hyperlink>
    </w:p>
    <w:p w:rsidRPr="002E635F" w:rsidR="00C47A12" w:rsidP="00D20AB4" w:rsidRDefault="00C47A12" w14:paraId="22E0D241" w14:textId="77777777">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64"/>
        <w:gridCol w:w="7258"/>
      </w:tblGrid>
      <w:tr w:rsidRPr="002E635F" w:rsidR="002E635F" w:rsidTr="00C47A12" w14:paraId="424200F6" w14:textId="77777777">
        <w:tc>
          <w:tcPr>
            <w:tcW w:w="1107" w:type="pct"/>
          </w:tcPr>
          <w:p w:rsidRPr="002E635F" w:rsidR="002E635F" w:rsidP="00D20AB4" w:rsidRDefault="002E635F" w14:paraId="04665D87" w14:textId="77777777">
            <w:pPr>
              <w:tabs>
                <w:tab w:val="center" w:pos="284"/>
              </w:tabs>
              <w:overflowPunct w:val="0"/>
              <w:autoSpaceDE w:val="0"/>
              <w:autoSpaceDN w:val="0"/>
              <w:adjustRightInd w:val="0"/>
              <w:ind w:left="266" w:hanging="376"/>
              <w:textAlignment w:val="baseline"/>
              <w:rPr>
                <w:b/>
              </w:rPr>
            </w:pPr>
            <w:r w:rsidRPr="002E635F">
              <w:rPr>
                <w:b/>
              </w:rPr>
              <w:t>Rapporteur</w:t>
            </w:r>
          </w:p>
        </w:tc>
        <w:tc>
          <w:tcPr>
            <w:tcW w:w="3893" w:type="pct"/>
          </w:tcPr>
          <w:p w:rsidRPr="002E635F" w:rsidR="002E635F" w:rsidP="00D20AB4" w:rsidRDefault="002E635F" w14:paraId="57FA8EB8" w14:textId="100F3622">
            <w:pPr>
              <w:tabs>
                <w:tab w:val="center" w:pos="284"/>
              </w:tabs>
              <w:overflowPunct w:val="0"/>
              <w:autoSpaceDE w:val="0"/>
              <w:autoSpaceDN w:val="0"/>
              <w:adjustRightInd w:val="0"/>
              <w:ind w:left="266" w:hanging="266"/>
              <w:textAlignment w:val="baseline"/>
            </w:pPr>
            <w:r w:rsidRPr="002E635F">
              <w:t>Rudolf KOLBE (Civil Society Organisations' Group</w:t>
            </w:r>
            <w:r w:rsidR="004B1306">
              <w:t xml:space="preserve"> -</w:t>
            </w:r>
            <w:r w:rsidRPr="002E635F">
              <w:t xml:space="preserve"> AT)</w:t>
            </w:r>
          </w:p>
        </w:tc>
      </w:tr>
      <w:tr w:rsidRPr="002E635F" w:rsidR="002E635F" w:rsidTr="00C47A12" w14:paraId="51F1CC81" w14:textId="77777777">
        <w:tc>
          <w:tcPr>
            <w:tcW w:w="1107" w:type="pct"/>
            <w:vMerge w:val="restart"/>
          </w:tcPr>
          <w:p w:rsidRPr="002E635F" w:rsidR="002E635F" w:rsidP="00D20AB4" w:rsidRDefault="002E635F" w14:paraId="792BA838" w14:textId="77777777">
            <w:pPr>
              <w:tabs>
                <w:tab w:val="center" w:pos="284"/>
              </w:tabs>
              <w:overflowPunct w:val="0"/>
              <w:autoSpaceDE w:val="0"/>
              <w:autoSpaceDN w:val="0"/>
              <w:adjustRightInd w:val="0"/>
              <w:ind w:left="266" w:hanging="376"/>
              <w:textAlignment w:val="baseline"/>
              <w:rPr>
                <w:b/>
              </w:rPr>
            </w:pPr>
            <w:r w:rsidRPr="002E635F">
              <w:rPr>
                <w:b/>
              </w:rPr>
              <w:t>References</w:t>
            </w:r>
          </w:p>
        </w:tc>
        <w:tc>
          <w:tcPr>
            <w:tcW w:w="3893" w:type="pct"/>
          </w:tcPr>
          <w:p w:rsidRPr="002E635F" w:rsidR="002E635F" w:rsidP="00D20AB4" w:rsidRDefault="002E635F" w14:paraId="1AE157CB" w14:textId="77777777">
            <w:pPr>
              <w:tabs>
                <w:tab w:val="center" w:pos="284"/>
              </w:tabs>
              <w:overflowPunct w:val="0"/>
              <w:autoSpaceDE w:val="0"/>
              <w:autoSpaceDN w:val="0"/>
              <w:adjustRightInd w:val="0"/>
              <w:ind w:left="266" w:hanging="266"/>
              <w:textAlignment w:val="baseline"/>
            </w:pPr>
            <w:r w:rsidRPr="002E635F">
              <w:t>Own-initiative opinion</w:t>
            </w:r>
          </w:p>
        </w:tc>
      </w:tr>
      <w:tr w:rsidRPr="002E635F" w:rsidR="002E635F" w:rsidTr="00C47A12" w14:paraId="1719D831" w14:textId="77777777">
        <w:tc>
          <w:tcPr>
            <w:tcW w:w="1107" w:type="pct"/>
            <w:vMerge/>
          </w:tcPr>
          <w:p w:rsidRPr="002E635F" w:rsidR="002E635F" w:rsidP="00D20AB4" w:rsidRDefault="002E635F" w14:paraId="443F4ED3" w14:textId="77777777">
            <w:pPr>
              <w:tabs>
                <w:tab w:val="center" w:pos="284"/>
              </w:tabs>
              <w:overflowPunct w:val="0"/>
              <w:autoSpaceDE w:val="0"/>
              <w:autoSpaceDN w:val="0"/>
              <w:adjustRightInd w:val="0"/>
              <w:ind w:left="266" w:hanging="266"/>
              <w:textAlignment w:val="baseline"/>
              <w:rPr>
                <w:b/>
              </w:rPr>
            </w:pPr>
          </w:p>
        </w:tc>
        <w:tc>
          <w:tcPr>
            <w:tcW w:w="3893" w:type="pct"/>
          </w:tcPr>
          <w:p w:rsidRPr="002E635F" w:rsidR="002E635F" w:rsidP="00D20AB4" w:rsidRDefault="002E635F" w14:paraId="4BBFC5F3" w14:textId="0FD60C03">
            <w:pPr>
              <w:tabs>
                <w:tab w:val="center" w:pos="284"/>
              </w:tabs>
              <w:overflowPunct w:val="0"/>
              <w:autoSpaceDE w:val="0"/>
              <w:autoSpaceDN w:val="0"/>
              <w:adjustRightInd w:val="0"/>
              <w:ind w:left="266" w:hanging="266"/>
              <w:textAlignment w:val="baseline"/>
            </w:pPr>
            <w:r w:rsidRPr="002E635F">
              <w:t>EESC-2025-0</w:t>
            </w:r>
            <w:r w:rsidR="00FF4F6D">
              <w:t>0849</w:t>
            </w:r>
            <w:r w:rsidRPr="002E635F">
              <w:t>-00-00-AC</w:t>
            </w:r>
          </w:p>
        </w:tc>
      </w:tr>
    </w:tbl>
    <w:p w:rsidRPr="002E635F" w:rsidR="002E635F" w:rsidP="00D20AB4" w:rsidRDefault="002E635F" w14:paraId="55878C44" w14:textId="77777777">
      <w:pPr>
        <w:tabs>
          <w:tab w:val="center" w:pos="284"/>
        </w:tabs>
        <w:overflowPunct w:val="0"/>
        <w:autoSpaceDE w:val="0"/>
        <w:autoSpaceDN w:val="0"/>
        <w:adjustRightInd w:val="0"/>
        <w:ind w:left="266" w:hanging="266"/>
        <w:textAlignment w:val="baseline"/>
        <w:rPr>
          <w:lang w:val="en-GB"/>
        </w:rPr>
      </w:pPr>
    </w:p>
    <w:p w:rsidRPr="002E635F" w:rsidR="002E635F" w:rsidP="00D20AB4" w:rsidRDefault="002E635F" w14:paraId="4C1CFCF2" w14:textId="77777777">
      <w:pPr>
        <w:keepNext/>
        <w:keepLines/>
        <w:tabs>
          <w:tab w:val="center" w:pos="284"/>
        </w:tabs>
        <w:overflowPunct w:val="0"/>
        <w:autoSpaceDE w:val="0"/>
        <w:autoSpaceDN w:val="0"/>
        <w:adjustRightInd w:val="0"/>
        <w:ind w:left="266" w:hanging="266"/>
        <w:textAlignment w:val="baseline"/>
        <w:rPr>
          <w:b/>
          <w:lang w:val="en-GB"/>
        </w:rPr>
      </w:pPr>
      <w:r w:rsidRPr="002E635F">
        <w:rPr>
          <w:b/>
          <w:lang w:val="en-GB"/>
        </w:rPr>
        <w:t>Key points</w:t>
      </w:r>
    </w:p>
    <w:p w:rsidRPr="002E635F" w:rsidR="002E635F" w:rsidP="00D20AB4" w:rsidRDefault="002E635F" w14:paraId="0F20AD81" w14:textId="77777777">
      <w:pPr>
        <w:keepNext/>
        <w:keepLines/>
        <w:tabs>
          <w:tab w:val="center" w:pos="284"/>
        </w:tabs>
        <w:overflowPunct w:val="0"/>
        <w:autoSpaceDE w:val="0"/>
        <w:autoSpaceDN w:val="0"/>
        <w:adjustRightInd w:val="0"/>
        <w:ind w:left="266" w:hanging="266"/>
        <w:textAlignment w:val="baseline"/>
        <w:rPr>
          <w:b/>
          <w:lang w:val="en-GB"/>
        </w:rPr>
      </w:pPr>
    </w:p>
    <w:p w:rsidRPr="002E635F" w:rsidR="002E635F" w:rsidP="00D20AB4" w:rsidRDefault="002E635F" w14:paraId="498D00F1" w14:textId="57B95768">
      <w:pPr>
        <w:overflowPunct w:val="0"/>
        <w:autoSpaceDE w:val="0"/>
        <w:autoSpaceDN w:val="0"/>
        <w:adjustRightInd w:val="0"/>
        <w:textAlignment w:val="baseline"/>
        <w:rPr>
          <w:bCs/>
          <w:iCs/>
          <w:lang w:val="en-GB"/>
        </w:rPr>
      </w:pPr>
      <w:r w:rsidRPr="002E635F">
        <w:rPr>
          <w:bCs/>
          <w:iCs/>
          <w:lang w:val="en-GB"/>
        </w:rPr>
        <w:t>The EESC:</w:t>
      </w:r>
    </w:p>
    <w:p w:rsidRPr="002E635F" w:rsidR="002E635F" w:rsidP="00EA2195" w:rsidRDefault="002E635F" w14:paraId="4169FE95" w14:textId="77777777">
      <w:pPr>
        <w:widowControl w:val="0"/>
        <w:numPr>
          <w:ilvl w:val="0"/>
          <w:numId w:val="68"/>
        </w:numPr>
        <w:overflowPunct w:val="0"/>
        <w:autoSpaceDE w:val="0"/>
        <w:autoSpaceDN w:val="0"/>
        <w:adjustRightInd w:val="0"/>
        <w:ind w:left="284" w:hanging="284"/>
        <w:textAlignment w:val="baseline"/>
        <w:rPr>
          <w:szCs w:val="20"/>
          <w:lang w:val="en-GB"/>
        </w:rPr>
      </w:pPr>
      <w:r w:rsidRPr="002E635F">
        <w:rPr>
          <w:szCs w:val="20"/>
          <w:lang w:val="en-GB"/>
        </w:rPr>
        <w:t xml:space="preserve">underlines that AI should remain a </w:t>
      </w:r>
      <w:r w:rsidRPr="002E635F">
        <w:rPr>
          <w:b/>
          <w:bCs/>
          <w:szCs w:val="20"/>
          <w:lang w:val="en-GB"/>
        </w:rPr>
        <w:t>complementary tool</w:t>
      </w:r>
      <w:r w:rsidRPr="002E635F">
        <w:rPr>
          <w:szCs w:val="20"/>
          <w:lang w:val="en-GB"/>
        </w:rPr>
        <w:t xml:space="preserve"> rather than a substitute, with ultimate decision-making in sensitive areas such as health, law, or taxation staying under</w:t>
      </w:r>
      <w:r w:rsidRPr="002E635F">
        <w:rPr>
          <w:b/>
          <w:bCs/>
          <w:szCs w:val="20"/>
          <w:lang w:val="en-GB"/>
        </w:rPr>
        <w:t xml:space="preserve"> human control</w:t>
      </w:r>
      <w:r w:rsidRPr="002E635F">
        <w:rPr>
          <w:szCs w:val="20"/>
          <w:lang w:val="en-GB"/>
        </w:rPr>
        <w:t xml:space="preserve"> to safeguard professional autonomy and accountability; </w:t>
      </w:r>
    </w:p>
    <w:p w:rsidRPr="002E635F" w:rsidR="002E635F" w:rsidP="00EA2195" w:rsidRDefault="002E635F" w14:paraId="4FB053E4" w14:textId="329C640F">
      <w:pPr>
        <w:widowControl w:val="0"/>
        <w:numPr>
          <w:ilvl w:val="0"/>
          <w:numId w:val="68"/>
        </w:numPr>
        <w:overflowPunct w:val="0"/>
        <w:autoSpaceDE w:val="0"/>
        <w:autoSpaceDN w:val="0"/>
        <w:adjustRightInd w:val="0"/>
        <w:ind w:left="284" w:hanging="284"/>
        <w:textAlignment w:val="baseline"/>
        <w:rPr>
          <w:szCs w:val="20"/>
          <w:lang w:val="en-GB"/>
        </w:rPr>
      </w:pPr>
      <w:r w:rsidRPr="002E635F">
        <w:rPr>
          <w:szCs w:val="20"/>
          <w:lang w:val="en-GB"/>
        </w:rPr>
        <w:t>stresses that the technology can ease</w:t>
      </w:r>
      <w:r w:rsidRPr="002E635F">
        <w:rPr>
          <w:b/>
          <w:bCs/>
          <w:szCs w:val="20"/>
          <w:lang w:val="en-GB"/>
        </w:rPr>
        <w:t xml:space="preserve"> administrative burdens</w:t>
      </w:r>
      <w:r w:rsidRPr="002E635F">
        <w:rPr>
          <w:szCs w:val="20"/>
          <w:lang w:val="en-GB"/>
        </w:rPr>
        <w:t xml:space="preserve"> and routine tasks, enabling professionals to focus on higher-value, human-centric services, which improves efficiency and the quality of services delivered to citizens and enterprises;</w:t>
      </w:r>
    </w:p>
    <w:p w:rsidRPr="002E635F" w:rsidR="002E635F" w:rsidP="00EA2195" w:rsidRDefault="002E635F" w14:paraId="253146C4" w14:textId="34B765A6">
      <w:pPr>
        <w:widowControl w:val="0"/>
        <w:numPr>
          <w:ilvl w:val="0"/>
          <w:numId w:val="68"/>
        </w:numPr>
        <w:overflowPunct w:val="0"/>
        <w:autoSpaceDE w:val="0"/>
        <w:autoSpaceDN w:val="0"/>
        <w:adjustRightInd w:val="0"/>
        <w:ind w:left="284" w:hanging="284"/>
        <w:textAlignment w:val="baseline"/>
        <w:rPr>
          <w:szCs w:val="20"/>
          <w:lang w:val="en-GB"/>
        </w:rPr>
      </w:pPr>
      <w:r w:rsidRPr="002E635F">
        <w:rPr>
          <w:szCs w:val="20"/>
          <w:lang w:val="en-GB"/>
        </w:rPr>
        <w:t xml:space="preserve">insists that </w:t>
      </w:r>
      <w:r w:rsidRPr="002E635F">
        <w:rPr>
          <w:b/>
          <w:bCs/>
          <w:szCs w:val="20"/>
          <w:lang w:val="en-GB"/>
        </w:rPr>
        <w:t>ethical and professional standards</w:t>
      </w:r>
      <w:r w:rsidRPr="002E635F">
        <w:rPr>
          <w:szCs w:val="20"/>
          <w:lang w:val="en-GB"/>
        </w:rPr>
        <w:t xml:space="preserve"> must apply to the use of AI, ensuring transparency in AI-driven decisions, avoiding bias and discrimination, and respecting privacy, data protection, and intellectual property rights;</w:t>
      </w:r>
    </w:p>
    <w:p w:rsidRPr="002E635F" w:rsidR="002E635F" w:rsidP="00EA2195" w:rsidRDefault="002E635F" w14:paraId="06E97FD8" w14:textId="7AC34EBE">
      <w:pPr>
        <w:widowControl w:val="0"/>
        <w:numPr>
          <w:ilvl w:val="0"/>
          <w:numId w:val="68"/>
        </w:numPr>
        <w:overflowPunct w:val="0"/>
        <w:autoSpaceDE w:val="0"/>
        <w:autoSpaceDN w:val="0"/>
        <w:adjustRightInd w:val="0"/>
        <w:ind w:left="284" w:hanging="284"/>
        <w:textAlignment w:val="baseline"/>
        <w:rPr>
          <w:szCs w:val="20"/>
          <w:lang w:val="en-GB"/>
        </w:rPr>
      </w:pPr>
      <w:r w:rsidRPr="002E635F">
        <w:rPr>
          <w:szCs w:val="20"/>
          <w:lang w:val="en-GB"/>
        </w:rPr>
        <w:t xml:space="preserve">highlight the need of continuous </w:t>
      </w:r>
      <w:r w:rsidRPr="002E635F">
        <w:rPr>
          <w:b/>
          <w:bCs/>
          <w:szCs w:val="20"/>
          <w:lang w:val="en-GB"/>
        </w:rPr>
        <w:t>training and professional standards</w:t>
      </w:r>
      <w:r w:rsidRPr="002E635F">
        <w:rPr>
          <w:szCs w:val="20"/>
          <w:lang w:val="en-GB"/>
        </w:rPr>
        <w:t xml:space="preserve"> are needed to ensure liberal professions can benefit from AI. Ethics committees and inclusive governance structures should be closely linked to practice, while </w:t>
      </w:r>
      <w:r w:rsidRPr="002E635F">
        <w:rPr>
          <w:b/>
          <w:bCs/>
          <w:szCs w:val="20"/>
          <w:lang w:val="en-GB"/>
        </w:rPr>
        <w:t>social dialogue</w:t>
      </w:r>
      <w:r w:rsidRPr="002E635F">
        <w:rPr>
          <w:szCs w:val="20"/>
          <w:lang w:val="en-GB"/>
        </w:rPr>
        <w:t xml:space="preserve"> and </w:t>
      </w:r>
      <w:r w:rsidRPr="002E635F">
        <w:rPr>
          <w:b/>
          <w:bCs/>
          <w:szCs w:val="20"/>
          <w:lang w:val="en-GB"/>
        </w:rPr>
        <w:t>worker participation</w:t>
      </w:r>
      <w:r w:rsidRPr="002E635F">
        <w:rPr>
          <w:szCs w:val="20"/>
          <w:lang w:val="en-GB"/>
        </w:rPr>
        <w:t xml:space="preserve"> are key to determining which tasks are for machines and which remain human;</w:t>
      </w:r>
    </w:p>
    <w:p w:rsidRPr="00C47A12" w:rsidR="002E635F" w:rsidP="00D20AB4" w:rsidRDefault="002E635F" w14:paraId="5ABE9808" w14:textId="13D7DF02">
      <w:pPr>
        <w:widowControl w:val="0"/>
        <w:numPr>
          <w:ilvl w:val="0"/>
          <w:numId w:val="68"/>
        </w:numPr>
        <w:overflowPunct w:val="0"/>
        <w:autoSpaceDE w:val="0"/>
        <w:autoSpaceDN w:val="0"/>
        <w:adjustRightInd w:val="0"/>
        <w:ind w:left="284" w:hanging="284"/>
        <w:textAlignment w:val="baseline"/>
        <w:rPr>
          <w:szCs w:val="20"/>
          <w:lang w:val="en-GB"/>
        </w:rPr>
      </w:pPr>
      <w:r w:rsidRPr="002E635F">
        <w:rPr>
          <w:szCs w:val="20"/>
          <w:lang w:val="en-GB"/>
        </w:rPr>
        <w:t xml:space="preserve">considers that </w:t>
      </w:r>
      <w:r w:rsidRPr="002E635F">
        <w:rPr>
          <w:b/>
          <w:bCs/>
          <w:szCs w:val="20"/>
          <w:lang w:val="en-GB"/>
        </w:rPr>
        <w:t>public trust</w:t>
      </w:r>
      <w:r w:rsidRPr="002E635F">
        <w:rPr>
          <w:szCs w:val="20"/>
          <w:lang w:val="en-GB"/>
        </w:rPr>
        <w:t xml:space="preserve"> requires a cycle of responsible AI development that ensures fairness, accountability, and reliability, with regulation that clarifies responsibilities while encouraging innovation and safeguarding the public interest.</w:t>
      </w:r>
    </w:p>
    <w:p w:rsidRPr="002E635F" w:rsidR="002E635F" w:rsidP="00D20AB4" w:rsidRDefault="002E635F" w14:paraId="5CDB5FA5" w14:textId="77777777">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383"/>
        <w:gridCol w:w="7939"/>
      </w:tblGrid>
      <w:tr w:rsidRPr="002E635F" w:rsidR="002E635F" w:rsidTr="00061E08" w14:paraId="319C4420" w14:textId="77777777">
        <w:tc>
          <w:tcPr>
            <w:tcW w:w="742" w:type="pct"/>
          </w:tcPr>
          <w:p w:rsidRPr="002E635F" w:rsidR="002E635F" w:rsidP="00D20AB4" w:rsidRDefault="002E635F" w14:paraId="66F116A1" w14:textId="77777777">
            <w:pPr>
              <w:overflowPunct w:val="0"/>
              <w:autoSpaceDE w:val="0"/>
              <w:autoSpaceDN w:val="0"/>
              <w:adjustRightInd w:val="0"/>
              <w:textAlignment w:val="baseline"/>
              <w:rPr>
                <w:i/>
              </w:rPr>
            </w:pPr>
            <w:r w:rsidRPr="002E635F">
              <w:rPr>
                <w:b/>
                <w:i/>
              </w:rPr>
              <w:t>Contact</w:t>
            </w:r>
          </w:p>
        </w:tc>
        <w:tc>
          <w:tcPr>
            <w:tcW w:w="4258" w:type="pct"/>
          </w:tcPr>
          <w:p w:rsidRPr="002E635F" w:rsidR="002E635F" w:rsidP="00D20AB4" w:rsidRDefault="002E635F" w14:paraId="49FE0896" w14:textId="77777777">
            <w:pPr>
              <w:overflowPunct w:val="0"/>
              <w:autoSpaceDE w:val="0"/>
              <w:autoSpaceDN w:val="0"/>
              <w:adjustRightInd w:val="0"/>
              <w:textAlignment w:val="baseline"/>
              <w:rPr>
                <w:i/>
              </w:rPr>
            </w:pPr>
            <w:r w:rsidRPr="002E635F">
              <w:rPr>
                <w:i/>
              </w:rPr>
              <w:t>Yousra Asbouni El Ouahabi</w:t>
            </w:r>
          </w:p>
        </w:tc>
      </w:tr>
      <w:tr w:rsidRPr="002E635F" w:rsidR="002E635F" w:rsidTr="00061E08" w14:paraId="6A6C6659" w14:textId="77777777">
        <w:tc>
          <w:tcPr>
            <w:tcW w:w="742" w:type="pct"/>
          </w:tcPr>
          <w:p w:rsidRPr="002E635F" w:rsidR="002E635F" w:rsidP="00D20AB4" w:rsidRDefault="002E635F" w14:paraId="52EE4D1A" w14:textId="77777777">
            <w:pPr>
              <w:overflowPunct w:val="0"/>
              <w:autoSpaceDE w:val="0"/>
              <w:autoSpaceDN w:val="0"/>
              <w:adjustRightInd w:val="0"/>
              <w:textAlignment w:val="baseline"/>
              <w:rPr>
                <w:i/>
              </w:rPr>
            </w:pPr>
            <w:r w:rsidRPr="002E635F">
              <w:rPr>
                <w:i/>
              </w:rPr>
              <w:t>Tel.</w:t>
            </w:r>
          </w:p>
        </w:tc>
        <w:tc>
          <w:tcPr>
            <w:tcW w:w="4258" w:type="pct"/>
          </w:tcPr>
          <w:p w:rsidRPr="002E635F" w:rsidR="002E635F" w:rsidP="00D20AB4" w:rsidRDefault="002E635F" w14:paraId="1B10B13E" w14:textId="77777777">
            <w:pPr>
              <w:overflowPunct w:val="0"/>
              <w:autoSpaceDE w:val="0"/>
              <w:autoSpaceDN w:val="0"/>
              <w:adjustRightInd w:val="0"/>
              <w:textAlignment w:val="baseline"/>
              <w:rPr>
                <w:i/>
              </w:rPr>
            </w:pPr>
            <w:r w:rsidRPr="002E635F">
              <w:rPr>
                <w:i/>
              </w:rPr>
              <w:t>+32 25468485</w:t>
            </w:r>
          </w:p>
        </w:tc>
      </w:tr>
      <w:tr w:rsidRPr="002E635F" w:rsidR="002E635F" w:rsidTr="00061E08" w14:paraId="09B10C9D" w14:textId="77777777">
        <w:tc>
          <w:tcPr>
            <w:tcW w:w="742" w:type="pct"/>
          </w:tcPr>
          <w:p w:rsidRPr="002E635F" w:rsidR="002E635F" w:rsidP="00D20AB4" w:rsidRDefault="00DE268A" w14:paraId="5B9F4177" w14:textId="66BA3970">
            <w:pPr>
              <w:overflowPunct w:val="0"/>
              <w:autoSpaceDE w:val="0"/>
              <w:autoSpaceDN w:val="0"/>
              <w:adjustRightInd w:val="0"/>
              <w:textAlignment w:val="baseline"/>
              <w:rPr>
                <w:i/>
              </w:rPr>
            </w:pPr>
            <w:r>
              <w:rPr>
                <w:i/>
              </w:rPr>
              <w:t>E</w:t>
            </w:r>
            <w:r w:rsidRPr="002E635F" w:rsidR="002E635F">
              <w:rPr>
                <w:i/>
              </w:rPr>
              <w:t>mail</w:t>
            </w:r>
          </w:p>
        </w:tc>
        <w:tc>
          <w:tcPr>
            <w:tcW w:w="4258" w:type="pct"/>
          </w:tcPr>
          <w:p w:rsidRPr="002E635F" w:rsidR="002E635F" w:rsidP="00D20AB4" w:rsidRDefault="00726A74" w14:paraId="079F69F8" w14:textId="77777777">
            <w:pPr>
              <w:overflowPunct w:val="0"/>
              <w:autoSpaceDE w:val="0"/>
              <w:autoSpaceDN w:val="0"/>
              <w:adjustRightInd w:val="0"/>
              <w:textAlignment w:val="baseline"/>
              <w:rPr>
                <w:i/>
                <w:iCs/>
                <w:lang w:val="en-GB"/>
              </w:rPr>
            </w:pPr>
            <w:hyperlink w:history="1" r:id="rId78">
              <w:r w:rsidRPr="002E635F" w:rsidR="002E635F">
                <w:rPr>
                  <w:i/>
                  <w:iCs/>
                  <w:color w:val="0000FF"/>
                  <w:u w:val="single"/>
                  <w:lang w:val="en-GB"/>
                </w:rPr>
                <w:t>Yousra.AsbouniElOuahabi@eesc.europa.eu</w:t>
              </w:r>
            </w:hyperlink>
          </w:p>
        </w:tc>
      </w:tr>
    </w:tbl>
    <w:p w:rsidRPr="00D20AB4" w:rsidR="002E635F" w:rsidP="00D20AB4" w:rsidRDefault="002E635F" w14:paraId="59989204" w14:textId="77777777">
      <w:pPr>
        <w:jc w:val="left"/>
      </w:pPr>
    </w:p>
    <w:p w:rsidRPr="00D20AB4" w:rsidR="002E635F" w:rsidP="00D20AB4" w:rsidRDefault="002E635F" w14:paraId="587659DB" w14:textId="77777777">
      <w:pPr>
        <w:jc w:val="left"/>
      </w:pPr>
      <w:r w:rsidRPr="00D20AB4">
        <w:br w:type="page"/>
      </w:r>
    </w:p>
    <w:p w:rsidRPr="00EA2195" w:rsidR="002E635F" w:rsidP="00D20AB4" w:rsidRDefault="00726A74" w14:paraId="551213BB" w14:textId="130294EC">
      <w:pPr>
        <w:widowControl w:val="0"/>
        <w:numPr>
          <w:ilvl w:val="0"/>
          <w:numId w:val="20"/>
        </w:numPr>
        <w:overflowPunct w:val="0"/>
        <w:autoSpaceDE w:val="0"/>
        <w:autoSpaceDN w:val="0"/>
        <w:adjustRightInd w:val="0"/>
        <w:ind w:left="426" w:hanging="426"/>
        <w:contextualSpacing/>
        <w:jc w:val="left"/>
        <w:textAlignment w:val="baseline"/>
        <w:rPr>
          <w:b/>
          <w:sz w:val="28"/>
          <w:szCs w:val="28"/>
          <w:lang w:val="en-GB" w:eastAsia="zh-CN"/>
        </w:rPr>
      </w:pPr>
      <w:hyperlink w:tgtFrame="_blank" w:history="1" r:id="rId79">
        <w:r w:rsidRPr="00E41CA4" w:rsidR="00E41CA4">
          <w:rPr>
            <w:b/>
            <w:bCs/>
            <w:i/>
            <w:iCs/>
            <w:color w:val="0000FF"/>
            <w:sz w:val="28"/>
            <w:szCs w:val="28"/>
            <w:u w:val="single"/>
            <w:lang w:val="en-GB" w:eastAsia="zh-CN"/>
          </w:rPr>
          <w:t>Strengthening enforcement of Single Market Rules: revision of current tools and framework</w:t>
        </w:r>
      </w:hyperlink>
    </w:p>
    <w:p w:rsidRPr="00D20AB4" w:rsidR="00E41CA4" w:rsidP="00EA2195" w:rsidRDefault="00E41CA4" w14:paraId="71324F3C" w14:textId="77777777">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64"/>
        <w:gridCol w:w="6926"/>
      </w:tblGrid>
      <w:tr w:rsidRPr="002E635F" w:rsidR="002E635F" w:rsidTr="001D7753" w14:paraId="5F2C5DD0" w14:textId="77777777">
        <w:tc>
          <w:tcPr>
            <w:tcW w:w="1148" w:type="pct"/>
          </w:tcPr>
          <w:p w:rsidRPr="002E635F" w:rsidR="002E635F" w:rsidP="00D20AB4" w:rsidRDefault="002E635F" w14:paraId="318BBEE8" w14:textId="77777777">
            <w:pPr>
              <w:tabs>
                <w:tab w:val="center" w:pos="284"/>
              </w:tabs>
              <w:overflowPunct w:val="0"/>
              <w:autoSpaceDE w:val="0"/>
              <w:autoSpaceDN w:val="0"/>
              <w:adjustRightInd w:val="0"/>
              <w:ind w:left="266" w:hanging="376"/>
              <w:textAlignment w:val="baseline"/>
              <w:rPr>
                <w:b/>
              </w:rPr>
            </w:pPr>
            <w:r w:rsidRPr="002E635F">
              <w:rPr>
                <w:b/>
              </w:rPr>
              <w:t>Rapporteur</w:t>
            </w:r>
          </w:p>
        </w:tc>
        <w:tc>
          <w:tcPr>
            <w:tcW w:w="3852" w:type="pct"/>
          </w:tcPr>
          <w:p w:rsidRPr="002E635F" w:rsidR="00E41CA4" w:rsidP="00D20AB4" w:rsidRDefault="002E635F" w14:paraId="5927992E" w14:textId="6517EBB0">
            <w:pPr>
              <w:tabs>
                <w:tab w:val="center" w:pos="284"/>
              </w:tabs>
              <w:overflowPunct w:val="0"/>
              <w:autoSpaceDE w:val="0"/>
              <w:autoSpaceDN w:val="0"/>
              <w:adjustRightInd w:val="0"/>
              <w:ind w:left="266" w:hanging="266"/>
              <w:textAlignment w:val="baseline"/>
            </w:pPr>
            <w:r w:rsidRPr="002E635F">
              <w:t xml:space="preserve">Ysabel IGLESIAS (Employers' Group </w:t>
            </w:r>
            <w:r w:rsidR="00E41CA4">
              <w:t>-</w:t>
            </w:r>
            <w:r w:rsidRPr="002E635F">
              <w:t xml:space="preserve"> ES)</w:t>
            </w:r>
          </w:p>
        </w:tc>
      </w:tr>
      <w:tr w:rsidRPr="002E635F" w:rsidR="002E635F" w:rsidTr="001D7753" w14:paraId="105EF123" w14:textId="77777777">
        <w:tc>
          <w:tcPr>
            <w:tcW w:w="1148" w:type="pct"/>
            <w:vMerge w:val="restart"/>
          </w:tcPr>
          <w:p w:rsidRPr="002E635F" w:rsidR="002E635F" w:rsidP="00D20AB4" w:rsidRDefault="002E635F" w14:paraId="4417E82D" w14:textId="77777777">
            <w:pPr>
              <w:tabs>
                <w:tab w:val="center" w:pos="284"/>
              </w:tabs>
              <w:overflowPunct w:val="0"/>
              <w:autoSpaceDE w:val="0"/>
              <w:autoSpaceDN w:val="0"/>
              <w:adjustRightInd w:val="0"/>
              <w:ind w:left="266" w:hanging="376"/>
              <w:textAlignment w:val="baseline"/>
              <w:rPr>
                <w:b/>
              </w:rPr>
            </w:pPr>
            <w:r w:rsidRPr="002E635F">
              <w:rPr>
                <w:b/>
              </w:rPr>
              <w:t>References</w:t>
            </w:r>
          </w:p>
        </w:tc>
        <w:tc>
          <w:tcPr>
            <w:tcW w:w="3852" w:type="pct"/>
          </w:tcPr>
          <w:p w:rsidRPr="002E635F" w:rsidR="002E635F" w:rsidP="00D20AB4" w:rsidRDefault="002E635F" w14:paraId="6432EA9A" w14:textId="77777777">
            <w:pPr>
              <w:tabs>
                <w:tab w:val="center" w:pos="284"/>
              </w:tabs>
              <w:overflowPunct w:val="0"/>
              <w:autoSpaceDE w:val="0"/>
              <w:autoSpaceDN w:val="0"/>
              <w:adjustRightInd w:val="0"/>
              <w:ind w:left="266" w:hanging="266"/>
              <w:textAlignment w:val="baseline"/>
            </w:pPr>
            <w:r w:rsidRPr="002E635F">
              <w:t>Own-initiative opinion</w:t>
            </w:r>
          </w:p>
        </w:tc>
      </w:tr>
      <w:tr w:rsidRPr="002E635F" w:rsidR="002E635F" w:rsidTr="001D7753" w14:paraId="1D65962E" w14:textId="77777777">
        <w:tc>
          <w:tcPr>
            <w:tcW w:w="1148" w:type="pct"/>
            <w:vMerge/>
          </w:tcPr>
          <w:p w:rsidRPr="002E635F" w:rsidR="002E635F" w:rsidP="00D20AB4" w:rsidRDefault="002E635F" w14:paraId="2555815E" w14:textId="77777777">
            <w:pPr>
              <w:tabs>
                <w:tab w:val="center" w:pos="284"/>
              </w:tabs>
              <w:overflowPunct w:val="0"/>
              <w:autoSpaceDE w:val="0"/>
              <w:autoSpaceDN w:val="0"/>
              <w:adjustRightInd w:val="0"/>
              <w:ind w:left="266" w:hanging="266"/>
              <w:textAlignment w:val="baseline"/>
              <w:rPr>
                <w:b/>
              </w:rPr>
            </w:pPr>
          </w:p>
        </w:tc>
        <w:tc>
          <w:tcPr>
            <w:tcW w:w="3852" w:type="pct"/>
          </w:tcPr>
          <w:p w:rsidRPr="002E635F" w:rsidR="002E635F" w:rsidP="00D20AB4" w:rsidRDefault="002E635F" w14:paraId="5C50A8B9" w14:textId="77777777">
            <w:pPr>
              <w:tabs>
                <w:tab w:val="center" w:pos="284"/>
              </w:tabs>
              <w:overflowPunct w:val="0"/>
              <w:autoSpaceDE w:val="0"/>
              <w:autoSpaceDN w:val="0"/>
              <w:adjustRightInd w:val="0"/>
              <w:ind w:left="266" w:hanging="266"/>
              <w:textAlignment w:val="baseline"/>
            </w:pPr>
            <w:r w:rsidRPr="002E635F">
              <w:t>EESC-2025-01127-00-00-AC</w:t>
            </w:r>
          </w:p>
        </w:tc>
      </w:tr>
    </w:tbl>
    <w:p w:rsidRPr="002E635F" w:rsidR="002E635F" w:rsidP="00D20AB4" w:rsidRDefault="002E635F" w14:paraId="5D3F1570" w14:textId="77777777">
      <w:pPr>
        <w:keepNext/>
        <w:keepLines/>
        <w:tabs>
          <w:tab w:val="center" w:pos="284"/>
        </w:tabs>
        <w:overflowPunct w:val="0"/>
        <w:autoSpaceDE w:val="0"/>
        <w:autoSpaceDN w:val="0"/>
        <w:adjustRightInd w:val="0"/>
        <w:ind w:left="266" w:hanging="266"/>
        <w:textAlignment w:val="baseline"/>
        <w:rPr>
          <w:b/>
          <w:lang w:val="en-GB"/>
        </w:rPr>
      </w:pPr>
    </w:p>
    <w:p w:rsidRPr="002E635F" w:rsidR="002E635F" w:rsidP="00D20AB4" w:rsidRDefault="002E635F" w14:paraId="58264267" w14:textId="77777777">
      <w:pPr>
        <w:keepNext/>
        <w:keepLines/>
        <w:tabs>
          <w:tab w:val="center" w:pos="284"/>
        </w:tabs>
        <w:overflowPunct w:val="0"/>
        <w:autoSpaceDE w:val="0"/>
        <w:autoSpaceDN w:val="0"/>
        <w:adjustRightInd w:val="0"/>
        <w:ind w:left="266" w:hanging="266"/>
        <w:textAlignment w:val="baseline"/>
        <w:rPr>
          <w:b/>
          <w:lang w:val="en-GB"/>
        </w:rPr>
      </w:pPr>
      <w:r w:rsidRPr="002E635F">
        <w:rPr>
          <w:b/>
          <w:lang w:val="en-GB"/>
        </w:rPr>
        <w:t>Key points</w:t>
      </w:r>
    </w:p>
    <w:p w:rsidRPr="002E635F" w:rsidR="002E635F" w:rsidP="00D20AB4" w:rsidRDefault="002E635F" w14:paraId="4ECE45A7" w14:textId="77777777">
      <w:pPr>
        <w:keepNext/>
        <w:keepLines/>
        <w:tabs>
          <w:tab w:val="center" w:pos="284"/>
        </w:tabs>
        <w:overflowPunct w:val="0"/>
        <w:autoSpaceDE w:val="0"/>
        <w:autoSpaceDN w:val="0"/>
        <w:adjustRightInd w:val="0"/>
        <w:ind w:left="266" w:hanging="266"/>
        <w:textAlignment w:val="baseline"/>
        <w:rPr>
          <w:b/>
          <w:lang w:val="en-GB"/>
        </w:rPr>
      </w:pPr>
    </w:p>
    <w:p w:rsidRPr="002E635F" w:rsidR="002E635F" w:rsidP="00D20AB4" w:rsidRDefault="002E635F" w14:paraId="3E7A5232" w14:textId="4C7D8099">
      <w:pPr>
        <w:overflowPunct w:val="0"/>
        <w:autoSpaceDE w:val="0"/>
        <w:autoSpaceDN w:val="0"/>
        <w:adjustRightInd w:val="0"/>
        <w:textAlignment w:val="baseline"/>
        <w:rPr>
          <w:bCs/>
          <w:iCs/>
          <w:lang w:val="en-GB"/>
        </w:rPr>
      </w:pPr>
      <w:r w:rsidRPr="002E635F">
        <w:rPr>
          <w:bCs/>
          <w:iCs/>
          <w:lang w:val="en-GB"/>
        </w:rPr>
        <w:t>The EESC:</w:t>
      </w:r>
    </w:p>
    <w:p w:rsidRPr="002E635F" w:rsidR="002E635F" w:rsidP="00EA2195" w:rsidRDefault="002E635F" w14:paraId="75B02260" w14:textId="77777777">
      <w:pPr>
        <w:widowControl w:val="0"/>
        <w:numPr>
          <w:ilvl w:val="0"/>
          <w:numId w:val="69"/>
        </w:numPr>
        <w:overflowPunct w:val="0"/>
        <w:autoSpaceDE w:val="0"/>
        <w:autoSpaceDN w:val="0"/>
        <w:adjustRightInd w:val="0"/>
        <w:ind w:left="284" w:hanging="284"/>
        <w:textAlignment w:val="baseline"/>
        <w:rPr>
          <w:szCs w:val="20"/>
          <w:lang w:val="en-GB"/>
        </w:rPr>
      </w:pPr>
      <w:r w:rsidRPr="002E635F">
        <w:rPr>
          <w:szCs w:val="20"/>
          <w:lang w:val="en-GB"/>
        </w:rPr>
        <w:t>stresses the central role of enforcement policy in reducing the fragmentation of the Single Market and calls on the Commission to implement a clear and coordinated approach between preventive, collaborative and remedial tools. It also stresses the primary obligation of Member States to implement EU law in due time and correctly;</w:t>
      </w:r>
    </w:p>
    <w:p w:rsidRPr="002E635F" w:rsidR="002E635F" w:rsidP="00EA2195" w:rsidRDefault="002E635F" w14:paraId="0123B165" w14:textId="77777777">
      <w:pPr>
        <w:widowControl w:val="0"/>
        <w:numPr>
          <w:ilvl w:val="0"/>
          <w:numId w:val="69"/>
        </w:numPr>
        <w:overflowPunct w:val="0"/>
        <w:autoSpaceDE w:val="0"/>
        <w:autoSpaceDN w:val="0"/>
        <w:adjustRightInd w:val="0"/>
        <w:ind w:left="284" w:hanging="284"/>
        <w:textAlignment w:val="baseline"/>
        <w:rPr>
          <w:szCs w:val="20"/>
          <w:lang w:val="en-GB"/>
        </w:rPr>
      </w:pPr>
      <w:r w:rsidRPr="002E635F">
        <w:rPr>
          <w:szCs w:val="20"/>
          <w:lang w:val="en-GB"/>
        </w:rPr>
        <w:t>considers that the adequate implementation of EU law should be integrated into all steps of the legislative process, and legislation should include clauses dedicated to enforcement. Gold-plating should be avoided by limiting the possibilities of complementing EU legislation with supplementary national requirements. The EESC asks for active engagement from the co-legislators in this regard, as well as the Member States;</w:t>
      </w:r>
    </w:p>
    <w:p w:rsidRPr="002E635F" w:rsidR="002E635F" w:rsidP="00EA2195" w:rsidRDefault="002E635F" w14:paraId="51590E30" w14:textId="4ADEED4A">
      <w:pPr>
        <w:widowControl w:val="0"/>
        <w:numPr>
          <w:ilvl w:val="0"/>
          <w:numId w:val="69"/>
        </w:numPr>
        <w:overflowPunct w:val="0"/>
        <w:autoSpaceDE w:val="0"/>
        <w:autoSpaceDN w:val="0"/>
        <w:adjustRightInd w:val="0"/>
        <w:ind w:left="284" w:hanging="284"/>
        <w:textAlignment w:val="baseline"/>
        <w:rPr>
          <w:szCs w:val="20"/>
          <w:lang w:val="en-GB"/>
        </w:rPr>
      </w:pPr>
      <w:r w:rsidRPr="002E635F">
        <w:rPr>
          <w:szCs w:val="20"/>
          <w:lang w:val="en-GB"/>
        </w:rPr>
        <w:t>asks the Commission to update the Communication on enforcement of EU law to strengthen and simplify the enforcement tools and accelerate the handling of infringement procedures, while increasing their transparency;</w:t>
      </w:r>
    </w:p>
    <w:p w:rsidRPr="002E635F" w:rsidR="002E635F" w:rsidP="00EA2195" w:rsidRDefault="002E635F" w14:paraId="60821E81" w14:textId="77777777">
      <w:pPr>
        <w:widowControl w:val="0"/>
        <w:numPr>
          <w:ilvl w:val="0"/>
          <w:numId w:val="69"/>
        </w:numPr>
        <w:overflowPunct w:val="0"/>
        <w:autoSpaceDE w:val="0"/>
        <w:autoSpaceDN w:val="0"/>
        <w:adjustRightInd w:val="0"/>
        <w:ind w:left="284" w:hanging="284"/>
        <w:textAlignment w:val="baseline"/>
        <w:rPr>
          <w:szCs w:val="20"/>
          <w:lang w:val="en-GB"/>
        </w:rPr>
      </w:pPr>
      <w:r w:rsidRPr="002E635F">
        <w:rPr>
          <w:szCs w:val="20"/>
          <w:lang w:val="en-GB"/>
        </w:rPr>
        <w:t>points out the importance of using the infringement procedures efficiently as the strongest tool to ensure that Member States apply EU law correctly, and recommends reducing the duration of the procedures to avoid legal uncertainty, as well as increase transparency;</w:t>
      </w:r>
    </w:p>
    <w:p w:rsidRPr="002E635F" w:rsidR="002E635F" w:rsidP="00EA2195" w:rsidRDefault="002E635F" w14:paraId="7AD922B6" w14:textId="77777777">
      <w:pPr>
        <w:widowControl w:val="0"/>
        <w:numPr>
          <w:ilvl w:val="0"/>
          <w:numId w:val="69"/>
        </w:numPr>
        <w:overflowPunct w:val="0"/>
        <w:autoSpaceDE w:val="0"/>
        <w:autoSpaceDN w:val="0"/>
        <w:adjustRightInd w:val="0"/>
        <w:ind w:left="284" w:hanging="284"/>
        <w:textAlignment w:val="baseline"/>
        <w:rPr>
          <w:szCs w:val="20"/>
          <w:lang w:val="en-GB"/>
        </w:rPr>
      </w:pPr>
      <w:r w:rsidRPr="002E635F">
        <w:rPr>
          <w:szCs w:val="20"/>
          <w:lang w:val="en-GB"/>
        </w:rPr>
        <w:t>considers that SOLVIT should be improved and connected to the other enforcement tools; strengthening the SMET is also a necessary step. In addition, it would be useful to explore new possibilities to ensure the correct application of EU law. In this context, the EESC calls on Member States to provide future Single Market sherpas with the necessary resources;</w:t>
      </w:r>
    </w:p>
    <w:p w:rsidRPr="002E635F" w:rsidR="002E635F" w:rsidP="00EA2195" w:rsidRDefault="002E635F" w14:paraId="771596E0" w14:textId="77777777">
      <w:pPr>
        <w:widowControl w:val="0"/>
        <w:numPr>
          <w:ilvl w:val="0"/>
          <w:numId w:val="69"/>
        </w:numPr>
        <w:overflowPunct w:val="0"/>
        <w:autoSpaceDE w:val="0"/>
        <w:autoSpaceDN w:val="0"/>
        <w:adjustRightInd w:val="0"/>
        <w:ind w:left="284" w:hanging="284"/>
        <w:textAlignment w:val="baseline"/>
        <w:rPr>
          <w:szCs w:val="20"/>
          <w:lang w:val="en-GB"/>
        </w:rPr>
      </w:pPr>
      <w:r w:rsidRPr="002E635F">
        <w:rPr>
          <w:szCs w:val="20"/>
          <w:lang w:val="en-GB"/>
        </w:rPr>
        <w:t>invites the Commission, as the guardian of the Treaties, to rapidly implement concrete measures to improve its enforcement policy, and the Member States to reduce existing barriers and refrain from creating new ones.</w:t>
      </w:r>
    </w:p>
    <w:p w:rsidRPr="002E635F" w:rsidR="002E635F" w:rsidP="00EA2195" w:rsidRDefault="002E635F" w14:paraId="124A0BD6" w14:textId="77777777">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525"/>
        <w:gridCol w:w="7797"/>
      </w:tblGrid>
      <w:tr w:rsidRPr="002E635F" w:rsidR="002E635F" w:rsidTr="00061E08" w14:paraId="1E25E93F" w14:textId="77777777">
        <w:tc>
          <w:tcPr>
            <w:tcW w:w="818" w:type="pct"/>
          </w:tcPr>
          <w:p w:rsidRPr="002E635F" w:rsidR="002E635F" w:rsidP="00D20AB4" w:rsidRDefault="002E635F" w14:paraId="3DB4B8FB" w14:textId="77777777">
            <w:pPr>
              <w:overflowPunct w:val="0"/>
              <w:autoSpaceDE w:val="0"/>
              <w:autoSpaceDN w:val="0"/>
              <w:adjustRightInd w:val="0"/>
              <w:textAlignment w:val="baseline"/>
              <w:rPr>
                <w:i/>
              </w:rPr>
            </w:pPr>
            <w:r w:rsidRPr="002E635F">
              <w:rPr>
                <w:b/>
                <w:i/>
              </w:rPr>
              <w:t>Contact</w:t>
            </w:r>
          </w:p>
        </w:tc>
        <w:tc>
          <w:tcPr>
            <w:tcW w:w="4182" w:type="pct"/>
          </w:tcPr>
          <w:p w:rsidRPr="002E635F" w:rsidR="002E635F" w:rsidP="00D20AB4" w:rsidRDefault="002E635F" w14:paraId="59293D6A" w14:textId="77777777">
            <w:pPr>
              <w:overflowPunct w:val="0"/>
              <w:autoSpaceDE w:val="0"/>
              <w:autoSpaceDN w:val="0"/>
              <w:adjustRightInd w:val="0"/>
              <w:textAlignment w:val="baseline"/>
              <w:rPr>
                <w:i/>
              </w:rPr>
            </w:pPr>
            <w:r w:rsidRPr="002E635F">
              <w:rPr>
                <w:i/>
              </w:rPr>
              <w:t>Annalisa Tessarolo</w:t>
            </w:r>
          </w:p>
        </w:tc>
      </w:tr>
      <w:tr w:rsidRPr="002E635F" w:rsidR="002E635F" w:rsidTr="00061E08" w14:paraId="67F388E1" w14:textId="77777777">
        <w:tc>
          <w:tcPr>
            <w:tcW w:w="818" w:type="pct"/>
          </w:tcPr>
          <w:p w:rsidRPr="002E635F" w:rsidR="002E635F" w:rsidP="00D20AB4" w:rsidRDefault="002E635F" w14:paraId="2F71D248" w14:textId="77777777">
            <w:pPr>
              <w:overflowPunct w:val="0"/>
              <w:autoSpaceDE w:val="0"/>
              <w:autoSpaceDN w:val="0"/>
              <w:adjustRightInd w:val="0"/>
              <w:textAlignment w:val="baseline"/>
              <w:rPr>
                <w:i/>
              </w:rPr>
            </w:pPr>
            <w:r w:rsidRPr="002E635F">
              <w:rPr>
                <w:i/>
              </w:rPr>
              <w:t>Tel.</w:t>
            </w:r>
          </w:p>
        </w:tc>
        <w:tc>
          <w:tcPr>
            <w:tcW w:w="4182" w:type="pct"/>
          </w:tcPr>
          <w:p w:rsidRPr="002E635F" w:rsidR="002E635F" w:rsidP="00D20AB4" w:rsidRDefault="002E635F" w14:paraId="3C9CD711" w14:textId="77777777">
            <w:pPr>
              <w:overflowPunct w:val="0"/>
              <w:autoSpaceDE w:val="0"/>
              <w:autoSpaceDN w:val="0"/>
              <w:adjustRightInd w:val="0"/>
              <w:textAlignment w:val="baseline"/>
              <w:rPr>
                <w:i/>
              </w:rPr>
            </w:pPr>
            <w:r w:rsidRPr="002E635F">
              <w:rPr>
                <w:i/>
              </w:rPr>
              <w:t>+32 25469732</w:t>
            </w:r>
          </w:p>
        </w:tc>
      </w:tr>
      <w:tr w:rsidRPr="002E635F" w:rsidR="002E635F" w:rsidTr="00061E08" w14:paraId="7B52C5F7" w14:textId="77777777">
        <w:tc>
          <w:tcPr>
            <w:tcW w:w="818" w:type="pct"/>
          </w:tcPr>
          <w:p w:rsidRPr="002E635F" w:rsidR="002E635F" w:rsidP="00D20AB4" w:rsidRDefault="00AC465A" w14:paraId="04D71A8D" w14:textId="29C1E979">
            <w:pPr>
              <w:overflowPunct w:val="0"/>
              <w:autoSpaceDE w:val="0"/>
              <w:autoSpaceDN w:val="0"/>
              <w:adjustRightInd w:val="0"/>
              <w:textAlignment w:val="baseline"/>
              <w:rPr>
                <w:i/>
              </w:rPr>
            </w:pPr>
            <w:r>
              <w:rPr>
                <w:i/>
              </w:rPr>
              <w:t>E</w:t>
            </w:r>
            <w:r w:rsidRPr="002E635F" w:rsidR="002E635F">
              <w:rPr>
                <w:i/>
              </w:rPr>
              <w:t>mail</w:t>
            </w:r>
          </w:p>
        </w:tc>
        <w:tc>
          <w:tcPr>
            <w:tcW w:w="4182" w:type="pct"/>
          </w:tcPr>
          <w:p w:rsidRPr="002E635F" w:rsidR="002E635F" w:rsidP="00D20AB4" w:rsidRDefault="00726A74" w14:paraId="4B223B89" w14:textId="77777777">
            <w:pPr>
              <w:overflowPunct w:val="0"/>
              <w:autoSpaceDE w:val="0"/>
              <w:autoSpaceDN w:val="0"/>
              <w:adjustRightInd w:val="0"/>
              <w:textAlignment w:val="baseline"/>
              <w:rPr>
                <w:i/>
                <w:iCs/>
                <w:lang w:val="en-GB"/>
              </w:rPr>
            </w:pPr>
            <w:hyperlink w:history="1" r:id="rId80">
              <w:r w:rsidRPr="002E635F" w:rsidR="002E635F">
                <w:rPr>
                  <w:i/>
                  <w:iCs/>
                  <w:color w:val="0000FF"/>
                  <w:u w:val="single"/>
                  <w:lang w:val="en-GB"/>
                </w:rPr>
                <w:t>Annalisa.Tessarolo@eesc.europa.eu</w:t>
              </w:r>
            </w:hyperlink>
          </w:p>
        </w:tc>
      </w:tr>
    </w:tbl>
    <w:p w:rsidR="002E635F" w:rsidP="00D20AB4" w:rsidRDefault="002E635F" w14:paraId="4AA9EE2D" w14:textId="77777777">
      <w:pPr>
        <w:jc w:val="left"/>
        <w:rPr>
          <w:b/>
          <w:i/>
          <w:sz w:val="28"/>
          <w:szCs w:val="28"/>
          <w:lang w:val="en-GB"/>
        </w:rPr>
      </w:pPr>
    </w:p>
    <w:p w:rsidR="002E635F" w:rsidP="00D20AB4" w:rsidRDefault="002E635F" w14:paraId="004B9475" w14:textId="77777777">
      <w:pPr>
        <w:jc w:val="left"/>
        <w:rPr>
          <w:b/>
          <w:i/>
          <w:sz w:val="28"/>
          <w:szCs w:val="28"/>
          <w:lang w:val="en-GB"/>
        </w:rPr>
      </w:pPr>
      <w:r>
        <w:rPr>
          <w:b/>
          <w:i/>
          <w:sz w:val="28"/>
          <w:szCs w:val="28"/>
          <w:lang w:val="en-GB"/>
        </w:rPr>
        <w:br w:type="page"/>
      </w:r>
    </w:p>
    <w:p w:rsidRPr="0031520F" w:rsidR="0031520F" w:rsidP="00D20AB4" w:rsidRDefault="00726A74" w14:paraId="3D168C2C" w14:textId="0F26927D">
      <w:pPr>
        <w:widowControl w:val="0"/>
        <w:numPr>
          <w:ilvl w:val="0"/>
          <w:numId w:val="3"/>
        </w:numPr>
        <w:overflowPunct w:val="0"/>
        <w:autoSpaceDE w:val="0"/>
        <w:autoSpaceDN w:val="0"/>
        <w:adjustRightInd w:val="0"/>
        <w:ind w:hanging="567"/>
        <w:textAlignment w:val="baseline"/>
        <w:rPr>
          <w:sz w:val="20"/>
          <w:szCs w:val="20"/>
          <w:lang w:val="en-GB"/>
        </w:rPr>
      </w:pPr>
      <w:hyperlink w:history="1" r:id="rId81">
        <w:r w:rsidRPr="0031520F" w:rsidR="0031520F">
          <w:rPr>
            <w:b/>
            <w:i/>
            <w:color w:val="0000FF"/>
            <w:sz w:val="28"/>
            <w:szCs w:val="20"/>
            <w:u w:val="single"/>
            <w:lang w:val="en-GB"/>
          </w:rPr>
          <w:t>Commercial determinants of health</w:t>
        </w:r>
      </w:hyperlink>
      <w:r w:rsidRPr="0031520F" w:rsidR="0031520F">
        <w:rPr>
          <w:rFonts w:ascii="Candara" w:hAnsi="Candara"/>
          <w:b/>
          <w:sz w:val="28"/>
          <w:szCs w:val="20"/>
          <w:lang w:val="en-GB"/>
        </w:rPr>
        <w:t xml:space="preserve"> </w:t>
      </w:r>
    </w:p>
    <w:p w:rsidRPr="0031520F" w:rsidR="0031520F" w:rsidP="00D20AB4" w:rsidRDefault="0031520F" w14:paraId="250C3BEB" w14:textId="77777777">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1950"/>
        <w:gridCol w:w="7481"/>
      </w:tblGrid>
      <w:tr w:rsidRPr="0031520F" w:rsidR="0031520F" w:rsidTr="00061E08" w14:paraId="20E1B843" w14:textId="77777777">
        <w:trPr>
          <w:trHeight w:val="355"/>
        </w:trPr>
        <w:tc>
          <w:tcPr>
            <w:tcW w:w="1034" w:type="pct"/>
          </w:tcPr>
          <w:p w:rsidRPr="0031520F" w:rsidR="0031520F" w:rsidP="00D20AB4" w:rsidRDefault="0031520F" w14:paraId="6163683B" w14:textId="77777777">
            <w:pPr>
              <w:tabs>
                <w:tab w:val="center" w:pos="284"/>
              </w:tabs>
              <w:overflowPunct w:val="0"/>
              <w:autoSpaceDE w:val="0"/>
              <w:autoSpaceDN w:val="0"/>
              <w:adjustRightInd w:val="0"/>
              <w:ind w:left="266" w:hanging="266"/>
              <w:textAlignment w:val="baseline"/>
              <w:rPr>
                <w:b/>
              </w:rPr>
            </w:pPr>
            <w:r w:rsidRPr="0031520F">
              <w:rPr>
                <w:b/>
              </w:rPr>
              <w:t>Rapporteur</w:t>
            </w:r>
          </w:p>
        </w:tc>
        <w:tc>
          <w:tcPr>
            <w:tcW w:w="3966" w:type="pct"/>
          </w:tcPr>
          <w:p w:rsidRPr="0031520F" w:rsidR="0031520F" w:rsidP="00D20AB4" w:rsidRDefault="0031520F" w14:paraId="3DA292AC" w14:textId="55CE7C7B">
            <w:pPr>
              <w:tabs>
                <w:tab w:val="center" w:pos="0"/>
              </w:tabs>
              <w:overflowPunct w:val="0"/>
              <w:autoSpaceDE w:val="0"/>
              <w:autoSpaceDN w:val="0"/>
              <w:adjustRightInd w:val="0"/>
              <w:ind w:left="35" w:hanging="35"/>
              <w:textAlignment w:val="baseline"/>
            </w:pPr>
            <w:r w:rsidRPr="0031520F">
              <w:t xml:space="preserve">Alain COHEUR (Civil Society Organisations’ Group </w:t>
            </w:r>
            <w:r w:rsidR="00E81B4C">
              <w:t>-</w:t>
            </w:r>
            <w:r w:rsidRPr="0031520F">
              <w:t xml:space="preserve"> BE)</w:t>
            </w:r>
          </w:p>
        </w:tc>
      </w:tr>
      <w:tr w:rsidRPr="0031520F" w:rsidR="0031520F" w:rsidTr="00061E08" w14:paraId="7381ACEF" w14:textId="77777777">
        <w:trPr>
          <w:trHeight w:val="355"/>
        </w:trPr>
        <w:tc>
          <w:tcPr>
            <w:tcW w:w="1034" w:type="pct"/>
          </w:tcPr>
          <w:p w:rsidRPr="0031520F" w:rsidR="0031520F" w:rsidP="00D20AB4" w:rsidRDefault="0031520F" w14:paraId="0E66ABC6" w14:textId="77777777">
            <w:pPr>
              <w:tabs>
                <w:tab w:val="center" w:pos="284"/>
              </w:tabs>
              <w:overflowPunct w:val="0"/>
              <w:autoSpaceDE w:val="0"/>
              <w:autoSpaceDN w:val="0"/>
              <w:adjustRightInd w:val="0"/>
              <w:ind w:left="266" w:hanging="266"/>
              <w:textAlignment w:val="baseline"/>
              <w:rPr>
                <w:b/>
              </w:rPr>
            </w:pPr>
            <w:r w:rsidRPr="0031520F">
              <w:rPr>
                <w:b/>
              </w:rPr>
              <w:t>Co-rapporteur</w:t>
            </w:r>
          </w:p>
        </w:tc>
        <w:tc>
          <w:tcPr>
            <w:tcW w:w="3966" w:type="pct"/>
          </w:tcPr>
          <w:p w:rsidRPr="00061E08" w:rsidR="00E81B4C" w:rsidP="00D20AB4" w:rsidRDefault="0031520F" w14:paraId="13D87EB5" w14:textId="6D8A67ED">
            <w:pPr>
              <w:tabs>
                <w:tab w:val="center" w:pos="0"/>
              </w:tabs>
              <w:overflowPunct w:val="0"/>
              <w:autoSpaceDE w:val="0"/>
              <w:autoSpaceDN w:val="0"/>
              <w:adjustRightInd w:val="0"/>
              <w:ind w:left="35" w:hanging="35"/>
              <w:textAlignment w:val="baseline"/>
            </w:pPr>
            <w:r w:rsidRPr="0031520F">
              <w:t xml:space="preserve">Christophe LEFÈVRE (Workers’ Group </w:t>
            </w:r>
            <w:r w:rsidR="00E81B4C">
              <w:t>-</w:t>
            </w:r>
            <w:r w:rsidRPr="0031520F">
              <w:t xml:space="preserve"> FR)</w:t>
            </w:r>
          </w:p>
        </w:tc>
      </w:tr>
      <w:tr w:rsidRPr="0031520F" w:rsidR="0031520F" w:rsidTr="00061E08" w14:paraId="1C2CD0CE" w14:textId="77777777">
        <w:trPr>
          <w:trHeight w:val="525"/>
        </w:trPr>
        <w:tc>
          <w:tcPr>
            <w:tcW w:w="1034" w:type="pct"/>
          </w:tcPr>
          <w:p w:rsidRPr="0031520F" w:rsidR="0031520F" w:rsidP="00D20AB4" w:rsidRDefault="0031520F" w14:paraId="50D43C18" w14:textId="6447FEE8">
            <w:pPr>
              <w:tabs>
                <w:tab w:val="center" w:pos="284"/>
              </w:tabs>
              <w:overflowPunct w:val="0"/>
              <w:autoSpaceDE w:val="0"/>
              <w:autoSpaceDN w:val="0"/>
              <w:adjustRightInd w:val="0"/>
              <w:ind w:left="266" w:hanging="266"/>
              <w:textAlignment w:val="baseline"/>
              <w:rPr>
                <w:b/>
              </w:rPr>
            </w:pPr>
            <w:r w:rsidRPr="0031520F">
              <w:rPr>
                <w:b/>
              </w:rPr>
              <w:t>Reference</w:t>
            </w:r>
          </w:p>
        </w:tc>
        <w:tc>
          <w:tcPr>
            <w:tcW w:w="3966" w:type="pct"/>
          </w:tcPr>
          <w:p w:rsidRPr="0031520F" w:rsidR="0031520F" w:rsidP="00D20AB4" w:rsidRDefault="0031520F" w14:paraId="79123484" w14:textId="77777777">
            <w:pPr>
              <w:tabs>
                <w:tab w:val="center" w:pos="284"/>
              </w:tabs>
              <w:overflowPunct w:val="0"/>
              <w:autoSpaceDE w:val="0"/>
              <w:autoSpaceDN w:val="0"/>
              <w:adjustRightInd w:val="0"/>
              <w:ind w:left="266" w:hanging="266"/>
              <w:textAlignment w:val="baseline"/>
            </w:pPr>
            <w:r w:rsidRPr="0031520F">
              <w:t>Own-initiative opinion</w:t>
            </w:r>
          </w:p>
          <w:p w:rsidRPr="0031520F" w:rsidR="0031520F" w:rsidP="00D20AB4" w:rsidRDefault="0031520F" w14:paraId="4A7596F3" w14:textId="77777777">
            <w:pPr>
              <w:tabs>
                <w:tab w:val="center" w:pos="284"/>
              </w:tabs>
              <w:overflowPunct w:val="0"/>
              <w:autoSpaceDE w:val="0"/>
              <w:autoSpaceDN w:val="0"/>
              <w:adjustRightInd w:val="0"/>
              <w:ind w:left="266" w:hanging="266"/>
              <w:textAlignment w:val="baseline"/>
            </w:pPr>
            <w:r w:rsidRPr="0031520F">
              <w:t>EESC-2025-00420-00-00-AC</w:t>
            </w:r>
          </w:p>
        </w:tc>
      </w:tr>
    </w:tbl>
    <w:p w:rsidRPr="0031520F" w:rsidR="0031520F" w:rsidP="00D20AB4" w:rsidRDefault="0031520F" w14:paraId="7E533138" w14:textId="77777777">
      <w:pPr>
        <w:keepNext/>
        <w:keepLines/>
        <w:tabs>
          <w:tab w:val="center" w:pos="284"/>
        </w:tabs>
        <w:overflowPunct w:val="0"/>
        <w:autoSpaceDE w:val="0"/>
        <w:autoSpaceDN w:val="0"/>
        <w:adjustRightInd w:val="0"/>
        <w:ind w:left="266" w:hanging="266"/>
        <w:textAlignment w:val="baseline"/>
        <w:rPr>
          <w:b/>
          <w:lang w:val="en-GB"/>
        </w:rPr>
      </w:pPr>
    </w:p>
    <w:p w:rsidRPr="0031520F" w:rsidR="0031520F" w:rsidP="00D20AB4" w:rsidRDefault="0031520F" w14:paraId="58942EFF" w14:textId="77777777">
      <w:pPr>
        <w:keepNext/>
        <w:keepLines/>
        <w:tabs>
          <w:tab w:val="center" w:pos="284"/>
        </w:tabs>
        <w:overflowPunct w:val="0"/>
        <w:autoSpaceDE w:val="0"/>
        <w:autoSpaceDN w:val="0"/>
        <w:adjustRightInd w:val="0"/>
        <w:ind w:left="266" w:hanging="266"/>
        <w:textAlignment w:val="baseline"/>
        <w:rPr>
          <w:b/>
          <w:lang w:val="en-GB"/>
        </w:rPr>
      </w:pPr>
      <w:r w:rsidRPr="0031520F">
        <w:rPr>
          <w:b/>
          <w:szCs w:val="20"/>
          <w:lang w:val="en-GB"/>
        </w:rPr>
        <w:t>Key points</w:t>
      </w:r>
    </w:p>
    <w:p w:rsidRPr="0031520F" w:rsidR="0031520F" w:rsidP="00D20AB4" w:rsidRDefault="0031520F" w14:paraId="47DBDE01" w14:textId="77777777">
      <w:pPr>
        <w:keepNext/>
        <w:keepLines/>
        <w:tabs>
          <w:tab w:val="center" w:pos="284"/>
        </w:tabs>
        <w:overflowPunct w:val="0"/>
        <w:autoSpaceDE w:val="0"/>
        <w:autoSpaceDN w:val="0"/>
        <w:adjustRightInd w:val="0"/>
        <w:ind w:left="266" w:hanging="266"/>
        <w:textAlignment w:val="baseline"/>
        <w:rPr>
          <w:bCs/>
          <w:lang w:val="en-GB"/>
        </w:rPr>
      </w:pPr>
    </w:p>
    <w:p w:rsidRPr="0007712E" w:rsidR="00E81B4C" w:rsidP="00D20AB4" w:rsidRDefault="0031520F" w14:paraId="5704EFA2" w14:textId="390AED30">
      <w:pPr>
        <w:overflowPunct w:val="0"/>
        <w:autoSpaceDE w:val="0"/>
        <w:autoSpaceDN w:val="0"/>
        <w:adjustRightInd w:val="0"/>
        <w:textAlignment w:val="baseline"/>
        <w:rPr>
          <w:szCs w:val="20"/>
          <w:lang w:val="en-GB"/>
        </w:rPr>
      </w:pPr>
      <w:r w:rsidRPr="0031520F">
        <w:rPr>
          <w:szCs w:val="20"/>
          <w:lang w:val="en-GB"/>
        </w:rPr>
        <w:t>The EESC:</w:t>
      </w:r>
    </w:p>
    <w:p w:rsidRPr="0031520F" w:rsidR="0031520F" w:rsidP="00EA2195" w:rsidRDefault="0031520F" w14:paraId="3C4F5655" w14:textId="77777777">
      <w:pPr>
        <w:numPr>
          <w:ilvl w:val="0"/>
          <w:numId w:val="70"/>
        </w:numPr>
        <w:overflowPunct w:val="0"/>
        <w:autoSpaceDE w:val="0"/>
        <w:autoSpaceDN w:val="0"/>
        <w:adjustRightInd w:val="0"/>
        <w:ind w:left="284" w:hanging="284"/>
        <w:contextualSpacing/>
        <w:jc w:val="left"/>
        <w:textAlignment w:val="baseline"/>
        <w:rPr>
          <w:bCs/>
          <w:iCs/>
          <w:lang w:val="en-GB" w:eastAsia="zh-CN"/>
        </w:rPr>
      </w:pPr>
      <w:r w:rsidRPr="0031520F">
        <w:rPr>
          <w:lang w:val="en-GB" w:eastAsia="zh-CN"/>
        </w:rPr>
        <w:t xml:space="preserve">stresses the urgent need to take a </w:t>
      </w:r>
      <w:r w:rsidRPr="0031520F">
        <w:rPr>
          <w:b/>
          <w:lang w:val="en-GB" w:eastAsia="zh-CN"/>
        </w:rPr>
        <w:t>comprehensive, preventive approach based on fundamental human rights to the commercial determinants of health</w:t>
      </w:r>
      <w:r w:rsidRPr="0031520F">
        <w:rPr>
          <w:lang w:val="en-GB" w:eastAsia="zh-CN"/>
        </w:rPr>
        <w:t>, which are defined as strategies of private actors that negatively influence health and democratic checks and balances;</w:t>
      </w:r>
    </w:p>
    <w:p w:rsidRPr="0031520F" w:rsidR="0031520F" w:rsidP="00EA2195" w:rsidRDefault="0031520F" w14:paraId="5524982A" w14:textId="77777777">
      <w:pPr>
        <w:numPr>
          <w:ilvl w:val="0"/>
          <w:numId w:val="70"/>
        </w:numPr>
        <w:overflowPunct w:val="0"/>
        <w:autoSpaceDE w:val="0"/>
        <w:autoSpaceDN w:val="0"/>
        <w:adjustRightInd w:val="0"/>
        <w:ind w:left="284" w:hanging="284"/>
        <w:contextualSpacing/>
        <w:jc w:val="left"/>
        <w:textAlignment w:val="baseline"/>
        <w:rPr>
          <w:bCs/>
          <w:iCs/>
          <w:lang w:val="en-GB" w:eastAsia="zh-CN"/>
        </w:rPr>
      </w:pPr>
      <w:r w:rsidRPr="0031520F">
        <w:rPr>
          <w:lang w:val="en-GB" w:eastAsia="zh-CN"/>
        </w:rPr>
        <w:t xml:space="preserve">calls on the EU and its Member States to adopt ambitious policies and strategic funding – including under the next Multiannual Financial Framework for 2028-2034 – to make </w:t>
      </w:r>
      <w:r w:rsidRPr="0031520F">
        <w:rPr>
          <w:b/>
          <w:lang w:val="en-GB" w:eastAsia="zh-CN"/>
        </w:rPr>
        <w:t>health a central pillar of European resilience, particularly with a view to prevention</w:t>
      </w:r>
      <w:r w:rsidRPr="0031520F">
        <w:rPr>
          <w:lang w:val="en-GB" w:eastAsia="zh-CN"/>
        </w:rPr>
        <w:t>;</w:t>
      </w:r>
    </w:p>
    <w:p w:rsidRPr="0031520F" w:rsidR="0031520F" w:rsidP="00EA2195" w:rsidRDefault="0031520F" w14:paraId="0E623AAA" w14:textId="77777777">
      <w:pPr>
        <w:numPr>
          <w:ilvl w:val="0"/>
          <w:numId w:val="70"/>
        </w:numPr>
        <w:overflowPunct w:val="0"/>
        <w:autoSpaceDE w:val="0"/>
        <w:autoSpaceDN w:val="0"/>
        <w:adjustRightInd w:val="0"/>
        <w:ind w:left="284" w:hanging="284"/>
        <w:contextualSpacing/>
        <w:jc w:val="left"/>
        <w:textAlignment w:val="baseline"/>
        <w:rPr>
          <w:bCs/>
          <w:iCs/>
          <w:lang w:val="en-GB" w:eastAsia="zh-CN"/>
        </w:rPr>
      </w:pPr>
      <w:r w:rsidRPr="0031520F">
        <w:rPr>
          <w:lang w:val="en-GB" w:eastAsia="zh-CN"/>
        </w:rPr>
        <w:t xml:space="preserve">encourages the establishment of a </w:t>
      </w:r>
      <w:r w:rsidRPr="0031520F">
        <w:rPr>
          <w:b/>
          <w:lang w:val="en-GB" w:eastAsia="zh-CN"/>
        </w:rPr>
        <w:t>balanced regulatory framework that allows businesses to transition towards models that respect public health</w:t>
      </w:r>
      <w:r w:rsidRPr="0031520F">
        <w:rPr>
          <w:lang w:val="en-GB" w:eastAsia="zh-CN"/>
        </w:rPr>
        <w:t>, by including the precautionary principle, transparency and due diligence clauses in public policies;</w:t>
      </w:r>
    </w:p>
    <w:p w:rsidRPr="0031520F" w:rsidR="0031520F" w:rsidP="00EA2195" w:rsidRDefault="0031520F" w14:paraId="3718438A" w14:textId="77777777">
      <w:pPr>
        <w:numPr>
          <w:ilvl w:val="0"/>
          <w:numId w:val="70"/>
        </w:numPr>
        <w:overflowPunct w:val="0"/>
        <w:autoSpaceDE w:val="0"/>
        <w:autoSpaceDN w:val="0"/>
        <w:adjustRightInd w:val="0"/>
        <w:ind w:left="284" w:hanging="284"/>
        <w:contextualSpacing/>
        <w:jc w:val="left"/>
        <w:textAlignment w:val="baseline"/>
        <w:rPr>
          <w:bCs/>
          <w:iCs/>
          <w:lang w:val="en-GB" w:eastAsia="zh-CN"/>
        </w:rPr>
      </w:pPr>
      <w:r w:rsidRPr="0031520F">
        <w:rPr>
          <w:lang w:val="en-GB" w:eastAsia="zh-CN"/>
        </w:rPr>
        <w:t xml:space="preserve">supports the creation of a </w:t>
      </w:r>
      <w:r w:rsidRPr="0031520F">
        <w:rPr>
          <w:b/>
          <w:lang w:val="en-GB" w:eastAsia="zh-CN"/>
        </w:rPr>
        <w:t>European Observatory on Commercial Determinants of Health</w:t>
      </w:r>
      <w:r w:rsidRPr="0031520F">
        <w:rPr>
          <w:lang w:val="en-GB" w:eastAsia="zh-CN"/>
        </w:rPr>
        <w:t xml:space="preserve"> under the aegis of the European Centre for Disease Prevention and Control (ECDC), and of a </w:t>
      </w:r>
      <w:r w:rsidRPr="0031520F">
        <w:rPr>
          <w:b/>
          <w:lang w:val="en-GB" w:eastAsia="zh-CN"/>
        </w:rPr>
        <w:t>European healthy business label</w:t>
      </w:r>
      <w:r w:rsidRPr="0031520F">
        <w:rPr>
          <w:lang w:val="en-GB" w:eastAsia="zh-CN"/>
        </w:rPr>
        <w:t xml:space="preserve"> based on rigorous criteria and inspired by the social and solidarity economy;</w:t>
      </w:r>
    </w:p>
    <w:p w:rsidRPr="0031520F" w:rsidR="0031520F" w:rsidP="00EA2195" w:rsidRDefault="0031520F" w14:paraId="19E4FD02" w14:textId="77777777">
      <w:pPr>
        <w:numPr>
          <w:ilvl w:val="0"/>
          <w:numId w:val="70"/>
        </w:numPr>
        <w:overflowPunct w:val="0"/>
        <w:autoSpaceDE w:val="0"/>
        <w:autoSpaceDN w:val="0"/>
        <w:adjustRightInd w:val="0"/>
        <w:ind w:left="284" w:hanging="284"/>
        <w:contextualSpacing/>
        <w:jc w:val="left"/>
        <w:textAlignment w:val="baseline"/>
        <w:rPr>
          <w:bCs/>
          <w:iCs/>
          <w:lang w:val="en-GB" w:eastAsia="zh-CN"/>
        </w:rPr>
      </w:pPr>
      <w:r w:rsidRPr="0031520F">
        <w:rPr>
          <w:lang w:val="en-GB" w:eastAsia="zh-CN"/>
        </w:rPr>
        <w:t xml:space="preserve">calls for the </w:t>
      </w:r>
      <w:r w:rsidRPr="0031520F">
        <w:rPr>
          <w:b/>
          <w:lang w:val="en-GB" w:eastAsia="zh-CN"/>
        </w:rPr>
        <w:t>active involvement of civil society and patient organisations</w:t>
      </w:r>
      <w:r w:rsidRPr="0031520F">
        <w:rPr>
          <w:lang w:val="en-GB" w:eastAsia="zh-CN"/>
        </w:rPr>
        <w:t xml:space="preserve"> at all stages of the development and evaluation of health policies, while ensuring transparency with regard to funding and independence from influential industries.</w:t>
      </w:r>
    </w:p>
    <w:p w:rsidRPr="0031520F" w:rsidR="0031520F" w:rsidP="00D20AB4" w:rsidRDefault="0031520F" w14:paraId="00CB05FB" w14:textId="77777777">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473"/>
        <w:gridCol w:w="7958"/>
      </w:tblGrid>
      <w:tr w:rsidRPr="0031520F" w:rsidR="0031520F" w:rsidTr="001D7753" w14:paraId="78A8C2FA" w14:textId="77777777">
        <w:tc>
          <w:tcPr>
            <w:tcW w:w="781" w:type="pct"/>
          </w:tcPr>
          <w:p w:rsidRPr="0031520F" w:rsidR="0031520F" w:rsidP="00D20AB4" w:rsidRDefault="0031520F" w14:paraId="07B10FE8" w14:textId="77777777">
            <w:pPr>
              <w:overflowPunct w:val="0"/>
              <w:autoSpaceDE w:val="0"/>
              <w:autoSpaceDN w:val="0"/>
              <w:adjustRightInd w:val="0"/>
              <w:textAlignment w:val="baseline"/>
              <w:rPr>
                <w:i/>
              </w:rPr>
            </w:pPr>
            <w:r w:rsidRPr="0031520F">
              <w:rPr>
                <w:b/>
                <w:i/>
              </w:rPr>
              <w:t>Contact</w:t>
            </w:r>
          </w:p>
        </w:tc>
        <w:tc>
          <w:tcPr>
            <w:tcW w:w="4219" w:type="pct"/>
          </w:tcPr>
          <w:p w:rsidRPr="0031520F" w:rsidR="0031520F" w:rsidP="00D20AB4" w:rsidRDefault="0031520F" w14:paraId="2EBBE0B8" w14:textId="78F3A95E">
            <w:pPr>
              <w:overflowPunct w:val="0"/>
              <w:autoSpaceDE w:val="0"/>
              <w:autoSpaceDN w:val="0"/>
              <w:adjustRightInd w:val="0"/>
              <w:textAlignment w:val="baseline"/>
              <w:rPr>
                <w:i/>
              </w:rPr>
            </w:pPr>
            <w:r w:rsidRPr="0031520F">
              <w:rPr>
                <w:i/>
              </w:rPr>
              <w:t>Silvia S</w:t>
            </w:r>
            <w:r w:rsidRPr="0031520F" w:rsidR="006C6E6B">
              <w:rPr>
                <w:i/>
              </w:rPr>
              <w:t>taffa</w:t>
            </w:r>
          </w:p>
        </w:tc>
      </w:tr>
      <w:tr w:rsidRPr="0031520F" w:rsidR="0031520F" w:rsidTr="001D7753" w14:paraId="0E88B0A5" w14:textId="77777777">
        <w:tc>
          <w:tcPr>
            <w:tcW w:w="781" w:type="pct"/>
          </w:tcPr>
          <w:p w:rsidRPr="0031520F" w:rsidR="0031520F" w:rsidP="00D20AB4" w:rsidRDefault="0031520F" w14:paraId="7D4CE7FE" w14:textId="77777777">
            <w:pPr>
              <w:overflowPunct w:val="0"/>
              <w:autoSpaceDE w:val="0"/>
              <w:autoSpaceDN w:val="0"/>
              <w:adjustRightInd w:val="0"/>
              <w:textAlignment w:val="baseline"/>
              <w:rPr>
                <w:i/>
              </w:rPr>
            </w:pPr>
            <w:r w:rsidRPr="0031520F">
              <w:rPr>
                <w:i/>
              </w:rPr>
              <w:t>Tel.</w:t>
            </w:r>
          </w:p>
        </w:tc>
        <w:tc>
          <w:tcPr>
            <w:tcW w:w="4219" w:type="pct"/>
          </w:tcPr>
          <w:p w:rsidRPr="0031520F" w:rsidR="0031520F" w:rsidP="00D20AB4" w:rsidRDefault="0031520F" w14:paraId="0A6CE48D" w14:textId="77777777">
            <w:pPr>
              <w:overflowPunct w:val="0"/>
              <w:autoSpaceDE w:val="0"/>
              <w:autoSpaceDN w:val="0"/>
              <w:adjustRightInd w:val="0"/>
              <w:textAlignment w:val="baseline"/>
              <w:rPr>
                <w:i/>
              </w:rPr>
            </w:pPr>
            <w:r w:rsidRPr="0031520F">
              <w:rPr>
                <w:i/>
              </w:rPr>
              <w:t>+ 32 25468378</w:t>
            </w:r>
          </w:p>
        </w:tc>
      </w:tr>
      <w:tr w:rsidRPr="0031520F" w:rsidR="0031520F" w:rsidTr="001D7753" w14:paraId="2FC69497" w14:textId="77777777">
        <w:tc>
          <w:tcPr>
            <w:tcW w:w="781" w:type="pct"/>
          </w:tcPr>
          <w:p w:rsidRPr="0031520F" w:rsidR="0031520F" w:rsidP="00D20AB4" w:rsidRDefault="0031520F" w14:paraId="2CED5EFE" w14:textId="77777777">
            <w:pPr>
              <w:overflowPunct w:val="0"/>
              <w:autoSpaceDE w:val="0"/>
              <w:autoSpaceDN w:val="0"/>
              <w:adjustRightInd w:val="0"/>
              <w:textAlignment w:val="baseline"/>
              <w:rPr>
                <w:i/>
              </w:rPr>
            </w:pPr>
            <w:r w:rsidRPr="0031520F">
              <w:rPr>
                <w:i/>
              </w:rPr>
              <w:t>Email</w:t>
            </w:r>
          </w:p>
        </w:tc>
        <w:tc>
          <w:tcPr>
            <w:tcW w:w="4219" w:type="pct"/>
          </w:tcPr>
          <w:p w:rsidRPr="0031520F" w:rsidR="0031520F" w:rsidP="00D20AB4" w:rsidRDefault="00726A74" w14:paraId="296200D4" w14:textId="77777777">
            <w:pPr>
              <w:overflowPunct w:val="0"/>
              <w:autoSpaceDE w:val="0"/>
              <w:autoSpaceDN w:val="0"/>
              <w:adjustRightInd w:val="0"/>
              <w:textAlignment w:val="baseline"/>
              <w:rPr>
                <w:i/>
                <w:iCs/>
              </w:rPr>
            </w:pPr>
            <w:hyperlink w:history="1" r:id="rId82">
              <w:r w:rsidRPr="0031520F" w:rsidR="0031520F">
                <w:rPr>
                  <w:i/>
                  <w:color w:val="0000FF"/>
                  <w:u w:val="single"/>
                </w:rPr>
                <w:t>Silvia.Staffa@eesc.europa.eu</w:t>
              </w:r>
            </w:hyperlink>
          </w:p>
        </w:tc>
      </w:tr>
    </w:tbl>
    <w:p w:rsidR="0004393E" w:rsidP="00D20AB4" w:rsidRDefault="0004393E" w14:paraId="70D3143F" w14:textId="77777777">
      <w:pPr>
        <w:jc w:val="left"/>
        <w:rPr>
          <w:b/>
          <w:i/>
          <w:sz w:val="28"/>
          <w:szCs w:val="28"/>
          <w:lang w:val="en-GB"/>
        </w:rPr>
      </w:pPr>
    </w:p>
    <w:p w:rsidR="0004393E" w:rsidP="00D20AB4" w:rsidRDefault="0004393E" w14:paraId="1ABBF04D" w14:textId="77777777">
      <w:pPr>
        <w:jc w:val="left"/>
        <w:rPr>
          <w:b/>
          <w:i/>
          <w:sz w:val="28"/>
          <w:szCs w:val="28"/>
          <w:lang w:val="en-GB"/>
        </w:rPr>
      </w:pPr>
      <w:r>
        <w:rPr>
          <w:b/>
          <w:i/>
          <w:sz w:val="28"/>
          <w:szCs w:val="28"/>
          <w:lang w:val="en-GB"/>
        </w:rPr>
        <w:br w:type="page"/>
      </w:r>
    </w:p>
    <w:p w:rsidR="004D7AC0" w:rsidP="00D20AB4" w:rsidRDefault="00CE4481" w14:paraId="4982DE1F" w14:textId="64C11C5F">
      <w:pPr>
        <w:pStyle w:val="Heading1"/>
        <w:keepNext/>
        <w:keepLines/>
        <w:rPr>
          <w:b/>
        </w:rPr>
      </w:pPr>
      <w:r w:rsidRPr="00EA2195">
        <w:rPr>
          <w:b/>
        </w:rPr>
        <w:tab/>
      </w:r>
      <w:bookmarkStart w:name="_Toc211342064" w:id="7"/>
      <w:r w:rsidRPr="00EA2195" w:rsidR="004D7AC0">
        <w:rPr>
          <w:b/>
        </w:rPr>
        <w:t>AGRICULTURE, RURAL DEVELOPMENT AND THE ENVIRONMENT</w:t>
      </w:r>
      <w:bookmarkEnd w:id="7"/>
    </w:p>
    <w:p w:rsidRPr="00420152" w:rsidR="004D7AC0" w:rsidP="00D20AB4" w:rsidRDefault="004D7AC0" w14:paraId="4982DE20" w14:textId="77777777">
      <w:pPr>
        <w:keepNext/>
        <w:keepLines/>
        <w:rPr>
          <w:sz w:val="16"/>
          <w:szCs w:val="16"/>
        </w:rPr>
      </w:pPr>
    </w:p>
    <w:p w:rsidRPr="00752D51" w:rsidR="00752D51" w:rsidP="00D20AB4" w:rsidRDefault="00726A74" w14:paraId="41EC6F3C" w14:textId="71C1E8DA">
      <w:pPr>
        <w:keepNext/>
        <w:keepLines/>
        <w:numPr>
          <w:ilvl w:val="0"/>
          <w:numId w:val="23"/>
        </w:numPr>
        <w:overflowPunct w:val="0"/>
        <w:autoSpaceDE w:val="0"/>
        <w:autoSpaceDN w:val="0"/>
        <w:adjustRightInd w:val="0"/>
        <w:ind w:left="567" w:hanging="567"/>
        <w:contextualSpacing/>
        <w:textAlignment w:val="baseline"/>
        <w:rPr>
          <w:i/>
          <w:iCs/>
          <w:lang w:val="en-GB" w:eastAsia="zh-CN"/>
        </w:rPr>
      </w:pPr>
      <w:hyperlink w:history="1" r:id="rId83">
        <w:r w:rsidRPr="00752D51" w:rsidR="00752D51">
          <w:rPr>
            <w:b/>
            <w:bCs/>
            <w:i/>
            <w:iCs/>
            <w:color w:val="0000FF"/>
            <w:sz w:val="28"/>
            <w:szCs w:val="28"/>
            <w:u w:val="single"/>
            <w:lang w:val="en-GB" w:eastAsia="zh-CN"/>
          </w:rPr>
          <w:t>European Climate Law Amendment</w:t>
        </w:r>
      </w:hyperlink>
    </w:p>
    <w:p w:rsidRPr="00420152" w:rsidR="00752D51" w:rsidP="00D20AB4" w:rsidRDefault="00752D51" w14:paraId="267416DB" w14:textId="77777777">
      <w:pPr>
        <w:keepNext/>
        <w:keepLines/>
        <w:widowControl w:val="0"/>
        <w:overflowPunct w:val="0"/>
        <w:autoSpaceDE w:val="0"/>
        <w:autoSpaceDN w:val="0"/>
        <w:adjustRightInd w:val="0"/>
        <w:ind w:left="567"/>
        <w:textAlignment w:val="baseline"/>
        <w:rPr>
          <w:bCs/>
          <w:sz w:val="16"/>
          <w:szCs w:val="16"/>
          <w:lang w:val="en-GB"/>
        </w:rPr>
      </w:pPr>
    </w:p>
    <w:tbl>
      <w:tblPr>
        <w:tblW w:w="9322" w:type="dxa"/>
        <w:tblLook w:val="04A0" w:firstRow="1" w:lastRow="0" w:firstColumn="1" w:lastColumn="0" w:noHBand="0" w:noVBand="1"/>
      </w:tblPr>
      <w:tblGrid>
        <w:gridCol w:w="1701"/>
        <w:gridCol w:w="7621"/>
      </w:tblGrid>
      <w:tr w:rsidRPr="00752D51" w:rsidR="00752D51" w:rsidTr="0024502A" w14:paraId="3967B341" w14:textId="77777777">
        <w:tc>
          <w:tcPr>
            <w:tcW w:w="1701" w:type="dxa"/>
          </w:tcPr>
          <w:p w:rsidRPr="00752D51" w:rsidR="00752D51" w:rsidP="00D20AB4" w:rsidRDefault="00752D51" w14:paraId="4E9DA307" w14:textId="77777777">
            <w:pPr>
              <w:tabs>
                <w:tab w:val="center" w:pos="284"/>
              </w:tabs>
              <w:overflowPunct w:val="0"/>
              <w:autoSpaceDE w:val="0"/>
              <w:autoSpaceDN w:val="0"/>
              <w:adjustRightInd w:val="0"/>
              <w:ind w:left="266" w:hanging="266"/>
              <w:textAlignment w:val="baseline"/>
              <w:rPr>
                <w:b/>
              </w:rPr>
            </w:pPr>
            <w:r w:rsidRPr="00752D51">
              <w:rPr>
                <w:b/>
              </w:rPr>
              <w:t>Rapporteur</w:t>
            </w:r>
          </w:p>
        </w:tc>
        <w:tc>
          <w:tcPr>
            <w:tcW w:w="7621" w:type="dxa"/>
          </w:tcPr>
          <w:p w:rsidRPr="00061E08" w:rsidR="00DB7910" w:rsidP="00D20AB4" w:rsidRDefault="00752D51" w14:paraId="10842AB9" w14:textId="3A751A4F">
            <w:pPr>
              <w:tabs>
                <w:tab w:val="center" w:pos="284"/>
              </w:tabs>
              <w:overflowPunct w:val="0"/>
              <w:autoSpaceDE w:val="0"/>
              <w:autoSpaceDN w:val="0"/>
              <w:adjustRightInd w:val="0"/>
              <w:ind w:left="266" w:hanging="266"/>
              <w:textAlignment w:val="baseline"/>
              <w:rPr>
                <w:lang w:val="en-GB"/>
              </w:rPr>
            </w:pPr>
            <w:r w:rsidRPr="00752D51">
              <w:rPr>
                <w:b/>
                <w:bCs/>
                <w:lang w:val="en-GB"/>
              </w:rPr>
              <w:t xml:space="preserve">Teppo SÄKKINEN </w:t>
            </w:r>
            <w:r w:rsidRPr="00752D51">
              <w:rPr>
                <w:lang w:val="en-GB"/>
              </w:rPr>
              <w:t>(Employers' Group - FI)</w:t>
            </w:r>
          </w:p>
        </w:tc>
      </w:tr>
      <w:tr w:rsidRPr="00752D51" w:rsidR="00752D51" w:rsidTr="0024502A" w14:paraId="6D187962" w14:textId="77777777">
        <w:tc>
          <w:tcPr>
            <w:tcW w:w="1701" w:type="dxa"/>
          </w:tcPr>
          <w:p w:rsidRPr="00752D51" w:rsidR="00752D51" w:rsidP="00D20AB4" w:rsidRDefault="00752D51" w14:paraId="5A54995B" w14:textId="77777777">
            <w:pPr>
              <w:tabs>
                <w:tab w:val="center" w:pos="284"/>
              </w:tabs>
              <w:overflowPunct w:val="0"/>
              <w:autoSpaceDE w:val="0"/>
              <w:autoSpaceDN w:val="0"/>
              <w:adjustRightInd w:val="0"/>
              <w:ind w:left="266" w:hanging="266"/>
              <w:textAlignment w:val="baseline"/>
              <w:rPr>
                <w:b/>
              </w:rPr>
            </w:pPr>
            <w:r w:rsidRPr="00752D51">
              <w:rPr>
                <w:b/>
              </w:rPr>
              <w:t>Reference</w:t>
            </w:r>
          </w:p>
        </w:tc>
        <w:tc>
          <w:tcPr>
            <w:tcW w:w="7621" w:type="dxa"/>
          </w:tcPr>
          <w:p w:rsidR="00DB7910" w:rsidP="00D20AB4" w:rsidRDefault="00DB7910" w14:paraId="61BE53B9" w14:textId="13028C5D">
            <w:pPr>
              <w:tabs>
                <w:tab w:val="center" w:pos="284"/>
              </w:tabs>
              <w:overflowPunct w:val="0"/>
              <w:autoSpaceDE w:val="0"/>
              <w:autoSpaceDN w:val="0"/>
              <w:adjustRightInd w:val="0"/>
              <w:ind w:left="266" w:hanging="266"/>
              <w:textAlignment w:val="baseline"/>
              <w:rPr>
                <w:lang w:val="en-GB"/>
              </w:rPr>
            </w:pPr>
            <w:r>
              <w:rPr>
                <w:lang w:val="en-GB"/>
              </w:rPr>
              <w:t>COM(2025) 524 final</w:t>
            </w:r>
          </w:p>
          <w:p w:rsidRPr="00752D51" w:rsidR="00752D51" w:rsidP="00D20AB4" w:rsidRDefault="00752D51" w14:paraId="7A8C229A" w14:textId="7EA381FA">
            <w:pPr>
              <w:tabs>
                <w:tab w:val="center" w:pos="284"/>
              </w:tabs>
              <w:overflowPunct w:val="0"/>
              <w:autoSpaceDE w:val="0"/>
              <w:autoSpaceDN w:val="0"/>
              <w:adjustRightInd w:val="0"/>
              <w:ind w:left="266" w:hanging="266"/>
              <w:textAlignment w:val="baseline"/>
            </w:pPr>
            <w:r w:rsidRPr="00752D51">
              <w:rPr>
                <w:lang w:val="en-GB"/>
              </w:rPr>
              <w:t>EESC-2025-02119-00-00-AC</w:t>
            </w:r>
          </w:p>
        </w:tc>
      </w:tr>
    </w:tbl>
    <w:p w:rsidRPr="00420152" w:rsidR="00752D51" w:rsidP="00D20AB4" w:rsidRDefault="00752D51" w14:paraId="5EF5A627"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752D51" w:rsidR="00752D51" w:rsidP="00D20AB4" w:rsidRDefault="00752D51" w14:paraId="10F40242" w14:textId="77777777">
      <w:pPr>
        <w:keepNext/>
        <w:keepLines/>
        <w:tabs>
          <w:tab w:val="center" w:pos="284"/>
        </w:tabs>
        <w:overflowPunct w:val="0"/>
        <w:autoSpaceDE w:val="0"/>
        <w:autoSpaceDN w:val="0"/>
        <w:adjustRightInd w:val="0"/>
        <w:ind w:left="266" w:hanging="266"/>
        <w:textAlignment w:val="baseline"/>
        <w:rPr>
          <w:b/>
          <w:lang w:val="en-GB"/>
        </w:rPr>
      </w:pPr>
      <w:r w:rsidRPr="00752D51">
        <w:rPr>
          <w:b/>
          <w:lang w:val="en-GB"/>
        </w:rPr>
        <w:t>Key points</w:t>
      </w:r>
    </w:p>
    <w:p w:rsidRPr="00420152" w:rsidR="00752D51" w:rsidP="00D20AB4" w:rsidRDefault="00752D51" w14:paraId="7C075A84" w14:textId="77777777">
      <w:pPr>
        <w:keepNext/>
        <w:keepLines/>
        <w:tabs>
          <w:tab w:val="center" w:pos="284"/>
        </w:tabs>
        <w:overflowPunct w:val="0"/>
        <w:autoSpaceDE w:val="0"/>
        <w:autoSpaceDN w:val="0"/>
        <w:adjustRightInd w:val="0"/>
        <w:ind w:left="266" w:hanging="266"/>
        <w:textAlignment w:val="baseline"/>
        <w:rPr>
          <w:bCs/>
          <w:sz w:val="16"/>
          <w:szCs w:val="16"/>
          <w:lang w:val="fr-BE"/>
        </w:rPr>
      </w:pPr>
    </w:p>
    <w:p w:rsidR="00752D51" w:rsidP="00D20AB4" w:rsidRDefault="00752D51" w14:paraId="4128712A" w14:textId="77777777">
      <w:pPr>
        <w:overflowPunct w:val="0"/>
        <w:autoSpaceDE w:val="0"/>
        <w:autoSpaceDN w:val="0"/>
        <w:adjustRightInd w:val="0"/>
        <w:textAlignment w:val="baseline"/>
        <w:rPr>
          <w:bCs/>
          <w:iCs/>
          <w:lang w:val="en-GB"/>
        </w:rPr>
      </w:pPr>
      <w:r w:rsidRPr="00752D51">
        <w:rPr>
          <w:bCs/>
          <w:iCs/>
          <w:lang w:val="en-GB"/>
        </w:rPr>
        <w:t>The EESC:</w:t>
      </w:r>
    </w:p>
    <w:p w:rsidRPr="00F84934" w:rsidR="00752D51" w:rsidP="00EA2195" w:rsidRDefault="00752D51" w14:paraId="478A31CC" w14:textId="77777777">
      <w:pPr>
        <w:pStyle w:val="ListParagraph"/>
        <w:numPr>
          <w:ilvl w:val="0"/>
          <w:numId w:val="90"/>
        </w:numPr>
        <w:ind w:left="284" w:hanging="284"/>
        <w:rPr>
          <w:lang w:val="en-GB"/>
        </w:rPr>
      </w:pPr>
      <w:r w:rsidRPr="00F84934">
        <w:rPr>
          <w:lang w:val="en-GB"/>
        </w:rPr>
        <w:t xml:space="preserve">welcomes the anticipated Climate Law Amendment, which proposes a binding 2040 climate target of reducing net greenhouse gas emissions by 90% compared to 1990 and </w:t>
      </w:r>
      <w:r w:rsidRPr="00F84934">
        <w:rPr>
          <w:b/>
          <w:bCs/>
          <w:lang w:val="en-GB"/>
        </w:rPr>
        <w:t>reaffirms its support for a climate target of a 90% net emissions reduction by 2040</w:t>
      </w:r>
      <w:r w:rsidRPr="00F84934">
        <w:rPr>
          <w:lang w:val="en-GB"/>
        </w:rPr>
        <w:t>;</w:t>
      </w:r>
    </w:p>
    <w:p w:rsidRPr="00EA2195" w:rsidR="00752D51" w:rsidP="00EA2195" w:rsidRDefault="00752D51" w14:paraId="1BA53B46" w14:textId="77777777">
      <w:pPr>
        <w:pStyle w:val="ListParagraph"/>
        <w:numPr>
          <w:ilvl w:val="0"/>
          <w:numId w:val="90"/>
        </w:numPr>
        <w:ind w:left="284" w:hanging="284"/>
        <w:rPr>
          <w:spacing w:val="-4"/>
          <w:lang w:val="en-GB"/>
        </w:rPr>
      </w:pPr>
      <w:r w:rsidRPr="00EA2195">
        <w:rPr>
          <w:spacing w:val="-4"/>
          <w:lang w:val="en-GB"/>
        </w:rPr>
        <w:t xml:space="preserve">supports the approach chosen by the Commission to </w:t>
      </w:r>
      <w:r w:rsidRPr="00EA2195">
        <w:rPr>
          <w:b/>
          <w:bCs/>
          <w:spacing w:val="-4"/>
          <w:lang w:val="en-GB"/>
        </w:rPr>
        <w:t>include guidelines on enabling policies</w:t>
      </w:r>
      <w:r w:rsidRPr="00EA2195">
        <w:rPr>
          <w:spacing w:val="-4"/>
          <w:lang w:val="en-GB"/>
        </w:rPr>
        <w:t xml:space="preserve"> in Article 1 of the Climate Law Amendment (CLA), as this aligns with the EESC’s previous call for enabling policies to </w:t>
      </w:r>
      <w:r w:rsidRPr="00EA2195">
        <w:rPr>
          <w:b/>
          <w:bCs/>
          <w:spacing w:val="-4"/>
          <w:lang w:val="en-GB"/>
        </w:rPr>
        <w:t>ensure the competitiveness</w:t>
      </w:r>
      <w:r w:rsidRPr="00EA2195">
        <w:rPr>
          <w:spacing w:val="-4"/>
          <w:lang w:val="en-GB"/>
        </w:rPr>
        <w:t xml:space="preserve"> of European industries and a </w:t>
      </w:r>
      <w:r w:rsidRPr="00EA2195">
        <w:rPr>
          <w:b/>
          <w:bCs/>
          <w:spacing w:val="-4"/>
          <w:lang w:val="en-GB"/>
        </w:rPr>
        <w:t>just transition</w:t>
      </w:r>
      <w:r w:rsidRPr="00EA2195">
        <w:rPr>
          <w:spacing w:val="-4"/>
          <w:lang w:val="en-GB"/>
        </w:rPr>
        <w:t xml:space="preserve"> and for all zero- and low-carbon technologies to be used cost-effectively as the only way to achieve the demanding 90% target;</w:t>
      </w:r>
    </w:p>
    <w:p w:rsidRPr="00F84934" w:rsidR="00752D51" w:rsidP="00EA2195" w:rsidRDefault="00752D51" w14:paraId="2CDFAFF1" w14:textId="77777777">
      <w:pPr>
        <w:pStyle w:val="ListParagraph"/>
        <w:numPr>
          <w:ilvl w:val="0"/>
          <w:numId w:val="90"/>
        </w:numPr>
        <w:ind w:left="284" w:hanging="284"/>
        <w:rPr>
          <w:lang w:val="en-GB"/>
        </w:rPr>
      </w:pPr>
      <w:r w:rsidRPr="00F84934">
        <w:rPr>
          <w:lang w:val="en-GB"/>
        </w:rPr>
        <w:t>calls on the Council and the Parliament to agree on a 90% reduction climate target</w:t>
      </w:r>
      <w:r w:rsidRPr="00F84934" w:rsidDel="003B445E">
        <w:rPr>
          <w:lang w:val="en-GB"/>
        </w:rPr>
        <w:t xml:space="preserve"> </w:t>
      </w:r>
      <w:r w:rsidRPr="00F84934">
        <w:rPr>
          <w:lang w:val="en-GB"/>
        </w:rPr>
        <w:t>by 2040 and accompanying NDC by September and early October 2025 respectively at the latest;</w:t>
      </w:r>
    </w:p>
    <w:p w:rsidRPr="00EA2195" w:rsidR="00752D51" w:rsidP="00EA2195" w:rsidRDefault="00752D51" w14:paraId="1C6D7D48" w14:textId="77777777">
      <w:pPr>
        <w:pStyle w:val="ListParagraph"/>
        <w:numPr>
          <w:ilvl w:val="0"/>
          <w:numId w:val="90"/>
        </w:numPr>
        <w:ind w:left="284" w:hanging="284"/>
        <w:rPr>
          <w:spacing w:val="-4"/>
          <w:lang w:val="en-GB"/>
        </w:rPr>
      </w:pPr>
      <w:r w:rsidRPr="00EA2195">
        <w:rPr>
          <w:spacing w:val="-4"/>
          <w:lang w:val="en-GB"/>
        </w:rPr>
        <w:t xml:space="preserve">believes that </w:t>
      </w:r>
      <w:r w:rsidRPr="00EA2195">
        <w:rPr>
          <w:b/>
          <w:bCs/>
          <w:spacing w:val="-4"/>
          <w:lang w:val="en-GB"/>
        </w:rPr>
        <w:t>reducing emissions in the EU should be the main priority</w:t>
      </w:r>
      <w:r w:rsidRPr="00EA2195">
        <w:rPr>
          <w:spacing w:val="-4"/>
          <w:lang w:val="en-GB"/>
        </w:rPr>
        <w:t xml:space="preserve"> of climate action, reflecting the highest possible level of ambition;</w:t>
      </w:r>
    </w:p>
    <w:p w:rsidRPr="00F84934" w:rsidR="00752D51" w:rsidP="00EA2195" w:rsidRDefault="00752D51" w14:paraId="2F6BE6A2" w14:textId="77777777">
      <w:pPr>
        <w:pStyle w:val="ListParagraph"/>
        <w:numPr>
          <w:ilvl w:val="0"/>
          <w:numId w:val="90"/>
        </w:numPr>
        <w:ind w:left="284" w:hanging="284"/>
        <w:rPr>
          <w:lang w:val="en-GB"/>
        </w:rPr>
      </w:pPr>
      <w:r w:rsidRPr="00EA2195">
        <w:rPr>
          <w:spacing w:val="-4"/>
          <w:lang w:val="en-GB"/>
        </w:rPr>
        <w:t>recognises that</w:t>
      </w:r>
      <w:r w:rsidRPr="00F84934">
        <w:rPr>
          <w:lang w:val="en-GB"/>
        </w:rPr>
        <w:t xml:space="preserve"> high-integrity</w:t>
      </w:r>
      <w:r w:rsidRPr="00EA2195">
        <w:rPr>
          <w:spacing w:val="-4"/>
          <w:lang w:val="en-GB"/>
        </w:rPr>
        <w:t xml:space="preserve"> international credits could provide necessary flexibility for reaching the 2040 target </w:t>
      </w:r>
      <w:r w:rsidRPr="00F84934">
        <w:rPr>
          <w:lang w:val="en-GB"/>
        </w:rPr>
        <w:t xml:space="preserve">while </w:t>
      </w:r>
      <w:r w:rsidRPr="00EA2195">
        <w:rPr>
          <w:spacing w:val="-4"/>
          <w:lang w:val="en-GB"/>
        </w:rPr>
        <w:t>avoid</w:t>
      </w:r>
      <w:r w:rsidRPr="00F84934">
        <w:rPr>
          <w:lang w:val="en-GB"/>
        </w:rPr>
        <w:t>ing</w:t>
      </w:r>
      <w:r w:rsidRPr="00EA2195">
        <w:rPr>
          <w:spacing w:val="-4"/>
          <w:lang w:val="en-GB"/>
        </w:rPr>
        <w:t xml:space="preserve"> </w:t>
      </w:r>
      <w:r w:rsidRPr="00F84934">
        <w:rPr>
          <w:lang w:val="en-GB"/>
        </w:rPr>
        <w:t xml:space="preserve">a </w:t>
      </w:r>
      <w:r w:rsidRPr="00EA2195">
        <w:rPr>
          <w:spacing w:val="-4"/>
          <w:lang w:val="en-GB"/>
        </w:rPr>
        <w:t>substituti</w:t>
      </w:r>
      <w:r w:rsidRPr="00F84934">
        <w:rPr>
          <w:lang w:val="en-GB"/>
        </w:rPr>
        <w:t>on</w:t>
      </w:r>
      <w:r w:rsidRPr="00EA2195">
        <w:rPr>
          <w:spacing w:val="-4"/>
          <w:lang w:val="en-GB"/>
        </w:rPr>
        <w:t xml:space="preserve"> for domestic climate action or causing social or environmental harm. Credits should also align with other EU external and domestic policies. The EESC recommends establishing an EU-wide entity to procure, monitor and ensure the quality of the credits. </w:t>
      </w:r>
      <w:r w:rsidRPr="00EA2195">
        <w:rPr>
          <w:b/>
          <w:bCs/>
          <w:spacing w:val="-4"/>
          <w:lang w:val="en-GB"/>
        </w:rPr>
        <w:t>International credits</w:t>
      </w:r>
      <w:r w:rsidRPr="00EA2195">
        <w:rPr>
          <w:spacing w:val="-4"/>
          <w:lang w:val="en-GB"/>
        </w:rPr>
        <w:t xml:space="preserve"> should be </w:t>
      </w:r>
      <w:r w:rsidRPr="00EA2195">
        <w:rPr>
          <w:b/>
          <w:bCs/>
          <w:spacing w:val="-4"/>
          <w:lang w:val="en-GB"/>
        </w:rPr>
        <w:t>excluded from use for compliance with the ETS</w:t>
      </w:r>
      <w:r w:rsidRPr="00EA2195">
        <w:rPr>
          <w:spacing w:val="-4"/>
          <w:lang w:val="en-GB"/>
        </w:rPr>
        <w:t>;</w:t>
      </w:r>
    </w:p>
    <w:p w:rsidRPr="00F84934" w:rsidR="00752D51" w:rsidP="00EA2195" w:rsidRDefault="00752D51" w14:paraId="597BA686" w14:textId="77777777">
      <w:pPr>
        <w:pStyle w:val="ListParagraph"/>
        <w:numPr>
          <w:ilvl w:val="0"/>
          <w:numId w:val="90"/>
        </w:numPr>
        <w:ind w:left="284" w:hanging="284"/>
        <w:rPr>
          <w:lang w:val="en-GB"/>
        </w:rPr>
      </w:pPr>
      <w:r w:rsidRPr="00EA2195">
        <w:rPr>
          <w:spacing w:val="-4"/>
          <w:lang w:val="en-GB"/>
        </w:rPr>
        <w:t xml:space="preserve">notes that future enlargement of the EU is likely to fall within the timeframe of the 2040 target. The EESC calls for the Commission to </w:t>
      </w:r>
      <w:r w:rsidRPr="00EA2195">
        <w:rPr>
          <w:b/>
          <w:bCs/>
          <w:spacing w:val="-4"/>
          <w:lang w:val="en-GB"/>
        </w:rPr>
        <w:t>clarify the impact of enlargement</w:t>
      </w:r>
      <w:r w:rsidRPr="00EA2195">
        <w:rPr>
          <w:spacing w:val="-4"/>
          <w:lang w:val="en-GB"/>
        </w:rPr>
        <w:t xml:space="preserve"> on the 2040 climate target, including how the baseline year 1990 and the 90%</w:t>
      </w:r>
      <w:r w:rsidRPr="00EA2195" w:rsidDel="00C21F14">
        <w:rPr>
          <w:spacing w:val="-4"/>
          <w:lang w:val="en-GB"/>
        </w:rPr>
        <w:t xml:space="preserve"> </w:t>
      </w:r>
      <w:r w:rsidRPr="00EA2195">
        <w:rPr>
          <w:spacing w:val="-4"/>
          <w:lang w:val="en-GB"/>
        </w:rPr>
        <w:t>target are to be calculated in the event of a larger EU</w:t>
      </w:r>
      <w:r w:rsidRPr="00F84934">
        <w:rPr>
          <w:lang w:val="en-GB"/>
        </w:rPr>
        <w:t>;</w:t>
      </w:r>
    </w:p>
    <w:p w:rsidRPr="00F84934" w:rsidR="00752D51" w:rsidP="00EA2195" w:rsidRDefault="00752D51" w14:paraId="77B03C11" w14:textId="77777777">
      <w:pPr>
        <w:pStyle w:val="ListParagraph"/>
        <w:numPr>
          <w:ilvl w:val="0"/>
          <w:numId w:val="90"/>
        </w:numPr>
        <w:ind w:left="284" w:hanging="284"/>
        <w:rPr>
          <w:lang w:val="en-GB"/>
        </w:rPr>
      </w:pPr>
      <w:r w:rsidRPr="00F84934">
        <w:rPr>
          <w:lang w:val="en-GB"/>
        </w:rPr>
        <w:t xml:space="preserve">proposes that international credits generated in EU candidate countries be prioritised and proposes allowing </w:t>
      </w:r>
      <w:r w:rsidRPr="00F84934">
        <w:rPr>
          <w:b/>
          <w:bCs/>
          <w:lang w:val="en-GB"/>
        </w:rPr>
        <w:t>international credits from candidate countries to be counted towards the 2040 target from 2031 onwards</w:t>
      </w:r>
      <w:r w:rsidRPr="00F84934">
        <w:rPr>
          <w:lang w:val="en-GB"/>
        </w:rPr>
        <w:t xml:space="preserve"> and asks the Commission to provide a synthesis impact assessment focusing on the 90% target, including on the impact of using international credits;</w:t>
      </w:r>
    </w:p>
    <w:p w:rsidRPr="00F84934" w:rsidR="00752D51" w:rsidP="00EA2195" w:rsidRDefault="00752D51" w14:paraId="3EFD4CC4" w14:textId="77777777">
      <w:pPr>
        <w:pStyle w:val="ListParagraph"/>
        <w:numPr>
          <w:ilvl w:val="0"/>
          <w:numId w:val="90"/>
        </w:numPr>
        <w:ind w:left="284" w:hanging="284"/>
        <w:rPr>
          <w:lang w:val="en-GB"/>
        </w:rPr>
      </w:pPr>
      <w:r w:rsidRPr="00F84934">
        <w:rPr>
          <w:lang w:val="en-GB"/>
        </w:rPr>
        <w:t xml:space="preserve">recommends including the </w:t>
      </w:r>
      <w:r w:rsidRPr="00F84934">
        <w:rPr>
          <w:b/>
          <w:bCs/>
          <w:lang w:val="en-GB"/>
        </w:rPr>
        <w:t>export of clean technologies</w:t>
      </w:r>
      <w:r w:rsidRPr="00F84934">
        <w:rPr>
          <w:lang w:val="en-GB"/>
        </w:rPr>
        <w:t xml:space="preserve"> in the CLA</w:t>
      </w:r>
      <w:r w:rsidRPr="00F84934" w:rsidDel="00717E50">
        <w:rPr>
          <w:lang w:val="en-GB"/>
        </w:rPr>
        <w:t xml:space="preserve"> </w:t>
      </w:r>
      <w:r w:rsidRPr="00F84934">
        <w:rPr>
          <w:lang w:val="en-GB"/>
        </w:rPr>
        <w:t xml:space="preserve">and establishing a </w:t>
      </w:r>
      <w:r w:rsidRPr="00F84934">
        <w:rPr>
          <w:b/>
          <w:bCs/>
          <w:lang w:val="en-GB"/>
        </w:rPr>
        <w:t xml:space="preserve">Clean Industrial Scoreboard </w:t>
      </w:r>
      <w:r w:rsidRPr="00F84934">
        <w:rPr>
          <w:lang w:val="en-GB"/>
        </w:rPr>
        <w:t>to track employment, innovation, and export growth in net-zero sectors;</w:t>
      </w:r>
    </w:p>
    <w:p w:rsidRPr="00EA2195" w:rsidR="00752D51" w:rsidP="00EA2195" w:rsidRDefault="00752D51" w14:paraId="1676C6F5" w14:textId="77777777">
      <w:pPr>
        <w:pStyle w:val="ListParagraph"/>
        <w:numPr>
          <w:ilvl w:val="0"/>
          <w:numId w:val="90"/>
        </w:numPr>
        <w:ind w:left="284" w:hanging="284"/>
        <w:rPr>
          <w:spacing w:val="-4"/>
          <w:lang w:val="en-GB"/>
        </w:rPr>
      </w:pPr>
      <w:r w:rsidRPr="00EA2195">
        <w:rPr>
          <w:b/>
          <w:bCs/>
          <w:spacing w:val="-4"/>
          <w:lang w:val="en-GB"/>
        </w:rPr>
        <w:t>proposes that</w:t>
      </w:r>
      <w:r w:rsidRPr="00EA2195">
        <w:rPr>
          <w:spacing w:val="-4"/>
          <w:lang w:val="en-GB"/>
        </w:rPr>
        <w:t xml:space="preserve"> </w:t>
      </w:r>
      <w:r w:rsidRPr="00EA2195">
        <w:rPr>
          <w:b/>
          <w:bCs/>
          <w:spacing w:val="-4"/>
          <w:lang w:val="en-GB"/>
        </w:rPr>
        <w:t>food security be included in the CLA</w:t>
      </w:r>
      <w:r w:rsidRPr="00EA2195" w:rsidDel="00717E50">
        <w:rPr>
          <w:spacing w:val="-4"/>
          <w:lang w:val="en-GB"/>
        </w:rPr>
        <w:t xml:space="preserve"> </w:t>
      </w:r>
      <w:r w:rsidRPr="00EA2195">
        <w:rPr>
          <w:spacing w:val="-4"/>
          <w:lang w:val="en-GB"/>
        </w:rPr>
        <w:t>amongst the elements to consider in the subsequent legislative proposals and reminds of the unique role of agriculture, forestry and farming in climate action, conservation of natural resources, biodiversity, healthy ecosystems and the thriving of rural communities;</w:t>
      </w:r>
    </w:p>
    <w:p w:rsidRPr="00EA2195" w:rsidR="00752D51" w:rsidP="00EA2195" w:rsidRDefault="00752D51" w14:paraId="65BB70FB" w14:textId="77777777">
      <w:pPr>
        <w:pStyle w:val="ListParagraph"/>
        <w:numPr>
          <w:ilvl w:val="0"/>
          <w:numId w:val="90"/>
        </w:numPr>
        <w:ind w:left="284" w:hanging="284"/>
        <w:rPr>
          <w:spacing w:val="-2"/>
          <w:kern w:val="28"/>
          <w:lang w:val="en-GB"/>
        </w:rPr>
      </w:pPr>
      <w:r w:rsidRPr="00EA2195">
        <w:rPr>
          <w:kern w:val="28"/>
          <w:szCs w:val="20"/>
          <w:lang w:val="en-GB"/>
        </w:rPr>
        <w:t xml:space="preserve">recommends that </w:t>
      </w:r>
      <w:r w:rsidRPr="00EA2195">
        <w:rPr>
          <w:b/>
          <w:bCs/>
          <w:kern w:val="28"/>
          <w:szCs w:val="20"/>
          <w:lang w:val="en-GB"/>
        </w:rPr>
        <w:t>tackling energy poverty</w:t>
      </w:r>
      <w:r w:rsidRPr="00EA2195">
        <w:rPr>
          <w:kern w:val="28"/>
          <w:szCs w:val="20"/>
          <w:lang w:val="en-GB"/>
        </w:rPr>
        <w:t xml:space="preserve"> should be recognised in the</w:t>
      </w:r>
      <w:r w:rsidRPr="00EA2195">
        <w:rPr>
          <w:spacing w:val="-2"/>
          <w:kern w:val="28"/>
          <w:lang w:val="en-GB"/>
        </w:rPr>
        <w:t xml:space="preserve"> Climate Law Amendment;</w:t>
      </w:r>
    </w:p>
    <w:p w:rsidRPr="00F84934" w:rsidR="00752D51" w:rsidP="00EA2195" w:rsidRDefault="00752D51" w14:paraId="62EA2E10" w14:textId="77777777">
      <w:pPr>
        <w:pStyle w:val="ListParagraph"/>
        <w:numPr>
          <w:ilvl w:val="0"/>
          <w:numId w:val="90"/>
        </w:numPr>
        <w:ind w:left="284" w:hanging="284"/>
        <w:rPr>
          <w:lang w:val="en-GB"/>
        </w:rPr>
      </w:pPr>
      <w:r w:rsidRPr="00D20AB4">
        <w:rPr>
          <w:kern w:val="28"/>
          <w:szCs w:val="20"/>
          <w:lang w:val="en-GB"/>
        </w:rPr>
        <w:t>encourages</w:t>
      </w:r>
      <w:r w:rsidRPr="00F84934">
        <w:rPr>
          <w:lang w:val="en-GB"/>
        </w:rPr>
        <w:t xml:space="preserve"> the Commission to identify and promote dual-use technological solutions that serve both defence and climate objectives.</w:t>
      </w:r>
    </w:p>
    <w:p w:rsidRPr="00420152" w:rsidR="00752D51" w:rsidP="00EA2195" w:rsidRDefault="00752D51" w14:paraId="4CF616B2" w14:textId="77777777">
      <w:pPr>
        <w:keepNext/>
        <w:keepLines/>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634"/>
        <w:gridCol w:w="7688"/>
      </w:tblGrid>
      <w:tr w:rsidRPr="00752D51" w:rsidR="00752D51" w:rsidTr="0007712E" w14:paraId="7A00A947" w14:textId="77777777">
        <w:tc>
          <w:tcPr>
            <w:tcW w:w="1634" w:type="dxa"/>
          </w:tcPr>
          <w:p w:rsidRPr="00752D51" w:rsidR="00752D51" w:rsidP="00EA2195" w:rsidRDefault="00752D51" w14:paraId="17D1804F" w14:textId="77777777">
            <w:pPr>
              <w:keepNext/>
              <w:keepLines/>
              <w:overflowPunct w:val="0"/>
              <w:autoSpaceDE w:val="0"/>
              <w:autoSpaceDN w:val="0"/>
              <w:adjustRightInd w:val="0"/>
              <w:ind w:left="142"/>
              <w:jc w:val="left"/>
              <w:textAlignment w:val="baseline"/>
              <w:rPr>
                <w:i/>
                <w:iCs/>
              </w:rPr>
            </w:pPr>
            <w:r w:rsidRPr="00752D51">
              <w:rPr>
                <w:b/>
                <w:bCs/>
                <w:i/>
                <w:iCs/>
              </w:rPr>
              <w:t>Contact</w:t>
            </w:r>
          </w:p>
        </w:tc>
        <w:tc>
          <w:tcPr>
            <w:tcW w:w="7688" w:type="dxa"/>
          </w:tcPr>
          <w:p w:rsidRPr="00752D51" w:rsidR="00752D51" w:rsidP="00EA2195" w:rsidRDefault="00752D51" w14:paraId="5B3421C7" w14:textId="0BF43944">
            <w:pPr>
              <w:keepNext/>
              <w:keepLines/>
              <w:overflowPunct w:val="0"/>
              <w:autoSpaceDE w:val="0"/>
              <w:autoSpaceDN w:val="0"/>
              <w:adjustRightInd w:val="0"/>
              <w:ind w:left="73"/>
              <w:textAlignment w:val="baseline"/>
              <w:rPr>
                <w:i/>
              </w:rPr>
            </w:pPr>
            <w:r w:rsidRPr="00752D51">
              <w:rPr>
                <w:lang w:val="en-GB"/>
              </w:rPr>
              <w:t>Caroline V</w:t>
            </w:r>
            <w:r w:rsidRPr="00752D51" w:rsidR="005572F5">
              <w:rPr>
                <w:lang w:val="en-GB"/>
              </w:rPr>
              <w:t>erhelst</w:t>
            </w:r>
            <w:r w:rsidRPr="00752D51">
              <w:rPr>
                <w:lang w:val="en-GB"/>
              </w:rPr>
              <w:t>, Gaizka M</w:t>
            </w:r>
            <w:r w:rsidRPr="00752D51" w:rsidR="005572F5">
              <w:rPr>
                <w:lang w:val="en-GB"/>
              </w:rPr>
              <w:t>alo</w:t>
            </w:r>
          </w:p>
        </w:tc>
      </w:tr>
      <w:tr w:rsidRPr="00752D51" w:rsidR="00752D51" w:rsidTr="0007712E" w14:paraId="41F1B9AC" w14:textId="77777777">
        <w:tc>
          <w:tcPr>
            <w:tcW w:w="1634" w:type="dxa"/>
          </w:tcPr>
          <w:p w:rsidRPr="00752D51" w:rsidR="00752D51" w:rsidP="00EA2195" w:rsidRDefault="00752D51" w14:paraId="066B0EC5" w14:textId="77777777">
            <w:pPr>
              <w:overflowPunct w:val="0"/>
              <w:autoSpaceDE w:val="0"/>
              <w:autoSpaceDN w:val="0"/>
              <w:adjustRightInd w:val="0"/>
              <w:ind w:left="142"/>
              <w:jc w:val="left"/>
              <w:textAlignment w:val="baseline"/>
              <w:rPr>
                <w:i/>
              </w:rPr>
            </w:pPr>
            <w:r w:rsidRPr="00752D51">
              <w:rPr>
                <w:i/>
              </w:rPr>
              <w:t>Tel.</w:t>
            </w:r>
          </w:p>
        </w:tc>
        <w:tc>
          <w:tcPr>
            <w:tcW w:w="7688" w:type="dxa"/>
          </w:tcPr>
          <w:p w:rsidRPr="00752D51" w:rsidR="00752D51" w:rsidP="00EA2195" w:rsidRDefault="00752D51" w14:paraId="54224659" w14:textId="77777777">
            <w:pPr>
              <w:overflowPunct w:val="0"/>
              <w:autoSpaceDE w:val="0"/>
              <w:autoSpaceDN w:val="0"/>
              <w:adjustRightInd w:val="0"/>
              <w:ind w:left="73"/>
              <w:textAlignment w:val="baseline"/>
              <w:rPr>
                <w:i/>
                <w:iCs/>
              </w:rPr>
            </w:pPr>
            <w:r w:rsidRPr="00752D51">
              <w:rPr>
                <w:i/>
              </w:rPr>
              <w:t>+32 25469497, +32 25468526</w:t>
            </w:r>
          </w:p>
        </w:tc>
      </w:tr>
      <w:tr w:rsidRPr="00752D51" w:rsidR="00752D51" w:rsidTr="0007712E" w14:paraId="0C22ACE1" w14:textId="77777777">
        <w:tc>
          <w:tcPr>
            <w:tcW w:w="1634" w:type="dxa"/>
          </w:tcPr>
          <w:p w:rsidRPr="00752D51" w:rsidR="00752D51" w:rsidP="00EA2195" w:rsidRDefault="00752D51" w14:paraId="716CC031" w14:textId="77777777">
            <w:pPr>
              <w:overflowPunct w:val="0"/>
              <w:autoSpaceDE w:val="0"/>
              <w:autoSpaceDN w:val="0"/>
              <w:adjustRightInd w:val="0"/>
              <w:ind w:left="142"/>
              <w:jc w:val="left"/>
              <w:textAlignment w:val="baseline"/>
              <w:rPr>
                <w:i/>
              </w:rPr>
            </w:pPr>
            <w:r w:rsidRPr="00752D51">
              <w:rPr>
                <w:i/>
              </w:rPr>
              <w:t>Email</w:t>
            </w:r>
          </w:p>
        </w:tc>
        <w:tc>
          <w:tcPr>
            <w:tcW w:w="7688" w:type="dxa"/>
          </w:tcPr>
          <w:p w:rsidRPr="00752D51" w:rsidR="00752D51" w:rsidP="00EA2195" w:rsidRDefault="00726A74" w14:paraId="7416074B" w14:textId="77777777">
            <w:pPr>
              <w:overflowPunct w:val="0"/>
              <w:autoSpaceDE w:val="0"/>
              <w:autoSpaceDN w:val="0"/>
              <w:adjustRightInd w:val="0"/>
              <w:ind w:left="73"/>
              <w:textAlignment w:val="baseline"/>
              <w:rPr>
                <w:i/>
                <w:iCs/>
                <w:color w:val="0000FF"/>
                <w:u w:val="single"/>
                <w:lang w:val="en-GB"/>
              </w:rPr>
            </w:pPr>
            <w:hyperlink w:history="1" r:id="rId84">
              <w:r w:rsidRPr="00752D51" w:rsidR="00752D51">
                <w:rPr>
                  <w:i/>
                  <w:iCs/>
                  <w:color w:val="0000FF"/>
                  <w:u w:val="single"/>
                  <w:lang w:val="en-GB"/>
                </w:rPr>
                <w:t>Caroline.Verhelst@eesc.europa.eu</w:t>
              </w:r>
            </w:hyperlink>
            <w:r w:rsidRPr="00752D51" w:rsidR="00752D51">
              <w:rPr>
                <w:lang w:val="en-GB"/>
              </w:rPr>
              <w:t xml:space="preserve">, </w:t>
            </w:r>
            <w:hyperlink w:history="1" r:id="rId85">
              <w:r w:rsidRPr="00752D51" w:rsidR="00752D51">
                <w:rPr>
                  <w:i/>
                  <w:iCs/>
                  <w:color w:val="0000FF"/>
                  <w:u w:val="single"/>
                </w:rPr>
                <w:t>Gaizka.MaloElcoro-Iribe@eesc.europa.eu</w:t>
              </w:r>
            </w:hyperlink>
          </w:p>
        </w:tc>
      </w:tr>
    </w:tbl>
    <w:p w:rsidRPr="00DD0EAE" w:rsidR="00DD0EAE" w:rsidP="00366C40" w:rsidRDefault="0091359A" w14:paraId="48B2877A" w14:textId="069B07ED">
      <w:pPr>
        <w:pageBreakBefore/>
        <w:widowControl w:val="0"/>
        <w:numPr>
          <w:ilvl w:val="0"/>
          <w:numId w:val="3"/>
        </w:numPr>
        <w:overflowPunct w:val="0"/>
        <w:autoSpaceDE w:val="0"/>
        <w:autoSpaceDN w:val="0"/>
        <w:adjustRightInd w:val="0"/>
        <w:ind w:hanging="567"/>
        <w:textAlignment w:val="baseline"/>
        <w:rPr>
          <w:sz w:val="20"/>
          <w:szCs w:val="20"/>
          <w:lang w:val="en-GB"/>
        </w:rPr>
      </w:pPr>
      <w:hyperlink w:history="1" r:id="rId86">
        <w:r w:rsidRPr="00AA2E19" w:rsidR="00AA2E19">
          <w:rPr>
            <w:b/>
            <w:bCs/>
            <w:i/>
            <w:iCs/>
            <w:color w:val="0000FF"/>
            <w:sz w:val="28"/>
            <w:szCs w:val="28"/>
            <w:u w:val="single"/>
            <w:lang w:val="en-GB"/>
          </w:rPr>
          <w:t>Future of organic and quality foo</w:t>
        </w:r>
        <w:r w:rsidR="00AA2E19">
          <w:rPr>
            <w:b/>
            <w:bCs/>
            <w:i/>
            <w:iCs/>
            <w:color w:val="0000FF"/>
            <w:sz w:val="28"/>
            <w:szCs w:val="28"/>
            <w:u w:val="single"/>
            <w:lang w:val="en-GB"/>
          </w:rPr>
          <w:t>d and how we can step up consumption</w:t>
        </w:r>
      </w:hyperlink>
    </w:p>
    <w:p w:rsidRPr="00DD0EAE" w:rsidR="00DD0EAE" w:rsidP="00D20AB4" w:rsidRDefault="00DD0EAE" w14:paraId="040420E0"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Pr="00DD0EAE" w:rsidR="00DD0EAE" w:rsidTr="001D7753" w14:paraId="3571C426" w14:textId="77777777">
        <w:tc>
          <w:tcPr>
            <w:tcW w:w="1077" w:type="pct"/>
          </w:tcPr>
          <w:p w:rsidRPr="00DD0EAE" w:rsidR="00DD0EAE" w:rsidP="00D20AB4" w:rsidRDefault="00DD0EAE" w14:paraId="2D6DE4C7" w14:textId="77777777">
            <w:pPr>
              <w:tabs>
                <w:tab w:val="center" w:pos="284"/>
              </w:tabs>
              <w:overflowPunct w:val="0"/>
              <w:autoSpaceDE w:val="0"/>
              <w:autoSpaceDN w:val="0"/>
              <w:adjustRightInd w:val="0"/>
              <w:ind w:left="266" w:hanging="266"/>
              <w:textAlignment w:val="baseline"/>
              <w:rPr>
                <w:b/>
              </w:rPr>
            </w:pPr>
            <w:r w:rsidRPr="00DD0EAE">
              <w:rPr>
                <w:b/>
              </w:rPr>
              <w:t>Rapporteur</w:t>
            </w:r>
          </w:p>
        </w:tc>
        <w:tc>
          <w:tcPr>
            <w:tcW w:w="3923" w:type="pct"/>
          </w:tcPr>
          <w:p w:rsidRPr="00DD0EAE" w:rsidR="00A77B24" w:rsidP="00D20AB4" w:rsidRDefault="00DD0EAE" w14:paraId="6BEE70FE" w14:textId="65AFB240">
            <w:pPr>
              <w:tabs>
                <w:tab w:val="center" w:pos="284"/>
              </w:tabs>
              <w:overflowPunct w:val="0"/>
              <w:autoSpaceDE w:val="0"/>
              <w:autoSpaceDN w:val="0"/>
              <w:adjustRightInd w:val="0"/>
              <w:ind w:left="266" w:right="-3091" w:hanging="266"/>
              <w:textAlignment w:val="baseline"/>
            </w:pPr>
            <w:r w:rsidRPr="00DD0EAE">
              <w:t>Decebal-Ștefăniță PADURE (Employers' Group - RO)</w:t>
            </w:r>
          </w:p>
        </w:tc>
      </w:tr>
      <w:tr w:rsidRPr="00DD0EAE" w:rsidR="00DD0EAE" w:rsidTr="001D7753" w14:paraId="3DEEA7EB" w14:textId="77777777">
        <w:tc>
          <w:tcPr>
            <w:tcW w:w="1077" w:type="pct"/>
          </w:tcPr>
          <w:p w:rsidRPr="00DD0EAE" w:rsidR="00DD0EAE" w:rsidP="00D20AB4" w:rsidRDefault="00DD0EAE" w14:paraId="687EB3A7" w14:textId="77777777">
            <w:pPr>
              <w:tabs>
                <w:tab w:val="center" w:pos="284"/>
              </w:tabs>
              <w:overflowPunct w:val="0"/>
              <w:autoSpaceDE w:val="0"/>
              <w:autoSpaceDN w:val="0"/>
              <w:adjustRightInd w:val="0"/>
              <w:ind w:left="266" w:hanging="266"/>
              <w:textAlignment w:val="baseline"/>
              <w:rPr>
                <w:b/>
              </w:rPr>
            </w:pPr>
            <w:r w:rsidRPr="00DD0EAE">
              <w:rPr>
                <w:b/>
                <w:lang w:val="fr-FR"/>
              </w:rPr>
              <w:t>Co-rapporteur</w:t>
            </w:r>
          </w:p>
        </w:tc>
        <w:tc>
          <w:tcPr>
            <w:tcW w:w="3923" w:type="pct"/>
          </w:tcPr>
          <w:p w:rsidRPr="00DD0EAE" w:rsidR="00A77B24" w:rsidP="00D20AB4" w:rsidRDefault="00DD0EAE" w14:paraId="5FBF034E" w14:textId="41C60B63">
            <w:pPr>
              <w:tabs>
                <w:tab w:val="center" w:pos="284"/>
              </w:tabs>
              <w:overflowPunct w:val="0"/>
              <w:autoSpaceDE w:val="0"/>
              <w:autoSpaceDN w:val="0"/>
              <w:adjustRightInd w:val="0"/>
              <w:ind w:left="266" w:right="-3091" w:hanging="266"/>
              <w:textAlignment w:val="baseline"/>
            </w:pPr>
            <w:r w:rsidRPr="00DD0EAE">
              <w:t>Kerli ATS (Civil Society Organisations' Group - EE)</w:t>
            </w:r>
          </w:p>
        </w:tc>
      </w:tr>
      <w:tr w:rsidRPr="00DD0EAE" w:rsidR="00DD0EAE" w:rsidTr="001D7753" w14:paraId="16ACBBBB" w14:textId="77777777">
        <w:tc>
          <w:tcPr>
            <w:tcW w:w="1077" w:type="pct"/>
          </w:tcPr>
          <w:p w:rsidRPr="00DD0EAE" w:rsidR="00DD0EAE" w:rsidP="00D20AB4" w:rsidRDefault="00DD0EAE" w14:paraId="07ACC162" w14:textId="77777777">
            <w:pPr>
              <w:tabs>
                <w:tab w:val="center" w:pos="284"/>
              </w:tabs>
              <w:overflowPunct w:val="0"/>
              <w:autoSpaceDE w:val="0"/>
              <w:autoSpaceDN w:val="0"/>
              <w:adjustRightInd w:val="0"/>
              <w:ind w:left="266" w:hanging="266"/>
              <w:textAlignment w:val="baseline"/>
              <w:rPr>
                <w:b/>
              </w:rPr>
            </w:pPr>
            <w:r w:rsidRPr="00DD0EAE">
              <w:rPr>
                <w:b/>
              </w:rPr>
              <w:t>References</w:t>
            </w:r>
          </w:p>
        </w:tc>
        <w:tc>
          <w:tcPr>
            <w:tcW w:w="3923" w:type="pct"/>
          </w:tcPr>
          <w:p w:rsidR="00A77B24" w:rsidP="00D20AB4" w:rsidRDefault="00A77B24" w14:paraId="4DD4960A" w14:textId="071D95AF">
            <w:pPr>
              <w:tabs>
                <w:tab w:val="center" w:pos="284"/>
              </w:tabs>
              <w:overflowPunct w:val="0"/>
              <w:autoSpaceDE w:val="0"/>
              <w:autoSpaceDN w:val="0"/>
              <w:adjustRightInd w:val="0"/>
              <w:ind w:left="266" w:right="-3091" w:hanging="266"/>
              <w:textAlignment w:val="baseline"/>
            </w:pPr>
            <w:r>
              <w:t>Own-initiative opinion</w:t>
            </w:r>
          </w:p>
          <w:p w:rsidRPr="00DD0EAE" w:rsidR="00DD0EAE" w:rsidP="00D20AB4" w:rsidRDefault="00DD0EAE" w14:paraId="09838C5F" w14:textId="15D2AA1B">
            <w:pPr>
              <w:tabs>
                <w:tab w:val="center" w:pos="284"/>
              </w:tabs>
              <w:overflowPunct w:val="0"/>
              <w:autoSpaceDE w:val="0"/>
              <w:autoSpaceDN w:val="0"/>
              <w:adjustRightInd w:val="0"/>
              <w:ind w:left="266" w:right="-3091" w:hanging="266"/>
              <w:textAlignment w:val="baseline"/>
            </w:pPr>
            <w:r w:rsidRPr="00DD0EAE">
              <w:t>EESC-2025-00673-00-00-AC</w:t>
            </w:r>
          </w:p>
        </w:tc>
      </w:tr>
    </w:tbl>
    <w:p w:rsidRPr="00DD0EAE" w:rsidR="00DD0EAE" w:rsidP="00D20AB4" w:rsidRDefault="00DD0EAE" w14:paraId="7BAAB6A4" w14:textId="77777777">
      <w:pPr>
        <w:tabs>
          <w:tab w:val="center" w:pos="284"/>
        </w:tabs>
        <w:overflowPunct w:val="0"/>
        <w:autoSpaceDE w:val="0"/>
        <w:autoSpaceDN w:val="0"/>
        <w:adjustRightInd w:val="0"/>
        <w:ind w:left="266" w:hanging="266"/>
        <w:textAlignment w:val="baseline"/>
        <w:rPr>
          <w:b/>
          <w:lang w:val="en-GB"/>
        </w:rPr>
      </w:pPr>
    </w:p>
    <w:p w:rsidRPr="00DD0EAE" w:rsidR="00DD0EAE" w:rsidP="00D20AB4" w:rsidRDefault="00DD0EAE" w14:paraId="5F2DBD3E" w14:textId="77777777">
      <w:pPr>
        <w:keepNext/>
        <w:keepLines/>
        <w:tabs>
          <w:tab w:val="center" w:pos="284"/>
        </w:tabs>
        <w:overflowPunct w:val="0"/>
        <w:autoSpaceDE w:val="0"/>
        <w:autoSpaceDN w:val="0"/>
        <w:adjustRightInd w:val="0"/>
        <w:ind w:left="266" w:hanging="266"/>
        <w:textAlignment w:val="baseline"/>
        <w:rPr>
          <w:b/>
          <w:lang w:val="en-GB"/>
        </w:rPr>
      </w:pPr>
      <w:r w:rsidRPr="00DD0EAE">
        <w:rPr>
          <w:b/>
          <w:lang w:val="en-GB"/>
        </w:rPr>
        <w:t>Key points</w:t>
      </w:r>
    </w:p>
    <w:p w:rsidRPr="00DD0EAE" w:rsidR="00DD0EAE" w:rsidP="00D20AB4" w:rsidRDefault="00DD0EAE" w14:paraId="78C1E38A" w14:textId="77777777">
      <w:pPr>
        <w:keepNext/>
        <w:keepLines/>
        <w:tabs>
          <w:tab w:val="center" w:pos="284"/>
        </w:tabs>
        <w:overflowPunct w:val="0"/>
        <w:autoSpaceDE w:val="0"/>
        <w:autoSpaceDN w:val="0"/>
        <w:adjustRightInd w:val="0"/>
        <w:ind w:left="266" w:hanging="266"/>
        <w:textAlignment w:val="baseline"/>
        <w:rPr>
          <w:b/>
          <w:lang w:val="en-GB"/>
        </w:rPr>
      </w:pPr>
    </w:p>
    <w:p w:rsidRPr="00DD0EAE" w:rsidR="008A1060" w:rsidP="00D20AB4" w:rsidRDefault="00DD0EAE" w14:paraId="4635D106" w14:textId="20562090">
      <w:pPr>
        <w:overflowPunct w:val="0"/>
        <w:autoSpaceDE w:val="0"/>
        <w:autoSpaceDN w:val="0"/>
        <w:adjustRightInd w:val="0"/>
        <w:textAlignment w:val="baseline"/>
        <w:rPr>
          <w:bCs/>
          <w:iCs/>
          <w:lang w:val="en-GB"/>
        </w:rPr>
      </w:pPr>
      <w:r w:rsidRPr="00DD0EAE">
        <w:rPr>
          <w:bCs/>
          <w:iCs/>
          <w:lang w:val="en-GB"/>
        </w:rPr>
        <w:t>The EESC:</w:t>
      </w:r>
    </w:p>
    <w:p w:rsidRPr="00061E08" w:rsidR="00DD0EAE" w:rsidP="00EA2195" w:rsidRDefault="00DD0EAE" w14:paraId="4569E3AE" w14:textId="77777777">
      <w:pPr>
        <w:pStyle w:val="ListParagraph"/>
        <w:numPr>
          <w:ilvl w:val="0"/>
          <w:numId w:val="95"/>
        </w:numPr>
        <w:ind w:left="284" w:hanging="284"/>
        <w:rPr>
          <w:lang w:val="en-GB"/>
        </w:rPr>
      </w:pPr>
      <w:r w:rsidRPr="00061E08">
        <w:rPr>
          <w:lang w:val="en-GB"/>
        </w:rPr>
        <w:t>emphasises the need for a cross-cutting EU food policy that integrates organic farming and quality schemes into environmental, health, climate and rural development strategies;</w:t>
      </w:r>
    </w:p>
    <w:p w:rsidRPr="00061E08" w:rsidR="00DD0EAE" w:rsidP="00EA2195" w:rsidRDefault="00DD0EAE" w14:paraId="0A50622E" w14:textId="77777777">
      <w:pPr>
        <w:pStyle w:val="ListParagraph"/>
        <w:numPr>
          <w:ilvl w:val="0"/>
          <w:numId w:val="95"/>
        </w:numPr>
        <w:ind w:left="284" w:hanging="284"/>
        <w:rPr>
          <w:lang w:val="en-GB"/>
        </w:rPr>
      </w:pPr>
      <w:r w:rsidRPr="00061E08">
        <w:rPr>
          <w:lang w:val="en-GB"/>
        </w:rPr>
        <w:t>believes that integrated measures such as reduced VAT, public procurement for quality products, advisory services and innovation are needed to support the sustainable development of the sector;</w:t>
      </w:r>
    </w:p>
    <w:p w:rsidRPr="00061E08" w:rsidR="00DD0EAE" w:rsidP="00EA2195" w:rsidRDefault="00DD0EAE" w14:paraId="48D33BA1" w14:textId="77777777">
      <w:pPr>
        <w:pStyle w:val="ListParagraph"/>
        <w:numPr>
          <w:ilvl w:val="0"/>
          <w:numId w:val="95"/>
        </w:numPr>
        <w:ind w:left="284" w:hanging="284"/>
        <w:rPr>
          <w:lang w:val="en-GB"/>
        </w:rPr>
      </w:pPr>
      <w:r w:rsidRPr="00061E08">
        <w:rPr>
          <w:lang w:val="en-GB"/>
        </w:rPr>
        <w:t>states that it is essential to reinforce control systems, harmonise equivalence standards and implement digital traceability, especially for imports;</w:t>
      </w:r>
    </w:p>
    <w:p w:rsidRPr="00061E08" w:rsidR="00DD0EAE" w:rsidP="00EA2195" w:rsidRDefault="00DD0EAE" w14:paraId="6AA35CD0" w14:textId="77777777">
      <w:pPr>
        <w:pStyle w:val="ListParagraph"/>
        <w:numPr>
          <w:ilvl w:val="0"/>
          <w:numId w:val="95"/>
        </w:numPr>
        <w:ind w:left="284" w:hanging="284"/>
        <w:rPr>
          <w:lang w:val="en-GB"/>
        </w:rPr>
      </w:pPr>
      <w:r w:rsidRPr="00061E08">
        <w:rPr>
          <w:lang w:val="en-GB"/>
        </w:rPr>
        <w:t>emphasises that promotional campaigns should include food education, sustainable tourism and territorial branding, supported by specialised national agencies;</w:t>
      </w:r>
    </w:p>
    <w:p w:rsidRPr="00061E08" w:rsidR="00DD0EAE" w:rsidP="00EA2195" w:rsidRDefault="00DD0EAE" w14:paraId="182C82CA" w14:textId="77777777">
      <w:pPr>
        <w:pStyle w:val="ListParagraph"/>
        <w:numPr>
          <w:ilvl w:val="0"/>
          <w:numId w:val="95"/>
        </w:numPr>
        <w:ind w:left="284" w:hanging="284"/>
        <w:rPr>
          <w:lang w:val="en-GB"/>
        </w:rPr>
      </w:pPr>
      <w:r w:rsidRPr="00061E08">
        <w:rPr>
          <w:lang w:val="en-GB"/>
        </w:rPr>
        <w:t>believes that an EU strategy is recommended with minimum targets (e.g. 25% quality products in schools/hospitals/public institutions etc.), commercial partnerships and thematic campaigns;</w:t>
      </w:r>
    </w:p>
    <w:p w:rsidRPr="00061E08" w:rsidR="00DD0EAE" w:rsidP="00EA2195" w:rsidRDefault="00DD0EAE" w14:paraId="7EA23015" w14:textId="77777777">
      <w:pPr>
        <w:pStyle w:val="ListParagraph"/>
        <w:numPr>
          <w:ilvl w:val="0"/>
          <w:numId w:val="95"/>
        </w:numPr>
        <w:ind w:left="284" w:hanging="284"/>
        <w:rPr>
          <w:lang w:val="en-GB"/>
        </w:rPr>
      </w:pPr>
      <w:r w:rsidRPr="00061E08">
        <w:rPr>
          <w:lang w:val="en-GB"/>
        </w:rPr>
        <w:t>calls on the European Commission, to develop a harmonised fiscal solution applicable across all Member States, allowing for reduced VAT rates for quality products to improve consumer access, stimulate demand and support the transition to a sustainable food system;</w:t>
      </w:r>
    </w:p>
    <w:p w:rsidRPr="00061E08" w:rsidR="00DD0EAE" w:rsidP="00EA2195" w:rsidRDefault="00DD0EAE" w14:paraId="2F1B9861" w14:textId="77777777">
      <w:pPr>
        <w:pStyle w:val="ListParagraph"/>
        <w:numPr>
          <w:ilvl w:val="0"/>
          <w:numId w:val="95"/>
        </w:numPr>
        <w:ind w:left="284" w:hanging="284"/>
        <w:rPr>
          <w:lang w:val="en-GB"/>
        </w:rPr>
      </w:pPr>
      <w:r w:rsidRPr="00061E08">
        <w:rPr>
          <w:lang w:val="en-GB"/>
        </w:rPr>
        <w:t>supports the implementation of CAP measures targeting young farmers, women, small family farms and those undergoing ecological transition and recommends that, in candidate countries, such support be provided through pre-accession funding instruments;</w:t>
      </w:r>
    </w:p>
    <w:p w:rsidRPr="00061E08" w:rsidR="00DD0EAE" w:rsidP="00EA2195" w:rsidRDefault="00DD0EAE" w14:paraId="50B199BA" w14:textId="77777777">
      <w:pPr>
        <w:pStyle w:val="ListParagraph"/>
        <w:numPr>
          <w:ilvl w:val="0"/>
          <w:numId w:val="95"/>
        </w:numPr>
        <w:ind w:left="284" w:hanging="284"/>
        <w:rPr>
          <w:lang w:val="en-GB"/>
        </w:rPr>
      </w:pPr>
      <w:r w:rsidRPr="00061E08">
        <w:rPr>
          <w:lang w:val="en-GB"/>
        </w:rPr>
        <w:t>believes that certification procedures should be harmonised and adapted for small producers, including group certification or digital models;</w:t>
      </w:r>
    </w:p>
    <w:p w:rsidRPr="00061E08" w:rsidR="00DD0EAE" w:rsidP="00EA2195" w:rsidRDefault="00DD0EAE" w14:paraId="48636244" w14:textId="77777777">
      <w:pPr>
        <w:pStyle w:val="ListParagraph"/>
        <w:numPr>
          <w:ilvl w:val="0"/>
          <w:numId w:val="95"/>
        </w:numPr>
        <w:ind w:left="284" w:hanging="284"/>
        <w:rPr>
          <w:lang w:val="en-GB"/>
        </w:rPr>
      </w:pPr>
      <w:r w:rsidRPr="00061E08">
        <w:rPr>
          <w:lang w:val="en-GB"/>
        </w:rPr>
        <w:t>recommends regulating terms such as ‘natural’ and ‘traditional’ and sanctioning misleading use of geographical symbols, especially for processed products;</w:t>
      </w:r>
    </w:p>
    <w:p w:rsidRPr="00061E08" w:rsidR="00DD0EAE" w:rsidP="00EA2195" w:rsidRDefault="00DD0EAE" w14:paraId="27BDA18C" w14:textId="77777777">
      <w:pPr>
        <w:pStyle w:val="ListParagraph"/>
        <w:numPr>
          <w:ilvl w:val="0"/>
          <w:numId w:val="95"/>
        </w:numPr>
        <w:ind w:left="284" w:hanging="284"/>
        <w:rPr>
          <w:lang w:val="en-GB"/>
        </w:rPr>
      </w:pPr>
      <w:r w:rsidRPr="00061E08">
        <w:rPr>
          <w:lang w:val="en-GB"/>
        </w:rPr>
        <w:t>calls for EU quality standards and labels to be recognised and protected in global trade, thereby promoting a fair and sustainable food model.</w:t>
      </w:r>
    </w:p>
    <w:p w:rsidRPr="00DD0EAE" w:rsidR="00DD0EAE" w:rsidP="00EA2195" w:rsidRDefault="00DD0EAE" w14:paraId="30EB3F58" w14:textId="77777777">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384"/>
        <w:gridCol w:w="8047"/>
      </w:tblGrid>
      <w:tr w:rsidRPr="00DD0EAE" w:rsidR="00DD0EAE" w:rsidTr="0007712E" w14:paraId="3519EA6B" w14:textId="77777777">
        <w:tc>
          <w:tcPr>
            <w:tcW w:w="734" w:type="pct"/>
          </w:tcPr>
          <w:p w:rsidRPr="00DD0EAE" w:rsidR="00DD0EAE" w:rsidP="00D20AB4" w:rsidRDefault="00DD0EAE" w14:paraId="4BE9D162" w14:textId="77777777">
            <w:pPr>
              <w:overflowPunct w:val="0"/>
              <w:autoSpaceDE w:val="0"/>
              <w:autoSpaceDN w:val="0"/>
              <w:adjustRightInd w:val="0"/>
              <w:textAlignment w:val="baseline"/>
              <w:rPr>
                <w:i/>
              </w:rPr>
            </w:pPr>
            <w:r w:rsidRPr="00DD0EAE">
              <w:rPr>
                <w:b/>
                <w:i/>
              </w:rPr>
              <w:t>Contact</w:t>
            </w:r>
          </w:p>
        </w:tc>
        <w:tc>
          <w:tcPr>
            <w:tcW w:w="4266" w:type="pct"/>
          </w:tcPr>
          <w:p w:rsidRPr="00DD0EAE" w:rsidR="00DD0EAE" w:rsidP="00D20AB4" w:rsidRDefault="00DD0EAE" w14:paraId="64128234" w14:textId="3BCF0362">
            <w:pPr>
              <w:overflowPunct w:val="0"/>
              <w:autoSpaceDE w:val="0"/>
              <w:autoSpaceDN w:val="0"/>
              <w:adjustRightInd w:val="0"/>
              <w:textAlignment w:val="baseline"/>
              <w:rPr>
                <w:i/>
              </w:rPr>
            </w:pPr>
            <w:r w:rsidRPr="00DD0EAE">
              <w:rPr>
                <w:i/>
                <w:lang w:val="en-GB"/>
              </w:rPr>
              <w:t>Myrto K</w:t>
            </w:r>
            <w:r w:rsidRPr="00DD0EAE" w:rsidR="008A1060">
              <w:rPr>
                <w:i/>
                <w:lang w:val="en-GB"/>
              </w:rPr>
              <w:t>olyva</w:t>
            </w:r>
          </w:p>
        </w:tc>
      </w:tr>
      <w:tr w:rsidRPr="00DD0EAE" w:rsidR="00DD0EAE" w:rsidTr="0007712E" w14:paraId="70528CE2" w14:textId="77777777">
        <w:tc>
          <w:tcPr>
            <w:tcW w:w="734" w:type="pct"/>
          </w:tcPr>
          <w:p w:rsidRPr="00DD0EAE" w:rsidR="00DD0EAE" w:rsidP="00D20AB4" w:rsidRDefault="00DD0EAE" w14:paraId="3E42E96E" w14:textId="77777777">
            <w:pPr>
              <w:overflowPunct w:val="0"/>
              <w:autoSpaceDE w:val="0"/>
              <w:autoSpaceDN w:val="0"/>
              <w:adjustRightInd w:val="0"/>
              <w:textAlignment w:val="baseline"/>
              <w:rPr>
                <w:i/>
              </w:rPr>
            </w:pPr>
            <w:r w:rsidRPr="00DD0EAE">
              <w:rPr>
                <w:i/>
              </w:rPr>
              <w:t>Tel.</w:t>
            </w:r>
          </w:p>
        </w:tc>
        <w:tc>
          <w:tcPr>
            <w:tcW w:w="4266" w:type="pct"/>
          </w:tcPr>
          <w:p w:rsidRPr="00DD0EAE" w:rsidR="00DD0EAE" w:rsidP="00D20AB4" w:rsidRDefault="00DD0EAE" w14:paraId="280203A5" w14:textId="77777777">
            <w:pPr>
              <w:overflowPunct w:val="0"/>
              <w:autoSpaceDE w:val="0"/>
              <w:autoSpaceDN w:val="0"/>
              <w:adjustRightInd w:val="0"/>
              <w:textAlignment w:val="baseline"/>
              <w:rPr>
                <w:i/>
              </w:rPr>
            </w:pPr>
            <w:r w:rsidRPr="00DD0EAE">
              <w:rPr>
                <w:i/>
                <w:lang w:val="en-GB"/>
              </w:rPr>
              <w:t>+32 25468718</w:t>
            </w:r>
          </w:p>
        </w:tc>
      </w:tr>
      <w:tr w:rsidRPr="00DD0EAE" w:rsidR="00DD0EAE" w:rsidTr="0007712E" w14:paraId="1C20B07A" w14:textId="77777777">
        <w:tc>
          <w:tcPr>
            <w:tcW w:w="734" w:type="pct"/>
          </w:tcPr>
          <w:p w:rsidRPr="00DD0EAE" w:rsidR="00DD0EAE" w:rsidP="00D20AB4" w:rsidRDefault="00DD0EAE" w14:paraId="29F39FEE" w14:textId="77777777">
            <w:pPr>
              <w:overflowPunct w:val="0"/>
              <w:autoSpaceDE w:val="0"/>
              <w:autoSpaceDN w:val="0"/>
              <w:adjustRightInd w:val="0"/>
              <w:textAlignment w:val="baseline"/>
              <w:rPr>
                <w:i/>
              </w:rPr>
            </w:pPr>
            <w:r w:rsidRPr="00DD0EAE">
              <w:rPr>
                <w:i/>
              </w:rPr>
              <w:t>Email</w:t>
            </w:r>
          </w:p>
        </w:tc>
        <w:tc>
          <w:tcPr>
            <w:tcW w:w="4266" w:type="pct"/>
          </w:tcPr>
          <w:p w:rsidRPr="00DD0EAE" w:rsidR="00DD0EAE" w:rsidP="00D20AB4" w:rsidRDefault="00726A74" w14:paraId="024B419C" w14:textId="77777777">
            <w:pPr>
              <w:overflowPunct w:val="0"/>
              <w:autoSpaceDE w:val="0"/>
              <w:autoSpaceDN w:val="0"/>
              <w:adjustRightInd w:val="0"/>
              <w:textAlignment w:val="baseline"/>
              <w:rPr>
                <w:i/>
              </w:rPr>
            </w:pPr>
            <w:hyperlink w:history="1" r:id="rId87">
              <w:r w:rsidRPr="00DD0EAE" w:rsidR="00DD0EAE">
                <w:rPr>
                  <w:i/>
                  <w:color w:val="0000FF"/>
                  <w:u w:val="single"/>
                  <w:lang w:val="en-GB"/>
                </w:rPr>
                <w:t>Myrto.Kolyva@eesc.europa.eu</w:t>
              </w:r>
            </w:hyperlink>
          </w:p>
        </w:tc>
      </w:tr>
    </w:tbl>
    <w:p w:rsidR="0050548B" w:rsidP="00D20AB4" w:rsidRDefault="0050548B" w14:paraId="5765C920" w14:textId="77777777">
      <w:pPr>
        <w:jc w:val="left"/>
        <w:rPr>
          <w:rFonts w:ascii="Calibri" w:hAnsi="Calibri"/>
          <w:lang w:val="en-GB" w:eastAsia="zh-CN"/>
        </w:rPr>
      </w:pPr>
      <w:r>
        <w:rPr>
          <w:rFonts w:ascii="Calibri" w:hAnsi="Calibri"/>
          <w:lang w:val="en-GB" w:eastAsia="zh-CN"/>
        </w:rPr>
        <w:br w:type="page"/>
      </w:r>
    </w:p>
    <w:p w:rsidRPr="004710BF" w:rsidR="004710BF" w:rsidP="00D20AB4" w:rsidRDefault="00726A74" w14:paraId="5EEF41CC" w14:textId="048BB8E9">
      <w:pPr>
        <w:keepNext/>
        <w:keepLines/>
        <w:widowControl w:val="0"/>
        <w:numPr>
          <w:ilvl w:val="0"/>
          <w:numId w:val="31"/>
        </w:numPr>
        <w:overflowPunct w:val="0"/>
        <w:autoSpaceDE w:val="0"/>
        <w:autoSpaceDN w:val="0"/>
        <w:adjustRightInd w:val="0"/>
        <w:ind w:left="567" w:hanging="567"/>
        <w:textAlignment w:val="baseline"/>
        <w:rPr>
          <w:sz w:val="20"/>
          <w:szCs w:val="20"/>
          <w:lang w:val="en-GB"/>
        </w:rPr>
      </w:pPr>
      <w:hyperlink r:id="rId88">
        <w:r w:rsidRPr="004710BF" w:rsidR="004710BF">
          <w:rPr>
            <w:b/>
            <w:bCs/>
            <w:i/>
            <w:iCs/>
            <w:color w:val="0000FF"/>
            <w:sz w:val="28"/>
            <w:szCs w:val="28"/>
            <w:u w:val="single"/>
            <w:lang w:val="en-GB"/>
          </w:rPr>
          <w:t>CAP simplification package</w:t>
        </w:r>
      </w:hyperlink>
    </w:p>
    <w:p w:rsidRPr="004710BF" w:rsidR="002E51CD" w:rsidP="00D20AB4" w:rsidRDefault="002E51CD" w14:paraId="0EFF6561" w14:textId="77777777">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Pr="004710BF" w:rsidR="004710BF" w:rsidTr="00061E08" w14:paraId="775FB5E4" w14:textId="77777777">
        <w:tc>
          <w:tcPr>
            <w:tcW w:w="1034" w:type="pct"/>
          </w:tcPr>
          <w:p w:rsidRPr="004710BF" w:rsidR="004710BF" w:rsidP="00D20AB4" w:rsidRDefault="004710BF" w14:paraId="1B8A1798" w14:textId="77777777">
            <w:pPr>
              <w:tabs>
                <w:tab w:val="center" w:pos="284"/>
              </w:tabs>
              <w:overflowPunct w:val="0"/>
              <w:autoSpaceDE w:val="0"/>
              <w:autoSpaceDN w:val="0"/>
              <w:adjustRightInd w:val="0"/>
              <w:ind w:left="266" w:hanging="266"/>
              <w:textAlignment w:val="baseline"/>
              <w:rPr>
                <w:b/>
              </w:rPr>
            </w:pPr>
            <w:r w:rsidRPr="004710BF">
              <w:rPr>
                <w:b/>
              </w:rPr>
              <w:t>Rapporteur</w:t>
            </w:r>
          </w:p>
        </w:tc>
        <w:tc>
          <w:tcPr>
            <w:tcW w:w="3966" w:type="pct"/>
          </w:tcPr>
          <w:p w:rsidRPr="0007712E" w:rsidR="00097ECD" w:rsidP="00D20AB4" w:rsidRDefault="004710BF" w14:paraId="1BB7DB2B" w14:textId="36AC2193">
            <w:pPr>
              <w:tabs>
                <w:tab w:val="center" w:pos="284"/>
              </w:tabs>
              <w:overflowPunct w:val="0"/>
              <w:autoSpaceDE w:val="0"/>
              <w:autoSpaceDN w:val="0"/>
              <w:adjustRightInd w:val="0"/>
              <w:ind w:left="266" w:right="-3091" w:hanging="266"/>
              <w:textAlignment w:val="baseline"/>
              <w:rPr>
                <w:lang w:val="en-GB"/>
              </w:rPr>
            </w:pPr>
            <w:r w:rsidRPr="004710BF">
              <w:rPr>
                <w:lang w:val="en-GB"/>
              </w:rPr>
              <w:t>John COMER (Civil Society Organisations' Group - IE)</w:t>
            </w:r>
          </w:p>
        </w:tc>
      </w:tr>
      <w:tr w:rsidRPr="004710BF" w:rsidR="004710BF" w:rsidTr="00061E08" w14:paraId="5B878CB2" w14:textId="77777777">
        <w:tc>
          <w:tcPr>
            <w:tcW w:w="1034" w:type="pct"/>
          </w:tcPr>
          <w:p w:rsidRPr="004710BF" w:rsidR="004710BF" w:rsidP="00D20AB4" w:rsidRDefault="004710BF" w14:paraId="2DD1F1A7" w14:textId="77777777">
            <w:pPr>
              <w:tabs>
                <w:tab w:val="center" w:pos="284"/>
              </w:tabs>
              <w:overflowPunct w:val="0"/>
              <w:autoSpaceDE w:val="0"/>
              <w:autoSpaceDN w:val="0"/>
              <w:adjustRightInd w:val="0"/>
              <w:ind w:left="266" w:hanging="266"/>
              <w:textAlignment w:val="baseline"/>
              <w:rPr>
                <w:b/>
              </w:rPr>
            </w:pPr>
            <w:r w:rsidRPr="004710BF">
              <w:rPr>
                <w:b/>
                <w:lang w:val="fr-FR"/>
              </w:rPr>
              <w:t>Co-rapporteur</w:t>
            </w:r>
          </w:p>
        </w:tc>
        <w:tc>
          <w:tcPr>
            <w:tcW w:w="3966" w:type="pct"/>
          </w:tcPr>
          <w:p w:rsidRPr="0007712E" w:rsidR="00097ECD" w:rsidP="00D20AB4" w:rsidRDefault="004710BF" w14:paraId="6A305707" w14:textId="0490D6FA">
            <w:pPr>
              <w:tabs>
                <w:tab w:val="center" w:pos="284"/>
              </w:tabs>
              <w:overflowPunct w:val="0"/>
              <w:autoSpaceDE w:val="0"/>
              <w:autoSpaceDN w:val="0"/>
              <w:adjustRightInd w:val="0"/>
              <w:ind w:left="266" w:right="-3091" w:hanging="266"/>
              <w:textAlignment w:val="baseline"/>
              <w:rPr>
                <w:lang w:val="en-GB"/>
              </w:rPr>
            </w:pPr>
            <w:r w:rsidRPr="004710BF">
              <w:rPr>
                <w:lang w:val="en-GB"/>
              </w:rPr>
              <w:t>Arnold PUECH d’ALISSAC (Employers' Group - FR)</w:t>
            </w:r>
          </w:p>
        </w:tc>
      </w:tr>
      <w:tr w:rsidRPr="004710BF" w:rsidR="004710BF" w:rsidTr="00061E08" w14:paraId="2AB0A122" w14:textId="77777777">
        <w:tc>
          <w:tcPr>
            <w:tcW w:w="1034" w:type="pct"/>
          </w:tcPr>
          <w:p w:rsidRPr="004710BF" w:rsidR="004710BF" w:rsidP="00D20AB4" w:rsidRDefault="004710BF" w14:paraId="7A2D6ABE" w14:textId="4393EEBD">
            <w:pPr>
              <w:tabs>
                <w:tab w:val="center" w:pos="284"/>
              </w:tabs>
              <w:overflowPunct w:val="0"/>
              <w:autoSpaceDE w:val="0"/>
              <w:autoSpaceDN w:val="0"/>
              <w:adjustRightInd w:val="0"/>
              <w:ind w:left="266" w:hanging="266"/>
              <w:textAlignment w:val="baseline"/>
              <w:rPr>
                <w:b/>
              </w:rPr>
            </w:pPr>
            <w:r w:rsidRPr="004710BF">
              <w:rPr>
                <w:b/>
              </w:rPr>
              <w:t>Reference</w:t>
            </w:r>
            <w:r w:rsidR="0007712E">
              <w:rPr>
                <w:b/>
              </w:rPr>
              <w:t>s</w:t>
            </w:r>
          </w:p>
        </w:tc>
        <w:tc>
          <w:tcPr>
            <w:tcW w:w="3966" w:type="pct"/>
          </w:tcPr>
          <w:p w:rsidR="00097ECD" w:rsidP="00D20AB4" w:rsidRDefault="00097ECD" w14:paraId="7C639901" w14:textId="7E8F9156">
            <w:pPr>
              <w:tabs>
                <w:tab w:val="center" w:pos="284"/>
              </w:tabs>
              <w:overflowPunct w:val="0"/>
              <w:autoSpaceDE w:val="0"/>
              <w:autoSpaceDN w:val="0"/>
              <w:adjustRightInd w:val="0"/>
              <w:ind w:left="266" w:right="-3091" w:hanging="266"/>
              <w:textAlignment w:val="baseline"/>
              <w:rPr>
                <w:lang w:val="en-GB"/>
              </w:rPr>
            </w:pPr>
            <w:r>
              <w:rPr>
                <w:lang w:val="en-GB"/>
              </w:rPr>
              <w:t>COM(2025) 236 final</w:t>
            </w:r>
          </w:p>
          <w:p w:rsidRPr="004710BF" w:rsidR="004710BF" w:rsidP="00D20AB4" w:rsidRDefault="004710BF" w14:paraId="3B64F24F" w14:textId="30D87DEC">
            <w:pPr>
              <w:tabs>
                <w:tab w:val="center" w:pos="284"/>
              </w:tabs>
              <w:overflowPunct w:val="0"/>
              <w:autoSpaceDE w:val="0"/>
              <w:autoSpaceDN w:val="0"/>
              <w:adjustRightInd w:val="0"/>
              <w:ind w:left="266" w:right="-3091" w:hanging="266"/>
              <w:textAlignment w:val="baseline"/>
            </w:pPr>
            <w:r w:rsidRPr="004710BF">
              <w:rPr>
                <w:lang w:val="en-GB"/>
              </w:rPr>
              <w:t>EESC-2025-01558-00-00-AC</w:t>
            </w:r>
          </w:p>
        </w:tc>
      </w:tr>
    </w:tbl>
    <w:p w:rsidRPr="004710BF" w:rsidR="002E51CD" w:rsidP="00D20AB4" w:rsidRDefault="002E51CD" w14:paraId="07C97FD6" w14:textId="77777777">
      <w:pPr>
        <w:tabs>
          <w:tab w:val="center" w:pos="284"/>
        </w:tabs>
        <w:overflowPunct w:val="0"/>
        <w:autoSpaceDE w:val="0"/>
        <w:autoSpaceDN w:val="0"/>
        <w:adjustRightInd w:val="0"/>
        <w:ind w:left="266" w:hanging="266"/>
        <w:textAlignment w:val="baseline"/>
        <w:rPr>
          <w:b/>
          <w:lang w:val="en-GB"/>
        </w:rPr>
      </w:pPr>
    </w:p>
    <w:p w:rsidRPr="004710BF" w:rsidR="004710BF" w:rsidP="00D20AB4" w:rsidRDefault="004710BF" w14:paraId="23C02B9B" w14:textId="77777777">
      <w:pPr>
        <w:keepNext/>
        <w:keepLines/>
        <w:tabs>
          <w:tab w:val="center" w:pos="284"/>
        </w:tabs>
        <w:overflowPunct w:val="0"/>
        <w:autoSpaceDE w:val="0"/>
        <w:autoSpaceDN w:val="0"/>
        <w:adjustRightInd w:val="0"/>
        <w:ind w:left="266" w:hanging="266"/>
        <w:textAlignment w:val="baseline"/>
        <w:rPr>
          <w:b/>
          <w:lang w:val="en-GB"/>
        </w:rPr>
      </w:pPr>
      <w:r w:rsidRPr="004710BF">
        <w:rPr>
          <w:b/>
          <w:lang w:val="en-GB"/>
        </w:rPr>
        <w:t>Key points</w:t>
      </w:r>
    </w:p>
    <w:p w:rsidRPr="004710BF" w:rsidR="004710BF" w:rsidP="00D20AB4" w:rsidRDefault="004710BF" w14:paraId="1E55A224" w14:textId="77777777">
      <w:pPr>
        <w:keepNext/>
        <w:keepLines/>
        <w:tabs>
          <w:tab w:val="center" w:pos="284"/>
        </w:tabs>
        <w:overflowPunct w:val="0"/>
        <w:autoSpaceDE w:val="0"/>
        <w:autoSpaceDN w:val="0"/>
        <w:adjustRightInd w:val="0"/>
        <w:ind w:left="266" w:hanging="266"/>
        <w:textAlignment w:val="baseline"/>
        <w:rPr>
          <w:b/>
          <w:lang w:val="en-GB"/>
        </w:rPr>
      </w:pPr>
    </w:p>
    <w:p w:rsidRPr="004710BF" w:rsidR="00097ECD" w:rsidP="00D20AB4" w:rsidRDefault="004710BF" w14:paraId="56D25C3F" w14:textId="1D3AB229">
      <w:pPr>
        <w:overflowPunct w:val="0"/>
        <w:autoSpaceDE w:val="0"/>
        <w:autoSpaceDN w:val="0"/>
        <w:adjustRightInd w:val="0"/>
        <w:textAlignment w:val="baseline"/>
        <w:rPr>
          <w:szCs w:val="20"/>
          <w:lang w:val="en-GB"/>
        </w:rPr>
      </w:pPr>
      <w:r w:rsidRPr="004710BF">
        <w:rPr>
          <w:szCs w:val="20"/>
          <w:lang w:val="en-GB"/>
        </w:rPr>
        <w:t>The EESC:</w:t>
      </w:r>
    </w:p>
    <w:p w:rsidRPr="004710BF" w:rsidR="004710BF" w:rsidP="00EA2195" w:rsidRDefault="004710BF" w14:paraId="0B4B5E88"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believes that increased and improved digitalisation should be a key strategy for achieving simplification of the CAP, by enabling the use of digital tools for data collection, monitoring and payment processing; Member States (MS) need to actively promote and support farmer digital skill training, and financial support for upskilling and training should be provided as required;</w:t>
      </w:r>
    </w:p>
    <w:p w:rsidRPr="004710BF" w:rsidR="004710BF" w:rsidP="00EA2195" w:rsidRDefault="004710BF" w14:paraId="65764D50"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recommends that each CAP Strategic Plan should contain a specific plan for reducing the administrative burden of applying for payments, by shortening application forms, extensively using prepopulated forms and using the most up-to-date digital technology to access the relevant data;</w:t>
      </w:r>
    </w:p>
    <w:p w:rsidRPr="004710BF" w:rsidR="004710BF" w:rsidP="00EA2195" w:rsidRDefault="004710BF" w14:paraId="0680E1F7"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proposes that new farmers setting up for the first time in an agricultural holding as head of the holding should be granted the same terms and conditions regarding support for investments to comply with EU legal requirements as those given to young farmers, provided that they are active farmers;</w:t>
      </w:r>
    </w:p>
    <w:p w:rsidRPr="004710BF" w:rsidR="004710BF" w:rsidP="00EA2195" w:rsidRDefault="004710BF" w14:paraId="1969636D"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 xml:space="preserve">suggests that if a farming company, a farming holding or a group of farmers operating on the same farm incorporates two or more young farmers in different years, it should be eligible for more than the five years of complementary income support for young farmers; </w:t>
      </w:r>
    </w:p>
    <w:p w:rsidRPr="004710BF" w:rsidR="004710BF" w:rsidP="00EA2195" w:rsidRDefault="004710BF" w14:paraId="7B1803E4"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proposes that the annual payment for small farmers should not exceed EUR 5 000 (index-linked) where MS grant a payment to small farmers by way of a lump sum or amounts per hectare replacing direct payments and that the number of on-the-spot field inspections should be significantly reduced by increased use of modern technology;</w:t>
      </w:r>
    </w:p>
    <w:p w:rsidRPr="004710BF" w:rsidR="004710BF" w:rsidP="00EA2195" w:rsidRDefault="004710BF" w14:paraId="635A43FA"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recommends that MS may include the possibility for aid applications and payment claims to be corrected after they have been submitted, without an effect on the right to receive aid, provided that the mistakes to be corrected have been made in good faith and the correction is made either before the applicant is informed of being selected for an on-the-spot check or before the competent authority has taken its decision;</w:t>
      </w:r>
    </w:p>
    <w:p w:rsidRPr="004710BF" w:rsidR="004710BF" w:rsidP="00EA2195" w:rsidRDefault="004710BF" w14:paraId="18EEBB4B"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suggests that farmers who, due to unforeseen circumstances, have been unable to participate in a risk management tool system should not be discriminated against by being given a lower rate of compensatory payments;</w:t>
      </w:r>
    </w:p>
    <w:p w:rsidRPr="004710BF" w:rsidR="004710BF" w:rsidP="00EA2195" w:rsidRDefault="004710BF" w14:paraId="1993EE30" w14:textId="77777777">
      <w:pPr>
        <w:widowControl w:val="0"/>
        <w:numPr>
          <w:ilvl w:val="0"/>
          <w:numId w:val="73"/>
        </w:numPr>
        <w:overflowPunct w:val="0"/>
        <w:autoSpaceDE w:val="0"/>
        <w:autoSpaceDN w:val="0"/>
        <w:adjustRightInd w:val="0"/>
        <w:ind w:left="284" w:hanging="284"/>
        <w:textAlignment w:val="baseline"/>
        <w:rPr>
          <w:lang w:val="en-GB"/>
        </w:rPr>
      </w:pPr>
      <w:r w:rsidRPr="004710BF">
        <w:rPr>
          <w:szCs w:val="20"/>
          <w:lang w:val="en-GB"/>
        </w:rPr>
        <w:t>proposes that in exceptional circumstances, the Commission – in association with the MS – must provide extra emergency funding. Crisis payments must not reduce allocations for basic income support;</w:t>
      </w:r>
    </w:p>
    <w:p w:rsidRPr="004710BF" w:rsidR="004710BF" w:rsidP="00EA2195" w:rsidRDefault="004710BF" w14:paraId="5B2554EB"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recommends that MS should have discretion to apply an alternative payment system instead of per hectare payments for area-specific disadvantages imposed by mandatory requirements, if deemed appropriate to local conditions;</w:t>
      </w:r>
    </w:p>
    <w:p w:rsidRPr="004710BF" w:rsidR="004710BF" w:rsidP="00EA2195" w:rsidRDefault="004710BF" w14:paraId="42379F07"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proposes to fully evaluate and revise the GAECs so that they are farmer-friendly and support food security in the EU by facilitating the production of quality food consistent with good environmental practice;</w:t>
      </w:r>
    </w:p>
    <w:p w:rsidRPr="004710BF" w:rsidR="004710BF" w:rsidP="00EA2195" w:rsidRDefault="004710BF" w14:paraId="6ADC9958" w14:textId="77777777">
      <w:pPr>
        <w:widowControl w:val="0"/>
        <w:numPr>
          <w:ilvl w:val="0"/>
          <w:numId w:val="73"/>
        </w:numPr>
        <w:overflowPunct w:val="0"/>
        <w:autoSpaceDE w:val="0"/>
        <w:autoSpaceDN w:val="0"/>
        <w:adjustRightInd w:val="0"/>
        <w:ind w:left="284" w:hanging="284"/>
        <w:textAlignment w:val="baseline"/>
        <w:rPr>
          <w:szCs w:val="20"/>
          <w:lang w:val="en-GB"/>
        </w:rPr>
      </w:pPr>
      <w:r w:rsidRPr="004710BF">
        <w:rPr>
          <w:szCs w:val="20"/>
          <w:lang w:val="en-GB"/>
        </w:rPr>
        <w:t>believes that support for investments in irrigation should not be dependent on the interpretation of the ‘less than good’ status of the water body by each MS or region. The needs of other ecosystems must be respected.</w:t>
      </w:r>
    </w:p>
    <w:p w:rsidRPr="004710BF" w:rsidR="004710BF" w:rsidP="00D20AB4" w:rsidRDefault="004710BF" w14:paraId="2BF3C1F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Pr="004710BF" w:rsidR="004710BF" w:rsidTr="0007712E" w14:paraId="296CFCBE" w14:textId="77777777">
        <w:tc>
          <w:tcPr>
            <w:tcW w:w="734" w:type="pct"/>
          </w:tcPr>
          <w:p w:rsidRPr="004710BF" w:rsidR="004710BF" w:rsidP="00D20AB4" w:rsidRDefault="004710BF" w14:paraId="41646038" w14:textId="77777777">
            <w:pPr>
              <w:overflowPunct w:val="0"/>
              <w:autoSpaceDE w:val="0"/>
              <w:autoSpaceDN w:val="0"/>
              <w:adjustRightInd w:val="0"/>
              <w:textAlignment w:val="baseline"/>
              <w:rPr>
                <w:i/>
              </w:rPr>
            </w:pPr>
            <w:r w:rsidRPr="004710BF">
              <w:rPr>
                <w:b/>
                <w:i/>
              </w:rPr>
              <w:t>Contact</w:t>
            </w:r>
          </w:p>
        </w:tc>
        <w:tc>
          <w:tcPr>
            <w:tcW w:w="4266" w:type="pct"/>
          </w:tcPr>
          <w:p w:rsidRPr="004710BF" w:rsidR="004710BF" w:rsidP="00D20AB4" w:rsidRDefault="004710BF" w14:paraId="42CC0F1F" w14:textId="57E3B248">
            <w:pPr>
              <w:overflowPunct w:val="0"/>
              <w:autoSpaceDE w:val="0"/>
              <w:autoSpaceDN w:val="0"/>
              <w:adjustRightInd w:val="0"/>
              <w:textAlignment w:val="baseline"/>
              <w:rPr>
                <w:i/>
                <w:iCs/>
              </w:rPr>
            </w:pPr>
            <w:r w:rsidRPr="004710BF">
              <w:rPr>
                <w:i/>
                <w:iCs/>
                <w:lang w:val="en-GB"/>
              </w:rPr>
              <w:t>Myrto K</w:t>
            </w:r>
            <w:r w:rsidRPr="004710BF" w:rsidR="002E51CD">
              <w:rPr>
                <w:i/>
                <w:iCs/>
                <w:lang w:val="en-GB"/>
              </w:rPr>
              <w:t>olyva</w:t>
            </w:r>
            <w:r w:rsidRPr="004710BF">
              <w:rPr>
                <w:i/>
                <w:iCs/>
                <w:lang w:val="en-GB"/>
              </w:rPr>
              <w:t>, Arturo I</w:t>
            </w:r>
            <w:r w:rsidRPr="004710BF" w:rsidR="002E51CD">
              <w:rPr>
                <w:i/>
                <w:iCs/>
                <w:lang w:val="en-GB"/>
              </w:rPr>
              <w:t>niguez</w:t>
            </w:r>
          </w:p>
        </w:tc>
      </w:tr>
      <w:tr w:rsidRPr="004710BF" w:rsidR="004710BF" w:rsidTr="0007712E" w14:paraId="5A34C2E6" w14:textId="77777777">
        <w:tc>
          <w:tcPr>
            <w:tcW w:w="734" w:type="pct"/>
          </w:tcPr>
          <w:p w:rsidRPr="004710BF" w:rsidR="004710BF" w:rsidP="00D20AB4" w:rsidRDefault="004710BF" w14:paraId="5528CEC0" w14:textId="77777777">
            <w:pPr>
              <w:overflowPunct w:val="0"/>
              <w:autoSpaceDE w:val="0"/>
              <w:autoSpaceDN w:val="0"/>
              <w:adjustRightInd w:val="0"/>
              <w:textAlignment w:val="baseline"/>
              <w:rPr>
                <w:i/>
              </w:rPr>
            </w:pPr>
            <w:r w:rsidRPr="004710BF">
              <w:rPr>
                <w:i/>
              </w:rPr>
              <w:t>Tel.</w:t>
            </w:r>
          </w:p>
        </w:tc>
        <w:tc>
          <w:tcPr>
            <w:tcW w:w="4266" w:type="pct"/>
          </w:tcPr>
          <w:p w:rsidRPr="004710BF" w:rsidR="004710BF" w:rsidP="00D20AB4" w:rsidRDefault="004710BF" w14:paraId="199091C4" w14:textId="77777777">
            <w:pPr>
              <w:overflowPunct w:val="0"/>
              <w:autoSpaceDE w:val="0"/>
              <w:autoSpaceDN w:val="0"/>
              <w:adjustRightInd w:val="0"/>
              <w:textAlignment w:val="baseline"/>
              <w:rPr>
                <w:i/>
              </w:rPr>
            </w:pPr>
            <w:r w:rsidRPr="004710BF">
              <w:rPr>
                <w:i/>
              </w:rPr>
              <w:t>+32 25468718, +32 25468768</w:t>
            </w:r>
          </w:p>
        </w:tc>
      </w:tr>
      <w:tr w:rsidRPr="004710BF" w:rsidR="004710BF" w:rsidTr="0007712E" w14:paraId="013062B9" w14:textId="77777777">
        <w:tc>
          <w:tcPr>
            <w:tcW w:w="734" w:type="pct"/>
          </w:tcPr>
          <w:p w:rsidRPr="004710BF" w:rsidR="004710BF" w:rsidP="00D20AB4" w:rsidRDefault="004710BF" w14:paraId="3525E253" w14:textId="77777777">
            <w:pPr>
              <w:overflowPunct w:val="0"/>
              <w:autoSpaceDE w:val="0"/>
              <w:autoSpaceDN w:val="0"/>
              <w:adjustRightInd w:val="0"/>
              <w:textAlignment w:val="baseline"/>
              <w:rPr>
                <w:i/>
              </w:rPr>
            </w:pPr>
            <w:r w:rsidRPr="004710BF">
              <w:rPr>
                <w:i/>
              </w:rPr>
              <w:t>Email</w:t>
            </w:r>
          </w:p>
        </w:tc>
        <w:tc>
          <w:tcPr>
            <w:tcW w:w="4266" w:type="pct"/>
          </w:tcPr>
          <w:p w:rsidRPr="004710BF" w:rsidR="004710BF" w:rsidP="00D20AB4" w:rsidRDefault="00726A74" w14:paraId="09684BCB" w14:textId="77777777">
            <w:pPr>
              <w:overflowPunct w:val="0"/>
              <w:autoSpaceDE w:val="0"/>
              <w:autoSpaceDN w:val="0"/>
              <w:adjustRightInd w:val="0"/>
              <w:textAlignment w:val="baseline"/>
              <w:rPr>
                <w:i/>
              </w:rPr>
            </w:pPr>
            <w:hyperlink w:history="1" r:id="rId89">
              <w:r w:rsidRPr="004710BF" w:rsidR="004710BF">
                <w:rPr>
                  <w:i/>
                  <w:color w:val="0000FF"/>
                  <w:u w:val="single"/>
                  <w:lang w:val="en-GB"/>
                </w:rPr>
                <w:t>Myrto.Kolyva@eesc.europa.eu</w:t>
              </w:r>
            </w:hyperlink>
            <w:r w:rsidRPr="004710BF" w:rsidR="004710BF">
              <w:rPr>
                <w:lang w:val="en-GB"/>
              </w:rPr>
              <w:t xml:space="preserve">, </w:t>
            </w:r>
            <w:hyperlink w:history="1" r:id="rId90">
              <w:r w:rsidRPr="004710BF" w:rsidR="004710BF">
                <w:rPr>
                  <w:i/>
                  <w:iCs/>
                  <w:color w:val="0000FF"/>
                  <w:u w:val="single"/>
                  <w:lang w:val="en-GB"/>
                </w:rPr>
                <w:t>Arturo.Iniguez@eesc.europa.eu</w:t>
              </w:r>
            </w:hyperlink>
          </w:p>
        </w:tc>
      </w:tr>
    </w:tbl>
    <w:p w:rsidR="0050548B" w:rsidP="00D20AB4" w:rsidRDefault="0050548B" w14:paraId="5DC4F256" w14:textId="77777777">
      <w:pPr>
        <w:jc w:val="left"/>
        <w:rPr>
          <w:rFonts w:ascii="Calibri" w:hAnsi="Calibri"/>
          <w:highlight w:val="yellow"/>
          <w:lang w:val="en-GB" w:eastAsia="zh-CN"/>
        </w:rPr>
      </w:pPr>
      <w:r>
        <w:rPr>
          <w:rFonts w:ascii="Calibri" w:hAnsi="Calibri"/>
          <w:highlight w:val="yellow"/>
          <w:lang w:val="en-GB" w:eastAsia="zh-CN"/>
        </w:rPr>
        <w:br w:type="page"/>
      </w:r>
    </w:p>
    <w:p w:rsidRPr="00AA2E19" w:rsidR="00BA6F6C" w:rsidP="00EA2195" w:rsidRDefault="00726A74" w14:paraId="073B4552" w14:textId="0F687D66">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lang w:val="en-GB"/>
        </w:rPr>
      </w:pPr>
      <w:hyperlink w:history="1" r:id="rId91">
        <w:r w:rsidRPr="00AA2E19" w:rsidR="00BA6F6C">
          <w:rPr>
            <w:b/>
            <w:bCs/>
            <w:i/>
            <w:iCs/>
            <w:color w:val="0000FF"/>
            <w:sz w:val="28"/>
            <w:szCs w:val="28"/>
            <w:u w:val="single"/>
            <w:lang w:val="en-GB"/>
          </w:rPr>
          <w:t>Healthy planet for healthy people: towards a comprehensive ‘One Health’ approach</w:t>
        </w:r>
      </w:hyperlink>
    </w:p>
    <w:p w:rsidRPr="00BA6F6C" w:rsidR="00BA6F6C" w:rsidP="00D20AB4" w:rsidRDefault="00BA6F6C" w14:paraId="07DF1456" w14:textId="77777777">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100"/>
        <w:gridCol w:w="7222"/>
      </w:tblGrid>
      <w:tr w:rsidRPr="00BA6F6C" w:rsidR="00BA6F6C" w:rsidTr="00EA2195" w14:paraId="3DDF035A" w14:textId="77777777">
        <w:tc>
          <w:tcPr>
            <w:tcW w:w="2100" w:type="dxa"/>
          </w:tcPr>
          <w:p w:rsidRPr="00BA6F6C" w:rsidR="00BA6F6C" w:rsidP="00D20AB4" w:rsidRDefault="00BA6F6C" w14:paraId="141BEDE7" w14:textId="77777777">
            <w:pPr>
              <w:tabs>
                <w:tab w:val="center" w:pos="284"/>
              </w:tabs>
              <w:overflowPunct w:val="0"/>
              <w:autoSpaceDE w:val="0"/>
              <w:autoSpaceDN w:val="0"/>
              <w:adjustRightInd w:val="0"/>
              <w:textAlignment w:val="baseline"/>
              <w:rPr>
                <w:b/>
                <w:lang w:val="en-GB"/>
              </w:rPr>
            </w:pPr>
            <w:r w:rsidRPr="00BA6F6C">
              <w:rPr>
                <w:b/>
                <w:lang w:val="en-GB"/>
              </w:rPr>
              <w:t>Rapporteur</w:t>
            </w:r>
          </w:p>
        </w:tc>
        <w:tc>
          <w:tcPr>
            <w:tcW w:w="7222" w:type="dxa"/>
          </w:tcPr>
          <w:p w:rsidRPr="00EA2195" w:rsidR="00AA2E19" w:rsidP="00D20AB4" w:rsidRDefault="00BA6F6C" w14:paraId="0E827569" w14:textId="44061289">
            <w:pPr>
              <w:tabs>
                <w:tab w:val="center" w:pos="284"/>
              </w:tabs>
              <w:overflowPunct w:val="0"/>
              <w:autoSpaceDE w:val="0"/>
              <w:autoSpaceDN w:val="0"/>
              <w:adjustRightInd w:val="0"/>
              <w:textAlignment w:val="baseline"/>
            </w:pPr>
            <w:r w:rsidRPr="00EA2195">
              <w:rPr>
                <w:bCs/>
                <w:lang w:val="en-GB"/>
              </w:rPr>
              <w:t>Nicoletta MERLO</w:t>
            </w:r>
            <w:r w:rsidRPr="00BA6F6C">
              <w:rPr>
                <w:b/>
                <w:lang w:val="en-GB"/>
              </w:rPr>
              <w:t xml:space="preserve"> </w:t>
            </w:r>
            <w:r w:rsidRPr="00AA2E19">
              <w:t>(</w:t>
            </w:r>
            <w:r w:rsidRPr="00EA2195">
              <w:t>Worker's Group - IT</w:t>
            </w:r>
            <w:r w:rsidRPr="00AA2E19">
              <w:t>)</w:t>
            </w:r>
          </w:p>
        </w:tc>
      </w:tr>
      <w:tr w:rsidRPr="00BA6F6C" w:rsidR="00BA6F6C" w:rsidTr="00EA2195" w14:paraId="37177966" w14:textId="77777777">
        <w:tc>
          <w:tcPr>
            <w:tcW w:w="2100" w:type="dxa"/>
          </w:tcPr>
          <w:p w:rsidRPr="00BA6F6C" w:rsidR="00BA6F6C" w:rsidP="00D20AB4" w:rsidRDefault="00BA6F6C" w14:paraId="2F90751A" w14:textId="77777777">
            <w:pPr>
              <w:tabs>
                <w:tab w:val="center" w:pos="284"/>
              </w:tabs>
              <w:overflowPunct w:val="0"/>
              <w:autoSpaceDE w:val="0"/>
              <w:autoSpaceDN w:val="0"/>
              <w:adjustRightInd w:val="0"/>
              <w:textAlignment w:val="baseline"/>
              <w:rPr>
                <w:b/>
                <w:lang w:val="en-GB"/>
              </w:rPr>
            </w:pPr>
            <w:r w:rsidRPr="00BA6F6C">
              <w:rPr>
                <w:b/>
                <w:lang w:val="en-GB"/>
              </w:rPr>
              <w:t>Co-rapporteur</w:t>
            </w:r>
          </w:p>
        </w:tc>
        <w:tc>
          <w:tcPr>
            <w:tcW w:w="7222" w:type="dxa"/>
          </w:tcPr>
          <w:p w:rsidRPr="0007712E" w:rsidR="00AA2E19" w:rsidP="00D20AB4" w:rsidRDefault="00BA6F6C" w14:paraId="53E94561" w14:textId="369F7651">
            <w:pPr>
              <w:tabs>
                <w:tab w:val="center" w:pos="284"/>
              </w:tabs>
              <w:overflowPunct w:val="0"/>
              <w:autoSpaceDE w:val="0"/>
              <w:autoSpaceDN w:val="0"/>
              <w:adjustRightInd w:val="0"/>
              <w:textAlignment w:val="baseline"/>
              <w:rPr>
                <w:bCs/>
                <w:lang w:val="en-GB"/>
              </w:rPr>
            </w:pPr>
            <w:r w:rsidRPr="00EA2195">
              <w:rPr>
                <w:bCs/>
                <w:lang w:val="en-GB"/>
              </w:rPr>
              <w:t>Arnaud SCHWARTZ</w:t>
            </w:r>
            <w:r w:rsidRPr="00BA6F6C">
              <w:rPr>
                <w:b/>
                <w:lang w:val="en-GB"/>
              </w:rPr>
              <w:t xml:space="preserve"> </w:t>
            </w:r>
            <w:r w:rsidRPr="00BA6F6C">
              <w:rPr>
                <w:bCs/>
                <w:lang w:val="en-GB"/>
              </w:rPr>
              <w:t>(</w:t>
            </w:r>
            <w:r w:rsidRPr="00EA2195">
              <w:rPr>
                <w:bCs/>
                <w:lang w:val="en-GB"/>
              </w:rPr>
              <w:t xml:space="preserve">Civil Society Organisations' Group </w:t>
            </w:r>
            <w:r w:rsidR="00AA2E19">
              <w:rPr>
                <w:bCs/>
                <w:lang w:val="en-GB"/>
              </w:rPr>
              <w:t>-</w:t>
            </w:r>
            <w:r w:rsidRPr="00EA2195">
              <w:rPr>
                <w:bCs/>
                <w:lang w:val="en-GB"/>
              </w:rPr>
              <w:t xml:space="preserve"> FR</w:t>
            </w:r>
            <w:r w:rsidRPr="00BA6F6C">
              <w:rPr>
                <w:bCs/>
                <w:lang w:val="en-GB"/>
              </w:rPr>
              <w:t>)</w:t>
            </w:r>
          </w:p>
        </w:tc>
      </w:tr>
      <w:tr w:rsidRPr="00BA6F6C" w:rsidR="00BA6F6C" w:rsidTr="00EA2195" w14:paraId="42F85E63" w14:textId="77777777">
        <w:tc>
          <w:tcPr>
            <w:tcW w:w="2100" w:type="dxa"/>
          </w:tcPr>
          <w:p w:rsidRPr="00BA6F6C" w:rsidR="00BA6F6C" w:rsidP="00D20AB4" w:rsidRDefault="00BA6F6C" w14:paraId="1A990BC2" w14:textId="77777777">
            <w:pPr>
              <w:tabs>
                <w:tab w:val="center" w:pos="284"/>
              </w:tabs>
              <w:overflowPunct w:val="0"/>
              <w:autoSpaceDE w:val="0"/>
              <w:autoSpaceDN w:val="0"/>
              <w:adjustRightInd w:val="0"/>
              <w:textAlignment w:val="baseline"/>
              <w:rPr>
                <w:b/>
                <w:lang w:val="en-GB"/>
              </w:rPr>
            </w:pPr>
            <w:r w:rsidRPr="00BA6F6C">
              <w:rPr>
                <w:b/>
                <w:lang w:val="en-GB"/>
              </w:rPr>
              <w:t>References</w:t>
            </w:r>
          </w:p>
        </w:tc>
        <w:tc>
          <w:tcPr>
            <w:tcW w:w="7222" w:type="dxa"/>
          </w:tcPr>
          <w:p w:rsidR="00AA2E19" w:rsidP="00D20AB4" w:rsidRDefault="00AA2E19" w14:paraId="46C5113E" w14:textId="0ADB2481">
            <w:pPr>
              <w:tabs>
                <w:tab w:val="center" w:pos="284"/>
              </w:tabs>
              <w:overflowPunct w:val="0"/>
              <w:autoSpaceDE w:val="0"/>
              <w:autoSpaceDN w:val="0"/>
              <w:adjustRightInd w:val="0"/>
              <w:textAlignment w:val="baseline"/>
              <w:rPr>
                <w:lang w:val="en-GB"/>
              </w:rPr>
            </w:pPr>
            <w:r>
              <w:rPr>
                <w:lang w:val="en-GB"/>
              </w:rPr>
              <w:t>Own-initiative opinion</w:t>
            </w:r>
          </w:p>
          <w:p w:rsidRPr="00BA6F6C" w:rsidR="00BA6F6C" w:rsidP="00D20AB4" w:rsidRDefault="00BA6F6C" w14:paraId="7C64D2D0" w14:textId="6E6C2B46">
            <w:pPr>
              <w:tabs>
                <w:tab w:val="center" w:pos="284"/>
              </w:tabs>
              <w:overflowPunct w:val="0"/>
              <w:autoSpaceDE w:val="0"/>
              <w:autoSpaceDN w:val="0"/>
              <w:adjustRightInd w:val="0"/>
              <w:textAlignment w:val="baseline"/>
              <w:rPr>
                <w:b/>
                <w:lang w:val="en-GB"/>
              </w:rPr>
            </w:pPr>
            <w:r w:rsidRPr="00BA6F6C">
              <w:rPr>
                <w:lang w:val="en-GB"/>
              </w:rPr>
              <w:t>EESC-2025-00757-00-00-AC</w:t>
            </w:r>
          </w:p>
        </w:tc>
      </w:tr>
    </w:tbl>
    <w:p w:rsidRPr="00BA6F6C" w:rsidR="00BA6F6C" w:rsidP="00D20AB4" w:rsidRDefault="00BA6F6C" w14:paraId="4D49DA4D" w14:textId="77777777">
      <w:pPr>
        <w:tabs>
          <w:tab w:val="center" w:pos="284"/>
        </w:tabs>
        <w:overflowPunct w:val="0"/>
        <w:autoSpaceDE w:val="0"/>
        <w:autoSpaceDN w:val="0"/>
        <w:adjustRightInd w:val="0"/>
        <w:ind w:left="266" w:hanging="266"/>
        <w:textAlignment w:val="baseline"/>
        <w:rPr>
          <w:b/>
          <w:lang w:val="en-GB"/>
        </w:rPr>
      </w:pPr>
    </w:p>
    <w:p w:rsidRPr="00BA6F6C" w:rsidR="00BA6F6C" w:rsidP="00D20AB4" w:rsidRDefault="00BA6F6C" w14:paraId="254889C0" w14:textId="77777777">
      <w:pPr>
        <w:keepNext/>
        <w:keepLines/>
        <w:tabs>
          <w:tab w:val="center" w:pos="284"/>
        </w:tabs>
        <w:overflowPunct w:val="0"/>
        <w:autoSpaceDE w:val="0"/>
        <w:autoSpaceDN w:val="0"/>
        <w:adjustRightInd w:val="0"/>
        <w:ind w:left="266" w:hanging="266"/>
        <w:textAlignment w:val="baseline"/>
        <w:rPr>
          <w:b/>
          <w:lang w:val="en-GB"/>
        </w:rPr>
      </w:pPr>
      <w:r w:rsidRPr="00BA6F6C">
        <w:rPr>
          <w:b/>
          <w:lang w:val="en-GB"/>
        </w:rPr>
        <w:t>Key points</w:t>
      </w:r>
    </w:p>
    <w:p w:rsidRPr="00BA6F6C" w:rsidR="00BA6F6C" w:rsidP="00D20AB4" w:rsidRDefault="00BA6F6C" w14:paraId="6AD9530E" w14:textId="77777777">
      <w:pPr>
        <w:keepNext/>
        <w:keepLines/>
        <w:tabs>
          <w:tab w:val="center" w:pos="284"/>
        </w:tabs>
        <w:overflowPunct w:val="0"/>
        <w:autoSpaceDE w:val="0"/>
        <w:autoSpaceDN w:val="0"/>
        <w:adjustRightInd w:val="0"/>
        <w:ind w:left="266" w:hanging="266"/>
        <w:textAlignment w:val="baseline"/>
        <w:rPr>
          <w:b/>
          <w:lang w:val="en-GB"/>
        </w:rPr>
      </w:pPr>
    </w:p>
    <w:p w:rsidRPr="00BA6F6C" w:rsidR="00482173" w:rsidP="00D20AB4" w:rsidRDefault="00BA6F6C" w14:paraId="31C75127" w14:textId="3F115651">
      <w:pPr>
        <w:overflowPunct w:val="0"/>
        <w:autoSpaceDE w:val="0"/>
        <w:autoSpaceDN w:val="0"/>
        <w:adjustRightInd w:val="0"/>
        <w:textAlignment w:val="baseline"/>
        <w:rPr>
          <w:bCs/>
          <w:iCs/>
          <w:lang w:val="en-GB"/>
        </w:rPr>
      </w:pPr>
      <w:r w:rsidRPr="00BA6F6C">
        <w:rPr>
          <w:bCs/>
          <w:iCs/>
          <w:lang w:val="en-GB"/>
        </w:rPr>
        <w:t>The EESC:</w:t>
      </w:r>
    </w:p>
    <w:p w:rsidRPr="00061E08" w:rsidR="00BA6F6C" w:rsidP="00EA2195" w:rsidRDefault="00BA6F6C" w14:paraId="6D143804" w14:textId="77777777">
      <w:pPr>
        <w:pStyle w:val="ListParagraph"/>
        <w:numPr>
          <w:ilvl w:val="0"/>
          <w:numId w:val="96"/>
        </w:numPr>
        <w:ind w:left="284" w:hanging="284"/>
        <w:rPr>
          <w:lang w:val="en-GB"/>
        </w:rPr>
      </w:pPr>
      <w:r w:rsidRPr="00061E08">
        <w:rPr>
          <w:lang w:val="en-GB"/>
        </w:rPr>
        <w:t>encourages the EU institutions to develop a comprehensive EU One Health (OH) strategy, followed by an action plan, subject to adequate financial resources, that considers a multi-level governance and a multi-stakeholder approach to support Member States with implementation;</w:t>
      </w:r>
    </w:p>
    <w:p w:rsidRPr="00061E08" w:rsidR="00BA6F6C" w:rsidP="00EA2195" w:rsidRDefault="00BA6F6C" w14:paraId="3BB5DB1A" w14:textId="77777777">
      <w:pPr>
        <w:pStyle w:val="ListParagraph"/>
        <w:numPr>
          <w:ilvl w:val="0"/>
          <w:numId w:val="96"/>
        </w:numPr>
        <w:ind w:left="284" w:hanging="284"/>
        <w:rPr>
          <w:lang w:val="en-GB"/>
        </w:rPr>
      </w:pPr>
      <w:r w:rsidRPr="00061E08">
        <w:rPr>
          <w:lang w:val="en-GB"/>
        </w:rPr>
        <w:t>recommends strengthening the dedicated DG SANTE directorate responsible for OH, fostering effective cooperation across all relevant DGs;</w:t>
      </w:r>
    </w:p>
    <w:p w:rsidRPr="00061E08" w:rsidR="00BA6F6C" w:rsidP="00EA2195" w:rsidRDefault="00BA6F6C" w14:paraId="4AA352C8" w14:textId="77777777">
      <w:pPr>
        <w:pStyle w:val="ListParagraph"/>
        <w:numPr>
          <w:ilvl w:val="0"/>
          <w:numId w:val="96"/>
        </w:numPr>
        <w:ind w:left="284" w:hanging="284"/>
        <w:rPr>
          <w:lang w:val="en-GB"/>
        </w:rPr>
      </w:pPr>
      <w:r w:rsidRPr="00061E08">
        <w:rPr>
          <w:lang w:val="en-GB"/>
        </w:rPr>
        <w:t>stresses the need to integrate the OH approach across all major EU policy frameworks and to strengthen collaboration among EU agencies, fostering synergies with international partners and promoting inclusive governance through enhanced social and civil dialogues to ensure broad-based support and alignment with global OH efforts;</w:t>
      </w:r>
    </w:p>
    <w:p w:rsidRPr="00061E08" w:rsidR="00BA6F6C" w:rsidP="00EA2195" w:rsidRDefault="00BA6F6C" w14:paraId="76AB906E" w14:textId="77777777">
      <w:pPr>
        <w:pStyle w:val="ListParagraph"/>
        <w:numPr>
          <w:ilvl w:val="0"/>
          <w:numId w:val="96"/>
        </w:numPr>
        <w:ind w:left="284" w:hanging="284"/>
        <w:rPr>
          <w:lang w:val="en-GB"/>
        </w:rPr>
      </w:pPr>
      <w:r w:rsidRPr="00061E08">
        <w:rPr>
          <w:lang w:val="en-GB"/>
        </w:rPr>
        <w:t>urges the Commission to allocate dedicated financial resources within the next MFF to support OH implementation, especially for nature-based solutions, prevention and research;</w:t>
      </w:r>
    </w:p>
    <w:p w:rsidRPr="00061E08" w:rsidR="00BA6F6C" w:rsidP="00EA2195" w:rsidRDefault="00BA6F6C" w14:paraId="2ED0BAA2" w14:textId="77777777">
      <w:pPr>
        <w:pStyle w:val="ListParagraph"/>
        <w:numPr>
          <w:ilvl w:val="0"/>
          <w:numId w:val="96"/>
        </w:numPr>
        <w:ind w:left="284" w:hanging="284"/>
        <w:rPr>
          <w:lang w:val="en-GB"/>
        </w:rPr>
      </w:pPr>
      <w:r w:rsidRPr="00061E08">
        <w:rPr>
          <w:lang w:val="en-GB"/>
        </w:rPr>
        <w:t>considers it fundamental to support integrated monitoring of environmental, animal and human health risks, and to fund transdisciplinary research to inform early warning systems, policy development and resilience-building strategies. Strengthening international collaboration is essential for addressing these complex risks and effective and coordinated global responses;</w:t>
      </w:r>
    </w:p>
    <w:p w:rsidRPr="00061E08" w:rsidR="00BA6F6C" w:rsidP="00EA2195" w:rsidRDefault="00BA6F6C" w14:paraId="18949745" w14:textId="77777777">
      <w:pPr>
        <w:pStyle w:val="ListParagraph"/>
        <w:numPr>
          <w:ilvl w:val="0"/>
          <w:numId w:val="96"/>
        </w:numPr>
        <w:ind w:left="284" w:hanging="284"/>
        <w:rPr>
          <w:lang w:val="en-GB"/>
        </w:rPr>
      </w:pPr>
      <w:r w:rsidRPr="00061E08">
        <w:rPr>
          <w:lang w:val="en-GB"/>
        </w:rPr>
        <w:t>calls for inclusive mechanisms that involve local actors, policymakers, economic actors, organised civil society, industry, human and veterinary public health, environment authorities, exposed communities and young people at all stages of policy making;</w:t>
      </w:r>
    </w:p>
    <w:p w:rsidRPr="00061E08" w:rsidR="00BA6F6C" w:rsidP="00EA2195" w:rsidRDefault="00BA6F6C" w14:paraId="177BF14F" w14:textId="77777777">
      <w:pPr>
        <w:pStyle w:val="ListParagraph"/>
        <w:numPr>
          <w:ilvl w:val="0"/>
          <w:numId w:val="96"/>
        </w:numPr>
        <w:ind w:left="284" w:hanging="284"/>
        <w:rPr>
          <w:lang w:val="en-GB"/>
        </w:rPr>
      </w:pPr>
      <w:r w:rsidRPr="00061E08">
        <w:rPr>
          <w:lang w:val="en-GB"/>
        </w:rPr>
        <w:t>considers it fundamental to promote targeted education and training initiatives to strengthen the understanding of the environmental and social determinants of health;</w:t>
      </w:r>
    </w:p>
    <w:p w:rsidRPr="00061E08" w:rsidR="00BA6F6C" w:rsidP="00EA2195" w:rsidRDefault="00BA6F6C" w14:paraId="08E522DE" w14:textId="77777777">
      <w:pPr>
        <w:pStyle w:val="ListParagraph"/>
        <w:numPr>
          <w:ilvl w:val="0"/>
          <w:numId w:val="96"/>
        </w:numPr>
        <w:ind w:left="284" w:hanging="284"/>
        <w:rPr>
          <w:lang w:val="en-GB"/>
        </w:rPr>
      </w:pPr>
      <w:r w:rsidRPr="00061E08">
        <w:rPr>
          <w:lang w:val="en-GB"/>
        </w:rPr>
        <w:t>stresses the importance of identifying and addressing the specific challenges faced by agriculture, fisheries, forestry and industry in transitioning towards sustainable, OH-aligned practices. In addition, it is considered important to address the needs and concerns of the most vulnerable (due to their exposome) and the ways to support them;</w:t>
      </w:r>
    </w:p>
    <w:p w:rsidRPr="00061E08" w:rsidR="00BA6F6C" w:rsidP="00EA2195" w:rsidRDefault="00BA6F6C" w14:paraId="597756D8" w14:textId="77777777">
      <w:pPr>
        <w:pStyle w:val="ListParagraph"/>
        <w:numPr>
          <w:ilvl w:val="0"/>
          <w:numId w:val="96"/>
        </w:numPr>
        <w:ind w:left="284" w:hanging="284"/>
        <w:rPr>
          <w:rFonts w:asciiTheme="minorHAnsi" w:hAnsiTheme="minorHAnsi"/>
          <w:lang w:val="en-GB"/>
        </w:rPr>
      </w:pPr>
      <w:r w:rsidRPr="00061E08">
        <w:rPr>
          <w:lang w:val="en-GB"/>
        </w:rPr>
        <w:t>believes that the OH Strategy must consider global finance and trade implications, including the introduction of health and environmental mirror clauses in trade agreements to safeguard public health and ensure a level playing field.</w:t>
      </w:r>
    </w:p>
    <w:p w:rsidRPr="00BA6F6C" w:rsidR="00BA6F6C" w:rsidP="00D20AB4" w:rsidRDefault="00BA6F6C" w14:paraId="524B7F26"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56"/>
        <w:gridCol w:w="7375"/>
      </w:tblGrid>
      <w:tr w:rsidRPr="00BA6F6C" w:rsidR="00BA6F6C" w:rsidTr="0024502A" w14:paraId="225E3B12" w14:textId="77777777">
        <w:tc>
          <w:tcPr>
            <w:tcW w:w="1090" w:type="pct"/>
          </w:tcPr>
          <w:p w:rsidRPr="00BA6F6C" w:rsidR="00BA6F6C" w:rsidP="00D20AB4" w:rsidRDefault="00BA6F6C" w14:paraId="3559B71D" w14:textId="77777777">
            <w:pPr>
              <w:overflowPunct w:val="0"/>
              <w:autoSpaceDE w:val="0"/>
              <w:autoSpaceDN w:val="0"/>
              <w:adjustRightInd w:val="0"/>
              <w:textAlignment w:val="baseline"/>
              <w:rPr>
                <w:i/>
              </w:rPr>
            </w:pPr>
            <w:r w:rsidRPr="00BA6F6C">
              <w:rPr>
                <w:b/>
                <w:i/>
              </w:rPr>
              <w:t>Contact</w:t>
            </w:r>
          </w:p>
        </w:tc>
        <w:tc>
          <w:tcPr>
            <w:tcW w:w="3910" w:type="pct"/>
          </w:tcPr>
          <w:p w:rsidRPr="00BA6F6C" w:rsidR="00BA6F6C" w:rsidP="00D20AB4" w:rsidRDefault="00BA6F6C" w14:paraId="4DD29300" w14:textId="2319B4F8">
            <w:pPr>
              <w:overflowPunct w:val="0"/>
              <w:autoSpaceDE w:val="0"/>
              <w:autoSpaceDN w:val="0"/>
              <w:adjustRightInd w:val="0"/>
              <w:textAlignment w:val="baseline"/>
              <w:rPr>
                <w:i/>
              </w:rPr>
            </w:pPr>
            <w:r w:rsidRPr="00BA6F6C">
              <w:rPr>
                <w:lang w:val="en-GB"/>
              </w:rPr>
              <w:t>Gaia B</w:t>
            </w:r>
            <w:r w:rsidRPr="00BA6F6C" w:rsidR="003E60F0">
              <w:rPr>
                <w:lang w:val="en-GB"/>
              </w:rPr>
              <w:t>ottoni</w:t>
            </w:r>
          </w:p>
        </w:tc>
      </w:tr>
      <w:tr w:rsidRPr="00BA6F6C" w:rsidR="00BA6F6C" w:rsidTr="0024502A" w14:paraId="2BED5830" w14:textId="77777777">
        <w:tc>
          <w:tcPr>
            <w:tcW w:w="1090" w:type="pct"/>
          </w:tcPr>
          <w:p w:rsidRPr="00BA6F6C" w:rsidR="00BA6F6C" w:rsidP="00D20AB4" w:rsidRDefault="00BA6F6C" w14:paraId="140CF3BD" w14:textId="77777777">
            <w:pPr>
              <w:overflowPunct w:val="0"/>
              <w:autoSpaceDE w:val="0"/>
              <w:autoSpaceDN w:val="0"/>
              <w:adjustRightInd w:val="0"/>
              <w:textAlignment w:val="baseline"/>
              <w:rPr>
                <w:i/>
              </w:rPr>
            </w:pPr>
            <w:r w:rsidRPr="00BA6F6C">
              <w:rPr>
                <w:i/>
              </w:rPr>
              <w:t>Tel.</w:t>
            </w:r>
          </w:p>
        </w:tc>
        <w:tc>
          <w:tcPr>
            <w:tcW w:w="3910" w:type="pct"/>
          </w:tcPr>
          <w:p w:rsidRPr="00BA6F6C" w:rsidR="00BA6F6C" w:rsidP="00D20AB4" w:rsidRDefault="00BA6F6C" w14:paraId="4FEF571A" w14:textId="77777777">
            <w:pPr>
              <w:overflowPunct w:val="0"/>
              <w:autoSpaceDE w:val="0"/>
              <w:autoSpaceDN w:val="0"/>
              <w:adjustRightInd w:val="0"/>
              <w:textAlignment w:val="baseline"/>
              <w:rPr>
                <w:i/>
              </w:rPr>
            </w:pPr>
            <w:r w:rsidRPr="00BA6F6C">
              <w:rPr>
                <w:i/>
              </w:rPr>
              <w:t>+32 25469447</w:t>
            </w:r>
          </w:p>
        </w:tc>
      </w:tr>
      <w:tr w:rsidRPr="00BA6F6C" w:rsidR="00BA6F6C" w:rsidTr="0024502A" w14:paraId="1A2B415A" w14:textId="77777777">
        <w:trPr>
          <w:trHeight w:val="215"/>
        </w:trPr>
        <w:tc>
          <w:tcPr>
            <w:tcW w:w="1090" w:type="pct"/>
          </w:tcPr>
          <w:p w:rsidRPr="00BA6F6C" w:rsidR="00BA6F6C" w:rsidP="00D20AB4" w:rsidRDefault="00BA6F6C" w14:paraId="4B5CF7D0" w14:textId="77777777">
            <w:pPr>
              <w:overflowPunct w:val="0"/>
              <w:autoSpaceDE w:val="0"/>
              <w:autoSpaceDN w:val="0"/>
              <w:adjustRightInd w:val="0"/>
              <w:textAlignment w:val="baseline"/>
              <w:rPr>
                <w:i/>
              </w:rPr>
            </w:pPr>
            <w:r w:rsidRPr="00BA6F6C">
              <w:rPr>
                <w:i/>
              </w:rPr>
              <w:t>Email</w:t>
            </w:r>
          </w:p>
        </w:tc>
        <w:tc>
          <w:tcPr>
            <w:tcW w:w="3910" w:type="pct"/>
          </w:tcPr>
          <w:p w:rsidRPr="00BA6F6C" w:rsidR="00BA6F6C" w:rsidP="00D20AB4" w:rsidRDefault="00726A74" w14:paraId="489BC040" w14:textId="77777777">
            <w:pPr>
              <w:overflowPunct w:val="0"/>
              <w:autoSpaceDE w:val="0"/>
              <w:autoSpaceDN w:val="0"/>
              <w:adjustRightInd w:val="0"/>
              <w:textAlignment w:val="baseline"/>
              <w:rPr>
                <w:i/>
                <w:iCs/>
              </w:rPr>
            </w:pPr>
            <w:hyperlink w:history="1" r:id="rId92">
              <w:r w:rsidRPr="00BA6F6C" w:rsidR="00BA6F6C">
                <w:rPr>
                  <w:i/>
                  <w:iCs/>
                  <w:color w:val="0000FF"/>
                  <w:u w:val="single"/>
                  <w:lang w:val="en-GB"/>
                </w:rPr>
                <w:t>Gaia.Bottoni@eesc.europa.eu</w:t>
              </w:r>
            </w:hyperlink>
          </w:p>
        </w:tc>
      </w:tr>
    </w:tbl>
    <w:p w:rsidR="003E180D" w:rsidP="00D20AB4" w:rsidRDefault="003E180D" w14:paraId="7516BC5A" w14:textId="1190E672">
      <w:pPr>
        <w:overflowPunct w:val="0"/>
        <w:autoSpaceDE w:val="0"/>
        <w:autoSpaceDN w:val="0"/>
        <w:adjustRightInd w:val="0"/>
        <w:ind w:left="360"/>
        <w:contextualSpacing/>
        <w:textAlignment w:val="baseline"/>
        <w:rPr>
          <w:rFonts w:ascii="Calibri" w:hAnsi="Calibri"/>
          <w:lang w:val="en-GB" w:eastAsia="zh-CN"/>
        </w:rPr>
      </w:pPr>
    </w:p>
    <w:p w:rsidR="003E180D" w:rsidRDefault="003E180D" w14:paraId="7EE55683" w14:textId="77777777">
      <w:pPr>
        <w:spacing w:after="160" w:line="259" w:lineRule="auto"/>
        <w:jc w:val="left"/>
        <w:rPr>
          <w:rFonts w:ascii="Calibri" w:hAnsi="Calibri"/>
          <w:lang w:val="en-GB" w:eastAsia="zh-CN"/>
        </w:rPr>
      </w:pPr>
      <w:r>
        <w:rPr>
          <w:rFonts w:ascii="Calibri" w:hAnsi="Calibri"/>
          <w:lang w:val="en-GB" w:eastAsia="zh-CN"/>
        </w:rPr>
        <w:br w:type="page"/>
      </w:r>
    </w:p>
    <w:p w:rsidR="007F5784" w:rsidP="00D20AB4" w:rsidRDefault="007F5784" w14:paraId="14026A78" w14:textId="35F9F07A">
      <w:pPr>
        <w:pStyle w:val="Heading1"/>
        <w:keepNext/>
        <w:keepLines/>
        <w:ind w:left="567" w:hanging="567"/>
        <w:rPr>
          <w:b/>
        </w:rPr>
      </w:pPr>
      <w:bookmarkStart w:name="_Toc211342065" w:id="8"/>
      <w:r w:rsidRPr="00EA2195">
        <w:rPr>
          <w:b/>
        </w:rPr>
        <w:t>EXTERNAL RELATIONS</w:t>
      </w:r>
      <w:bookmarkEnd w:id="8"/>
    </w:p>
    <w:p w:rsidR="007F5784" w:rsidP="00D20AB4" w:rsidRDefault="007F5784" w14:paraId="3BBB3E68" w14:textId="77777777">
      <w:pPr>
        <w:keepNext/>
        <w:keepLines/>
      </w:pPr>
    </w:p>
    <w:p w:rsidRPr="00F93DBB" w:rsidR="00F93DBB" w:rsidP="00D20AB4" w:rsidRDefault="00726A74" w14:paraId="7D5267C9" w14:textId="4D05542A">
      <w:pPr>
        <w:keepNext/>
        <w:widowControl w:val="0"/>
        <w:numPr>
          <w:ilvl w:val="0"/>
          <w:numId w:val="3"/>
        </w:numPr>
        <w:overflowPunct w:val="0"/>
        <w:autoSpaceDE w:val="0"/>
        <w:autoSpaceDN w:val="0"/>
        <w:adjustRightInd w:val="0"/>
        <w:ind w:hanging="567"/>
        <w:jc w:val="left"/>
        <w:textAlignment w:val="baseline"/>
        <w:rPr>
          <w:sz w:val="20"/>
          <w:szCs w:val="20"/>
          <w:lang w:val="en-GB"/>
        </w:rPr>
      </w:pPr>
      <w:hyperlink w:history="1" r:id="rId93">
        <w:r w:rsidRPr="00F93DBB" w:rsidR="00F93DBB">
          <w:rPr>
            <w:b/>
            <w:bCs/>
            <w:i/>
            <w:iCs/>
            <w:color w:val="0000FF"/>
            <w:sz w:val="28"/>
            <w:szCs w:val="28"/>
            <w:u w:val="single"/>
            <w:lang w:val="en-GB"/>
          </w:rPr>
          <w:t>A New Pact for the Mediterranean</w:t>
        </w:r>
      </w:hyperlink>
    </w:p>
    <w:p w:rsidRPr="00F93DBB" w:rsidR="00F93DBB" w:rsidP="00D20AB4" w:rsidRDefault="00F93DBB" w14:paraId="5D64966F" w14:textId="77777777">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Pr="00F93DBB" w:rsidR="00F93DBB" w:rsidTr="001D7753" w14:paraId="1C81F2C6" w14:textId="77777777">
        <w:trPr>
          <w:trHeight w:val="70"/>
        </w:trPr>
        <w:tc>
          <w:tcPr>
            <w:tcW w:w="1077" w:type="pct"/>
          </w:tcPr>
          <w:p w:rsidRPr="00F93DBB" w:rsidR="00F93DBB" w:rsidP="00D20AB4" w:rsidRDefault="00F93DBB" w14:paraId="76EC17AF" w14:textId="77777777">
            <w:pPr>
              <w:tabs>
                <w:tab w:val="center" w:pos="284"/>
              </w:tabs>
              <w:overflowPunct w:val="0"/>
              <w:autoSpaceDE w:val="0"/>
              <w:autoSpaceDN w:val="0"/>
              <w:adjustRightInd w:val="0"/>
              <w:ind w:left="266" w:hanging="266"/>
              <w:textAlignment w:val="baseline"/>
              <w:rPr>
                <w:b/>
              </w:rPr>
            </w:pPr>
            <w:r w:rsidRPr="00F93DBB">
              <w:rPr>
                <w:b/>
              </w:rPr>
              <w:t>Rapporteur</w:t>
            </w:r>
          </w:p>
        </w:tc>
        <w:tc>
          <w:tcPr>
            <w:tcW w:w="3923" w:type="pct"/>
          </w:tcPr>
          <w:p w:rsidRPr="00F93DBB" w:rsidR="002A412B" w:rsidP="00D20AB4" w:rsidRDefault="00F93DBB" w14:paraId="5A557BF9" w14:textId="5EA5C2FD">
            <w:pPr>
              <w:tabs>
                <w:tab w:val="center" w:pos="284"/>
              </w:tabs>
              <w:overflowPunct w:val="0"/>
              <w:autoSpaceDE w:val="0"/>
              <w:autoSpaceDN w:val="0"/>
              <w:adjustRightInd w:val="0"/>
              <w:ind w:left="266" w:right="-3091" w:hanging="266"/>
              <w:textAlignment w:val="baseline"/>
            </w:pPr>
            <w:r w:rsidRPr="00F93DBB">
              <w:t>Thomas WAGNSONNER (Workers' Group - AT)</w:t>
            </w:r>
          </w:p>
        </w:tc>
      </w:tr>
      <w:tr w:rsidRPr="00F93DBB" w:rsidR="00F93DBB" w:rsidTr="001D7753" w14:paraId="61785F06" w14:textId="77777777">
        <w:tc>
          <w:tcPr>
            <w:tcW w:w="1077" w:type="pct"/>
          </w:tcPr>
          <w:p w:rsidRPr="00F93DBB" w:rsidR="00F93DBB" w:rsidP="00D20AB4" w:rsidRDefault="00F93DBB" w14:paraId="404B5E50" w14:textId="77777777">
            <w:pPr>
              <w:tabs>
                <w:tab w:val="center" w:pos="284"/>
              </w:tabs>
              <w:overflowPunct w:val="0"/>
              <w:autoSpaceDE w:val="0"/>
              <w:autoSpaceDN w:val="0"/>
              <w:adjustRightInd w:val="0"/>
              <w:ind w:left="266" w:hanging="266"/>
              <w:textAlignment w:val="baseline"/>
              <w:rPr>
                <w:b/>
              </w:rPr>
            </w:pPr>
            <w:r w:rsidRPr="00F93DBB">
              <w:rPr>
                <w:b/>
                <w:lang w:val="fr-FR"/>
              </w:rPr>
              <w:t>Co-rapporteur</w:t>
            </w:r>
          </w:p>
        </w:tc>
        <w:tc>
          <w:tcPr>
            <w:tcW w:w="3923" w:type="pct"/>
          </w:tcPr>
          <w:p w:rsidRPr="00F93DBB" w:rsidR="002A412B" w:rsidP="00D20AB4" w:rsidRDefault="00F93DBB" w14:paraId="266DE860" w14:textId="18364C96">
            <w:pPr>
              <w:tabs>
                <w:tab w:val="center" w:pos="284"/>
              </w:tabs>
              <w:overflowPunct w:val="0"/>
              <w:autoSpaceDE w:val="0"/>
              <w:autoSpaceDN w:val="0"/>
              <w:adjustRightInd w:val="0"/>
              <w:ind w:left="266" w:right="-3091" w:hanging="266"/>
              <w:textAlignment w:val="baseline"/>
            </w:pPr>
            <w:r w:rsidRPr="00F93DBB">
              <w:t>Lidija PAVIĆ-ROGOŠIĆ (Civil Society Organisations' Group - HR)</w:t>
            </w:r>
          </w:p>
        </w:tc>
      </w:tr>
      <w:tr w:rsidRPr="00F93DBB" w:rsidR="00F93DBB" w:rsidTr="001D7753" w14:paraId="611A352E" w14:textId="77777777">
        <w:tc>
          <w:tcPr>
            <w:tcW w:w="1077" w:type="pct"/>
          </w:tcPr>
          <w:p w:rsidRPr="00F93DBB" w:rsidR="00F93DBB" w:rsidP="00D20AB4" w:rsidRDefault="00F93DBB" w14:paraId="61E25334" w14:textId="7624E6D0">
            <w:pPr>
              <w:tabs>
                <w:tab w:val="center" w:pos="284"/>
              </w:tabs>
              <w:overflowPunct w:val="0"/>
              <w:autoSpaceDE w:val="0"/>
              <w:autoSpaceDN w:val="0"/>
              <w:adjustRightInd w:val="0"/>
              <w:ind w:left="266" w:hanging="266"/>
              <w:textAlignment w:val="baseline"/>
              <w:rPr>
                <w:b/>
              </w:rPr>
            </w:pPr>
            <w:r w:rsidRPr="00F93DBB">
              <w:rPr>
                <w:b/>
              </w:rPr>
              <w:t>Reference</w:t>
            </w:r>
          </w:p>
        </w:tc>
        <w:tc>
          <w:tcPr>
            <w:tcW w:w="3923" w:type="pct"/>
          </w:tcPr>
          <w:p w:rsidR="002A412B" w:rsidP="00D20AB4" w:rsidRDefault="002A412B" w14:paraId="780C5382" w14:textId="01F57FA6">
            <w:pPr>
              <w:tabs>
                <w:tab w:val="center" w:pos="284"/>
              </w:tabs>
              <w:overflowPunct w:val="0"/>
              <w:autoSpaceDE w:val="0"/>
              <w:autoSpaceDN w:val="0"/>
              <w:adjustRightInd w:val="0"/>
              <w:ind w:left="266" w:right="-3091" w:hanging="266"/>
              <w:textAlignment w:val="baseline"/>
            </w:pPr>
            <w:r>
              <w:t>Exploratory opinion requested by the European Commission</w:t>
            </w:r>
          </w:p>
          <w:p w:rsidRPr="00F93DBB" w:rsidR="00F93DBB" w:rsidP="00D20AB4" w:rsidRDefault="00F93DBB" w14:paraId="429ECC8E" w14:textId="28EF1BDA">
            <w:pPr>
              <w:tabs>
                <w:tab w:val="center" w:pos="284"/>
              </w:tabs>
              <w:overflowPunct w:val="0"/>
              <w:autoSpaceDE w:val="0"/>
              <w:autoSpaceDN w:val="0"/>
              <w:adjustRightInd w:val="0"/>
              <w:ind w:left="266" w:right="-3091" w:hanging="266"/>
              <w:textAlignment w:val="baseline"/>
            </w:pPr>
            <w:r w:rsidRPr="00F93DBB">
              <w:t>EESC-2025-01275-00-00-AC</w:t>
            </w:r>
          </w:p>
        </w:tc>
      </w:tr>
    </w:tbl>
    <w:p w:rsidRPr="00F93DBB" w:rsidR="00F93DBB" w:rsidP="00D20AB4" w:rsidRDefault="00F93DBB" w14:paraId="45771E7F" w14:textId="77777777">
      <w:pPr>
        <w:tabs>
          <w:tab w:val="center" w:pos="284"/>
        </w:tabs>
        <w:overflowPunct w:val="0"/>
        <w:autoSpaceDE w:val="0"/>
        <w:autoSpaceDN w:val="0"/>
        <w:adjustRightInd w:val="0"/>
        <w:ind w:left="266" w:hanging="266"/>
        <w:textAlignment w:val="baseline"/>
        <w:rPr>
          <w:b/>
          <w:lang w:val="en-GB"/>
        </w:rPr>
      </w:pPr>
    </w:p>
    <w:p w:rsidRPr="00F93DBB" w:rsidR="00F93DBB" w:rsidP="00D20AB4" w:rsidRDefault="00F93DBB" w14:paraId="05D9C07D" w14:textId="77777777">
      <w:pPr>
        <w:keepNext/>
        <w:keepLines/>
        <w:tabs>
          <w:tab w:val="center" w:pos="284"/>
        </w:tabs>
        <w:overflowPunct w:val="0"/>
        <w:autoSpaceDE w:val="0"/>
        <w:autoSpaceDN w:val="0"/>
        <w:adjustRightInd w:val="0"/>
        <w:ind w:left="266" w:hanging="266"/>
        <w:textAlignment w:val="baseline"/>
        <w:rPr>
          <w:b/>
          <w:lang w:val="en-GB"/>
        </w:rPr>
      </w:pPr>
      <w:r w:rsidRPr="00F93DBB">
        <w:rPr>
          <w:b/>
          <w:lang w:val="en-GB"/>
        </w:rPr>
        <w:t>Key points</w:t>
      </w:r>
    </w:p>
    <w:p w:rsidRPr="00F93DBB" w:rsidR="00F93DBB" w:rsidP="00D20AB4" w:rsidRDefault="00F93DBB" w14:paraId="0DBA206E" w14:textId="77777777">
      <w:pPr>
        <w:keepNext/>
        <w:keepLines/>
        <w:tabs>
          <w:tab w:val="center" w:pos="284"/>
        </w:tabs>
        <w:overflowPunct w:val="0"/>
        <w:autoSpaceDE w:val="0"/>
        <w:autoSpaceDN w:val="0"/>
        <w:adjustRightInd w:val="0"/>
        <w:ind w:left="266" w:hanging="266"/>
        <w:textAlignment w:val="baseline"/>
        <w:rPr>
          <w:b/>
          <w:lang w:val="en-GB"/>
        </w:rPr>
      </w:pPr>
    </w:p>
    <w:p w:rsidRPr="00F93DBB" w:rsidR="00A76F7D" w:rsidP="00D20AB4" w:rsidRDefault="00F93DBB" w14:paraId="11781C7C" w14:textId="00B7AEFB">
      <w:pPr>
        <w:overflowPunct w:val="0"/>
        <w:autoSpaceDE w:val="0"/>
        <w:autoSpaceDN w:val="0"/>
        <w:adjustRightInd w:val="0"/>
        <w:textAlignment w:val="baseline"/>
        <w:rPr>
          <w:bCs/>
          <w:iCs/>
          <w:lang w:val="en-GB"/>
        </w:rPr>
      </w:pPr>
      <w:r w:rsidRPr="00F93DBB">
        <w:rPr>
          <w:bCs/>
          <w:iCs/>
          <w:lang w:val="en-GB"/>
        </w:rPr>
        <w:t>The EESC:</w:t>
      </w:r>
    </w:p>
    <w:p w:rsidRPr="00F93DBB" w:rsidR="00F93DBB" w:rsidP="00EA2195" w:rsidRDefault="00F93DBB" w14:paraId="58E81F35" w14:textId="77777777">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calls for the Pact to actively promote peace, democracy, good governance, the fight against corruption, the rule of law, inclusive prosperity, civic spaces, and respect for international humanitarian law, as foundations for cooperation in the Mediterranean region;</w:t>
      </w:r>
    </w:p>
    <w:p w:rsidRPr="00F93DBB" w:rsidR="00F93DBB" w:rsidP="00EA2195" w:rsidRDefault="00F93DBB" w14:paraId="5C0206E6" w14:textId="77777777">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recommends that monitoring and evaluation of the Pact be participatory from the outset, involving civil society organisations, social partners, and youth representatives in shaping indicators, verifying data, and guiding implementation;</w:t>
      </w:r>
    </w:p>
    <w:p w:rsidRPr="00F93DBB" w:rsidR="00F93DBB" w:rsidP="00EA2195" w:rsidRDefault="00F93DBB" w14:paraId="54CF8CCE" w14:textId="77777777">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highlights the need for targeted support for social and civil dialogue mechanisms and organisations, including a stronger role for Economic and Social Councils, the Mediterranean Youth Council, and the establishment of similar bodies in countries where they do not yet exist;</w:t>
      </w:r>
    </w:p>
    <w:p w:rsidRPr="00F93DBB" w:rsidR="00F93DBB" w:rsidP="00EA2195" w:rsidRDefault="00F93DBB" w14:paraId="3959A037" w14:textId="77777777">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proposes the creation of a formal investment coordination mechanism—such as a regional investment bank or fund involving all partner countries and civil society—to mobilise resources and finance key infrastructure projects for inclusive and green growth;</w:t>
      </w:r>
    </w:p>
    <w:p w:rsidRPr="00F93DBB" w:rsidR="00F93DBB" w:rsidP="00EA2195" w:rsidRDefault="00F93DBB" w14:paraId="3E642E9B" w14:textId="77777777">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emphasises the need to expand programmes like Erasmus+ and Interreg with dedicated funding lines for civil society and simplified application processes, as well as to invest in capacity-building and civic education, including non-formal learning to strengthen participatory governance;</w:t>
      </w:r>
    </w:p>
    <w:p w:rsidRPr="00F93DBB" w:rsidR="00F93DBB" w:rsidP="00EA2195" w:rsidRDefault="00F93DBB" w14:paraId="245CB4DF" w14:textId="77777777">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advocates for negotiations to establish a Euro-Mediterranean Free Trade Area incorporating sustainable development chapters, joint management of mobility, and civil society monitoring through Domestic Advisory Groups;</w:t>
      </w:r>
    </w:p>
    <w:p w:rsidR="00F93DBB" w:rsidP="00D20AB4" w:rsidRDefault="00F93DBB" w14:paraId="13938A35" w14:textId="21C07893">
      <w:pPr>
        <w:numPr>
          <w:ilvl w:val="0"/>
          <w:numId w:val="86"/>
        </w:numPr>
        <w:overflowPunct w:val="0"/>
        <w:autoSpaceDE w:val="0"/>
        <w:autoSpaceDN w:val="0"/>
        <w:adjustRightInd w:val="0"/>
        <w:ind w:left="284" w:hanging="284"/>
        <w:textAlignment w:val="baseline"/>
        <w:rPr>
          <w:lang w:val="en-GB" w:eastAsia="fr-BE"/>
        </w:rPr>
      </w:pPr>
      <w:r w:rsidRPr="00F93DBB">
        <w:rPr>
          <w:lang w:val="en-GB" w:eastAsia="fr-BE"/>
        </w:rPr>
        <w:t>supports building upon the Naples Process to enhance cultural collaboration as a shared regional good, launching a Euro-Mediterranean Cultural Fund, and aligning EU funding with regional recovery efforts such as the Arab Recovery and Reconstruction Plan for Gaza.</w:t>
      </w:r>
    </w:p>
    <w:p w:rsidRPr="00F93DBB" w:rsidR="0007712E" w:rsidP="00D20AB4" w:rsidRDefault="0007712E" w14:paraId="6FDE6B61" w14:textId="77777777">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384"/>
        <w:gridCol w:w="8047"/>
      </w:tblGrid>
      <w:tr w:rsidRPr="00F93DBB" w:rsidR="00F93DBB" w:rsidTr="0007712E" w14:paraId="32BBB4ED" w14:textId="77777777">
        <w:tc>
          <w:tcPr>
            <w:tcW w:w="734" w:type="pct"/>
          </w:tcPr>
          <w:p w:rsidRPr="00F93DBB" w:rsidR="00F93DBB" w:rsidP="00D20AB4" w:rsidRDefault="00F93DBB" w14:paraId="1E29D9C4" w14:textId="61A34BB2">
            <w:pPr>
              <w:overflowPunct w:val="0"/>
              <w:autoSpaceDE w:val="0"/>
              <w:autoSpaceDN w:val="0"/>
              <w:adjustRightInd w:val="0"/>
              <w:textAlignment w:val="baseline"/>
              <w:rPr>
                <w:i/>
              </w:rPr>
            </w:pPr>
            <w:r w:rsidRPr="00F93DBB">
              <w:rPr>
                <w:b/>
                <w:i/>
              </w:rPr>
              <w:t>Contact</w:t>
            </w:r>
          </w:p>
        </w:tc>
        <w:tc>
          <w:tcPr>
            <w:tcW w:w="4266" w:type="pct"/>
          </w:tcPr>
          <w:p w:rsidRPr="00F93DBB" w:rsidR="00F93DBB" w:rsidP="00D20AB4" w:rsidRDefault="00F93DBB" w14:paraId="4693E4C2" w14:textId="5BD06CBD">
            <w:pPr>
              <w:overflowPunct w:val="0"/>
              <w:autoSpaceDE w:val="0"/>
              <w:autoSpaceDN w:val="0"/>
              <w:adjustRightInd w:val="0"/>
              <w:textAlignment w:val="baseline"/>
              <w:rPr>
                <w:i/>
              </w:rPr>
            </w:pPr>
            <w:r w:rsidRPr="00F93DBB">
              <w:rPr>
                <w:i/>
              </w:rPr>
              <w:t>Andreas Berger</w:t>
            </w:r>
          </w:p>
        </w:tc>
      </w:tr>
      <w:tr w:rsidRPr="00F93DBB" w:rsidR="00F93DBB" w:rsidTr="0007712E" w14:paraId="5B8AA65C" w14:textId="77777777">
        <w:tc>
          <w:tcPr>
            <w:tcW w:w="734" w:type="pct"/>
          </w:tcPr>
          <w:p w:rsidRPr="00F93DBB" w:rsidR="00F93DBB" w:rsidP="00D20AB4" w:rsidRDefault="00F93DBB" w14:paraId="6618C8C1" w14:textId="77777777">
            <w:pPr>
              <w:overflowPunct w:val="0"/>
              <w:autoSpaceDE w:val="0"/>
              <w:autoSpaceDN w:val="0"/>
              <w:adjustRightInd w:val="0"/>
              <w:textAlignment w:val="baseline"/>
              <w:rPr>
                <w:i/>
              </w:rPr>
            </w:pPr>
            <w:r w:rsidRPr="00F93DBB">
              <w:rPr>
                <w:i/>
              </w:rPr>
              <w:t>Tel.</w:t>
            </w:r>
          </w:p>
        </w:tc>
        <w:tc>
          <w:tcPr>
            <w:tcW w:w="4266" w:type="pct"/>
          </w:tcPr>
          <w:p w:rsidRPr="00F93DBB" w:rsidR="00F93DBB" w:rsidP="00D20AB4" w:rsidRDefault="00F93DBB" w14:paraId="5FDA7A17" w14:textId="77777777">
            <w:pPr>
              <w:overflowPunct w:val="0"/>
              <w:autoSpaceDE w:val="0"/>
              <w:autoSpaceDN w:val="0"/>
              <w:adjustRightInd w:val="0"/>
              <w:textAlignment w:val="baseline"/>
              <w:rPr>
                <w:i/>
              </w:rPr>
            </w:pPr>
            <w:r w:rsidRPr="00F93DBB">
              <w:rPr>
                <w:i/>
              </w:rPr>
              <w:t>+32 25469062</w:t>
            </w:r>
          </w:p>
        </w:tc>
      </w:tr>
      <w:tr w:rsidRPr="00F93DBB" w:rsidR="00F93DBB" w:rsidTr="0007712E" w14:paraId="0E2D88D5" w14:textId="77777777">
        <w:tc>
          <w:tcPr>
            <w:tcW w:w="734" w:type="pct"/>
          </w:tcPr>
          <w:p w:rsidRPr="00F93DBB" w:rsidR="00F93DBB" w:rsidP="00D20AB4" w:rsidRDefault="00F93DBB" w14:paraId="711D07BD" w14:textId="77777777">
            <w:pPr>
              <w:overflowPunct w:val="0"/>
              <w:autoSpaceDE w:val="0"/>
              <w:autoSpaceDN w:val="0"/>
              <w:adjustRightInd w:val="0"/>
              <w:textAlignment w:val="baseline"/>
              <w:rPr>
                <w:i/>
              </w:rPr>
            </w:pPr>
            <w:r w:rsidRPr="00F93DBB">
              <w:rPr>
                <w:i/>
              </w:rPr>
              <w:t>Email</w:t>
            </w:r>
          </w:p>
        </w:tc>
        <w:tc>
          <w:tcPr>
            <w:tcW w:w="4266" w:type="pct"/>
          </w:tcPr>
          <w:p w:rsidRPr="00F93DBB" w:rsidR="00F93DBB" w:rsidP="00D20AB4" w:rsidRDefault="00726A74" w14:paraId="01BEC238" w14:textId="656A7A6F">
            <w:pPr>
              <w:overflowPunct w:val="0"/>
              <w:autoSpaceDE w:val="0"/>
              <w:autoSpaceDN w:val="0"/>
              <w:adjustRightInd w:val="0"/>
              <w:textAlignment w:val="baseline"/>
              <w:rPr>
                <w:i/>
              </w:rPr>
            </w:pPr>
            <w:hyperlink w:history="1" r:id="rId94">
              <w:r w:rsidRPr="00F93DBB" w:rsidR="00F93DBB">
                <w:rPr>
                  <w:i/>
                  <w:color w:val="0000FF"/>
                  <w:u w:val="single"/>
                </w:rPr>
                <w:t>Andreas.Berger@eesc.europa.eu</w:t>
              </w:r>
            </w:hyperlink>
          </w:p>
        </w:tc>
      </w:tr>
    </w:tbl>
    <w:p w:rsidRPr="00D20AB4" w:rsidR="00F93DBB" w:rsidP="00D20AB4" w:rsidRDefault="00F93DBB" w14:paraId="52CFCB32" w14:textId="77777777">
      <w:pPr>
        <w:jc w:val="left"/>
      </w:pPr>
    </w:p>
    <w:p w:rsidRPr="00D20AB4" w:rsidR="00F93DBB" w:rsidP="00D20AB4" w:rsidRDefault="00F93DBB" w14:paraId="5C60722F" w14:textId="77777777">
      <w:pPr>
        <w:jc w:val="left"/>
      </w:pPr>
      <w:r w:rsidRPr="00D20AB4">
        <w:br w:type="page"/>
      </w:r>
    </w:p>
    <w:p w:rsidRPr="004B6F63" w:rsidR="004B6F63" w:rsidP="00EA2195" w:rsidRDefault="00726A74" w14:paraId="7687533C" w14:textId="607AA4AD">
      <w:pPr>
        <w:keepNext/>
        <w:keepLines/>
        <w:widowControl w:val="0"/>
        <w:numPr>
          <w:ilvl w:val="0"/>
          <w:numId w:val="26"/>
        </w:numPr>
        <w:overflowPunct w:val="0"/>
        <w:autoSpaceDE w:val="0"/>
        <w:autoSpaceDN w:val="0"/>
        <w:adjustRightInd w:val="0"/>
        <w:ind w:left="567" w:hanging="567"/>
        <w:contextualSpacing/>
        <w:textAlignment w:val="baseline"/>
        <w:rPr>
          <w:b/>
          <w:lang w:val="en-GB" w:eastAsia="zh-CN"/>
        </w:rPr>
      </w:pPr>
      <w:hyperlink w:history="1" r:id="rId95">
        <w:r w:rsidRPr="004B6F63" w:rsidR="004B6F63">
          <w:rPr>
            <w:b/>
            <w:bCs/>
            <w:i/>
            <w:iCs/>
            <w:color w:val="0000FF"/>
            <w:sz w:val="28"/>
            <w:szCs w:val="28"/>
            <w:u w:val="single"/>
            <w:lang w:val="en-GB" w:eastAsia="zh-CN"/>
          </w:rPr>
          <w:t>Social media and AI algorithms: ensuring the right to accurate information and the visibility of high-quality content across Europe, especially about Eastern and Central Europe</w:t>
        </w:r>
      </w:hyperlink>
    </w:p>
    <w:p w:rsidRPr="004B6F63" w:rsidR="004B6F63" w:rsidP="00D20AB4" w:rsidRDefault="004B6F63" w14:paraId="40912AB2" w14:textId="77777777">
      <w:pPr>
        <w:keepNext/>
        <w:keepLines/>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1951"/>
        <w:gridCol w:w="7333"/>
      </w:tblGrid>
      <w:tr w:rsidRPr="004B6F63" w:rsidR="004B6F63" w:rsidTr="00061E08" w14:paraId="65E3EA43" w14:textId="77777777">
        <w:trPr>
          <w:trHeight w:val="445"/>
        </w:trPr>
        <w:tc>
          <w:tcPr>
            <w:tcW w:w="1051" w:type="pct"/>
          </w:tcPr>
          <w:p w:rsidRPr="004B6F63" w:rsidR="004B6F63" w:rsidP="00D20AB4" w:rsidRDefault="004B6F63" w14:paraId="1C1FB8EC" w14:textId="77777777">
            <w:pPr>
              <w:tabs>
                <w:tab w:val="center" w:pos="284"/>
              </w:tabs>
              <w:overflowPunct w:val="0"/>
              <w:autoSpaceDE w:val="0"/>
              <w:autoSpaceDN w:val="0"/>
              <w:adjustRightInd w:val="0"/>
              <w:ind w:left="266" w:hanging="266"/>
              <w:textAlignment w:val="baseline"/>
              <w:rPr>
                <w:b/>
              </w:rPr>
            </w:pPr>
            <w:r w:rsidRPr="004B6F63">
              <w:rPr>
                <w:b/>
              </w:rPr>
              <w:t>Rapporteur</w:t>
            </w:r>
          </w:p>
          <w:p w:rsidRPr="004B6F63" w:rsidR="004B6F63" w:rsidP="00D20AB4" w:rsidRDefault="004B6F63" w14:paraId="0805E970" w14:textId="77777777">
            <w:pPr>
              <w:tabs>
                <w:tab w:val="center" w:pos="284"/>
              </w:tabs>
              <w:overflowPunct w:val="0"/>
              <w:autoSpaceDE w:val="0"/>
              <w:autoSpaceDN w:val="0"/>
              <w:adjustRightInd w:val="0"/>
              <w:ind w:left="266" w:hanging="266"/>
              <w:textAlignment w:val="baseline"/>
              <w:rPr>
                <w:b/>
              </w:rPr>
            </w:pPr>
            <w:r w:rsidRPr="004B6F63">
              <w:rPr>
                <w:b/>
              </w:rPr>
              <w:t>Co-Rapporteur</w:t>
            </w:r>
          </w:p>
        </w:tc>
        <w:tc>
          <w:tcPr>
            <w:tcW w:w="3949" w:type="pct"/>
          </w:tcPr>
          <w:p w:rsidRPr="004B6F63" w:rsidR="00A76F7D" w:rsidP="00D20AB4" w:rsidRDefault="004B6F63" w14:paraId="2D255110" w14:textId="5C0C5D62">
            <w:pPr>
              <w:tabs>
                <w:tab w:val="center" w:pos="284"/>
              </w:tabs>
              <w:overflowPunct w:val="0"/>
              <w:autoSpaceDE w:val="0"/>
              <w:autoSpaceDN w:val="0"/>
              <w:adjustRightInd w:val="0"/>
              <w:ind w:left="266" w:hanging="266"/>
              <w:textAlignment w:val="baseline"/>
              <w:rPr>
                <w:lang w:val="en-GB"/>
              </w:rPr>
            </w:pPr>
            <w:r w:rsidRPr="004B6F63">
              <w:rPr>
                <w:lang w:val="en-GB"/>
              </w:rPr>
              <w:t xml:space="preserve">Tatjana BABRAUSKIENĖ (Workers' Group </w:t>
            </w:r>
            <w:r w:rsidR="00A76F7D">
              <w:rPr>
                <w:lang w:val="en-GB"/>
              </w:rPr>
              <w:t>-</w:t>
            </w:r>
            <w:r w:rsidRPr="004B6F63">
              <w:rPr>
                <w:lang w:val="en-GB"/>
              </w:rPr>
              <w:t xml:space="preserve"> LT)</w:t>
            </w:r>
          </w:p>
          <w:p w:rsidRPr="00061E08" w:rsidR="00A76F7D" w:rsidP="00D20AB4" w:rsidRDefault="004B6F63" w14:paraId="57C2C3F1" w14:textId="61675EF4">
            <w:pPr>
              <w:tabs>
                <w:tab w:val="center" w:pos="284"/>
              </w:tabs>
              <w:overflowPunct w:val="0"/>
              <w:autoSpaceDE w:val="0"/>
              <w:autoSpaceDN w:val="0"/>
              <w:adjustRightInd w:val="0"/>
              <w:ind w:left="266" w:hanging="266"/>
              <w:textAlignment w:val="baseline"/>
              <w:rPr>
                <w:lang w:val="en-GB"/>
              </w:rPr>
            </w:pPr>
            <w:r w:rsidRPr="004B6F63">
              <w:rPr>
                <w:lang w:val="en-GB"/>
              </w:rPr>
              <w:t xml:space="preserve">Andris GOBIŅŠ (Civil Society Organisations' Group </w:t>
            </w:r>
            <w:r w:rsidR="00A76F7D">
              <w:rPr>
                <w:lang w:val="en-GB"/>
              </w:rPr>
              <w:t>-</w:t>
            </w:r>
            <w:r w:rsidRPr="004B6F63">
              <w:rPr>
                <w:lang w:val="en-GB"/>
              </w:rPr>
              <w:t xml:space="preserve"> LV)</w:t>
            </w:r>
          </w:p>
        </w:tc>
      </w:tr>
      <w:tr w:rsidRPr="004B6F63" w:rsidR="004B6F63" w:rsidTr="00061E08" w14:paraId="642EEF0E" w14:textId="77777777">
        <w:tc>
          <w:tcPr>
            <w:tcW w:w="1051" w:type="pct"/>
          </w:tcPr>
          <w:p w:rsidRPr="004B6F63" w:rsidR="004B6F63" w:rsidP="00D20AB4" w:rsidRDefault="004B6F63" w14:paraId="739EF3E3" w14:textId="77777777">
            <w:pPr>
              <w:tabs>
                <w:tab w:val="center" w:pos="284"/>
              </w:tabs>
              <w:overflowPunct w:val="0"/>
              <w:autoSpaceDE w:val="0"/>
              <w:autoSpaceDN w:val="0"/>
              <w:adjustRightInd w:val="0"/>
              <w:ind w:left="266" w:hanging="266"/>
              <w:textAlignment w:val="baseline"/>
              <w:rPr>
                <w:b/>
              </w:rPr>
            </w:pPr>
            <w:r w:rsidRPr="004B6F63">
              <w:rPr>
                <w:b/>
              </w:rPr>
              <w:t>Reference</w:t>
            </w:r>
          </w:p>
        </w:tc>
        <w:tc>
          <w:tcPr>
            <w:tcW w:w="3949" w:type="pct"/>
          </w:tcPr>
          <w:p w:rsidR="004D7354" w:rsidP="00D20AB4" w:rsidRDefault="004D7354" w14:paraId="16F659AB" w14:textId="576C9F4D">
            <w:pPr>
              <w:tabs>
                <w:tab w:val="center" w:pos="284"/>
              </w:tabs>
              <w:overflowPunct w:val="0"/>
              <w:autoSpaceDE w:val="0"/>
              <w:autoSpaceDN w:val="0"/>
              <w:adjustRightInd w:val="0"/>
              <w:ind w:left="266" w:hanging="266"/>
              <w:textAlignment w:val="baseline"/>
            </w:pPr>
            <w:r>
              <w:t>Information report</w:t>
            </w:r>
          </w:p>
          <w:p w:rsidRPr="004B6F63" w:rsidR="004B6F63" w:rsidP="00D20AB4" w:rsidRDefault="004B6F63" w14:paraId="33FF4CB8" w14:textId="4AB82F2B">
            <w:pPr>
              <w:tabs>
                <w:tab w:val="center" w:pos="284"/>
              </w:tabs>
              <w:overflowPunct w:val="0"/>
              <w:autoSpaceDE w:val="0"/>
              <w:autoSpaceDN w:val="0"/>
              <w:adjustRightInd w:val="0"/>
              <w:ind w:left="266" w:hanging="266"/>
              <w:textAlignment w:val="baseline"/>
            </w:pPr>
            <w:r w:rsidRPr="004B6F63">
              <w:t>EESC-2025-00907-00-00-RI</w:t>
            </w:r>
          </w:p>
        </w:tc>
      </w:tr>
    </w:tbl>
    <w:p w:rsidRPr="004B6F63" w:rsidR="004B6F63" w:rsidP="00D20AB4" w:rsidRDefault="004B6F63" w14:paraId="7795DF79" w14:textId="77777777">
      <w:pPr>
        <w:keepNext/>
        <w:keepLines/>
        <w:tabs>
          <w:tab w:val="center" w:pos="284"/>
        </w:tabs>
        <w:overflowPunct w:val="0"/>
        <w:autoSpaceDE w:val="0"/>
        <w:autoSpaceDN w:val="0"/>
        <w:adjustRightInd w:val="0"/>
        <w:ind w:left="266" w:hanging="266"/>
        <w:textAlignment w:val="baseline"/>
        <w:rPr>
          <w:b/>
          <w:lang w:val="en-GB"/>
        </w:rPr>
      </w:pPr>
    </w:p>
    <w:p w:rsidRPr="004B6F63" w:rsidR="004B6F63" w:rsidP="00D20AB4" w:rsidRDefault="004B6F63" w14:paraId="4BAB1AAB" w14:textId="77777777">
      <w:pPr>
        <w:keepNext/>
        <w:keepLines/>
        <w:tabs>
          <w:tab w:val="center" w:pos="284"/>
        </w:tabs>
        <w:overflowPunct w:val="0"/>
        <w:autoSpaceDE w:val="0"/>
        <w:autoSpaceDN w:val="0"/>
        <w:adjustRightInd w:val="0"/>
        <w:ind w:left="266" w:hanging="266"/>
        <w:textAlignment w:val="baseline"/>
        <w:rPr>
          <w:b/>
          <w:lang w:val="en-GB"/>
        </w:rPr>
      </w:pPr>
      <w:r w:rsidRPr="004B6F63">
        <w:rPr>
          <w:b/>
          <w:lang w:val="en-GB"/>
        </w:rPr>
        <w:t>Key points</w:t>
      </w:r>
    </w:p>
    <w:p w:rsidRPr="004B6F63" w:rsidR="004B6F63" w:rsidP="00D20AB4" w:rsidRDefault="004B6F63" w14:paraId="7E2AF9BE" w14:textId="77777777">
      <w:pPr>
        <w:keepNext/>
        <w:keepLines/>
        <w:tabs>
          <w:tab w:val="center" w:pos="284"/>
        </w:tabs>
        <w:overflowPunct w:val="0"/>
        <w:autoSpaceDE w:val="0"/>
        <w:autoSpaceDN w:val="0"/>
        <w:adjustRightInd w:val="0"/>
        <w:ind w:left="266" w:hanging="266"/>
        <w:textAlignment w:val="baseline"/>
        <w:rPr>
          <w:b/>
          <w:lang w:val="en-GB"/>
        </w:rPr>
      </w:pPr>
    </w:p>
    <w:p w:rsidRPr="004B6F63" w:rsidR="004B6F63" w:rsidP="00D20AB4" w:rsidRDefault="004B6F63" w14:paraId="32E28B0E" w14:textId="6EDFD460">
      <w:pPr>
        <w:overflowPunct w:val="0"/>
        <w:autoSpaceDE w:val="0"/>
        <w:autoSpaceDN w:val="0"/>
        <w:adjustRightInd w:val="0"/>
        <w:textAlignment w:val="baseline"/>
        <w:rPr>
          <w:bCs/>
          <w:iCs/>
          <w:lang w:val="en-GB"/>
        </w:rPr>
      </w:pPr>
      <w:r w:rsidRPr="004B6F63">
        <w:rPr>
          <w:bCs/>
          <w:iCs/>
          <w:lang w:val="en-GB"/>
        </w:rPr>
        <w:t>The EESC:</w:t>
      </w:r>
    </w:p>
    <w:p w:rsidRPr="00061E08" w:rsidR="004B6F63" w:rsidP="00EA2195" w:rsidRDefault="004B6F63" w14:paraId="37FD6C75" w14:textId="77777777">
      <w:pPr>
        <w:pStyle w:val="ListParagraph"/>
        <w:numPr>
          <w:ilvl w:val="0"/>
          <w:numId w:val="97"/>
        </w:numPr>
        <w:ind w:left="284" w:hanging="284"/>
        <w:rPr>
          <w:lang w:val="en-GB"/>
        </w:rPr>
      </w:pPr>
      <w:r w:rsidRPr="00061E08">
        <w:rPr>
          <w:lang w:val="en-GB"/>
        </w:rPr>
        <w:t>highlights that the hybrid war against democracy currently led in Eastern Europe by foreign powers includes disinformation campaigns aimed at undermining trust in democratic institutions, exploiting societal divisions, and targeting vulnerable populations. The role of social media and AI algorithms is crucial, as they can either support or weaken democracy;</w:t>
      </w:r>
    </w:p>
    <w:p w:rsidRPr="00061E08" w:rsidR="004B6F63" w:rsidP="00EA2195" w:rsidRDefault="004B6F63" w14:paraId="10368C37" w14:textId="77777777">
      <w:pPr>
        <w:pStyle w:val="ListParagraph"/>
        <w:numPr>
          <w:ilvl w:val="0"/>
          <w:numId w:val="97"/>
        </w:numPr>
        <w:ind w:left="284" w:hanging="284"/>
        <w:rPr>
          <w:lang w:val="en-GB"/>
        </w:rPr>
      </w:pPr>
      <w:r w:rsidRPr="00061E08">
        <w:rPr>
          <w:lang w:val="en-GB"/>
        </w:rPr>
        <w:t>underlines that social media platforms and AI algorithms decisively shape public debate and the information Europeans see, often amplifying sensational or divisive content over high-quality journalism: prioritising engagement over accuracy, they tend to downrank independent voices – especially from Eastern Europe – while polarising content thrives;</w:t>
      </w:r>
    </w:p>
    <w:p w:rsidRPr="00061E08" w:rsidR="004B6F63" w:rsidP="00EA2195" w:rsidRDefault="004B6F63" w14:paraId="17ADC6F1" w14:textId="77777777">
      <w:pPr>
        <w:pStyle w:val="ListParagraph"/>
        <w:numPr>
          <w:ilvl w:val="0"/>
          <w:numId w:val="97"/>
        </w:numPr>
        <w:ind w:left="284" w:hanging="284"/>
        <w:rPr>
          <w:lang w:val="en-GB"/>
        </w:rPr>
      </w:pPr>
      <w:r w:rsidRPr="00061E08">
        <w:rPr>
          <w:lang w:val="en-GB"/>
        </w:rPr>
        <w:t>emphasises that the information space in Central and Eastern Europe (CEE) is particularly vulnerable: disinformation is tailored to local languages and content, and takes advantage of the dominance of Russian-language content on the Internet due to algorithmic choices;</w:t>
      </w:r>
    </w:p>
    <w:p w:rsidRPr="00061E08" w:rsidR="004B6F63" w:rsidP="00EA2195" w:rsidRDefault="004B6F63" w14:paraId="00B5BE6E" w14:textId="77777777">
      <w:pPr>
        <w:pStyle w:val="ListParagraph"/>
        <w:numPr>
          <w:ilvl w:val="0"/>
          <w:numId w:val="97"/>
        </w:numPr>
        <w:ind w:left="284" w:hanging="284"/>
        <w:rPr>
          <w:lang w:val="en-GB"/>
        </w:rPr>
      </w:pPr>
      <w:r w:rsidRPr="00061E08">
        <w:rPr>
          <w:lang w:val="en-GB"/>
        </w:rPr>
        <w:t>points out that Russian-language narratives dominate digital spaces, while independent voices are side-lined; furthermore, popular platforms like Telegram and VKontakte lie beyond EU regulation, creating blind spots. Weak enforcement and limited fines mean platform compliance remains low;</w:t>
      </w:r>
    </w:p>
    <w:p w:rsidRPr="00061E08" w:rsidR="004B6F63" w:rsidP="00EA2195" w:rsidRDefault="004B6F63" w14:paraId="57574240" w14:textId="77777777">
      <w:pPr>
        <w:pStyle w:val="ListParagraph"/>
        <w:numPr>
          <w:ilvl w:val="0"/>
          <w:numId w:val="97"/>
        </w:numPr>
        <w:ind w:left="284" w:hanging="284"/>
        <w:rPr>
          <w:lang w:val="en-GB"/>
        </w:rPr>
      </w:pPr>
      <w:r w:rsidRPr="00061E08">
        <w:rPr>
          <w:lang w:val="en-GB"/>
        </w:rPr>
        <w:t>considers that Belarus illustrates these challenges starkly: repression, digital marginalisation, and algorithmic neglect converge to silence dissent and reinforce propaganda, shaping perceptions of the EU. Similar dynamics exist across CEE, where platforms often lack local policies and AI tools are trained on unreliable sources;</w:t>
      </w:r>
    </w:p>
    <w:p w:rsidRPr="00061E08" w:rsidR="004B6F63" w:rsidP="00EA2195" w:rsidRDefault="004B6F63" w14:paraId="4995653F" w14:textId="77777777">
      <w:pPr>
        <w:pStyle w:val="ListParagraph"/>
        <w:numPr>
          <w:ilvl w:val="0"/>
          <w:numId w:val="97"/>
        </w:numPr>
        <w:ind w:left="284" w:hanging="284"/>
        <w:rPr>
          <w:lang w:val="en-GB"/>
        </w:rPr>
      </w:pPr>
      <w:r w:rsidRPr="00061E08">
        <w:rPr>
          <w:lang w:val="en-GB"/>
        </w:rPr>
        <w:t>believes that, while instruments like the Digital Services Act, the AI Act, and the European Media Freedom Act aim to enhance transparency and accountability, enforcement is uneven and gaps remain. Linguistic and narrative biases – such as the continued use of the term ‘post-Soviet countries’ – further distort diverse identities and histories;</w:t>
      </w:r>
    </w:p>
    <w:p w:rsidRPr="00061E08" w:rsidR="004B6F63" w:rsidP="00EA2195" w:rsidRDefault="004B6F63" w14:paraId="0359F895" w14:textId="77777777">
      <w:pPr>
        <w:pStyle w:val="ListParagraph"/>
        <w:numPr>
          <w:ilvl w:val="0"/>
          <w:numId w:val="97"/>
        </w:numPr>
        <w:ind w:left="284" w:hanging="284"/>
        <w:rPr>
          <w:lang w:val="en-GB"/>
        </w:rPr>
      </w:pPr>
      <w:r w:rsidRPr="00061E08">
        <w:rPr>
          <w:lang w:val="en-GB"/>
        </w:rPr>
        <w:t>supports the development of frameworks ensuring visibility for high-quality, locally rooted content from Eastern Europe, advocates stronger media literacy, algorithmic accountability, and cross-border cooperation to counter disinformation and uphold democratic values.</w:t>
      </w:r>
    </w:p>
    <w:p w:rsidRPr="004B6F63" w:rsidR="004B6F63" w:rsidP="00D20AB4" w:rsidRDefault="004B6F63" w14:paraId="2DA225AD"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94"/>
        <w:gridCol w:w="7737"/>
      </w:tblGrid>
      <w:tr w:rsidRPr="004B6F63" w:rsidR="004B6F63" w:rsidTr="001D7753" w14:paraId="3EEF520D" w14:textId="77777777">
        <w:tc>
          <w:tcPr>
            <w:tcW w:w="898" w:type="pct"/>
          </w:tcPr>
          <w:p w:rsidRPr="004B6F63" w:rsidR="004B6F63" w:rsidP="00D20AB4" w:rsidRDefault="004B6F63" w14:paraId="408C2481" w14:textId="77777777">
            <w:pPr>
              <w:overflowPunct w:val="0"/>
              <w:autoSpaceDE w:val="0"/>
              <w:autoSpaceDN w:val="0"/>
              <w:adjustRightInd w:val="0"/>
              <w:textAlignment w:val="baseline"/>
              <w:rPr>
                <w:i/>
              </w:rPr>
            </w:pPr>
            <w:r w:rsidRPr="004B6F63">
              <w:rPr>
                <w:b/>
                <w:i/>
              </w:rPr>
              <w:t>Contact</w:t>
            </w:r>
          </w:p>
        </w:tc>
        <w:tc>
          <w:tcPr>
            <w:tcW w:w="4102" w:type="pct"/>
          </w:tcPr>
          <w:p w:rsidRPr="004B6F63" w:rsidR="004B6F63" w:rsidP="00D20AB4" w:rsidRDefault="004B6F63" w14:paraId="5B614DB7" w14:textId="7DC8942E">
            <w:pPr>
              <w:overflowPunct w:val="0"/>
              <w:autoSpaceDE w:val="0"/>
              <w:autoSpaceDN w:val="0"/>
              <w:adjustRightInd w:val="0"/>
              <w:textAlignment w:val="baseline"/>
              <w:rPr>
                <w:i/>
                <w:iCs/>
              </w:rPr>
            </w:pPr>
            <w:r w:rsidRPr="004B6F63">
              <w:rPr>
                <w:i/>
                <w:iCs/>
              </w:rPr>
              <w:t>Daniele V</w:t>
            </w:r>
            <w:r w:rsidRPr="004B6F63" w:rsidR="00CB1244">
              <w:rPr>
                <w:i/>
                <w:iCs/>
              </w:rPr>
              <w:t>itali</w:t>
            </w:r>
          </w:p>
        </w:tc>
      </w:tr>
      <w:tr w:rsidRPr="004B6F63" w:rsidR="004B6F63" w:rsidTr="001D7753" w14:paraId="3B6DDAF8" w14:textId="77777777">
        <w:tc>
          <w:tcPr>
            <w:tcW w:w="898" w:type="pct"/>
          </w:tcPr>
          <w:p w:rsidRPr="004B6F63" w:rsidR="004B6F63" w:rsidP="00D20AB4" w:rsidRDefault="004B6F63" w14:paraId="7E2B9E20" w14:textId="77777777">
            <w:pPr>
              <w:overflowPunct w:val="0"/>
              <w:autoSpaceDE w:val="0"/>
              <w:autoSpaceDN w:val="0"/>
              <w:adjustRightInd w:val="0"/>
              <w:textAlignment w:val="baseline"/>
              <w:rPr>
                <w:i/>
              </w:rPr>
            </w:pPr>
            <w:r w:rsidRPr="004B6F63">
              <w:rPr>
                <w:i/>
              </w:rPr>
              <w:t>Tel.</w:t>
            </w:r>
          </w:p>
        </w:tc>
        <w:tc>
          <w:tcPr>
            <w:tcW w:w="4102" w:type="pct"/>
          </w:tcPr>
          <w:p w:rsidRPr="004B6F63" w:rsidR="004B6F63" w:rsidP="00D20AB4" w:rsidRDefault="004B6F63" w14:paraId="6A5E36EC" w14:textId="77777777">
            <w:pPr>
              <w:overflowPunct w:val="0"/>
              <w:autoSpaceDE w:val="0"/>
              <w:autoSpaceDN w:val="0"/>
              <w:adjustRightInd w:val="0"/>
              <w:textAlignment w:val="baseline"/>
              <w:rPr>
                <w:i/>
              </w:rPr>
            </w:pPr>
            <w:r w:rsidRPr="004B6F63">
              <w:rPr>
                <w:i/>
              </w:rPr>
              <w:t>+32 25468817</w:t>
            </w:r>
          </w:p>
        </w:tc>
      </w:tr>
      <w:tr w:rsidRPr="004B6F63" w:rsidR="004B6F63" w:rsidTr="001D7753" w14:paraId="27CCCE13" w14:textId="77777777">
        <w:tc>
          <w:tcPr>
            <w:tcW w:w="898" w:type="pct"/>
          </w:tcPr>
          <w:p w:rsidRPr="004B6F63" w:rsidR="004B6F63" w:rsidP="00D20AB4" w:rsidRDefault="004B6F63" w14:paraId="007630C4" w14:textId="77777777">
            <w:pPr>
              <w:overflowPunct w:val="0"/>
              <w:autoSpaceDE w:val="0"/>
              <w:autoSpaceDN w:val="0"/>
              <w:adjustRightInd w:val="0"/>
              <w:textAlignment w:val="baseline"/>
              <w:rPr>
                <w:i/>
              </w:rPr>
            </w:pPr>
            <w:r w:rsidRPr="004B6F63">
              <w:rPr>
                <w:i/>
              </w:rPr>
              <w:t>Email</w:t>
            </w:r>
          </w:p>
        </w:tc>
        <w:tc>
          <w:tcPr>
            <w:tcW w:w="4102" w:type="pct"/>
          </w:tcPr>
          <w:p w:rsidRPr="004B6F63" w:rsidR="004B6F63" w:rsidP="00D20AB4" w:rsidRDefault="00726A74" w14:paraId="51398C6B" w14:textId="77777777">
            <w:pPr>
              <w:overflowPunct w:val="0"/>
              <w:autoSpaceDE w:val="0"/>
              <w:autoSpaceDN w:val="0"/>
              <w:adjustRightInd w:val="0"/>
              <w:textAlignment w:val="baseline"/>
              <w:rPr>
                <w:i/>
              </w:rPr>
            </w:pPr>
            <w:hyperlink w:history="1" r:id="rId96">
              <w:r w:rsidRPr="004B6F63" w:rsidR="004B6F63">
                <w:rPr>
                  <w:i/>
                  <w:color w:val="0000FF"/>
                  <w:u w:val="single"/>
                  <w:lang w:val="en-GB"/>
                </w:rPr>
                <w:t>Daniele.Vitali@eesc.europa.eu</w:t>
              </w:r>
            </w:hyperlink>
          </w:p>
        </w:tc>
      </w:tr>
    </w:tbl>
    <w:p w:rsidR="003E180D" w:rsidP="00D20AB4" w:rsidRDefault="003E180D" w14:paraId="4C213650" w14:textId="7B282FE1">
      <w:pPr>
        <w:jc w:val="left"/>
        <w:rPr>
          <w:b/>
          <w:i/>
          <w:sz w:val="28"/>
          <w:szCs w:val="28"/>
          <w:lang w:val="en-GB"/>
        </w:rPr>
      </w:pPr>
    </w:p>
    <w:p w:rsidR="003E180D" w:rsidRDefault="003E180D" w14:paraId="4FC1D7C1" w14:textId="77777777">
      <w:pPr>
        <w:spacing w:after="160" w:line="259" w:lineRule="auto"/>
        <w:jc w:val="left"/>
        <w:rPr>
          <w:b/>
          <w:i/>
          <w:sz w:val="28"/>
          <w:szCs w:val="28"/>
          <w:lang w:val="en-GB"/>
        </w:rPr>
      </w:pPr>
      <w:r>
        <w:rPr>
          <w:b/>
          <w:i/>
          <w:sz w:val="28"/>
          <w:szCs w:val="28"/>
          <w:lang w:val="en-GB"/>
        </w:rPr>
        <w:br w:type="page"/>
      </w:r>
    </w:p>
    <w:p w:rsidRPr="005A7EB4" w:rsidR="005A7EB4" w:rsidP="00EA2195" w:rsidRDefault="00726A74" w14:paraId="36B37E7F" w14:textId="5F11E8FE">
      <w:pPr>
        <w:keepNext/>
        <w:keepLines/>
        <w:widowControl w:val="0"/>
        <w:numPr>
          <w:ilvl w:val="0"/>
          <w:numId w:val="3"/>
        </w:numPr>
        <w:overflowPunct w:val="0"/>
        <w:autoSpaceDE w:val="0"/>
        <w:autoSpaceDN w:val="0"/>
        <w:adjustRightInd w:val="0"/>
        <w:ind w:left="426" w:hanging="426"/>
        <w:textAlignment w:val="baseline"/>
        <w:rPr>
          <w:b/>
          <w:lang w:val="en-GB"/>
        </w:rPr>
      </w:pPr>
      <w:hyperlink w:history="1" r:id="rId97">
        <w:r w:rsidRPr="005A7EB4" w:rsidR="005A7EB4">
          <w:rPr>
            <w:b/>
            <w:bCs/>
            <w:i/>
            <w:iCs/>
            <w:color w:val="0000FF"/>
            <w:sz w:val="28"/>
            <w:szCs w:val="28"/>
            <w:u w:val="single"/>
            <w:lang w:val="en-GB"/>
          </w:rPr>
          <w:t xml:space="preserve">Blue Diplomacy and </w:t>
        </w:r>
        <w:r w:rsidR="003C5BBE">
          <w:rPr>
            <w:b/>
            <w:bCs/>
            <w:i/>
            <w:iCs/>
            <w:color w:val="0000FF"/>
            <w:sz w:val="28"/>
            <w:szCs w:val="28"/>
            <w:u w:val="single"/>
            <w:lang w:val="en-GB"/>
          </w:rPr>
          <w:t>w</w:t>
        </w:r>
        <w:r w:rsidRPr="005A7EB4" w:rsidR="005A7EB4">
          <w:rPr>
            <w:b/>
            <w:bCs/>
            <w:i/>
            <w:iCs/>
            <w:color w:val="0000FF"/>
            <w:sz w:val="28"/>
            <w:szCs w:val="28"/>
            <w:u w:val="single"/>
            <w:lang w:val="en-GB"/>
          </w:rPr>
          <w:t xml:space="preserve">ater </w:t>
        </w:r>
        <w:r w:rsidR="003C5BBE">
          <w:rPr>
            <w:b/>
            <w:bCs/>
            <w:i/>
            <w:iCs/>
            <w:color w:val="0000FF"/>
            <w:sz w:val="28"/>
            <w:szCs w:val="28"/>
            <w:u w:val="single"/>
            <w:lang w:val="en-GB"/>
          </w:rPr>
          <w:t>c</w:t>
        </w:r>
        <w:r w:rsidRPr="005A7EB4" w:rsidR="005A7EB4">
          <w:rPr>
            <w:b/>
            <w:bCs/>
            <w:i/>
            <w:iCs/>
            <w:color w:val="0000FF"/>
            <w:sz w:val="28"/>
            <w:szCs w:val="28"/>
            <w:u w:val="single"/>
            <w:lang w:val="en-GB"/>
          </w:rPr>
          <w:t>ooperatio</w:t>
        </w:r>
        <w:r w:rsidR="0015046D">
          <w:rPr>
            <w:b/>
            <w:bCs/>
            <w:i/>
            <w:iCs/>
            <w:color w:val="0000FF"/>
            <w:sz w:val="28"/>
            <w:szCs w:val="28"/>
            <w:u w:val="single"/>
            <w:lang w:val="en-GB"/>
          </w:rPr>
          <w:t>n – solutions to relieve the pressure of climate induced migration</w:t>
        </w:r>
      </w:hyperlink>
    </w:p>
    <w:p w:rsidRPr="005A7EB4" w:rsidR="004D7354" w:rsidP="00D20AB4" w:rsidRDefault="004D7354" w14:paraId="4AF6F542" w14:textId="77777777">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50"/>
        <w:gridCol w:w="7481"/>
      </w:tblGrid>
      <w:tr w:rsidRPr="005A7EB4" w:rsidR="005A7EB4" w:rsidTr="00061E08" w14:paraId="00C82E2E" w14:textId="77777777">
        <w:tc>
          <w:tcPr>
            <w:tcW w:w="1034" w:type="pct"/>
          </w:tcPr>
          <w:p w:rsidRPr="005A7EB4" w:rsidR="005A7EB4" w:rsidP="00D20AB4" w:rsidRDefault="005A7EB4" w14:paraId="28100B4A" w14:textId="77777777">
            <w:pPr>
              <w:tabs>
                <w:tab w:val="center" w:pos="284"/>
              </w:tabs>
              <w:overflowPunct w:val="0"/>
              <w:autoSpaceDE w:val="0"/>
              <w:autoSpaceDN w:val="0"/>
              <w:adjustRightInd w:val="0"/>
              <w:ind w:left="266" w:hanging="266"/>
              <w:textAlignment w:val="baseline"/>
              <w:rPr>
                <w:b/>
              </w:rPr>
            </w:pPr>
            <w:r w:rsidRPr="005A7EB4">
              <w:rPr>
                <w:b/>
              </w:rPr>
              <w:t>Rapporteur</w:t>
            </w:r>
          </w:p>
        </w:tc>
        <w:tc>
          <w:tcPr>
            <w:tcW w:w="3966" w:type="pct"/>
          </w:tcPr>
          <w:p w:rsidRPr="005A7EB4" w:rsidR="0015046D" w:rsidP="00D20AB4" w:rsidRDefault="005A7EB4" w14:paraId="0A8DE649" w14:textId="69376BE4">
            <w:pPr>
              <w:tabs>
                <w:tab w:val="center" w:pos="284"/>
              </w:tabs>
              <w:overflowPunct w:val="0"/>
              <w:autoSpaceDE w:val="0"/>
              <w:autoSpaceDN w:val="0"/>
              <w:adjustRightInd w:val="0"/>
              <w:ind w:left="266" w:right="-3091" w:hanging="266"/>
              <w:textAlignment w:val="baseline"/>
            </w:pPr>
            <w:r w:rsidRPr="005A7EB4">
              <w:t>Milena ANGELOVA (Empoyers' Group - BG)</w:t>
            </w:r>
          </w:p>
        </w:tc>
      </w:tr>
      <w:tr w:rsidRPr="005A7EB4" w:rsidR="005A7EB4" w:rsidTr="00061E08" w14:paraId="421E7EBE" w14:textId="77777777">
        <w:tc>
          <w:tcPr>
            <w:tcW w:w="1034" w:type="pct"/>
          </w:tcPr>
          <w:p w:rsidRPr="005A7EB4" w:rsidR="005A7EB4" w:rsidP="00D20AB4" w:rsidRDefault="005A7EB4" w14:paraId="1AA03BE8" w14:textId="77777777">
            <w:pPr>
              <w:tabs>
                <w:tab w:val="center" w:pos="284"/>
              </w:tabs>
              <w:overflowPunct w:val="0"/>
              <w:autoSpaceDE w:val="0"/>
              <w:autoSpaceDN w:val="0"/>
              <w:adjustRightInd w:val="0"/>
              <w:ind w:left="266" w:hanging="266"/>
              <w:textAlignment w:val="baseline"/>
              <w:rPr>
                <w:b/>
              </w:rPr>
            </w:pPr>
            <w:r w:rsidRPr="005A7EB4">
              <w:rPr>
                <w:b/>
                <w:lang w:val="fr-FR"/>
              </w:rPr>
              <w:t>Co-rapporteur</w:t>
            </w:r>
          </w:p>
        </w:tc>
        <w:tc>
          <w:tcPr>
            <w:tcW w:w="3966" w:type="pct"/>
          </w:tcPr>
          <w:p w:rsidRPr="005A7EB4" w:rsidR="005A7EB4" w:rsidP="00D20AB4" w:rsidRDefault="005A7EB4" w14:paraId="1026F8AB" w14:textId="77777777">
            <w:pPr>
              <w:tabs>
                <w:tab w:val="center" w:pos="284"/>
              </w:tabs>
              <w:overflowPunct w:val="0"/>
              <w:autoSpaceDE w:val="0"/>
              <w:autoSpaceDN w:val="0"/>
              <w:adjustRightInd w:val="0"/>
              <w:ind w:left="266" w:right="-3091" w:hanging="266"/>
              <w:textAlignment w:val="baseline"/>
            </w:pPr>
            <w:r w:rsidRPr="005A7EB4">
              <w:t>Ioannis VARDAKASTANIS (Civil Society Organisations' Group - EL)</w:t>
            </w:r>
          </w:p>
        </w:tc>
      </w:tr>
      <w:tr w:rsidRPr="005A7EB4" w:rsidR="005A7EB4" w:rsidTr="00061E08" w14:paraId="4A987976" w14:textId="77777777">
        <w:tc>
          <w:tcPr>
            <w:tcW w:w="1034" w:type="pct"/>
          </w:tcPr>
          <w:p w:rsidRPr="005A7EB4" w:rsidR="005A7EB4" w:rsidP="00D20AB4" w:rsidRDefault="005A7EB4" w14:paraId="26F10D37" w14:textId="553DD989">
            <w:pPr>
              <w:tabs>
                <w:tab w:val="center" w:pos="284"/>
              </w:tabs>
              <w:overflowPunct w:val="0"/>
              <w:autoSpaceDE w:val="0"/>
              <w:autoSpaceDN w:val="0"/>
              <w:adjustRightInd w:val="0"/>
              <w:ind w:left="266" w:hanging="266"/>
              <w:textAlignment w:val="baseline"/>
              <w:rPr>
                <w:b/>
              </w:rPr>
            </w:pPr>
            <w:r w:rsidRPr="005A7EB4">
              <w:rPr>
                <w:b/>
              </w:rPr>
              <w:t>Reference</w:t>
            </w:r>
          </w:p>
        </w:tc>
        <w:tc>
          <w:tcPr>
            <w:tcW w:w="3966" w:type="pct"/>
          </w:tcPr>
          <w:p w:rsidR="004D7354" w:rsidP="00D20AB4" w:rsidRDefault="0015046D" w14:paraId="5AE7A7DA" w14:textId="0CB0066D">
            <w:pPr>
              <w:tabs>
                <w:tab w:val="center" w:pos="284"/>
              </w:tabs>
              <w:overflowPunct w:val="0"/>
              <w:autoSpaceDE w:val="0"/>
              <w:autoSpaceDN w:val="0"/>
              <w:adjustRightInd w:val="0"/>
              <w:ind w:left="266" w:right="-3091" w:hanging="266"/>
              <w:textAlignment w:val="baseline"/>
            </w:pPr>
            <w:r>
              <w:t>Own-initiative opinion</w:t>
            </w:r>
          </w:p>
          <w:p w:rsidRPr="005A7EB4" w:rsidR="005A7EB4" w:rsidP="00D20AB4" w:rsidRDefault="005A7EB4" w14:paraId="0894AC09" w14:textId="3F2072FA">
            <w:pPr>
              <w:tabs>
                <w:tab w:val="center" w:pos="284"/>
              </w:tabs>
              <w:overflowPunct w:val="0"/>
              <w:autoSpaceDE w:val="0"/>
              <w:autoSpaceDN w:val="0"/>
              <w:adjustRightInd w:val="0"/>
              <w:ind w:left="266" w:right="-3091" w:hanging="266"/>
              <w:textAlignment w:val="baseline"/>
            </w:pPr>
            <w:r w:rsidRPr="005A7EB4">
              <w:t>EESC-2025-00737-00-00-AC</w:t>
            </w:r>
          </w:p>
        </w:tc>
      </w:tr>
    </w:tbl>
    <w:p w:rsidRPr="005A7EB4" w:rsidR="005A7EB4" w:rsidP="00D20AB4" w:rsidRDefault="005A7EB4" w14:paraId="56787371" w14:textId="77777777">
      <w:pPr>
        <w:tabs>
          <w:tab w:val="center" w:pos="284"/>
        </w:tabs>
        <w:overflowPunct w:val="0"/>
        <w:autoSpaceDE w:val="0"/>
        <w:autoSpaceDN w:val="0"/>
        <w:adjustRightInd w:val="0"/>
        <w:ind w:left="266" w:hanging="266"/>
        <w:textAlignment w:val="baseline"/>
        <w:rPr>
          <w:b/>
          <w:lang w:val="en-GB"/>
        </w:rPr>
      </w:pPr>
    </w:p>
    <w:p w:rsidRPr="005A7EB4" w:rsidR="005A7EB4" w:rsidP="00D20AB4" w:rsidRDefault="005A7EB4" w14:paraId="65F18C24" w14:textId="77777777">
      <w:pPr>
        <w:keepNext/>
        <w:keepLines/>
        <w:tabs>
          <w:tab w:val="center" w:pos="284"/>
        </w:tabs>
        <w:overflowPunct w:val="0"/>
        <w:autoSpaceDE w:val="0"/>
        <w:autoSpaceDN w:val="0"/>
        <w:adjustRightInd w:val="0"/>
        <w:ind w:left="266" w:hanging="266"/>
        <w:textAlignment w:val="baseline"/>
        <w:rPr>
          <w:b/>
          <w:lang w:val="en-GB"/>
        </w:rPr>
      </w:pPr>
      <w:r w:rsidRPr="005A7EB4">
        <w:rPr>
          <w:b/>
          <w:lang w:val="en-GB"/>
        </w:rPr>
        <w:t>Key points</w:t>
      </w:r>
    </w:p>
    <w:p w:rsidRPr="005A7EB4" w:rsidR="005A7EB4" w:rsidP="00D20AB4" w:rsidRDefault="005A7EB4" w14:paraId="7E9A35F6" w14:textId="77777777">
      <w:pPr>
        <w:keepNext/>
        <w:keepLines/>
        <w:tabs>
          <w:tab w:val="center" w:pos="284"/>
        </w:tabs>
        <w:overflowPunct w:val="0"/>
        <w:autoSpaceDE w:val="0"/>
        <w:autoSpaceDN w:val="0"/>
        <w:adjustRightInd w:val="0"/>
        <w:ind w:left="266" w:hanging="266"/>
        <w:textAlignment w:val="baseline"/>
        <w:rPr>
          <w:b/>
          <w:lang w:val="en-GB"/>
        </w:rPr>
      </w:pPr>
    </w:p>
    <w:p w:rsidRPr="005A7EB4" w:rsidR="004D7354" w:rsidP="00D20AB4" w:rsidRDefault="005A7EB4" w14:paraId="64E91FCF" w14:textId="40CF3EB3">
      <w:pPr>
        <w:overflowPunct w:val="0"/>
        <w:autoSpaceDE w:val="0"/>
        <w:autoSpaceDN w:val="0"/>
        <w:adjustRightInd w:val="0"/>
        <w:textAlignment w:val="baseline"/>
        <w:rPr>
          <w:bCs/>
          <w:iCs/>
          <w:lang w:val="en-GB"/>
        </w:rPr>
      </w:pPr>
      <w:r w:rsidRPr="005A7EB4">
        <w:rPr>
          <w:bCs/>
          <w:iCs/>
          <w:lang w:val="en-GB"/>
        </w:rPr>
        <w:t>The EESC:</w:t>
      </w:r>
    </w:p>
    <w:p w:rsidRPr="005A7EB4" w:rsidR="005A7EB4" w:rsidP="00EA2195" w:rsidRDefault="005A7EB4" w14:paraId="305380FE" w14:textId="77777777">
      <w:pPr>
        <w:widowControl w:val="0"/>
        <w:numPr>
          <w:ilvl w:val="0"/>
          <w:numId w:val="76"/>
        </w:numPr>
        <w:overflowPunct w:val="0"/>
        <w:autoSpaceDE w:val="0"/>
        <w:autoSpaceDN w:val="0"/>
        <w:adjustRightInd w:val="0"/>
        <w:ind w:left="426" w:hanging="426"/>
        <w:textAlignment w:val="baseline"/>
        <w:rPr>
          <w:bCs/>
          <w:iCs/>
          <w:lang w:val="en-GB"/>
        </w:rPr>
      </w:pPr>
      <w:r w:rsidRPr="005A7EB4">
        <w:rPr>
          <w:szCs w:val="20"/>
          <w:lang w:val="en-GB"/>
        </w:rPr>
        <w:t xml:space="preserve">recommends </w:t>
      </w:r>
      <w:r w:rsidRPr="005A7EB4">
        <w:rPr>
          <w:b/>
          <w:bCs/>
          <w:szCs w:val="20"/>
          <w:lang w:val="en-GB"/>
        </w:rPr>
        <w:t>adopting one definition at EU level for climate-induced migration</w:t>
      </w:r>
      <w:r w:rsidRPr="005A7EB4">
        <w:rPr>
          <w:szCs w:val="20"/>
          <w:lang w:val="en-GB"/>
        </w:rPr>
        <w:t>;</w:t>
      </w:r>
    </w:p>
    <w:p w:rsidRPr="005A7EB4" w:rsidR="005A7EB4" w:rsidP="00EA2195" w:rsidRDefault="005A7EB4" w14:paraId="1EF1D386" w14:textId="77777777">
      <w:pPr>
        <w:widowControl w:val="0"/>
        <w:numPr>
          <w:ilvl w:val="0"/>
          <w:numId w:val="76"/>
        </w:numPr>
        <w:overflowPunct w:val="0"/>
        <w:autoSpaceDE w:val="0"/>
        <w:autoSpaceDN w:val="0"/>
        <w:adjustRightInd w:val="0"/>
        <w:ind w:left="426" w:hanging="426"/>
        <w:textAlignment w:val="baseline"/>
        <w:rPr>
          <w:bCs/>
          <w:iCs/>
          <w:lang w:val="en-GB"/>
        </w:rPr>
      </w:pPr>
      <w:r w:rsidRPr="005A7EB4">
        <w:rPr>
          <w:szCs w:val="20"/>
          <w:lang w:val="en-GB"/>
        </w:rPr>
        <w:t xml:space="preserve">recommends </w:t>
      </w:r>
      <w:r w:rsidRPr="005A7EB4">
        <w:rPr>
          <w:b/>
          <w:bCs/>
          <w:szCs w:val="20"/>
          <w:lang w:val="en-GB"/>
        </w:rPr>
        <w:t>encouraging and funding further research of projects</w:t>
      </w:r>
      <w:r w:rsidRPr="005A7EB4">
        <w:rPr>
          <w:szCs w:val="20"/>
          <w:lang w:val="en-GB"/>
        </w:rPr>
        <w:t xml:space="preserve">, recognising the complexity and multi-faceted aspect of migration, and to </w:t>
      </w:r>
      <w:r w:rsidRPr="005A7EB4">
        <w:rPr>
          <w:b/>
          <w:bCs/>
          <w:szCs w:val="20"/>
          <w:lang w:val="en-GB"/>
        </w:rPr>
        <w:t>investigate the possibility of amending data collection protocols for people entering countries of destination</w:t>
      </w:r>
      <w:r w:rsidRPr="005A7EB4">
        <w:rPr>
          <w:szCs w:val="20"/>
          <w:lang w:val="en-GB"/>
        </w:rPr>
        <w:t>;</w:t>
      </w:r>
    </w:p>
    <w:p w:rsidRPr="005A7EB4" w:rsidR="005A7EB4" w:rsidP="00EA2195" w:rsidRDefault="005A7EB4" w14:paraId="1905B887" w14:textId="77777777">
      <w:pPr>
        <w:widowControl w:val="0"/>
        <w:numPr>
          <w:ilvl w:val="0"/>
          <w:numId w:val="76"/>
        </w:numPr>
        <w:overflowPunct w:val="0"/>
        <w:autoSpaceDE w:val="0"/>
        <w:autoSpaceDN w:val="0"/>
        <w:adjustRightInd w:val="0"/>
        <w:ind w:left="426" w:hanging="426"/>
        <w:textAlignment w:val="baseline"/>
        <w:rPr>
          <w:bCs/>
          <w:iCs/>
          <w:lang w:val="en-GB"/>
        </w:rPr>
      </w:pPr>
      <w:r w:rsidRPr="005A7EB4">
        <w:rPr>
          <w:szCs w:val="20"/>
          <w:lang w:val="en-GB"/>
        </w:rPr>
        <w:t xml:space="preserve">calls for </w:t>
      </w:r>
      <w:r w:rsidRPr="005A7EB4">
        <w:rPr>
          <w:b/>
          <w:bCs/>
          <w:szCs w:val="20"/>
          <w:lang w:val="en-GB"/>
        </w:rPr>
        <w:t>efforts to encourage dialogue between legal and migration professionals to share different interpretations of the legal framework within and across Member States</w:t>
      </w:r>
      <w:r w:rsidRPr="005A7EB4">
        <w:rPr>
          <w:szCs w:val="20"/>
          <w:lang w:val="en-GB"/>
        </w:rPr>
        <w:t xml:space="preserve">; calls on the European Commission to </w:t>
      </w:r>
      <w:r w:rsidRPr="005A7EB4">
        <w:rPr>
          <w:b/>
          <w:bCs/>
          <w:szCs w:val="20"/>
          <w:lang w:val="en-GB"/>
        </w:rPr>
        <w:t>develop a compendium of relevant case law</w:t>
      </w:r>
      <w:r w:rsidRPr="005A7EB4">
        <w:rPr>
          <w:szCs w:val="20"/>
          <w:lang w:val="en-GB"/>
        </w:rPr>
        <w:t xml:space="preserve"> and highlights the need to </w:t>
      </w:r>
      <w:r w:rsidRPr="005A7EB4">
        <w:rPr>
          <w:b/>
          <w:bCs/>
          <w:szCs w:val="20"/>
          <w:lang w:val="en-GB"/>
        </w:rPr>
        <w:t>encourage the use of the Practical Toolkit on International Protection for people displaced across borders in the context of climate change and disasters</w:t>
      </w:r>
      <w:r w:rsidRPr="005A7EB4">
        <w:rPr>
          <w:szCs w:val="20"/>
          <w:lang w:val="en-GB"/>
        </w:rPr>
        <w:t>;</w:t>
      </w:r>
    </w:p>
    <w:p w:rsidRPr="005A7EB4" w:rsidR="005A7EB4" w:rsidP="00EA2195" w:rsidRDefault="005A7EB4" w14:paraId="02DA0A4C" w14:textId="77777777">
      <w:pPr>
        <w:widowControl w:val="0"/>
        <w:numPr>
          <w:ilvl w:val="0"/>
          <w:numId w:val="76"/>
        </w:numPr>
        <w:overflowPunct w:val="0"/>
        <w:autoSpaceDE w:val="0"/>
        <w:autoSpaceDN w:val="0"/>
        <w:adjustRightInd w:val="0"/>
        <w:ind w:left="426" w:hanging="426"/>
        <w:textAlignment w:val="baseline"/>
        <w:rPr>
          <w:bCs/>
          <w:iCs/>
          <w:lang w:val="en-GB"/>
        </w:rPr>
      </w:pPr>
      <w:r w:rsidRPr="005A7EB4">
        <w:rPr>
          <w:szCs w:val="20"/>
          <w:lang w:val="en-GB"/>
        </w:rPr>
        <w:t xml:space="preserve">calls for </w:t>
      </w:r>
      <w:r w:rsidRPr="005A7EB4">
        <w:rPr>
          <w:b/>
          <w:bCs/>
          <w:szCs w:val="20"/>
          <w:lang w:val="en-GB"/>
        </w:rPr>
        <w:t>efforts to encourage the creation of synergies between the EU’s environmental and migration policy</w:t>
      </w:r>
      <w:r w:rsidRPr="005A7EB4">
        <w:rPr>
          <w:szCs w:val="20"/>
          <w:lang w:val="en-GB"/>
        </w:rPr>
        <w:t xml:space="preserve"> by integrating the Humanitarian Development-Peace nexus further into climate mobility policy and embedding migration as adaptation in its approach to climate mobility.</w:t>
      </w:r>
    </w:p>
    <w:p w:rsidRPr="005A7EB4" w:rsidR="005A7EB4" w:rsidP="00EA2195" w:rsidRDefault="005A7EB4" w14:paraId="34C27C2A" w14:textId="77777777">
      <w:pPr>
        <w:widowControl w:val="0"/>
        <w:numPr>
          <w:ilvl w:val="0"/>
          <w:numId w:val="76"/>
        </w:numPr>
        <w:overflowPunct w:val="0"/>
        <w:autoSpaceDE w:val="0"/>
        <w:autoSpaceDN w:val="0"/>
        <w:adjustRightInd w:val="0"/>
        <w:ind w:left="426" w:hanging="426"/>
        <w:textAlignment w:val="baseline"/>
        <w:rPr>
          <w:bCs/>
          <w:iCs/>
          <w:lang w:val="en-GB"/>
        </w:rPr>
      </w:pPr>
      <w:r w:rsidRPr="005A7EB4">
        <w:rPr>
          <w:szCs w:val="20"/>
          <w:lang w:val="en-GB"/>
        </w:rPr>
        <w:t xml:space="preserve">calls on the </w:t>
      </w:r>
      <w:r w:rsidRPr="005A7EB4">
        <w:rPr>
          <w:b/>
          <w:bCs/>
          <w:szCs w:val="20"/>
          <w:lang w:val="en-GB"/>
        </w:rPr>
        <w:t>European Commission to further shape its cooperation with partner countries</w:t>
      </w:r>
      <w:r w:rsidRPr="005A7EB4">
        <w:rPr>
          <w:szCs w:val="20"/>
          <w:lang w:val="en-GB"/>
        </w:rPr>
        <w:t xml:space="preserve">, to </w:t>
      </w:r>
      <w:r w:rsidRPr="005A7EB4">
        <w:rPr>
          <w:b/>
          <w:bCs/>
          <w:szCs w:val="20"/>
          <w:lang w:val="en-GB"/>
        </w:rPr>
        <w:t>facilitate access to international funds to support partner countries in climate resilience and preparedness</w:t>
      </w:r>
      <w:r w:rsidRPr="005A7EB4">
        <w:rPr>
          <w:szCs w:val="20"/>
          <w:lang w:val="en-GB"/>
        </w:rPr>
        <w:t xml:space="preserve">, and to </w:t>
      </w:r>
      <w:r w:rsidRPr="005A7EB4">
        <w:rPr>
          <w:b/>
          <w:bCs/>
          <w:szCs w:val="20"/>
          <w:lang w:val="en-GB"/>
        </w:rPr>
        <w:t>pursue the commitments made</w:t>
      </w:r>
      <w:r w:rsidRPr="005A7EB4">
        <w:rPr>
          <w:szCs w:val="20"/>
          <w:lang w:val="en-GB"/>
        </w:rPr>
        <w:t>, and</w:t>
      </w:r>
    </w:p>
    <w:p w:rsidRPr="001379F6" w:rsidR="005A7EB4" w:rsidP="00D20AB4" w:rsidRDefault="005A7EB4" w14:paraId="4E29D69A" w14:textId="77777777">
      <w:pPr>
        <w:widowControl w:val="0"/>
        <w:numPr>
          <w:ilvl w:val="0"/>
          <w:numId w:val="76"/>
        </w:numPr>
        <w:overflowPunct w:val="0"/>
        <w:autoSpaceDE w:val="0"/>
        <w:autoSpaceDN w:val="0"/>
        <w:adjustRightInd w:val="0"/>
        <w:ind w:left="426" w:hanging="426"/>
        <w:textAlignment w:val="baseline"/>
        <w:rPr>
          <w:bCs/>
          <w:iCs/>
          <w:lang w:val="en-GB"/>
        </w:rPr>
      </w:pPr>
      <w:r w:rsidRPr="005A7EB4">
        <w:rPr>
          <w:szCs w:val="20"/>
          <w:lang w:val="en-GB"/>
        </w:rPr>
        <w:t xml:space="preserve">recommends that the </w:t>
      </w:r>
      <w:r w:rsidRPr="005A7EB4">
        <w:rPr>
          <w:b/>
          <w:bCs/>
          <w:szCs w:val="20"/>
          <w:lang w:val="en-GB"/>
        </w:rPr>
        <w:t>scope of the Temporary Protection Directive be extended to migrants fleeing from countries heavily affected by disasters and climate change</w:t>
      </w:r>
      <w:r w:rsidRPr="005A7EB4">
        <w:rPr>
          <w:szCs w:val="20"/>
          <w:lang w:val="en-GB"/>
        </w:rPr>
        <w:t>.</w:t>
      </w:r>
    </w:p>
    <w:p w:rsidR="001379F6" w:rsidP="00D20AB4" w:rsidRDefault="001379F6" w14:paraId="37C7B933" w14:textId="77777777">
      <w:pPr>
        <w:widowControl w:val="0"/>
        <w:overflowPunct w:val="0"/>
        <w:autoSpaceDE w:val="0"/>
        <w:autoSpaceDN w:val="0"/>
        <w:adjustRightInd w:val="0"/>
        <w:textAlignment w:val="baseline"/>
        <w:rPr>
          <w:szCs w:val="20"/>
          <w:lang w:val="en-G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8047"/>
      </w:tblGrid>
      <w:tr w:rsidRPr="00061E08" w:rsidR="001379F6" w:rsidTr="0007712E" w14:paraId="68F2B9B5" w14:textId="77777777">
        <w:tc>
          <w:tcPr>
            <w:tcW w:w="734" w:type="pct"/>
          </w:tcPr>
          <w:p w:rsidRPr="00061E08" w:rsidR="001379F6" w:rsidP="00D20AB4" w:rsidRDefault="001379F6" w14:paraId="79D57BDF" w14:textId="77777777">
            <w:pPr>
              <w:widowControl w:val="0"/>
              <w:overflowPunct w:val="0"/>
              <w:autoSpaceDE w:val="0"/>
              <w:autoSpaceDN w:val="0"/>
              <w:adjustRightInd w:val="0"/>
              <w:textAlignment w:val="baseline"/>
              <w:rPr>
                <w:bCs/>
                <w:i/>
                <w:iCs/>
              </w:rPr>
            </w:pPr>
            <w:r w:rsidRPr="00061E08">
              <w:rPr>
                <w:b/>
                <w:bCs/>
                <w:i/>
                <w:iCs/>
              </w:rPr>
              <w:t>Contact</w:t>
            </w:r>
          </w:p>
        </w:tc>
        <w:tc>
          <w:tcPr>
            <w:tcW w:w="4266" w:type="pct"/>
          </w:tcPr>
          <w:p w:rsidRPr="00061E08" w:rsidR="001379F6" w:rsidP="00D20AB4" w:rsidRDefault="001379F6" w14:paraId="0DFE1EDD" w14:textId="77777777">
            <w:pPr>
              <w:widowControl w:val="0"/>
              <w:overflowPunct w:val="0"/>
              <w:autoSpaceDE w:val="0"/>
              <w:autoSpaceDN w:val="0"/>
              <w:adjustRightInd w:val="0"/>
              <w:textAlignment w:val="baseline"/>
              <w:rPr>
                <w:bCs/>
                <w:i/>
                <w:iCs/>
              </w:rPr>
            </w:pPr>
            <w:r w:rsidRPr="00061E08">
              <w:rPr>
                <w:bCs/>
                <w:i/>
                <w:iCs/>
              </w:rPr>
              <w:t>Marie-Laurence Drillon</w:t>
            </w:r>
          </w:p>
        </w:tc>
      </w:tr>
      <w:tr w:rsidRPr="00061E08" w:rsidR="001379F6" w:rsidTr="0007712E" w14:paraId="71F44FAE" w14:textId="77777777">
        <w:tc>
          <w:tcPr>
            <w:tcW w:w="734" w:type="pct"/>
          </w:tcPr>
          <w:p w:rsidRPr="00061E08" w:rsidR="001379F6" w:rsidP="00D20AB4" w:rsidRDefault="001379F6" w14:paraId="42CB4226" w14:textId="77777777">
            <w:pPr>
              <w:widowControl w:val="0"/>
              <w:overflowPunct w:val="0"/>
              <w:autoSpaceDE w:val="0"/>
              <w:autoSpaceDN w:val="0"/>
              <w:adjustRightInd w:val="0"/>
              <w:textAlignment w:val="baseline"/>
              <w:rPr>
                <w:bCs/>
                <w:i/>
                <w:iCs/>
              </w:rPr>
            </w:pPr>
            <w:r w:rsidRPr="00061E08">
              <w:rPr>
                <w:bCs/>
                <w:i/>
                <w:iCs/>
              </w:rPr>
              <w:t>Tel.</w:t>
            </w:r>
          </w:p>
        </w:tc>
        <w:tc>
          <w:tcPr>
            <w:tcW w:w="4266" w:type="pct"/>
          </w:tcPr>
          <w:p w:rsidRPr="00061E08" w:rsidR="001379F6" w:rsidP="00D20AB4" w:rsidRDefault="001379F6" w14:paraId="0AB58D24" w14:textId="77777777">
            <w:pPr>
              <w:widowControl w:val="0"/>
              <w:overflowPunct w:val="0"/>
              <w:autoSpaceDE w:val="0"/>
              <w:autoSpaceDN w:val="0"/>
              <w:adjustRightInd w:val="0"/>
              <w:textAlignment w:val="baseline"/>
              <w:rPr>
                <w:bCs/>
                <w:i/>
                <w:iCs/>
              </w:rPr>
            </w:pPr>
            <w:r w:rsidRPr="00061E08">
              <w:rPr>
                <w:bCs/>
                <w:i/>
                <w:iCs/>
              </w:rPr>
              <w:t>+32 25468320</w:t>
            </w:r>
          </w:p>
        </w:tc>
      </w:tr>
      <w:tr w:rsidRPr="00061E08" w:rsidR="001379F6" w:rsidTr="0007712E" w14:paraId="7D42CE2C" w14:textId="77777777">
        <w:tc>
          <w:tcPr>
            <w:tcW w:w="734" w:type="pct"/>
          </w:tcPr>
          <w:p w:rsidRPr="00061E08" w:rsidR="001379F6" w:rsidP="00D20AB4" w:rsidRDefault="001379F6" w14:paraId="44A1A97E" w14:textId="77777777">
            <w:pPr>
              <w:widowControl w:val="0"/>
              <w:overflowPunct w:val="0"/>
              <w:autoSpaceDE w:val="0"/>
              <w:autoSpaceDN w:val="0"/>
              <w:adjustRightInd w:val="0"/>
              <w:textAlignment w:val="baseline"/>
              <w:rPr>
                <w:bCs/>
                <w:i/>
                <w:iCs/>
              </w:rPr>
            </w:pPr>
            <w:r w:rsidRPr="00061E08">
              <w:rPr>
                <w:bCs/>
                <w:i/>
                <w:iCs/>
              </w:rPr>
              <w:t>Email</w:t>
            </w:r>
          </w:p>
        </w:tc>
        <w:tc>
          <w:tcPr>
            <w:tcW w:w="4266" w:type="pct"/>
          </w:tcPr>
          <w:p w:rsidRPr="00061E08" w:rsidR="001379F6" w:rsidP="00D20AB4" w:rsidRDefault="00726A74" w14:paraId="08F0142E" w14:textId="77777777">
            <w:pPr>
              <w:widowControl w:val="0"/>
              <w:overflowPunct w:val="0"/>
              <w:autoSpaceDE w:val="0"/>
              <w:autoSpaceDN w:val="0"/>
              <w:adjustRightInd w:val="0"/>
              <w:textAlignment w:val="baseline"/>
              <w:rPr>
                <w:bCs/>
                <w:i/>
                <w:iCs/>
              </w:rPr>
            </w:pPr>
            <w:hyperlink w:history="1" r:id="rId98">
              <w:r w:rsidRPr="00061E08" w:rsidR="001379F6">
                <w:rPr>
                  <w:rStyle w:val="Hyperlink"/>
                  <w:bCs/>
                  <w:i/>
                  <w:iCs/>
                </w:rPr>
                <w:t>Marie-Laurence.Drillon@eesc.europa.eu</w:t>
              </w:r>
            </w:hyperlink>
          </w:p>
        </w:tc>
      </w:tr>
    </w:tbl>
    <w:p w:rsidRPr="00EA2195" w:rsidR="001379F6" w:rsidP="00EA2195" w:rsidRDefault="001379F6" w14:paraId="1E0084F5" w14:textId="77777777">
      <w:pPr>
        <w:widowControl w:val="0"/>
        <w:overflowPunct w:val="0"/>
        <w:autoSpaceDE w:val="0"/>
        <w:autoSpaceDN w:val="0"/>
        <w:adjustRightInd w:val="0"/>
        <w:textAlignment w:val="baseline"/>
        <w:rPr>
          <w:bCs/>
          <w:iCs/>
        </w:rPr>
      </w:pPr>
    </w:p>
    <w:p w:rsidRPr="00EA2195" w:rsidR="005A7EB4" w:rsidP="00D20AB4" w:rsidRDefault="005A7EB4" w14:paraId="0A609BDD" w14:textId="77777777">
      <w:pPr>
        <w:jc w:val="left"/>
        <w:rPr>
          <w:b/>
          <w:i/>
          <w:sz w:val="28"/>
          <w:szCs w:val="28"/>
        </w:rPr>
      </w:pPr>
      <w:r w:rsidRPr="00EA2195">
        <w:rPr>
          <w:b/>
          <w:i/>
          <w:sz w:val="28"/>
          <w:szCs w:val="28"/>
        </w:rPr>
        <w:br w:type="page"/>
      </w:r>
    </w:p>
    <w:p w:rsidRPr="008B2C05" w:rsidR="008B2C05" w:rsidP="00D20AB4" w:rsidRDefault="00726A74" w14:paraId="268A14B3" w14:textId="02949DD6">
      <w:pPr>
        <w:keepNext/>
        <w:keepLines/>
        <w:widowControl w:val="0"/>
        <w:numPr>
          <w:ilvl w:val="0"/>
          <w:numId w:val="29"/>
        </w:numPr>
        <w:overflowPunct w:val="0"/>
        <w:autoSpaceDE w:val="0"/>
        <w:autoSpaceDN w:val="0"/>
        <w:adjustRightInd w:val="0"/>
        <w:ind w:hanging="567"/>
        <w:textAlignment w:val="baseline"/>
        <w:rPr>
          <w:b/>
          <w:lang w:val="en-GB"/>
        </w:rPr>
      </w:pPr>
      <w:hyperlink w:history="1" r:id="rId99">
        <w:r w:rsidRPr="008B2C05" w:rsidR="008B2C05">
          <w:rPr>
            <w:b/>
            <w:bCs/>
            <w:i/>
            <w:iCs/>
            <w:color w:val="0000FF"/>
            <w:sz w:val="28"/>
            <w:szCs w:val="28"/>
            <w:u w:val="single"/>
            <w:lang w:val="en-GB"/>
          </w:rPr>
          <w:t>Boosting sustainable growth and quality jobs in Eurome</w:t>
        </w:r>
        <w:r w:rsidR="00833A61">
          <w:rPr>
            <w:b/>
            <w:bCs/>
            <w:i/>
            <w:iCs/>
            <w:color w:val="0000FF"/>
            <w:sz w:val="28"/>
            <w:szCs w:val="28"/>
            <w:u w:val="single"/>
            <w:lang w:val="en-GB"/>
          </w:rPr>
          <w:t>d: promoting entrepreneurship and tapping the potential of women and young people</w:t>
        </w:r>
      </w:hyperlink>
    </w:p>
    <w:p w:rsidRPr="008B2C05" w:rsidR="008B2C05" w:rsidP="00D20AB4" w:rsidRDefault="008B2C05" w14:paraId="1A48D36C" w14:textId="77777777">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31"/>
        <w:gridCol w:w="7400"/>
      </w:tblGrid>
      <w:tr w:rsidRPr="008B2C05" w:rsidR="008B2C05" w:rsidTr="001D7753" w14:paraId="349A4040" w14:textId="77777777">
        <w:tc>
          <w:tcPr>
            <w:tcW w:w="1077" w:type="pct"/>
          </w:tcPr>
          <w:p w:rsidRPr="008B2C05" w:rsidR="008B2C05" w:rsidP="00D20AB4" w:rsidRDefault="008B2C05" w14:paraId="76E39924" w14:textId="77777777">
            <w:pPr>
              <w:tabs>
                <w:tab w:val="center" w:pos="284"/>
              </w:tabs>
              <w:overflowPunct w:val="0"/>
              <w:autoSpaceDE w:val="0"/>
              <w:autoSpaceDN w:val="0"/>
              <w:adjustRightInd w:val="0"/>
              <w:ind w:left="266" w:hanging="266"/>
              <w:textAlignment w:val="baseline"/>
              <w:rPr>
                <w:b/>
              </w:rPr>
            </w:pPr>
            <w:r w:rsidRPr="008B2C05">
              <w:rPr>
                <w:b/>
              </w:rPr>
              <w:t>Rapporteur</w:t>
            </w:r>
          </w:p>
        </w:tc>
        <w:tc>
          <w:tcPr>
            <w:tcW w:w="3923" w:type="pct"/>
          </w:tcPr>
          <w:p w:rsidRPr="008B2C05" w:rsidR="008B2C05" w:rsidP="00D20AB4" w:rsidRDefault="008B2C05" w14:paraId="14770227" w14:textId="77777777">
            <w:pPr>
              <w:tabs>
                <w:tab w:val="center" w:pos="284"/>
              </w:tabs>
              <w:overflowPunct w:val="0"/>
              <w:autoSpaceDE w:val="0"/>
              <w:autoSpaceDN w:val="0"/>
              <w:adjustRightInd w:val="0"/>
              <w:ind w:left="266" w:right="-3091" w:hanging="266"/>
              <w:textAlignment w:val="baseline"/>
            </w:pPr>
            <w:r w:rsidRPr="008B2C05">
              <w:t>Milena ANGELOVA (Employers' Group - BG)</w:t>
            </w:r>
          </w:p>
        </w:tc>
      </w:tr>
      <w:tr w:rsidRPr="008B2C05" w:rsidR="008B2C05" w:rsidTr="001D7753" w14:paraId="1921F13A" w14:textId="77777777">
        <w:tc>
          <w:tcPr>
            <w:tcW w:w="1077" w:type="pct"/>
          </w:tcPr>
          <w:p w:rsidRPr="008B2C05" w:rsidR="008B2C05" w:rsidP="00D20AB4" w:rsidRDefault="008B2C05" w14:paraId="1C9FA5ED" w14:textId="77777777">
            <w:pPr>
              <w:tabs>
                <w:tab w:val="center" w:pos="284"/>
              </w:tabs>
              <w:overflowPunct w:val="0"/>
              <w:autoSpaceDE w:val="0"/>
              <w:autoSpaceDN w:val="0"/>
              <w:adjustRightInd w:val="0"/>
              <w:ind w:left="266" w:hanging="266"/>
              <w:textAlignment w:val="baseline"/>
              <w:rPr>
                <w:b/>
              </w:rPr>
            </w:pPr>
            <w:r w:rsidRPr="008B2C05">
              <w:rPr>
                <w:b/>
                <w:lang w:val="fr-FR"/>
              </w:rPr>
              <w:t>Co-rapporteur</w:t>
            </w:r>
          </w:p>
        </w:tc>
        <w:tc>
          <w:tcPr>
            <w:tcW w:w="3923" w:type="pct"/>
          </w:tcPr>
          <w:p w:rsidRPr="008B2C05" w:rsidR="00833A61" w:rsidP="00D20AB4" w:rsidRDefault="008B2C05" w14:paraId="33AD444C" w14:textId="20E37729">
            <w:pPr>
              <w:tabs>
                <w:tab w:val="center" w:pos="284"/>
              </w:tabs>
              <w:overflowPunct w:val="0"/>
              <w:autoSpaceDE w:val="0"/>
              <w:autoSpaceDN w:val="0"/>
              <w:adjustRightInd w:val="0"/>
              <w:ind w:left="266" w:right="-3091" w:hanging="266"/>
              <w:textAlignment w:val="baseline"/>
            </w:pPr>
            <w:r w:rsidRPr="008B2C05">
              <w:t>Ioannis VARDAKASTANIS (Civil Society Organisations' Group - EL)</w:t>
            </w:r>
          </w:p>
        </w:tc>
      </w:tr>
      <w:tr w:rsidRPr="008B2C05" w:rsidR="008B2C05" w:rsidTr="001D7753" w14:paraId="345CDA3D" w14:textId="77777777">
        <w:tc>
          <w:tcPr>
            <w:tcW w:w="1077" w:type="pct"/>
          </w:tcPr>
          <w:p w:rsidRPr="008B2C05" w:rsidR="008B2C05" w:rsidP="00D20AB4" w:rsidRDefault="008B2C05" w14:paraId="462FFAD6" w14:textId="30680062">
            <w:pPr>
              <w:tabs>
                <w:tab w:val="center" w:pos="284"/>
              </w:tabs>
              <w:overflowPunct w:val="0"/>
              <w:autoSpaceDE w:val="0"/>
              <w:autoSpaceDN w:val="0"/>
              <w:adjustRightInd w:val="0"/>
              <w:ind w:left="266" w:hanging="266"/>
              <w:textAlignment w:val="baseline"/>
              <w:rPr>
                <w:b/>
              </w:rPr>
            </w:pPr>
            <w:r w:rsidRPr="008B2C05">
              <w:rPr>
                <w:b/>
              </w:rPr>
              <w:t>Reference</w:t>
            </w:r>
          </w:p>
        </w:tc>
        <w:tc>
          <w:tcPr>
            <w:tcW w:w="3923" w:type="pct"/>
          </w:tcPr>
          <w:p w:rsidR="00833A61" w:rsidP="00D20AB4" w:rsidRDefault="00833A61" w14:paraId="7356D59D" w14:textId="6FC924BC">
            <w:pPr>
              <w:tabs>
                <w:tab w:val="center" w:pos="284"/>
              </w:tabs>
              <w:overflowPunct w:val="0"/>
              <w:autoSpaceDE w:val="0"/>
              <w:autoSpaceDN w:val="0"/>
              <w:adjustRightInd w:val="0"/>
              <w:ind w:left="266" w:right="-3091" w:hanging="266"/>
              <w:textAlignment w:val="baseline"/>
            </w:pPr>
            <w:r>
              <w:t>Own-initiative opinion</w:t>
            </w:r>
          </w:p>
          <w:p w:rsidRPr="008B2C05" w:rsidR="008B2C05" w:rsidP="00D20AB4" w:rsidRDefault="008B2C05" w14:paraId="39B6C97F" w14:textId="19E4A33B">
            <w:pPr>
              <w:tabs>
                <w:tab w:val="center" w:pos="284"/>
              </w:tabs>
              <w:overflowPunct w:val="0"/>
              <w:autoSpaceDE w:val="0"/>
              <w:autoSpaceDN w:val="0"/>
              <w:adjustRightInd w:val="0"/>
              <w:ind w:left="266" w:right="-3091" w:hanging="266"/>
              <w:textAlignment w:val="baseline"/>
            </w:pPr>
            <w:r w:rsidRPr="008B2C05">
              <w:t>EESC-2025-00913-00-00-AC</w:t>
            </w:r>
          </w:p>
        </w:tc>
      </w:tr>
    </w:tbl>
    <w:p w:rsidRPr="008B2C05" w:rsidR="008B2C05" w:rsidP="00D20AB4" w:rsidRDefault="008B2C05" w14:paraId="692D2C7A" w14:textId="77777777">
      <w:pPr>
        <w:tabs>
          <w:tab w:val="center" w:pos="284"/>
        </w:tabs>
        <w:overflowPunct w:val="0"/>
        <w:autoSpaceDE w:val="0"/>
        <w:autoSpaceDN w:val="0"/>
        <w:adjustRightInd w:val="0"/>
        <w:ind w:left="266" w:hanging="266"/>
        <w:textAlignment w:val="baseline"/>
        <w:rPr>
          <w:b/>
          <w:lang w:val="en-GB"/>
        </w:rPr>
      </w:pPr>
    </w:p>
    <w:p w:rsidRPr="008B2C05" w:rsidR="008B2C05" w:rsidP="00D20AB4" w:rsidRDefault="008B2C05" w14:paraId="051027C1" w14:textId="77777777">
      <w:pPr>
        <w:keepNext/>
        <w:keepLines/>
        <w:tabs>
          <w:tab w:val="center" w:pos="284"/>
        </w:tabs>
        <w:overflowPunct w:val="0"/>
        <w:autoSpaceDE w:val="0"/>
        <w:autoSpaceDN w:val="0"/>
        <w:adjustRightInd w:val="0"/>
        <w:ind w:left="266" w:hanging="266"/>
        <w:textAlignment w:val="baseline"/>
        <w:rPr>
          <w:b/>
          <w:lang w:val="en-GB"/>
        </w:rPr>
      </w:pPr>
      <w:r w:rsidRPr="008B2C05">
        <w:rPr>
          <w:b/>
          <w:lang w:val="en-GB"/>
        </w:rPr>
        <w:t>Key points</w:t>
      </w:r>
    </w:p>
    <w:p w:rsidRPr="008B2C05" w:rsidR="008B2C05" w:rsidP="00D20AB4" w:rsidRDefault="008B2C05" w14:paraId="57D1CC03" w14:textId="77777777">
      <w:pPr>
        <w:keepNext/>
        <w:keepLines/>
        <w:tabs>
          <w:tab w:val="center" w:pos="284"/>
        </w:tabs>
        <w:overflowPunct w:val="0"/>
        <w:autoSpaceDE w:val="0"/>
        <w:autoSpaceDN w:val="0"/>
        <w:adjustRightInd w:val="0"/>
        <w:ind w:left="266" w:hanging="266"/>
        <w:textAlignment w:val="baseline"/>
        <w:rPr>
          <w:b/>
          <w:lang w:val="en-GB"/>
        </w:rPr>
      </w:pPr>
    </w:p>
    <w:p w:rsidRPr="008B2C05" w:rsidR="008B2C05" w:rsidP="00D20AB4" w:rsidRDefault="008B2C05" w14:paraId="268C7212" w14:textId="77777777">
      <w:pPr>
        <w:overflowPunct w:val="0"/>
        <w:autoSpaceDE w:val="0"/>
        <w:autoSpaceDN w:val="0"/>
        <w:adjustRightInd w:val="0"/>
        <w:textAlignment w:val="baseline"/>
        <w:rPr>
          <w:bCs/>
          <w:iCs/>
          <w:lang w:val="en-GB"/>
        </w:rPr>
      </w:pPr>
      <w:r w:rsidRPr="008B2C05">
        <w:rPr>
          <w:bCs/>
          <w:iCs/>
          <w:lang w:val="en-GB"/>
        </w:rPr>
        <w:t>The EESC:</w:t>
      </w:r>
    </w:p>
    <w:p w:rsidRPr="008B2C05" w:rsidR="008B2C05" w:rsidP="00EA2195" w:rsidRDefault="008B2C05" w14:paraId="7500F45A" w14:textId="77777777">
      <w:pPr>
        <w:numPr>
          <w:ilvl w:val="0"/>
          <w:numId w:val="77"/>
        </w:numPr>
        <w:overflowPunct w:val="0"/>
        <w:autoSpaceDE w:val="0"/>
        <w:autoSpaceDN w:val="0"/>
        <w:adjustRightInd w:val="0"/>
        <w:ind w:left="284" w:hanging="284"/>
        <w:textAlignment w:val="baseline"/>
        <w:rPr>
          <w:lang w:val="en-GB" w:eastAsia="fr-BE"/>
        </w:rPr>
      </w:pPr>
      <w:r w:rsidRPr="008B2C05">
        <w:rPr>
          <w:lang w:val="en-GB" w:eastAsia="fr-BE"/>
        </w:rPr>
        <w:t>aims to foster entrepreneurship and quality job creation across the Mediterranean region, with a strong focus on harnessing the potential of women and young people to achieve more inclusive, resilient growth and shared prosperity;</w:t>
      </w:r>
    </w:p>
    <w:p w:rsidRPr="008B2C05" w:rsidR="008B2C05" w:rsidP="00EA2195" w:rsidRDefault="008B2C05" w14:paraId="40AB1C67" w14:textId="77777777">
      <w:pPr>
        <w:numPr>
          <w:ilvl w:val="0"/>
          <w:numId w:val="77"/>
        </w:numPr>
        <w:overflowPunct w:val="0"/>
        <w:autoSpaceDE w:val="0"/>
        <w:autoSpaceDN w:val="0"/>
        <w:adjustRightInd w:val="0"/>
        <w:ind w:left="284" w:hanging="284"/>
        <w:textAlignment w:val="baseline"/>
        <w:rPr>
          <w:lang w:val="en-GB" w:eastAsia="fr-BE"/>
        </w:rPr>
      </w:pPr>
      <w:r w:rsidRPr="008B2C05">
        <w:rPr>
          <w:lang w:val="en-GB" w:eastAsia="fr-BE"/>
        </w:rPr>
        <w:t>calls for the identification and removal of gender-related structural barriers in education, labour markets, and entrepreneurship, alongside awareness-raising campaigns to promote the benefits of diversity and to highlight female role models and achievements;</w:t>
      </w:r>
    </w:p>
    <w:p w:rsidRPr="008B2C05" w:rsidR="008B2C05" w:rsidP="00EA2195" w:rsidRDefault="008B2C05" w14:paraId="7F6D710F" w14:textId="77777777">
      <w:pPr>
        <w:numPr>
          <w:ilvl w:val="0"/>
          <w:numId w:val="77"/>
        </w:numPr>
        <w:overflowPunct w:val="0"/>
        <w:autoSpaceDE w:val="0"/>
        <w:autoSpaceDN w:val="0"/>
        <w:adjustRightInd w:val="0"/>
        <w:ind w:left="284" w:hanging="284"/>
        <w:textAlignment w:val="baseline"/>
        <w:rPr>
          <w:lang w:val="en-GB" w:eastAsia="fr-BE"/>
        </w:rPr>
      </w:pPr>
      <w:r w:rsidRPr="008B2C05">
        <w:rPr>
          <w:lang w:val="en-GB" w:eastAsia="fr-BE"/>
        </w:rPr>
        <w:t>emphasises the need to invest in education, skills development, and youth mobility, including enhanced vocational training, higher education, and broad participation in student exchange programmes to empower young people as valuable assets to the region;</w:t>
      </w:r>
    </w:p>
    <w:p w:rsidRPr="008B2C05" w:rsidR="008B2C05" w:rsidP="00EA2195" w:rsidRDefault="008B2C05" w14:paraId="24973DE5" w14:textId="77777777">
      <w:pPr>
        <w:numPr>
          <w:ilvl w:val="0"/>
          <w:numId w:val="77"/>
        </w:numPr>
        <w:overflowPunct w:val="0"/>
        <w:autoSpaceDE w:val="0"/>
        <w:autoSpaceDN w:val="0"/>
        <w:adjustRightInd w:val="0"/>
        <w:ind w:left="284" w:hanging="284"/>
        <w:textAlignment w:val="baseline"/>
        <w:rPr>
          <w:lang w:val="en-GB" w:eastAsia="fr-BE"/>
        </w:rPr>
      </w:pPr>
      <w:r w:rsidRPr="008B2C05">
        <w:rPr>
          <w:lang w:val="en-GB" w:eastAsia="fr-BE"/>
        </w:rPr>
        <w:t>recommends encouraging girls and women to pursue STEM fields and acquire digital and financial skills, leveraging online and mobile learning to reduce regional disparities and improve equal access to training and education in remote areas;</w:t>
      </w:r>
    </w:p>
    <w:p w:rsidRPr="008B2C05" w:rsidR="008B2C05" w:rsidP="00EA2195" w:rsidRDefault="008B2C05" w14:paraId="592E2DF7" w14:textId="77777777">
      <w:pPr>
        <w:numPr>
          <w:ilvl w:val="0"/>
          <w:numId w:val="77"/>
        </w:numPr>
        <w:overflowPunct w:val="0"/>
        <w:autoSpaceDE w:val="0"/>
        <w:autoSpaceDN w:val="0"/>
        <w:adjustRightInd w:val="0"/>
        <w:ind w:left="284" w:hanging="284"/>
        <w:textAlignment w:val="baseline"/>
        <w:rPr>
          <w:lang w:val="en-GB" w:eastAsia="fr-BE"/>
        </w:rPr>
      </w:pPr>
      <w:r w:rsidRPr="008B2C05">
        <w:rPr>
          <w:lang w:val="en-GB" w:eastAsia="fr-BE"/>
        </w:rPr>
        <w:t>calls for improving working conditions and opportunities for young people and women, preventing discrimination and harassment, and enabling their participation and leadership in politics, business, and civil society;</w:t>
      </w:r>
    </w:p>
    <w:p w:rsidRPr="008B2C05" w:rsidR="008B2C05" w:rsidP="00EA2195" w:rsidRDefault="008B2C05" w14:paraId="5BA64A46" w14:textId="77777777">
      <w:pPr>
        <w:numPr>
          <w:ilvl w:val="0"/>
          <w:numId w:val="77"/>
        </w:numPr>
        <w:overflowPunct w:val="0"/>
        <w:autoSpaceDE w:val="0"/>
        <w:autoSpaceDN w:val="0"/>
        <w:adjustRightInd w:val="0"/>
        <w:ind w:left="284" w:hanging="284"/>
        <w:textAlignment w:val="baseline"/>
        <w:rPr>
          <w:lang w:val="en-GB" w:eastAsia="fr-BE"/>
        </w:rPr>
      </w:pPr>
      <w:r w:rsidRPr="008B2C05">
        <w:rPr>
          <w:lang w:val="en-GB" w:eastAsia="fr-BE"/>
        </w:rPr>
        <w:t>stresses the necessity of providing women and young entrepreneurs with proper access to finance, infrastructure, natural resources, legal ownership rights, and networks, including innovation ecosystems and entrepreneurial hubs, to enable their success;</w:t>
      </w:r>
    </w:p>
    <w:p w:rsidRPr="008B2C05" w:rsidR="008B2C05" w:rsidP="00EA2195" w:rsidRDefault="008B2C05" w14:paraId="157C4EB3" w14:textId="77777777">
      <w:pPr>
        <w:numPr>
          <w:ilvl w:val="0"/>
          <w:numId w:val="77"/>
        </w:numPr>
        <w:overflowPunct w:val="0"/>
        <w:autoSpaceDE w:val="0"/>
        <w:autoSpaceDN w:val="0"/>
        <w:adjustRightInd w:val="0"/>
        <w:ind w:left="284" w:hanging="284"/>
        <w:textAlignment w:val="baseline"/>
        <w:rPr>
          <w:lang w:eastAsia="fr-BE"/>
        </w:rPr>
      </w:pPr>
      <w:r w:rsidRPr="008B2C05">
        <w:rPr>
          <w:lang w:val="en-GB" w:eastAsia="fr-BE"/>
        </w:rPr>
        <w:t>highlights the importance of legal certainty, anti-corruption efforts, formalisation of MSMEs, and the promotion of key sectors such as sustainable agriculture, renewable energy, digital economy, creative industries, and market connectivity projects—including energy market integration—to support economic development and entrepreneurship in the region.</w:t>
      </w:r>
    </w:p>
    <w:p w:rsidRPr="008B2C05" w:rsidR="008B2C05" w:rsidP="00D20AB4" w:rsidRDefault="008B2C05" w14:paraId="5CE3F8C0"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Pr="008B2C05" w:rsidR="008B2C05" w:rsidTr="0007712E" w14:paraId="509A6E90" w14:textId="77777777">
        <w:tc>
          <w:tcPr>
            <w:tcW w:w="734" w:type="pct"/>
          </w:tcPr>
          <w:p w:rsidRPr="008B2C05" w:rsidR="008B2C05" w:rsidP="00D20AB4" w:rsidRDefault="008B2C05" w14:paraId="30CAC1C8" w14:textId="77777777">
            <w:pPr>
              <w:overflowPunct w:val="0"/>
              <w:autoSpaceDE w:val="0"/>
              <w:autoSpaceDN w:val="0"/>
              <w:adjustRightInd w:val="0"/>
              <w:textAlignment w:val="baseline"/>
              <w:rPr>
                <w:i/>
              </w:rPr>
            </w:pPr>
            <w:r w:rsidRPr="008B2C05">
              <w:rPr>
                <w:b/>
                <w:i/>
              </w:rPr>
              <w:t>Contact</w:t>
            </w:r>
          </w:p>
        </w:tc>
        <w:tc>
          <w:tcPr>
            <w:tcW w:w="4266" w:type="pct"/>
          </w:tcPr>
          <w:p w:rsidRPr="008B2C05" w:rsidR="008B2C05" w:rsidP="00D20AB4" w:rsidRDefault="008B2C05" w14:paraId="6D78DBF0" w14:textId="77777777">
            <w:pPr>
              <w:overflowPunct w:val="0"/>
              <w:autoSpaceDE w:val="0"/>
              <w:autoSpaceDN w:val="0"/>
              <w:adjustRightInd w:val="0"/>
              <w:textAlignment w:val="baseline"/>
              <w:rPr>
                <w:i/>
              </w:rPr>
            </w:pPr>
            <w:r w:rsidRPr="008B2C05">
              <w:rPr>
                <w:i/>
              </w:rPr>
              <w:t>Andreas Berger</w:t>
            </w:r>
          </w:p>
        </w:tc>
      </w:tr>
      <w:tr w:rsidRPr="008B2C05" w:rsidR="008B2C05" w:rsidTr="0007712E" w14:paraId="6C16C4F6" w14:textId="77777777">
        <w:tc>
          <w:tcPr>
            <w:tcW w:w="734" w:type="pct"/>
          </w:tcPr>
          <w:p w:rsidRPr="008B2C05" w:rsidR="008B2C05" w:rsidP="00D20AB4" w:rsidRDefault="008B2C05" w14:paraId="4F906533" w14:textId="77777777">
            <w:pPr>
              <w:overflowPunct w:val="0"/>
              <w:autoSpaceDE w:val="0"/>
              <w:autoSpaceDN w:val="0"/>
              <w:adjustRightInd w:val="0"/>
              <w:textAlignment w:val="baseline"/>
              <w:rPr>
                <w:i/>
              </w:rPr>
            </w:pPr>
            <w:r w:rsidRPr="008B2C05">
              <w:rPr>
                <w:i/>
              </w:rPr>
              <w:t>Tel.</w:t>
            </w:r>
          </w:p>
        </w:tc>
        <w:tc>
          <w:tcPr>
            <w:tcW w:w="4266" w:type="pct"/>
          </w:tcPr>
          <w:p w:rsidRPr="008B2C05" w:rsidR="008B2C05" w:rsidP="00D20AB4" w:rsidRDefault="008B2C05" w14:paraId="71873C07" w14:textId="77777777">
            <w:pPr>
              <w:overflowPunct w:val="0"/>
              <w:autoSpaceDE w:val="0"/>
              <w:autoSpaceDN w:val="0"/>
              <w:adjustRightInd w:val="0"/>
              <w:textAlignment w:val="baseline"/>
              <w:rPr>
                <w:i/>
              </w:rPr>
            </w:pPr>
            <w:r w:rsidRPr="008B2C05">
              <w:rPr>
                <w:i/>
              </w:rPr>
              <w:t>+32 25469062</w:t>
            </w:r>
          </w:p>
        </w:tc>
      </w:tr>
      <w:tr w:rsidRPr="008B2C05" w:rsidR="008B2C05" w:rsidTr="0007712E" w14:paraId="6CF8438F" w14:textId="77777777">
        <w:tc>
          <w:tcPr>
            <w:tcW w:w="734" w:type="pct"/>
          </w:tcPr>
          <w:p w:rsidRPr="008B2C05" w:rsidR="008B2C05" w:rsidP="00D20AB4" w:rsidRDefault="008B2C05" w14:paraId="408F0B47" w14:textId="77777777">
            <w:pPr>
              <w:overflowPunct w:val="0"/>
              <w:autoSpaceDE w:val="0"/>
              <w:autoSpaceDN w:val="0"/>
              <w:adjustRightInd w:val="0"/>
              <w:textAlignment w:val="baseline"/>
              <w:rPr>
                <w:i/>
              </w:rPr>
            </w:pPr>
            <w:r w:rsidRPr="008B2C05">
              <w:rPr>
                <w:i/>
              </w:rPr>
              <w:t>Email</w:t>
            </w:r>
          </w:p>
        </w:tc>
        <w:tc>
          <w:tcPr>
            <w:tcW w:w="4266" w:type="pct"/>
          </w:tcPr>
          <w:p w:rsidRPr="008B2C05" w:rsidR="008B2C05" w:rsidP="00D20AB4" w:rsidRDefault="00726A74" w14:paraId="4AB06AA6" w14:textId="515F2547">
            <w:pPr>
              <w:overflowPunct w:val="0"/>
              <w:autoSpaceDE w:val="0"/>
              <w:autoSpaceDN w:val="0"/>
              <w:adjustRightInd w:val="0"/>
              <w:textAlignment w:val="baseline"/>
              <w:rPr>
                <w:i/>
              </w:rPr>
            </w:pPr>
            <w:hyperlink w:history="1" r:id="rId100">
              <w:r w:rsidRPr="008B2C05" w:rsidR="008B2C05">
                <w:rPr>
                  <w:i/>
                  <w:color w:val="0000FF"/>
                  <w:u w:val="single"/>
                </w:rPr>
                <w:t>Andreas.Berger@eesc.europa.eu</w:t>
              </w:r>
            </w:hyperlink>
          </w:p>
        </w:tc>
      </w:tr>
    </w:tbl>
    <w:p w:rsidR="00055407" w:rsidP="00D20AB4" w:rsidRDefault="00055407" w14:paraId="48C49104" w14:textId="1872E24E">
      <w:pPr>
        <w:jc w:val="left"/>
        <w:rPr>
          <w:b/>
          <w:i/>
          <w:sz w:val="28"/>
          <w:szCs w:val="28"/>
          <w:lang w:val="en-GB"/>
        </w:rPr>
      </w:pPr>
      <w:r>
        <w:rPr>
          <w:b/>
          <w:i/>
          <w:sz w:val="28"/>
          <w:szCs w:val="28"/>
          <w:lang w:val="en-GB"/>
        </w:rPr>
        <w:br w:type="page"/>
      </w:r>
    </w:p>
    <w:p w:rsidR="004B123B" w:rsidP="00D20AB4" w:rsidRDefault="004B123B" w14:paraId="71F94A9B" w14:textId="55A521FA">
      <w:pPr>
        <w:pStyle w:val="Heading1"/>
        <w:keepNext/>
        <w:keepLines/>
        <w:ind w:left="567" w:hanging="567"/>
        <w:rPr>
          <w:b/>
          <w:color w:val="222A35" w:themeColor="text2" w:themeShade="80"/>
          <w:lang w:val="en-GB"/>
        </w:rPr>
      </w:pPr>
      <w:bookmarkStart w:name="_Toc211342066" w:id="9"/>
      <w:r w:rsidRPr="00EA2195">
        <w:rPr>
          <w:b/>
          <w:color w:val="222A35" w:themeColor="text2" w:themeShade="80"/>
          <w:lang w:val="en-GB"/>
        </w:rPr>
        <w:t>CONSULTATIVE COMMISSION ON INDUSTRIAL CHANGE</w:t>
      </w:r>
      <w:bookmarkEnd w:id="9"/>
    </w:p>
    <w:p w:rsidR="00BA77F1" w:rsidP="00D20AB4" w:rsidRDefault="00BA77F1" w14:paraId="34B19A49" w14:textId="77777777">
      <w:pPr>
        <w:keepNext/>
        <w:keepLines/>
        <w:jc w:val="left"/>
        <w:rPr>
          <w:lang w:val="en-GB"/>
        </w:rPr>
      </w:pPr>
    </w:p>
    <w:p w:rsidRPr="00BA77F1" w:rsidR="00BA77F1" w:rsidP="00D20AB4" w:rsidRDefault="00726A74" w14:paraId="43442C81" w14:textId="1A77DDBB">
      <w:pPr>
        <w:keepNext/>
        <w:keepLines/>
        <w:widowControl w:val="0"/>
        <w:numPr>
          <w:ilvl w:val="0"/>
          <w:numId w:val="3"/>
        </w:numPr>
        <w:overflowPunct w:val="0"/>
        <w:autoSpaceDE w:val="0"/>
        <w:autoSpaceDN w:val="0"/>
        <w:adjustRightInd w:val="0"/>
        <w:ind w:hanging="567"/>
        <w:textAlignment w:val="baseline"/>
        <w:rPr>
          <w:sz w:val="20"/>
          <w:szCs w:val="20"/>
          <w:lang w:val="en-GB"/>
        </w:rPr>
      </w:pPr>
      <w:hyperlink w:history="1" r:id="rId101">
        <w:r w:rsidRPr="00BA77F1" w:rsidR="00BA77F1">
          <w:rPr>
            <w:b/>
            <w:bCs/>
            <w:i/>
            <w:iCs/>
            <w:color w:val="0000FF"/>
            <w:sz w:val="28"/>
            <w:szCs w:val="28"/>
            <w:u w:val="single"/>
            <w:lang w:val="en-GB"/>
          </w:rPr>
          <w:t>Water Resilience Strategy</w:t>
        </w:r>
      </w:hyperlink>
    </w:p>
    <w:p w:rsidRPr="00BA77F1" w:rsidR="00BA77F1" w:rsidP="00D20AB4" w:rsidRDefault="00BA77F1" w14:paraId="296C35B8" w14:textId="77777777">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Pr="00BA77F1" w:rsidR="00BA77F1" w:rsidTr="0007712E" w14:paraId="2DD4BEED" w14:textId="77777777">
        <w:tc>
          <w:tcPr>
            <w:tcW w:w="1701" w:type="dxa"/>
          </w:tcPr>
          <w:p w:rsidRPr="00BA77F1" w:rsidR="00BA77F1" w:rsidP="00D20AB4" w:rsidRDefault="00BA77F1" w14:paraId="37559A0D" w14:textId="77777777">
            <w:pPr>
              <w:tabs>
                <w:tab w:val="center" w:pos="284"/>
              </w:tabs>
              <w:overflowPunct w:val="0"/>
              <w:autoSpaceDE w:val="0"/>
              <w:autoSpaceDN w:val="0"/>
              <w:adjustRightInd w:val="0"/>
              <w:ind w:left="266" w:hanging="266"/>
              <w:textAlignment w:val="baseline"/>
              <w:rPr>
                <w:b/>
              </w:rPr>
            </w:pPr>
            <w:r w:rsidRPr="00BA77F1">
              <w:rPr>
                <w:b/>
              </w:rPr>
              <w:t>Rapporteur</w:t>
            </w:r>
          </w:p>
        </w:tc>
        <w:tc>
          <w:tcPr>
            <w:tcW w:w="7621" w:type="dxa"/>
          </w:tcPr>
          <w:p w:rsidRPr="00BA77F1" w:rsidR="00BA77F1" w:rsidP="00D20AB4" w:rsidRDefault="00BA77F1" w14:paraId="6A03C621" w14:textId="77777777">
            <w:pPr>
              <w:tabs>
                <w:tab w:val="center" w:pos="284"/>
              </w:tabs>
              <w:overflowPunct w:val="0"/>
              <w:autoSpaceDE w:val="0"/>
              <w:autoSpaceDN w:val="0"/>
              <w:adjustRightInd w:val="0"/>
              <w:ind w:left="266" w:hanging="266"/>
              <w:textAlignment w:val="baseline"/>
            </w:pPr>
            <w:r w:rsidRPr="00BA77F1">
              <w:t>András EDELÉNYI (Employers' Group - HU)</w:t>
            </w:r>
          </w:p>
        </w:tc>
      </w:tr>
      <w:tr w:rsidRPr="00BA77F1" w:rsidR="00BA77F1" w:rsidTr="0007712E" w14:paraId="6683CA87" w14:textId="77777777">
        <w:tc>
          <w:tcPr>
            <w:tcW w:w="1701" w:type="dxa"/>
          </w:tcPr>
          <w:p w:rsidRPr="00BA77F1" w:rsidR="00BA77F1" w:rsidP="00D20AB4" w:rsidRDefault="00BA77F1" w14:paraId="55AD42E4" w14:textId="77777777">
            <w:pPr>
              <w:tabs>
                <w:tab w:val="center" w:pos="284"/>
              </w:tabs>
              <w:overflowPunct w:val="0"/>
              <w:autoSpaceDE w:val="0"/>
              <w:autoSpaceDN w:val="0"/>
              <w:adjustRightInd w:val="0"/>
              <w:ind w:left="266" w:hanging="266"/>
              <w:textAlignment w:val="baseline"/>
              <w:rPr>
                <w:b/>
              </w:rPr>
            </w:pPr>
            <w:r w:rsidRPr="00BA77F1">
              <w:rPr>
                <w:b/>
                <w:lang w:val="fr-FR"/>
              </w:rPr>
              <w:t>Co-rapporteur</w:t>
            </w:r>
          </w:p>
        </w:tc>
        <w:tc>
          <w:tcPr>
            <w:tcW w:w="7621" w:type="dxa"/>
          </w:tcPr>
          <w:p w:rsidRPr="00BA77F1" w:rsidR="00BA77F1" w:rsidP="00D20AB4" w:rsidRDefault="00BA77F1" w14:paraId="72EC18E4" w14:textId="5B0FA108">
            <w:pPr>
              <w:tabs>
                <w:tab w:val="center" w:pos="284"/>
              </w:tabs>
              <w:overflowPunct w:val="0"/>
              <w:autoSpaceDE w:val="0"/>
              <w:autoSpaceDN w:val="0"/>
              <w:adjustRightInd w:val="0"/>
              <w:ind w:left="266" w:hanging="266"/>
              <w:textAlignment w:val="baseline"/>
            </w:pPr>
            <w:r w:rsidRPr="00BA77F1">
              <w:t>Guido NELISSEN (Category 2</w:t>
            </w:r>
            <w:r w:rsidR="000E7056">
              <w:t xml:space="preserve"> </w:t>
            </w:r>
            <w:r w:rsidRPr="00BA77F1">
              <w:t>- BE)</w:t>
            </w:r>
          </w:p>
        </w:tc>
      </w:tr>
      <w:tr w:rsidRPr="00634871" w:rsidR="00BA77F1" w:rsidTr="0007712E" w14:paraId="7CFF8D00" w14:textId="77777777">
        <w:tc>
          <w:tcPr>
            <w:tcW w:w="1701" w:type="dxa"/>
          </w:tcPr>
          <w:p w:rsidRPr="00BA77F1" w:rsidR="00BA77F1" w:rsidP="00D20AB4" w:rsidRDefault="00BA77F1" w14:paraId="293C7874" w14:textId="77777777">
            <w:pPr>
              <w:tabs>
                <w:tab w:val="center" w:pos="284"/>
              </w:tabs>
              <w:overflowPunct w:val="0"/>
              <w:autoSpaceDE w:val="0"/>
              <w:autoSpaceDN w:val="0"/>
              <w:adjustRightInd w:val="0"/>
              <w:ind w:left="266" w:hanging="266"/>
              <w:textAlignment w:val="baseline"/>
              <w:rPr>
                <w:b/>
              </w:rPr>
            </w:pPr>
            <w:r w:rsidRPr="00BA77F1">
              <w:rPr>
                <w:b/>
              </w:rPr>
              <w:t>References</w:t>
            </w:r>
          </w:p>
        </w:tc>
        <w:tc>
          <w:tcPr>
            <w:tcW w:w="7621" w:type="dxa"/>
          </w:tcPr>
          <w:p w:rsidRPr="00EA2195" w:rsidR="000E7056" w:rsidP="00D20AB4" w:rsidRDefault="000E7056" w14:paraId="392CE653" w14:textId="19B73CA5">
            <w:pPr>
              <w:tabs>
                <w:tab w:val="center" w:pos="284"/>
              </w:tabs>
              <w:overflowPunct w:val="0"/>
              <w:autoSpaceDE w:val="0"/>
              <w:autoSpaceDN w:val="0"/>
              <w:adjustRightInd w:val="0"/>
              <w:ind w:left="266" w:hanging="266"/>
              <w:textAlignment w:val="baseline"/>
              <w:rPr>
                <w:lang w:val="pt-PT"/>
              </w:rPr>
            </w:pPr>
            <w:r w:rsidRPr="00EA2195">
              <w:rPr>
                <w:lang w:val="pt-PT"/>
              </w:rPr>
              <w:t>COM(2025) 280 f</w:t>
            </w:r>
            <w:r>
              <w:rPr>
                <w:lang w:val="pt-PT"/>
              </w:rPr>
              <w:t>inal</w:t>
            </w:r>
          </w:p>
          <w:p w:rsidRPr="00EA2195" w:rsidR="00BA77F1" w:rsidP="00D20AB4" w:rsidRDefault="00BA77F1" w14:paraId="0FE5C692" w14:textId="5AFD0EC8">
            <w:pPr>
              <w:tabs>
                <w:tab w:val="center" w:pos="284"/>
              </w:tabs>
              <w:overflowPunct w:val="0"/>
              <w:autoSpaceDE w:val="0"/>
              <w:autoSpaceDN w:val="0"/>
              <w:adjustRightInd w:val="0"/>
              <w:ind w:left="266" w:hanging="266"/>
              <w:textAlignment w:val="baseline"/>
              <w:rPr>
                <w:highlight w:val="yellow"/>
                <w:lang w:val="pt-PT"/>
              </w:rPr>
            </w:pPr>
            <w:r w:rsidRPr="00EA2195">
              <w:rPr>
                <w:lang w:val="pt-PT"/>
              </w:rPr>
              <w:t>EESC-2024-00587-00-00-AC-TRA</w:t>
            </w:r>
          </w:p>
        </w:tc>
      </w:tr>
    </w:tbl>
    <w:p w:rsidRPr="00EA2195" w:rsidR="00BA77F1" w:rsidP="00D20AB4" w:rsidRDefault="00BA77F1" w14:paraId="697673C6" w14:textId="77777777">
      <w:pPr>
        <w:tabs>
          <w:tab w:val="center" w:pos="284"/>
        </w:tabs>
        <w:overflowPunct w:val="0"/>
        <w:autoSpaceDE w:val="0"/>
        <w:autoSpaceDN w:val="0"/>
        <w:adjustRightInd w:val="0"/>
        <w:ind w:left="266" w:hanging="266"/>
        <w:textAlignment w:val="baseline"/>
        <w:rPr>
          <w:lang w:val="pt-PT"/>
        </w:rPr>
      </w:pPr>
    </w:p>
    <w:p w:rsidRPr="00BA77F1" w:rsidR="00BA77F1" w:rsidP="00D20AB4" w:rsidRDefault="00BA77F1" w14:paraId="00445A8F" w14:textId="77777777">
      <w:pPr>
        <w:keepNext/>
        <w:keepLines/>
        <w:tabs>
          <w:tab w:val="center" w:pos="284"/>
        </w:tabs>
        <w:overflowPunct w:val="0"/>
        <w:autoSpaceDE w:val="0"/>
        <w:autoSpaceDN w:val="0"/>
        <w:adjustRightInd w:val="0"/>
        <w:ind w:left="266" w:hanging="266"/>
        <w:textAlignment w:val="baseline"/>
        <w:rPr>
          <w:b/>
          <w:lang w:val="en-GB"/>
        </w:rPr>
      </w:pPr>
      <w:r w:rsidRPr="00BA77F1">
        <w:rPr>
          <w:b/>
          <w:lang w:val="en-GB"/>
        </w:rPr>
        <w:t>Key points</w:t>
      </w:r>
    </w:p>
    <w:p w:rsidRPr="00BA77F1" w:rsidR="00BA77F1" w:rsidP="00D20AB4" w:rsidRDefault="00BA77F1" w14:paraId="5952DB71" w14:textId="77777777">
      <w:pPr>
        <w:keepNext/>
        <w:keepLines/>
        <w:tabs>
          <w:tab w:val="center" w:pos="284"/>
        </w:tabs>
        <w:overflowPunct w:val="0"/>
        <w:autoSpaceDE w:val="0"/>
        <w:autoSpaceDN w:val="0"/>
        <w:adjustRightInd w:val="0"/>
        <w:ind w:left="266" w:hanging="266"/>
        <w:textAlignment w:val="baseline"/>
        <w:rPr>
          <w:b/>
          <w:lang w:val="en-GB"/>
        </w:rPr>
      </w:pPr>
    </w:p>
    <w:p w:rsidRPr="00BA77F1" w:rsidR="00BA77F1" w:rsidP="00D20AB4" w:rsidRDefault="00BA77F1" w14:paraId="14B55725" w14:textId="3C8B31A4">
      <w:pPr>
        <w:overflowPunct w:val="0"/>
        <w:autoSpaceDE w:val="0"/>
        <w:autoSpaceDN w:val="0"/>
        <w:adjustRightInd w:val="0"/>
        <w:textAlignment w:val="baseline"/>
        <w:rPr>
          <w:bCs/>
          <w:iCs/>
          <w:lang w:val="en-GB"/>
        </w:rPr>
      </w:pPr>
      <w:r w:rsidRPr="00BA77F1">
        <w:rPr>
          <w:bCs/>
          <w:iCs/>
          <w:lang w:val="en-GB"/>
        </w:rPr>
        <w:t>The EESC:</w:t>
      </w:r>
    </w:p>
    <w:p w:rsidRPr="00BA77F1" w:rsidR="00BA77F1" w:rsidP="00EA2195" w:rsidRDefault="00BA77F1" w14:paraId="0BDCF199"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szCs w:val="20"/>
          <w:lang w:val="en-GB"/>
        </w:rPr>
        <w:t xml:space="preserve">underlines that </w:t>
      </w:r>
      <w:r w:rsidRPr="00BA77F1">
        <w:rPr>
          <w:b/>
          <w:bCs/>
          <w:szCs w:val="20"/>
          <w:lang w:val="en-GB"/>
        </w:rPr>
        <w:t xml:space="preserve">the European Water Resilience Strategy should be at the top of the EU’s political agenda </w:t>
      </w:r>
      <w:r w:rsidRPr="00BA77F1">
        <w:rPr>
          <w:szCs w:val="20"/>
          <w:lang w:val="en-GB"/>
        </w:rPr>
        <w:t xml:space="preserve">as water is a finite public good, </w:t>
      </w:r>
      <w:r w:rsidRPr="00BA77F1">
        <w:rPr>
          <w:b/>
          <w:bCs/>
          <w:szCs w:val="20"/>
          <w:lang w:val="en-GB"/>
        </w:rPr>
        <w:t>water poverty</w:t>
      </w:r>
      <w:r w:rsidRPr="00BA77F1">
        <w:rPr>
          <w:szCs w:val="20"/>
          <w:lang w:val="en-GB"/>
        </w:rPr>
        <w:t xml:space="preserve"> is unacceptable, and access to viable and sustainable water resources is key to </w:t>
      </w:r>
      <w:r w:rsidRPr="00BA77F1">
        <w:rPr>
          <w:b/>
          <w:bCs/>
          <w:szCs w:val="20"/>
          <w:lang w:val="en-GB"/>
        </w:rPr>
        <w:t>keeping water affordable and available for all</w:t>
      </w:r>
      <w:r w:rsidRPr="00BA77F1">
        <w:rPr>
          <w:szCs w:val="20"/>
          <w:lang w:val="en-GB"/>
        </w:rPr>
        <w:t xml:space="preserve"> citizens, restoring and protecting </w:t>
      </w:r>
      <w:r w:rsidRPr="00BA77F1">
        <w:rPr>
          <w:b/>
          <w:bCs/>
          <w:szCs w:val="20"/>
          <w:lang w:val="en-GB"/>
        </w:rPr>
        <w:t>ecosystems</w:t>
      </w:r>
      <w:r w:rsidRPr="00BA77F1">
        <w:rPr>
          <w:szCs w:val="20"/>
          <w:lang w:val="en-GB"/>
        </w:rPr>
        <w:t xml:space="preserve">, preserving the </w:t>
      </w:r>
      <w:r w:rsidRPr="00BA77F1">
        <w:rPr>
          <w:b/>
          <w:bCs/>
          <w:szCs w:val="20"/>
          <w:lang w:val="en-GB"/>
        </w:rPr>
        <w:t xml:space="preserve">competitiveness </w:t>
      </w:r>
      <w:r w:rsidRPr="00BA77F1">
        <w:rPr>
          <w:szCs w:val="20"/>
          <w:lang w:val="en-GB"/>
        </w:rPr>
        <w:t>of water-intensive economic activities and maintaining sustainable communities in our societies;</w:t>
      </w:r>
    </w:p>
    <w:p w:rsidRPr="00BA77F1" w:rsidR="00BA77F1" w:rsidP="00EA2195" w:rsidRDefault="00BA77F1" w14:paraId="362D352D"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lang w:val="en-GB"/>
        </w:rPr>
        <w:t xml:space="preserve">reiterates its call to adopt water as a strategic </w:t>
      </w:r>
      <w:r w:rsidRPr="00BA77F1">
        <w:rPr>
          <w:b/>
          <w:bCs/>
          <w:lang w:val="en-GB"/>
        </w:rPr>
        <w:t xml:space="preserve">priority in the next EU Multiannual Financial Framework (MFF) </w:t>
      </w:r>
      <w:r w:rsidRPr="00BA77F1">
        <w:rPr>
          <w:lang w:val="en-GB"/>
        </w:rPr>
        <w:t xml:space="preserve">and stresses the need for well-designed </w:t>
      </w:r>
      <w:r w:rsidRPr="00BA77F1">
        <w:rPr>
          <w:b/>
          <w:bCs/>
          <w:lang w:val="en-GB"/>
        </w:rPr>
        <w:t xml:space="preserve">public </w:t>
      </w:r>
      <w:r w:rsidRPr="00BA77F1">
        <w:rPr>
          <w:lang w:val="en-GB"/>
        </w:rPr>
        <w:t xml:space="preserve">funding and </w:t>
      </w:r>
      <w:r w:rsidRPr="00BA77F1">
        <w:rPr>
          <w:b/>
          <w:bCs/>
          <w:lang w:val="en-GB"/>
        </w:rPr>
        <w:t xml:space="preserve">EIB </w:t>
      </w:r>
      <w:r w:rsidRPr="00BA77F1">
        <w:rPr>
          <w:lang w:val="en-GB"/>
        </w:rPr>
        <w:t xml:space="preserve">funding to </w:t>
      </w:r>
      <w:r w:rsidRPr="00BA77F1">
        <w:rPr>
          <w:b/>
          <w:bCs/>
          <w:lang w:val="en-GB"/>
        </w:rPr>
        <w:t xml:space="preserve">leverage </w:t>
      </w:r>
      <w:r w:rsidRPr="00BA77F1">
        <w:rPr>
          <w:lang w:val="en-GB"/>
        </w:rPr>
        <w:t xml:space="preserve">further necessary investments by encouraging </w:t>
      </w:r>
      <w:r w:rsidRPr="00BA77F1">
        <w:rPr>
          <w:b/>
          <w:bCs/>
          <w:lang w:val="en-GB"/>
        </w:rPr>
        <w:t xml:space="preserve">private </w:t>
      </w:r>
      <w:r w:rsidRPr="00BA77F1">
        <w:rPr>
          <w:lang w:val="en-GB"/>
        </w:rPr>
        <w:t>financing;</w:t>
      </w:r>
    </w:p>
    <w:p w:rsidRPr="00BA77F1" w:rsidR="00BA77F1" w:rsidP="00EA2195" w:rsidRDefault="00BA77F1" w14:paraId="7F5DDAD5"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lang w:val="en-GB"/>
        </w:rPr>
        <w:t xml:space="preserve">supports the </w:t>
      </w:r>
      <w:r w:rsidRPr="00BA77F1">
        <w:rPr>
          <w:b/>
          <w:bCs/>
          <w:lang w:val="en-GB"/>
        </w:rPr>
        <w:t>10 % water efficiency target</w:t>
      </w:r>
      <w:r w:rsidRPr="00BA77F1">
        <w:rPr>
          <w:lang w:val="en-GB"/>
        </w:rPr>
        <w:t>, and calls for the implementation of plans and indicators in river basins and integration in sectoral action plans to make the target operational;</w:t>
      </w:r>
    </w:p>
    <w:p w:rsidRPr="00BA77F1" w:rsidR="00BA77F1" w:rsidP="00EA2195" w:rsidRDefault="00BA77F1" w14:paraId="4EA11543"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lang w:val="en-GB"/>
        </w:rPr>
        <w:t xml:space="preserve">proposes that short-cycle </w:t>
      </w:r>
      <w:r w:rsidRPr="00BA77F1">
        <w:rPr>
          <w:b/>
          <w:bCs/>
          <w:lang w:val="en-GB"/>
        </w:rPr>
        <w:t xml:space="preserve">leakage reduction </w:t>
      </w:r>
      <w:r w:rsidRPr="00BA77F1">
        <w:rPr>
          <w:lang w:val="en-GB"/>
        </w:rPr>
        <w:t xml:space="preserve">targets should be set and that the </w:t>
      </w:r>
      <w:r w:rsidRPr="00BA77F1">
        <w:rPr>
          <w:b/>
          <w:bCs/>
          <w:lang w:val="en-GB"/>
        </w:rPr>
        <w:t>deadline of 2030</w:t>
      </w:r>
      <w:r w:rsidRPr="00BA77F1">
        <w:rPr>
          <w:lang w:val="en-GB"/>
        </w:rPr>
        <w:t xml:space="preserve"> for Member States to introduce (mandatory) national plans </w:t>
      </w:r>
      <w:r w:rsidRPr="00BA77F1">
        <w:rPr>
          <w:b/>
          <w:bCs/>
          <w:lang w:val="en-GB"/>
        </w:rPr>
        <w:t>should be brought forward</w:t>
      </w:r>
      <w:r w:rsidRPr="00BA77F1">
        <w:rPr>
          <w:lang w:val="en-GB"/>
        </w:rPr>
        <w:t>;</w:t>
      </w:r>
    </w:p>
    <w:p w:rsidRPr="00BA77F1" w:rsidR="00BA77F1" w:rsidP="00EA2195" w:rsidRDefault="00BA77F1" w14:paraId="14B99D29"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bCs/>
          <w:iCs/>
          <w:lang w:val="en-GB"/>
        </w:rPr>
        <w:t xml:space="preserve">welcomes the Commission’s proposal to convene a </w:t>
      </w:r>
      <w:r w:rsidRPr="00BA77F1">
        <w:rPr>
          <w:b/>
          <w:iCs/>
          <w:lang w:val="en-GB"/>
        </w:rPr>
        <w:t>Water Resilience Forum</w:t>
      </w:r>
      <w:r w:rsidRPr="00BA77F1">
        <w:rPr>
          <w:bCs/>
          <w:iCs/>
          <w:lang w:val="en-GB"/>
        </w:rPr>
        <w:t xml:space="preserve"> every two years, and </w:t>
      </w:r>
      <w:r w:rsidRPr="00BA77F1">
        <w:rPr>
          <w:b/>
          <w:iCs/>
          <w:lang w:val="en-GB"/>
        </w:rPr>
        <w:t>wishes to be involved as co-organiser</w:t>
      </w:r>
      <w:r w:rsidRPr="00BA77F1">
        <w:rPr>
          <w:bCs/>
          <w:iCs/>
          <w:lang w:val="en-GB"/>
        </w:rPr>
        <w:t>, given its leading role in driving an ambitious EU water policy;</w:t>
      </w:r>
    </w:p>
    <w:p w:rsidRPr="00BA77F1" w:rsidR="00BA77F1" w:rsidP="00EA2195" w:rsidRDefault="00BA77F1" w14:paraId="2FCEDE00"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bCs/>
          <w:iCs/>
          <w:lang w:val="en-GB"/>
        </w:rPr>
        <w:t xml:space="preserve">reiterates the need to </w:t>
      </w:r>
      <w:r w:rsidRPr="00BA77F1">
        <w:rPr>
          <w:b/>
          <w:iCs/>
          <w:lang w:val="en-GB"/>
        </w:rPr>
        <w:t>set up an EU advisory stakeholder platform</w:t>
      </w:r>
      <w:r w:rsidRPr="00BA77F1">
        <w:rPr>
          <w:bCs/>
          <w:iCs/>
          <w:lang w:val="en-GB"/>
        </w:rPr>
        <w:t xml:space="preserve">, </w:t>
      </w:r>
      <w:r w:rsidRPr="00BA77F1">
        <w:rPr>
          <w:b/>
          <w:iCs/>
          <w:lang w:val="en-GB"/>
        </w:rPr>
        <w:t>including the EESC and other EU institutions</w:t>
      </w:r>
      <w:r w:rsidRPr="00BA77F1">
        <w:rPr>
          <w:bCs/>
          <w:iCs/>
          <w:lang w:val="en-GB"/>
        </w:rPr>
        <w:t>, based on a model similar to the European Circular Economy Stakeholder Platform. This platform would monitor the implementation of the EWRS and share best practices, supporting the preparation of the Water Resilience Forum and ensuring continuous follow-up;</w:t>
      </w:r>
    </w:p>
    <w:p w:rsidRPr="00BA77F1" w:rsidR="00BA77F1" w:rsidP="00EA2195" w:rsidRDefault="00BA77F1" w14:paraId="2E277101"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bCs/>
          <w:iCs/>
          <w:lang w:val="en-GB"/>
        </w:rPr>
        <w:t xml:space="preserve">welcomes the announcement of the </w:t>
      </w:r>
      <w:r w:rsidRPr="00BA77F1">
        <w:rPr>
          <w:b/>
          <w:iCs/>
          <w:lang w:val="en-GB"/>
        </w:rPr>
        <w:t>Water Smart Industrial Alliance</w:t>
      </w:r>
      <w:r w:rsidRPr="00BA77F1">
        <w:rPr>
          <w:bCs/>
          <w:iCs/>
          <w:lang w:val="en-GB"/>
        </w:rPr>
        <w:t xml:space="preserve"> to stimulate competitiveness, and </w:t>
      </w:r>
      <w:r w:rsidRPr="00BA77F1">
        <w:rPr>
          <w:b/>
          <w:iCs/>
          <w:lang w:val="en-GB"/>
        </w:rPr>
        <w:t>requests to be a member of this new Alliance</w:t>
      </w:r>
      <w:r w:rsidRPr="00BA77F1">
        <w:rPr>
          <w:bCs/>
          <w:iCs/>
          <w:lang w:val="en-GB"/>
        </w:rPr>
        <w:t>;</w:t>
      </w:r>
    </w:p>
    <w:p w:rsidRPr="00BA77F1" w:rsidR="00BA77F1" w:rsidP="00EA2195" w:rsidRDefault="00BA77F1" w14:paraId="3A270662"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bCs/>
          <w:iCs/>
          <w:lang w:val="en-GB"/>
        </w:rPr>
        <w:t xml:space="preserve">recommends the </w:t>
      </w:r>
      <w:r w:rsidRPr="00BA77F1">
        <w:rPr>
          <w:b/>
          <w:iCs/>
          <w:lang w:val="en-GB"/>
        </w:rPr>
        <w:t xml:space="preserve">systematic application of a ‘Water Test’ in new or revised EU legislation </w:t>
      </w:r>
      <w:r w:rsidRPr="00BA77F1">
        <w:rPr>
          <w:bCs/>
          <w:iCs/>
          <w:lang w:val="en-GB"/>
        </w:rPr>
        <w:t>to ensure that these are line with the objectives of the Water Resilience Strategy;</w:t>
      </w:r>
    </w:p>
    <w:p w:rsidRPr="00BA77F1" w:rsidR="00BA77F1" w:rsidP="00EA2195" w:rsidRDefault="00BA77F1" w14:paraId="062CC156" w14:textId="77777777">
      <w:pPr>
        <w:widowControl w:val="0"/>
        <w:numPr>
          <w:ilvl w:val="0"/>
          <w:numId w:val="78"/>
        </w:numPr>
        <w:overflowPunct w:val="0"/>
        <w:autoSpaceDE w:val="0"/>
        <w:autoSpaceDN w:val="0"/>
        <w:adjustRightInd w:val="0"/>
        <w:ind w:left="284" w:hanging="284"/>
        <w:textAlignment w:val="baseline"/>
        <w:rPr>
          <w:bCs/>
          <w:iCs/>
          <w:lang w:val="en-GB"/>
        </w:rPr>
      </w:pPr>
      <w:r w:rsidRPr="00BA77F1">
        <w:rPr>
          <w:lang w:val="en-GB"/>
        </w:rPr>
        <w:t xml:space="preserve">underlines that water-related risks have to be addressed by an integrated </w:t>
      </w:r>
      <w:r w:rsidRPr="00BA77F1">
        <w:rPr>
          <w:b/>
          <w:bCs/>
          <w:lang w:val="en-GB"/>
        </w:rPr>
        <w:t xml:space="preserve">preparedness </w:t>
      </w:r>
      <w:r w:rsidRPr="00BA77F1">
        <w:rPr>
          <w:lang w:val="en-GB"/>
        </w:rPr>
        <w:t>management system based on clear responsibilities and a pro-active risk assessment.</w:t>
      </w:r>
    </w:p>
    <w:p w:rsidRPr="00BA77F1" w:rsidR="00C3618F" w:rsidP="00EA2195" w:rsidRDefault="00C3618F" w14:paraId="49DCF0F3" w14:textId="77777777">
      <w:pPr>
        <w:widowControl w:val="0"/>
        <w:overflowPunct w:val="0"/>
        <w:autoSpaceDE w:val="0"/>
        <w:autoSpaceDN w:val="0"/>
        <w:adjustRightInd w:val="0"/>
        <w:ind w:left="284" w:hanging="284"/>
        <w:textAlignment w:val="baseline"/>
        <w:rPr>
          <w:szCs w:val="20"/>
          <w:lang w:val="en-GB"/>
        </w:rPr>
      </w:pPr>
    </w:p>
    <w:tbl>
      <w:tblPr>
        <w:tblW w:w="0" w:type="auto"/>
        <w:tblLook w:val="04A0" w:firstRow="1" w:lastRow="0" w:firstColumn="1" w:lastColumn="0" w:noHBand="0" w:noVBand="1"/>
      </w:tblPr>
      <w:tblGrid>
        <w:gridCol w:w="1418"/>
        <w:gridCol w:w="7904"/>
      </w:tblGrid>
      <w:tr w:rsidRPr="00BA77F1" w:rsidR="00BA77F1" w:rsidTr="0007712E" w14:paraId="52367587" w14:textId="77777777">
        <w:tc>
          <w:tcPr>
            <w:tcW w:w="1418" w:type="dxa"/>
          </w:tcPr>
          <w:p w:rsidRPr="00BA77F1" w:rsidR="00BA77F1" w:rsidP="00D20AB4" w:rsidRDefault="00BA77F1" w14:paraId="20FC9B2B" w14:textId="77777777">
            <w:pPr>
              <w:overflowPunct w:val="0"/>
              <w:autoSpaceDE w:val="0"/>
              <w:autoSpaceDN w:val="0"/>
              <w:adjustRightInd w:val="0"/>
              <w:textAlignment w:val="baseline"/>
              <w:rPr>
                <w:i/>
              </w:rPr>
            </w:pPr>
            <w:r w:rsidRPr="00BA77F1">
              <w:rPr>
                <w:b/>
                <w:i/>
              </w:rPr>
              <w:t>Contact</w:t>
            </w:r>
          </w:p>
        </w:tc>
        <w:tc>
          <w:tcPr>
            <w:tcW w:w="7904" w:type="dxa"/>
          </w:tcPr>
          <w:p w:rsidRPr="00BA77F1" w:rsidR="00BA77F1" w:rsidP="00D20AB4" w:rsidRDefault="00BA77F1" w14:paraId="15D973A6" w14:textId="77777777">
            <w:pPr>
              <w:overflowPunct w:val="0"/>
              <w:autoSpaceDE w:val="0"/>
              <w:autoSpaceDN w:val="0"/>
              <w:adjustRightInd w:val="0"/>
              <w:textAlignment w:val="baseline"/>
              <w:rPr>
                <w:i/>
                <w:lang w:val="fi-FI"/>
              </w:rPr>
            </w:pPr>
            <w:r w:rsidRPr="00BA77F1">
              <w:rPr>
                <w:bCs/>
                <w:i/>
              </w:rPr>
              <w:t>Heli Niemel</w:t>
            </w:r>
            <w:r w:rsidRPr="00BA77F1">
              <w:rPr>
                <w:bCs/>
                <w:i/>
                <w:lang w:val="fi-FI"/>
              </w:rPr>
              <w:t>ä-Farrer</w:t>
            </w:r>
          </w:p>
        </w:tc>
      </w:tr>
      <w:tr w:rsidRPr="00BA77F1" w:rsidR="00BA77F1" w:rsidTr="0007712E" w14:paraId="346D19E5" w14:textId="77777777">
        <w:tc>
          <w:tcPr>
            <w:tcW w:w="1418" w:type="dxa"/>
          </w:tcPr>
          <w:p w:rsidRPr="00BA77F1" w:rsidR="00BA77F1" w:rsidP="00D20AB4" w:rsidRDefault="00BA77F1" w14:paraId="0E47AE2A" w14:textId="77777777">
            <w:pPr>
              <w:overflowPunct w:val="0"/>
              <w:autoSpaceDE w:val="0"/>
              <w:autoSpaceDN w:val="0"/>
              <w:adjustRightInd w:val="0"/>
              <w:textAlignment w:val="baseline"/>
              <w:rPr>
                <w:i/>
              </w:rPr>
            </w:pPr>
            <w:r w:rsidRPr="00BA77F1">
              <w:rPr>
                <w:i/>
              </w:rPr>
              <w:t>Tel.</w:t>
            </w:r>
          </w:p>
        </w:tc>
        <w:tc>
          <w:tcPr>
            <w:tcW w:w="7904" w:type="dxa"/>
          </w:tcPr>
          <w:p w:rsidRPr="00BA77F1" w:rsidR="00BA77F1" w:rsidP="00D20AB4" w:rsidRDefault="00BA77F1" w14:paraId="6EF126DF" w14:textId="77777777">
            <w:pPr>
              <w:overflowPunct w:val="0"/>
              <w:autoSpaceDE w:val="0"/>
              <w:autoSpaceDN w:val="0"/>
              <w:adjustRightInd w:val="0"/>
              <w:textAlignment w:val="baseline"/>
              <w:rPr>
                <w:i/>
              </w:rPr>
            </w:pPr>
            <w:r w:rsidRPr="00BA77F1">
              <w:rPr>
                <w:i/>
              </w:rPr>
              <w:t>+32 2 282 2464</w:t>
            </w:r>
          </w:p>
        </w:tc>
      </w:tr>
      <w:tr w:rsidRPr="00BA77F1" w:rsidR="00BA77F1" w:rsidTr="0007712E" w14:paraId="7902C6CE" w14:textId="77777777">
        <w:tc>
          <w:tcPr>
            <w:tcW w:w="1418" w:type="dxa"/>
          </w:tcPr>
          <w:p w:rsidRPr="00BA77F1" w:rsidR="00BA77F1" w:rsidP="00D20AB4" w:rsidRDefault="00C3618F" w14:paraId="58873AC9" w14:textId="03821140">
            <w:pPr>
              <w:overflowPunct w:val="0"/>
              <w:autoSpaceDE w:val="0"/>
              <w:autoSpaceDN w:val="0"/>
              <w:adjustRightInd w:val="0"/>
              <w:textAlignment w:val="baseline"/>
              <w:rPr>
                <w:i/>
              </w:rPr>
            </w:pPr>
            <w:r>
              <w:rPr>
                <w:i/>
              </w:rPr>
              <w:t>E</w:t>
            </w:r>
            <w:r w:rsidRPr="00BA77F1" w:rsidR="00BA77F1">
              <w:rPr>
                <w:i/>
              </w:rPr>
              <w:t>mail</w:t>
            </w:r>
          </w:p>
        </w:tc>
        <w:tc>
          <w:tcPr>
            <w:tcW w:w="7904" w:type="dxa"/>
          </w:tcPr>
          <w:p w:rsidRPr="00BA77F1" w:rsidR="00BA77F1" w:rsidP="00D20AB4" w:rsidRDefault="00726A74" w14:paraId="56E70DA1" w14:textId="77777777">
            <w:pPr>
              <w:overflowPunct w:val="0"/>
              <w:autoSpaceDE w:val="0"/>
              <w:autoSpaceDN w:val="0"/>
              <w:adjustRightInd w:val="0"/>
              <w:textAlignment w:val="baseline"/>
              <w:rPr>
                <w:i/>
              </w:rPr>
            </w:pPr>
            <w:hyperlink w:history="1" r:id="rId102">
              <w:r w:rsidRPr="00BA77F1" w:rsidR="00BA77F1">
                <w:rPr>
                  <w:i/>
                  <w:color w:val="0000FF"/>
                  <w:u w:val="single"/>
                </w:rPr>
                <w:t>Heli.Niemela-Farrer@eesc.europa.eu</w:t>
              </w:r>
            </w:hyperlink>
          </w:p>
        </w:tc>
      </w:tr>
    </w:tbl>
    <w:p w:rsidR="00BA77F1" w:rsidP="00D20AB4" w:rsidRDefault="00BA77F1" w14:paraId="5C806261" w14:textId="77777777">
      <w:pPr>
        <w:jc w:val="left"/>
        <w:rPr>
          <w:lang w:val="en-GB"/>
        </w:rPr>
      </w:pPr>
    </w:p>
    <w:p w:rsidR="00D5301C" w:rsidP="00D20AB4" w:rsidRDefault="00D5301C" w14:paraId="0766436B" w14:textId="77777777">
      <w:pPr>
        <w:jc w:val="left"/>
        <w:rPr>
          <w:lang w:val="en-GB"/>
        </w:rPr>
      </w:pPr>
      <w:r>
        <w:rPr>
          <w:lang w:val="en-GB"/>
        </w:rPr>
        <w:br w:type="page"/>
      </w:r>
    </w:p>
    <w:p w:rsidRPr="000E08AB" w:rsidR="000E08AB" w:rsidP="00D20AB4" w:rsidRDefault="00726A74" w14:paraId="54E6D37B" w14:textId="2FDC8537">
      <w:pPr>
        <w:keepNext/>
        <w:keepLines/>
        <w:widowControl w:val="0"/>
        <w:numPr>
          <w:ilvl w:val="0"/>
          <w:numId w:val="3"/>
        </w:numPr>
        <w:overflowPunct w:val="0"/>
        <w:autoSpaceDE w:val="0"/>
        <w:autoSpaceDN w:val="0"/>
        <w:adjustRightInd w:val="0"/>
        <w:ind w:hanging="567"/>
        <w:textAlignment w:val="baseline"/>
        <w:rPr>
          <w:sz w:val="20"/>
          <w:szCs w:val="20"/>
          <w:lang w:val="en-GB"/>
        </w:rPr>
      </w:pPr>
      <w:hyperlink w:history="1" r:id="rId103">
        <w:r w:rsidRPr="000E08AB" w:rsidR="000E08AB">
          <w:rPr>
            <w:b/>
            <w:bCs/>
            <w:i/>
            <w:iCs/>
            <w:color w:val="0000FF"/>
            <w:sz w:val="28"/>
            <w:szCs w:val="28"/>
            <w:u w:val="single"/>
            <w:lang w:val="en-GB"/>
          </w:rPr>
          <w:t>Water Resilience and the Twin Transition</w:t>
        </w:r>
      </w:hyperlink>
    </w:p>
    <w:p w:rsidRPr="000E08AB" w:rsidR="000E08AB" w:rsidP="00D20AB4" w:rsidRDefault="000E08AB" w14:paraId="364C0900" w14:textId="77777777">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0E08AB" w:rsidR="000E08AB" w:rsidTr="0052596E" w14:paraId="4D961E28" w14:textId="77777777">
        <w:tc>
          <w:tcPr>
            <w:tcW w:w="1701" w:type="dxa"/>
          </w:tcPr>
          <w:p w:rsidRPr="000E08AB" w:rsidR="000E08AB" w:rsidP="00D20AB4" w:rsidRDefault="000E08AB" w14:paraId="1E020D62" w14:textId="77777777">
            <w:pPr>
              <w:tabs>
                <w:tab w:val="center" w:pos="284"/>
              </w:tabs>
              <w:overflowPunct w:val="0"/>
              <w:autoSpaceDE w:val="0"/>
              <w:autoSpaceDN w:val="0"/>
              <w:adjustRightInd w:val="0"/>
              <w:ind w:left="266" w:hanging="266"/>
              <w:textAlignment w:val="baseline"/>
              <w:rPr>
                <w:b/>
              </w:rPr>
            </w:pPr>
            <w:r w:rsidRPr="000E08AB">
              <w:rPr>
                <w:b/>
              </w:rPr>
              <w:t>Rapporteur</w:t>
            </w:r>
          </w:p>
        </w:tc>
        <w:tc>
          <w:tcPr>
            <w:tcW w:w="7479" w:type="dxa"/>
          </w:tcPr>
          <w:p w:rsidRPr="000E08AB" w:rsidR="000E08AB" w:rsidP="00D20AB4" w:rsidRDefault="000E08AB" w14:paraId="4FC82DE9" w14:textId="77777777">
            <w:pPr>
              <w:tabs>
                <w:tab w:val="center" w:pos="284"/>
              </w:tabs>
              <w:overflowPunct w:val="0"/>
              <w:autoSpaceDE w:val="0"/>
              <w:autoSpaceDN w:val="0"/>
              <w:adjustRightInd w:val="0"/>
              <w:ind w:left="266" w:hanging="266"/>
              <w:textAlignment w:val="baseline"/>
            </w:pPr>
            <w:r w:rsidRPr="000E08AB">
              <w:t>Carole DESIANO (Workers' Group - FR)</w:t>
            </w:r>
          </w:p>
        </w:tc>
      </w:tr>
      <w:tr w:rsidRPr="000E08AB" w:rsidR="000E08AB" w:rsidTr="0052596E" w14:paraId="5C0780D8" w14:textId="77777777">
        <w:tc>
          <w:tcPr>
            <w:tcW w:w="1701" w:type="dxa"/>
          </w:tcPr>
          <w:p w:rsidRPr="000E08AB" w:rsidR="000E08AB" w:rsidP="00D20AB4" w:rsidRDefault="000E08AB" w14:paraId="130FCE8F" w14:textId="77777777">
            <w:pPr>
              <w:tabs>
                <w:tab w:val="center" w:pos="284"/>
              </w:tabs>
              <w:overflowPunct w:val="0"/>
              <w:autoSpaceDE w:val="0"/>
              <w:autoSpaceDN w:val="0"/>
              <w:adjustRightInd w:val="0"/>
              <w:ind w:left="266" w:hanging="266"/>
              <w:textAlignment w:val="baseline"/>
              <w:rPr>
                <w:b/>
              </w:rPr>
            </w:pPr>
            <w:r w:rsidRPr="000E08AB">
              <w:rPr>
                <w:b/>
                <w:lang w:val="fr-FR"/>
              </w:rPr>
              <w:t>Co-rapporteur</w:t>
            </w:r>
          </w:p>
        </w:tc>
        <w:tc>
          <w:tcPr>
            <w:tcW w:w="7479" w:type="dxa"/>
          </w:tcPr>
          <w:p w:rsidRPr="000E08AB" w:rsidR="00C3618F" w:rsidP="00D20AB4" w:rsidRDefault="000E08AB" w14:paraId="6073F83F" w14:textId="4A5E907E">
            <w:pPr>
              <w:tabs>
                <w:tab w:val="center" w:pos="284"/>
              </w:tabs>
              <w:overflowPunct w:val="0"/>
              <w:autoSpaceDE w:val="0"/>
              <w:autoSpaceDN w:val="0"/>
              <w:adjustRightInd w:val="0"/>
              <w:ind w:left="266" w:hanging="266"/>
              <w:textAlignment w:val="baseline"/>
            </w:pPr>
            <w:r w:rsidRPr="000E08AB">
              <w:t>Michal PINTÉR (Cat. 1 - SK)</w:t>
            </w:r>
          </w:p>
        </w:tc>
      </w:tr>
      <w:tr w:rsidRPr="000E08AB" w:rsidR="000E08AB" w:rsidTr="0052596E" w14:paraId="2C976ABF" w14:textId="77777777">
        <w:tc>
          <w:tcPr>
            <w:tcW w:w="1701" w:type="dxa"/>
          </w:tcPr>
          <w:p w:rsidRPr="000E08AB" w:rsidR="000E08AB" w:rsidP="00D20AB4" w:rsidRDefault="000E08AB" w14:paraId="26E6D741" w14:textId="77777777">
            <w:pPr>
              <w:tabs>
                <w:tab w:val="center" w:pos="284"/>
              </w:tabs>
              <w:overflowPunct w:val="0"/>
              <w:autoSpaceDE w:val="0"/>
              <w:autoSpaceDN w:val="0"/>
              <w:adjustRightInd w:val="0"/>
              <w:ind w:left="266" w:hanging="266"/>
              <w:textAlignment w:val="baseline"/>
              <w:rPr>
                <w:b/>
              </w:rPr>
            </w:pPr>
            <w:r w:rsidRPr="000E08AB">
              <w:rPr>
                <w:b/>
              </w:rPr>
              <w:t>Reference</w:t>
            </w:r>
          </w:p>
        </w:tc>
        <w:tc>
          <w:tcPr>
            <w:tcW w:w="7479" w:type="dxa"/>
          </w:tcPr>
          <w:p w:rsidR="00C3618F" w:rsidP="00D20AB4" w:rsidRDefault="00C3618F" w14:paraId="17BF94E6" w14:textId="3DF18838">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0E08AB" w:rsidR="000E08AB" w:rsidP="00D20AB4" w:rsidRDefault="000E08AB" w14:paraId="00DCAAF7" w14:textId="7E8036B4">
            <w:pPr>
              <w:tabs>
                <w:tab w:val="center" w:pos="284"/>
              </w:tabs>
              <w:overflowPunct w:val="0"/>
              <w:autoSpaceDE w:val="0"/>
              <w:autoSpaceDN w:val="0"/>
              <w:adjustRightInd w:val="0"/>
              <w:ind w:left="266" w:hanging="266"/>
              <w:textAlignment w:val="baseline"/>
            </w:pPr>
            <w:r w:rsidRPr="000E08AB">
              <w:rPr>
                <w:lang w:val="en-GB"/>
              </w:rPr>
              <w:t>EESC-2025-00996-00-00-AC</w:t>
            </w:r>
          </w:p>
        </w:tc>
      </w:tr>
    </w:tbl>
    <w:p w:rsidRPr="000E08AB" w:rsidR="000E08AB" w:rsidP="00D20AB4" w:rsidRDefault="000E08AB" w14:paraId="47E6F0E3" w14:textId="77777777">
      <w:pPr>
        <w:tabs>
          <w:tab w:val="center" w:pos="284"/>
        </w:tabs>
        <w:overflowPunct w:val="0"/>
        <w:autoSpaceDE w:val="0"/>
        <w:autoSpaceDN w:val="0"/>
        <w:adjustRightInd w:val="0"/>
        <w:ind w:left="266" w:hanging="266"/>
        <w:textAlignment w:val="baseline"/>
        <w:rPr>
          <w:lang w:val="en-GB"/>
        </w:rPr>
      </w:pPr>
    </w:p>
    <w:p w:rsidRPr="000E08AB" w:rsidR="000E08AB" w:rsidP="00D20AB4" w:rsidRDefault="000E08AB" w14:paraId="01B40F18" w14:textId="77777777">
      <w:pPr>
        <w:keepNext/>
        <w:keepLines/>
        <w:tabs>
          <w:tab w:val="center" w:pos="284"/>
        </w:tabs>
        <w:overflowPunct w:val="0"/>
        <w:autoSpaceDE w:val="0"/>
        <w:autoSpaceDN w:val="0"/>
        <w:adjustRightInd w:val="0"/>
        <w:ind w:left="266" w:hanging="266"/>
        <w:textAlignment w:val="baseline"/>
        <w:rPr>
          <w:b/>
          <w:lang w:val="en-GB"/>
        </w:rPr>
      </w:pPr>
      <w:r w:rsidRPr="000E08AB">
        <w:rPr>
          <w:b/>
          <w:lang w:val="en-GB"/>
        </w:rPr>
        <w:t>Key points</w:t>
      </w:r>
    </w:p>
    <w:p w:rsidRPr="000E08AB" w:rsidR="000E08AB" w:rsidP="00D20AB4" w:rsidRDefault="000E08AB" w14:paraId="73B3C69C" w14:textId="77777777">
      <w:pPr>
        <w:keepNext/>
        <w:keepLines/>
        <w:tabs>
          <w:tab w:val="center" w:pos="284"/>
        </w:tabs>
        <w:overflowPunct w:val="0"/>
        <w:autoSpaceDE w:val="0"/>
        <w:autoSpaceDN w:val="0"/>
        <w:adjustRightInd w:val="0"/>
        <w:ind w:left="266" w:hanging="266"/>
        <w:textAlignment w:val="baseline"/>
        <w:rPr>
          <w:b/>
          <w:lang w:val="en-GB"/>
        </w:rPr>
      </w:pPr>
    </w:p>
    <w:p w:rsidRPr="000E08AB" w:rsidR="00C3618F" w:rsidP="00D20AB4" w:rsidRDefault="000E08AB" w14:paraId="21350B66" w14:textId="28DA0FE3">
      <w:pPr>
        <w:overflowPunct w:val="0"/>
        <w:autoSpaceDE w:val="0"/>
        <w:autoSpaceDN w:val="0"/>
        <w:adjustRightInd w:val="0"/>
        <w:textAlignment w:val="baseline"/>
        <w:rPr>
          <w:bCs/>
          <w:iCs/>
          <w:lang w:val="en-GB"/>
        </w:rPr>
      </w:pPr>
      <w:r w:rsidRPr="000E08AB">
        <w:rPr>
          <w:bCs/>
          <w:iCs/>
          <w:lang w:val="en-GB"/>
        </w:rPr>
        <w:t>The EESC:</w:t>
      </w:r>
    </w:p>
    <w:p w:rsidRPr="000E08AB" w:rsidR="000E08AB" w:rsidP="00EA2195" w:rsidRDefault="000E08AB" w14:paraId="27A69F50"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szCs w:val="20"/>
          <w:lang w:val="en-GB"/>
        </w:rPr>
        <w:t xml:space="preserve">reiterates its call to </w:t>
      </w:r>
      <w:r w:rsidRPr="000E08AB">
        <w:rPr>
          <w:b/>
          <w:bCs/>
          <w:szCs w:val="20"/>
          <w:lang w:val="en-GB"/>
        </w:rPr>
        <w:t>revise the EU industrial strategy</w:t>
      </w:r>
      <w:r w:rsidRPr="000E08AB">
        <w:rPr>
          <w:szCs w:val="20"/>
          <w:lang w:val="en-GB"/>
        </w:rPr>
        <w:t xml:space="preserve"> </w:t>
      </w:r>
      <w:r w:rsidRPr="000E08AB">
        <w:rPr>
          <w:b/>
          <w:bCs/>
          <w:szCs w:val="20"/>
          <w:lang w:val="en-GB"/>
        </w:rPr>
        <w:t>to explicitly include water-related issues</w:t>
      </w:r>
      <w:r w:rsidRPr="000E08AB">
        <w:rPr>
          <w:szCs w:val="20"/>
          <w:lang w:val="en-GB"/>
        </w:rPr>
        <w:t xml:space="preserve"> and for water to be treated as a fundamental element of the industrial strategy;</w:t>
      </w:r>
    </w:p>
    <w:p w:rsidRPr="000E08AB" w:rsidR="000E08AB" w:rsidP="00EA2195" w:rsidRDefault="000E08AB" w14:paraId="3E3A83F3"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szCs w:val="20"/>
          <w:lang w:val="en-GB"/>
        </w:rPr>
        <w:t xml:space="preserve">calls on the EU institutions to </w:t>
      </w:r>
      <w:r w:rsidRPr="000E08AB">
        <w:rPr>
          <w:b/>
          <w:bCs/>
          <w:szCs w:val="20"/>
          <w:lang w:val="en-GB"/>
        </w:rPr>
        <w:t>ensure greater coherence in water policy</w:t>
      </w:r>
      <w:r w:rsidRPr="000E08AB">
        <w:rPr>
          <w:szCs w:val="20"/>
          <w:lang w:val="en-GB"/>
        </w:rPr>
        <w:t xml:space="preserve">, and to </w:t>
      </w:r>
      <w:r w:rsidRPr="000E08AB">
        <w:rPr>
          <w:b/>
          <w:bCs/>
          <w:szCs w:val="20"/>
          <w:lang w:val="en-GB"/>
        </w:rPr>
        <w:t>consider the water-energy nexus in water management</w:t>
      </w:r>
      <w:r w:rsidRPr="000E08AB">
        <w:rPr>
          <w:szCs w:val="20"/>
          <w:lang w:val="en-GB"/>
        </w:rPr>
        <w:t xml:space="preserve"> in order to reflect industrial water needs;</w:t>
      </w:r>
    </w:p>
    <w:p w:rsidRPr="000E08AB" w:rsidR="000E08AB" w:rsidP="00EA2195" w:rsidRDefault="000E08AB" w14:paraId="65E4CA7B"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bCs/>
          <w:iCs/>
          <w:lang w:val="en-GB"/>
        </w:rPr>
        <w:t xml:space="preserve">notes that decarbonisation can shift environmental pressures to local water supply systems, and recommends </w:t>
      </w:r>
      <w:r w:rsidRPr="000E08AB">
        <w:rPr>
          <w:b/>
          <w:iCs/>
          <w:lang w:val="en-GB"/>
        </w:rPr>
        <w:t>developing targeted policies to address water scarcity in industrialised areas and water stress zones</w:t>
      </w:r>
      <w:r w:rsidRPr="000E08AB">
        <w:rPr>
          <w:bCs/>
          <w:iCs/>
          <w:lang w:val="en-GB"/>
        </w:rPr>
        <w:t xml:space="preserve">, promoting </w:t>
      </w:r>
      <w:r w:rsidRPr="000E08AB">
        <w:rPr>
          <w:b/>
          <w:iCs/>
          <w:lang w:val="en-GB"/>
        </w:rPr>
        <w:t>alternative water treatment and reuse</w:t>
      </w:r>
      <w:r w:rsidRPr="000E08AB">
        <w:rPr>
          <w:bCs/>
          <w:iCs/>
          <w:lang w:val="en-GB"/>
        </w:rPr>
        <w:t xml:space="preserve"> to ensure compliance with the Water Framework Directive (WFD);</w:t>
      </w:r>
    </w:p>
    <w:p w:rsidRPr="000E08AB" w:rsidR="000E08AB" w:rsidP="00EA2195" w:rsidRDefault="000E08AB" w14:paraId="1538BC49"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szCs w:val="20"/>
          <w:lang w:val="en-GB"/>
        </w:rPr>
        <w:t xml:space="preserve">calls on the EU to make </w:t>
      </w:r>
      <w:r w:rsidRPr="000E08AB">
        <w:rPr>
          <w:b/>
          <w:bCs/>
          <w:szCs w:val="20"/>
          <w:lang w:val="en-GB"/>
        </w:rPr>
        <w:t>water a strategic priority in the next Multiannual Financial Framework (MFF)</w:t>
      </w:r>
      <w:r w:rsidRPr="000E08AB">
        <w:rPr>
          <w:szCs w:val="20"/>
          <w:lang w:val="en-GB"/>
        </w:rPr>
        <w:t>;</w:t>
      </w:r>
    </w:p>
    <w:p w:rsidRPr="000E08AB" w:rsidR="000E08AB" w:rsidP="00EA2195" w:rsidRDefault="000E08AB" w14:paraId="3C9BE9B4"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bCs/>
          <w:iCs/>
          <w:lang w:val="en-GB"/>
        </w:rPr>
        <w:t xml:space="preserve">recommends </w:t>
      </w:r>
      <w:r w:rsidRPr="000E08AB">
        <w:rPr>
          <w:b/>
          <w:iCs/>
          <w:lang w:val="en-GB"/>
        </w:rPr>
        <w:t xml:space="preserve">increasing political and financial support for water-efficient decarbonisation technologies </w:t>
      </w:r>
      <w:r w:rsidRPr="000E08AB">
        <w:rPr>
          <w:bCs/>
          <w:iCs/>
          <w:lang w:val="en-GB"/>
        </w:rPr>
        <w:t xml:space="preserve">e.g. via Important Projects of Common European Interest and Horizon Europe, as well as </w:t>
      </w:r>
      <w:r w:rsidRPr="000E08AB">
        <w:rPr>
          <w:b/>
          <w:iCs/>
          <w:lang w:val="en-GB"/>
        </w:rPr>
        <w:t>financial incentives</w:t>
      </w:r>
      <w:r w:rsidRPr="000E08AB">
        <w:rPr>
          <w:bCs/>
          <w:iCs/>
          <w:lang w:val="en-GB"/>
        </w:rPr>
        <w:t xml:space="preserve"> or subsidies for industries adopting water-efficient technologies;</w:t>
      </w:r>
    </w:p>
    <w:p w:rsidRPr="000E08AB" w:rsidR="000E08AB" w:rsidP="00EA2195" w:rsidRDefault="000E08AB" w14:paraId="4461662C"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bCs/>
          <w:iCs/>
          <w:lang w:val="en-GB"/>
        </w:rPr>
        <w:t xml:space="preserve">calls on industry to prioritise </w:t>
      </w:r>
      <w:r w:rsidRPr="000E08AB">
        <w:rPr>
          <w:b/>
          <w:iCs/>
          <w:lang w:val="en-GB"/>
        </w:rPr>
        <w:t>less energy-intensive artificial intelligence (AI)</w:t>
      </w:r>
      <w:r w:rsidRPr="000E08AB">
        <w:rPr>
          <w:bCs/>
          <w:iCs/>
          <w:lang w:val="en-GB"/>
        </w:rPr>
        <w:t xml:space="preserve"> learning models and algorithms, to use renewable energy that consumes less energy and water (solar, wind) to power data centres, to </w:t>
      </w:r>
      <w:r w:rsidRPr="000E08AB">
        <w:rPr>
          <w:b/>
          <w:iCs/>
          <w:lang w:val="en-GB"/>
        </w:rPr>
        <w:t>set up centres in regions without risk of water shortages</w:t>
      </w:r>
      <w:r w:rsidRPr="000E08AB">
        <w:rPr>
          <w:bCs/>
          <w:iCs/>
          <w:lang w:val="en-GB"/>
        </w:rPr>
        <w:t xml:space="preserve"> and to take into account the needs of other sectors of activity;</w:t>
      </w:r>
    </w:p>
    <w:p w:rsidRPr="000E08AB" w:rsidR="000E08AB" w:rsidP="00EA2195" w:rsidRDefault="000E08AB" w14:paraId="67998045"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bCs/>
          <w:iCs/>
          <w:lang w:val="en-GB"/>
        </w:rPr>
        <w:t xml:space="preserve">recommends </w:t>
      </w:r>
      <w:r w:rsidRPr="000E08AB">
        <w:rPr>
          <w:b/>
          <w:iCs/>
          <w:lang w:val="en-GB"/>
        </w:rPr>
        <w:t>improving water data interoperability and reliability</w:t>
      </w:r>
      <w:r w:rsidRPr="000E08AB">
        <w:rPr>
          <w:bCs/>
          <w:iCs/>
          <w:lang w:val="en-GB"/>
        </w:rPr>
        <w:t xml:space="preserve"> by establishing </w:t>
      </w:r>
      <w:r w:rsidRPr="000E08AB">
        <w:rPr>
          <w:b/>
          <w:iCs/>
          <w:lang w:val="en-GB"/>
        </w:rPr>
        <w:t>common standards for data collection, storage and sharing</w:t>
      </w:r>
      <w:r w:rsidRPr="000E08AB">
        <w:rPr>
          <w:bCs/>
          <w:iCs/>
          <w:lang w:val="en-GB"/>
        </w:rPr>
        <w:t>, and by encouraging technology and digital companies to make water data more transparent, including sources, volumes, recycling measures and audits;</w:t>
      </w:r>
    </w:p>
    <w:p w:rsidRPr="000E08AB" w:rsidR="000E08AB" w:rsidP="00EA2195" w:rsidRDefault="000E08AB" w14:paraId="06DAD28D"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bCs/>
          <w:iCs/>
          <w:lang w:val="en-GB"/>
        </w:rPr>
        <w:t xml:space="preserve">calls for </w:t>
      </w:r>
      <w:r w:rsidRPr="000E08AB">
        <w:rPr>
          <w:b/>
          <w:iCs/>
          <w:lang w:val="en-GB"/>
        </w:rPr>
        <w:t>investment in infrastructure</w:t>
      </w:r>
      <w:r w:rsidRPr="000E08AB">
        <w:rPr>
          <w:bCs/>
          <w:iCs/>
          <w:lang w:val="en-GB"/>
        </w:rPr>
        <w:t xml:space="preserve"> to improve the </w:t>
      </w:r>
      <w:r w:rsidRPr="000E08AB">
        <w:rPr>
          <w:b/>
          <w:iCs/>
          <w:lang w:val="en-GB"/>
        </w:rPr>
        <w:t>water supply chain</w:t>
      </w:r>
      <w:r w:rsidRPr="000E08AB">
        <w:rPr>
          <w:bCs/>
          <w:iCs/>
          <w:lang w:val="en-GB"/>
        </w:rPr>
        <w:t xml:space="preserve">, </w:t>
      </w:r>
      <w:r w:rsidRPr="000E08AB">
        <w:rPr>
          <w:b/>
          <w:iCs/>
          <w:lang w:val="en-GB"/>
        </w:rPr>
        <w:t xml:space="preserve">interconnect </w:t>
      </w:r>
      <w:r w:rsidRPr="000E08AB">
        <w:rPr>
          <w:bCs/>
          <w:iCs/>
          <w:lang w:val="en-GB"/>
        </w:rPr>
        <w:t xml:space="preserve">Europe's </w:t>
      </w:r>
      <w:r w:rsidRPr="000E08AB">
        <w:rPr>
          <w:b/>
          <w:iCs/>
          <w:lang w:val="en-GB"/>
        </w:rPr>
        <w:t>river networks</w:t>
      </w:r>
      <w:r w:rsidRPr="000E08AB">
        <w:rPr>
          <w:bCs/>
          <w:iCs/>
          <w:lang w:val="en-GB"/>
        </w:rPr>
        <w:t xml:space="preserve">, and strengthen </w:t>
      </w:r>
      <w:r w:rsidRPr="000E08AB">
        <w:rPr>
          <w:b/>
          <w:iCs/>
          <w:lang w:val="en-GB"/>
        </w:rPr>
        <w:t>cyber security</w:t>
      </w:r>
      <w:r w:rsidRPr="000E08AB">
        <w:rPr>
          <w:bCs/>
          <w:iCs/>
          <w:lang w:val="en-GB"/>
        </w:rPr>
        <w:t xml:space="preserve"> measures;</w:t>
      </w:r>
    </w:p>
    <w:p w:rsidRPr="000E08AB" w:rsidR="000E08AB" w:rsidP="00EA2195" w:rsidRDefault="000E08AB" w14:paraId="13CC2BE4" w14:textId="77777777">
      <w:pPr>
        <w:widowControl w:val="0"/>
        <w:numPr>
          <w:ilvl w:val="0"/>
          <w:numId w:val="79"/>
        </w:numPr>
        <w:overflowPunct w:val="0"/>
        <w:autoSpaceDE w:val="0"/>
        <w:autoSpaceDN w:val="0"/>
        <w:adjustRightInd w:val="0"/>
        <w:ind w:left="426" w:hanging="426"/>
        <w:textAlignment w:val="baseline"/>
        <w:rPr>
          <w:bCs/>
          <w:iCs/>
          <w:lang w:val="en-GB"/>
        </w:rPr>
      </w:pPr>
      <w:r w:rsidRPr="000E08AB">
        <w:rPr>
          <w:bCs/>
          <w:iCs/>
          <w:lang w:val="en-GB"/>
        </w:rPr>
        <w:t xml:space="preserve">encourages </w:t>
      </w:r>
      <w:r w:rsidRPr="000E08AB">
        <w:rPr>
          <w:b/>
          <w:iCs/>
          <w:lang w:val="en-GB"/>
        </w:rPr>
        <w:t xml:space="preserve">social dialogue </w:t>
      </w:r>
      <w:r w:rsidRPr="000E08AB">
        <w:rPr>
          <w:b/>
          <w:iCs/>
          <w:szCs w:val="20"/>
          <w:lang w:val="en-GB"/>
        </w:rPr>
        <w:t>on access to and management of water</w:t>
      </w:r>
      <w:r w:rsidRPr="000E08AB">
        <w:rPr>
          <w:bCs/>
          <w:iCs/>
          <w:szCs w:val="20"/>
          <w:lang w:val="en-GB"/>
        </w:rPr>
        <w:t xml:space="preserve"> along the water chain as well as the </w:t>
      </w:r>
      <w:r w:rsidRPr="000E08AB">
        <w:rPr>
          <w:b/>
          <w:iCs/>
          <w:szCs w:val="20"/>
          <w:lang w:val="en-GB"/>
        </w:rPr>
        <w:t>introduction of courses on water management</w:t>
      </w:r>
      <w:r w:rsidRPr="000E08AB">
        <w:rPr>
          <w:bCs/>
          <w:iCs/>
          <w:szCs w:val="20"/>
          <w:lang w:val="en-GB"/>
        </w:rPr>
        <w:t>, flood control, drought management and sustainable water use, especially in higher education and vocational education.</w:t>
      </w:r>
    </w:p>
    <w:p w:rsidRPr="000E08AB" w:rsidR="000E08AB" w:rsidP="00D20AB4" w:rsidRDefault="000E08AB" w14:paraId="1ABC73F1"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0E08AB" w:rsidR="000E08AB" w:rsidTr="0052596E" w14:paraId="70C774C6" w14:textId="77777777">
        <w:tc>
          <w:tcPr>
            <w:tcW w:w="1418" w:type="dxa"/>
          </w:tcPr>
          <w:p w:rsidRPr="000E08AB" w:rsidR="000E08AB" w:rsidP="00D20AB4" w:rsidRDefault="000E08AB" w14:paraId="4AB89B2C" w14:textId="77777777">
            <w:pPr>
              <w:overflowPunct w:val="0"/>
              <w:autoSpaceDE w:val="0"/>
              <w:autoSpaceDN w:val="0"/>
              <w:adjustRightInd w:val="0"/>
              <w:textAlignment w:val="baseline"/>
              <w:rPr>
                <w:i/>
              </w:rPr>
            </w:pPr>
            <w:r w:rsidRPr="000E08AB">
              <w:rPr>
                <w:b/>
                <w:i/>
              </w:rPr>
              <w:t>Contact</w:t>
            </w:r>
          </w:p>
        </w:tc>
        <w:tc>
          <w:tcPr>
            <w:tcW w:w="7904" w:type="dxa"/>
          </w:tcPr>
          <w:p w:rsidRPr="000E08AB" w:rsidR="000E08AB" w:rsidP="00D20AB4" w:rsidRDefault="000E08AB" w14:paraId="2725D0C9" w14:textId="77777777">
            <w:pPr>
              <w:overflowPunct w:val="0"/>
              <w:autoSpaceDE w:val="0"/>
              <w:autoSpaceDN w:val="0"/>
              <w:adjustRightInd w:val="0"/>
              <w:textAlignment w:val="baseline"/>
              <w:rPr>
                <w:i/>
                <w:lang w:val="fi-FI"/>
              </w:rPr>
            </w:pPr>
            <w:r w:rsidRPr="000E08AB">
              <w:rPr>
                <w:bCs/>
                <w:i/>
              </w:rPr>
              <w:t>Heli Niemel</w:t>
            </w:r>
            <w:r w:rsidRPr="000E08AB">
              <w:rPr>
                <w:bCs/>
                <w:i/>
                <w:lang w:val="fi-FI"/>
              </w:rPr>
              <w:t>ä-Farrer</w:t>
            </w:r>
          </w:p>
        </w:tc>
      </w:tr>
      <w:tr w:rsidRPr="000E08AB" w:rsidR="000E08AB" w:rsidTr="0052596E" w14:paraId="1674914D" w14:textId="77777777">
        <w:tc>
          <w:tcPr>
            <w:tcW w:w="1418" w:type="dxa"/>
          </w:tcPr>
          <w:p w:rsidRPr="000E08AB" w:rsidR="000E08AB" w:rsidP="00D20AB4" w:rsidRDefault="000E08AB" w14:paraId="2ED7D441" w14:textId="77777777">
            <w:pPr>
              <w:overflowPunct w:val="0"/>
              <w:autoSpaceDE w:val="0"/>
              <w:autoSpaceDN w:val="0"/>
              <w:adjustRightInd w:val="0"/>
              <w:textAlignment w:val="baseline"/>
              <w:rPr>
                <w:i/>
              </w:rPr>
            </w:pPr>
            <w:r w:rsidRPr="000E08AB">
              <w:rPr>
                <w:i/>
              </w:rPr>
              <w:t>Tel.</w:t>
            </w:r>
          </w:p>
        </w:tc>
        <w:tc>
          <w:tcPr>
            <w:tcW w:w="7904" w:type="dxa"/>
          </w:tcPr>
          <w:p w:rsidRPr="000E08AB" w:rsidR="000E08AB" w:rsidP="00D20AB4" w:rsidRDefault="000E08AB" w14:paraId="28F69310" w14:textId="77777777">
            <w:pPr>
              <w:overflowPunct w:val="0"/>
              <w:autoSpaceDE w:val="0"/>
              <w:autoSpaceDN w:val="0"/>
              <w:adjustRightInd w:val="0"/>
              <w:textAlignment w:val="baseline"/>
              <w:rPr>
                <w:i/>
              </w:rPr>
            </w:pPr>
            <w:r w:rsidRPr="000E08AB">
              <w:rPr>
                <w:i/>
              </w:rPr>
              <w:t>+32 22822464</w:t>
            </w:r>
          </w:p>
        </w:tc>
      </w:tr>
      <w:tr w:rsidRPr="000E08AB" w:rsidR="000E08AB" w:rsidTr="0052596E" w14:paraId="6C56AB12" w14:textId="77777777">
        <w:tc>
          <w:tcPr>
            <w:tcW w:w="1418" w:type="dxa"/>
          </w:tcPr>
          <w:p w:rsidRPr="000E08AB" w:rsidR="000E08AB" w:rsidP="00D20AB4" w:rsidRDefault="000E08AB" w14:paraId="10F6EB33" w14:textId="77777777">
            <w:pPr>
              <w:overflowPunct w:val="0"/>
              <w:autoSpaceDE w:val="0"/>
              <w:autoSpaceDN w:val="0"/>
              <w:adjustRightInd w:val="0"/>
              <w:textAlignment w:val="baseline"/>
              <w:rPr>
                <w:i/>
              </w:rPr>
            </w:pPr>
            <w:r w:rsidRPr="000E08AB">
              <w:rPr>
                <w:i/>
              </w:rPr>
              <w:t>Email</w:t>
            </w:r>
          </w:p>
        </w:tc>
        <w:tc>
          <w:tcPr>
            <w:tcW w:w="7904" w:type="dxa"/>
          </w:tcPr>
          <w:p w:rsidRPr="000E08AB" w:rsidR="000E08AB" w:rsidP="00D20AB4" w:rsidRDefault="00726A74" w14:paraId="6BA9CE27" w14:textId="63631F77">
            <w:pPr>
              <w:overflowPunct w:val="0"/>
              <w:autoSpaceDE w:val="0"/>
              <w:autoSpaceDN w:val="0"/>
              <w:adjustRightInd w:val="0"/>
              <w:textAlignment w:val="baseline"/>
              <w:rPr>
                <w:i/>
              </w:rPr>
            </w:pPr>
            <w:hyperlink w:history="1" r:id="rId104">
              <w:r w:rsidRPr="003E180D" w:rsidR="000E08AB">
                <w:rPr>
                  <w:rStyle w:val="Hyperlink"/>
                  <w:i/>
                </w:rPr>
                <w:t>Heli.Niemela-Farrer@eesc.europa.eu</w:t>
              </w:r>
            </w:hyperlink>
          </w:p>
        </w:tc>
      </w:tr>
    </w:tbl>
    <w:p w:rsidR="00447C83" w:rsidP="00D20AB4" w:rsidRDefault="00447C83" w14:paraId="41995212" w14:textId="4F659732">
      <w:pPr>
        <w:jc w:val="left"/>
        <w:rPr>
          <w:lang w:val="en-GB"/>
        </w:rPr>
      </w:pPr>
      <w:r>
        <w:rPr>
          <w:lang w:val="en-GB"/>
        </w:rPr>
        <w:br w:type="page"/>
      </w:r>
    </w:p>
    <w:p w:rsidRPr="00EA2195" w:rsidR="004B123B" w:rsidP="00D20AB4" w:rsidRDefault="00726A74" w14:paraId="4CC1CB8C" w14:textId="2D9B543C">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lang w:val="en-GB" w:eastAsia="zh-CN"/>
        </w:rPr>
      </w:pPr>
      <w:hyperlink w:history="1" r:id="rId105">
        <w:r w:rsidRPr="00D530A4" w:rsidR="004B123B">
          <w:rPr>
            <w:b/>
            <w:bCs/>
            <w:i/>
            <w:iCs/>
            <w:color w:val="0000FF"/>
            <w:sz w:val="28"/>
            <w:szCs w:val="28"/>
            <w:u w:val="single"/>
            <w:lang w:val="en-GB" w:eastAsia="zh-CN"/>
          </w:rPr>
          <w:t>EU Steel and Metals Action Plan</w:t>
        </w:r>
      </w:hyperlink>
    </w:p>
    <w:p w:rsidRPr="007E5029" w:rsidR="00087763" w:rsidP="00EA2195" w:rsidRDefault="00087763" w14:paraId="75DF268A" w14:textId="77777777">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701"/>
        <w:gridCol w:w="7621"/>
      </w:tblGrid>
      <w:tr w:rsidRPr="00D530A4" w:rsidR="004B123B" w:rsidTr="0007712E" w14:paraId="1B0126C3" w14:textId="77777777">
        <w:tc>
          <w:tcPr>
            <w:tcW w:w="1701" w:type="dxa"/>
          </w:tcPr>
          <w:p w:rsidRPr="00D530A4" w:rsidR="004B123B" w:rsidP="00D20AB4" w:rsidRDefault="004B123B" w14:paraId="41AA9426" w14:textId="77777777">
            <w:pPr>
              <w:tabs>
                <w:tab w:val="center" w:pos="284"/>
              </w:tabs>
              <w:overflowPunct w:val="0"/>
              <w:autoSpaceDE w:val="0"/>
              <w:autoSpaceDN w:val="0"/>
              <w:adjustRightInd w:val="0"/>
              <w:ind w:left="266" w:hanging="266"/>
              <w:textAlignment w:val="baseline"/>
              <w:rPr>
                <w:b/>
              </w:rPr>
            </w:pPr>
            <w:r w:rsidRPr="00D530A4">
              <w:rPr>
                <w:b/>
              </w:rPr>
              <w:t>Rapporteur</w:t>
            </w:r>
          </w:p>
        </w:tc>
        <w:tc>
          <w:tcPr>
            <w:tcW w:w="7621" w:type="dxa"/>
          </w:tcPr>
          <w:p w:rsidRPr="00D530A4" w:rsidR="004B123B" w:rsidP="00D20AB4" w:rsidRDefault="004B123B" w14:paraId="48024AEC" w14:textId="77777777">
            <w:pPr>
              <w:tabs>
                <w:tab w:val="center" w:pos="284"/>
              </w:tabs>
              <w:overflowPunct w:val="0"/>
              <w:autoSpaceDE w:val="0"/>
              <w:autoSpaceDN w:val="0"/>
              <w:adjustRightInd w:val="0"/>
              <w:ind w:left="266" w:hanging="266"/>
              <w:textAlignment w:val="baseline"/>
            </w:pPr>
            <w:r w:rsidRPr="00D530A4">
              <w:t>Anastasis YIAPANIS (Civil Society Organisations' Group - CY)</w:t>
            </w:r>
          </w:p>
        </w:tc>
      </w:tr>
      <w:tr w:rsidRPr="00D530A4" w:rsidR="004B123B" w:rsidTr="0007712E" w14:paraId="75CDB728" w14:textId="77777777">
        <w:tc>
          <w:tcPr>
            <w:tcW w:w="1701" w:type="dxa"/>
          </w:tcPr>
          <w:p w:rsidRPr="00D530A4" w:rsidR="004B123B" w:rsidP="00D20AB4" w:rsidRDefault="004B123B" w14:paraId="1638D751" w14:textId="77777777">
            <w:pPr>
              <w:tabs>
                <w:tab w:val="center" w:pos="284"/>
              </w:tabs>
              <w:overflowPunct w:val="0"/>
              <w:autoSpaceDE w:val="0"/>
              <w:autoSpaceDN w:val="0"/>
              <w:adjustRightInd w:val="0"/>
              <w:ind w:left="266" w:hanging="266"/>
              <w:textAlignment w:val="baseline"/>
              <w:rPr>
                <w:b/>
              </w:rPr>
            </w:pPr>
            <w:r w:rsidRPr="00D530A4">
              <w:rPr>
                <w:b/>
                <w:lang w:val="fr-FR"/>
              </w:rPr>
              <w:t>Co-rapporteur</w:t>
            </w:r>
          </w:p>
        </w:tc>
        <w:tc>
          <w:tcPr>
            <w:tcW w:w="7621" w:type="dxa"/>
          </w:tcPr>
          <w:p w:rsidRPr="00D530A4" w:rsidR="004B123B" w:rsidP="00D20AB4" w:rsidRDefault="004B123B" w14:paraId="1DA8F50D" w14:textId="77777777">
            <w:pPr>
              <w:tabs>
                <w:tab w:val="center" w:pos="284"/>
              </w:tabs>
              <w:overflowPunct w:val="0"/>
              <w:autoSpaceDE w:val="0"/>
              <w:autoSpaceDN w:val="0"/>
              <w:adjustRightInd w:val="0"/>
              <w:ind w:left="266" w:hanging="266"/>
              <w:textAlignment w:val="baseline"/>
            </w:pPr>
            <w:r w:rsidRPr="00D530A4">
              <w:t>Michal PINTÉR (Cat.1 - SK)</w:t>
            </w:r>
          </w:p>
        </w:tc>
      </w:tr>
      <w:tr w:rsidRPr="00087763" w:rsidR="004B123B" w:rsidTr="0007712E" w14:paraId="39DB9863" w14:textId="77777777">
        <w:tc>
          <w:tcPr>
            <w:tcW w:w="1701" w:type="dxa"/>
          </w:tcPr>
          <w:p w:rsidRPr="00D530A4" w:rsidR="004B123B" w:rsidP="00D20AB4" w:rsidRDefault="004B123B" w14:paraId="3F5BF2BB" w14:textId="77777777">
            <w:pPr>
              <w:tabs>
                <w:tab w:val="center" w:pos="284"/>
              </w:tabs>
              <w:overflowPunct w:val="0"/>
              <w:autoSpaceDE w:val="0"/>
              <w:autoSpaceDN w:val="0"/>
              <w:adjustRightInd w:val="0"/>
              <w:ind w:left="266" w:hanging="266"/>
              <w:textAlignment w:val="baseline"/>
              <w:rPr>
                <w:b/>
              </w:rPr>
            </w:pPr>
            <w:r w:rsidRPr="00D530A4">
              <w:rPr>
                <w:b/>
              </w:rPr>
              <w:t>References</w:t>
            </w:r>
          </w:p>
        </w:tc>
        <w:tc>
          <w:tcPr>
            <w:tcW w:w="7621" w:type="dxa"/>
          </w:tcPr>
          <w:p w:rsidRPr="00EA2195" w:rsidR="00087763" w:rsidP="00D20AB4" w:rsidRDefault="00087763" w14:paraId="35019807" w14:textId="090D55C7">
            <w:pPr>
              <w:tabs>
                <w:tab w:val="center" w:pos="284"/>
              </w:tabs>
              <w:overflowPunct w:val="0"/>
              <w:autoSpaceDE w:val="0"/>
              <w:autoSpaceDN w:val="0"/>
              <w:adjustRightInd w:val="0"/>
              <w:ind w:left="266" w:hanging="266"/>
              <w:textAlignment w:val="baseline"/>
              <w:rPr>
                <w:lang w:val="pt-PT"/>
              </w:rPr>
            </w:pPr>
            <w:r w:rsidRPr="00EA2195">
              <w:rPr>
                <w:lang w:val="pt-PT"/>
              </w:rPr>
              <w:t>COM(2025) 125 f</w:t>
            </w:r>
            <w:r>
              <w:rPr>
                <w:lang w:val="pt-PT"/>
              </w:rPr>
              <w:t>inal</w:t>
            </w:r>
          </w:p>
          <w:p w:rsidRPr="00EA2195" w:rsidR="004B123B" w:rsidP="00D20AB4" w:rsidRDefault="004B123B" w14:paraId="457BCFB1" w14:textId="3AFB46BB">
            <w:pPr>
              <w:tabs>
                <w:tab w:val="center" w:pos="284"/>
              </w:tabs>
              <w:overflowPunct w:val="0"/>
              <w:autoSpaceDE w:val="0"/>
              <w:autoSpaceDN w:val="0"/>
              <w:adjustRightInd w:val="0"/>
              <w:ind w:left="266" w:hanging="266"/>
              <w:textAlignment w:val="baseline"/>
              <w:rPr>
                <w:lang w:val="pt-PT"/>
              </w:rPr>
            </w:pPr>
            <w:r w:rsidRPr="00EA2195">
              <w:rPr>
                <w:lang w:val="pt-PT"/>
              </w:rPr>
              <w:t>EESC-2025-01425-00-00-AC</w:t>
            </w:r>
          </w:p>
        </w:tc>
      </w:tr>
    </w:tbl>
    <w:p w:rsidR="0007712E" w:rsidP="00D20AB4" w:rsidRDefault="0007712E" w14:paraId="545095D6" w14:textId="77777777">
      <w:pPr>
        <w:tabs>
          <w:tab w:val="center" w:pos="284"/>
        </w:tabs>
        <w:overflowPunct w:val="0"/>
        <w:autoSpaceDE w:val="0"/>
        <w:autoSpaceDN w:val="0"/>
        <w:adjustRightInd w:val="0"/>
        <w:ind w:left="266" w:hanging="266"/>
        <w:textAlignment w:val="baseline"/>
        <w:rPr>
          <w:b/>
          <w:lang w:val="en-GB"/>
        </w:rPr>
      </w:pPr>
    </w:p>
    <w:p w:rsidR="004B123B" w:rsidP="00D20AB4" w:rsidRDefault="004B123B" w14:paraId="5B45CEEB" w14:textId="60756C4E">
      <w:pPr>
        <w:tabs>
          <w:tab w:val="center" w:pos="284"/>
        </w:tabs>
        <w:overflowPunct w:val="0"/>
        <w:autoSpaceDE w:val="0"/>
        <w:autoSpaceDN w:val="0"/>
        <w:adjustRightInd w:val="0"/>
        <w:ind w:left="266" w:hanging="266"/>
        <w:textAlignment w:val="baseline"/>
        <w:rPr>
          <w:b/>
          <w:lang w:val="en-GB"/>
        </w:rPr>
      </w:pPr>
      <w:r w:rsidRPr="00D530A4">
        <w:rPr>
          <w:b/>
          <w:lang w:val="en-GB"/>
        </w:rPr>
        <w:t>Key points</w:t>
      </w:r>
    </w:p>
    <w:p w:rsidRPr="00D530A4" w:rsidR="007E5029" w:rsidP="00D20AB4" w:rsidRDefault="007E5029" w14:paraId="13C8C49B" w14:textId="77777777">
      <w:pPr>
        <w:tabs>
          <w:tab w:val="center" w:pos="284"/>
        </w:tabs>
        <w:overflowPunct w:val="0"/>
        <w:autoSpaceDE w:val="0"/>
        <w:autoSpaceDN w:val="0"/>
        <w:adjustRightInd w:val="0"/>
        <w:ind w:left="266" w:hanging="266"/>
        <w:textAlignment w:val="baseline"/>
        <w:rPr>
          <w:b/>
          <w:lang w:val="en-GB"/>
        </w:rPr>
      </w:pPr>
    </w:p>
    <w:p w:rsidRPr="00061E08" w:rsidR="00061E08" w:rsidP="00D20AB4" w:rsidRDefault="00061E08" w14:paraId="3CEABF7B" w14:textId="77777777">
      <w:pPr>
        <w:pStyle w:val="ListParagraph"/>
        <w:overflowPunct w:val="0"/>
        <w:autoSpaceDE w:val="0"/>
        <w:autoSpaceDN w:val="0"/>
        <w:adjustRightInd w:val="0"/>
        <w:ind w:left="0"/>
        <w:textAlignment w:val="baseline"/>
        <w:rPr>
          <w:lang w:val="en-GB"/>
        </w:rPr>
      </w:pPr>
      <w:r w:rsidRPr="00061E08">
        <w:rPr>
          <w:lang w:val="en-GB"/>
        </w:rPr>
        <w:t>The EESC:</w:t>
      </w:r>
    </w:p>
    <w:p w:rsidRPr="00061E08" w:rsidR="00061E08" w:rsidP="00D20AB4" w:rsidRDefault="00061E08" w14:paraId="14C093B3" w14:textId="6ABE47D3">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expresses deep concern over the EU steel industry's crisis and urges urgent measures to restore competitiveness, protect jobs, and promote investments in sector transition;</w:t>
      </w:r>
    </w:p>
    <w:p w:rsidRPr="00061E08" w:rsidR="00061E08" w:rsidP="00D20AB4" w:rsidRDefault="00061E08" w14:paraId="3AEEEE7A" w14:textId="5C010FBB">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advocates for a new comprehensive trade measure to replace the steel safeguard before its expiry on 1 July 2026, covering all countries and affected steel products, using tariff-rate quotas linked to market share and capacity utilization;</w:t>
      </w:r>
    </w:p>
    <w:p w:rsidRPr="00061E08" w:rsidR="00061E08" w:rsidP="00D20AB4" w:rsidRDefault="00061E08" w14:paraId="7B3F9DDA" w14:textId="4147391E">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urges the immediate implementation of a 'melted and poured' rule to prevent circumvention and improve steel traceability, along with suspension of the ‘lesser duty’ rule where necessary;</w:t>
      </w:r>
    </w:p>
    <w:p w:rsidRPr="00061E08" w:rsidR="00061E08" w:rsidP="00D20AB4" w:rsidRDefault="00061E08" w14:paraId="5297A4BD" w14:textId="6047A02D">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requests the release of the legislative draft on the Carbon Border Adjustment Mechanism (CBAM), ensuring free allowances for exports to non-EU countries lacking comparable climate policies and expanding CBAM coverage to downstream steel-intensive sectors;</w:t>
      </w:r>
    </w:p>
    <w:p w:rsidRPr="00061E08" w:rsidR="00061E08" w:rsidP="00D20AB4" w:rsidRDefault="00061E08" w14:paraId="1E97B9E8" w14:textId="352443D5">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supports swift adoption of the Omnibus I proposal to shield SMEs from excessive administrative and cost burdens under CBAM without undermining environmental or social goals;</w:t>
      </w:r>
    </w:p>
    <w:p w:rsidRPr="00061E08" w:rsidR="00061E08" w:rsidP="00D20AB4" w:rsidRDefault="00061E08" w14:paraId="3DC3CB8E" w14:textId="1986B90A">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calls on the European Commission to recognize the strategic importance of metal scrap as a secondary raw material, proposing monitoring systems for scrap exports, including export duties, tariff quotas, and stricter enforcement against illegal exports, as well as integrating scrap recycling into waste legislation;</w:t>
      </w:r>
    </w:p>
    <w:p w:rsidRPr="00061E08" w:rsidR="00061E08" w:rsidP="00D20AB4" w:rsidRDefault="00061E08" w14:paraId="1B64CAFF" w14:textId="1A8DE975">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recommends a structural reform of the electricity market, including impact assessments of alternative market designs, to pass the benefits of clean electricity costs to consumers and industry.</w:t>
      </w:r>
    </w:p>
    <w:p w:rsidRPr="00061E08" w:rsidR="00061E08" w:rsidP="00D20AB4" w:rsidRDefault="00061E08" w14:paraId="04CC6C43" w14:textId="53D11808">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calls for specific guidance within the Clean Industrial State Aid Framework to support temporary energy price relief schemes for energy-intensive industries impacted by international trade;</w:t>
      </w:r>
    </w:p>
    <w:p w:rsidRPr="00061E08" w:rsidR="00061E08" w:rsidP="00D20AB4" w:rsidRDefault="00061E08" w14:paraId="3161EEBA" w14:textId="0560F555">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emphasizes prioritizing hydrogen access for industry by allocating sectoral budgets within future Hydrogen Bank auctions, revising the Delegated Act on Renewable Hydrogen for domestic production, and adopting a low-carbon hydrogen delegated act;</w:t>
      </w:r>
    </w:p>
    <w:p w:rsidRPr="00061E08" w:rsidR="00061E08" w:rsidP="00D20AB4" w:rsidRDefault="00061E08" w14:paraId="15102BBE" w14:textId="1AE1670F">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calls for criteria that enhance the resilience and sustainability of EU-made clean products as part of the Industrial Decarbonisation Accelerator Act;</w:t>
      </w:r>
    </w:p>
    <w:p w:rsidRPr="00061E08" w:rsidR="00061E08" w:rsidP="00D20AB4" w:rsidRDefault="00061E08" w14:paraId="286AC728" w14:textId="1F8B850C">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recommends assessing the steel and metals industries’ investment needs and increasing dedicated financial support, with social conditionalities, potentially using CBAM and EU ETS revenues to finance industrial decarbonization projects, including via the upcoming Industrial Decarbonisation Bank;</w:t>
      </w:r>
    </w:p>
    <w:p w:rsidRPr="00061E08" w:rsidR="00061E08" w:rsidP="00D20AB4" w:rsidRDefault="00061E08" w14:paraId="236706AD" w14:textId="74202F65">
      <w:pPr>
        <w:pStyle w:val="ListParagraph"/>
        <w:numPr>
          <w:ilvl w:val="0"/>
          <w:numId w:val="98"/>
        </w:numPr>
        <w:tabs>
          <w:tab w:val="center" w:pos="284"/>
        </w:tabs>
        <w:overflowPunct w:val="0"/>
        <w:autoSpaceDE w:val="0"/>
        <w:autoSpaceDN w:val="0"/>
        <w:adjustRightInd w:val="0"/>
        <w:ind w:left="284" w:hanging="284"/>
        <w:textAlignment w:val="baseline"/>
        <w:rPr>
          <w:lang w:val="en-GB"/>
        </w:rPr>
      </w:pPr>
      <w:r w:rsidRPr="00061E08">
        <w:rPr>
          <w:lang w:val="en-GB"/>
        </w:rPr>
        <w:t>proposes establishing a Just Transition Fund targeted at energy-intensive industries, focusing on upskilling, reskilling, and mobility support for workers.</w:t>
      </w:r>
    </w:p>
    <w:p w:rsidRPr="00D530A4" w:rsidR="002857BC" w:rsidP="00D20AB4" w:rsidRDefault="002857BC" w14:paraId="016B055C" w14:textId="77777777">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64"/>
        <w:gridCol w:w="7258"/>
      </w:tblGrid>
      <w:tr w:rsidRPr="00D530A4" w:rsidR="004B123B" w:rsidTr="007E5029" w14:paraId="4C968F21" w14:textId="77777777">
        <w:tc>
          <w:tcPr>
            <w:tcW w:w="1107" w:type="pct"/>
          </w:tcPr>
          <w:p w:rsidRPr="00D530A4" w:rsidR="004B123B" w:rsidP="00D20AB4" w:rsidRDefault="004B123B" w14:paraId="6C457710" w14:textId="77777777">
            <w:pPr>
              <w:overflowPunct w:val="0"/>
              <w:autoSpaceDE w:val="0"/>
              <w:autoSpaceDN w:val="0"/>
              <w:adjustRightInd w:val="0"/>
              <w:textAlignment w:val="baseline"/>
              <w:rPr>
                <w:i/>
              </w:rPr>
            </w:pPr>
            <w:r w:rsidRPr="00D530A4">
              <w:rPr>
                <w:b/>
                <w:i/>
              </w:rPr>
              <w:t>Contact</w:t>
            </w:r>
          </w:p>
        </w:tc>
        <w:tc>
          <w:tcPr>
            <w:tcW w:w="3893" w:type="pct"/>
          </w:tcPr>
          <w:p w:rsidRPr="00EA2195" w:rsidR="004B123B" w:rsidP="00D20AB4" w:rsidRDefault="004B123B" w14:paraId="3FF59D0B" w14:textId="4585E79B">
            <w:pPr>
              <w:overflowPunct w:val="0"/>
              <w:autoSpaceDE w:val="0"/>
              <w:autoSpaceDN w:val="0"/>
              <w:adjustRightInd w:val="0"/>
              <w:textAlignment w:val="baseline"/>
              <w:rPr>
                <w:iCs/>
              </w:rPr>
            </w:pPr>
            <w:r w:rsidRPr="00EA2195">
              <w:rPr>
                <w:iCs/>
              </w:rPr>
              <w:t>Adam D</w:t>
            </w:r>
            <w:r w:rsidRPr="00EA2195" w:rsidR="002857BC">
              <w:rPr>
                <w:iCs/>
              </w:rPr>
              <w:t>orywalski</w:t>
            </w:r>
            <w:r w:rsidRPr="00EA2195">
              <w:rPr>
                <w:iCs/>
              </w:rPr>
              <w:t xml:space="preserve"> </w:t>
            </w:r>
          </w:p>
        </w:tc>
      </w:tr>
      <w:tr w:rsidRPr="00D530A4" w:rsidR="004B123B" w:rsidTr="007E5029" w14:paraId="557168D0" w14:textId="77777777">
        <w:tc>
          <w:tcPr>
            <w:tcW w:w="1107" w:type="pct"/>
          </w:tcPr>
          <w:p w:rsidRPr="00D530A4" w:rsidR="004B123B" w:rsidP="00D20AB4" w:rsidRDefault="004B123B" w14:paraId="46FDC08D" w14:textId="77777777">
            <w:pPr>
              <w:overflowPunct w:val="0"/>
              <w:autoSpaceDE w:val="0"/>
              <w:autoSpaceDN w:val="0"/>
              <w:adjustRightInd w:val="0"/>
              <w:textAlignment w:val="baseline"/>
              <w:rPr>
                <w:i/>
              </w:rPr>
            </w:pPr>
            <w:r w:rsidRPr="00D530A4">
              <w:rPr>
                <w:i/>
              </w:rPr>
              <w:t>Tel.</w:t>
            </w:r>
          </w:p>
        </w:tc>
        <w:tc>
          <w:tcPr>
            <w:tcW w:w="3893" w:type="pct"/>
          </w:tcPr>
          <w:p w:rsidRPr="00D530A4" w:rsidR="004B123B" w:rsidP="00D20AB4" w:rsidRDefault="004B123B" w14:paraId="0FD0B9B7" w14:textId="77777777">
            <w:pPr>
              <w:overflowPunct w:val="0"/>
              <w:autoSpaceDE w:val="0"/>
              <w:autoSpaceDN w:val="0"/>
              <w:adjustRightInd w:val="0"/>
              <w:textAlignment w:val="baseline"/>
              <w:rPr>
                <w:i/>
              </w:rPr>
            </w:pPr>
            <w:r w:rsidRPr="00D530A4">
              <w:rPr>
                <w:i/>
                <w:lang w:val="en-GB"/>
              </w:rPr>
              <w:t>+32</w:t>
            </w:r>
            <w:r w:rsidRPr="00D530A4">
              <w:rPr>
                <w:i/>
              </w:rPr>
              <w:t>25469397</w:t>
            </w:r>
          </w:p>
        </w:tc>
      </w:tr>
      <w:tr w:rsidRPr="00D530A4" w:rsidR="004B123B" w:rsidTr="007E5029" w14:paraId="77B15244" w14:textId="77777777">
        <w:tc>
          <w:tcPr>
            <w:tcW w:w="1107" w:type="pct"/>
          </w:tcPr>
          <w:p w:rsidRPr="00D530A4" w:rsidR="004B123B" w:rsidP="00D20AB4" w:rsidRDefault="004B123B" w14:paraId="7ACECA67" w14:textId="77777777">
            <w:pPr>
              <w:overflowPunct w:val="0"/>
              <w:autoSpaceDE w:val="0"/>
              <w:autoSpaceDN w:val="0"/>
              <w:adjustRightInd w:val="0"/>
              <w:textAlignment w:val="baseline"/>
              <w:rPr>
                <w:i/>
              </w:rPr>
            </w:pPr>
            <w:r w:rsidRPr="00D530A4">
              <w:rPr>
                <w:i/>
              </w:rPr>
              <w:t>Email</w:t>
            </w:r>
          </w:p>
        </w:tc>
        <w:tc>
          <w:tcPr>
            <w:tcW w:w="3893" w:type="pct"/>
          </w:tcPr>
          <w:p w:rsidRPr="00D530A4" w:rsidR="004B123B" w:rsidP="00D20AB4" w:rsidRDefault="00726A74" w14:paraId="6A37BF43" w14:textId="4B69ACD2">
            <w:pPr>
              <w:overflowPunct w:val="0"/>
              <w:autoSpaceDE w:val="0"/>
              <w:autoSpaceDN w:val="0"/>
              <w:adjustRightInd w:val="0"/>
              <w:textAlignment w:val="baseline"/>
              <w:rPr>
                <w:i/>
              </w:rPr>
            </w:pPr>
            <w:hyperlink w:history="1" r:id="rId106">
              <w:r w:rsidRPr="00D530A4" w:rsidR="004B123B">
                <w:rPr>
                  <w:i/>
                  <w:iCs/>
                  <w:color w:val="0000FF"/>
                  <w:u w:val="single"/>
                  <w:lang w:val="en-GB"/>
                </w:rPr>
                <w:t>Adam.Dorywalski@eesc.europa.eu</w:t>
              </w:r>
            </w:hyperlink>
          </w:p>
        </w:tc>
      </w:tr>
    </w:tbl>
    <w:p w:rsidRPr="00EA2195" w:rsidR="004B123B" w:rsidP="00366C40" w:rsidRDefault="0091359A" w14:paraId="674DAD3F" w14:textId="54D551F8">
      <w:pPr>
        <w:keepNext/>
        <w:keepLines/>
        <w:pageBreakBefore/>
        <w:widowControl w:val="0"/>
        <w:numPr>
          <w:ilvl w:val="0"/>
          <w:numId w:val="27"/>
        </w:numPr>
        <w:overflowPunct w:val="0"/>
        <w:autoSpaceDE w:val="0"/>
        <w:autoSpaceDN w:val="0"/>
        <w:adjustRightInd w:val="0"/>
        <w:ind w:left="567" w:hanging="567"/>
        <w:contextualSpacing/>
        <w:jc w:val="left"/>
        <w:textAlignment w:val="baseline"/>
        <w:rPr>
          <w:sz w:val="28"/>
          <w:szCs w:val="28"/>
          <w:lang w:val="en-GB" w:eastAsia="zh-CN"/>
        </w:rPr>
      </w:pPr>
      <w:hyperlink w:history="1" r:id="rId107">
        <w:r w:rsidRPr="00703C9B" w:rsidR="004B123B">
          <w:rPr>
            <w:b/>
            <w:bCs/>
            <w:i/>
            <w:color w:val="0000FF"/>
            <w:sz w:val="28"/>
            <w:szCs w:val="28"/>
            <w:u w:val="single"/>
            <w:lang w:val="en-GB"/>
          </w:rPr>
          <w:t>Building blocks for strengthening Europe’s manufacturing base in cleantech</w:t>
        </w:r>
      </w:hyperlink>
    </w:p>
    <w:p w:rsidRPr="007E5029" w:rsidR="008F5570" w:rsidP="00D20AB4" w:rsidRDefault="008F5570" w14:paraId="37F34C47" w14:textId="77777777">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1701"/>
        <w:gridCol w:w="7088"/>
      </w:tblGrid>
      <w:tr w:rsidRPr="00703C9B" w:rsidR="004B123B" w:rsidTr="0024502A" w14:paraId="1AABF51F" w14:textId="77777777">
        <w:tc>
          <w:tcPr>
            <w:tcW w:w="1701" w:type="dxa"/>
          </w:tcPr>
          <w:p w:rsidRPr="00703C9B" w:rsidR="004B123B" w:rsidP="00D20AB4" w:rsidRDefault="004B123B" w14:paraId="29FC43CC" w14:textId="77777777">
            <w:pPr>
              <w:tabs>
                <w:tab w:val="center" w:pos="284"/>
              </w:tabs>
              <w:overflowPunct w:val="0"/>
              <w:autoSpaceDE w:val="0"/>
              <w:autoSpaceDN w:val="0"/>
              <w:adjustRightInd w:val="0"/>
              <w:ind w:left="266" w:hanging="266"/>
              <w:textAlignment w:val="baseline"/>
              <w:rPr>
                <w:b/>
              </w:rPr>
            </w:pPr>
            <w:r w:rsidRPr="00703C9B">
              <w:rPr>
                <w:b/>
              </w:rPr>
              <w:t>Rapporteur</w:t>
            </w:r>
          </w:p>
        </w:tc>
        <w:tc>
          <w:tcPr>
            <w:tcW w:w="7088" w:type="dxa"/>
          </w:tcPr>
          <w:p w:rsidRPr="00703C9B" w:rsidR="004B123B" w:rsidP="00D20AB4" w:rsidRDefault="004B123B" w14:paraId="4DC1B0E4" w14:textId="77777777">
            <w:pPr>
              <w:tabs>
                <w:tab w:val="center" w:pos="284"/>
              </w:tabs>
              <w:overflowPunct w:val="0"/>
              <w:autoSpaceDE w:val="0"/>
              <w:autoSpaceDN w:val="0"/>
              <w:adjustRightInd w:val="0"/>
              <w:ind w:left="266" w:hanging="266"/>
              <w:textAlignment w:val="baseline"/>
            </w:pPr>
            <w:r w:rsidRPr="00703C9B">
              <w:t>Corina MURAFA BENGA (Civil Society Organisations' Group - RO)</w:t>
            </w:r>
          </w:p>
        </w:tc>
      </w:tr>
      <w:tr w:rsidRPr="00703C9B" w:rsidR="004B123B" w:rsidTr="0024502A" w14:paraId="73697C27" w14:textId="77777777">
        <w:tc>
          <w:tcPr>
            <w:tcW w:w="1701" w:type="dxa"/>
          </w:tcPr>
          <w:p w:rsidRPr="00703C9B" w:rsidR="004B123B" w:rsidP="00D20AB4" w:rsidRDefault="004B123B" w14:paraId="51E75504" w14:textId="77777777">
            <w:pPr>
              <w:tabs>
                <w:tab w:val="center" w:pos="284"/>
              </w:tabs>
              <w:overflowPunct w:val="0"/>
              <w:autoSpaceDE w:val="0"/>
              <w:autoSpaceDN w:val="0"/>
              <w:adjustRightInd w:val="0"/>
              <w:ind w:left="266" w:hanging="266"/>
              <w:textAlignment w:val="baseline"/>
              <w:rPr>
                <w:b/>
              </w:rPr>
            </w:pPr>
            <w:r w:rsidRPr="00703C9B">
              <w:rPr>
                <w:b/>
                <w:lang w:val="fr-FR"/>
              </w:rPr>
              <w:t>Co-rapporteur</w:t>
            </w:r>
          </w:p>
        </w:tc>
        <w:tc>
          <w:tcPr>
            <w:tcW w:w="7088" w:type="dxa"/>
          </w:tcPr>
          <w:p w:rsidRPr="00703C9B" w:rsidR="004B123B" w:rsidP="00D20AB4" w:rsidRDefault="004B123B" w14:paraId="32B5617B" w14:textId="77777777">
            <w:pPr>
              <w:tabs>
                <w:tab w:val="center" w:pos="284"/>
              </w:tabs>
              <w:overflowPunct w:val="0"/>
              <w:autoSpaceDE w:val="0"/>
              <w:autoSpaceDN w:val="0"/>
              <w:adjustRightInd w:val="0"/>
              <w:ind w:left="266" w:hanging="266"/>
              <w:textAlignment w:val="baseline"/>
            </w:pPr>
            <w:r w:rsidRPr="00703C9B">
              <w:t xml:space="preserve">Guido NELISSEN </w:t>
            </w:r>
            <w:r w:rsidRPr="00703C9B">
              <w:rPr>
                <w:lang w:val="en-GB"/>
              </w:rPr>
              <w:t>(Category 2 - BE</w:t>
            </w:r>
            <w:r w:rsidRPr="00703C9B">
              <w:rPr>
                <w:lang w:val="pl-PL"/>
              </w:rPr>
              <w:t>)</w:t>
            </w:r>
          </w:p>
        </w:tc>
      </w:tr>
      <w:tr w:rsidRPr="00703C9B" w:rsidR="004B123B" w:rsidTr="0024502A" w14:paraId="248C9EF6" w14:textId="77777777">
        <w:tc>
          <w:tcPr>
            <w:tcW w:w="1701" w:type="dxa"/>
          </w:tcPr>
          <w:p w:rsidRPr="00703C9B" w:rsidR="004B123B" w:rsidP="00D20AB4" w:rsidRDefault="004B123B" w14:paraId="40BF3DBE" w14:textId="77777777">
            <w:pPr>
              <w:tabs>
                <w:tab w:val="center" w:pos="284"/>
              </w:tabs>
              <w:overflowPunct w:val="0"/>
              <w:autoSpaceDE w:val="0"/>
              <w:autoSpaceDN w:val="0"/>
              <w:adjustRightInd w:val="0"/>
              <w:ind w:left="266" w:hanging="266"/>
              <w:textAlignment w:val="baseline"/>
              <w:rPr>
                <w:b/>
              </w:rPr>
            </w:pPr>
            <w:r w:rsidRPr="00703C9B">
              <w:rPr>
                <w:b/>
              </w:rPr>
              <w:t>References</w:t>
            </w:r>
          </w:p>
        </w:tc>
        <w:tc>
          <w:tcPr>
            <w:tcW w:w="7088" w:type="dxa"/>
          </w:tcPr>
          <w:p w:rsidR="008F5570" w:rsidP="00D20AB4" w:rsidRDefault="008F5570" w14:paraId="508B3B7F" w14:textId="3015FDDF">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703C9B" w:rsidR="004B123B" w:rsidP="00D20AB4" w:rsidRDefault="004B123B" w14:paraId="03B07BDE" w14:textId="100CA7BA">
            <w:pPr>
              <w:tabs>
                <w:tab w:val="center" w:pos="284"/>
              </w:tabs>
              <w:overflowPunct w:val="0"/>
              <w:autoSpaceDE w:val="0"/>
              <w:autoSpaceDN w:val="0"/>
              <w:adjustRightInd w:val="0"/>
              <w:ind w:left="266" w:hanging="266"/>
              <w:textAlignment w:val="baseline"/>
            </w:pPr>
            <w:r w:rsidRPr="00703C9B">
              <w:rPr>
                <w:lang w:val="en-GB"/>
              </w:rPr>
              <w:t>EESC-2025-00595-00-00-AC</w:t>
            </w:r>
          </w:p>
        </w:tc>
      </w:tr>
    </w:tbl>
    <w:p w:rsidR="007E5029" w:rsidP="00D20AB4" w:rsidRDefault="007E5029" w14:paraId="5535FF20" w14:textId="77777777">
      <w:pPr>
        <w:keepNext/>
        <w:keepLines/>
        <w:tabs>
          <w:tab w:val="center" w:pos="284"/>
        </w:tabs>
        <w:overflowPunct w:val="0"/>
        <w:autoSpaceDE w:val="0"/>
        <w:autoSpaceDN w:val="0"/>
        <w:adjustRightInd w:val="0"/>
        <w:textAlignment w:val="baseline"/>
        <w:rPr>
          <w:b/>
          <w:lang w:val="en-GB"/>
        </w:rPr>
      </w:pPr>
    </w:p>
    <w:p w:rsidRPr="00703C9B" w:rsidR="004B123B" w:rsidP="00D20AB4" w:rsidRDefault="004B123B" w14:paraId="2FEAEC9B" w14:textId="445392DD">
      <w:pPr>
        <w:keepNext/>
        <w:keepLines/>
        <w:tabs>
          <w:tab w:val="center" w:pos="284"/>
        </w:tabs>
        <w:overflowPunct w:val="0"/>
        <w:autoSpaceDE w:val="0"/>
        <w:autoSpaceDN w:val="0"/>
        <w:adjustRightInd w:val="0"/>
        <w:textAlignment w:val="baseline"/>
        <w:rPr>
          <w:b/>
          <w:lang w:val="en-GB"/>
        </w:rPr>
      </w:pPr>
      <w:r w:rsidRPr="00703C9B">
        <w:rPr>
          <w:b/>
          <w:lang w:val="en-GB"/>
        </w:rPr>
        <w:t>Key points</w:t>
      </w:r>
    </w:p>
    <w:p w:rsidRPr="00703C9B" w:rsidR="004B123B" w:rsidP="00D20AB4" w:rsidRDefault="004B123B" w14:paraId="6283B0D3" w14:textId="77777777">
      <w:pPr>
        <w:keepNext/>
        <w:keepLines/>
        <w:tabs>
          <w:tab w:val="center" w:pos="284"/>
        </w:tabs>
        <w:overflowPunct w:val="0"/>
        <w:autoSpaceDE w:val="0"/>
        <w:autoSpaceDN w:val="0"/>
        <w:adjustRightInd w:val="0"/>
        <w:ind w:left="266" w:hanging="266"/>
        <w:textAlignment w:val="baseline"/>
        <w:rPr>
          <w:b/>
          <w:lang w:val="en-GB"/>
        </w:rPr>
      </w:pPr>
    </w:p>
    <w:p w:rsidR="004B123B" w:rsidP="00D20AB4" w:rsidRDefault="004B123B" w14:paraId="71238988" w14:textId="77777777">
      <w:pPr>
        <w:keepNext/>
        <w:keepLines/>
        <w:tabs>
          <w:tab w:val="center" w:pos="284"/>
        </w:tabs>
        <w:overflowPunct w:val="0"/>
        <w:autoSpaceDE w:val="0"/>
        <w:autoSpaceDN w:val="0"/>
        <w:adjustRightInd w:val="0"/>
        <w:ind w:left="266" w:hanging="266"/>
        <w:textAlignment w:val="baseline"/>
        <w:rPr>
          <w:bCs/>
          <w:lang w:val="en-GB"/>
        </w:rPr>
      </w:pPr>
      <w:r w:rsidRPr="00703C9B">
        <w:rPr>
          <w:bCs/>
          <w:lang w:val="en-GB"/>
        </w:rPr>
        <w:t>The EESC:</w:t>
      </w:r>
    </w:p>
    <w:p w:rsidRPr="00FE41E7" w:rsidR="004B123B" w:rsidP="00EA2195" w:rsidRDefault="004B123B" w14:paraId="7B602269" w14:textId="77777777">
      <w:pPr>
        <w:pStyle w:val="ListParagraph"/>
        <w:numPr>
          <w:ilvl w:val="0"/>
          <w:numId w:val="91"/>
        </w:numPr>
        <w:ind w:left="284" w:hanging="284"/>
        <w:rPr>
          <w:lang w:val="en-GB"/>
        </w:rPr>
      </w:pPr>
      <w:r w:rsidRPr="00FE41E7">
        <w:rPr>
          <w:lang w:val="en-GB"/>
        </w:rPr>
        <w:t>highlights that while the EU hosts diverse cleantech ecosystems and has strong expertise in research and development (R&amp;D), the transition from innovation to commercial deployment remains problematic, especially when compared to global competitors such as China and the US;</w:t>
      </w:r>
    </w:p>
    <w:p w:rsidRPr="00FE41E7" w:rsidR="004B123B" w:rsidP="00EA2195" w:rsidRDefault="004B123B" w14:paraId="321507A9" w14:textId="77777777">
      <w:pPr>
        <w:pStyle w:val="ListParagraph"/>
        <w:numPr>
          <w:ilvl w:val="0"/>
          <w:numId w:val="91"/>
        </w:numPr>
        <w:ind w:left="284" w:hanging="284"/>
        <w:rPr>
          <w:lang w:val="en-GB"/>
        </w:rPr>
      </w:pPr>
      <w:r w:rsidRPr="00FE41E7">
        <w:rPr>
          <w:lang w:val="en-GB"/>
        </w:rPr>
        <w:t>stresses that US and Chinese policies challenge Europe’s ability to increase investments and strengthen its cleantech industry, including in sectors where it is leading. Still, if Europe adopts the right policies, it could turn energy and water-related challenges into opportunities for job creation, new skills and business growth;</w:t>
      </w:r>
    </w:p>
    <w:p w:rsidRPr="00FE41E7" w:rsidR="004B123B" w:rsidP="00EA2195" w:rsidRDefault="004B123B" w14:paraId="6BD3BF6D" w14:textId="77777777">
      <w:pPr>
        <w:pStyle w:val="ListParagraph"/>
        <w:numPr>
          <w:ilvl w:val="0"/>
          <w:numId w:val="91"/>
        </w:numPr>
        <w:ind w:left="284" w:hanging="284"/>
        <w:rPr>
          <w:lang w:val="en-GB"/>
        </w:rPr>
      </w:pPr>
      <w:r w:rsidRPr="00FE41E7">
        <w:rPr>
          <w:lang w:val="en-GB"/>
        </w:rPr>
        <w:t>calls on the Commission to recognise cleantech as a distinct industrial sector and support its development by designing technology roadmaps, de-risking innovation through pilots and partnerships, and enhancing funding – especially via Horizon Europe and the 10th Framework Programme (FP10). Each technology roadmap should be complemented with a human and social dimension roadmap to support the skills’ transition for all workers;</w:t>
      </w:r>
    </w:p>
    <w:p w:rsidRPr="00FE41E7" w:rsidR="004B123B" w:rsidP="00EA2195" w:rsidRDefault="004B123B" w14:paraId="35639B0E" w14:textId="77777777">
      <w:pPr>
        <w:pStyle w:val="ListParagraph"/>
        <w:numPr>
          <w:ilvl w:val="0"/>
          <w:numId w:val="91"/>
        </w:numPr>
        <w:ind w:left="284" w:hanging="284"/>
        <w:rPr>
          <w:lang w:val="en-GB"/>
        </w:rPr>
      </w:pPr>
      <w:r w:rsidRPr="00FE41E7">
        <w:rPr>
          <w:lang w:val="en-GB"/>
        </w:rPr>
        <w:t>calls for an EU-wide assessment of labour shortages for the clean-energy and water‑technology sector while ensuring high job quality and inclusive access for women and other disadvantaged groups. The Commission should establish a specific cleantech stream within the European Skills Intelligence Observatory under the Union of Skills to ensure rapid availability of those skills;</w:t>
      </w:r>
    </w:p>
    <w:p w:rsidRPr="00FE41E7" w:rsidR="004B123B" w:rsidP="00EA2195" w:rsidRDefault="004B123B" w14:paraId="494035A3" w14:textId="77777777">
      <w:pPr>
        <w:pStyle w:val="ListParagraph"/>
        <w:numPr>
          <w:ilvl w:val="0"/>
          <w:numId w:val="91"/>
        </w:numPr>
        <w:ind w:left="284" w:hanging="284"/>
        <w:rPr>
          <w:lang w:val="en-GB"/>
        </w:rPr>
      </w:pPr>
      <w:r w:rsidRPr="00FE41E7">
        <w:rPr>
          <w:lang w:val="en-GB"/>
        </w:rPr>
        <w:t>urges the EU to develop tools such as an EU skills passport, harmonised certification, and stronger links between education and industry to ease transitions into net-zero jobs;</w:t>
      </w:r>
    </w:p>
    <w:p w:rsidRPr="00FE41E7" w:rsidR="004B123B" w:rsidP="00EA2195" w:rsidRDefault="004B123B" w14:paraId="3F5687FB" w14:textId="77777777">
      <w:pPr>
        <w:pStyle w:val="ListParagraph"/>
        <w:numPr>
          <w:ilvl w:val="0"/>
          <w:numId w:val="91"/>
        </w:numPr>
        <w:ind w:left="284" w:hanging="284"/>
        <w:rPr>
          <w:lang w:val="en-GB"/>
        </w:rPr>
      </w:pPr>
      <w:r w:rsidRPr="00FE41E7">
        <w:rPr>
          <w:lang w:val="en-GB"/>
        </w:rPr>
        <w:t>stresses to need to boost EU cleantech manufacturing through a European Competitiveness Fund, repurposed Innovation Fund, and frontloaded EIB investments, while ensuring cohesion and small and medium-sized enterprises’ (SMEs) access;</w:t>
      </w:r>
    </w:p>
    <w:p w:rsidRPr="00FE41E7" w:rsidR="004B123B" w:rsidP="00EA2195" w:rsidRDefault="004B123B" w14:paraId="75AB72E2" w14:textId="77777777">
      <w:pPr>
        <w:pStyle w:val="ListParagraph"/>
        <w:numPr>
          <w:ilvl w:val="0"/>
          <w:numId w:val="91"/>
        </w:numPr>
        <w:ind w:left="284" w:hanging="284"/>
        <w:rPr>
          <w:lang w:val="en-GB"/>
        </w:rPr>
      </w:pPr>
      <w:r w:rsidRPr="00FE41E7">
        <w:rPr>
          <w:lang w:val="en-GB"/>
        </w:rPr>
        <w:t>calls for investing in regional cleantech clusters, electricity grids and capital market integration, while accelerating permitting;</w:t>
      </w:r>
    </w:p>
    <w:p w:rsidRPr="00FE41E7" w:rsidR="004B123B" w:rsidP="00EA2195" w:rsidRDefault="004B123B" w14:paraId="4D634BFA" w14:textId="77777777">
      <w:pPr>
        <w:pStyle w:val="ListParagraph"/>
        <w:numPr>
          <w:ilvl w:val="0"/>
          <w:numId w:val="91"/>
        </w:numPr>
        <w:ind w:left="284" w:hanging="284"/>
        <w:rPr>
          <w:lang w:val="en-GB"/>
        </w:rPr>
      </w:pPr>
      <w:r w:rsidRPr="00FE41E7">
        <w:rPr>
          <w:lang w:val="en-GB"/>
        </w:rPr>
        <w:t>proposes to integrate decarbonisation and water efficiency into trade agreements, and build strategic partnerships to strengthen cleantech supply chains.</w:t>
      </w:r>
    </w:p>
    <w:p w:rsidRPr="00703C9B" w:rsidR="004B123B" w:rsidP="00D20AB4" w:rsidRDefault="004B123B" w14:paraId="78D62CC1" w14:textId="77777777">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418"/>
        <w:gridCol w:w="7904"/>
      </w:tblGrid>
      <w:tr w:rsidRPr="00703C9B" w:rsidR="004B123B" w:rsidTr="007E5029" w14:paraId="1685AF49" w14:textId="77777777">
        <w:tc>
          <w:tcPr>
            <w:tcW w:w="1418" w:type="dxa"/>
          </w:tcPr>
          <w:p w:rsidRPr="00703C9B" w:rsidR="004B123B" w:rsidP="00D20AB4" w:rsidRDefault="004B123B" w14:paraId="4B7FEF35" w14:textId="77777777">
            <w:pPr>
              <w:overflowPunct w:val="0"/>
              <w:autoSpaceDE w:val="0"/>
              <w:autoSpaceDN w:val="0"/>
              <w:adjustRightInd w:val="0"/>
              <w:textAlignment w:val="baseline"/>
              <w:rPr>
                <w:i/>
              </w:rPr>
            </w:pPr>
            <w:r w:rsidRPr="00703C9B">
              <w:rPr>
                <w:b/>
                <w:i/>
              </w:rPr>
              <w:t>Contact</w:t>
            </w:r>
          </w:p>
        </w:tc>
        <w:tc>
          <w:tcPr>
            <w:tcW w:w="7904" w:type="dxa"/>
          </w:tcPr>
          <w:p w:rsidRPr="00703C9B" w:rsidR="004B123B" w:rsidP="00D20AB4" w:rsidRDefault="004B123B" w14:paraId="0608B147" w14:textId="4355CEB3">
            <w:pPr>
              <w:overflowPunct w:val="0"/>
              <w:autoSpaceDE w:val="0"/>
              <w:autoSpaceDN w:val="0"/>
              <w:adjustRightInd w:val="0"/>
              <w:textAlignment w:val="baseline"/>
              <w:rPr>
                <w:i/>
              </w:rPr>
            </w:pPr>
            <w:r w:rsidRPr="00703C9B">
              <w:rPr>
                <w:bCs/>
                <w:i/>
              </w:rPr>
              <w:t>Jacopo C</w:t>
            </w:r>
            <w:r w:rsidRPr="00703C9B" w:rsidR="00F73DD0">
              <w:rPr>
                <w:bCs/>
                <w:i/>
              </w:rPr>
              <w:t>aja</w:t>
            </w:r>
          </w:p>
        </w:tc>
      </w:tr>
      <w:tr w:rsidRPr="00703C9B" w:rsidR="004B123B" w:rsidTr="007E5029" w14:paraId="34D066C1" w14:textId="77777777">
        <w:tc>
          <w:tcPr>
            <w:tcW w:w="1418" w:type="dxa"/>
          </w:tcPr>
          <w:p w:rsidRPr="00703C9B" w:rsidR="004B123B" w:rsidP="00D20AB4" w:rsidRDefault="004B123B" w14:paraId="21A249BB" w14:textId="77777777">
            <w:pPr>
              <w:overflowPunct w:val="0"/>
              <w:autoSpaceDE w:val="0"/>
              <w:autoSpaceDN w:val="0"/>
              <w:adjustRightInd w:val="0"/>
              <w:textAlignment w:val="baseline"/>
              <w:rPr>
                <w:i/>
              </w:rPr>
            </w:pPr>
            <w:r w:rsidRPr="00703C9B">
              <w:rPr>
                <w:i/>
              </w:rPr>
              <w:t>Tel.</w:t>
            </w:r>
          </w:p>
        </w:tc>
        <w:tc>
          <w:tcPr>
            <w:tcW w:w="7904" w:type="dxa"/>
          </w:tcPr>
          <w:p w:rsidRPr="00703C9B" w:rsidR="004B123B" w:rsidP="00D20AB4" w:rsidRDefault="004B123B" w14:paraId="69F345FA" w14:textId="77777777">
            <w:pPr>
              <w:overflowPunct w:val="0"/>
              <w:autoSpaceDE w:val="0"/>
              <w:autoSpaceDN w:val="0"/>
              <w:adjustRightInd w:val="0"/>
              <w:textAlignment w:val="baseline"/>
              <w:rPr>
                <w:i/>
              </w:rPr>
            </w:pPr>
            <w:r w:rsidRPr="00703C9B">
              <w:rPr>
                <w:i/>
                <w:lang w:val="en-GB"/>
              </w:rPr>
              <w:t>+32 25469580</w:t>
            </w:r>
          </w:p>
        </w:tc>
      </w:tr>
      <w:tr w:rsidRPr="00703C9B" w:rsidR="004B123B" w:rsidTr="007E5029" w14:paraId="751B79B0" w14:textId="77777777">
        <w:trPr>
          <w:trHeight w:val="80"/>
        </w:trPr>
        <w:tc>
          <w:tcPr>
            <w:tcW w:w="1418" w:type="dxa"/>
          </w:tcPr>
          <w:p w:rsidRPr="00703C9B" w:rsidR="004B123B" w:rsidP="00D20AB4" w:rsidRDefault="004B123B" w14:paraId="3A02D946" w14:textId="77777777">
            <w:pPr>
              <w:overflowPunct w:val="0"/>
              <w:autoSpaceDE w:val="0"/>
              <w:autoSpaceDN w:val="0"/>
              <w:adjustRightInd w:val="0"/>
              <w:textAlignment w:val="baseline"/>
              <w:rPr>
                <w:i/>
              </w:rPr>
            </w:pPr>
            <w:r w:rsidRPr="00703C9B">
              <w:rPr>
                <w:i/>
              </w:rPr>
              <w:t>Email</w:t>
            </w:r>
          </w:p>
        </w:tc>
        <w:tc>
          <w:tcPr>
            <w:tcW w:w="7904" w:type="dxa"/>
          </w:tcPr>
          <w:p w:rsidRPr="007E5029" w:rsidR="004B123B" w:rsidP="00D20AB4" w:rsidRDefault="00726A74" w14:paraId="1A562022" w14:textId="77777777">
            <w:pPr>
              <w:overflowPunct w:val="0"/>
              <w:autoSpaceDE w:val="0"/>
              <w:autoSpaceDN w:val="0"/>
              <w:adjustRightInd w:val="0"/>
              <w:textAlignment w:val="baseline"/>
              <w:rPr>
                <w:i/>
                <w:iCs/>
              </w:rPr>
            </w:pPr>
            <w:hyperlink w:history="1" r:id="rId108">
              <w:r w:rsidRPr="007E5029" w:rsidR="004B123B">
                <w:rPr>
                  <w:i/>
                  <w:iCs/>
                  <w:color w:val="0000FF"/>
                  <w:u w:val="single"/>
                </w:rPr>
                <w:t>JacopoErnesto.Caja@eesc.europa.eu</w:t>
              </w:r>
            </w:hyperlink>
          </w:p>
        </w:tc>
      </w:tr>
    </w:tbl>
    <w:p w:rsidR="003E180D" w:rsidP="00D20AB4" w:rsidRDefault="003E180D" w14:paraId="3A183DC3" w14:textId="2814521D">
      <w:pPr>
        <w:rPr>
          <w:lang w:val="en-GB"/>
        </w:rPr>
      </w:pPr>
    </w:p>
    <w:p w:rsidR="003E180D" w:rsidRDefault="003E180D" w14:paraId="2E9ED93C" w14:textId="77777777">
      <w:pPr>
        <w:spacing w:after="160" w:line="259" w:lineRule="auto"/>
        <w:jc w:val="left"/>
        <w:rPr>
          <w:lang w:val="en-GB"/>
        </w:rPr>
      </w:pPr>
      <w:r>
        <w:rPr>
          <w:lang w:val="en-GB"/>
        </w:rPr>
        <w:br w:type="page"/>
      </w:r>
    </w:p>
    <w:p w:rsidRPr="00987E15" w:rsidR="006D2C8A" w:rsidP="00D20AB4" w:rsidRDefault="002B7FC1" w14:paraId="528C73AA" w14:textId="44AD9B61">
      <w:pPr>
        <w:pStyle w:val="Heading1"/>
        <w:keepNext/>
        <w:keepLines/>
        <w:ind w:left="567" w:hanging="567"/>
        <w:rPr>
          <w:b/>
          <w:color w:val="222A35" w:themeColor="text2" w:themeShade="80"/>
          <w:lang w:val="en-GB"/>
        </w:rPr>
      </w:pPr>
      <w:bookmarkStart w:name="_Toc211342067" w:id="10"/>
      <w:r w:rsidRPr="002725BF">
        <w:rPr>
          <w:b/>
          <w:color w:val="222A35" w:themeColor="text2" w:themeShade="80"/>
          <w:lang w:val="en-GB"/>
        </w:rPr>
        <w:t>EUROPEAN PREPAREDNESS UNION STRATEGY</w:t>
      </w:r>
      <w:bookmarkEnd w:id="10"/>
    </w:p>
    <w:p w:rsidRPr="00EA2195" w:rsidR="00AC3033" w:rsidP="00EA2195" w:rsidRDefault="00AC3033" w14:paraId="60DAAB49" w14:textId="77777777">
      <w:pPr>
        <w:keepNext/>
        <w:keepLines/>
        <w:rPr>
          <w:lang w:val="en-GB"/>
        </w:rPr>
      </w:pPr>
    </w:p>
    <w:p w:rsidRPr="00446B9E" w:rsidR="00446B9E" w:rsidP="00D20AB4" w:rsidRDefault="00726A74" w14:paraId="7FB93714" w14:textId="16B66F5D">
      <w:pPr>
        <w:keepNext/>
        <w:keepLines/>
        <w:widowControl w:val="0"/>
        <w:numPr>
          <w:ilvl w:val="0"/>
          <w:numId w:val="34"/>
        </w:numPr>
        <w:overflowPunct w:val="0"/>
        <w:autoSpaceDE w:val="0"/>
        <w:autoSpaceDN w:val="0"/>
        <w:adjustRightInd w:val="0"/>
        <w:ind w:left="567" w:hanging="567"/>
        <w:textAlignment w:val="baseline"/>
        <w:rPr>
          <w:b/>
          <w:bCs/>
          <w:i/>
          <w:iCs/>
          <w:sz w:val="28"/>
          <w:szCs w:val="28"/>
          <w:lang w:val="en-GB"/>
        </w:rPr>
      </w:pPr>
      <w:hyperlink w:history="1" r:id="rId109">
        <w:r w:rsidRPr="00446B9E" w:rsidR="00446B9E">
          <w:rPr>
            <w:b/>
            <w:bCs/>
            <w:i/>
            <w:iCs/>
            <w:color w:val="0000FF"/>
            <w:sz w:val="28"/>
            <w:szCs w:val="28"/>
            <w:u w:val="single"/>
            <w:lang w:val="en-GB"/>
          </w:rPr>
          <w:t>European Preparedness Union Strategy</w:t>
        </w:r>
      </w:hyperlink>
    </w:p>
    <w:p w:rsidRPr="00446B9E" w:rsidR="00446B9E" w:rsidP="00D20AB4" w:rsidRDefault="00446B9E" w14:paraId="7F8305C7" w14:textId="77777777">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1950"/>
        <w:gridCol w:w="7481"/>
      </w:tblGrid>
      <w:tr w:rsidRPr="00446B9E" w:rsidR="00446B9E" w:rsidTr="007E5029" w14:paraId="06E4E238" w14:textId="77777777">
        <w:tc>
          <w:tcPr>
            <w:tcW w:w="1034" w:type="pct"/>
          </w:tcPr>
          <w:p w:rsidRPr="00EA2195" w:rsidR="00446B9E" w:rsidP="00D20AB4" w:rsidRDefault="00446B9E" w14:paraId="6081ABE3" w14:textId="77777777">
            <w:pPr>
              <w:tabs>
                <w:tab w:val="center" w:pos="284"/>
              </w:tabs>
              <w:overflowPunct w:val="0"/>
              <w:autoSpaceDE w:val="0"/>
              <w:autoSpaceDN w:val="0"/>
              <w:adjustRightInd w:val="0"/>
              <w:ind w:left="266" w:hanging="266"/>
              <w:textAlignment w:val="baseline"/>
              <w:rPr>
                <w:b/>
                <w:sz w:val="20"/>
                <w:szCs w:val="20"/>
              </w:rPr>
            </w:pPr>
            <w:r w:rsidRPr="007D0A87">
              <w:rPr>
                <w:b/>
              </w:rPr>
              <w:t>Rapporteurs</w:t>
            </w:r>
          </w:p>
        </w:tc>
        <w:tc>
          <w:tcPr>
            <w:tcW w:w="3966" w:type="pct"/>
          </w:tcPr>
          <w:p w:rsidRPr="00EA2195" w:rsidR="00446B9E" w:rsidP="00D20AB4" w:rsidRDefault="00446B9E" w14:paraId="69AC0266" w14:textId="77777777">
            <w:pPr>
              <w:tabs>
                <w:tab w:val="center" w:pos="284"/>
              </w:tabs>
              <w:overflowPunct w:val="0"/>
              <w:autoSpaceDE w:val="0"/>
              <w:autoSpaceDN w:val="0"/>
              <w:adjustRightInd w:val="0"/>
              <w:ind w:left="266" w:hanging="266"/>
              <w:textAlignment w:val="baseline"/>
              <w:rPr>
                <w:sz w:val="20"/>
                <w:szCs w:val="20"/>
                <w:lang w:val="en-GB"/>
              </w:rPr>
            </w:pPr>
            <w:r w:rsidRPr="007D0A87">
              <w:rPr>
                <w:lang w:val="en-GB"/>
              </w:rPr>
              <w:t>Tomas ARVIDSSON (Employers' Group - SE)</w:t>
            </w:r>
          </w:p>
        </w:tc>
      </w:tr>
      <w:tr w:rsidRPr="00446B9E" w:rsidR="00446B9E" w:rsidTr="007E5029" w14:paraId="7C21B277" w14:textId="77777777">
        <w:tc>
          <w:tcPr>
            <w:tcW w:w="1034" w:type="pct"/>
          </w:tcPr>
          <w:p w:rsidRPr="00EA2195" w:rsidR="00446B9E" w:rsidP="00D20AB4" w:rsidRDefault="00446B9E" w14:paraId="15C725AF" w14:textId="77777777">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rsidRPr="00EA2195" w:rsidR="007D0A87" w:rsidP="00D20AB4" w:rsidRDefault="00446B9E" w14:paraId="13FD6BEA" w14:textId="73674D18">
            <w:pPr>
              <w:tabs>
                <w:tab w:val="center" w:pos="284"/>
              </w:tabs>
              <w:overflowPunct w:val="0"/>
              <w:autoSpaceDE w:val="0"/>
              <w:autoSpaceDN w:val="0"/>
              <w:adjustRightInd w:val="0"/>
              <w:ind w:left="266" w:hanging="266"/>
              <w:textAlignment w:val="baseline"/>
              <w:rPr>
                <w:sz w:val="20"/>
                <w:szCs w:val="20"/>
              </w:rPr>
            </w:pPr>
            <w:r w:rsidRPr="007D0A87">
              <w:t>Giulia BARBUCCI (Workers' Group - IT)</w:t>
            </w:r>
          </w:p>
        </w:tc>
      </w:tr>
      <w:tr w:rsidRPr="00446B9E" w:rsidR="00446B9E" w:rsidTr="007E5029" w14:paraId="2D66B551" w14:textId="77777777">
        <w:tc>
          <w:tcPr>
            <w:tcW w:w="1034" w:type="pct"/>
          </w:tcPr>
          <w:p w:rsidRPr="00EA2195" w:rsidR="00446B9E" w:rsidP="00D20AB4" w:rsidRDefault="00446B9E" w14:paraId="33C883DB" w14:textId="77777777">
            <w:pPr>
              <w:tabs>
                <w:tab w:val="center" w:pos="284"/>
              </w:tabs>
              <w:overflowPunct w:val="0"/>
              <w:autoSpaceDE w:val="0"/>
              <w:autoSpaceDN w:val="0"/>
              <w:adjustRightInd w:val="0"/>
              <w:ind w:left="266" w:hanging="266"/>
              <w:textAlignment w:val="baseline"/>
              <w:rPr>
                <w:b/>
                <w:sz w:val="20"/>
                <w:szCs w:val="20"/>
              </w:rPr>
            </w:pPr>
          </w:p>
        </w:tc>
        <w:tc>
          <w:tcPr>
            <w:tcW w:w="3966" w:type="pct"/>
          </w:tcPr>
          <w:p w:rsidRPr="00EA2195" w:rsidR="007D0A87" w:rsidP="00D20AB4" w:rsidRDefault="00446B9E" w14:paraId="2E772F84" w14:textId="343E880A">
            <w:pPr>
              <w:tabs>
                <w:tab w:val="center" w:pos="284"/>
              </w:tabs>
              <w:overflowPunct w:val="0"/>
              <w:autoSpaceDE w:val="0"/>
              <w:autoSpaceDN w:val="0"/>
              <w:adjustRightInd w:val="0"/>
              <w:ind w:left="266" w:hanging="266"/>
              <w:textAlignment w:val="baseline"/>
              <w:rPr>
                <w:lang w:val="en-GB"/>
              </w:rPr>
            </w:pPr>
            <w:r w:rsidRPr="007D0A87">
              <w:rPr>
                <w:lang w:val="en-GB"/>
              </w:rPr>
              <w:t>Ariane RODERT (Civil Society Organisations' Group - SE)</w:t>
            </w:r>
          </w:p>
        </w:tc>
      </w:tr>
      <w:tr w:rsidRPr="00446B9E" w:rsidR="00446B9E" w:rsidTr="007E5029" w14:paraId="14D48CFD" w14:textId="77777777">
        <w:tc>
          <w:tcPr>
            <w:tcW w:w="1034" w:type="pct"/>
          </w:tcPr>
          <w:p w:rsidRPr="00EA2195" w:rsidR="00446B9E" w:rsidP="00D20AB4" w:rsidRDefault="00446B9E" w14:paraId="5846C083" w14:textId="77777777">
            <w:pPr>
              <w:tabs>
                <w:tab w:val="center" w:pos="284"/>
              </w:tabs>
              <w:overflowPunct w:val="0"/>
              <w:autoSpaceDE w:val="0"/>
              <w:autoSpaceDN w:val="0"/>
              <w:adjustRightInd w:val="0"/>
              <w:ind w:left="266" w:hanging="266"/>
              <w:textAlignment w:val="baseline"/>
              <w:rPr>
                <w:b/>
                <w:sz w:val="20"/>
                <w:szCs w:val="20"/>
              </w:rPr>
            </w:pPr>
            <w:r w:rsidRPr="007D0A87">
              <w:rPr>
                <w:b/>
              </w:rPr>
              <w:t>Reference</w:t>
            </w:r>
          </w:p>
        </w:tc>
        <w:tc>
          <w:tcPr>
            <w:tcW w:w="3966" w:type="pct"/>
          </w:tcPr>
          <w:p w:rsidR="007D0A87" w:rsidP="00D20AB4" w:rsidRDefault="007D0A87" w14:paraId="1DA957BE" w14:textId="7A390309">
            <w:pPr>
              <w:tabs>
                <w:tab w:val="center" w:pos="284"/>
              </w:tabs>
              <w:overflowPunct w:val="0"/>
              <w:autoSpaceDE w:val="0"/>
              <w:autoSpaceDN w:val="0"/>
              <w:adjustRightInd w:val="0"/>
              <w:ind w:left="266" w:hanging="266"/>
              <w:textAlignment w:val="baseline"/>
            </w:pPr>
            <w:r>
              <w:t>JOIN(2025) 130 final</w:t>
            </w:r>
          </w:p>
          <w:p w:rsidRPr="00EA2195" w:rsidR="00446B9E" w:rsidP="00D20AB4" w:rsidRDefault="00446B9E" w14:paraId="2D54447F" w14:textId="18D42558">
            <w:pPr>
              <w:tabs>
                <w:tab w:val="center" w:pos="284"/>
              </w:tabs>
              <w:overflowPunct w:val="0"/>
              <w:autoSpaceDE w:val="0"/>
              <w:autoSpaceDN w:val="0"/>
              <w:adjustRightInd w:val="0"/>
              <w:ind w:left="266" w:hanging="266"/>
              <w:textAlignment w:val="baseline"/>
              <w:rPr>
                <w:sz w:val="20"/>
                <w:szCs w:val="20"/>
              </w:rPr>
            </w:pPr>
            <w:r w:rsidRPr="007D0A87">
              <w:t>EESC-2025-01292-00-00-AC</w:t>
            </w:r>
          </w:p>
        </w:tc>
      </w:tr>
    </w:tbl>
    <w:p w:rsidRPr="00446B9E" w:rsidR="00446B9E" w:rsidP="00D20AB4" w:rsidRDefault="00446B9E" w14:paraId="39317903" w14:textId="77777777">
      <w:pPr>
        <w:keepNext/>
        <w:keepLines/>
        <w:tabs>
          <w:tab w:val="center" w:pos="284"/>
        </w:tabs>
        <w:overflowPunct w:val="0"/>
        <w:autoSpaceDE w:val="0"/>
        <w:autoSpaceDN w:val="0"/>
        <w:adjustRightInd w:val="0"/>
        <w:ind w:left="266" w:hanging="266"/>
        <w:textAlignment w:val="baseline"/>
        <w:rPr>
          <w:b/>
          <w:lang w:val="en-GB"/>
        </w:rPr>
      </w:pPr>
    </w:p>
    <w:p w:rsidRPr="00446B9E" w:rsidR="00446B9E" w:rsidP="00D20AB4" w:rsidRDefault="00446B9E" w14:paraId="39FC3D49" w14:textId="77777777">
      <w:pPr>
        <w:keepNext/>
        <w:keepLines/>
        <w:tabs>
          <w:tab w:val="center" w:pos="284"/>
        </w:tabs>
        <w:overflowPunct w:val="0"/>
        <w:autoSpaceDE w:val="0"/>
        <w:autoSpaceDN w:val="0"/>
        <w:adjustRightInd w:val="0"/>
        <w:ind w:left="266" w:hanging="266"/>
        <w:textAlignment w:val="baseline"/>
        <w:rPr>
          <w:b/>
          <w:lang w:val="en-GB"/>
        </w:rPr>
      </w:pPr>
      <w:r w:rsidRPr="00446B9E">
        <w:rPr>
          <w:b/>
          <w:lang w:val="en-GB"/>
        </w:rPr>
        <w:t>Key points</w:t>
      </w:r>
    </w:p>
    <w:p w:rsidRPr="00446B9E" w:rsidR="00446B9E" w:rsidP="00D20AB4" w:rsidRDefault="00446B9E" w14:paraId="1CC7E127" w14:textId="77777777">
      <w:pPr>
        <w:keepNext/>
        <w:keepLines/>
        <w:tabs>
          <w:tab w:val="center" w:pos="284"/>
        </w:tabs>
        <w:overflowPunct w:val="0"/>
        <w:autoSpaceDE w:val="0"/>
        <w:autoSpaceDN w:val="0"/>
        <w:adjustRightInd w:val="0"/>
        <w:ind w:left="266" w:hanging="266"/>
        <w:textAlignment w:val="baseline"/>
        <w:rPr>
          <w:b/>
          <w:lang w:val="en-GB"/>
        </w:rPr>
      </w:pPr>
    </w:p>
    <w:p w:rsidR="00BE0EC7" w:rsidP="00D20AB4" w:rsidRDefault="00446B9E" w14:paraId="0D066319" w14:textId="31962798">
      <w:pPr>
        <w:overflowPunct w:val="0"/>
        <w:autoSpaceDE w:val="0"/>
        <w:autoSpaceDN w:val="0"/>
        <w:adjustRightInd w:val="0"/>
        <w:textAlignment w:val="baseline"/>
        <w:rPr>
          <w:bCs/>
          <w:iCs/>
          <w:lang w:val="en-GB"/>
        </w:rPr>
      </w:pPr>
      <w:r w:rsidRPr="00446B9E">
        <w:rPr>
          <w:bCs/>
          <w:iCs/>
          <w:lang w:val="en-GB"/>
        </w:rPr>
        <w:t>The EESC:</w:t>
      </w:r>
    </w:p>
    <w:p w:rsidRPr="00446B9E" w:rsidR="00446B9E" w:rsidP="00EA2195" w:rsidRDefault="00446B9E" w14:paraId="3E4B08AD"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considers that in the current uncertain times, marked by increasingly complex and interconnected crises in and around Europe, preparedness and societal resilience, including economic and social resilience, are more critical than ever;</w:t>
      </w:r>
    </w:p>
    <w:p w:rsidRPr="00446B9E" w:rsidR="00446B9E" w:rsidP="00EA2195" w:rsidRDefault="00446B9E" w14:paraId="014F9225"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 xml:space="preserve">welcomes the European Preparedness Union Strategy and stresses that preparedness requires an inclusive </w:t>
      </w:r>
      <w:r w:rsidRPr="00446B9E">
        <w:rPr>
          <w:bCs/>
          <w:i/>
          <w:iCs/>
          <w:lang w:val="en-GB"/>
        </w:rPr>
        <w:t>whole-of-society</w:t>
      </w:r>
      <w:r w:rsidRPr="00446B9E">
        <w:rPr>
          <w:bCs/>
          <w:iCs/>
          <w:lang w:val="en-GB"/>
        </w:rPr>
        <w:t xml:space="preserve"> approach, building on national experiences and the role of local communities, and emphasizes that preparedness is a long-term commitment spanning generations which should begin at pre-school and school level and involve all groups in society;</w:t>
      </w:r>
    </w:p>
    <w:p w:rsidRPr="00446B9E" w:rsidR="00446B9E" w:rsidP="00EA2195" w:rsidRDefault="00446B9E" w14:paraId="5B2E26B2"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 xml:space="preserve">considers this cross-sectoral, multi-disciplinary and coordinated approach crucial for a better prepared European Union and underscores the importance of involving the relevant stakeholders throughout the process; </w:t>
      </w:r>
    </w:p>
    <w:p w:rsidRPr="00446B9E" w:rsidR="00446B9E" w:rsidP="00EA2195" w:rsidRDefault="00446B9E" w14:paraId="5DA61C9F"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underlines that organised civil society is a key resource in preparedness; it is an irreplaceable actor in crisis management: from reaching vulnerable groups and providing humanitarian aid to training volunteers;</w:t>
      </w:r>
    </w:p>
    <w:p w:rsidRPr="00446B9E" w:rsidR="00446B9E" w:rsidP="00EA2195" w:rsidRDefault="00446B9E" w14:paraId="7C24E219"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calls for a holistic approach to this strategy, including from a financial perspective, and for uncertainties to be clarified; stable, long-term financing is essential, without undermining key EU policies such as agriculture, cohesion and the Solidarity Fund;</w:t>
      </w:r>
    </w:p>
    <w:p w:rsidRPr="00446B9E" w:rsidR="00446B9E" w:rsidP="00EA2195" w:rsidRDefault="00446B9E" w14:paraId="3E98B45E"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supports the shift towards increased anticipation and proactivity and the underlying principle of ‘preparedness by design’, however, stresses that the strategy must better balance national differences and perceptions, starting with shared definitions and a collective understanding of threats, including common urgent security challenges;</w:t>
      </w:r>
    </w:p>
    <w:p w:rsidRPr="007E5029" w:rsidR="00446B9E" w:rsidP="00EA2195" w:rsidRDefault="00446B9E" w14:paraId="1AC00C31" w14:textId="56C55174">
      <w:pPr>
        <w:numPr>
          <w:ilvl w:val="0"/>
          <w:numId w:val="82"/>
        </w:numPr>
        <w:overflowPunct w:val="0"/>
        <w:autoSpaceDE w:val="0"/>
        <w:autoSpaceDN w:val="0"/>
        <w:adjustRightInd w:val="0"/>
        <w:ind w:left="284" w:hanging="284"/>
        <w:textAlignment w:val="baseline"/>
        <w:rPr>
          <w:bCs/>
          <w:iCs/>
          <w:lang w:val="en-GB"/>
        </w:rPr>
      </w:pPr>
      <w:r w:rsidRPr="00446B9E">
        <w:rPr>
          <w:bCs/>
          <w:iCs/>
          <w:lang w:val="en-GB"/>
        </w:rPr>
        <w:t>emphasizes that swift, consistent and targeted EU solidarity is crucial for the rapid socio-economic recovery of regions affected by crises; therefore, stresses the need for an integrated approach to crisis response, pointing out that the reconstruction phase should be an integral part of this, as emergencies only truly end when people and businesses return to normal life;</w:t>
      </w:r>
    </w:p>
    <w:p w:rsidRPr="00446B9E" w:rsidR="00446B9E" w:rsidP="00EA2195" w:rsidRDefault="00446B9E" w14:paraId="54A0822D"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supports the need for 72-hour household self-sufficiency, but stresses that preparedness levels vary due to socio-economic conditions and other vulnerabilities, as crises do not impact all groups equally; therefore, calls for tailored support for vulnerable groups;</w:t>
      </w:r>
    </w:p>
    <w:p w:rsidRPr="00446B9E" w:rsidR="00446B9E" w:rsidP="00EA2195" w:rsidRDefault="00446B9E" w14:paraId="49BC8D5E"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is of the view that the integrity and smooth running of the internal market is key and that the EU must remain interconnected to ensure effective and sustained solidarity and boost societal and economic resilience; therefore, considers that businesses must be given a clear and predictable legislative framework to ensure fair competition within the internal market;</w:t>
      </w:r>
    </w:p>
    <w:p w:rsidRPr="00446B9E" w:rsidR="00446B9E" w:rsidP="00EA2195" w:rsidRDefault="00446B9E" w14:paraId="40C43622" w14:textId="77777777">
      <w:pPr>
        <w:numPr>
          <w:ilvl w:val="0"/>
          <w:numId w:val="82"/>
        </w:numPr>
        <w:overflowPunct w:val="0"/>
        <w:autoSpaceDE w:val="0"/>
        <w:autoSpaceDN w:val="0"/>
        <w:adjustRightInd w:val="0"/>
        <w:ind w:left="284" w:hanging="284"/>
        <w:textAlignment w:val="baseline"/>
        <w:rPr>
          <w:bCs/>
          <w:iCs/>
          <w:lang w:val="en-GB"/>
        </w:rPr>
      </w:pPr>
      <w:r w:rsidRPr="00446B9E">
        <w:rPr>
          <w:bCs/>
          <w:iCs/>
          <w:lang w:val="en-GB"/>
        </w:rPr>
        <w:t>will continue to follow the launch of the various initiatives and wishes to be fully involved in subsequent new structures and initiatives.</w:t>
      </w:r>
    </w:p>
    <w:p w:rsidRPr="00446B9E" w:rsidR="00446B9E" w:rsidP="00EA2195" w:rsidRDefault="00446B9E" w14:paraId="425D8926" w14:textId="77777777">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384"/>
        <w:gridCol w:w="8047"/>
      </w:tblGrid>
      <w:tr w:rsidRPr="00941A2F" w:rsidR="00446B9E" w:rsidTr="007E5029" w14:paraId="2904E180" w14:textId="77777777">
        <w:tc>
          <w:tcPr>
            <w:tcW w:w="734" w:type="pct"/>
          </w:tcPr>
          <w:p w:rsidRPr="00EA2195" w:rsidR="00446B9E" w:rsidP="00D20AB4" w:rsidRDefault="00446B9E" w14:paraId="196345A2" w14:textId="77777777">
            <w:pPr>
              <w:overflowPunct w:val="0"/>
              <w:autoSpaceDE w:val="0"/>
              <w:autoSpaceDN w:val="0"/>
              <w:adjustRightInd w:val="0"/>
              <w:textAlignment w:val="baseline"/>
              <w:rPr>
                <w:i/>
                <w:sz w:val="20"/>
                <w:szCs w:val="20"/>
                <w:lang w:val="en-IE"/>
              </w:rPr>
            </w:pPr>
            <w:r w:rsidRPr="00941A2F">
              <w:rPr>
                <w:b/>
                <w:i/>
                <w:lang w:val="en-IE"/>
              </w:rPr>
              <w:t>Contact</w:t>
            </w:r>
          </w:p>
        </w:tc>
        <w:tc>
          <w:tcPr>
            <w:tcW w:w="4266" w:type="pct"/>
          </w:tcPr>
          <w:p w:rsidRPr="00EA2195" w:rsidR="00446B9E" w:rsidP="00D20AB4" w:rsidRDefault="00446B9E" w14:paraId="10730EA1" w14:textId="294D1772">
            <w:pPr>
              <w:overflowPunct w:val="0"/>
              <w:autoSpaceDE w:val="0"/>
              <w:autoSpaceDN w:val="0"/>
              <w:adjustRightInd w:val="0"/>
              <w:textAlignment w:val="baseline"/>
              <w:rPr>
                <w:i/>
                <w:sz w:val="20"/>
                <w:szCs w:val="20"/>
                <w:lang w:val="en-IE"/>
              </w:rPr>
            </w:pPr>
            <w:r w:rsidRPr="00941A2F">
              <w:rPr>
                <w:i/>
                <w:lang w:val="en-IE"/>
              </w:rPr>
              <w:t>Laura E</w:t>
            </w:r>
            <w:r w:rsidRPr="00941A2F" w:rsidR="00941A2F">
              <w:rPr>
                <w:i/>
                <w:lang w:val="en-IE"/>
              </w:rPr>
              <w:t>rnsteina</w:t>
            </w:r>
          </w:p>
        </w:tc>
      </w:tr>
      <w:tr w:rsidRPr="00941A2F" w:rsidR="00446B9E" w:rsidTr="007E5029" w14:paraId="6FF45E82" w14:textId="77777777">
        <w:tc>
          <w:tcPr>
            <w:tcW w:w="734" w:type="pct"/>
          </w:tcPr>
          <w:p w:rsidRPr="00EA2195" w:rsidR="00446B9E" w:rsidP="00D20AB4" w:rsidRDefault="00446B9E" w14:paraId="3B4BA904" w14:textId="77777777">
            <w:pPr>
              <w:overflowPunct w:val="0"/>
              <w:autoSpaceDE w:val="0"/>
              <w:autoSpaceDN w:val="0"/>
              <w:adjustRightInd w:val="0"/>
              <w:textAlignment w:val="baseline"/>
              <w:rPr>
                <w:i/>
                <w:sz w:val="20"/>
                <w:szCs w:val="20"/>
                <w:lang w:val="en-IE"/>
              </w:rPr>
            </w:pPr>
            <w:r w:rsidRPr="00941A2F">
              <w:rPr>
                <w:i/>
                <w:lang w:val="en-IE"/>
              </w:rPr>
              <w:t>Tel.</w:t>
            </w:r>
          </w:p>
        </w:tc>
        <w:tc>
          <w:tcPr>
            <w:tcW w:w="4266" w:type="pct"/>
          </w:tcPr>
          <w:p w:rsidRPr="00EA2195" w:rsidR="00446B9E" w:rsidP="00D20AB4" w:rsidRDefault="00446B9E" w14:paraId="609FDD29" w14:textId="77777777">
            <w:pPr>
              <w:overflowPunct w:val="0"/>
              <w:autoSpaceDE w:val="0"/>
              <w:autoSpaceDN w:val="0"/>
              <w:adjustRightInd w:val="0"/>
              <w:textAlignment w:val="baseline"/>
              <w:rPr>
                <w:i/>
                <w:sz w:val="20"/>
                <w:szCs w:val="20"/>
                <w:lang w:val="en-IE"/>
              </w:rPr>
            </w:pPr>
            <w:r w:rsidRPr="00941A2F">
              <w:rPr>
                <w:i/>
                <w:lang w:val="en-IE"/>
              </w:rPr>
              <w:t>+32 25469194</w:t>
            </w:r>
          </w:p>
        </w:tc>
      </w:tr>
      <w:tr w:rsidRPr="00941A2F" w:rsidR="00446B9E" w:rsidTr="007E5029" w14:paraId="38967FA8" w14:textId="77777777">
        <w:tc>
          <w:tcPr>
            <w:tcW w:w="734" w:type="pct"/>
          </w:tcPr>
          <w:p w:rsidRPr="00EA2195" w:rsidR="00446B9E" w:rsidP="00D20AB4" w:rsidRDefault="00446B9E" w14:paraId="0CDAA1A8" w14:textId="77777777">
            <w:pPr>
              <w:overflowPunct w:val="0"/>
              <w:autoSpaceDE w:val="0"/>
              <w:autoSpaceDN w:val="0"/>
              <w:adjustRightInd w:val="0"/>
              <w:textAlignment w:val="baseline"/>
              <w:rPr>
                <w:i/>
                <w:sz w:val="20"/>
                <w:szCs w:val="20"/>
                <w:lang w:val="en-IE"/>
              </w:rPr>
            </w:pPr>
            <w:r w:rsidRPr="00941A2F">
              <w:rPr>
                <w:i/>
                <w:lang w:val="en-IE"/>
              </w:rPr>
              <w:t>Email</w:t>
            </w:r>
          </w:p>
        </w:tc>
        <w:tc>
          <w:tcPr>
            <w:tcW w:w="4266" w:type="pct"/>
          </w:tcPr>
          <w:p w:rsidRPr="00EA2195" w:rsidR="00446B9E" w:rsidP="00D20AB4" w:rsidRDefault="00726A74" w14:paraId="3A786A65" w14:textId="27E99685">
            <w:pPr>
              <w:overflowPunct w:val="0"/>
              <w:autoSpaceDE w:val="0"/>
              <w:autoSpaceDN w:val="0"/>
              <w:adjustRightInd w:val="0"/>
              <w:textAlignment w:val="baseline"/>
              <w:rPr>
                <w:i/>
                <w:sz w:val="20"/>
                <w:szCs w:val="20"/>
                <w:lang w:val="en-IE"/>
              </w:rPr>
            </w:pPr>
            <w:hyperlink w:history="1" r:id="rId110">
              <w:r w:rsidRPr="007E5029" w:rsidR="00446B9E">
                <w:rPr>
                  <w:rStyle w:val="Hyperlink"/>
                  <w:i/>
                  <w:lang w:val="en-IE"/>
                </w:rPr>
                <w:t>Laura.Ernsteina@eesc.europa.eu</w:t>
              </w:r>
            </w:hyperlink>
          </w:p>
        </w:tc>
      </w:tr>
    </w:tbl>
    <w:p w:rsidRPr="00EA2195" w:rsidR="00D64EC4" w:rsidP="00D20AB4" w:rsidRDefault="00D64EC4" w14:paraId="334072E4" w14:textId="77777777">
      <w:pPr>
        <w:rPr>
          <w:sz w:val="20"/>
          <w:szCs w:val="20"/>
          <w:lang w:val="en-GB"/>
        </w:rPr>
      </w:pPr>
    </w:p>
    <w:p w:rsidRPr="00D20AB4" w:rsidR="000D394D" w:rsidP="00D20AB4" w:rsidRDefault="000F397E" w14:paraId="0D2DBE11" w14:textId="2C3C7314">
      <w:pPr>
        <w:jc w:val="center"/>
        <w:rPr>
          <w:szCs w:val="20"/>
          <w:lang w:val="en-GB"/>
        </w:rPr>
      </w:pPr>
      <w:r w:rsidRPr="000F397E">
        <w:rPr>
          <w:szCs w:val="20"/>
          <w:lang w:val="nl-BE"/>
        </w:rPr>
        <w:t>_____________</w:t>
      </w:r>
    </w:p>
    <w:sectPr w:rsidRPr="00D20AB4" w:rsidR="000D394D" w:rsidSect="0091359A">
      <w:headerReference w:type="even" r:id="rId111"/>
      <w:headerReference w:type="default" r:id="rId112"/>
      <w:footerReference w:type="even" r:id="rId113"/>
      <w:footerReference w:type="default" r:id="rId114"/>
      <w:headerReference w:type="first" r:id="rId115"/>
      <w:footerReference w:type="first" r:id="rId116"/>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1D" w:rsidP="00B518C9" w:rsidRDefault="001E391D" w14:paraId="76830FBB" w14:textId="77777777">
      <w:pPr>
        <w:spacing w:line="240" w:lineRule="auto"/>
      </w:pPr>
      <w:r>
        <w:separator/>
      </w:r>
    </w:p>
  </w:endnote>
  <w:endnote w:type="continuationSeparator" w:id="0">
    <w:p w:rsidR="001E391D" w:rsidP="00B518C9" w:rsidRDefault="001E391D" w14:paraId="1158342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91359A" w:rsidP="0091359A" w:rsidRDefault="0091359A" w14:paraId="37EEA8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B518C9" w:rsidP="0091359A" w:rsidRDefault="0091359A" w14:paraId="4982DE51" w14:textId="241A4927">
    <w:pPr>
      <w:pStyle w:val="Footer"/>
    </w:pPr>
    <w:r>
      <w:t xml:space="preserve">EESC-2025-02635-00-02-TCD-TRA (EN) </w:t>
    </w:r>
    <w:r>
      <w:fldChar w:fldCharType="begin"/>
    </w:r>
    <w:r>
      <w:instrText xml:space="preserve"> PAGE  \* Arabic  \* MERGEFORMAT </w:instrText>
    </w:r>
    <w:r>
      <w:fldChar w:fldCharType="separate"/>
    </w:r>
    <w:r w:rsidR="001872B8">
      <w:rPr>
        <w:noProof/>
      </w:rPr>
      <w:t>1</w:t>
    </w:r>
    <w:r>
      <w:fldChar w:fldCharType="end"/>
    </w:r>
    <w:r>
      <w:t>/</w:t>
    </w:r>
    <w:r w:rsidR="005E31A8">
      <w:fldChar w:fldCharType="begin"/>
    </w:r>
    <w:r w:rsidR="005E31A8">
      <w:instrText xml:space="preserve"> NUMPAGES </w:instrText>
    </w:r>
    <w:r w:rsidR="005E31A8">
      <w:fldChar w:fldCharType="separate"/>
    </w:r>
    <w:r w:rsidR="001872B8">
      <w:rPr>
        <w:noProof/>
      </w:rPr>
      <w:t>1</w:t>
    </w:r>
    <w:r w:rsidR="005E31A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91359A" w:rsidP="0091359A" w:rsidRDefault="0091359A" w14:paraId="572F36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055407" w:rsidP="0091359A" w:rsidRDefault="00055407" w14:paraId="0856CD2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055407" w:rsidP="0091359A" w:rsidRDefault="0091359A" w14:paraId="2AB83359" w14:textId="7CF16449">
    <w:pPr>
      <w:pStyle w:val="Footer"/>
    </w:pPr>
    <w:r>
      <w:t xml:space="preserve">EESC-2025-02635-00-02-TCD-TRA (EN) </w:t>
    </w:r>
    <w:r>
      <w:fldChar w:fldCharType="begin"/>
    </w:r>
    <w:r>
      <w:instrText xml:space="preserve"> PAGE  \* Arabic  \* MERGEFORMAT </w:instrText>
    </w:r>
    <w:r>
      <w:fldChar w:fldCharType="separate"/>
    </w:r>
    <w:r>
      <w:rPr>
        <w:noProof/>
      </w:rPr>
      <w:t>2</w:t>
    </w:r>
    <w:r>
      <w:fldChar w:fldCharType="end"/>
    </w:r>
    <w:r>
      <w:t>/</w:t>
    </w:r>
    <w:r w:rsidR="005E31A8">
      <w:fldChar w:fldCharType="begin"/>
    </w:r>
    <w:r w:rsidR="005E31A8">
      <w:instrText xml:space="preserve"> NUMPAGES </w:instrText>
    </w:r>
    <w:r w:rsidR="005E31A8">
      <w:fldChar w:fldCharType="separate"/>
    </w:r>
    <w:r>
      <w:rPr>
        <w:noProof/>
      </w:rPr>
      <w:t>49</w:t>
    </w:r>
    <w:r w:rsidR="005E31A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055407" w:rsidP="0091359A" w:rsidRDefault="00055407" w14:paraId="7E7F2D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1D" w:rsidP="00B518C9" w:rsidRDefault="001E391D" w14:paraId="5DC2DB26" w14:textId="77777777">
      <w:pPr>
        <w:spacing w:line="240" w:lineRule="auto"/>
      </w:pPr>
      <w:r>
        <w:separator/>
      </w:r>
    </w:p>
  </w:footnote>
  <w:footnote w:type="continuationSeparator" w:id="0">
    <w:p w:rsidR="001E391D" w:rsidP="00B518C9" w:rsidRDefault="001E391D" w14:paraId="1175CF0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91359A" w:rsidP="0091359A" w:rsidRDefault="0091359A" w14:paraId="50F840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91359A" w:rsidP="0091359A" w:rsidRDefault="0091359A" w14:paraId="49D2D273" w14:textId="27190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91359A" w:rsidP="0091359A" w:rsidRDefault="0091359A" w14:paraId="6F51510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055407" w:rsidP="0091359A" w:rsidRDefault="00055407" w14:paraId="42D9A05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055407" w:rsidP="0091359A" w:rsidRDefault="00055407" w14:paraId="5F77ADAA" w14:textId="4F158E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359A" w:rsidR="00055407" w:rsidP="0091359A" w:rsidRDefault="00055407" w14:paraId="12F08C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379F6"/>
    <w:rsid w:val="00150100"/>
    <w:rsid w:val="0015046D"/>
    <w:rsid w:val="00156659"/>
    <w:rsid w:val="00156D53"/>
    <w:rsid w:val="00162387"/>
    <w:rsid w:val="00163115"/>
    <w:rsid w:val="001719F6"/>
    <w:rsid w:val="00171B2B"/>
    <w:rsid w:val="001872B8"/>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66C40"/>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0152"/>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31A8"/>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73A8"/>
    <w:rsid w:val="006C6E6B"/>
    <w:rsid w:val="006D179E"/>
    <w:rsid w:val="006D2C8A"/>
    <w:rsid w:val="006D2D64"/>
    <w:rsid w:val="006D5AE4"/>
    <w:rsid w:val="006D6F38"/>
    <w:rsid w:val="006F2DB4"/>
    <w:rsid w:val="006F5B54"/>
    <w:rsid w:val="006F6B7F"/>
    <w:rsid w:val="00703C9B"/>
    <w:rsid w:val="00726A74"/>
    <w:rsid w:val="007317A5"/>
    <w:rsid w:val="0073570C"/>
    <w:rsid w:val="0074006B"/>
    <w:rsid w:val="0074077F"/>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0101"/>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1359A"/>
    <w:rsid w:val="0092144C"/>
    <w:rsid w:val="00930DDA"/>
    <w:rsid w:val="00941A2F"/>
    <w:rsid w:val="00942860"/>
    <w:rsid w:val="009770F1"/>
    <w:rsid w:val="00987E15"/>
    <w:rsid w:val="00993832"/>
    <w:rsid w:val="009964F4"/>
    <w:rsid w:val="009A3B12"/>
    <w:rsid w:val="009B1E1C"/>
    <w:rsid w:val="009C43EB"/>
    <w:rsid w:val="009D7456"/>
    <w:rsid w:val="009E1A73"/>
    <w:rsid w:val="009E3668"/>
    <w:rsid w:val="009F0605"/>
    <w:rsid w:val="009F43C9"/>
    <w:rsid w:val="00A02EB9"/>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5E7F"/>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56408"/>
    <w:rsid w:val="00E661EA"/>
    <w:rsid w:val="00E77899"/>
    <w:rsid w:val="00E7797E"/>
    <w:rsid w:val="00E81B4C"/>
    <w:rsid w:val="00E8520F"/>
    <w:rsid w:val="00E94B6F"/>
    <w:rsid w:val="00EA0225"/>
    <w:rsid w:val="00EA219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4F6D"/>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val="en-GB"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val="en-GB"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val="en-GB"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val="en-GB"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val="en-GB"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val="en-GB"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val="en-GB" w:eastAsia="ja-JP"/>
    </w:rPr>
  </w:style>
  <w:style w:type="character" w:customStyle="1" w:styleId="UnresolvedMention">
    <w:name w:val="Unresolved Mention"/>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n/our-work/opinions-information-reports/opinions/european-public-goods-policy-priority-financing-eus-sustainability-growth-and-facing-global-challenges" TargetMode="External"/><Relationship Id="rId117" Type="http://schemas.openxmlformats.org/officeDocument/2006/relationships/fontTable" Target="fontTable.xml"/><Relationship Id="rId21" Type="http://schemas.openxmlformats.org/officeDocument/2006/relationships/hyperlink" Target="https://www.eesc.europa.eu/en/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en/our-work/opinions-information-reports/opinions/how-ensure-green-skills-and-promote-green-vocational-institutions" TargetMode="External"/><Relationship Id="rId63" Type="http://schemas.openxmlformats.org/officeDocument/2006/relationships/hyperlink" Target="https://www.eesc.europa.eu/en/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header" Target="header5.xml"/><Relationship Id="rId16" Type="http://schemas.openxmlformats.org/officeDocument/2006/relationships/header" Target="header2.xml"/><Relationship Id="rId107" Type="http://schemas.openxmlformats.org/officeDocument/2006/relationships/hyperlink" Target="https://www.eesc.europa.eu/en/our-work/opinions-information-reports/opinions/building-blocks-strengthening-europes-manufacturing-base-cleantech" TargetMode="External"/><Relationship Id="rId11" Type="http://schemas.openxmlformats.org/officeDocument/2006/relationships/endnotes" Target="endnotes.xml"/><Relationship Id="rId32" Type="http://schemas.openxmlformats.org/officeDocument/2006/relationships/hyperlink" Target="https://www.eesc.europa.eu/en/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53" Type="http://schemas.openxmlformats.org/officeDocument/2006/relationships/hyperlink" Target="https://www.eesc.europa.eu/en/our-work/opinions-information-reports/opinions/ai-big-data-and-rare-diseases" TargetMode="External"/><Relationship Id="rId58" Type="http://schemas.openxmlformats.org/officeDocument/2006/relationships/hyperlink" Target="mailto:Francesco.Napolitano@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en/our-work/opinions-information-reports/opinions/strengthening-enforcement-single-market-rules-revision-current-tools-and-framework" TargetMode="External"/><Relationship Id="rId102" Type="http://schemas.openxmlformats.org/officeDocument/2006/relationships/hyperlink" Target="mailto:Heli.Niemela-Farrer@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en/our-work/opinions-information-reports/information-reports/social-media-and-ai-algorithms-ensuring-right-accurate-information-and-visibility-high-quality-content-across-europe"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43" Type="http://schemas.openxmlformats.org/officeDocument/2006/relationships/hyperlink" Target="https://www.eesc.europa.eu/en/our-work/opinions-information-reports/opinions/european-democracy-shield" TargetMode="External"/><Relationship Id="rId48" Type="http://schemas.openxmlformats.org/officeDocument/2006/relationships/hyperlink" Target="mailto:Triin.AasmaaGomes@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en/our-work/opinions-information-reports/opinions/call-fair-competition-regard-3rd-country-platforms" TargetMode="External"/><Relationship Id="rId113" Type="http://schemas.openxmlformats.org/officeDocument/2006/relationships/footer" Target="footer4.xml"/><Relationship Id="rId118" Type="http://schemas.openxmlformats.org/officeDocument/2006/relationships/theme" Target="theme/theme1.xm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12" Type="http://schemas.openxmlformats.org/officeDocument/2006/relationships/image" Target="media/image1.jpeg"/><Relationship Id="rId17" Type="http://schemas.openxmlformats.org/officeDocument/2006/relationships/footer" Target="footer1.xml"/><Relationship Id="rId33" Type="http://schemas.openxmlformats.org/officeDocument/2006/relationships/hyperlink" Target="mailto:anna.pantazi@eesc.europa.eu" TargetMode="External"/><Relationship Id="rId38" Type="http://schemas.openxmlformats.org/officeDocument/2006/relationships/hyperlink" Target="https://www.eesc.europa.eu/en/our-work/opinions-information-reports/opinions/guidelines-employment-policies-member-states-5" TargetMode="External"/><Relationship Id="rId59" Type="http://schemas.openxmlformats.org/officeDocument/2006/relationships/hyperlink" Target="https://www.eesc.europa.eu/en/our-work/opinions-information-reports/opinions/revision-directives-roadworthiness-package" TargetMode="External"/><Relationship Id="rId103" Type="http://schemas.openxmlformats.org/officeDocument/2006/relationships/hyperlink" Target="https://www.eesc.europa.eu/en/our-work/opinions-information-reports/opinions/water-resilience-and-twin-transition-industrial-approaches-addressing-relationship-between-water-digitalisation-and" TargetMode="External"/><Relationship Id="rId108" Type="http://schemas.openxmlformats.org/officeDocument/2006/relationships/hyperlink" Target="mailto:JacopoErnesto.Caja@eesc.europa.eu" TargetMode="External"/><Relationship Id="rId54" Type="http://schemas.openxmlformats.org/officeDocument/2006/relationships/hyperlink" Target="mailto:Alessia.Cova@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en/our-work/opinions-information-reports/opinions/european-start-ups-and-scale-ups" TargetMode="External"/><Relationship Id="rId91" Type="http://schemas.openxmlformats.org/officeDocument/2006/relationships/hyperlink" Target="https://www.eesc.europa.eu/en/our-work/opinions-information-reports/opinions/healthy-planet-healthy-people-towards-comprehensive-one-health-approach" TargetMode="External"/><Relationship Id="rId96" Type="http://schemas.openxmlformats.org/officeDocument/2006/relationships/hyperlink" Target="mailto:Daniele.Vitali@eesc.europa.eu" TargetMode="External"/><Relationship Id="rId6" Type="http://schemas.openxmlformats.org/officeDocument/2006/relationships/numbering" Target="numbering.xml"/><Relationship Id="rId23" Type="http://schemas.openxmlformats.org/officeDocument/2006/relationships/hyperlink" Target="mailto:Lilla.Szabo@eesc.europa.eu" TargetMode="External"/><Relationship Id="rId28" Type="http://schemas.openxmlformats.org/officeDocument/2006/relationships/hyperlink" Target="https://www.eesc.europa.eu/en/our-work/opinions-information-reports/opinions/defence-related-investments-eu-budget" TargetMode="External"/><Relationship Id="rId49" Type="http://schemas.openxmlformats.org/officeDocument/2006/relationships/hyperlink" Target="https://www.eesc.europa.eu/en/our-work/opinions-information-reports/opinions/how-apprenticeships-and-dual-learning-schemes-can-bolster-skills-businesses-need-order-face-challenges-green-and-digital" TargetMode="External"/><Relationship Id="rId114" Type="http://schemas.openxmlformats.org/officeDocument/2006/relationships/footer" Target="footer5.xml"/><Relationship Id="rId119" Type="http://schemas.openxmlformats.org/officeDocument/2006/relationships/customXml" Target="../customXml/item1.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en/our-work/opinions-information-reports/opinions/omnibus-small-mid-caps" TargetMode="External"/><Relationship Id="rId73" Type="http://schemas.openxmlformats.org/officeDocument/2006/relationships/hyperlink" Target="https://www.eesc.europa.eu/en/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en/our-work/opinions-information-reports/opinions/commercial-determinants-health" TargetMode="External"/><Relationship Id="rId86" Type="http://schemas.openxmlformats.org/officeDocument/2006/relationships/hyperlink" Target="https://www.eesc.europa.eu/en/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en/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en/our-work/opinions-information-reports/opinions/initiative-water-resilience" TargetMode="External"/><Relationship Id="rId122"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https://www.eesc.europa.eu/en/our-work/opinions-information-reports/opinions/european-preparedness-union-strategy" TargetMode="External"/><Relationship Id="rId34" Type="http://schemas.openxmlformats.org/officeDocument/2006/relationships/hyperlink" Target="https://www.eesc.europa.eu/en/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en/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en/our-work/opinions-information-reports/opinions/blue-diplomacy-and-water-cooperation-solutions-relieve-pressure-climate-induced-migration" TargetMode="External"/><Relationship Id="rId104" Type="http://schemas.openxmlformats.org/officeDocument/2006/relationships/hyperlink" Target="mailto:Heli.Niemela-Farrer@eesc.europa.eu" TargetMode="External"/><Relationship Id="rId120" Type="http://schemas.openxmlformats.org/officeDocument/2006/relationships/customXml" Target="../customXml/item2.xml"/><Relationship Id="rId7" Type="http://schemas.openxmlformats.org/officeDocument/2006/relationships/styles" Target="styles.xml"/><Relationship Id="rId71" Type="http://schemas.openxmlformats.org/officeDocument/2006/relationships/hyperlink" Target="https://www.eesc.europa.eu/en/our-work/opinions-information-reports/opinions/omnibus-defence" TargetMode="External"/><Relationship Id="rId92" Type="http://schemas.openxmlformats.org/officeDocument/2006/relationships/hyperlink" Target="mailto:Gaia.Bottoni@eesc.europa.eu" TargetMode="External"/><Relationship Id="rId29" Type="http://schemas.openxmlformats.org/officeDocument/2006/relationships/hyperlink" Target="mailto:Gerald.Klec@eesc.europa.eu" TargetMode="External"/><Relationship Id="rId24" Type="http://schemas.openxmlformats.org/officeDocument/2006/relationships/hyperlink" Target="https://www.eesc.europa.eu/en/our-work/opinions-information-reports/opinions/additional-considerations-euro-area-economic-policy-2025"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en/our-work/opinions-information-reports/opinions/reducing-barriers-inclusive-entrepreneurship-promoting-innovation-and-providing-equal-opportunities-all" TargetMode="External"/><Relationship Id="rId66" Type="http://schemas.openxmlformats.org/officeDocument/2006/relationships/hyperlink" Target="mailto:Marco.Manfroni@eesc.europa.eu" TargetMode="External"/><Relationship Id="rId87" Type="http://schemas.openxmlformats.org/officeDocument/2006/relationships/hyperlink" Target="mailto:Myrto.Kolyva@eesc.europa.eu" TargetMode="External"/><Relationship Id="rId110" Type="http://schemas.openxmlformats.org/officeDocument/2006/relationships/hyperlink" Target="file:///C:\Users\fmad\Downloads\Laura.Ernsteina@eesc.europa.eu" TargetMode="External"/><Relationship Id="rId115" Type="http://schemas.openxmlformats.org/officeDocument/2006/relationships/header" Target="header6.xml"/><Relationship Id="rId61" Type="http://schemas.openxmlformats.org/officeDocument/2006/relationships/hyperlink" Target="https://www.eesc.europa.eu/en/our-work/opinions-information-reports/opinions/ending-russian-energy-imports" TargetMode="External"/><Relationship Id="rId82" Type="http://schemas.openxmlformats.org/officeDocument/2006/relationships/hyperlink" Target="mailto:Silvia.Staffa@eesc.europa.eu"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30" Type="http://schemas.openxmlformats.org/officeDocument/2006/relationships/hyperlink" Target="https://www.eesc.europa.eu/en/our-work/opinions-information-reports/opinions/review-securitisation-regulation" TargetMode="External"/><Relationship Id="rId35" Type="http://schemas.openxmlformats.org/officeDocument/2006/relationships/hyperlink" Target="mailto:Gerald.Klec@eesc.europa.eu" TargetMode="External"/><Relationship Id="rId56" Type="http://schemas.openxmlformats.org/officeDocument/2006/relationships/hyperlink" Target="mailto:Francesco.Napolitano@eesc.europa.eu" TargetMode="External"/><Relationship Id="rId77" Type="http://schemas.openxmlformats.org/officeDocument/2006/relationships/hyperlink" Target="https://www.eesc.europa.eu/en/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https://www.eesc.europa.eu/en/our-work/opinions-information-reports/opinions/eu-steel-and-metals-action-plan" TargetMode="External"/><Relationship Id="rId8" Type="http://schemas.openxmlformats.org/officeDocument/2006/relationships/settings" Target="settings.xml"/><Relationship Id="rId51" Type="http://schemas.openxmlformats.org/officeDocument/2006/relationships/hyperlink" Target="https://www.eesc.europa.eu/en/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93" Type="http://schemas.openxmlformats.org/officeDocument/2006/relationships/hyperlink" Target="https://www.eesc.europa.eu/en/our-work/opinions-information-reports/opinions/new-pact-mediterranean" TargetMode="External"/><Relationship Id="rId98" Type="http://schemas.openxmlformats.org/officeDocument/2006/relationships/hyperlink" Target="mailto:Marie-Laurence.Drillon@eesc.europa.eu" TargetMode="External"/><Relationship Id="rId121" Type="http://schemas.openxmlformats.org/officeDocument/2006/relationships/customXml" Target="../customXml/item3.xml"/><Relationship Id="rId25" Type="http://schemas.openxmlformats.org/officeDocument/2006/relationships/hyperlink" Target="mailto:Omar.Bello@eesc.europa.eu" TargetMode="External"/><Relationship Id="rId46" Type="http://schemas.openxmlformats.org/officeDocument/2006/relationships/hyperlink" Target="mailto:Bartek.Bednarowicz@eesc.europa.eu" TargetMode="External"/><Relationship Id="rId67" Type="http://schemas.openxmlformats.org/officeDocument/2006/relationships/hyperlink" Target="https://www.eesc.europa.eu/en/our-work/opinions-information-reports/opinions/challenge-single-market-european-defence-policy-well-balanced-needs-citizens" TargetMode="External"/><Relationship Id="rId11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en/our-work/opinions-information-reports/opinions/establishing-common-system-return-third-country-nationals-staying-illegally-union" TargetMode="External"/><Relationship Id="rId62" Type="http://schemas.openxmlformats.org/officeDocument/2006/relationships/hyperlink" Target="mailto:GiorgiaAndrea.Bordignon@eesc.europa.eu" TargetMode="External"/><Relationship Id="rId83" Type="http://schemas.openxmlformats.org/officeDocument/2006/relationships/hyperlink" Target="https://www.eesc.europa.eu/en/our-work/opinions-information-reports/opinions/european-climate-law-amendment" TargetMode="External"/><Relationship Id="rId88" Type="http://schemas.openxmlformats.org/officeDocument/2006/relationships/hyperlink" Target="https://www.eesc.europa.eu/en/our-work/opinions-information-reports/opinions/cap-simplification-package" TargetMode="External"/><Relationship Id="rId111" Type="http://schemas.openxmlformats.org/officeDocument/2006/relationships/header" Target="header4.xml"/><Relationship Id="rId15" Type="http://schemas.openxmlformats.org/officeDocument/2006/relationships/header" Target="header1.xml"/><Relationship Id="rId36" Type="http://schemas.openxmlformats.org/officeDocument/2006/relationships/hyperlink" Target="https://www.eesc.europa.eu/en/our-work/opinions-information-reports/opinions/how-can-active-and-inclusive-prevention-approach-contribute-better-health-and-safety-workplace-0-death-goals" TargetMode="External"/><Relationship Id="rId57" Type="http://schemas.openxmlformats.org/officeDocument/2006/relationships/hyperlink" Target="https://www.eesc.europa.eu/en/our-work/opinions-information-reports/opinions/citizens-energy-package-citizens-engagement-energy-communities-and-prosumerism" TargetMode="External"/><Relationship Id="rId106" Type="http://schemas.openxmlformats.org/officeDocument/2006/relationships/hyperlink" Target="mailto:Adam.Dorywalski@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A6WAAD5KZT2Q-235352946-6913</_dlc_DocId>
    <_dlc_DocIdUrl xmlns="1a33af13-4045-4f88-9d7b-618e30f79918">
      <Url>http://dm/eesc/2025/_layouts/15/DocIdRedir.aspx?ID=A6WAAD5KZT2Q-235352946-6913</Url>
      <Description>A6WAAD5KZT2Q-235352946-6913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FicheYear xmlns="1a33af13-4045-4f88-9d7b-618e30f79918" xsi:nil="true"/>
    <DocumentNumber xmlns="a3e83899-37aa-47c6-ba54-4ea80e9c17cf">2635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Props1.xml><?xml version="1.0" encoding="utf-8"?>
<ds:datastoreItem xmlns:ds="http://schemas.openxmlformats.org/officeDocument/2006/customXml" ds:itemID="{07BFD623-ED2E-4D34-9834-7ED26BD0707F}"/>
</file>

<file path=customXml/itemProps2.xml><?xml version="1.0" encoding="utf-8"?>
<ds:datastoreItem xmlns:ds="http://schemas.openxmlformats.org/officeDocument/2006/customXml" ds:itemID="{F4679A58-D724-401A-9C68-5B999821098B}"/>
</file>

<file path=customXml/itemProps3.xml><?xml version="1.0" encoding="utf-8"?>
<ds:datastoreItem xmlns:ds="http://schemas.openxmlformats.org/officeDocument/2006/customXml" ds:itemID="{091A335B-3BED-48AD-AEDD-1C8A0531CA13}"/>
</file>

<file path=customXml/itemProps4.xml><?xml version="1.0" encoding="utf-8"?>
<ds:datastoreItem xmlns:ds="http://schemas.openxmlformats.org/officeDocument/2006/customXml" ds:itemID="{095AE5C6-141F-4EA4-B2A6-6FDF1CF02454}"/>
</file>

<file path=docProps/app.xml><?xml version="1.0" encoding="utf-8"?>
<Properties xmlns="http://schemas.openxmlformats.org/officeDocument/2006/extended-properties" xmlns:vt="http://schemas.openxmlformats.org/officeDocument/2006/docPropsVTypes">
  <Template>Normal</Template>
  <TotalTime>0</TotalTime>
  <Pages>2</Pages>
  <Words>15910</Words>
  <Characters>90689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Company>CESE-CdR</Company>
  <LinksUpToDate>false</LinksUpToDate>
  <CharactersWithSpaces>106387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- 599th plenary session - September 2025  </dc:title>
  <dc:subject>Consultative work, various</dc:subject>
  <dc:creator>Nieddu Emma</dc:creator>
  <cp:keywords>EESC-2025-02635-00-02-TCD-TRA-EN</cp:keywords>
  <dc:description>Rapporteur: -  Original language: - EN Date of document: - 14/10/2025 Date of meeting: - 21/10/2025 External documents: -  Administrator responsible: - MME TAMASAUSKIENE Julija</dc:description>
  <cp:lastModifiedBy>TDriveSVCUserProd</cp:lastModifiedBy>
  <cp:revision>6</cp:revision>
  <cp:lastPrinted>2025-09-25T14:38:00Z</cp:lastPrinted>
  <dcterms:created xsi:type="dcterms:W3CDTF">2025-10-14T11:47:00Z</dcterms:created>
  <dcterms:modified xsi:type="dcterms:W3CDTF">2025-10-14T11:49:00Z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14/10/2025, 10/10/2025, 07/10/2025, 24/06/2025, 02/05/2022, 02/05/2022, 28/06/2021</vt:lpwstr>
  </property>
  <property fmtid="{D5CDD505-2E9C-101B-9397-08002B2CF9AE}" pid="4" name="Pref_Time">
    <vt:lpwstr>13:47:39, 17:20:33, 14:08:15, 16:06:11, 12:28:29, 12:25:37, 08:41:48</vt:lpwstr>
  </property>
  <property fmtid="{D5CDD505-2E9C-101B-9397-08002B2CF9AE}" pid="5" name="Pref_User">
    <vt:lpwstr>pacup, pacup, amett, pacup, enied, enied, enied</vt:lpwstr>
  </property>
  <property fmtid="{D5CDD505-2E9C-101B-9397-08002B2CF9AE}" pid="6" name="Pref_FileName">
    <vt:lpwstr>EESC-2025-02635-00-02-TCD-ORI.docx, 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f92f77da-f6ae-42fd-afd5-fd1447b1eb6d</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FicheYear">
    <vt:i4>2025</vt:i4>
  </property>
  <property fmtid="{D5CDD505-2E9C-101B-9397-08002B2CF9AE}" pid="16" name="DocumentVersion">
    <vt:i4>2</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2025-10-21T12:00:00Z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9839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19;#TCD|cd9d6eb6-3f4f-424a-b2d1-57c9d450eaaf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