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0E4698E8" w:rsidR="004D7AC0" w:rsidRPr="003F777C" w:rsidRDefault="009D1D6F" w:rsidP="00D20AB4">
      <w:pPr>
        <w:jc w:val="center"/>
      </w:pPr>
      <w:r w:rsidRPr="003F777C">
        <w:drawing>
          <wp:inline distT="0" distB="0" distL="0" distR="0" wp14:anchorId="0EF19320" wp14:editId="2AD37BF1">
            <wp:extent cx="1792605" cy="1239520"/>
            <wp:effectExtent l="0" t="0" r="0" b="0"/>
            <wp:docPr id="1" name="Picture 1" title="EESCLogo_EL"/>
            <wp:cNvGraphicFramePr/>
            <a:graphic xmlns:a="http://schemas.openxmlformats.org/drawingml/2006/main">
              <a:graphicData uri="http://schemas.openxmlformats.org/drawingml/2006/picture">
                <pic:pic xmlns:pic="http://schemas.openxmlformats.org/drawingml/2006/picture">
                  <pic:nvPicPr>
                    <pic:cNvPr id="1" name="Picture 1" title="EESCLogo_E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sidRPr="003F777C">
        <w:rPr>
          <w:sz w:val="20"/>
        </w:rPr>
        <mc:AlternateContent>
          <mc:Choice Requires="wps">
            <w:drawing>
              <wp:anchor distT="0" distB="0" distL="114300" distR="114300" simplePos="0" relativeHeight="251616256" behindDoc="1" locked="0" layoutInCell="0" allowOverlap="1" wp14:anchorId="4982DE48" wp14:editId="4564B347">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3F777C" w:rsidRDefault="004D7AC0" w:rsidP="004D7AC0">
                            <w:pPr>
                              <w:jc w:val="center"/>
                              <w:rPr>
                                <w:rFonts w:ascii="Arial" w:hAnsi="Arial" w:cs="Arial"/>
                                <w:b/>
                                <w:bCs/>
                                <w:sz w:val="48"/>
                              </w:rPr>
                            </w:pPr>
                            <w:r w:rsidRPr="003F777C">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3F777C" w:rsidRDefault="004D7AC0" w:rsidP="004D7AC0">
                      <w:pPr>
                        <w:jc w:val="center"/>
                        <w:rPr>
                          <w:rFonts w:ascii="Arial" w:hAnsi="Arial" w:cs="Arial"/>
                          <w:b/>
                          <w:bCs/>
                          <w:sz w:val="48"/>
                        </w:rPr>
                      </w:pPr>
                      <w:r w:rsidRPr="003F777C">
                        <w:rPr>
                          <w:rFonts w:ascii="Arial" w:hAnsi="Arial"/>
                          <w:b/>
                          <w:sz w:val="48"/>
                        </w:rPr>
                        <w:t>EL</w:t>
                      </w:r>
                    </w:p>
                  </w:txbxContent>
                </v:textbox>
                <w10:wrap anchorx="page" anchory="page"/>
              </v:shape>
            </w:pict>
          </mc:Fallback>
        </mc:AlternateContent>
      </w:r>
    </w:p>
    <w:p w14:paraId="4982DD4E" w14:textId="77777777" w:rsidR="004D7AC0" w:rsidRPr="003F777C" w:rsidRDefault="004D7AC0" w:rsidP="00D20AB4"/>
    <w:p w14:paraId="4982DD4F" w14:textId="4FEF1ECF" w:rsidR="004D7AC0" w:rsidRPr="003F777C" w:rsidRDefault="004D7AC0" w:rsidP="00D20AB4">
      <w:pPr>
        <w:jc w:val="right"/>
      </w:pPr>
      <w:r w:rsidRPr="003F777C">
        <w:t>Βρυξέλλες, 14 Οκτωβρίου 2025</w:t>
      </w:r>
    </w:p>
    <w:p w14:paraId="4982DD50" w14:textId="77777777" w:rsidR="004D7AC0" w:rsidRPr="003F777C" w:rsidRDefault="004D7AC0" w:rsidP="00D20AB4"/>
    <w:p w14:paraId="4982DD51" w14:textId="77777777" w:rsidR="004D7AC0" w:rsidRPr="003F777C" w:rsidRDefault="004D7AC0" w:rsidP="00D20AB4"/>
    <w:p w14:paraId="4982DD52" w14:textId="77777777" w:rsidR="004D7AC0" w:rsidRPr="003F777C" w:rsidRDefault="004D7AC0" w:rsidP="00D20AB4"/>
    <w:tbl>
      <w:tblPr>
        <w:tblW w:w="0" w:type="auto"/>
        <w:tblLook w:val="04A0" w:firstRow="1" w:lastRow="0" w:firstColumn="1" w:lastColumn="0" w:noHBand="0" w:noVBand="1"/>
      </w:tblPr>
      <w:tblGrid>
        <w:gridCol w:w="9289"/>
      </w:tblGrid>
      <w:tr w:rsidR="004D7AC0" w:rsidRPr="003F777C" w14:paraId="4982DD59" w14:textId="77777777" w:rsidTr="00600C84">
        <w:tc>
          <w:tcPr>
            <w:tcW w:w="9289" w:type="dxa"/>
            <w:tcBorders>
              <w:bottom w:val="double" w:sz="4" w:space="0" w:color="auto"/>
            </w:tcBorders>
          </w:tcPr>
          <w:p w14:paraId="4982DD53" w14:textId="237DCC3C" w:rsidR="003066BE" w:rsidRPr="003F777C" w:rsidRDefault="00A554F2" w:rsidP="00D20AB4">
            <w:pPr>
              <w:snapToGrid w:val="0"/>
              <w:jc w:val="center"/>
              <w:rPr>
                <w:b/>
                <w:sz w:val="32"/>
                <w:szCs w:val="32"/>
              </w:rPr>
            </w:pPr>
            <w:r w:rsidRPr="003F777C">
              <w:rPr>
                <w:b/>
                <w:sz w:val="32"/>
              </w:rPr>
              <w:t>599η ΣΥΝΟΔΟΣ ΟΛΟΜΕΛΕΙΑΣ</w:t>
            </w:r>
          </w:p>
          <w:p w14:paraId="4982DD54" w14:textId="77777777" w:rsidR="003066BE" w:rsidRPr="003F777C" w:rsidRDefault="003066BE" w:rsidP="00D20AB4">
            <w:pPr>
              <w:snapToGrid w:val="0"/>
              <w:jc w:val="center"/>
              <w:rPr>
                <w:b/>
                <w:sz w:val="32"/>
                <w:szCs w:val="32"/>
              </w:rPr>
            </w:pPr>
          </w:p>
          <w:p w14:paraId="4982DD55" w14:textId="656DF842" w:rsidR="003066BE" w:rsidRPr="003F777C" w:rsidRDefault="00A554F2" w:rsidP="00D20AB4">
            <w:pPr>
              <w:snapToGrid w:val="0"/>
              <w:jc w:val="center"/>
              <w:rPr>
                <w:b/>
                <w:sz w:val="32"/>
                <w:szCs w:val="32"/>
              </w:rPr>
            </w:pPr>
            <w:r w:rsidRPr="003F777C">
              <w:rPr>
                <w:b/>
                <w:sz w:val="32"/>
              </w:rPr>
              <w:t>17 και 18 Σεπτεμβρίου 2025</w:t>
            </w:r>
          </w:p>
          <w:p w14:paraId="4982DD56" w14:textId="77777777" w:rsidR="003066BE" w:rsidRPr="003F777C" w:rsidRDefault="003066BE" w:rsidP="00D20AB4">
            <w:pPr>
              <w:snapToGrid w:val="0"/>
              <w:jc w:val="center"/>
              <w:rPr>
                <w:b/>
                <w:sz w:val="32"/>
                <w:szCs w:val="32"/>
              </w:rPr>
            </w:pPr>
          </w:p>
          <w:p w14:paraId="4982DD57" w14:textId="5A35E792" w:rsidR="004D7AC0" w:rsidRPr="003F777C" w:rsidRDefault="00754027" w:rsidP="00D20AB4">
            <w:pPr>
              <w:snapToGrid w:val="0"/>
              <w:jc w:val="center"/>
              <w:rPr>
                <w:rFonts w:eastAsia="MS Mincho"/>
                <w:b/>
                <w:sz w:val="32"/>
                <w:szCs w:val="32"/>
              </w:rPr>
            </w:pPr>
            <w:r w:rsidRPr="003F777C">
              <w:rPr>
                <w:b/>
                <w:sz w:val="32"/>
              </w:rPr>
              <w:t>ΣΥΝΟΨΗ ΤΩΝ ΓΝΩΜΟΔΟΤΗΣΕΩΝ, ΤΩΝ ΨΗΦΙΣΜΑΤΩΝ ΚΑΙ ΤΩΝ ΕΝΗΜΕΡΩΤΙΚΩΝ ΕΚΘΕΣΕΩΝ/ΕΚΘΕΣΕΩΝ ΑΞΙΟΛΟΓΗΣΗΣ ΠΟΥ ΕΓΚΡΙΘΗΚΑΝ</w:t>
            </w:r>
          </w:p>
          <w:p w14:paraId="4982DD58" w14:textId="77777777" w:rsidR="004D7AC0" w:rsidRPr="003F777C" w:rsidRDefault="004D7AC0" w:rsidP="00D20AB4">
            <w:pPr>
              <w:snapToGrid w:val="0"/>
            </w:pPr>
          </w:p>
        </w:tc>
      </w:tr>
      <w:tr w:rsidR="004D7AC0" w:rsidRPr="003F777C"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3F777C" w:rsidRDefault="004D7AC0" w:rsidP="00D20AB4">
            <w:pPr>
              <w:snapToGrid w:val="0"/>
              <w:jc w:val="center"/>
            </w:pPr>
            <w:r w:rsidRPr="003F777C">
              <w:t>Το παρόν έγγραφο είναι διαθέσιμο στον ιστότοπο της ΕΟΚΕ,</w:t>
            </w:r>
            <w:r w:rsidRPr="003F777C">
              <w:br/>
              <w:t>σε όλες τις επίσημες γλώσσες της Ευρωπαϊκής Ένωσης, στην ακόλουθη ηλεκτρονική διεύθυνση:</w:t>
            </w:r>
            <w:r w:rsidRPr="003F777C">
              <w:br/>
            </w:r>
            <w:r w:rsidRPr="003F777C">
              <w:br/>
            </w:r>
            <w:hyperlink r:id="rId13" w:history="1">
              <w:r w:rsidRPr="003F777C">
                <w:rPr>
                  <w:rStyle w:val="Hyperlink"/>
                </w:rPr>
                <w:t>https://www.eesc.europa.eu/el/our-work/opinions-information-reports/plenary-session-summaries</w:t>
              </w:r>
            </w:hyperlink>
          </w:p>
          <w:p w14:paraId="4982DD5B" w14:textId="77777777" w:rsidR="004D7AC0" w:rsidRPr="003F777C" w:rsidRDefault="004D7AC0" w:rsidP="00D20AB4">
            <w:pPr>
              <w:snapToGrid w:val="0"/>
              <w:jc w:val="center"/>
            </w:pPr>
          </w:p>
          <w:p w14:paraId="4982DD5C" w14:textId="77777777" w:rsidR="004D7AC0" w:rsidRPr="003F777C" w:rsidRDefault="004D7AC0" w:rsidP="00D20AB4">
            <w:pPr>
              <w:snapToGrid w:val="0"/>
              <w:jc w:val="center"/>
              <w:rPr>
                <w:rFonts w:eastAsia="SimSun"/>
              </w:rPr>
            </w:pPr>
          </w:p>
          <w:p w14:paraId="4982DD5D" w14:textId="77777777" w:rsidR="004D7AC0" w:rsidRPr="003F777C" w:rsidRDefault="004D7AC0" w:rsidP="00D20AB4">
            <w:pPr>
              <w:snapToGrid w:val="0"/>
              <w:jc w:val="center"/>
            </w:pPr>
            <w:r w:rsidRPr="003F777C">
              <w:t>Μπορείτε να συμβουλευτείτε τις εν λόγω γνωμοδοτήσεις μέσω της μηχανής αναζήτησης της ΕΟΚΕ:</w:t>
            </w:r>
            <w:r w:rsidRPr="003F777C">
              <w:br/>
            </w:r>
            <w:r w:rsidRPr="003F777C">
              <w:br/>
            </w:r>
            <w:hyperlink r:id="rId14" w:history="1">
              <w:r w:rsidRPr="003F777C">
                <w:rPr>
                  <w:rStyle w:val="Hyperlink"/>
                </w:rPr>
                <w:t>https://dmsearch.eesc.europa.eu/search/opinion</w:t>
              </w:r>
            </w:hyperlink>
          </w:p>
          <w:p w14:paraId="4982DD5E" w14:textId="77777777" w:rsidR="004D7AC0" w:rsidRPr="003F777C" w:rsidRDefault="004D7AC0" w:rsidP="00D20AB4">
            <w:pPr>
              <w:snapToGrid w:val="0"/>
              <w:jc w:val="center"/>
            </w:pPr>
          </w:p>
        </w:tc>
      </w:tr>
    </w:tbl>
    <w:p w14:paraId="4982DD60" w14:textId="77777777" w:rsidR="004D7AC0" w:rsidRPr="003F777C" w:rsidRDefault="004D7AC0" w:rsidP="00D20AB4"/>
    <w:p w14:paraId="4982DD61" w14:textId="77777777" w:rsidR="004D7AC0" w:rsidRPr="003F777C" w:rsidRDefault="004D7AC0" w:rsidP="00D20AB4"/>
    <w:p w14:paraId="4982DD62" w14:textId="77777777" w:rsidR="004D7AC0" w:rsidRPr="003F777C" w:rsidRDefault="004D7AC0" w:rsidP="00D20AB4">
      <w:pPr>
        <w:sectPr w:rsidR="004D7AC0" w:rsidRPr="003F777C" w:rsidSect="0091359A">
          <w:footerReference w:type="default" r:id="rId15"/>
          <w:pgSz w:w="11907" w:h="16839"/>
          <w:pgMar w:top="1417" w:right="1417" w:bottom="1417" w:left="1417" w:header="709" w:footer="709" w:gutter="0"/>
          <w:pgNumType w:start="1"/>
          <w:cols w:space="708"/>
          <w:docGrid w:linePitch="360"/>
        </w:sectPr>
      </w:pPr>
    </w:p>
    <w:p w14:paraId="4982DD63" w14:textId="77777777" w:rsidR="004D7AC0" w:rsidRPr="003F777C" w:rsidRDefault="004D7AC0" w:rsidP="00D20AB4">
      <w:pPr>
        <w:spacing w:before="120"/>
        <w:rPr>
          <w:b/>
        </w:rPr>
      </w:pPr>
      <w:r w:rsidRPr="003F777C">
        <w:rPr>
          <w:b/>
        </w:rPr>
        <w:lastRenderedPageBreak/>
        <w:t>Περιεχόμενα:</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rPr>
      </w:sdtEndPr>
      <w:sdtContent>
        <w:p w14:paraId="4982DD64" w14:textId="77777777" w:rsidR="004D7AC0" w:rsidRPr="003F777C" w:rsidRDefault="004D7AC0" w:rsidP="00D20AB4">
          <w:pPr>
            <w:pStyle w:val="TOCHeading"/>
            <w:spacing w:before="120" w:line="288" w:lineRule="auto"/>
            <w:rPr>
              <w:rFonts w:ascii="Times New Roman" w:hAnsi="Times New Roman" w:cs="Times New Roman"/>
              <w:color w:val="auto"/>
              <w:sz w:val="22"/>
              <w:szCs w:val="22"/>
            </w:rPr>
          </w:pPr>
        </w:p>
        <w:p w14:paraId="3B28ACC8" w14:textId="21EE6EA8" w:rsidR="00A12505" w:rsidRDefault="004D7AC0">
          <w:pPr>
            <w:pStyle w:val="TOC1"/>
            <w:rPr>
              <w:rFonts w:asciiTheme="minorHAnsi" w:eastAsiaTheme="minorEastAsia" w:hAnsiTheme="minorHAnsi" w:cstheme="minorBidi"/>
              <w:noProof/>
              <w:lang w:val="en-US"/>
            </w:rPr>
          </w:pPr>
          <w:r w:rsidRPr="003F777C">
            <w:fldChar w:fldCharType="begin"/>
          </w:r>
          <w:r w:rsidRPr="003F777C">
            <w:instrText xml:space="preserve"> TOC \o "1-3" \h \z \u </w:instrText>
          </w:r>
          <w:r w:rsidRPr="003F777C">
            <w:fldChar w:fldCharType="separate"/>
          </w:r>
          <w:hyperlink w:anchor="_Toc211350781" w:history="1">
            <w:r w:rsidR="00A12505" w:rsidRPr="00B71ACB">
              <w:rPr>
                <w:rStyle w:val="Hyperlink"/>
                <w:bCs/>
                <w:noProof/>
              </w:rPr>
              <w:t>1.</w:t>
            </w:r>
            <w:r w:rsidR="00A12505">
              <w:rPr>
                <w:rFonts w:asciiTheme="minorHAnsi" w:eastAsiaTheme="minorEastAsia" w:hAnsiTheme="minorHAnsi" w:cstheme="minorBidi"/>
                <w:noProof/>
                <w:lang w:val="en-US"/>
              </w:rPr>
              <w:tab/>
            </w:r>
            <w:r w:rsidR="00A12505" w:rsidRPr="00B71ACB">
              <w:rPr>
                <w:rStyle w:val="Hyperlink"/>
                <w:b/>
                <w:noProof/>
              </w:rPr>
              <w:t>ΨΗΦΙΣΜΑ</w:t>
            </w:r>
            <w:r w:rsidR="00A12505">
              <w:rPr>
                <w:noProof/>
                <w:webHidden/>
              </w:rPr>
              <w:tab/>
            </w:r>
            <w:r w:rsidR="00A12505">
              <w:rPr>
                <w:noProof/>
                <w:webHidden/>
              </w:rPr>
              <w:fldChar w:fldCharType="begin"/>
            </w:r>
            <w:r w:rsidR="00A12505">
              <w:rPr>
                <w:noProof/>
                <w:webHidden/>
              </w:rPr>
              <w:instrText xml:space="preserve"> PAGEREF _Toc211350781 \h </w:instrText>
            </w:r>
            <w:r w:rsidR="00A12505">
              <w:rPr>
                <w:noProof/>
                <w:webHidden/>
              </w:rPr>
            </w:r>
            <w:r w:rsidR="00A12505">
              <w:rPr>
                <w:noProof/>
                <w:webHidden/>
              </w:rPr>
              <w:fldChar w:fldCharType="separate"/>
            </w:r>
            <w:r w:rsidR="00A12505">
              <w:rPr>
                <w:noProof/>
                <w:webHidden/>
              </w:rPr>
              <w:t>3</w:t>
            </w:r>
            <w:r w:rsidR="00A12505">
              <w:rPr>
                <w:noProof/>
                <w:webHidden/>
              </w:rPr>
              <w:fldChar w:fldCharType="end"/>
            </w:r>
          </w:hyperlink>
        </w:p>
        <w:p w14:paraId="22793745" w14:textId="0D811E8C" w:rsidR="00A12505" w:rsidRDefault="00A12505">
          <w:pPr>
            <w:pStyle w:val="TOC1"/>
            <w:rPr>
              <w:rFonts w:asciiTheme="minorHAnsi" w:eastAsiaTheme="minorEastAsia" w:hAnsiTheme="minorHAnsi" w:cstheme="minorBidi"/>
              <w:noProof/>
              <w:lang w:val="en-US"/>
            </w:rPr>
          </w:pPr>
          <w:hyperlink w:anchor="_Toc211350782" w:history="1">
            <w:r w:rsidRPr="00B71ACB">
              <w:rPr>
                <w:rStyle w:val="Hyperlink"/>
                <w:bCs/>
                <w:noProof/>
              </w:rPr>
              <w:t>2.</w:t>
            </w:r>
            <w:r>
              <w:rPr>
                <w:rFonts w:asciiTheme="minorHAnsi" w:eastAsiaTheme="minorEastAsia" w:hAnsiTheme="minorHAnsi" w:cstheme="minorBidi"/>
                <w:noProof/>
                <w:lang w:val="en-US"/>
              </w:rPr>
              <w:tab/>
            </w:r>
            <w:r w:rsidRPr="00B71ACB">
              <w:rPr>
                <w:rStyle w:val="Hyperlink"/>
                <w:b/>
                <w:noProof/>
              </w:rPr>
              <w:t>ΟΙΚΟΝΟΜΙΚΗ ΚΑΙ ΝΟΜΙΣΜΑΤΙΚΗ ΕΝΩΣΗ, ΟΙΚΟΝΟΜΙΚΗ ΚΑΙ ΚΟΙΝΩΝΙΚΗ ΣΥΝΟΧΗ</w:t>
            </w:r>
            <w:r>
              <w:rPr>
                <w:noProof/>
                <w:webHidden/>
              </w:rPr>
              <w:tab/>
            </w:r>
            <w:r>
              <w:rPr>
                <w:noProof/>
                <w:webHidden/>
              </w:rPr>
              <w:fldChar w:fldCharType="begin"/>
            </w:r>
            <w:r>
              <w:rPr>
                <w:noProof/>
                <w:webHidden/>
              </w:rPr>
              <w:instrText xml:space="preserve"> PAGEREF _Toc211350782 \h </w:instrText>
            </w:r>
            <w:r>
              <w:rPr>
                <w:noProof/>
                <w:webHidden/>
              </w:rPr>
            </w:r>
            <w:r>
              <w:rPr>
                <w:noProof/>
                <w:webHidden/>
              </w:rPr>
              <w:fldChar w:fldCharType="separate"/>
            </w:r>
            <w:r>
              <w:rPr>
                <w:noProof/>
                <w:webHidden/>
              </w:rPr>
              <w:t>5</w:t>
            </w:r>
            <w:r>
              <w:rPr>
                <w:noProof/>
                <w:webHidden/>
              </w:rPr>
              <w:fldChar w:fldCharType="end"/>
            </w:r>
          </w:hyperlink>
        </w:p>
        <w:p w14:paraId="1F4A17E7" w14:textId="2C6B98F9" w:rsidR="00A12505" w:rsidRDefault="00A12505">
          <w:pPr>
            <w:pStyle w:val="TOC1"/>
            <w:rPr>
              <w:rFonts w:asciiTheme="minorHAnsi" w:eastAsiaTheme="minorEastAsia" w:hAnsiTheme="minorHAnsi" w:cstheme="minorBidi"/>
              <w:noProof/>
              <w:lang w:val="en-US"/>
            </w:rPr>
          </w:pPr>
          <w:hyperlink w:anchor="_Toc211350783" w:history="1">
            <w:r w:rsidRPr="00B71ACB">
              <w:rPr>
                <w:rStyle w:val="Hyperlink"/>
                <w:bCs/>
                <w:noProof/>
              </w:rPr>
              <w:t>3.</w:t>
            </w:r>
            <w:r>
              <w:rPr>
                <w:rFonts w:asciiTheme="minorHAnsi" w:eastAsiaTheme="minorEastAsia" w:hAnsiTheme="minorHAnsi" w:cstheme="minorBidi"/>
                <w:noProof/>
                <w:lang w:val="en-US"/>
              </w:rPr>
              <w:tab/>
            </w:r>
            <w:r w:rsidRPr="00B71ACB">
              <w:rPr>
                <w:rStyle w:val="Hyperlink"/>
                <w:b/>
                <w:noProof/>
              </w:rPr>
              <w:t>ΑΠΑΣΧΟΛΗΣΗ, ΚΟΙΝΩΝΙΚΕΣ ΥΠΟΘΕΣΕΙΣ, ΔΙΚΑΙΩΜΑΤΑ ΤΟΥ ΠΟΛΙΤΗ</w:t>
            </w:r>
            <w:r>
              <w:rPr>
                <w:noProof/>
                <w:webHidden/>
              </w:rPr>
              <w:tab/>
            </w:r>
            <w:r>
              <w:rPr>
                <w:noProof/>
                <w:webHidden/>
              </w:rPr>
              <w:fldChar w:fldCharType="begin"/>
            </w:r>
            <w:r>
              <w:rPr>
                <w:noProof/>
                <w:webHidden/>
              </w:rPr>
              <w:instrText xml:space="preserve"> PAGEREF _Toc211350783 \h </w:instrText>
            </w:r>
            <w:r>
              <w:rPr>
                <w:noProof/>
                <w:webHidden/>
              </w:rPr>
            </w:r>
            <w:r>
              <w:rPr>
                <w:noProof/>
                <w:webHidden/>
              </w:rPr>
              <w:fldChar w:fldCharType="separate"/>
            </w:r>
            <w:r>
              <w:rPr>
                <w:noProof/>
                <w:webHidden/>
              </w:rPr>
              <w:t>14</w:t>
            </w:r>
            <w:r>
              <w:rPr>
                <w:noProof/>
                <w:webHidden/>
              </w:rPr>
              <w:fldChar w:fldCharType="end"/>
            </w:r>
          </w:hyperlink>
        </w:p>
        <w:p w14:paraId="7883B77B" w14:textId="010783F8" w:rsidR="00A12505" w:rsidRDefault="00A12505">
          <w:pPr>
            <w:pStyle w:val="TOC1"/>
            <w:rPr>
              <w:rFonts w:asciiTheme="minorHAnsi" w:eastAsiaTheme="minorEastAsia" w:hAnsiTheme="minorHAnsi" w:cstheme="minorBidi"/>
              <w:noProof/>
              <w:lang w:val="en-US"/>
            </w:rPr>
          </w:pPr>
          <w:hyperlink w:anchor="_Toc211350784" w:history="1">
            <w:r w:rsidRPr="00B71ACB">
              <w:rPr>
                <w:rStyle w:val="Hyperlink"/>
                <w:bCs/>
                <w:noProof/>
              </w:rPr>
              <w:t>4.</w:t>
            </w:r>
            <w:r>
              <w:rPr>
                <w:rFonts w:asciiTheme="minorHAnsi" w:eastAsiaTheme="minorEastAsia" w:hAnsiTheme="minorHAnsi" w:cstheme="minorBidi"/>
                <w:noProof/>
                <w:lang w:val="en-US"/>
              </w:rPr>
              <w:tab/>
            </w:r>
            <w:r w:rsidRPr="00B71ACB">
              <w:rPr>
                <w:rStyle w:val="Hyperlink"/>
                <w:b/>
                <w:noProof/>
              </w:rPr>
              <w:t>ΜΕΤΑΦΟΡΕΣ, ΕΝΕΡΓΕΙΑ, ΥΠΟΔΟΜΕΣ, ΚΟΙΝΩΝΙΑ ΤΩΝ ΠΛΗΡΟΦΟΡΙΩΝ</w:t>
            </w:r>
            <w:r>
              <w:rPr>
                <w:noProof/>
                <w:webHidden/>
              </w:rPr>
              <w:tab/>
            </w:r>
            <w:r>
              <w:rPr>
                <w:noProof/>
                <w:webHidden/>
              </w:rPr>
              <w:fldChar w:fldCharType="begin"/>
            </w:r>
            <w:r>
              <w:rPr>
                <w:noProof/>
                <w:webHidden/>
              </w:rPr>
              <w:instrText xml:space="preserve"> PAGEREF _Toc211350784 \h </w:instrText>
            </w:r>
            <w:r>
              <w:rPr>
                <w:noProof/>
                <w:webHidden/>
              </w:rPr>
            </w:r>
            <w:r>
              <w:rPr>
                <w:noProof/>
                <w:webHidden/>
              </w:rPr>
              <w:fldChar w:fldCharType="separate"/>
            </w:r>
            <w:r>
              <w:rPr>
                <w:noProof/>
                <w:webHidden/>
              </w:rPr>
              <w:t>28</w:t>
            </w:r>
            <w:r>
              <w:rPr>
                <w:noProof/>
                <w:webHidden/>
              </w:rPr>
              <w:fldChar w:fldCharType="end"/>
            </w:r>
          </w:hyperlink>
        </w:p>
        <w:p w14:paraId="7022DD38" w14:textId="00A914DC" w:rsidR="00A12505" w:rsidRDefault="00A12505">
          <w:pPr>
            <w:pStyle w:val="TOC1"/>
            <w:rPr>
              <w:rFonts w:asciiTheme="minorHAnsi" w:eastAsiaTheme="minorEastAsia" w:hAnsiTheme="minorHAnsi" w:cstheme="minorBidi"/>
              <w:noProof/>
              <w:lang w:val="en-US"/>
            </w:rPr>
          </w:pPr>
          <w:hyperlink w:anchor="_Toc211350785" w:history="1">
            <w:r w:rsidRPr="00B71ACB">
              <w:rPr>
                <w:rStyle w:val="Hyperlink"/>
                <w:bCs/>
                <w:noProof/>
              </w:rPr>
              <w:t>5.</w:t>
            </w:r>
            <w:r>
              <w:rPr>
                <w:rFonts w:asciiTheme="minorHAnsi" w:eastAsiaTheme="minorEastAsia" w:hAnsiTheme="minorHAnsi" w:cstheme="minorBidi"/>
                <w:noProof/>
                <w:lang w:val="en-US"/>
              </w:rPr>
              <w:tab/>
            </w:r>
            <w:r w:rsidRPr="00B71ACB">
              <w:rPr>
                <w:rStyle w:val="Hyperlink"/>
                <w:b/>
                <w:noProof/>
              </w:rPr>
              <w:t>ΕΝΙΑΙΑ ΑΓΟΡΑ, ΠΑΡΑΓΩΓΗ ΚΑΙ ΚΑΤΑΝΑΛΩΣΗ</w:t>
            </w:r>
            <w:r>
              <w:rPr>
                <w:noProof/>
                <w:webHidden/>
              </w:rPr>
              <w:tab/>
            </w:r>
            <w:r>
              <w:rPr>
                <w:noProof/>
                <w:webHidden/>
              </w:rPr>
              <w:fldChar w:fldCharType="begin"/>
            </w:r>
            <w:r>
              <w:rPr>
                <w:noProof/>
                <w:webHidden/>
              </w:rPr>
              <w:instrText xml:space="preserve"> PAGEREF _Toc211350785 \h </w:instrText>
            </w:r>
            <w:r>
              <w:rPr>
                <w:noProof/>
                <w:webHidden/>
              </w:rPr>
            </w:r>
            <w:r>
              <w:rPr>
                <w:noProof/>
                <w:webHidden/>
              </w:rPr>
              <w:fldChar w:fldCharType="separate"/>
            </w:r>
            <w:r>
              <w:rPr>
                <w:noProof/>
                <w:webHidden/>
              </w:rPr>
              <w:t>33</w:t>
            </w:r>
            <w:r>
              <w:rPr>
                <w:noProof/>
                <w:webHidden/>
              </w:rPr>
              <w:fldChar w:fldCharType="end"/>
            </w:r>
          </w:hyperlink>
        </w:p>
        <w:p w14:paraId="048DB126" w14:textId="76D24D46" w:rsidR="00A12505" w:rsidRDefault="00A12505">
          <w:pPr>
            <w:pStyle w:val="TOC1"/>
            <w:rPr>
              <w:rFonts w:asciiTheme="minorHAnsi" w:eastAsiaTheme="minorEastAsia" w:hAnsiTheme="minorHAnsi" w:cstheme="minorBidi"/>
              <w:noProof/>
              <w:lang w:val="en-US"/>
            </w:rPr>
          </w:pPr>
          <w:hyperlink w:anchor="_Toc211350786" w:history="1">
            <w:r w:rsidRPr="00B71ACB">
              <w:rPr>
                <w:rStyle w:val="Hyperlink"/>
                <w:bCs/>
                <w:noProof/>
              </w:rPr>
              <w:t>6.</w:t>
            </w:r>
            <w:r>
              <w:rPr>
                <w:rFonts w:asciiTheme="minorHAnsi" w:eastAsiaTheme="minorEastAsia" w:hAnsiTheme="minorHAnsi" w:cstheme="minorBidi"/>
                <w:noProof/>
                <w:lang w:val="en-US"/>
              </w:rPr>
              <w:tab/>
            </w:r>
            <w:r w:rsidRPr="00B71ACB">
              <w:rPr>
                <w:rStyle w:val="Hyperlink"/>
                <w:b/>
                <w:noProof/>
              </w:rPr>
              <w:t>ΓΕΩΡΓΙΑ, ΑΓΡΟΤΙΚΗ ΑΝΑΠΤΥΞΗ, ΠΕΡΙΒΑΛΛΟΝ</w:t>
            </w:r>
            <w:r>
              <w:rPr>
                <w:noProof/>
                <w:webHidden/>
              </w:rPr>
              <w:tab/>
            </w:r>
            <w:r>
              <w:rPr>
                <w:noProof/>
                <w:webHidden/>
              </w:rPr>
              <w:fldChar w:fldCharType="begin"/>
            </w:r>
            <w:r>
              <w:rPr>
                <w:noProof/>
                <w:webHidden/>
              </w:rPr>
              <w:instrText xml:space="preserve"> PAGEREF _Toc211350786 \h </w:instrText>
            </w:r>
            <w:r>
              <w:rPr>
                <w:noProof/>
                <w:webHidden/>
              </w:rPr>
            </w:r>
            <w:r>
              <w:rPr>
                <w:noProof/>
                <w:webHidden/>
              </w:rPr>
              <w:fldChar w:fldCharType="separate"/>
            </w:r>
            <w:r>
              <w:rPr>
                <w:noProof/>
                <w:webHidden/>
              </w:rPr>
              <w:t>42</w:t>
            </w:r>
            <w:r>
              <w:rPr>
                <w:noProof/>
                <w:webHidden/>
              </w:rPr>
              <w:fldChar w:fldCharType="end"/>
            </w:r>
          </w:hyperlink>
        </w:p>
        <w:p w14:paraId="4AD19F66" w14:textId="0D82EDFE" w:rsidR="00A12505" w:rsidRDefault="00A12505">
          <w:pPr>
            <w:pStyle w:val="TOC1"/>
            <w:rPr>
              <w:rFonts w:asciiTheme="minorHAnsi" w:eastAsiaTheme="minorEastAsia" w:hAnsiTheme="minorHAnsi" w:cstheme="minorBidi"/>
              <w:noProof/>
              <w:lang w:val="en-US"/>
            </w:rPr>
          </w:pPr>
          <w:hyperlink w:anchor="_Toc211350787" w:history="1">
            <w:r w:rsidRPr="00B71ACB">
              <w:rPr>
                <w:rStyle w:val="Hyperlink"/>
                <w:bCs/>
                <w:noProof/>
              </w:rPr>
              <w:t>7.</w:t>
            </w:r>
            <w:r>
              <w:rPr>
                <w:rFonts w:asciiTheme="minorHAnsi" w:eastAsiaTheme="minorEastAsia" w:hAnsiTheme="minorHAnsi" w:cstheme="minorBidi"/>
                <w:noProof/>
                <w:lang w:val="en-US"/>
              </w:rPr>
              <w:tab/>
            </w:r>
            <w:r w:rsidRPr="00B71ACB">
              <w:rPr>
                <w:rStyle w:val="Hyperlink"/>
                <w:b/>
                <w:noProof/>
              </w:rPr>
              <w:t>ΕΞΩΤΕΡΙΚΕΣ ΣΧΕΣΕΙΣ</w:t>
            </w:r>
            <w:r>
              <w:rPr>
                <w:noProof/>
                <w:webHidden/>
              </w:rPr>
              <w:tab/>
            </w:r>
            <w:r>
              <w:rPr>
                <w:noProof/>
                <w:webHidden/>
              </w:rPr>
              <w:fldChar w:fldCharType="begin"/>
            </w:r>
            <w:r>
              <w:rPr>
                <w:noProof/>
                <w:webHidden/>
              </w:rPr>
              <w:instrText xml:space="preserve"> PAGEREF _Toc211350787 \h </w:instrText>
            </w:r>
            <w:r>
              <w:rPr>
                <w:noProof/>
                <w:webHidden/>
              </w:rPr>
            </w:r>
            <w:r>
              <w:rPr>
                <w:noProof/>
                <w:webHidden/>
              </w:rPr>
              <w:fldChar w:fldCharType="separate"/>
            </w:r>
            <w:r>
              <w:rPr>
                <w:noProof/>
                <w:webHidden/>
              </w:rPr>
              <w:t>49</w:t>
            </w:r>
            <w:r>
              <w:rPr>
                <w:noProof/>
                <w:webHidden/>
              </w:rPr>
              <w:fldChar w:fldCharType="end"/>
            </w:r>
          </w:hyperlink>
        </w:p>
        <w:p w14:paraId="66DCE66B" w14:textId="47BA72F0" w:rsidR="00A12505" w:rsidRDefault="00A12505">
          <w:pPr>
            <w:pStyle w:val="TOC1"/>
            <w:rPr>
              <w:rFonts w:asciiTheme="minorHAnsi" w:eastAsiaTheme="minorEastAsia" w:hAnsiTheme="minorHAnsi" w:cstheme="minorBidi"/>
              <w:noProof/>
              <w:lang w:val="en-US"/>
            </w:rPr>
          </w:pPr>
          <w:hyperlink w:anchor="_Toc211350788" w:history="1">
            <w:r w:rsidRPr="00B71ACB">
              <w:rPr>
                <w:rStyle w:val="Hyperlink"/>
                <w:bCs/>
                <w:noProof/>
              </w:rPr>
              <w:t>8.</w:t>
            </w:r>
            <w:r>
              <w:rPr>
                <w:rFonts w:asciiTheme="minorHAnsi" w:eastAsiaTheme="minorEastAsia" w:hAnsiTheme="minorHAnsi" w:cstheme="minorBidi"/>
                <w:noProof/>
                <w:lang w:val="en-US"/>
              </w:rPr>
              <w:tab/>
            </w:r>
            <w:r w:rsidRPr="00B71ACB">
              <w:rPr>
                <w:rStyle w:val="Hyperlink"/>
                <w:b/>
                <w:noProof/>
              </w:rPr>
              <w:t>ΣΥΜΒΟΥΛΕΥΤΙΚΗ ΕΠΙΤΡΟΠΗ ΒΙΟΜΗΧΑΝΙΚΩΝ ΜΕΤΑΛΛΑΓΩΝ</w:t>
            </w:r>
            <w:r>
              <w:rPr>
                <w:noProof/>
                <w:webHidden/>
              </w:rPr>
              <w:tab/>
            </w:r>
            <w:r>
              <w:rPr>
                <w:noProof/>
                <w:webHidden/>
              </w:rPr>
              <w:fldChar w:fldCharType="begin"/>
            </w:r>
            <w:r>
              <w:rPr>
                <w:noProof/>
                <w:webHidden/>
              </w:rPr>
              <w:instrText xml:space="preserve"> PAGEREF _Toc211350788 \h </w:instrText>
            </w:r>
            <w:r>
              <w:rPr>
                <w:noProof/>
                <w:webHidden/>
              </w:rPr>
            </w:r>
            <w:r>
              <w:rPr>
                <w:noProof/>
                <w:webHidden/>
              </w:rPr>
              <w:fldChar w:fldCharType="separate"/>
            </w:r>
            <w:r>
              <w:rPr>
                <w:noProof/>
                <w:webHidden/>
              </w:rPr>
              <w:t>54</w:t>
            </w:r>
            <w:r>
              <w:rPr>
                <w:noProof/>
                <w:webHidden/>
              </w:rPr>
              <w:fldChar w:fldCharType="end"/>
            </w:r>
          </w:hyperlink>
        </w:p>
        <w:p w14:paraId="438072F5" w14:textId="0759DA44" w:rsidR="00A12505" w:rsidRDefault="00A12505">
          <w:pPr>
            <w:pStyle w:val="TOC1"/>
            <w:rPr>
              <w:rFonts w:asciiTheme="minorHAnsi" w:eastAsiaTheme="minorEastAsia" w:hAnsiTheme="minorHAnsi" w:cstheme="minorBidi"/>
              <w:noProof/>
              <w:lang w:val="en-US"/>
            </w:rPr>
          </w:pPr>
          <w:hyperlink w:anchor="_Toc211350789" w:history="1">
            <w:r w:rsidRPr="00B71ACB">
              <w:rPr>
                <w:rStyle w:val="Hyperlink"/>
                <w:bCs/>
                <w:noProof/>
              </w:rPr>
              <w:t>9.</w:t>
            </w:r>
            <w:r>
              <w:rPr>
                <w:rFonts w:asciiTheme="minorHAnsi" w:eastAsiaTheme="minorEastAsia" w:hAnsiTheme="minorHAnsi" w:cstheme="minorBidi"/>
                <w:noProof/>
                <w:lang w:val="en-US"/>
              </w:rPr>
              <w:tab/>
            </w:r>
            <w:r w:rsidRPr="00B71ACB">
              <w:rPr>
                <w:rStyle w:val="Hyperlink"/>
                <w:b/>
                <w:noProof/>
              </w:rPr>
              <w:t>ΕΥΡΩΠΑΪΚΗ ΣΤΡΑΤΗΓΙΚΗ ΓΙΑ ΤΗΝ ΕΝΩΣΗ ΕΤΟΙΜΟΤΗΤΑΣ</w:t>
            </w:r>
            <w:r>
              <w:rPr>
                <w:noProof/>
                <w:webHidden/>
              </w:rPr>
              <w:tab/>
            </w:r>
            <w:r>
              <w:rPr>
                <w:noProof/>
                <w:webHidden/>
              </w:rPr>
              <w:fldChar w:fldCharType="begin"/>
            </w:r>
            <w:r>
              <w:rPr>
                <w:noProof/>
                <w:webHidden/>
              </w:rPr>
              <w:instrText xml:space="preserve"> PAGEREF _Toc211350789 \h </w:instrText>
            </w:r>
            <w:r>
              <w:rPr>
                <w:noProof/>
                <w:webHidden/>
              </w:rPr>
            </w:r>
            <w:r>
              <w:rPr>
                <w:noProof/>
                <w:webHidden/>
              </w:rPr>
              <w:fldChar w:fldCharType="separate"/>
            </w:r>
            <w:r>
              <w:rPr>
                <w:noProof/>
                <w:webHidden/>
              </w:rPr>
              <w:t>62</w:t>
            </w:r>
            <w:r>
              <w:rPr>
                <w:noProof/>
                <w:webHidden/>
              </w:rPr>
              <w:fldChar w:fldCharType="end"/>
            </w:r>
          </w:hyperlink>
        </w:p>
        <w:p w14:paraId="4982DD6A" w14:textId="31C703E9" w:rsidR="004D7AC0" w:rsidRPr="003F777C" w:rsidRDefault="004D7AC0" w:rsidP="00D20AB4">
          <w:r w:rsidRPr="003F777C">
            <w:rPr>
              <w:b/>
            </w:rPr>
            <w:fldChar w:fldCharType="end"/>
          </w:r>
        </w:p>
      </w:sdtContent>
    </w:sdt>
    <w:p w14:paraId="4982DD6B" w14:textId="77777777" w:rsidR="004D7AC0" w:rsidRPr="003F777C" w:rsidRDefault="004D7AC0" w:rsidP="00D20AB4">
      <w:pPr>
        <w:spacing w:before="120"/>
      </w:pPr>
    </w:p>
    <w:p w14:paraId="4982DD6C" w14:textId="77777777" w:rsidR="004D7AC0" w:rsidRPr="003F777C" w:rsidRDefault="004D7AC0" w:rsidP="00D20AB4">
      <w:pPr>
        <w:jc w:val="left"/>
      </w:pPr>
      <w:r w:rsidRPr="003F777C">
        <w:br w:type="page"/>
      </w:r>
    </w:p>
    <w:p w14:paraId="3BC52F64" w14:textId="039D100C" w:rsidR="006537CB" w:rsidRPr="003F777C" w:rsidRDefault="006537CB" w:rsidP="00EA2195">
      <w:pPr>
        <w:pStyle w:val="Heading1"/>
        <w:ind w:left="567" w:hanging="567"/>
        <w:rPr>
          <w:b/>
        </w:rPr>
      </w:pPr>
      <w:bookmarkStart w:id="0" w:name="_Toc211350781"/>
      <w:r w:rsidRPr="003F777C">
        <w:rPr>
          <w:b/>
        </w:rPr>
        <w:lastRenderedPageBreak/>
        <w:t>ΨΗΦΙΣΜΑ</w:t>
      </w:r>
      <w:bookmarkEnd w:id="0"/>
    </w:p>
    <w:p w14:paraId="7567FD8E" w14:textId="77777777" w:rsidR="006537CB" w:rsidRPr="003F777C" w:rsidRDefault="006537CB" w:rsidP="00D20AB4"/>
    <w:p w14:paraId="24E336D2" w14:textId="77777777" w:rsidR="00CC205F" w:rsidRPr="003F777C" w:rsidRDefault="00CC205F" w:rsidP="00D20AB4">
      <w:pPr>
        <w:widowControl w:val="0"/>
        <w:numPr>
          <w:ilvl w:val="0"/>
          <w:numId w:val="2"/>
        </w:numPr>
        <w:overflowPunct w:val="0"/>
        <w:autoSpaceDE w:val="0"/>
        <w:autoSpaceDN w:val="0"/>
        <w:adjustRightInd w:val="0"/>
        <w:ind w:left="567" w:hanging="567"/>
        <w:textAlignment w:val="baseline"/>
        <w:rPr>
          <w:b/>
          <w:bCs/>
          <w:i/>
          <w:iCs/>
          <w:sz w:val="28"/>
          <w:szCs w:val="28"/>
        </w:rPr>
      </w:pPr>
      <w:r w:rsidRPr="003F777C">
        <w:rPr>
          <w:b/>
          <w:i/>
          <w:sz w:val="28"/>
        </w:rPr>
        <w:t xml:space="preserve">Ψήφισμα – </w:t>
      </w:r>
      <w:hyperlink r:id="rId16" w:history="1">
        <w:r w:rsidRPr="003F777C">
          <w:rPr>
            <w:b/>
            <w:i/>
            <w:color w:val="0000FF"/>
            <w:sz w:val="28"/>
            <w:u w:val="single"/>
          </w:rPr>
          <w:t>Υπεράσπιση των αξιών της ΕΕ και ενίσχυση του μέλλοντος της στη νέα γεωπολιτική τάξη</w:t>
        </w:r>
      </w:hyperlink>
    </w:p>
    <w:p w14:paraId="3BBAD947" w14:textId="77777777" w:rsidR="00CC205F" w:rsidRPr="003F777C" w:rsidRDefault="00CC205F" w:rsidP="00D20AB4">
      <w:pPr>
        <w:widowControl w:val="0"/>
        <w:overflowPunct w:val="0"/>
        <w:autoSpaceDE w:val="0"/>
        <w:autoSpaceDN w:val="0"/>
        <w:adjustRightInd w:val="0"/>
        <w:ind w:left="266"/>
        <w:textAlignment w:val="baseline"/>
        <w:rPr>
          <w:bCs/>
        </w:rPr>
      </w:pPr>
    </w:p>
    <w:tbl>
      <w:tblPr>
        <w:tblW w:w="5000" w:type="pct"/>
        <w:tblLook w:val="04A0" w:firstRow="1" w:lastRow="0" w:firstColumn="1" w:lastColumn="0" w:noHBand="0" w:noVBand="1"/>
      </w:tblPr>
      <w:tblGrid>
        <w:gridCol w:w="2235"/>
        <w:gridCol w:w="7196"/>
      </w:tblGrid>
      <w:tr w:rsidR="00CC205F" w:rsidRPr="003F777C" w14:paraId="2D02D8D8" w14:textId="77777777" w:rsidTr="00230BFD">
        <w:tc>
          <w:tcPr>
            <w:tcW w:w="1185" w:type="pct"/>
          </w:tcPr>
          <w:p w14:paraId="0A2E3B1C" w14:textId="77777777" w:rsidR="00CC205F" w:rsidRPr="003F777C" w:rsidRDefault="00CC205F" w:rsidP="00D20AB4">
            <w:pPr>
              <w:tabs>
                <w:tab w:val="center" w:pos="284"/>
              </w:tabs>
              <w:overflowPunct w:val="0"/>
              <w:autoSpaceDE w:val="0"/>
              <w:autoSpaceDN w:val="0"/>
              <w:adjustRightInd w:val="0"/>
              <w:ind w:left="266" w:hanging="266"/>
              <w:textAlignment w:val="baseline"/>
              <w:rPr>
                <w:b/>
              </w:rPr>
            </w:pPr>
            <w:r w:rsidRPr="003F777C">
              <w:rPr>
                <w:b/>
              </w:rPr>
              <w:t>Εισηγητές</w:t>
            </w:r>
          </w:p>
        </w:tc>
        <w:tc>
          <w:tcPr>
            <w:tcW w:w="3815" w:type="pct"/>
          </w:tcPr>
          <w:p w14:paraId="2A9E4B22" w14:textId="77777777" w:rsidR="00CC205F" w:rsidRPr="003F777C" w:rsidRDefault="00CC205F" w:rsidP="00D20AB4">
            <w:pPr>
              <w:autoSpaceDE w:val="0"/>
              <w:autoSpaceDN w:val="0"/>
              <w:jc w:val="left"/>
              <w:rPr>
                <w:sz w:val="20"/>
              </w:rPr>
            </w:pPr>
            <w:r w:rsidRPr="003F777C">
              <w:t>Elena-Alexandra CALISTRU (Ομάδα των Οργανώσεων της Κοινωνίας των Πολιτών – RO)</w:t>
            </w:r>
          </w:p>
          <w:p w14:paraId="15B52667" w14:textId="77777777" w:rsidR="00CC205F" w:rsidRPr="003F777C" w:rsidRDefault="00CC205F" w:rsidP="00D20AB4">
            <w:pPr>
              <w:autoSpaceDE w:val="0"/>
              <w:autoSpaceDN w:val="0"/>
              <w:jc w:val="left"/>
            </w:pPr>
            <w:r w:rsidRPr="003F777C">
              <w:t>Antje GERSTEIN (Ομάδα των Εργοδοτών – DE)</w:t>
            </w:r>
          </w:p>
          <w:p w14:paraId="618F0918" w14:textId="77777777" w:rsidR="00CC205F" w:rsidRPr="003F777C" w:rsidRDefault="00CC205F" w:rsidP="00D20AB4">
            <w:pPr>
              <w:autoSpaceDE w:val="0"/>
              <w:autoSpaceDN w:val="0"/>
              <w:jc w:val="left"/>
              <w:rPr>
                <w:sz w:val="20"/>
              </w:rPr>
            </w:pPr>
            <w:r w:rsidRPr="003F777C">
              <w:t>Luca JAHIER (Ομάδα των Οργανώσεων της Κοινωνίας των Πολιτών – IT)</w:t>
            </w:r>
          </w:p>
          <w:p w14:paraId="475CC917" w14:textId="77777777" w:rsidR="00CC205F" w:rsidRPr="003F777C" w:rsidRDefault="00CC205F" w:rsidP="00D20AB4">
            <w:pPr>
              <w:autoSpaceDE w:val="0"/>
              <w:autoSpaceDN w:val="0"/>
              <w:jc w:val="left"/>
              <w:rPr>
                <w:sz w:val="20"/>
              </w:rPr>
            </w:pPr>
            <w:r w:rsidRPr="003F777C">
              <w:t>Winand QUAEDVLIEG (Ομάδα των Εργοδοτών – NL)</w:t>
            </w:r>
          </w:p>
          <w:p w14:paraId="4D9B5C5C" w14:textId="77777777" w:rsidR="00CC205F" w:rsidRPr="003F777C" w:rsidRDefault="00CC205F" w:rsidP="00D20AB4">
            <w:pPr>
              <w:autoSpaceDE w:val="0"/>
              <w:autoSpaceDN w:val="0"/>
              <w:jc w:val="left"/>
              <w:rPr>
                <w:sz w:val="20"/>
              </w:rPr>
            </w:pPr>
            <w:r w:rsidRPr="003F777C">
              <w:t>Sophia REISECKER (Ομάδα των Εργαζομένων – AT)</w:t>
            </w:r>
          </w:p>
          <w:p w14:paraId="5C330991" w14:textId="069B8134" w:rsidR="00FF7B34" w:rsidRPr="003F777C" w:rsidRDefault="00CC205F" w:rsidP="00D20AB4">
            <w:pPr>
              <w:tabs>
                <w:tab w:val="center" w:pos="284"/>
              </w:tabs>
              <w:overflowPunct w:val="0"/>
              <w:autoSpaceDE w:val="0"/>
              <w:autoSpaceDN w:val="0"/>
              <w:adjustRightInd w:val="0"/>
              <w:ind w:left="266" w:hanging="266"/>
              <w:textAlignment w:val="baseline"/>
              <w:rPr>
                <w:sz w:val="20"/>
              </w:rPr>
            </w:pPr>
            <w:r w:rsidRPr="003F777C">
              <w:t>Peter SCHMIDT (Ομάδα των Εργαζομένων – DE)</w:t>
            </w:r>
          </w:p>
        </w:tc>
      </w:tr>
      <w:tr w:rsidR="00CC205F" w:rsidRPr="003F777C" w14:paraId="4B47C95A" w14:textId="77777777" w:rsidTr="00230BFD">
        <w:tc>
          <w:tcPr>
            <w:tcW w:w="1185" w:type="pct"/>
          </w:tcPr>
          <w:p w14:paraId="61458FCA" w14:textId="40E6AD49" w:rsidR="00CC205F" w:rsidRPr="003F777C" w:rsidRDefault="00CC205F" w:rsidP="00EA2195">
            <w:pPr>
              <w:overflowPunct w:val="0"/>
              <w:autoSpaceDE w:val="0"/>
              <w:autoSpaceDN w:val="0"/>
              <w:adjustRightInd w:val="0"/>
              <w:ind w:left="266" w:hanging="266"/>
              <w:textAlignment w:val="baseline"/>
              <w:rPr>
                <w:b/>
              </w:rPr>
            </w:pPr>
            <w:r w:rsidRPr="003F777C">
              <w:rPr>
                <w:b/>
              </w:rPr>
              <w:t>Έγγραφο αναφοράς</w:t>
            </w:r>
          </w:p>
        </w:tc>
        <w:tc>
          <w:tcPr>
            <w:tcW w:w="3815" w:type="pct"/>
          </w:tcPr>
          <w:p w14:paraId="44AA1080" w14:textId="77777777" w:rsidR="00CC205F" w:rsidRPr="003F777C" w:rsidRDefault="00CC205F" w:rsidP="00D20AB4">
            <w:pPr>
              <w:tabs>
                <w:tab w:val="center" w:pos="284"/>
              </w:tabs>
              <w:overflowPunct w:val="0"/>
              <w:autoSpaceDE w:val="0"/>
              <w:autoSpaceDN w:val="0"/>
              <w:adjustRightInd w:val="0"/>
              <w:ind w:left="266" w:hanging="266"/>
              <w:textAlignment w:val="baseline"/>
            </w:pPr>
            <w:r w:rsidRPr="003F777C">
              <w:t>EESC-2025-02268-00-00-RES</w:t>
            </w:r>
          </w:p>
        </w:tc>
      </w:tr>
    </w:tbl>
    <w:p w14:paraId="1C046D25" w14:textId="77777777" w:rsidR="00CC205F" w:rsidRPr="003F777C" w:rsidRDefault="00CC205F" w:rsidP="00D20AB4">
      <w:pPr>
        <w:keepNext/>
        <w:keepLines/>
        <w:tabs>
          <w:tab w:val="center" w:pos="284"/>
        </w:tabs>
        <w:overflowPunct w:val="0"/>
        <w:autoSpaceDE w:val="0"/>
        <w:autoSpaceDN w:val="0"/>
        <w:adjustRightInd w:val="0"/>
        <w:ind w:left="266" w:hanging="266"/>
        <w:textAlignment w:val="baseline"/>
        <w:rPr>
          <w:b/>
        </w:rPr>
      </w:pPr>
    </w:p>
    <w:p w14:paraId="70DBEA0C" w14:textId="77777777" w:rsidR="00CC205F" w:rsidRPr="003F777C" w:rsidRDefault="00CC205F"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3FAEC4BF" w14:textId="77777777" w:rsidR="00CC205F" w:rsidRPr="003F777C" w:rsidRDefault="00CC205F" w:rsidP="00D20AB4">
      <w:pPr>
        <w:keepNext/>
        <w:keepLines/>
        <w:tabs>
          <w:tab w:val="center" w:pos="284"/>
        </w:tabs>
        <w:overflowPunct w:val="0"/>
        <w:autoSpaceDE w:val="0"/>
        <w:autoSpaceDN w:val="0"/>
        <w:adjustRightInd w:val="0"/>
        <w:ind w:left="266" w:hanging="266"/>
        <w:textAlignment w:val="baseline"/>
        <w:rPr>
          <w:b/>
        </w:rPr>
      </w:pPr>
    </w:p>
    <w:p w14:paraId="2EBEACED" w14:textId="77777777" w:rsidR="00CC205F" w:rsidRPr="003F777C" w:rsidRDefault="00CC205F" w:rsidP="00EA2195">
      <w:pPr>
        <w:widowControl w:val="0"/>
        <w:overflowPunct w:val="0"/>
        <w:autoSpaceDE w:val="0"/>
        <w:autoSpaceDN w:val="0"/>
        <w:adjustRightInd w:val="0"/>
        <w:textAlignment w:val="baseline"/>
        <w:rPr>
          <w:iCs/>
        </w:rPr>
      </w:pPr>
      <w:r w:rsidRPr="003F777C">
        <w:t>Η ΕΟΚΕ:</w:t>
      </w:r>
    </w:p>
    <w:p w14:paraId="00EBE014" w14:textId="57F045D8" w:rsidR="00CC205F" w:rsidRPr="003F777C"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rsidRPr="003F777C">
        <w:t>επισημαίνει ότι ο πόλεμος της Ρωσίας στην Ουκρανία και οι αλλαγές στην κυβέρνηση των ΗΠΑ σηματοδοτούν μια νέα γεωπολιτική πραγματικότητα που καθοδηγείται από τον εθνικισμό και τον αυταρχισμό —και σηματοδοτεί ότι η εποχή του παγκόσμιου εμπορίου και των ανοικτών αγορών εξασθενεί· συνιστά η ΕΕ να μετατραπεί σε Ένωση Ασφάλειας, να επιτύχει ανθεκτική στρατηγική αυτονομία και να ενισχύσει την παγκόσμια οικονομική της ανταγωνιστικότητα. Αυτό θα επιδιωχθεί με παράλληλη διασφάλιση της κανονιστικής απλότητας, ενίσχυση της κοινωνικής συνοχής και δίκαιη κατανομή του πλούτου·</w:t>
      </w:r>
    </w:p>
    <w:p w14:paraId="7400124A" w14:textId="77777777" w:rsidR="00CC205F" w:rsidRPr="003F777C"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rsidRPr="003F777C">
        <w:t>καλεί τα κράτη μέλη να δεσμευτούν εκ νέου για μία πολυμερή προσέγγιση. Η αυξανόμενη χρήση του εμπορίου ως εργαλείου εξαναγκασμού, ιδίως μετά τη θέσπιση δασμών από τις ΗΠΑ τον Απρίλιο του 2025, απαιτεί ανθεκτικότητα της ΕΕ και ανανεωμένη εστίαση στις διμερείς εταιρικές σχέσεις·</w:t>
      </w:r>
    </w:p>
    <w:p w14:paraId="13D51A40" w14:textId="77777777" w:rsidR="00CC205F" w:rsidRPr="003F777C"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rsidRPr="003F777C">
        <w:t>επισημαίνει ότι οι προκλήσεις αυτές δεν είναι νέες, αλλά η επείγουσα συνέχιση της ιδρυτικής αποστολής της Ευρώπης. Η ΕΕ, που γεννήθηκε ως το μεγαλύτερο ειρηνευτικό εγχείρημα μετά τον Β’ Παγκόσμιο Πόλεμο, μπορεί να χρησιμεύσει ως παγκόσμια άγκυρα σταθερότητας, δημοκρατίας και κράτους δικαίου. Η απάντηση με αποφασιστικότητα και εμπιστοσύνη στην ευρωπαϊκή εξέλιξη είναι ουσιαστικής σημασίας·</w:t>
      </w:r>
    </w:p>
    <w:p w14:paraId="1144B4C4" w14:textId="77777777" w:rsidR="00CC205F" w:rsidRPr="003F777C"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rsidRPr="003F777C">
        <w:t>τονίζει ότι η ισχύς της ΕΕ έγκειται στις φιλελεύθερες δημοκρατικές αξίες της —ανθρώπινα δικαιώματα, πολιτικές ελευθερίες, υπεύθυνη διακυβέρνηση και δυναμική κοινωνία των πολιτών— και πρέπει να παραμείνει στο επίκεντρο της εξωτερικής στάσης της Ευρώπης·</w:t>
      </w:r>
    </w:p>
    <w:p w14:paraId="4E0D2A92" w14:textId="77777777" w:rsidR="00CC205F" w:rsidRPr="003F777C"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rsidRPr="003F777C">
        <w:t>υπογραμμίζει ότι η κοινωνία των πολιτών διαδραματίζει κρίσιμο ρόλο. Η ΕΟΚΕ δεσμεύεται να λειτουργεί ως θεματοφύλακας και συντονιστής, διασφαλίζοντας ότι τα θεσμικά όργανα της ΕΕ εξακολουθούν να βασίζονται στις δημοκρατικές αρχές για την πλοήγηση σε αυτή τη νέα γεωπολιτική τάξη·</w:t>
      </w:r>
    </w:p>
    <w:p w14:paraId="738F631E" w14:textId="77777777" w:rsidR="00CC205F" w:rsidRPr="003F777C" w:rsidRDefault="00CC205F" w:rsidP="00EA2195">
      <w:pPr>
        <w:widowControl w:val="0"/>
        <w:numPr>
          <w:ilvl w:val="0"/>
          <w:numId w:val="38"/>
        </w:numPr>
        <w:tabs>
          <w:tab w:val="clear" w:pos="720"/>
        </w:tabs>
        <w:overflowPunct w:val="0"/>
        <w:autoSpaceDE w:val="0"/>
        <w:autoSpaceDN w:val="0"/>
        <w:adjustRightInd w:val="0"/>
        <w:ind w:left="284" w:hanging="284"/>
        <w:textAlignment w:val="baseline"/>
        <w:rPr>
          <w:bCs/>
          <w:iCs/>
        </w:rPr>
      </w:pPr>
      <w:r w:rsidRPr="003F777C">
        <w:t>επισημαίνει ότι η δημοκρατία πρέπει να βασίζεται σε θεμελιώδεις αρχές:</w:t>
      </w:r>
    </w:p>
    <w:p w14:paraId="5EDA5E1F" w14:textId="77777777" w:rsidR="00CC205F" w:rsidRPr="003F777C" w:rsidRDefault="00CC205F" w:rsidP="00EA2195">
      <w:pPr>
        <w:widowControl w:val="0"/>
        <w:numPr>
          <w:ilvl w:val="1"/>
          <w:numId w:val="39"/>
        </w:numPr>
        <w:overflowPunct w:val="0"/>
        <w:autoSpaceDE w:val="0"/>
        <w:autoSpaceDN w:val="0"/>
        <w:adjustRightInd w:val="0"/>
        <w:ind w:left="567" w:hanging="284"/>
        <w:textAlignment w:val="baseline"/>
        <w:rPr>
          <w:bCs/>
          <w:iCs/>
        </w:rPr>
      </w:pPr>
      <w:r w:rsidRPr="003F777C">
        <w:t>Όλα τα φυσικά και νομικά πρόσωπα πρέπει να έχουν ίση πρόσβαση στη δικαιοσύνη και τα δικαιώματά τους. Οι περιθωριοποιημένες ομάδες χρειάζονται ιδιαίτερη προσοχή, ενώ τα ανεξάρτητα και εύρυθμα λειτουργούντα δικαστήρια είναι αδιαπραγμάτευτα·</w:t>
      </w:r>
    </w:p>
    <w:p w14:paraId="7A59BE93" w14:textId="77777777" w:rsidR="00CC205F" w:rsidRPr="003F777C" w:rsidRDefault="00CC205F" w:rsidP="00EA2195">
      <w:pPr>
        <w:widowControl w:val="0"/>
        <w:numPr>
          <w:ilvl w:val="1"/>
          <w:numId w:val="39"/>
        </w:numPr>
        <w:overflowPunct w:val="0"/>
        <w:autoSpaceDE w:val="0"/>
        <w:autoSpaceDN w:val="0"/>
        <w:adjustRightInd w:val="0"/>
        <w:ind w:left="567" w:hanging="284"/>
        <w:textAlignment w:val="baseline"/>
        <w:rPr>
          <w:bCs/>
          <w:iCs/>
        </w:rPr>
      </w:pPr>
      <w:r w:rsidRPr="003F777C">
        <w:t xml:space="preserve">Η κοινωνική οικονομία της αγοράς θα πρέπει να εξισορροπεί την ανταγωνιστική καινοτομία με την κοινωνική προστασία, με τη στήριξη του κοινωνικού διαλόγου και του δίκαιου επιμερισμού </w:t>
      </w:r>
      <w:r w:rsidRPr="003F777C">
        <w:lastRenderedPageBreak/>
        <w:t>της εξουσίας·</w:t>
      </w:r>
    </w:p>
    <w:p w14:paraId="5FF0FC25" w14:textId="77777777" w:rsidR="00CC205F" w:rsidRPr="003F777C" w:rsidRDefault="00CC205F" w:rsidP="00EA2195">
      <w:pPr>
        <w:widowControl w:val="0"/>
        <w:numPr>
          <w:ilvl w:val="1"/>
          <w:numId w:val="39"/>
        </w:numPr>
        <w:overflowPunct w:val="0"/>
        <w:autoSpaceDE w:val="0"/>
        <w:autoSpaceDN w:val="0"/>
        <w:adjustRightInd w:val="0"/>
        <w:ind w:left="567" w:hanging="284"/>
        <w:textAlignment w:val="baseline"/>
        <w:rPr>
          <w:bCs/>
          <w:iCs/>
        </w:rPr>
      </w:pPr>
      <w:r w:rsidRPr="003F777C">
        <w:t>Οι ελευθερίες των πολιτών, συμπεριλαμβανομένης της ελεύθερης έκφρασης και της δυναμικής κοινωνίας των πολιτών, πρέπει να διαφυλαχθούν. Ωστόσο, η ΕΟΚΕ ζητεί επίσης την ανάληψη αποφασιστικής δράσης κατά της παραπληροφόρησης και της ρητορικής μίσους στον ψηφιακό τομέα·</w:t>
      </w:r>
    </w:p>
    <w:p w14:paraId="3B060344" w14:textId="77777777" w:rsidR="00CC205F" w:rsidRPr="003F777C" w:rsidRDefault="00CC205F" w:rsidP="00EA2195">
      <w:pPr>
        <w:widowControl w:val="0"/>
        <w:numPr>
          <w:ilvl w:val="1"/>
          <w:numId w:val="39"/>
        </w:numPr>
        <w:overflowPunct w:val="0"/>
        <w:autoSpaceDE w:val="0"/>
        <w:autoSpaceDN w:val="0"/>
        <w:adjustRightInd w:val="0"/>
        <w:ind w:left="567" w:hanging="284"/>
        <w:textAlignment w:val="baseline"/>
        <w:rPr>
          <w:bCs/>
          <w:iCs/>
        </w:rPr>
      </w:pPr>
      <w:r w:rsidRPr="003F777C">
        <w:t>Η πολυμερής προσέγγιση, όχι ο εθνικισμός, πρέπει να καθοδηγεί τη συνεργασία της ΕΕ. Η αντιμετώπιση παγκόσμιων προκλήσεων, όπως ο πόλεμος, η κλιματική αλλαγή και η επισιτιστική ασφάλεια, απαιτεί διεθνή συνεργασία·</w:t>
      </w:r>
    </w:p>
    <w:p w14:paraId="70B809CA" w14:textId="77777777" w:rsidR="00CC205F" w:rsidRPr="003F777C" w:rsidRDefault="00CC205F" w:rsidP="00EA2195">
      <w:pPr>
        <w:widowControl w:val="0"/>
        <w:numPr>
          <w:ilvl w:val="1"/>
          <w:numId w:val="39"/>
        </w:numPr>
        <w:overflowPunct w:val="0"/>
        <w:autoSpaceDE w:val="0"/>
        <w:autoSpaceDN w:val="0"/>
        <w:adjustRightInd w:val="0"/>
        <w:ind w:left="567" w:hanging="284"/>
        <w:textAlignment w:val="baseline"/>
        <w:rPr>
          <w:bCs/>
          <w:iCs/>
        </w:rPr>
      </w:pPr>
      <w:r w:rsidRPr="003F777C">
        <w:t>Οι δημοκρατικές διαδικασίες πρέπει να είναι συμπεριληπτικές και συμμετοχικές. Οι αποφάσεις θα πρέπει να προκύπτουν από τον διάλογο και τις λύσεις, διασφαλίζοντας ότι δεν παραβλέπονται ούτε θυσιάζονται οι ανάγκες των ενδιαφερόμενων μερών·</w:t>
      </w:r>
    </w:p>
    <w:p w14:paraId="77AE62BE" w14:textId="77777777" w:rsidR="00CC205F" w:rsidRPr="003F777C" w:rsidRDefault="00CC205F" w:rsidP="00EA2195">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rsidRPr="003F777C">
        <w:t>αναγνωρίζει το μέγεθος των σημερινών προκλήσεων, αλλά παραμένει αισιόδοξη. Με πολιτική βούληση και ισχυρή δέσμευση της κοινωνίας των πολιτών, η ΕΕ μπορεί να αναδειχθεί πιο ανεξάρτητη, οικονομικά ισχυρή και κοινωνικά ειρηνική. Η ΕΟΚΕ είναι έτοιμη να φέρει στο προσκήνιο τη φωνή της κοινωνίας των πολιτών στη διαμόρφωση του μέλλοντος της Ευρώπης.</w:t>
      </w:r>
    </w:p>
    <w:p w14:paraId="780F0AE8" w14:textId="77777777" w:rsidR="00CC205F" w:rsidRPr="003F777C" w:rsidRDefault="00CC205F" w:rsidP="00D20AB4">
      <w:pPr>
        <w:widowControl w:val="0"/>
        <w:overflowPunct w:val="0"/>
        <w:autoSpaceDE w:val="0"/>
        <w:autoSpaceDN w:val="0"/>
        <w:adjustRightInd w:val="0"/>
        <w:ind w:left="644"/>
        <w:textAlignment w:val="baseline"/>
        <w:rPr>
          <w:bCs/>
          <w:iCs/>
        </w:rPr>
      </w:pPr>
    </w:p>
    <w:tbl>
      <w:tblPr>
        <w:tblW w:w="4867" w:type="pct"/>
        <w:tblLook w:val="04A0" w:firstRow="1" w:lastRow="0" w:firstColumn="1" w:lastColumn="0" w:noHBand="0" w:noVBand="1"/>
      </w:tblPr>
      <w:tblGrid>
        <w:gridCol w:w="1443"/>
        <w:gridCol w:w="7737"/>
      </w:tblGrid>
      <w:tr w:rsidR="00CC205F" w:rsidRPr="003F777C" w14:paraId="1838052D" w14:textId="77777777" w:rsidTr="00634871">
        <w:tc>
          <w:tcPr>
            <w:tcW w:w="676" w:type="pct"/>
          </w:tcPr>
          <w:p w14:paraId="74225818" w14:textId="37B44C4E" w:rsidR="00CC205F" w:rsidRPr="003F777C" w:rsidRDefault="00CC205F" w:rsidP="00D20AB4">
            <w:pPr>
              <w:overflowPunct w:val="0"/>
              <w:autoSpaceDE w:val="0"/>
              <w:autoSpaceDN w:val="0"/>
              <w:adjustRightInd w:val="0"/>
              <w:textAlignment w:val="baseline"/>
              <w:rPr>
                <w:i/>
              </w:rPr>
            </w:pPr>
            <w:r w:rsidRPr="003F777C">
              <w:rPr>
                <w:b/>
                <w:i/>
              </w:rPr>
              <w:t>Επικοινωνία</w:t>
            </w:r>
          </w:p>
        </w:tc>
        <w:tc>
          <w:tcPr>
            <w:tcW w:w="4324" w:type="pct"/>
          </w:tcPr>
          <w:p w14:paraId="649A8D9F" w14:textId="3634F9D7" w:rsidR="00CC205F" w:rsidRPr="003F777C" w:rsidRDefault="00CC205F" w:rsidP="00D20AB4">
            <w:pPr>
              <w:overflowPunct w:val="0"/>
              <w:autoSpaceDE w:val="0"/>
              <w:autoSpaceDN w:val="0"/>
              <w:adjustRightInd w:val="0"/>
              <w:textAlignment w:val="baseline"/>
              <w:rPr>
                <w:i/>
              </w:rPr>
            </w:pPr>
            <w:r w:rsidRPr="003F777C">
              <w:rPr>
                <w:i/>
              </w:rPr>
              <w:t>Pierluigi Brombo</w:t>
            </w:r>
          </w:p>
        </w:tc>
      </w:tr>
      <w:tr w:rsidR="00CC205F" w:rsidRPr="003F777C" w14:paraId="05FADF57" w14:textId="77777777" w:rsidTr="00634871">
        <w:tc>
          <w:tcPr>
            <w:tcW w:w="676" w:type="pct"/>
          </w:tcPr>
          <w:p w14:paraId="382B3EDA" w14:textId="77777777" w:rsidR="00CC205F" w:rsidRPr="003F777C" w:rsidRDefault="00CC205F" w:rsidP="00D20AB4">
            <w:pPr>
              <w:overflowPunct w:val="0"/>
              <w:autoSpaceDE w:val="0"/>
              <w:autoSpaceDN w:val="0"/>
              <w:adjustRightInd w:val="0"/>
              <w:textAlignment w:val="baseline"/>
              <w:rPr>
                <w:i/>
              </w:rPr>
            </w:pPr>
            <w:r w:rsidRPr="003F777C">
              <w:rPr>
                <w:i/>
              </w:rPr>
              <w:t>Τηλ.</w:t>
            </w:r>
          </w:p>
        </w:tc>
        <w:tc>
          <w:tcPr>
            <w:tcW w:w="4324" w:type="pct"/>
          </w:tcPr>
          <w:p w14:paraId="6E17112D" w14:textId="0A28E7C7" w:rsidR="00CC205F" w:rsidRPr="003F777C" w:rsidRDefault="00CC205F" w:rsidP="00D20AB4">
            <w:pPr>
              <w:overflowPunct w:val="0"/>
              <w:autoSpaceDE w:val="0"/>
              <w:autoSpaceDN w:val="0"/>
              <w:adjustRightInd w:val="0"/>
              <w:textAlignment w:val="baseline"/>
              <w:rPr>
                <w:i/>
              </w:rPr>
            </w:pPr>
            <w:r w:rsidRPr="003F777C">
              <w:rPr>
                <w:i/>
              </w:rPr>
              <w:t>+32 25469718</w:t>
            </w:r>
          </w:p>
        </w:tc>
      </w:tr>
      <w:tr w:rsidR="00CC205F" w:rsidRPr="003F777C" w14:paraId="23B9EC4E" w14:textId="77777777" w:rsidTr="00634871">
        <w:tc>
          <w:tcPr>
            <w:tcW w:w="676" w:type="pct"/>
          </w:tcPr>
          <w:p w14:paraId="0456C6FB" w14:textId="77777777" w:rsidR="00CC205F" w:rsidRPr="003F777C" w:rsidRDefault="00CC205F" w:rsidP="00D20AB4">
            <w:pPr>
              <w:overflowPunct w:val="0"/>
              <w:autoSpaceDE w:val="0"/>
              <w:autoSpaceDN w:val="0"/>
              <w:adjustRightInd w:val="0"/>
              <w:textAlignment w:val="baseline"/>
              <w:rPr>
                <w:i/>
              </w:rPr>
            </w:pPr>
            <w:r w:rsidRPr="003F777C">
              <w:rPr>
                <w:i/>
              </w:rPr>
              <w:t>Ηλ. δ/νση</w:t>
            </w:r>
          </w:p>
        </w:tc>
        <w:tc>
          <w:tcPr>
            <w:tcW w:w="4324" w:type="pct"/>
          </w:tcPr>
          <w:p w14:paraId="101C2B68" w14:textId="77777777" w:rsidR="00CC205F" w:rsidRPr="003F777C" w:rsidRDefault="00EA5FE0" w:rsidP="00D20AB4">
            <w:pPr>
              <w:overflowPunct w:val="0"/>
              <w:autoSpaceDE w:val="0"/>
              <w:autoSpaceDN w:val="0"/>
              <w:adjustRightInd w:val="0"/>
              <w:textAlignment w:val="baseline"/>
              <w:rPr>
                <w:i/>
              </w:rPr>
            </w:pPr>
            <w:hyperlink r:id="rId17" w:history="1">
              <w:r w:rsidR="009D1D6F" w:rsidRPr="003F777C">
                <w:rPr>
                  <w:i/>
                  <w:color w:val="0000FF"/>
                  <w:u w:val="single"/>
                </w:rPr>
                <w:t>Pierluigi.Brombo@eesc.europa.eu</w:t>
              </w:r>
            </w:hyperlink>
          </w:p>
        </w:tc>
      </w:tr>
      <w:tr w:rsidR="00CC205F" w:rsidRPr="003F777C" w14:paraId="7EC13FD6" w14:textId="77777777" w:rsidTr="00634871">
        <w:tc>
          <w:tcPr>
            <w:tcW w:w="676" w:type="pct"/>
          </w:tcPr>
          <w:p w14:paraId="2EAB36AB" w14:textId="1AE02833" w:rsidR="00CC205F" w:rsidRPr="003F777C" w:rsidRDefault="00CC205F" w:rsidP="00D20AB4">
            <w:pPr>
              <w:overflowPunct w:val="0"/>
              <w:autoSpaceDE w:val="0"/>
              <w:autoSpaceDN w:val="0"/>
              <w:adjustRightInd w:val="0"/>
              <w:textAlignment w:val="baseline"/>
              <w:rPr>
                <w:i/>
              </w:rPr>
            </w:pPr>
            <w:r w:rsidRPr="003F777C">
              <w:rPr>
                <w:b/>
                <w:i/>
              </w:rPr>
              <w:t>Επικοινωνία:</w:t>
            </w:r>
          </w:p>
        </w:tc>
        <w:tc>
          <w:tcPr>
            <w:tcW w:w="4324" w:type="pct"/>
          </w:tcPr>
          <w:p w14:paraId="795CF8C9" w14:textId="561CA97C" w:rsidR="00CC205F" w:rsidRPr="003F777C" w:rsidRDefault="00CC205F" w:rsidP="00D20AB4">
            <w:pPr>
              <w:overflowPunct w:val="0"/>
              <w:autoSpaceDE w:val="0"/>
              <w:autoSpaceDN w:val="0"/>
              <w:adjustRightInd w:val="0"/>
              <w:textAlignment w:val="baseline"/>
              <w:rPr>
                <w:i/>
              </w:rPr>
            </w:pPr>
            <w:r w:rsidRPr="003F777C">
              <w:rPr>
                <w:i/>
              </w:rPr>
              <w:t>Lilla Szabó</w:t>
            </w:r>
          </w:p>
        </w:tc>
      </w:tr>
      <w:tr w:rsidR="00CC205F" w:rsidRPr="003F777C" w14:paraId="4AEA92AF" w14:textId="77777777" w:rsidTr="00634871">
        <w:tc>
          <w:tcPr>
            <w:tcW w:w="676" w:type="pct"/>
          </w:tcPr>
          <w:p w14:paraId="56BAE8A8" w14:textId="77777777" w:rsidR="00CC205F" w:rsidRPr="003F777C" w:rsidRDefault="00CC205F" w:rsidP="00D20AB4">
            <w:pPr>
              <w:overflowPunct w:val="0"/>
              <w:autoSpaceDE w:val="0"/>
              <w:autoSpaceDN w:val="0"/>
              <w:adjustRightInd w:val="0"/>
              <w:textAlignment w:val="baseline"/>
              <w:rPr>
                <w:i/>
              </w:rPr>
            </w:pPr>
            <w:r w:rsidRPr="003F777C">
              <w:rPr>
                <w:i/>
              </w:rPr>
              <w:t>Τηλ.</w:t>
            </w:r>
          </w:p>
        </w:tc>
        <w:tc>
          <w:tcPr>
            <w:tcW w:w="4324" w:type="pct"/>
          </w:tcPr>
          <w:p w14:paraId="5B7C4EDE" w14:textId="405A9406" w:rsidR="00CC205F" w:rsidRPr="003F777C" w:rsidRDefault="00CC205F" w:rsidP="00D20AB4">
            <w:pPr>
              <w:overflowPunct w:val="0"/>
              <w:autoSpaceDE w:val="0"/>
              <w:autoSpaceDN w:val="0"/>
              <w:adjustRightInd w:val="0"/>
              <w:textAlignment w:val="baseline"/>
              <w:rPr>
                <w:i/>
              </w:rPr>
            </w:pPr>
            <w:r w:rsidRPr="003F777C">
              <w:rPr>
                <w:i/>
              </w:rPr>
              <w:t>+32 25468397</w:t>
            </w:r>
          </w:p>
        </w:tc>
      </w:tr>
      <w:tr w:rsidR="00CC205F" w:rsidRPr="003F777C" w14:paraId="07EC6BC3" w14:textId="77777777" w:rsidTr="00634871">
        <w:tc>
          <w:tcPr>
            <w:tcW w:w="676" w:type="pct"/>
          </w:tcPr>
          <w:p w14:paraId="240A1CF7" w14:textId="77777777" w:rsidR="00CC205F" w:rsidRPr="003F777C" w:rsidRDefault="00CC205F" w:rsidP="00D20AB4">
            <w:pPr>
              <w:overflowPunct w:val="0"/>
              <w:autoSpaceDE w:val="0"/>
              <w:autoSpaceDN w:val="0"/>
              <w:adjustRightInd w:val="0"/>
              <w:textAlignment w:val="baseline"/>
              <w:rPr>
                <w:i/>
              </w:rPr>
            </w:pPr>
            <w:r w:rsidRPr="003F777C">
              <w:rPr>
                <w:i/>
              </w:rPr>
              <w:t>Ηλ. δ/νση</w:t>
            </w:r>
          </w:p>
        </w:tc>
        <w:tc>
          <w:tcPr>
            <w:tcW w:w="4324" w:type="pct"/>
          </w:tcPr>
          <w:p w14:paraId="3305FDF5" w14:textId="77777777" w:rsidR="00CC205F" w:rsidRPr="003F777C" w:rsidRDefault="00EA5FE0" w:rsidP="00D20AB4">
            <w:pPr>
              <w:overflowPunct w:val="0"/>
              <w:autoSpaceDE w:val="0"/>
              <w:autoSpaceDN w:val="0"/>
              <w:adjustRightInd w:val="0"/>
              <w:textAlignment w:val="baseline"/>
              <w:rPr>
                <w:i/>
              </w:rPr>
            </w:pPr>
            <w:hyperlink r:id="rId18" w:history="1">
              <w:r w:rsidR="009D1D6F" w:rsidRPr="003F777C">
                <w:rPr>
                  <w:i/>
                  <w:color w:val="0000FF"/>
                  <w:u w:val="single"/>
                </w:rPr>
                <w:t>Lilla.Szabo@eesc.europa.eu</w:t>
              </w:r>
            </w:hyperlink>
          </w:p>
        </w:tc>
      </w:tr>
    </w:tbl>
    <w:p w14:paraId="68CEF362" w14:textId="77777777" w:rsidR="00E32C54" w:rsidRPr="003F777C" w:rsidRDefault="00E32C54" w:rsidP="00D20AB4">
      <w:pPr>
        <w:jc w:val="left"/>
      </w:pPr>
      <w:r w:rsidRPr="003F777C">
        <w:br w:type="page"/>
      </w:r>
    </w:p>
    <w:p w14:paraId="4982DD6D" w14:textId="4758DB8E" w:rsidR="004D7AC0" w:rsidRPr="003F777C" w:rsidRDefault="004D7AC0" w:rsidP="00D20AB4">
      <w:pPr>
        <w:pStyle w:val="Heading1"/>
        <w:ind w:left="567" w:hanging="567"/>
        <w:rPr>
          <w:b/>
        </w:rPr>
      </w:pPr>
      <w:bookmarkStart w:id="1" w:name="_Toc211350782"/>
      <w:r w:rsidRPr="003F777C">
        <w:rPr>
          <w:b/>
        </w:rPr>
        <w:lastRenderedPageBreak/>
        <w:t>ΟΙΚΟΝΟΜΙΚΗ ΚΑΙ ΝΟΜΙΣΜΑΤΙΚΗ ΕΝΩΣΗ, ΟΙΚΟΝΟΜΙΚΗ ΚΑΙ ΚΟΙΝΩΝΙΚΗ ΣΥΝΟΧΗ</w:t>
      </w:r>
      <w:bookmarkEnd w:id="1"/>
    </w:p>
    <w:p w14:paraId="4982DD6E" w14:textId="77777777" w:rsidR="004D7AC0" w:rsidRPr="003F777C" w:rsidRDefault="004D7AC0" w:rsidP="00D20AB4">
      <w:pPr>
        <w:rPr>
          <w:sz w:val="12"/>
          <w:szCs w:val="12"/>
        </w:rPr>
      </w:pPr>
    </w:p>
    <w:p w14:paraId="57188B83" w14:textId="668497F4" w:rsidR="0081131F"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19" w:history="1">
        <w:r w:rsidR="009D1D6F" w:rsidRPr="003F777C">
          <w:rPr>
            <w:b/>
            <w:i/>
            <w:color w:val="0000FF"/>
            <w:sz w:val="28"/>
            <w:u w:val="single"/>
          </w:rPr>
          <w:t>Πρόσθετες εκτιμήσεις σχετικά με την οικονομική πολιτική της ζώνης του ευρώ για το 2025</w:t>
        </w:r>
      </w:hyperlink>
    </w:p>
    <w:p w14:paraId="63ACF3E9" w14:textId="77777777" w:rsidR="0081131F" w:rsidRPr="003F777C" w:rsidRDefault="0081131F" w:rsidP="00D20AB4">
      <w:pPr>
        <w:tabs>
          <w:tab w:val="center" w:pos="284"/>
        </w:tabs>
        <w:overflowPunct w:val="0"/>
        <w:autoSpaceDE w:val="0"/>
        <w:autoSpaceDN w:val="0"/>
        <w:adjustRightInd w:val="0"/>
        <w:ind w:left="266" w:hanging="266"/>
        <w:textAlignment w:val="baseline"/>
        <w:rPr>
          <w:b/>
          <w:sz w:val="8"/>
          <w:szCs w:val="8"/>
        </w:rPr>
      </w:pPr>
    </w:p>
    <w:tbl>
      <w:tblPr>
        <w:tblW w:w="5000" w:type="pct"/>
        <w:tblLook w:val="04A0" w:firstRow="1" w:lastRow="0" w:firstColumn="1" w:lastColumn="0" w:noHBand="0" w:noVBand="1"/>
      </w:tblPr>
      <w:tblGrid>
        <w:gridCol w:w="2235"/>
        <w:gridCol w:w="7196"/>
      </w:tblGrid>
      <w:tr w:rsidR="0081131F" w:rsidRPr="003F777C" w14:paraId="46041774" w14:textId="77777777" w:rsidTr="00230BFD">
        <w:tc>
          <w:tcPr>
            <w:tcW w:w="1185" w:type="pct"/>
          </w:tcPr>
          <w:p w14:paraId="7D161658" w14:textId="77777777" w:rsidR="0081131F" w:rsidRPr="003F777C" w:rsidRDefault="0081131F"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15" w:type="pct"/>
          </w:tcPr>
          <w:p w14:paraId="536432F7" w14:textId="07C64B67" w:rsidR="0081131F" w:rsidRPr="003F777C" w:rsidRDefault="0081131F" w:rsidP="00D20AB4">
            <w:pPr>
              <w:tabs>
                <w:tab w:val="center" w:pos="284"/>
              </w:tabs>
              <w:overflowPunct w:val="0"/>
              <w:autoSpaceDE w:val="0"/>
              <w:autoSpaceDN w:val="0"/>
              <w:adjustRightInd w:val="0"/>
              <w:ind w:left="266" w:right="-3091" w:hanging="266"/>
              <w:textAlignment w:val="baseline"/>
            </w:pPr>
            <w:r w:rsidRPr="003F777C">
              <w:t>Juraj SIPKO (Ομάδα των Οργανώσεων της Κοινωνίας των Πολιτών – SK)</w:t>
            </w:r>
          </w:p>
        </w:tc>
      </w:tr>
      <w:tr w:rsidR="0081131F" w:rsidRPr="003F777C" w14:paraId="2A960E15" w14:textId="77777777" w:rsidTr="00230BFD">
        <w:tc>
          <w:tcPr>
            <w:tcW w:w="1185" w:type="pct"/>
          </w:tcPr>
          <w:p w14:paraId="511C951F" w14:textId="7BB5AC88" w:rsidR="0081131F" w:rsidRPr="003F777C" w:rsidRDefault="0081131F"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15" w:type="pct"/>
          </w:tcPr>
          <w:p w14:paraId="50919755" w14:textId="77777777" w:rsidR="0081131F" w:rsidRPr="003F777C" w:rsidRDefault="0081131F" w:rsidP="00D20AB4">
            <w:pPr>
              <w:tabs>
                <w:tab w:val="center" w:pos="284"/>
              </w:tabs>
              <w:overflowPunct w:val="0"/>
              <w:autoSpaceDE w:val="0"/>
              <w:autoSpaceDN w:val="0"/>
              <w:adjustRightInd w:val="0"/>
              <w:ind w:left="266" w:right="-3091" w:hanging="266"/>
              <w:textAlignment w:val="baseline"/>
            </w:pPr>
            <w:r w:rsidRPr="003F777C">
              <w:t>Γνωμοδότηση πρωτοβουλίας</w:t>
            </w:r>
          </w:p>
          <w:p w14:paraId="7C67863F" w14:textId="5D476723" w:rsidR="0081131F" w:rsidRPr="003F777C" w:rsidRDefault="0081131F" w:rsidP="00D20AB4">
            <w:pPr>
              <w:tabs>
                <w:tab w:val="center" w:pos="284"/>
              </w:tabs>
              <w:overflowPunct w:val="0"/>
              <w:autoSpaceDE w:val="0"/>
              <w:autoSpaceDN w:val="0"/>
              <w:adjustRightInd w:val="0"/>
              <w:ind w:left="266" w:right="-3091" w:hanging="266"/>
              <w:textAlignment w:val="baseline"/>
            </w:pPr>
            <w:r w:rsidRPr="003F777C">
              <w:t>EESC-2025-01656-00-00-AC</w:t>
            </w:r>
          </w:p>
        </w:tc>
      </w:tr>
    </w:tbl>
    <w:p w14:paraId="59A70462" w14:textId="77777777" w:rsidR="0081131F" w:rsidRPr="003F777C" w:rsidRDefault="0081131F" w:rsidP="00D20AB4">
      <w:pPr>
        <w:tabs>
          <w:tab w:val="center" w:pos="284"/>
        </w:tabs>
        <w:overflowPunct w:val="0"/>
        <w:autoSpaceDE w:val="0"/>
        <w:autoSpaceDN w:val="0"/>
        <w:adjustRightInd w:val="0"/>
        <w:ind w:left="266" w:hanging="266"/>
        <w:textAlignment w:val="baseline"/>
        <w:rPr>
          <w:b/>
          <w:sz w:val="10"/>
          <w:szCs w:val="10"/>
        </w:rPr>
      </w:pPr>
    </w:p>
    <w:p w14:paraId="77600BC0" w14:textId="77777777" w:rsidR="0081131F" w:rsidRPr="003F777C" w:rsidRDefault="0081131F"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3AAFB106" w14:textId="77777777" w:rsidR="0081131F" w:rsidRPr="003F777C" w:rsidRDefault="0081131F" w:rsidP="00D20AB4">
      <w:pPr>
        <w:keepNext/>
        <w:keepLines/>
        <w:tabs>
          <w:tab w:val="center" w:pos="284"/>
        </w:tabs>
        <w:overflowPunct w:val="0"/>
        <w:autoSpaceDE w:val="0"/>
        <w:autoSpaceDN w:val="0"/>
        <w:adjustRightInd w:val="0"/>
        <w:ind w:left="266" w:hanging="266"/>
        <w:textAlignment w:val="baseline"/>
        <w:rPr>
          <w:b/>
          <w:sz w:val="10"/>
          <w:szCs w:val="10"/>
        </w:rPr>
      </w:pPr>
    </w:p>
    <w:p w14:paraId="0126F8CB" w14:textId="77777777" w:rsidR="0081131F" w:rsidRPr="003F777C" w:rsidRDefault="0081131F" w:rsidP="00D20AB4">
      <w:pPr>
        <w:overflowPunct w:val="0"/>
        <w:autoSpaceDE w:val="0"/>
        <w:autoSpaceDN w:val="0"/>
        <w:adjustRightInd w:val="0"/>
        <w:textAlignment w:val="baseline"/>
        <w:rPr>
          <w:bCs/>
          <w:iCs/>
        </w:rPr>
      </w:pPr>
      <w:r w:rsidRPr="003F777C">
        <w:t>Η ΕΟΚΕ:</w:t>
      </w:r>
    </w:p>
    <w:p w14:paraId="4F232D68" w14:textId="77777777" w:rsidR="0081131F" w:rsidRPr="003F777C" w:rsidRDefault="0081131F" w:rsidP="00EA2195">
      <w:pPr>
        <w:widowControl w:val="0"/>
        <w:numPr>
          <w:ilvl w:val="0"/>
          <w:numId w:val="41"/>
        </w:numPr>
        <w:overflowPunct w:val="0"/>
        <w:autoSpaceDE w:val="0"/>
        <w:autoSpaceDN w:val="0"/>
        <w:adjustRightInd w:val="0"/>
        <w:ind w:left="284" w:hanging="284"/>
        <w:textAlignment w:val="baseline"/>
        <w:rPr>
          <w:bCs/>
          <w:iCs/>
        </w:rPr>
      </w:pPr>
      <w:r w:rsidRPr="003F777C">
        <w:t>επισημαίνει ότι οι οικονομικές επιδόσεις της ΕΕ και των χωρών της ζώνης του ευρώ, ιδίως κατά την τελευταία πενταετία, δεν επέτρεψαν στην ΕΕ να διατηρήσει την ισχυρή θέση της στην παγκόσμια οικονομία, κυρίως σε σύγκριση με τις οικονομίες των ΗΠΑ και της Κίνας·</w:t>
      </w:r>
    </w:p>
    <w:p w14:paraId="1391C853"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rFonts w:ascii="Calibri" w:hAnsi="Calibri"/>
          <w:bCs/>
          <w:iCs/>
        </w:rPr>
      </w:pPr>
      <w:r w:rsidRPr="003F777C">
        <w:t>τονίζει ότι, εκτός από τον χαμηλό ρυθμό ανάπτυξης, οι οικονομίες της ΕΕ και της ζώνης του ευρώ αντιμετώπισαν υψηλό πληθωρισμό, ο οποίος συνοδεύτηκε από σχετικά ανεπαρκή διαρθρωτική ανθεκτικότητα στους τρέχοντες κινδύνους για την ασφάλεια·</w:t>
      </w:r>
    </w:p>
    <w:p w14:paraId="5ABED96A"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εκφράζει την ικανοποίησή της διότι οι οικονομίες της ΕΕ και της ζώνης του ευρώ έχουν επιτύχει συνολικά θετικό εμπορικό ισοζύγιο και συνιστά ένθερμα να ληφθούν όλα τα αναγκαία μέτρα στο πλαίσιο της οικονομικής και της εμπορικής πολιτικής προκειμένου να διατηρηθεί αυτό το θετικό εμπορικό ισοζύγιο και το πλεόνασμα στο ισοζύγιο τρεχουσών συναλλαγών·</w:t>
      </w:r>
    </w:p>
    <w:p w14:paraId="66A7995D"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συνιστά να δοθεί έμφαση σε βιομηχανίες στρατηγικής σημασίας και να δημιουργηθούν οι διοικητικές και οικονομικές συνθήκες για ισχυρές επενδύσεις·</w:t>
      </w:r>
    </w:p>
    <w:p w14:paraId="46B3672A"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υποστηρίζει το έργο της Ευρωπαϊκής Επιτροπής σχετικά με τη στρατηγική για την ενιαία αγορά, θεωρεί δε ότι υπάρχει περιθώριο για πιο αποτελεσματική χρηματοδότηση χάρη στην Ένωση Αποταμιεύσεων και Επενδύσεων και σε μια μεγαλύτερη, ολοκληρωμένη κεφαλαιαγορά·</w:t>
      </w:r>
    </w:p>
    <w:p w14:paraId="6B89A30D"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φρονεί ότι πρέπει να υιοθετηθεί και να εφαρμοστεί μια στοχευμένη πολιτική που θα στηρίξει την είσοδο επιτυχημένων και φιλόδοξων επιχειρήσεων στην παγκόσμια αγορά και επισημαίνει ότι πρέπει να διασφαλιστεί επαρκές πεδίο δράσης για άτομα υψηλής ειδίκευσης σε τεχνολογικούς και καινοτόμους χώρους εργασίας στην Ευρώπη, καθώς και στο πλαίσιο της υπό εξέλιξη πρωτοβουλίας «Choose Europe»·</w:t>
      </w:r>
    </w:p>
    <w:p w14:paraId="1A412009"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επικροτεί τις συνεχιζόμενες προσπάθειες για την απλούστευση των διαδικασιών και υπογραμμίζει ότι δεν πρέπει να υπονομεύονται τα πρότυπα κοινωνικής και περιβαλλοντικής προστασίας·</w:t>
      </w:r>
    </w:p>
    <w:p w14:paraId="4F76CBEA" w14:textId="174C96D0"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επικροτεί τις προσπάθειες για τη δημιουργία δημοσιονομικού χώρου μέσω στοχευμένης αναθεώρησης των δημοσιονομικών κανόνων της ΕΕ και μέσω της υλοποίησης ενωσιακών επενδυτικών ικανοτήτων για τη χρηματοδότηση επενδύσεων που ενισχύουν την ανάπτυξη και είναι στρατηγικού ενδιαφέροντος για την ενιαία αγορά·</w:t>
      </w:r>
    </w:p>
    <w:p w14:paraId="1B79B743" w14:textId="77777777" w:rsidR="0081131F" w:rsidRPr="003F777C" w:rsidRDefault="0081131F" w:rsidP="00EA2195">
      <w:pPr>
        <w:widowControl w:val="0"/>
        <w:numPr>
          <w:ilvl w:val="0"/>
          <w:numId w:val="41"/>
        </w:numPr>
        <w:overflowPunct w:val="0"/>
        <w:autoSpaceDE w:val="0"/>
        <w:autoSpaceDN w:val="0"/>
        <w:adjustRightInd w:val="0"/>
        <w:ind w:left="284" w:hanging="284"/>
        <w:contextualSpacing/>
        <w:textAlignment w:val="baseline"/>
        <w:rPr>
          <w:bCs/>
          <w:iCs/>
        </w:rPr>
      </w:pPr>
      <w:r w:rsidRPr="003F777C">
        <w:t>συνιστά στην Ευρωπαϊκή Επιτροπή να υπογράψει χωρίς χρονοτριβή διμερείς εμπορικές συμφωνίες με όλες τις χώρες ως προς τις οποίες πραγματοποιείται ο μεγαλύτερος κύκλος εργασιών εξωτερικού εμπορίου και να συνεχίσει να εργάζεται για την ανανέωση της πολυμερούς προσέγγισης και την έναρξη επειγουσών μεταρρυθμίσεων στον Παγκόσμιο Οργανισμό Εμπορίου (ΠΟΕ).</w:t>
      </w:r>
    </w:p>
    <w:p w14:paraId="2778445B" w14:textId="77777777" w:rsidR="0081131F" w:rsidRPr="003F777C" w:rsidRDefault="0081131F" w:rsidP="00EA2195">
      <w:pPr>
        <w:widowControl w:val="0"/>
        <w:overflowPunct w:val="0"/>
        <w:autoSpaceDE w:val="0"/>
        <w:autoSpaceDN w:val="0"/>
        <w:adjustRightInd w:val="0"/>
        <w:ind w:left="284" w:hanging="284"/>
        <w:textAlignment w:val="baseline"/>
        <w:rPr>
          <w:sz w:val="8"/>
          <w:szCs w:val="6"/>
        </w:rPr>
      </w:pPr>
    </w:p>
    <w:tbl>
      <w:tblPr>
        <w:tblW w:w="5000" w:type="pct"/>
        <w:tblLook w:val="04A0" w:firstRow="1" w:lastRow="0" w:firstColumn="1" w:lastColumn="0" w:noHBand="0" w:noVBand="1"/>
      </w:tblPr>
      <w:tblGrid>
        <w:gridCol w:w="1384"/>
        <w:gridCol w:w="8047"/>
      </w:tblGrid>
      <w:tr w:rsidR="0081131F" w:rsidRPr="003F777C" w14:paraId="2414DEE9" w14:textId="77777777" w:rsidTr="00634871">
        <w:tc>
          <w:tcPr>
            <w:tcW w:w="734" w:type="pct"/>
          </w:tcPr>
          <w:p w14:paraId="4BE327AE" w14:textId="77777777" w:rsidR="0081131F" w:rsidRPr="003F777C" w:rsidRDefault="0081131F" w:rsidP="00D20AB4">
            <w:pPr>
              <w:overflowPunct w:val="0"/>
              <w:autoSpaceDE w:val="0"/>
              <w:autoSpaceDN w:val="0"/>
              <w:adjustRightInd w:val="0"/>
              <w:textAlignment w:val="baseline"/>
              <w:rPr>
                <w:i/>
              </w:rPr>
            </w:pPr>
            <w:r w:rsidRPr="003F777C">
              <w:rPr>
                <w:b/>
                <w:i/>
              </w:rPr>
              <w:t>Επικοινωνία</w:t>
            </w:r>
          </w:p>
        </w:tc>
        <w:tc>
          <w:tcPr>
            <w:tcW w:w="4266" w:type="pct"/>
          </w:tcPr>
          <w:p w14:paraId="64762922" w14:textId="77777777" w:rsidR="0081131F" w:rsidRPr="003F777C" w:rsidRDefault="0081131F" w:rsidP="00D20AB4">
            <w:pPr>
              <w:overflowPunct w:val="0"/>
              <w:autoSpaceDE w:val="0"/>
              <w:autoSpaceDN w:val="0"/>
              <w:adjustRightInd w:val="0"/>
              <w:textAlignment w:val="baseline"/>
              <w:rPr>
                <w:i/>
              </w:rPr>
            </w:pPr>
            <w:r w:rsidRPr="003F777C">
              <w:rPr>
                <w:i/>
              </w:rPr>
              <w:t>Omar Bello</w:t>
            </w:r>
          </w:p>
        </w:tc>
      </w:tr>
      <w:tr w:rsidR="0081131F" w:rsidRPr="003F777C" w14:paraId="4FCAFC71" w14:textId="77777777" w:rsidTr="00634871">
        <w:tc>
          <w:tcPr>
            <w:tcW w:w="734" w:type="pct"/>
          </w:tcPr>
          <w:p w14:paraId="4FB85727" w14:textId="77777777" w:rsidR="0081131F" w:rsidRPr="003F777C" w:rsidRDefault="0081131F" w:rsidP="00D20AB4">
            <w:pPr>
              <w:overflowPunct w:val="0"/>
              <w:autoSpaceDE w:val="0"/>
              <w:autoSpaceDN w:val="0"/>
              <w:adjustRightInd w:val="0"/>
              <w:textAlignment w:val="baseline"/>
              <w:rPr>
                <w:i/>
              </w:rPr>
            </w:pPr>
            <w:r w:rsidRPr="003F777C">
              <w:rPr>
                <w:i/>
              </w:rPr>
              <w:t>Τηλ.</w:t>
            </w:r>
          </w:p>
        </w:tc>
        <w:tc>
          <w:tcPr>
            <w:tcW w:w="4266" w:type="pct"/>
          </w:tcPr>
          <w:p w14:paraId="6DF44A15" w14:textId="70426F05" w:rsidR="0081131F" w:rsidRPr="003F777C" w:rsidRDefault="0081131F" w:rsidP="00D20AB4">
            <w:pPr>
              <w:overflowPunct w:val="0"/>
              <w:autoSpaceDE w:val="0"/>
              <w:autoSpaceDN w:val="0"/>
              <w:adjustRightInd w:val="0"/>
              <w:textAlignment w:val="baseline"/>
              <w:rPr>
                <w:i/>
              </w:rPr>
            </w:pPr>
            <w:r w:rsidRPr="003F777C">
              <w:rPr>
                <w:i/>
              </w:rPr>
              <w:t>+32 25468269</w:t>
            </w:r>
          </w:p>
        </w:tc>
      </w:tr>
      <w:tr w:rsidR="0081131F" w:rsidRPr="003F777C" w14:paraId="6CC895D4" w14:textId="77777777" w:rsidTr="00634871">
        <w:tc>
          <w:tcPr>
            <w:tcW w:w="734" w:type="pct"/>
          </w:tcPr>
          <w:p w14:paraId="39435BC9" w14:textId="77777777" w:rsidR="0081131F" w:rsidRPr="003F777C" w:rsidRDefault="0081131F" w:rsidP="00D20AB4">
            <w:pPr>
              <w:overflowPunct w:val="0"/>
              <w:autoSpaceDE w:val="0"/>
              <w:autoSpaceDN w:val="0"/>
              <w:adjustRightInd w:val="0"/>
              <w:textAlignment w:val="baseline"/>
              <w:rPr>
                <w:i/>
              </w:rPr>
            </w:pPr>
            <w:r w:rsidRPr="003F777C">
              <w:rPr>
                <w:i/>
              </w:rPr>
              <w:t>Ηλ. δ/νση</w:t>
            </w:r>
          </w:p>
        </w:tc>
        <w:tc>
          <w:tcPr>
            <w:tcW w:w="4266" w:type="pct"/>
          </w:tcPr>
          <w:p w14:paraId="6824F49A" w14:textId="77777777" w:rsidR="0081131F" w:rsidRPr="003F777C" w:rsidRDefault="00EA5FE0" w:rsidP="00D20AB4">
            <w:pPr>
              <w:overflowPunct w:val="0"/>
              <w:autoSpaceDE w:val="0"/>
              <w:autoSpaceDN w:val="0"/>
              <w:adjustRightInd w:val="0"/>
              <w:textAlignment w:val="baseline"/>
              <w:rPr>
                <w:i/>
              </w:rPr>
            </w:pPr>
            <w:hyperlink r:id="rId20" w:history="1">
              <w:r w:rsidR="009D1D6F" w:rsidRPr="003F777C">
                <w:rPr>
                  <w:i/>
                  <w:color w:val="0000FF"/>
                  <w:u w:val="single"/>
                </w:rPr>
                <w:t>Omar.Bello@eesc.europa.eu</w:t>
              </w:r>
            </w:hyperlink>
          </w:p>
        </w:tc>
      </w:tr>
    </w:tbl>
    <w:p w14:paraId="1F6A269B" w14:textId="77777777" w:rsidR="0081131F" w:rsidRPr="003F777C" w:rsidRDefault="0081131F" w:rsidP="00D20AB4">
      <w:pPr>
        <w:jc w:val="left"/>
      </w:pPr>
      <w:r w:rsidRPr="003F777C">
        <w:br w:type="page"/>
      </w:r>
    </w:p>
    <w:p w14:paraId="0192F1CE" w14:textId="3FA9FB44" w:rsidR="005D7E37" w:rsidRPr="003F777C" w:rsidRDefault="00EA5FE0" w:rsidP="00D20AB4">
      <w:pPr>
        <w:widowControl w:val="0"/>
        <w:numPr>
          <w:ilvl w:val="0"/>
          <w:numId w:val="6"/>
        </w:numPr>
        <w:overflowPunct w:val="0"/>
        <w:autoSpaceDE w:val="0"/>
        <w:autoSpaceDN w:val="0"/>
        <w:adjustRightInd w:val="0"/>
        <w:ind w:left="567" w:hanging="567"/>
        <w:contextualSpacing/>
        <w:jc w:val="left"/>
        <w:textAlignment w:val="baseline"/>
        <w:rPr>
          <w:b/>
        </w:rPr>
      </w:pPr>
      <w:hyperlink r:id="rId21" w:history="1">
        <w:r w:rsidR="009D1D6F" w:rsidRPr="003F777C">
          <w:rPr>
            <w:b/>
            <w:i/>
            <w:color w:val="0000FF"/>
            <w:sz w:val="28"/>
            <w:u w:val="single"/>
          </w:rPr>
          <w:t>Ευρωπαϊκά δημόσια αγαθά: προτεραιότητα πολιτικής στη χρηματοδότηση της βιώσιμης ανάπτυξης της ΕΕ και στην εξεύρεση λύσεων στα παγκόσμια ζητήματα</w:t>
        </w:r>
      </w:hyperlink>
    </w:p>
    <w:p w14:paraId="58B28DBC" w14:textId="77777777" w:rsidR="00097AD8" w:rsidRPr="003F777C" w:rsidRDefault="00097AD8" w:rsidP="00D20AB4">
      <w:pPr>
        <w:widowControl w:val="0"/>
        <w:overflowPunct w:val="0"/>
        <w:autoSpaceDE w:val="0"/>
        <w:autoSpaceDN w:val="0"/>
        <w:adjustRightInd w:val="0"/>
        <w:ind w:left="567"/>
        <w:contextualSpacing/>
        <w:jc w:val="left"/>
        <w:textAlignment w:val="baseline"/>
        <w:rPr>
          <w:b/>
          <w:lang w:eastAsia="zh-CN"/>
        </w:rPr>
      </w:pPr>
    </w:p>
    <w:tbl>
      <w:tblPr>
        <w:tblW w:w="0" w:type="auto"/>
        <w:tblLook w:val="04A0" w:firstRow="1" w:lastRow="0" w:firstColumn="1" w:lastColumn="0" w:noHBand="0" w:noVBand="1"/>
      </w:tblPr>
      <w:tblGrid>
        <w:gridCol w:w="2093"/>
        <w:gridCol w:w="6696"/>
      </w:tblGrid>
      <w:tr w:rsidR="005D7E37" w:rsidRPr="003F777C" w14:paraId="46502397" w14:textId="77777777" w:rsidTr="00230BFD">
        <w:tc>
          <w:tcPr>
            <w:tcW w:w="2093" w:type="dxa"/>
          </w:tcPr>
          <w:p w14:paraId="7D530F59" w14:textId="7E4F0A66" w:rsidR="005D7E37" w:rsidRPr="003F777C" w:rsidRDefault="005D7E37" w:rsidP="00D20AB4">
            <w:pPr>
              <w:overflowPunct w:val="0"/>
              <w:autoSpaceDE w:val="0"/>
              <w:autoSpaceDN w:val="0"/>
              <w:adjustRightInd w:val="0"/>
              <w:ind w:left="176" w:hanging="284"/>
              <w:textAlignment w:val="baseline"/>
              <w:rPr>
                <w:b/>
              </w:rPr>
            </w:pPr>
            <w:r w:rsidRPr="003F777C">
              <w:rPr>
                <w:b/>
              </w:rPr>
              <w:t>Εισηγητής</w:t>
            </w:r>
          </w:p>
        </w:tc>
        <w:tc>
          <w:tcPr>
            <w:tcW w:w="6696" w:type="dxa"/>
          </w:tcPr>
          <w:p w14:paraId="7680CD47" w14:textId="771941A2" w:rsidR="005D7E37" w:rsidRPr="003F777C" w:rsidRDefault="005D7E37" w:rsidP="00D20AB4">
            <w:pPr>
              <w:tabs>
                <w:tab w:val="center" w:pos="284"/>
              </w:tabs>
              <w:overflowPunct w:val="0"/>
              <w:autoSpaceDE w:val="0"/>
              <w:autoSpaceDN w:val="0"/>
              <w:adjustRightInd w:val="0"/>
              <w:textAlignment w:val="baseline"/>
            </w:pPr>
            <w:r w:rsidRPr="003F777C">
              <w:t>Stefano PALMIERI (Ομάδα των Εργαζομένων – IT)</w:t>
            </w:r>
          </w:p>
        </w:tc>
      </w:tr>
      <w:tr w:rsidR="005D7E37" w:rsidRPr="003F777C" w14:paraId="7D385DA5" w14:textId="77777777" w:rsidTr="00230BFD">
        <w:tc>
          <w:tcPr>
            <w:tcW w:w="2093" w:type="dxa"/>
          </w:tcPr>
          <w:p w14:paraId="37140051" w14:textId="6AD6F64C" w:rsidR="005D7E37" w:rsidRPr="003F777C" w:rsidRDefault="005D7E37" w:rsidP="00D20AB4">
            <w:pPr>
              <w:tabs>
                <w:tab w:val="center" w:pos="284"/>
              </w:tabs>
              <w:overflowPunct w:val="0"/>
              <w:autoSpaceDE w:val="0"/>
              <w:autoSpaceDN w:val="0"/>
              <w:adjustRightInd w:val="0"/>
              <w:ind w:left="266" w:hanging="374"/>
              <w:textAlignment w:val="baseline"/>
              <w:rPr>
                <w:b/>
              </w:rPr>
            </w:pPr>
            <w:r w:rsidRPr="003F777C">
              <w:rPr>
                <w:b/>
              </w:rPr>
              <w:t>Έγγραφο αναφοράς</w:t>
            </w:r>
          </w:p>
        </w:tc>
        <w:tc>
          <w:tcPr>
            <w:tcW w:w="6696" w:type="dxa"/>
          </w:tcPr>
          <w:p w14:paraId="155CEC8F" w14:textId="77777777" w:rsidR="005D7E37" w:rsidRPr="003F777C" w:rsidRDefault="005D7E37" w:rsidP="00D20AB4">
            <w:pPr>
              <w:tabs>
                <w:tab w:val="center" w:pos="284"/>
              </w:tabs>
              <w:overflowPunct w:val="0"/>
              <w:autoSpaceDE w:val="0"/>
              <w:autoSpaceDN w:val="0"/>
              <w:adjustRightInd w:val="0"/>
              <w:textAlignment w:val="baseline"/>
            </w:pPr>
            <w:r w:rsidRPr="003F777C">
              <w:t>Γνωμοδότηση πρωτοβουλίας</w:t>
            </w:r>
          </w:p>
          <w:p w14:paraId="28EBE837" w14:textId="77777777" w:rsidR="005D7E37" w:rsidRPr="003F777C" w:rsidRDefault="005D7E37" w:rsidP="00D20AB4">
            <w:pPr>
              <w:tabs>
                <w:tab w:val="center" w:pos="284"/>
              </w:tabs>
              <w:overflowPunct w:val="0"/>
              <w:autoSpaceDE w:val="0"/>
              <w:autoSpaceDN w:val="0"/>
              <w:adjustRightInd w:val="0"/>
              <w:textAlignment w:val="baseline"/>
              <w:rPr>
                <w:highlight w:val="yellow"/>
              </w:rPr>
            </w:pPr>
            <w:r w:rsidRPr="003F777C">
              <w:t>EESC-2025-01686-00-00-AC</w:t>
            </w:r>
          </w:p>
        </w:tc>
      </w:tr>
    </w:tbl>
    <w:p w14:paraId="766D70B5" w14:textId="77777777" w:rsidR="005D7E37" w:rsidRPr="003F777C" w:rsidRDefault="005D7E37" w:rsidP="00D20AB4">
      <w:pPr>
        <w:keepNext/>
        <w:keepLines/>
        <w:tabs>
          <w:tab w:val="center" w:pos="284"/>
        </w:tabs>
        <w:overflowPunct w:val="0"/>
        <w:autoSpaceDE w:val="0"/>
        <w:autoSpaceDN w:val="0"/>
        <w:adjustRightInd w:val="0"/>
        <w:ind w:left="266" w:hanging="266"/>
        <w:textAlignment w:val="baseline"/>
        <w:rPr>
          <w:b/>
          <w:sz w:val="16"/>
          <w:szCs w:val="16"/>
        </w:rPr>
      </w:pPr>
    </w:p>
    <w:p w14:paraId="5F89D400" w14:textId="77777777" w:rsidR="005D7E37" w:rsidRPr="003F777C" w:rsidRDefault="005D7E37"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1FFB110B" w14:textId="77777777" w:rsidR="000159A8" w:rsidRPr="003F777C" w:rsidRDefault="000159A8" w:rsidP="00D20AB4">
      <w:pPr>
        <w:keepNext/>
        <w:keepLines/>
        <w:tabs>
          <w:tab w:val="center" w:pos="284"/>
        </w:tabs>
        <w:overflowPunct w:val="0"/>
        <w:autoSpaceDE w:val="0"/>
        <w:autoSpaceDN w:val="0"/>
        <w:adjustRightInd w:val="0"/>
        <w:ind w:left="266" w:hanging="266"/>
        <w:textAlignment w:val="baseline"/>
        <w:rPr>
          <w:b/>
          <w:sz w:val="16"/>
          <w:szCs w:val="16"/>
        </w:rPr>
      </w:pPr>
    </w:p>
    <w:p w14:paraId="4B38EB34" w14:textId="77777777" w:rsidR="005D7E37" w:rsidRPr="003F777C" w:rsidRDefault="005D7E37" w:rsidP="00D20AB4">
      <w:pPr>
        <w:overflowPunct w:val="0"/>
        <w:autoSpaceDE w:val="0"/>
        <w:autoSpaceDN w:val="0"/>
        <w:adjustRightInd w:val="0"/>
        <w:ind w:left="425" w:hanging="425"/>
        <w:textAlignment w:val="baseline"/>
        <w:rPr>
          <w:szCs w:val="20"/>
        </w:rPr>
      </w:pPr>
      <w:r w:rsidRPr="003F777C">
        <w:t>Η ΕΟΚΕ:</w:t>
      </w:r>
    </w:p>
    <w:p w14:paraId="61A40839"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είναι πεπεισμένη για τη σημασίας της παροχής δημόσιων αγαθών για την ευημερία των πολιτών και, ως εκ τούτου, πιστεύει ότι θα πρέπει να δοθεί ιδιαίτερη προσοχή στην παροχή αυτών των αγαθών και στον προσδιορισμό τους στο επόμενο πολυετές δημοσιονομικό πλαίσιο (ΠΔΠ) μετά το 2027·</w:t>
      </w:r>
    </w:p>
    <w:p w14:paraId="6CDC66D8"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εφιστά επίσης την προσοχή στην αυξανόμενη σημασία των παγκόσμιων δημόσιων αγαθών, όπως η ειρήνη, η καταπολέμηση της φτώχειας, η προστασία του περιβάλλοντος και η χρηματοπιστωτική σταθερότητα, μεταξύ άλλων, και υπογραμμίζει την ανάγκη ενίσχυσης της παγκόσμιας διακυβέρνησης και των αρμόδιων οργανισμών της (Ηνωμένα Έθνη, Παγκόσμιος Οργανισμός Εμπορίου, Διεθνές Νομισματικό Ταμείο, Παγκόσμια Τράπεζα κ.λπ.)·</w:t>
      </w:r>
    </w:p>
    <w:p w14:paraId="5E625B23"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θεωρεί ότι πρέπει να δοθεί ιδιαίτερη προσοχή στα «λειτουργικά ευρωπαϊκά δημόσια αγαθά» —που συνδέονται με το άρθρο 3 της ΣΕΕ— τα οποία μπορούν να διασφαλίσουν την ομαλή λειτουργία της ΕΕ: η ολοκλήρωση της ενιαίας αγοράς· η ολοκλήρωση της οικονομικής και νομισματικής ένωσης· η οικονομική, κοινωνική και εδαφική συνοχή· η ανοικτή στρατηγική αυτονομία της ΕΕ (π.χ. η κοινή πολιτική της ΕΕ για την υγεία, η επισιτιστική ασφάλεια, η ενεργειακή ένωση της ΕΕ)· η άμυνα και η ασφάλεια· η έρευνα και η ανάπτυξη στην ΕΕ· και το κράτος δικαίου·</w:t>
      </w:r>
    </w:p>
    <w:p w14:paraId="7E4F327D"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υπογραμμίζει ότι είναι σημαντικό να λαμβάνεται υπόψη η προστιθέμενη αξία της ΕΕ σε όλες τις συζητήσεις σχετικά με τα ευρωπαϊκά δημόσια αγαθά. Πρόκειται για ένα ακόμα όφελος που θα μπορούσε να προκύψει από τα ευρωπαϊκά δημόσια αγαθά. Εάν η ΕΕ δεν ολοκληρωθεί περαιτέρω, αυτό το πρόσθετο ΑΕΠ μπορεί να καταστεί χαμένο δυνητικό όφελος – το «κόστος της μη Ευρώπης»·</w:t>
      </w:r>
    </w:p>
    <w:p w14:paraId="3F50F160"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υπογραμμίζει ότι το τρέχον πλαίσιο των ευρωπαϊκών δημόσιων αγαθών, οι στρατηγικές προτεραιότητες και οι προκλήσεις που έχει δημιουργήσει η τρέχουσα κατάσταση πολλαπλών κρίσεων απαιτούν το επόμενο ΠΔΠ να είναι φιλόδοξο: «το επίπεδο του προσεχούς ΠΔΠ ως ποσοστού του ΑΕΠ θα πρέπει να μην μειωθεί σε πραγματικούς όρους, αλλά αντιθέτως να αυξηθεί σημαντικά για την αντιμετώπιση των αυξανόμενων προκλήσεων σε επίπεδο ΕΕ»·</w:t>
      </w:r>
    </w:p>
    <w:p w14:paraId="1F48D568"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πιστεύει ότι είναι τώρα πιο σημαντικό από ποτέ να εξεταστούν ενδελεχέστερα οι διάφοροι τρόποι χρηματοδότησης των ευρωπαϊκών δημόσιων αγαθών με επαρκές ποσό ιδίων πόρων της ΕΕ·</w:t>
      </w:r>
    </w:p>
    <w:p w14:paraId="482FAEFA" w14:textId="77777777" w:rsidR="005D7E37" w:rsidRPr="003F777C" w:rsidRDefault="005D7E37" w:rsidP="00EA2195">
      <w:pPr>
        <w:numPr>
          <w:ilvl w:val="0"/>
          <w:numId w:val="42"/>
        </w:numPr>
        <w:overflowPunct w:val="0"/>
        <w:autoSpaceDE w:val="0"/>
        <w:autoSpaceDN w:val="0"/>
        <w:adjustRightInd w:val="0"/>
        <w:ind w:left="284" w:hanging="284"/>
        <w:textAlignment w:val="baseline"/>
      </w:pPr>
      <w:r w:rsidRPr="003F777C">
        <w:t>εκφράζει την ανησυχία της για το γεγονός ότι οι αποφάσεις σχετικά με τους ιδίους πόρους της ΕΕ καθυστερούν και προειδοποιεί ότι οποιοδήποτε αδιέξοδο ως προς τη λήψη αυτών των αποφάσεων θα μπορούσε να θέσει σε κίνδυνο την ύπαρξη της ίδιας της ΕΕ.</w:t>
      </w:r>
    </w:p>
    <w:p w14:paraId="68588F80" w14:textId="77777777" w:rsidR="005D7E37" w:rsidRPr="003F777C" w:rsidRDefault="005D7E37" w:rsidP="00D20AB4">
      <w:pPr>
        <w:ind w:left="567"/>
        <w:rPr>
          <w:sz w:val="16"/>
          <w:szCs w:val="16"/>
          <w:lang w:eastAsia="zh-CN"/>
        </w:rPr>
      </w:pPr>
    </w:p>
    <w:tbl>
      <w:tblPr>
        <w:tblW w:w="9322" w:type="dxa"/>
        <w:tblLook w:val="04A0" w:firstRow="1" w:lastRow="0" w:firstColumn="1" w:lastColumn="0" w:noHBand="0" w:noVBand="1"/>
      </w:tblPr>
      <w:tblGrid>
        <w:gridCol w:w="1369"/>
        <w:gridCol w:w="7953"/>
      </w:tblGrid>
      <w:tr w:rsidR="005D7E37" w:rsidRPr="003F777C" w14:paraId="7793DCD3" w14:textId="77777777" w:rsidTr="00634871">
        <w:tc>
          <w:tcPr>
            <w:tcW w:w="1173" w:type="dxa"/>
          </w:tcPr>
          <w:p w14:paraId="288603CF" w14:textId="77777777" w:rsidR="005D7E37" w:rsidRPr="003F777C" w:rsidRDefault="005D7E37" w:rsidP="00D20AB4">
            <w:pPr>
              <w:overflowPunct w:val="0"/>
              <w:autoSpaceDE w:val="0"/>
              <w:autoSpaceDN w:val="0"/>
              <w:adjustRightInd w:val="0"/>
              <w:textAlignment w:val="baseline"/>
              <w:rPr>
                <w:b/>
                <w:i/>
              </w:rPr>
            </w:pPr>
            <w:r w:rsidRPr="003F777C">
              <w:rPr>
                <w:b/>
                <w:i/>
              </w:rPr>
              <w:t>Επικοινωνία</w:t>
            </w:r>
          </w:p>
        </w:tc>
        <w:tc>
          <w:tcPr>
            <w:tcW w:w="8149" w:type="dxa"/>
          </w:tcPr>
          <w:p w14:paraId="384CDBAA" w14:textId="77777777" w:rsidR="005D7E37" w:rsidRPr="003F777C" w:rsidRDefault="005D7E37" w:rsidP="00D20AB4">
            <w:pPr>
              <w:overflowPunct w:val="0"/>
              <w:autoSpaceDE w:val="0"/>
              <w:autoSpaceDN w:val="0"/>
              <w:adjustRightInd w:val="0"/>
              <w:textAlignment w:val="baseline"/>
              <w:rPr>
                <w:bCs/>
                <w:i/>
                <w:iCs/>
              </w:rPr>
            </w:pPr>
            <w:r w:rsidRPr="003F777C">
              <w:rPr>
                <w:i/>
              </w:rPr>
              <w:t>Gerald Klec</w:t>
            </w:r>
          </w:p>
        </w:tc>
      </w:tr>
      <w:tr w:rsidR="005D7E37" w:rsidRPr="003F777C" w14:paraId="2741F0EC" w14:textId="77777777" w:rsidTr="00634871">
        <w:tc>
          <w:tcPr>
            <w:tcW w:w="1173" w:type="dxa"/>
          </w:tcPr>
          <w:p w14:paraId="7E8B8335" w14:textId="77777777" w:rsidR="005D7E37" w:rsidRPr="003F777C" w:rsidRDefault="005D7E37" w:rsidP="00D20AB4">
            <w:pPr>
              <w:overflowPunct w:val="0"/>
              <w:autoSpaceDE w:val="0"/>
              <w:autoSpaceDN w:val="0"/>
              <w:adjustRightInd w:val="0"/>
              <w:textAlignment w:val="baseline"/>
              <w:rPr>
                <w:i/>
              </w:rPr>
            </w:pPr>
            <w:r w:rsidRPr="003F777C">
              <w:rPr>
                <w:i/>
              </w:rPr>
              <w:t>Τηλ.</w:t>
            </w:r>
          </w:p>
        </w:tc>
        <w:tc>
          <w:tcPr>
            <w:tcW w:w="8149" w:type="dxa"/>
          </w:tcPr>
          <w:p w14:paraId="4935927F" w14:textId="77777777" w:rsidR="005D7E37" w:rsidRPr="003F777C" w:rsidRDefault="005D7E37" w:rsidP="00D20AB4">
            <w:pPr>
              <w:overflowPunct w:val="0"/>
              <w:autoSpaceDE w:val="0"/>
              <w:autoSpaceDN w:val="0"/>
              <w:adjustRightInd w:val="0"/>
              <w:textAlignment w:val="baseline"/>
              <w:rPr>
                <w:i/>
                <w:iCs/>
              </w:rPr>
            </w:pPr>
            <w:r w:rsidRPr="003F777C">
              <w:rPr>
                <w:i/>
              </w:rPr>
              <w:t>+32 25469909</w:t>
            </w:r>
          </w:p>
        </w:tc>
      </w:tr>
      <w:tr w:rsidR="005D7E37" w:rsidRPr="003F777C" w14:paraId="2B8CD4DE" w14:textId="77777777" w:rsidTr="00634871">
        <w:tc>
          <w:tcPr>
            <w:tcW w:w="1173" w:type="dxa"/>
          </w:tcPr>
          <w:p w14:paraId="27C45EF5" w14:textId="77777777" w:rsidR="005D7E37" w:rsidRPr="003F777C" w:rsidRDefault="005D7E37" w:rsidP="00D20AB4">
            <w:pPr>
              <w:overflowPunct w:val="0"/>
              <w:autoSpaceDE w:val="0"/>
              <w:autoSpaceDN w:val="0"/>
              <w:adjustRightInd w:val="0"/>
              <w:textAlignment w:val="baseline"/>
              <w:rPr>
                <w:i/>
              </w:rPr>
            </w:pPr>
            <w:r w:rsidRPr="003F777C">
              <w:rPr>
                <w:i/>
              </w:rPr>
              <w:t>Ηλ. δ/νση</w:t>
            </w:r>
          </w:p>
        </w:tc>
        <w:tc>
          <w:tcPr>
            <w:tcW w:w="8149" w:type="dxa"/>
          </w:tcPr>
          <w:p w14:paraId="337BB2F3" w14:textId="4ED6A59B" w:rsidR="005D7E37" w:rsidRPr="003F777C" w:rsidRDefault="00EA5FE0" w:rsidP="00D20AB4">
            <w:pPr>
              <w:tabs>
                <w:tab w:val="center" w:pos="3966"/>
              </w:tabs>
              <w:overflowPunct w:val="0"/>
              <w:autoSpaceDE w:val="0"/>
              <w:autoSpaceDN w:val="0"/>
              <w:adjustRightInd w:val="0"/>
              <w:textAlignment w:val="baseline"/>
              <w:rPr>
                <w:i/>
                <w:iCs/>
              </w:rPr>
            </w:pPr>
            <w:hyperlink r:id="rId22" w:history="1">
              <w:r w:rsidR="009D1D6F" w:rsidRPr="003F777C">
                <w:rPr>
                  <w:i/>
                  <w:color w:val="0000FF"/>
                  <w:u w:val="single"/>
                </w:rPr>
                <w:t>Gerald.Klec@eesc.europa.eu</w:t>
              </w:r>
            </w:hyperlink>
          </w:p>
        </w:tc>
      </w:tr>
    </w:tbl>
    <w:p w14:paraId="54CF1227" w14:textId="77777777" w:rsidR="005D7E37" w:rsidRPr="003F777C" w:rsidRDefault="005D7E37" w:rsidP="00D20AB4">
      <w:pPr>
        <w:overflowPunct w:val="0"/>
        <w:autoSpaceDE w:val="0"/>
        <w:autoSpaceDN w:val="0"/>
        <w:adjustRightInd w:val="0"/>
        <w:jc w:val="center"/>
        <w:textAlignment w:val="baseline"/>
        <w:rPr>
          <w:sz w:val="16"/>
          <w:szCs w:val="14"/>
        </w:rPr>
      </w:pPr>
    </w:p>
    <w:p w14:paraId="237D0A7A" w14:textId="77777777" w:rsidR="00BB4A14" w:rsidRPr="003F777C" w:rsidRDefault="00BB4A14" w:rsidP="00D20AB4">
      <w:pPr>
        <w:jc w:val="left"/>
      </w:pPr>
      <w:r w:rsidRPr="003F777C">
        <w:br w:type="page"/>
      </w:r>
    </w:p>
    <w:p w14:paraId="03AA7289" w14:textId="346888F5" w:rsidR="00E417BC" w:rsidRPr="003F777C" w:rsidRDefault="00EA5FE0" w:rsidP="00EA2195">
      <w:pPr>
        <w:widowControl w:val="0"/>
        <w:numPr>
          <w:ilvl w:val="0"/>
          <w:numId w:val="3"/>
        </w:numPr>
        <w:overflowPunct w:val="0"/>
        <w:autoSpaceDE w:val="0"/>
        <w:autoSpaceDN w:val="0"/>
        <w:adjustRightInd w:val="0"/>
        <w:ind w:left="426" w:hanging="426"/>
        <w:textAlignment w:val="baseline"/>
        <w:rPr>
          <w:b/>
          <w:i/>
          <w:iCs/>
          <w:sz w:val="28"/>
          <w:szCs w:val="28"/>
        </w:rPr>
      </w:pPr>
      <w:hyperlink r:id="rId23" w:history="1">
        <w:r w:rsidR="009D1D6F" w:rsidRPr="003F777C">
          <w:rPr>
            <w:b/>
            <w:i/>
            <w:color w:val="0000FF"/>
            <w:sz w:val="28"/>
            <w:u w:val="single"/>
          </w:rPr>
          <w:t>Σχετικές με την άμυνα επενδύσεις στον προϋπολογισμό της ΕΕ</w:t>
        </w:r>
      </w:hyperlink>
    </w:p>
    <w:p w14:paraId="5664D724" w14:textId="77777777" w:rsidR="009C43EB" w:rsidRPr="003F777C" w:rsidRDefault="009C43EB" w:rsidP="00D20AB4">
      <w:pPr>
        <w:widowControl w:val="0"/>
        <w:overflowPunct w:val="0"/>
        <w:autoSpaceDE w:val="0"/>
        <w:autoSpaceDN w:val="0"/>
        <w:adjustRightInd w:val="0"/>
        <w:ind w:left="284"/>
        <w:textAlignment w:val="baseline"/>
        <w:rPr>
          <w:b/>
          <w:i/>
          <w:iCs/>
          <w:sz w:val="20"/>
          <w:szCs w:val="20"/>
        </w:rPr>
      </w:pPr>
    </w:p>
    <w:tbl>
      <w:tblPr>
        <w:tblW w:w="9322" w:type="dxa"/>
        <w:tblLook w:val="04A0" w:firstRow="1" w:lastRow="0" w:firstColumn="1" w:lastColumn="0" w:noHBand="0" w:noVBand="1"/>
      </w:tblPr>
      <w:tblGrid>
        <w:gridCol w:w="2093"/>
        <w:gridCol w:w="7229"/>
      </w:tblGrid>
      <w:tr w:rsidR="00E417BC" w:rsidRPr="003F777C" w14:paraId="1B6C13D6" w14:textId="77777777" w:rsidTr="00230BFD">
        <w:tc>
          <w:tcPr>
            <w:tcW w:w="2093" w:type="dxa"/>
          </w:tcPr>
          <w:p w14:paraId="2C01BB60" w14:textId="77777777" w:rsidR="00E417BC" w:rsidRPr="003F777C" w:rsidRDefault="00E417BC" w:rsidP="00D20AB4">
            <w:pPr>
              <w:tabs>
                <w:tab w:val="center" w:pos="284"/>
              </w:tabs>
              <w:overflowPunct w:val="0"/>
              <w:autoSpaceDE w:val="0"/>
              <w:autoSpaceDN w:val="0"/>
              <w:adjustRightInd w:val="0"/>
              <w:ind w:left="266" w:hanging="266"/>
              <w:textAlignment w:val="baseline"/>
              <w:rPr>
                <w:b/>
              </w:rPr>
            </w:pPr>
            <w:r w:rsidRPr="003F777C">
              <w:rPr>
                <w:b/>
              </w:rPr>
              <w:t>Εισηγητής</w:t>
            </w:r>
          </w:p>
          <w:p w14:paraId="597E27E4" w14:textId="77777777" w:rsidR="00E417BC" w:rsidRPr="003F777C" w:rsidRDefault="00E417BC"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229" w:type="dxa"/>
          </w:tcPr>
          <w:p w14:paraId="57CD43BF" w14:textId="295AE5D0" w:rsidR="00E417BC" w:rsidRPr="003F777C" w:rsidRDefault="00E417BC" w:rsidP="00D20AB4">
            <w:pPr>
              <w:tabs>
                <w:tab w:val="center" w:pos="284"/>
              </w:tabs>
              <w:overflowPunct w:val="0"/>
              <w:autoSpaceDE w:val="0"/>
              <w:autoSpaceDN w:val="0"/>
              <w:adjustRightInd w:val="0"/>
              <w:ind w:left="266" w:hanging="266"/>
              <w:textAlignment w:val="baseline"/>
              <w:rPr>
                <w:bCs/>
              </w:rPr>
            </w:pPr>
            <w:r w:rsidRPr="003F777C">
              <w:t>Jacek KRAWCZYK (Ομάδα των Εργοδοτών – PL)</w:t>
            </w:r>
          </w:p>
          <w:p w14:paraId="78ACE221" w14:textId="1F2F28FE" w:rsidR="009C43EB" w:rsidRPr="003F777C" w:rsidRDefault="00E417BC" w:rsidP="00D20AB4">
            <w:pPr>
              <w:tabs>
                <w:tab w:val="center" w:pos="284"/>
              </w:tabs>
              <w:overflowPunct w:val="0"/>
              <w:autoSpaceDE w:val="0"/>
              <w:autoSpaceDN w:val="0"/>
              <w:adjustRightInd w:val="0"/>
              <w:ind w:left="266" w:hanging="266"/>
              <w:textAlignment w:val="baseline"/>
            </w:pPr>
            <w:r w:rsidRPr="003F777C">
              <w:t>Florian MARIN (Ομάδα των Εργαζομένων – RO)</w:t>
            </w:r>
          </w:p>
        </w:tc>
      </w:tr>
      <w:tr w:rsidR="00E417BC" w:rsidRPr="003F777C" w14:paraId="5A74198A" w14:textId="77777777" w:rsidTr="00230BFD">
        <w:tc>
          <w:tcPr>
            <w:tcW w:w="2093" w:type="dxa"/>
          </w:tcPr>
          <w:p w14:paraId="1C41B85C" w14:textId="77777777" w:rsidR="00E417BC" w:rsidRPr="003F777C" w:rsidRDefault="00E417BC"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204A5D11" w14:textId="3122AF78" w:rsidR="00E417BC" w:rsidRPr="003F777C" w:rsidRDefault="00E417BC" w:rsidP="00D20AB4">
            <w:pPr>
              <w:tabs>
                <w:tab w:val="center" w:pos="284"/>
              </w:tabs>
              <w:overflowPunct w:val="0"/>
              <w:autoSpaceDE w:val="0"/>
              <w:autoSpaceDN w:val="0"/>
              <w:adjustRightInd w:val="0"/>
              <w:ind w:left="266" w:hanging="266"/>
              <w:textAlignment w:val="baseline"/>
            </w:pPr>
            <w:r w:rsidRPr="003F777C">
              <w:t>COM(2025) 188 final</w:t>
            </w:r>
          </w:p>
          <w:p w14:paraId="5FE11F21" w14:textId="1AB2527B" w:rsidR="00E417BC" w:rsidRPr="003F777C" w:rsidRDefault="00E417BC" w:rsidP="00D20AB4">
            <w:pPr>
              <w:tabs>
                <w:tab w:val="center" w:pos="284"/>
              </w:tabs>
              <w:overflowPunct w:val="0"/>
              <w:autoSpaceDE w:val="0"/>
              <w:autoSpaceDN w:val="0"/>
              <w:adjustRightInd w:val="0"/>
              <w:ind w:left="266" w:hanging="266"/>
              <w:textAlignment w:val="baseline"/>
            </w:pPr>
            <w:r w:rsidRPr="003F777C">
              <w:t>EESC-2025-01682-00-00-AC</w:t>
            </w:r>
          </w:p>
        </w:tc>
      </w:tr>
    </w:tbl>
    <w:p w14:paraId="269A9F8A" w14:textId="77777777" w:rsidR="00634871" w:rsidRPr="003F777C" w:rsidRDefault="00634871" w:rsidP="00D20AB4">
      <w:pPr>
        <w:keepNext/>
        <w:keepLines/>
        <w:tabs>
          <w:tab w:val="center" w:pos="284"/>
        </w:tabs>
        <w:overflowPunct w:val="0"/>
        <w:autoSpaceDE w:val="0"/>
        <w:autoSpaceDN w:val="0"/>
        <w:adjustRightInd w:val="0"/>
        <w:ind w:left="266" w:hanging="266"/>
        <w:textAlignment w:val="baseline"/>
        <w:rPr>
          <w:b/>
        </w:rPr>
      </w:pPr>
    </w:p>
    <w:p w14:paraId="3304BA32" w14:textId="2BB05431" w:rsidR="00E417BC" w:rsidRPr="003F777C" w:rsidRDefault="00E417BC" w:rsidP="00EA2195">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5767DBB1" w14:textId="77777777" w:rsidR="00E417BC" w:rsidRPr="003F777C" w:rsidRDefault="00E417BC" w:rsidP="00D20AB4">
      <w:pPr>
        <w:overflowPunct w:val="0"/>
        <w:autoSpaceDE w:val="0"/>
        <w:autoSpaceDN w:val="0"/>
        <w:adjustRightInd w:val="0"/>
        <w:textAlignment w:val="baseline"/>
        <w:rPr>
          <w:bCs/>
          <w:iCs/>
        </w:rPr>
      </w:pPr>
    </w:p>
    <w:p w14:paraId="4663F2BC" w14:textId="77777777" w:rsidR="00E417BC" w:rsidRPr="003F777C" w:rsidRDefault="00E417BC" w:rsidP="00D20AB4">
      <w:pPr>
        <w:overflowPunct w:val="0"/>
        <w:autoSpaceDE w:val="0"/>
        <w:autoSpaceDN w:val="0"/>
        <w:adjustRightInd w:val="0"/>
        <w:textAlignment w:val="baseline"/>
        <w:rPr>
          <w:bCs/>
          <w:iCs/>
        </w:rPr>
      </w:pPr>
      <w:r w:rsidRPr="003F777C">
        <w:t>Η ΕΟΚΕ:</w:t>
      </w:r>
    </w:p>
    <w:p w14:paraId="0364038C" w14:textId="77777777" w:rsidR="00E417BC" w:rsidRPr="003F777C" w:rsidRDefault="00E417BC" w:rsidP="00EA2195">
      <w:pPr>
        <w:pStyle w:val="ListParagraph"/>
        <w:numPr>
          <w:ilvl w:val="0"/>
          <w:numId w:val="87"/>
        </w:numPr>
        <w:ind w:left="284" w:hanging="284"/>
      </w:pPr>
      <w:r w:rsidRPr="003F777C">
        <w:t>τονίζει ότι η ειρήνη πρέπει να παραμείνει βασική προτεραιότητα της ΕΕ. Επισημαίνει τη σημασία της διπλωματίας για την επίλυση συγκρούσεων και την πρόληψη κρίσεων, όταν αυτό είναι δυνατόν·</w:t>
      </w:r>
    </w:p>
    <w:p w14:paraId="2EE8BEE5" w14:textId="77777777" w:rsidR="00E417BC" w:rsidRPr="003F777C" w:rsidRDefault="00E417BC" w:rsidP="00EA2195">
      <w:pPr>
        <w:pStyle w:val="ListParagraph"/>
        <w:numPr>
          <w:ilvl w:val="0"/>
          <w:numId w:val="87"/>
        </w:numPr>
        <w:ind w:left="284" w:hanging="284"/>
      </w:pPr>
      <w:r w:rsidRPr="003F777C">
        <w:t>υποστηρίζει μια ολοκληρωμένη ευρωπαϊκή αμυντική στρατηγική χωρίς αποκλεισμούς που θα συμπληρώνει τη στρατιωτική ετοιμότητα με την ετοιμότητα των πολιτών·</w:t>
      </w:r>
    </w:p>
    <w:p w14:paraId="31F0110A" w14:textId="77777777" w:rsidR="00E417BC" w:rsidRPr="003F777C" w:rsidRDefault="00E417BC" w:rsidP="00EA2195">
      <w:pPr>
        <w:pStyle w:val="ListParagraph"/>
        <w:numPr>
          <w:ilvl w:val="0"/>
          <w:numId w:val="87"/>
        </w:numPr>
        <w:ind w:left="284" w:hanging="284"/>
      </w:pPr>
      <w:r w:rsidRPr="003F777C">
        <w:t>επικροτεί την Κοινή λευκή βίβλο της Ευρωπαϊκής Επιτροπής για την ευρωπαϊκή αμυντική ετοιμότητα έως το 2030 και προτείνει η ΕΕ να προσεγγίσει συντονισμένα την άμυνα, την ειρήνη και την ασφάλεια ως κοινά δημόσια αγαθά, με βάση άρτια νομικά, θεσμικά και δημοσιονομικά πλαίσια με δημοκρατική εποπτεία·</w:t>
      </w:r>
    </w:p>
    <w:p w14:paraId="61CA68CC" w14:textId="77777777" w:rsidR="00E417BC" w:rsidRPr="003F777C" w:rsidRDefault="00E417BC" w:rsidP="00EA2195">
      <w:pPr>
        <w:pStyle w:val="ListParagraph"/>
        <w:numPr>
          <w:ilvl w:val="0"/>
          <w:numId w:val="87"/>
        </w:numPr>
        <w:ind w:left="284" w:hanging="284"/>
      </w:pPr>
      <w:r w:rsidRPr="003F777C">
        <w:t>καταγράφει την ταχεία υποβολή της πρότασης όσον αφορά την παροχή κινήτρων για επενδύσεις στην άμυνα στο πλαίσιο του προϋπολογισμού της ΕΕ για την υλοποίηση του σχεδίου ReArm Europe (στο εξής «Πρόταση»)·</w:t>
      </w:r>
    </w:p>
    <w:p w14:paraId="2D2354D8" w14:textId="77777777" w:rsidR="00E417BC" w:rsidRPr="003F777C" w:rsidRDefault="00E417BC" w:rsidP="00EA2195">
      <w:pPr>
        <w:pStyle w:val="ListParagraph"/>
        <w:numPr>
          <w:ilvl w:val="0"/>
          <w:numId w:val="87"/>
        </w:numPr>
        <w:ind w:left="284" w:hanging="284"/>
      </w:pPr>
      <w:r w:rsidRPr="003F777C">
        <w:t>υποστηρίζει τον κύριο στόχο της για περαιτέρω προώθηση και διευκόλυνση των επενδύσεων στον τομέα της άμυνας, μέσω της διευκόλυνσης πιο ευέλικτων και συντονισμένων επενδύσεων στην ευρωπαϊκή βιομηχανική και τεχνολογική βάση στον τομέα της άμυνας (ΕΒΤΒΑ) με σκοπό την επίτευξη αμυντικής ετοιμότητας εντός πέντε ετών·</w:t>
      </w:r>
    </w:p>
    <w:p w14:paraId="3F7AAA2D" w14:textId="77777777" w:rsidR="00E417BC" w:rsidRPr="003F777C" w:rsidRDefault="00E417BC" w:rsidP="00EA2195">
      <w:pPr>
        <w:pStyle w:val="ListParagraph"/>
        <w:numPr>
          <w:ilvl w:val="0"/>
          <w:numId w:val="87"/>
        </w:numPr>
        <w:ind w:left="284" w:hanging="284"/>
      </w:pPr>
      <w:r w:rsidRPr="003F777C">
        <w:t xml:space="preserve">συνιστά και προτείνει αλλαγές στη νομοθετική πρόταση στους ακόλουθους τομείς: </w:t>
      </w:r>
    </w:p>
    <w:p w14:paraId="5FDF53AB" w14:textId="77777777" w:rsidR="00E417BC" w:rsidRPr="003F777C" w:rsidRDefault="00E417BC" w:rsidP="00EA2195">
      <w:pPr>
        <w:pStyle w:val="ListParagraph"/>
        <w:numPr>
          <w:ilvl w:val="0"/>
          <w:numId w:val="88"/>
        </w:numPr>
        <w:ind w:left="851" w:hanging="284"/>
      </w:pPr>
      <w:r w:rsidRPr="003F777C">
        <w:t>δορυφορική συλλογή πληροφοριών και επικοινωνία·</w:t>
      </w:r>
    </w:p>
    <w:p w14:paraId="1599A05D" w14:textId="77777777" w:rsidR="00E417BC" w:rsidRPr="003F777C" w:rsidRDefault="00E417BC" w:rsidP="00EA2195">
      <w:pPr>
        <w:pStyle w:val="ListParagraph"/>
        <w:numPr>
          <w:ilvl w:val="0"/>
          <w:numId w:val="88"/>
        </w:numPr>
        <w:ind w:left="851" w:hanging="284"/>
      </w:pPr>
      <w:r w:rsidRPr="003F777C">
        <w:t>διαλειτουργικότητα·</w:t>
      </w:r>
    </w:p>
    <w:p w14:paraId="41A9D013" w14:textId="77777777" w:rsidR="00E417BC" w:rsidRPr="003F777C" w:rsidRDefault="00E417BC" w:rsidP="00EA2195">
      <w:pPr>
        <w:pStyle w:val="ListParagraph"/>
        <w:numPr>
          <w:ilvl w:val="0"/>
          <w:numId w:val="88"/>
        </w:numPr>
        <w:ind w:left="851" w:hanging="284"/>
      </w:pPr>
      <w:r w:rsidRPr="003F777C">
        <w:t>μεταφορά κονδυλίων και επιβολή ανώτατου ορίου στο ποσοστό των μεταφερόμενων κονδυλίων·</w:t>
      </w:r>
    </w:p>
    <w:p w14:paraId="2AA03CE6" w14:textId="77777777" w:rsidR="00E417BC" w:rsidRPr="003F777C" w:rsidRDefault="00E417BC" w:rsidP="00EA2195">
      <w:pPr>
        <w:pStyle w:val="ListParagraph"/>
        <w:numPr>
          <w:ilvl w:val="0"/>
          <w:numId w:val="88"/>
        </w:numPr>
        <w:ind w:left="851" w:hanging="284"/>
      </w:pPr>
      <w:r w:rsidRPr="003F777C">
        <w:t>προσδιορισμός των σκοπών διπλής χρήσης·</w:t>
      </w:r>
    </w:p>
    <w:p w14:paraId="604D0EC8" w14:textId="77777777" w:rsidR="00E417BC" w:rsidRPr="003F777C" w:rsidRDefault="00E417BC" w:rsidP="00EA2195">
      <w:pPr>
        <w:pStyle w:val="ListParagraph"/>
        <w:numPr>
          <w:ilvl w:val="0"/>
          <w:numId w:val="88"/>
        </w:numPr>
        <w:ind w:left="851" w:hanging="284"/>
      </w:pPr>
      <w:r w:rsidRPr="003F777C">
        <w:t>επαρκής ευελιξία για τις υφιστάμενες συμβάσεις·</w:t>
      </w:r>
    </w:p>
    <w:p w14:paraId="073CF696" w14:textId="77777777" w:rsidR="00E417BC" w:rsidRPr="003F777C" w:rsidRDefault="00E417BC" w:rsidP="00EA2195">
      <w:pPr>
        <w:pStyle w:val="ListParagraph"/>
        <w:numPr>
          <w:ilvl w:val="0"/>
          <w:numId w:val="88"/>
        </w:numPr>
        <w:ind w:left="851" w:hanging="284"/>
      </w:pPr>
      <w:r w:rsidRPr="003F777C">
        <w:t>θέσπιση κοινής στρατηγικής της ΕΕ για μια αντισταθμιστική προσέγγιση·</w:t>
      </w:r>
    </w:p>
    <w:p w14:paraId="48CC897F" w14:textId="31EC72DB" w:rsidR="00E417BC" w:rsidRPr="003F777C" w:rsidRDefault="00E417BC" w:rsidP="00EA2195">
      <w:pPr>
        <w:pStyle w:val="ListParagraph"/>
        <w:numPr>
          <w:ilvl w:val="0"/>
          <w:numId w:val="88"/>
        </w:numPr>
        <w:ind w:left="851" w:hanging="284"/>
      </w:pPr>
      <w:r w:rsidRPr="003F777C">
        <w:t>μεγαλύτερη διαφάνεια όσον αφορά τις δαπάνες που καταβάλλονται σε εταιρείες εκτός της ΕΕ·</w:t>
      </w:r>
    </w:p>
    <w:p w14:paraId="69C39F08" w14:textId="77777777" w:rsidR="00E417BC" w:rsidRPr="003F777C" w:rsidRDefault="00E417BC" w:rsidP="00EA2195">
      <w:pPr>
        <w:pStyle w:val="ListParagraph"/>
        <w:numPr>
          <w:ilvl w:val="0"/>
          <w:numId w:val="88"/>
        </w:numPr>
        <w:ind w:left="851" w:hanging="284"/>
      </w:pPr>
      <w:r w:rsidRPr="003F777C">
        <w:t>κοινό μητρώο της ΕΕ για τις επενδύσεις στον τομέα της άμυνας και για τις επενδύσεις διπλής χρήσης·</w:t>
      </w:r>
    </w:p>
    <w:p w14:paraId="10B8E434" w14:textId="77777777" w:rsidR="00E417BC" w:rsidRPr="003F777C" w:rsidRDefault="00E417BC" w:rsidP="00EA2195">
      <w:pPr>
        <w:pStyle w:val="ListParagraph"/>
        <w:numPr>
          <w:ilvl w:val="0"/>
          <w:numId w:val="88"/>
        </w:numPr>
        <w:ind w:left="851" w:hanging="284"/>
      </w:pPr>
      <w:r w:rsidRPr="003F777C">
        <w:t>ενίσχυση της συμπληρωματικότητας με το Ευρωπαϊκό Κοινωνικό Ταμείο και</w:t>
      </w:r>
    </w:p>
    <w:p w14:paraId="201760C1" w14:textId="77777777" w:rsidR="00E417BC" w:rsidRPr="003F777C" w:rsidRDefault="00E417BC" w:rsidP="00EA2195">
      <w:pPr>
        <w:pStyle w:val="ListParagraph"/>
        <w:numPr>
          <w:ilvl w:val="0"/>
          <w:numId w:val="88"/>
        </w:numPr>
        <w:ind w:left="851" w:hanging="284"/>
      </w:pPr>
      <w:r w:rsidRPr="003F777C">
        <w:t>εξασφάλιση συμπληρωματικότητας με το μέσο δράσης για την ασφάλεια στην Ευρώπη (SAFE).</w:t>
      </w:r>
    </w:p>
    <w:p w14:paraId="3BE798FE" w14:textId="77777777" w:rsidR="00E417BC" w:rsidRPr="003F777C" w:rsidRDefault="00E417BC" w:rsidP="00D20AB4">
      <w:pPr>
        <w:overflowPunct w:val="0"/>
        <w:autoSpaceDE w:val="0"/>
        <w:autoSpaceDN w:val="0"/>
        <w:adjustRightInd w:val="0"/>
        <w:textAlignment w:val="baseline"/>
        <w:rPr>
          <w:bCs/>
          <w:iCs/>
        </w:rPr>
      </w:pPr>
    </w:p>
    <w:tbl>
      <w:tblPr>
        <w:tblW w:w="9322" w:type="dxa"/>
        <w:tblLook w:val="04A0" w:firstRow="1" w:lastRow="0" w:firstColumn="1" w:lastColumn="0" w:noHBand="0" w:noVBand="1"/>
      </w:tblPr>
      <w:tblGrid>
        <w:gridCol w:w="1418"/>
        <w:gridCol w:w="7904"/>
      </w:tblGrid>
      <w:tr w:rsidR="00E417BC" w:rsidRPr="003F777C" w14:paraId="78E3E649" w14:textId="77777777" w:rsidTr="0012784D">
        <w:tc>
          <w:tcPr>
            <w:tcW w:w="1418" w:type="dxa"/>
          </w:tcPr>
          <w:p w14:paraId="3EE509B0" w14:textId="77777777" w:rsidR="00E417BC" w:rsidRPr="003F777C" w:rsidRDefault="00E417BC" w:rsidP="00D20AB4">
            <w:pPr>
              <w:overflowPunct w:val="0"/>
              <w:autoSpaceDE w:val="0"/>
              <w:autoSpaceDN w:val="0"/>
              <w:adjustRightInd w:val="0"/>
              <w:textAlignment w:val="baseline"/>
              <w:rPr>
                <w:i/>
              </w:rPr>
            </w:pPr>
            <w:r w:rsidRPr="003F777C">
              <w:rPr>
                <w:b/>
                <w:i/>
              </w:rPr>
              <w:t>Επικοινωνία</w:t>
            </w:r>
          </w:p>
        </w:tc>
        <w:tc>
          <w:tcPr>
            <w:tcW w:w="7904" w:type="dxa"/>
          </w:tcPr>
          <w:p w14:paraId="73B16E5D" w14:textId="1597227B" w:rsidR="00E417BC" w:rsidRPr="003F777C" w:rsidRDefault="00E417BC" w:rsidP="00D20AB4">
            <w:pPr>
              <w:overflowPunct w:val="0"/>
              <w:autoSpaceDE w:val="0"/>
              <w:autoSpaceDN w:val="0"/>
              <w:adjustRightInd w:val="0"/>
              <w:textAlignment w:val="baseline"/>
              <w:rPr>
                <w:i/>
              </w:rPr>
            </w:pPr>
            <w:r w:rsidRPr="003F777C">
              <w:rPr>
                <w:i/>
              </w:rPr>
              <w:t>Gerald Klec</w:t>
            </w:r>
          </w:p>
        </w:tc>
      </w:tr>
      <w:tr w:rsidR="00E417BC" w:rsidRPr="003F777C" w14:paraId="254FEC1E" w14:textId="77777777" w:rsidTr="0012784D">
        <w:tc>
          <w:tcPr>
            <w:tcW w:w="1418" w:type="dxa"/>
          </w:tcPr>
          <w:p w14:paraId="5A066C23" w14:textId="77777777" w:rsidR="00E417BC" w:rsidRPr="003F777C" w:rsidRDefault="00E417BC" w:rsidP="00D20AB4">
            <w:pPr>
              <w:overflowPunct w:val="0"/>
              <w:autoSpaceDE w:val="0"/>
              <w:autoSpaceDN w:val="0"/>
              <w:adjustRightInd w:val="0"/>
              <w:textAlignment w:val="baseline"/>
              <w:rPr>
                <w:i/>
              </w:rPr>
            </w:pPr>
            <w:r w:rsidRPr="003F777C">
              <w:rPr>
                <w:i/>
              </w:rPr>
              <w:t>Τηλ.</w:t>
            </w:r>
          </w:p>
        </w:tc>
        <w:tc>
          <w:tcPr>
            <w:tcW w:w="7904" w:type="dxa"/>
          </w:tcPr>
          <w:p w14:paraId="436F7107" w14:textId="461301E3" w:rsidR="00E417BC" w:rsidRPr="003F777C" w:rsidRDefault="00E417BC" w:rsidP="00D20AB4">
            <w:pPr>
              <w:overflowPunct w:val="0"/>
              <w:autoSpaceDE w:val="0"/>
              <w:autoSpaceDN w:val="0"/>
              <w:adjustRightInd w:val="0"/>
              <w:textAlignment w:val="baseline"/>
              <w:rPr>
                <w:i/>
              </w:rPr>
            </w:pPr>
            <w:r w:rsidRPr="003F777C">
              <w:rPr>
                <w:i/>
              </w:rPr>
              <w:t>+32 25469909</w:t>
            </w:r>
          </w:p>
        </w:tc>
      </w:tr>
      <w:tr w:rsidR="00E417BC" w:rsidRPr="003F777C" w14:paraId="78BD28D8" w14:textId="77777777" w:rsidTr="0012784D">
        <w:tc>
          <w:tcPr>
            <w:tcW w:w="1418" w:type="dxa"/>
          </w:tcPr>
          <w:p w14:paraId="0621F4D2" w14:textId="77777777" w:rsidR="00E417BC" w:rsidRPr="003F777C" w:rsidRDefault="00E417BC" w:rsidP="00D20AB4">
            <w:pPr>
              <w:overflowPunct w:val="0"/>
              <w:autoSpaceDE w:val="0"/>
              <w:autoSpaceDN w:val="0"/>
              <w:adjustRightInd w:val="0"/>
              <w:textAlignment w:val="baseline"/>
              <w:rPr>
                <w:i/>
              </w:rPr>
            </w:pPr>
            <w:r w:rsidRPr="003F777C">
              <w:rPr>
                <w:i/>
              </w:rPr>
              <w:t>Ηλ. δ/νση</w:t>
            </w:r>
          </w:p>
        </w:tc>
        <w:tc>
          <w:tcPr>
            <w:tcW w:w="7904" w:type="dxa"/>
          </w:tcPr>
          <w:p w14:paraId="5FB9DF6C" w14:textId="77777777" w:rsidR="00E417BC" w:rsidRPr="003F777C" w:rsidRDefault="00EA5FE0" w:rsidP="00D20AB4">
            <w:pPr>
              <w:overflowPunct w:val="0"/>
              <w:autoSpaceDE w:val="0"/>
              <w:autoSpaceDN w:val="0"/>
              <w:adjustRightInd w:val="0"/>
              <w:textAlignment w:val="baseline"/>
              <w:rPr>
                <w:i/>
                <w:iCs/>
              </w:rPr>
            </w:pPr>
            <w:hyperlink r:id="rId24" w:history="1">
              <w:r w:rsidR="009D1D6F" w:rsidRPr="003F777C">
                <w:rPr>
                  <w:i/>
                  <w:color w:val="0000FF"/>
                  <w:u w:val="single"/>
                </w:rPr>
                <w:t>Gerald.Klec@eesc.europa.eu</w:t>
              </w:r>
            </w:hyperlink>
          </w:p>
        </w:tc>
      </w:tr>
    </w:tbl>
    <w:p w14:paraId="59615D29" w14:textId="77777777" w:rsidR="00E417BC" w:rsidRPr="003F777C" w:rsidRDefault="00E417BC" w:rsidP="00D20AB4">
      <w:pPr>
        <w:jc w:val="left"/>
      </w:pPr>
    </w:p>
    <w:p w14:paraId="37091002" w14:textId="77777777" w:rsidR="00E417BC" w:rsidRPr="003F777C" w:rsidRDefault="00E417BC" w:rsidP="00D20AB4">
      <w:pPr>
        <w:jc w:val="left"/>
      </w:pPr>
      <w:r w:rsidRPr="003F777C">
        <w:br w:type="page"/>
      </w:r>
    </w:p>
    <w:p w14:paraId="6CB10C3C" w14:textId="3E65325C" w:rsidR="00FD2A1E" w:rsidRPr="003F777C" w:rsidRDefault="00EA5FE0"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25" w:history="1">
        <w:r w:rsidR="009D1D6F" w:rsidRPr="003F777C">
          <w:rPr>
            <w:b/>
            <w:i/>
            <w:color w:val="0000FF"/>
            <w:sz w:val="28"/>
            <w:u w:val="single"/>
          </w:rPr>
          <w:t>Αναθεώρηση του κανονισμού για τις τιτλοποιήσεις</w:t>
        </w:r>
      </w:hyperlink>
    </w:p>
    <w:p w14:paraId="5F2F58CC" w14:textId="77777777" w:rsidR="00FD2A1E" w:rsidRPr="003F777C" w:rsidRDefault="00FD2A1E" w:rsidP="00D20AB4">
      <w:pPr>
        <w:keepNext/>
        <w:keepLines/>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196"/>
      </w:tblGrid>
      <w:tr w:rsidR="00FD2A1E" w:rsidRPr="003F777C" w14:paraId="17EB6440" w14:textId="77777777" w:rsidTr="00230BFD">
        <w:tc>
          <w:tcPr>
            <w:tcW w:w="1185" w:type="pct"/>
          </w:tcPr>
          <w:p w14:paraId="366E85D1" w14:textId="77777777" w:rsidR="00FD2A1E" w:rsidRPr="003F777C" w:rsidRDefault="00FD2A1E"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15" w:type="pct"/>
          </w:tcPr>
          <w:p w14:paraId="4910787E" w14:textId="4B49BB34" w:rsidR="00FD2A1E" w:rsidRPr="003F777C" w:rsidRDefault="00FD2A1E" w:rsidP="00D20AB4">
            <w:pPr>
              <w:tabs>
                <w:tab w:val="center" w:pos="284"/>
              </w:tabs>
              <w:overflowPunct w:val="0"/>
              <w:autoSpaceDE w:val="0"/>
              <w:autoSpaceDN w:val="0"/>
              <w:adjustRightInd w:val="0"/>
              <w:ind w:left="266" w:right="-3091" w:hanging="266"/>
              <w:textAlignment w:val="baseline"/>
            </w:pPr>
            <w:r w:rsidRPr="003F777C">
              <w:t>Petru Sorin DANDEA (Ομάδα των Εργαζομένων – RO)</w:t>
            </w:r>
          </w:p>
        </w:tc>
      </w:tr>
      <w:tr w:rsidR="00FD2A1E" w:rsidRPr="003F777C" w14:paraId="49AD12AE" w14:textId="77777777" w:rsidTr="00230BFD">
        <w:tc>
          <w:tcPr>
            <w:tcW w:w="1185" w:type="pct"/>
          </w:tcPr>
          <w:p w14:paraId="3C71A2FF" w14:textId="77777777" w:rsidR="00FD2A1E" w:rsidRPr="003F777C" w:rsidRDefault="00FD2A1E"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3815" w:type="pct"/>
          </w:tcPr>
          <w:p w14:paraId="6E86EFDE" w14:textId="669F942D" w:rsidR="00FD2A1E" w:rsidRPr="003F777C" w:rsidRDefault="00FD2A1E" w:rsidP="00D20AB4">
            <w:pPr>
              <w:tabs>
                <w:tab w:val="center" w:pos="284"/>
              </w:tabs>
              <w:overflowPunct w:val="0"/>
              <w:autoSpaceDE w:val="0"/>
              <w:autoSpaceDN w:val="0"/>
              <w:adjustRightInd w:val="0"/>
              <w:ind w:left="266" w:right="-3091" w:hanging="266"/>
              <w:textAlignment w:val="baseline"/>
              <w:rPr>
                <w:bCs/>
              </w:rPr>
            </w:pPr>
            <w:r w:rsidRPr="003F777C">
              <w:t>Kęstutis KUPŠYS (Ομάδα των Οργανώσεων της Κοινωνίας των Πολιτών – LT)</w:t>
            </w:r>
          </w:p>
        </w:tc>
      </w:tr>
      <w:tr w:rsidR="00FD2A1E" w:rsidRPr="003F777C" w14:paraId="079DEA8A" w14:textId="77777777" w:rsidTr="00230BFD">
        <w:tc>
          <w:tcPr>
            <w:tcW w:w="1185" w:type="pct"/>
          </w:tcPr>
          <w:p w14:paraId="00BC11A0" w14:textId="77777777" w:rsidR="00FD2A1E" w:rsidRPr="003F777C" w:rsidRDefault="00FD2A1E"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3815" w:type="pct"/>
          </w:tcPr>
          <w:p w14:paraId="49FCC805" w14:textId="13047DD5" w:rsidR="00FD2A1E" w:rsidRPr="003F777C" w:rsidRDefault="00FD2A1E" w:rsidP="00D20AB4">
            <w:pPr>
              <w:tabs>
                <w:tab w:val="center" w:pos="284"/>
              </w:tabs>
              <w:overflowPunct w:val="0"/>
              <w:autoSpaceDE w:val="0"/>
              <w:autoSpaceDN w:val="0"/>
              <w:adjustRightInd w:val="0"/>
              <w:ind w:left="266" w:right="-3091" w:hanging="266"/>
              <w:textAlignment w:val="baseline"/>
            </w:pPr>
            <w:r w:rsidRPr="003F777C">
              <w:t>COM(2025) 825 final</w:t>
            </w:r>
          </w:p>
          <w:p w14:paraId="019237B2" w14:textId="2E5C150B" w:rsidR="00FD2A1E" w:rsidRPr="003F777C" w:rsidRDefault="00FD2A1E" w:rsidP="00D20AB4">
            <w:pPr>
              <w:tabs>
                <w:tab w:val="center" w:pos="284"/>
              </w:tabs>
              <w:overflowPunct w:val="0"/>
              <w:autoSpaceDE w:val="0"/>
              <w:autoSpaceDN w:val="0"/>
              <w:adjustRightInd w:val="0"/>
              <w:ind w:left="266" w:right="-3091" w:hanging="266"/>
              <w:textAlignment w:val="baseline"/>
            </w:pPr>
            <w:r w:rsidRPr="003F777C">
              <w:t>COM(2025) 826 final</w:t>
            </w:r>
          </w:p>
          <w:p w14:paraId="616F585E" w14:textId="1DA01779" w:rsidR="00FD2A1E" w:rsidRPr="003F777C" w:rsidRDefault="00FD2A1E" w:rsidP="00D20AB4">
            <w:pPr>
              <w:tabs>
                <w:tab w:val="center" w:pos="284"/>
              </w:tabs>
              <w:overflowPunct w:val="0"/>
              <w:autoSpaceDE w:val="0"/>
              <w:autoSpaceDN w:val="0"/>
              <w:adjustRightInd w:val="0"/>
              <w:ind w:left="266" w:right="-3091" w:hanging="266"/>
              <w:textAlignment w:val="baseline"/>
            </w:pPr>
            <w:r w:rsidRPr="003F777C">
              <w:t>EESC-2025-02283-00-00-AC</w:t>
            </w:r>
          </w:p>
        </w:tc>
      </w:tr>
    </w:tbl>
    <w:p w14:paraId="503B6DA6" w14:textId="77777777" w:rsidR="00FD2A1E" w:rsidRPr="003F777C" w:rsidRDefault="00FD2A1E" w:rsidP="00D20AB4">
      <w:pPr>
        <w:tabs>
          <w:tab w:val="center" w:pos="284"/>
        </w:tabs>
        <w:overflowPunct w:val="0"/>
        <w:autoSpaceDE w:val="0"/>
        <w:autoSpaceDN w:val="0"/>
        <w:adjustRightInd w:val="0"/>
        <w:ind w:left="266" w:hanging="266"/>
        <w:textAlignment w:val="baseline"/>
        <w:rPr>
          <w:b/>
        </w:rPr>
      </w:pPr>
    </w:p>
    <w:p w14:paraId="12EA5804" w14:textId="77777777" w:rsidR="00FD2A1E" w:rsidRPr="003F777C" w:rsidRDefault="00FD2A1E"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433F5BB5" w14:textId="77777777" w:rsidR="00FD2A1E" w:rsidRPr="003F777C" w:rsidRDefault="00FD2A1E" w:rsidP="00D20AB4">
      <w:pPr>
        <w:keepNext/>
        <w:keepLines/>
        <w:tabs>
          <w:tab w:val="center" w:pos="284"/>
        </w:tabs>
        <w:overflowPunct w:val="0"/>
        <w:autoSpaceDE w:val="0"/>
        <w:autoSpaceDN w:val="0"/>
        <w:adjustRightInd w:val="0"/>
        <w:ind w:left="266" w:hanging="266"/>
        <w:textAlignment w:val="baseline"/>
        <w:rPr>
          <w:b/>
        </w:rPr>
      </w:pPr>
    </w:p>
    <w:p w14:paraId="70AE08D1" w14:textId="77777777" w:rsidR="00FD2A1E" w:rsidRPr="003F777C" w:rsidRDefault="00FD2A1E" w:rsidP="00D20AB4">
      <w:r w:rsidRPr="003F777C">
        <w:t>Η ΕΟΚΕ:</w:t>
      </w:r>
    </w:p>
    <w:p w14:paraId="770CC1F6" w14:textId="77777777" w:rsidR="00FD2A1E" w:rsidRPr="003F777C" w:rsidRDefault="00FD2A1E" w:rsidP="00EA2195">
      <w:pPr>
        <w:pStyle w:val="ListParagraph"/>
        <w:numPr>
          <w:ilvl w:val="0"/>
          <w:numId w:val="89"/>
        </w:numPr>
        <w:ind w:left="284" w:hanging="284"/>
      </w:pPr>
      <w:r w:rsidRPr="003F777C">
        <w:rPr>
          <w:b/>
        </w:rPr>
        <w:t>εισηγείται</w:t>
      </w:r>
      <w:r w:rsidRPr="003F777C">
        <w:t xml:space="preserve"> να υποστηριχθούν οι επιδιώξεις της πρότασης της Ευρωπαϊκής Επιτροπής·</w:t>
      </w:r>
    </w:p>
    <w:p w14:paraId="3F79F70C" w14:textId="77777777" w:rsidR="00FD2A1E" w:rsidRPr="003F777C" w:rsidRDefault="00FD2A1E" w:rsidP="00EA2195">
      <w:pPr>
        <w:pStyle w:val="ListParagraph"/>
        <w:numPr>
          <w:ilvl w:val="0"/>
          <w:numId w:val="89"/>
        </w:numPr>
        <w:ind w:left="284" w:hanging="284"/>
      </w:pPr>
      <w:r w:rsidRPr="003F777C">
        <w:rPr>
          <w:b/>
        </w:rPr>
        <w:t>συνιστά</w:t>
      </w:r>
      <w:r w:rsidRPr="003F777C">
        <w:t xml:space="preserve"> κατά την επανεξέταση των υποδειγμάτων υποβολής εκθέσεων να συμπεριληφθούν τυποποιημένες πληροφορίες σχετικές με το περιβάλλον, την κοινωνία και τη διακυβέρνηση·</w:t>
      </w:r>
    </w:p>
    <w:p w14:paraId="45076ACA" w14:textId="77777777" w:rsidR="00FD2A1E" w:rsidRPr="003F777C" w:rsidRDefault="00FD2A1E" w:rsidP="00EA2195">
      <w:pPr>
        <w:pStyle w:val="ListParagraph"/>
        <w:numPr>
          <w:ilvl w:val="0"/>
          <w:numId w:val="89"/>
        </w:numPr>
        <w:ind w:left="284" w:hanging="284"/>
      </w:pPr>
      <w:r w:rsidRPr="003F777C">
        <w:rPr>
          <w:b/>
        </w:rPr>
        <w:t>συνιστά</w:t>
      </w:r>
      <w:r w:rsidRPr="003F777C">
        <w:t xml:space="preserve"> να ληφθούν πρόσθετα μέτρα για να διορθωθούν οι θεμελιώδεις αδυναμίες της υφιστάμενης χρηματοδότησης της πραγματικής οικονομίας και να αναπτυχθεί παράλληλα η αγορά μετοχών της ΕΕ·</w:t>
      </w:r>
    </w:p>
    <w:p w14:paraId="4898A2A5" w14:textId="77777777" w:rsidR="00FD2A1E" w:rsidRPr="003F777C" w:rsidRDefault="00FD2A1E" w:rsidP="00EA2195">
      <w:pPr>
        <w:pStyle w:val="ListParagraph"/>
        <w:numPr>
          <w:ilvl w:val="0"/>
          <w:numId w:val="89"/>
        </w:numPr>
        <w:ind w:left="284" w:hanging="284"/>
      </w:pPr>
      <w:r w:rsidRPr="003F777C">
        <w:rPr>
          <w:b/>
        </w:rPr>
        <w:t>ζητεί</w:t>
      </w:r>
      <w:r w:rsidRPr="003F777C">
        <w:t xml:space="preserve"> να επιτευχθεί ισορροπία μεταξύ της μείωσης των φραγμών προσφοράς και ζήτησης και της χρηματοπιστωτικής σταθερότητας, της ακεραιότητας της αγοράς και της προστασίας των επενδυτών, και ευελπιστεί ότι θα </w:t>
      </w:r>
      <w:r w:rsidRPr="003F777C">
        <w:rPr>
          <w:b/>
        </w:rPr>
        <w:t>αποφευχθεί η αποδυνάμωση των διεθνών προτύπων</w:t>
      </w:r>
      <w:r w:rsidRPr="003F777C">
        <w:t xml:space="preserve"> στο μέτρο του δυνατού·</w:t>
      </w:r>
    </w:p>
    <w:p w14:paraId="22A476EC" w14:textId="77777777" w:rsidR="00FD2A1E" w:rsidRPr="003F777C" w:rsidRDefault="00FD2A1E" w:rsidP="00EA2195">
      <w:pPr>
        <w:pStyle w:val="ListParagraph"/>
        <w:numPr>
          <w:ilvl w:val="0"/>
          <w:numId w:val="89"/>
        </w:numPr>
        <w:ind w:left="284" w:hanging="284"/>
      </w:pPr>
      <w:r w:rsidRPr="003F777C">
        <w:rPr>
          <w:b/>
        </w:rPr>
        <w:t>προτείνει</w:t>
      </w:r>
      <w:r w:rsidRPr="003F777C">
        <w:t xml:space="preserve"> να </w:t>
      </w:r>
      <w:r w:rsidRPr="003F777C">
        <w:rPr>
          <w:b/>
        </w:rPr>
        <w:t>εναρμονιστούν</w:t>
      </w:r>
      <w:r w:rsidRPr="003F777C">
        <w:t xml:space="preserve"> οι διάφορες ρήτρες παρακολούθησης, υποβολής εκθέσεων και επανεξέτασης που περιλαμβάνονται στην πρόταση, προκειμένου να αναλυθεί καλύτερα ο αντίκτυπος που θα έχουν οι τροποποιήσεις στη χορήγηση δανείων. Επίσης, εισηγείται τη δημιουργία μηχανισμού ταχείας αξιολόγησης έτσι ώστε οι εποπτικές αρχές των τραπεζών να </w:t>
      </w:r>
      <w:r w:rsidRPr="003F777C">
        <w:rPr>
          <w:b/>
        </w:rPr>
        <w:t>αξιολογούν ετησίως</w:t>
      </w:r>
      <w:r w:rsidRPr="003F777C">
        <w:t xml:space="preserve"> κατά πόσον τα αποδεσμευμένα κεφάλαια διευκολύνουν τη χορήγηση δανείων από τις τράπεζες προς την πραγματική οικονομία και την αύξηση των μη διατηρούμενων τιτλοποιημένων στοιχείων ενεργητικού αντί να χρησιμοποιούνται ως εξασφάλιση για την απόκτηση ρευστότητας από την κεντρική τράπεζα. </w:t>
      </w:r>
      <w:r w:rsidRPr="003F777C">
        <w:rPr>
          <w:b/>
        </w:rPr>
        <w:t>Συνιστά</w:t>
      </w:r>
      <w:r w:rsidRPr="003F777C">
        <w:t xml:space="preserve"> </w:t>
      </w:r>
      <w:r w:rsidRPr="003F777C">
        <w:rPr>
          <w:b/>
        </w:rPr>
        <w:t>τη συντόμευση των περιόδων αξιολόγησης και υποβολής εκθέσεων στα δύο έτη</w:t>
      </w:r>
      <w:r w:rsidRPr="003F777C">
        <w:t xml:space="preserve"> για την Ευρωπαϊκή Επιτροπή και τις ΕΕΑ, και τη συμπερίληψη των αποτελεσμάτων του μηχανισμού ταχείας παρακολούθησης στις διετείς εκθέσεις·</w:t>
      </w:r>
    </w:p>
    <w:p w14:paraId="1A73138E" w14:textId="77777777" w:rsidR="00FD2A1E" w:rsidRPr="003F777C" w:rsidRDefault="00FD2A1E" w:rsidP="00EA2195">
      <w:pPr>
        <w:pStyle w:val="ListParagraph"/>
        <w:numPr>
          <w:ilvl w:val="0"/>
          <w:numId w:val="89"/>
        </w:numPr>
        <w:ind w:left="284" w:hanging="284"/>
      </w:pPr>
      <w:r w:rsidRPr="003F777C">
        <w:rPr>
          <w:b/>
        </w:rPr>
        <w:t>συνιστά</w:t>
      </w:r>
      <w:r w:rsidRPr="003F777C">
        <w:t xml:space="preserve"> σε κάθε νομοθετική επανεξέταση </w:t>
      </w:r>
      <w:r w:rsidRPr="003F777C">
        <w:rPr>
          <w:b/>
        </w:rPr>
        <w:t>να αξιολογείται κατά πόσον απαιτούνται περαιτέρω μέτρα και προϋποθέσεις</w:t>
      </w:r>
      <w:r w:rsidRPr="003F777C">
        <w:t>, δεδομένης της επιτακτικής ανάγκης επέκτασης της εναλλακτικής χρηματοδότησης·</w:t>
      </w:r>
    </w:p>
    <w:p w14:paraId="4BC1DD91" w14:textId="77777777" w:rsidR="00FD2A1E" w:rsidRPr="003F777C" w:rsidRDefault="00FD2A1E" w:rsidP="00EA2195">
      <w:pPr>
        <w:pStyle w:val="ListParagraph"/>
        <w:numPr>
          <w:ilvl w:val="0"/>
          <w:numId w:val="89"/>
        </w:numPr>
        <w:ind w:left="284" w:hanging="284"/>
      </w:pPr>
      <w:r w:rsidRPr="003F777C">
        <w:rPr>
          <w:b/>
        </w:rPr>
        <w:t>ζητεί</w:t>
      </w:r>
      <w:r w:rsidRPr="003F777C">
        <w:t xml:space="preserve"> να υποστηριχθούν οι προτάσεις υπέρ μιας πιο συνεκτικής, συνεπούς και εναρμονισμένης εποπτείας·</w:t>
      </w:r>
    </w:p>
    <w:p w14:paraId="675DD93E" w14:textId="77777777" w:rsidR="00FD2A1E" w:rsidRPr="003F777C" w:rsidRDefault="00FD2A1E" w:rsidP="00EA2195">
      <w:pPr>
        <w:pStyle w:val="ListParagraph"/>
        <w:numPr>
          <w:ilvl w:val="0"/>
          <w:numId w:val="89"/>
        </w:numPr>
        <w:ind w:left="284" w:hanging="284"/>
      </w:pPr>
      <w:r w:rsidRPr="003F777C">
        <w:rPr>
          <w:b/>
        </w:rPr>
        <w:t>διατυπώνει το αίτημα</w:t>
      </w:r>
      <w:r w:rsidRPr="003F777C">
        <w:t xml:space="preserve"> να βελτιωθούν ορισμένες προτάσεις της δέσμης, δηλαδή να επανεξεταστούν </w:t>
      </w:r>
      <w:r w:rsidRPr="003F777C">
        <w:rPr>
          <w:b/>
        </w:rPr>
        <w:t>ασυνέπειες στη ρύθμιση των σχετικών παραμέτρων και στους ορισμούς·</w:t>
      </w:r>
    </w:p>
    <w:p w14:paraId="16640A00" w14:textId="77777777" w:rsidR="00FD2A1E" w:rsidRPr="003F777C" w:rsidRDefault="00FD2A1E" w:rsidP="00EA2195">
      <w:pPr>
        <w:pStyle w:val="ListParagraph"/>
        <w:numPr>
          <w:ilvl w:val="0"/>
          <w:numId w:val="89"/>
        </w:numPr>
        <w:ind w:left="284" w:hanging="284"/>
      </w:pPr>
      <w:r w:rsidRPr="003F777C">
        <w:t xml:space="preserve">ζητεί να ληφθεί μέριμνα ώστε οι τεχνικές προτάσεις για να καταστούν οι κατώτατοι συντελεστές στάθμισης κινδύνου «ευαίσθητοι έναντι των κινδύνων» </w:t>
      </w:r>
      <w:r w:rsidRPr="003F777C">
        <w:rPr>
          <w:b/>
        </w:rPr>
        <w:t>να αποτρέψουν τον κίνδυνο «υποδειγματοποίησης» και την εξισορροπητική κερδοσκοπία (αρμπιτράζ)</w:t>
      </w:r>
      <w:r w:rsidRPr="003F777C">
        <w:t>·</w:t>
      </w:r>
    </w:p>
    <w:p w14:paraId="16E059C0" w14:textId="77777777" w:rsidR="00FD2A1E" w:rsidRPr="003F777C" w:rsidRDefault="00FD2A1E" w:rsidP="00EA2195">
      <w:pPr>
        <w:pStyle w:val="ListParagraph"/>
        <w:numPr>
          <w:ilvl w:val="0"/>
          <w:numId w:val="89"/>
        </w:numPr>
        <w:ind w:left="284" w:hanging="284"/>
        <w:rPr>
          <w:b/>
          <w:bCs/>
        </w:rPr>
      </w:pPr>
      <w:r w:rsidRPr="003F777C">
        <w:rPr>
          <w:b/>
        </w:rPr>
        <w:t>συνιστά να καταργηθεί η απαλλαγή από τη διατήρηση κινδύνου στις τιτλοποιήσεις όταν ένα τμήμα πρωτεύουσας ζημίας είναι εγγυημένο από δημόσιες οντότητες·</w:t>
      </w:r>
    </w:p>
    <w:p w14:paraId="37DFD39F" w14:textId="77777777" w:rsidR="00FD2A1E" w:rsidRPr="003F777C" w:rsidRDefault="00FD2A1E" w:rsidP="00EA2195">
      <w:pPr>
        <w:pStyle w:val="ListParagraph"/>
        <w:numPr>
          <w:ilvl w:val="0"/>
          <w:numId w:val="89"/>
        </w:numPr>
        <w:ind w:left="284" w:hanging="284"/>
        <w:rPr>
          <w:bCs/>
          <w:iCs/>
        </w:rPr>
      </w:pPr>
      <w:r w:rsidRPr="003F777C">
        <w:rPr>
          <w:b/>
        </w:rPr>
        <w:t>ζητεί να ληφθούν πρόσθετα μέτρα για τη διαφύλαξη της μακροχρόνιας σχέσης μεταξύ δανειστών και δανειοληπτών και να υπάρχει διαφάνεια</w:t>
      </w:r>
      <w:r w:rsidRPr="003F777C">
        <w:t xml:space="preserve">. </w:t>
      </w:r>
      <w:r w:rsidRPr="003F777C">
        <w:rPr>
          <w:b/>
        </w:rPr>
        <w:t>Τάσσεται κατά</w:t>
      </w:r>
      <w:r w:rsidRPr="003F777C">
        <w:t xml:space="preserve"> της μετάβασης προς μη </w:t>
      </w:r>
      <w:r w:rsidRPr="003F777C">
        <w:lastRenderedPageBreak/>
        <w:t xml:space="preserve">ρυθμιζόμενα </w:t>
      </w:r>
      <w:r w:rsidRPr="003F777C">
        <w:rPr>
          <w:b/>
        </w:rPr>
        <w:t>μη τραπεζικά ιδρύματα</w:t>
      </w:r>
      <w:r w:rsidRPr="003F777C">
        <w:t xml:space="preserve"> και της υπαγωγής των διαδικασιών τιτλοποίησης σε έννομη τάξη που επιτρέπει τον </w:t>
      </w:r>
      <w:r w:rsidRPr="003F777C">
        <w:rPr>
          <w:b/>
        </w:rPr>
        <w:t>επιθετικό φορολογικό σχεδιασμό</w:t>
      </w:r>
      <w:r w:rsidRPr="003F777C">
        <w:t>.</w:t>
      </w:r>
    </w:p>
    <w:p w14:paraId="20C64F6F" w14:textId="77777777" w:rsidR="00FD2A1E" w:rsidRPr="003F777C" w:rsidRDefault="00FD2A1E" w:rsidP="00D20AB4">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526"/>
        <w:gridCol w:w="7905"/>
      </w:tblGrid>
      <w:tr w:rsidR="00FD2A1E" w:rsidRPr="003F777C" w14:paraId="7B81949D" w14:textId="77777777" w:rsidTr="00D20AB4">
        <w:tc>
          <w:tcPr>
            <w:tcW w:w="809" w:type="pct"/>
          </w:tcPr>
          <w:p w14:paraId="72E2128A" w14:textId="77777777" w:rsidR="00FD2A1E" w:rsidRPr="003F777C" w:rsidRDefault="00FD2A1E" w:rsidP="00D20AB4">
            <w:pPr>
              <w:overflowPunct w:val="0"/>
              <w:autoSpaceDE w:val="0"/>
              <w:autoSpaceDN w:val="0"/>
              <w:adjustRightInd w:val="0"/>
              <w:textAlignment w:val="baseline"/>
              <w:rPr>
                <w:i/>
              </w:rPr>
            </w:pPr>
            <w:r w:rsidRPr="003F777C">
              <w:rPr>
                <w:b/>
                <w:i/>
              </w:rPr>
              <w:t>Επικοινωνία</w:t>
            </w:r>
          </w:p>
        </w:tc>
        <w:tc>
          <w:tcPr>
            <w:tcW w:w="4191" w:type="pct"/>
          </w:tcPr>
          <w:p w14:paraId="65EE2155" w14:textId="77777777" w:rsidR="00FD2A1E" w:rsidRPr="003F777C" w:rsidRDefault="00FD2A1E" w:rsidP="00D20AB4">
            <w:pPr>
              <w:overflowPunct w:val="0"/>
              <w:autoSpaceDE w:val="0"/>
              <w:autoSpaceDN w:val="0"/>
              <w:adjustRightInd w:val="0"/>
              <w:textAlignment w:val="baseline"/>
              <w:rPr>
                <w:i/>
              </w:rPr>
            </w:pPr>
            <w:r w:rsidRPr="003F777C">
              <w:rPr>
                <w:i/>
              </w:rPr>
              <w:t>Sergio Lorencio Matallana</w:t>
            </w:r>
          </w:p>
        </w:tc>
      </w:tr>
      <w:tr w:rsidR="00FD2A1E" w:rsidRPr="003F777C" w14:paraId="035E605F" w14:textId="77777777" w:rsidTr="00D20AB4">
        <w:tc>
          <w:tcPr>
            <w:tcW w:w="809" w:type="pct"/>
          </w:tcPr>
          <w:p w14:paraId="352F49F7" w14:textId="77777777" w:rsidR="00FD2A1E" w:rsidRPr="003F777C" w:rsidRDefault="00FD2A1E" w:rsidP="00D20AB4">
            <w:pPr>
              <w:overflowPunct w:val="0"/>
              <w:autoSpaceDE w:val="0"/>
              <w:autoSpaceDN w:val="0"/>
              <w:adjustRightInd w:val="0"/>
              <w:textAlignment w:val="baseline"/>
              <w:rPr>
                <w:i/>
              </w:rPr>
            </w:pPr>
            <w:r w:rsidRPr="003F777C">
              <w:rPr>
                <w:i/>
              </w:rPr>
              <w:t>Τηλ.</w:t>
            </w:r>
          </w:p>
        </w:tc>
        <w:tc>
          <w:tcPr>
            <w:tcW w:w="4191" w:type="pct"/>
          </w:tcPr>
          <w:p w14:paraId="7235572D" w14:textId="21B13395" w:rsidR="00FD2A1E" w:rsidRPr="003F777C" w:rsidRDefault="00FD2A1E" w:rsidP="00D20AB4">
            <w:pPr>
              <w:overflowPunct w:val="0"/>
              <w:autoSpaceDE w:val="0"/>
              <w:autoSpaceDN w:val="0"/>
              <w:adjustRightInd w:val="0"/>
              <w:textAlignment w:val="baseline"/>
              <w:rPr>
                <w:i/>
              </w:rPr>
            </w:pPr>
            <w:r w:rsidRPr="003F777C">
              <w:rPr>
                <w:i/>
              </w:rPr>
              <w:t>+32 25469240</w:t>
            </w:r>
          </w:p>
        </w:tc>
      </w:tr>
      <w:tr w:rsidR="00FD2A1E" w:rsidRPr="003F777C" w14:paraId="10DF7997" w14:textId="77777777" w:rsidTr="00D20AB4">
        <w:tc>
          <w:tcPr>
            <w:tcW w:w="809" w:type="pct"/>
          </w:tcPr>
          <w:p w14:paraId="56A3DC46" w14:textId="77777777" w:rsidR="00FD2A1E" w:rsidRPr="003F777C" w:rsidRDefault="00FD2A1E" w:rsidP="00D20AB4">
            <w:pPr>
              <w:overflowPunct w:val="0"/>
              <w:autoSpaceDE w:val="0"/>
              <w:autoSpaceDN w:val="0"/>
              <w:adjustRightInd w:val="0"/>
              <w:textAlignment w:val="baseline"/>
              <w:rPr>
                <w:i/>
              </w:rPr>
            </w:pPr>
            <w:r w:rsidRPr="003F777C">
              <w:rPr>
                <w:i/>
              </w:rPr>
              <w:t>Ηλ. δ/νση</w:t>
            </w:r>
          </w:p>
        </w:tc>
        <w:tc>
          <w:tcPr>
            <w:tcW w:w="4191" w:type="pct"/>
          </w:tcPr>
          <w:p w14:paraId="6746595F" w14:textId="77777777" w:rsidR="00FD2A1E" w:rsidRPr="003F777C" w:rsidRDefault="00EA5FE0" w:rsidP="00D20AB4">
            <w:pPr>
              <w:overflowPunct w:val="0"/>
              <w:autoSpaceDE w:val="0"/>
              <w:autoSpaceDN w:val="0"/>
              <w:adjustRightInd w:val="0"/>
              <w:textAlignment w:val="baseline"/>
              <w:rPr>
                <w:i/>
              </w:rPr>
            </w:pPr>
            <w:hyperlink r:id="rId26" w:history="1">
              <w:r w:rsidR="009D1D6F" w:rsidRPr="003F777C">
                <w:rPr>
                  <w:i/>
                  <w:color w:val="0000FF"/>
                  <w:u w:val="single"/>
                </w:rPr>
                <w:t>Sergio.Lorenciomatallana@eesc.europa.eu</w:t>
              </w:r>
            </w:hyperlink>
          </w:p>
        </w:tc>
      </w:tr>
    </w:tbl>
    <w:p w14:paraId="7D4B2337" w14:textId="6D182713" w:rsidR="00634871" w:rsidRPr="003F777C" w:rsidRDefault="00634871" w:rsidP="00D20AB4">
      <w:pPr>
        <w:jc w:val="left"/>
      </w:pPr>
      <w:r w:rsidRPr="003F777C">
        <w:br w:type="page"/>
      </w:r>
    </w:p>
    <w:p w14:paraId="6382EE49" w14:textId="0013E670" w:rsidR="0074006B"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27" w:history="1">
        <w:r w:rsidR="009D1D6F" w:rsidRPr="003F777C">
          <w:rPr>
            <w:b/>
            <w:i/>
            <w:color w:val="0000FF"/>
            <w:sz w:val="28"/>
            <w:u w:val="single"/>
          </w:rPr>
          <w:t>Πρόσθετες εκτιμήσεις σχετικές με τη μελλοντική πορεία του Ευρωπαϊκού Εξαμήνου για το 2025</w:t>
        </w:r>
      </w:hyperlink>
    </w:p>
    <w:p w14:paraId="30FC4814" w14:textId="77777777" w:rsidR="0074006B" w:rsidRPr="003F777C" w:rsidRDefault="0074006B" w:rsidP="00D20AB4">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4"/>
        <w:gridCol w:w="7337"/>
      </w:tblGrid>
      <w:tr w:rsidR="0074006B" w:rsidRPr="003F777C" w14:paraId="0CEAA249" w14:textId="77777777" w:rsidTr="00230BFD">
        <w:tc>
          <w:tcPr>
            <w:tcW w:w="1110" w:type="pct"/>
          </w:tcPr>
          <w:p w14:paraId="5965EDC6" w14:textId="77777777" w:rsidR="0074006B" w:rsidRPr="003F777C" w:rsidRDefault="0074006B"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90" w:type="pct"/>
          </w:tcPr>
          <w:p w14:paraId="365F9BD9" w14:textId="167C0E4A" w:rsidR="0074006B" w:rsidRPr="003F777C" w:rsidRDefault="0074006B" w:rsidP="00D20AB4">
            <w:pPr>
              <w:tabs>
                <w:tab w:val="center" w:pos="284"/>
              </w:tabs>
              <w:overflowPunct w:val="0"/>
              <w:autoSpaceDE w:val="0"/>
              <w:autoSpaceDN w:val="0"/>
              <w:adjustRightInd w:val="0"/>
              <w:ind w:left="266" w:right="-3091" w:hanging="266"/>
              <w:textAlignment w:val="baseline"/>
            </w:pPr>
            <w:r w:rsidRPr="003F777C">
              <w:t>Javier DOZ ORRIT (Ομάδα των Εργαζομένων – ES)</w:t>
            </w:r>
          </w:p>
        </w:tc>
      </w:tr>
      <w:tr w:rsidR="0074006B" w:rsidRPr="003F777C" w14:paraId="2579D435" w14:textId="77777777" w:rsidTr="00230BFD">
        <w:tc>
          <w:tcPr>
            <w:tcW w:w="1110" w:type="pct"/>
          </w:tcPr>
          <w:p w14:paraId="53CC6C08" w14:textId="5DA26A62" w:rsidR="0074006B" w:rsidRPr="003F777C" w:rsidRDefault="0074006B"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90" w:type="pct"/>
          </w:tcPr>
          <w:p w14:paraId="64595375" w14:textId="77777777" w:rsidR="0074006B" w:rsidRPr="003F777C" w:rsidRDefault="0074006B" w:rsidP="00D20AB4">
            <w:pPr>
              <w:tabs>
                <w:tab w:val="center" w:pos="284"/>
              </w:tabs>
              <w:overflowPunct w:val="0"/>
              <w:autoSpaceDE w:val="0"/>
              <w:autoSpaceDN w:val="0"/>
              <w:adjustRightInd w:val="0"/>
              <w:ind w:left="266" w:right="-3091" w:hanging="266"/>
              <w:textAlignment w:val="baseline"/>
            </w:pPr>
            <w:r w:rsidRPr="003F777C">
              <w:t>Γνωμοδότηση πρωτοβουλίας</w:t>
            </w:r>
          </w:p>
          <w:p w14:paraId="51E3A690" w14:textId="303CD7D2" w:rsidR="0074006B" w:rsidRPr="003F777C" w:rsidRDefault="0074006B" w:rsidP="00D20AB4">
            <w:pPr>
              <w:tabs>
                <w:tab w:val="center" w:pos="284"/>
              </w:tabs>
              <w:overflowPunct w:val="0"/>
              <w:autoSpaceDE w:val="0"/>
              <w:autoSpaceDN w:val="0"/>
              <w:adjustRightInd w:val="0"/>
              <w:ind w:left="266" w:right="-3091" w:hanging="266"/>
              <w:textAlignment w:val="baseline"/>
            </w:pPr>
            <w:r w:rsidRPr="003F777C">
              <w:t>EESC-2025-01561-00-00-AC</w:t>
            </w:r>
          </w:p>
        </w:tc>
      </w:tr>
    </w:tbl>
    <w:p w14:paraId="4DCEAC53" w14:textId="77777777" w:rsidR="0074006B" w:rsidRPr="003F777C" w:rsidRDefault="0074006B" w:rsidP="00D20AB4">
      <w:pPr>
        <w:tabs>
          <w:tab w:val="center" w:pos="284"/>
        </w:tabs>
        <w:overflowPunct w:val="0"/>
        <w:autoSpaceDE w:val="0"/>
        <w:autoSpaceDN w:val="0"/>
        <w:adjustRightInd w:val="0"/>
        <w:ind w:left="266" w:hanging="266"/>
        <w:textAlignment w:val="baseline"/>
        <w:rPr>
          <w:b/>
        </w:rPr>
      </w:pPr>
    </w:p>
    <w:p w14:paraId="0CB5D967" w14:textId="77777777" w:rsidR="0074006B" w:rsidRPr="003F777C" w:rsidRDefault="0074006B"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3761F173" w14:textId="77777777" w:rsidR="0074006B" w:rsidRPr="003F777C" w:rsidRDefault="0074006B" w:rsidP="00D20AB4">
      <w:pPr>
        <w:keepNext/>
        <w:keepLines/>
        <w:tabs>
          <w:tab w:val="center" w:pos="284"/>
        </w:tabs>
        <w:overflowPunct w:val="0"/>
        <w:autoSpaceDE w:val="0"/>
        <w:autoSpaceDN w:val="0"/>
        <w:adjustRightInd w:val="0"/>
        <w:ind w:left="266" w:hanging="266"/>
        <w:textAlignment w:val="baseline"/>
        <w:rPr>
          <w:b/>
        </w:rPr>
      </w:pPr>
    </w:p>
    <w:p w14:paraId="4378A8FC" w14:textId="77777777" w:rsidR="0074006B" w:rsidRPr="003F777C" w:rsidRDefault="0074006B" w:rsidP="00D20AB4">
      <w:r w:rsidRPr="003F777C">
        <w:t>Η ΕΟΚΕ:</w:t>
      </w:r>
    </w:p>
    <w:p w14:paraId="06F7AE15"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εκφράζει την ανησυχία της για την ύπαρξη πολλαπλών παραγόντων —και πηγών— αστάθειας και γεωπολιτικών κινδύνων, και κυρίως για εκείνους που απειλούν την ειρήνη, τη δημοκρατία και τον σεβασμό των ανθρωπίνων δικαιωμάτων, αλλά και για εκείνους —όπως ο εμπορικός πόλεμος— που έχουν αντίκτυπο στην ανάπτυξη και στον πληθωρισμό, στην ασφάλεια των αλυσίδων εφοδιασμού και στην πρόσβαση σε κρίσιμες πρώτες ύλες·</w:t>
      </w:r>
    </w:p>
    <w:p w14:paraId="66DE09A2"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εκφράζει την ανησυχία της ως προς το γεγονός ότι οι τάσεις των επενδύσεων, τόσο των δημόσιων όσο και των ιδιωτικών, απέχουν πολύ από το να συμβάλουν σε οποιαδήποτε σημαντική μείωση του μεγάλου επενδυτικού ελλείμματος που έχει συσσωρευθεί από τις ευρωπαϊκές οικονομίες·</w:t>
      </w:r>
    </w:p>
    <w:p w14:paraId="6F2479EB"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 xml:space="preserve">επικροτεί τις δύο κύριες προτεραιότητες πολιτικής που περιγράφονται στην εαρινή δέσμη μέτρων του Ευρωπαϊκού Εξαμήνου 2025 —δηλαδή την τόνωση της ανταγωνιστικότητας και την ενίσχυση των αμυντικών ικανοτήτων— και υποστηρίζει τον κύριο στόχο της υλοποίησης των επενδύσεων και των μεταρρυθμίσεων του εθνικού σχεδίου ανάκαμψης και ανθεκτικότητας (ΕΣΑΑ) έως το 2026· </w:t>
      </w:r>
    </w:p>
    <w:p w14:paraId="6566260D"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πιστεύει ότι μόλις ο πληθωρισμός τεθεί υπό έλεγχο, θα έχει έρθει η ώρα να χαραχθεί μια μετρίως επεκτατική νομισματική πολιτική που θα ενθαρρύνει τις επενδύσεις και, ταυτόχρονα, θα εκμεταλλεύεται το αδύναμο δολάριο για να ενισχύσει τον ρόλο του ευρώ ως παγκόσμιου αποθεματικού νομίσματος, μέσω των ακόλουθων τριών μέτρων: εισαγωγή του ψηφιακού ευρώ· αξιοποίηση του αποθέματος χρέους το οποίο θα χρηματοδοτεί την επενδυτική πολιτική και, παράλληλα, θα το καθιστά ελκυστικό για τις εμπορικές συναλλαγές στις αγορές· και επείγουσα ολοκλήρωση της Τραπεζικής Ένωσης και της Ένωσης Κεφαλαιαγορών·</w:t>
      </w:r>
    </w:p>
    <w:p w14:paraId="1ACEC054"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θεωρεί αναγκαίο το πολυετές δημοσιονομικό πλαίσιο (ΠΔΠ) μετά το 2027 να ανέλθει σε ύψος ισοδύναμο του 2 % του ΑΕΠ της ΕΕ, προκειμένου να επιτευχθούν οι επενδυτικοί στόχοι για: μείωση του χάσματος ανταγωνιστικότητας· τόνωση της έρευνας και της τεχνολογικής καινοτομίας· διασφάλιση της πράσινης και της ψηφιακής δίκαιης μετάβασης· ενίσχυση της κοινωνικής συνοχής και της συμμόρφωσης με τον ευρωπαϊκό πυλώνα κοινωνικών δικαιωμάτων· ενδυνάμωση της στρατηγικής αυτονομίας στην εξωτερική πολιτική, την πολιτική ασφάλειας και άμυνας· και ισχυροποίηση της ευρωπαϊκής βιομηχανίας μέσω πολιτικών και μέτρων που διευκολύνουν τις επενδύσεις, με σκοπό την προσέλκυση εσωτερικών και εξωτερικών κεφαλαίων·</w:t>
      </w:r>
    </w:p>
    <w:p w14:paraId="08B516CF"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 xml:space="preserve">θεωρεί απαραίτητο να θεσπιστεί μια δέσμη μέτρων για την ενίσχυση των επενδύσεων από τώρα έως το 2028 που θα περιλαμβάνει, μεταξύ άλλων, τα εξής: διασφάλιση της εκτέλεσης όλων των κονδυλίων του μηχανισμού ανάκαμψης και ανθεκτικότητας (ΜΑΑ) σε σχέση με τους νέους στόχους και, εάν χρειάζεται, αξιοποίηση των αχρησιμοποίητων κονδυλίων για νέα επενδυτικά προγράμματα σε ευρωπαϊκά δημόσια αγαθά· δημιουργία Ευρωπαϊκού Ταμείου Στρατηγικών Επενδύσεων· ενίσχυση της δανειοδοτικής ικανότητας της ΕΤΕπ για την επέκταση του προγράμματος InvestEU· και διερεύνηση της δυνατότητας χρήσης των κονδυλίων του Ευρωπαϊκού </w:t>
      </w:r>
      <w:r w:rsidRPr="003F777C">
        <w:lastRenderedPageBreak/>
        <w:t>Μηχανισμού Σταθερότητας·</w:t>
      </w:r>
    </w:p>
    <w:p w14:paraId="2638B0D5"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 xml:space="preserve">επαναλαμβάνει την ανησυχία της για τις καθυστερήσεις στην αναθεώρηση του τρέχοντος μοντέλου ανάλυσης της βιωσιμότητας του χρέους, διότι αυτό είναι πιθανό να οδηγήσει σε αδικαιολόγητη περικοπή των κοινωνικών δαπανών προς όφελος άλλων δαπανών, σε μια περίοδο κατά την οποία τα κράτη μέλη πρέπει να επιτύχουν αμετάβλητους στόχους για το έλλειμμα· </w:t>
      </w:r>
    </w:p>
    <w:p w14:paraId="67E4A69B"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 xml:space="preserve">συμφωνεί με τη γενική αρχή στην οποία βασίζονται οι δέσμες νομοθετικών μέτρων Omnibus I και II για την αποσαφήνιση και την απλούστευση της ευρωπαϊκής νομοθεσίας και τη μείωση του περιττού διοικητικού φόρτου για τις επιχειρήσεις, ιδίως για τις μικρομεσαίες (ΜμΕ), αλλά εκφράζει την ανησυχία της για το γεγονός ότι ορισμένες από τις διατάξεις ενδέχεται να επιφέρουν αποδυνάμωση της νομοθεσίας όσον αφορά τη βιώσιμη χρηματοδότηση και, ως εκ τούτου, να θέσουν σε κίνδυνο την επίτευξη των στόχων της Πράσινης Συμφωνίας και του σχεδίου δράσης της· </w:t>
      </w:r>
    </w:p>
    <w:p w14:paraId="49D8703C" w14:textId="77777777" w:rsidR="0074006B" w:rsidRPr="003F777C" w:rsidRDefault="0074006B" w:rsidP="00EA2195">
      <w:pPr>
        <w:widowControl w:val="0"/>
        <w:numPr>
          <w:ilvl w:val="0"/>
          <w:numId w:val="46"/>
        </w:numPr>
        <w:overflowPunct w:val="0"/>
        <w:autoSpaceDE w:val="0"/>
        <w:autoSpaceDN w:val="0"/>
        <w:adjustRightInd w:val="0"/>
        <w:ind w:left="426" w:hanging="426"/>
        <w:textAlignment w:val="baseline"/>
        <w:rPr>
          <w:bCs/>
          <w:iCs/>
        </w:rPr>
      </w:pPr>
      <w:r w:rsidRPr="003F777C">
        <w:t xml:space="preserve">επαναλαμβάνει το αίτημά της για τη μόνιμη και οργανωμένη συμμετοχή των κοινωνικών εταίρων και των οργανώσεων της κοινωνίας των πολιτών στα διάφορα στάδια της διαδικασίας του Ευρωπαϊκού Εξαμήνου. </w:t>
      </w:r>
    </w:p>
    <w:p w14:paraId="0F56852B" w14:textId="77777777" w:rsidR="0074006B" w:rsidRPr="003F777C" w:rsidRDefault="0074006B" w:rsidP="00D20AB4">
      <w:pPr>
        <w:widowControl w:val="0"/>
        <w:overflowPunct w:val="0"/>
        <w:autoSpaceDE w:val="0"/>
        <w:autoSpaceDN w:val="0"/>
        <w:adjustRightInd w:val="0"/>
        <w:ind w:left="567"/>
        <w:textAlignment w:val="baseline"/>
        <w:rPr>
          <w:bCs/>
          <w:iCs/>
        </w:rPr>
      </w:pPr>
    </w:p>
    <w:tbl>
      <w:tblPr>
        <w:tblW w:w="5000" w:type="pct"/>
        <w:tblLook w:val="04A0" w:firstRow="1" w:lastRow="0" w:firstColumn="1" w:lastColumn="0" w:noHBand="0" w:noVBand="1"/>
      </w:tblPr>
      <w:tblGrid>
        <w:gridCol w:w="1384"/>
        <w:gridCol w:w="8047"/>
      </w:tblGrid>
      <w:tr w:rsidR="0074006B" w:rsidRPr="003F777C" w14:paraId="3F57E318" w14:textId="77777777" w:rsidTr="00634871">
        <w:tc>
          <w:tcPr>
            <w:tcW w:w="734" w:type="pct"/>
          </w:tcPr>
          <w:p w14:paraId="053F6E29" w14:textId="77777777" w:rsidR="0074006B" w:rsidRPr="003F777C" w:rsidRDefault="0074006B" w:rsidP="00D20AB4">
            <w:pPr>
              <w:overflowPunct w:val="0"/>
              <w:autoSpaceDE w:val="0"/>
              <w:autoSpaceDN w:val="0"/>
              <w:adjustRightInd w:val="0"/>
              <w:textAlignment w:val="baseline"/>
              <w:rPr>
                <w:i/>
              </w:rPr>
            </w:pPr>
            <w:r w:rsidRPr="003F777C">
              <w:rPr>
                <w:b/>
                <w:i/>
              </w:rPr>
              <w:t>Επικοινωνία</w:t>
            </w:r>
          </w:p>
        </w:tc>
        <w:tc>
          <w:tcPr>
            <w:tcW w:w="4266" w:type="pct"/>
          </w:tcPr>
          <w:p w14:paraId="6D71BC76" w14:textId="77777777" w:rsidR="0074006B" w:rsidRPr="003F777C" w:rsidRDefault="0074006B" w:rsidP="00D20AB4">
            <w:pPr>
              <w:overflowPunct w:val="0"/>
              <w:autoSpaceDE w:val="0"/>
              <w:autoSpaceDN w:val="0"/>
              <w:adjustRightInd w:val="0"/>
              <w:textAlignment w:val="baseline"/>
              <w:rPr>
                <w:i/>
              </w:rPr>
            </w:pPr>
            <w:r w:rsidRPr="003F777C">
              <w:rPr>
                <w:i/>
              </w:rPr>
              <w:t>Άννα Πανταζή</w:t>
            </w:r>
          </w:p>
        </w:tc>
      </w:tr>
      <w:tr w:rsidR="0074006B" w:rsidRPr="003F777C" w14:paraId="65C35BF5" w14:textId="77777777" w:rsidTr="00634871">
        <w:tc>
          <w:tcPr>
            <w:tcW w:w="734" w:type="pct"/>
          </w:tcPr>
          <w:p w14:paraId="29AFDCAC" w14:textId="77777777" w:rsidR="0074006B" w:rsidRPr="003F777C" w:rsidRDefault="0074006B" w:rsidP="00D20AB4">
            <w:pPr>
              <w:overflowPunct w:val="0"/>
              <w:autoSpaceDE w:val="0"/>
              <w:autoSpaceDN w:val="0"/>
              <w:adjustRightInd w:val="0"/>
              <w:textAlignment w:val="baseline"/>
              <w:rPr>
                <w:i/>
              </w:rPr>
            </w:pPr>
            <w:r w:rsidRPr="003F777C">
              <w:rPr>
                <w:i/>
              </w:rPr>
              <w:t>Τηλ.</w:t>
            </w:r>
          </w:p>
        </w:tc>
        <w:tc>
          <w:tcPr>
            <w:tcW w:w="4266" w:type="pct"/>
          </w:tcPr>
          <w:p w14:paraId="5AB17ADD" w14:textId="2930577F" w:rsidR="0074006B" w:rsidRPr="003F777C" w:rsidRDefault="0074006B" w:rsidP="00D20AB4">
            <w:pPr>
              <w:overflowPunct w:val="0"/>
              <w:autoSpaceDE w:val="0"/>
              <w:autoSpaceDN w:val="0"/>
              <w:adjustRightInd w:val="0"/>
              <w:textAlignment w:val="baseline"/>
              <w:rPr>
                <w:i/>
              </w:rPr>
            </w:pPr>
            <w:r w:rsidRPr="003F777C">
              <w:rPr>
                <w:i/>
              </w:rPr>
              <w:t>+32 25469231</w:t>
            </w:r>
          </w:p>
        </w:tc>
      </w:tr>
      <w:tr w:rsidR="0074006B" w:rsidRPr="003F777C" w14:paraId="0E393E7D" w14:textId="77777777" w:rsidTr="00634871">
        <w:tc>
          <w:tcPr>
            <w:tcW w:w="734" w:type="pct"/>
          </w:tcPr>
          <w:p w14:paraId="12ABA085" w14:textId="77777777" w:rsidR="0074006B" w:rsidRPr="003F777C" w:rsidRDefault="0074006B" w:rsidP="00D20AB4">
            <w:pPr>
              <w:overflowPunct w:val="0"/>
              <w:autoSpaceDE w:val="0"/>
              <w:autoSpaceDN w:val="0"/>
              <w:adjustRightInd w:val="0"/>
              <w:textAlignment w:val="baseline"/>
              <w:rPr>
                <w:i/>
              </w:rPr>
            </w:pPr>
            <w:r w:rsidRPr="003F777C">
              <w:rPr>
                <w:i/>
              </w:rPr>
              <w:t>Ηλ. δ/νση</w:t>
            </w:r>
          </w:p>
        </w:tc>
        <w:tc>
          <w:tcPr>
            <w:tcW w:w="4266" w:type="pct"/>
          </w:tcPr>
          <w:p w14:paraId="5D39D1FA" w14:textId="68527E19" w:rsidR="0074006B" w:rsidRPr="003F777C" w:rsidRDefault="00EA5FE0" w:rsidP="00D20AB4">
            <w:pPr>
              <w:overflowPunct w:val="0"/>
              <w:autoSpaceDE w:val="0"/>
              <w:autoSpaceDN w:val="0"/>
              <w:adjustRightInd w:val="0"/>
              <w:textAlignment w:val="baseline"/>
              <w:rPr>
                <w:i/>
              </w:rPr>
            </w:pPr>
            <w:hyperlink r:id="rId28" w:history="1">
              <w:r w:rsidR="009D1D6F" w:rsidRPr="003F777C">
                <w:rPr>
                  <w:i/>
                  <w:color w:val="0000FF"/>
                  <w:u w:val="single"/>
                </w:rPr>
                <w:t>anna.pantazi@eesc.europa.eu</w:t>
              </w:r>
            </w:hyperlink>
          </w:p>
        </w:tc>
      </w:tr>
    </w:tbl>
    <w:p w14:paraId="697F4148" w14:textId="77777777" w:rsidR="0074006B" w:rsidRPr="003F777C" w:rsidRDefault="0074006B" w:rsidP="00D20AB4">
      <w:pPr>
        <w:jc w:val="left"/>
      </w:pPr>
    </w:p>
    <w:p w14:paraId="3E12CF17" w14:textId="77777777" w:rsidR="0074006B" w:rsidRPr="003F777C" w:rsidRDefault="0074006B" w:rsidP="00D20AB4">
      <w:pPr>
        <w:jc w:val="left"/>
      </w:pPr>
      <w:r w:rsidRPr="003F777C">
        <w:br w:type="page"/>
      </w:r>
    </w:p>
    <w:p w14:paraId="065742DE" w14:textId="3E9959FC" w:rsidR="00BC57D4"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29" w:history="1">
        <w:r w:rsidR="009D1D6F" w:rsidRPr="003F777C">
          <w:rPr>
            <w:b/>
            <w:i/>
            <w:color w:val="0000FF"/>
            <w:sz w:val="28"/>
            <w:u w:val="single"/>
          </w:rPr>
          <w:t>Νέα ώθηση για το ευρωπαϊκό πλαίσιο βιώσιμης χρηματοδότησης</w:t>
        </w:r>
      </w:hyperlink>
    </w:p>
    <w:p w14:paraId="5CACEFA6" w14:textId="77777777" w:rsidR="00BC57D4" w:rsidRPr="003F777C" w:rsidRDefault="00BC57D4" w:rsidP="00D20AB4">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4"/>
        <w:gridCol w:w="7337"/>
      </w:tblGrid>
      <w:tr w:rsidR="00BC57D4" w:rsidRPr="003F777C" w14:paraId="583517A5" w14:textId="77777777" w:rsidTr="00230BFD">
        <w:tc>
          <w:tcPr>
            <w:tcW w:w="1110" w:type="pct"/>
          </w:tcPr>
          <w:p w14:paraId="7172AB90" w14:textId="77777777" w:rsidR="00BC57D4" w:rsidRPr="003F777C" w:rsidRDefault="00BC57D4"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90" w:type="pct"/>
          </w:tcPr>
          <w:p w14:paraId="66409F88" w14:textId="1C1DF0E4" w:rsidR="00BC57D4" w:rsidRPr="003F777C" w:rsidRDefault="00BC57D4" w:rsidP="00D20AB4">
            <w:pPr>
              <w:tabs>
                <w:tab w:val="center" w:pos="284"/>
              </w:tabs>
              <w:overflowPunct w:val="0"/>
              <w:autoSpaceDE w:val="0"/>
              <w:autoSpaceDN w:val="0"/>
              <w:adjustRightInd w:val="0"/>
              <w:ind w:left="266" w:right="-3091" w:hanging="266"/>
              <w:textAlignment w:val="baseline"/>
            </w:pPr>
            <w:r w:rsidRPr="003F777C">
              <w:t>Javier DOZ ORRIT (Ομάδα των Εργαζομένων – ES)</w:t>
            </w:r>
          </w:p>
        </w:tc>
      </w:tr>
      <w:tr w:rsidR="00BC57D4" w:rsidRPr="003F777C" w14:paraId="0C406B39" w14:textId="77777777" w:rsidTr="00230BFD">
        <w:tc>
          <w:tcPr>
            <w:tcW w:w="1110" w:type="pct"/>
          </w:tcPr>
          <w:p w14:paraId="07D8FCB9" w14:textId="3FBC801D" w:rsidR="00BC57D4" w:rsidRPr="003F777C" w:rsidRDefault="00BC57D4"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90" w:type="pct"/>
          </w:tcPr>
          <w:p w14:paraId="2A63E846" w14:textId="2EA7ADCB" w:rsidR="00BC57D4" w:rsidRPr="003F777C" w:rsidRDefault="00BC57D4" w:rsidP="00D20AB4">
            <w:pPr>
              <w:tabs>
                <w:tab w:val="center" w:pos="284"/>
              </w:tabs>
              <w:overflowPunct w:val="0"/>
              <w:autoSpaceDE w:val="0"/>
              <w:autoSpaceDN w:val="0"/>
              <w:adjustRightInd w:val="0"/>
              <w:ind w:left="266" w:right="-3091" w:hanging="266"/>
              <w:textAlignment w:val="baseline"/>
            </w:pPr>
            <w:r w:rsidRPr="003F777C">
              <w:t>Διερευνητική γνωμοδότηση κατόπιν αιτήματος της δανικής Προεδρίας του Συμβουλίου της ΕΕ</w:t>
            </w:r>
          </w:p>
          <w:p w14:paraId="55D29F91" w14:textId="77777777" w:rsidR="00BC57D4" w:rsidRPr="003F777C" w:rsidRDefault="00BC57D4" w:rsidP="00D20AB4">
            <w:pPr>
              <w:tabs>
                <w:tab w:val="center" w:pos="284"/>
              </w:tabs>
              <w:overflowPunct w:val="0"/>
              <w:autoSpaceDE w:val="0"/>
              <w:autoSpaceDN w:val="0"/>
              <w:adjustRightInd w:val="0"/>
              <w:ind w:left="266" w:right="-3091" w:hanging="266"/>
              <w:textAlignment w:val="baseline"/>
            </w:pPr>
            <w:r w:rsidRPr="003F777C">
              <w:t>EESC-2025-01041-00-00-AC</w:t>
            </w:r>
          </w:p>
        </w:tc>
      </w:tr>
    </w:tbl>
    <w:p w14:paraId="13D8A2B3" w14:textId="77777777" w:rsidR="00435348" w:rsidRPr="003F777C" w:rsidRDefault="00435348" w:rsidP="00D20AB4">
      <w:pPr>
        <w:keepNext/>
        <w:keepLines/>
        <w:tabs>
          <w:tab w:val="center" w:pos="284"/>
        </w:tabs>
        <w:overflowPunct w:val="0"/>
        <w:autoSpaceDE w:val="0"/>
        <w:autoSpaceDN w:val="0"/>
        <w:adjustRightInd w:val="0"/>
        <w:ind w:left="266" w:hanging="266"/>
        <w:textAlignment w:val="baseline"/>
        <w:rPr>
          <w:b/>
        </w:rPr>
      </w:pPr>
    </w:p>
    <w:p w14:paraId="1EC880C3" w14:textId="33B3CD52" w:rsidR="00BC57D4" w:rsidRPr="003F777C" w:rsidRDefault="00BC57D4"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0D007682" w14:textId="77777777" w:rsidR="00BC57D4" w:rsidRPr="003F777C" w:rsidRDefault="00BC57D4" w:rsidP="00D20AB4">
      <w:pPr>
        <w:keepNext/>
        <w:keepLines/>
        <w:tabs>
          <w:tab w:val="center" w:pos="284"/>
        </w:tabs>
        <w:overflowPunct w:val="0"/>
        <w:autoSpaceDE w:val="0"/>
        <w:autoSpaceDN w:val="0"/>
        <w:adjustRightInd w:val="0"/>
        <w:ind w:left="266" w:hanging="266"/>
        <w:textAlignment w:val="baseline"/>
        <w:rPr>
          <w:b/>
        </w:rPr>
      </w:pPr>
    </w:p>
    <w:p w14:paraId="65CF1F82" w14:textId="77777777" w:rsidR="00BC57D4" w:rsidRPr="003F777C" w:rsidRDefault="00BC57D4" w:rsidP="00D20AB4">
      <w:r w:rsidRPr="003F777C">
        <w:t>Η ΕΟΚΕ:</w:t>
      </w:r>
    </w:p>
    <w:p w14:paraId="55F8A69A" w14:textId="71C30B7A"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αξιολογεί τον τρόπο με τον οποίο το πλαίσιο βιώσιμης χρηματοδότησης της ΕΕ μπορεί να καταστεί πιο ισχυρό και κατάλληλο για τον επιδιωκόμενο σκοπό, δεδομένης της σημασίας του για τους οικονομικούς, κοινωνικούς και κλιματικούς στόχους της ΕΕ·</w:t>
      </w:r>
    </w:p>
    <w:p w14:paraId="3F1C3CC2"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επιβεβαιώνει ότι η απλούστευση δεν θα πρέπει να αποβεί εις βάρος των φιλοδοξιών. Αν και απαιτείται διοικητικός εξορθολογισμός, η έμφαση θα πρέπει να δοθεί στον τρόπο με τον οποίο οι απαιτήσεις μπορούν να εφαρμοστούν αποτελεσματικότερα και όχι στην αποδυνάμωση των προτύπων·</w:t>
      </w:r>
    </w:p>
    <w:p w14:paraId="3953BE03" w14:textId="629C3324"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καλεί τα θεσμικά όργανα της ΕΕ να διασφαλίσουν ότι οι δέσμες μέτρων Omnibus στηρίζουν το πλαίσιο βιώσιμης χρηματοδότησης, διευκολύνοντας παράλληλα τη συμμόρφωση των εταιρειών ως θετική συνιστώσα. Τυχόν αλλαγές στην οδηγία σχετικά με την εταιρική δέουσα επιμέλεια όσον αφορά τη βιωσιμότητα (CSDDD) και στην οδηγία για την υποβολή εκθέσεων βιωσιμότητας από τις εταιρείες (CSRD) δεν θα πρέπει να υπονομεύσουν την ικανότητα της ΕΕ να αυξήσει τις βιώσιμες επενδύσεις και να επιτύχει τους στόχους του ευρωπαϊκού νομοθετήματος για το κλίμα·</w:t>
      </w:r>
    </w:p>
    <w:p w14:paraId="5CAD4344"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εκτιμά ότι το πλαίσιο αυτό βελτίωσε τη διαφάνεια, τούτο όμως δεν επαρκεί για την προώθηση των αναγκαίων συστημικών αλλαγών. Η προσαρμογή των απαιτήσεων ως προς τα σχέδια μετάβασης και η διαφοροποίηση των υποχρεώσεων δέουσας επιμέλειας δεν θα πρέπει να απειλούν την ακεραιότητα του πλαισίου. Ορισμένες αλλαγές στις δέσμες μέτρων Omnibus θα μπορούσαν να τις υπονομεύσουν·</w:t>
      </w:r>
    </w:p>
    <w:p w14:paraId="7DFA8129"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καλεί την Ευρωπαϊκή Επιτροπή και το Ευρωπαϊκό Κοινοβούλιο να διατηρήσουν το επίπεδο φιλοδοξίας και να διασφαλίσουν τη συνοχή σε ολόκληρη την αρχιτεκτονική της βιώσιμης χρηματοδότησης·</w:t>
      </w:r>
    </w:p>
    <w:p w14:paraId="0E39EC99"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ταυτόχρονα, στηρίζει τις προσπάθειες να καταστούν οι απαιτήσεις υποβολής εκθέσεων πιο αναλογικές, ιδίως για τις μικρές και μεσαίες επιχειρήσεις (ΜμΕ)·</w:t>
      </w:r>
    </w:p>
    <w:p w14:paraId="5F364FDE"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επαναλαμβάνει το αίτημά της για ένα πλαίσιο βιώσιμης χρηματοδότησης που θα καλύπτει πλήρως το περιβαλλοντικό, το κοινωνικό και το σχετικό με τη διακυβέρνηση (ΠΚΔ) φάσμα, προτίθεται δε να συμμετάσχει κατά το μέρος που της αναλογεί στο σχεδιασμό ελάχιστων κοινωνικών διασφαλίσεων και να εφαρμόσει κοινωνική ταξινόμηση·</w:t>
      </w:r>
    </w:p>
    <w:p w14:paraId="41A2F0E2"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τονίζει ότι απαιτείται ένα πλαίσιο που θα λαμβάνει δεόντως υπόψη το πλήρες φάσμα των κινδύνων που συνδέονται με τις μη βιώσιμες δραστηριότητες. Τούτο συμπεριλαμβάνει την αναγνώριση του κοινωνικού κόστους τέτοιων δράσεων·</w:t>
      </w:r>
    </w:p>
    <w:p w14:paraId="22FFE3E6"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ζητεί σαφέστερους ορισμούς των βασικών εννοιών βιωσιμότητας, μεταξύ των οποίων περιλαμβάνεται και η επίσημη αναγνώριση της χρηματοδότησης της μετάβασης ως διακριτού μέρους του θεματολογίου της ΕΕ για τη βιώσιμη χρηματοδότηση·</w:t>
      </w:r>
    </w:p>
    <w:p w14:paraId="4DD6A135"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ζητεί το νέο νομοθετικό πλαίσιο βιώσιμης χρηματοδότησης να διευκολύνει τις ΜμΕ και τις επιχειρήσεις της κοινωνικής οικονομίας να ανταποκριθούν στις απαιτήσεις τους·</w:t>
      </w:r>
    </w:p>
    <w:p w14:paraId="3DF34000"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 xml:space="preserve">πιστεύει ότι τα μέσα συλλογικής αποταμίευσης, όπως τα επαγγελματικά συνταξιοδοτικά </w:t>
      </w:r>
      <w:r w:rsidRPr="003F777C">
        <w:lastRenderedPageBreak/>
        <w:t>προγράμματα, πρέπει να ενισχυθούν ως σταθερή πηγή βιώσιμων επενδύσεων·</w:t>
      </w:r>
    </w:p>
    <w:p w14:paraId="37EB205C" w14:textId="77777777" w:rsidR="00BC57D4" w:rsidRPr="003F777C" w:rsidRDefault="00BC57D4" w:rsidP="00EA2195">
      <w:pPr>
        <w:widowControl w:val="0"/>
        <w:numPr>
          <w:ilvl w:val="0"/>
          <w:numId w:val="47"/>
        </w:numPr>
        <w:overflowPunct w:val="0"/>
        <w:autoSpaceDE w:val="0"/>
        <w:autoSpaceDN w:val="0"/>
        <w:adjustRightInd w:val="0"/>
        <w:ind w:left="426" w:hanging="426"/>
        <w:textAlignment w:val="baseline"/>
        <w:rPr>
          <w:bCs/>
          <w:iCs/>
        </w:rPr>
      </w:pPr>
      <w:r w:rsidRPr="003F777C">
        <w:t xml:space="preserve">καλεί την ΕΕ και τα κράτη μέλη να επιβεβαιώσουν εκ νέου την οικονομική και πολιτική τους προσήλωση στο θεματολόγιο βιωσιμότητας. Πρέπει να διατηρηθούν επαρκή δημοσιονομικά περιθώρια για πράσινες και κοινωνικές επενδύσεις. </w:t>
      </w:r>
    </w:p>
    <w:p w14:paraId="52453386" w14:textId="77777777" w:rsidR="00BC57D4" w:rsidRPr="003F777C" w:rsidRDefault="00BC57D4" w:rsidP="00D20AB4">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526"/>
        <w:gridCol w:w="7905"/>
      </w:tblGrid>
      <w:tr w:rsidR="00BC57D4" w:rsidRPr="003F777C" w14:paraId="6DB31953" w14:textId="77777777" w:rsidTr="00634871">
        <w:tc>
          <w:tcPr>
            <w:tcW w:w="809" w:type="pct"/>
          </w:tcPr>
          <w:p w14:paraId="43D68E2C" w14:textId="77777777" w:rsidR="00BC57D4" w:rsidRPr="003F777C" w:rsidRDefault="00BC57D4" w:rsidP="00D20AB4">
            <w:pPr>
              <w:overflowPunct w:val="0"/>
              <w:autoSpaceDE w:val="0"/>
              <w:autoSpaceDN w:val="0"/>
              <w:adjustRightInd w:val="0"/>
              <w:textAlignment w:val="baseline"/>
              <w:rPr>
                <w:i/>
              </w:rPr>
            </w:pPr>
            <w:r w:rsidRPr="003F777C">
              <w:rPr>
                <w:b/>
                <w:i/>
              </w:rPr>
              <w:t>Επικοινωνία</w:t>
            </w:r>
          </w:p>
        </w:tc>
        <w:tc>
          <w:tcPr>
            <w:tcW w:w="4191" w:type="pct"/>
          </w:tcPr>
          <w:p w14:paraId="1918F671" w14:textId="77777777" w:rsidR="00BC57D4" w:rsidRPr="003F777C" w:rsidRDefault="00BC57D4" w:rsidP="00D20AB4">
            <w:pPr>
              <w:overflowPunct w:val="0"/>
              <w:autoSpaceDE w:val="0"/>
              <w:autoSpaceDN w:val="0"/>
              <w:adjustRightInd w:val="0"/>
              <w:textAlignment w:val="baseline"/>
              <w:rPr>
                <w:i/>
              </w:rPr>
            </w:pPr>
            <w:r w:rsidRPr="003F777C">
              <w:rPr>
                <w:i/>
              </w:rPr>
              <w:t>Gerald Klec</w:t>
            </w:r>
          </w:p>
        </w:tc>
      </w:tr>
      <w:tr w:rsidR="00BC57D4" w:rsidRPr="003F777C" w14:paraId="5A094939" w14:textId="77777777" w:rsidTr="00634871">
        <w:tc>
          <w:tcPr>
            <w:tcW w:w="809" w:type="pct"/>
          </w:tcPr>
          <w:p w14:paraId="0ADF81E9" w14:textId="77777777" w:rsidR="00BC57D4" w:rsidRPr="003F777C" w:rsidRDefault="00BC57D4" w:rsidP="00D20AB4">
            <w:pPr>
              <w:overflowPunct w:val="0"/>
              <w:autoSpaceDE w:val="0"/>
              <w:autoSpaceDN w:val="0"/>
              <w:adjustRightInd w:val="0"/>
              <w:textAlignment w:val="baseline"/>
              <w:rPr>
                <w:i/>
              </w:rPr>
            </w:pPr>
            <w:r w:rsidRPr="003F777C">
              <w:rPr>
                <w:i/>
              </w:rPr>
              <w:t>Τηλ.</w:t>
            </w:r>
          </w:p>
        </w:tc>
        <w:tc>
          <w:tcPr>
            <w:tcW w:w="4191" w:type="pct"/>
          </w:tcPr>
          <w:p w14:paraId="3B878BC1" w14:textId="1D62D49B" w:rsidR="00BC57D4" w:rsidRPr="003F777C" w:rsidRDefault="00BC57D4" w:rsidP="00D20AB4">
            <w:pPr>
              <w:overflowPunct w:val="0"/>
              <w:autoSpaceDE w:val="0"/>
              <w:autoSpaceDN w:val="0"/>
              <w:adjustRightInd w:val="0"/>
              <w:textAlignment w:val="baseline"/>
              <w:rPr>
                <w:i/>
              </w:rPr>
            </w:pPr>
            <w:r w:rsidRPr="003F777C">
              <w:rPr>
                <w:i/>
              </w:rPr>
              <w:t>+32 25469909</w:t>
            </w:r>
          </w:p>
        </w:tc>
      </w:tr>
      <w:tr w:rsidR="00BC57D4" w:rsidRPr="003F777C" w14:paraId="57540FEC" w14:textId="77777777" w:rsidTr="00634871">
        <w:tc>
          <w:tcPr>
            <w:tcW w:w="809" w:type="pct"/>
          </w:tcPr>
          <w:p w14:paraId="314AEEF1" w14:textId="77777777" w:rsidR="00BC57D4" w:rsidRPr="003F777C" w:rsidRDefault="00BC57D4" w:rsidP="00D20AB4">
            <w:pPr>
              <w:overflowPunct w:val="0"/>
              <w:autoSpaceDE w:val="0"/>
              <w:autoSpaceDN w:val="0"/>
              <w:adjustRightInd w:val="0"/>
              <w:textAlignment w:val="baseline"/>
              <w:rPr>
                <w:i/>
              </w:rPr>
            </w:pPr>
            <w:r w:rsidRPr="003F777C">
              <w:rPr>
                <w:i/>
              </w:rPr>
              <w:t>Ηλ. δ/νση</w:t>
            </w:r>
          </w:p>
        </w:tc>
        <w:tc>
          <w:tcPr>
            <w:tcW w:w="4191" w:type="pct"/>
          </w:tcPr>
          <w:p w14:paraId="22BD6839" w14:textId="3D8BBC1E" w:rsidR="00BC57D4" w:rsidRPr="003F777C" w:rsidRDefault="00EA5FE0" w:rsidP="00D20AB4">
            <w:pPr>
              <w:overflowPunct w:val="0"/>
              <w:autoSpaceDE w:val="0"/>
              <w:autoSpaceDN w:val="0"/>
              <w:adjustRightInd w:val="0"/>
              <w:textAlignment w:val="baseline"/>
              <w:rPr>
                <w:i/>
              </w:rPr>
            </w:pPr>
            <w:hyperlink r:id="rId30" w:history="1">
              <w:r w:rsidR="009D1D6F" w:rsidRPr="003F777C">
                <w:rPr>
                  <w:i/>
                  <w:color w:val="0000FF"/>
                  <w:u w:val="single"/>
                </w:rPr>
                <w:t>Gerald.Klec@eesc.europa.eu</w:t>
              </w:r>
            </w:hyperlink>
          </w:p>
        </w:tc>
      </w:tr>
    </w:tbl>
    <w:p w14:paraId="570581D1" w14:textId="77777777" w:rsidR="0091359A" w:rsidRPr="003F777C" w:rsidRDefault="0091359A">
      <w:pPr>
        <w:spacing w:after="160" w:line="259" w:lineRule="auto"/>
        <w:jc w:val="left"/>
      </w:pPr>
      <w:r w:rsidRPr="003F777C">
        <w:br w:type="page"/>
      </w:r>
    </w:p>
    <w:p w14:paraId="4982DD99" w14:textId="5BD4D966" w:rsidR="004D7AC0" w:rsidRPr="003F777C" w:rsidRDefault="004D7AC0" w:rsidP="00D20AB4">
      <w:pPr>
        <w:pStyle w:val="Heading1"/>
        <w:keepNext/>
        <w:keepLines/>
        <w:ind w:left="567" w:hanging="567"/>
        <w:rPr>
          <w:b/>
        </w:rPr>
      </w:pPr>
      <w:bookmarkStart w:id="2" w:name="_Toc211342060"/>
      <w:bookmarkStart w:id="3" w:name="_Toc211350783"/>
      <w:bookmarkEnd w:id="2"/>
      <w:r w:rsidRPr="003F777C">
        <w:rPr>
          <w:b/>
        </w:rPr>
        <w:lastRenderedPageBreak/>
        <w:t>ΑΠΑΣΧΟΛΗΣΗ, ΚΟΙΝΩΝΙΚΕΣ ΥΠΟΘΕΣΕΙΣ, ΔΙΚΑΙΩΜΑΤΑ ΤΟΥ ΠΟΛΙΤΗ</w:t>
      </w:r>
      <w:bookmarkEnd w:id="3"/>
    </w:p>
    <w:p w14:paraId="4982DD9A" w14:textId="77777777" w:rsidR="004D7AC0" w:rsidRPr="003F777C" w:rsidRDefault="004D7AC0" w:rsidP="00D20AB4">
      <w:pPr>
        <w:keepNext/>
        <w:keepLines/>
      </w:pPr>
    </w:p>
    <w:p w14:paraId="3719B32B" w14:textId="738300B1" w:rsidR="0042320F" w:rsidRPr="003F777C" w:rsidRDefault="00EA5FE0" w:rsidP="00D20AB4">
      <w:pPr>
        <w:keepNext/>
        <w:keepLines/>
        <w:widowControl w:val="0"/>
        <w:numPr>
          <w:ilvl w:val="0"/>
          <w:numId w:val="10"/>
        </w:numPr>
        <w:overflowPunct w:val="0"/>
        <w:autoSpaceDE w:val="0"/>
        <w:autoSpaceDN w:val="0"/>
        <w:adjustRightInd w:val="0"/>
        <w:ind w:left="567" w:hanging="567"/>
        <w:textAlignment w:val="baseline"/>
        <w:rPr>
          <w:b/>
        </w:rPr>
      </w:pPr>
      <w:hyperlink r:id="rId31" w:history="1">
        <w:r w:rsidR="009D1D6F" w:rsidRPr="003F777C">
          <w:rPr>
            <w:b/>
            <w:i/>
            <w:color w:val="0000FF"/>
            <w:sz w:val="28"/>
            <w:u w:val="single"/>
          </w:rPr>
          <w:t>Πώς μπορεί μια ενεργητική και χωρίς αποκλεισμούς προσέγγιση της πρόληψης να συμβάλει στη βελτίωση της υγείας και της ασφάλειας στον χώρο εργασίας (στόχος μηδενικών θανάτων);</w:t>
        </w:r>
      </w:hyperlink>
    </w:p>
    <w:p w14:paraId="38A3BF48" w14:textId="77777777" w:rsidR="00600704" w:rsidRPr="003F777C" w:rsidRDefault="00600704" w:rsidP="00D20AB4">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2093"/>
        <w:gridCol w:w="7405"/>
      </w:tblGrid>
      <w:tr w:rsidR="0042320F" w:rsidRPr="003F777C" w14:paraId="33E4F243" w14:textId="77777777" w:rsidTr="00230BFD">
        <w:tc>
          <w:tcPr>
            <w:tcW w:w="2093" w:type="dxa"/>
          </w:tcPr>
          <w:p w14:paraId="7AF1925B" w14:textId="72C53E2B" w:rsidR="0042320F" w:rsidRPr="003F777C" w:rsidRDefault="0042320F" w:rsidP="00D20AB4">
            <w:pPr>
              <w:tabs>
                <w:tab w:val="center" w:pos="284"/>
              </w:tabs>
              <w:overflowPunct w:val="0"/>
              <w:autoSpaceDE w:val="0"/>
              <w:autoSpaceDN w:val="0"/>
              <w:adjustRightInd w:val="0"/>
              <w:ind w:left="567" w:hanging="567"/>
              <w:textAlignment w:val="baseline"/>
              <w:rPr>
                <w:b/>
              </w:rPr>
            </w:pPr>
            <w:r w:rsidRPr="003F777C">
              <w:rPr>
                <w:b/>
              </w:rPr>
              <w:t>Εισηγήτρια</w:t>
            </w:r>
          </w:p>
        </w:tc>
        <w:tc>
          <w:tcPr>
            <w:tcW w:w="7405" w:type="dxa"/>
          </w:tcPr>
          <w:p w14:paraId="20889C67" w14:textId="77777777" w:rsidR="0042320F" w:rsidRPr="003F777C" w:rsidRDefault="0042320F" w:rsidP="00D20AB4">
            <w:pPr>
              <w:overflowPunct w:val="0"/>
              <w:autoSpaceDE w:val="0"/>
              <w:autoSpaceDN w:val="0"/>
              <w:adjustRightInd w:val="0"/>
              <w:ind w:left="567" w:hanging="567"/>
              <w:textAlignment w:val="baseline"/>
            </w:pPr>
            <w:r w:rsidRPr="003F777C">
              <w:t>Nicoletta MERLO (Ομάδα των Εργαζομένων – IT)</w:t>
            </w:r>
          </w:p>
        </w:tc>
      </w:tr>
      <w:tr w:rsidR="0042320F" w:rsidRPr="003F777C" w14:paraId="72BB0DDA" w14:textId="77777777" w:rsidTr="00230BFD">
        <w:tc>
          <w:tcPr>
            <w:tcW w:w="2093" w:type="dxa"/>
          </w:tcPr>
          <w:p w14:paraId="712EBBD2" w14:textId="34BC8DBC" w:rsidR="0042320F" w:rsidRPr="003F777C" w:rsidRDefault="0042320F" w:rsidP="00D20AB4">
            <w:pPr>
              <w:tabs>
                <w:tab w:val="center" w:pos="284"/>
              </w:tabs>
              <w:overflowPunct w:val="0"/>
              <w:autoSpaceDE w:val="0"/>
              <w:autoSpaceDN w:val="0"/>
              <w:adjustRightInd w:val="0"/>
              <w:ind w:left="567" w:hanging="567"/>
              <w:textAlignment w:val="baseline"/>
              <w:rPr>
                <w:b/>
              </w:rPr>
            </w:pPr>
            <w:r w:rsidRPr="003F777C">
              <w:rPr>
                <w:b/>
              </w:rPr>
              <w:t>Έγγραφο αναφοράς</w:t>
            </w:r>
          </w:p>
        </w:tc>
        <w:tc>
          <w:tcPr>
            <w:tcW w:w="7405" w:type="dxa"/>
          </w:tcPr>
          <w:p w14:paraId="7CA7E181" w14:textId="4AF7E5B5" w:rsidR="00FF06E7" w:rsidRPr="003F777C" w:rsidRDefault="00FF06E7" w:rsidP="00230BFD">
            <w:pPr>
              <w:tabs>
                <w:tab w:val="center" w:pos="284"/>
              </w:tabs>
              <w:overflowPunct w:val="0"/>
              <w:autoSpaceDE w:val="0"/>
              <w:autoSpaceDN w:val="0"/>
              <w:adjustRightInd w:val="0"/>
              <w:textAlignment w:val="baseline"/>
            </w:pPr>
            <w:r w:rsidRPr="003F777C">
              <w:t>Διερευνητική γνωμοδότηση κατόπιν αιτήματος της δανικής Προεδρίας του Συμβουλίου της ΕΕ</w:t>
            </w:r>
          </w:p>
          <w:p w14:paraId="28E84C12" w14:textId="03BE83F6" w:rsidR="0042320F" w:rsidRPr="003F777C" w:rsidRDefault="0042320F" w:rsidP="00D20AB4">
            <w:pPr>
              <w:tabs>
                <w:tab w:val="center" w:pos="284"/>
              </w:tabs>
              <w:overflowPunct w:val="0"/>
              <w:autoSpaceDE w:val="0"/>
              <w:autoSpaceDN w:val="0"/>
              <w:adjustRightInd w:val="0"/>
              <w:ind w:left="567" w:hanging="567"/>
              <w:textAlignment w:val="baseline"/>
            </w:pPr>
            <w:r w:rsidRPr="003F777C">
              <w:t>EESC-2025-01394-00-00-AC</w:t>
            </w:r>
          </w:p>
        </w:tc>
      </w:tr>
    </w:tbl>
    <w:p w14:paraId="5F2371D5" w14:textId="77777777" w:rsidR="00C47A12" w:rsidRPr="003F777C" w:rsidRDefault="00C47A12" w:rsidP="00D20AB4">
      <w:pPr>
        <w:tabs>
          <w:tab w:val="center" w:pos="284"/>
        </w:tabs>
        <w:overflowPunct w:val="0"/>
        <w:autoSpaceDE w:val="0"/>
        <w:autoSpaceDN w:val="0"/>
        <w:adjustRightInd w:val="0"/>
        <w:ind w:left="267" w:hanging="125"/>
        <w:textAlignment w:val="baseline"/>
        <w:rPr>
          <w:b/>
        </w:rPr>
      </w:pPr>
    </w:p>
    <w:p w14:paraId="42957C44" w14:textId="13EEEFE2" w:rsidR="0042320F" w:rsidRPr="003F777C" w:rsidRDefault="0042320F" w:rsidP="00D20AB4">
      <w:pPr>
        <w:tabs>
          <w:tab w:val="center" w:pos="284"/>
        </w:tabs>
        <w:overflowPunct w:val="0"/>
        <w:autoSpaceDE w:val="0"/>
        <w:autoSpaceDN w:val="0"/>
        <w:adjustRightInd w:val="0"/>
        <w:ind w:left="267" w:hanging="125"/>
        <w:textAlignment w:val="baseline"/>
        <w:rPr>
          <w:b/>
        </w:rPr>
      </w:pPr>
      <w:r w:rsidRPr="003F777C">
        <w:rPr>
          <w:b/>
        </w:rPr>
        <w:t>Κύρια σημεία</w:t>
      </w:r>
    </w:p>
    <w:p w14:paraId="5075791B" w14:textId="77777777" w:rsidR="00FB4947" w:rsidRPr="003F777C" w:rsidRDefault="00FB4947" w:rsidP="00D20AB4">
      <w:pPr>
        <w:tabs>
          <w:tab w:val="center" w:pos="284"/>
        </w:tabs>
        <w:overflowPunct w:val="0"/>
        <w:autoSpaceDE w:val="0"/>
        <w:autoSpaceDN w:val="0"/>
        <w:adjustRightInd w:val="0"/>
        <w:ind w:left="267" w:hanging="125"/>
        <w:textAlignment w:val="baseline"/>
        <w:rPr>
          <w:b/>
        </w:rPr>
      </w:pPr>
    </w:p>
    <w:p w14:paraId="049C130B" w14:textId="77777777" w:rsidR="0042320F" w:rsidRPr="003F777C" w:rsidRDefault="0042320F" w:rsidP="00D20AB4">
      <w:pPr>
        <w:rPr>
          <w:sz w:val="24"/>
          <w:szCs w:val="24"/>
        </w:rPr>
      </w:pPr>
      <w:r w:rsidRPr="003F777C">
        <w:rPr>
          <w:sz w:val="24"/>
        </w:rPr>
        <w:t>Η ΕΟΚΕ:</w:t>
      </w:r>
    </w:p>
    <w:p w14:paraId="72934DA8"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συνιστά στην ΕΕ και στα κράτη μέλη να μεριμνούν για την προστασία της ασφάλειας και της υγείας στην εργασία και την πρόληψη των σχετικών κινδύνων για κάθε παριστάμενο σε εργασιακό χώρο σύμφωνα με την οδηγία-πλαίσιο της ΕΕ για την ασφάλεια και την υγεία κατά την εργασία, ανεξάρτητα από τη σύμβαση και τη θέση εργασίας ή τις σπουδές του. Η προστασία αυτή συνίσταται σε ένα ελάχιστο και ολοκληρωμένο επίπεδο σωματικής, ψυχικής και κοινωνικής ευεξίας στον χώρο εργασίας·</w:t>
      </w:r>
    </w:p>
    <w:p w14:paraId="18171CDF"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συνιστά την ενίσχυση της συνεργασίας και της κοινής ευθύνης μεταξύ όλων των ενδιαφερόμενων μερών, ιδίως των κοινωνικών εταίρων, προκειμένου να διασφαλιστεί η αποτελεσματική διαχείριση της ασφάλειας και της υγείας στην εργασία. Η ενεργός συμμετοχή των εκπροσώπων των εργαζομένων και η προώθηση του κοινωνικού διαλόγου σε εταιρικό επίπεδο είναι απαραίτητες·</w:t>
      </w:r>
    </w:p>
    <w:p w14:paraId="49BB4DC9"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υπενθυμίζει τη σημασία των ολοκληρωμένων εκτιμήσεων κινδύνου που περιλαμβάνουν όλους τους φυσικούς και ψυχοκοινωνικούς επαγγελματικούς κινδύνους στους οποίους εκτίθενται οι εργαζόμενοι. Οι εκτιμήσεις αυτές μπορούν να συνδεθούν με νέα εργασιακά μοντέλα και περιβαλλοντικά ζητήματα·</w:t>
      </w:r>
    </w:p>
    <w:p w14:paraId="31A3E965"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τονίζει ότι η ενσωμάτωση της επιμόρφωσης στην εργασιακή πείρα είναι ζωτικής σημασίας για την ασφάλεια και την υγεία των νέων στην εργασία. Πρέπει να προωθηθεί η νοοτροπία της ασφάλειας. Είναι αναγκαίο να ακολουθείται μια προσέγγιση στην οποία θα λαμβάνεται υπόψη η διάσταση του φύλου στις πρακτικές επιμόρφωσης και εργασίας·</w:t>
      </w:r>
    </w:p>
    <w:p w14:paraId="783D8534"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συνιστά την προσαρμογή των πολιτικών ασφάλειας και υγείας στην εργασία στις δημογραφικές τάσεις·</w:t>
      </w:r>
    </w:p>
    <w:p w14:paraId="6B2C20F6"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συνιστά την τακτική αξιολόγηση της εφαρμογής του κεκτημένου της ΕΕ για την ασφάλεια και την υγεία στην εργασία και, κατά περίπτωση, την τεκμηριωμένη επικαιροποίησή της, έτσι ώστε να αντικατοπτρίζονται τα εξελισσόμενα πρότυπα εργασίας·</w:t>
      </w:r>
    </w:p>
    <w:p w14:paraId="16F96DFD" w14:textId="77777777" w:rsidR="0042320F" w:rsidRPr="003F777C" w:rsidRDefault="0042320F" w:rsidP="00EA2195">
      <w:pPr>
        <w:numPr>
          <w:ilvl w:val="0"/>
          <w:numId w:val="48"/>
        </w:numPr>
        <w:overflowPunct w:val="0"/>
        <w:autoSpaceDE w:val="0"/>
        <w:autoSpaceDN w:val="0"/>
        <w:adjustRightInd w:val="0"/>
        <w:ind w:left="426" w:hanging="426"/>
        <w:contextualSpacing/>
        <w:textAlignment w:val="baseline"/>
      </w:pPr>
      <w:r w:rsidRPr="003F777C">
        <w:t>τονίζει τη σημασία της ενίσχυσης της συμμόρφωσης με τους υφιστάμενους κανόνες για την ασφάλεια και την υγεία στην εργασία, καθώς και της εφαρμογής τους, ως βασικού βήματος προς την επίτευξη του στόχου για μηδενικούς θανάτους. Οι συνδικαλιστικές οργανώσεις και οι ενώσεις εργοδοτών θα πρέπει επίσης να υποστηριχθούν στο έργο τους όσον αφορά την παρακολούθηση και τη διάδοση ορθών πρακτικών όσον αφορά την ασφάλεια και την υγεία στον χώρο εργασίας, καθώς και τον εντοπισμό κινδύνων.</w:t>
      </w:r>
    </w:p>
    <w:p w14:paraId="79FD36AF" w14:textId="77777777" w:rsidR="0042320F" w:rsidRPr="003F777C" w:rsidRDefault="0042320F" w:rsidP="00D20AB4">
      <w:pPr>
        <w:overflowPunct w:val="0"/>
        <w:autoSpaceDE w:val="0"/>
        <w:autoSpaceDN w:val="0"/>
        <w:adjustRightInd w:val="0"/>
        <w:textAlignment w:val="baseline"/>
        <w:rPr>
          <w:szCs w:val="20"/>
        </w:rPr>
      </w:pPr>
    </w:p>
    <w:tbl>
      <w:tblPr>
        <w:tblW w:w="0" w:type="auto"/>
        <w:tblLook w:val="04A0" w:firstRow="1" w:lastRow="0" w:firstColumn="1" w:lastColumn="0" w:noHBand="0" w:noVBand="1"/>
      </w:tblPr>
      <w:tblGrid>
        <w:gridCol w:w="1369"/>
        <w:gridCol w:w="8062"/>
      </w:tblGrid>
      <w:tr w:rsidR="0042320F" w:rsidRPr="003F777C" w14:paraId="0F6CA417" w14:textId="77777777" w:rsidTr="00FB4947">
        <w:tc>
          <w:tcPr>
            <w:tcW w:w="1210" w:type="dxa"/>
          </w:tcPr>
          <w:p w14:paraId="0227C520" w14:textId="77777777" w:rsidR="0042320F" w:rsidRPr="003F777C" w:rsidRDefault="0042320F" w:rsidP="00D20AB4">
            <w:pPr>
              <w:overflowPunct w:val="0"/>
              <w:autoSpaceDE w:val="0"/>
              <w:autoSpaceDN w:val="0"/>
              <w:adjustRightInd w:val="0"/>
              <w:textAlignment w:val="baseline"/>
              <w:rPr>
                <w:i/>
              </w:rPr>
            </w:pPr>
            <w:r w:rsidRPr="003F777C">
              <w:rPr>
                <w:b/>
                <w:i/>
              </w:rPr>
              <w:lastRenderedPageBreak/>
              <w:t>Επικοινωνία</w:t>
            </w:r>
          </w:p>
        </w:tc>
        <w:tc>
          <w:tcPr>
            <w:tcW w:w="8112" w:type="dxa"/>
          </w:tcPr>
          <w:p w14:paraId="4AC1FF51" w14:textId="77777777" w:rsidR="0042320F" w:rsidRPr="003F777C" w:rsidRDefault="0042320F" w:rsidP="00D20AB4">
            <w:pPr>
              <w:overflowPunct w:val="0"/>
              <w:autoSpaceDE w:val="0"/>
              <w:autoSpaceDN w:val="0"/>
              <w:adjustRightInd w:val="0"/>
              <w:ind w:hanging="12"/>
              <w:textAlignment w:val="baseline"/>
              <w:rPr>
                <w:i/>
              </w:rPr>
            </w:pPr>
            <w:r w:rsidRPr="003F777C">
              <w:rPr>
                <w:i/>
              </w:rPr>
              <w:t>Ana Dumitrache</w:t>
            </w:r>
          </w:p>
        </w:tc>
      </w:tr>
      <w:tr w:rsidR="0042320F" w:rsidRPr="003F777C" w14:paraId="2F3273B4" w14:textId="77777777" w:rsidTr="00FB4947">
        <w:tc>
          <w:tcPr>
            <w:tcW w:w="1210" w:type="dxa"/>
          </w:tcPr>
          <w:p w14:paraId="55DFD2C8" w14:textId="77777777" w:rsidR="0042320F" w:rsidRPr="003F777C" w:rsidRDefault="0042320F" w:rsidP="00D20AB4">
            <w:pPr>
              <w:overflowPunct w:val="0"/>
              <w:autoSpaceDE w:val="0"/>
              <w:autoSpaceDN w:val="0"/>
              <w:adjustRightInd w:val="0"/>
              <w:textAlignment w:val="baseline"/>
              <w:rPr>
                <w:i/>
              </w:rPr>
            </w:pPr>
            <w:r w:rsidRPr="003F777C">
              <w:rPr>
                <w:i/>
              </w:rPr>
              <w:t>Τηλ.</w:t>
            </w:r>
          </w:p>
        </w:tc>
        <w:tc>
          <w:tcPr>
            <w:tcW w:w="8112" w:type="dxa"/>
          </w:tcPr>
          <w:p w14:paraId="06A626FD" w14:textId="77777777" w:rsidR="0042320F" w:rsidRPr="003F777C" w:rsidRDefault="0042320F" w:rsidP="00D20AB4">
            <w:pPr>
              <w:overflowPunct w:val="0"/>
              <w:autoSpaceDE w:val="0"/>
              <w:autoSpaceDN w:val="0"/>
              <w:adjustRightInd w:val="0"/>
              <w:textAlignment w:val="baseline"/>
              <w:rPr>
                <w:i/>
              </w:rPr>
            </w:pPr>
            <w:r w:rsidRPr="003F777C">
              <w:rPr>
                <w:i/>
              </w:rPr>
              <w:t>+32 25468131</w:t>
            </w:r>
          </w:p>
        </w:tc>
      </w:tr>
      <w:tr w:rsidR="0042320F" w:rsidRPr="003F777C" w14:paraId="3ABE730B" w14:textId="77777777" w:rsidTr="00FB4947">
        <w:tc>
          <w:tcPr>
            <w:tcW w:w="1210" w:type="dxa"/>
          </w:tcPr>
          <w:p w14:paraId="3D8D9848" w14:textId="77777777" w:rsidR="0042320F" w:rsidRPr="003F777C" w:rsidRDefault="0042320F" w:rsidP="00D20AB4">
            <w:pPr>
              <w:overflowPunct w:val="0"/>
              <w:autoSpaceDE w:val="0"/>
              <w:autoSpaceDN w:val="0"/>
              <w:adjustRightInd w:val="0"/>
              <w:textAlignment w:val="baseline"/>
              <w:rPr>
                <w:i/>
              </w:rPr>
            </w:pPr>
            <w:r w:rsidRPr="003F777C">
              <w:rPr>
                <w:i/>
              </w:rPr>
              <w:t>Ηλ. δ/νση</w:t>
            </w:r>
          </w:p>
        </w:tc>
        <w:tc>
          <w:tcPr>
            <w:tcW w:w="8112" w:type="dxa"/>
          </w:tcPr>
          <w:p w14:paraId="7C17DE77" w14:textId="77777777" w:rsidR="0042320F" w:rsidRPr="003F777C" w:rsidRDefault="00EA5FE0" w:rsidP="00D20AB4">
            <w:pPr>
              <w:overflowPunct w:val="0"/>
              <w:autoSpaceDE w:val="0"/>
              <w:autoSpaceDN w:val="0"/>
              <w:adjustRightInd w:val="0"/>
              <w:textAlignment w:val="baseline"/>
              <w:rPr>
                <w:i/>
              </w:rPr>
            </w:pPr>
            <w:hyperlink r:id="rId32" w:history="1">
              <w:r w:rsidR="009D1D6F" w:rsidRPr="003F777C">
                <w:rPr>
                  <w:i/>
                  <w:color w:val="0000FF"/>
                  <w:u w:val="single"/>
                </w:rPr>
                <w:t>Ana.Dumitrache@eesc.europa.eu</w:t>
              </w:r>
            </w:hyperlink>
          </w:p>
        </w:tc>
      </w:tr>
    </w:tbl>
    <w:p w14:paraId="03BBAA82" w14:textId="77777777" w:rsidR="00853A75" w:rsidRPr="003F777C" w:rsidRDefault="00853A75" w:rsidP="00D20AB4">
      <w:pPr>
        <w:jc w:val="left"/>
      </w:pPr>
    </w:p>
    <w:p w14:paraId="0C3C69F0" w14:textId="77777777" w:rsidR="00853A75" w:rsidRPr="003F777C" w:rsidRDefault="00853A75" w:rsidP="00D20AB4">
      <w:pPr>
        <w:jc w:val="left"/>
      </w:pPr>
      <w:r w:rsidRPr="003F777C">
        <w:br w:type="page"/>
      </w:r>
    </w:p>
    <w:p w14:paraId="4A12E6E8" w14:textId="3ED91902" w:rsidR="00853A75" w:rsidRPr="003F777C" w:rsidRDefault="00EA5FE0" w:rsidP="00D20AB4">
      <w:pPr>
        <w:widowControl w:val="0"/>
        <w:numPr>
          <w:ilvl w:val="0"/>
          <w:numId w:val="3"/>
        </w:numPr>
        <w:overflowPunct w:val="0"/>
        <w:autoSpaceDE w:val="0"/>
        <w:autoSpaceDN w:val="0"/>
        <w:adjustRightInd w:val="0"/>
        <w:ind w:hanging="567"/>
        <w:textAlignment w:val="baseline"/>
        <w:rPr>
          <w:sz w:val="24"/>
          <w:szCs w:val="24"/>
        </w:rPr>
      </w:pPr>
      <w:hyperlink r:id="rId33" w:history="1">
        <w:r w:rsidR="009D1D6F" w:rsidRPr="003F777C">
          <w:rPr>
            <w:b/>
            <w:i/>
            <w:color w:val="0000FF"/>
            <w:sz w:val="28"/>
            <w:u w:val="single"/>
          </w:rPr>
          <w:t>Κατευθυντήριες γραμμές για τις πολιτικές απασχόλησης των κρατών μελών</w:t>
        </w:r>
      </w:hyperlink>
    </w:p>
    <w:p w14:paraId="52313ACE" w14:textId="77777777" w:rsidR="00853A75" w:rsidRPr="003F777C" w:rsidRDefault="00853A75" w:rsidP="00D20AB4">
      <w:pPr>
        <w:tabs>
          <w:tab w:val="center" w:pos="284"/>
        </w:tabs>
        <w:overflowPunct w:val="0"/>
        <w:autoSpaceDE w:val="0"/>
        <w:autoSpaceDN w:val="0"/>
        <w:adjustRightInd w:val="0"/>
        <w:ind w:left="266" w:hanging="266"/>
        <w:textAlignment w:val="baseline"/>
        <w:rPr>
          <w:b/>
          <w:sz w:val="12"/>
          <w:szCs w:val="12"/>
        </w:rPr>
      </w:pPr>
    </w:p>
    <w:tbl>
      <w:tblPr>
        <w:tblW w:w="9322" w:type="dxa"/>
        <w:tblLook w:val="04A0" w:firstRow="1" w:lastRow="0" w:firstColumn="1" w:lastColumn="0" w:noHBand="0" w:noVBand="1"/>
      </w:tblPr>
      <w:tblGrid>
        <w:gridCol w:w="2093"/>
        <w:gridCol w:w="7229"/>
      </w:tblGrid>
      <w:tr w:rsidR="00853A75" w:rsidRPr="003F777C" w14:paraId="3395B7F3" w14:textId="77777777" w:rsidTr="00230BFD">
        <w:tc>
          <w:tcPr>
            <w:tcW w:w="2093" w:type="dxa"/>
          </w:tcPr>
          <w:p w14:paraId="45A9D996" w14:textId="77777777" w:rsidR="00853A75" w:rsidRPr="003F777C" w:rsidRDefault="00853A75"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7229" w:type="dxa"/>
          </w:tcPr>
          <w:p w14:paraId="200D26C9" w14:textId="0F2137BE" w:rsidR="007F220C" w:rsidRPr="003F777C" w:rsidRDefault="00853A75" w:rsidP="00D20AB4">
            <w:pPr>
              <w:tabs>
                <w:tab w:val="center" w:pos="284"/>
              </w:tabs>
              <w:overflowPunct w:val="0"/>
              <w:autoSpaceDE w:val="0"/>
              <w:autoSpaceDN w:val="0"/>
              <w:adjustRightInd w:val="0"/>
              <w:ind w:left="266" w:hanging="266"/>
              <w:textAlignment w:val="baseline"/>
            </w:pPr>
            <w:r w:rsidRPr="003F777C">
              <w:t>Mariya MINCHEVA (Ομάδα των Εργοδοτών – BG)</w:t>
            </w:r>
          </w:p>
        </w:tc>
      </w:tr>
      <w:tr w:rsidR="00853A75" w:rsidRPr="003F777C" w14:paraId="0277A58D" w14:textId="77777777" w:rsidTr="00230BFD">
        <w:tc>
          <w:tcPr>
            <w:tcW w:w="2093" w:type="dxa"/>
          </w:tcPr>
          <w:p w14:paraId="11BEB155" w14:textId="5BCF07B3" w:rsidR="00853A75" w:rsidRPr="003F777C" w:rsidRDefault="00853A75"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05EA7040" w14:textId="398DE6CA" w:rsidR="007F220C" w:rsidRPr="003F777C" w:rsidRDefault="007F220C" w:rsidP="00D20AB4">
            <w:pPr>
              <w:tabs>
                <w:tab w:val="center" w:pos="284"/>
              </w:tabs>
              <w:overflowPunct w:val="0"/>
              <w:autoSpaceDE w:val="0"/>
              <w:autoSpaceDN w:val="0"/>
              <w:adjustRightInd w:val="0"/>
              <w:ind w:left="266" w:hanging="266"/>
              <w:textAlignment w:val="baseline"/>
            </w:pPr>
            <w:r w:rsidRPr="003F777C">
              <w:t>COM(2025) 230 final</w:t>
            </w:r>
          </w:p>
          <w:p w14:paraId="5BA5CB5D" w14:textId="2F1029C9" w:rsidR="00853A75" w:rsidRPr="003F777C" w:rsidRDefault="00853A75" w:rsidP="00D20AB4">
            <w:pPr>
              <w:tabs>
                <w:tab w:val="center" w:pos="284"/>
              </w:tabs>
              <w:overflowPunct w:val="0"/>
              <w:autoSpaceDE w:val="0"/>
              <w:autoSpaceDN w:val="0"/>
              <w:adjustRightInd w:val="0"/>
              <w:ind w:left="266" w:hanging="266"/>
              <w:textAlignment w:val="baseline"/>
            </w:pPr>
            <w:r w:rsidRPr="003F777C">
              <w:t>EESC-2025-02264-00-00-AC</w:t>
            </w:r>
          </w:p>
        </w:tc>
      </w:tr>
    </w:tbl>
    <w:p w14:paraId="4316C1E1" w14:textId="77777777" w:rsidR="00853A75" w:rsidRPr="003F777C" w:rsidRDefault="00853A75" w:rsidP="00D20AB4">
      <w:pPr>
        <w:tabs>
          <w:tab w:val="center" w:pos="284"/>
        </w:tabs>
        <w:overflowPunct w:val="0"/>
        <w:autoSpaceDE w:val="0"/>
        <w:autoSpaceDN w:val="0"/>
        <w:adjustRightInd w:val="0"/>
        <w:ind w:left="266" w:hanging="266"/>
        <w:textAlignment w:val="baseline"/>
        <w:rPr>
          <w:sz w:val="8"/>
          <w:szCs w:val="8"/>
        </w:rPr>
      </w:pPr>
    </w:p>
    <w:p w14:paraId="5B189C4C" w14:textId="0FA50250" w:rsidR="00853A75" w:rsidRPr="003F777C" w:rsidRDefault="00853A75"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5A30EBFF" w14:textId="77777777" w:rsidR="00853A75" w:rsidRPr="003F777C" w:rsidRDefault="00853A75" w:rsidP="00D20AB4">
      <w:pPr>
        <w:overflowPunct w:val="0"/>
        <w:autoSpaceDE w:val="0"/>
        <w:autoSpaceDN w:val="0"/>
        <w:adjustRightInd w:val="0"/>
        <w:ind w:left="567"/>
        <w:textAlignment w:val="baseline"/>
        <w:outlineLvl w:val="1"/>
        <w:rPr>
          <w:b/>
          <w:bCs/>
          <w:sz w:val="10"/>
          <w:szCs w:val="8"/>
        </w:rPr>
      </w:pPr>
    </w:p>
    <w:p w14:paraId="21DA6E0E" w14:textId="77777777" w:rsidR="00853A75" w:rsidRPr="003F777C" w:rsidRDefault="00853A75" w:rsidP="00D20AB4">
      <w:r w:rsidRPr="003F777C">
        <w:t>Η ΕΟΚΕ:</w:t>
      </w:r>
    </w:p>
    <w:p w14:paraId="53BCCF73" w14:textId="77777777" w:rsidR="00853A75" w:rsidRPr="003F777C" w:rsidRDefault="00853A75" w:rsidP="00EA2195">
      <w:pPr>
        <w:pStyle w:val="ListParagraph"/>
        <w:numPr>
          <w:ilvl w:val="0"/>
          <w:numId w:val="92"/>
        </w:numPr>
        <w:ind w:left="284" w:hanging="284"/>
      </w:pPr>
      <w:r w:rsidRPr="003F777C">
        <w:t>υποστηρίζει την αναδιαμόρφωση των κατευθυντήριων γραμμών για την απασχόληση για το 2025 στο πλαίσιο της εαρινής δέσμης του Ευρωπαϊκού Εξαμήνου·</w:t>
      </w:r>
    </w:p>
    <w:p w14:paraId="0D6F49BE" w14:textId="77777777" w:rsidR="00853A75" w:rsidRPr="003F777C" w:rsidRDefault="00853A75" w:rsidP="00EA2195">
      <w:pPr>
        <w:pStyle w:val="ListParagraph"/>
        <w:numPr>
          <w:ilvl w:val="0"/>
          <w:numId w:val="92"/>
        </w:numPr>
        <w:ind w:left="284" w:hanging="284"/>
      </w:pPr>
      <w:r w:rsidRPr="003F777C">
        <w:t>θεωρεί ότι στα νέα στοιχεία που προστέθηκαν στις αιτιολογικές σκέψεις το 2025 αποτυπώνονται ανάγλυφα οι αλλαγές και οι προκλήσεις που επηρεάζουν, αντίστοιχα, την οικονομική ανάπτυξη και τις αγορές εργασίας·</w:t>
      </w:r>
    </w:p>
    <w:p w14:paraId="016CC522" w14:textId="77777777" w:rsidR="00853A75" w:rsidRPr="003F777C" w:rsidRDefault="00853A75" w:rsidP="00EA2195">
      <w:pPr>
        <w:pStyle w:val="ListParagraph"/>
        <w:numPr>
          <w:ilvl w:val="0"/>
          <w:numId w:val="92"/>
        </w:numPr>
        <w:ind w:left="284" w:hanging="284"/>
      </w:pPr>
      <w:r w:rsidRPr="003F777C">
        <w:t>σημειώνει με ικανοποίηση ότι στους πρωταρχικούς στόχους που έχουν τεθεί στο σχέδιο δράσης για τον ευρωπαϊκό πυλώνα κοινωνικών δικαιωμάτων (ΕΠΚΔ) προστέθηκε αναφορά στους εθνικούς στόχους για το 2030·</w:t>
      </w:r>
    </w:p>
    <w:p w14:paraId="44D36B4A" w14:textId="77777777" w:rsidR="00853A75" w:rsidRPr="003F777C" w:rsidRDefault="00853A75" w:rsidP="00EA2195">
      <w:pPr>
        <w:pStyle w:val="ListParagraph"/>
        <w:numPr>
          <w:ilvl w:val="0"/>
          <w:numId w:val="92"/>
        </w:numPr>
        <w:ind w:left="284" w:hanging="284"/>
      </w:pPr>
      <w:r w:rsidRPr="003F777C">
        <w:t>θεωρεί ότι πρέπει να συνεχιστεί η πορεία προς την επίτευξη του πρωταρχικού στόχου για την απασχόληση έως το 2030. Θα πρέπει να σημειωθεί ότι τα επίπεδα απασχόλησης αυξήθηκαν περισσότερο στους κλάδους στους οποίους παρατηρούνται υψηλές σχετικά ελλείψεις σε εργατικό δυναμικό. Παράλληλα, η αεργία στις υποεκπροσωπούμενες ομάδες κυμαίνεται ακόμα σε υψηλά σχετικά επίπεδα·</w:t>
      </w:r>
    </w:p>
    <w:p w14:paraId="7DC7C9BA" w14:textId="77777777" w:rsidR="00853A75" w:rsidRPr="003F777C" w:rsidRDefault="00853A75" w:rsidP="00EA2195">
      <w:pPr>
        <w:pStyle w:val="ListParagraph"/>
        <w:numPr>
          <w:ilvl w:val="0"/>
          <w:numId w:val="92"/>
        </w:numPr>
        <w:ind w:left="284" w:hanging="284"/>
      </w:pPr>
      <w:r w:rsidRPr="003F777C">
        <w:t>τονίζει ότι τα συστήματα συλλογικών διαπραγματεύσεων που λειτουργούν αποτελεσματικά εξακολουθούν να αποτελούν σημαντικό μέσο για την αύξηση της παραγωγικότητας της εργασίας και την επίτευξη της κατάλληλης ισορροπίας κατά τη διαμόρφωση των μισθών με γνώμονα τη δικαιοσύνη και την ανταπόκριση των μισθών στις αλλαγές της παραγωγικότητας·</w:t>
      </w:r>
    </w:p>
    <w:p w14:paraId="7492D3B0" w14:textId="77777777" w:rsidR="00853A75" w:rsidRPr="003F777C" w:rsidRDefault="00853A75" w:rsidP="00EA2195">
      <w:pPr>
        <w:pStyle w:val="ListParagraph"/>
        <w:numPr>
          <w:ilvl w:val="0"/>
          <w:numId w:val="92"/>
        </w:numPr>
        <w:ind w:left="284" w:hanging="284"/>
      </w:pPr>
      <w:r w:rsidRPr="003F777C">
        <w:t>υποστηρίζει τις πρωτοβουλίες πολλών δημόσιων υπηρεσιών απασχόλησης που δίνουν έμφαση σε μέτρα ενεργοποίησης, στις δεξιότητες και στην υποστήριξη των εργαζομένων που βρίσκονται σε στάδιο επαγγελματικής μετάβασης, ενθαρρύνοντας την πράσινη και την ψηφιακή μετάβαση. Υπογραμμίζει ότι θα πρέπει να δοθεί προσοχή στους νέους και να διευκολυνθεί η μετάβασή τους από το σχολείο στην εργασία.</w:t>
      </w:r>
    </w:p>
    <w:p w14:paraId="3FCFEF2A" w14:textId="77777777" w:rsidR="00853A75" w:rsidRPr="003F777C" w:rsidRDefault="00853A75" w:rsidP="00EA2195">
      <w:pPr>
        <w:pStyle w:val="ListParagraph"/>
        <w:numPr>
          <w:ilvl w:val="0"/>
          <w:numId w:val="92"/>
        </w:numPr>
        <w:ind w:left="284" w:hanging="284"/>
      </w:pPr>
      <w:r w:rsidRPr="003F777C">
        <w:t>σημειώνει με ανησυχία ότι, παρά τις θετικές εξελίξεις, η πορεία επίτευξης των εθνικών στόχων για τη μείωση της φτώχειας έως το 2030 εμφανίζει σημαντικές διαφοροποιήσεις μεταξύ των κρατών μελών, και για τον λόγο αυτό είναι αναγκαίο να επιταχυνθούν σε σημαντικό βαθμό οι προσπάθειες στο υπόλοιπο της δεκαετίας ώστε να επιτευχθεί ο στόχος της ΕΕ. Επιπλέον, η παιδική φτώχεια εξακολουθεί να βρίσκεται σε ανησυχητικά υψηλά επίπεδα·</w:t>
      </w:r>
    </w:p>
    <w:p w14:paraId="2716EB36" w14:textId="77777777" w:rsidR="00853A75" w:rsidRPr="003F777C" w:rsidRDefault="00853A75" w:rsidP="00EA2195">
      <w:pPr>
        <w:pStyle w:val="ListParagraph"/>
        <w:numPr>
          <w:ilvl w:val="0"/>
          <w:numId w:val="92"/>
        </w:numPr>
        <w:ind w:left="284" w:hanging="284"/>
      </w:pPr>
      <w:r w:rsidRPr="003F777C">
        <w:t>επισημαίνει ότι, παρά τις γεωπολιτικές δυσκολίες και τους νέους στόχους των πολιτικών που συνδέονται με την ετοιμότητα, την ασφάλεια και την άμυνα, η πολιτική συνοχής πρέπει να παραμείνει στο επίκεντρο του θεματολογίου πολιτικών της ΕΕ και θα πρέπει να χρηματοδοτείται μέσω του ΠΔΠ.</w:t>
      </w:r>
    </w:p>
    <w:p w14:paraId="354A3F00" w14:textId="77777777" w:rsidR="00853A75" w:rsidRPr="003F777C" w:rsidRDefault="00853A75" w:rsidP="00D20AB4">
      <w:pPr>
        <w:overflowPunct w:val="0"/>
        <w:autoSpaceDE w:val="0"/>
        <w:autoSpaceDN w:val="0"/>
        <w:adjustRightInd w:val="0"/>
        <w:ind w:left="567"/>
        <w:textAlignment w:val="baseline"/>
        <w:outlineLvl w:val="1"/>
        <w:rPr>
          <w:bCs/>
          <w:iCs/>
          <w:sz w:val="12"/>
          <w:szCs w:val="12"/>
        </w:rPr>
      </w:pPr>
    </w:p>
    <w:tbl>
      <w:tblPr>
        <w:tblW w:w="9322" w:type="dxa"/>
        <w:tblLook w:val="04A0" w:firstRow="1" w:lastRow="0" w:firstColumn="1" w:lastColumn="0" w:noHBand="0" w:noVBand="1"/>
      </w:tblPr>
      <w:tblGrid>
        <w:gridCol w:w="1418"/>
        <w:gridCol w:w="7904"/>
      </w:tblGrid>
      <w:tr w:rsidR="00853A75" w:rsidRPr="003F777C" w14:paraId="3B7636A4" w14:textId="77777777" w:rsidTr="00061E08">
        <w:tc>
          <w:tcPr>
            <w:tcW w:w="1418" w:type="dxa"/>
          </w:tcPr>
          <w:p w14:paraId="7C5FA84E" w14:textId="29A134C0" w:rsidR="00853A75" w:rsidRPr="003F777C" w:rsidRDefault="00853A75" w:rsidP="00D20AB4">
            <w:pPr>
              <w:overflowPunct w:val="0"/>
              <w:autoSpaceDE w:val="0"/>
              <w:autoSpaceDN w:val="0"/>
              <w:adjustRightInd w:val="0"/>
              <w:textAlignment w:val="baseline"/>
              <w:rPr>
                <w:i/>
              </w:rPr>
            </w:pPr>
            <w:r w:rsidRPr="003F777C">
              <w:rPr>
                <w:b/>
                <w:i/>
              </w:rPr>
              <w:t>Επικοινωνία</w:t>
            </w:r>
          </w:p>
        </w:tc>
        <w:tc>
          <w:tcPr>
            <w:tcW w:w="7904" w:type="dxa"/>
          </w:tcPr>
          <w:p w14:paraId="7CC8B936" w14:textId="553F2AFB" w:rsidR="00853A75" w:rsidRPr="003F777C" w:rsidRDefault="00853A75" w:rsidP="00D20AB4">
            <w:pPr>
              <w:overflowPunct w:val="0"/>
              <w:autoSpaceDE w:val="0"/>
              <w:autoSpaceDN w:val="0"/>
              <w:adjustRightInd w:val="0"/>
              <w:textAlignment w:val="baseline"/>
              <w:rPr>
                <w:i/>
              </w:rPr>
            </w:pPr>
            <w:r w:rsidRPr="003F777C">
              <w:rPr>
                <w:i/>
              </w:rPr>
              <w:t>Antoni Torras Estruch, Ana Dumitrache</w:t>
            </w:r>
          </w:p>
        </w:tc>
      </w:tr>
      <w:tr w:rsidR="00853A75" w:rsidRPr="003F777C" w14:paraId="32A07993" w14:textId="77777777" w:rsidTr="00061E08">
        <w:tc>
          <w:tcPr>
            <w:tcW w:w="1418" w:type="dxa"/>
          </w:tcPr>
          <w:p w14:paraId="411B0C51" w14:textId="48566BE3" w:rsidR="00853A75" w:rsidRPr="003F777C" w:rsidRDefault="00853A75" w:rsidP="00D20AB4">
            <w:pPr>
              <w:overflowPunct w:val="0"/>
              <w:autoSpaceDE w:val="0"/>
              <w:autoSpaceDN w:val="0"/>
              <w:adjustRightInd w:val="0"/>
              <w:textAlignment w:val="baseline"/>
              <w:rPr>
                <w:i/>
              </w:rPr>
            </w:pPr>
            <w:r w:rsidRPr="003F777C">
              <w:rPr>
                <w:i/>
              </w:rPr>
              <w:t>Τηλ.</w:t>
            </w:r>
          </w:p>
        </w:tc>
        <w:tc>
          <w:tcPr>
            <w:tcW w:w="7904" w:type="dxa"/>
          </w:tcPr>
          <w:p w14:paraId="45B457FE" w14:textId="7AEC5B6C" w:rsidR="00853A75" w:rsidRPr="003F777C" w:rsidRDefault="00853A75" w:rsidP="00D20AB4">
            <w:pPr>
              <w:overflowPunct w:val="0"/>
              <w:autoSpaceDE w:val="0"/>
              <w:autoSpaceDN w:val="0"/>
              <w:adjustRightInd w:val="0"/>
              <w:textAlignment w:val="baseline"/>
              <w:rPr>
                <w:i/>
              </w:rPr>
            </w:pPr>
            <w:r w:rsidRPr="003F777C">
              <w:rPr>
                <w:i/>
              </w:rPr>
              <w:t>+32 25468391, +32 25468131</w:t>
            </w:r>
          </w:p>
        </w:tc>
      </w:tr>
      <w:tr w:rsidR="00853A75" w:rsidRPr="003F777C" w14:paraId="784E178C" w14:textId="77777777" w:rsidTr="00061E08">
        <w:tc>
          <w:tcPr>
            <w:tcW w:w="1418" w:type="dxa"/>
          </w:tcPr>
          <w:p w14:paraId="5164CF1F" w14:textId="587C372B" w:rsidR="00853A75" w:rsidRPr="003F777C" w:rsidRDefault="00853A75" w:rsidP="00D20AB4">
            <w:pPr>
              <w:overflowPunct w:val="0"/>
              <w:autoSpaceDE w:val="0"/>
              <w:autoSpaceDN w:val="0"/>
              <w:adjustRightInd w:val="0"/>
              <w:textAlignment w:val="baseline"/>
              <w:rPr>
                <w:i/>
              </w:rPr>
            </w:pPr>
            <w:r w:rsidRPr="003F777C">
              <w:rPr>
                <w:i/>
              </w:rPr>
              <w:t>Ηλ. δ/νση</w:t>
            </w:r>
          </w:p>
        </w:tc>
        <w:tc>
          <w:tcPr>
            <w:tcW w:w="7904" w:type="dxa"/>
          </w:tcPr>
          <w:p w14:paraId="524D3DF1" w14:textId="4634C3F2" w:rsidR="00853A75" w:rsidRPr="003F777C" w:rsidRDefault="00EA5FE0" w:rsidP="00D20AB4">
            <w:pPr>
              <w:overflowPunct w:val="0"/>
              <w:autoSpaceDE w:val="0"/>
              <w:autoSpaceDN w:val="0"/>
              <w:adjustRightInd w:val="0"/>
              <w:textAlignment w:val="baseline"/>
              <w:rPr>
                <w:i/>
              </w:rPr>
            </w:pPr>
            <w:hyperlink r:id="rId34" w:history="1">
              <w:r w:rsidR="009D1D6F" w:rsidRPr="003F777C">
                <w:rPr>
                  <w:i/>
                  <w:color w:val="0000FF"/>
                  <w:u w:val="single"/>
                </w:rPr>
                <w:t>Antoni.Torrasestruch@eesc.europa.eu</w:t>
              </w:r>
            </w:hyperlink>
            <w:r w:rsidR="009D1D6F" w:rsidRPr="003F777C">
              <w:t xml:space="preserve">, </w:t>
            </w:r>
            <w:hyperlink r:id="rId35" w:history="1">
              <w:r w:rsidR="009D1D6F" w:rsidRPr="003F777C">
                <w:rPr>
                  <w:i/>
                  <w:color w:val="0000FF"/>
                  <w:u w:val="single"/>
                </w:rPr>
                <w:t>Ana.Dumitrache@eesc.europa.eu</w:t>
              </w:r>
            </w:hyperlink>
          </w:p>
        </w:tc>
      </w:tr>
    </w:tbl>
    <w:p w14:paraId="147ABAC3" w14:textId="77777777" w:rsidR="00853A75" w:rsidRPr="003F777C" w:rsidRDefault="00853A75" w:rsidP="00D20AB4">
      <w:pPr>
        <w:jc w:val="left"/>
      </w:pPr>
      <w:r w:rsidRPr="003F777C">
        <w:br w:type="page"/>
      </w:r>
    </w:p>
    <w:p w14:paraId="51152247" w14:textId="305D4D0E" w:rsidR="00DD6A92" w:rsidRPr="003F777C" w:rsidRDefault="00EA5FE0"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36" w:history="1">
        <w:r w:rsidR="009D1D6F" w:rsidRPr="003F777C">
          <w:rPr>
            <w:b/>
            <w:i/>
            <w:color w:val="0000FF"/>
            <w:sz w:val="28"/>
            <w:u w:val="single"/>
          </w:rPr>
          <w:t>Θέσπιση κοινού συστήματος για την επιστροφή των υπηκόων τρίτων χωρών που διαμένουν παράνομα στην Ευρωπαϊκή Ένωση</w:t>
        </w:r>
      </w:hyperlink>
    </w:p>
    <w:p w14:paraId="32D0E425" w14:textId="77777777" w:rsidR="00DD6A92" w:rsidRPr="003F777C" w:rsidRDefault="00DD6A92" w:rsidP="00D20AB4">
      <w:pPr>
        <w:keepNext/>
        <w:keepLines/>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2093"/>
        <w:gridCol w:w="7229"/>
      </w:tblGrid>
      <w:tr w:rsidR="00DD6A92" w:rsidRPr="003F777C" w14:paraId="760653A0" w14:textId="77777777" w:rsidTr="00230BFD">
        <w:tc>
          <w:tcPr>
            <w:tcW w:w="2093" w:type="dxa"/>
          </w:tcPr>
          <w:p w14:paraId="12CD3DEE" w14:textId="0661E32A" w:rsidR="00DD6A92" w:rsidRPr="003F777C" w:rsidRDefault="00DD6A92"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66CD88CF" w14:textId="745463E6" w:rsidR="00DD6A92" w:rsidRPr="003F777C" w:rsidRDefault="00DD6A92" w:rsidP="00D20AB4">
            <w:pPr>
              <w:tabs>
                <w:tab w:val="center" w:pos="284"/>
              </w:tabs>
              <w:overflowPunct w:val="0"/>
              <w:autoSpaceDE w:val="0"/>
              <w:autoSpaceDN w:val="0"/>
              <w:adjustRightInd w:val="0"/>
              <w:ind w:left="266" w:hanging="266"/>
              <w:textAlignment w:val="baseline"/>
            </w:pPr>
            <w:r w:rsidRPr="003F777C">
              <w:t>José Antonio MORENO DÍAZ (Ομάδα των Εργαζομένων – ES)</w:t>
            </w:r>
          </w:p>
        </w:tc>
      </w:tr>
      <w:tr w:rsidR="00DD6A92" w:rsidRPr="003F777C" w14:paraId="3B24D0AD" w14:textId="77777777" w:rsidTr="00230BFD">
        <w:tc>
          <w:tcPr>
            <w:tcW w:w="2093" w:type="dxa"/>
          </w:tcPr>
          <w:p w14:paraId="6BC30693" w14:textId="64895DBF" w:rsidR="00DD6A92" w:rsidRPr="003F777C" w:rsidRDefault="00DD6A92"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229" w:type="dxa"/>
          </w:tcPr>
          <w:p w14:paraId="33E03382" w14:textId="04DE5782" w:rsidR="00DD6A92" w:rsidRPr="003F777C" w:rsidRDefault="00DD6A92" w:rsidP="00230BFD">
            <w:pPr>
              <w:overflowPunct w:val="0"/>
              <w:autoSpaceDE w:val="0"/>
              <w:autoSpaceDN w:val="0"/>
              <w:adjustRightInd w:val="0"/>
              <w:textAlignment w:val="baseline"/>
            </w:pPr>
            <w:r w:rsidRPr="003F777C">
              <w:t xml:space="preserve">Cristian PÎRVULESCU (Ομάδα των Οργανώσεων της Κοινωνίας των Πολιτών – RO) </w:t>
            </w:r>
          </w:p>
        </w:tc>
      </w:tr>
      <w:tr w:rsidR="00DD6A92" w:rsidRPr="003F777C" w14:paraId="17EE72F8" w14:textId="77777777" w:rsidTr="00230BFD">
        <w:tc>
          <w:tcPr>
            <w:tcW w:w="2093" w:type="dxa"/>
            <w:vMerge w:val="restart"/>
          </w:tcPr>
          <w:p w14:paraId="0286311E" w14:textId="34FB435B" w:rsidR="00DD6A92" w:rsidRPr="003F777C" w:rsidRDefault="00DD6A92"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7116EF7D" w14:textId="60CFD803" w:rsidR="00DD6A92" w:rsidRPr="003F777C" w:rsidRDefault="00DD6A92" w:rsidP="00D20AB4">
            <w:pPr>
              <w:tabs>
                <w:tab w:val="center" w:pos="284"/>
              </w:tabs>
              <w:overflowPunct w:val="0"/>
              <w:autoSpaceDE w:val="0"/>
              <w:autoSpaceDN w:val="0"/>
              <w:adjustRightInd w:val="0"/>
              <w:ind w:left="266" w:hanging="266"/>
              <w:textAlignment w:val="baseline"/>
            </w:pPr>
            <w:r w:rsidRPr="003F777C">
              <w:t>COM(2025) 101 final</w:t>
            </w:r>
          </w:p>
        </w:tc>
      </w:tr>
      <w:tr w:rsidR="00DD6A92" w:rsidRPr="003F777C" w14:paraId="005F782D" w14:textId="77777777" w:rsidTr="00230BFD">
        <w:tc>
          <w:tcPr>
            <w:tcW w:w="2093" w:type="dxa"/>
            <w:vMerge/>
          </w:tcPr>
          <w:p w14:paraId="31BD5582" w14:textId="77777777" w:rsidR="00DD6A92" w:rsidRPr="003F777C" w:rsidRDefault="00DD6A92" w:rsidP="00D20AB4">
            <w:pPr>
              <w:tabs>
                <w:tab w:val="center" w:pos="284"/>
              </w:tabs>
              <w:overflowPunct w:val="0"/>
              <w:autoSpaceDE w:val="0"/>
              <w:autoSpaceDN w:val="0"/>
              <w:adjustRightInd w:val="0"/>
              <w:ind w:left="266" w:hanging="266"/>
              <w:textAlignment w:val="baseline"/>
              <w:rPr>
                <w:b/>
              </w:rPr>
            </w:pPr>
          </w:p>
        </w:tc>
        <w:tc>
          <w:tcPr>
            <w:tcW w:w="7229" w:type="dxa"/>
          </w:tcPr>
          <w:p w14:paraId="478625A8" w14:textId="209ED75D" w:rsidR="00DD6A92" w:rsidRPr="003F777C" w:rsidRDefault="00DD6A92" w:rsidP="00D20AB4">
            <w:pPr>
              <w:tabs>
                <w:tab w:val="center" w:pos="284"/>
              </w:tabs>
              <w:overflowPunct w:val="0"/>
              <w:autoSpaceDE w:val="0"/>
              <w:autoSpaceDN w:val="0"/>
              <w:adjustRightInd w:val="0"/>
              <w:ind w:left="266" w:hanging="266"/>
              <w:textAlignment w:val="baseline"/>
            </w:pPr>
            <w:r w:rsidRPr="003F777C">
              <w:t>EESC-2025-01284-00-00-AC</w:t>
            </w:r>
          </w:p>
        </w:tc>
      </w:tr>
    </w:tbl>
    <w:p w14:paraId="136283A9" w14:textId="77777777" w:rsidR="005E54D2" w:rsidRPr="003F777C" w:rsidRDefault="005E54D2" w:rsidP="00D20AB4">
      <w:pPr>
        <w:keepNext/>
        <w:keepLines/>
        <w:tabs>
          <w:tab w:val="center" w:pos="284"/>
        </w:tabs>
        <w:overflowPunct w:val="0"/>
        <w:autoSpaceDE w:val="0"/>
        <w:autoSpaceDN w:val="0"/>
        <w:adjustRightInd w:val="0"/>
        <w:ind w:left="266" w:hanging="266"/>
        <w:textAlignment w:val="baseline"/>
        <w:rPr>
          <w:b/>
        </w:rPr>
      </w:pPr>
    </w:p>
    <w:p w14:paraId="6991F72A" w14:textId="08B8D053" w:rsidR="00DD6A92" w:rsidRPr="003F777C" w:rsidRDefault="00DD6A92"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1FC3F588" w14:textId="77777777" w:rsidR="00DD6A92" w:rsidRPr="003F777C" w:rsidRDefault="00DD6A92" w:rsidP="00D20AB4">
      <w:pPr>
        <w:keepNext/>
        <w:keepLines/>
        <w:tabs>
          <w:tab w:val="center" w:pos="284"/>
        </w:tabs>
        <w:overflowPunct w:val="0"/>
        <w:autoSpaceDE w:val="0"/>
        <w:autoSpaceDN w:val="0"/>
        <w:adjustRightInd w:val="0"/>
        <w:ind w:left="266" w:hanging="266"/>
        <w:textAlignment w:val="baseline"/>
        <w:rPr>
          <w:b/>
        </w:rPr>
      </w:pPr>
    </w:p>
    <w:p w14:paraId="34C3FDED" w14:textId="59B06DA7" w:rsidR="005E54D2" w:rsidRPr="003F777C" w:rsidRDefault="00DD6A92" w:rsidP="00D20AB4">
      <w:pPr>
        <w:overflowPunct w:val="0"/>
        <w:autoSpaceDE w:val="0"/>
        <w:autoSpaceDN w:val="0"/>
        <w:adjustRightInd w:val="0"/>
        <w:textAlignment w:val="baseline"/>
        <w:rPr>
          <w:bCs/>
          <w:iCs/>
        </w:rPr>
      </w:pPr>
      <w:r w:rsidRPr="003F777C">
        <w:t>Η ΕΟΚΕ:</w:t>
      </w:r>
    </w:p>
    <w:p w14:paraId="478B2967" w14:textId="77777777" w:rsidR="00DD6A92" w:rsidRPr="003F777C" w:rsidRDefault="00DD6A92" w:rsidP="00EA2195">
      <w:pPr>
        <w:pStyle w:val="ListParagraph"/>
        <w:numPr>
          <w:ilvl w:val="0"/>
          <w:numId w:val="93"/>
        </w:numPr>
        <w:ind w:left="284" w:hanging="284"/>
      </w:pPr>
      <w:r w:rsidRPr="003F777C">
        <w:t>τονίζει ότι κάθε πολιτική της ΕΕ για τις επιστροφές πρέπει να βασίζεται σε σαφή αιτιολόγηση με επίκεντρο τα ανθρώπινα δικαιώματα και ζητεί μια ολοκληρωμένη εκτίμηση επιπτώσεων στην οποία θα λαμβάνονται υπόψη οι δεσμευτικές υποχρεώσεις που απορρέουν από το διεθνές και το ευρωπαϊκό δίκαιο για τα ανθρώπινα δικαιώματα·</w:t>
      </w:r>
    </w:p>
    <w:p w14:paraId="40C02916" w14:textId="351CA2D8" w:rsidR="00DD6A92" w:rsidRPr="003F777C" w:rsidRDefault="00DD6A92" w:rsidP="00EA2195">
      <w:pPr>
        <w:pStyle w:val="ListParagraph"/>
        <w:numPr>
          <w:ilvl w:val="0"/>
          <w:numId w:val="93"/>
        </w:numPr>
        <w:ind w:left="284" w:hanging="284"/>
      </w:pPr>
      <w:r w:rsidRPr="003F777C">
        <w:t>εκφράζει τη λύπη της για το γεγονός ότι ο κανονισμός δεν έχει ενταχθεί σε μια ευρύτερη στρατηγική για την προώθηση νόμιμων και ασφαλών μεταναστευτικών οδών. Χωρίς πραγματικές εναλλακτικές λύσεις, οι διαδικασίες επιστροφής θα παραμείνουν αναποτελεσματικές και θα ενισχύουν τον αποκλεισμό, την επιτήρηση και τον περιορισμό·</w:t>
      </w:r>
    </w:p>
    <w:p w14:paraId="26F51493" w14:textId="77777777" w:rsidR="00DD6A92" w:rsidRPr="003F777C" w:rsidRDefault="00DD6A92" w:rsidP="00EA2195">
      <w:pPr>
        <w:pStyle w:val="ListParagraph"/>
        <w:numPr>
          <w:ilvl w:val="0"/>
          <w:numId w:val="93"/>
        </w:numPr>
        <w:ind w:left="284" w:hanging="284"/>
      </w:pPr>
      <w:r w:rsidRPr="003F777C">
        <w:t>επισημαίνει αυτήν την έλλειψη εμπεριστατωμένης εκ των προτέρων εκτίμησης επιπτώσεων στην υπό εξέταση πρόταση. Δεδομένου ότι ο εν λόγω κανονισμός επηρεάζει τη ζωή εκατομμυρίων ανθρώπων, θα έπρεπε να είχαν διενεργηθεί σοβαρές έρευνες και οργανωμένες διαβουλεύσεις με ειδικευμένους φορείς και οργανώσεις της κοινωνίας των πολιτών·</w:t>
      </w:r>
    </w:p>
    <w:p w14:paraId="23230E3E" w14:textId="77777777" w:rsidR="00DD6A92" w:rsidRPr="003F777C" w:rsidRDefault="00DD6A92" w:rsidP="00EA2195">
      <w:pPr>
        <w:pStyle w:val="ListParagraph"/>
        <w:numPr>
          <w:ilvl w:val="0"/>
          <w:numId w:val="93"/>
        </w:numPr>
        <w:ind w:left="284" w:hanging="284"/>
      </w:pPr>
      <w:r w:rsidRPr="003F777C">
        <w:t>υπογραμμίζει την ανάγκη θέσπισης αποτελεσματικών, ανεξάρτητων και διαφανών μηχανισμών παρακολούθησης για την εποπτεία της συμμόρφωσης, συμπεριλαμβανομένου του ελέγχου των πρακτικών επιστροφής, των συνθηκών κράτησης και της συμπεριφοράς των αρμόδιων αρχών·</w:t>
      </w:r>
    </w:p>
    <w:p w14:paraId="12E614E7" w14:textId="77777777" w:rsidR="00DD6A92" w:rsidRPr="003F777C" w:rsidRDefault="00DD6A92" w:rsidP="00EA2195">
      <w:pPr>
        <w:pStyle w:val="ListParagraph"/>
        <w:numPr>
          <w:ilvl w:val="0"/>
          <w:numId w:val="93"/>
        </w:numPr>
        <w:ind w:left="284" w:hanging="284"/>
      </w:pPr>
      <w:r w:rsidRPr="003F777C">
        <w:t>επαναλαμβάνει ότι η επιστροφή θα πρέπει πρωτίστως να πραγματοποιείται οικειοθελώς. Η αρχή αυτή πρέπει να παραμείνει ο ακρογωνιαίος λίθος της πολιτικής της ΕΕ για τις επιστροφές, ενώ η αναγκαστική επιστροφή πρέπει να εξετάζεται μόνο ως έσχατη λύση·</w:t>
      </w:r>
    </w:p>
    <w:p w14:paraId="1FBC941F" w14:textId="77777777" w:rsidR="00DD6A92" w:rsidRPr="003F777C" w:rsidRDefault="00DD6A92" w:rsidP="00EA2195">
      <w:pPr>
        <w:pStyle w:val="ListParagraph"/>
        <w:numPr>
          <w:ilvl w:val="0"/>
          <w:numId w:val="93"/>
        </w:numPr>
        <w:ind w:left="284" w:hanging="284"/>
      </w:pPr>
      <w:r w:rsidRPr="003F777C">
        <w:t>προειδοποιεί ότι η πρόταση μπορεί να οδηγήσει σε σοβαρή καταστρατήγηση των δικαιωμάτων των μεταναστών και να υπονομεύσει το κράτος δικαίου, π.χ. θεωρεί ότι οι λόγοι κράτησης είναι υπερβολικά ευρείς, ο ορισμός του «κινδύνου διαφυγής» είναι ασαφής, και παροτρύνει την ΕΕ να εξειδικεύσει σε μεγάλο βαθμό τις εν λόγω διατάξεις·</w:t>
      </w:r>
    </w:p>
    <w:p w14:paraId="208B3790" w14:textId="77777777" w:rsidR="00DD6A92" w:rsidRPr="003F777C" w:rsidRDefault="00DD6A92" w:rsidP="00EA2195">
      <w:pPr>
        <w:pStyle w:val="ListParagraph"/>
        <w:numPr>
          <w:ilvl w:val="0"/>
          <w:numId w:val="93"/>
        </w:numPr>
        <w:ind w:left="284" w:hanging="284"/>
      </w:pPr>
      <w:r w:rsidRPr="003F777C">
        <w:t>επιμένει στην εφαρμογή δεσμευτικών προτύπων για τα ανθρώπινα δικαιώματα, ώστε να αποφεύγονται οι επιστροφές σε καταστάσεις στις οποίες τα άτομα ενδέχεται να υποστούν σοβαρές βλάβες ή παραβιάσεις δικαιωμάτων·</w:t>
      </w:r>
    </w:p>
    <w:p w14:paraId="17DF6209" w14:textId="77777777" w:rsidR="00DD6A92" w:rsidRPr="003F777C" w:rsidRDefault="00DD6A92" w:rsidP="00EA2195">
      <w:pPr>
        <w:pStyle w:val="ListParagraph"/>
        <w:numPr>
          <w:ilvl w:val="0"/>
          <w:numId w:val="93"/>
        </w:numPr>
        <w:ind w:left="284" w:hanging="284"/>
      </w:pPr>
      <w:r w:rsidRPr="003F777C">
        <w:t>δεν υποστηρίζει τις επιστροφές σε άλλες χώρες πλην της χώρας καταγωγής. Εάν η επιστροφή στη χώρα καταγωγής δεν είναι εφικτή για οποιονδήποτε λόγο, οι διαδικασίες επιστροφής θα πρέπει να αναστέλλονται·</w:t>
      </w:r>
    </w:p>
    <w:p w14:paraId="6FC0BB20" w14:textId="77777777" w:rsidR="00DD6A92" w:rsidRPr="003F777C" w:rsidRDefault="00DD6A92" w:rsidP="00EA2195">
      <w:pPr>
        <w:pStyle w:val="ListParagraph"/>
        <w:numPr>
          <w:ilvl w:val="0"/>
          <w:numId w:val="93"/>
        </w:numPr>
        <w:ind w:left="284" w:hanging="284"/>
      </w:pPr>
      <w:r w:rsidRPr="003F777C">
        <w:t>αντιτίθεται σθεναρά στη δημιουργία ή τη διατήρηση των «κέντρων επιστροφής», προειδοποιώντας ότι τα κέντρα αυτά δεν συνάδουν με τις νομικές υποχρεώσεις της ΕΕ και τις διεθνείς νομικές υποχρεώσεις·</w:t>
      </w:r>
    </w:p>
    <w:p w14:paraId="4FD79BE2" w14:textId="77777777" w:rsidR="00DD6A92" w:rsidRPr="003F777C" w:rsidRDefault="00DD6A92" w:rsidP="00EA2195">
      <w:pPr>
        <w:pStyle w:val="ListParagraph"/>
        <w:numPr>
          <w:ilvl w:val="0"/>
          <w:numId w:val="93"/>
        </w:numPr>
        <w:ind w:left="284" w:hanging="284"/>
      </w:pPr>
      <w:r w:rsidRPr="003F777C">
        <w:lastRenderedPageBreak/>
        <w:t>θεωρεί ότι ο κανονισμός δεν αντιμετωπίζει επαρκώς την κράτηση παιδιών στο πλαίσιο της μετανάστευσης. Η πρακτική αυτή θα πρέπει να καταργηθεί σύμφωνα με τα διεθνή πρότυπα για τα ανθρώπινα δικαιώματα.</w:t>
      </w:r>
    </w:p>
    <w:p w14:paraId="1D83FE40" w14:textId="77777777" w:rsidR="00DD6A92" w:rsidRPr="003F777C" w:rsidRDefault="00DD6A92" w:rsidP="00D20AB4">
      <w:pPr>
        <w:overflowPunct w:val="0"/>
        <w:autoSpaceDE w:val="0"/>
        <w:autoSpaceDN w:val="0"/>
        <w:adjustRightInd w:val="0"/>
        <w:ind w:left="720"/>
        <w:textAlignment w:val="baseline"/>
        <w:outlineLvl w:val="1"/>
        <w:rPr>
          <w:szCs w:val="20"/>
        </w:rPr>
      </w:pPr>
    </w:p>
    <w:tbl>
      <w:tblPr>
        <w:tblW w:w="0" w:type="auto"/>
        <w:tblLook w:val="04A0" w:firstRow="1" w:lastRow="0" w:firstColumn="1" w:lastColumn="0" w:noHBand="0" w:noVBand="1"/>
      </w:tblPr>
      <w:tblGrid>
        <w:gridCol w:w="1369"/>
        <w:gridCol w:w="8062"/>
      </w:tblGrid>
      <w:tr w:rsidR="00DD6A92" w:rsidRPr="003F777C" w14:paraId="153C4EDD" w14:textId="77777777" w:rsidTr="00061E08">
        <w:tc>
          <w:tcPr>
            <w:tcW w:w="1242" w:type="dxa"/>
          </w:tcPr>
          <w:p w14:paraId="6BBDAC39" w14:textId="26A01622" w:rsidR="00DD6A92" w:rsidRPr="003F777C" w:rsidRDefault="00DD6A92" w:rsidP="00D20AB4">
            <w:pPr>
              <w:overflowPunct w:val="0"/>
              <w:autoSpaceDE w:val="0"/>
              <w:autoSpaceDN w:val="0"/>
              <w:adjustRightInd w:val="0"/>
              <w:textAlignment w:val="baseline"/>
              <w:rPr>
                <w:i/>
              </w:rPr>
            </w:pPr>
            <w:r w:rsidRPr="003F777C">
              <w:rPr>
                <w:b/>
                <w:i/>
              </w:rPr>
              <w:t>Επικοινωνία</w:t>
            </w:r>
          </w:p>
        </w:tc>
        <w:tc>
          <w:tcPr>
            <w:tcW w:w="8080" w:type="dxa"/>
          </w:tcPr>
          <w:p w14:paraId="6684F1C7" w14:textId="77777777" w:rsidR="00DD6A92" w:rsidRPr="003F777C" w:rsidRDefault="00DD6A92" w:rsidP="00D20AB4">
            <w:pPr>
              <w:overflowPunct w:val="0"/>
              <w:autoSpaceDE w:val="0"/>
              <w:autoSpaceDN w:val="0"/>
              <w:adjustRightInd w:val="0"/>
              <w:textAlignment w:val="baseline"/>
              <w:rPr>
                <w:i/>
              </w:rPr>
            </w:pPr>
            <w:r w:rsidRPr="003F777C">
              <w:rPr>
                <w:i/>
              </w:rPr>
              <w:t>Triin Aasmaa Gomes</w:t>
            </w:r>
          </w:p>
        </w:tc>
      </w:tr>
      <w:tr w:rsidR="00DD6A92" w:rsidRPr="003F777C" w14:paraId="3875C411" w14:textId="77777777" w:rsidTr="00061E08">
        <w:tc>
          <w:tcPr>
            <w:tcW w:w="1242" w:type="dxa"/>
          </w:tcPr>
          <w:p w14:paraId="45AA3985" w14:textId="4CCA5DB9" w:rsidR="00DD6A92" w:rsidRPr="003F777C" w:rsidRDefault="00DD6A92" w:rsidP="00D20AB4">
            <w:pPr>
              <w:overflowPunct w:val="0"/>
              <w:autoSpaceDE w:val="0"/>
              <w:autoSpaceDN w:val="0"/>
              <w:adjustRightInd w:val="0"/>
              <w:textAlignment w:val="baseline"/>
              <w:rPr>
                <w:i/>
              </w:rPr>
            </w:pPr>
            <w:r w:rsidRPr="003F777C">
              <w:rPr>
                <w:i/>
              </w:rPr>
              <w:t>Τηλ.</w:t>
            </w:r>
          </w:p>
        </w:tc>
        <w:tc>
          <w:tcPr>
            <w:tcW w:w="8080" w:type="dxa"/>
          </w:tcPr>
          <w:p w14:paraId="2E6D76DD" w14:textId="667DCBC6" w:rsidR="00DD6A92" w:rsidRPr="003F777C" w:rsidRDefault="00DD6A92" w:rsidP="00D20AB4">
            <w:pPr>
              <w:overflowPunct w:val="0"/>
              <w:autoSpaceDE w:val="0"/>
              <w:autoSpaceDN w:val="0"/>
              <w:adjustRightInd w:val="0"/>
              <w:textAlignment w:val="baseline"/>
              <w:rPr>
                <w:i/>
              </w:rPr>
            </w:pPr>
            <w:r w:rsidRPr="003F777C">
              <w:rPr>
                <w:i/>
              </w:rPr>
              <w:t>+32 25469524</w:t>
            </w:r>
          </w:p>
        </w:tc>
      </w:tr>
      <w:tr w:rsidR="00DD6A92" w:rsidRPr="003F777C" w14:paraId="614BE95B" w14:textId="77777777" w:rsidTr="00061E08">
        <w:tc>
          <w:tcPr>
            <w:tcW w:w="1242" w:type="dxa"/>
          </w:tcPr>
          <w:p w14:paraId="18EF9A78" w14:textId="18EC497D" w:rsidR="00DD6A92" w:rsidRPr="003F777C" w:rsidRDefault="005E54D2" w:rsidP="00D20AB4">
            <w:pPr>
              <w:overflowPunct w:val="0"/>
              <w:autoSpaceDE w:val="0"/>
              <w:autoSpaceDN w:val="0"/>
              <w:adjustRightInd w:val="0"/>
              <w:textAlignment w:val="baseline"/>
              <w:rPr>
                <w:i/>
              </w:rPr>
            </w:pPr>
            <w:r w:rsidRPr="003F777C">
              <w:rPr>
                <w:i/>
              </w:rPr>
              <w:t>Ηλ. δ/νση</w:t>
            </w:r>
          </w:p>
        </w:tc>
        <w:tc>
          <w:tcPr>
            <w:tcW w:w="8080" w:type="dxa"/>
          </w:tcPr>
          <w:p w14:paraId="3B059C5A" w14:textId="77777777" w:rsidR="00DD6A92" w:rsidRPr="003F777C" w:rsidRDefault="00EA5FE0" w:rsidP="00D20AB4">
            <w:pPr>
              <w:overflowPunct w:val="0"/>
              <w:autoSpaceDE w:val="0"/>
              <w:autoSpaceDN w:val="0"/>
              <w:adjustRightInd w:val="0"/>
              <w:textAlignment w:val="baseline"/>
              <w:rPr>
                <w:i/>
                <w:iCs/>
              </w:rPr>
            </w:pPr>
            <w:hyperlink r:id="rId37" w:history="1">
              <w:r w:rsidR="009D1D6F" w:rsidRPr="003F777C">
                <w:rPr>
                  <w:i/>
                  <w:color w:val="0000FF"/>
                  <w:u w:val="single"/>
                </w:rPr>
                <w:t>Triin.AasmaaGomes@eesc.europa.eu</w:t>
              </w:r>
            </w:hyperlink>
          </w:p>
        </w:tc>
      </w:tr>
    </w:tbl>
    <w:p w14:paraId="317DD549" w14:textId="77777777" w:rsidR="00DD6A92" w:rsidRPr="003F777C" w:rsidRDefault="00DD6A92" w:rsidP="00D20AB4">
      <w:pPr>
        <w:jc w:val="left"/>
      </w:pPr>
    </w:p>
    <w:p w14:paraId="6A56AFC8" w14:textId="77777777" w:rsidR="00EA2299" w:rsidRPr="003F777C" w:rsidRDefault="00EA2299" w:rsidP="00D20AB4">
      <w:pPr>
        <w:jc w:val="left"/>
      </w:pPr>
      <w:r w:rsidRPr="003F777C">
        <w:br w:type="page"/>
      </w:r>
    </w:p>
    <w:p w14:paraId="27BC236D" w14:textId="3BCBF204" w:rsidR="00602235" w:rsidRPr="003F777C" w:rsidRDefault="00EA5FE0"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38" w:history="1">
        <w:r w:rsidR="009D1D6F" w:rsidRPr="003F777C">
          <w:rPr>
            <w:b/>
            <w:i/>
            <w:color w:val="0000FF"/>
            <w:sz w:val="28"/>
            <w:u w:val="single"/>
          </w:rPr>
          <w:t>Η Ευρωπαϊκή Ασπίδα Δημοκρατίας</w:t>
        </w:r>
      </w:hyperlink>
    </w:p>
    <w:p w14:paraId="77A7C59D" w14:textId="77777777" w:rsidR="00602235" w:rsidRPr="003F777C" w:rsidRDefault="00602235" w:rsidP="00D20AB4">
      <w:pPr>
        <w:keepNext/>
        <w:keepLines/>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2093"/>
        <w:gridCol w:w="7229"/>
      </w:tblGrid>
      <w:tr w:rsidR="00602235" w:rsidRPr="003F777C" w14:paraId="623B030D" w14:textId="77777777" w:rsidTr="00230BFD">
        <w:tc>
          <w:tcPr>
            <w:tcW w:w="2093" w:type="dxa"/>
          </w:tcPr>
          <w:p w14:paraId="7A552100" w14:textId="1A105760" w:rsidR="00602235" w:rsidRPr="003F777C" w:rsidRDefault="00602235"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2EDFFEB4" w14:textId="77777777" w:rsidR="00602235" w:rsidRPr="003F777C" w:rsidRDefault="00602235" w:rsidP="00D20AB4">
            <w:pPr>
              <w:tabs>
                <w:tab w:val="center" w:pos="284"/>
              </w:tabs>
              <w:overflowPunct w:val="0"/>
              <w:autoSpaceDE w:val="0"/>
              <w:autoSpaceDN w:val="0"/>
              <w:adjustRightInd w:val="0"/>
              <w:ind w:left="266" w:hanging="266"/>
              <w:textAlignment w:val="baseline"/>
            </w:pPr>
            <w:r w:rsidRPr="003F777C">
              <w:t>Christian MOOS (Ομάδα των Οργανώσεων της Κοινωνίας των Πολιτών – DE)</w:t>
            </w:r>
          </w:p>
        </w:tc>
      </w:tr>
      <w:tr w:rsidR="00602235" w:rsidRPr="003F777C" w14:paraId="2C6F15BC" w14:textId="77777777" w:rsidTr="00230BFD">
        <w:tc>
          <w:tcPr>
            <w:tcW w:w="2093" w:type="dxa"/>
          </w:tcPr>
          <w:p w14:paraId="0CF0E464" w14:textId="7FF4C222" w:rsidR="00602235" w:rsidRPr="003F777C" w:rsidRDefault="00602235"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229" w:type="dxa"/>
          </w:tcPr>
          <w:p w14:paraId="10767B91" w14:textId="77777777" w:rsidR="00602235" w:rsidRPr="003F777C" w:rsidRDefault="00602235" w:rsidP="00D20AB4">
            <w:pPr>
              <w:tabs>
                <w:tab w:val="center" w:pos="284"/>
              </w:tabs>
              <w:overflowPunct w:val="0"/>
              <w:autoSpaceDE w:val="0"/>
              <w:autoSpaceDN w:val="0"/>
              <w:adjustRightInd w:val="0"/>
              <w:ind w:left="266" w:hanging="266"/>
              <w:textAlignment w:val="baseline"/>
            </w:pPr>
            <w:r w:rsidRPr="003F777C">
              <w:t>José Antonio MORENO DÍAZ (Ομάδα των Εργαζομένων – ES)</w:t>
            </w:r>
          </w:p>
        </w:tc>
      </w:tr>
      <w:tr w:rsidR="00602235" w:rsidRPr="003F777C" w14:paraId="5198B65F" w14:textId="77777777" w:rsidTr="00230BFD">
        <w:tc>
          <w:tcPr>
            <w:tcW w:w="2093" w:type="dxa"/>
          </w:tcPr>
          <w:p w14:paraId="17C1414A" w14:textId="4BEC3E09" w:rsidR="00602235" w:rsidRPr="003F777C" w:rsidRDefault="00602235"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7229" w:type="dxa"/>
          </w:tcPr>
          <w:p w14:paraId="09CADE93" w14:textId="1D401FCF" w:rsidR="0044641C" w:rsidRPr="003F777C" w:rsidRDefault="0044641C" w:rsidP="00D20AB4">
            <w:pPr>
              <w:overflowPunct w:val="0"/>
              <w:autoSpaceDE w:val="0"/>
              <w:autoSpaceDN w:val="0"/>
              <w:adjustRightInd w:val="0"/>
              <w:ind w:left="3" w:hanging="3"/>
              <w:textAlignment w:val="baseline"/>
            </w:pPr>
            <w:r w:rsidRPr="003F777C">
              <w:t>Διερευνητική γνωμοδότηση κατόπιν αιτήματος της δανικής Προεδρίας του Συμβουλίου της ΕΕ</w:t>
            </w:r>
          </w:p>
          <w:p w14:paraId="6BF28301" w14:textId="6CAB7C42" w:rsidR="00602235" w:rsidRPr="003F777C" w:rsidRDefault="00602235" w:rsidP="00D20AB4">
            <w:pPr>
              <w:tabs>
                <w:tab w:val="center" w:pos="284"/>
              </w:tabs>
              <w:overflowPunct w:val="0"/>
              <w:autoSpaceDE w:val="0"/>
              <w:autoSpaceDN w:val="0"/>
              <w:adjustRightInd w:val="0"/>
              <w:ind w:left="266" w:hanging="266"/>
              <w:textAlignment w:val="baseline"/>
            </w:pPr>
            <w:r w:rsidRPr="003F777C">
              <w:t>EESC-2024-01683-00-00-AC</w:t>
            </w:r>
          </w:p>
        </w:tc>
      </w:tr>
    </w:tbl>
    <w:p w14:paraId="4BE7F5DB" w14:textId="77777777" w:rsidR="00602235" w:rsidRPr="003F777C" w:rsidRDefault="00602235" w:rsidP="00D20AB4">
      <w:pPr>
        <w:tabs>
          <w:tab w:val="center" w:pos="284"/>
        </w:tabs>
        <w:overflowPunct w:val="0"/>
        <w:autoSpaceDE w:val="0"/>
        <w:autoSpaceDN w:val="0"/>
        <w:adjustRightInd w:val="0"/>
        <w:ind w:left="266" w:hanging="266"/>
        <w:textAlignment w:val="baseline"/>
      </w:pPr>
    </w:p>
    <w:p w14:paraId="1CCFB099" w14:textId="6BC87E65" w:rsidR="00602235" w:rsidRPr="003F777C" w:rsidRDefault="00602235"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66B68F7B" w14:textId="77777777" w:rsidR="00602235" w:rsidRPr="003F777C" w:rsidRDefault="00602235" w:rsidP="00D20AB4">
      <w:pPr>
        <w:keepNext/>
        <w:keepLines/>
        <w:tabs>
          <w:tab w:val="center" w:pos="284"/>
        </w:tabs>
        <w:overflowPunct w:val="0"/>
        <w:autoSpaceDE w:val="0"/>
        <w:autoSpaceDN w:val="0"/>
        <w:adjustRightInd w:val="0"/>
        <w:ind w:left="266" w:hanging="266"/>
        <w:textAlignment w:val="baseline"/>
        <w:rPr>
          <w:b/>
        </w:rPr>
      </w:pPr>
    </w:p>
    <w:p w14:paraId="3DAED4F3" w14:textId="4114B25E" w:rsidR="00602235" w:rsidRPr="003F777C" w:rsidRDefault="00602235" w:rsidP="00D20AB4">
      <w:pPr>
        <w:overflowPunct w:val="0"/>
        <w:autoSpaceDE w:val="0"/>
        <w:autoSpaceDN w:val="0"/>
        <w:adjustRightInd w:val="0"/>
        <w:textAlignment w:val="baseline"/>
        <w:rPr>
          <w:bCs/>
          <w:iCs/>
        </w:rPr>
      </w:pPr>
      <w:r w:rsidRPr="003F777C">
        <w:t>Η ΕΟΚΕ:</w:t>
      </w:r>
    </w:p>
    <w:p w14:paraId="772C34A2"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προειδοποιεί ότι η δημοκρατία, το κράτος δικαίου και οι ευρωπαϊκές αξίες αντιμετωπίζουν απειλές τόσο από εξωτερικούς όσο και από εσωτερικούς παράγοντες·</w:t>
      </w:r>
    </w:p>
    <w:p w14:paraId="75EC1A31"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ζητεί να ληφθούν αυστηρότερα μέτρα της ΕΕ για την προστασία της δημοκρατίας, μεταξύ άλλων στο πλαίσιο της πολιτικής διεύρυνσης, και στήριξη των υποψήφιων χωρών για την προστασία τους από εσωτερικές και εξωτερικές απειλές·</w:t>
      </w:r>
    </w:p>
    <w:p w14:paraId="7DB5C701"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προσφέρεται να ενισχύσει την ευρωπαϊκή δημοκρατία παρέχοντας στην κοινωνία των πολιτών και στους κοινωνικούς εταίρους μια πλατφόρμα για τη συμμετοχή στην πολιτική της ΕΕ·</w:t>
      </w:r>
    </w:p>
    <w:p w14:paraId="41A05F49"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ζητεί στενότερη συνεργασία με τις οργανώσεις της κοινωνίας των πολιτών για την αντιμετώπιση της παραπληροφόρησης και της προπαγάνδας·</w:t>
      </w:r>
    </w:p>
    <w:p w14:paraId="407438FA"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ζητεί από τους νομοθέτες της ΕΕ να απλουστεύσουν τις διαδικασίες χρηματοδότησης για την κοινωνία των πολιτών, να μειώσουν τις υποχρεώσεις υποβολής εκθέσεων και να επεκτείνουν τις επιλογές της κατ’ αποκοπή χρηματοδότησης·</w:t>
      </w:r>
    </w:p>
    <w:p w14:paraId="45BAB745"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ζητεί αυστηρότερη επιβολή των προτύπων για το κράτος δικαίου στα κράτη μέλη και αξιολόγηση του αντικτύπου της νομοθεσίας της ΕΕ στον χώρο της κοινωνίας των πολιτών·</w:t>
      </w:r>
    </w:p>
    <w:p w14:paraId="2715B3DA"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ζητεί ένα νέο πολυετές δημοσιονομικό πλαίσιο (ΠΔΠ) που θα προασπίζει τη δημοκρατία και θα εφαρμόζει αυστηρά τους όρους, με παρακράτηση κονδυλίων από κυβερνήσεις που παραβιάζουν τις αξίες της ΕΕ και παράλληλη διασφάλιση του ότι η κοινωνία των πολιτών και οι συμμορφούμενες τοπικές αρχές μπορούν να έχουν πρόσβαση σε χρηματοδότηση·</w:t>
      </w:r>
    </w:p>
    <w:p w14:paraId="06A16740"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ενθαρρύνει την ΕΕ και τα κράτη μέλη να καταρτίσουν εκπαιδευτικά προγράμματα για την κατάρτιση του προσωπικού όσον αφορά την ευαισθητοποίηση ως προς τους κινδύνους και να καταστήσουν τον γραμματισμό στα μέσα επικοινωνίας βασική προτεραιότητα στα σχολεία και τη διά βίου μάθηση·</w:t>
      </w:r>
    </w:p>
    <w:p w14:paraId="7902A670"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προτρέπει να γίνονται επενδύσεις στις ευρωπαϊκές ψηφιακές πλατφόρμες και στην ΤΝ ώστε να μειωθεί η εξάρτηση από παρόχους τρίτων χωρών·</w:t>
      </w:r>
    </w:p>
    <w:p w14:paraId="75B80C9F"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ζητεί την αυστηρή επιβολή των κανονισμών για τα μέσα κοινωνικής δικτύωσης, την τακτική αξιολόγηση της αποτελεσματικότητάς τους και την αντίσταση στην αποδυνάμωσή τους μέσω εμπορικών συνομιλιών·</w:t>
      </w:r>
    </w:p>
    <w:p w14:paraId="30C92C5E"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υποστηρίζει την ενίσχυση της πρωτοβουλίας EuroStack για την ανάπτυξη ενός ευρωπαϊκού μοντέλου δημοκρατικής ψηφιακής καινοτομίας και ζητεί αυξημένη χρηματοδότηση για την ειδική ομάδα East StratCom και τα κέντρα EuropeDirect για τη δημιουργία ενός δικτύου τεκμηριωμένων πληροφοριών σε επίπεδο ΕΕ·</w:t>
      </w:r>
    </w:p>
    <w:p w14:paraId="30B7EEB0" w14:textId="77777777" w:rsidR="00602235" w:rsidRPr="003F777C" w:rsidRDefault="00602235" w:rsidP="00EA2195">
      <w:pPr>
        <w:numPr>
          <w:ilvl w:val="0"/>
          <w:numId w:val="51"/>
        </w:numPr>
        <w:overflowPunct w:val="0"/>
        <w:autoSpaceDE w:val="0"/>
        <w:autoSpaceDN w:val="0"/>
        <w:adjustRightInd w:val="0"/>
        <w:ind w:left="284" w:hanging="284"/>
        <w:textAlignment w:val="baseline"/>
      </w:pPr>
      <w:r w:rsidRPr="003F777C">
        <w:t>καλεί τις εθνικές κυβερνήσεις να μεταρρυθμίσουν τους κανόνες που αφορούν τη χρηματοδότηση των κομμάτων, να καλύψουν τα κενά και να απαγορεύσουν τη χρηματοδότηση πολιτικών κομμάτων από τρίτες χώρες·</w:t>
      </w:r>
    </w:p>
    <w:p w14:paraId="1B4C95EE" w14:textId="0020CD5B" w:rsidR="00602235" w:rsidRPr="003F777C" w:rsidRDefault="00602235" w:rsidP="00D20AB4">
      <w:pPr>
        <w:numPr>
          <w:ilvl w:val="0"/>
          <w:numId w:val="51"/>
        </w:numPr>
        <w:overflowPunct w:val="0"/>
        <w:autoSpaceDE w:val="0"/>
        <w:autoSpaceDN w:val="0"/>
        <w:adjustRightInd w:val="0"/>
        <w:ind w:left="284" w:hanging="284"/>
        <w:textAlignment w:val="baseline"/>
        <w:rPr>
          <w:sz w:val="24"/>
          <w:szCs w:val="24"/>
        </w:rPr>
      </w:pPr>
      <w:r w:rsidRPr="003F777C">
        <w:lastRenderedPageBreak/>
        <w:t>προτείνει να καταστεί η Ειδική Επιτροπή του Ευρωπαϊκού Κοινοβουλίου για την Ευρωπαϊκή Ασπίδα Δημοκρατίας μόνιμη επιτροπή αφιερωμένη στην άμυνα και την ενίσχυση της δημοκρατίας.</w:t>
      </w:r>
    </w:p>
    <w:p w14:paraId="0572C8A5" w14:textId="77777777" w:rsidR="00061E08" w:rsidRPr="003F777C" w:rsidRDefault="00061E08" w:rsidP="00D20AB4">
      <w:pPr>
        <w:overflowPunct w:val="0"/>
        <w:autoSpaceDE w:val="0"/>
        <w:autoSpaceDN w:val="0"/>
        <w:adjustRightInd w:val="0"/>
        <w:textAlignment w:val="baseline"/>
        <w:rPr>
          <w:sz w:val="24"/>
          <w:szCs w:val="24"/>
        </w:rPr>
      </w:pPr>
    </w:p>
    <w:tbl>
      <w:tblPr>
        <w:tblW w:w="9180" w:type="dxa"/>
        <w:tblLook w:val="04A0" w:firstRow="1" w:lastRow="0" w:firstColumn="1" w:lastColumn="0" w:noHBand="0" w:noVBand="1"/>
      </w:tblPr>
      <w:tblGrid>
        <w:gridCol w:w="1418"/>
        <w:gridCol w:w="7762"/>
      </w:tblGrid>
      <w:tr w:rsidR="00602235" w:rsidRPr="003F777C" w14:paraId="0B2D0C89" w14:textId="77777777" w:rsidTr="00C47A12">
        <w:tc>
          <w:tcPr>
            <w:tcW w:w="1418" w:type="dxa"/>
          </w:tcPr>
          <w:p w14:paraId="64208395" w14:textId="05A5E633" w:rsidR="00602235" w:rsidRPr="003F777C" w:rsidRDefault="00602235" w:rsidP="00D20AB4">
            <w:pPr>
              <w:overflowPunct w:val="0"/>
              <w:autoSpaceDE w:val="0"/>
              <w:autoSpaceDN w:val="0"/>
              <w:adjustRightInd w:val="0"/>
              <w:textAlignment w:val="baseline"/>
              <w:rPr>
                <w:i/>
              </w:rPr>
            </w:pPr>
            <w:r w:rsidRPr="003F777C">
              <w:rPr>
                <w:b/>
                <w:i/>
              </w:rPr>
              <w:t>Επικοινωνία</w:t>
            </w:r>
          </w:p>
        </w:tc>
        <w:tc>
          <w:tcPr>
            <w:tcW w:w="7762" w:type="dxa"/>
          </w:tcPr>
          <w:p w14:paraId="4E64C6D7" w14:textId="77777777" w:rsidR="00602235" w:rsidRPr="003F777C" w:rsidRDefault="00602235" w:rsidP="00D20AB4">
            <w:pPr>
              <w:overflowPunct w:val="0"/>
              <w:autoSpaceDE w:val="0"/>
              <w:autoSpaceDN w:val="0"/>
              <w:adjustRightInd w:val="0"/>
              <w:textAlignment w:val="baseline"/>
              <w:rPr>
                <w:i/>
              </w:rPr>
            </w:pPr>
            <w:r w:rsidRPr="003F777C">
              <w:rPr>
                <w:i/>
              </w:rPr>
              <w:t>Jean-Marie Rogue</w:t>
            </w:r>
          </w:p>
        </w:tc>
      </w:tr>
      <w:tr w:rsidR="00602235" w:rsidRPr="003F777C" w14:paraId="2C8DED65" w14:textId="77777777" w:rsidTr="00C47A12">
        <w:tc>
          <w:tcPr>
            <w:tcW w:w="1418" w:type="dxa"/>
          </w:tcPr>
          <w:p w14:paraId="5A46A2DC" w14:textId="487CEF98" w:rsidR="00602235" w:rsidRPr="003F777C" w:rsidRDefault="00602235" w:rsidP="00D20AB4">
            <w:pPr>
              <w:overflowPunct w:val="0"/>
              <w:autoSpaceDE w:val="0"/>
              <w:autoSpaceDN w:val="0"/>
              <w:adjustRightInd w:val="0"/>
              <w:textAlignment w:val="baseline"/>
              <w:rPr>
                <w:i/>
              </w:rPr>
            </w:pPr>
            <w:r w:rsidRPr="003F777C">
              <w:rPr>
                <w:i/>
              </w:rPr>
              <w:t>Τηλ.</w:t>
            </w:r>
          </w:p>
        </w:tc>
        <w:tc>
          <w:tcPr>
            <w:tcW w:w="7762" w:type="dxa"/>
          </w:tcPr>
          <w:p w14:paraId="62E2A983" w14:textId="77777777" w:rsidR="00602235" w:rsidRPr="003F777C" w:rsidRDefault="00602235" w:rsidP="00D20AB4">
            <w:pPr>
              <w:overflowPunct w:val="0"/>
              <w:autoSpaceDE w:val="0"/>
              <w:autoSpaceDN w:val="0"/>
              <w:adjustRightInd w:val="0"/>
              <w:textAlignment w:val="baseline"/>
              <w:rPr>
                <w:i/>
              </w:rPr>
            </w:pPr>
            <w:r w:rsidRPr="003F777C">
              <w:rPr>
                <w:i/>
              </w:rPr>
              <w:t>+32 25468909</w:t>
            </w:r>
          </w:p>
        </w:tc>
      </w:tr>
      <w:tr w:rsidR="00602235" w:rsidRPr="003F777C" w14:paraId="6984C0D3" w14:textId="77777777" w:rsidTr="00C47A12">
        <w:tc>
          <w:tcPr>
            <w:tcW w:w="1418" w:type="dxa"/>
          </w:tcPr>
          <w:p w14:paraId="5BD8F742" w14:textId="7C00757A" w:rsidR="00602235" w:rsidRPr="003F777C" w:rsidRDefault="00602235" w:rsidP="00D20AB4">
            <w:pPr>
              <w:overflowPunct w:val="0"/>
              <w:autoSpaceDE w:val="0"/>
              <w:autoSpaceDN w:val="0"/>
              <w:adjustRightInd w:val="0"/>
              <w:textAlignment w:val="baseline"/>
              <w:rPr>
                <w:i/>
              </w:rPr>
            </w:pPr>
            <w:r w:rsidRPr="003F777C">
              <w:rPr>
                <w:i/>
              </w:rPr>
              <w:t>Ηλ. δ/νση</w:t>
            </w:r>
          </w:p>
        </w:tc>
        <w:tc>
          <w:tcPr>
            <w:tcW w:w="7762" w:type="dxa"/>
          </w:tcPr>
          <w:p w14:paraId="2D928854" w14:textId="520B8FF2" w:rsidR="00602235" w:rsidRPr="003F777C" w:rsidRDefault="00EA5FE0" w:rsidP="00D20AB4">
            <w:pPr>
              <w:overflowPunct w:val="0"/>
              <w:autoSpaceDE w:val="0"/>
              <w:autoSpaceDN w:val="0"/>
              <w:adjustRightInd w:val="0"/>
              <w:textAlignment w:val="baseline"/>
              <w:rPr>
                <w:i/>
                <w:iCs/>
              </w:rPr>
            </w:pPr>
            <w:hyperlink r:id="rId39" w:history="1">
              <w:r w:rsidR="009D1D6F" w:rsidRPr="003F777C">
                <w:rPr>
                  <w:i/>
                  <w:color w:val="0000FF"/>
                  <w:u w:val="single"/>
                </w:rPr>
                <w:t>JeanMarie.Rogue@eesc.europa.eu</w:t>
              </w:r>
            </w:hyperlink>
          </w:p>
        </w:tc>
      </w:tr>
    </w:tbl>
    <w:p w14:paraId="2480DFDC" w14:textId="20976050" w:rsidR="00DD6A92" w:rsidRPr="003F777C" w:rsidRDefault="00DD6A92" w:rsidP="00D20AB4">
      <w:pPr>
        <w:jc w:val="left"/>
      </w:pPr>
      <w:r w:rsidRPr="003F777C">
        <w:br w:type="page"/>
      </w:r>
    </w:p>
    <w:p w14:paraId="558189A0" w14:textId="38A7D2AA" w:rsidR="00572CBE" w:rsidRPr="003F777C" w:rsidRDefault="00EA5FE0" w:rsidP="00D20AB4">
      <w:pPr>
        <w:widowControl w:val="0"/>
        <w:numPr>
          <w:ilvl w:val="0"/>
          <w:numId w:val="3"/>
        </w:numPr>
        <w:overflowPunct w:val="0"/>
        <w:autoSpaceDE w:val="0"/>
        <w:autoSpaceDN w:val="0"/>
        <w:adjustRightInd w:val="0"/>
        <w:ind w:hanging="567"/>
        <w:textAlignment w:val="baseline"/>
        <w:rPr>
          <w:b/>
          <w:bCs/>
          <w:i/>
          <w:iCs/>
          <w:sz w:val="28"/>
          <w:szCs w:val="28"/>
        </w:rPr>
      </w:pPr>
      <w:hyperlink r:id="rId40" w:history="1">
        <w:r w:rsidR="009D1D6F" w:rsidRPr="003F777C">
          <w:rPr>
            <w:b/>
            <w:i/>
            <w:color w:val="0000FF"/>
            <w:sz w:val="28"/>
            <w:u w:val="single"/>
          </w:rPr>
          <w:t>Μείωση των φραγμών στην επιχειρηματικότητα χωρίς αποκλεισμούς, προαγωγή της καινοτομίας και παροχή ίσων ευκαιριών σε όλους</w:t>
        </w:r>
      </w:hyperlink>
    </w:p>
    <w:p w14:paraId="65899BBC" w14:textId="77777777" w:rsidR="00572CBE" w:rsidRPr="003F777C" w:rsidRDefault="00572CBE" w:rsidP="00D20AB4">
      <w:pPr>
        <w:tabs>
          <w:tab w:val="center" w:pos="284"/>
        </w:tabs>
        <w:overflowPunct w:val="0"/>
        <w:autoSpaceDE w:val="0"/>
        <w:autoSpaceDN w:val="0"/>
        <w:adjustRightInd w:val="0"/>
        <w:ind w:left="266" w:hanging="266"/>
        <w:textAlignment w:val="baseline"/>
        <w:rPr>
          <w:b/>
        </w:rPr>
      </w:pPr>
    </w:p>
    <w:tbl>
      <w:tblPr>
        <w:tblW w:w="4867" w:type="pct"/>
        <w:tblLook w:val="04A0" w:firstRow="1" w:lastRow="0" w:firstColumn="1" w:lastColumn="0" w:noHBand="0" w:noVBand="1"/>
      </w:tblPr>
      <w:tblGrid>
        <w:gridCol w:w="2064"/>
        <w:gridCol w:w="7116"/>
      </w:tblGrid>
      <w:tr w:rsidR="00572CBE" w:rsidRPr="003F777C" w14:paraId="72FAC813" w14:textId="77777777" w:rsidTr="00EA2195">
        <w:tc>
          <w:tcPr>
            <w:tcW w:w="1124" w:type="pct"/>
          </w:tcPr>
          <w:p w14:paraId="6B28689D" w14:textId="68A0D320" w:rsidR="00572CBE" w:rsidRPr="003F777C" w:rsidRDefault="00572CBE" w:rsidP="00D20AB4">
            <w:pPr>
              <w:overflowPunct w:val="0"/>
              <w:autoSpaceDE w:val="0"/>
              <w:autoSpaceDN w:val="0"/>
              <w:adjustRightInd w:val="0"/>
              <w:ind w:left="-113"/>
              <w:textAlignment w:val="baseline"/>
              <w:rPr>
                <w:b/>
              </w:rPr>
            </w:pPr>
            <w:r w:rsidRPr="003F777C">
              <w:rPr>
                <w:b/>
              </w:rPr>
              <w:t>Εισηγήτρια</w:t>
            </w:r>
          </w:p>
        </w:tc>
        <w:tc>
          <w:tcPr>
            <w:tcW w:w="3876" w:type="pct"/>
          </w:tcPr>
          <w:p w14:paraId="08424FC4" w14:textId="68FB7DD8" w:rsidR="00572CBE" w:rsidRPr="003F777C" w:rsidRDefault="00572CBE" w:rsidP="00D20AB4">
            <w:pPr>
              <w:overflowPunct w:val="0"/>
              <w:autoSpaceDE w:val="0"/>
              <w:autoSpaceDN w:val="0"/>
              <w:adjustRightInd w:val="0"/>
              <w:ind w:left="-113"/>
              <w:textAlignment w:val="baseline"/>
            </w:pPr>
            <w:r w:rsidRPr="003F777C">
              <w:t>Juliane Marie NEIIENDAM (Ομάδα των Οργανώσεων της Κοινωνίας των Πολιτών — DK)</w:t>
            </w:r>
          </w:p>
        </w:tc>
      </w:tr>
      <w:tr w:rsidR="00572CBE" w:rsidRPr="003F777C" w14:paraId="165B7C52" w14:textId="77777777" w:rsidTr="00C47A12">
        <w:tc>
          <w:tcPr>
            <w:tcW w:w="1124" w:type="pct"/>
          </w:tcPr>
          <w:p w14:paraId="7F7CCE3A" w14:textId="02D078B0" w:rsidR="00572CBE" w:rsidRPr="003F777C" w:rsidRDefault="00572CBE" w:rsidP="00D20AB4">
            <w:pPr>
              <w:overflowPunct w:val="0"/>
              <w:autoSpaceDE w:val="0"/>
              <w:autoSpaceDN w:val="0"/>
              <w:adjustRightInd w:val="0"/>
              <w:ind w:left="-113"/>
              <w:textAlignment w:val="baseline"/>
              <w:rPr>
                <w:b/>
              </w:rPr>
            </w:pPr>
            <w:r w:rsidRPr="003F777C">
              <w:rPr>
                <w:b/>
              </w:rPr>
              <w:t>Έγγραφο αναφοράς</w:t>
            </w:r>
          </w:p>
        </w:tc>
        <w:tc>
          <w:tcPr>
            <w:tcW w:w="3876" w:type="pct"/>
          </w:tcPr>
          <w:p w14:paraId="68527928" w14:textId="5FF8EBBF" w:rsidR="003C7AC6" w:rsidRPr="003F777C" w:rsidRDefault="003C7AC6" w:rsidP="00D20AB4">
            <w:pPr>
              <w:overflowPunct w:val="0"/>
              <w:autoSpaceDE w:val="0"/>
              <w:autoSpaceDN w:val="0"/>
              <w:adjustRightInd w:val="0"/>
              <w:ind w:left="-113"/>
              <w:textAlignment w:val="baseline"/>
            </w:pPr>
            <w:r w:rsidRPr="003F777C">
              <w:t>Γνωμοδότηση πρωτοβουλίας</w:t>
            </w:r>
          </w:p>
          <w:p w14:paraId="7200737D" w14:textId="1317B252" w:rsidR="00572CBE" w:rsidRPr="003F777C" w:rsidRDefault="00572CBE" w:rsidP="00D20AB4">
            <w:pPr>
              <w:overflowPunct w:val="0"/>
              <w:autoSpaceDE w:val="0"/>
              <w:autoSpaceDN w:val="0"/>
              <w:adjustRightInd w:val="0"/>
              <w:ind w:left="-113"/>
              <w:textAlignment w:val="baseline"/>
            </w:pPr>
            <w:r w:rsidRPr="003F777C">
              <w:t>EESC-2025-00972-00-00-AC</w:t>
            </w:r>
          </w:p>
        </w:tc>
      </w:tr>
    </w:tbl>
    <w:p w14:paraId="5D939BE5" w14:textId="77777777" w:rsidR="00C47A12" w:rsidRPr="003F777C" w:rsidRDefault="00C47A12" w:rsidP="00D20AB4">
      <w:pPr>
        <w:keepNext/>
        <w:keepLines/>
        <w:tabs>
          <w:tab w:val="center" w:pos="284"/>
        </w:tabs>
        <w:overflowPunct w:val="0"/>
        <w:autoSpaceDE w:val="0"/>
        <w:autoSpaceDN w:val="0"/>
        <w:adjustRightInd w:val="0"/>
        <w:ind w:left="266" w:hanging="266"/>
        <w:textAlignment w:val="baseline"/>
        <w:rPr>
          <w:b/>
        </w:rPr>
      </w:pPr>
    </w:p>
    <w:p w14:paraId="633CC114" w14:textId="6D6883C2" w:rsidR="00572CBE" w:rsidRPr="003F777C" w:rsidRDefault="00572CBE"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64483963" w14:textId="77777777" w:rsidR="00B954D6" w:rsidRPr="003F777C" w:rsidRDefault="00B954D6" w:rsidP="00D20AB4">
      <w:pPr>
        <w:keepNext/>
        <w:keepLines/>
        <w:tabs>
          <w:tab w:val="center" w:pos="284"/>
        </w:tabs>
        <w:overflowPunct w:val="0"/>
        <w:autoSpaceDE w:val="0"/>
        <w:autoSpaceDN w:val="0"/>
        <w:adjustRightInd w:val="0"/>
        <w:ind w:left="266" w:hanging="266"/>
        <w:textAlignment w:val="baseline"/>
        <w:rPr>
          <w:b/>
          <w:sz w:val="16"/>
          <w:szCs w:val="16"/>
        </w:rPr>
      </w:pPr>
    </w:p>
    <w:p w14:paraId="120A8F83" w14:textId="77777777" w:rsidR="00572CBE" w:rsidRPr="003F777C" w:rsidRDefault="00572CBE" w:rsidP="00D20AB4">
      <w:pPr>
        <w:overflowPunct w:val="0"/>
        <w:autoSpaceDE w:val="0"/>
        <w:autoSpaceDN w:val="0"/>
        <w:adjustRightInd w:val="0"/>
        <w:textAlignment w:val="baseline"/>
        <w:rPr>
          <w:bCs/>
          <w:iCs/>
        </w:rPr>
      </w:pPr>
      <w:r w:rsidRPr="003F777C">
        <w:t>Η ΕΟΚΕ:</w:t>
      </w:r>
    </w:p>
    <w:p w14:paraId="6BF5A711"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ζητεί να αναληφθεί επείγουσα και συντονισμένη δράση σε επίπεδο ΕΕ και σε εθνικό επίπεδο για την ανάπτυξη του αναξιοποίητου δυναμικού της επιχειρηματικότητας χωρίς αποκλεισμούς ως οικονομικής κινητήριας δύναμης και ως ζητήματος ισότητας, καινοτομίας και κοινωνικής δικαιοσύνης·</w:t>
      </w:r>
    </w:p>
    <w:p w14:paraId="4A172133"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παροτρύνει την Επιτροπή και τα κράτη μέλη να ενσωματώσουν την αρχή της συμμετοχικότητας σε όλες τις πολιτικές για την επιχειρηματικότητα όλων των τομέων, δίνοντας ιδιαίτερη προσοχή στον ρόλο της κοινωνικής οικονομίας·</w:t>
      </w:r>
    </w:p>
    <w:p w14:paraId="74617C43"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 xml:space="preserve">συνιστά την ανάπτυξη στοχευμένης χρηματοδότησης και δικαιότερων χρηματοδοτικών εργαλείων για τους υποεκπροσωπούμενους ιδρυτές —συμπεριλαμβανομένων των ατόμων με αναπηρία ή με ψυχικές παθήσεις, των γυναικών σε επισφαλείς καταστάσεις, των ΛΟΑΤΚΙ +, των μεταναστών και των κοινοτήτων που αντιμετωπίζουν εθνοτικές ή φυλετικές διακρίσεις— ώστε να προσφέρουν το ταλέντο τους και να προωθήσουν την καινοτομία· </w:t>
      </w:r>
    </w:p>
    <w:p w14:paraId="5AE91544"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τονίζει την ανάγκη ενσωμάτωσης της επιχειρηματικότητας στα προγράμματα σπουδών και παροχής προσβάσιμης, προσαρμοσμένης κατάρτισης και καθοδήγησης·</w:t>
      </w:r>
    </w:p>
    <w:p w14:paraId="3AE1C684"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καλεί την Επιτροπή να ενισχύσει την παρακολούθηση της νομοθεσίας για την ισότητα, να εκδώσει την οριζόντια οδηγία για την ίση μεταχείριση και να εφαρμόσει τη διατομεακότητα στην επικείμενη στρατηγική για την ισότητα των φύλων 2026-2030·</w:t>
      </w:r>
    </w:p>
    <w:p w14:paraId="0289969D"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παροτρύνει την Επιτροπή και τα κράτη μέλη να απλουστεύσουν τις κανονιστικές ρυθμίσεις και να μειώσουν τον διοικητικό φόρτο, ιδίως για τους ευάλωτους επιχειρηματίες·</w:t>
      </w:r>
    </w:p>
    <w:p w14:paraId="7363C4A5"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συνιστά στα κράτη μέλη να δημιουργήσουν εθνικά σημεία επαφής για τη στήριξη της αυτοαπασχόλησης και τη διασυνοριακή αναγνώριση των δικαιωμάτων αναπηρίας και αυτοαπασχόλησης στο πλαίσιο της κάρτας αναπηρίας της ΕΕ·</w:t>
      </w:r>
    </w:p>
    <w:p w14:paraId="557BF650" w14:textId="77777777" w:rsidR="00572CBE" w:rsidRPr="003F777C" w:rsidRDefault="00572CBE" w:rsidP="00EA2195">
      <w:pPr>
        <w:numPr>
          <w:ilvl w:val="0"/>
          <w:numId w:val="52"/>
        </w:numPr>
        <w:overflowPunct w:val="0"/>
        <w:autoSpaceDE w:val="0"/>
        <w:autoSpaceDN w:val="0"/>
        <w:adjustRightInd w:val="0"/>
        <w:ind w:left="284" w:hanging="284"/>
        <w:contextualSpacing/>
        <w:textAlignment w:val="baseline"/>
      </w:pPr>
      <w:r w:rsidRPr="003F777C">
        <w:t>επισημαίνει ότι όλες οι πρωτοβουλίες για την επιχειρηματικότητα πρέπει να ενσωματώνουν τις αρχές του καθολικού σχεδιασμού, της προσβασιμότητας, της διατομεακότητας και της συμμετοχικότητας ως σημεία αναφοράς για μια δίκαιη, ανθεκτική και έτοιμη για το μέλλον οικονομία.</w:t>
      </w:r>
    </w:p>
    <w:p w14:paraId="0FA53C19" w14:textId="77777777" w:rsidR="00572CBE" w:rsidRPr="003F777C" w:rsidRDefault="00572CBE" w:rsidP="00D20AB4">
      <w:pPr>
        <w:ind w:left="720"/>
        <w:contextualSpacing/>
        <w:rPr>
          <w:lang w:eastAsia="zh-CN"/>
        </w:rPr>
      </w:pPr>
    </w:p>
    <w:tbl>
      <w:tblPr>
        <w:tblW w:w="4942" w:type="pct"/>
        <w:tblLook w:val="04A0" w:firstRow="1" w:lastRow="0" w:firstColumn="1" w:lastColumn="0" w:noHBand="0" w:noVBand="1"/>
      </w:tblPr>
      <w:tblGrid>
        <w:gridCol w:w="1383"/>
        <w:gridCol w:w="7939"/>
      </w:tblGrid>
      <w:tr w:rsidR="00572CBE" w:rsidRPr="003F777C" w14:paraId="60BECF93" w14:textId="77777777" w:rsidTr="00061E08">
        <w:tc>
          <w:tcPr>
            <w:tcW w:w="742" w:type="pct"/>
          </w:tcPr>
          <w:p w14:paraId="50FF472C" w14:textId="77777777" w:rsidR="00572CBE" w:rsidRPr="003F777C" w:rsidRDefault="00572CBE" w:rsidP="00D20AB4">
            <w:pPr>
              <w:overflowPunct w:val="0"/>
              <w:autoSpaceDE w:val="0"/>
              <w:autoSpaceDN w:val="0"/>
              <w:adjustRightInd w:val="0"/>
              <w:textAlignment w:val="baseline"/>
              <w:rPr>
                <w:i/>
              </w:rPr>
            </w:pPr>
            <w:r w:rsidRPr="003F777C">
              <w:rPr>
                <w:b/>
                <w:i/>
              </w:rPr>
              <w:t>Επικοινωνία</w:t>
            </w:r>
          </w:p>
        </w:tc>
        <w:tc>
          <w:tcPr>
            <w:tcW w:w="4258" w:type="pct"/>
          </w:tcPr>
          <w:p w14:paraId="6C5A56BF" w14:textId="31B2D031" w:rsidR="00572CBE" w:rsidRPr="003F777C" w:rsidRDefault="00572CBE" w:rsidP="00D20AB4">
            <w:pPr>
              <w:overflowPunct w:val="0"/>
              <w:autoSpaceDE w:val="0"/>
              <w:autoSpaceDN w:val="0"/>
              <w:adjustRightInd w:val="0"/>
              <w:textAlignment w:val="baseline"/>
              <w:rPr>
                <w:i/>
              </w:rPr>
            </w:pPr>
            <w:r w:rsidRPr="003F777C">
              <w:rPr>
                <w:i/>
              </w:rPr>
              <w:t>Bartek Bednarowicz</w:t>
            </w:r>
          </w:p>
        </w:tc>
      </w:tr>
      <w:tr w:rsidR="00572CBE" w:rsidRPr="003F777C" w14:paraId="25BBF1A2" w14:textId="77777777" w:rsidTr="00061E08">
        <w:tc>
          <w:tcPr>
            <w:tcW w:w="742" w:type="pct"/>
          </w:tcPr>
          <w:p w14:paraId="132E33B7" w14:textId="77777777" w:rsidR="00572CBE" w:rsidRPr="003F777C" w:rsidRDefault="00572CBE" w:rsidP="00D20AB4">
            <w:pPr>
              <w:overflowPunct w:val="0"/>
              <w:autoSpaceDE w:val="0"/>
              <w:autoSpaceDN w:val="0"/>
              <w:adjustRightInd w:val="0"/>
              <w:textAlignment w:val="baseline"/>
              <w:rPr>
                <w:i/>
              </w:rPr>
            </w:pPr>
            <w:r w:rsidRPr="003F777C">
              <w:rPr>
                <w:i/>
              </w:rPr>
              <w:t>Τηλ.</w:t>
            </w:r>
          </w:p>
        </w:tc>
        <w:tc>
          <w:tcPr>
            <w:tcW w:w="4258" w:type="pct"/>
          </w:tcPr>
          <w:p w14:paraId="6E82A9E0" w14:textId="0F20A804" w:rsidR="00572CBE" w:rsidRPr="003F777C" w:rsidRDefault="00572CBE" w:rsidP="00D20AB4">
            <w:pPr>
              <w:overflowPunct w:val="0"/>
              <w:autoSpaceDE w:val="0"/>
              <w:autoSpaceDN w:val="0"/>
              <w:adjustRightInd w:val="0"/>
              <w:textAlignment w:val="baseline"/>
              <w:rPr>
                <w:i/>
              </w:rPr>
            </w:pPr>
            <w:r w:rsidRPr="003F777C">
              <w:rPr>
                <w:i/>
              </w:rPr>
              <w:t>+32 2546 9229</w:t>
            </w:r>
          </w:p>
        </w:tc>
      </w:tr>
      <w:tr w:rsidR="00572CBE" w:rsidRPr="003F777C" w14:paraId="2C126900" w14:textId="77777777" w:rsidTr="00061E08">
        <w:tc>
          <w:tcPr>
            <w:tcW w:w="742" w:type="pct"/>
          </w:tcPr>
          <w:p w14:paraId="3631A60C" w14:textId="72DA6C14" w:rsidR="00572CBE" w:rsidRPr="003F777C" w:rsidRDefault="00EE2B48" w:rsidP="00D20AB4">
            <w:pPr>
              <w:overflowPunct w:val="0"/>
              <w:autoSpaceDE w:val="0"/>
              <w:autoSpaceDN w:val="0"/>
              <w:adjustRightInd w:val="0"/>
              <w:textAlignment w:val="baseline"/>
              <w:rPr>
                <w:i/>
              </w:rPr>
            </w:pPr>
            <w:r w:rsidRPr="003F777C">
              <w:rPr>
                <w:i/>
              </w:rPr>
              <w:t>Ηλ. δ/νση</w:t>
            </w:r>
          </w:p>
        </w:tc>
        <w:tc>
          <w:tcPr>
            <w:tcW w:w="4258" w:type="pct"/>
          </w:tcPr>
          <w:p w14:paraId="29BBFE2A" w14:textId="77777777" w:rsidR="00572CBE" w:rsidRPr="003F777C" w:rsidRDefault="00EA5FE0" w:rsidP="00D20AB4">
            <w:pPr>
              <w:overflowPunct w:val="0"/>
              <w:autoSpaceDE w:val="0"/>
              <w:autoSpaceDN w:val="0"/>
              <w:adjustRightInd w:val="0"/>
              <w:textAlignment w:val="baseline"/>
              <w:rPr>
                <w:i/>
              </w:rPr>
            </w:pPr>
            <w:hyperlink r:id="rId41" w:history="1">
              <w:r w:rsidR="009D1D6F" w:rsidRPr="003F777C">
                <w:rPr>
                  <w:i/>
                  <w:color w:val="0000FF"/>
                  <w:u w:val="single"/>
                </w:rPr>
                <w:t>Bartek.Bednarowicz@eesc.europa.eu</w:t>
              </w:r>
            </w:hyperlink>
          </w:p>
        </w:tc>
      </w:tr>
    </w:tbl>
    <w:p w14:paraId="54D2AFFD" w14:textId="77777777" w:rsidR="00EA2299" w:rsidRPr="003F777C" w:rsidRDefault="00EA2299" w:rsidP="00D20AB4">
      <w:pPr>
        <w:jc w:val="left"/>
      </w:pPr>
    </w:p>
    <w:p w14:paraId="5610124A" w14:textId="77777777" w:rsidR="00602235" w:rsidRPr="003F777C" w:rsidRDefault="00602235" w:rsidP="00D20AB4">
      <w:pPr>
        <w:jc w:val="left"/>
      </w:pPr>
      <w:r w:rsidRPr="003F777C">
        <w:br w:type="page"/>
      </w:r>
    </w:p>
    <w:p w14:paraId="362F4897" w14:textId="4071382C" w:rsidR="00CD7D35" w:rsidRPr="003F777C" w:rsidRDefault="00EA5FE0" w:rsidP="00D20AB4">
      <w:pPr>
        <w:keepNext/>
        <w:keepLines/>
        <w:widowControl w:val="0"/>
        <w:numPr>
          <w:ilvl w:val="0"/>
          <w:numId w:val="10"/>
        </w:numPr>
        <w:overflowPunct w:val="0"/>
        <w:autoSpaceDE w:val="0"/>
        <w:autoSpaceDN w:val="0"/>
        <w:adjustRightInd w:val="0"/>
        <w:ind w:left="567" w:hanging="567"/>
        <w:textAlignment w:val="baseline"/>
      </w:pPr>
      <w:hyperlink r:id="rId42" w:history="1">
        <w:r w:rsidR="009D1D6F" w:rsidRPr="003F777C">
          <w:rPr>
            <w:b/>
            <w:i/>
            <w:color w:val="0000FF"/>
            <w:sz w:val="28"/>
            <w:u w:val="single"/>
          </w:rPr>
          <w:t>Τρόποι διασφάλισης πράσινων δεξιοτήτων και προώθηση των ιδρυμάτων επαγγελματικής κατάρτισης για πράσινα επαγγέλματα.</w:t>
        </w:r>
      </w:hyperlink>
    </w:p>
    <w:p w14:paraId="4F009A27" w14:textId="77777777" w:rsidR="00CD7D35" w:rsidRPr="003F777C" w:rsidRDefault="00CD7D35" w:rsidP="00D20AB4">
      <w:pPr>
        <w:keepNext/>
        <w:keepLines/>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2093"/>
        <w:gridCol w:w="7229"/>
      </w:tblGrid>
      <w:tr w:rsidR="00CD7D35" w:rsidRPr="003F777C" w14:paraId="5905C1F6" w14:textId="77777777" w:rsidTr="00230BFD">
        <w:tc>
          <w:tcPr>
            <w:tcW w:w="2093" w:type="dxa"/>
          </w:tcPr>
          <w:p w14:paraId="6526A714" w14:textId="77777777" w:rsidR="00CD7D35" w:rsidRPr="003F777C" w:rsidRDefault="00CD7D35" w:rsidP="00D20AB4">
            <w:pPr>
              <w:tabs>
                <w:tab w:val="center" w:pos="284"/>
              </w:tabs>
              <w:overflowPunct w:val="0"/>
              <w:autoSpaceDE w:val="0"/>
              <w:autoSpaceDN w:val="0"/>
              <w:adjustRightInd w:val="0"/>
              <w:ind w:left="567" w:hanging="567"/>
              <w:textAlignment w:val="baseline"/>
              <w:rPr>
                <w:b/>
              </w:rPr>
            </w:pPr>
            <w:r w:rsidRPr="003F777C">
              <w:rPr>
                <w:b/>
              </w:rPr>
              <w:t>Εισηγήτρια</w:t>
            </w:r>
          </w:p>
        </w:tc>
        <w:tc>
          <w:tcPr>
            <w:tcW w:w="7229" w:type="dxa"/>
          </w:tcPr>
          <w:p w14:paraId="16E48D19" w14:textId="77777777" w:rsidR="00CD7D35" w:rsidRPr="003F777C" w:rsidRDefault="00CD7D35" w:rsidP="00D20AB4">
            <w:pPr>
              <w:overflowPunct w:val="0"/>
              <w:autoSpaceDE w:val="0"/>
              <w:autoSpaceDN w:val="0"/>
              <w:adjustRightInd w:val="0"/>
              <w:ind w:left="567" w:hanging="567"/>
              <w:textAlignment w:val="baseline"/>
            </w:pPr>
            <w:r w:rsidRPr="003F777C">
              <w:t>Nicoletta MERLO (Ομάδα των Εργαζομένων – IT)</w:t>
            </w:r>
          </w:p>
        </w:tc>
      </w:tr>
      <w:tr w:rsidR="00CD7D35" w:rsidRPr="003F777C" w14:paraId="764FFA04" w14:textId="77777777" w:rsidTr="00230BFD">
        <w:tc>
          <w:tcPr>
            <w:tcW w:w="2093" w:type="dxa"/>
          </w:tcPr>
          <w:p w14:paraId="4CEED7F4" w14:textId="77777777" w:rsidR="00CD7D35" w:rsidRPr="003F777C" w:rsidRDefault="00CD7D35" w:rsidP="00D20AB4">
            <w:pPr>
              <w:tabs>
                <w:tab w:val="center" w:pos="284"/>
              </w:tabs>
              <w:overflowPunct w:val="0"/>
              <w:autoSpaceDE w:val="0"/>
              <w:autoSpaceDN w:val="0"/>
              <w:adjustRightInd w:val="0"/>
              <w:ind w:left="567" w:hanging="567"/>
              <w:textAlignment w:val="baseline"/>
              <w:rPr>
                <w:b/>
              </w:rPr>
            </w:pPr>
            <w:r w:rsidRPr="003F777C">
              <w:rPr>
                <w:b/>
              </w:rPr>
              <w:t>Συνεισηγητής</w:t>
            </w:r>
          </w:p>
        </w:tc>
        <w:tc>
          <w:tcPr>
            <w:tcW w:w="7229" w:type="dxa"/>
          </w:tcPr>
          <w:p w14:paraId="01DF8077" w14:textId="77777777" w:rsidR="00CD7D35" w:rsidRPr="003F777C" w:rsidRDefault="00CD7D35" w:rsidP="00D20AB4">
            <w:pPr>
              <w:overflowPunct w:val="0"/>
              <w:autoSpaceDE w:val="0"/>
              <w:autoSpaceDN w:val="0"/>
              <w:adjustRightInd w:val="0"/>
              <w:ind w:left="567" w:hanging="567"/>
              <w:textAlignment w:val="baseline"/>
            </w:pPr>
            <w:r w:rsidRPr="003F777C">
              <w:t>Jean-Michel POTTIER (Ομάδα των Εργοδοτών – FR)</w:t>
            </w:r>
          </w:p>
        </w:tc>
      </w:tr>
      <w:tr w:rsidR="00CD7D35" w:rsidRPr="003F777C" w14:paraId="45A60115" w14:textId="77777777" w:rsidTr="00230BFD">
        <w:tc>
          <w:tcPr>
            <w:tcW w:w="2093" w:type="dxa"/>
          </w:tcPr>
          <w:p w14:paraId="6DE19F69" w14:textId="77777777" w:rsidR="00CD7D35" w:rsidRPr="003F777C" w:rsidRDefault="00CD7D35" w:rsidP="00D20AB4">
            <w:pPr>
              <w:tabs>
                <w:tab w:val="center" w:pos="284"/>
              </w:tabs>
              <w:overflowPunct w:val="0"/>
              <w:autoSpaceDE w:val="0"/>
              <w:autoSpaceDN w:val="0"/>
              <w:adjustRightInd w:val="0"/>
              <w:ind w:left="567" w:hanging="567"/>
              <w:textAlignment w:val="baseline"/>
              <w:rPr>
                <w:b/>
              </w:rPr>
            </w:pPr>
            <w:r w:rsidRPr="003F777C">
              <w:rPr>
                <w:b/>
              </w:rPr>
              <w:t>Έγγραφο αναφοράς</w:t>
            </w:r>
          </w:p>
        </w:tc>
        <w:tc>
          <w:tcPr>
            <w:tcW w:w="7229" w:type="dxa"/>
          </w:tcPr>
          <w:p w14:paraId="03AD7F20" w14:textId="334DD252" w:rsidR="00CD7D35" w:rsidRPr="003F777C" w:rsidRDefault="00CD7D35" w:rsidP="00D20AB4">
            <w:pPr>
              <w:overflowPunct w:val="0"/>
              <w:autoSpaceDE w:val="0"/>
              <w:autoSpaceDN w:val="0"/>
              <w:adjustRightInd w:val="0"/>
              <w:textAlignment w:val="baseline"/>
            </w:pPr>
            <w:r w:rsidRPr="003F777C">
              <w:t>Διερευνητική γνωμοδότηση κατόπιν αιτήματος της δανικής Προεδρίας του Συμβουλίου της ΕΕ</w:t>
            </w:r>
          </w:p>
          <w:p w14:paraId="31F2AB65" w14:textId="5284C208" w:rsidR="00CD7D35" w:rsidRPr="003F777C" w:rsidRDefault="00CD7D35" w:rsidP="00D20AB4">
            <w:pPr>
              <w:tabs>
                <w:tab w:val="center" w:pos="284"/>
              </w:tabs>
              <w:overflowPunct w:val="0"/>
              <w:autoSpaceDE w:val="0"/>
              <w:autoSpaceDN w:val="0"/>
              <w:adjustRightInd w:val="0"/>
              <w:ind w:left="567" w:hanging="567"/>
              <w:textAlignment w:val="baseline"/>
            </w:pPr>
            <w:r w:rsidRPr="003F777C">
              <w:t>EESC-2025-01268-00-00-AC</w:t>
            </w:r>
          </w:p>
        </w:tc>
      </w:tr>
    </w:tbl>
    <w:p w14:paraId="64B78003" w14:textId="77777777" w:rsidR="00C47A12" w:rsidRPr="003F777C" w:rsidRDefault="00C47A12" w:rsidP="00D20AB4">
      <w:pPr>
        <w:keepNext/>
        <w:keepLines/>
        <w:tabs>
          <w:tab w:val="center" w:pos="284"/>
        </w:tabs>
        <w:overflowPunct w:val="0"/>
        <w:autoSpaceDE w:val="0"/>
        <w:autoSpaceDN w:val="0"/>
        <w:adjustRightInd w:val="0"/>
        <w:ind w:left="266" w:hanging="266"/>
        <w:textAlignment w:val="baseline"/>
        <w:rPr>
          <w:b/>
        </w:rPr>
      </w:pPr>
    </w:p>
    <w:p w14:paraId="233B877A" w14:textId="61A07BBA" w:rsidR="00CD7D35" w:rsidRPr="003F777C" w:rsidRDefault="00CD7D35"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941383A" w14:textId="77777777" w:rsidR="001719F6" w:rsidRPr="003F777C" w:rsidRDefault="001719F6" w:rsidP="00D20AB4">
      <w:pPr>
        <w:jc w:val="left"/>
        <w:rPr>
          <w:lang w:eastAsia="fr-BE"/>
        </w:rPr>
      </w:pPr>
    </w:p>
    <w:p w14:paraId="3DC91016" w14:textId="7ECE05DC" w:rsidR="00CD7D35" w:rsidRPr="003F777C" w:rsidRDefault="00CD7D35" w:rsidP="00D20AB4">
      <w:pPr>
        <w:jc w:val="left"/>
      </w:pPr>
      <w:r w:rsidRPr="003F777C">
        <w:t>Η ΕΟΚΕ:</w:t>
      </w:r>
    </w:p>
    <w:p w14:paraId="657B01BE" w14:textId="77777777" w:rsidR="00CD7D35" w:rsidRPr="003F777C" w:rsidRDefault="00CD7D35" w:rsidP="00EA2195">
      <w:pPr>
        <w:pStyle w:val="ListParagraph"/>
        <w:numPr>
          <w:ilvl w:val="0"/>
          <w:numId w:val="94"/>
        </w:numPr>
        <w:ind w:left="284" w:hanging="284"/>
      </w:pPr>
      <w:r w:rsidRPr="003F777C">
        <w:t>συνιστά μια συστημική προσέγγιση στην κατάρτιση σε πράσινες δεξιότητες, η οποία θα ενσωματώνει την πολυεπίπεδη διακυβέρνηση, τις στοχευμένες επενδύσεις και τα συμπεριληπτικά εκπαιδευτικά μοντέλα. Η ευελιξία κατά τον σχεδιασμό των δεξιοτήτων πρέπει να μετουσιωθεί σε συγκεκριμένες δράσεις, μεταξύ άλλων μέσω της ενδυνάμωσης των τοπικών και των περιφερειακών αρχών και της αποτελεσματικής εφαρμογής των υφιστάμενων μηχανισμών, όπως το ευρωπαϊκό σύστημα παρακολούθησης των πράσινων δεξιοτήτων και τα εδαφικά παρατηρητήρια·</w:t>
      </w:r>
    </w:p>
    <w:p w14:paraId="3AFEC97D" w14:textId="77777777" w:rsidR="00CD7D35" w:rsidRPr="003F777C" w:rsidRDefault="00CD7D35" w:rsidP="00EA2195">
      <w:pPr>
        <w:pStyle w:val="ListParagraph"/>
        <w:numPr>
          <w:ilvl w:val="0"/>
          <w:numId w:val="94"/>
        </w:numPr>
        <w:ind w:left="284" w:hanging="284"/>
      </w:pPr>
      <w:r w:rsidRPr="003F777C">
        <w:t>συνιστά τη στρατηγική χρήση των ευρωπαϊκών κονδυλίων για τον εκσυγχρονισμό της επαγγελματικής εκπαίδευσης και κατάρτισης (ΕΕΚ), την υποστήριξη της διά βίου μάθησης και τη βελτίωση των προσόντων των εκπαιδευτών. Θεωρεί αναγκαίο να ενθαρρυνθούν οι συμπράξεις δημόσιου και ιδιωτικού τομέα για την ανάπτυξη πράσινων δεξιοτήτων και να υποστηριχθούν δεόντως οι μικρές και μεσαίες επιχειρήσεις (ΜμΕ) κατά την υλοποίηση προγραμμάτων κατάρτισης. Επιπλέον, είναι εξαιρετικά σημαντικό να εξασφαλιστεί η διάθεση επαρκών πόρων για τη διασφάλιση αποτελεσματικής πράσινης και ψηφιακής κατάρτισης·</w:t>
      </w:r>
    </w:p>
    <w:p w14:paraId="5B8496BA" w14:textId="77777777" w:rsidR="00CD7D35" w:rsidRPr="003F777C" w:rsidRDefault="00CD7D35" w:rsidP="00EA2195">
      <w:pPr>
        <w:pStyle w:val="ListParagraph"/>
        <w:numPr>
          <w:ilvl w:val="0"/>
          <w:numId w:val="94"/>
        </w:numPr>
        <w:ind w:left="284" w:hanging="284"/>
      </w:pPr>
      <w:r w:rsidRPr="003F777C">
        <w:t>συνιστά την ανάπτυξη ενός σαφούς πλαισίου για την εφαρμογή των μικροδιαπιστευτηρίων και την προώθηση της ευρείας υιοθέτησης σπονδυλωτών και ευέλικτων διαδρομών κατάρτισης, ιδίως εκείνων που βασίζονται στη μικτή μάθηση·</w:t>
      </w:r>
    </w:p>
    <w:p w14:paraId="08974101" w14:textId="77777777" w:rsidR="00CD7D35" w:rsidRPr="003F777C" w:rsidRDefault="00CD7D35" w:rsidP="00EA2195">
      <w:pPr>
        <w:pStyle w:val="ListParagraph"/>
        <w:numPr>
          <w:ilvl w:val="0"/>
          <w:numId w:val="94"/>
        </w:numPr>
        <w:ind w:left="284" w:hanging="284"/>
      </w:pPr>
      <w:r w:rsidRPr="003F777C">
        <w:t>συνιστά τη συστημική ενσωμάτωση της βιωσιμότητας στην εκπαίδευση και την κατάρτιση μέσω της διασυνοριακής συνεργασίας, της κινητικότητας σπουδαστών και εκπαιδευτικών και της ανταλλαγής ορθών πρακτικών. Το πρόγραμμα Erasmus+ διαδραματίζει καίριο ρόλο στην υποστήριξη του πράσινου και του ψηφιακού μετασχηματισμού της ΕΕΚ σε ολόκληρη την Ευρώπη·</w:t>
      </w:r>
    </w:p>
    <w:p w14:paraId="2DA57844" w14:textId="77777777" w:rsidR="00CD7D35" w:rsidRPr="003F777C" w:rsidRDefault="00CD7D35" w:rsidP="00EA2195">
      <w:pPr>
        <w:pStyle w:val="ListParagraph"/>
        <w:numPr>
          <w:ilvl w:val="0"/>
          <w:numId w:val="94"/>
        </w:numPr>
        <w:ind w:left="284" w:hanging="284"/>
      </w:pPr>
      <w:r w:rsidRPr="003F777C">
        <w:t>προκρίνει την πλήρη εφαρμογή της πρώτης αρχής του ευρωπαϊκού πυλώνα κοινωνικών δικαιωμάτων και τη διασφάλιση ότι «κάθε άνθρωπος έχει δικαίωμα σε ποιοτική και χωρίς αποκλεισμούς εκπαίδευση, κατάρτιση και διά βίου μάθηση προκειμένου να διατηρήσει και να αποκτήσει δεξιότητες που θα του επιτρέψουν να συμμετέχει πλήρως στην κοινωνία και να διαχειρίζεται με επιτυχία τις αλλαγές στην αγορά εργασίας»·</w:t>
      </w:r>
    </w:p>
    <w:p w14:paraId="40038552" w14:textId="77777777" w:rsidR="00CD7D35" w:rsidRPr="003F777C" w:rsidRDefault="00CD7D35" w:rsidP="00EA2195">
      <w:pPr>
        <w:pStyle w:val="ListParagraph"/>
        <w:numPr>
          <w:ilvl w:val="0"/>
          <w:numId w:val="94"/>
        </w:numPr>
        <w:ind w:left="284" w:hanging="284"/>
      </w:pPr>
      <w:r w:rsidRPr="003F777C">
        <w:t>τονίζει ότι οι εργαζόμενοι θα πρέπει να επωφελούνται από ποιοτική επαγγελματική κατάρτιση καθ’ όλη τη διάρκεια της σταδιοδρομίας τους, συμπεριλαμβανομένων εργαλείων καθοδήγησης και αξιολόγησης δεξιοτήτων. Επιπλέον, απαιτείται μια κοινή ευρωπαϊκή προσέγγιση για την αξιολόγηση του αντικτύπου της κατάρτισης και τη διάδοση ορθών πρακτικών, μεταξύ άλλων μέσω του κοινωνικού διαλόγου και των συλλογικών διαπραγματεύσεων σύμφωνα με τις εθνικές πρακτικές·</w:t>
      </w:r>
    </w:p>
    <w:p w14:paraId="621E729A" w14:textId="77777777" w:rsidR="00CD7D35" w:rsidRPr="003F777C" w:rsidRDefault="00CD7D35" w:rsidP="00EA2195">
      <w:pPr>
        <w:pStyle w:val="ListParagraph"/>
        <w:numPr>
          <w:ilvl w:val="0"/>
          <w:numId w:val="94"/>
        </w:numPr>
        <w:ind w:left="284" w:hanging="284"/>
      </w:pPr>
      <w:r w:rsidRPr="003F777C">
        <w:t xml:space="preserve">ζητεί να χρησιμοποιηθεί η τεχνητή νοημοσύνη ως εργαλείο για την καλύτερη ανταπόκριση της επαγγελματικής κατάρτισης στις ανάγκες της πράσινης μετάβασης, την πρόβλεψη των αναδυόμενων αναγκών κατάρτισης, την ταχεία επικαιροποίηση των προγραμμάτων σπουδών και την </w:t>
      </w:r>
      <w:r w:rsidRPr="003F777C">
        <w:lastRenderedPageBreak/>
        <w:t>εξατομίκευση των μαθησιακών διαδρομών. Ωστόσο, είναι σημαντικό να διασφαλιστεί ότι η χρήση της είναι δεοντολογική και βιώσιμη και ότι οι εκπαιδευτικοί και οι εκπαιδευτές λαμβάνουν επαρκή κατάρτιση.</w:t>
      </w:r>
    </w:p>
    <w:p w14:paraId="451F79A7" w14:textId="77777777" w:rsidR="00CD7D35" w:rsidRPr="003F777C" w:rsidRDefault="00CD7D35" w:rsidP="00D20AB4">
      <w:pPr>
        <w:widowControl w:val="0"/>
        <w:overflowPunct w:val="0"/>
        <w:autoSpaceDE w:val="0"/>
        <w:autoSpaceDN w:val="0"/>
        <w:adjustRightInd w:val="0"/>
        <w:ind w:left="567"/>
        <w:textAlignment w:val="baseline"/>
        <w:rPr>
          <w:bCs/>
          <w:iCs/>
        </w:rPr>
      </w:pPr>
    </w:p>
    <w:tbl>
      <w:tblPr>
        <w:tblW w:w="0" w:type="auto"/>
        <w:tblLook w:val="04A0" w:firstRow="1" w:lastRow="0" w:firstColumn="1" w:lastColumn="0" w:noHBand="0" w:noVBand="1"/>
      </w:tblPr>
      <w:tblGrid>
        <w:gridCol w:w="1384"/>
        <w:gridCol w:w="7938"/>
      </w:tblGrid>
      <w:tr w:rsidR="00CD7D35" w:rsidRPr="003F777C" w14:paraId="45C7962D" w14:textId="77777777" w:rsidTr="00061E08">
        <w:tc>
          <w:tcPr>
            <w:tcW w:w="1384" w:type="dxa"/>
          </w:tcPr>
          <w:p w14:paraId="638AD13C" w14:textId="77777777" w:rsidR="00CD7D35" w:rsidRPr="003F777C" w:rsidRDefault="00CD7D35" w:rsidP="00D20AB4">
            <w:pPr>
              <w:overflowPunct w:val="0"/>
              <w:autoSpaceDE w:val="0"/>
              <w:autoSpaceDN w:val="0"/>
              <w:adjustRightInd w:val="0"/>
              <w:textAlignment w:val="baseline"/>
              <w:rPr>
                <w:i/>
              </w:rPr>
            </w:pPr>
            <w:r w:rsidRPr="003F777C">
              <w:rPr>
                <w:b/>
                <w:i/>
              </w:rPr>
              <w:t>Επικοινωνία</w:t>
            </w:r>
          </w:p>
        </w:tc>
        <w:tc>
          <w:tcPr>
            <w:tcW w:w="7938" w:type="dxa"/>
          </w:tcPr>
          <w:p w14:paraId="5F89D545" w14:textId="1A08C226" w:rsidR="00CD7D35" w:rsidRPr="003F777C" w:rsidRDefault="00CD7D35" w:rsidP="00D20AB4">
            <w:pPr>
              <w:overflowPunct w:val="0"/>
              <w:autoSpaceDE w:val="0"/>
              <w:autoSpaceDN w:val="0"/>
              <w:adjustRightInd w:val="0"/>
              <w:ind w:hanging="12"/>
              <w:textAlignment w:val="baseline"/>
              <w:rPr>
                <w:i/>
              </w:rPr>
            </w:pPr>
            <w:r w:rsidRPr="003F777C">
              <w:rPr>
                <w:i/>
              </w:rPr>
              <w:t>Triin Aasmaa Gomes</w:t>
            </w:r>
          </w:p>
        </w:tc>
      </w:tr>
      <w:tr w:rsidR="00CD7D35" w:rsidRPr="003F777C" w14:paraId="7B4630B0" w14:textId="77777777" w:rsidTr="00061E08">
        <w:tc>
          <w:tcPr>
            <w:tcW w:w="1384" w:type="dxa"/>
          </w:tcPr>
          <w:p w14:paraId="14D91B96" w14:textId="77777777" w:rsidR="00CD7D35" w:rsidRPr="003F777C" w:rsidRDefault="00CD7D35" w:rsidP="00D20AB4">
            <w:pPr>
              <w:overflowPunct w:val="0"/>
              <w:autoSpaceDE w:val="0"/>
              <w:autoSpaceDN w:val="0"/>
              <w:adjustRightInd w:val="0"/>
              <w:textAlignment w:val="baseline"/>
              <w:rPr>
                <w:i/>
              </w:rPr>
            </w:pPr>
            <w:r w:rsidRPr="003F777C">
              <w:rPr>
                <w:i/>
              </w:rPr>
              <w:t>Τηλ.</w:t>
            </w:r>
          </w:p>
        </w:tc>
        <w:tc>
          <w:tcPr>
            <w:tcW w:w="7938" w:type="dxa"/>
          </w:tcPr>
          <w:p w14:paraId="6803F7CC" w14:textId="77777777" w:rsidR="00CD7D35" w:rsidRPr="003F777C" w:rsidRDefault="00CD7D35" w:rsidP="00D20AB4">
            <w:pPr>
              <w:overflowPunct w:val="0"/>
              <w:autoSpaceDE w:val="0"/>
              <w:autoSpaceDN w:val="0"/>
              <w:adjustRightInd w:val="0"/>
              <w:textAlignment w:val="baseline"/>
              <w:rPr>
                <w:i/>
              </w:rPr>
            </w:pPr>
            <w:r w:rsidRPr="003F777C">
              <w:rPr>
                <w:i/>
              </w:rPr>
              <w:t>+32 25469</w:t>
            </w:r>
            <w:r w:rsidRPr="003F777C">
              <w:t>524</w:t>
            </w:r>
          </w:p>
        </w:tc>
      </w:tr>
      <w:tr w:rsidR="00CD7D35" w:rsidRPr="003F777C" w14:paraId="380390B5" w14:textId="77777777" w:rsidTr="00061E08">
        <w:tc>
          <w:tcPr>
            <w:tcW w:w="1384" w:type="dxa"/>
          </w:tcPr>
          <w:p w14:paraId="4EC6B923" w14:textId="77777777" w:rsidR="00CD7D35" w:rsidRPr="003F777C" w:rsidRDefault="00CD7D35" w:rsidP="00D20AB4">
            <w:pPr>
              <w:overflowPunct w:val="0"/>
              <w:autoSpaceDE w:val="0"/>
              <w:autoSpaceDN w:val="0"/>
              <w:adjustRightInd w:val="0"/>
              <w:textAlignment w:val="baseline"/>
              <w:rPr>
                <w:i/>
              </w:rPr>
            </w:pPr>
            <w:r w:rsidRPr="003F777C">
              <w:rPr>
                <w:i/>
              </w:rPr>
              <w:t>Ηλ. δ/νση</w:t>
            </w:r>
          </w:p>
        </w:tc>
        <w:tc>
          <w:tcPr>
            <w:tcW w:w="7938" w:type="dxa"/>
          </w:tcPr>
          <w:p w14:paraId="38B94E74" w14:textId="77777777" w:rsidR="00CD7D35" w:rsidRPr="003F777C" w:rsidRDefault="00EA5FE0" w:rsidP="00D20AB4">
            <w:pPr>
              <w:overflowPunct w:val="0"/>
              <w:autoSpaceDE w:val="0"/>
              <w:autoSpaceDN w:val="0"/>
              <w:adjustRightInd w:val="0"/>
              <w:textAlignment w:val="baseline"/>
              <w:rPr>
                <w:i/>
              </w:rPr>
            </w:pPr>
            <w:hyperlink r:id="rId43" w:history="1">
              <w:r w:rsidR="009D1D6F" w:rsidRPr="003F777C">
                <w:rPr>
                  <w:i/>
                  <w:color w:val="0000FF"/>
                  <w:u w:val="single"/>
                </w:rPr>
                <w:t>Triin.AasmaaGomes@eesc.europa.eu</w:t>
              </w:r>
            </w:hyperlink>
          </w:p>
        </w:tc>
      </w:tr>
    </w:tbl>
    <w:p w14:paraId="462C3525" w14:textId="16E130FE" w:rsidR="003E180D" w:rsidRPr="003F777C" w:rsidRDefault="003E180D" w:rsidP="00D20AB4">
      <w:pPr>
        <w:jc w:val="left"/>
      </w:pPr>
    </w:p>
    <w:p w14:paraId="582146EE" w14:textId="77777777" w:rsidR="003E180D" w:rsidRPr="003F777C" w:rsidRDefault="003E180D">
      <w:pPr>
        <w:spacing w:after="160" w:line="259" w:lineRule="auto"/>
        <w:jc w:val="left"/>
      </w:pPr>
      <w:r w:rsidRPr="003F777C">
        <w:br w:type="page"/>
      </w:r>
    </w:p>
    <w:p w14:paraId="6246799F" w14:textId="4A1482C6" w:rsidR="00C24118" w:rsidRPr="003F777C" w:rsidRDefault="00EA5FE0" w:rsidP="00D20AB4">
      <w:pPr>
        <w:keepNext/>
        <w:keepLines/>
        <w:widowControl w:val="0"/>
        <w:numPr>
          <w:ilvl w:val="0"/>
          <w:numId w:val="3"/>
        </w:numPr>
        <w:overflowPunct w:val="0"/>
        <w:autoSpaceDE w:val="0"/>
        <w:autoSpaceDN w:val="0"/>
        <w:adjustRightInd w:val="0"/>
        <w:ind w:hanging="567"/>
        <w:textAlignment w:val="baseline"/>
        <w:rPr>
          <w:sz w:val="24"/>
          <w:szCs w:val="24"/>
        </w:rPr>
      </w:pPr>
      <w:hyperlink r:id="rId44" w:history="1">
        <w:r w:rsidR="009D1D6F" w:rsidRPr="003F777C">
          <w:rPr>
            <w:b/>
            <w:i/>
            <w:color w:val="0000FF"/>
            <w:sz w:val="28"/>
            <w:u w:val="single"/>
          </w:rPr>
          <w:t>Πώς μπορούν τα προγράμματα μαθητείας και εναλλασσόμενης κατάρτισης να ενισχύσουν τις δεξιότητες που χρειάζονται οι επιχειρήσεις ενόψει του ψηφιακού και του περιβαλλοντικού μετασχηματισμού</w:t>
        </w:r>
      </w:hyperlink>
    </w:p>
    <w:p w14:paraId="44B4A5D3" w14:textId="77777777" w:rsidR="00C24118" w:rsidRPr="003F777C" w:rsidRDefault="00C24118" w:rsidP="00D20AB4">
      <w:pPr>
        <w:keepNext/>
        <w:keepLines/>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2093"/>
        <w:gridCol w:w="7229"/>
      </w:tblGrid>
      <w:tr w:rsidR="00C24118" w:rsidRPr="003F777C" w14:paraId="177C3154" w14:textId="77777777" w:rsidTr="00230BFD">
        <w:tc>
          <w:tcPr>
            <w:tcW w:w="2093" w:type="dxa"/>
          </w:tcPr>
          <w:p w14:paraId="614A5A0E" w14:textId="0FE9C5EB" w:rsidR="00C24118" w:rsidRPr="003F777C" w:rsidRDefault="00C24118"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7C6DB315" w14:textId="165A6FA3" w:rsidR="00C24118" w:rsidRPr="003F777C" w:rsidRDefault="00C24118" w:rsidP="00D20AB4">
            <w:pPr>
              <w:tabs>
                <w:tab w:val="center" w:pos="284"/>
              </w:tabs>
              <w:overflowPunct w:val="0"/>
              <w:autoSpaceDE w:val="0"/>
              <w:autoSpaceDN w:val="0"/>
              <w:adjustRightInd w:val="0"/>
              <w:ind w:left="266" w:hanging="266"/>
              <w:textAlignment w:val="baseline"/>
            </w:pPr>
            <w:r w:rsidRPr="003F777C">
              <w:t>Jean-Michel POTTIER (Ομάδα των Εργοδοτών – FR)</w:t>
            </w:r>
          </w:p>
        </w:tc>
      </w:tr>
      <w:tr w:rsidR="00C24118" w:rsidRPr="003F777C" w14:paraId="034CC539" w14:textId="77777777" w:rsidTr="00230BFD">
        <w:tc>
          <w:tcPr>
            <w:tcW w:w="2093" w:type="dxa"/>
            <w:vMerge w:val="restart"/>
          </w:tcPr>
          <w:p w14:paraId="50DD65EF" w14:textId="26797A96" w:rsidR="00C24118" w:rsidRPr="003F777C" w:rsidRDefault="00C24118"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7229" w:type="dxa"/>
          </w:tcPr>
          <w:p w14:paraId="589C67F3" w14:textId="77777777" w:rsidR="00C24118" w:rsidRPr="003F777C" w:rsidRDefault="00C24118" w:rsidP="00D20AB4">
            <w:pPr>
              <w:tabs>
                <w:tab w:val="center" w:pos="284"/>
              </w:tabs>
              <w:overflowPunct w:val="0"/>
              <w:autoSpaceDE w:val="0"/>
              <w:autoSpaceDN w:val="0"/>
              <w:adjustRightInd w:val="0"/>
              <w:ind w:left="266" w:hanging="266"/>
              <w:textAlignment w:val="baseline"/>
            </w:pPr>
            <w:r w:rsidRPr="003F777C">
              <w:t>Γνωμοδότηση πρωτοβουλίας</w:t>
            </w:r>
          </w:p>
        </w:tc>
      </w:tr>
      <w:tr w:rsidR="00C24118" w:rsidRPr="003F777C" w14:paraId="5A269A01" w14:textId="77777777" w:rsidTr="00230BFD">
        <w:tc>
          <w:tcPr>
            <w:tcW w:w="2093" w:type="dxa"/>
            <w:vMerge/>
          </w:tcPr>
          <w:p w14:paraId="3336DD6C" w14:textId="77777777" w:rsidR="00C24118" w:rsidRPr="003F777C" w:rsidRDefault="00C24118" w:rsidP="00D20AB4">
            <w:pPr>
              <w:tabs>
                <w:tab w:val="center" w:pos="284"/>
              </w:tabs>
              <w:overflowPunct w:val="0"/>
              <w:autoSpaceDE w:val="0"/>
              <w:autoSpaceDN w:val="0"/>
              <w:adjustRightInd w:val="0"/>
              <w:ind w:left="266" w:hanging="266"/>
              <w:textAlignment w:val="baseline"/>
              <w:rPr>
                <w:b/>
              </w:rPr>
            </w:pPr>
          </w:p>
        </w:tc>
        <w:tc>
          <w:tcPr>
            <w:tcW w:w="7229" w:type="dxa"/>
          </w:tcPr>
          <w:p w14:paraId="5AD9372D" w14:textId="1D609314" w:rsidR="00C24118" w:rsidRPr="003F777C" w:rsidRDefault="00C24118" w:rsidP="00D20AB4">
            <w:pPr>
              <w:tabs>
                <w:tab w:val="center" w:pos="284"/>
              </w:tabs>
              <w:overflowPunct w:val="0"/>
              <w:autoSpaceDE w:val="0"/>
              <w:autoSpaceDN w:val="0"/>
              <w:adjustRightInd w:val="0"/>
              <w:ind w:left="266" w:hanging="266"/>
              <w:textAlignment w:val="baseline"/>
            </w:pPr>
            <w:r w:rsidRPr="003F777C">
              <w:t>EESC-2025-00781-00-00-AC</w:t>
            </w:r>
          </w:p>
        </w:tc>
      </w:tr>
    </w:tbl>
    <w:p w14:paraId="15EEFE58" w14:textId="77777777" w:rsidR="00C24118" w:rsidRPr="003F777C" w:rsidRDefault="00C24118" w:rsidP="00D20AB4">
      <w:pPr>
        <w:tabs>
          <w:tab w:val="center" w:pos="284"/>
        </w:tabs>
        <w:overflowPunct w:val="0"/>
        <w:autoSpaceDE w:val="0"/>
        <w:autoSpaceDN w:val="0"/>
        <w:adjustRightInd w:val="0"/>
        <w:ind w:left="266" w:hanging="266"/>
        <w:textAlignment w:val="baseline"/>
      </w:pPr>
    </w:p>
    <w:p w14:paraId="0CA0319D" w14:textId="1CF71DCA" w:rsidR="00C24118" w:rsidRPr="003F777C" w:rsidRDefault="00C24118" w:rsidP="00D20AB4">
      <w:pPr>
        <w:tabs>
          <w:tab w:val="center" w:pos="284"/>
        </w:tabs>
        <w:overflowPunct w:val="0"/>
        <w:autoSpaceDE w:val="0"/>
        <w:autoSpaceDN w:val="0"/>
        <w:adjustRightInd w:val="0"/>
        <w:ind w:left="266" w:hanging="266"/>
        <w:textAlignment w:val="baseline"/>
        <w:rPr>
          <w:b/>
        </w:rPr>
      </w:pPr>
      <w:r w:rsidRPr="003F777C">
        <w:rPr>
          <w:b/>
        </w:rPr>
        <w:t>Κύρια σημεία</w:t>
      </w:r>
    </w:p>
    <w:p w14:paraId="789C1DFC" w14:textId="77777777" w:rsidR="00C24118" w:rsidRPr="003F777C" w:rsidRDefault="00C24118" w:rsidP="00D20AB4">
      <w:pPr>
        <w:tabs>
          <w:tab w:val="center" w:pos="284"/>
        </w:tabs>
        <w:overflowPunct w:val="0"/>
        <w:autoSpaceDE w:val="0"/>
        <w:autoSpaceDN w:val="0"/>
        <w:adjustRightInd w:val="0"/>
        <w:ind w:left="266" w:hanging="266"/>
        <w:textAlignment w:val="baseline"/>
        <w:rPr>
          <w:b/>
        </w:rPr>
      </w:pPr>
    </w:p>
    <w:p w14:paraId="18375777" w14:textId="77777777" w:rsidR="00C24118" w:rsidRPr="003F777C" w:rsidRDefault="00C24118" w:rsidP="00D20AB4">
      <w:pPr>
        <w:overflowPunct w:val="0"/>
        <w:autoSpaceDE w:val="0"/>
        <w:autoSpaceDN w:val="0"/>
        <w:adjustRightInd w:val="0"/>
        <w:textAlignment w:val="baseline"/>
        <w:rPr>
          <w:bCs/>
          <w:iCs/>
        </w:rPr>
      </w:pPr>
      <w:r w:rsidRPr="003F777C">
        <w:t>Η ΕΟΚΕ:</w:t>
      </w:r>
    </w:p>
    <w:p w14:paraId="1E234115"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 xml:space="preserve">υπογραμμίζει τον καίριο ρόλο των μαθησιακών προγραμμάτων κατάρτισης στην προετοιμασία των ψηφιακών και περιβαλλοντικών δεξιοτήτων που αναμένονται στην ευρωπαϊκή αγορά εργασίας· </w:t>
      </w:r>
    </w:p>
    <w:p w14:paraId="498475BB"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σημειώνει ότι, σε πολλές χώρες της ΕΕ, τα συστήματα μαθητείας και απόκτησης προσόντων περιορίζονται σε στεγανά· υποστηρίζει τον στόχο μιας ριζικής μεταρρύθμισης με μέλημα, για παράδειγμα, την προσαρμογή των προγραμμάτων κατάρτισης στις ανάγκες της αγοράς εργασίας, τη βελτίωση της προσβασιμότητας και την προώθηση των εγκάρσιων δεξιοτήτων·</w:t>
      </w:r>
    </w:p>
    <w:p w14:paraId="79A55C20"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προτείνει μια νέα προσέγγιση όσον αφορά τα συστήματα μαθητείας μέσω μιας συμπληρωματικής ενότητας κατάρτισης σε έναν τομέα των νέων τεχνολογιών ή των καινοτομιών στις ψηφιακές και περιβαλλοντικές δεξιότητες· επισημαίνει ότι οι βασικές δεξιότητες συνιστούν απαραίτητη προϋπόθεση την επαγγελματική κατάρτιση, όπως τη μαθητεία·</w:t>
      </w:r>
    </w:p>
    <w:p w14:paraId="57CC259E"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υπογραμμίζει ότι οι κοινωνικοί εταίροι συνιστούν αποτελεσματικούς παράγοντες για τη διαμόρφωση και τη διαχείριση συστημάτων κατάρτισης, καθώς και για τον υπολογισμό των αναγκών της αγοράς εργασίας σε δεξιότητες·</w:t>
      </w:r>
    </w:p>
    <w:p w14:paraId="4DCC111D"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τάσσεται υπέρ της ανάπτυξης του συστήματος κατάρτισης στο πλαίσιο μαθητείας που χρησιμοποιείται σε ορισμένες χώρες της ΕΕ προς όφελος των ενηλίκων ηλικίας 30 ετών και άνω· υποστηρίζει τη μαθητεία ως μηχανισμό για την ένταξη των ατόμων με αναπηρία·</w:t>
      </w:r>
    </w:p>
    <w:p w14:paraId="28B962E6"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συνιστά να ενθαρρυνθούν τα κράτη μέλη να υιοθετήσουν μια ολοκληρωμένη προσέγγιση με τη συμμετοχή των κοινωνικών εταίρων, των οργανισμών κατάρτισης, της επιστημονικής κοινότητας και των αρμόδιων θεσμικών οργάνων, προκειμένου να εφαρμοστούν αποτελεσματικές πολιτικές για την ανάπτυξη ψηφιακών δεξιοτήτων·</w:t>
      </w:r>
    </w:p>
    <w:p w14:paraId="6B13D177"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υποστηρίζει σθεναρά το πρόγραμμα Erasmus+, καθότι επιτρέπει την πραγματοποίηση πρακτικής άσκησης σε ευρωπαϊκή εταιρεία, την παρακολούθηση προγράμματος κατάρτισης στην Ευρώπη σε οργανισμό επαγγελματικής κατάρτισης και τη συμμετοχή σε μορφωτικές ανταλλαγές·</w:t>
      </w:r>
    </w:p>
    <w:p w14:paraId="7257C01B" w14:textId="77777777" w:rsidR="00C24118" w:rsidRPr="003F777C" w:rsidRDefault="00C24118" w:rsidP="00EA2195">
      <w:pPr>
        <w:numPr>
          <w:ilvl w:val="0"/>
          <w:numId w:val="54"/>
        </w:numPr>
        <w:overflowPunct w:val="0"/>
        <w:autoSpaceDE w:val="0"/>
        <w:autoSpaceDN w:val="0"/>
        <w:adjustRightInd w:val="0"/>
        <w:ind w:left="284" w:hanging="284"/>
        <w:contextualSpacing/>
        <w:textAlignment w:val="baseline"/>
      </w:pPr>
      <w:r w:rsidRPr="003F777C">
        <w:t>επισημαίνει την ανάγκη για υπηρεσίες υποστήριξης και καθοδήγησης για την ενημέρωση των νέων σχετικά με τις νέες δεξιότητες και τις ευκαιρίες στην αγορά εργασίας· θεωρεί ότι η παρεχόμενη ενημέρωση και καθοδήγηση θα πρέπει να δίνουν την ίδια σημασία στις διάφορες μορφές επαγγελματικής κατάρτισης, δεδομένου ιδίως ότι η μαθητεία έχει πολύ υψηλά ποσοστά άμεσης ένταξης στην αγορά εργασίας.</w:t>
      </w:r>
    </w:p>
    <w:p w14:paraId="2B71D202" w14:textId="77777777" w:rsidR="00C24118" w:rsidRPr="003F777C" w:rsidRDefault="00C24118" w:rsidP="00D20AB4">
      <w:pPr>
        <w:widowControl w:val="0"/>
        <w:overflowPunct w:val="0"/>
        <w:autoSpaceDE w:val="0"/>
        <w:autoSpaceDN w:val="0"/>
        <w:adjustRightInd w:val="0"/>
        <w:ind w:left="709"/>
        <w:textAlignment w:val="baseline"/>
        <w:rPr>
          <w:szCs w:val="20"/>
        </w:rPr>
      </w:pPr>
    </w:p>
    <w:tbl>
      <w:tblPr>
        <w:tblW w:w="0" w:type="auto"/>
        <w:tblLook w:val="04A0" w:firstRow="1" w:lastRow="0" w:firstColumn="1" w:lastColumn="0" w:noHBand="0" w:noVBand="1"/>
      </w:tblPr>
      <w:tblGrid>
        <w:gridCol w:w="1418"/>
        <w:gridCol w:w="7904"/>
      </w:tblGrid>
      <w:tr w:rsidR="00C24118" w:rsidRPr="003F777C" w14:paraId="576109C5" w14:textId="77777777" w:rsidTr="00061E08">
        <w:tc>
          <w:tcPr>
            <w:tcW w:w="1418" w:type="dxa"/>
          </w:tcPr>
          <w:p w14:paraId="4892567E" w14:textId="4F3E98B6" w:rsidR="00C24118" w:rsidRPr="003F777C" w:rsidRDefault="00C24118" w:rsidP="00D20AB4">
            <w:pPr>
              <w:overflowPunct w:val="0"/>
              <w:autoSpaceDE w:val="0"/>
              <w:autoSpaceDN w:val="0"/>
              <w:adjustRightInd w:val="0"/>
              <w:textAlignment w:val="baseline"/>
              <w:rPr>
                <w:i/>
              </w:rPr>
            </w:pPr>
            <w:r w:rsidRPr="003F777C">
              <w:rPr>
                <w:b/>
                <w:i/>
              </w:rPr>
              <w:t>Επικοινωνία</w:t>
            </w:r>
          </w:p>
        </w:tc>
        <w:tc>
          <w:tcPr>
            <w:tcW w:w="7904" w:type="dxa"/>
          </w:tcPr>
          <w:p w14:paraId="310CE95B" w14:textId="4BEC4933" w:rsidR="00C24118" w:rsidRPr="003F777C" w:rsidRDefault="00C24118" w:rsidP="00D20AB4">
            <w:pPr>
              <w:overflowPunct w:val="0"/>
              <w:autoSpaceDE w:val="0"/>
              <w:autoSpaceDN w:val="0"/>
              <w:adjustRightInd w:val="0"/>
              <w:textAlignment w:val="baseline"/>
              <w:rPr>
                <w:i/>
              </w:rPr>
            </w:pPr>
            <w:r w:rsidRPr="003F777C">
              <w:rPr>
                <w:i/>
              </w:rPr>
              <w:t>Sabrina Borg</w:t>
            </w:r>
          </w:p>
        </w:tc>
      </w:tr>
      <w:tr w:rsidR="00C24118" w:rsidRPr="003F777C" w14:paraId="0023B3CE" w14:textId="77777777" w:rsidTr="00061E08">
        <w:tc>
          <w:tcPr>
            <w:tcW w:w="1418" w:type="dxa"/>
          </w:tcPr>
          <w:p w14:paraId="40C0AFDF" w14:textId="2F755F27" w:rsidR="00C24118" w:rsidRPr="003F777C" w:rsidRDefault="00C24118" w:rsidP="00D20AB4">
            <w:pPr>
              <w:overflowPunct w:val="0"/>
              <w:autoSpaceDE w:val="0"/>
              <w:autoSpaceDN w:val="0"/>
              <w:adjustRightInd w:val="0"/>
              <w:textAlignment w:val="baseline"/>
              <w:rPr>
                <w:i/>
              </w:rPr>
            </w:pPr>
            <w:r w:rsidRPr="003F777C">
              <w:rPr>
                <w:i/>
              </w:rPr>
              <w:t>Τηλ.</w:t>
            </w:r>
          </w:p>
        </w:tc>
        <w:tc>
          <w:tcPr>
            <w:tcW w:w="7904" w:type="dxa"/>
          </w:tcPr>
          <w:p w14:paraId="3B27C7AB" w14:textId="77777777" w:rsidR="00C24118" w:rsidRPr="003F777C" w:rsidRDefault="00C24118" w:rsidP="00D20AB4">
            <w:pPr>
              <w:overflowPunct w:val="0"/>
              <w:autoSpaceDE w:val="0"/>
              <w:autoSpaceDN w:val="0"/>
              <w:adjustRightInd w:val="0"/>
              <w:textAlignment w:val="baseline"/>
              <w:rPr>
                <w:i/>
              </w:rPr>
            </w:pPr>
            <w:r w:rsidRPr="003F777C">
              <w:rPr>
                <w:i/>
              </w:rPr>
              <w:t>+32 25469727</w:t>
            </w:r>
          </w:p>
        </w:tc>
      </w:tr>
      <w:tr w:rsidR="00C24118" w:rsidRPr="003F777C" w14:paraId="343E945C" w14:textId="77777777" w:rsidTr="00061E08">
        <w:tc>
          <w:tcPr>
            <w:tcW w:w="1418" w:type="dxa"/>
          </w:tcPr>
          <w:p w14:paraId="74B5A0A7" w14:textId="44D01743" w:rsidR="00C24118" w:rsidRPr="003F777C" w:rsidRDefault="009E3668" w:rsidP="00D20AB4">
            <w:pPr>
              <w:overflowPunct w:val="0"/>
              <w:autoSpaceDE w:val="0"/>
              <w:autoSpaceDN w:val="0"/>
              <w:adjustRightInd w:val="0"/>
              <w:textAlignment w:val="baseline"/>
              <w:rPr>
                <w:i/>
              </w:rPr>
            </w:pPr>
            <w:r w:rsidRPr="003F777C">
              <w:rPr>
                <w:i/>
              </w:rPr>
              <w:t>Ηλ. δ/νση</w:t>
            </w:r>
          </w:p>
        </w:tc>
        <w:tc>
          <w:tcPr>
            <w:tcW w:w="7904" w:type="dxa"/>
          </w:tcPr>
          <w:p w14:paraId="76E1170F" w14:textId="01234BD6" w:rsidR="00C24118" w:rsidRPr="003F777C" w:rsidRDefault="00EA5FE0" w:rsidP="00D20AB4">
            <w:pPr>
              <w:overflowPunct w:val="0"/>
              <w:autoSpaceDE w:val="0"/>
              <w:autoSpaceDN w:val="0"/>
              <w:adjustRightInd w:val="0"/>
              <w:textAlignment w:val="baseline"/>
              <w:rPr>
                <w:i/>
                <w:iCs/>
              </w:rPr>
            </w:pPr>
            <w:hyperlink r:id="rId45" w:history="1">
              <w:r w:rsidR="009D1D6F" w:rsidRPr="003F777C">
                <w:rPr>
                  <w:rStyle w:val="Hyperlink"/>
                  <w:i/>
                </w:rPr>
                <w:t>Sabrina.Borg@eesc.europa.eu</w:t>
              </w:r>
            </w:hyperlink>
          </w:p>
        </w:tc>
      </w:tr>
    </w:tbl>
    <w:p w14:paraId="1F3153E8" w14:textId="77777777" w:rsidR="00C24118" w:rsidRPr="003F777C" w:rsidRDefault="00C24118" w:rsidP="00D20AB4">
      <w:pPr>
        <w:jc w:val="left"/>
      </w:pPr>
    </w:p>
    <w:p w14:paraId="60BC347A" w14:textId="77777777" w:rsidR="00C24118" w:rsidRPr="003F777C" w:rsidRDefault="00C24118" w:rsidP="00D20AB4">
      <w:pPr>
        <w:jc w:val="left"/>
      </w:pPr>
      <w:r w:rsidRPr="003F777C">
        <w:br w:type="page"/>
      </w:r>
    </w:p>
    <w:p w14:paraId="23DA8B62" w14:textId="7E1932BD" w:rsidR="00526859" w:rsidRPr="003F777C" w:rsidRDefault="00EA5FE0" w:rsidP="00D20AB4">
      <w:pPr>
        <w:widowControl w:val="0"/>
        <w:numPr>
          <w:ilvl w:val="0"/>
          <w:numId w:val="10"/>
        </w:numPr>
        <w:overflowPunct w:val="0"/>
        <w:autoSpaceDE w:val="0"/>
        <w:autoSpaceDN w:val="0"/>
        <w:adjustRightInd w:val="0"/>
        <w:ind w:left="567" w:hanging="567"/>
        <w:textAlignment w:val="baseline"/>
      </w:pPr>
      <w:hyperlink r:id="rId46" w:history="1">
        <w:r w:rsidR="009D1D6F" w:rsidRPr="003F777C">
          <w:rPr>
            <w:b/>
            <w:i/>
            <w:color w:val="0000FF"/>
            <w:sz w:val="28"/>
            <w:u w:val="single"/>
          </w:rPr>
          <w:t>Αξιολόγηση του αντικτύπου των δημόσιων πολιτικών μεσοπρόθεσμα και μακροπρόθεσμα μέσω του διαγενεακού προϋπολογισμού</w:t>
        </w:r>
      </w:hyperlink>
    </w:p>
    <w:p w14:paraId="1221F09E" w14:textId="77777777" w:rsidR="00526859" w:rsidRPr="003F777C" w:rsidRDefault="00526859" w:rsidP="00D20AB4">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2093"/>
        <w:gridCol w:w="7229"/>
      </w:tblGrid>
      <w:tr w:rsidR="00526859" w:rsidRPr="003F777C" w14:paraId="6FC70D53" w14:textId="77777777" w:rsidTr="00230BFD">
        <w:tc>
          <w:tcPr>
            <w:tcW w:w="2093" w:type="dxa"/>
          </w:tcPr>
          <w:p w14:paraId="3B1891D9" w14:textId="77777777" w:rsidR="00526859" w:rsidRPr="003F777C" w:rsidRDefault="00526859" w:rsidP="00D20AB4">
            <w:pPr>
              <w:tabs>
                <w:tab w:val="center" w:pos="284"/>
              </w:tabs>
              <w:overflowPunct w:val="0"/>
              <w:autoSpaceDE w:val="0"/>
              <w:autoSpaceDN w:val="0"/>
              <w:adjustRightInd w:val="0"/>
              <w:ind w:left="567" w:hanging="567"/>
              <w:textAlignment w:val="baseline"/>
              <w:rPr>
                <w:b/>
              </w:rPr>
            </w:pPr>
            <w:r w:rsidRPr="003F777C">
              <w:rPr>
                <w:b/>
              </w:rPr>
              <w:t>Εισηγήτρια</w:t>
            </w:r>
          </w:p>
        </w:tc>
        <w:tc>
          <w:tcPr>
            <w:tcW w:w="7229" w:type="dxa"/>
          </w:tcPr>
          <w:p w14:paraId="38A0115E" w14:textId="3A64303C" w:rsidR="001904BF" w:rsidRPr="003F777C" w:rsidRDefault="00526859" w:rsidP="00D20AB4">
            <w:pPr>
              <w:overflowPunct w:val="0"/>
              <w:autoSpaceDE w:val="0"/>
              <w:autoSpaceDN w:val="0"/>
              <w:adjustRightInd w:val="0"/>
              <w:ind w:left="567" w:hanging="567"/>
              <w:textAlignment w:val="baseline"/>
            </w:pPr>
            <w:r w:rsidRPr="003F777C">
              <w:t>Nicoletta MERLO (Ομάδα των Εργαζομένων – IT)</w:t>
            </w:r>
          </w:p>
        </w:tc>
      </w:tr>
      <w:tr w:rsidR="00526859" w:rsidRPr="003F777C" w14:paraId="22F2DA09" w14:textId="77777777" w:rsidTr="00230BFD">
        <w:tc>
          <w:tcPr>
            <w:tcW w:w="2093" w:type="dxa"/>
          </w:tcPr>
          <w:p w14:paraId="4257229C" w14:textId="64756E23" w:rsidR="00526859" w:rsidRPr="003F777C" w:rsidRDefault="00526859" w:rsidP="00D20AB4">
            <w:pPr>
              <w:tabs>
                <w:tab w:val="center" w:pos="284"/>
              </w:tabs>
              <w:overflowPunct w:val="0"/>
              <w:autoSpaceDE w:val="0"/>
              <w:autoSpaceDN w:val="0"/>
              <w:adjustRightInd w:val="0"/>
              <w:ind w:left="567" w:hanging="567"/>
              <w:textAlignment w:val="baseline"/>
              <w:rPr>
                <w:b/>
              </w:rPr>
            </w:pPr>
            <w:r w:rsidRPr="003F777C">
              <w:rPr>
                <w:b/>
              </w:rPr>
              <w:t>Έγγραφο αναφοράς</w:t>
            </w:r>
          </w:p>
        </w:tc>
        <w:tc>
          <w:tcPr>
            <w:tcW w:w="7229" w:type="dxa"/>
          </w:tcPr>
          <w:p w14:paraId="5A583082" w14:textId="565C5CFC" w:rsidR="001904BF" w:rsidRPr="003F777C" w:rsidRDefault="001904BF" w:rsidP="00D20AB4">
            <w:pPr>
              <w:tabs>
                <w:tab w:val="center" w:pos="284"/>
              </w:tabs>
              <w:overflowPunct w:val="0"/>
              <w:autoSpaceDE w:val="0"/>
              <w:autoSpaceDN w:val="0"/>
              <w:adjustRightInd w:val="0"/>
              <w:ind w:left="567" w:hanging="567"/>
              <w:textAlignment w:val="baseline"/>
            </w:pPr>
            <w:r w:rsidRPr="003F777C">
              <w:t>Γνωμοδότηση πρωτοβουλίας</w:t>
            </w:r>
          </w:p>
          <w:p w14:paraId="23D7A572" w14:textId="27BC6EDA" w:rsidR="00526859" w:rsidRPr="003F777C" w:rsidRDefault="00526859" w:rsidP="00D20AB4">
            <w:pPr>
              <w:tabs>
                <w:tab w:val="center" w:pos="284"/>
              </w:tabs>
              <w:overflowPunct w:val="0"/>
              <w:autoSpaceDE w:val="0"/>
              <w:autoSpaceDN w:val="0"/>
              <w:adjustRightInd w:val="0"/>
              <w:ind w:left="567" w:hanging="567"/>
              <w:textAlignment w:val="baseline"/>
            </w:pPr>
            <w:r w:rsidRPr="003F777C">
              <w:t>EESC-2025-00476-00-00-AC</w:t>
            </w:r>
          </w:p>
        </w:tc>
      </w:tr>
    </w:tbl>
    <w:p w14:paraId="59A35A05" w14:textId="77777777" w:rsidR="00526859" w:rsidRPr="003F777C" w:rsidRDefault="00526859" w:rsidP="00D20AB4">
      <w:pPr>
        <w:keepNext/>
        <w:keepLines/>
        <w:tabs>
          <w:tab w:val="center" w:pos="284"/>
        </w:tabs>
        <w:overflowPunct w:val="0"/>
        <w:autoSpaceDE w:val="0"/>
        <w:autoSpaceDN w:val="0"/>
        <w:adjustRightInd w:val="0"/>
        <w:ind w:left="266" w:hanging="266"/>
        <w:textAlignment w:val="baseline"/>
        <w:rPr>
          <w:b/>
        </w:rPr>
      </w:pPr>
    </w:p>
    <w:p w14:paraId="71CC4AFE" w14:textId="02F57425" w:rsidR="00CD2C0D" w:rsidRPr="003F777C" w:rsidRDefault="00526859"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5445A0AA" w14:textId="77777777" w:rsidR="00CD2C0D" w:rsidRPr="003F777C" w:rsidRDefault="00CD2C0D" w:rsidP="00D20AB4">
      <w:pPr>
        <w:keepNext/>
        <w:keepLines/>
        <w:tabs>
          <w:tab w:val="center" w:pos="284"/>
        </w:tabs>
        <w:overflowPunct w:val="0"/>
        <w:autoSpaceDE w:val="0"/>
        <w:autoSpaceDN w:val="0"/>
        <w:adjustRightInd w:val="0"/>
        <w:ind w:left="266" w:hanging="266"/>
        <w:textAlignment w:val="baseline"/>
        <w:rPr>
          <w:b/>
        </w:rPr>
      </w:pPr>
    </w:p>
    <w:p w14:paraId="21FAB413" w14:textId="080F32D3" w:rsidR="00CD2C0D" w:rsidRPr="003F777C" w:rsidRDefault="00526859" w:rsidP="00EA2195">
      <w:pPr>
        <w:keepNext/>
        <w:keepLines/>
        <w:tabs>
          <w:tab w:val="center" w:pos="284"/>
        </w:tabs>
        <w:overflowPunct w:val="0"/>
        <w:autoSpaceDE w:val="0"/>
        <w:autoSpaceDN w:val="0"/>
        <w:adjustRightInd w:val="0"/>
        <w:ind w:left="266" w:hanging="266"/>
        <w:textAlignment w:val="baseline"/>
        <w:rPr>
          <w:sz w:val="24"/>
          <w:szCs w:val="24"/>
        </w:rPr>
      </w:pPr>
      <w:r w:rsidRPr="003F777C">
        <w:rPr>
          <w:sz w:val="24"/>
        </w:rPr>
        <w:t>Η ΕΟΚΕ:</w:t>
      </w:r>
    </w:p>
    <w:p w14:paraId="7B51B722" w14:textId="77777777" w:rsidR="00526859" w:rsidRPr="003F777C"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rsidRPr="003F777C">
        <w:t>προωθεί την καθιέρωση της προσέγγισης του διαγενεακού προϋπολογισμού, η οποία θα συμβάλει στην καλύτερη κατανόηση του τρόπου κατανομής των πόρων από τον ενωσιακό, εθνικό και τοπικό δημοσιονομικό προγραμματισμό στις διάφορες γενιές, με πλήρη σεβασμό στις αρμοδιότητες και στη δημοσιονομική αυτονομία των κρατών μελών·</w:t>
      </w:r>
    </w:p>
    <w:p w14:paraId="08EB9BF3" w14:textId="77777777" w:rsidR="00526859" w:rsidRPr="003F777C"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rsidRPr="003F777C">
        <w:t>καλεί τα κράτη μέλη να λαμβάνουν συστηματικά υπόψη τη διαγενεακή διάσταση στους προϋπολογισμούς τους, εφαρμόζοντας π.χ. τον «έλεγχο του αντικτύπου από τη σκοπιά των νέων» (Youth Check) σε όλες τις σχετικές θέσεις του προϋπολογισμού ή με άλλες μεθόδους, και προσδιορίζοντας με σαφήνεια τα «γενεακά» ή «εν δυνάμει γενεακά» μέτρα· η πρακτική αυτή θα βοηθούσε στην καλύτερη εναρμόνιση των δημόσιων δαπανών με τις αρχές της δικαιοσύνης μεταξύ των γενεών και θα έδινε παράλληλα ώθηση στη διαγενεακή επικοινωνία μεταξύ των νέων και των ηλικιωμένων·</w:t>
      </w:r>
    </w:p>
    <w:p w14:paraId="51CA71D9" w14:textId="77777777" w:rsidR="00526859" w:rsidRPr="003F777C"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rsidRPr="003F777C">
        <w:t xml:space="preserve">ενθαρρύνει την ενεργοποίηση της οργανωμένης και ουσιαστικής συμμετοχής των νέων ως αναπόσπαστο μέρος του προγραμματισμού και της εποπτείας της εκτέλεσης του προϋπολογισμού· </w:t>
      </w:r>
    </w:p>
    <w:p w14:paraId="5E7E70FD" w14:textId="77777777" w:rsidR="00526859" w:rsidRPr="003F777C"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rsidRPr="003F777C">
        <w:t>φρονεί ότι οι προϋπολογισμοί των κρατών μελών θα πρέπει να διασφαλίζουν τη δίκαιη ισορροπία μεταξύ των κατά κεφαλήν οικογενειακών και παιδικών δαπανών και των κατά κεφαλήν δαπανών για το γήρας με σκοπό την προαγωγή της ισότητας μεταξύ των γενεών·</w:t>
      </w:r>
    </w:p>
    <w:p w14:paraId="33C18DFA" w14:textId="77777777" w:rsidR="00526859" w:rsidRPr="003F777C" w:rsidRDefault="00526859" w:rsidP="00EA2195">
      <w:pPr>
        <w:numPr>
          <w:ilvl w:val="0"/>
          <w:numId w:val="55"/>
        </w:numPr>
        <w:tabs>
          <w:tab w:val="clear" w:pos="720"/>
        </w:tabs>
        <w:overflowPunct w:val="0"/>
        <w:autoSpaceDE w:val="0"/>
        <w:autoSpaceDN w:val="0"/>
        <w:adjustRightInd w:val="0"/>
        <w:ind w:left="284" w:hanging="284"/>
        <w:contextualSpacing/>
        <w:textAlignment w:val="baseline"/>
      </w:pPr>
      <w:r w:rsidRPr="003F777C">
        <w:t>τονίζει ότι είναι σημαντικό να διασφαλιστεί η μακροπρόθεσμη βιωσιμότητα των συστημάτων κοινωνικής προστασίας μέσω της διενέργειας ποσοτικών αξιολογήσεων σχετικά με τη δικαιοσύνη μεταξύ των γενεών·</w:t>
      </w:r>
    </w:p>
    <w:p w14:paraId="23707129" w14:textId="77777777" w:rsidR="00526859" w:rsidRPr="003F777C" w:rsidRDefault="00526859" w:rsidP="00EA2195">
      <w:pPr>
        <w:numPr>
          <w:ilvl w:val="0"/>
          <w:numId w:val="55"/>
        </w:numPr>
        <w:tabs>
          <w:tab w:val="clear" w:pos="720"/>
        </w:tabs>
        <w:overflowPunct w:val="0"/>
        <w:autoSpaceDE w:val="0"/>
        <w:autoSpaceDN w:val="0"/>
        <w:adjustRightInd w:val="0"/>
        <w:ind w:left="284" w:hanging="284"/>
        <w:textAlignment w:val="baseline"/>
      </w:pPr>
      <w:r w:rsidRPr="003F777C">
        <w:t>προτείνει η κατάρτιση του διαγενεακού προϋπολογισμού σε εθνικό και σε περιφερειακό επίπεδο να ενσωματωθεί στο πλαίσιο του συστήματος προϋποθέσεων του νέου κύκλου προγραμματισμού της πολιτικής συνοχής για την περίοδο 2028-2034 και της υλοποίησης των νέων «εθνικών και περιφερειακών σχεδίων εταιρικής σχέσης», προκειμένου να διασφαλιστεί η μακροπρόθεσμη δημοσιονομική βιωσιμότητα και να ενισχυθεί η διαγενεακή ισότητα των δημόσιων δαπανών.</w:t>
      </w:r>
    </w:p>
    <w:p w14:paraId="2BB1F45C" w14:textId="77777777" w:rsidR="00526859" w:rsidRPr="003F777C" w:rsidRDefault="00526859" w:rsidP="00D20AB4">
      <w:pPr>
        <w:overflowPunct w:val="0"/>
        <w:autoSpaceDE w:val="0"/>
        <w:autoSpaceDN w:val="0"/>
        <w:adjustRightInd w:val="0"/>
        <w:textAlignment w:val="baseline"/>
        <w:rPr>
          <w:szCs w:val="20"/>
        </w:rPr>
      </w:pPr>
    </w:p>
    <w:tbl>
      <w:tblPr>
        <w:tblW w:w="0" w:type="auto"/>
        <w:tblLook w:val="04A0" w:firstRow="1" w:lastRow="0" w:firstColumn="1" w:lastColumn="0" w:noHBand="0" w:noVBand="1"/>
      </w:tblPr>
      <w:tblGrid>
        <w:gridCol w:w="1369"/>
        <w:gridCol w:w="7970"/>
      </w:tblGrid>
      <w:tr w:rsidR="00526859" w:rsidRPr="003F777C" w14:paraId="40C49702" w14:textId="77777777" w:rsidTr="002618D8">
        <w:tc>
          <w:tcPr>
            <w:tcW w:w="1210" w:type="dxa"/>
          </w:tcPr>
          <w:p w14:paraId="64F82551" w14:textId="77777777" w:rsidR="00526859" w:rsidRPr="003F777C" w:rsidRDefault="00526859" w:rsidP="00D20AB4">
            <w:pPr>
              <w:overflowPunct w:val="0"/>
              <w:autoSpaceDE w:val="0"/>
              <w:autoSpaceDN w:val="0"/>
              <w:adjustRightInd w:val="0"/>
              <w:textAlignment w:val="baseline"/>
              <w:rPr>
                <w:i/>
              </w:rPr>
            </w:pPr>
            <w:r w:rsidRPr="003F777C">
              <w:rPr>
                <w:b/>
                <w:i/>
              </w:rPr>
              <w:t>Επικοινωνία</w:t>
            </w:r>
          </w:p>
        </w:tc>
        <w:tc>
          <w:tcPr>
            <w:tcW w:w="7970" w:type="dxa"/>
          </w:tcPr>
          <w:p w14:paraId="1EBC8199" w14:textId="77777777" w:rsidR="00526859" w:rsidRPr="003F777C" w:rsidRDefault="00526859" w:rsidP="00D20AB4">
            <w:pPr>
              <w:overflowPunct w:val="0"/>
              <w:autoSpaceDE w:val="0"/>
              <w:autoSpaceDN w:val="0"/>
              <w:adjustRightInd w:val="0"/>
              <w:ind w:hanging="12"/>
              <w:textAlignment w:val="baseline"/>
              <w:rPr>
                <w:i/>
              </w:rPr>
            </w:pPr>
            <w:r w:rsidRPr="003F777C">
              <w:rPr>
                <w:i/>
              </w:rPr>
              <w:t>Sabrina Borg</w:t>
            </w:r>
          </w:p>
        </w:tc>
      </w:tr>
      <w:tr w:rsidR="00526859" w:rsidRPr="003F777C" w14:paraId="0120BD6B" w14:textId="77777777" w:rsidTr="002618D8">
        <w:tc>
          <w:tcPr>
            <w:tcW w:w="1210" w:type="dxa"/>
          </w:tcPr>
          <w:p w14:paraId="50E20C0E" w14:textId="77777777" w:rsidR="00526859" w:rsidRPr="003F777C" w:rsidRDefault="00526859" w:rsidP="00D20AB4">
            <w:pPr>
              <w:overflowPunct w:val="0"/>
              <w:autoSpaceDE w:val="0"/>
              <w:autoSpaceDN w:val="0"/>
              <w:adjustRightInd w:val="0"/>
              <w:textAlignment w:val="baseline"/>
              <w:rPr>
                <w:i/>
              </w:rPr>
            </w:pPr>
            <w:r w:rsidRPr="003F777C">
              <w:rPr>
                <w:i/>
              </w:rPr>
              <w:t>Τηλ.</w:t>
            </w:r>
          </w:p>
        </w:tc>
        <w:tc>
          <w:tcPr>
            <w:tcW w:w="7970" w:type="dxa"/>
          </w:tcPr>
          <w:p w14:paraId="0AF5573F" w14:textId="77777777" w:rsidR="00526859" w:rsidRPr="003F777C" w:rsidRDefault="00526859" w:rsidP="00D20AB4">
            <w:pPr>
              <w:overflowPunct w:val="0"/>
              <w:autoSpaceDE w:val="0"/>
              <w:autoSpaceDN w:val="0"/>
              <w:adjustRightInd w:val="0"/>
              <w:textAlignment w:val="baseline"/>
              <w:rPr>
                <w:i/>
              </w:rPr>
            </w:pPr>
            <w:r w:rsidRPr="003F777C">
              <w:rPr>
                <w:i/>
              </w:rPr>
              <w:t>+32 25469727</w:t>
            </w:r>
          </w:p>
        </w:tc>
      </w:tr>
      <w:tr w:rsidR="00526859" w:rsidRPr="003F777C" w14:paraId="3138869C" w14:textId="77777777" w:rsidTr="002618D8">
        <w:tc>
          <w:tcPr>
            <w:tcW w:w="1210" w:type="dxa"/>
          </w:tcPr>
          <w:p w14:paraId="600F67D1" w14:textId="77777777" w:rsidR="00526859" w:rsidRPr="003F777C" w:rsidRDefault="00526859" w:rsidP="00D20AB4">
            <w:pPr>
              <w:overflowPunct w:val="0"/>
              <w:autoSpaceDE w:val="0"/>
              <w:autoSpaceDN w:val="0"/>
              <w:adjustRightInd w:val="0"/>
              <w:textAlignment w:val="baseline"/>
              <w:rPr>
                <w:i/>
              </w:rPr>
            </w:pPr>
            <w:r w:rsidRPr="003F777C">
              <w:rPr>
                <w:i/>
              </w:rPr>
              <w:t>Ηλ. δ/νση</w:t>
            </w:r>
          </w:p>
        </w:tc>
        <w:tc>
          <w:tcPr>
            <w:tcW w:w="7970" w:type="dxa"/>
          </w:tcPr>
          <w:p w14:paraId="4A0EB4BD" w14:textId="77777777" w:rsidR="00526859" w:rsidRPr="003F777C" w:rsidRDefault="00EA5FE0" w:rsidP="00D20AB4">
            <w:pPr>
              <w:overflowPunct w:val="0"/>
              <w:autoSpaceDE w:val="0"/>
              <w:autoSpaceDN w:val="0"/>
              <w:adjustRightInd w:val="0"/>
              <w:textAlignment w:val="baseline"/>
              <w:rPr>
                <w:i/>
              </w:rPr>
            </w:pPr>
            <w:hyperlink r:id="rId47" w:history="1">
              <w:r w:rsidR="009D1D6F" w:rsidRPr="003F777C">
                <w:rPr>
                  <w:i/>
                  <w:color w:val="0000FF"/>
                  <w:u w:val="single"/>
                </w:rPr>
                <w:t>Sabrina.Borg@eesc.europa.eu</w:t>
              </w:r>
            </w:hyperlink>
          </w:p>
        </w:tc>
      </w:tr>
    </w:tbl>
    <w:p w14:paraId="4D170379" w14:textId="77777777" w:rsidR="00526859" w:rsidRPr="003F777C" w:rsidRDefault="00526859" w:rsidP="00D20AB4">
      <w:pPr>
        <w:jc w:val="left"/>
      </w:pPr>
    </w:p>
    <w:p w14:paraId="51CB78B3" w14:textId="77777777" w:rsidR="00526859" w:rsidRPr="003F777C" w:rsidRDefault="00526859" w:rsidP="00D20AB4">
      <w:pPr>
        <w:jc w:val="left"/>
      </w:pPr>
      <w:r w:rsidRPr="003F777C">
        <w:br w:type="page"/>
      </w:r>
    </w:p>
    <w:p w14:paraId="454A6A23" w14:textId="1D7565D7" w:rsidR="001F35C7" w:rsidRPr="003F777C" w:rsidRDefault="00EA5FE0" w:rsidP="00D20AB4">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48" w:history="1">
        <w:r w:rsidR="009D1D6F" w:rsidRPr="003F777C">
          <w:rPr>
            <w:b/>
            <w:i/>
            <w:color w:val="0000FF"/>
            <w:sz w:val="28"/>
            <w:u w:val="single"/>
          </w:rPr>
          <w:t>Τεχνητή νοημοσύνη, μαζικά δεδομένα και σπάνιες νόσοι</w:t>
        </w:r>
      </w:hyperlink>
    </w:p>
    <w:p w14:paraId="52D69B27" w14:textId="77777777" w:rsidR="001F35C7" w:rsidRPr="003F777C" w:rsidRDefault="001F35C7" w:rsidP="00D20AB4">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62"/>
        <w:gridCol w:w="7369"/>
      </w:tblGrid>
      <w:tr w:rsidR="001F35C7" w:rsidRPr="003F777C" w14:paraId="4289B1FF" w14:textId="77777777" w:rsidTr="002618D8">
        <w:tc>
          <w:tcPr>
            <w:tcW w:w="1093" w:type="pct"/>
          </w:tcPr>
          <w:p w14:paraId="0E0B0A3A" w14:textId="77777777" w:rsidR="001F35C7" w:rsidRPr="003F777C" w:rsidRDefault="001F35C7" w:rsidP="00D20AB4">
            <w:pPr>
              <w:keepNext/>
              <w:keepLines/>
              <w:overflowPunct w:val="0"/>
              <w:autoSpaceDE w:val="0"/>
              <w:autoSpaceDN w:val="0"/>
              <w:adjustRightInd w:val="0"/>
              <w:ind w:left="-113"/>
              <w:textAlignment w:val="baseline"/>
              <w:rPr>
                <w:b/>
              </w:rPr>
            </w:pPr>
            <w:r w:rsidRPr="003F777C">
              <w:rPr>
                <w:b/>
              </w:rPr>
              <w:t>Εισηγήτρια</w:t>
            </w:r>
          </w:p>
        </w:tc>
        <w:tc>
          <w:tcPr>
            <w:tcW w:w="3907" w:type="pct"/>
          </w:tcPr>
          <w:p w14:paraId="58940B7D" w14:textId="77777777" w:rsidR="001F35C7" w:rsidRPr="003F777C" w:rsidRDefault="001F35C7" w:rsidP="00D20AB4">
            <w:pPr>
              <w:keepNext/>
              <w:keepLines/>
              <w:tabs>
                <w:tab w:val="left" w:pos="4572"/>
              </w:tabs>
              <w:overflowPunct w:val="0"/>
              <w:autoSpaceDE w:val="0"/>
              <w:autoSpaceDN w:val="0"/>
              <w:adjustRightInd w:val="0"/>
              <w:ind w:left="-113" w:right="-823"/>
              <w:textAlignment w:val="baseline"/>
            </w:pPr>
            <w:r w:rsidRPr="003F777C">
              <w:t>Juliane Marie NEIIENDAM (Ομάδα των Οργανώσεων της Κοινωνίας των Πολιτών — DK)</w:t>
            </w:r>
          </w:p>
        </w:tc>
      </w:tr>
      <w:tr w:rsidR="001F35C7" w:rsidRPr="003F777C" w14:paraId="6CC78159" w14:textId="77777777" w:rsidTr="002618D8">
        <w:tc>
          <w:tcPr>
            <w:tcW w:w="1093" w:type="pct"/>
          </w:tcPr>
          <w:p w14:paraId="377E5995" w14:textId="1C201EDF" w:rsidR="001F35C7" w:rsidRPr="003F777C" w:rsidRDefault="001F35C7" w:rsidP="00D20AB4">
            <w:pPr>
              <w:keepNext/>
              <w:keepLines/>
              <w:overflowPunct w:val="0"/>
              <w:autoSpaceDE w:val="0"/>
              <w:autoSpaceDN w:val="0"/>
              <w:adjustRightInd w:val="0"/>
              <w:ind w:left="-113"/>
              <w:textAlignment w:val="baseline"/>
              <w:rPr>
                <w:b/>
              </w:rPr>
            </w:pPr>
            <w:r w:rsidRPr="003F777C">
              <w:rPr>
                <w:b/>
              </w:rPr>
              <w:t>Έγγραφο αναφοράς</w:t>
            </w:r>
          </w:p>
        </w:tc>
        <w:tc>
          <w:tcPr>
            <w:tcW w:w="3907" w:type="pct"/>
          </w:tcPr>
          <w:p w14:paraId="432B0B5F" w14:textId="5B16206D" w:rsidR="00A51056" w:rsidRPr="003F777C" w:rsidRDefault="00A51056" w:rsidP="00D20AB4">
            <w:pPr>
              <w:keepNext/>
              <w:keepLines/>
              <w:tabs>
                <w:tab w:val="left" w:pos="4430"/>
              </w:tabs>
              <w:overflowPunct w:val="0"/>
              <w:autoSpaceDE w:val="0"/>
              <w:autoSpaceDN w:val="0"/>
              <w:adjustRightInd w:val="0"/>
              <w:ind w:left="-113" w:right="-823"/>
              <w:textAlignment w:val="baseline"/>
            </w:pPr>
            <w:r w:rsidRPr="003F777C">
              <w:t>Διερευνητική γνωμοδότηση κατόπιν αιτήματος της δανικής Προεδρίας του Συμβουλίου της ΕΕ</w:t>
            </w:r>
          </w:p>
          <w:p w14:paraId="053F69B9" w14:textId="785A819B" w:rsidR="001F35C7" w:rsidRPr="003F777C" w:rsidRDefault="001F35C7" w:rsidP="00D20AB4">
            <w:pPr>
              <w:keepNext/>
              <w:keepLines/>
              <w:tabs>
                <w:tab w:val="left" w:pos="4430"/>
              </w:tabs>
              <w:overflowPunct w:val="0"/>
              <w:autoSpaceDE w:val="0"/>
              <w:autoSpaceDN w:val="0"/>
              <w:adjustRightInd w:val="0"/>
              <w:ind w:left="-113" w:right="-823"/>
              <w:textAlignment w:val="baseline"/>
            </w:pPr>
            <w:r w:rsidRPr="003F777C">
              <w:t>EESC-2025-01013-00-00-AC</w:t>
            </w:r>
          </w:p>
        </w:tc>
      </w:tr>
    </w:tbl>
    <w:p w14:paraId="3CBA1471" w14:textId="77777777" w:rsidR="001F35C7" w:rsidRPr="003F777C" w:rsidRDefault="001F35C7" w:rsidP="00D20AB4">
      <w:pPr>
        <w:keepNext/>
        <w:keepLines/>
        <w:tabs>
          <w:tab w:val="center" w:pos="284"/>
        </w:tabs>
        <w:overflowPunct w:val="0"/>
        <w:autoSpaceDE w:val="0"/>
        <w:autoSpaceDN w:val="0"/>
        <w:adjustRightInd w:val="0"/>
        <w:ind w:left="266" w:hanging="266"/>
        <w:textAlignment w:val="baseline"/>
        <w:rPr>
          <w:b/>
        </w:rPr>
      </w:pPr>
    </w:p>
    <w:p w14:paraId="49AEF61D" w14:textId="77777777" w:rsidR="001F35C7" w:rsidRPr="003F777C" w:rsidRDefault="001F35C7"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58247FD0" w14:textId="77777777" w:rsidR="001F35C7" w:rsidRPr="003F777C" w:rsidRDefault="001F35C7" w:rsidP="00D20AB4">
      <w:pPr>
        <w:keepNext/>
        <w:keepLines/>
        <w:tabs>
          <w:tab w:val="center" w:pos="284"/>
        </w:tabs>
        <w:overflowPunct w:val="0"/>
        <w:autoSpaceDE w:val="0"/>
        <w:autoSpaceDN w:val="0"/>
        <w:adjustRightInd w:val="0"/>
        <w:ind w:left="266" w:hanging="266"/>
        <w:textAlignment w:val="baseline"/>
        <w:rPr>
          <w:szCs w:val="20"/>
        </w:rPr>
      </w:pPr>
    </w:p>
    <w:p w14:paraId="6DF75E69" w14:textId="174D1FD7" w:rsidR="001F35C7" w:rsidRPr="003F777C" w:rsidRDefault="001F35C7" w:rsidP="00D20AB4">
      <w:pPr>
        <w:tabs>
          <w:tab w:val="center" w:pos="284"/>
        </w:tabs>
        <w:overflowPunct w:val="0"/>
        <w:autoSpaceDE w:val="0"/>
        <w:autoSpaceDN w:val="0"/>
        <w:adjustRightInd w:val="0"/>
        <w:ind w:left="266" w:hanging="266"/>
        <w:textAlignment w:val="baseline"/>
        <w:rPr>
          <w:szCs w:val="20"/>
        </w:rPr>
      </w:pPr>
      <w:r w:rsidRPr="003F777C">
        <w:t>Η ΕΟΚΕ:</w:t>
      </w:r>
    </w:p>
    <w:p w14:paraId="45EDD0AA"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εκφράζει την ικανοποίησή της για τις δυνατότητες της ΤΝ να βελτιώσει τις διαδικασίες περίθαλψης των ασθενών που πάσχουν από σπάνιες νόσους, τα εξατομικευμένα φάρμακα και τη συνολική ποιότητα ζωής, αναγνωρίζοντας παράλληλα τις ανησυχίες σχετικά με την προστασία των δεδομένων, τη μεροληψία, την οικονομική προσιτότητα και την προσβασιμότητα·</w:t>
      </w:r>
    </w:p>
    <w:p w14:paraId="4F6AE099" w14:textId="77777777" w:rsidR="001F35C7" w:rsidRPr="003F777C" w:rsidRDefault="001F35C7" w:rsidP="00EA2195">
      <w:pPr>
        <w:pStyle w:val="ListParagraph"/>
        <w:numPr>
          <w:ilvl w:val="0"/>
          <w:numId w:val="57"/>
        </w:numPr>
        <w:overflowPunct w:val="0"/>
        <w:autoSpaceDE w:val="0"/>
        <w:autoSpaceDN w:val="0"/>
        <w:adjustRightInd w:val="0"/>
        <w:ind w:left="284" w:hanging="284"/>
        <w:textAlignment w:val="baseline"/>
      </w:pPr>
      <w:r w:rsidRPr="003F777C">
        <w:t>ενθαρρύνει όλα τα κράτη μέλη να ψηφιοποιήσουν άμεσα τα δεδομένα υγείας και να χρησιμοποιούν κώδικες ORPHA για να βελτιωθεί η διασυνοριακή ανταλλαγή δεδομένων και να υποστηριχθεί ο ευρωπαϊκός χώρος δεδομένων για την υγεία·</w:t>
      </w:r>
    </w:p>
    <w:p w14:paraId="52373B6D"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συνιστά τα μοντέλα ΤΝ του τομέα της ιατροφαρμακευτικής περίθαλψης να έχουν πρόσβαση μόνο σε ανωνυμοποιημένα και κρυπτογραφημένα δεδομένα ασθενών, ενώ κάθε παράνομη χρήση δεδομένων θα πρέπει να υπόκειται σε αυστηρές κυρώσεις· τα σαφή πλαίσια συγκατάθεσης των ασθενών και οι ανεξάρτητοι φορείς παρακολούθησης έχουν καίρια σημασία για τη διασφάλιση της διαφάνειας και της λογοδοσίας·</w:t>
      </w:r>
    </w:p>
    <w:p w14:paraId="2BEFA961"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καλεί τον Ευρωπαϊκό Οργανισμό Φαρμάκων να επιβάλει την αιτιολόγηση των αποφάσεων υγειονομικής περίθαλψης που βασίζονται στην ΤΝ και να διασφαλίζει την εποπτεία όλων των ιατρικών συστάσεων από τους γιατρούς·</w:t>
      </w:r>
    </w:p>
    <w:p w14:paraId="2441AD7B"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τονίζει την ανάγκη ανάπτυξης προγραμμάτων επαγγελματικής κατάρτισης σχετικά με τα διαγνωστικά εργαλεία ΤΝ, ώστε να διασφαλιστεί η ανθρώπινη εποπτεία· οι εκστρατείες σε επίπεδο ΕΕ θα πρέπει να αυξήσουν τον γραμματισμό στον τομέα της ΤΝ τόσο των ασθενών όσο και των επαγγελματιών του τομέα της υγείας·</w:t>
      </w:r>
    </w:p>
    <w:p w14:paraId="06A906DA"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συνιστά τα μοντέλα ΤΝ να εκπαιδεύονται σε ποικίλα και ισορροπημένα ως προς το φύλο σύνολα δεδομένων με σκοπό την πρόληψη των διακρίσεων, ενώ η Ευρωπαϊκή Υπηρεσία Τεχνητής Νοημοσύνης πρέπει να ενθαρρύνει τη διενέργεια ελέγχων μεροληψίας και δοκιμές κατά φύλο πριν από τη διάθεση των συστημάτων ΤΝ στην αγορά· η στοχευμένη χρηματοδότηση θα πρέπει να στηρίζει τις γυναίκες στην ΤΝ και την επιστήμη των ιατρικών δεδομένων·</w:t>
      </w:r>
    </w:p>
    <w:p w14:paraId="1D789165"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ζητεί το Ευρωπαϊκό Ινστιτούτο Καινοτομίας και Τεχνολογίας (ΕΙΤ) να επεκτείνει τα προγράμματα καθοδήγησης και ηγεσίας, ώστε να αυξηθεί η συμμετοχή των γυναικών στην ιατροφαρμακευτική περίθαλψη που βασίζεται στην ΤΝ, και το πρόγραμμα «Ορίζων Ευρώπη» να χρηματοδοτήσει την έρευνα στον τομέα της ΤΝ με επίκεντρο τη διάσταση του φύλου προκειμένου να αναπτυχθούν καλύτερα διαγνωστικά εργαλεία για παθήσεις που προσβάλλουν δυσανάλογα τις γυναίκες και τις υποεκπροσωπούμενες ομάδες·</w:t>
      </w:r>
    </w:p>
    <w:p w14:paraId="356E8C02"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επισημαίνει ότι το πλαίσιο διακυβέρνησης των δεδομένων πρέπει να παρέχει στους ασθενείς τον έλεγχο των πληροφοριών τους, συμπεριλαμβανομένου του δικαιώματος ανάκλησης της συγκατάθεσης και κατανόησης του τρόπου με τον οποίο χρησιμοποιούνται τα δεδομένα τους, και ενθαρρύνει τη δημιουργία συνεταιρισμών δεδομένων ή μητρώων υπό την καθοδήγηση ασθενών·</w:t>
      </w:r>
    </w:p>
    <w:p w14:paraId="6CFE0B08"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lastRenderedPageBreak/>
        <w:t>συνιστά το πρόγραμμα «Ορίζων Ευρώπη» να χρηματοδοτήσει νεοφυείς επιχειρήσεις και μικρομεσαίες επιχειρήσεις που αναπτύσσουν συστήματα ΤΝ για τη διάγνωση σπάνιων νόσων, ώστε να αποφευχθεί η κυριαρχία των μεγάλων εταιρειών· οι συμπράξεις δημόσιου και ιδιωτικού τομέα θα πρέπει να διασφαλίζουν ότι τα εργαλεία ΤΝ είναι προσιτά από οικονομική άποψη, προσβάσιμα και ότι η πρόσβαση στα δεδομένα παραμένει δίκαιη·</w:t>
      </w:r>
    </w:p>
    <w:p w14:paraId="68FA17BB"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επικροτεί την ανάπτυξη εξατομικευμένων φαρμάκων και θεραπειών για σπάνιες νόσους που βασίζονται στην ΤΝ, αλλά επισημαίνει την ανάγκη για βιώσιμους μηχανισμούς τιμολόγησης· συνιστά να δημιουργηθεί μια δημόσια χρηματοδοτούμενη διαγνωστική πλατφόρμα για τις σπάνιες νόσους με βάση την ΤΝ και να εφαρμοστεί η διασυνοριακή ανταλλαγή δεδομένων ΤΝ προς όφελος των μικρότερων νοσοκομείων και ερευνητικών ιδρυμάτων·</w:t>
      </w:r>
    </w:p>
    <w:p w14:paraId="5D6D5B71" w14:textId="77777777" w:rsidR="001F35C7" w:rsidRPr="003F777C" w:rsidRDefault="001F35C7" w:rsidP="00EA2195">
      <w:pPr>
        <w:pStyle w:val="ListParagraph"/>
        <w:numPr>
          <w:ilvl w:val="0"/>
          <w:numId w:val="57"/>
        </w:numPr>
        <w:tabs>
          <w:tab w:val="center" w:pos="284"/>
        </w:tabs>
        <w:overflowPunct w:val="0"/>
        <w:autoSpaceDE w:val="0"/>
        <w:autoSpaceDN w:val="0"/>
        <w:adjustRightInd w:val="0"/>
        <w:ind w:left="284" w:hanging="284"/>
        <w:textAlignment w:val="baseline"/>
      </w:pPr>
      <w:r w:rsidRPr="003F777C">
        <w:t>ζητεί να εκδοθούν δεοντολογικές κατευθυντήριες γραμμές σε επίπεδο ΕΕ για την ΤΝ στον τομέα της ιατροφαρμακευτικής περίθαλψης που θα διασφαλίζουν την ισότιμη πρόσβαση, την ασφάλεια των ασθενών και την υπεύθυνη καινοτομία.</w:t>
      </w:r>
    </w:p>
    <w:p w14:paraId="4759D737" w14:textId="77777777" w:rsidR="001F35C7" w:rsidRPr="003F777C" w:rsidRDefault="001F35C7" w:rsidP="00D20AB4">
      <w:pPr>
        <w:tabs>
          <w:tab w:val="center" w:pos="284"/>
        </w:tabs>
        <w:ind w:left="284"/>
        <w:contextualSpacing/>
        <w:jc w:val="left"/>
        <w:rPr>
          <w:lang w:eastAsia="zh-CN"/>
        </w:rPr>
      </w:pPr>
    </w:p>
    <w:tbl>
      <w:tblPr>
        <w:tblW w:w="4942" w:type="pct"/>
        <w:tblLook w:val="04A0" w:firstRow="1" w:lastRow="0" w:firstColumn="1" w:lastColumn="0" w:noHBand="0" w:noVBand="1"/>
      </w:tblPr>
      <w:tblGrid>
        <w:gridCol w:w="2064"/>
        <w:gridCol w:w="7258"/>
      </w:tblGrid>
      <w:tr w:rsidR="001F35C7" w:rsidRPr="003F777C" w14:paraId="6ED5C13A" w14:textId="77777777" w:rsidTr="00061E08">
        <w:tc>
          <w:tcPr>
            <w:tcW w:w="1107" w:type="pct"/>
          </w:tcPr>
          <w:p w14:paraId="5CA238AA" w14:textId="77777777" w:rsidR="001F35C7" w:rsidRPr="003F777C" w:rsidRDefault="001F35C7" w:rsidP="00D20AB4">
            <w:pPr>
              <w:overflowPunct w:val="0"/>
              <w:autoSpaceDE w:val="0"/>
              <w:autoSpaceDN w:val="0"/>
              <w:adjustRightInd w:val="0"/>
              <w:textAlignment w:val="baseline"/>
              <w:rPr>
                <w:i/>
              </w:rPr>
            </w:pPr>
            <w:r w:rsidRPr="003F777C">
              <w:rPr>
                <w:b/>
                <w:i/>
              </w:rPr>
              <w:t>Επικοινωνία</w:t>
            </w:r>
          </w:p>
        </w:tc>
        <w:tc>
          <w:tcPr>
            <w:tcW w:w="3893" w:type="pct"/>
          </w:tcPr>
          <w:p w14:paraId="5664A9DF" w14:textId="1C2AD050" w:rsidR="001F35C7" w:rsidRPr="003F777C" w:rsidRDefault="001F35C7" w:rsidP="00D20AB4">
            <w:pPr>
              <w:overflowPunct w:val="0"/>
              <w:autoSpaceDE w:val="0"/>
              <w:autoSpaceDN w:val="0"/>
              <w:adjustRightInd w:val="0"/>
              <w:textAlignment w:val="baseline"/>
              <w:rPr>
                <w:i/>
              </w:rPr>
            </w:pPr>
            <w:r w:rsidRPr="003F777C">
              <w:rPr>
                <w:i/>
              </w:rPr>
              <w:t>Alessia Cova</w:t>
            </w:r>
          </w:p>
        </w:tc>
      </w:tr>
      <w:tr w:rsidR="001F35C7" w:rsidRPr="003F777C" w14:paraId="28C15BDD" w14:textId="77777777" w:rsidTr="00061E08">
        <w:tc>
          <w:tcPr>
            <w:tcW w:w="1107" w:type="pct"/>
          </w:tcPr>
          <w:p w14:paraId="1962B985" w14:textId="77777777" w:rsidR="001F35C7" w:rsidRPr="003F777C" w:rsidRDefault="001F35C7" w:rsidP="00D20AB4">
            <w:pPr>
              <w:overflowPunct w:val="0"/>
              <w:autoSpaceDE w:val="0"/>
              <w:autoSpaceDN w:val="0"/>
              <w:adjustRightInd w:val="0"/>
              <w:textAlignment w:val="baseline"/>
              <w:rPr>
                <w:i/>
              </w:rPr>
            </w:pPr>
            <w:r w:rsidRPr="003F777C">
              <w:rPr>
                <w:i/>
              </w:rPr>
              <w:t>Τηλ.</w:t>
            </w:r>
          </w:p>
        </w:tc>
        <w:tc>
          <w:tcPr>
            <w:tcW w:w="3893" w:type="pct"/>
          </w:tcPr>
          <w:p w14:paraId="7B73E912" w14:textId="77777777" w:rsidR="001F35C7" w:rsidRPr="003F777C" w:rsidRDefault="001F35C7" w:rsidP="00D20AB4">
            <w:pPr>
              <w:overflowPunct w:val="0"/>
              <w:autoSpaceDE w:val="0"/>
              <w:autoSpaceDN w:val="0"/>
              <w:adjustRightInd w:val="0"/>
              <w:textAlignment w:val="baseline"/>
              <w:rPr>
                <w:i/>
              </w:rPr>
            </w:pPr>
            <w:r w:rsidRPr="003F777C">
              <w:rPr>
                <w:i/>
              </w:rPr>
              <w:t>+32 2546942</w:t>
            </w:r>
            <w:r w:rsidRPr="003F777C">
              <w:t>6</w:t>
            </w:r>
          </w:p>
        </w:tc>
      </w:tr>
      <w:tr w:rsidR="001F35C7" w:rsidRPr="003F777C" w14:paraId="7A0C713E" w14:textId="77777777" w:rsidTr="00061E08">
        <w:tc>
          <w:tcPr>
            <w:tcW w:w="1107" w:type="pct"/>
          </w:tcPr>
          <w:p w14:paraId="1CEDFEBC" w14:textId="77777777" w:rsidR="001F35C7" w:rsidRPr="003F777C" w:rsidRDefault="001F35C7" w:rsidP="00D20AB4">
            <w:pPr>
              <w:overflowPunct w:val="0"/>
              <w:autoSpaceDE w:val="0"/>
              <w:autoSpaceDN w:val="0"/>
              <w:adjustRightInd w:val="0"/>
              <w:textAlignment w:val="baseline"/>
              <w:rPr>
                <w:i/>
              </w:rPr>
            </w:pPr>
            <w:r w:rsidRPr="003F777C">
              <w:rPr>
                <w:i/>
              </w:rPr>
              <w:t>Ηλ. δ/νση</w:t>
            </w:r>
          </w:p>
        </w:tc>
        <w:tc>
          <w:tcPr>
            <w:tcW w:w="3893" w:type="pct"/>
          </w:tcPr>
          <w:p w14:paraId="715236C7" w14:textId="04CB31E2" w:rsidR="001F35C7" w:rsidRPr="003F777C" w:rsidRDefault="00EA5FE0" w:rsidP="00D20AB4">
            <w:pPr>
              <w:overflowPunct w:val="0"/>
              <w:autoSpaceDE w:val="0"/>
              <w:autoSpaceDN w:val="0"/>
              <w:adjustRightInd w:val="0"/>
              <w:textAlignment w:val="baseline"/>
              <w:rPr>
                <w:color w:val="0000FF"/>
                <w:u w:val="single"/>
              </w:rPr>
            </w:pPr>
            <w:hyperlink r:id="rId49" w:history="1">
              <w:r w:rsidR="009D1D6F" w:rsidRPr="003F777C">
                <w:rPr>
                  <w:i/>
                  <w:color w:val="0000FF"/>
                  <w:u w:val="single"/>
                </w:rPr>
                <w:t>Alessia.Cova@eesc.europa.eu</w:t>
              </w:r>
            </w:hyperlink>
          </w:p>
        </w:tc>
      </w:tr>
    </w:tbl>
    <w:p w14:paraId="42C0FBFB" w14:textId="77777777" w:rsidR="009D7456" w:rsidRPr="003F777C" w:rsidRDefault="009D7456" w:rsidP="00D20AB4">
      <w:pPr>
        <w:jc w:val="left"/>
      </w:pPr>
    </w:p>
    <w:p w14:paraId="2473483D" w14:textId="28DCC5E1" w:rsidR="003E180D" w:rsidRPr="003F777C" w:rsidRDefault="003E180D">
      <w:pPr>
        <w:spacing w:after="160" w:line="259" w:lineRule="auto"/>
        <w:jc w:val="left"/>
      </w:pPr>
      <w:r w:rsidRPr="003F777C">
        <w:br w:type="page"/>
      </w:r>
    </w:p>
    <w:p w14:paraId="4982DDC6" w14:textId="091AE769" w:rsidR="004D7AC0" w:rsidRPr="003F777C" w:rsidRDefault="004D7AC0" w:rsidP="00D20AB4">
      <w:pPr>
        <w:pStyle w:val="Heading1"/>
        <w:keepNext/>
        <w:keepLines/>
        <w:ind w:left="567" w:hanging="567"/>
        <w:rPr>
          <w:b/>
        </w:rPr>
      </w:pPr>
      <w:bookmarkStart w:id="4" w:name="_Toc211350784"/>
      <w:r w:rsidRPr="003F777C">
        <w:rPr>
          <w:b/>
        </w:rPr>
        <w:lastRenderedPageBreak/>
        <w:t>ΜΕΤΑΦΟΡΕΣ, ΕΝΕΡΓΕΙΑ, ΥΠΟΔΟΜΕΣ, ΚΟΙΝΩΝΙΑ ΤΩΝ ΠΛΗΡΟΦΟΡΙΩΝ</w:t>
      </w:r>
      <w:bookmarkEnd w:id="4"/>
    </w:p>
    <w:p w14:paraId="4982DDC7" w14:textId="77777777" w:rsidR="004D7AC0" w:rsidRPr="003F777C" w:rsidRDefault="004D7AC0" w:rsidP="00D20AB4">
      <w:pPr>
        <w:keepNext/>
        <w:keepLines/>
      </w:pPr>
    </w:p>
    <w:p w14:paraId="2C95FB1E" w14:textId="2910B3C1" w:rsidR="00FD5661" w:rsidRPr="003F777C" w:rsidRDefault="00EA5FE0" w:rsidP="00D20AB4">
      <w:pPr>
        <w:keepNext/>
        <w:keepLines/>
        <w:widowControl w:val="0"/>
        <w:numPr>
          <w:ilvl w:val="0"/>
          <w:numId w:val="3"/>
        </w:numPr>
        <w:overflowPunct w:val="0"/>
        <w:autoSpaceDE w:val="0"/>
        <w:autoSpaceDN w:val="0"/>
        <w:adjustRightInd w:val="0"/>
        <w:ind w:hanging="567"/>
        <w:textAlignment w:val="baseline"/>
        <w:rPr>
          <w:b/>
        </w:rPr>
      </w:pPr>
      <w:hyperlink r:id="rId50" w:history="1">
        <w:r w:rsidR="009D1D6F" w:rsidRPr="003F777C">
          <w:rPr>
            <w:b/>
            <w:i/>
            <w:color w:val="0000FF"/>
            <w:sz w:val="28"/>
            <w:u w:val="single"/>
          </w:rPr>
          <w:t>Η συμβολή της κοινωνίας των πολιτών στο ευρωπαϊκό σχέδιο οικονομικά προσιτής στέγασης</w:t>
        </w:r>
      </w:hyperlink>
    </w:p>
    <w:p w14:paraId="10CF880A" w14:textId="77777777" w:rsidR="00FD5661" w:rsidRPr="003F777C" w:rsidRDefault="00FD5661" w:rsidP="00D20AB4">
      <w:pPr>
        <w:keepNext/>
        <w:keepLines/>
        <w:widowControl w:val="0"/>
        <w:overflowPunct w:val="0"/>
        <w:autoSpaceDE w:val="0"/>
        <w:autoSpaceDN w:val="0"/>
        <w:adjustRightInd w:val="0"/>
        <w:ind w:left="266"/>
        <w:textAlignment w:val="baseline"/>
        <w:rPr>
          <w:b/>
        </w:rPr>
      </w:pPr>
    </w:p>
    <w:tbl>
      <w:tblPr>
        <w:tblW w:w="0" w:type="auto"/>
        <w:tblLook w:val="04A0" w:firstRow="1" w:lastRow="0" w:firstColumn="1" w:lastColumn="0" w:noHBand="0" w:noVBand="1"/>
      </w:tblPr>
      <w:tblGrid>
        <w:gridCol w:w="2093"/>
        <w:gridCol w:w="7229"/>
      </w:tblGrid>
      <w:tr w:rsidR="00FD5661" w:rsidRPr="003F777C" w14:paraId="363A769B" w14:textId="77777777" w:rsidTr="00230BFD">
        <w:tc>
          <w:tcPr>
            <w:tcW w:w="2093" w:type="dxa"/>
          </w:tcPr>
          <w:p w14:paraId="04A2AED2" w14:textId="77777777" w:rsidR="00FD5661" w:rsidRPr="003F777C" w:rsidRDefault="00FD5661" w:rsidP="00D20AB4">
            <w:pPr>
              <w:tabs>
                <w:tab w:val="center" w:pos="284"/>
              </w:tabs>
              <w:overflowPunct w:val="0"/>
              <w:autoSpaceDE w:val="0"/>
              <w:autoSpaceDN w:val="0"/>
              <w:adjustRightInd w:val="0"/>
              <w:ind w:left="266" w:hanging="266"/>
              <w:textAlignment w:val="baseline"/>
              <w:rPr>
                <w:b/>
              </w:rPr>
            </w:pPr>
            <w:r w:rsidRPr="003F777C">
              <w:rPr>
                <w:b/>
              </w:rPr>
              <w:t>Εισηγητής</w:t>
            </w:r>
          </w:p>
          <w:p w14:paraId="701950D4" w14:textId="77777777" w:rsidR="00FD5661" w:rsidRPr="003F777C" w:rsidRDefault="00FD5661"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229" w:type="dxa"/>
          </w:tcPr>
          <w:p w14:paraId="163ECB1B" w14:textId="00CCAF5C" w:rsidR="00FD5661" w:rsidRPr="003F777C" w:rsidRDefault="00FD5661" w:rsidP="00D20AB4">
            <w:pPr>
              <w:tabs>
                <w:tab w:val="center" w:pos="284"/>
              </w:tabs>
              <w:overflowPunct w:val="0"/>
              <w:autoSpaceDE w:val="0"/>
              <w:autoSpaceDN w:val="0"/>
              <w:adjustRightInd w:val="0"/>
              <w:ind w:left="266" w:hanging="266"/>
              <w:textAlignment w:val="baseline"/>
              <w:rPr>
                <w:bCs/>
              </w:rPr>
            </w:pPr>
            <w:r w:rsidRPr="003F777C">
              <w:t>John COMER (Ομάδα των Οργανώσεων της Κοινωνίας των Πολιτών – IE)</w:t>
            </w:r>
          </w:p>
          <w:p w14:paraId="0202887B" w14:textId="47701165" w:rsidR="00FD5661" w:rsidRPr="003F777C" w:rsidRDefault="00FD5661" w:rsidP="00D20AB4">
            <w:pPr>
              <w:tabs>
                <w:tab w:val="center" w:pos="284"/>
              </w:tabs>
              <w:overflowPunct w:val="0"/>
              <w:autoSpaceDE w:val="0"/>
              <w:autoSpaceDN w:val="0"/>
              <w:adjustRightInd w:val="0"/>
              <w:ind w:left="266" w:hanging="266"/>
              <w:textAlignment w:val="baseline"/>
              <w:rPr>
                <w:bCs/>
              </w:rPr>
            </w:pPr>
            <w:r w:rsidRPr="003F777C">
              <w:t>Thomas KATTNIG (Ομάδα των Εργαζομένων – AT)</w:t>
            </w:r>
          </w:p>
        </w:tc>
      </w:tr>
      <w:tr w:rsidR="00FD5661" w:rsidRPr="003F777C" w14:paraId="751F846B" w14:textId="77777777" w:rsidTr="00230BFD">
        <w:tc>
          <w:tcPr>
            <w:tcW w:w="2093" w:type="dxa"/>
          </w:tcPr>
          <w:p w14:paraId="13B1A9DB" w14:textId="79FCCFFA" w:rsidR="00FD5661" w:rsidRPr="003F777C" w:rsidRDefault="00FD5661"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7229" w:type="dxa"/>
          </w:tcPr>
          <w:p w14:paraId="21CDE22B" w14:textId="315839A4" w:rsidR="00FD5661" w:rsidRPr="003F777C" w:rsidRDefault="0048203F" w:rsidP="00230BFD">
            <w:pPr>
              <w:overflowPunct w:val="0"/>
              <w:autoSpaceDE w:val="0"/>
              <w:autoSpaceDN w:val="0"/>
              <w:adjustRightInd w:val="0"/>
              <w:textAlignment w:val="baseline"/>
            </w:pPr>
            <w:r w:rsidRPr="003F777C">
              <w:t>Διερευνητική γνωμοδότηση κατόπιν αιτήματος της δανικής Προεδρίας του Συμβουλίου της ΕΕ</w:t>
            </w:r>
          </w:p>
          <w:p w14:paraId="726A5A85" w14:textId="77777777" w:rsidR="00FD5661" w:rsidRPr="003F777C" w:rsidRDefault="00FD5661" w:rsidP="00D20AB4">
            <w:pPr>
              <w:tabs>
                <w:tab w:val="center" w:pos="284"/>
              </w:tabs>
              <w:overflowPunct w:val="0"/>
              <w:autoSpaceDE w:val="0"/>
              <w:autoSpaceDN w:val="0"/>
              <w:adjustRightInd w:val="0"/>
              <w:ind w:left="266" w:hanging="266"/>
              <w:textAlignment w:val="baseline"/>
            </w:pPr>
            <w:r w:rsidRPr="003F777C">
              <w:t>EESC-2025-00436-00-00-AC</w:t>
            </w:r>
          </w:p>
        </w:tc>
      </w:tr>
    </w:tbl>
    <w:p w14:paraId="7C86CCF2" w14:textId="77777777" w:rsidR="00FD5661" w:rsidRPr="003F777C" w:rsidRDefault="00FD5661" w:rsidP="00D20AB4">
      <w:pPr>
        <w:tabs>
          <w:tab w:val="center" w:pos="284"/>
        </w:tabs>
        <w:overflowPunct w:val="0"/>
        <w:autoSpaceDE w:val="0"/>
        <w:autoSpaceDN w:val="0"/>
        <w:adjustRightInd w:val="0"/>
        <w:ind w:left="266" w:hanging="266"/>
        <w:textAlignment w:val="baseline"/>
      </w:pPr>
    </w:p>
    <w:p w14:paraId="5A714A29" w14:textId="77777777" w:rsidR="00FD5661" w:rsidRPr="003F777C" w:rsidRDefault="00FD5661" w:rsidP="00D20AB4">
      <w:pPr>
        <w:tabs>
          <w:tab w:val="center" w:pos="284"/>
        </w:tabs>
        <w:overflowPunct w:val="0"/>
        <w:autoSpaceDE w:val="0"/>
        <w:autoSpaceDN w:val="0"/>
        <w:adjustRightInd w:val="0"/>
        <w:ind w:left="266" w:hanging="266"/>
        <w:textAlignment w:val="baseline"/>
        <w:rPr>
          <w:b/>
        </w:rPr>
      </w:pPr>
      <w:r w:rsidRPr="003F777C">
        <w:rPr>
          <w:b/>
        </w:rPr>
        <w:t>Κύρια σημεία</w:t>
      </w:r>
    </w:p>
    <w:p w14:paraId="4736F69D" w14:textId="77777777" w:rsidR="00FD5661" w:rsidRPr="003F777C" w:rsidRDefault="00FD5661" w:rsidP="00D20AB4">
      <w:pPr>
        <w:tabs>
          <w:tab w:val="center" w:pos="284"/>
        </w:tabs>
        <w:overflowPunct w:val="0"/>
        <w:autoSpaceDE w:val="0"/>
        <w:autoSpaceDN w:val="0"/>
        <w:adjustRightInd w:val="0"/>
        <w:ind w:left="266" w:hanging="266"/>
        <w:textAlignment w:val="baseline"/>
        <w:rPr>
          <w:b/>
        </w:rPr>
      </w:pPr>
    </w:p>
    <w:p w14:paraId="6C6F5DDE" w14:textId="72C3A41A" w:rsidR="0048203F" w:rsidRPr="003F777C" w:rsidRDefault="00FD5661" w:rsidP="00D20AB4">
      <w:pPr>
        <w:tabs>
          <w:tab w:val="center" w:pos="284"/>
        </w:tabs>
        <w:overflowPunct w:val="0"/>
        <w:autoSpaceDE w:val="0"/>
        <w:autoSpaceDN w:val="0"/>
        <w:adjustRightInd w:val="0"/>
        <w:ind w:left="266" w:hanging="266"/>
        <w:textAlignment w:val="baseline"/>
        <w:rPr>
          <w:bCs/>
        </w:rPr>
      </w:pPr>
      <w:r w:rsidRPr="003F777C">
        <w:t>Η ΕΟΚΕ:</w:t>
      </w:r>
    </w:p>
    <w:p w14:paraId="646A948E" w14:textId="77777777" w:rsidR="00FD5661" w:rsidRPr="003F777C" w:rsidRDefault="00FD5661" w:rsidP="00EA2195">
      <w:pPr>
        <w:numPr>
          <w:ilvl w:val="0"/>
          <w:numId w:val="58"/>
        </w:numPr>
        <w:overflowPunct w:val="0"/>
        <w:autoSpaceDE w:val="0"/>
        <w:autoSpaceDN w:val="0"/>
        <w:adjustRightInd w:val="0"/>
        <w:ind w:left="284" w:hanging="284"/>
        <w:contextualSpacing/>
        <w:textAlignment w:val="baseline"/>
      </w:pPr>
      <w:r w:rsidRPr="003F777C">
        <w:t xml:space="preserve">καλεί την Επιτροπή να αναπτύξει σχέδιο δράσης για την </w:t>
      </w:r>
      <w:r w:rsidRPr="003F777C">
        <w:rPr>
          <w:b/>
        </w:rPr>
        <w:t>επιβολή του θεμελιώδους δικαιώματος στη στέγαση</w:t>
      </w:r>
      <w:r w:rsidRPr="003F777C">
        <w:t>, τονίζοντας ότι το δικαίωμα αυτό πρέπει να κατοχυρωθεί επίσημα στο πρωτογενές δίκαιο της ΕΕ·</w:t>
      </w:r>
    </w:p>
    <w:p w14:paraId="67D1FA7A" w14:textId="77777777" w:rsidR="00FD5661" w:rsidRPr="003F777C" w:rsidRDefault="00FD5661" w:rsidP="00EA2195">
      <w:pPr>
        <w:numPr>
          <w:ilvl w:val="0"/>
          <w:numId w:val="58"/>
        </w:numPr>
        <w:overflowPunct w:val="0"/>
        <w:autoSpaceDE w:val="0"/>
        <w:autoSpaceDN w:val="0"/>
        <w:adjustRightInd w:val="0"/>
        <w:ind w:left="284" w:hanging="284"/>
        <w:contextualSpacing/>
        <w:textAlignment w:val="baseline"/>
      </w:pPr>
      <w:r w:rsidRPr="003F777C">
        <w:t xml:space="preserve">ζητεί τη </w:t>
      </w:r>
      <w:r w:rsidRPr="003F777C">
        <w:rPr>
          <w:b/>
        </w:rPr>
        <w:t>μεταρρύθμιση των κανόνων για τις κρατικές ενισχύσεις</w:t>
      </w:r>
      <w:r w:rsidRPr="003F777C">
        <w:t>, ώστε να καταστεί δυνατή η ευρύτερη πρόσβαση στην κοινωνική στέγαση. Ο ισχύων ορισμός της υπηρεσίας γενικού οικονομικού συμφέροντος (ΥΓΟΣ) αποκλείει βασικές ομάδες και περιορίζει την ικανότητα των κρατών μελών να ανταποκρίνονται στην αυξανόμενη ζήτηση·</w:t>
      </w:r>
    </w:p>
    <w:p w14:paraId="7D8313ED" w14:textId="77777777" w:rsidR="00FD5661" w:rsidRPr="003F777C" w:rsidRDefault="00FD5661" w:rsidP="00EA2195">
      <w:pPr>
        <w:numPr>
          <w:ilvl w:val="0"/>
          <w:numId w:val="58"/>
        </w:numPr>
        <w:overflowPunct w:val="0"/>
        <w:autoSpaceDE w:val="0"/>
        <w:autoSpaceDN w:val="0"/>
        <w:adjustRightInd w:val="0"/>
        <w:ind w:left="284" w:hanging="284"/>
        <w:contextualSpacing/>
        <w:textAlignment w:val="baseline"/>
      </w:pPr>
      <w:r w:rsidRPr="003F777C">
        <w:t xml:space="preserve">τονίζει την </w:t>
      </w:r>
      <w:r w:rsidRPr="003F777C">
        <w:rPr>
          <w:b/>
        </w:rPr>
        <w:t>επείγουσα ανάγκη για μια συντονισμένη προσέγγιση της ΕΕ</w:t>
      </w:r>
      <w:r w:rsidRPr="003F777C">
        <w:t xml:space="preserve"> για την αντιμετώπιση της έλλειψης οικονομικά προσιτής και βιώσιμης στέγασης, με παράλληλο σεβασμό της επικουρικότητας, καθώς η στεγαστική πολιτική παραμένει πρωτίστως αρμοδιότητα των κρατών μελών·</w:t>
      </w:r>
    </w:p>
    <w:p w14:paraId="2C1EE7DC" w14:textId="036B0E01" w:rsidR="00FD5661" w:rsidRPr="003F777C" w:rsidRDefault="00FD5661" w:rsidP="00D20AB4">
      <w:pPr>
        <w:numPr>
          <w:ilvl w:val="0"/>
          <w:numId w:val="58"/>
        </w:numPr>
        <w:overflowPunct w:val="0"/>
        <w:autoSpaceDE w:val="0"/>
        <w:autoSpaceDN w:val="0"/>
        <w:adjustRightInd w:val="0"/>
        <w:ind w:left="284" w:hanging="284"/>
        <w:contextualSpacing/>
        <w:textAlignment w:val="baseline"/>
      </w:pPr>
      <w:r w:rsidRPr="003F777C">
        <w:t xml:space="preserve">συνιστά, αφενός, να υιοθετηθεί ένα σχέδιο δράσης της ΕΕ για τη στέγαση με σκοπό τη δημιουργία μιας συνεκτικής πολιτικής για την αντιμετώπιση της στεγαστικής κρίσης και, αφετέρου, να εισαγάγουν όλα τα κράτη μέλη προγράμματα </w:t>
      </w:r>
      <w:r w:rsidRPr="003F777C">
        <w:rPr>
          <w:b/>
        </w:rPr>
        <w:t>«προτεραιότητα στη στέγαση»</w:t>
      </w:r>
      <w:r w:rsidRPr="003F777C">
        <w:t xml:space="preserve"> για την αντιμετώπιση της αστεγίας, προκειμένου να μειωθεί η κοινωνική ανισότητα και στέρηση.</w:t>
      </w:r>
    </w:p>
    <w:p w14:paraId="38B19E1E" w14:textId="77777777" w:rsidR="00FD5661" w:rsidRPr="003F777C" w:rsidRDefault="00FD5661" w:rsidP="00D20AB4">
      <w:pPr>
        <w:widowControl w:val="0"/>
        <w:overflowPunct w:val="0"/>
        <w:autoSpaceDE w:val="0"/>
        <w:autoSpaceDN w:val="0"/>
        <w:adjustRightInd w:val="0"/>
        <w:ind w:left="709"/>
        <w:textAlignment w:val="baseline"/>
        <w:rPr>
          <w:szCs w:val="20"/>
        </w:rPr>
      </w:pPr>
    </w:p>
    <w:tbl>
      <w:tblPr>
        <w:tblW w:w="0" w:type="auto"/>
        <w:tblLook w:val="04A0" w:firstRow="1" w:lastRow="0" w:firstColumn="1" w:lastColumn="0" w:noHBand="0" w:noVBand="1"/>
      </w:tblPr>
      <w:tblGrid>
        <w:gridCol w:w="1418"/>
        <w:gridCol w:w="7904"/>
      </w:tblGrid>
      <w:tr w:rsidR="00FD5661" w:rsidRPr="003F777C" w14:paraId="40EB207A" w14:textId="77777777" w:rsidTr="00C47A12">
        <w:tc>
          <w:tcPr>
            <w:tcW w:w="1418" w:type="dxa"/>
          </w:tcPr>
          <w:p w14:paraId="110BAB69" w14:textId="77777777" w:rsidR="00FD5661" w:rsidRPr="003F777C" w:rsidRDefault="00FD5661" w:rsidP="00D20AB4">
            <w:pPr>
              <w:overflowPunct w:val="0"/>
              <w:autoSpaceDE w:val="0"/>
              <w:autoSpaceDN w:val="0"/>
              <w:adjustRightInd w:val="0"/>
              <w:textAlignment w:val="baseline"/>
              <w:rPr>
                <w:i/>
              </w:rPr>
            </w:pPr>
            <w:r w:rsidRPr="003F777C">
              <w:rPr>
                <w:b/>
                <w:i/>
              </w:rPr>
              <w:t>Επικοινωνία</w:t>
            </w:r>
          </w:p>
        </w:tc>
        <w:tc>
          <w:tcPr>
            <w:tcW w:w="7904" w:type="dxa"/>
          </w:tcPr>
          <w:p w14:paraId="07BB8BB4" w14:textId="162DD9DD" w:rsidR="00FD5661" w:rsidRPr="003F777C" w:rsidRDefault="00FD5661" w:rsidP="00D20AB4">
            <w:pPr>
              <w:overflowPunct w:val="0"/>
              <w:autoSpaceDE w:val="0"/>
              <w:autoSpaceDN w:val="0"/>
              <w:adjustRightInd w:val="0"/>
              <w:textAlignment w:val="baseline"/>
              <w:rPr>
                <w:i/>
              </w:rPr>
            </w:pPr>
            <w:r w:rsidRPr="003F777C">
              <w:rPr>
                <w:i/>
              </w:rPr>
              <w:t>Francesco Napolitano</w:t>
            </w:r>
          </w:p>
        </w:tc>
      </w:tr>
      <w:tr w:rsidR="00FD5661" w:rsidRPr="003F777C" w14:paraId="6FB4E81D" w14:textId="77777777" w:rsidTr="00C47A12">
        <w:tc>
          <w:tcPr>
            <w:tcW w:w="1418" w:type="dxa"/>
          </w:tcPr>
          <w:p w14:paraId="1749C8FB" w14:textId="77777777" w:rsidR="00FD5661" w:rsidRPr="003F777C" w:rsidRDefault="00FD5661" w:rsidP="00D20AB4">
            <w:pPr>
              <w:overflowPunct w:val="0"/>
              <w:autoSpaceDE w:val="0"/>
              <w:autoSpaceDN w:val="0"/>
              <w:adjustRightInd w:val="0"/>
              <w:textAlignment w:val="baseline"/>
              <w:rPr>
                <w:i/>
              </w:rPr>
            </w:pPr>
            <w:r w:rsidRPr="003F777C">
              <w:rPr>
                <w:i/>
              </w:rPr>
              <w:t>Τηλ.</w:t>
            </w:r>
          </w:p>
        </w:tc>
        <w:tc>
          <w:tcPr>
            <w:tcW w:w="7904" w:type="dxa"/>
          </w:tcPr>
          <w:p w14:paraId="04B004CD" w14:textId="77777777" w:rsidR="00FD5661" w:rsidRPr="003F777C" w:rsidRDefault="00FD5661" w:rsidP="00D20AB4">
            <w:pPr>
              <w:overflowPunct w:val="0"/>
              <w:autoSpaceDE w:val="0"/>
              <w:autoSpaceDN w:val="0"/>
              <w:adjustRightInd w:val="0"/>
              <w:textAlignment w:val="baseline"/>
              <w:rPr>
                <w:i/>
              </w:rPr>
            </w:pPr>
            <w:r w:rsidRPr="003F777C">
              <w:rPr>
                <w:i/>
              </w:rPr>
              <w:t>+32 25468921</w:t>
            </w:r>
          </w:p>
        </w:tc>
      </w:tr>
      <w:tr w:rsidR="00FD5661" w:rsidRPr="003F777C" w14:paraId="34757952" w14:textId="77777777" w:rsidTr="00C47A12">
        <w:tc>
          <w:tcPr>
            <w:tcW w:w="1418" w:type="dxa"/>
          </w:tcPr>
          <w:p w14:paraId="0A3990DB" w14:textId="77777777" w:rsidR="00FD5661" w:rsidRPr="003F777C" w:rsidRDefault="00FD5661" w:rsidP="00D20AB4">
            <w:pPr>
              <w:overflowPunct w:val="0"/>
              <w:autoSpaceDE w:val="0"/>
              <w:autoSpaceDN w:val="0"/>
              <w:adjustRightInd w:val="0"/>
              <w:textAlignment w:val="baseline"/>
              <w:rPr>
                <w:i/>
              </w:rPr>
            </w:pPr>
            <w:r w:rsidRPr="003F777C">
              <w:rPr>
                <w:i/>
              </w:rPr>
              <w:t>Ηλ. δ/νση</w:t>
            </w:r>
          </w:p>
        </w:tc>
        <w:tc>
          <w:tcPr>
            <w:tcW w:w="7904" w:type="dxa"/>
          </w:tcPr>
          <w:p w14:paraId="5D76DFD3" w14:textId="3D04DFE1" w:rsidR="00FD5661" w:rsidRPr="003F777C" w:rsidRDefault="00EA5FE0" w:rsidP="00D20AB4">
            <w:pPr>
              <w:overflowPunct w:val="0"/>
              <w:autoSpaceDE w:val="0"/>
              <w:autoSpaceDN w:val="0"/>
              <w:adjustRightInd w:val="0"/>
              <w:textAlignment w:val="baseline"/>
              <w:rPr>
                <w:i/>
                <w:iCs/>
              </w:rPr>
            </w:pPr>
            <w:hyperlink r:id="rId51" w:history="1">
              <w:r w:rsidR="009D1D6F" w:rsidRPr="003F777C">
                <w:rPr>
                  <w:i/>
                  <w:color w:val="0000FF"/>
                  <w:u w:val="single"/>
                </w:rPr>
                <w:t>Francesco.Napolitano@eesc.europa.eu</w:t>
              </w:r>
            </w:hyperlink>
          </w:p>
        </w:tc>
      </w:tr>
    </w:tbl>
    <w:p w14:paraId="672DE929" w14:textId="5F8D7CD7" w:rsidR="00FD5661" w:rsidRPr="003F777C" w:rsidRDefault="00FD5661" w:rsidP="00D20AB4">
      <w:pPr>
        <w:jc w:val="left"/>
      </w:pPr>
    </w:p>
    <w:p w14:paraId="51FB3DDD" w14:textId="77777777" w:rsidR="00FD5661" w:rsidRPr="003F777C" w:rsidRDefault="00FD5661" w:rsidP="00D20AB4">
      <w:pPr>
        <w:jc w:val="left"/>
      </w:pPr>
      <w:r w:rsidRPr="003F777C">
        <w:br w:type="page"/>
      </w:r>
    </w:p>
    <w:p w14:paraId="5B002A9F" w14:textId="20A827BD" w:rsidR="0073570C" w:rsidRPr="003F777C" w:rsidRDefault="00EA5FE0" w:rsidP="00D20AB4">
      <w:pPr>
        <w:widowControl w:val="0"/>
        <w:numPr>
          <w:ilvl w:val="0"/>
          <w:numId w:val="3"/>
        </w:numPr>
        <w:overflowPunct w:val="0"/>
        <w:autoSpaceDE w:val="0"/>
        <w:autoSpaceDN w:val="0"/>
        <w:adjustRightInd w:val="0"/>
        <w:ind w:hanging="567"/>
        <w:textAlignment w:val="baseline"/>
        <w:rPr>
          <w:b/>
        </w:rPr>
      </w:pPr>
      <w:hyperlink r:id="rId52" w:history="1">
        <w:r w:rsidR="009D1D6F" w:rsidRPr="003F777C">
          <w:rPr>
            <w:b/>
            <w:i/>
            <w:color w:val="0000FF"/>
            <w:sz w:val="28"/>
            <w:u w:val="single"/>
          </w:rPr>
          <w:t>Δέσμη ενεργειακών μέτρων για τους πολίτες: ενεργός συμμετοχή των πολιτών, ενεργειακές κοινότητες και παραγωγοί-καταναλωτές</w:t>
        </w:r>
      </w:hyperlink>
    </w:p>
    <w:p w14:paraId="306FF436" w14:textId="77777777" w:rsidR="0073570C" w:rsidRPr="003F777C" w:rsidRDefault="0073570C" w:rsidP="00D20AB4">
      <w:pPr>
        <w:widowControl w:val="0"/>
        <w:overflowPunct w:val="0"/>
        <w:autoSpaceDE w:val="0"/>
        <w:autoSpaceDN w:val="0"/>
        <w:adjustRightInd w:val="0"/>
        <w:ind w:left="266"/>
        <w:textAlignment w:val="baseline"/>
        <w:rPr>
          <w:b/>
        </w:rPr>
      </w:pPr>
    </w:p>
    <w:tbl>
      <w:tblPr>
        <w:tblW w:w="0" w:type="auto"/>
        <w:tblLook w:val="04A0" w:firstRow="1" w:lastRow="0" w:firstColumn="1" w:lastColumn="0" w:noHBand="0" w:noVBand="1"/>
      </w:tblPr>
      <w:tblGrid>
        <w:gridCol w:w="2093"/>
        <w:gridCol w:w="7229"/>
      </w:tblGrid>
      <w:tr w:rsidR="0073570C" w:rsidRPr="003F777C" w14:paraId="3173B306" w14:textId="77777777" w:rsidTr="00230BFD">
        <w:tc>
          <w:tcPr>
            <w:tcW w:w="2093" w:type="dxa"/>
          </w:tcPr>
          <w:p w14:paraId="51F880B3" w14:textId="77777777" w:rsidR="0073570C" w:rsidRPr="003F777C" w:rsidRDefault="0073570C"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7229" w:type="dxa"/>
          </w:tcPr>
          <w:p w14:paraId="456E3F00" w14:textId="6E094B5C" w:rsidR="0073570C" w:rsidRPr="003F777C" w:rsidRDefault="0073570C" w:rsidP="00230BFD">
            <w:pPr>
              <w:overflowPunct w:val="0"/>
              <w:autoSpaceDE w:val="0"/>
              <w:autoSpaceDN w:val="0"/>
              <w:adjustRightInd w:val="0"/>
              <w:textAlignment w:val="baseline"/>
              <w:rPr>
                <w:bCs/>
              </w:rPr>
            </w:pPr>
            <w:r w:rsidRPr="003F777C">
              <w:t>Corina MURAFA BENGA (Ομάδα των Οργανώσεων της Κοινωνίας των Πολιτών – RO)</w:t>
            </w:r>
          </w:p>
        </w:tc>
      </w:tr>
      <w:tr w:rsidR="0073570C" w:rsidRPr="003F777C" w14:paraId="7DA3D501" w14:textId="77777777" w:rsidTr="00230BFD">
        <w:tc>
          <w:tcPr>
            <w:tcW w:w="2093" w:type="dxa"/>
          </w:tcPr>
          <w:p w14:paraId="421FD93D" w14:textId="73A1C215" w:rsidR="0073570C" w:rsidRPr="003F777C" w:rsidRDefault="0073570C"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7229" w:type="dxa"/>
          </w:tcPr>
          <w:p w14:paraId="5ADDC5E3" w14:textId="50ED3054" w:rsidR="0073570C" w:rsidRPr="003F777C" w:rsidRDefault="0073570C" w:rsidP="00D20AB4">
            <w:pPr>
              <w:tabs>
                <w:tab w:val="center" w:pos="284"/>
              </w:tabs>
              <w:overflowPunct w:val="0"/>
              <w:autoSpaceDE w:val="0"/>
              <w:autoSpaceDN w:val="0"/>
              <w:adjustRightInd w:val="0"/>
              <w:ind w:left="266" w:hanging="266"/>
              <w:textAlignment w:val="baseline"/>
            </w:pPr>
            <w:r w:rsidRPr="003F777C">
              <w:t>Διερευνητική γνωμοδότηση κατόπιν αιτήματος της Ευρωπαϊκής Επιτροπής</w:t>
            </w:r>
          </w:p>
          <w:p w14:paraId="08FD6F4F" w14:textId="77777777" w:rsidR="0073570C" w:rsidRPr="003F777C" w:rsidRDefault="0073570C" w:rsidP="00D20AB4">
            <w:pPr>
              <w:tabs>
                <w:tab w:val="center" w:pos="284"/>
              </w:tabs>
              <w:overflowPunct w:val="0"/>
              <w:autoSpaceDE w:val="0"/>
              <w:autoSpaceDN w:val="0"/>
              <w:adjustRightInd w:val="0"/>
              <w:ind w:left="266" w:hanging="266"/>
              <w:textAlignment w:val="baseline"/>
            </w:pPr>
            <w:r w:rsidRPr="003F777C">
              <w:t>EESC-2025-01467-00-00-AC</w:t>
            </w:r>
          </w:p>
        </w:tc>
      </w:tr>
    </w:tbl>
    <w:p w14:paraId="3103B21C" w14:textId="77777777" w:rsidR="0073570C" w:rsidRPr="003F777C" w:rsidRDefault="0073570C" w:rsidP="00D20AB4">
      <w:pPr>
        <w:tabs>
          <w:tab w:val="center" w:pos="284"/>
        </w:tabs>
        <w:overflowPunct w:val="0"/>
        <w:autoSpaceDE w:val="0"/>
        <w:autoSpaceDN w:val="0"/>
        <w:adjustRightInd w:val="0"/>
        <w:ind w:left="266" w:hanging="266"/>
        <w:textAlignment w:val="baseline"/>
      </w:pPr>
    </w:p>
    <w:p w14:paraId="75D49710" w14:textId="77777777" w:rsidR="0073570C" w:rsidRPr="003F777C" w:rsidRDefault="0073570C"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7B4382C" w14:textId="77777777" w:rsidR="0073570C" w:rsidRPr="003F777C" w:rsidRDefault="0073570C" w:rsidP="00D20AB4">
      <w:pPr>
        <w:keepNext/>
        <w:keepLines/>
        <w:tabs>
          <w:tab w:val="center" w:pos="284"/>
        </w:tabs>
        <w:overflowPunct w:val="0"/>
        <w:autoSpaceDE w:val="0"/>
        <w:autoSpaceDN w:val="0"/>
        <w:adjustRightInd w:val="0"/>
        <w:ind w:left="266" w:hanging="266"/>
        <w:textAlignment w:val="baseline"/>
        <w:rPr>
          <w:b/>
        </w:rPr>
      </w:pPr>
    </w:p>
    <w:p w14:paraId="799BA8AB" w14:textId="1F9F98B7" w:rsidR="00266E81" w:rsidRPr="003F777C" w:rsidRDefault="0073570C" w:rsidP="00D20AB4">
      <w:pPr>
        <w:keepNext/>
        <w:keepLines/>
        <w:tabs>
          <w:tab w:val="center" w:pos="284"/>
        </w:tabs>
        <w:overflowPunct w:val="0"/>
        <w:autoSpaceDE w:val="0"/>
        <w:autoSpaceDN w:val="0"/>
        <w:adjustRightInd w:val="0"/>
        <w:ind w:left="266" w:hanging="266"/>
        <w:textAlignment w:val="baseline"/>
        <w:rPr>
          <w:bCs/>
        </w:rPr>
      </w:pPr>
      <w:r w:rsidRPr="003F777C">
        <w:t>Η ΕΟΚΕ:</w:t>
      </w:r>
    </w:p>
    <w:p w14:paraId="27E59DDD" w14:textId="77777777" w:rsidR="0073570C" w:rsidRPr="003F777C" w:rsidRDefault="0073570C" w:rsidP="00EA2195">
      <w:pPr>
        <w:pStyle w:val="ListParagraph"/>
        <w:numPr>
          <w:ilvl w:val="0"/>
          <w:numId w:val="59"/>
        </w:numPr>
        <w:overflowPunct w:val="0"/>
        <w:autoSpaceDE w:val="0"/>
        <w:autoSpaceDN w:val="0"/>
        <w:adjustRightInd w:val="0"/>
        <w:ind w:left="284" w:hanging="284"/>
        <w:textAlignment w:val="baseline"/>
        <w:rPr>
          <w:bCs/>
          <w:iCs/>
        </w:rPr>
      </w:pPr>
      <w:r w:rsidRPr="003F777C">
        <w:t xml:space="preserve">τονίζει ότι μέχρι στιγμή η Επιτροπή δεν έχει θέσει τους πολίτες στο επίκεντρο της Ενεργειακής Ένωσης. Ως εκ τούτου, χαιρετίζει τη δέσμη ενεργειακών μέτρων για τους πολίτες ως μέσο ενεργοποίησης των ανθρώπων και των κοινοτήτων, αλλά υπογραμμίζει ότι η δέσμη ενεργειακών μέτρων πρέπει να εξασφαλίσει την πλήρη συμμετοχή των πολιτών στην </w:t>
      </w:r>
      <w:r w:rsidRPr="003F777C">
        <w:rPr>
          <w:b/>
        </w:rPr>
        <w:t>διαμόρφωση ενός δίκαιου, βιώσιμου και ασφαλούς ενεργειακού συστήματος</w:t>
      </w:r>
      <w:r w:rsidRPr="003F777C">
        <w:t>. Ζητεί επίσης να αντιμετωπιστεί πιο δυναμικά η ενεργειακή φτώχεια, να διατυπωθεί σαφής ορισμός και —με τη βοήθεια δεδομένων— να εντοπιστούν τα νοικοκυριά που πλήττονται σε τοπικό επίπεδο·</w:t>
      </w:r>
    </w:p>
    <w:p w14:paraId="2EE5F284" w14:textId="77777777" w:rsidR="0073570C" w:rsidRPr="003F777C" w:rsidRDefault="0073570C" w:rsidP="00EA2195">
      <w:pPr>
        <w:pStyle w:val="ListParagraph"/>
        <w:numPr>
          <w:ilvl w:val="0"/>
          <w:numId w:val="59"/>
        </w:numPr>
        <w:overflowPunct w:val="0"/>
        <w:autoSpaceDE w:val="0"/>
        <w:autoSpaceDN w:val="0"/>
        <w:adjustRightInd w:val="0"/>
        <w:ind w:left="284" w:hanging="284"/>
        <w:textAlignment w:val="baseline"/>
        <w:rPr>
          <w:bCs/>
          <w:iCs/>
        </w:rPr>
      </w:pPr>
      <w:r w:rsidRPr="003F777C">
        <w:t xml:space="preserve">επισημαίνει ότι η δέσμη ενεργειακών μέτρων για τους πολίτες θα πρέπει να </w:t>
      </w:r>
      <w:r w:rsidRPr="003F777C">
        <w:rPr>
          <w:b/>
        </w:rPr>
        <w:t>δώσει προτεραιότητα στη χρηματοδότηση</w:t>
      </w:r>
      <w:r w:rsidRPr="003F777C">
        <w:t xml:space="preserve"> των ενεργειακών κοινοτήτων και να παρέχει σαφή </w:t>
      </w:r>
      <w:r w:rsidRPr="003F777C">
        <w:rPr>
          <w:b/>
        </w:rPr>
        <w:t>καθοδήγηση για βασικές έννοιες που αφορούν την ενέργεια σε επίπεδο κοινότητας</w:t>
      </w:r>
      <w:r w:rsidRPr="003F777C">
        <w:t>, οι οποίες γίνονται πλέον αντιληπτές με πολύ διαφορετικό τρόπο από τα κράτη μέλη. Η χρηματοδότηση θα πρέπει επίσης να πληροί ελάχιστα πρότυπα ως προς τη συμμετοχή των νέων, την προαγωγή του ενεργειακού γραμματισμού και την ανάπτυξη πράσινων δεξιοτήτων·</w:t>
      </w:r>
    </w:p>
    <w:p w14:paraId="46957384" w14:textId="77777777" w:rsidR="0073570C" w:rsidRPr="003F777C" w:rsidRDefault="0073570C" w:rsidP="00EA2195">
      <w:pPr>
        <w:pStyle w:val="ListParagraph"/>
        <w:numPr>
          <w:ilvl w:val="0"/>
          <w:numId w:val="59"/>
        </w:numPr>
        <w:overflowPunct w:val="0"/>
        <w:autoSpaceDE w:val="0"/>
        <w:autoSpaceDN w:val="0"/>
        <w:adjustRightInd w:val="0"/>
        <w:ind w:left="284" w:hanging="284"/>
        <w:textAlignment w:val="baseline"/>
        <w:rPr>
          <w:bCs/>
          <w:iCs/>
        </w:rPr>
      </w:pPr>
      <w:r w:rsidRPr="003F777C">
        <w:t xml:space="preserve">για να ενισχυθούν τα δικαιώματα των πολιτών και να διαμορφωθούν οι προϋποθέσεις μετριασμού της ενεργειακής φτώχειας, συνιστά στην ΕΕ: 1) να επιβάλει αμέσως </w:t>
      </w:r>
      <w:r w:rsidRPr="003F777C">
        <w:rPr>
          <w:b/>
        </w:rPr>
        <w:t>απαγόρευση της αποσύνδεσης</w:t>
      </w:r>
      <w:r w:rsidRPr="003F777C">
        <w:t xml:space="preserve"> των νοικοκυριών </w:t>
      </w:r>
      <w:r w:rsidRPr="003F777C">
        <w:rPr>
          <w:b/>
        </w:rPr>
        <w:t>σε επίπεδο ΕΕ</w:t>
      </w:r>
      <w:r w:rsidRPr="003F777C">
        <w:t xml:space="preserve">· 2) </w:t>
      </w:r>
      <w:r w:rsidRPr="003F777C">
        <w:rPr>
          <w:b/>
        </w:rPr>
        <w:t>να απαγκιστρωθεί από το σύστημα αξιολογικής κατάταξης</w:t>
      </w:r>
      <w:r w:rsidRPr="003F777C">
        <w:t xml:space="preserve">, το οποίο συνδέει τις τιμές της ηλεκτρικής ενέργειας με τις τιμές του φυσικού αερίου· 3) </w:t>
      </w:r>
      <w:r w:rsidRPr="003F777C">
        <w:rPr>
          <w:b/>
        </w:rPr>
        <w:t>να αναπροσαρμόσει τη γλωσσική της πολιτική</w:t>
      </w:r>
      <w:r w:rsidRPr="003F777C">
        <w:t xml:space="preserve">, χρησιμοποιώντας τον όρο «πολίτες» αντί του όρου «καταναλωτές» όταν θίγει ζητήματα σχετικά με την ενέργεια· 4) να θεσμοθετήσει </w:t>
      </w:r>
      <w:r w:rsidRPr="003F777C">
        <w:rPr>
          <w:b/>
        </w:rPr>
        <w:t>Ευρωπαίο διαμεσολαβητή για θέματα ενέργειας</w:t>
      </w:r>
      <w:r w:rsidRPr="003F777C">
        <w:t>.</w:t>
      </w:r>
    </w:p>
    <w:p w14:paraId="6E7D6651" w14:textId="77777777" w:rsidR="0073570C" w:rsidRPr="003F777C" w:rsidRDefault="0073570C" w:rsidP="00D20AB4">
      <w:pPr>
        <w:ind w:left="1080"/>
        <w:contextualSpacing/>
        <w:rPr>
          <w:bCs/>
          <w:iCs/>
        </w:rPr>
      </w:pPr>
    </w:p>
    <w:tbl>
      <w:tblPr>
        <w:tblW w:w="0" w:type="auto"/>
        <w:tblLook w:val="04A0" w:firstRow="1" w:lastRow="0" w:firstColumn="1" w:lastColumn="0" w:noHBand="0" w:noVBand="1"/>
      </w:tblPr>
      <w:tblGrid>
        <w:gridCol w:w="1418"/>
        <w:gridCol w:w="7904"/>
      </w:tblGrid>
      <w:tr w:rsidR="0073570C" w:rsidRPr="003F777C" w14:paraId="6EFC68BE" w14:textId="77777777" w:rsidTr="00C47A12">
        <w:tc>
          <w:tcPr>
            <w:tcW w:w="1418" w:type="dxa"/>
          </w:tcPr>
          <w:p w14:paraId="5BCB29AF" w14:textId="77777777" w:rsidR="0073570C" w:rsidRPr="003F777C" w:rsidRDefault="0073570C" w:rsidP="00D20AB4">
            <w:pPr>
              <w:overflowPunct w:val="0"/>
              <w:autoSpaceDE w:val="0"/>
              <w:autoSpaceDN w:val="0"/>
              <w:adjustRightInd w:val="0"/>
              <w:textAlignment w:val="baseline"/>
              <w:rPr>
                <w:i/>
              </w:rPr>
            </w:pPr>
            <w:r w:rsidRPr="003F777C">
              <w:rPr>
                <w:b/>
                <w:i/>
              </w:rPr>
              <w:t>Επικοινωνία</w:t>
            </w:r>
          </w:p>
        </w:tc>
        <w:tc>
          <w:tcPr>
            <w:tcW w:w="7904" w:type="dxa"/>
          </w:tcPr>
          <w:p w14:paraId="1C0B0CF2" w14:textId="42CA85A3" w:rsidR="0073570C" w:rsidRPr="003F777C" w:rsidRDefault="0073570C" w:rsidP="00D20AB4">
            <w:pPr>
              <w:overflowPunct w:val="0"/>
              <w:autoSpaceDE w:val="0"/>
              <w:autoSpaceDN w:val="0"/>
              <w:adjustRightInd w:val="0"/>
              <w:textAlignment w:val="baseline"/>
              <w:rPr>
                <w:i/>
              </w:rPr>
            </w:pPr>
            <w:r w:rsidRPr="003F777C">
              <w:rPr>
                <w:i/>
              </w:rPr>
              <w:t>Francesco Napolitano</w:t>
            </w:r>
          </w:p>
        </w:tc>
      </w:tr>
      <w:tr w:rsidR="0073570C" w:rsidRPr="003F777C" w14:paraId="39A52637" w14:textId="77777777" w:rsidTr="00C47A12">
        <w:tc>
          <w:tcPr>
            <w:tcW w:w="1418" w:type="dxa"/>
          </w:tcPr>
          <w:p w14:paraId="644B3024" w14:textId="77777777" w:rsidR="0073570C" w:rsidRPr="003F777C" w:rsidRDefault="0073570C" w:rsidP="00D20AB4">
            <w:pPr>
              <w:overflowPunct w:val="0"/>
              <w:autoSpaceDE w:val="0"/>
              <w:autoSpaceDN w:val="0"/>
              <w:adjustRightInd w:val="0"/>
              <w:textAlignment w:val="baseline"/>
              <w:rPr>
                <w:i/>
              </w:rPr>
            </w:pPr>
            <w:r w:rsidRPr="003F777C">
              <w:rPr>
                <w:i/>
              </w:rPr>
              <w:t>Τηλ.</w:t>
            </w:r>
          </w:p>
        </w:tc>
        <w:tc>
          <w:tcPr>
            <w:tcW w:w="7904" w:type="dxa"/>
          </w:tcPr>
          <w:p w14:paraId="3382BD4E" w14:textId="77777777" w:rsidR="0073570C" w:rsidRPr="003F777C" w:rsidRDefault="0073570C" w:rsidP="00D20AB4">
            <w:pPr>
              <w:overflowPunct w:val="0"/>
              <w:autoSpaceDE w:val="0"/>
              <w:autoSpaceDN w:val="0"/>
              <w:adjustRightInd w:val="0"/>
              <w:textAlignment w:val="baseline"/>
              <w:rPr>
                <w:i/>
              </w:rPr>
            </w:pPr>
            <w:r w:rsidRPr="003F777C">
              <w:rPr>
                <w:i/>
              </w:rPr>
              <w:t>+32 25468921</w:t>
            </w:r>
          </w:p>
        </w:tc>
      </w:tr>
      <w:tr w:rsidR="0073570C" w:rsidRPr="003F777C" w14:paraId="15E73067" w14:textId="77777777" w:rsidTr="00C47A12">
        <w:tc>
          <w:tcPr>
            <w:tcW w:w="1418" w:type="dxa"/>
          </w:tcPr>
          <w:p w14:paraId="0FB7CD65" w14:textId="77777777" w:rsidR="0073570C" w:rsidRPr="003F777C" w:rsidRDefault="0073570C" w:rsidP="00D20AB4">
            <w:pPr>
              <w:overflowPunct w:val="0"/>
              <w:autoSpaceDE w:val="0"/>
              <w:autoSpaceDN w:val="0"/>
              <w:adjustRightInd w:val="0"/>
              <w:textAlignment w:val="baseline"/>
              <w:rPr>
                <w:i/>
              </w:rPr>
            </w:pPr>
            <w:r w:rsidRPr="003F777C">
              <w:rPr>
                <w:i/>
              </w:rPr>
              <w:t>Ηλ. δ/νση</w:t>
            </w:r>
          </w:p>
        </w:tc>
        <w:tc>
          <w:tcPr>
            <w:tcW w:w="7904" w:type="dxa"/>
          </w:tcPr>
          <w:p w14:paraId="194F6520" w14:textId="48B26C56" w:rsidR="0073570C" w:rsidRPr="003F777C" w:rsidRDefault="00EA5FE0" w:rsidP="00D20AB4">
            <w:pPr>
              <w:overflowPunct w:val="0"/>
              <w:autoSpaceDE w:val="0"/>
              <w:autoSpaceDN w:val="0"/>
              <w:adjustRightInd w:val="0"/>
              <w:textAlignment w:val="baseline"/>
              <w:rPr>
                <w:i/>
                <w:iCs/>
              </w:rPr>
            </w:pPr>
            <w:hyperlink r:id="rId53" w:history="1">
              <w:r w:rsidR="009D1D6F" w:rsidRPr="003F777C">
                <w:rPr>
                  <w:i/>
                  <w:color w:val="0000FF"/>
                  <w:u w:val="single"/>
                </w:rPr>
                <w:t>Francesco.Napolitano@eesc.europa.eu</w:t>
              </w:r>
            </w:hyperlink>
          </w:p>
        </w:tc>
      </w:tr>
    </w:tbl>
    <w:p w14:paraId="5B79826D" w14:textId="77777777" w:rsidR="00271444" w:rsidRPr="003F777C" w:rsidRDefault="00271444" w:rsidP="00D20AB4">
      <w:pPr>
        <w:jc w:val="left"/>
      </w:pPr>
    </w:p>
    <w:p w14:paraId="02E39CE0" w14:textId="77777777" w:rsidR="0073570C" w:rsidRPr="003F777C" w:rsidRDefault="0073570C" w:rsidP="00D20AB4">
      <w:pPr>
        <w:jc w:val="left"/>
      </w:pPr>
      <w:r w:rsidRPr="003F777C">
        <w:br w:type="page"/>
      </w:r>
    </w:p>
    <w:p w14:paraId="65EF0590" w14:textId="3663D44B" w:rsidR="00AE0DEC"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54" w:history="1">
        <w:r w:rsidR="009D1D6F" w:rsidRPr="003F777C">
          <w:rPr>
            <w:b/>
            <w:i/>
            <w:color w:val="0000FF"/>
            <w:sz w:val="28"/>
            <w:u w:val="single"/>
          </w:rPr>
          <w:t>Αναθεώρηση των οδηγιών της δέσμης μέτρων για τον τεχνικό έλεγχο</w:t>
        </w:r>
      </w:hyperlink>
    </w:p>
    <w:p w14:paraId="1DB541DA" w14:textId="77777777" w:rsidR="00AE0DEC" w:rsidRPr="003F777C" w:rsidRDefault="00AE0DEC" w:rsidP="00D20AB4">
      <w:pPr>
        <w:tabs>
          <w:tab w:val="center" w:pos="284"/>
        </w:tabs>
        <w:overflowPunct w:val="0"/>
        <w:autoSpaceDE w:val="0"/>
        <w:autoSpaceDN w:val="0"/>
        <w:adjustRightInd w:val="0"/>
        <w:ind w:left="266" w:hanging="266"/>
        <w:textAlignment w:val="baseline"/>
        <w:rPr>
          <w:b/>
        </w:rPr>
      </w:pPr>
    </w:p>
    <w:tbl>
      <w:tblPr>
        <w:tblW w:w="9322" w:type="dxa"/>
        <w:tblLook w:val="04A0" w:firstRow="1" w:lastRow="0" w:firstColumn="1" w:lastColumn="0" w:noHBand="0" w:noVBand="1"/>
      </w:tblPr>
      <w:tblGrid>
        <w:gridCol w:w="2093"/>
        <w:gridCol w:w="7229"/>
      </w:tblGrid>
      <w:tr w:rsidR="00AE0DEC" w:rsidRPr="003F777C" w14:paraId="5BEE36A9" w14:textId="77777777" w:rsidTr="00230BFD">
        <w:tc>
          <w:tcPr>
            <w:tcW w:w="2093" w:type="dxa"/>
          </w:tcPr>
          <w:p w14:paraId="4DAC082F" w14:textId="77777777" w:rsidR="00AE0DEC" w:rsidRPr="003F777C" w:rsidRDefault="00AE0DEC"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7229" w:type="dxa"/>
          </w:tcPr>
          <w:p w14:paraId="5BC2D18F" w14:textId="2ED4098E" w:rsidR="00C47A12" w:rsidRPr="003F777C" w:rsidRDefault="00AE0DEC" w:rsidP="00D20AB4">
            <w:pPr>
              <w:tabs>
                <w:tab w:val="center" w:pos="284"/>
              </w:tabs>
              <w:overflowPunct w:val="0"/>
              <w:autoSpaceDE w:val="0"/>
              <w:autoSpaceDN w:val="0"/>
              <w:adjustRightInd w:val="0"/>
              <w:ind w:left="266" w:hanging="266"/>
              <w:textAlignment w:val="baseline"/>
              <w:rPr>
                <w:bCs/>
              </w:rPr>
            </w:pPr>
            <w:r w:rsidRPr="003F777C">
              <w:t>Giulia BARBUCCI (Ομάδα των Εργαζομένων – IT)</w:t>
            </w:r>
          </w:p>
        </w:tc>
      </w:tr>
      <w:tr w:rsidR="00AE0DEC" w:rsidRPr="003F777C" w14:paraId="18FFB5EA" w14:textId="77777777" w:rsidTr="00230BFD">
        <w:tc>
          <w:tcPr>
            <w:tcW w:w="2093" w:type="dxa"/>
          </w:tcPr>
          <w:p w14:paraId="5CB3D7D2" w14:textId="77777777" w:rsidR="00AE0DEC" w:rsidRPr="003F777C" w:rsidRDefault="00AE0DEC"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4FB1D612" w14:textId="77777777" w:rsidR="004C707D" w:rsidRPr="003F777C" w:rsidRDefault="00AE0DEC" w:rsidP="00D20AB4">
            <w:pPr>
              <w:tabs>
                <w:tab w:val="center" w:pos="284"/>
              </w:tabs>
              <w:overflowPunct w:val="0"/>
              <w:autoSpaceDE w:val="0"/>
              <w:autoSpaceDN w:val="0"/>
              <w:adjustRightInd w:val="0"/>
              <w:ind w:left="266" w:hanging="266"/>
              <w:textAlignment w:val="baseline"/>
            </w:pPr>
            <w:r w:rsidRPr="003F777C">
              <w:t>COM(2025) 179 final</w:t>
            </w:r>
          </w:p>
          <w:p w14:paraId="7A6B78BD" w14:textId="177F4AEE" w:rsidR="00AE0DEC" w:rsidRPr="003F777C" w:rsidRDefault="00AE0DEC" w:rsidP="00D20AB4">
            <w:pPr>
              <w:tabs>
                <w:tab w:val="center" w:pos="284"/>
              </w:tabs>
              <w:overflowPunct w:val="0"/>
              <w:autoSpaceDE w:val="0"/>
              <w:autoSpaceDN w:val="0"/>
              <w:adjustRightInd w:val="0"/>
              <w:ind w:left="266" w:hanging="266"/>
              <w:textAlignment w:val="baseline"/>
            </w:pPr>
            <w:r w:rsidRPr="003F777C">
              <w:t>COM(2025) 180 final</w:t>
            </w:r>
          </w:p>
          <w:p w14:paraId="0803E89E" w14:textId="77777777" w:rsidR="00AE0DEC" w:rsidRPr="003F777C" w:rsidRDefault="00AE0DEC" w:rsidP="00D20AB4">
            <w:pPr>
              <w:tabs>
                <w:tab w:val="center" w:pos="284"/>
              </w:tabs>
              <w:overflowPunct w:val="0"/>
              <w:autoSpaceDE w:val="0"/>
              <w:autoSpaceDN w:val="0"/>
              <w:adjustRightInd w:val="0"/>
              <w:ind w:left="266" w:hanging="266"/>
              <w:textAlignment w:val="baseline"/>
            </w:pPr>
            <w:r w:rsidRPr="003F777C">
              <w:t>EESC-2025-01216-00-00-AC</w:t>
            </w:r>
          </w:p>
        </w:tc>
      </w:tr>
    </w:tbl>
    <w:p w14:paraId="24F2948C" w14:textId="77777777" w:rsidR="00AE0DEC" w:rsidRPr="003F777C" w:rsidRDefault="00AE0DEC" w:rsidP="00D20AB4">
      <w:pPr>
        <w:tabs>
          <w:tab w:val="center" w:pos="284"/>
        </w:tabs>
        <w:overflowPunct w:val="0"/>
        <w:autoSpaceDE w:val="0"/>
        <w:autoSpaceDN w:val="0"/>
        <w:adjustRightInd w:val="0"/>
        <w:ind w:left="266" w:hanging="266"/>
        <w:textAlignment w:val="baseline"/>
      </w:pPr>
    </w:p>
    <w:p w14:paraId="09397DBA" w14:textId="77777777" w:rsidR="00AE0DEC" w:rsidRPr="003F777C" w:rsidRDefault="00AE0DEC"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D990B41" w14:textId="77777777" w:rsidR="00AE0DEC" w:rsidRPr="003F777C" w:rsidRDefault="00AE0DEC" w:rsidP="00D20AB4">
      <w:pPr>
        <w:keepNext/>
        <w:keepLines/>
        <w:tabs>
          <w:tab w:val="center" w:pos="284"/>
        </w:tabs>
        <w:overflowPunct w:val="0"/>
        <w:autoSpaceDE w:val="0"/>
        <w:autoSpaceDN w:val="0"/>
        <w:adjustRightInd w:val="0"/>
        <w:ind w:left="266" w:hanging="266"/>
        <w:textAlignment w:val="baseline"/>
        <w:rPr>
          <w:b/>
        </w:rPr>
      </w:pPr>
    </w:p>
    <w:p w14:paraId="759B418B" w14:textId="46F3A808" w:rsidR="004361A9" w:rsidRPr="003F777C" w:rsidRDefault="00AE0DEC" w:rsidP="00D20AB4">
      <w:pPr>
        <w:keepNext/>
        <w:keepLines/>
        <w:tabs>
          <w:tab w:val="center" w:pos="284"/>
        </w:tabs>
        <w:overflowPunct w:val="0"/>
        <w:autoSpaceDE w:val="0"/>
        <w:autoSpaceDN w:val="0"/>
        <w:adjustRightInd w:val="0"/>
        <w:ind w:left="266" w:hanging="266"/>
        <w:textAlignment w:val="baseline"/>
        <w:rPr>
          <w:bCs/>
        </w:rPr>
      </w:pPr>
      <w:r w:rsidRPr="003F777C">
        <w:t>Η ΕΟΚΕ:</w:t>
      </w:r>
    </w:p>
    <w:p w14:paraId="1FD1462D" w14:textId="77777777" w:rsidR="00AE0DEC" w:rsidRPr="003F777C" w:rsidRDefault="00AE0DEC" w:rsidP="00EA2195">
      <w:pPr>
        <w:numPr>
          <w:ilvl w:val="0"/>
          <w:numId w:val="60"/>
        </w:numPr>
        <w:overflowPunct w:val="0"/>
        <w:autoSpaceDE w:val="0"/>
        <w:autoSpaceDN w:val="0"/>
        <w:adjustRightInd w:val="0"/>
        <w:ind w:left="284" w:hanging="284"/>
        <w:contextualSpacing/>
        <w:textAlignment w:val="baseline"/>
        <w:rPr>
          <w:bCs/>
          <w:iCs/>
        </w:rPr>
      </w:pPr>
      <w:r w:rsidRPr="003F777C">
        <w:t>θεωρεί την οδική ασφάλεια ύψιστη προτεραιότητα, με πρωταρχικό στόχο την επίτευξη μηδενικών απωλειών σε τροχαία ατυχήματα έως το 2050. Η προστασία της ζωής, η μείωση του αριθμού των τραυματισμών και η αποτροπή της πρόκλησης βλάβης σε ανθρώπους και ζημίας σε αγαθά και υποδομές αποτελούν βασικά στοιχεία αυτής της προσπάθειας. Η οδική ασφάλεια δεν αποτελεί μόνο ζήτημα τεχνικών προτύπων αλλά και κοινωνικής ευθύνης και χρηστής διακυβέρνησης και πρέπει να βρίσκεται στο επίκεντρο των στρατηγικών βιώσιμης κινητικότητας·</w:t>
      </w:r>
    </w:p>
    <w:p w14:paraId="3A7E00F1" w14:textId="77777777" w:rsidR="00AE0DEC" w:rsidRPr="003F777C" w:rsidRDefault="00AE0DEC" w:rsidP="00EA2195">
      <w:pPr>
        <w:numPr>
          <w:ilvl w:val="0"/>
          <w:numId w:val="60"/>
        </w:numPr>
        <w:overflowPunct w:val="0"/>
        <w:autoSpaceDE w:val="0"/>
        <w:autoSpaceDN w:val="0"/>
        <w:adjustRightInd w:val="0"/>
        <w:ind w:left="284" w:hanging="284"/>
        <w:contextualSpacing/>
        <w:textAlignment w:val="baseline"/>
        <w:rPr>
          <w:bCs/>
          <w:iCs/>
        </w:rPr>
      </w:pPr>
      <w:r w:rsidRPr="003F777C">
        <w:t>τονίζει την ανάγκη μιας συστημικής προσέγγισης η οποία, εκτός από την τεχνική βελτίωση των οχημάτων, θα ενισχύσει επίσης την κατάρτιση των φορέων εκμετάλλευσης στον τομέα, θα βελτιώσει την ποιότητα των οδικών υποδομών και θα διασφαλίσει την ολοκληρωμένη και συμμετοχική διαχείριση του συστήματος ασφάλειας·</w:t>
      </w:r>
    </w:p>
    <w:p w14:paraId="0EF6FA2A" w14:textId="77777777" w:rsidR="00AE0DEC" w:rsidRPr="003F777C" w:rsidRDefault="00AE0DEC" w:rsidP="00EA2195">
      <w:pPr>
        <w:numPr>
          <w:ilvl w:val="0"/>
          <w:numId w:val="60"/>
        </w:numPr>
        <w:overflowPunct w:val="0"/>
        <w:autoSpaceDE w:val="0"/>
        <w:autoSpaceDN w:val="0"/>
        <w:adjustRightInd w:val="0"/>
        <w:ind w:left="284" w:hanging="284"/>
        <w:contextualSpacing/>
        <w:textAlignment w:val="baseline"/>
        <w:rPr>
          <w:bCs/>
          <w:iCs/>
        </w:rPr>
      </w:pPr>
      <w:r w:rsidRPr="003F777C">
        <w:t>καλεί την Ευρωπαϊκή Επιτροπή και τα κράτη μέλη να θεσπίσουν μέτρα στήριξης ώστε η προσαρμογή στις νέες διατάξεις να μην επιδεινώσει τις κοινωνικές ανισότητες, με έμφαση στα νοικοκυριά χαμηλού εισοδήματος και στις πολύ μικρές επιχειρήσεις·</w:t>
      </w:r>
    </w:p>
    <w:p w14:paraId="33E7E437" w14:textId="77777777" w:rsidR="00AE0DEC" w:rsidRPr="003F777C" w:rsidRDefault="00AE0DEC" w:rsidP="00EA2195">
      <w:pPr>
        <w:numPr>
          <w:ilvl w:val="0"/>
          <w:numId w:val="60"/>
        </w:numPr>
        <w:overflowPunct w:val="0"/>
        <w:autoSpaceDE w:val="0"/>
        <w:autoSpaceDN w:val="0"/>
        <w:adjustRightInd w:val="0"/>
        <w:ind w:left="284" w:hanging="284"/>
        <w:contextualSpacing/>
        <w:textAlignment w:val="baseline"/>
        <w:rPr>
          <w:bCs/>
          <w:iCs/>
        </w:rPr>
      </w:pPr>
      <w:r w:rsidRPr="003F777C">
        <w:t>επισημαίνει δε την επείγουσα ανάγκη τυποποίησης των δοκιμών στα ηλεκτρικά οχήματα και τα προηγμένα συστήματα υποβοήθησης του οδηγού, με διασφάλιση της παρουσίας ειδικευμένων τεχνικών και της ύπαρξης σύγχρονου εξοπλισμού στα κέντρα επιθεώρησης, και συνιστά τη δημιουργία ενός ευρωπαϊκού πλαισίου για την κατάρτιση και την πιστοποίηση του ελεγκτικού προσωπικού.</w:t>
      </w:r>
    </w:p>
    <w:p w14:paraId="622AEC58" w14:textId="77777777" w:rsidR="00AE0DEC" w:rsidRPr="003F777C" w:rsidRDefault="00AE0DEC" w:rsidP="00D20AB4">
      <w:pPr>
        <w:widowControl w:val="0"/>
        <w:overflowPunct w:val="0"/>
        <w:autoSpaceDE w:val="0"/>
        <w:autoSpaceDN w:val="0"/>
        <w:adjustRightInd w:val="0"/>
        <w:ind w:left="709"/>
        <w:textAlignment w:val="baseline"/>
        <w:rPr>
          <w:szCs w:val="20"/>
        </w:rPr>
      </w:pPr>
    </w:p>
    <w:tbl>
      <w:tblPr>
        <w:tblW w:w="9322" w:type="dxa"/>
        <w:tblLook w:val="04A0" w:firstRow="1" w:lastRow="0" w:firstColumn="1" w:lastColumn="0" w:noHBand="0" w:noVBand="1"/>
      </w:tblPr>
      <w:tblGrid>
        <w:gridCol w:w="1418"/>
        <w:gridCol w:w="7904"/>
      </w:tblGrid>
      <w:tr w:rsidR="00AE0DEC" w:rsidRPr="003F777C" w14:paraId="166C1820" w14:textId="77777777" w:rsidTr="0018153A">
        <w:tc>
          <w:tcPr>
            <w:tcW w:w="1418" w:type="dxa"/>
          </w:tcPr>
          <w:p w14:paraId="23B9C80F" w14:textId="77777777" w:rsidR="00AE0DEC" w:rsidRPr="003F777C" w:rsidRDefault="00AE0DEC" w:rsidP="00D20AB4">
            <w:pPr>
              <w:overflowPunct w:val="0"/>
              <w:autoSpaceDE w:val="0"/>
              <w:autoSpaceDN w:val="0"/>
              <w:adjustRightInd w:val="0"/>
              <w:textAlignment w:val="baseline"/>
              <w:rPr>
                <w:i/>
              </w:rPr>
            </w:pPr>
            <w:r w:rsidRPr="003F777C">
              <w:rPr>
                <w:b/>
                <w:i/>
              </w:rPr>
              <w:t>Επικοινωνία</w:t>
            </w:r>
          </w:p>
        </w:tc>
        <w:tc>
          <w:tcPr>
            <w:tcW w:w="7904" w:type="dxa"/>
          </w:tcPr>
          <w:p w14:paraId="293CA3FE" w14:textId="703FEB72" w:rsidR="00AE0DEC" w:rsidRPr="003F777C" w:rsidRDefault="00AE0DEC" w:rsidP="00D20AB4">
            <w:pPr>
              <w:overflowPunct w:val="0"/>
              <w:autoSpaceDE w:val="0"/>
              <w:autoSpaceDN w:val="0"/>
              <w:adjustRightInd w:val="0"/>
              <w:textAlignment w:val="baseline"/>
              <w:rPr>
                <w:i/>
              </w:rPr>
            </w:pPr>
            <w:r w:rsidRPr="003F777C">
              <w:rPr>
                <w:i/>
              </w:rPr>
              <w:t>Albert Precup</w:t>
            </w:r>
          </w:p>
        </w:tc>
      </w:tr>
      <w:tr w:rsidR="00AE0DEC" w:rsidRPr="003F777C" w14:paraId="5B49F0D5" w14:textId="77777777" w:rsidTr="0018153A">
        <w:tc>
          <w:tcPr>
            <w:tcW w:w="1418" w:type="dxa"/>
          </w:tcPr>
          <w:p w14:paraId="4BE636BA" w14:textId="77777777" w:rsidR="00AE0DEC" w:rsidRPr="003F777C" w:rsidRDefault="00AE0DEC" w:rsidP="00D20AB4">
            <w:pPr>
              <w:overflowPunct w:val="0"/>
              <w:autoSpaceDE w:val="0"/>
              <w:autoSpaceDN w:val="0"/>
              <w:adjustRightInd w:val="0"/>
              <w:textAlignment w:val="baseline"/>
              <w:rPr>
                <w:i/>
              </w:rPr>
            </w:pPr>
            <w:r w:rsidRPr="003F777C">
              <w:rPr>
                <w:i/>
              </w:rPr>
              <w:t>Τηλ.</w:t>
            </w:r>
          </w:p>
        </w:tc>
        <w:tc>
          <w:tcPr>
            <w:tcW w:w="7904" w:type="dxa"/>
          </w:tcPr>
          <w:p w14:paraId="59CE52C3" w14:textId="77777777" w:rsidR="00AE0DEC" w:rsidRPr="003F777C" w:rsidRDefault="00AE0DEC" w:rsidP="00D20AB4">
            <w:pPr>
              <w:overflowPunct w:val="0"/>
              <w:autoSpaceDE w:val="0"/>
              <w:autoSpaceDN w:val="0"/>
              <w:adjustRightInd w:val="0"/>
              <w:textAlignment w:val="baseline"/>
              <w:rPr>
                <w:i/>
              </w:rPr>
            </w:pPr>
            <w:r w:rsidRPr="003F777C">
              <w:rPr>
                <w:i/>
              </w:rPr>
              <w:t>+32 25469326</w:t>
            </w:r>
          </w:p>
        </w:tc>
      </w:tr>
      <w:tr w:rsidR="00AE0DEC" w:rsidRPr="003F777C" w14:paraId="55A0C18B" w14:textId="77777777" w:rsidTr="0018153A">
        <w:tc>
          <w:tcPr>
            <w:tcW w:w="1418" w:type="dxa"/>
          </w:tcPr>
          <w:p w14:paraId="3EA90E18" w14:textId="096A44BC" w:rsidR="00AE0DEC" w:rsidRPr="003F777C" w:rsidRDefault="004361A9" w:rsidP="00D20AB4">
            <w:pPr>
              <w:overflowPunct w:val="0"/>
              <w:autoSpaceDE w:val="0"/>
              <w:autoSpaceDN w:val="0"/>
              <w:adjustRightInd w:val="0"/>
              <w:textAlignment w:val="baseline"/>
              <w:rPr>
                <w:i/>
              </w:rPr>
            </w:pPr>
            <w:r w:rsidRPr="003F777C">
              <w:rPr>
                <w:i/>
              </w:rPr>
              <w:t>Ηλ. δ/νση</w:t>
            </w:r>
          </w:p>
        </w:tc>
        <w:tc>
          <w:tcPr>
            <w:tcW w:w="7904" w:type="dxa"/>
          </w:tcPr>
          <w:p w14:paraId="768E8C14" w14:textId="77777777" w:rsidR="00AE0DEC" w:rsidRPr="003F777C" w:rsidRDefault="00EA5FE0" w:rsidP="00D20AB4">
            <w:pPr>
              <w:overflowPunct w:val="0"/>
              <w:autoSpaceDE w:val="0"/>
              <w:autoSpaceDN w:val="0"/>
              <w:adjustRightInd w:val="0"/>
              <w:textAlignment w:val="baseline"/>
              <w:rPr>
                <w:i/>
                <w:iCs/>
              </w:rPr>
            </w:pPr>
            <w:hyperlink r:id="rId55" w:history="1">
              <w:r w:rsidR="009D1D6F" w:rsidRPr="003F777C">
                <w:rPr>
                  <w:i/>
                  <w:color w:val="0000FF"/>
                  <w:u w:val="single"/>
                </w:rPr>
                <w:t>Albert.Precup@eesc.europa.eu</w:t>
              </w:r>
            </w:hyperlink>
          </w:p>
        </w:tc>
      </w:tr>
    </w:tbl>
    <w:p w14:paraId="69A694EC" w14:textId="77777777" w:rsidR="00AE0DEC" w:rsidRPr="003F777C" w:rsidRDefault="00AE0DEC" w:rsidP="00D20AB4">
      <w:pPr>
        <w:jc w:val="left"/>
      </w:pPr>
    </w:p>
    <w:p w14:paraId="02F55901" w14:textId="77777777" w:rsidR="00AE0DEC" w:rsidRPr="003F777C" w:rsidRDefault="00AE0DEC" w:rsidP="00D20AB4">
      <w:pPr>
        <w:jc w:val="left"/>
      </w:pPr>
      <w:r w:rsidRPr="003F777C">
        <w:br w:type="page"/>
      </w:r>
    </w:p>
    <w:p w14:paraId="3251E9FA" w14:textId="4CDBA395" w:rsidR="002A422B" w:rsidRPr="003F777C" w:rsidRDefault="00EA5FE0" w:rsidP="00EA2195">
      <w:pPr>
        <w:widowControl w:val="0"/>
        <w:numPr>
          <w:ilvl w:val="0"/>
          <w:numId w:val="3"/>
        </w:numPr>
        <w:overflowPunct w:val="0"/>
        <w:autoSpaceDE w:val="0"/>
        <w:autoSpaceDN w:val="0"/>
        <w:adjustRightInd w:val="0"/>
        <w:ind w:hanging="549"/>
        <w:textAlignment w:val="baseline"/>
        <w:rPr>
          <w:b/>
        </w:rPr>
      </w:pPr>
      <w:hyperlink r:id="rId56" w:history="1">
        <w:r w:rsidR="009D1D6F" w:rsidRPr="003F777C">
          <w:rPr>
            <w:b/>
            <w:i/>
            <w:color w:val="0000FF"/>
            <w:sz w:val="28"/>
            <w:u w:val="single"/>
          </w:rPr>
          <w:t>Τερματισμός των εισαγωγών ρωσικής ενέργειας</w:t>
        </w:r>
      </w:hyperlink>
    </w:p>
    <w:p w14:paraId="0B89E82D" w14:textId="77777777" w:rsidR="002A422B" w:rsidRPr="003F777C" w:rsidRDefault="002A422B" w:rsidP="00D20AB4">
      <w:pPr>
        <w:widowControl w:val="0"/>
        <w:overflowPunct w:val="0"/>
        <w:autoSpaceDE w:val="0"/>
        <w:autoSpaceDN w:val="0"/>
        <w:adjustRightInd w:val="0"/>
        <w:ind w:left="266"/>
        <w:textAlignment w:val="baseline"/>
        <w:rPr>
          <w:b/>
        </w:rPr>
      </w:pPr>
    </w:p>
    <w:tbl>
      <w:tblPr>
        <w:tblW w:w="0" w:type="auto"/>
        <w:tblLook w:val="04A0" w:firstRow="1" w:lastRow="0" w:firstColumn="1" w:lastColumn="0" w:noHBand="0" w:noVBand="1"/>
      </w:tblPr>
      <w:tblGrid>
        <w:gridCol w:w="2093"/>
        <w:gridCol w:w="7229"/>
      </w:tblGrid>
      <w:tr w:rsidR="002A422B" w:rsidRPr="003F777C" w14:paraId="6C6DAB67" w14:textId="77777777" w:rsidTr="00230BFD">
        <w:tc>
          <w:tcPr>
            <w:tcW w:w="2093" w:type="dxa"/>
          </w:tcPr>
          <w:p w14:paraId="449CBD58" w14:textId="77777777" w:rsidR="002A422B" w:rsidRPr="003F777C" w:rsidRDefault="002A422B"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4C18BF3F" w14:textId="211F6951" w:rsidR="002A422B" w:rsidRPr="003F777C" w:rsidRDefault="002A422B" w:rsidP="00D20AB4">
            <w:pPr>
              <w:tabs>
                <w:tab w:val="center" w:pos="284"/>
              </w:tabs>
              <w:overflowPunct w:val="0"/>
              <w:autoSpaceDE w:val="0"/>
              <w:autoSpaceDN w:val="0"/>
              <w:adjustRightInd w:val="0"/>
              <w:ind w:left="266" w:hanging="266"/>
              <w:textAlignment w:val="baseline"/>
              <w:rPr>
                <w:bCs/>
              </w:rPr>
            </w:pPr>
            <w:r w:rsidRPr="003F777C">
              <w:t>Jacek KRAWCZYK (Ομάδα των Εργοδοτών – PL)</w:t>
            </w:r>
          </w:p>
        </w:tc>
      </w:tr>
      <w:tr w:rsidR="002A422B" w:rsidRPr="003F777C" w14:paraId="786FB1FD" w14:textId="77777777" w:rsidTr="00230BFD">
        <w:tc>
          <w:tcPr>
            <w:tcW w:w="2093" w:type="dxa"/>
          </w:tcPr>
          <w:p w14:paraId="261E19D2" w14:textId="77777777" w:rsidR="002A422B" w:rsidRPr="003F777C" w:rsidRDefault="002A422B"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6BD14F00" w14:textId="7C030570" w:rsidR="002A422B" w:rsidRPr="003F777C" w:rsidRDefault="002A422B" w:rsidP="00D20AB4">
            <w:pPr>
              <w:tabs>
                <w:tab w:val="center" w:pos="284"/>
              </w:tabs>
              <w:overflowPunct w:val="0"/>
              <w:autoSpaceDE w:val="0"/>
              <w:autoSpaceDN w:val="0"/>
              <w:adjustRightInd w:val="0"/>
              <w:ind w:left="266" w:hanging="266"/>
              <w:textAlignment w:val="baseline"/>
            </w:pPr>
            <w:r w:rsidRPr="003F777C">
              <w:t>COM(2025) 828 final</w:t>
            </w:r>
          </w:p>
          <w:p w14:paraId="57D0984D" w14:textId="4D180844" w:rsidR="002A422B" w:rsidRPr="003F777C" w:rsidRDefault="002A422B" w:rsidP="00D20AB4">
            <w:pPr>
              <w:tabs>
                <w:tab w:val="center" w:pos="284"/>
              </w:tabs>
              <w:overflowPunct w:val="0"/>
              <w:autoSpaceDE w:val="0"/>
              <w:autoSpaceDN w:val="0"/>
              <w:adjustRightInd w:val="0"/>
              <w:ind w:left="266" w:hanging="266"/>
              <w:textAlignment w:val="baseline"/>
            </w:pPr>
            <w:r w:rsidRPr="003F777C">
              <w:t>EESC-2025-02179-00-00-AC</w:t>
            </w:r>
          </w:p>
        </w:tc>
      </w:tr>
    </w:tbl>
    <w:p w14:paraId="43ABEC63" w14:textId="77777777" w:rsidR="002A422B" w:rsidRPr="003F777C" w:rsidRDefault="002A422B" w:rsidP="00D20AB4">
      <w:pPr>
        <w:tabs>
          <w:tab w:val="center" w:pos="284"/>
        </w:tabs>
        <w:overflowPunct w:val="0"/>
        <w:autoSpaceDE w:val="0"/>
        <w:autoSpaceDN w:val="0"/>
        <w:adjustRightInd w:val="0"/>
        <w:ind w:left="266" w:hanging="266"/>
        <w:textAlignment w:val="baseline"/>
      </w:pPr>
    </w:p>
    <w:p w14:paraId="35985B2C" w14:textId="77777777" w:rsidR="002A422B" w:rsidRPr="003F777C" w:rsidRDefault="002A422B"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30EE6C38" w14:textId="77777777" w:rsidR="002A422B" w:rsidRPr="003F777C" w:rsidRDefault="002A422B" w:rsidP="00D20AB4">
      <w:pPr>
        <w:keepNext/>
        <w:keepLines/>
        <w:tabs>
          <w:tab w:val="center" w:pos="284"/>
        </w:tabs>
        <w:overflowPunct w:val="0"/>
        <w:autoSpaceDE w:val="0"/>
        <w:autoSpaceDN w:val="0"/>
        <w:adjustRightInd w:val="0"/>
        <w:ind w:left="266" w:hanging="266"/>
        <w:textAlignment w:val="baseline"/>
        <w:rPr>
          <w:b/>
        </w:rPr>
      </w:pPr>
    </w:p>
    <w:p w14:paraId="21246912" w14:textId="4DF07882" w:rsidR="00211221" w:rsidRPr="003F777C" w:rsidRDefault="002A422B" w:rsidP="00D20AB4">
      <w:pPr>
        <w:keepNext/>
        <w:keepLines/>
        <w:tabs>
          <w:tab w:val="center" w:pos="284"/>
        </w:tabs>
        <w:overflowPunct w:val="0"/>
        <w:autoSpaceDE w:val="0"/>
        <w:autoSpaceDN w:val="0"/>
        <w:adjustRightInd w:val="0"/>
        <w:ind w:left="266" w:hanging="266"/>
        <w:textAlignment w:val="baseline"/>
        <w:rPr>
          <w:bCs/>
        </w:rPr>
      </w:pPr>
      <w:r w:rsidRPr="003F777C">
        <w:t>Η ΕΟΚΕ:</w:t>
      </w:r>
    </w:p>
    <w:p w14:paraId="1CFCB99D" w14:textId="64E1F0C7" w:rsidR="002A422B" w:rsidRPr="003F777C" w:rsidRDefault="002A422B" w:rsidP="00EA2195">
      <w:pPr>
        <w:numPr>
          <w:ilvl w:val="0"/>
          <w:numId w:val="61"/>
        </w:numPr>
        <w:overflowPunct w:val="0"/>
        <w:autoSpaceDE w:val="0"/>
        <w:autoSpaceDN w:val="0"/>
        <w:adjustRightInd w:val="0"/>
        <w:ind w:left="284" w:hanging="284"/>
        <w:contextualSpacing/>
        <w:textAlignment w:val="baseline"/>
        <w:rPr>
          <w:bCs/>
          <w:iCs/>
        </w:rPr>
      </w:pPr>
      <w:r w:rsidRPr="003F777C">
        <w:t>επικροτεί την πρόταση αλλά επίσης συνειδητοποιεί ότι η ΕΕ πρέπει να δώσει προτεραιότητα στη σταδιακή κατάργηση του ρωσικού αερίου και πετρελαίου το 2026, διασφαλίζοντας την πλήρη και οριστική ολοκλήρωση της κατάργησης έως το τέλος του 2027 το αργότερο, και αναγνωρίζει την επείγουσα ανάγκη να σταματήσει η χρηματοδότηση της πολεμικής προσπάθειας της Ρωσίας και να τεθεί η ασφάλεια της ΕΕ πάνω από τα υποτιθέμενα βραχυπρόθεσμα οικονομικά οφέλη ολιγάριθμων κρατών μελών. Το νέο άρθρο 7 που προτείνει η ΕΟΚΕ κατωτέρω θα αντιμετωπίσει τις εισαγωγές πετρελαίου σε ισότιμη βάση με τις εισαγωγές αερίου·</w:t>
      </w:r>
    </w:p>
    <w:p w14:paraId="26696FF6" w14:textId="1A5E2035" w:rsidR="002A422B" w:rsidRPr="003F777C" w:rsidRDefault="002A422B" w:rsidP="00EA2195">
      <w:pPr>
        <w:numPr>
          <w:ilvl w:val="0"/>
          <w:numId w:val="61"/>
        </w:numPr>
        <w:overflowPunct w:val="0"/>
        <w:autoSpaceDE w:val="0"/>
        <w:autoSpaceDN w:val="0"/>
        <w:adjustRightInd w:val="0"/>
        <w:ind w:left="284" w:hanging="284"/>
        <w:contextualSpacing/>
        <w:textAlignment w:val="baseline"/>
        <w:rPr>
          <w:bCs/>
          <w:iCs/>
        </w:rPr>
      </w:pPr>
      <w:r w:rsidRPr="003F777C">
        <w:t>εκφράζει την ικανοποίησή της για τα ισχυρότερα μέσα που προτείνονται όσον αφορά την παρακολούθηση των ενεργειακών εξαρτήσεων. Προτείνει, ωστόσο, οι μηχανισμοί αυτοί να υπόκεινται σε ισχυρότερη κοινοβουλευτική εποπτεία. Η ΕΟΚΕ συνιστά επίσης τη συμμετοχή των κοινωνικών εταίρων και της οργανωμένης κοινωνίας των πολιτών στην αξιολόγηση των στρατηγικών εξαρτήσεων·</w:t>
      </w:r>
    </w:p>
    <w:p w14:paraId="35F9057D" w14:textId="28065092" w:rsidR="002A422B" w:rsidRPr="003F777C" w:rsidRDefault="002A422B" w:rsidP="00EA2195">
      <w:pPr>
        <w:numPr>
          <w:ilvl w:val="0"/>
          <w:numId w:val="61"/>
        </w:numPr>
        <w:overflowPunct w:val="0"/>
        <w:autoSpaceDE w:val="0"/>
        <w:autoSpaceDN w:val="0"/>
        <w:adjustRightInd w:val="0"/>
        <w:ind w:left="284" w:hanging="284"/>
        <w:contextualSpacing/>
        <w:textAlignment w:val="baseline"/>
        <w:rPr>
          <w:bCs/>
          <w:iCs/>
        </w:rPr>
      </w:pPr>
      <w:r w:rsidRPr="003F777C">
        <w:t>προτείνει να διαγραφεί η δυνατότητα παρέκκλισης που προβλέπεται στο άρθρο 15 της πρότασης. Η δυνατότητα παρέκκλισης υπονομεύει τους στρατηγικούς στόχους της πρότασης αποδυναμώνοντας τον βασικό στόχο της·</w:t>
      </w:r>
    </w:p>
    <w:p w14:paraId="161DA261" w14:textId="154DB72D" w:rsidR="002A422B" w:rsidRPr="003F777C" w:rsidRDefault="002A422B" w:rsidP="00D20AB4">
      <w:pPr>
        <w:numPr>
          <w:ilvl w:val="0"/>
          <w:numId w:val="61"/>
        </w:numPr>
        <w:overflowPunct w:val="0"/>
        <w:autoSpaceDE w:val="0"/>
        <w:autoSpaceDN w:val="0"/>
        <w:adjustRightInd w:val="0"/>
        <w:ind w:left="284" w:hanging="284"/>
        <w:contextualSpacing/>
        <w:textAlignment w:val="baseline"/>
        <w:rPr>
          <w:bCs/>
          <w:iCs/>
        </w:rPr>
      </w:pPr>
      <w:r w:rsidRPr="003F777C">
        <w:t>παροτρύνει την ΕΕ να προβεί σε μια προδραστική και συντονισμένη πορεία δράσης για τον περαιτέρω προσδιορισμό και την εξάλειψη των δραστηριοτήτων του σκιώδους στόλου. Επισημαίνει τη σημασία τού να θεσπιστούν, το συντομότερο δυνατόν, ενδεδειγμένα μέτρα για το ουράνιο, τα παράγωγά του και τη συναφή τεχνολογία και εμπειρογνωμοσύνη.</w:t>
      </w:r>
    </w:p>
    <w:p w14:paraId="09EB19DD" w14:textId="77777777" w:rsidR="002A422B" w:rsidRPr="003F777C" w:rsidRDefault="002A422B" w:rsidP="00D20AB4">
      <w:pPr>
        <w:widowControl w:val="0"/>
        <w:overflowPunct w:val="0"/>
        <w:autoSpaceDE w:val="0"/>
        <w:autoSpaceDN w:val="0"/>
        <w:adjustRightInd w:val="0"/>
        <w:ind w:left="709"/>
        <w:textAlignment w:val="baseline"/>
        <w:rPr>
          <w:szCs w:val="20"/>
        </w:rPr>
      </w:pPr>
    </w:p>
    <w:tbl>
      <w:tblPr>
        <w:tblW w:w="0" w:type="auto"/>
        <w:tblLook w:val="04A0" w:firstRow="1" w:lastRow="0" w:firstColumn="1" w:lastColumn="0" w:noHBand="0" w:noVBand="1"/>
      </w:tblPr>
      <w:tblGrid>
        <w:gridCol w:w="1418"/>
        <w:gridCol w:w="7904"/>
      </w:tblGrid>
      <w:tr w:rsidR="002A422B" w:rsidRPr="003F777C" w14:paraId="08DDCDB2" w14:textId="77777777" w:rsidTr="00C47A12">
        <w:tc>
          <w:tcPr>
            <w:tcW w:w="1418" w:type="dxa"/>
          </w:tcPr>
          <w:p w14:paraId="1B4BF6B9" w14:textId="77777777" w:rsidR="002A422B" w:rsidRPr="003F777C" w:rsidRDefault="002A422B" w:rsidP="00D20AB4">
            <w:pPr>
              <w:overflowPunct w:val="0"/>
              <w:autoSpaceDE w:val="0"/>
              <w:autoSpaceDN w:val="0"/>
              <w:adjustRightInd w:val="0"/>
              <w:textAlignment w:val="baseline"/>
              <w:rPr>
                <w:i/>
              </w:rPr>
            </w:pPr>
            <w:r w:rsidRPr="003F777C">
              <w:rPr>
                <w:b/>
                <w:i/>
              </w:rPr>
              <w:t>Επικοινωνία</w:t>
            </w:r>
          </w:p>
        </w:tc>
        <w:tc>
          <w:tcPr>
            <w:tcW w:w="7904" w:type="dxa"/>
          </w:tcPr>
          <w:p w14:paraId="4C44DCF7" w14:textId="0F2E2A99" w:rsidR="002A422B" w:rsidRPr="003F777C" w:rsidRDefault="002A422B" w:rsidP="00D20AB4">
            <w:pPr>
              <w:overflowPunct w:val="0"/>
              <w:autoSpaceDE w:val="0"/>
              <w:autoSpaceDN w:val="0"/>
              <w:adjustRightInd w:val="0"/>
              <w:textAlignment w:val="baseline"/>
              <w:rPr>
                <w:i/>
              </w:rPr>
            </w:pPr>
            <w:r w:rsidRPr="003F777C">
              <w:rPr>
                <w:i/>
              </w:rPr>
              <w:t>Giorgia Bordignon</w:t>
            </w:r>
          </w:p>
        </w:tc>
      </w:tr>
      <w:tr w:rsidR="002A422B" w:rsidRPr="003F777C" w14:paraId="78B7769A" w14:textId="77777777" w:rsidTr="00C47A12">
        <w:tc>
          <w:tcPr>
            <w:tcW w:w="1418" w:type="dxa"/>
          </w:tcPr>
          <w:p w14:paraId="4028D099" w14:textId="77777777" w:rsidR="002A422B" w:rsidRPr="003F777C" w:rsidRDefault="002A422B" w:rsidP="00D20AB4">
            <w:pPr>
              <w:overflowPunct w:val="0"/>
              <w:autoSpaceDE w:val="0"/>
              <w:autoSpaceDN w:val="0"/>
              <w:adjustRightInd w:val="0"/>
              <w:textAlignment w:val="baseline"/>
              <w:rPr>
                <w:i/>
              </w:rPr>
            </w:pPr>
            <w:r w:rsidRPr="003F777C">
              <w:rPr>
                <w:i/>
              </w:rPr>
              <w:t>Τηλ.</w:t>
            </w:r>
          </w:p>
        </w:tc>
        <w:tc>
          <w:tcPr>
            <w:tcW w:w="7904" w:type="dxa"/>
          </w:tcPr>
          <w:p w14:paraId="78D75A7D" w14:textId="6178ED6C" w:rsidR="002A422B" w:rsidRPr="003F777C" w:rsidRDefault="002A422B" w:rsidP="00D20AB4">
            <w:pPr>
              <w:overflowPunct w:val="0"/>
              <w:autoSpaceDE w:val="0"/>
              <w:autoSpaceDN w:val="0"/>
              <w:adjustRightInd w:val="0"/>
              <w:textAlignment w:val="baseline"/>
              <w:rPr>
                <w:i/>
              </w:rPr>
            </w:pPr>
            <w:r w:rsidRPr="003F777C">
              <w:rPr>
                <w:i/>
              </w:rPr>
              <w:t>+32 25468535</w:t>
            </w:r>
          </w:p>
        </w:tc>
      </w:tr>
      <w:tr w:rsidR="002A422B" w:rsidRPr="003F777C" w14:paraId="2DDAE9C3" w14:textId="77777777" w:rsidTr="00C47A12">
        <w:tc>
          <w:tcPr>
            <w:tcW w:w="1418" w:type="dxa"/>
          </w:tcPr>
          <w:p w14:paraId="314DE244" w14:textId="77392B49" w:rsidR="002A422B" w:rsidRPr="003F777C" w:rsidRDefault="000B520C" w:rsidP="00D20AB4">
            <w:pPr>
              <w:overflowPunct w:val="0"/>
              <w:autoSpaceDE w:val="0"/>
              <w:autoSpaceDN w:val="0"/>
              <w:adjustRightInd w:val="0"/>
              <w:textAlignment w:val="baseline"/>
              <w:rPr>
                <w:i/>
              </w:rPr>
            </w:pPr>
            <w:r w:rsidRPr="003F777C">
              <w:rPr>
                <w:i/>
              </w:rPr>
              <w:t>Ηλ. δ/νση</w:t>
            </w:r>
          </w:p>
        </w:tc>
        <w:tc>
          <w:tcPr>
            <w:tcW w:w="7904" w:type="dxa"/>
          </w:tcPr>
          <w:p w14:paraId="13EE08F9" w14:textId="64BDFB32" w:rsidR="002A422B" w:rsidRPr="003F777C" w:rsidRDefault="00EA5FE0" w:rsidP="00D20AB4">
            <w:pPr>
              <w:overflowPunct w:val="0"/>
              <w:autoSpaceDE w:val="0"/>
              <w:autoSpaceDN w:val="0"/>
              <w:adjustRightInd w:val="0"/>
              <w:textAlignment w:val="baseline"/>
              <w:rPr>
                <w:i/>
                <w:iCs/>
              </w:rPr>
            </w:pPr>
            <w:hyperlink r:id="rId57" w:history="1">
              <w:r w:rsidR="009D1D6F" w:rsidRPr="003F777C">
                <w:rPr>
                  <w:i/>
                  <w:color w:val="0000FF"/>
                  <w:u w:val="single"/>
                </w:rPr>
                <w:t>GiorgiaAndrea.Bordignon@eesc.europa.eu</w:t>
              </w:r>
            </w:hyperlink>
          </w:p>
        </w:tc>
      </w:tr>
    </w:tbl>
    <w:p w14:paraId="4246A53F" w14:textId="761BF58A" w:rsidR="002A422B" w:rsidRPr="003F777C" w:rsidRDefault="002A422B" w:rsidP="00D20AB4">
      <w:pPr>
        <w:tabs>
          <w:tab w:val="left" w:pos="180"/>
        </w:tabs>
        <w:overflowPunct w:val="0"/>
        <w:autoSpaceDE w:val="0"/>
        <w:autoSpaceDN w:val="0"/>
        <w:adjustRightInd w:val="0"/>
        <w:textAlignment w:val="baseline"/>
        <w:rPr>
          <w:szCs w:val="20"/>
        </w:rPr>
      </w:pPr>
    </w:p>
    <w:p w14:paraId="5EDBC590" w14:textId="77777777" w:rsidR="002A422B" w:rsidRPr="003F777C" w:rsidRDefault="002A422B" w:rsidP="00D20AB4">
      <w:pPr>
        <w:jc w:val="left"/>
        <w:rPr>
          <w:szCs w:val="20"/>
        </w:rPr>
      </w:pPr>
      <w:r w:rsidRPr="003F777C">
        <w:br w:type="page"/>
      </w:r>
    </w:p>
    <w:p w14:paraId="406437F9" w14:textId="673E94AA" w:rsidR="00F602BA"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58" w:history="1">
        <w:r w:rsidR="009D1D6F" w:rsidRPr="003F777C">
          <w:rPr>
            <w:b/>
            <w:i/>
            <w:color w:val="0000FF"/>
            <w:sz w:val="28"/>
            <w:u w:val="single"/>
          </w:rPr>
          <w:t>Παράταση της οδηγίας για την Ευρωβινιέτα (1999/62/ΕΚ)</w:t>
        </w:r>
      </w:hyperlink>
    </w:p>
    <w:p w14:paraId="5FC4285E" w14:textId="77777777" w:rsidR="00F602BA" w:rsidRPr="003F777C" w:rsidRDefault="00F602BA" w:rsidP="00D20AB4">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196"/>
      </w:tblGrid>
      <w:tr w:rsidR="00F602BA" w:rsidRPr="003F777C" w14:paraId="47022E66" w14:textId="77777777" w:rsidTr="00230BFD">
        <w:tc>
          <w:tcPr>
            <w:tcW w:w="1185" w:type="pct"/>
          </w:tcPr>
          <w:p w14:paraId="034D80FC" w14:textId="7C6298DE" w:rsidR="00F602BA" w:rsidRPr="003F777C" w:rsidRDefault="00F602BA"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15" w:type="pct"/>
          </w:tcPr>
          <w:p w14:paraId="4F59E710" w14:textId="66DA356B" w:rsidR="00D46D46" w:rsidRPr="003F777C" w:rsidRDefault="00F602BA" w:rsidP="00D20AB4">
            <w:pPr>
              <w:tabs>
                <w:tab w:val="center" w:pos="284"/>
              </w:tabs>
              <w:overflowPunct w:val="0"/>
              <w:autoSpaceDE w:val="0"/>
              <w:autoSpaceDN w:val="0"/>
              <w:adjustRightInd w:val="0"/>
              <w:ind w:left="266" w:hanging="266"/>
              <w:textAlignment w:val="baseline"/>
            </w:pPr>
            <w:r w:rsidRPr="003F777C">
              <w:t>Dumitru FORNEA (Ομάδα των Εργαζομένων – RO)</w:t>
            </w:r>
          </w:p>
        </w:tc>
      </w:tr>
      <w:tr w:rsidR="00F602BA" w:rsidRPr="003F777C" w14:paraId="089090BE" w14:textId="77777777" w:rsidTr="00230BFD">
        <w:trPr>
          <w:trHeight w:val="70"/>
        </w:trPr>
        <w:tc>
          <w:tcPr>
            <w:tcW w:w="1185" w:type="pct"/>
          </w:tcPr>
          <w:p w14:paraId="39BAEAE1" w14:textId="77777777" w:rsidR="00F602BA" w:rsidRPr="003F777C" w:rsidRDefault="00F602BA"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3815" w:type="pct"/>
          </w:tcPr>
          <w:p w14:paraId="52D17BD3" w14:textId="77777777" w:rsidR="00F602BA" w:rsidRPr="003F777C" w:rsidRDefault="00F602BA" w:rsidP="00D20AB4">
            <w:pPr>
              <w:tabs>
                <w:tab w:val="center" w:pos="284"/>
              </w:tabs>
              <w:overflowPunct w:val="0"/>
              <w:autoSpaceDE w:val="0"/>
              <w:autoSpaceDN w:val="0"/>
              <w:adjustRightInd w:val="0"/>
              <w:ind w:left="266" w:hanging="266"/>
              <w:textAlignment w:val="baseline"/>
            </w:pPr>
            <w:r w:rsidRPr="003F777C">
              <w:t>COM(2025) 348 final</w:t>
            </w:r>
          </w:p>
          <w:p w14:paraId="49882F6F" w14:textId="77777777" w:rsidR="00F602BA" w:rsidRPr="003F777C" w:rsidRDefault="00F602BA" w:rsidP="00D20AB4">
            <w:pPr>
              <w:tabs>
                <w:tab w:val="center" w:pos="284"/>
              </w:tabs>
              <w:overflowPunct w:val="0"/>
              <w:autoSpaceDE w:val="0"/>
              <w:autoSpaceDN w:val="0"/>
              <w:adjustRightInd w:val="0"/>
              <w:ind w:left="266" w:hanging="266"/>
              <w:textAlignment w:val="baseline"/>
            </w:pPr>
            <w:r w:rsidRPr="003F777C">
              <w:t>EESC-2025-02488-00-00-AC</w:t>
            </w:r>
          </w:p>
        </w:tc>
      </w:tr>
    </w:tbl>
    <w:p w14:paraId="2D0D6D37" w14:textId="77777777" w:rsidR="00F602BA" w:rsidRPr="003F777C" w:rsidRDefault="00F602BA" w:rsidP="00D20AB4">
      <w:pPr>
        <w:tabs>
          <w:tab w:val="center" w:pos="284"/>
        </w:tabs>
        <w:overflowPunct w:val="0"/>
        <w:autoSpaceDE w:val="0"/>
        <w:autoSpaceDN w:val="0"/>
        <w:adjustRightInd w:val="0"/>
        <w:ind w:left="266" w:hanging="266"/>
        <w:textAlignment w:val="baseline"/>
      </w:pPr>
    </w:p>
    <w:p w14:paraId="7723A68D" w14:textId="77777777" w:rsidR="00F602BA" w:rsidRPr="003F777C" w:rsidRDefault="00F602BA"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2DB96BAE" w14:textId="77777777" w:rsidR="00F602BA" w:rsidRPr="003F777C" w:rsidRDefault="00F602BA" w:rsidP="00D20AB4">
      <w:pPr>
        <w:keepNext/>
        <w:keepLines/>
        <w:tabs>
          <w:tab w:val="center" w:pos="284"/>
        </w:tabs>
        <w:overflowPunct w:val="0"/>
        <w:autoSpaceDE w:val="0"/>
        <w:autoSpaceDN w:val="0"/>
        <w:adjustRightInd w:val="0"/>
        <w:ind w:left="266" w:hanging="266"/>
        <w:textAlignment w:val="baseline"/>
        <w:rPr>
          <w:b/>
        </w:rPr>
      </w:pPr>
    </w:p>
    <w:p w14:paraId="15B6DB9C" w14:textId="6D8F852A" w:rsidR="00D46D46" w:rsidRPr="003F777C" w:rsidRDefault="00F602BA" w:rsidP="00D20AB4">
      <w:pPr>
        <w:overflowPunct w:val="0"/>
        <w:autoSpaceDE w:val="0"/>
        <w:autoSpaceDN w:val="0"/>
        <w:adjustRightInd w:val="0"/>
        <w:textAlignment w:val="baseline"/>
        <w:rPr>
          <w:bCs/>
          <w:iCs/>
        </w:rPr>
      </w:pPr>
      <w:r w:rsidRPr="003F777C">
        <w:t>Η ΕΟΚΕ:</w:t>
      </w:r>
    </w:p>
    <w:p w14:paraId="5D45B3CB" w14:textId="77777777" w:rsidR="00F602BA" w:rsidRPr="003F777C" w:rsidRDefault="00F602BA" w:rsidP="00EA2195">
      <w:pPr>
        <w:widowControl w:val="0"/>
        <w:numPr>
          <w:ilvl w:val="0"/>
          <w:numId w:val="62"/>
        </w:numPr>
        <w:overflowPunct w:val="0"/>
        <w:autoSpaceDE w:val="0"/>
        <w:autoSpaceDN w:val="0"/>
        <w:adjustRightInd w:val="0"/>
        <w:ind w:left="284" w:hanging="284"/>
        <w:textAlignment w:val="baseline"/>
        <w:rPr>
          <w:bCs/>
          <w:iCs/>
        </w:rPr>
      </w:pPr>
      <w:r w:rsidRPr="003F777C">
        <w:t>επικροτεί την πρόταση οδηγίας της Ευρωπαϊκής Επιτροπής να παραταθεί η περίοδος απαλλαγής κατά τη διάρκεια της οποίας τα βαρέα οχήματα μηδενικών εκπομπών επωφελούνται από την εφαρμογή σημαντικά μειωμένων τιμών για τα τέλη υποδομής ή τα τέλη χρήσης ή απαλλάσσονται από την καταβολή τους, θεωρώντας ότι αυτό αποτελεί έγκαιρο και αναγκαίο μέτρο για την υποστήριξη της απανθρακοποίησης των οδικών μεταφορών, και υποστηρίζει την προτεινόμενη παράταση έως τις 30 Ιουνίου 2031, καθώς η παράταση αυτή παρέχει ασφάλεια δικαίου και επενδυτική ασφάλεια, ευθυγραμμίζεται με τα πρότυπα επιδόσεων για τις εκπομπές CO2 και προσφέρει συγκεκριμένο κίνητρο από την πλευρά της ζήτησης στους φορείς εκμετάλλευσης για να στραφούν προς καθαρότερες τεχνολογίες·</w:t>
      </w:r>
    </w:p>
    <w:p w14:paraId="560F507B" w14:textId="77777777" w:rsidR="00F602BA" w:rsidRPr="003F777C" w:rsidRDefault="00F602BA" w:rsidP="00EA2195">
      <w:pPr>
        <w:widowControl w:val="0"/>
        <w:numPr>
          <w:ilvl w:val="0"/>
          <w:numId w:val="62"/>
        </w:numPr>
        <w:overflowPunct w:val="0"/>
        <w:autoSpaceDE w:val="0"/>
        <w:autoSpaceDN w:val="0"/>
        <w:adjustRightInd w:val="0"/>
        <w:ind w:left="284" w:hanging="284"/>
        <w:textAlignment w:val="baseline"/>
        <w:rPr>
          <w:szCs w:val="20"/>
        </w:rPr>
      </w:pPr>
      <w:r w:rsidRPr="003F777C">
        <w:t>επαναλαμβάνει τις προηγούμενες θέσεις της στις οποίες η ΕΟΚΕ τάσσεται υπέρ μιας δίκαιης, συμπεριληπτικής και ισορροπημένης προσέγγισης όσον αφορά την πράσινη μετάβαση στις εμπορικές οδικές μεταφορές, την ανάγκη να διασφαλιστεί ότι οι μικρομεσαίες επιχειρήσεις μεταφορών δεν θα μείνουν στο περιθώριο και την επείγουσα ανάγκη να επιταχυνθεί η ανάπτυξη υποδομών φόρτισης και ανεφοδιασμού κατά μήκος του κεντρικού και του εκτεταμένου δικτύου ΔΕΔ-Μ·</w:t>
      </w:r>
    </w:p>
    <w:p w14:paraId="248F6171" w14:textId="77777777" w:rsidR="00F602BA" w:rsidRPr="003F777C" w:rsidRDefault="00F602BA" w:rsidP="00EA2195">
      <w:pPr>
        <w:widowControl w:val="0"/>
        <w:numPr>
          <w:ilvl w:val="0"/>
          <w:numId w:val="62"/>
        </w:numPr>
        <w:overflowPunct w:val="0"/>
        <w:autoSpaceDE w:val="0"/>
        <w:autoSpaceDN w:val="0"/>
        <w:adjustRightInd w:val="0"/>
        <w:ind w:left="284" w:hanging="284"/>
        <w:textAlignment w:val="baseline"/>
        <w:rPr>
          <w:szCs w:val="20"/>
        </w:rPr>
      </w:pPr>
      <w:r w:rsidRPr="003F777C">
        <w:t>προτείνει τα έσοδα από τα διόδια τα οποία επιβάλλονται ανάλογα με τους ρύπους CO2 να διατίθενται για την ανάπτυξη υποδομών και σε προγράμματα χρηματοδοτικής στήριξης για τους φορείς εκμετάλλευσης που επενδύουν σε οχήματα μηδενικών και χαμηλών εκπομπών και παροτρύνει τους συννομοθέτες να συνδέσουν τις πολιτικές τιμολόγησης του οδικού δικτύου και τα πρότυπα επιδόσεων για τις εκπομπές CO2 διασφαλίζοντας τη συνέργεια με το σύστημα εμπορίας εκπομπών 2 (ΣΕΔΕ 2) της ΕΕ και άλλα μέσα για το κλίμα.</w:t>
      </w:r>
    </w:p>
    <w:p w14:paraId="2B99EEF7" w14:textId="77777777" w:rsidR="00F602BA" w:rsidRPr="003F777C" w:rsidRDefault="00F602BA" w:rsidP="00D20AB4">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384"/>
        <w:gridCol w:w="8047"/>
      </w:tblGrid>
      <w:tr w:rsidR="00F602BA" w:rsidRPr="003F777C" w14:paraId="1E7D9B02" w14:textId="77777777" w:rsidTr="00C47A12">
        <w:tc>
          <w:tcPr>
            <w:tcW w:w="734" w:type="pct"/>
          </w:tcPr>
          <w:p w14:paraId="4B713513" w14:textId="77777777" w:rsidR="00F602BA" w:rsidRPr="003F777C" w:rsidRDefault="00F602BA" w:rsidP="00D20AB4">
            <w:pPr>
              <w:overflowPunct w:val="0"/>
              <w:autoSpaceDE w:val="0"/>
              <w:autoSpaceDN w:val="0"/>
              <w:adjustRightInd w:val="0"/>
              <w:textAlignment w:val="baseline"/>
              <w:rPr>
                <w:i/>
              </w:rPr>
            </w:pPr>
            <w:r w:rsidRPr="003F777C">
              <w:rPr>
                <w:b/>
                <w:i/>
              </w:rPr>
              <w:t>Επικοινωνία</w:t>
            </w:r>
          </w:p>
        </w:tc>
        <w:tc>
          <w:tcPr>
            <w:tcW w:w="4266" w:type="pct"/>
          </w:tcPr>
          <w:p w14:paraId="510DEE59" w14:textId="2ED0D2F8" w:rsidR="00F602BA" w:rsidRPr="003F777C" w:rsidRDefault="00F602BA" w:rsidP="00D20AB4">
            <w:pPr>
              <w:overflowPunct w:val="0"/>
              <w:autoSpaceDE w:val="0"/>
              <w:autoSpaceDN w:val="0"/>
              <w:adjustRightInd w:val="0"/>
              <w:textAlignment w:val="baseline"/>
              <w:rPr>
                <w:i/>
              </w:rPr>
            </w:pPr>
            <w:r w:rsidRPr="003F777C">
              <w:rPr>
                <w:i/>
              </w:rPr>
              <w:t>Maja Radman</w:t>
            </w:r>
          </w:p>
        </w:tc>
      </w:tr>
      <w:tr w:rsidR="00F602BA" w:rsidRPr="003F777C" w14:paraId="334D2C40" w14:textId="77777777" w:rsidTr="00C47A12">
        <w:tc>
          <w:tcPr>
            <w:tcW w:w="734" w:type="pct"/>
          </w:tcPr>
          <w:p w14:paraId="53B06AED" w14:textId="77777777" w:rsidR="00F602BA" w:rsidRPr="003F777C" w:rsidRDefault="00F602BA" w:rsidP="00D20AB4">
            <w:pPr>
              <w:overflowPunct w:val="0"/>
              <w:autoSpaceDE w:val="0"/>
              <w:autoSpaceDN w:val="0"/>
              <w:adjustRightInd w:val="0"/>
              <w:textAlignment w:val="baseline"/>
              <w:rPr>
                <w:i/>
              </w:rPr>
            </w:pPr>
            <w:r w:rsidRPr="003F777C">
              <w:rPr>
                <w:i/>
              </w:rPr>
              <w:t>Τηλ.</w:t>
            </w:r>
          </w:p>
        </w:tc>
        <w:tc>
          <w:tcPr>
            <w:tcW w:w="4266" w:type="pct"/>
          </w:tcPr>
          <w:p w14:paraId="3202DFB7" w14:textId="77777777" w:rsidR="00F602BA" w:rsidRPr="003F777C" w:rsidRDefault="00F602BA" w:rsidP="00D20AB4">
            <w:pPr>
              <w:overflowPunct w:val="0"/>
              <w:autoSpaceDE w:val="0"/>
              <w:autoSpaceDN w:val="0"/>
              <w:adjustRightInd w:val="0"/>
              <w:textAlignment w:val="baseline"/>
              <w:rPr>
                <w:i/>
              </w:rPr>
            </w:pPr>
            <w:r w:rsidRPr="003F777C">
              <w:rPr>
                <w:i/>
              </w:rPr>
              <w:t>+32 25469051</w:t>
            </w:r>
          </w:p>
        </w:tc>
      </w:tr>
      <w:tr w:rsidR="00F602BA" w:rsidRPr="003F777C" w14:paraId="7EE42B86" w14:textId="77777777" w:rsidTr="00C47A12">
        <w:tc>
          <w:tcPr>
            <w:tcW w:w="734" w:type="pct"/>
          </w:tcPr>
          <w:p w14:paraId="32A752A4" w14:textId="77777777" w:rsidR="00F602BA" w:rsidRPr="003F777C" w:rsidRDefault="00F602BA" w:rsidP="00D20AB4">
            <w:pPr>
              <w:overflowPunct w:val="0"/>
              <w:autoSpaceDE w:val="0"/>
              <w:autoSpaceDN w:val="0"/>
              <w:adjustRightInd w:val="0"/>
              <w:textAlignment w:val="baseline"/>
              <w:rPr>
                <w:i/>
              </w:rPr>
            </w:pPr>
            <w:r w:rsidRPr="003F777C">
              <w:rPr>
                <w:i/>
              </w:rPr>
              <w:t>Ηλ. δ/νση</w:t>
            </w:r>
          </w:p>
        </w:tc>
        <w:tc>
          <w:tcPr>
            <w:tcW w:w="4266" w:type="pct"/>
          </w:tcPr>
          <w:p w14:paraId="581A2AAE" w14:textId="77777777" w:rsidR="00F602BA" w:rsidRPr="003F777C" w:rsidRDefault="00EA5FE0" w:rsidP="00D20AB4">
            <w:pPr>
              <w:overflowPunct w:val="0"/>
              <w:autoSpaceDE w:val="0"/>
              <w:autoSpaceDN w:val="0"/>
              <w:adjustRightInd w:val="0"/>
              <w:textAlignment w:val="baseline"/>
              <w:rPr>
                <w:i/>
              </w:rPr>
            </w:pPr>
            <w:hyperlink r:id="rId59" w:history="1">
              <w:r w:rsidR="009D1D6F" w:rsidRPr="003F777C">
                <w:rPr>
                  <w:i/>
                  <w:color w:val="0000FF"/>
                  <w:u w:val="single"/>
                </w:rPr>
                <w:t>Maja.Radman@eesc.europa.eu</w:t>
              </w:r>
            </w:hyperlink>
          </w:p>
        </w:tc>
      </w:tr>
    </w:tbl>
    <w:p w14:paraId="19C3DE89" w14:textId="77777777" w:rsidR="002A422B" w:rsidRPr="003F777C" w:rsidRDefault="002A422B" w:rsidP="00D20AB4">
      <w:pPr>
        <w:tabs>
          <w:tab w:val="left" w:pos="180"/>
        </w:tabs>
        <w:overflowPunct w:val="0"/>
        <w:autoSpaceDE w:val="0"/>
        <w:autoSpaceDN w:val="0"/>
        <w:adjustRightInd w:val="0"/>
        <w:textAlignment w:val="baseline"/>
        <w:rPr>
          <w:szCs w:val="20"/>
        </w:rPr>
      </w:pPr>
    </w:p>
    <w:p w14:paraId="6037CC93" w14:textId="36AC16D9" w:rsidR="00055407" w:rsidRPr="003F777C" w:rsidRDefault="00055407" w:rsidP="00D20AB4">
      <w:pPr>
        <w:jc w:val="left"/>
      </w:pPr>
      <w:r w:rsidRPr="003F777C">
        <w:br w:type="page"/>
      </w:r>
    </w:p>
    <w:p w14:paraId="4982DDF3" w14:textId="7173E91E" w:rsidR="004D7AC0" w:rsidRPr="003F777C" w:rsidRDefault="004D7AC0" w:rsidP="00D20AB4">
      <w:pPr>
        <w:pStyle w:val="Heading1"/>
        <w:keepNext/>
        <w:keepLines/>
        <w:ind w:left="567" w:hanging="567"/>
        <w:rPr>
          <w:b/>
        </w:rPr>
      </w:pPr>
      <w:bookmarkStart w:id="5" w:name="_Toc211350785"/>
      <w:r w:rsidRPr="003F777C">
        <w:rPr>
          <w:b/>
        </w:rPr>
        <w:lastRenderedPageBreak/>
        <w:t>ΕΝΙΑΙΑ ΑΓΟΡΑ, ΠΑΡΑΓΩΓΗ ΚΑΙ ΚΑΤΑΝΑΛΩΣΗ</w:t>
      </w:r>
      <w:bookmarkEnd w:id="5"/>
    </w:p>
    <w:p w14:paraId="4982DDF4" w14:textId="77777777" w:rsidR="004D7AC0" w:rsidRPr="003F777C" w:rsidRDefault="004D7AC0" w:rsidP="00D20AB4">
      <w:pPr>
        <w:keepNext/>
        <w:keepLines/>
      </w:pPr>
    </w:p>
    <w:p w14:paraId="1C95DC28" w14:textId="5C4026C8" w:rsidR="00E041AD" w:rsidRPr="003F777C" w:rsidRDefault="00EA5FE0" w:rsidP="00D20AB4">
      <w:pPr>
        <w:keepNext/>
        <w:keepLines/>
        <w:widowControl w:val="0"/>
        <w:numPr>
          <w:ilvl w:val="0"/>
          <w:numId w:val="3"/>
        </w:numPr>
        <w:overflowPunct w:val="0"/>
        <w:autoSpaceDE w:val="0"/>
        <w:autoSpaceDN w:val="0"/>
        <w:adjustRightInd w:val="0"/>
        <w:ind w:hanging="567"/>
        <w:textAlignment w:val="baseline"/>
        <w:rPr>
          <w:b/>
        </w:rPr>
      </w:pPr>
      <w:hyperlink r:id="rId60" w:history="1">
        <w:r w:rsidR="009D1D6F" w:rsidRPr="003F777C">
          <w:rPr>
            <w:b/>
            <w:i/>
            <w:color w:val="0000FF"/>
            <w:sz w:val="28"/>
            <w:u w:val="single"/>
          </w:rPr>
          <w:t>Δέσμη μέτρων «Omnibus» για τις μικρές επιχειρήσεις μεσαίας κεφαλαιοποίησης</w:t>
        </w:r>
      </w:hyperlink>
    </w:p>
    <w:p w14:paraId="14ADF78D" w14:textId="77777777" w:rsidR="00C47A12" w:rsidRPr="003F777C" w:rsidRDefault="00C47A12" w:rsidP="00D20AB4">
      <w:pPr>
        <w:keepNext/>
        <w:keepLines/>
        <w:widowControl w:val="0"/>
        <w:overflowPunct w:val="0"/>
        <w:autoSpaceDE w:val="0"/>
        <w:autoSpaceDN w:val="0"/>
        <w:adjustRightInd w:val="0"/>
        <w:ind w:left="266"/>
        <w:textAlignment w:val="baseline"/>
        <w:rPr>
          <w:b/>
        </w:rPr>
      </w:pPr>
    </w:p>
    <w:tbl>
      <w:tblPr>
        <w:tblW w:w="4942" w:type="pct"/>
        <w:tblLook w:val="04A0" w:firstRow="1" w:lastRow="0" w:firstColumn="1" w:lastColumn="0" w:noHBand="0" w:noVBand="1"/>
      </w:tblPr>
      <w:tblGrid>
        <w:gridCol w:w="2064"/>
        <w:gridCol w:w="7258"/>
      </w:tblGrid>
      <w:tr w:rsidR="00E041AD" w:rsidRPr="003F777C" w14:paraId="4EA162A8" w14:textId="77777777" w:rsidTr="00061E08">
        <w:tc>
          <w:tcPr>
            <w:tcW w:w="1107" w:type="pct"/>
          </w:tcPr>
          <w:p w14:paraId="70AA00C6" w14:textId="77777777" w:rsidR="00E041AD" w:rsidRPr="003F777C" w:rsidRDefault="00E041AD" w:rsidP="00D20AB4">
            <w:pPr>
              <w:tabs>
                <w:tab w:val="center" w:pos="284"/>
              </w:tabs>
              <w:overflowPunct w:val="0"/>
              <w:autoSpaceDE w:val="0"/>
              <w:autoSpaceDN w:val="0"/>
              <w:adjustRightInd w:val="0"/>
              <w:ind w:left="266" w:hanging="374"/>
              <w:textAlignment w:val="baseline"/>
              <w:rPr>
                <w:b/>
              </w:rPr>
            </w:pPr>
            <w:r w:rsidRPr="003F777C">
              <w:rPr>
                <w:b/>
              </w:rPr>
              <w:t>Εισηγήτρια</w:t>
            </w:r>
          </w:p>
          <w:p w14:paraId="44ECAB62" w14:textId="77777777" w:rsidR="00E041AD" w:rsidRPr="003F777C" w:rsidRDefault="00E041AD" w:rsidP="00D20AB4">
            <w:pPr>
              <w:tabs>
                <w:tab w:val="center" w:pos="284"/>
              </w:tabs>
              <w:overflowPunct w:val="0"/>
              <w:autoSpaceDE w:val="0"/>
              <w:autoSpaceDN w:val="0"/>
              <w:adjustRightInd w:val="0"/>
              <w:ind w:left="266" w:hanging="374"/>
              <w:textAlignment w:val="baseline"/>
              <w:rPr>
                <w:b/>
              </w:rPr>
            </w:pPr>
            <w:r w:rsidRPr="003F777C">
              <w:rPr>
                <w:b/>
              </w:rPr>
              <w:t>Συνεισηγητής</w:t>
            </w:r>
          </w:p>
        </w:tc>
        <w:tc>
          <w:tcPr>
            <w:tcW w:w="3893" w:type="pct"/>
          </w:tcPr>
          <w:p w14:paraId="775D8A88" w14:textId="7A9EEA49" w:rsidR="00E041AD" w:rsidRPr="003F777C" w:rsidRDefault="00E041AD" w:rsidP="00D20AB4">
            <w:pPr>
              <w:tabs>
                <w:tab w:val="center" w:pos="284"/>
              </w:tabs>
              <w:overflowPunct w:val="0"/>
              <w:autoSpaceDE w:val="0"/>
              <w:autoSpaceDN w:val="0"/>
              <w:adjustRightInd w:val="0"/>
              <w:ind w:left="266" w:hanging="266"/>
              <w:textAlignment w:val="baseline"/>
            </w:pPr>
            <w:r w:rsidRPr="003F777C">
              <w:t>Katrīna ZARIŅA (Ομάδα των Εργοδοτών – LV)</w:t>
            </w:r>
          </w:p>
          <w:p w14:paraId="25126B0C" w14:textId="3D8EF678" w:rsidR="00E041AD" w:rsidRPr="003F777C" w:rsidRDefault="00E041AD" w:rsidP="00230BFD">
            <w:pPr>
              <w:overflowPunct w:val="0"/>
              <w:autoSpaceDE w:val="0"/>
              <w:autoSpaceDN w:val="0"/>
              <w:adjustRightInd w:val="0"/>
              <w:textAlignment w:val="baseline"/>
            </w:pPr>
            <w:r w:rsidRPr="003F777C">
              <w:t>Παναγιώτης ΓΚΟΦΑΣ (Ομάδα των Οργανώσεων της Κοινωνίας των Πολιτών – EL)</w:t>
            </w:r>
          </w:p>
        </w:tc>
      </w:tr>
      <w:tr w:rsidR="00E041AD" w:rsidRPr="003F777C" w14:paraId="4673C0B3" w14:textId="77777777" w:rsidTr="00061E08">
        <w:tc>
          <w:tcPr>
            <w:tcW w:w="1107" w:type="pct"/>
            <w:vMerge w:val="restart"/>
          </w:tcPr>
          <w:p w14:paraId="4C01401F" w14:textId="77777777" w:rsidR="00E041AD" w:rsidRPr="003F777C" w:rsidRDefault="00E041AD" w:rsidP="00D20AB4">
            <w:pPr>
              <w:tabs>
                <w:tab w:val="center" w:pos="284"/>
              </w:tabs>
              <w:overflowPunct w:val="0"/>
              <w:autoSpaceDE w:val="0"/>
              <w:autoSpaceDN w:val="0"/>
              <w:adjustRightInd w:val="0"/>
              <w:ind w:left="266" w:hanging="374"/>
              <w:textAlignment w:val="baseline"/>
              <w:rPr>
                <w:b/>
              </w:rPr>
            </w:pPr>
            <w:r w:rsidRPr="003F777C">
              <w:rPr>
                <w:b/>
              </w:rPr>
              <w:t>Έγγραφα αναφοράς</w:t>
            </w:r>
          </w:p>
        </w:tc>
        <w:tc>
          <w:tcPr>
            <w:tcW w:w="3893" w:type="pct"/>
          </w:tcPr>
          <w:p w14:paraId="6705BD3A" w14:textId="30922E7D" w:rsidR="00E041AD" w:rsidRPr="003F777C" w:rsidRDefault="00E041AD" w:rsidP="00D20AB4">
            <w:pPr>
              <w:tabs>
                <w:tab w:val="center" w:pos="284"/>
              </w:tabs>
              <w:overflowPunct w:val="0"/>
              <w:autoSpaceDE w:val="0"/>
              <w:autoSpaceDN w:val="0"/>
              <w:adjustRightInd w:val="0"/>
              <w:ind w:left="266" w:hanging="266"/>
              <w:textAlignment w:val="baseline"/>
            </w:pPr>
            <w:r w:rsidRPr="003F777C">
              <w:t xml:space="preserve">COM(2025) 501 final 2025 </w:t>
            </w:r>
          </w:p>
          <w:p w14:paraId="62393D59" w14:textId="730E4387" w:rsidR="00E041AD" w:rsidRPr="003F777C" w:rsidRDefault="00E041AD" w:rsidP="00D20AB4">
            <w:pPr>
              <w:tabs>
                <w:tab w:val="center" w:pos="284"/>
              </w:tabs>
              <w:overflowPunct w:val="0"/>
              <w:autoSpaceDE w:val="0"/>
              <w:autoSpaceDN w:val="0"/>
              <w:adjustRightInd w:val="0"/>
              <w:ind w:left="266" w:hanging="266"/>
              <w:textAlignment w:val="baseline"/>
            </w:pPr>
            <w:r w:rsidRPr="003F777C">
              <w:t xml:space="preserve">COM(2025) 502 final 2025 </w:t>
            </w:r>
          </w:p>
          <w:p w14:paraId="48F37305" w14:textId="0541953F" w:rsidR="00E041AD" w:rsidRPr="003F777C" w:rsidRDefault="00E041AD" w:rsidP="00D20AB4">
            <w:pPr>
              <w:tabs>
                <w:tab w:val="center" w:pos="284"/>
              </w:tabs>
              <w:overflowPunct w:val="0"/>
              <w:autoSpaceDE w:val="0"/>
              <w:autoSpaceDN w:val="0"/>
              <w:adjustRightInd w:val="0"/>
              <w:ind w:left="266" w:hanging="266"/>
              <w:textAlignment w:val="baseline"/>
            </w:pPr>
            <w:r w:rsidRPr="003F777C">
              <w:t xml:space="preserve">COM(2025) 503 final 2025 </w:t>
            </w:r>
          </w:p>
          <w:p w14:paraId="3E90720A" w14:textId="40074776" w:rsidR="00E041AD" w:rsidRPr="003F777C" w:rsidRDefault="00E041AD" w:rsidP="00D20AB4">
            <w:pPr>
              <w:tabs>
                <w:tab w:val="center" w:pos="284"/>
              </w:tabs>
              <w:overflowPunct w:val="0"/>
              <w:autoSpaceDE w:val="0"/>
              <w:autoSpaceDN w:val="0"/>
              <w:adjustRightInd w:val="0"/>
              <w:ind w:left="266" w:hanging="266"/>
              <w:textAlignment w:val="baseline"/>
            </w:pPr>
            <w:r w:rsidRPr="003F777C">
              <w:t>COM(2025) 504 final 2025</w:t>
            </w:r>
          </w:p>
        </w:tc>
      </w:tr>
      <w:tr w:rsidR="00E041AD" w:rsidRPr="003F777C" w14:paraId="75D9FD75" w14:textId="77777777" w:rsidTr="00061E08">
        <w:tc>
          <w:tcPr>
            <w:tcW w:w="1107" w:type="pct"/>
            <w:vMerge/>
          </w:tcPr>
          <w:p w14:paraId="61B46F6A" w14:textId="77777777" w:rsidR="00E041AD" w:rsidRPr="003F777C" w:rsidRDefault="00E041AD" w:rsidP="00D20AB4">
            <w:pPr>
              <w:tabs>
                <w:tab w:val="center" w:pos="284"/>
              </w:tabs>
              <w:overflowPunct w:val="0"/>
              <w:autoSpaceDE w:val="0"/>
              <w:autoSpaceDN w:val="0"/>
              <w:adjustRightInd w:val="0"/>
              <w:ind w:left="266" w:hanging="266"/>
              <w:textAlignment w:val="baseline"/>
              <w:rPr>
                <w:b/>
              </w:rPr>
            </w:pPr>
          </w:p>
        </w:tc>
        <w:tc>
          <w:tcPr>
            <w:tcW w:w="3893" w:type="pct"/>
          </w:tcPr>
          <w:p w14:paraId="62230DEC" w14:textId="77777777" w:rsidR="00E041AD" w:rsidRPr="003F777C" w:rsidRDefault="00E041AD" w:rsidP="00D20AB4">
            <w:pPr>
              <w:tabs>
                <w:tab w:val="center" w:pos="284"/>
              </w:tabs>
              <w:overflowPunct w:val="0"/>
              <w:autoSpaceDE w:val="0"/>
              <w:autoSpaceDN w:val="0"/>
              <w:adjustRightInd w:val="0"/>
              <w:ind w:left="266" w:hanging="266"/>
              <w:textAlignment w:val="baseline"/>
            </w:pPr>
            <w:r w:rsidRPr="003F777C">
              <w:t>EESC-2025-01910-00-00-AC</w:t>
            </w:r>
          </w:p>
        </w:tc>
      </w:tr>
    </w:tbl>
    <w:p w14:paraId="46DD72D4" w14:textId="77777777" w:rsidR="00E041AD" w:rsidRPr="003F777C" w:rsidRDefault="00E041AD" w:rsidP="00D20AB4">
      <w:pPr>
        <w:tabs>
          <w:tab w:val="center" w:pos="284"/>
        </w:tabs>
        <w:overflowPunct w:val="0"/>
        <w:autoSpaceDE w:val="0"/>
        <w:autoSpaceDN w:val="0"/>
        <w:adjustRightInd w:val="0"/>
        <w:ind w:left="266" w:hanging="266"/>
        <w:textAlignment w:val="baseline"/>
      </w:pPr>
    </w:p>
    <w:p w14:paraId="388B1CA3" w14:textId="77777777" w:rsidR="00E041AD" w:rsidRPr="003F777C" w:rsidRDefault="00E041AD"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4BD66917" w14:textId="77777777" w:rsidR="00E041AD" w:rsidRPr="003F777C" w:rsidRDefault="00E041AD" w:rsidP="00D20AB4">
      <w:pPr>
        <w:keepNext/>
        <w:keepLines/>
        <w:tabs>
          <w:tab w:val="center" w:pos="284"/>
        </w:tabs>
        <w:overflowPunct w:val="0"/>
        <w:autoSpaceDE w:val="0"/>
        <w:autoSpaceDN w:val="0"/>
        <w:adjustRightInd w:val="0"/>
        <w:ind w:left="266" w:hanging="266"/>
        <w:textAlignment w:val="baseline"/>
        <w:rPr>
          <w:b/>
        </w:rPr>
      </w:pPr>
    </w:p>
    <w:p w14:paraId="07033569" w14:textId="737C396F" w:rsidR="00E041AD" w:rsidRPr="003F777C" w:rsidRDefault="00E041AD" w:rsidP="00D20AB4">
      <w:pPr>
        <w:overflowPunct w:val="0"/>
        <w:autoSpaceDE w:val="0"/>
        <w:autoSpaceDN w:val="0"/>
        <w:adjustRightInd w:val="0"/>
        <w:textAlignment w:val="baseline"/>
        <w:rPr>
          <w:bCs/>
          <w:iCs/>
        </w:rPr>
      </w:pPr>
      <w:r w:rsidRPr="003F777C">
        <w:t>Η ΕΟΚΕ:</w:t>
      </w:r>
    </w:p>
    <w:p w14:paraId="2124BFE8" w14:textId="77777777" w:rsidR="00E041AD" w:rsidRPr="003F777C" w:rsidRDefault="00E041AD" w:rsidP="00EA2195">
      <w:pPr>
        <w:widowControl w:val="0"/>
        <w:numPr>
          <w:ilvl w:val="0"/>
          <w:numId w:val="63"/>
        </w:numPr>
        <w:overflowPunct w:val="0"/>
        <w:autoSpaceDE w:val="0"/>
        <w:autoSpaceDN w:val="0"/>
        <w:adjustRightInd w:val="0"/>
        <w:ind w:left="284" w:hanging="284"/>
        <w:textAlignment w:val="baseline"/>
        <w:rPr>
          <w:szCs w:val="20"/>
        </w:rPr>
      </w:pPr>
      <w:r w:rsidRPr="003F777C">
        <w:t>επικροτεί τις προσπάθειες της Ευρωπαϊκής Επιτροπής που αποσκοπούν στην απλούστευση της νομοθεσίας και στη μείωση του ειδικού διοικητικού φόρτου, αλλά, ταυτόχρονα, εκφράζει ανησυχίες αναφορικά με τη διαδικασία διαβούλευσης, την περιορισμένη συζήτηση σχετικά με τις προτεινόμενες αλλαγές και την έλλειψη διαδικασιών εκτίμησης αντικτύπου·</w:t>
      </w:r>
    </w:p>
    <w:p w14:paraId="19E2FB0E" w14:textId="77777777" w:rsidR="00E041AD" w:rsidRPr="003F777C" w:rsidRDefault="00E041AD" w:rsidP="00EA2195">
      <w:pPr>
        <w:widowControl w:val="0"/>
        <w:numPr>
          <w:ilvl w:val="0"/>
          <w:numId w:val="63"/>
        </w:numPr>
        <w:overflowPunct w:val="0"/>
        <w:autoSpaceDE w:val="0"/>
        <w:autoSpaceDN w:val="0"/>
        <w:adjustRightInd w:val="0"/>
        <w:ind w:left="284" w:hanging="284"/>
        <w:textAlignment w:val="baseline"/>
        <w:rPr>
          <w:szCs w:val="20"/>
        </w:rPr>
      </w:pPr>
      <w:r w:rsidRPr="003F777C">
        <w:t>καλεί την Ευρωπαϊκή Επιτροπή να χαρτογραφήσει πλήρως το επιχειρηματικό τοπίο της ΕΕ ανά μέγεθος επιχείρησης και σύμφωνα με τα ειδικά χαρακτηριστικά των κρατών μελών, με στόχο τη διασφάλιση καταλληλότερων ορίων και πεδίου εφαρμογής της κατηγορίας των μικρών επιχειρήσεων μεσαίας κεφαλαιοποίησης·</w:t>
      </w:r>
    </w:p>
    <w:p w14:paraId="33C5FE69" w14:textId="77777777" w:rsidR="00E041AD" w:rsidRPr="003F777C" w:rsidRDefault="00E041AD" w:rsidP="00EA2195">
      <w:pPr>
        <w:widowControl w:val="0"/>
        <w:numPr>
          <w:ilvl w:val="0"/>
          <w:numId w:val="63"/>
        </w:numPr>
        <w:overflowPunct w:val="0"/>
        <w:autoSpaceDE w:val="0"/>
        <w:autoSpaceDN w:val="0"/>
        <w:adjustRightInd w:val="0"/>
        <w:ind w:left="284" w:hanging="284"/>
        <w:textAlignment w:val="baseline"/>
        <w:rPr>
          <w:szCs w:val="20"/>
        </w:rPr>
      </w:pPr>
      <w:r w:rsidRPr="003F777C">
        <w:t>ενθαρρύνει την Επιτροπή να παρουσιάσει περαιτέρω στοχευμένα μέτρα απλούστευσης του ΓΚΠΔ, καθώς πολλές εταιρείες εξακολουθούν να αντιμετωπίζουν δυσανάλογες απαιτήσεις συμμόρφωσης, όπως η εκτενής τήρηση αρχείων·</w:t>
      </w:r>
    </w:p>
    <w:p w14:paraId="4DBDD012" w14:textId="77777777" w:rsidR="00E041AD" w:rsidRPr="003F777C" w:rsidRDefault="00E041AD" w:rsidP="00EA2195">
      <w:pPr>
        <w:widowControl w:val="0"/>
        <w:numPr>
          <w:ilvl w:val="0"/>
          <w:numId w:val="63"/>
        </w:numPr>
        <w:overflowPunct w:val="0"/>
        <w:autoSpaceDE w:val="0"/>
        <w:autoSpaceDN w:val="0"/>
        <w:adjustRightInd w:val="0"/>
        <w:ind w:left="284" w:hanging="284"/>
        <w:textAlignment w:val="baseline"/>
        <w:rPr>
          <w:szCs w:val="20"/>
        </w:rPr>
      </w:pPr>
      <w:r w:rsidRPr="003F777C">
        <w:t>εκφράζει την ανησυχία της για το γεγονός ότι η προτεινόμενη τροποποίηση του κανονισμού για τα φθοριούχα αέρια του θερμοκηπίου ενδέχεται να δημιουργήσει κενό στο νομοθετικό πλαίσιο που αφορά τις εξαιρετικά επιζήμιες κλιματικές ουσίες·</w:t>
      </w:r>
    </w:p>
    <w:p w14:paraId="05E418C9" w14:textId="77777777" w:rsidR="00E041AD" w:rsidRPr="003F777C" w:rsidRDefault="00E041AD" w:rsidP="00EA2195">
      <w:pPr>
        <w:widowControl w:val="0"/>
        <w:numPr>
          <w:ilvl w:val="0"/>
          <w:numId w:val="63"/>
        </w:numPr>
        <w:overflowPunct w:val="0"/>
        <w:autoSpaceDE w:val="0"/>
        <w:autoSpaceDN w:val="0"/>
        <w:adjustRightInd w:val="0"/>
        <w:ind w:left="284" w:hanging="284"/>
        <w:textAlignment w:val="baseline"/>
        <w:rPr>
          <w:szCs w:val="20"/>
        </w:rPr>
      </w:pPr>
      <w:r w:rsidRPr="003F777C">
        <w:t>επισημαίνει ότι οι κοινές προδιαγραφές θα πρέπει να βασίζονται σε μια εναρμονισμένη προσέγγιση και να θεωρούνται εναλλακτική επιλογή που υπόκειται σε αυστηρά κριτήρια, προκειμένου να διασφαλίζεται η σαφήνεια και η διαφάνεια της ανάπτυξής τους και να αποφευχθεί η δημιουργία ενός παράλληλου συστήματος.</w:t>
      </w:r>
    </w:p>
    <w:p w14:paraId="1A978D1F" w14:textId="77777777" w:rsidR="00E041AD" w:rsidRPr="003F777C" w:rsidRDefault="00E041AD" w:rsidP="00D20AB4">
      <w:pPr>
        <w:widowControl w:val="0"/>
        <w:overflowPunct w:val="0"/>
        <w:autoSpaceDE w:val="0"/>
        <w:autoSpaceDN w:val="0"/>
        <w:adjustRightInd w:val="0"/>
        <w:ind w:left="709"/>
        <w:textAlignment w:val="baseline"/>
        <w:rPr>
          <w:szCs w:val="20"/>
        </w:rPr>
      </w:pPr>
    </w:p>
    <w:tbl>
      <w:tblPr>
        <w:tblW w:w="4942" w:type="pct"/>
        <w:tblLook w:val="04A0" w:firstRow="1" w:lastRow="0" w:firstColumn="1" w:lastColumn="0" w:noHBand="0" w:noVBand="1"/>
      </w:tblPr>
      <w:tblGrid>
        <w:gridCol w:w="1383"/>
        <w:gridCol w:w="7939"/>
      </w:tblGrid>
      <w:tr w:rsidR="00E041AD" w:rsidRPr="003F777C" w14:paraId="4D721F2D" w14:textId="77777777" w:rsidTr="00061E08">
        <w:tc>
          <w:tcPr>
            <w:tcW w:w="742" w:type="pct"/>
          </w:tcPr>
          <w:p w14:paraId="430D9748" w14:textId="77777777" w:rsidR="00E041AD" w:rsidRPr="003F777C" w:rsidRDefault="00E041AD" w:rsidP="00D20AB4">
            <w:pPr>
              <w:overflowPunct w:val="0"/>
              <w:autoSpaceDE w:val="0"/>
              <w:autoSpaceDN w:val="0"/>
              <w:adjustRightInd w:val="0"/>
              <w:textAlignment w:val="baseline"/>
              <w:rPr>
                <w:i/>
              </w:rPr>
            </w:pPr>
            <w:r w:rsidRPr="003F777C">
              <w:rPr>
                <w:b/>
                <w:i/>
              </w:rPr>
              <w:t>Επικοινωνία</w:t>
            </w:r>
          </w:p>
        </w:tc>
        <w:tc>
          <w:tcPr>
            <w:tcW w:w="4258" w:type="pct"/>
          </w:tcPr>
          <w:p w14:paraId="7B7187C2" w14:textId="77777777" w:rsidR="00E041AD" w:rsidRPr="003F777C" w:rsidRDefault="00E041AD" w:rsidP="00D20AB4">
            <w:pPr>
              <w:overflowPunct w:val="0"/>
              <w:autoSpaceDE w:val="0"/>
              <w:autoSpaceDN w:val="0"/>
              <w:adjustRightInd w:val="0"/>
              <w:textAlignment w:val="baseline"/>
              <w:rPr>
                <w:i/>
              </w:rPr>
            </w:pPr>
            <w:r w:rsidRPr="003F777C">
              <w:rPr>
                <w:i/>
              </w:rPr>
              <w:t>Marco Manfroni</w:t>
            </w:r>
          </w:p>
        </w:tc>
      </w:tr>
      <w:tr w:rsidR="00E041AD" w:rsidRPr="003F777C" w14:paraId="4F3E6DF2" w14:textId="77777777" w:rsidTr="00061E08">
        <w:tc>
          <w:tcPr>
            <w:tcW w:w="742" w:type="pct"/>
          </w:tcPr>
          <w:p w14:paraId="2E22EB5F" w14:textId="77777777" w:rsidR="00E041AD" w:rsidRPr="003F777C" w:rsidRDefault="00E041AD" w:rsidP="00D20AB4">
            <w:pPr>
              <w:overflowPunct w:val="0"/>
              <w:autoSpaceDE w:val="0"/>
              <w:autoSpaceDN w:val="0"/>
              <w:adjustRightInd w:val="0"/>
              <w:textAlignment w:val="baseline"/>
              <w:rPr>
                <w:i/>
              </w:rPr>
            </w:pPr>
            <w:r w:rsidRPr="003F777C">
              <w:rPr>
                <w:i/>
              </w:rPr>
              <w:t>Τηλ.</w:t>
            </w:r>
          </w:p>
        </w:tc>
        <w:tc>
          <w:tcPr>
            <w:tcW w:w="4258" w:type="pct"/>
          </w:tcPr>
          <w:p w14:paraId="0CAC762E" w14:textId="724D4ED5" w:rsidR="00E041AD" w:rsidRPr="003F777C" w:rsidRDefault="00E041AD" w:rsidP="00D20AB4">
            <w:pPr>
              <w:overflowPunct w:val="0"/>
              <w:autoSpaceDE w:val="0"/>
              <w:autoSpaceDN w:val="0"/>
              <w:adjustRightInd w:val="0"/>
              <w:textAlignment w:val="baseline"/>
              <w:rPr>
                <w:i/>
              </w:rPr>
            </w:pPr>
            <w:r w:rsidRPr="003F777C">
              <w:rPr>
                <w:i/>
              </w:rPr>
              <w:t>+32 25469140</w:t>
            </w:r>
          </w:p>
        </w:tc>
      </w:tr>
      <w:tr w:rsidR="00E041AD" w:rsidRPr="003F777C" w14:paraId="78C3914B" w14:textId="77777777" w:rsidTr="00061E08">
        <w:tc>
          <w:tcPr>
            <w:tcW w:w="742" w:type="pct"/>
          </w:tcPr>
          <w:p w14:paraId="290CAF56" w14:textId="1AD640D6" w:rsidR="00E041AD" w:rsidRPr="003F777C" w:rsidRDefault="00A236F4" w:rsidP="00D20AB4">
            <w:pPr>
              <w:overflowPunct w:val="0"/>
              <w:autoSpaceDE w:val="0"/>
              <w:autoSpaceDN w:val="0"/>
              <w:adjustRightInd w:val="0"/>
              <w:textAlignment w:val="baseline"/>
              <w:rPr>
                <w:i/>
              </w:rPr>
            </w:pPr>
            <w:r w:rsidRPr="003F777C">
              <w:rPr>
                <w:i/>
              </w:rPr>
              <w:t>Ηλ. δ/νση</w:t>
            </w:r>
          </w:p>
        </w:tc>
        <w:tc>
          <w:tcPr>
            <w:tcW w:w="4258" w:type="pct"/>
          </w:tcPr>
          <w:p w14:paraId="6D80943B" w14:textId="7FB451D4" w:rsidR="00E041AD" w:rsidRPr="003F777C" w:rsidRDefault="00EA5FE0" w:rsidP="00D20AB4">
            <w:pPr>
              <w:overflowPunct w:val="0"/>
              <w:autoSpaceDE w:val="0"/>
              <w:autoSpaceDN w:val="0"/>
              <w:adjustRightInd w:val="0"/>
              <w:textAlignment w:val="baseline"/>
              <w:rPr>
                <w:i/>
                <w:iCs/>
              </w:rPr>
            </w:pPr>
            <w:hyperlink r:id="rId61" w:history="1">
              <w:r w:rsidR="009D1D6F" w:rsidRPr="003F777C">
                <w:rPr>
                  <w:i/>
                  <w:color w:val="0000FF"/>
                  <w:u w:val="single"/>
                </w:rPr>
                <w:t>Marco.Manfroni@eesc.europa.eu</w:t>
              </w:r>
            </w:hyperlink>
          </w:p>
        </w:tc>
      </w:tr>
    </w:tbl>
    <w:p w14:paraId="0393775F" w14:textId="77777777" w:rsidR="00E041AD" w:rsidRPr="003F777C" w:rsidRDefault="00E041AD" w:rsidP="00D20AB4">
      <w:pPr>
        <w:jc w:val="left"/>
        <w:rPr>
          <w:b/>
          <w:i/>
          <w:sz w:val="28"/>
          <w:szCs w:val="28"/>
        </w:rPr>
      </w:pPr>
    </w:p>
    <w:p w14:paraId="6CCADE8B" w14:textId="77777777" w:rsidR="00E041AD" w:rsidRPr="003F777C" w:rsidRDefault="00E041AD" w:rsidP="00D20AB4">
      <w:pPr>
        <w:jc w:val="left"/>
        <w:rPr>
          <w:b/>
          <w:i/>
          <w:sz w:val="28"/>
          <w:szCs w:val="28"/>
        </w:rPr>
      </w:pPr>
      <w:r w:rsidRPr="003F777C">
        <w:br w:type="page"/>
      </w:r>
    </w:p>
    <w:p w14:paraId="0BAFDFB9" w14:textId="16B33360" w:rsidR="0045136E"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62" w:tgtFrame="_blank" w:history="1">
        <w:r w:rsidR="009D1D6F" w:rsidRPr="003F777C">
          <w:rPr>
            <w:b/>
            <w:i/>
            <w:color w:val="0000FF"/>
            <w:sz w:val="28"/>
            <w:u w:val="single"/>
          </w:rPr>
          <w:t>Μια κοινή αμυντική πολιτική ισορροπημένη και κατάλληλα προσαρμοσμένη στις ανάγκες των πολιτών ως ζητούμενο για την ενιαία αγορά</w:t>
        </w:r>
      </w:hyperlink>
    </w:p>
    <w:p w14:paraId="75266377" w14:textId="77777777" w:rsidR="0045136E" w:rsidRPr="003F777C" w:rsidRDefault="0045136E" w:rsidP="00D20AB4">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2093"/>
        <w:gridCol w:w="7121"/>
      </w:tblGrid>
      <w:tr w:rsidR="0045136E" w:rsidRPr="003F777C" w14:paraId="4ED6F0D6" w14:textId="77777777" w:rsidTr="00230BFD">
        <w:tc>
          <w:tcPr>
            <w:tcW w:w="2093" w:type="dxa"/>
          </w:tcPr>
          <w:p w14:paraId="5CC2D353" w14:textId="77777777" w:rsidR="0045136E" w:rsidRPr="003F777C" w:rsidRDefault="0045136E"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121" w:type="dxa"/>
          </w:tcPr>
          <w:p w14:paraId="3932042C" w14:textId="73C6B2DA" w:rsidR="00B751DC" w:rsidRPr="003F777C" w:rsidRDefault="0045136E" w:rsidP="00D20AB4">
            <w:pPr>
              <w:tabs>
                <w:tab w:val="center" w:pos="284"/>
              </w:tabs>
              <w:overflowPunct w:val="0"/>
              <w:autoSpaceDE w:val="0"/>
              <w:autoSpaceDN w:val="0"/>
              <w:adjustRightInd w:val="0"/>
              <w:ind w:left="266" w:hanging="266"/>
              <w:textAlignment w:val="baseline"/>
            </w:pPr>
            <w:r w:rsidRPr="003F777C">
              <w:t>Angelo PAGLIARA (Ομάδα των Εργαζομένων – IT)</w:t>
            </w:r>
          </w:p>
        </w:tc>
      </w:tr>
      <w:tr w:rsidR="0045136E" w:rsidRPr="003F777C" w14:paraId="2E798034" w14:textId="77777777" w:rsidTr="00230BFD">
        <w:tc>
          <w:tcPr>
            <w:tcW w:w="2093" w:type="dxa"/>
          </w:tcPr>
          <w:p w14:paraId="26E22E51" w14:textId="597E15EF" w:rsidR="0045136E" w:rsidRPr="003F777C" w:rsidRDefault="0045136E"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7121" w:type="dxa"/>
          </w:tcPr>
          <w:p w14:paraId="4E179478" w14:textId="77777777" w:rsidR="0045136E" w:rsidRPr="003F777C" w:rsidRDefault="0045136E" w:rsidP="00D20AB4">
            <w:pPr>
              <w:tabs>
                <w:tab w:val="center" w:pos="284"/>
              </w:tabs>
              <w:overflowPunct w:val="0"/>
              <w:autoSpaceDE w:val="0"/>
              <w:autoSpaceDN w:val="0"/>
              <w:adjustRightInd w:val="0"/>
              <w:ind w:left="266" w:hanging="266"/>
              <w:textAlignment w:val="baseline"/>
            </w:pPr>
            <w:r w:rsidRPr="003F777C">
              <w:t>Γνωμοδότηση πρωτοβουλίας</w:t>
            </w:r>
          </w:p>
          <w:p w14:paraId="79A79E86" w14:textId="77777777" w:rsidR="0045136E" w:rsidRPr="003F777C" w:rsidRDefault="0045136E" w:rsidP="00D20AB4">
            <w:pPr>
              <w:tabs>
                <w:tab w:val="center" w:pos="284"/>
              </w:tabs>
              <w:overflowPunct w:val="0"/>
              <w:autoSpaceDE w:val="0"/>
              <w:autoSpaceDN w:val="0"/>
              <w:adjustRightInd w:val="0"/>
              <w:ind w:left="266" w:hanging="266"/>
              <w:textAlignment w:val="baseline"/>
            </w:pPr>
            <w:r w:rsidRPr="003F777C">
              <w:t>EESC-2025-00634-00-00-AC</w:t>
            </w:r>
          </w:p>
        </w:tc>
      </w:tr>
    </w:tbl>
    <w:p w14:paraId="063818BF" w14:textId="77777777" w:rsidR="0045136E" w:rsidRPr="003F777C" w:rsidRDefault="0045136E" w:rsidP="00D20AB4">
      <w:pPr>
        <w:keepNext/>
        <w:keepLines/>
        <w:tabs>
          <w:tab w:val="center" w:pos="284"/>
        </w:tabs>
        <w:overflowPunct w:val="0"/>
        <w:autoSpaceDE w:val="0"/>
        <w:autoSpaceDN w:val="0"/>
        <w:adjustRightInd w:val="0"/>
        <w:ind w:left="266" w:hanging="266"/>
        <w:textAlignment w:val="baseline"/>
        <w:rPr>
          <w:b/>
        </w:rPr>
      </w:pPr>
    </w:p>
    <w:p w14:paraId="311A004C" w14:textId="77777777" w:rsidR="0045136E" w:rsidRPr="003F777C" w:rsidRDefault="0045136E"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4D8A4431" w14:textId="77777777" w:rsidR="0045136E" w:rsidRPr="003F777C" w:rsidRDefault="0045136E" w:rsidP="00D20AB4">
      <w:pPr>
        <w:keepNext/>
        <w:keepLines/>
        <w:tabs>
          <w:tab w:val="center" w:pos="284"/>
        </w:tabs>
        <w:overflowPunct w:val="0"/>
        <w:autoSpaceDE w:val="0"/>
        <w:autoSpaceDN w:val="0"/>
        <w:adjustRightInd w:val="0"/>
        <w:ind w:left="266" w:hanging="266"/>
        <w:textAlignment w:val="baseline"/>
        <w:rPr>
          <w:b/>
          <w:sz w:val="20"/>
          <w:szCs w:val="20"/>
        </w:rPr>
      </w:pPr>
    </w:p>
    <w:p w14:paraId="3494A2C3" w14:textId="551C48D1" w:rsidR="00B751DC" w:rsidRPr="003F777C" w:rsidRDefault="0045136E" w:rsidP="00D20AB4">
      <w:pPr>
        <w:overflowPunct w:val="0"/>
        <w:autoSpaceDE w:val="0"/>
        <w:autoSpaceDN w:val="0"/>
        <w:adjustRightInd w:val="0"/>
        <w:textAlignment w:val="baseline"/>
        <w:rPr>
          <w:bCs/>
          <w:iCs/>
        </w:rPr>
      </w:pPr>
      <w:r w:rsidRPr="003F777C">
        <w:t>Η ΕΟΚΕ:</w:t>
      </w:r>
    </w:p>
    <w:p w14:paraId="234AED54"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επαναλαμβάνει ότι η ενίσχυση των αμυντικών ικανοτήτων της ΕΕ πρέπει να είναι σύμφωνη με τις θεμελιώδεις αξίες της, με έμφαση στην ευημερία των πολιτών·</w:t>
      </w:r>
    </w:p>
    <w:p w14:paraId="115575CC"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πιστεύει ότι η ΕΕ θα πρέπει να εγκρίνει μια κοινή αμυντική πολιτική στο πλαίσιο μιας κοινής εξωτερικής πολιτικής και πολιτικής ασφάλειας και να οικοδομήσει έναν ισχυρό ευρωπαϊκό αμυντικό πυλώνα, ο οποίος θα υπερβαίνει τα εθνικά μοντέλα·</w:t>
      </w:r>
    </w:p>
    <w:p w14:paraId="664B0660"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ζητεί να ακολουθηθεί ολοκληρωμένη προσέγγιση της ευρωπαϊκής ασφάλειας, η οποία θα συμπεριλαμβάνει την κοινωνική, βιομηχανική, περιβαλλοντική διάσταση, καθώς και αυτήν της δημόσιας υγείας και θα βασίζεται σε ισχυρά δημόσια συστήματα και στην εμπιστοσύνη των πολιτών·</w:t>
      </w:r>
    </w:p>
    <w:p w14:paraId="30783B8E"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τονίζει την επείγουσα ανάγκη προώθησης μιας κοινής ευρωπαϊκής βιομηχανικής πολιτικής που θα ενισχύει την ανταγωνιστικότητα της βιομηχανίας, με παράλληλο σεβασμό των αρχών της διαφάνειας, της αποτελεσματικότητας και της βιωσιμότητας. Ζητεί επίσης την έγκριση κοινών ειδικών χρηματοδοτικών μέσων·</w:t>
      </w:r>
    </w:p>
    <w:p w14:paraId="5BFFF28E"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συνιστά οι επενδύσεις στον τομέα της άμυνας να προσανατολιστούν στην ενίσχυση της βιομηχανικής και τεχνολογικής βάσης της ευρωπαϊκής άμυνας, με την ενεργό συμμετοχή των κοινωνικών εταίρων και των μικρομεσαίων επιχειρήσεων. Είναι σημαντικό να προαχθεί η ειδικευμένη απασχόληση και να αποφευχθούν οι επιζήμιες μεθοδεύσεις ντάμπινγκ ή μετεγκατάστασης·</w:t>
      </w:r>
    </w:p>
    <w:p w14:paraId="4ACB1AF2"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θεωρεί απαραίτητο τον κατάλληλο συντονισμό των ενωσιακών χρηματοδοτικών μέσων και του δημοσιονομικού πλαισίου της ΕΕ, με τη θέσπιση κανόνων που θα επιτρέπουν την εξαίρεση των στρατηγικών επενδύσεων ―όχι μόνο στον τομέα της άμυνας― από τον υπολογισμό του ελλείμματος·</w:t>
      </w:r>
    </w:p>
    <w:p w14:paraId="57FB90A8"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καλεί την Ευρωπαϊκή Επιτροπή και τα κράτη μέλη να διασφαλίσουν πλήρη διαφάνεια όσον αφορά την προέλευση, τον προορισμό και τη διαχείριση των κονδυλίων που προορίζονται για την άμυνα·</w:t>
      </w:r>
    </w:p>
    <w:p w14:paraId="5A0A0271" w14:textId="77777777" w:rsidR="0045136E" w:rsidRPr="003F777C" w:rsidRDefault="0045136E" w:rsidP="00EA2195">
      <w:pPr>
        <w:widowControl w:val="0"/>
        <w:numPr>
          <w:ilvl w:val="0"/>
          <w:numId w:val="64"/>
        </w:numPr>
        <w:overflowPunct w:val="0"/>
        <w:autoSpaceDE w:val="0"/>
        <w:autoSpaceDN w:val="0"/>
        <w:adjustRightInd w:val="0"/>
        <w:ind w:left="284" w:hanging="284"/>
        <w:textAlignment w:val="baseline"/>
        <w:rPr>
          <w:bCs/>
          <w:iCs/>
        </w:rPr>
      </w:pPr>
      <w:r w:rsidRPr="003F777C">
        <w:t>ενθαρρύνει τη δημιουργία διοργανικού παρατηρητηρίου για την ολοκληρωμένη ασφάλεια (με τη συμμετοχή της ΕΟΚΕ, της ΕτΠ, της Ευρωπαϊκής Επιτροπής και του Ευρωπαϊκού Κοινοβουλίου) αποστολή του οποίου θα είναι η παρακολούθηση του τοπικού αντίκτυπου των ευρωπαϊκών αμυντικών πολιτικών και του βαθμού εμπιστοσύνης του κοινού.</w:t>
      </w:r>
    </w:p>
    <w:p w14:paraId="4D0C9386" w14:textId="77777777" w:rsidR="0045136E" w:rsidRPr="003F777C" w:rsidRDefault="0045136E" w:rsidP="00D20AB4">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1418"/>
        <w:gridCol w:w="7796"/>
      </w:tblGrid>
      <w:tr w:rsidR="0045136E" w:rsidRPr="003F777C" w14:paraId="0BC77725" w14:textId="77777777" w:rsidTr="0018153A">
        <w:tc>
          <w:tcPr>
            <w:tcW w:w="1418" w:type="dxa"/>
          </w:tcPr>
          <w:p w14:paraId="768459C9" w14:textId="77777777" w:rsidR="0045136E" w:rsidRPr="003F777C" w:rsidRDefault="0045136E" w:rsidP="00D20AB4">
            <w:pPr>
              <w:overflowPunct w:val="0"/>
              <w:autoSpaceDE w:val="0"/>
              <w:autoSpaceDN w:val="0"/>
              <w:adjustRightInd w:val="0"/>
              <w:textAlignment w:val="baseline"/>
              <w:rPr>
                <w:i/>
              </w:rPr>
            </w:pPr>
            <w:r w:rsidRPr="003F777C">
              <w:rPr>
                <w:b/>
                <w:i/>
              </w:rPr>
              <w:t>Επικοινωνία</w:t>
            </w:r>
          </w:p>
        </w:tc>
        <w:tc>
          <w:tcPr>
            <w:tcW w:w="7796" w:type="dxa"/>
          </w:tcPr>
          <w:p w14:paraId="4E75799E" w14:textId="77777777" w:rsidR="0045136E" w:rsidRPr="003F777C" w:rsidRDefault="0045136E" w:rsidP="00D20AB4">
            <w:pPr>
              <w:overflowPunct w:val="0"/>
              <w:autoSpaceDE w:val="0"/>
              <w:autoSpaceDN w:val="0"/>
              <w:adjustRightInd w:val="0"/>
              <w:textAlignment w:val="baseline"/>
              <w:rPr>
                <w:i/>
              </w:rPr>
            </w:pPr>
            <w:r w:rsidRPr="003F777C">
              <w:rPr>
                <w:i/>
              </w:rPr>
              <w:t>Annalisa Tessarolo</w:t>
            </w:r>
          </w:p>
        </w:tc>
      </w:tr>
      <w:tr w:rsidR="0045136E" w:rsidRPr="003F777C" w14:paraId="4C240314" w14:textId="77777777" w:rsidTr="0018153A">
        <w:tc>
          <w:tcPr>
            <w:tcW w:w="1418" w:type="dxa"/>
          </w:tcPr>
          <w:p w14:paraId="7E328A9F" w14:textId="77777777" w:rsidR="0045136E" w:rsidRPr="003F777C" w:rsidRDefault="0045136E" w:rsidP="00D20AB4">
            <w:pPr>
              <w:overflowPunct w:val="0"/>
              <w:autoSpaceDE w:val="0"/>
              <w:autoSpaceDN w:val="0"/>
              <w:adjustRightInd w:val="0"/>
              <w:textAlignment w:val="baseline"/>
              <w:rPr>
                <w:i/>
              </w:rPr>
            </w:pPr>
            <w:r w:rsidRPr="003F777C">
              <w:rPr>
                <w:i/>
              </w:rPr>
              <w:t>Τηλ.</w:t>
            </w:r>
          </w:p>
        </w:tc>
        <w:tc>
          <w:tcPr>
            <w:tcW w:w="7796" w:type="dxa"/>
          </w:tcPr>
          <w:p w14:paraId="73FD0133" w14:textId="77777777" w:rsidR="0045136E" w:rsidRPr="003F777C" w:rsidRDefault="0045136E" w:rsidP="00D20AB4">
            <w:pPr>
              <w:overflowPunct w:val="0"/>
              <w:autoSpaceDE w:val="0"/>
              <w:autoSpaceDN w:val="0"/>
              <w:adjustRightInd w:val="0"/>
              <w:textAlignment w:val="baseline"/>
              <w:rPr>
                <w:i/>
              </w:rPr>
            </w:pPr>
            <w:r w:rsidRPr="003F777C">
              <w:rPr>
                <w:i/>
              </w:rPr>
              <w:t>+32 25469732</w:t>
            </w:r>
          </w:p>
        </w:tc>
      </w:tr>
      <w:tr w:rsidR="0045136E" w:rsidRPr="003F777C" w14:paraId="4F0069CB" w14:textId="77777777" w:rsidTr="0018153A">
        <w:tc>
          <w:tcPr>
            <w:tcW w:w="1418" w:type="dxa"/>
          </w:tcPr>
          <w:p w14:paraId="1C96F25B" w14:textId="77777777" w:rsidR="0045136E" w:rsidRPr="003F777C" w:rsidRDefault="0045136E" w:rsidP="00D20AB4">
            <w:pPr>
              <w:overflowPunct w:val="0"/>
              <w:autoSpaceDE w:val="0"/>
              <w:autoSpaceDN w:val="0"/>
              <w:adjustRightInd w:val="0"/>
              <w:textAlignment w:val="baseline"/>
              <w:rPr>
                <w:i/>
              </w:rPr>
            </w:pPr>
            <w:r w:rsidRPr="003F777C">
              <w:rPr>
                <w:i/>
              </w:rPr>
              <w:t>Ηλ. δ/νση</w:t>
            </w:r>
          </w:p>
        </w:tc>
        <w:tc>
          <w:tcPr>
            <w:tcW w:w="7796" w:type="dxa"/>
          </w:tcPr>
          <w:p w14:paraId="65DC4999" w14:textId="77777777" w:rsidR="0045136E" w:rsidRPr="003F777C" w:rsidRDefault="00EA5FE0" w:rsidP="00D20AB4">
            <w:pPr>
              <w:overflowPunct w:val="0"/>
              <w:autoSpaceDE w:val="0"/>
              <w:autoSpaceDN w:val="0"/>
              <w:adjustRightInd w:val="0"/>
              <w:textAlignment w:val="baseline"/>
              <w:rPr>
                <w:i/>
              </w:rPr>
            </w:pPr>
            <w:hyperlink r:id="rId63" w:history="1">
              <w:r w:rsidR="009D1D6F" w:rsidRPr="003F777C">
                <w:rPr>
                  <w:i/>
                  <w:color w:val="0000FF"/>
                  <w:u w:val="single"/>
                </w:rPr>
                <w:t>Annalisa.Tessarolo@eesc.europa.eu</w:t>
              </w:r>
            </w:hyperlink>
          </w:p>
        </w:tc>
      </w:tr>
    </w:tbl>
    <w:p w14:paraId="3D3C406A" w14:textId="309AD000" w:rsidR="008B7F21" w:rsidRPr="003F777C" w:rsidRDefault="008B7F21" w:rsidP="00D20AB4">
      <w:pPr>
        <w:jc w:val="left"/>
      </w:pPr>
    </w:p>
    <w:p w14:paraId="3E2A5EE6" w14:textId="77777777" w:rsidR="008B7F21" w:rsidRPr="003F777C" w:rsidRDefault="008B7F21" w:rsidP="00D20AB4">
      <w:pPr>
        <w:jc w:val="left"/>
      </w:pPr>
      <w:r w:rsidRPr="003F777C">
        <w:br w:type="page"/>
      </w:r>
    </w:p>
    <w:p w14:paraId="7A8781A8" w14:textId="33A1D7F8" w:rsidR="008B7F21" w:rsidRPr="003F777C" w:rsidRDefault="00EA5FE0" w:rsidP="00D20AB4">
      <w:pPr>
        <w:keepNext/>
        <w:widowControl w:val="0"/>
        <w:numPr>
          <w:ilvl w:val="0"/>
          <w:numId w:val="3"/>
        </w:numPr>
        <w:overflowPunct w:val="0"/>
        <w:autoSpaceDE w:val="0"/>
        <w:autoSpaceDN w:val="0"/>
        <w:adjustRightInd w:val="0"/>
        <w:ind w:hanging="567"/>
        <w:textAlignment w:val="baseline"/>
        <w:rPr>
          <w:sz w:val="20"/>
          <w:szCs w:val="20"/>
        </w:rPr>
      </w:pPr>
      <w:hyperlink r:id="rId64" w:history="1">
        <w:r w:rsidR="009D1D6F" w:rsidRPr="003F777C">
          <w:rPr>
            <w:b/>
            <w:i/>
            <w:color w:val="0000FF"/>
            <w:sz w:val="28"/>
            <w:u w:val="single"/>
          </w:rPr>
          <w:t>Αίτημα θεμιτού ανταγωνισμού όσον αφορά τις πλατφόρμες τρίτων χωρών</w:t>
        </w:r>
      </w:hyperlink>
    </w:p>
    <w:p w14:paraId="3B85FDA5" w14:textId="77777777" w:rsidR="008B7F21" w:rsidRPr="003F777C" w:rsidRDefault="008B7F21" w:rsidP="00D20AB4">
      <w:pPr>
        <w:keepNext/>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235"/>
        <w:gridCol w:w="7196"/>
      </w:tblGrid>
      <w:tr w:rsidR="008B7F21" w:rsidRPr="003F777C" w14:paraId="3B701699" w14:textId="77777777" w:rsidTr="00230BFD">
        <w:trPr>
          <w:trHeight w:val="303"/>
        </w:trPr>
        <w:tc>
          <w:tcPr>
            <w:tcW w:w="1185" w:type="pct"/>
          </w:tcPr>
          <w:p w14:paraId="1E608746" w14:textId="77777777" w:rsidR="008B7F21" w:rsidRPr="003F777C" w:rsidRDefault="008B7F21" w:rsidP="00D20AB4">
            <w:pPr>
              <w:keepNext/>
              <w:tabs>
                <w:tab w:val="center" w:pos="284"/>
              </w:tabs>
              <w:overflowPunct w:val="0"/>
              <w:autoSpaceDE w:val="0"/>
              <w:autoSpaceDN w:val="0"/>
              <w:adjustRightInd w:val="0"/>
              <w:ind w:left="266" w:hanging="266"/>
              <w:textAlignment w:val="baseline"/>
              <w:rPr>
                <w:b/>
              </w:rPr>
            </w:pPr>
            <w:r w:rsidRPr="003F777C">
              <w:rPr>
                <w:b/>
              </w:rPr>
              <w:t>Εισηγήτρια</w:t>
            </w:r>
          </w:p>
        </w:tc>
        <w:tc>
          <w:tcPr>
            <w:tcW w:w="3815" w:type="pct"/>
          </w:tcPr>
          <w:p w14:paraId="78324438" w14:textId="62E70BAD" w:rsidR="008B7F21" w:rsidRPr="003F777C" w:rsidRDefault="008B7F21" w:rsidP="00D20AB4">
            <w:pPr>
              <w:keepNext/>
              <w:tabs>
                <w:tab w:val="center" w:pos="0"/>
              </w:tabs>
              <w:overflowPunct w:val="0"/>
              <w:autoSpaceDE w:val="0"/>
              <w:autoSpaceDN w:val="0"/>
              <w:adjustRightInd w:val="0"/>
              <w:ind w:left="266" w:hanging="266"/>
              <w:textAlignment w:val="baseline"/>
            </w:pPr>
            <w:r w:rsidRPr="003F777C">
              <w:t>Anje GERSTEIN (Ομάδα των Εργοδοτών – DE)</w:t>
            </w:r>
          </w:p>
        </w:tc>
      </w:tr>
      <w:tr w:rsidR="008B7F21" w:rsidRPr="003F777C" w14:paraId="0F2F1D9B" w14:textId="77777777" w:rsidTr="00230BFD">
        <w:tc>
          <w:tcPr>
            <w:tcW w:w="1185" w:type="pct"/>
          </w:tcPr>
          <w:p w14:paraId="561FC7F8" w14:textId="39224F58" w:rsidR="008B7F21" w:rsidRPr="003F777C" w:rsidRDefault="008B7F21" w:rsidP="00D20AB4">
            <w:pPr>
              <w:keepNext/>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15" w:type="pct"/>
          </w:tcPr>
          <w:p w14:paraId="1C474D83" w14:textId="77777777" w:rsidR="008B7F21" w:rsidRPr="003F777C" w:rsidRDefault="008B7F21" w:rsidP="00D20AB4">
            <w:pPr>
              <w:keepNext/>
              <w:tabs>
                <w:tab w:val="center" w:pos="284"/>
              </w:tabs>
              <w:overflowPunct w:val="0"/>
              <w:autoSpaceDE w:val="0"/>
              <w:autoSpaceDN w:val="0"/>
              <w:adjustRightInd w:val="0"/>
              <w:ind w:left="266" w:hanging="266"/>
              <w:textAlignment w:val="baseline"/>
            </w:pPr>
            <w:r w:rsidRPr="003F777C">
              <w:t>Γνωμοδότηση πρωτοβουλίας</w:t>
            </w:r>
          </w:p>
          <w:p w14:paraId="76755AF3" w14:textId="77777777" w:rsidR="008B7F21" w:rsidRPr="003F777C" w:rsidRDefault="008B7F21" w:rsidP="00D20AB4">
            <w:pPr>
              <w:keepNext/>
              <w:tabs>
                <w:tab w:val="center" w:pos="284"/>
              </w:tabs>
              <w:overflowPunct w:val="0"/>
              <w:autoSpaceDE w:val="0"/>
              <w:autoSpaceDN w:val="0"/>
              <w:adjustRightInd w:val="0"/>
              <w:ind w:left="266" w:hanging="266"/>
              <w:textAlignment w:val="baseline"/>
            </w:pPr>
            <w:r w:rsidRPr="003F777C">
              <w:t>EESC-2025-00882-00-00-AC</w:t>
            </w:r>
          </w:p>
        </w:tc>
      </w:tr>
    </w:tbl>
    <w:p w14:paraId="1D8F8A91" w14:textId="77777777" w:rsidR="008B7F21" w:rsidRPr="003F777C" w:rsidRDefault="008B7F21" w:rsidP="00D20AB4">
      <w:pPr>
        <w:keepNext/>
        <w:keepLines/>
        <w:tabs>
          <w:tab w:val="center" w:pos="284"/>
        </w:tabs>
        <w:overflowPunct w:val="0"/>
        <w:autoSpaceDE w:val="0"/>
        <w:autoSpaceDN w:val="0"/>
        <w:adjustRightInd w:val="0"/>
        <w:ind w:left="266" w:hanging="266"/>
        <w:textAlignment w:val="baseline"/>
        <w:rPr>
          <w:b/>
        </w:rPr>
      </w:pPr>
    </w:p>
    <w:p w14:paraId="26C3AC8D" w14:textId="77777777" w:rsidR="008B7F21" w:rsidRPr="003F777C" w:rsidRDefault="008B7F21"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3BBF68D3" w14:textId="77777777" w:rsidR="008B7F21" w:rsidRPr="003F777C" w:rsidRDefault="008B7F21" w:rsidP="00D20AB4">
      <w:pPr>
        <w:keepNext/>
        <w:keepLines/>
        <w:tabs>
          <w:tab w:val="center" w:pos="284"/>
        </w:tabs>
        <w:overflowPunct w:val="0"/>
        <w:autoSpaceDE w:val="0"/>
        <w:autoSpaceDN w:val="0"/>
        <w:adjustRightInd w:val="0"/>
        <w:ind w:left="266" w:hanging="266"/>
        <w:textAlignment w:val="baseline"/>
        <w:rPr>
          <w:bCs/>
        </w:rPr>
      </w:pPr>
    </w:p>
    <w:p w14:paraId="0DDC51FD" w14:textId="744ABF81" w:rsidR="006F5B54" w:rsidRPr="003F777C" w:rsidRDefault="008B7F21" w:rsidP="00D20AB4">
      <w:pPr>
        <w:overflowPunct w:val="0"/>
        <w:autoSpaceDE w:val="0"/>
        <w:autoSpaceDN w:val="0"/>
        <w:adjustRightInd w:val="0"/>
        <w:textAlignment w:val="baseline"/>
        <w:rPr>
          <w:bCs/>
          <w:iCs/>
        </w:rPr>
      </w:pPr>
      <w:r w:rsidRPr="003F777C">
        <w:t>Η ΕΟΚΕ:</w:t>
      </w:r>
    </w:p>
    <w:p w14:paraId="66BD4135" w14:textId="77777777" w:rsidR="008B7F21" w:rsidRPr="003F777C" w:rsidRDefault="008B7F21" w:rsidP="00EA2195">
      <w:pPr>
        <w:numPr>
          <w:ilvl w:val="0"/>
          <w:numId w:val="65"/>
        </w:numPr>
        <w:overflowPunct w:val="0"/>
        <w:autoSpaceDE w:val="0"/>
        <w:autoSpaceDN w:val="0"/>
        <w:adjustRightInd w:val="0"/>
        <w:ind w:left="284" w:hanging="284"/>
        <w:contextualSpacing/>
        <w:textAlignment w:val="baseline"/>
        <w:rPr>
          <w:bCs/>
          <w:iCs/>
        </w:rPr>
      </w:pPr>
      <w:r w:rsidRPr="003F777C">
        <w:t>σημειώνει με ανησυχία ότι η εξάπλωση των πλατφορμών ηλεκτρονικού εμπορίου τρίτων χωρών, όπως η Temu και η Shein, δημιουργεί σημαντικές προκλήσεις όσον αφορά τον θεμιτό ανταγωνισμό, την προστασία των καταναλωτών και την κανονιστική συμμόρφωση·</w:t>
      </w:r>
    </w:p>
    <w:p w14:paraId="057B8864" w14:textId="77777777" w:rsidR="008B7F21" w:rsidRPr="003F777C" w:rsidRDefault="008B7F21" w:rsidP="00EA2195">
      <w:pPr>
        <w:numPr>
          <w:ilvl w:val="0"/>
          <w:numId w:val="65"/>
        </w:numPr>
        <w:overflowPunct w:val="0"/>
        <w:autoSpaceDE w:val="0"/>
        <w:autoSpaceDN w:val="0"/>
        <w:adjustRightInd w:val="0"/>
        <w:ind w:left="284" w:hanging="284"/>
        <w:contextualSpacing/>
        <w:textAlignment w:val="baseline"/>
        <w:rPr>
          <w:bCs/>
          <w:iCs/>
        </w:rPr>
      </w:pPr>
      <w:r w:rsidRPr="003F777C">
        <w:t xml:space="preserve">για την προστασία της ενιαίας αγοράς μας, ζητεί την ταχεία εφαρμογή της </w:t>
      </w:r>
      <w:r w:rsidRPr="003F777C">
        <w:rPr>
          <w:i/>
        </w:rPr>
        <w:t>εργαλειοθήκης της ΕΕ για ασφαλές και βιώσιμο ηλεκτρονικό εμπόριο</w:t>
      </w:r>
      <w:r w:rsidRPr="003F777C">
        <w:t xml:space="preserve"> της Επιτροπής και μια συντονισμένη προσέγγιση και αυστηρότερη επιβολή των υφιστάμενων κανόνων σε ενωσιακό, εθνικό και περιφερειακό επίπεδο·</w:t>
      </w:r>
    </w:p>
    <w:p w14:paraId="6F2C1AA6" w14:textId="77777777" w:rsidR="008B7F21" w:rsidRPr="003F777C" w:rsidRDefault="008B7F21" w:rsidP="00EA2195">
      <w:pPr>
        <w:numPr>
          <w:ilvl w:val="0"/>
          <w:numId w:val="65"/>
        </w:numPr>
        <w:overflowPunct w:val="0"/>
        <w:autoSpaceDE w:val="0"/>
        <w:autoSpaceDN w:val="0"/>
        <w:adjustRightInd w:val="0"/>
        <w:ind w:left="284" w:hanging="284"/>
        <w:contextualSpacing/>
        <w:textAlignment w:val="baseline"/>
        <w:rPr>
          <w:bCs/>
          <w:iCs/>
        </w:rPr>
      </w:pPr>
      <w:r w:rsidRPr="003F777C">
        <w:t>τάσσεται υπέρ της εφαρμογής της τελωνειακής μεταρρύθμισης της ΕΕ το συντομότερο δυνατόν, ιδίως του τμήματος που αφορά το ηλεκτρονικό εμπόριο, και καλεί τα κράτη μέλη της ΕΕ να δώσουν αμέσως εντολή στην Ευρωπαϊκή Επιτροπή να αναπτύξει τον τελωνειακό κόμβο δεδομένων.</w:t>
      </w:r>
    </w:p>
    <w:p w14:paraId="0A074699" w14:textId="77777777" w:rsidR="008B7F21" w:rsidRPr="003F777C" w:rsidRDefault="008B7F21" w:rsidP="00EA2195">
      <w:pPr>
        <w:numPr>
          <w:ilvl w:val="0"/>
          <w:numId w:val="65"/>
        </w:numPr>
        <w:overflowPunct w:val="0"/>
        <w:autoSpaceDE w:val="0"/>
        <w:autoSpaceDN w:val="0"/>
        <w:adjustRightInd w:val="0"/>
        <w:ind w:left="284" w:hanging="284"/>
        <w:contextualSpacing/>
        <w:textAlignment w:val="baseline"/>
        <w:rPr>
          <w:bCs/>
          <w:iCs/>
        </w:rPr>
      </w:pPr>
      <w:r w:rsidRPr="003F777C">
        <w:t>τονίζει ότι όλες οι πλατφόρμες τρίτων χωρών πρέπει να ορίσουν έναν υπεύθυνο οικονομικό φορέα με έδρα στην ΕΕ και πλήρη νομική ευθύνη, και να αναγνωριστούν ως κεντρικοί παράγοντες στις διαδικασίες επιστροφής της αλυσίδας εφοδιασμού·</w:t>
      </w:r>
    </w:p>
    <w:p w14:paraId="542C0B76" w14:textId="77777777" w:rsidR="008B7F21" w:rsidRPr="003F777C" w:rsidRDefault="008B7F21" w:rsidP="00EA2195">
      <w:pPr>
        <w:numPr>
          <w:ilvl w:val="0"/>
          <w:numId w:val="65"/>
        </w:numPr>
        <w:overflowPunct w:val="0"/>
        <w:autoSpaceDE w:val="0"/>
        <w:autoSpaceDN w:val="0"/>
        <w:adjustRightInd w:val="0"/>
        <w:ind w:left="284" w:hanging="284"/>
        <w:contextualSpacing/>
        <w:textAlignment w:val="baseline"/>
        <w:rPr>
          <w:bCs/>
          <w:iCs/>
        </w:rPr>
      </w:pPr>
      <w:r w:rsidRPr="003F777C">
        <w:t>ζητεί ισχυρότερη επιβολή της νομοθεσίας για την προστασία των καταναλωτών και της οδηγίας για την αναγραφή των τιμών ως απάντηση στις επανειλημμένες παραβιάσεις από μη συμμορφούμενες πλατφόρμες, οι οποίες, επιπλέον, παραβλέπουν και τους κανόνες της ΕΕ για τα απόβλητα και τις συσκευασίες, μετατοπίζοντας το κόστος απόρριψης σε άλλους·</w:t>
      </w:r>
    </w:p>
    <w:p w14:paraId="38C08A54" w14:textId="77777777" w:rsidR="008B7F21" w:rsidRPr="003F777C" w:rsidRDefault="008B7F21" w:rsidP="00EA2195">
      <w:pPr>
        <w:numPr>
          <w:ilvl w:val="0"/>
          <w:numId w:val="65"/>
        </w:numPr>
        <w:overflowPunct w:val="0"/>
        <w:autoSpaceDE w:val="0"/>
        <w:autoSpaceDN w:val="0"/>
        <w:adjustRightInd w:val="0"/>
        <w:ind w:left="284" w:hanging="284"/>
        <w:contextualSpacing/>
        <w:textAlignment w:val="baseline"/>
        <w:rPr>
          <w:bCs/>
          <w:iCs/>
        </w:rPr>
      </w:pPr>
      <w:r w:rsidRPr="003F777C">
        <w:t>προτείνει μια σειρά από συγκεκριμένα βραχυπρόθεσμα, μεσοπρόθεσμα και μακροπρόθεσμα μέτρα που θα οδηγήσουν σε θεμιτό ανταγωνισμό και, ως εκ τούτου, θα εκπληρώσουν τις απαιτήσεις για μια κοινωνική οικονομία της αγοράς, όπως ορίζεται στο άρθρο 3 παράγραφος 3 της ΣΕΕ.</w:t>
      </w:r>
    </w:p>
    <w:p w14:paraId="4D8797E6" w14:textId="77777777" w:rsidR="008B7F21" w:rsidRPr="003F777C" w:rsidRDefault="008B7F21" w:rsidP="00D20AB4">
      <w:pPr>
        <w:ind w:left="567"/>
        <w:contextualSpacing/>
        <w:rPr>
          <w:bCs/>
          <w:iCs/>
        </w:rPr>
      </w:pPr>
    </w:p>
    <w:tbl>
      <w:tblPr>
        <w:tblW w:w="5000" w:type="pct"/>
        <w:tblLook w:val="04A0" w:firstRow="1" w:lastRow="0" w:firstColumn="1" w:lastColumn="0" w:noHBand="0" w:noVBand="1"/>
      </w:tblPr>
      <w:tblGrid>
        <w:gridCol w:w="1400"/>
        <w:gridCol w:w="8031"/>
      </w:tblGrid>
      <w:tr w:rsidR="008B7F21" w:rsidRPr="003F777C" w14:paraId="1D3A5E62" w14:textId="77777777" w:rsidTr="0018153A">
        <w:tc>
          <w:tcPr>
            <w:tcW w:w="742" w:type="pct"/>
          </w:tcPr>
          <w:p w14:paraId="65DB3529" w14:textId="77777777" w:rsidR="008B7F21" w:rsidRPr="003F777C" w:rsidRDefault="008B7F21" w:rsidP="00D20AB4">
            <w:pPr>
              <w:overflowPunct w:val="0"/>
              <w:autoSpaceDE w:val="0"/>
              <w:autoSpaceDN w:val="0"/>
              <w:adjustRightInd w:val="0"/>
              <w:textAlignment w:val="baseline"/>
              <w:rPr>
                <w:i/>
              </w:rPr>
            </w:pPr>
            <w:r w:rsidRPr="003F777C">
              <w:rPr>
                <w:b/>
                <w:i/>
              </w:rPr>
              <w:t>Επικοινωνία</w:t>
            </w:r>
          </w:p>
        </w:tc>
        <w:tc>
          <w:tcPr>
            <w:tcW w:w="4258" w:type="pct"/>
          </w:tcPr>
          <w:p w14:paraId="2593413C" w14:textId="77777777" w:rsidR="008B7F21" w:rsidRPr="003F777C" w:rsidRDefault="008B7F21" w:rsidP="00D20AB4">
            <w:pPr>
              <w:overflowPunct w:val="0"/>
              <w:autoSpaceDE w:val="0"/>
              <w:autoSpaceDN w:val="0"/>
              <w:adjustRightInd w:val="0"/>
              <w:textAlignment w:val="baseline"/>
              <w:rPr>
                <w:i/>
              </w:rPr>
            </w:pPr>
            <w:r w:rsidRPr="003F777C">
              <w:rPr>
                <w:i/>
              </w:rPr>
              <w:t>Radoslava Stefankova</w:t>
            </w:r>
          </w:p>
        </w:tc>
      </w:tr>
      <w:tr w:rsidR="008B7F21" w:rsidRPr="003F777C" w14:paraId="0640CE91" w14:textId="77777777" w:rsidTr="0018153A">
        <w:tc>
          <w:tcPr>
            <w:tcW w:w="742" w:type="pct"/>
          </w:tcPr>
          <w:p w14:paraId="6343A94B" w14:textId="77777777" w:rsidR="008B7F21" w:rsidRPr="003F777C" w:rsidRDefault="008B7F21" w:rsidP="00D20AB4">
            <w:pPr>
              <w:overflowPunct w:val="0"/>
              <w:autoSpaceDE w:val="0"/>
              <w:autoSpaceDN w:val="0"/>
              <w:adjustRightInd w:val="0"/>
              <w:textAlignment w:val="baseline"/>
              <w:rPr>
                <w:i/>
              </w:rPr>
            </w:pPr>
            <w:r w:rsidRPr="003F777C">
              <w:rPr>
                <w:i/>
              </w:rPr>
              <w:t>Τηλ.</w:t>
            </w:r>
          </w:p>
        </w:tc>
        <w:tc>
          <w:tcPr>
            <w:tcW w:w="4258" w:type="pct"/>
          </w:tcPr>
          <w:p w14:paraId="35C29E54" w14:textId="77777777" w:rsidR="008B7F21" w:rsidRPr="003F777C" w:rsidRDefault="008B7F21" w:rsidP="00D20AB4">
            <w:pPr>
              <w:overflowPunct w:val="0"/>
              <w:autoSpaceDE w:val="0"/>
              <w:autoSpaceDN w:val="0"/>
              <w:adjustRightInd w:val="0"/>
              <w:textAlignment w:val="baseline"/>
              <w:rPr>
                <w:i/>
              </w:rPr>
            </w:pPr>
            <w:r w:rsidRPr="003F777C">
              <w:rPr>
                <w:i/>
              </w:rPr>
              <w:t>+ 32 25468188</w:t>
            </w:r>
          </w:p>
        </w:tc>
      </w:tr>
      <w:tr w:rsidR="008B7F21" w:rsidRPr="003F777C" w14:paraId="36E8EE5E" w14:textId="77777777" w:rsidTr="0018153A">
        <w:tc>
          <w:tcPr>
            <w:tcW w:w="742" w:type="pct"/>
          </w:tcPr>
          <w:p w14:paraId="7F41402D" w14:textId="77777777" w:rsidR="008B7F21" w:rsidRPr="003F777C" w:rsidRDefault="008B7F21" w:rsidP="00D20AB4">
            <w:pPr>
              <w:overflowPunct w:val="0"/>
              <w:autoSpaceDE w:val="0"/>
              <w:autoSpaceDN w:val="0"/>
              <w:adjustRightInd w:val="0"/>
              <w:textAlignment w:val="baseline"/>
              <w:rPr>
                <w:i/>
              </w:rPr>
            </w:pPr>
            <w:r w:rsidRPr="003F777C">
              <w:rPr>
                <w:i/>
              </w:rPr>
              <w:t>Ηλ. δ/νση</w:t>
            </w:r>
          </w:p>
        </w:tc>
        <w:tc>
          <w:tcPr>
            <w:tcW w:w="4258" w:type="pct"/>
          </w:tcPr>
          <w:p w14:paraId="054804B3" w14:textId="77777777" w:rsidR="008B7F21" w:rsidRPr="003F777C" w:rsidRDefault="00EA5FE0" w:rsidP="00D20AB4">
            <w:pPr>
              <w:overflowPunct w:val="0"/>
              <w:autoSpaceDE w:val="0"/>
              <w:autoSpaceDN w:val="0"/>
              <w:adjustRightInd w:val="0"/>
              <w:textAlignment w:val="baseline"/>
              <w:rPr>
                <w:i/>
                <w:iCs/>
              </w:rPr>
            </w:pPr>
            <w:hyperlink r:id="rId65" w:history="1">
              <w:r w:rsidR="009D1D6F" w:rsidRPr="003F777C">
                <w:rPr>
                  <w:i/>
                  <w:color w:val="0000FF"/>
                  <w:u w:val="single"/>
                </w:rPr>
                <w:t>Radoslava.Stefankova@eesc.europa.eu</w:t>
              </w:r>
            </w:hyperlink>
          </w:p>
        </w:tc>
      </w:tr>
    </w:tbl>
    <w:p w14:paraId="3E5727B3" w14:textId="77777777" w:rsidR="00AD517B" w:rsidRPr="003F777C" w:rsidRDefault="00AD517B" w:rsidP="00D20AB4">
      <w:pPr>
        <w:jc w:val="left"/>
        <w:rPr>
          <w:b/>
          <w:i/>
          <w:sz w:val="28"/>
          <w:szCs w:val="28"/>
        </w:rPr>
      </w:pPr>
    </w:p>
    <w:p w14:paraId="07207E18" w14:textId="77777777" w:rsidR="00AD517B" w:rsidRPr="003F777C" w:rsidRDefault="00AD517B" w:rsidP="00D20AB4">
      <w:pPr>
        <w:jc w:val="left"/>
        <w:rPr>
          <w:b/>
          <w:i/>
          <w:sz w:val="28"/>
          <w:szCs w:val="28"/>
        </w:rPr>
      </w:pPr>
      <w:r w:rsidRPr="003F777C">
        <w:br w:type="page"/>
      </w:r>
    </w:p>
    <w:p w14:paraId="584BA4EE" w14:textId="29C2FBA1" w:rsidR="00856DC3" w:rsidRPr="003F777C" w:rsidRDefault="00EA5FE0" w:rsidP="00D20AB4">
      <w:pPr>
        <w:keepNext/>
        <w:widowControl w:val="0"/>
        <w:numPr>
          <w:ilvl w:val="0"/>
          <w:numId w:val="3"/>
        </w:numPr>
        <w:overflowPunct w:val="0"/>
        <w:autoSpaceDE w:val="0"/>
        <w:autoSpaceDN w:val="0"/>
        <w:adjustRightInd w:val="0"/>
        <w:ind w:hanging="567"/>
        <w:textAlignment w:val="baseline"/>
        <w:rPr>
          <w:b/>
          <w:bCs/>
          <w:i/>
          <w:iCs/>
          <w:sz w:val="28"/>
          <w:szCs w:val="28"/>
        </w:rPr>
      </w:pPr>
      <w:hyperlink r:id="rId66" w:tgtFrame="_blank" w:history="1">
        <w:r w:rsidR="009D1D6F" w:rsidRPr="003F777C">
          <w:rPr>
            <w:b/>
            <w:i/>
            <w:color w:val="0000FF"/>
            <w:sz w:val="28"/>
            <w:u w:val="single"/>
          </w:rPr>
          <w:t>Δέσμη μέτρων «Omnibus» για την άμυνα</w:t>
        </w:r>
      </w:hyperlink>
    </w:p>
    <w:p w14:paraId="69031201" w14:textId="77777777" w:rsidR="00856DC3" w:rsidRPr="003F777C" w:rsidRDefault="00856DC3" w:rsidP="00D20AB4">
      <w:pPr>
        <w:keepNext/>
        <w:widowControl w:val="0"/>
        <w:overflowPunct w:val="0"/>
        <w:autoSpaceDE w:val="0"/>
        <w:autoSpaceDN w:val="0"/>
        <w:adjustRightInd w:val="0"/>
        <w:ind w:left="567"/>
        <w:textAlignment w:val="baseline"/>
        <w:rPr>
          <w:b/>
        </w:rPr>
      </w:pPr>
    </w:p>
    <w:tbl>
      <w:tblPr>
        <w:tblW w:w="9322" w:type="dxa"/>
        <w:tblLook w:val="04A0" w:firstRow="1" w:lastRow="0" w:firstColumn="1" w:lastColumn="0" w:noHBand="0" w:noVBand="1"/>
      </w:tblPr>
      <w:tblGrid>
        <w:gridCol w:w="2093"/>
        <w:gridCol w:w="7229"/>
      </w:tblGrid>
      <w:tr w:rsidR="00856DC3" w:rsidRPr="003F777C" w14:paraId="5CA58C12" w14:textId="77777777" w:rsidTr="00230BFD">
        <w:tc>
          <w:tcPr>
            <w:tcW w:w="2093" w:type="dxa"/>
          </w:tcPr>
          <w:p w14:paraId="35D69E82" w14:textId="77777777" w:rsidR="00856DC3" w:rsidRPr="003F777C" w:rsidRDefault="00856DC3" w:rsidP="00D20AB4">
            <w:pPr>
              <w:keepNext/>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058BBB85" w14:textId="383C0A28" w:rsidR="003D17E4" w:rsidRPr="003F777C" w:rsidRDefault="00856DC3" w:rsidP="00D20AB4">
            <w:pPr>
              <w:keepNext/>
              <w:tabs>
                <w:tab w:val="center" w:pos="284"/>
              </w:tabs>
              <w:overflowPunct w:val="0"/>
              <w:autoSpaceDE w:val="0"/>
              <w:autoSpaceDN w:val="0"/>
              <w:adjustRightInd w:val="0"/>
              <w:ind w:left="266" w:hanging="266"/>
              <w:textAlignment w:val="baseline"/>
            </w:pPr>
            <w:r w:rsidRPr="003F777C">
              <w:t>Maurizio MENSI (Ομάδα των Οργανώσεων της Κοινωνίας των Πολιτών – ΙT)</w:t>
            </w:r>
          </w:p>
        </w:tc>
      </w:tr>
      <w:tr w:rsidR="00856DC3" w:rsidRPr="003F777C" w14:paraId="5CC79DD5" w14:textId="77777777" w:rsidTr="00230BFD">
        <w:tc>
          <w:tcPr>
            <w:tcW w:w="2093" w:type="dxa"/>
            <w:vMerge w:val="restart"/>
          </w:tcPr>
          <w:p w14:paraId="55FB7590" w14:textId="77777777" w:rsidR="00856DC3" w:rsidRPr="003F777C" w:rsidRDefault="00856DC3" w:rsidP="00D20AB4">
            <w:pPr>
              <w:keepNext/>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2ADA0C26" w14:textId="725E82FC" w:rsidR="00856DC3" w:rsidRPr="003F777C" w:rsidRDefault="00856DC3" w:rsidP="00D20AB4">
            <w:pPr>
              <w:keepNext/>
              <w:tabs>
                <w:tab w:val="center" w:pos="284"/>
              </w:tabs>
              <w:overflowPunct w:val="0"/>
              <w:autoSpaceDE w:val="0"/>
              <w:autoSpaceDN w:val="0"/>
              <w:adjustRightInd w:val="0"/>
              <w:ind w:left="266" w:hanging="266"/>
              <w:textAlignment w:val="baseline"/>
            </w:pPr>
            <w:r w:rsidRPr="003F777C">
              <w:t>COM (2025) 821 final</w:t>
            </w:r>
          </w:p>
          <w:p w14:paraId="0A10EACB" w14:textId="2ED3F150" w:rsidR="00856DC3" w:rsidRPr="003F777C" w:rsidRDefault="00856DC3" w:rsidP="00D20AB4">
            <w:pPr>
              <w:keepNext/>
              <w:tabs>
                <w:tab w:val="center" w:pos="284"/>
              </w:tabs>
              <w:overflowPunct w:val="0"/>
              <w:autoSpaceDE w:val="0"/>
              <w:autoSpaceDN w:val="0"/>
              <w:adjustRightInd w:val="0"/>
              <w:ind w:left="266" w:hanging="266"/>
              <w:textAlignment w:val="baseline"/>
            </w:pPr>
            <w:r w:rsidRPr="003F777C">
              <w:t>COM (2025) 822 final</w:t>
            </w:r>
          </w:p>
          <w:p w14:paraId="460C312E" w14:textId="13DD55F8" w:rsidR="00856DC3" w:rsidRPr="003F777C" w:rsidRDefault="00856DC3" w:rsidP="00D20AB4">
            <w:pPr>
              <w:keepNext/>
              <w:tabs>
                <w:tab w:val="center" w:pos="284"/>
              </w:tabs>
              <w:overflowPunct w:val="0"/>
              <w:autoSpaceDE w:val="0"/>
              <w:autoSpaceDN w:val="0"/>
              <w:adjustRightInd w:val="0"/>
              <w:ind w:left="266" w:hanging="266"/>
              <w:textAlignment w:val="baseline"/>
            </w:pPr>
            <w:r w:rsidRPr="003F777C">
              <w:t>COM (2025) 823 final</w:t>
            </w:r>
          </w:p>
        </w:tc>
      </w:tr>
      <w:tr w:rsidR="00856DC3" w:rsidRPr="003F777C" w14:paraId="510C8EE7" w14:textId="77777777" w:rsidTr="00230BFD">
        <w:tc>
          <w:tcPr>
            <w:tcW w:w="2093" w:type="dxa"/>
            <w:vMerge/>
          </w:tcPr>
          <w:p w14:paraId="70FED256" w14:textId="77777777" w:rsidR="00856DC3" w:rsidRPr="003F777C" w:rsidRDefault="00856DC3" w:rsidP="00D20AB4">
            <w:pPr>
              <w:keepNext/>
              <w:tabs>
                <w:tab w:val="center" w:pos="284"/>
              </w:tabs>
              <w:overflowPunct w:val="0"/>
              <w:autoSpaceDE w:val="0"/>
              <w:autoSpaceDN w:val="0"/>
              <w:adjustRightInd w:val="0"/>
              <w:ind w:left="266" w:hanging="266"/>
              <w:textAlignment w:val="baseline"/>
              <w:rPr>
                <w:b/>
              </w:rPr>
            </w:pPr>
          </w:p>
        </w:tc>
        <w:tc>
          <w:tcPr>
            <w:tcW w:w="7229" w:type="dxa"/>
          </w:tcPr>
          <w:p w14:paraId="7AD824E6" w14:textId="77777777" w:rsidR="00856DC3" w:rsidRPr="003F777C" w:rsidRDefault="00856DC3" w:rsidP="00D20AB4">
            <w:pPr>
              <w:keepNext/>
              <w:tabs>
                <w:tab w:val="center" w:pos="284"/>
              </w:tabs>
              <w:overflowPunct w:val="0"/>
              <w:autoSpaceDE w:val="0"/>
              <w:autoSpaceDN w:val="0"/>
              <w:adjustRightInd w:val="0"/>
              <w:ind w:left="266" w:hanging="266"/>
              <w:textAlignment w:val="baseline"/>
            </w:pPr>
            <w:r w:rsidRPr="003F777C">
              <w:t>EESC-2025-02672-00-00-AC</w:t>
            </w:r>
          </w:p>
        </w:tc>
      </w:tr>
    </w:tbl>
    <w:p w14:paraId="69D31DCA" w14:textId="77777777" w:rsidR="00856DC3" w:rsidRPr="003F777C" w:rsidRDefault="00856DC3" w:rsidP="00D20AB4">
      <w:pPr>
        <w:keepNext/>
        <w:keepLines/>
        <w:tabs>
          <w:tab w:val="center" w:pos="284"/>
        </w:tabs>
        <w:overflowPunct w:val="0"/>
        <w:autoSpaceDE w:val="0"/>
        <w:autoSpaceDN w:val="0"/>
        <w:adjustRightInd w:val="0"/>
        <w:ind w:left="266" w:hanging="266"/>
        <w:textAlignment w:val="baseline"/>
        <w:rPr>
          <w:b/>
        </w:rPr>
      </w:pPr>
    </w:p>
    <w:p w14:paraId="632AC179" w14:textId="77777777" w:rsidR="00856DC3" w:rsidRPr="003F777C" w:rsidRDefault="00856DC3"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A4D18CB" w14:textId="77777777" w:rsidR="00856DC3" w:rsidRPr="003F777C" w:rsidRDefault="00856DC3" w:rsidP="00D20AB4">
      <w:pPr>
        <w:keepNext/>
        <w:keepLines/>
        <w:tabs>
          <w:tab w:val="center" w:pos="284"/>
        </w:tabs>
        <w:overflowPunct w:val="0"/>
        <w:autoSpaceDE w:val="0"/>
        <w:autoSpaceDN w:val="0"/>
        <w:adjustRightInd w:val="0"/>
        <w:ind w:left="266" w:hanging="266"/>
        <w:textAlignment w:val="baseline"/>
        <w:rPr>
          <w:b/>
        </w:rPr>
      </w:pPr>
    </w:p>
    <w:p w14:paraId="3E767B25" w14:textId="57DDB9A1" w:rsidR="00A52C24" w:rsidRPr="003F777C" w:rsidRDefault="00856DC3" w:rsidP="00D20AB4">
      <w:pPr>
        <w:overflowPunct w:val="0"/>
        <w:autoSpaceDE w:val="0"/>
        <w:autoSpaceDN w:val="0"/>
        <w:adjustRightInd w:val="0"/>
        <w:textAlignment w:val="baseline"/>
        <w:rPr>
          <w:bCs/>
          <w:iCs/>
        </w:rPr>
      </w:pPr>
      <w:r w:rsidRPr="003F777C">
        <w:t>Η ΕΟΚΕ:</w:t>
      </w:r>
    </w:p>
    <w:p w14:paraId="43DFA132"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τονίζει την ανάγκη να προβλεφθούν μηχανισμοί εποπτείας όσον αφορά την εφαρμογή σε εθνικό επίπεδο των προτεινόμενων προσαρμογών στο κανονιστικό πλαίσιο·</w:t>
      </w:r>
    </w:p>
    <w:p w14:paraId="7537D766"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την ενίσχυση του κανονισμού για την επιτάχυνση της αδειοδότησης·</w:t>
      </w:r>
    </w:p>
    <w:p w14:paraId="7A4F54E5"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οι γενικές άδειες μεταφοράς να έχουν προτεραιότητα και να χρησιμοποιούνται συστηματικά για όλα τα έργα που χρηματοδοτούνται ή συντονίζονται σε επίπεδο ΕΕ, και το σύστημα αυτό να επεκταθεί και να εναρμονιστεί σε όλα τα εθνικά συστήματα·</w:t>
      </w:r>
    </w:p>
    <w:p w14:paraId="5078C44F"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την επανεξέταση της αποτελεσματικότητας των μέτρων απλούστευσης·</w:t>
      </w:r>
    </w:p>
    <w:p w14:paraId="440FF2ED"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η δυνατότητα των κρατών μελών να εγκρίνουν εθνικές εξαιρέσεις για χημικές ουσίες «για λόγους άμυνας» να υπόκειται σε κατάλληλες διαδικασίες περιβαλλοντικής επαλήθευσης και συμβατότητας·</w:t>
      </w:r>
    </w:p>
    <w:p w14:paraId="32E73AFA"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να καταστεί η λειτουργία του Ευρωπαϊκού Ταμείου Άμυνας περισσότερο ευέλικτη και διαφανής·</w:t>
      </w:r>
    </w:p>
    <w:p w14:paraId="6BCE4A3B"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την παροχή ερμηνευτικών διευκρινίσεων για μέσα όπως το InvestEU και το πλαίσιο βιώσιμης χρηματοδότησης, καθώς και την απλούστευση των διαδικασιών και την προστασία του απορρήτου των ευαίσθητων πληροφοριών·</w:t>
      </w:r>
    </w:p>
    <w:p w14:paraId="6402A93A" w14:textId="77777777" w:rsidR="00856DC3" w:rsidRPr="003F777C" w:rsidRDefault="00856DC3" w:rsidP="00EA2195">
      <w:pPr>
        <w:numPr>
          <w:ilvl w:val="0"/>
          <w:numId w:val="66"/>
        </w:numPr>
        <w:overflowPunct w:val="0"/>
        <w:autoSpaceDE w:val="0"/>
        <w:autoSpaceDN w:val="0"/>
        <w:adjustRightInd w:val="0"/>
        <w:ind w:left="284" w:hanging="284"/>
        <w:contextualSpacing/>
        <w:textAlignment w:val="baseline"/>
      </w:pPr>
      <w:r w:rsidRPr="003F777C">
        <w:t>συνιστά στην Επιτροπή να συντονίζει και να επιβλέπει τη δημιουργία ακαδημιών, κέντρων εμπειρογνωμοσύνης και αριστείας, κινητικότητας και προγραμμάτων Erasmus + που αφορούν την αμυντική βιομηχανία.</w:t>
      </w:r>
    </w:p>
    <w:p w14:paraId="5522F035" w14:textId="77777777" w:rsidR="00856DC3" w:rsidRPr="003F777C" w:rsidRDefault="00856DC3" w:rsidP="00D20AB4">
      <w:pPr>
        <w:overflowPunct w:val="0"/>
        <w:autoSpaceDE w:val="0"/>
        <w:autoSpaceDN w:val="0"/>
        <w:adjustRightInd w:val="0"/>
        <w:textAlignment w:val="baseline"/>
        <w:rPr>
          <w:szCs w:val="20"/>
        </w:rPr>
      </w:pPr>
    </w:p>
    <w:tbl>
      <w:tblPr>
        <w:tblW w:w="9322" w:type="dxa"/>
        <w:tblLook w:val="04A0" w:firstRow="1" w:lastRow="0" w:firstColumn="1" w:lastColumn="0" w:noHBand="0" w:noVBand="1"/>
      </w:tblPr>
      <w:tblGrid>
        <w:gridCol w:w="1418"/>
        <w:gridCol w:w="7904"/>
      </w:tblGrid>
      <w:tr w:rsidR="00856DC3" w:rsidRPr="003F777C" w14:paraId="018633F7" w14:textId="77777777" w:rsidTr="0018153A">
        <w:tc>
          <w:tcPr>
            <w:tcW w:w="1418" w:type="dxa"/>
          </w:tcPr>
          <w:p w14:paraId="38660ECD" w14:textId="77777777" w:rsidR="00856DC3" w:rsidRPr="003F777C" w:rsidRDefault="00856DC3" w:rsidP="00D20AB4">
            <w:pPr>
              <w:overflowPunct w:val="0"/>
              <w:autoSpaceDE w:val="0"/>
              <w:autoSpaceDN w:val="0"/>
              <w:adjustRightInd w:val="0"/>
              <w:textAlignment w:val="baseline"/>
              <w:rPr>
                <w:i/>
              </w:rPr>
            </w:pPr>
            <w:r w:rsidRPr="003F777C">
              <w:rPr>
                <w:b/>
                <w:i/>
              </w:rPr>
              <w:t>Επικοινωνία</w:t>
            </w:r>
          </w:p>
        </w:tc>
        <w:tc>
          <w:tcPr>
            <w:tcW w:w="7904" w:type="dxa"/>
          </w:tcPr>
          <w:p w14:paraId="3E529761" w14:textId="77777777" w:rsidR="00856DC3" w:rsidRPr="003F777C" w:rsidRDefault="00856DC3" w:rsidP="00D20AB4">
            <w:pPr>
              <w:overflowPunct w:val="0"/>
              <w:autoSpaceDE w:val="0"/>
              <w:autoSpaceDN w:val="0"/>
              <w:adjustRightInd w:val="0"/>
              <w:textAlignment w:val="baseline"/>
              <w:rPr>
                <w:i/>
              </w:rPr>
            </w:pPr>
            <w:r w:rsidRPr="003F777C">
              <w:rPr>
                <w:i/>
              </w:rPr>
              <w:t>Annalisa Tessarolo</w:t>
            </w:r>
          </w:p>
        </w:tc>
      </w:tr>
      <w:tr w:rsidR="00856DC3" w:rsidRPr="003F777C" w14:paraId="1B89D21F" w14:textId="77777777" w:rsidTr="0018153A">
        <w:tc>
          <w:tcPr>
            <w:tcW w:w="1418" w:type="dxa"/>
          </w:tcPr>
          <w:p w14:paraId="14844866" w14:textId="77777777" w:rsidR="00856DC3" w:rsidRPr="003F777C" w:rsidRDefault="00856DC3" w:rsidP="00D20AB4">
            <w:pPr>
              <w:overflowPunct w:val="0"/>
              <w:autoSpaceDE w:val="0"/>
              <w:autoSpaceDN w:val="0"/>
              <w:adjustRightInd w:val="0"/>
              <w:textAlignment w:val="baseline"/>
              <w:rPr>
                <w:i/>
              </w:rPr>
            </w:pPr>
            <w:r w:rsidRPr="003F777C">
              <w:rPr>
                <w:i/>
              </w:rPr>
              <w:t>Τηλ.</w:t>
            </w:r>
          </w:p>
        </w:tc>
        <w:tc>
          <w:tcPr>
            <w:tcW w:w="7904" w:type="dxa"/>
          </w:tcPr>
          <w:p w14:paraId="31DA3757" w14:textId="77777777" w:rsidR="00856DC3" w:rsidRPr="003F777C" w:rsidRDefault="00856DC3" w:rsidP="00D20AB4">
            <w:pPr>
              <w:overflowPunct w:val="0"/>
              <w:autoSpaceDE w:val="0"/>
              <w:autoSpaceDN w:val="0"/>
              <w:adjustRightInd w:val="0"/>
              <w:textAlignment w:val="baseline"/>
              <w:rPr>
                <w:i/>
              </w:rPr>
            </w:pPr>
            <w:r w:rsidRPr="003F777C">
              <w:rPr>
                <w:i/>
              </w:rPr>
              <w:t>+ 32 25469732</w:t>
            </w:r>
          </w:p>
        </w:tc>
      </w:tr>
      <w:tr w:rsidR="00856DC3" w:rsidRPr="003F777C" w14:paraId="67141A78" w14:textId="77777777" w:rsidTr="0018153A">
        <w:tc>
          <w:tcPr>
            <w:tcW w:w="1418" w:type="dxa"/>
          </w:tcPr>
          <w:p w14:paraId="114EB25D" w14:textId="77777777" w:rsidR="00856DC3" w:rsidRPr="003F777C" w:rsidRDefault="00856DC3" w:rsidP="00D20AB4">
            <w:pPr>
              <w:overflowPunct w:val="0"/>
              <w:autoSpaceDE w:val="0"/>
              <w:autoSpaceDN w:val="0"/>
              <w:adjustRightInd w:val="0"/>
              <w:textAlignment w:val="baseline"/>
              <w:rPr>
                <w:i/>
              </w:rPr>
            </w:pPr>
            <w:r w:rsidRPr="003F777C">
              <w:rPr>
                <w:i/>
              </w:rPr>
              <w:t>Ηλ. δ/νση</w:t>
            </w:r>
          </w:p>
        </w:tc>
        <w:tc>
          <w:tcPr>
            <w:tcW w:w="7904" w:type="dxa"/>
          </w:tcPr>
          <w:p w14:paraId="131D535F" w14:textId="77777777" w:rsidR="00856DC3" w:rsidRPr="003F777C" w:rsidRDefault="00EA5FE0" w:rsidP="00D20AB4">
            <w:pPr>
              <w:overflowPunct w:val="0"/>
              <w:autoSpaceDE w:val="0"/>
              <w:autoSpaceDN w:val="0"/>
              <w:adjustRightInd w:val="0"/>
              <w:textAlignment w:val="baseline"/>
              <w:rPr>
                <w:i/>
                <w:iCs/>
              </w:rPr>
            </w:pPr>
            <w:hyperlink r:id="rId67" w:history="1">
              <w:r w:rsidR="009D1D6F" w:rsidRPr="003F777C">
                <w:rPr>
                  <w:i/>
                  <w:color w:val="0000FF"/>
                  <w:u w:val="single"/>
                </w:rPr>
                <w:t>Annalisa.Tessarolo@eesc.europa.eu</w:t>
              </w:r>
            </w:hyperlink>
          </w:p>
        </w:tc>
      </w:tr>
    </w:tbl>
    <w:p w14:paraId="192D67FD" w14:textId="77777777" w:rsidR="00856DC3" w:rsidRPr="003F777C" w:rsidRDefault="00856DC3" w:rsidP="00D20AB4">
      <w:pPr>
        <w:jc w:val="left"/>
        <w:rPr>
          <w:b/>
          <w:i/>
          <w:sz w:val="28"/>
          <w:szCs w:val="28"/>
        </w:rPr>
      </w:pPr>
    </w:p>
    <w:p w14:paraId="21CB57A8" w14:textId="77777777" w:rsidR="00856DC3" w:rsidRPr="003F777C" w:rsidRDefault="00856DC3" w:rsidP="00D20AB4">
      <w:pPr>
        <w:jc w:val="left"/>
        <w:rPr>
          <w:b/>
          <w:i/>
          <w:sz w:val="28"/>
          <w:szCs w:val="28"/>
        </w:rPr>
      </w:pPr>
      <w:r w:rsidRPr="003F777C">
        <w:br w:type="page"/>
      </w:r>
    </w:p>
    <w:p w14:paraId="46E36E33" w14:textId="32C854A8" w:rsidR="00E437F3" w:rsidRPr="003F777C" w:rsidRDefault="00EA5FE0" w:rsidP="00EA2195">
      <w:pPr>
        <w:widowControl w:val="0"/>
        <w:numPr>
          <w:ilvl w:val="0"/>
          <w:numId w:val="3"/>
        </w:numPr>
        <w:overflowPunct w:val="0"/>
        <w:autoSpaceDE w:val="0"/>
        <w:autoSpaceDN w:val="0"/>
        <w:adjustRightInd w:val="0"/>
        <w:ind w:hanging="567"/>
        <w:jc w:val="left"/>
        <w:textAlignment w:val="baseline"/>
        <w:rPr>
          <w:sz w:val="20"/>
          <w:szCs w:val="20"/>
        </w:rPr>
      </w:pPr>
      <w:hyperlink r:id="rId68" w:tgtFrame="_blank" w:history="1">
        <w:r w:rsidR="009D1D6F" w:rsidRPr="003F777C">
          <w:rPr>
            <w:b/>
            <w:i/>
            <w:color w:val="0000FF"/>
            <w:sz w:val="28"/>
            <w:u w:val="single"/>
          </w:rPr>
          <w:t>Σύσταση της κοινής επιχείρησης για την ευρωπαϊκή υπολογιστική υψηλών επιδόσεων</w:t>
        </w:r>
      </w:hyperlink>
    </w:p>
    <w:p w14:paraId="1E078275" w14:textId="77777777" w:rsidR="00E437F3" w:rsidRPr="003F777C" w:rsidRDefault="00E437F3" w:rsidP="00D20AB4">
      <w:pPr>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2093"/>
        <w:gridCol w:w="7229"/>
      </w:tblGrid>
      <w:tr w:rsidR="00E437F3" w:rsidRPr="003F777C" w14:paraId="591D55BC" w14:textId="77777777" w:rsidTr="00230BFD">
        <w:tc>
          <w:tcPr>
            <w:tcW w:w="2093" w:type="dxa"/>
            <w:vMerge w:val="restart"/>
          </w:tcPr>
          <w:p w14:paraId="692FC255" w14:textId="77777777" w:rsidR="00E437F3" w:rsidRPr="003F777C" w:rsidRDefault="00E437F3"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2FDF887A" w14:textId="57E713AD" w:rsidR="006840FB" w:rsidRPr="003F777C" w:rsidRDefault="006840FB" w:rsidP="00D20AB4">
            <w:pPr>
              <w:tabs>
                <w:tab w:val="center" w:pos="284"/>
              </w:tabs>
              <w:overflowPunct w:val="0"/>
              <w:autoSpaceDE w:val="0"/>
              <w:autoSpaceDN w:val="0"/>
              <w:adjustRightInd w:val="0"/>
              <w:ind w:left="266" w:hanging="266"/>
              <w:textAlignment w:val="baseline"/>
            </w:pPr>
            <w:r w:rsidRPr="003F777C">
              <w:t>Γνωμοδότηση κατηγορίας Γ</w:t>
            </w:r>
          </w:p>
          <w:p w14:paraId="683F228C" w14:textId="02C08CA0" w:rsidR="00E437F3" w:rsidRPr="003F777C" w:rsidRDefault="00E437F3" w:rsidP="00D20AB4">
            <w:pPr>
              <w:tabs>
                <w:tab w:val="center" w:pos="284"/>
              </w:tabs>
              <w:overflowPunct w:val="0"/>
              <w:autoSpaceDE w:val="0"/>
              <w:autoSpaceDN w:val="0"/>
              <w:adjustRightInd w:val="0"/>
              <w:ind w:left="266" w:hanging="266"/>
              <w:textAlignment w:val="baseline"/>
            </w:pPr>
            <w:r w:rsidRPr="003F777C">
              <w:t>COM(2025) 414 final</w:t>
            </w:r>
          </w:p>
        </w:tc>
      </w:tr>
      <w:tr w:rsidR="00E437F3" w:rsidRPr="003F777C" w14:paraId="781336BC" w14:textId="77777777" w:rsidTr="00230BFD">
        <w:tc>
          <w:tcPr>
            <w:tcW w:w="2093" w:type="dxa"/>
            <w:vMerge/>
          </w:tcPr>
          <w:p w14:paraId="556EF752" w14:textId="77777777" w:rsidR="00E437F3" w:rsidRPr="003F777C" w:rsidRDefault="00E437F3" w:rsidP="00D20AB4">
            <w:pPr>
              <w:tabs>
                <w:tab w:val="center" w:pos="284"/>
              </w:tabs>
              <w:overflowPunct w:val="0"/>
              <w:autoSpaceDE w:val="0"/>
              <w:autoSpaceDN w:val="0"/>
              <w:adjustRightInd w:val="0"/>
              <w:ind w:left="266" w:hanging="266"/>
              <w:textAlignment w:val="baseline"/>
              <w:rPr>
                <w:b/>
              </w:rPr>
            </w:pPr>
          </w:p>
        </w:tc>
        <w:tc>
          <w:tcPr>
            <w:tcW w:w="7229" w:type="dxa"/>
          </w:tcPr>
          <w:p w14:paraId="1D12DF74" w14:textId="77777777" w:rsidR="00E437F3" w:rsidRPr="003F777C" w:rsidRDefault="00E437F3" w:rsidP="00D20AB4">
            <w:pPr>
              <w:tabs>
                <w:tab w:val="center" w:pos="284"/>
              </w:tabs>
              <w:overflowPunct w:val="0"/>
              <w:autoSpaceDE w:val="0"/>
              <w:autoSpaceDN w:val="0"/>
              <w:adjustRightInd w:val="0"/>
              <w:ind w:left="266" w:hanging="266"/>
              <w:textAlignment w:val="baseline"/>
            </w:pPr>
            <w:r w:rsidRPr="003F777C">
              <w:t>EESC-2025-02965-00-00-AC</w:t>
            </w:r>
          </w:p>
        </w:tc>
      </w:tr>
    </w:tbl>
    <w:p w14:paraId="1427C316" w14:textId="77777777" w:rsidR="00E437F3" w:rsidRPr="003F777C" w:rsidRDefault="00E437F3" w:rsidP="00D20AB4">
      <w:pPr>
        <w:tabs>
          <w:tab w:val="center" w:pos="284"/>
        </w:tabs>
        <w:overflowPunct w:val="0"/>
        <w:autoSpaceDE w:val="0"/>
        <w:autoSpaceDN w:val="0"/>
        <w:adjustRightInd w:val="0"/>
        <w:ind w:left="266" w:hanging="266"/>
        <w:textAlignment w:val="baseline"/>
      </w:pPr>
    </w:p>
    <w:p w14:paraId="79D81832" w14:textId="263D9C20" w:rsidR="00E437F3" w:rsidRPr="003F777C" w:rsidRDefault="00E437F3"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2252C06" w14:textId="77777777" w:rsidR="00E437F3" w:rsidRPr="003F777C" w:rsidRDefault="00E437F3" w:rsidP="00D20AB4">
      <w:pPr>
        <w:keepNext/>
        <w:keepLines/>
        <w:tabs>
          <w:tab w:val="center" w:pos="284"/>
        </w:tabs>
        <w:overflowPunct w:val="0"/>
        <w:autoSpaceDE w:val="0"/>
        <w:autoSpaceDN w:val="0"/>
        <w:adjustRightInd w:val="0"/>
        <w:ind w:left="266" w:hanging="266"/>
        <w:textAlignment w:val="baseline"/>
        <w:rPr>
          <w:b/>
        </w:rPr>
      </w:pPr>
    </w:p>
    <w:p w14:paraId="1716D7BF" w14:textId="77777777" w:rsidR="00E437F3" w:rsidRPr="003F777C" w:rsidRDefault="00E437F3" w:rsidP="00D20AB4">
      <w:pPr>
        <w:overflowPunct w:val="0"/>
        <w:autoSpaceDE w:val="0"/>
        <w:autoSpaceDN w:val="0"/>
        <w:adjustRightInd w:val="0"/>
        <w:textAlignment w:val="baseline"/>
        <w:rPr>
          <w:bCs/>
          <w:iCs/>
        </w:rPr>
      </w:pPr>
      <w:r w:rsidRPr="003F777C">
        <w:t>Η ΕΟΚΕ θεωρεί ότι η πρόταση είναι απολύτως ικανοποιητική και δεν χρήζει περαιτέρω σχολίων εκ μέρους της.</w:t>
      </w:r>
    </w:p>
    <w:p w14:paraId="2A4F5377" w14:textId="77777777" w:rsidR="00E437F3" w:rsidRPr="003F777C" w:rsidRDefault="00E437F3" w:rsidP="00D20AB4">
      <w:pPr>
        <w:overflowPunct w:val="0"/>
        <w:autoSpaceDE w:val="0"/>
        <w:autoSpaceDN w:val="0"/>
        <w:adjustRightInd w:val="0"/>
        <w:textAlignment w:val="baseline"/>
        <w:rPr>
          <w:bCs/>
          <w:iCs/>
        </w:rPr>
      </w:pPr>
    </w:p>
    <w:tbl>
      <w:tblPr>
        <w:tblW w:w="0" w:type="auto"/>
        <w:tblLook w:val="04A0" w:firstRow="1" w:lastRow="0" w:firstColumn="1" w:lastColumn="0" w:noHBand="0" w:noVBand="1"/>
      </w:tblPr>
      <w:tblGrid>
        <w:gridCol w:w="1418"/>
        <w:gridCol w:w="7904"/>
      </w:tblGrid>
      <w:tr w:rsidR="00E437F3" w:rsidRPr="003F777C" w14:paraId="13DC8825" w14:textId="77777777" w:rsidTr="00C47A12">
        <w:tc>
          <w:tcPr>
            <w:tcW w:w="1418" w:type="dxa"/>
          </w:tcPr>
          <w:p w14:paraId="4041C8F5" w14:textId="77777777" w:rsidR="00E437F3" w:rsidRPr="003F777C" w:rsidRDefault="00E437F3" w:rsidP="00D20AB4">
            <w:pPr>
              <w:overflowPunct w:val="0"/>
              <w:autoSpaceDE w:val="0"/>
              <w:autoSpaceDN w:val="0"/>
              <w:adjustRightInd w:val="0"/>
              <w:textAlignment w:val="baseline"/>
              <w:rPr>
                <w:i/>
              </w:rPr>
            </w:pPr>
            <w:r w:rsidRPr="003F777C">
              <w:rPr>
                <w:b/>
                <w:i/>
              </w:rPr>
              <w:t>Επικοινωνία</w:t>
            </w:r>
          </w:p>
        </w:tc>
        <w:tc>
          <w:tcPr>
            <w:tcW w:w="7904" w:type="dxa"/>
          </w:tcPr>
          <w:p w14:paraId="36C738D8" w14:textId="77777777" w:rsidR="00E437F3" w:rsidRPr="003F777C" w:rsidRDefault="00E437F3" w:rsidP="00D20AB4">
            <w:pPr>
              <w:overflowPunct w:val="0"/>
              <w:autoSpaceDE w:val="0"/>
              <w:autoSpaceDN w:val="0"/>
              <w:adjustRightInd w:val="0"/>
              <w:textAlignment w:val="baseline"/>
              <w:rPr>
                <w:i/>
              </w:rPr>
            </w:pPr>
            <w:r w:rsidRPr="003F777C">
              <w:rPr>
                <w:i/>
              </w:rPr>
              <w:t>Alice Tétu</w:t>
            </w:r>
          </w:p>
        </w:tc>
      </w:tr>
      <w:tr w:rsidR="00E437F3" w:rsidRPr="003F777C" w14:paraId="47D89F0B" w14:textId="77777777" w:rsidTr="00C47A12">
        <w:tc>
          <w:tcPr>
            <w:tcW w:w="1418" w:type="dxa"/>
          </w:tcPr>
          <w:p w14:paraId="0E5FA679" w14:textId="77777777" w:rsidR="00E437F3" w:rsidRPr="003F777C" w:rsidRDefault="00E437F3" w:rsidP="00D20AB4">
            <w:pPr>
              <w:overflowPunct w:val="0"/>
              <w:autoSpaceDE w:val="0"/>
              <w:autoSpaceDN w:val="0"/>
              <w:adjustRightInd w:val="0"/>
              <w:textAlignment w:val="baseline"/>
              <w:rPr>
                <w:i/>
              </w:rPr>
            </w:pPr>
            <w:r w:rsidRPr="003F777C">
              <w:rPr>
                <w:i/>
              </w:rPr>
              <w:t>Τηλ.</w:t>
            </w:r>
          </w:p>
        </w:tc>
        <w:tc>
          <w:tcPr>
            <w:tcW w:w="7904" w:type="dxa"/>
          </w:tcPr>
          <w:p w14:paraId="068217D3" w14:textId="77777777" w:rsidR="00E437F3" w:rsidRPr="003F777C" w:rsidRDefault="00E437F3" w:rsidP="00D20AB4">
            <w:pPr>
              <w:overflowPunct w:val="0"/>
              <w:autoSpaceDE w:val="0"/>
              <w:autoSpaceDN w:val="0"/>
              <w:adjustRightInd w:val="0"/>
              <w:textAlignment w:val="baseline"/>
              <w:rPr>
                <w:i/>
              </w:rPr>
            </w:pPr>
            <w:r w:rsidRPr="003F777C">
              <w:rPr>
                <w:i/>
              </w:rPr>
              <w:t>+ 32 25468286</w:t>
            </w:r>
          </w:p>
        </w:tc>
      </w:tr>
      <w:tr w:rsidR="00E437F3" w:rsidRPr="003F777C" w14:paraId="56D27F20" w14:textId="77777777" w:rsidTr="00C47A12">
        <w:tc>
          <w:tcPr>
            <w:tcW w:w="1418" w:type="dxa"/>
          </w:tcPr>
          <w:p w14:paraId="5C5A34F9" w14:textId="77777777" w:rsidR="00E437F3" w:rsidRPr="003F777C" w:rsidRDefault="00E437F3" w:rsidP="00D20AB4">
            <w:pPr>
              <w:overflowPunct w:val="0"/>
              <w:autoSpaceDE w:val="0"/>
              <w:autoSpaceDN w:val="0"/>
              <w:adjustRightInd w:val="0"/>
              <w:textAlignment w:val="baseline"/>
              <w:rPr>
                <w:i/>
              </w:rPr>
            </w:pPr>
            <w:r w:rsidRPr="003F777C">
              <w:rPr>
                <w:i/>
              </w:rPr>
              <w:t>Ηλ. δ/νση</w:t>
            </w:r>
          </w:p>
        </w:tc>
        <w:tc>
          <w:tcPr>
            <w:tcW w:w="7904" w:type="dxa"/>
          </w:tcPr>
          <w:p w14:paraId="0BAF1558" w14:textId="77777777" w:rsidR="00E437F3" w:rsidRPr="003F777C" w:rsidRDefault="00EA5FE0" w:rsidP="00D20AB4">
            <w:pPr>
              <w:overflowPunct w:val="0"/>
              <w:autoSpaceDE w:val="0"/>
              <w:autoSpaceDN w:val="0"/>
              <w:adjustRightInd w:val="0"/>
              <w:textAlignment w:val="baseline"/>
              <w:rPr>
                <w:i/>
              </w:rPr>
            </w:pPr>
            <w:hyperlink r:id="rId69" w:history="1">
              <w:r w:rsidR="009D1D6F" w:rsidRPr="003F777C">
                <w:rPr>
                  <w:i/>
                  <w:color w:val="0000FF"/>
                  <w:u w:val="single"/>
                </w:rPr>
                <w:t>Alice.Tetu@eesc.europa.eu</w:t>
              </w:r>
            </w:hyperlink>
          </w:p>
        </w:tc>
      </w:tr>
    </w:tbl>
    <w:p w14:paraId="5F26340A" w14:textId="77777777" w:rsidR="00C36C03" w:rsidRPr="003F777C" w:rsidRDefault="00C36C03" w:rsidP="00D20AB4">
      <w:pPr>
        <w:jc w:val="left"/>
      </w:pPr>
    </w:p>
    <w:p w14:paraId="4A3DEAF8" w14:textId="77777777" w:rsidR="00C36C03" w:rsidRPr="003F777C" w:rsidRDefault="00C36C03" w:rsidP="00D20AB4">
      <w:pPr>
        <w:jc w:val="left"/>
      </w:pPr>
      <w:r w:rsidRPr="003F777C">
        <w:br w:type="page"/>
      </w:r>
    </w:p>
    <w:p w14:paraId="7B4851E1" w14:textId="4A647956" w:rsidR="00EB408A" w:rsidRPr="003F777C" w:rsidRDefault="00EA5FE0" w:rsidP="00D20AB4">
      <w:pPr>
        <w:keepNext/>
        <w:keepLines/>
        <w:widowControl w:val="0"/>
        <w:numPr>
          <w:ilvl w:val="0"/>
          <w:numId w:val="19"/>
        </w:numPr>
        <w:overflowPunct w:val="0"/>
        <w:autoSpaceDE w:val="0"/>
        <w:autoSpaceDN w:val="0"/>
        <w:adjustRightInd w:val="0"/>
        <w:ind w:hanging="567"/>
        <w:rPr>
          <w:b/>
        </w:rPr>
      </w:pPr>
      <w:hyperlink r:id="rId70" w:history="1">
        <w:r w:rsidR="009D1D6F" w:rsidRPr="003F777C">
          <w:rPr>
            <w:b/>
            <w:i/>
            <w:color w:val="0000FF"/>
            <w:sz w:val="28"/>
            <w:u w:val="single"/>
          </w:rPr>
          <w:t>Νεοφυείς και αναπτυσσόμενες νέες επιχειρήσεις</w:t>
        </w:r>
      </w:hyperlink>
    </w:p>
    <w:p w14:paraId="684BA430" w14:textId="77777777" w:rsidR="00C47A12" w:rsidRPr="003F777C" w:rsidRDefault="00C47A12" w:rsidP="00D20AB4">
      <w:pPr>
        <w:keepNext/>
        <w:keepLines/>
        <w:widowControl w:val="0"/>
        <w:overflowPunct w:val="0"/>
        <w:autoSpaceDE w:val="0"/>
        <w:autoSpaceDN w:val="0"/>
        <w:adjustRightInd w:val="0"/>
        <w:ind w:left="266"/>
        <w:rPr>
          <w:b/>
        </w:rPr>
      </w:pPr>
    </w:p>
    <w:tbl>
      <w:tblPr>
        <w:tblW w:w="4942" w:type="pct"/>
        <w:tblLook w:val="04A0" w:firstRow="1" w:lastRow="0" w:firstColumn="1" w:lastColumn="0" w:noHBand="0" w:noVBand="1"/>
      </w:tblPr>
      <w:tblGrid>
        <w:gridCol w:w="2094"/>
        <w:gridCol w:w="7228"/>
      </w:tblGrid>
      <w:tr w:rsidR="00EB408A" w:rsidRPr="003F777C" w14:paraId="7B591087" w14:textId="77777777" w:rsidTr="00230BFD">
        <w:tc>
          <w:tcPr>
            <w:tcW w:w="1123" w:type="pct"/>
          </w:tcPr>
          <w:p w14:paraId="066CBFF5" w14:textId="77777777" w:rsidR="00EB408A" w:rsidRPr="003F777C" w:rsidRDefault="00EB408A" w:rsidP="00D20AB4">
            <w:pPr>
              <w:tabs>
                <w:tab w:val="center" w:pos="284"/>
              </w:tabs>
              <w:overflowPunct w:val="0"/>
              <w:autoSpaceDE w:val="0"/>
              <w:autoSpaceDN w:val="0"/>
              <w:adjustRightInd w:val="0"/>
              <w:ind w:left="266" w:hanging="374"/>
              <w:rPr>
                <w:b/>
              </w:rPr>
            </w:pPr>
            <w:r w:rsidRPr="003F777C">
              <w:rPr>
                <w:b/>
              </w:rPr>
              <w:t>Εισηγήτρια</w:t>
            </w:r>
          </w:p>
        </w:tc>
        <w:tc>
          <w:tcPr>
            <w:tcW w:w="3877" w:type="pct"/>
          </w:tcPr>
          <w:p w14:paraId="4548224F" w14:textId="24506E8D" w:rsidR="00EB408A" w:rsidRPr="003F777C" w:rsidRDefault="00EB408A" w:rsidP="00D20AB4">
            <w:pPr>
              <w:tabs>
                <w:tab w:val="center" w:pos="284"/>
              </w:tabs>
              <w:overflowPunct w:val="0"/>
              <w:autoSpaceDE w:val="0"/>
              <w:autoSpaceDN w:val="0"/>
              <w:adjustRightInd w:val="0"/>
              <w:ind w:left="266" w:hanging="266"/>
            </w:pPr>
            <w:r w:rsidRPr="003F777C">
              <w:t>Mira-Maria DANISMAN, (Ομάδα των Εργοδοτών – FI)</w:t>
            </w:r>
          </w:p>
        </w:tc>
      </w:tr>
      <w:tr w:rsidR="00EB408A" w:rsidRPr="003F777C" w14:paraId="4CE75780" w14:textId="77777777" w:rsidTr="00230BFD">
        <w:tc>
          <w:tcPr>
            <w:tcW w:w="1123" w:type="pct"/>
            <w:vMerge w:val="restart"/>
            <w:hideMark/>
          </w:tcPr>
          <w:p w14:paraId="7EC31041" w14:textId="77777777" w:rsidR="00EB408A" w:rsidRPr="003F777C" w:rsidRDefault="00EB408A" w:rsidP="00D20AB4">
            <w:pPr>
              <w:tabs>
                <w:tab w:val="center" w:pos="284"/>
              </w:tabs>
              <w:overflowPunct w:val="0"/>
              <w:autoSpaceDE w:val="0"/>
              <w:autoSpaceDN w:val="0"/>
              <w:adjustRightInd w:val="0"/>
              <w:ind w:left="266" w:hanging="374"/>
              <w:rPr>
                <w:b/>
              </w:rPr>
            </w:pPr>
            <w:r w:rsidRPr="003F777C">
              <w:rPr>
                <w:b/>
              </w:rPr>
              <w:t>Έγγραφο αναφοράς</w:t>
            </w:r>
          </w:p>
        </w:tc>
        <w:tc>
          <w:tcPr>
            <w:tcW w:w="3877" w:type="pct"/>
            <w:hideMark/>
          </w:tcPr>
          <w:p w14:paraId="1C5390D1" w14:textId="78DAC033" w:rsidR="00EB408A" w:rsidRPr="003F777C" w:rsidRDefault="00EB408A" w:rsidP="00D20AB4">
            <w:pPr>
              <w:overflowPunct w:val="0"/>
              <w:autoSpaceDE w:val="0"/>
              <w:autoSpaceDN w:val="0"/>
              <w:adjustRightInd w:val="0"/>
            </w:pPr>
            <w:r w:rsidRPr="003F777C">
              <w:t>Διερευνητική γνωμοδότηση κατόπιν αιτήματος της δανικής Προεδρίας του Συμβουλίου της ΕΕ</w:t>
            </w:r>
          </w:p>
        </w:tc>
      </w:tr>
      <w:tr w:rsidR="00EB408A" w:rsidRPr="003F777C" w14:paraId="25A8244B" w14:textId="77777777" w:rsidTr="00230BFD">
        <w:tc>
          <w:tcPr>
            <w:tcW w:w="1123" w:type="pct"/>
            <w:vMerge/>
            <w:vAlign w:val="center"/>
            <w:hideMark/>
          </w:tcPr>
          <w:p w14:paraId="62149E78" w14:textId="77777777" w:rsidR="00EB408A" w:rsidRPr="003F777C" w:rsidRDefault="00EB408A" w:rsidP="00D20AB4">
            <w:pPr>
              <w:jc w:val="left"/>
              <w:rPr>
                <w:b/>
              </w:rPr>
            </w:pPr>
          </w:p>
        </w:tc>
        <w:tc>
          <w:tcPr>
            <w:tcW w:w="3877" w:type="pct"/>
            <w:hideMark/>
          </w:tcPr>
          <w:p w14:paraId="4C103AAF" w14:textId="77777777" w:rsidR="00EB408A" w:rsidRPr="003F777C" w:rsidRDefault="00EB408A" w:rsidP="00D20AB4">
            <w:pPr>
              <w:tabs>
                <w:tab w:val="center" w:pos="284"/>
              </w:tabs>
              <w:overflowPunct w:val="0"/>
              <w:autoSpaceDE w:val="0"/>
              <w:autoSpaceDN w:val="0"/>
              <w:adjustRightInd w:val="0"/>
              <w:ind w:left="266" w:hanging="266"/>
            </w:pPr>
            <w:r w:rsidRPr="003F777C">
              <w:t>EESC-2025-01043-00-00-AC</w:t>
            </w:r>
          </w:p>
        </w:tc>
      </w:tr>
    </w:tbl>
    <w:p w14:paraId="3E85071F" w14:textId="77777777" w:rsidR="00EB408A" w:rsidRPr="003F777C" w:rsidRDefault="00EB408A" w:rsidP="00D20AB4">
      <w:pPr>
        <w:tabs>
          <w:tab w:val="center" w:pos="284"/>
        </w:tabs>
        <w:overflowPunct w:val="0"/>
        <w:autoSpaceDE w:val="0"/>
        <w:autoSpaceDN w:val="0"/>
        <w:adjustRightInd w:val="0"/>
        <w:ind w:left="266" w:hanging="266"/>
      </w:pPr>
    </w:p>
    <w:p w14:paraId="106EFABE" w14:textId="77777777" w:rsidR="00EB408A" w:rsidRPr="003F777C" w:rsidRDefault="00EB408A" w:rsidP="00D20AB4">
      <w:pPr>
        <w:keepNext/>
        <w:keepLines/>
        <w:tabs>
          <w:tab w:val="center" w:pos="284"/>
        </w:tabs>
        <w:overflowPunct w:val="0"/>
        <w:autoSpaceDE w:val="0"/>
        <w:autoSpaceDN w:val="0"/>
        <w:adjustRightInd w:val="0"/>
        <w:ind w:left="266" w:hanging="266"/>
        <w:rPr>
          <w:b/>
        </w:rPr>
      </w:pPr>
      <w:r w:rsidRPr="003F777C">
        <w:rPr>
          <w:b/>
        </w:rPr>
        <w:t>Κύρια σημεία</w:t>
      </w:r>
    </w:p>
    <w:p w14:paraId="0C9613A2" w14:textId="77777777" w:rsidR="00EB408A" w:rsidRPr="003F777C" w:rsidRDefault="00EB408A" w:rsidP="00D20AB4">
      <w:pPr>
        <w:keepNext/>
        <w:keepLines/>
        <w:tabs>
          <w:tab w:val="center" w:pos="284"/>
        </w:tabs>
        <w:overflowPunct w:val="0"/>
        <w:autoSpaceDE w:val="0"/>
        <w:autoSpaceDN w:val="0"/>
        <w:adjustRightInd w:val="0"/>
        <w:ind w:left="266" w:hanging="266"/>
        <w:rPr>
          <w:b/>
        </w:rPr>
      </w:pPr>
    </w:p>
    <w:p w14:paraId="4F8E848A" w14:textId="40322A82" w:rsidR="00EB408A" w:rsidRPr="003F777C" w:rsidRDefault="00EB408A" w:rsidP="00D20AB4">
      <w:pPr>
        <w:overflowPunct w:val="0"/>
        <w:autoSpaceDE w:val="0"/>
        <w:autoSpaceDN w:val="0"/>
        <w:adjustRightInd w:val="0"/>
        <w:rPr>
          <w:bCs/>
          <w:iCs/>
        </w:rPr>
      </w:pPr>
      <w:r w:rsidRPr="003F777C">
        <w:t>Η ΕΟΚΕ:</w:t>
      </w:r>
    </w:p>
    <w:p w14:paraId="11D45794" w14:textId="3CADDA82" w:rsidR="00F70284" w:rsidRPr="003F777C" w:rsidRDefault="00EB408A" w:rsidP="00EA2195">
      <w:pPr>
        <w:widowControl w:val="0"/>
        <w:numPr>
          <w:ilvl w:val="0"/>
          <w:numId w:val="67"/>
        </w:numPr>
        <w:overflowPunct w:val="0"/>
        <w:autoSpaceDE w:val="0"/>
        <w:autoSpaceDN w:val="0"/>
        <w:adjustRightInd w:val="0"/>
        <w:ind w:left="284" w:hanging="284"/>
        <w:rPr>
          <w:szCs w:val="20"/>
        </w:rPr>
      </w:pPr>
      <w:r w:rsidRPr="003F777C">
        <w:t>τονίζει ότι η επιτυχία των νεοφυών και των αναπτυσσόμενων νέων επιχειρήσεων εξαρτάται από την ανταγωνιστική πρόσβαση σε πόρους και αγορές προϊόντων, καθώς και από ένα υποστηρικτικό κανονιστικό και φορολογικό περιβάλλον για την καινοτομία, τις επενδύσεις και το εμπόριο·</w:t>
      </w:r>
    </w:p>
    <w:p w14:paraId="1D5EB321" w14:textId="0A845598" w:rsidR="00EB408A" w:rsidRPr="003F777C" w:rsidRDefault="00EB408A" w:rsidP="00EA2195">
      <w:pPr>
        <w:widowControl w:val="0"/>
        <w:numPr>
          <w:ilvl w:val="0"/>
          <w:numId w:val="67"/>
        </w:numPr>
        <w:overflowPunct w:val="0"/>
        <w:autoSpaceDE w:val="0"/>
        <w:autoSpaceDN w:val="0"/>
        <w:adjustRightInd w:val="0"/>
        <w:ind w:left="284" w:hanging="284"/>
        <w:rPr>
          <w:szCs w:val="20"/>
        </w:rPr>
      </w:pPr>
      <w:r w:rsidRPr="003F777C">
        <w:t>υπογραμμίζει την ανάγκη να καταβληθούν πρόσθετες προσπάθειες για την ευρύτερη προώθηση της επιχειρηματικότητας και της επιχειρηματικής ανάπτυξης, συμπεριλαμβανομένης της ενσωμάτωσης μιας προοπτικής επέκτασης σε όλες τις πολιτικές και ρυθμιστικές πρωτοβουλίες που σχετίζονται με τις επιχειρήσεις·</w:t>
      </w:r>
    </w:p>
    <w:p w14:paraId="550AAF03" w14:textId="77777777" w:rsidR="00EB408A" w:rsidRPr="003F777C" w:rsidRDefault="00EB408A" w:rsidP="00EA2195">
      <w:pPr>
        <w:widowControl w:val="0"/>
        <w:numPr>
          <w:ilvl w:val="0"/>
          <w:numId w:val="67"/>
        </w:numPr>
        <w:overflowPunct w:val="0"/>
        <w:autoSpaceDE w:val="0"/>
        <w:autoSpaceDN w:val="0"/>
        <w:adjustRightInd w:val="0"/>
        <w:ind w:left="284" w:hanging="284"/>
        <w:rPr>
          <w:szCs w:val="20"/>
        </w:rPr>
      </w:pPr>
      <w:r w:rsidRPr="003F777C">
        <w:t>τονίζει τη σημασία της αρχής της βελτίωσης της νομοθεσίας, με γνώμονα διεξοδικές εκτιμήσεις επιπτώσεων που καλύπτουν ολόκληρες αξιακές αλυσίδες και όλα τα στάδια της νομοθετικής διαδικασίας, και ζητεί την ορθή εφαρμογή και παρακολούθηση μιας δοκιμής αντοχής στην καινοτομία και ενός ελέγχου ανταγωνιστικότητας·</w:t>
      </w:r>
    </w:p>
    <w:p w14:paraId="15E8DE82" w14:textId="77777777" w:rsidR="00EB408A" w:rsidRPr="003F777C" w:rsidRDefault="00EB408A" w:rsidP="00EA2195">
      <w:pPr>
        <w:widowControl w:val="0"/>
        <w:numPr>
          <w:ilvl w:val="0"/>
          <w:numId w:val="67"/>
        </w:numPr>
        <w:overflowPunct w:val="0"/>
        <w:autoSpaceDE w:val="0"/>
        <w:autoSpaceDN w:val="0"/>
        <w:adjustRightInd w:val="0"/>
        <w:ind w:left="284" w:hanging="284"/>
        <w:rPr>
          <w:szCs w:val="20"/>
        </w:rPr>
      </w:pPr>
      <w:r w:rsidRPr="003F777C">
        <w:t>τονίζει ότι οι χρηματοδοτικές ανάγκες των αναπτυσσόμενων νέων επιχειρήσεων απαιτούν άμεσες λύσεις σε ολόκληρη την επενδυτική αλυσίδα, οι οποίες δεν μπορούν να περιμένουν έως το επόμενο πολυετές δημοσιονομικό πλαίσιο (ΠΔΠ)·</w:t>
      </w:r>
    </w:p>
    <w:p w14:paraId="21ACE198" w14:textId="77777777" w:rsidR="00EB408A" w:rsidRPr="003F777C" w:rsidRDefault="00EB408A" w:rsidP="00EA2195">
      <w:pPr>
        <w:widowControl w:val="0"/>
        <w:numPr>
          <w:ilvl w:val="0"/>
          <w:numId w:val="67"/>
        </w:numPr>
        <w:overflowPunct w:val="0"/>
        <w:autoSpaceDE w:val="0"/>
        <w:autoSpaceDN w:val="0"/>
        <w:adjustRightInd w:val="0"/>
        <w:ind w:left="284" w:hanging="284"/>
        <w:rPr>
          <w:szCs w:val="20"/>
        </w:rPr>
      </w:pPr>
      <w:r w:rsidRPr="003F777C">
        <w:t>ζητεί επίσης να αξιολογηθεί ο τρόπος με τον οποίο μπορούν να βελτιωθούν οι φορολογικοί όροι για τις νεοφυείς και τις αναπτυσσόμενες νέες επιχειρήσεις, μεταξύ άλλων μέσω μελέτης των βέλτιστων πρακτικών στα κράτη μέλη και μέσω συγκριτικής ανάλυσης της μεταχείρισης του μετοχικού κεφαλαίου των νεοφυών επιχειρήσεων στις ΗΠΑ και σε άλλες ανταγωνιστικές οικονομίες·</w:t>
      </w:r>
    </w:p>
    <w:p w14:paraId="005738D3" w14:textId="77777777" w:rsidR="00EB408A" w:rsidRPr="003F777C" w:rsidRDefault="00EB408A" w:rsidP="00EA2195">
      <w:pPr>
        <w:widowControl w:val="0"/>
        <w:numPr>
          <w:ilvl w:val="0"/>
          <w:numId w:val="67"/>
        </w:numPr>
        <w:overflowPunct w:val="0"/>
        <w:autoSpaceDE w:val="0"/>
        <w:autoSpaceDN w:val="0"/>
        <w:adjustRightInd w:val="0"/>
        <w:ind w:left="284" w:hanging="284"/>
        <w:rPr>
          <w:szCs w:val="20"/>
        </w:rPr>
      </w:pPr>
      <w:r w:rsidRPr="003F777C">
        <w:t>θεωρεί ζωτικής σημασίας για τις νεοφυείς επιχειρήσεις να έχουν πρόσβαση σε υψηλού επιπέδου ερευνητικές και τεχνολογικές υποδομές, όπως οι υπερυπολογιστές και τα εργοστάσια τεχνητής νοημοσύνης (ΤΝ), και να λαμβάνουν εξατομικευμένη στήριξη για την εμπορευματοποίηση των προϊόντων και των υπηρεσιών τους·</w:t>
      </w:r>
    </w:p>
    <w:p w14:paraId="2D2B9766" w14:textId="77777777" w:rsidR="00EB408A" w:rsidRPr="003F777C" w:rsidRDefault="00EB408A" w:rsidP="00EA2195">
      <w:pPr>
        <w:widowControl w:val="0"/>
        <w:numPr>
          <w:ilvl w:val="0"/>
          <w:numId w:val="67"/>
        </w:numPr>
        <w:overflowPunct w:val="0"/>
        <w:autoSpaceDE w:val="0"/>
        <w:autoSpaceDN w:val="0"/>
        <w:adjustRightInd w:val="0"/>
        <w:ind w:left="284" w:hanging="284"/>
        <w:rPr>
          <w:szCs w:val="20"/>
        </w:rPr>
      </w:pPr>
      <w:r w:rsidRPr="003F777C">
        <w:t>ζητεί τη σταδιακή ανάπτυξη βασικών δεικτών επιδόσεων με σκοπό, αφενός, την πιο ολοκληρωμένη και προσανατολισμένη στα αποτελέσματα παρακολούθηση των δραστηριοτήτων νεοφυών και αναπτυσσόμενων νέων επιχειρήσεων και, αφετέρου, την πιο εξειδικευμένη στοχοθέτηση.</w:t>
      </w:r>
    </w:p>
    <w:p w14:paraId="6C932381" w14:textId="77777777" w:rsidR="00EB408A" w:rsidRPr="003F777C" w:rsidRDefault="00EB408A" w:rsidP="00D20AB4">
      <w:pPr>
        <w:widowControl w:val="0"/>
        <w:overflowPunct w:val="0"/>
        <w:autoSpaceDE w:val="0"/>
        <w:autoSpaceDN w:val="0"/>
        <w:adjustRightInd w:val="0"/>
        <w:ind w:left="709"/>
        <w:rPr>
          <w:szCs w:val="20"/>
        </w:rPr>
      </w:pPr>
    </w:p>
    <w:tbl>
      <w:tblPr>
        <w:tblW w:w="4942" w:type="pct"/>
        <w:tblLook w:val="04A0" w:firstRow="1" w:lastRow="0" w:firstColumn="1" w:lastColumn="0" w:noHBand="0" w:noVBand="1"/>
      </w:tblPr>
      <w:tblGrid>
        <w:gridCol w:w="1383"/>
        <w:gridCol w:w="7939"/>
      </w:tblGrid>
      <w:tr w:rsidR="00EB408A" w:rsidRPr="003F777C" w14:paraId="76CECBA2" w14:textId="77777777" w:rsidTr="00061E08">
        <w:tc>
          <w:tcPr>
            <w:tcW w:w="742" w:type="pct"/>
            <w:hideMark/>
          </w:tcPr>
          <w:p w14:paraId="63C5EACC" w14:textId="77777777" w:rsidR="00EB408A" w:rsidRPr="003F777C" w:rsidRDefault="00EB408A" w:rsidP="00D20AB4">
            <w:pPr>
              <w:overflowPunct w:val="0"/>
              <w:autoSpaceDE w:val="0"/>
              <w:autoSpaceDN w:val="0"/>
              <w:adjustRightInd w:val="0"/>
              <w:rPr>
                <w:i/>
              </w:rPr>
            </w:pPr>
            <w:r w:rsidRPr="003F777C">
              <w:rPr>
                <w:b/>
                <w:i/>
              </w:rPr>
              <w:t>Επικοινωνία</w:t>
            </w:r>
          </w:p>
        </w:tc>
        <w:tc>
          <w:tcPr>
            <w:tcW w:w="4258" w:type="pct"/>
            <w:hideMark/>
          </w:tcPr>
          <w:p w14:paraId="3ACD7358" w14:textId="77777777" w:rsidR="00EB408A" w:rsidRPr="003F777C" w:rsidRDefault="00EB408A" w:rsidP="00D20AB4">
            <w:pPr>
              <w:overflowPunct w:val="0"/>
              <w:autoSpaceDE w:val="0"/>
              <w:autoSpaceDN w:val="0"/>
              <w:adjustRightInd w:val="0"/>
              <w:rPr>
                <w:i/>
              </w:rPr>
            </w:pPr>
            <w:r w:rsidRPr="003F777C">
              <w:rPr>
                <w:i/>
              </w:rPr>
              <w:t>Marco Manfroni</w:t>
            </w:r>
          </w:p>
        </w:tc>
      </w:tr>
      <w:tr w:rsidR="00EB408A" w:rsidRPr="003F777C" w14:paraId="2667499A" w14:textId="77777777" w:rsidTr="00061E08">
        <w:tc>
          <w:tcPr>
            <w:tcW w:w="742" w:type="pct"/>
            <w:hideMark/>
          </w:tcPr>
          <w:p w14:paraId="76670FCB" w14:textId="77777777" w:rsidR="00EB408A" w:rsidRPr="003F777C" w:rsidRDefault="00EB408A" w:rsidP="00D20AB4">
            <w:pPr>
              <w:overflowPunct w:val="0"/>
              <w:autoSpaceDE w:val="0"/>
              <w:autoSpaceDN w:val="0"/>
              <w:adjustRightInd w:val="0"/>
              <w:rPr>
                <w:i/>
              </w:rPr>
            </w:pPr>
            <w:r w:rsidRPr="003F777C">
              <w:rPr>
                <w:i/>
              </w:rPr>
              <w:t>Τηλ.</w:t>
            </w:r>
          </w:p>
        </w:tc>
        <w:tc>
          <w:tcPr>
            <w:tcW w:w="4258" w:type="pct"/>
            <w:hideMark/>
          </w:tcPr>
          <w:p w14:paraId="6AD5C805" w14:textId="77777777" w:rsidR="00EB408A" w:rsidRPr="003F777C" w:rsidRDefault="00EB408A" w:rsidP="00D20AB4">
            <w:pPr>
              <w:overflowPunct w:val="0"/>
              <w:autoSpaceDE w:val="0"/>
              <w:autoSpaceDN w:val="0"/>
              <w:adjustRightInd w:val="0"/>
              <w:rPr>
                <w:i/>
              </w:rPr>
            </w:pPr>
            <w:r w:rsidRPr="003F777C">
              <w:rPr>
                <w:i/>
              </w:rPr>
              <w:t>+32 25469140</w:t>
            </w:r>
          </w:p>
        </w:tc>
      </w:tr>
      <w:tr w:rsidR="00EB408A" w:rsidRPr="003F777C" w14:paraId="0AD46345" w14:textId="77777777" w:rsidTr="00061E08">
        <w:tc>
          <w:tcPr>
            <w:tcW w:w="742" w:type="pct"/>
            <w:hideMark/>
          </w:tcPr>
          <w:p w14:paraId="637F4E11" w14:textId="74A48B69" w:rsidR="00EB408A" w:rsidRPr="003F777C" w:rsidRDefault="00F70284" w:rsidP="00D20AB4">
            <w:pPr>
              <w:overflowPunct w:val="0"/>
              <w:autoSpaceDE w:val="0"/>
              <w:autoSpaceDN w:val="0"/>
              <w:adjustRightInd w:val="0"/>
              <w:rPr>
                <w:i/>
              </w:rPr>
            </w:pPr>
            <w:r w:rsidRPr="003F777C">
              <w:rPr>
                <w:i/>
              </w:rPr>
              <w:t>Ηλ. δ/νση</w:t>
            </w:r>
          </w:p>
        </w:tc>
        <w:tc>
          <w:tcPr>
            <w:tcW w:w="4258" w:type="pct"/>
            <w:hideMark/>
          </w:tcPr>
          <w:p w14:paraId="25E2DA10" w14:textId="77777777" w:rsidR="00EB408A" w:rsidRPr="003F777C" w:rsidRDefault="00EA5FE0" w:rsidP="00D20AB4">
            <w:pPr>
              <w:overflowPunct w:val="0"/>
              <w:autoSpaceDE w:val="0"/>
              <w:autoSpaceDN w:val="0"/>
              <w:adjustRightInd w:val="0"/>
              <w:rPr>
                <w:i/>
              </w:rPr>
            </w:pPr>
            <w:hyperlink r:id="rId71" w:history="1">
              <w:r w:rsidR="009D1D6F" w:rsidRPr="003F777C">
                <w:rPr>
                  <w:i/>
                  <w:color w:val="0000FF"/>
                  <w:u w:val="single"/>
                </w:rPr>
                <w:t>Marco.Manfroni@eesc.europa.eu</w:t>
              </w:r>
            </w:hyperlink>
          </w:p>
        </w:tc>
      </w:tr>
    </w:tbl>
    <w:p w14:paraId="189B0457" w14:textId="77777777" w:rsidR="000C6613" w:rsidRPr="003F777C" w:rsidRDefault="000C6613" w:rsidP="00D20AB4">
      <w:pPr>
        <w:jc w:val="left"/>
        <w:rPr>
          <w:b/>
          <w:i/>
          <w:sz w:val="28"/>
          <w:szCs w:val="28"/>
        </w:rPr>
      </w:pPr>
    </w:p>
    <w:p w14:paraId="09495474" w14:textId="77777777" w:rsidR="000C6613" w:rsidRPr="003F777C" w:rsidRDefault="000C6613" w:rsidP="00D20AB4">
      <w:pPr>
        <w:jc w:val="left"/>
        <w:rPr>
          <w:b/>
          <w:i/>
          <w:sz w:val="28"/>
          <w:szCs w:val="28"/>
        </w:rPr>
      </w:pPr>
      <w:r w:rsidRPr="003F777C">
        <w:br w:type="page"/>
      </w:r>
    </w:p>
    <w:p w14:paraId="42599939" w14:textId="053652B2" w:rsidR="002E635F" w:rsidRPr="003F777C" w:rsidRDefault="00EA5FE0" w:rsidP="00D20AB4">
      <w:pPr>
        <w:widowControl w:val="0"/>
        <w:numPr>
          <w:ilvl w:val="0"/>
          <w:numId w:val="3"/>
        </w:numPr>
        <w:overflowPunct w:val="0"/>
        <w:autoSpaceDE w:val="0"/>
        <w:autoSpaceDN w:val="0"/>
        <w:adjustRightInd w:val="0"/>
        <w:ind w:hanging="567"/>
        <w:textAlignment w:val="baseline"/>
        <w:rPr>
          <w:b/>
        </w:rPr>
      </w:pPr>
      <w:hyperlink r:id="rId72" w:history="1">
        <w:r w:rsidR="009D1D6F" w:rsidRPr="003F777C">
          <w:rPr>
            <w:b/>
            <w:i/>
            <w:color w:val="0000FF"/>
            <w:sz w:val="28"/>
            <w:u w:val="single"/>
          </w:rPr>
          <w:t>Αλληλεπίδραση μεταξύ εφαρμογών ΤΝ και επαγγελματικών υπηρεσιών: Ανταπόκριση σε επείγουσες κοινωνικές ανάγκες</w:t>
        </w:r>
      </w:hyperlink>
    </w:p>
    <w:p w14:paraId="22E0D241" w14:textId="77777777" w:rsidR="00C47A12" w:rsidRPr="003F777C" w:rsidRDefault="00C47A12" w:rsidP="00D20AB4">
      <w:pPr>
        <w:widowControl w:val="0"/>
        <w:overflowPunct w:val="0"/>
        <w:autoSpaceDE w:val="0"/>
        <w:autoSpaceDN w:val="0"/>
        <w:adjustRightInd w:val="0"/>
        <w:ind w:left="567"/>
        <w:textAlignment w:val="baseline"/>
        <w:rPr>
          <w:b/>
        </w:rPr>
      </w:pPr>
    </w:p>
    <w:tbl>
      <w:tblPr>
        <w:tblW w:w="4942" w:type="pct"/>
        <w:tblLook w:val="04A0" w:firstRow="1" w:lastRow="0" w:firstColumn="1" w:lastColumn="0" w:noHBand="0" w:noVBand="1"/>
      </w:tblPr>
      <w:tblGrid>
        <w:gridCol w:w="2064"/>
        <w:gridCol w:w="7258"/>
      </w:tblGrid>
      <w:tr w:rsidR="002E635F" w:rsidRPr="003F777C" w14:paraId="424200F6" w14:textId="77777777" w:rsidTr="00C47A12">
        <w:tc>
          <w:tcPr>
            <w:tcW w:w="1107" w:type="pct"/>
          </w:tcPr>
          <w:p w14:paraId="04665D87" w14:textId="77777777" w:rsidR="002E635F" w:rsidRPr="003F777C" w:rsidRDefault="002E635F" w:rsidP="00D20AB4">
            <w:pPr>
              <w:tabs>
                <w:tab w:val="center" w:pos="284"/>
              </w:tabs>
              <w:overflowPunct w:val="0"/>
              <w:autoSpaceDE w:val="0"/>
              <w:autoSpaceDN w:val="0"/>
              <w:adjustRightInd w:val="0"/>
              <w:ind w:left="266" w:hanging="376"/>
              <w:textAlignment w:val="baseline"/>
              <w:rPr>
                <w:b/>
              </w:rPr>
            </w:pPr>
            <w:r w:rsidRPr="003F777C">
              <w:rPr>
                <w:b/>
              </w:rPr>
              <w:t>Εισηγητής</w:t>
            </w:r>
          </w:p>
        </w:tc>
        <w:tc>
          <w:tcPr>
            <w:tcW w:w="3893" w:type="pct"/>
          </w:tcPr>
          <w:p w14:paraId="57FA8EB8" w14:textId="100F3622" w:rsidR="002E635F" w:rsidRPr="003F777C" w:rsidRDefault="002E635F" w:rsidP="00D20AB4">
            <w:pPr>
              <w:tabs>
                <w:tab w:val="center" w:pos="284"/>
              </w:tabs>
              <w:overflowPunct w:val="0"/>
              <w:autoSpaceDE w:val="0"/>
              <w:autoSpaceDN w:val="0"/>
              <w:adjustRightInd w:val="0"/>
              <w:ind w:left="266" w:hanging="266"/>
              <w:textAlignment w:val="baseline"/>
            </w:pPr>
            <w:r w:rsidRPr="003F777C">
              <w:t>Rudolf KOLBE (Ομάδα των Οργανώσεων της Κοινωνίας των Πολιτών – ΑΤ)</w:t>
            </w:r>
          </w:p>
        </w:tc>
      </w:tr>
      <w:tr w:rsidR="002E635F" w:rsidRPr="003F777C" w14:paraId="51F1CC81" w14:textId="77777777" w:rsidTr="00C47A12">
        <w:tc>
          <w:tcPr>
            <w:tcW w:w="1107" w:type="pct"/>
            <w:vMerge w:val="restart"/>
          </w:tcPr>
          <w:p w14:paraId="792BA838" w14:textId="77777777" w:rsidR="002E635F" w:rsidRPr="003F777C" w:rsidRDefault="002E635F" w:rsidP="00D20AB4">
            <w:pPr>
              <w:tabs>
                <w:tab w:val="center" w:pos="284"/>
              </w:tabs>
              <w:overflowPunct w:val="0"/>
              <w:autoSpaceDE w:val="0"/>
              <w:autoSpaceDN w:val="0"/>
              <w:adjustRightInd w:val="0"/>
              <w:ind w:left="266" w:hanging="376"/>
              <w:textAlignment w:val="baseline"/>
              <w:rPr>
                <w:b/>
              </w:rPr>
            </w:pPr>
            <w:r w:rsidRPr="003F777C">
              <w:rPr>
                <w:b/>
              </w:rPr>
              <w:t>Έγγραφο αναφοράς</w:t>
            </w:r>
          </w:p>
        </w:tc>
        <w:tc>
          <w:tcPr>
            <w:tcW w:w="3893" w:type="pct"/>
          </w:tcPr>
          <w:p w14:paraId="1AE157CB" w14:textId="77777777" w:rsidR="002E635F" w:rsidRPr="003F777C" w:rsidRDefault="002E635F" w:rsidP="00D20AB4">
            <w:pPr>
              <w:tabs>
                <w:tab w:val="center" w:pos="284"/>
              </w:tabs>
              <w:overflowPunct w:val="0"/>
              <w:autoSpaceDE w:val="0"/>
              <w:autoSpaceDN w:val="0"/>
              <w:adjustRightInd w:val="0"/>
              <w:ind w:left="266" w:hanging="266"/>
              <w:textAlignment w:val="baseline"/>
            </w:pPr>
            <w:r w:rsidRPr="003F777C">
              <w:t>Γνωμοδότηση πρωτοβουλίας</w:t>
            </w:r>
          </w:p>
        </w:tc>
      </w:tr>
      <w:tr w:rsidR="002E635F" w:rsidRPr="003F777C" w14:paraId="1719D831" w14:textId="77777777" w:rsidTr="00C47A12">
        <w:tc>
          <w:tcPr>
            <w:tcW w:w="1107" w:type="pct"/>
            <w:vMerge/>
          </w:tcPr>
          <w:p w14:paraId="443F4ED3" w14:textId="77777777" w:rsidR="002E635F" w:rsidRPr="003F777C" w:rsidRDefault="002E635F" w:rsidP="00D20AB4">
            <w:pPr>
              <w:tabs>
                <w:tab w:val="center" w:pos="284"/>
              </w:tabs>
              <w:overflowPunct w:val="0"/>
              <w:autoSpaceDE w:val="0"/>
              <w:autoSpaceDN w:val="0"/>
              <w:adjustRightInd w:val="0"/>
              <w:ind w:left="266" w:hanging="266"/>
              <w:textAlignment w:val="baseline"/>
              <w:rPr>
                <w:b/>
              </w:rPr>
            </w:pPr>
          </w:p>
        </w:tc>
        <w:tc>
          <w:tcPr>
            <w:tcW w:w="3893" w:type="pct"/>
          </w:tcPr>
          <w:p w14:paraId="4BBFC5F3" w14:textId="66F078DB" w:rsidR="002E635F" w:rsidRPr="003F777C" w:rsidRDefault="002E635F" w:rsidP="00D20AB4">
            <w:pPr>
              <w:tabs>
                <w:tab w:val="center" w:pos="284"/>
              </w:tabs>
              <w:overflowPunct w:val="0"/>
              <w:autoSpaceDE w:val="0"/>
              <w:autoSpaceDN w:val="0"/>
              <w:adjustRightInd w:val="0"/>
              <w:ind w:left="266" w:hanging="266"/>
              <w:textAlignment w:val="baseline"/>
            </w:pPr>
            <w:r w:rsidRPr="003F777C">
              <w:t>EESC-2025-00849-00-00-AC</w:t>
            </w:r>
          </w:p>
        </w:tc>
      </w:tr>
    </w:tbl>
    <w:p w14:paraId="55878C44" w14:textId="77777777" w:rsidR="002E635F" w:rsidRPr="003F777C" w:rsidRDefault="002E635F" w:rsidP="00D20AB4">
      <w:pPr>
        <w:tabs>
          <w:tab w:val="center" w:pos="284"/>
        </w:tabs>
        <w:overflowPunct w:val="0"/>
        <w:autoSpaceDE w:val="0"/>
        <w:autoSpaceDN w:val="0"/>
        <w:adjustRightInd w:val="0"/>
        <w:ind w:left="266" w:hanging="266"/>
        <w:textAlignment w:val="baseline"/>
      </w:pPr>
    </w:p>
    <w:p w14:paraId="4C1CFCF2" w14:textId="77777777" w:rsidR="002E635F" w:rsidRPr="003F777C" w:rsidRDefault="002E635F"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0F20AD81" w14:textId="77777777" w:rsidR="002E635F" w:rsidRPr="003F777C" w:rsidRDefault="002E635F" w:rsidP="00D20AB4">
      <w:pPr>
        <w:keepNext/>
        <w:keepLines/>
        <w:tabs>
          <w:tab w:val="center" w:pos="284"/>
        </w:tabs>
        <w:overflowPunct w:val="0"/>
        <w:autoSpaceDE w:val="0"/>
        <w:autoSpaceDN w:val="0"/>
        <w:adjustRightInd w:val="0"/>
        <w:ind w:left="266" w:hanging="266"/>
        <w:textAlignment w:val="baseline"/>
        <w:rPr>
          <w:b/>
        </w:rPr>
      </w:pPr>
    </w:p>
    <w:p w14:paraId="498D00F1" w14:textId="57B95768" w:rsidR="002E635F" w:rsidRPr="003F777C" w:rsidRDefault="002E635F" w:rsidP="00D20AB4">
      <w:pPr>
        <w:overflowPunct w:val="0"/>
        <w:autoSpaceDE w:val="0"/>
        <w:autoSpaceDN w:val="0"/>
        <w:adjustRightInd w:val="0"/>
        <w:textAlignment w:val="baseline"/>
        <w:rPr>
          <w:bCs/>
          <w:iCs/>
        </w:rPr>
      </w:pPr>
      <w:r w:rsidRPr="003F777C">
        <w:t>Η ΕΟΚΕ:</w:t>
      </w:r>
    </w:p>
    <w:p w14:paraId="4169FE95" w14:textId="77777777" w:rsidR="002E635F" w:rsidRPr="003F777C" w:rsidRDefault="002E635F" w:rsidP="00EA2195">
      <w:pPr>
        <w:widowControl w:val="0"/>
        <w:numPr>
          <w:ilvl w:val="0"/>
          <w:numId w:val="68"/>
        </w:numPr>
        <w:overflowPunct w:val="0"/>
        <w:autoSpaceDE w:val="0"/>
        <w:autoSpaceDN w:val="0"/>
        <w:adjustRightInd w:val="0"/>
        <w:ind w:left="284" w:hanging="284"/>
        <w:textAlignment w:val="baseline"/>
        <w:rPr>
          <w:szCs w:val="20"/>
        </w:rPr>
      </w:pPr>
      <w:r w:rsidRPr="003F777C">
        <w:t xml:space="preserve">υπογραμμίζει ότι η ΤΝ θα πρέπει να παραμείνει </w:t>
      </w:r>
      <w:r w:rsidRPr="003F777C">
        <w:rPr>
          <w:b/>
        </w:rPr>
        <w:t>συμπληρωματικό εργαλείο</w:t>
      </w:r>
      <w:r w:rsidRPr="003F777C">
        <w:t xml:space="preserve"> και όχι υποκατάστατο, με την τελική λήψη αποφάσεων σε ευαίσθητους τομείς, όπως η υγεία, η νομοθεσία ή η φορολογία, να παραμένει υπό </w:t>
      </w:r>
      <w:r w:rsidRPr="003F777C">
        <w:rPr>
          <w:b/>
        </w:rPr>
        <w:t>ανθρώπινο έλεγχο</w:t>
      </w:r>
      <w:r w:rsidRPr="003F777C">
        <w:t xml:space="preserve"> προς διασφάλιση της επαγγελματικής αυτονομίας και λογοδοσίας· </w:t>
      </w:r>
    </w:p>
    <w:p w14:paraId="4FB053E4" w14:textId="329C640F" w:rsidR="002E635F" w:rsidRPr="003F777C" w:rsidRDefault="002E635F" w:rsidP="00EA2195">
      <w:pPr>
        <w:widowControl w:val="0"/>
        <w:numPr>
          <w:ilvl w:val="0"/>
          <w:numId w:val="68"/>
        </w:numPr>
        <w:overflowPunct w:val="0"/>
        <w:autoSpaceDE w:val="0"/>
        <w:autoSpaceDN w:val="0"/>
        <w:adjustRightInd w:val="0"/>
        <w:ind w:left="284" w:hanging="284"/>
        <w:textAlignment w:val="baseline"/>
        <w:rPr>
          <w:szCs w:val="20"/>
        </w:rPr>
      </w:pPr>
      <w:r w:rsidRPr="003F777C">
        <w:t xml:space="preserve">τονίζει ότι η τεχνολογία μπορεί να ελαφρύνει τον </w:t>
      </w:r>
      <w:r w:rsidRPr="003F777C">
        <w:rPr>
          <w:b/>
        </w:rPr>
        <w:t>διοικητικό φόρτο</w:t>
      </w:r>
      <w:r w:rsidRPr="003F777C">
        <w:t xml:space="preserve"> και τα καθήκοντα ρουτίνας, επιτρέποντας στους επαγγελματίες να επικεντρωθούν σε ανθρωποκεντρικές υπηρεσίες προστιθέμενης αξίας, γεγονός που βελτιώνει την αποτελεσματικότητα και την ποιότητα των υπηρεσιών που παρέχονται στους πολίτες και τις επιχειρήσεις·</w:t>
      </w:r>
    </w:p>
    <w:p w14:paraId="253146C4" w14:textId="34B765A6" w:rsidR="002E635F" w:rsidRPr="003F777C" w:rsidRDefault="002E635F" w:rsidP="00EA2195">
      <w:pPr>
        <w:widowControl w:val="0"/>
        <w:numPr>
          <w:ilvl w:val="0"/>
          <w:numId w:val="68"/>
        </w:numPr>
        <w:overflowPunct w:val="0"/>
        <w:autoSpaceDE w:val="0"/>
        <w:autoSpaceDN w:val="0"/>
        <w:adjustRightInd w:val="0"/>
        <w:ind w:left="284" w:hanging="284"/>
        <w:textAlignment w:val="baseline"/>
        <w:rPr>
          <w:szCs w:val="20"/>
        </w:rPr>
      </w:pPr>
      <w:r w:rsidRPr="003F777C">
        <w:t xml:space="preserve">επιμένει ότι τα </w:t>
      </w:r>
      <w:r w:rsidRPr="003F777C">
        <w:rPr>
          <w:b/>
        </w:rPr>
        <w:t>δεοντολογικά και επαγγελματικά πρότυπα</w:t>
      </w:r>
      <w:r w:rsidRPr="003F777C">
        <w:t xml:space="preserve"> πρέπει να εφαρμόζονται στη χρήση της ΤΝ, διασφαλίζοντας τη διαφάνεια στις αποφάσεις που βασίζονται στην ΤΝ, προς αποφυγή των προκαταλήψεων και των διακρίσεων, και για τον σεβασμό της ιδιωτικής ζωής, της προστασίας των δεδομένων και των δικαιωμάτων διανοητικής ιδιοκτησίας·</w:t>
      </w:r>
    </w:p>
    <w:p w14:paraId="06E97FD8" w14:textId="7AC34EBE" w:rsidR="002E635F" w:rsidRPr="003F777C" w:rsidRDefault="002E635F" w:rsidP="00EA2195">
      <w:pPr>
        <w:widowControl w:val="0"/>
        <w:numPr>
          <w:ilvl w:val="0"/>
          <w:numId w:val="68"/>
        </w:numPr>
        <w:overflowPunct w:val="0"/>
        <w:autoSpaceDE w:val="0"/>
        <w:autoSpaceDN w:val="0"/>
        <w:adjustRightInd w:val="0"/>
        <w:ind w:left="284" w:hanging="284"/>
        <w:textAlignment w:val="baseline"/>
        <w:rPr>
          <w:szCs w:val="20"/>
        </w:rPr>
      </w:pPr>
      <w:r w:rsidRPr="003F777C">
        <w:t xml:space="preserve">τονίζει την ανάγκη συνεχούς </w:t>
      </w:r>
      <w:r w:rsidRPr="003F777C">
        <w:rPr>
          <w:b/>
        </w:rPr>
        <w:t>κατάρτισης και επαγγελματικών προτύπων</w:t>
      </w:r>
      <w:r w:rsidRPr="003F777C">
        <w:t xml:space="preserve"> για να διασφαλιστεί ότι τα ελεύθερα επαγγέλματα μπορούν να επωφεληθούν από την ΤΝ. Οι επιτροπές δεοντολογίας και οι δομές διακυβέρνησης χωρίς αποκλεισμούς θα πρέπει να συνδέονται στενά με την πράξη, ο δε </w:t>
      </w:r>
      <w:r w:rsidRPr="003F777C">
        <w:rPr>
          <w:b/>
        </w:rPr>
        <w:t>κοινωνικός διάλογος</w:t>
      </w:r>
      <w:r w:rsidRPr="003F777C">
        <w:t xml:space="preserve"> και η </w:t>
      </w:r>
      <w:r w:rsidRPr="003F777C">
        <w:rPr>
          <w:b/>
        </w:rPr>
        <w:t>συμμετοχή των εργαζομένων</w:t>
      </w:r>
      <w:r w:rsidRPr="003F777C">
        <w:t xml:space="preserve"> είναι καίριας σημασίας για τον καθορισμό των καθηκόντων των μηχανών και των καθηκόντων που παραμένουν για τον άνθρωπο·</w:t>
      </w:r>
    </w:p>
    <w:p w14:paraId="5ABE9808" w14:textId="13D7DF02" w:rsidR="002E635F" w:rsidRPr="003F777C" w:rsidRDefault="002E635F" w:rsidP="00D20AB4">
      <w:pPr>
        <w:widowControl w:val="0"/>
        <w:numPr>
          <w:ilvl w:val="0"/>
          <w:numId w:val="68"/>
        </w:numPr>
        <w:overflowPunct w:val="0"/>
        <w:autoSpaceDE w:val="0"/>
        <w:autoSpaceDN w:val="0"/>
        <w:adjustRightInd w:val="0"/>
        <w:ind w:left="284" w:hanging="284"/>
        <w:textAlignment w:val="baseline"/>
        <w:rPr>
          <w:szCs w:val="20"/>
        </w:rPr>
      </w:pPr>
      <w:r w:rsidRPr="003F777C">
        <w:t>θεωρεί ότι η</w:t>
      </w:r>
      <w:r w:rsidRPr="003F777C">
        <w:rPr>
          <w:b/>
        </w:rPr>
        <w:t xml:space="preserve"> εμπιστοσύνη του κοινού</w:t>
      </w:r>
      <w:r w:rsidRPr="003F777C">
        <w:t xml:space="preserve"> προϋποθέτει έναν κύκλο υπεύθυνης ανάπτυξης της ΤΝ που να διασφαλίζει τη δικαιοσύνη, τη λογοδοσία και την αξιοπιστία, με ρύθμιση που αποσαφηνίζει τις αρμοδιότητες, ενθαρρύνοντας παράλληλα την καινοτομία και διαφυλάσσοντας το δημόσιο συμφέρον.</w:t>
      </w:r>
    </w:p>
    <w:p w14:paraId="5CDB5FA5" w14:textId="77777777" w:rsidR="002E635F" w:rsidRPr="003F777C" w:rsidRDefault="002E635F" w:rsidP="00D20AB4">
      <w:pPr>
        <w:widowControl w:val="0"/>
        <w:overflowPunct w:val="0"/>
        <w:autoSpaceDE w:val="0"/>
        <w:autoSpaceDN w:val="0"/>
        <w:adjustRightInd w:val="0"/>
        <w:ind w:left="567"/>
        <w:textAlignment w:val="baseline"/>
        <w:rPr>
          <w:szCs w:val="20"/>
        </w:rPr>
      </w:pPr>
    </w:p>
    <w:tbl>
      <w:tblPr>
        <w:tblW w:w="4942" w:type="pct"/>
        <w:tblLook w:val="04A0" w:firstRow="1" w:lastRow="0" w:firstColumn="1" w:lastColumn="0" w:noHBand="0" w:noVBand="1"/>
      </w:tblPr>
      <w:tblGrid>
        <w:gridCol w:w="1383"/>
        <w:gridCol w:w="7939"/>
      </w:tblGrid>
      <w:tr w:rsidR="002E635F" w:rsidRPr="003F777C" w14:paraId="319C4420" w14:textId="77777777" w:rsidTr="00061E08">
        <w:tc>
          <w:tcPr>
            <w:tcW w:w="742" w:type="pct"/>
          </w:tcPr>
          <w:p w14:paraId="66F116A1" w14:textId="77777777" w:rsidR="002E635F" w:rsidRPr="003F777C" w:rsidRDefault="002E635F" w:rsidP="00D20AB4">
            <w:pPr>
              <w:overflowPunct w:val="0"/>
              <w:autoSpaceDE w:val="0"/>
              <w:autoSpaceDN w:val="0"/>
              <w:adjustRightInd w:val="0"/>
              <w:textAlignment w:val="baseline"/>
              <w:rPr>
                <w:i/>
              </w:rPr>
            </w:pPr>
            <w:r w:rsidRPr="003F777C">
              <w:rPr>
                <w:b/>
                <w:i/>
              </w:rPr>
              <w:t>Επικοινωνία</w:t>
            </w:r>
          </w:p>
        </w:tc>
        <w:tc>
          <w:tcPr>
            <w:tcW w:w="4258" w:type="pct"/>
          </w:tcPr>
          <w:p w14:paraId="49FE0896" w14:textId="77777777" w:rsidR="002E635F" w:rsidRPr="003F777C" w:rsidRDefault="002E635F" w:rsidP="00D20AB4">
            <w:pPr>
              <w:overflowPunct w:val="0"/>
              <w:autoSpaceDE w:val="0"/>
              <w:autoSpaceDN w:val="0"/>
              <w:adjustRightInd w:val="0"/>
              <w:textAlignment w:val="baseline"/>
              <w:rPr>
                <w:i/>
              </w:rPr>
            </w:pPr>
            <w:r w:rsidRPr="003F777C">
              <w:rPr>
                <w:i/>
              </w:rPr>
              <w:t>Yousra Asbouni El Ouahabi</w:t>
            </w:r>
          </w:p>
        </w:tc>
      </w:tr>
      <w:tr w:rsidR="002E635F" w:rsidRPr="003F777C" w14:paraId="6A6C6659" w14:textId="77777777" w:rsidTr="00061E08">
        <w:tc>
          <w:tcPr>
            <w:tcW w:w="742" w:type="pct"/>
          </w:tcPr>
          <w:p w14:paraId="52EE4D1A" w14:textId="77777777" w:rsidR="002E635F" w:rsidRPr="003F777C" w:rsidRDefault="002E635F" w:rsidP="00D20AB4">
            <w:pPr>
              <w:overflowPunct w:val="0"/>
              <w:autoSpaceDE w:val="0"/>
              <w:autoSpaceDN w:val="0"/>
              <w:adjustRightInd w:val="0"/>
              <w:textAlignment w:val="baseline"/>
              <w:rPr>
                <w:i/>
              </w:rPr>
            </w:pPr>
            <w:r w:rsidRPr="003F777C">
              <w:rPr>
                <w:i/>
              </w:rPr>
              <w:t>Τηλ.</w:t>
            </w:r>
          </w:p>
        </w:tc>
        <w:tc>
          <w:tcPr>
            <w:tcW w:w="4258" w:type="pct"/>
          </w:tcPr>
          <w:p w14:paraId="1B10B13E" w14:textId="77777777" w:rsidR="002E635F" w:rsidRPr="003F777C" w:rsidRDefault="002E635F" w:rsidP="00D20AB4">
            <w:pPr>
              <w:overflowPunct w:val="0"/>
              <w:autoSpaceDE w:val="0"/>
              <w:autoSpaceDN w:val="0"/>
              <w:adjustRightInd w:val="0"/>
              <w:textAlignment w:val="baseline"/>
              <w:rPr>
                <w:i/>
              </w:rPr>
            </w:pPr>
            <w:r w:rsidRPr="003F777C">
              <w:rPr>
                <w:i/>
              </w:rPr>
              <w:t>+32 25468485</w:t>
            </w:r>
          </w:p>
        </w:tc>
      </w:tr>
      <w:tr w:rsidR="002E635F" w:rsidRPr="003F777C" w14:paraId="09B10C9D" w14:textId="77777777" w:rsidTr="00061E08">
        <w:tc>
          <w:tcPr>
            <w:tcW w:w="742" w:type="pct"/>
          </w:tcPr>
          <w:p w14:paraId="5B9F4177" w14:textId="66BA3970" w:rsidR="002E635F" w:rsidRPr="003F777C" w:rsidRDefault="00DE268A" w:rsidP="00D20AB4">
            <w:pPr>
              <w:overflowPunct w:val="0"/>
              <w:autoSpaceDE w:val="0"/>
              <w:autoSpaceDN w:val="0"/>
              <w:adjustRightInd w:val="0"/>
              <w:textAlignment w:val="baseline"/>
              <w:rPr>
                <w:i/>
              </w:rPr>
            </w:pPr>
            <w:r w:rsidRPr="003F777C">
              <w:rPr>
                <w:i/>
              </w:rPr>
              <w:t>Ηλ. δ/νση</w:t>
            </w:r>
          </w:p>
        </w:tc>
        <w:tc>
          <w:tcPr>
            <w:tcW w:w="4258" w:type="pct"/>
          </w:tcPr>
          <w:p w14:paraId="079F69F8" w14:textId="77777777" w:rsidR="002E635F" w:rsidRPr="003F777C" w:rsidRDefault="00EA5FE0" w:rsidP="00D20AB4">
            <w:pPr>
              <w:overflowPunct w:val="0"/>
              <w:autoSpaceDE w:val="0"/>
              <w:autoSpaceDN w:val="0"/>
              <w:adjustRightInd w:val="0"/>
              <w:textAlignment w:val="baseline"/>
              <w:rPr>
                <w:i/>
                <w:iCs/>
              </w:rPr>
            </w:pPr>
            <w:hyperlink r:id="rId73" w:history="1">
              <w:r w:rsidR="009D1D6F" w:rsidRPr="003F777C">
                <w:rPr>
                  <w:i/>
                  <w:color w:val="0000FF"/>
                  <w:u w:val="single"/>
                </w:rPr>
                <w:t>Yousra.AsbouniElOuahabi@eesc.europa.eu</w:t>
              </w:r>
            </w:hyperlink>
          </w:p>
        </w:tc>
      </w:tr>
    </w:tbl>
    <w:p w14:paraId="59989204" w14:textId="77777777" w:rsidR="002E635F" w:rsidRPr="003F777C" w:rsidRDefault="002E635F" w:rsidP="00D20AB4">
      <w:pPr>
        <w:jc w:val="left"/>
      </w:pPr>
    </w:p>
    <w:p w14:paraId="587659DB" w14:textId="77777777" w:rsidR="002E635F" w:rsidRPr="003F777C" w:rsidRDefault="002E635F" w:rsidP="00D20AB4">
      <w:pPr>
        <w:jc w:val="left"/>
      </w:pPr>
      <w:r w:rsidRPr="003F777C">
        <w:br w:type="page"/>
      </w:r>
    </w:p>
    <w:p w14:paraId="551213BB" w14:textId="130294EC" w:rsidR="002E635F" w:rsidRPr="003F777C" w:rsidRDefault="00EA5FE0" w:rsidP="00D20AB4">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4" w:tgtFrame="_blank" w:history="1">
        <w:r w:rsidR="009D1D6F" w:rsidRPr="003F777C">
          <w:rPr>
            <w:b/>
            <w:i/>
            <w:color w:val="0000FF"/>
            <w:sz w:val="28"/>
            <w:u w:val="single"/>
          </w:rPr>
          <w:t>Ενίσχυση της επιβολής των κανόνων της ενιαίας αγοράς: επανεξέταση των υφιστάμενων εργαλείων και του σχετικού πλαισίου</w:t>
        </w:r>
      </w:hyperlink>
    </w:p>
    <w:p w14:paraId="71324F3C" w14:textId="77777777" w:rsidR="00E41CA4" w:rsidRPr="003F777C" w:rsidRDefault="00E41CA4" w:rsidP="00EA2195">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64"/>
        <w:gridCol w:w="6926"/>
      </w:tblGrid>
      <w:tr w:rsidR="002E635F" w:rsidRPr="003F777C" w14:paraId="5F2C5DD0" w14:textId="77777777" w:rsidTr="001D7753">
        <w:tc>
          <w:tcPr>
            <w:tcW w:w="1148" w:type="pct"/>
          </w:tcPr>
          <w:p w14:paraId="318BBEE8" w14:textId="77777777" w:rsidR="002E635F" w:rsidRPr="003F777C" w:rsidRDefault="002E635F" w:rsidP="00D20AB4">
            <w:pPr>
              <w:tabs>
                <w:tab w:val="center" w:pos="284"/>
              </w:tabs>
              <w:overflowPunct w:val="0"/>
              <w:autoSpaceDE w:val="0"/>
              <w:autoSpaceDN w:val="0"/>
              <w:adjustRightInd w:val="0"/>
              <w:ind w:left="266" w:hanging="376"/>
              <w:textAlignment w:val="baseline"/>
              <w:rPr>
                <w:b/>
              </w:rPr>
            </w:pPr>
            <w:r w:rsidRPr="003F777C">
              <w:rPr>
                <w:b/>
              </w:rPr>
              <w:t>Εισηγήτρια</w:t>
            </w:r>
          </w:p>
        </w:tc>
        <w:tc>
          <w:tcPr>
            <w:tcW w:w="3852" w:type="pct"/>
          </w:tcPr>
          <w:p w14:paraId="5927992E" w14:textId="6517EBB0" w:rsidR="00E41CA4" w:rsidRPr="003F777C" w:rsidRDefault="002E635F" w:rsidP="00D20AB4">
            <w:pPr>
              <w:tabs>
                <w:tab w:val="center" w:pos="284"/>
              </w:tabs>
              <w:overflowPunct w:val="0"/>
              <w:autoSpaceDE w:val="0"/>
              <w:autoSpaceDN w:val="0"/>
              <w:adjustRightInd w:val="0"/>
              <w:ind w:left="266" w:hanging="266"/>
              <w:textAlignment w:val="baseline"/>
            </w:pPr>
            <w:r w:rsidRPr="003F777C">
              <w:t>Ysabel IGLESIAS (Ομάδα των Εργοδοτών – ES)</w:t>
            </w:r>
          </w:p>
        </w:tc>
      </w:tr>
      <w:tr w:rsidR="002E635F" w:rsidRPr="003F777C" w14:paraId="105EF123" w14:textId="77777777" w:rsidTr="001D7753">
        <w:tc>
          <w:tcPr>
            <w:tcW w:w="1148" w:type="pct"/>
            <w:vMerge w:val="restart"/>
          </w:tcPr>
          <w:p w14:paraId="4417E82D" w14:textId="77777777" w:rsidR="002E635F" w:rsidRPr="003F777C" w:rsidRDefault="002E635F" w:rsidP="00D20AB4">
            <w:pPr>
              <w:tabs>
                <w:tab w:val="center" w:pos="284"/>
              </w:tabs>
              <w:overflowPunct w:val="0"/>
              <w:autoSpaceDE w:val="0"/>
              <w:autoSpaceDN w:val="0"/>
              <w:adjustRightInd w:val="0"/>
              <w:ind w:left="266" w:hanging="376"/>
              <w:textAlignment w:val="baseline"/>
              <w:rPr>
                <w:b/>
              </w:rPr>
            </w:pPr>
            <w:r w:rsidRPr="003F777C">
              <w:rPr>
                <w:b/>
              </w:rPr>
              <w:t>Έγγραφο αναφοράς</w:t>
            </w:r>
          </w:p>
        </w:tc>
        <w:tc>
          <w:tcPr>
            <w:tcW w:w="3852" w:type="pct"/>
          </w:tcPr>
          <w:p w14:paraId="6432EA9A" w14:textId="77777777" w:rsidR="002E635F" w:rsidRPr="003F777C" w:rsidRDefault="002E635F" w:rsidP="00D20AB4">
            <w:pPr>
              <w:tabs>
                <w:tab w:val="center" w:pos="284"/>
              </w:tabs>
              <w:overflowPunct w:val="0"/>
              <w:autoSpaceDE w:val="0"/>
              <w:autoSpaceDN w:val="0"/>
              <w:adjustRightInd w:val="0"/>
              <w:ind w:left="266" w:hanging="266"/>
              <w:textAlignment w:val="baseline"/>
            </w:pPr>
            <w:r w:rsidRPr="003F777C">
              <w:t>Γνωμοδότηση πρωτοβουλίας</w:t>
            </w:r>
          </w:p>
        </w:tc>
      </w:tr>
      <w:tr w:rsidR="002E635F" w:rsidRPr="003F777C" w14:paraId="1D65962E" w14:textId="77777777" w:rsidTr="001D7753">
        <w:tc>
          <w:tcPr>
            <w:tcW w:w="1148" w:type="pct"/>
            <w:vMerge/>
          </w:tcPr>
          <w:p w14:paraId="2555815E" w14:textId="77777777" w:rsidR="002E635F" w:rsidRPr="003F777C" w:rsidRDefault="002E635F" w:rsidP="00D20AB4">
            <w:pPr>
              <w:tabs>
                <w:tab w:val="center" w:pos="284"/>
              </w:tabs>
              <w:overflowPunct w:val="0"/>
              <w:autoSpaceDE w:val="0"/>
              <w:autoSpaceDN w:val="0"/>
              <w:adjustRightInd w:val="0"/>
              <w:ind w:left="266" w:hanging="266"/>
              <w:textAlignment w:val="baseline"/>
              <w:rPr>
                <w:b/>
              </w:rPr>
            </w:pPr>
          </w:p>
        </w:tc>
        <w:tc>
          <w:tcPr>
            <w:tcW w:w="3852" w:type="pct"/>
          </w:tcPr>
          <w:p w14:paraId="5C50A8B9" w14:textId="77777777" w:rsidR="002E635F" w:rsidRPr="003F777C" w:rsidRDefault="002E635F" w:rsidP="00D20AB4">
            <w:pPr>
              <w:tabs>
                <w:tab w:val="center" w:pos="284"/>
              </w:tabs>
              <w:overflowPunct w:val="0"/>
              <w:autoSpaceDE w:val="0"/>
              <w:autoSpaceDN w:val="0"/>
              <w:adjustRightInd w:val="0"/>
              <w:ind w:left="266" w:hanging="266"/>
              <w:textAlignment w:val="baseline"/>
            </w:pPr>
            <w:r w:rsidRPr="003F777C">
              <w:t>EESC-2025-01127-00-00-AC</w:t>
            </w:r>
          </w:p>
        </w:tc>
      </w:tr>
    </w:tbl>
    <w:p w14:paraId="5D3F1570" w14:textId="77777777" w:rsidR="002E635F" w:rsidRPr="003F777C" w:rsidRDefault="002E635F" w:rsidP="00D20AB4">
      <w:pPr>
        <w:keepNext/>
        <w:keepLines/>
        <w:tabs>
          <w:tab w:val="center" w:pos="284"/>
        </w:tabs>
        <w:overflowPunct w:val="0"/>
        <w:autoSpaceDE w:val="0"/>
        <w:autoSpaceDN w:val="0"/>
        <w:adjustRightInd w:val="0"/>
        <w:ind w:left="266" w:hanging="266"/>
        <w:textAlignment w:val="baseline"/>
        <w:rPr>
          <w:b/>
        </w:rPr>
      </w:pPr>
    </w:p>
    <w:p w14:paraId="58264267" w14:textId="77777777" w:rsidR="002E635F" w:rsidRPr="003F777C" w:rsidRDefault="002E635F"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4ECE45A7" w14:textId="77777777" w:rsidR="002E635F" w:rsidRPr="003F777C" w:rsidRDefault="002E635F" w:rsidP="00D20AB4">
      <w:pPr>
        <w:keepNext/>
        <w:keepLines/>
        <w:tabs>
          <w:tab w:val="center" w:pos="284"/>
        </w:tabs>
        <w:overflowPunct w:val="0"/>
        <w:autoSpaceDE w:val="0"/>
        <w:autoSpaceDN w:val="0"/>
        <w:adjustRightInd w:val="0"/>
        <w:ind w:left="266" w:hanging="266"/>
        <w:textAlignment w:val="baseline"/>
        <w:rPr>
          <w:b/>
        </w:rPr>
      </w:pPr>
    </w:p>
    <w:p w14:paraId="3E7A5232" w14:textId="4C7D8099" w:rsidR="002E635F" w:rsidRPr="003F777C" w:rsidRDefault="002E635F" w:rsidP="00D20AB4">
      <w:pPr>
        <w:overflowPunct w:val="0"/>
        <w:autoSpaceDE w:val="0"/>
        <w:autoSpaceDN w:val="0"/>
        <w:adjustRightInd w:val="0"/>
        <w:textAlignment w:val="baseline"/>
        <w:rPr>
          <w:bCs/>
          <w:iCs/>
        </w:rPr>
      </w:pPr>
      <w:r w:rsidRPr="003F777C">
        <w:t>Η ΕΟΚΕ:</w:t>
      </w:r>
    </w:p>
    <w:p w14:paraId="75B02260" w14:textId="77777777" w:rsidR="002E635F" w:rsidRPr="003F777C" w:rsidRDefault="002E635F" w:rsidP="00EA2195">
      <w:pPr>
        <w:widowControl w:val="0"/>
        <w:numPr>
          <w:ilvl w:val="0"/>
          <w:numId w:val="69"/>
        </w:numPr>
        <w:overflowPunct w:val="0"/>
        <w:autoSpaceDE w:val="0"/>
        <w:autoSpaceDN w:val="0"/>
        <w:adjustRightInd w:val="0"/>
        <w:ind w:left="284" w:hanging="284"/>
        <w:textAlignment w:val="baseline"/>
        <w:rPr>
          <w:szCs w:val="20"/>
        </w:rPr>
      </w:pPr>
      <w:r w:rsidRPr="003F777C">
        <w:t>τονίζει τον κεντρικό ρόλο που διαδραματίζει η πολιτική επιβολής στη μείωση του κατακερματισμού της ενιαίας αγοράς και καλεί την Ευρωπαϊκή Επιτροπή να εφαρμόσει μια σαφή και συντονισμένη προσέγγιση όσον αφορά τα προληπτικά, συνεργατικά και διαρθρωτικά εργαλεία. Τονίζει επίσης την πρωταρχική υποχρέωση των κρατών μελών να εφαρμόζουν εγκαίρως και ορθά το δίκαιο της ΕΕ·</w:t>
      </w:r>
    </w:p>
    <w:p w14:paraId="0123B165" w14:textId="77777777" w:rsidR="002E635F" w:rsidRPr="003F777C" w:rsidRDefault="002E635F" w:rsidP="00EA2195">
      <w:pPr>
        <w:widowControl w:val="0"/>
        <w:numPr>
          <w:ilvl w:val="0"/>
          <w:numId w:val="69"/>
        </w:numPr>
        <w:overflowPunct w:val="0"/>
        <w:autoSpaceDE w:val="0"/>
        <w:autoSpaceDN w:val="0"/>
        <w:adjustRightInd w:val="0"/>
        <w:ind w:left="284" w:hanging="284"/>
        <w:textAlignment w:val="baseline"/>
        <w:rPr>
          <w:szCs w:val="20"/>
        </w:rPr>
      </w:pPr>
      <w:r w:rsidRPr="003F777C">
        <w:t>θεωρεί ότι η κατάλληλη εφαρμογή του δικαίου της ΕΕ θα πρέπει να ενσωματωθεί σε όλα τα στάδια της νομοθετικής διαδικασίας, και ότι η νομοθεσία θα πρέπει να περιλαμβάνει ειδικές ρήτρες για την επιβολή. Θα πρέπει να αποφεύγεται ο κανονιστικός υπερθεματισμός μέσω του περιορισμού των δυνατοτήτων για συμπλήρωση της νομοθεσίας της ΕΕ με πρόσθετες εθνικές απαιτήσεις. Η ΕΟΚΕ ζητεί επ’ αυτού την ενεργό συμμετοχή των συννομοθετών, καθώς και των κρατών μελών·</w:t>
      </w:r>
    </w:p>
    <w:p w14:paraId="51590E30" w14:textId="4ADEED4A" w:rsidR="002E635F" w:rsidRPr="003F777C" w:rsidRDefault="002E635F" w:rsidP="00EA2195">
      <w:pPr>
        <w:widowControl w:val="0"/>
        <w:numPr>
          <w:ilvl w:val="0"/>
          <w:numId w:val="69"/>
        </w:numPr>
        <w:overflowPunct w:val="0"/>
        <w:autoSpaceDE w:val="0"/>
        <w:autoSpaceDN w:val="0"/>
        <w:adjustRightInd w:val="0"/>
        <w:ind w:left="284" w:hanging="284"/>
        <w:textAlignment w:val="baseline"/>
        <w:rPr>
          <w:szCs w:val="20"/>
        </w:rPr>
      </w:pPr>
      <w:r w:rsidRPr="003F777C">
        <w:t>Καλεί την Ευρωπαϊκή Επιτροπή να επικαιροποιήσει την ανακοίνωση σχετικά με την επιβολή του δικαίου της ΕΕ, προκειμένου να ενισχύσει και να απλουστεύσει τα εργαλεία επιβολής, καθώς και να επιταχύνει τη διεκπεραίωση των διαδικασιών επί παραβάσει, ενισχύοντας παράλληλα τη διαφάνειά τους.</w:t>
      </w:r>
    </w:p>
    <w:p w14:paraId="60821E81" w14:textId="77777777" w:rsidR="002E635F" w:rsidRPr="003F777C" w:rsidRDefault="002E635F" w:rsidP="00EA2195">
      <w:pPr>
        <w:widowControl w:val="0"/>
        <w:numPr>
          <w:ilvl w:val="0"/>
          <w:numId w:val="69"/>
        </w:numPr>
        <w:overflowPunct w:val="0"/>
        <w:autoSpaceDE w:val="0"/>
        <w:autoSpaceDN w:val="0"/>
        <w:adjustRightInd w:val="0"/>
        <w:ind w:left="284" w:hanging="284"/>
        <w:textAlignment w:val="baseline"/>
        <w:rPr>
          <w:szCs w:val="20"/>
        </w:rPr>
      </w:pPr>
      <w:r w:rsidRPr="003F777C">
        <w:t>τονίζει τη σημασία της αποτελεσματικής εφαρμογής των διαδικασιών επί παραβάσει ως του ισχυρότερου εργαλείου για τη διασφάλιση της ορθής εφαρμογής του νόμου της ΕΕ από τα κράτη μέλη. Συνιστά, αφενός, τη μείωση της διάρκειας των διαδικασιών ώστε να μην δημιουργείται ανασφάλεια δικαίου και, αφετέρου, την ενίσχυση της διαφάνειας·</w:t>
      </w:r>
    </w:p>
    <w:p w14:paraId="7AD922B6" w14:textId="77777777" w:rsidR="002E635F" w:rsidRPr="003F777C" w:rsidRDefault="002E635F" w:rsidP="00EA2195">
      <w:pPr>
        <w:widowControl w:val="0"/>
        <w:numPr>
          <w:ilvl w:val="0"/>
          <w:numId w:val="69"/>
        </w:numPr>
        <w:overflowPunct w:val="0"/>
        <w:autoSpaceDE w:val="0"/>
        <w:autoSpaceDN w:val="0"/>
        <w:adjustRightInd w:val="0"/>
        <w:ind w:left="284" w:hanging="284"/>
        <w:textAlignment w:val="baseline"/>
        <w:rPr>
          <w:szCs w:val="20"/>
        </w:rPr>
      </w:pPr>
      <w:r w:rsidRPr="003F777C">
        <w:t>θεωρεί ότι το SOLVIT θα πρέπει να βελτιωθεί και να συνδεθεί με τα άλλα εργαλεία επιβολής· η ενίσχυση της SMET αποτελεί επίσης αναγκαίο βήμα. Επιπροσθέτως, θα ήταν χρήσιμο να διερευνηθούν νέες δυνατότητες για τη διασφάλιση της ορθής εφαρμογής του δικαίου της ΕΕ. Στο πλαίσιο αυτό, η ΕΟΚΕ καλεί τα κράτη μέλη να διαθέσουν τους απαραίτητους πόρους στους μελλοντικούς αρμόδιους για την ενιαία αγορά·</w:t>
      </w:r>
    </w:p>
    <w:p w14:paraId="771596E0" w14:textId="77777777" w:rsidR="002E635F" w:rsidRPr="003F777C" w:rsidRDefault="002E635F" w:rsidP="00EA2195">
      <w:pPr>
        <w:widowControl w:val="0"/>
        <w:numPr>
          <w:ilvl w:val="0"/>
          <w:numId w:val="69"/>
        </w:numPr>
        <w:overflowPunct w:val="0"/>
        <w:autoSpaceDE w:val="0"/>
        <w:autoSpaceDN w:val="0"/>
        <w:adjustRightInd w:val="0"/>
        <w:ind w:left="284" w:hanging="284"/>
        <w:textAlignment w:val="baseline"/>
        <w:rPr>
          <w:szCs w:val="20"/>
        </w:rPr>
      </w:pPr>
      <w:r w:rsidRPr="003F777C">
        <w:t>καλεί, ως εκ τούτου, την Ευρωπαϊκή Επιτροπή, ως θεματοφύλακα των Συνθηκών, να εφαρμόσει άμεσα συγκεκριμένα μέτρα για τη βελτίωση της πολιτικής επιβολής, και τα κράτη μέλη να μειώσουν τους υφιστάμενους φραγμούς και να αποφεύγουν τη δημιουργία νέων.</w:t>
      </w:r>
    </w:p>
    <w:p w14:paraId="124A0BD6" w14:textId="77777777" w:rsidR="002E635F" w:rsidRPr="003F777C" w:rsidRDefault="002E635F" w:rsidP="00EA2195">
      <w:pPr>
        <w:widowControl w:val="0"/>
        <w:overflowPunct w:val="0"/>
        <w:autoSpaceDE w:val="0"/>
        <w:autoSpaceDN w:val="0"/>
        <w:adjustRightInd w:val="0"/>
        <w:ind w:left="284" w:hanging="284"/>
        <w:textAlignment w:val="baseline"/>
        <w:rPr>
          <w:szCs w:val="20"/>
        </w:rPr>
      </w:pPr>
    </w:p>
    <w:tbl>
      <w:tblPr>
        <w:tblW w:w="4942" w:type="pct"/>
        <w:tblLook w:val="04A0" w:firstRow="1" w:lastRow="0" w:firstColumn="1" w:lastColumn="0" w:noHBand="0" w:noVBand="1"/>
      </w:tblPr>
      <w:tblGrid>
        <w:gridCol w:w="1525"/>
        <w:gridCol w:w="7797"/>
      </w:tblGrid>
      <w:tr w:rsidR="002E635F" w:rsidRPr="003F777C" w14:paraId="1E25E93F" w14:textId="77777777" w:rsidTr="00061E08">
        <w:tc>
          <w:tcPr>
            <w:tcW w:w="818" w:type="pct"/>
          </w:tcPr>
          <w:p w14:paraId="3DB4B8FB" w14:textId="77777777" w:rsidR="002E635F" w:rsidRPr="003F777C" w:rsidRDefault="002E635F" w:rsidP="00D20AB4">
            <w:pPr>
              <w:overflowPunct w:val="0"/>
              <w:autoSpaceDE w:val="0"/>
              <w:autoSpaceDN w:val="0"/>
              <w:adjustRightInd w:val="0"/>
              <w:textAlignment w:val="baseline"/>
              <w:rPr>
                <w:i/>
              </w:rPr>
            </w:pPr>
            <w:r w:rsidRPr="003F777C">
              <w:rPr>
                <w:b/>
                <w:i/>
              </w:rPr>
              <w:t>Επικοινωνία</w:t>
            </w:r>
          </w:p>
        </w:tc>
        <w:tc>
          <w:tcPr>
            <w:tcW w:w="4182" w:type="pct"/>
          </w:tcPr>
          <w:p w14:paraId="59293D6A" w14:textId="77777777" w:rsidR="002E635F" w:rsidRPr="003F777C" w:rsidRDefault="002E635F" w:rsidP="00D20AB4">
            <w:pPr>
              <w:overflowPunct w:val="0"/>
              <w:autoSpaceDE w:val="0"/>
              <w:autoSpaceDN w:val="0"/>
              <w:adjustRightInd w:val="0"/>
              <w:textAlignment w:val="baseline"/>
              <w:rPr>
                <w:i/>
              </w:rPr>
            </w:pPr>
            <w:r w:rsidRPr="003F777C">
              <w:rPr>
                <w:i/>
              </w:rPr>
              <w:t>Annalisa Tessarolo</w:t>
            </w:r>
          </w:p>
        </w:tc>
      </w:tr>
      <w:tr w:rsidR="002E635F" w:rsidRPr="003F777C" w14:paraId="67F388E1" w14:textId="77777777" w:rsidTr="00061E08">
        <w:tc>
          <w:tcPr>
            <w:tcW w:w="818" w:type="pct"/>
          </w:tcPr>
          <w:p w14:paraId="2F71D248" w14:textId="77777777" w:rsidR="002E635F" w:rsidRPr="003F777C" w:rsidRDefault="002E635F" w:rsidP="00D20AB4">
            <w:pPr>
              <w:overflowPunct w:val="0"/>
              <w:autoSpaceDE w:val="0"/>
              <w:autoSpaceDN w:val="0"/>
              <w:adjustRightInd w:val="0"/>
              <w:textAlignment w:val="baseline"/>
              <w:rPr>
                <w:i/>
              </w:rPr>
            </w:pPr>
            <w:r w:rsidRPr="003F777C">
              <w:rPr>
                <w:i/>
              </w:rPr>
              <w:t>Τηλ.</w:t>
            </w:r>
          </w:p>
        </w:tc>
        <w:tc>
          <w:tcPr>
            <w:tcW w:w="4182" w:type="pct"/>
          </w:tcPr>
          <w:p w14:paraId="3C9CD711" w14:textId="77777777" w:rsidR="002E635F" w:rsidRPr="003F777C" w:rsidRDefault="002E635F" w:rsidP="00D20AB4">
            <w:pPr>
              <w:overflowPunct w:val="0"/>
              <w:autoSpaceDE w:val="0"/>
              <w:autoSpaceDN w:val="0"/>
              <w:adjustRightInd w:val="0"/>
              <w:textAlignment w:val="baseline"/>
              <w:rPr>
                <w:i/>
              </w:rPr>
            </w:pPr>
            <w:r w:rsidRPr="003F777C">
              <w:rPr>
                <w:i/>
              </w:rPr>
              <w:t>+32 25469732</w:t>
            </w:r>
          </w:p>
        </w:tc>
      </w:tr>
      <w:tr w:rsidR="002E635F" w:rsidRPr="003F777C" w14:paraId="7B52C5F7" w14:textId="77777777" w:rsidTr="00061E08">
        <w:tc>
          <w:tcPr>
            <w:tcW w:w="818" w:type="pct"/>
          </w:tcPr>
          <w:p w14:paraId="04D71A8D" w14:textId="29C1E979" w:rsidR="002E635F" w:rsidRPr="003F777C" w:rsidRDefault="00AC465A" w:rsidP="00D20AB4">
            <w:pPr>
              <w:overflowPunct w:val="0"/>
              <w:autoSpaceDE w:val="0"/>
              <w:autoSpaceDN w:val="0"/>
              <w:adjustRightInd w:val="0"/>
              <w:textAlignment w:val="baseline"/>
              <w:rPr>
                <w:i/>
              </w:rPr>
            </w:pPr>
            <w:r w:rsidRPr="003F777C">
              <w:rPr>
                <w:i/>
              </w:rPr>
              <w:t>Ηλ. δ/νση</w:t>
            </w:r>
          </w:p>
        </w:tc>
        <w:tc>
          <w:tcPr>
            <w:tcW w:w="4182" w:type="pct"/>
          </w:tcPr>
          <w:p w14:paraId="4B223B89" w14:textId="77777777" w:rsidR="002E635F" w:rsidRPr="003F777C" w:rsidRDefault="00EA5FE0" w:rsidP="00D20AB4">
            <w:pPr>
              <w:overflowPunct w:val="0"/>
              <w:autoSpaceDE w:val="0"/>
              <w:autoSpaceDN w:val="0"/>
              <w:adjustRightInd w:val="0"/>
              <w:textAlignment w:val="baseline"/>
              <w:rPr>
                <w:i/>
                <w:iCs/>
              </w:rPr>
            </w:pPr>
            <w:hyperlink r:id="rId75" w:history="1">
              <w:r w:rsidR="009D1D6F" w:rsidRPr="003F777C">
                <w:rPr>
                  <w:i/>
                  <w:color w:val="0000FF"/>
                  <w:u w:val="single"/>
                </w:rPr>
                <w:t>Annalisa.Tessarolo@eesc.europa.eu</w:t>
              </w:r>
            </w:hyperlink>
          </w:p>
        </w:tc>
      </w:tr>
    </w:tbl>
    <w:p w14:paraId="4AA9EE2D" w14:textId="77777777" w:rsidR="002E635F" w:rsidRPr="003F777C" w:rsidRDefault="002E635F" w:rsidP="00D20AB4">
      <w:pPr>
        <w:jc w:val="left"/>
        <w:rPr>
          <w:b/>
          <w:i/>
          <w:sz w:val="28"/>
          <w:szCs w:val="28"/>
        </w:rPr>
      </w:pPr>
    </w:p>
    <w:p w14:paraId="004B9475" w14:textId="77777777" w:rsidR="002E635F" w:rsidRPr="003F777C" w:rsidRDefault="002E635F" w:rsidP="00D20AB4">
      <w:pPr>
        <w:jc w:val="left"/>
        <w:rPr>
          <w:b/>
          <w:i/>
          <w:sz w:val="28"/>
          <w:szCs w:val="28"/>
        </w:rPr>
      </w:pPr>
      <w:r w:rsidRPr="003F777C">
        <w:br w:type="page"/>
      </w:r>
    </w:p>
    <w:p w14:paraId="3D168C2C" w14:textId="0F26927D" w:rsidR="0031520F" w:rsidRPr="003F777C" w:rsidRDefault="00EA5FE0" w:rsidP="00D20AB4">
      <w:pPr>
        <w:widowControl w:val="0"/>
        <w:numPr>
          <w:ilvl w:val="0"/>
          <w:numId w:val="3"/>
        </w:numPr>
        <w:overflowPunct w:val="0"/>
        <w:autoSpaceDE w:val="0"/>
        <w:autoSpaceDN w:val="0"/>
        <w:adjustRightInd w:val="0"/>
        <w:ind w:hanging="567"/>
        <w:textAlignment w:val="baseline"/>
        <w:rPr>
          <w:sz w:val="20"/>
          <w:szCs w:val="20"/>
        </w:rPr>
      </w:pPr>
      <w:hyperlink r:id="rId76" w:history="1">
        <w:r w:rsidR="009D1D6F" w:rsidRPr="003F777C">
          <w:rPr>
            <w:b/>
            <w:i/>
            <w:color w:val="0000FF"/>
            <w:sz w:val="28"/>
            <w:u w:val="single"/>
          </w:rPr>
          <w:t>Οι εμπορικοί καθοριστικοί παράγοντες της υγείας</w:t>
        </w:r>
      </w:hyperlink>
      <w:r w:rsidR="009D1D6F" w:rsidRPr="003F777C">
        <w:rPr>
          <w:rFonts w:ascii="Candara" w:hAnsi="Candara"/>
          <w:b/>
          <w:sz w:val="28"/>
        </w:rPr>
        <w:t xml:space="preserve"> </w:t>
      </w:r>
    </w:p>
    <w:p w14:paraId="250C3BEB" w14:textId="77777777" w:rsidR="0031520F" w:rsidRPr="003F777C" w:rsidRDefault="0031520F" w:rsidP="00D20AB4">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4"/>
        <w:gridCol w:w="7337"/>
      </w:tblGrid>
      <w:tr w:rsidR="0031520F" w:rsidRPr="003F777C" w14:paraId="20E1B843" w14:textId="77777777" w:rsidTr="00230BFD">
        <w:trPr>
          <w:trHeight w:val="355"/>
        </w:trPr>
        <w:tc>
          <w:tcPr>
            <w:tcW w:w="1110" w:type="pct"/>
          </w:tcPr>
          <w:p w14:paraId="6163683B" w14:textId="77777777" w:rsidR="0031520F" w:rsidRPr="003F777C" w:rsidRDefault="0031520F"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90" w:type="pct"/>
          </w:tcPr>
          <w:p w14:paraId="3DA292AC" w14:textId="55CE7C7B" w:rsidR="0031520F" w:rsidRPr="003F777C" w:rsidRDefault="0031520F" w:rsidP="00D20AB4">
            <w:pPr>
              <w:tabs>
                <w:tab w:val="center" w:pos="0"/>
              </w:tabs>
              <w:overflowPunct w:val="0"/>
              <w:autoSpaceDE w:val="0"/>
              <w:autoSpaceDN w:val="0"/>
              <w:adjustRightInd w:val="0"/>
              <w:ind w:left="35" w:hanging="35"/>
              <w:textAlignment w:val="baseline"/>
            </w:pPr>
            <w:r w:rsidRPr="003F777C">
              <w:t>Alain COHEUR (Ομάδα των Οργανώσεων της Κοινωνίας των Πολιτών – BE)</w:t>
            </w:r>
          </w:p>
        </w:tc>
      </w:tr>
      <w:tr w:rsidR="0031520F" w:rsidRPr="003F777C" w14:paraId="7381ACEF" w14:textId="77777777" w:rsidTr="00230BFD">
        <w:trPr>
          <w:trHeight w:val="355"/>
        </w:trPr>
        <w:tc>
          <w:tcPr>
            <w:tcW w:w="1110" w:type="pct"/>
          </w:tcPr>
          <w:p w14:paraId="0E66ABC6" w14:textId="77777777" w:rsidR="0031520F" w:rsidRPr="003F777C" w:rsidRDefault="0031520F"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3890" w:type="pct"/>
          </w:tcPr>
          <w:p w14:paraId="13D87EB5" w14:textId="6D8A67ED" w:rsidR="00E81B4C" w:rsidRPr="003F777C" w:rsidRDefault="0031520F" w:rsidP="00D20AB4">
            <w:pPr>
              <w:tabs>
                <w:tab w:val="center" w:pos="0"/>
              </w:tabs>
              <w:overflowPunct w:val="0"/>
              <w:autoSpaceDE w:val="0"/>
              <w:autoSpaceDN w:val="0"/>
              <w:adjustRightInd w:val="0"/>
              <w:ind w:left="35" w:hanging="35"/>
              <w:textAlignment w:val="baseline"/>
            </w:pPr>
            <w:r w:rsidRPr="003F777C">
              <w:t>Christophe LEFÈVRE (Ομάδα των Εργαζομένων – FR)</w:t>
            </w:r>
          </w:p>
        </w:tc>
      </w:tr>
      <w:tr w:rsidR="0031520F" w:rsidRPr="003F777C" w14:paraId="1C2CD0CE" w14:textId="77777777" w:rsidTr="00230BFD">
        <w:trPr>
          <w:trHeight w:val="525"/>
        </w:trPr>
        <w:tc>
          <w:tcPr>
            <w:tcW w:w="1110" w:type="pct"/>
          </w:tcPr>
          <w:p w14:paraId="50D43C18" w14:textId="6447FEE8" w:rsidR="0031520F" w:rsidRPr="003F777C" w:rsidRDefault="0031520F"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90" w:type="pct"/>
          </w:tcPr>
          <w:p w14:paraId="79123484" w14:textId="77777777" w:rsidR="0031520F" w:rsidRPr="003F777C" w:rsidRDefault="0031520F" w:rsidP="00D20AB4">
            <w:pPr>
              <w:tabs>
                <w:tab w:val="center" w:pos="284"/>
              </w:tabs>
              <w:overflowPunct w:val="0"/>
              <w:autoSpaceDE w:val="0"/>
              <w:autoSpaceDN w:val="0"/>
              <w:adjustRightInd w:val="0"/>
              <w:ind w:left="266" w:hanging="266"/>
              <w:textAlignment w:val="baseline"/>
            </w:pPr>
            <w:r w:rsidRPr="003F777C">
              <w:t>Γνωμοδότηση πρωτοβουλίας</w:t>
            </w:r>
          </w:p>
          <w:p w14:paraId="4A7596F3" w14:textId="77777777" w:rsidR="0031520F" w:rsidRPr="003F777C" w:rsidRDefault="0031520F" w:rsidP="00D20AB4">
            <w:pPr>
              <w:tabs>
                <w:tab w:val="center" w:pos="284"/>
              </w:tabs>
              <w:overflowPunct w:val="0"/>
              <w:autoSpaceDE w:val="0"/>
              <w:autoSpaceDN w:val="0"/>
              <w:adjustRightInd w:val="0"/>
              <w:ind w:left="266" w:hanging="266"/>
              <w:textAlignment w:val="baseline"/>
            </w:pPr>
            <w:r w:rsidRPr="003F777C">
              <w:t>EESC-2025-00420-00-00-AC</w:t>
            </w:r>
          </w:p>
        </w:tc>
      </w:tr>
    </w:tbl>
    <w:p w14:paraId="7E533138" w14:textId="77777777" w:rsidR="0031520F" w:rsidRPr="003F777C" w:rsidRDefault="0031520F" w:rsidP="00D20AB4">
      <w:pPr>
        <w:keepNext/>
        <w:keepLines/>
        <w:tabs>
          <w:tab w:val="center" w:pos="284"/>
        </w:tabs>
        <w:overflowPunct w:val="0"/>
        <w:autoSpaceDE w:val="0"/>
        <w:autoSpaceDN w:val="0"/>
        <w:adjustRightInd w:val="0"/>
        <w:ind w:left="266" w:hanging="266"/>
        <w:textAlignment w:val="baseline"/>
        <w:rPr>
          <w:b/>
        </w:rPr>
      </w:pPr>
    </w:p>
    <w:p w14:paraId="58942EFF" w14:textId="77777777" w:rsidR="0031520F" w:rsidRPr="003F777C" w:rsidRDefault="0031520F"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47DBDE01" w14:textId="77777777" w:rsidR="0031520F" w:rsidRPr="003F777C" w:rsidRDefault="0031520F" w:rsidP="00D20AB4">
      <w:pPr>
        <w:keepNext/>
        <w:keepLines/>
        <w:tabs>
          <w:tab w:val="center" w:pos="284"/>
        </w:tabs>
        <w:overflowPunct w:val="0"/>
        <w:autoSpaceDE w:val="0"/>
        <w:autoSpaceDN w:val="0"/>
        <w:adjustRightInd w:val="0"/>
        <w:ind w:left="266" w:hanging="266"/>
        <w:textAlignment w:val="baseline"/>
        <w:rPr>
          <w:bCs/>
        </w:rPr>
      </w:pPr>
    </w:p>
    <w:p w14:paraId="5704EFA2" w14:textId="390AED30" w:rsidR="00E81B4C" w:rsidRPr="003F777C" w:rsidRDefault="0031520F" w:rsidP="00D20AB4">
      <w:pPr>
        <w:overflowPunct w:val="0"/>
        <w:autoSpaceDE w:val="0"/>
        <w:autoSpaceDN w:val="0"/>
        <w:adjustRightInd w:val="0"/>
        <w:textAlignment w:val="baseline"/>
        <w:rPr>
          <w:szCs w:val="20"/>
        </w:rPr>
      </w:pPr>
      <w:r w:rsidRPr="003F777C">
        <w:t>Η ΕΟΚΕ:</w:t>
      </w:r>
    </w:p>
    <w:p w14:paraId="3C4F5655" w14:textId="77777777" w:rsidR="0031520F" w:rsidRPr="003F777C" w:rsidRDefault="0031520F" w:rsidP="00EA2195">
      <w:pPr>
        <w:numPr>
          <w:ilvl w:val="0"/>
          <w:numId w:val="70"/>
        </w:numPr>
        <w:overflowPunct w:val="0"/>
        <w:autoSpaceDE w:val="0"/>
        <w:autoSpaceDN w:val="0"/>
        <w:adjustRightInd w:val="0"/>
        <w:ind w:left="284" w:hanging="284"/>
        <w:contextualSpacing/>
        <w:jc w:val="left"/>
        <w:textAlignment w:val="baseline"/>
        <w:rPr>
          <w:bCs/>
          <w:iCs/>
        </w:rPr>
      </w:pPr>
      <w:r w:rsidRPr="003F777C">
        <w:t>τονίζει την επείγουσα ανάγκη για μια</w:t>
      </w:r>
      <w:r w:rsidRPr="003F777C">
        <w:rPr>
          <w:b/>
        </w:rPr>
        <w:t xml:space="preserve"> ολοκληρωμένη, προληπτική και βασισμένη στα ανθρώπινα δικαιώματα προσέγγιση απέναντι στους εμπορικούς καθοριστικούς παράγοντες της υγείας</w:t>
      </w:r>
      <w:r w:rsidRPr="003F777C">
        <w:t>, οι οποίοι ορίζονται ως οι στρατηγικές ιδιωτικών φορέων που επηρεάζουν αρνητικά την υγεία και τις δημοκρατικές ισορροπίες·</w:t>
      </w:r>
    </w:p>
    <w:p w14:paraId="5524982A" w14:textId="77777777" w:rsidR="0031520F" w:rsidRPr="003F777C" w:rsidRDefault="0031520F" w:rsidP="00EA2195">
      <w:pPr>
        <w:numPr>
          <w:ilvl w:val="0"/>
          <w:numId w:val="70"/>
        </w:numPr>
        <w:overflowPunct w:val="0"/>
        <w:autoSpaceDE w:val="0"/>
        <w:autoSpaceDN w:val="0"/>
        <w:adjustRightInd w:val="0"/>
        <w:ind w:left="284" w:hanging="284"/>
        <w:contextualSpacing/>
        <w:jc w:val="left"/>
        <w:textAlignment w:val="baseline"/>
        <w:rPr>
          <w:bCs/>
          <w:iCs/>
        </w:rPr>
      </w:pPr>
      <w:r w:rsidRPr="003F777C">
        <w:t xml:space="preserve">καλεί την ΕΕ και τα κράτη μέλη της να εγκρίνουν φιλόδοξες πολιτικές και στρατηγικές χρηματοδοτήσεις, μεταξύ άλλων μέσω του επόμενου πολυετούς δημοσιονομικού πλαισίου 2028-2034, ώστε </w:t>
      </w:r>
      <w:r w:rsidRPr="003F777C">
        <w:rPr>
          <w:b/>
        </w:rPr>
        <w:t>η υγεία να καταστεί κεντρικός πυλώνας της ευρωπαϊκής ανθεκτικότητας, ιδίως με στόχο την πρόληψη</w:t>
      </w:r>
      <w:r w:rsidRPr="003F777C">
        <w:t>·</w:t>
      </w:r>
    </w:p>
    <w:p w14:paraId="0E623AAA" w14:textId="77777777" w:rsidR="0031520F" w:rsidRPr="003F777C" w:rsidRDefault="0031520F" w:rsidP="00EA2195">
      <w:pPr>
        <w:numPr>
          <w:ilvl w:val="0"/>
          <w:numId w:val="70"/>
        </w:numPr>
        <w:overflowPunct w:val="0"/>
        <w:autoSpaceDE w:val="0"/>
        <w:autoSpaceDN w:val="0"/>
        <w:adjustRightInd w:val="0"/>
        <w:ind w:left="284" w:hanging="284"/>
        <w:contextualSpacing/>
        <w:jc w:val="left"/>
        <w:textAlignment w:val="baseline"/>
        <w:rPr>
          <w:bCs/>
          <w:iCs/>
        </w:rPr>
      </w:pPr>
      <w:r w:rsidRPr="003F777C">
        <w:t xml:space="preserve">ενθαρρύνει τη θέσπιση ενός </w:t>
      </w:r>
      <w:r w:rsidRPr="003F777C">
        <w:rPr>
          <w:b/>
        </w:rPr>
        <w:t>ισορροπημένου κανονιστικού πλαισίου το οποίο θα παρέχει στις επιχειρήσεις τη δυνατότητα να στραφούν σε μοντέλα που σέβονται τη δημόσια υγεία</w:t>
      </w:r>
      <w:r w:rsidRPr="003F777C">
        <w:t>, ενσωματώνοντας την αρχή της προφύλαξης, τη διαφάνεια και ρήτρες δέουσας επιμέλειας στις δημόσιες πολιτικές·</w:t>
      </w:r>
    </w:p>
    <w:p w14:paraId="3718438A" w14:textId="77777777" w:rsidR="0031520F" w:rsidRPr="003F777C" w:rsidRDefault="0031520F" w:rsidP="00EA2195">
      <w:pPr>
        <w:numPr>
          <w:ilvl w:val="0"/>
          <w:numId w:val="70"/>
        </w:numPr>
        <w:overflowPunct w:val="0"/>
        <w:autoSpaceDE w:val="0"/>
        <w:autoSpaceDN w:val="0"/>
        <w:adjustRightInd w:val="0"/>
        <w:ind w:left="284" w:hanging="284"/>
        <w:contextualSpacing/>
        <w:jc w:val="left"/>
        <w:textAlignment w:val="baseline"/>
        <w:rPr>
          <w:bCs/>
          <w:iCs/>
        </w:rPr>
      </w:pPr>
      <w:r w:rsidRPr="003F777C">
        <w:t xml:space="preserve">υποστηρίζει τη δημιουργία ενός </w:t>
      </w:r>
      <w:r w:rsidRPr="003F777C">
        <w:rPr>
          <w:b/>
        </w:rPr>
        <w:t>Ευρωπαϊκού Παρατηρητηρίου για τους εμπορικούς καθοριστικούς παράγοντες της υγείας</w:t>
      </w:r>
      <w:r w:rsidRPr="003F777C">
        <w:t xml:space="preserve">,υπό την αιγίδα του Ευρωπαϊκού Κέντρου Πρόληψης και Ελέγχου Νόσων (ECDC), καθώς και ενός </w:t>
      </w:r>
      <w:r w:rsidRPr="003F777C">
        <w:rPr>
          <w:b/>
        </w:rPr>
        <w:t>ευρωπαϊκού σήματος «Εταιρεία με ευθύνη για την υγεία»</w:t>
      </w:r>
      <w:r w:rsidRPr="003F777C">
        <w:t>, το οποίο θα απονέμεται βάσει αυστηρών κριτηρίων και θα εμπνέεται από τις πρακτικές της κοινωνικής και αλληλέγγυας οικονομίας·</w:t>
      </w:r>
    </w:p>
    <w:p w14:paraId="19E4FD02" w14:textId="77777777" w:rsidR="0031520F" w:rsidRPr="003F777C" w:rsidRDefault="0031520F" w:rsidP="00EA2195">
      <w:pPr>
        <w:numPr>
          <w:ilvl w:val="0"/>
          <w:numId w:val="70"/>
        </w:numPr>
        <w:overflowPunct w:val="0"/>
        <w:autoSpaceDE w:val="0"/>
        <w:autoSpaceDN w:val="0"/>
        <w:adjustRightInd w:val="0"/>
        <w:ind w:left="284" w:hanging="284"/>
        <w:contextualSpacing/>
        <w:jc w:val="left"/>
        <w:textAlignment w:val="baseline"/>
        <w:rPr>
          <w:bCs/>
          <w:iCs/>
        </w:rPr>
      </w:pPr>
      <w:r w:rsidRPr="003F777C">
        <w:t xml:space="preserve">τάσσεται υπέρ της </w:t>
      </w:r>
      <w:r w:rsidRPr="003F777C">
        <w:rPr>
          <w:b/>
        </w:rPr>
        <w:t>ενεργού συμμετοχής της κοινωνίας των πολιτών και των οργανώσεων ασθενών</w:t>
      </w:r>
      <w:r w:rsidRPr="003F777C">
        <w:t xml:space="preserve"> σε όλα τα στάδια της ανάπτυξης και της αξιολόγησης των πολιτικών για την υγεία, διασφαλίζοντας παράλληλα τη διαφάνεια της χρηματοδότησης και την ανεξαρτησία από βιομηχανίες με επιρροή.</w:t>
      </w:r>
    </w:p>
    <w:p w14:paraId="00CB05FB" w14:textId="77777777" w:rsidR="0031520F" w:rsidRPr="003F777C" w:rsidRDefault="0031520F" w:rsidP="00D20AB4">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1473"/>
        <w:gridCol w:w="7958"/>
      </w:tblGrid>
      <w:tr w:rsidR="0031520F" w:rsidRPr="003F777C" w14:paraId="78A8C2FA" w14:textId="77777777" w:rsidTr="001D7753">
        <w:tc>
          <w:tcPr>
            <w:tcW w:w="781" w:type="pct"/>
          </w:tcPr>
          <w:p w14:paraId="07B10FE8" w14:textId="77777777" w:rsidR="0031520F" w:rsidRPr="003F777C" w:rsidRDefault="0031520F" w:rsidP="00D20AB4">
            <w:pPr>
              <w:overflowPunct w:val="0"/>
              <w:autoSpaceDE w:val="0"/>
              <w:autoSpaceDN w:val="0"/>
              <w:adjustRightInd w:val="0"/>
              <w:textAlignment w:val="baseline"/>
              <w:rPr>
                <w:i/>
              </w:rPr>
            </w:pPr>
            <w:r w:rsidRPr="003F777C">
              <w:rPr>
                <w:b/>
                <w:i/>
              </w:rPr>
              <w:t>Επικοινωνία</w:t>
            </w:r>
          </w:p>
        </w:tc>
        <w:tc>
          <w:tcPr>
            <w:tcW w:w="4219" w:type="pct"/>
          </w:tcPr>
          <w:p w14:paraId="2EBBE0B8" w14:textId="78F3A95E" w:rsidR="0031520F" w:rsidRPr="003F777C" w:rsidRDefault="0031520F" w:rsidP="00D20AB4">
            <w:pPr>
              <w:overflowPunct w:val="0"/>
              <w:autoSpaceDE w:val="0"/>
              <w:autoSpaceDN w:val="0"/>
              <w:adjustRightInd w:val="0"/>
              <w:textAlignment w:val="baseline"/>
              <w:rPr>
                <w:i/>
              </w:rPr>
            </w:pPr>
            <w:r w:rsidRPr="003F777C">
              <w:rPr>
                <w:i/>
              </w:rPr>
              <w:t>Silvia Staffa</w:t>
            </w:r>
          </w:p>
        </w:tc>
      </w:tr>
      <w:tr w:rsidR="0031520F" w:rsidRPr="003F777C" w14:paraId="0E88B0A5" w14:textId="77777777" w:rsidTr="001D7753">
        <w:tc>
          <w:tcPr>
            <w:tcW w:w="781" w:type="pct"/>
          </w:tcPr>
          <w:p w14:paraId="7D4CE7FE" w14:textId="77777777" w:rsidR="0031520F" w:rsidRPr="003F777C" w:rsidRDefault="0031520F" w:rsidP="00D20AB4">
            <w:pPr>
              <w:overflowPunct w:val="0"/>
              <w:autoSpaceDE w:val="0"/>
              <w:autoSpaceDN w:val="0"/>
              <w:adjustRightInd w:val="0"/>
              <w:textAlignment w:val="baseline"/>
              <w:rPr>
                <w:i/>
              </w:rPr>
            </w:pPr>
            <w:r w:rsidRPr="003F777C">
              <w:rPr>
                <w:i/>
              </w:rPr>
              <w:t>Τηλ.</w:t>
            </w:r>
          </w:p>
        </w:tc>
        <w:tc>
          <w:tcPr>
            <w:tcW w:w="4219" w:type="pct"/>
          </w:tcPr>
          <w:p w14:paraId="0A6CE48D" w14:textId="77777777" w:rsidR="0031520F" w:rsidRPr="003F777C" w:rsidRDefault="0031520F" w:rsidP="00D20AB4">
            <w:pPr>
              <w:overflowPunct w:val="0"/>
              <w:autoSpaceDE w:val="0"/>
              <w:autoSpaceDN w:val="0"/>
              <w:adjustRightInd w:val="0"/>
              <w:textAlignment w:val="baseline"/>
              <w:rPr>
                <w:i/>
              </w:rPr>
            </w:pPr>
            <w:r w:rsidRPr="003F777C">
              <w:rPr>
                <w:i/>
              </w:rPr>
              <w:t>+ 32 25468378</w:t>
            </w:r>
          </w:p>
        </w:tc>
      </w:tr>
      <w:tr w:rsidR="0031520F" w:rsidRPr="003F777C" w14:paraId="2FC69497" w14:textId="77777777" w:rsidTr="001D7753">
        <w:tc>
          <w:tcPr>
            <w:tcW w:w="781" w:type="pct"/>
          </w:tcPr>
          <w:p w14:paraId="2CED5EFE" w14:textId="77777777" w:rsidR="0031520F" w:rsidRPr="003F777C" w:rsidRDefault="0031520F" w:rsidP="00D20AB4">
            <w:pPr>
              <w:overflowPunct w:val="0"/>
              <w:autoSpaceDE w:val="0"/>
              <w:autoSpaceDN w:val="0"/>
              <w:adjustRightInd w:val="0"/>
              <w:textAlignment w:val="baseline"/>
              <w:rPr>
                <w:i/>
              </w:rPr>
            </w:pPr>
            <w:r w:rsidRPr="003F777C">
              <w:rPr>
                <w:i/>
              </w:rPr>
              <w:t>Ηλ. δ/νση</w:t>
            </w:r>
          </w:p>
        </w:tc>
        <w:tc>
          <w:tcPr>
            <w:tcW w:w="4219" w:type="pct"/>
          </w:tcPr>
          <w:p w14:paraId="296200D4" w14:textId="77777777" w:rsidR="0031520F" w:rsidRPr="003F777C" w:rsidRDefault="00EA5FE0" w:rsidP="00D20AB4">
            <w:pPr>
              <w:overflowPunct w:val="0"/>
              <w:autoSpaceDE w:val="0"/>
              <w:autoSpaceDN w:val="0"/>
              <w:adjustRightInd w:val="0"/>
              <w:textAlignment w:val="baseline"/>
              <w:rPr>
                <w:i/>
                <w:iCs/>
              </w:rPr>
            </w:pPr>
            <w:hyperlink r:id="rId77" w:history="1">
              <w:r w:rsidR="009D1D6F" w:rsidRPr="003F777C">
                <w:rPr>
                  <w:i/>
                  <w:color w:val="0000FF"/>
                  <w:u w:val="single"/>
                </w:rPr>
                <w:t>Silvia.Staffa@eesc.europa.eu</w:t>
              </w:r>
            </w:hyperlink>
          </w:p>
        </w:tc>
      </w:tr>
    </w:tbl>
    <w:p w14:paraId="70D3143F" w14:textId="77777777" w:rsidR="0004393E" w:rsidRPr="003F777C" w:rsidRDefault="0004393E" w:rsidP="00D20AB4">
      <w:pPr>
        <w:jc w:val="left"/>
        <w:rPr>
          <w:b/>
          <w:i/>
          <w:sz w:val="28"/>
          <w:szCs w:val="28"/>
        </w:rPr>
      </w:pPr>
    </w:p>
    <w:p w14:paraId="1ABBF04D" w14:textId="77777777" w:rsidR="0004393E" w:rsidRPr="003F777C" w:rsidRDefault="0004393E" w:rsidP="00D20AB4">
      <w:pPr>
        <w:jc w:val="left"/>
        <w:rPr>
          <w:b/>
          <w:i/>
          <w:sz w:val="28"/>
          <w:szCs w:val="28"/>
        </w:rPr>
      </w:pPr>
      <w:r w:rsidRPr="003F777C">
        <w:br w:type="page"/>
      </w:r>
    </w:p>
    <w:p w14:paraId="4982DE1F" w14:textId="64C11C5F" w:rsidR="004D7AC0" w:rsidRPr="003F777C" w:rsidRDefault="00CE4481" w:rsidP="00D20AB4">
      <w:pPr>
        <w:pStyle w:val="Heading1"/>
        <w:keepNext/>
        <w:keepLines/>
        <w:rPr>
          <w:b/>
        </w:rPr>
      </w:pPr>
      <w:r w:rsidRPr="003F777C">
        <w:rPr>
          <w:b/>
        </w:rPr>
        <w:lastRenderedPageBreak/>
        <w:tab/>
      </w:r>
      <w:bookmarkStart w:id="6" w:name="_Toc211350786"/>
      <w:r w:rsidRPr="003F777C">
        <w:rPr>
          <w:b/>
        </w:rPr>
        <w:t>ΓΕΩΡΓΙΑ, ΑΓΡΟΤΙΚΗ ΑΝΑΠΤΥΞΗ, ΠΕΡΙΒΑΛΛΟΝ</w:t>
      </w:r>
      <w:bookmarkEnd w:id="6"/>
    </w:p>
    <w:p w14:paraId="4982DE20" w14:textId="77777777" w:rsidR="004D7AC0" w:rsidRPr="003F777C" w:rsidRDefault="004D7AC0" w:rsidP="00D20AB4">
      <w:pPr>
        <w:keepNext/>
        <w:keepLines/>
        <w:rPr>
          <w:sz w:val="16"/>
          <w:szCs w:val="16"/>
        </w:rPr>
      </w:pPr>
    </w:p>
    <w:p w14:paraId="41EC6F3C" w14:textId="71C1E8DA" w:rsidR="00752D51" w:rsidRPr="003F777C" w:rsidRDefault="00EA5FE0" w:rsidP="00D20AB4">
      <w:pPr>
        <w:keepNext/>
        <w:keepLines/>
        <w:numPr>
          <w:ilvl w:val="0"/>
          <w:numId w:val="23"/>
        </w:numPr>
        <w:overflowPunct w:val="0"/>
        <w:autoSpaceDE w:val="0"/>
        <w:autoSpaceDN w:val="0"/>
        <w:adjustRightInd w:val="0"/>
        <w:ind w:left="567" w:hanging="567"/>
        <w:contextualSpacing/>
        <w:textAlignment w:val="baseline"/>
        <w:rPr>
          <w:i/>
          <w:iCs/>
        </w:rPr>
      </w:pPr>
      <w:hyperlink r:id="rId78" w:history="1">
        <w:r w:rsidR="009D1D6F" w:rsidRPr="003F777C">
          <w:rPr>
            <w:b/>
            <w:i/>
            <w:color w:val="0000FF"/>
            <w:sz w:val="28"/>
            <w:u w:val="single"/>
          </w:rPr>
          <w:t>Τροποποίηση του ευρωπαϊκού νομοθετήματος για το κλίμα</w:t>
        </w:r>
      </w:hyperlink>
    </w:p>
    <w:p w14:paraId="267416DB" w14:textId="77777777" w:rsidR="00752D51" w:rsidRPr="003F777C" w:rsidRDefault="00752D51" w:rsidP="00D20AB4">
      <w:pPr>
        <w:keepNext/>
        <w:keepLines/>
        <w:widowControl w:val="0"/>
        <w:overflowPunct w:val="0"/>
        <w:autoSpaceDE w:val="0"/>
        <w:autoSpaceDN w:val="0"/>
        <w:adjustRightInd w:val="0"/>
        <w:ind w:left="567"/>
        <w:textAlignment w:val="baseline"/>
        <w:rPr>
          <w:bCs/>
          <w:sz w:val="16"/>
          <w:szCs w:val="16"/>
        </w:rPr>
      </w:pPr>
    </w:p>
    <w:tbl>
      <w:tblPr>
        <w:tblW w:w="9322" w:type="dxa"/>
        <w:tblLook w:val="04A0" w:firstRow="1" w:lastRow="0" w:firstColumn="1" w:lastColumn="0" w:noHBand="0" w:noVBand="1"/>
      </w:tblPr>
      <w:tblGrid>
        <w:gridCol w:w="2093"/>
        <w:gridCol w:w="7229"/>
      </w:tblGrid>
      <w:tr w:rsidR="00752D51" w:rsidRPr="003F777C" w14:paraId="3967B341" w14:textId="77777777" w:rsidTr="00230BFD">
        <w:tc>
          <w:tcPr>
            <w:tcW w:w="2093" w:type="dxa"/>
          </w:tcPr>
          <w:p w14:paraId="4E9DA307" w14:textId="77777777" w:rsidR="00752D51" w:rsidRPr="003F777C" w:rsidRDefault="00752D51"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10842AB9" w14:textId="3A751A4F" w:rsidR="00DB7910" w:rsidRPr="003F777C" w:rsidRDefault="00752D51" w:rsidP="00D20AB4">
            <w:pPr>
              <w:tabs>
                <w:tab w:val="center" w:pos="284"/>
              </w:tabs>
              <w:overflowPunct w:val="0"/>
              <w:autoSpaceDE w:val="0"/>
              <w:autoSpaceDN w:val="0"/>
              <w:adjustRightInd w:val="0"/>
              <w:ind w:left="266" w:hanging="266"/>
              <w:textAlignment w:val="baseline"/>
            </w:pPr>
            <w:r w:rsidRPr="003F777C">
              <w:rPr>
                <w:b/>
              </w:rPr>
              <w:t xml:space="preserve">Teppo SÄKKINEN </w:t>
            </w:r>
            <w:r w:rsidRPr="003F777C">
              <w:t>(Ομάδα των Εργοδοτών – FI)</w:t>
            </w:r>
          </w:p>
        </w:tc>
      </w:tr>
      <w:tr w:rsidR="00752D51" w:rsidRPr="003F777C" w14:paraId="6D187962" w14:textId="77777777" w:rsidTr="00230BFD">
        <w:tc>
          <w:tcPr>
            <w:tcW w:w="2093" w:type="dxa"/>
          </w:tcPr>
          <w:p w14:paraId="5A54995B" w14:textId="77777777" w:rsidR="00752D51" w:rsidRPr="003F777C" w:rsidRDefault="00752D51"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61BE53B9" w14:textId="13028C5D" w:rsidR="00DB7910" w:rsidRPr="003F777C" w:rsidRDefault="00DB7910" w:rsidP="00D20AB4">
            <w:pPr>
              <w:tabs>
                <w:tab w:val="center" w:pos="284"/>
              </w:tabs>
              <w:overflowPunct w:val="0"/>
              <w:autoSpaceDE w:val="0"/>
              <w:autoSpaceDN w:val="0"/>
              <w:adjustRightInd w:val="0"/>
              <w:ind w:left="266" w:hanging="266"/>
              <w:textAlignment w:val="baseline"/>
            </w:pPr>
            <w:r w:rsidRPr="003F777C">
              <w:t>COM(2025) 524 final</w:t>
            </w:r>
          </w:p>
          <w:p w14:paraId="7A8C229A" w14:textId="7EA381FA" w:rsidR="00752D51" w:rsidRPr="003F777C" w:rsidRDefault="00752D51" w:rsidP="00D20AB4">
            <w:pPr>
              <w:tabs>
                <w:tab w:val="center" w:pos="284"/>
              </w:tabs>
              <w:overflowPunct w:val="0"/>
              <w:autoSpaceDE w:val="0"/>
              <w:autoSpaceDN w:val="0"/>
              <w:adjustRightInd w:val="0"/>
              <w:ind w:left="266" w:hanging="266"/>
              <w:textAlignment w:val="baseline"/>
            </w:pPr>
            <w:r w:rsidRPr="003F777C">
              <w:t>EESC-2025-02119-00-00-AC</w:t>
            </w:r>
          </w:p>
        </w:tc>
      </w:tr>
    </w:tbl>
    <w:p w14:paraId="5EF5A627" w14:textId="77777777" w:rsidR="00752D51" w:rsidRPr="003F777C" w:rsidRDefault="00752D51" w:rsidP="00D20AB4">
      <w:pPr>
        <w:keepNext/>
        <w:keepLines/>
        <w:tabs>
          <w:tab w:val="center" w:pos="284"/>
        </w:tabs>
        <w:overflowPunct w:val="0"/>
        <w:autoSpaceDE w:val="0"/>
        <w:autoSpaceDN w:val="0"/>
        <w:adjustRightInd w:val="0"/>
        <w:ind w:left="266" w:hanging="266"/>
        <w:textAlignment w:val="baseline"/>
        <w:rPr>
          <w:bCs/>
          <w:sz w:val="16"/>
          <w:szCs w:val="16"/>
        </w:rPr>
      </w:pPr>
    </w:p>
    <w:p w14:paraId="10F40242" w14:textId="77777777" w:rsidR="00752D51" w:rsidRPr="003F777C" w:rsidRDefault="00752D51"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C075A84" w14:textId="77777777" w:rsidR="00752D51" w:rsidRPr="003F777C" w:rsidRDefault="00752D51" w:rsidP="00D20AB4">
      <w:pPr>
        <w:keepNext/>
        <w:keepLines/>
        <w:tabs>
          <w:tab w:val="center" w:pos="284"/>
        </w:tabs>
        <w:overflowPunct w:val="0"/>
        <w:autoSpaceDE w:val="0"/>
        <w:autoSpaceDN w:val="0"/>
        <w:adjustRightInd w:val="0"/>
        <w:ind w:left="266" w:hanging="266"/>
        <w:textAlignment w:val="baseline"/>
        <w:rPr>
          <w:bCs/>
          <w:sz w:val="16"/>
          <w:szCs w:val="16"/>
        </w:rPr>
      </w:pPr>
    </w:p>
    <w:p w14:paraId="4128712A" w14:textId="77777777" w:rsidR="00752D51" w:rsidRPr="003F777C" w:rsidRDefault="00752D51" w:rsidP="00D20AB4">
      <w:pPr>
        <w:overflowPunct w:val="0"/>
        <w:autoSpaceDE w:val="0"/>
        <w:autoSpaceDN w:val="0"/>
        <w:adjustRightInd w:val="0"/>
        <w:textAlignment w:val="baseline"/>
        <w:rPr>
          <w:bCs/>
          <w:iCs/>
        </w:rPr>
      </w:pPr>
      <w:r w:rsidRPr="003F777C">
        <w:t>Η ΕΟΚΕ:</w:t>
      </w:r>
    </w:p>
    <w:p w14:paraId="478A31CC" w14:textId="77777777" w:rsidR="00752D51" w:rsidRPr="003F777C" w:rsidRDefault="00752D51" w:rsidP="00EA2195">
      <w:pPr>
        <w:pStyle w:val="ListParagraph"/>
        <w:numPr>
          <w:ilvl w:val="0"/>
          <w:numId w:val="90"/>
        </w:numPr>
        <w:ind w:left="284" w:hanging="284"/>
      </w:pPr>
      <w:r w:rsidRPr="003F777C">
        <w:t xml:space="preserve">επικροτεί την αναμενόμενη τροποποίηση του νόμου για το κλίμα, στην οποία προτείνεται ένας δεσμευτικός κλιματικός στόχος για μείωση των καθαρών εκπομπών αερίων του θερμοκηπίου έως το 2040 κατά 90 % σε σύγκριση με το 1990 και </w:t>
      </w:r>
      <w:r w:rsidRPr="003F777C">
        <w:rPr>
          <w:b/>
        </w:rPr>
        <w:t>επαναβεβαιώνει τη στήριξή της για τον κλιματικό στόχο μείωσης των καθαρών εκπομπών κατά 90 % έως το 2040</w:t>
      </w:r>
      <w:r w:rsidRPr="003F777C">
        <w:t>·</w:t>
      </w:r>
    </w:p>
    <w:p w14:paraId="1BA53B46" w14:textId="77777777" w:rsidR="00752D51" w:rsidRPr="003F777C" w:rsidRDefault="00752D51" w:rsidP="00EA2195">
      <w:pPr>
        <w:pStyle w:val="ListParagraph"/>
        <w:numPr>
          <w:ilvl w:val="0"/>
          <w:numId w:val="90"/>
        </w:numPr>
        <w:ind w:left="284" w:hanging="284"/>
        <w:rPr>
          <w:spacing w:val="-4"/>
        </w:rPr>
      </w:pPr>
      <w:r w:rsidRPr="003F777C">
        <w:t xml:space="preserve">στηρίζει την προσέγγιση που επέλεξε η Επιτροπή να </w:t>
      </w:r>
      <w:r w:rsidRPr="003F777C">
        <w:rPr>
          <w:b/>
        </w:rPr>
        <w:t>συμπεριλάβει κατευθυντήριες γραμμές σχετικά με τις υποστηρικτικές πολιτικές</w:t>
      </w:r>
      <w:r w:rsidRPr="003F777C">
        <w:t xml:space="preserve"> στο άρθρο 1 της τροποποίησης του νομοθετήματος για το κλίμα, καθώς αυτό ευθυγραμμίζεται με την προηγούμενη έκκληση της ΕΟΚΕ για υποστηρικτικές πολιτικές που θα </w:t>
      </w:r>
      <w:r w:rsidRPr="003F777C">
        <w:rPr>
          <w:b/>
        </w:rPr>
        <w:t>διασφαλίζουν την ανταγωνιστικότητα</w:t>
      </w:r>
      <w:r w:rsidRPr="003F777C">
        <w:t xml:space="preserve"> των ευρωπαϊκών βιομηχανιών και τη </w:t>
      </w:r>
      <w:r w:rsidRPr="003F777C">
        <w:rPr>
          <w:b/>
        </w:rPr>
        <w:t>δίκαιη μετάβαση</w:t>
      </w:r>
      <w:r w:rsidRPr="003F777C">
        <w:t>, καθώς και για την οικονομικά αποδοτική χρήση όλων των τεχνολογιών μηδενικών και χαμηλών ανθρακούχων εκπομπών ως τον μοναδικό τρόπο επίτευξης του απαιτητικού στόχου του 90 %·</w:t>
      </w:r>
    </w:p>
    <w:p w14:paraId="2CDFAFF1" w14:textId="77777777" w:rsidR="00752D51" w:rsidRPr="003F777C" w:rsidRDefault="00752D51" w:rsidP="00EA2195">
      <w:pPr>
        <w:pStyle w:val="ListParagraph"/>
        <w:numPr>
          <w:ilvl w:val="0"/>
          <w:numId w:val="90"/>
        </w:numPr>
        <w:ind w:left="284" w:hanging="284"/>
      </w:pPr>
      <w:r w:rsidRPr="003F777C">
        <w:t>καλεί το Συμβούλιο και το Κοινοβούλιο να συμφωνήσουν σχετικά με έναν κλιματικό στόχο μείωσης κατά 90 % έως το 2040 και σχετικά με τη συνοδευτική εθνικά καθορισμένη συνεισφορά (ΕΚΣ) το αργότερο έως τον Σεπτέμβριο και έως τις αρχές Οκτωβρίου αντίστοιχα·</w:t>
      </w:r>
    </w:p>
    <w:p w14:paraId="1C6D7D48" w14:textId="77777777" w:rsidR="00752D51" w:rsidRPr="003F777C" w:rsidRDefault="00752D51" w:rsidP="00EA2195">
      <w:pPr>
        <w:pStyle w:val="ListParagraph"/>
        <w:numPr>
          <w:ilvl w:val="0"/>
          <w:numId w:val="90"/>
        </w:numPr>
        <w:ind w:left="284" w:hanging="284"/>
        <w:rPr>
          <w:spacing w:val="-4"/>
        </w:rPr>
      </w:pPr>
      <w:r w:rsidRPr="003F777C">
        <w:t xml:space="preserve">φρονεί ότι η </w:t>
      </w:r>
      <w:r w:rsidRPr="003F777C">
        <w:rPr>
          <w:b/>
        </w:rPr>
        <w:t>μείωση των εκπομπών στην ΕΕ θα πρέπει να αποτελεί την κύρια προτεραιότητα</w:t>
      </w:r>
      <w:r w:rsidRPr="003F777C">
        <w:t xml:space="preserve"> της δράσης για το κλίμα, αντικατοπτρίζοντας το υψηλότερο δυνατό επίπεδο φιλοδοξίας·</w:t>
      </w:r>
    </w:p>
    <w:p w14:paraId="2F6BE6A2" w14:textId="77777777" w:rsidR="00752D51" w:rsidRPr="003F777C" w:rsidRDefault="00752D51" w:rsidP="00EA2195">
      <w:pPr>
        <w:pStyle w:val="ListParagraph"/>
        <w:numPr>
          <w:ilvl w:val="0"/>
          <w:numId w:val="90"/>
        </w:numPr>
        <w:ind w:left="284" w:hanging="284"/>
      </w:pPr>
      <w:r w:rsidRPr="003F777C">
        <w:t xml:space="preserve">αναγνωρίζει ότι τα διεθνή πιστωτικά μόρια υψηλής ακεραιότητας θα μπορούσαν να παράσχουν την αναγκαία ευελιξία για την επίτευξη του στόχου για το 2040, αποφεύγοντας παράλληλα την υποκατάσταση της εγχώριας δράσης για το κλίμα ή την πρόκληση κοινωνικής ή περιβαλλοντικής ζημίας. Τα πιστωτικά μόρια θα πρέπει επίσης να ευθυγραμμίζονται με άλλες εξωτερικές και εσωτερικές πολιτικές της ΕΕ. Η ΕΟΚΕ συνιστά τη σύσταση ενός φορέα σε επίπεδο ΕΕ για την προμήθεια και την παρακολούθηση των πιστωτικών μορίων καθώς και τη διασφάλιση της ποιότητάς τους. </w:t>
      </w:r>
      <w:r w:rsidRPr="003F777C">
        <w:rPr>
          <w:b/>
        </w:rPr>
        <w:t>Τα διεθνή πιστωτικά μόρια θα πρέπει να εξαιρούνται από τη χρήση για λόγους συμμόρφωσης με το σύστημα εμπορίας δικαιωμάτων εκπομπής (ΣΕΔΕ)</w:t>
      </w:r>
      <w:r w:rsidRPr="003F777C">
        <w:t>·</w:t>
      </w:r>
    </w:p>
    <w:p w14:paraId="597BA686" w14:textId="77777777" w:rsidR="00752D51" w:rsidRPr="003F777C" w:rsidRDefault="00752D51" w:rsidP="00EA2195">
      <w:pPr>
        <w:pStyle w:val="ListParagraph"/>
        <w:numPr>
          <w:ilvl w:val="0"/>
          <w:numId w:val="90"/>
        </w:numPr>
        <w:ind w:left="284" w:hanging="284"/>
      </w:pPr>
      <w:r w:rsidRPr="003F777C">
        <w:t xml:space="preserve">επισημαίνει ότι η μελλοντική διεύρυνση της ΕΕ πιθανώς θα εμπίπτει στο χρονοδιάγραμμα του στόχου για το 2040. Η ΕΟΚΕ καλεί την Επιτροπή να </w:t>
      </w:r>
      <w:r w:rsidRPr="003F777C">
        <w:rPr>
          <w:b/>
        </w:rPr>
        <w:t>αποσαφηνίσει τον αντίκτυπο της διεύρυνση</w:t>
      </w:r>
      <w:r w:rsidRPr="003F777C">
        <w:t>ς στον κλιματικό στόχο για το 2040, μεταξύ άλλων τον τρόπο υπολογισμού του έτους βάσης 1990 και του στόχου του 90 % σε περίπτωση διεύρυνσης της ΕΕ·</w:t>
      </w:r>
    </w:p>
    <w:p w14:paraId="77B03C11" w14:textId="77777777" w:rsidR="00752D51" w:rsidRPr="003F777C" w:rsidRDefault="00752D51" w:rsidP="00EA2195">
      <w:pPr>
        <w:pStyle w:val="ListParagraph"/>
        <w:numPr>
          <w:ilvl w:val="0"/>
          <w:numId w:val="90"/>
        </w:numPr>
        <w:ind w:left="284" w:hanging="284"/>
      </w:pPr>
      <w:r w:rsidRPr="003F777C">
        <w:t xml:space="preserve">προτείνει να δοθεί προτεραιότητα στα διεθνή πιστωτικά μόρια που παράγονται στις υποψήφιες για ένταξη στην ΕΕ χώρες, όπως επίσης να μπορούν τα </w:t>
      </w:r>
      <w:r w:rsidRPr="003F777C">
        <w:rPr>
          <w:b/>
        </w:rPr>
        <w:t>διεθνή πιστωτικά μόρια από υποψήφιες χώρες να συνυπολογίζονται στον στόχο για το 2040 από το 2031 και μετέπειτα</w:t>
      </w:r>
      <w:r w:rsidRPr="003F777C">
        <w:t>, ζητεί δε από την Επιτροπή να παράσχει μια συγκεφαλαιωτική εκτίμηση επιπτώσεων που θα εστιάζει στον στόχο του 90 %, μεταξύ άλλων στον αντίκτυπο της χρήσης διεθνών πιστωτικών μορίων·</w:t>
      </w:r>
    </w:p>
    <w:p w14:paraId="3EFD4CC4" w14:textId="77777777" w:rsidR="00752D51" w:rsidRPr="003F777C" w:rsidRDefault="00752D51" w:rsidP="00EA2195">
      <w:pPr>
        <w:pStyle w:val="ListParagraph"/>
        <w:numPr>
          <w:ilvl w:val="0"/>
          <w:numId w:val="90"/>
        </w:numPr>
        <w:ind w:left="284" w:hanging="284"/>
      </w:pPr>
      <w:r w:rsidRPr="003F777C">
        <w:t xml:space="preserve">συνιστά να συμπεριληφθεί η </w:t>
      </w:r>
      <w:r w:rsidRPr="003F777C">
        <w:rPr>
          <w:b/>
        </w:rPr>
        <w:t>εξαγωγή καθαρών τεχνολογιών</w:t>
      </w:r>
      <w:r w:rsidRPr="003F777C">
        <w:t xml:space="preserve"> στην τροποποίηση του ευρωπαϊκού νομοθετήματος για το κλίμα και να δημιουργηθεί ένας </w:t>
      </w:r>
      <w:r w:rsidRPr="003F777C">
        <w:rPr>
          <w:b/>
        </w:rPr>
        <w:t xml:space="preserve">πίνακας αποτελεσμάτων για την καθαρή </w:t>
      </w:r>
      <w:r w:rsidRPr="003F777C">
        <w:rPr>
          <w:b/>
        </w:rPr>
        <w:lastRenderedPageBreak/>
        <w:t>βιομηχανία</w:t>
      </w:r>
      <w:r w:rsidRPr="003F777C">
        <w:t>, που θα παρακολουθεί την απασχόληση, την καινοτομία και την αύξηση των εξαγωγών σε τομείς μηδενικών καθαρών εκπομπών·</w:t>
      </w:r>
    </w:p>
    <w:p w14:paraId="1676C6F5" w14:textId="77777777" w:rsidR="00752D51" w:rsidRPr="003F777C" w:rsidRDefault="00752D51" w:rsidP="00EA2195">
      <w:pPr>
        <w:pStyle w:val="ListParagraph"/>
        <w:numPr>
          <w:ilvl w:val="0"/>
          <w:numId w:val="90"/>
        </w:numPr>
        <w:ind w:left="284" w:hanging="284"/>
        <w:rPr>
          <w:spacing w:val="-4"/>
        </w:rPr>
      </w:pPr>
      <w:r w:rsidRPr="003F777C">
        <w:rPr>
          <w:b/>
        </w:rPr>
        <w:t>προτείνει να συμπεριληφθεί η επισιτιστική ασφάλεια στην τροποποίηση του ευρωπαϊκού νομοθετήματος για το κλίμα</w:t>
      </w:r>
      <w:r w:rsidRPr="003F777C">
        <w:t xml:space="preserve"> μεταξύ των στοιχείων που πρέπει να εξεταστούν στις επακόλουθες νομοθετικές προτάσεις και υπενθυμίζει τον μοναδικό ρόλο της γεωργίας, της δασοκομίας και της γεωργίας στη δράση για το κλίμα, τη διατήρηση των φυσικών πόρων, τη βιοποικιλότητα, τα υγιή οικοσυστήματα και την ευημερία των αγροτικών κοινοτήτων·</w:t>
      </w:r>
    </w:p>
    <w:p w14:paraId="65BB70FB" w14:textId="77777777" w:rsidR="00752D51" w:rsidRPr="003F777C" w:rsidRDefault="00752D51" w:rsidP="00EA2195">
      <w:pPr>
        <w:pStyle w:val="ListParagraph"/>
        <w:numPr>
          <w:ilvl w:val="0"/>
          <w:numId w:val="90"/>
        </w:numPr>
        <w:ind w:left="284" w:hanging="284"/>
        <w:rPr>
          <w:spacing w:val="-2"/>
          <w:kern w:val="28"/>
        </w:rPr>
      </w:pPr>
      <w:r w:rsidRPr="003F777C">
        <w:t>Συνιστά να αναγνωριστεί η αντιμετώπιση της ενεργειακής φτώχειας στην τροποποίηση του ευρωπαϊκού νομοθετήματος για το κλίμα.</w:t>
      </w:r>
    </w:p>
    <w:p w14:paraId="62EA2E10" w14:textId="77777777" w:rsidR="00752D51" w:rsidRPr="003F777C" w:rsidRDefault="00752D51" w:rsidP="00EA2195">
      <w:pPr>
        <w:pStyle w:val="ListParagraph"/>
        <w:numPr>
          <w:ilvl w:val="0"/>
          <w:numId w:val="90"/>
        </w:numPr>
        <w:ind w:left="284" w:hanging="284"/>
      </w:pPr>
      <w:r w:rsidRPr="003F777C">
        <w:t>ενθαρρύνει την Επιτροπή να εντοπίσει και να προωθήσει τεχνολογικές λύσεις διπλής χρήσης που εξυπηρετούν τόσο αμυντικούς όσο και κλιματικούς στόχους.</w:t>
      </w:r>
    </w:p>
    <w:p w14:paraId="4CF616B2" w14:textId="77777777" w:rsidR="00752D51" w:rsidRPr="003F777C" w:rsidRDefault="00752D51" w:rsidP="00EA2195">
      <w:pPr>
        <w:keepNext/>
        <w:keepLines/>
        <w:overflowPunct w:val="0"/>
        <w:autoSpaceDE w:val="0"/>
        <w:autoSpaceDN w:val="0"/>
        <w:adjustRightInd w:val="0"/>
        <w:textAlignment w:val="baseline"/>
        <w:rPr>
          <w:sz w:val="16"/>
          <w:szCs w:val="16"/>
        </w:rPr>
      </w:pPr>
    </w:p>
    <w:tbl>
      <w:tblPr>
        <w:tblW w:w="0" w:type="auto"/>
        <w:tblLook w:val="04A0" w:firstRow="1" w:lastRow="0" w:firstColumn="1" w:lastColumn="0" w:noHBand="0" w:noVBand="1"/>
      </w:tblPr>
      <w:tblGrid>
        <w:gridCol w:w="1634"/>
        <w:gridCol w:w="7688"/>
      </w:tblGrid>
      <w:tr w:rsidR="00752D51" w:rsidRPr="003F777C" w14:paraId="7A00A947" w14:textId="77777777" w:rsidTr="0007712E">
        <w:tc>
          <w:tcPr>
            <w:tcW w:w="1634" w:type="dxa"/>
          </w:tcPr>
          <w:p w14:paraId="17D1804F" w14:textId="77777777" w:rsidR="00752D51" w:rsidRPr="003F777C" w:rsidRDefault="00752D51" w:rsidP="00EA2195">
            <w:pPr>
              <w:keepNext/>
              <w:keepLines/>
              <w:overflowPunct w:val="0"/>
              <w:autoSpaceDE w:val="0"/>
              <w:autoSpaceDN w:val="0"/>
              <w:adjustRightInd w:val="0"/>
              <w:ind w:left="142"/>
              <w:jc w:val="left"/>
              <w:textAlignment w:val="baseline"/>
              <w:rPr>
                <w:i/>
                <w:iCs/>
              </w:rPr>
            </w:pPr>
            <w:r w:rsidRPr="003F777C">
              <w:rPr>
                <w:b/>
                <w:i/>
              </w:rPr>
              <w:t>Επικοινωνία</w:t>
            </w:r>
          </w:p>
        </w:tc>
        <w:tc>
          <w:tcPr>
            <w:tcW w:w="7688" w:type="dxa"/>
          </w:tcPr>
          <w:p w14:paraId="5B3421C7" w14:textId="0BF43944" w:rsidR="00752D51" w:rsidRPr="003F777C" w:rsidRDefault="00752D51" w:rsidP="00EA2195">
            <w:pPr>
              <w:keepNext/>
              <w:keepLines/>
              <w:overflowPunct w:val="0"/>
              <w:autoSpaceDE w:val="0"/>
              <w:autoSpaceDN w:val="0"/>
              <w:adjustRightInd w:val="0"/>
              <w:ind w:left="73"/>
              <w:textAlignment w:val="baseline"/>
              <w:rPr>
                <w:i/>
              </w:rPr>
            </w:pPr>
            <w:r w:rsidRPr="003F777C">
              <w:t>Caroline Verhelst, Gaizka Malo</w:t>
            </w:r>
          </w:p>
        </w:tc>
      </w:tr>
      <w:tr w:rsidR="00752D51" w:rsidRPr="003F777C" w14:paraId="41F1B9AC" w14:textId="77777777" w:rsidTr="0007712E">
        <w:tc>
          <w:tcPr>
            <w:tcW w:w="1634" w:type="dxa"/>
          </w:tcPr>
          <w:p w14:paraId="066B0EC5" w14:textId="77777777" w:rsidR="00752D51" w:rsidRPr="003F777C" w:rsidRDefault="00752D51" w:rsidP="00EA2195">
            <w:pPr>
              <w:overflowPunct w:val="0"/>
              <w:autoSpaceDE w:val="0"/>
              <w:autoSpaceDN w:val="0"/>
              <w:adjustRightInd w:val="0"/>
              <w:ind w:left="142"/>
              <w:jc w:val="left"/>
              <w:textAlignment w:val="baseline"/>
              <w:rPr>
                <w:i/>
              </w:rPr>
            </w:pPr>
            <w:r w:rsidRPr="003F777C">
              <w:rPr>
                <w:i/>
              </w:rPr>
              <w:t>Τηλ.</w:t>
            </w:r>
          </w:p>
        </w:tc>
        <w:tc>
          <w:tcPr>
            <w:tcW w:w="7688" w:type="dxa"/>
          </w:tcPr>
          <w:p w14:paraId="54224659" w14:textId="77777777" w:rsidR="00752D51" w:rsidRPr="003F777C" w:rsidRDefault="00752D51" w:rsidP="00EA2195">
            <w:pPr>
              <w:overflowPunct w:val="0"/>
              <w:autoSpaceDE w:val="0"/>
              <w:autoSpaceDN w:val="0"/>
              <w:adjustRightInd w:val="0"/>
              <w:ind w:left="73"/>
              <w:textAlignment w:val="baseline"/>
              <w:rPr>
                <w:i/>
                <w:iCs/>
              </w:rPr>
            </w:pPr>
            <w:r w:rsidRPr="003F777C">
              <w:rPr>
                <w:i/>
              </w:rPr>
              <w:t>+32 25469497, +32 25468526</w:t>
            </w:r>
          </w:p>
        </w:tc>
      </w:tr>
      <w:tr w:rsidR="00752D51" w:rsidRPr="003F777C" w14:paraId="0C22ACE1" w14:textId="77777777" w:rsidTr="0007712E">
        <w:tc>
          <w:tcPr>
            <w:tcW w:w="1634" w:type="dxa"/>
          </w:tcPr>
          <w:p w14:paraId="716CC031" w14:textId="77777777" w:rsidR="00752D51" w:rsidRPr="003F777C" w:rsidRDefault="00752D51" w:rsidP="00EA2195">
            <w:pPr>
              <w:overflowPunct w:val="0"/>
              <w:autoSpaceDE w:val="0"/>
              <w:autoSpaceDN w:val="0"/>
              <w:adjustRightInd w:val="0"/>
              <w:ind w:left="142"/>
              <w:jc w:val="left"/>
              <w:textAlignment w:val="baseline"/>
              <w:rPr>
                <w:i/>
              </w:rPr>
            </w:pPr>
            <w:r w:rsidRPr="003F777C">
              <w:rPr>
                <w:i/>
              </w:rPr>
              <w:t>Ηλ. δ/νση</w:t>
            </w:r>
          </w:p>
        </w:tc>
        <w:tc>
          <w:tcPr>
            <w:tcW w:w="7688" w:type="dxa"/>
          </w:tcPr>
          <w:p w14:paraId="7416074B" w14:textId="77777777" w:rsidR="00752D51" w:rsidRPr="003F777C" w:rsidRDefault="00EA5FE0" w:rsidP="00EA2195">
            <w:pPr>
              <w:overflowPunct w:val="0"/>
              <w:autoSpaceDE w:val="0"/>
              <w:autoSpaceDN w:val="0"/>
              <w:adjustRightInd w:val="0"/>
              <w:ind w:left="73"/>
              <w:textAlignment w:val="baseline"/>
              <w:rPr>
                <w:i/>
                <w:iCs/>
                <w:color w:val="0000FF"/>
                <w:u w:val="single"/>
              </w:rPr>
            </w:pPr>
            <w:hyperlink r:id="rId79" w:history="1">
              <w:r w:rsidR="009D1D6F" w:rsidRPr="003F777C">
                <w:rPr>
                  <w:i/>
                  <w:color w:val="0000FF"/>
                  <w:u w:val="single"/>
                </w:rPr>
                <w:t>Caroline.Verhelst@eesc.europa.eu</w:t>
              </w:r>
            </w:hyperlink>
            <w:r w:rsidR="009D1D6F" w:rsidRPr="003F777C">
              <w:t xml:space="preserve">, </w:t>
            </w:r>
            <w:hyperlink r:id="rId80" w:history="1">
              <w:r w:rsidR="009D1D6F" w:rsidRPr="003F777C">
                <w:rPr>
                  <w:i/>
                  <w:color w:val="0000FF"/>
                  <w:u w:val="single"/>
                </w:rPr>
                <w:t>Gaizka.MaloElcoro-Iribe@eesc.europa.eu</w:t>
              </w:r>
            </w:hyperlink>
          </w:p>
        </w:tc>
      </w:tr>
    </w:tbl>
    <w:p w14:paraId="48B2877A" w14:textId="069B07ED" w:rsidR="00DD0EAE" w:rsidRPr="003F777C" w:rsidRDefault="00EA5FE0" w:rsidP="00740F1B">
      <w:pPr>
        <w:pageBreakBefore/>
        <w:widowControl w:val="0"/>
        <w:numPr>
          <w:ilvl w:val="0"/>
          <w:numId w:val="3"/>
        </w:numPr>
        <w:overflowPunct w:val="0"/>
        <w:autoSpaceDE w:val="0"/>
        <w:autoSpaceDN w:val="0"/>
        <w:adjustRightInd w:val="0"/>
        <w:ind w:hanging="567"/>
        <w:textAlignment w:val="baseline"/>
        <w:rPr>
          <w:sz w:val="20"/>
          <w:szCs w:val="20"/>
        </w:rPr>
      </w:pPr>
      <w:hyperlink r:id="rId81" w:history="1">
        <w:r w:rsidR="0091359A" w:rsidRPr="003F777C">
          <w:rPr>
            <w:b/>
            <w:i/>
            <w:color w:val="0000FF"/>
            <w:sz w:val="28"/>
            <w:u w:val="single"/>
          </w:rPr>
          <w:t>Το μέλλον των βιολογικών και ποιοτικών τροφίμων και τρόποι αύξησης της κατανάλωσής τους</w:t>
        </w:r>
      </w:hyperlink>
    </w:p>
    <w:p w14:paraId="040420E0" w14:textId="77777777" w:rsidR="00DD0EAE" w:rsidRPr="003F777C" w:rsidRDefault="00DD0EAE" w:rsidP="00D20AB4">
      <w:pPr>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4"/>
        <w:gridCol w:w="7337"/>
      </w:tblGrid>
      <w:tr w:rsidR="00DD0EAE" w:rsidRPr="003F777C" w14:paraId="3571C426" w14:textId="77777777" w:rsidTr="00230BFD">
        <w:tc>
          <w:tcPr>
            <w:tcW w:w="1110" w:type="pct"/>
          </w:tcPr>
          <w:p w14:paraId="2D6DE4C7" w14:textId="77777777" w:rsidR="00DD0EAE" w:rsidRPr="003F777C" w:rsidRDefault="00DD0EAE"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90" w:type="pct"/>
          </w:tcPr>
          <w:p w14:paraId="6BEE70FE" w14:textId="65AFB240" w:rsidR="00A77B24" w:rsidRPr="003F777C" w:rsidRDefault="00DD0EAE" w:rsidP="00D20AB4">
            <w:pPr>
              <w:tabs>
                <w:tab w:val="center" w:pos="284"/>
              </w:tabs>
              <w:overflowPunct w:val="0"/>
              <w:autoSpaceDE w:val="0"/>
              <w:autoSpaceDN w:val="0"/>
              <w:adjustRightInd w:val="0"/>
              <w:ind w:left="266" w:right="-3091" w:hanging="266"/>
              <w:textAlignment w:val="baseline"/>
            </w:pPr>
            <w:r w:rsidRPr="003F777C">
              <w:t>Decebal-Ștefăniță PADURE (Ομάδα των Εργοδοτών – RO)</w:t>
            </w:r>
          </w:p>
        </w:tc>
      </w:tr>
      <w:tr w:rsidR="00DD0EAE" w:rsidRPr="003F777C" w14:paraId="3DEEA7EB" w14:textId="77777777" w:rsidTr="00230BFD">
        <w:tc>
          <w:tcPr>
            <w:tcW w:w="1110" w:type="pct"/>
          </w:tcPr>
          <w:p w14:paraId="687EB3A7" w14:textId="77777777" w:rsidR="00DD0EAE" w:rsidRPr="003F777C" w:rsidRDefault="00DD0EAE" w:rsidP="00D20AB4">
            <w:pPr>
              <w:tabs>
                <w:tab w:val="center" w:pos="284"/>
              </w:tabs>
              <w:overflowPunct w:val="0"/>
              <w:autoSpaceDE w:val="0"/>
              <w:autoSpaceDN w:val="0"/>
              <w:adjustRightInd w:val="0"/>
              <w:ind w:left="266" w:hanging="266"/>
              <w:textAlignment w:val="baseline"/>
              <w:rPr>
                <w:b/>
              </w:rPr>
            </w:pPr>
            <w:r w:rsidRPr="003F777C">
              <w:rPr>
                <w:b/>
              </w:rPr>
              <w:t>Συνεισηγήτρια</w:t>
            </w:r>
          </w:p>
        </w:tc>
        <w:tc>
          <w:tcPr>
            <w:tcW w:w="3890" w:type="pct"/>
          </w:tcPr>
          <w:p w14:paraId="5FBF034E" w14:textId="41C60B63" w:rsidR="00A77B24" w:rsidRPr="003F777C" w:rsidRDefault="00DD0EAE" w:rsidP="00D20AB4">
            <w:pPr>
              <w:tabs>
                <w:tab w:val="center" w:pos="284"/>
              </w:tabs>
              <w:overflowPunct w:val="0"/>
              <w:autoSpaceDE w:val="0"/>
              <w:autoSpaceDN w:val="0"/>
              <w:adjustRightInd w:val="0"/>
              <w:ind w:left="266" w:right="-3091" w:hanging="266"/>
              <w:textAlignment w:val="baseline"/>
            </w:pPr>
            <w:r w:rsidRPr="003F777C">
              <w:t>Kerli ATS (Ομάδα των Οργανώσεων της Κοινωνίας των Πολιτών – EL)</w:t>
            </w:r>
          </w:p>
        </w:tc>
      </w:tr>
      <w:tr w:rsidR="00DD0EAE" w:rsidRPr="003F777C" w14:paraId="16ACBBBB" w14:textId="77777777" w:rsidTr="00230BFD">
        <w:tc>
          <w:tcPr>
            <w:tcW w:w="1110" w:type="pct"/>
          </w:tcPr>
          <w:p w14:paraId="07ACC162" w14:textId="77777777" w:rsidR="00DD0EAE" w:rsidRPr="003F777C" w:rsidRDefault="00DD0EAE"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90" w:type="pct"/>
          </w:tcPr>
          <w:p w14:paraId="4DD4960A" w14:textId="071D95AF" w:rsidR="00A77B24" w:rsidRPr="003F777C" w:rsidRDefault="00A77B24" w:rsidP="00D20AB4">
            <w:pPr>
              <w:tabs>
                <w:tab w:val="center" w:pos="284"/>
              </w:tabs>
              <w:overflowPunct w:val="0"/>
              <w:autoSpaceDE w:val="0"/>
              <w:autoSpaceDN w:val="0"/>
              <w:adjustRightInd w:val="0"/>
              <w:ind w:left="266" w:right="-3091" w:hanging="266"/>
              <w:textAlignment w:val="baseline"/>
            </w:pPr>
            <w:r w:rsidRPr="003F777C">
              <w:t>Γνωμοδότηση πρωτοβουλίας</w:t>
            </w:r>
          </w:p>
          <w:p w14:paraId="09838C5F" w14:textId="15D2AA1B" w:rsidR="00DD0EAE" w:rsidRPr="003F777C" w:rsidRDefault="00DD0EAE" w:rsidP="00D20AB4">
            <w:pPr>
              <w:tabs>
                <w:tab w:val="center" w:pos="284"/>
              </w:tabs>
              <w:overflowPunct w:val="0"/>
              <w:autoSpaceDE w:val="0"/>
              <w:autoSpaceDN w:val="0"/>
              <w:adjustRightInd w:val="0"/>
              <w:ind w:left="266" w:right="-3091" w:hanging="266"/>
              <w:textAlignment w:val="baseline"/>
            </w:pPr>
            <w:r w:rsidRPr="003F777C">
              <w:t>EESC-2025-00673-00-00-AC</w:t>
            </w:r>
          </w:p>
        </w:tc>
      </w:tr>
    </w:tbl>
    <w:p w14:paraId="7BAAB6A4" w14:textId="77777777" w:rsidR="00DD0EAE" w:rsidRPr="003F777C" w:rsidRDefault="00DD0EAE" w:rsidP="00D20AB4">
      <w:pPr>
        <w:tabs>
          <w:tab w:val="center" w:pos="284"/>
        </w:tabs>
        <w:overflowPunct w:val="0"/>
        <w:autoSpaceDE w:val="0"/>
        <w:autoSpaceDN w:val="0"/>
        <w:adjustRightInd w:val="0"/>
        <w:ind w:left="266" w:hanging="266"/>
        <w:textAlignment w:val="baseline"/>
        <w:rPr>
          <w:b/>
        </w:rPr>
      </w:pPr>
    </w:p>
    <w:p w14:paraId="5F2DBD3E" w14:textId="77777777" w:rsidR="00DD0EAE" w:rsidRPr="003F777C" w:rsidRDefault="00DD0EAE"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8C1E38A" w14:textId="77777777" w:rsidR="00DD0EAE" w:rsidRPr="003F777C" w:rsidRDefault="00DD0EAE" w:rsidP="00D20AB4">
      <w:pPr>
        <w:keepNext/>
        <w:keepLines/>
        <w:tabs>
          <w:tab w:val="center" w:pos="284"/>
        </w:tabs>
        <w:overflowPunct w:val="0"/>
        <w:autoSpaceDE w:val="0"/>
        <w:autoSpaceDN w:val="0"/>
        <w:adjustRightInd w:val="0"/>
        <w:ind w:left="266" w:hanging="266"/>
        <w:textAlignment w:val="baseline"/>
        <w:rPr>
          <w:b/>
        </w:rPr>
      </w:pPr>
    </w:p>
    <w:p w14:paraId="4635D106" w14:textId="20562090" w:rsidR="008A1060" w:rsidRPr="003F777C" w:rsidRDefault="00DD0EAE" w:rsidP="00D20AB4">
      <w:pPr>
        <w:overflowPunct w:val="0"/>
        <w:autoSpaceDE w:val="0"/>
        <w:autoSpaceDN w:val="0"/>
        <w:adjustRightInd w:val="0"/>
        <w:textAlignment w:val="baseline"/>
        <w:rPr>
          <w:bCs/>
          <w:iCs/>
        </w:rPr>
      </w:pPr>
      <w:r w:rsidRPr="003F777C">
        <w:t>Η ΕΟΚΕ:</w:t>
      </w:r>
    </w:p>
    <w:p w14:paraId="4569E3AE" w14:textId="77777777" w:rsidR="00DD0EAE" w:rsidRPr="003F777C" w:rsidRDefault="00DD0EAE" w:rsidP="00EA2195">
      <w:pPr>
        <w:pStyle w:val="ListParagraph"/>
        <w:numPr>
          <w:ilvl w:val="0"/>
          <w:numId w:val="95"/>
        </w:numPr>
        <w:ind w:left="284" w:hanging="284"/>
      </w:pPr>
      <w:r w:rsidRPr="003F777C">
        <w:t>τονίζει ότι πρέπει να διαμορφωθεί μια οριζόντια πολιτική της ΕΕ για τα τρόφιμα, η οποία θα ενσωματώνει τη βιολογική καλλιέργεια και τα συστήματα ποιότητας στις στρατηγικές για το περιβάλλον, την υγεία, το κλίμα και την αγροτική ανάπτυξη·</w:t>
      </w:r>
    </w:p>
    <w:p w14:paraId="0A50622E" w14:textId="77777777" w:rsidR="00DD0EAE" w:rsidRPr="003F777C" w:rsidRDefault="00DD0EAE" w:rsidP="00EA2195">
      <w:pPr>
        <w:pStyle w:val="ListParagraph"/>
        <w:numPr>
          <w:ilvl w:val="0"/>
          <w:numId w:val="95"/>
        </w:numPr>
        <w:ind w:left="284" w:hanging="284"/>
      </w:pPr>
      <w:r w:rsidRPr="003F777C">
        <w:t>θεωρεί ότι απαιτούνται ολοκληρωμένα μέτρα, όπως ο μειωμένος ΦΠΑ, οι δημόσιες συμβάσεις για ποιοτικά προϊόντα, οι συμβουλευτικές υπηρεσίες και η καινοτομία για τη στήριξη της βιώσιμης ανάπτυξης του τομέα·</w:t>
      </w:r>
    </w:p>
    <w:p w14:paraId="48D33BA1" w14:textId="77777777" w:rsidR="00DD0EAE" w:rsidRPr="003F777C" w:rsidRDefault="00DD0EAE" w:rsidP="00EA2195">
      <w:pPr>
        <w:pStyle w:val="ListParagraph"/>
        <w:numPr>
          <w:ilvl w:val="0"/>
          <w:numId w:val="95"/>
        </w:numPr>
        <w:ind w:left="284" w:hanging="284"/>
      </w:pPr>
      <w:r w:rsidRPr="003F777C">
        <w:t>δηλώνει ότι είναι σημαντικό να ενισχυθούν τα συστήματα ελέγχου, να εναρμονιστούν τα πρότυπα ισοδυναμίας και να εφαρμοστεί η ψηφιακή ιχνηλασιμότητα, ιδίως για τις εισαγωγές·</w:t>
      </w:r>
    </w:p>
    <w:p w14:paraId="6AA35CD0" w14:textId="77777777" w:rsidR="00DD0EAE" w:rsidRPr="003F777C" w:rsidRDefault="00DD0EAE" w:rsidP="00EA2195">
      <w:pPr>
        <w:pStyle w:val="ListParagraph"/>
        <w:numPr>
          <w:ilvl w:val="0"/>
          <w:numId w:val="95"/>
        </w:numPr>
        <w:ind w:left="284" w:hanging="284"/>
      </w:pPr>
      <w:r w:rsidRPr="003F777C">
        <w:t>τονίζει ότι οι εκστρατείες προώθησης θα πρέπει να περιλαμβάνουν τη διατροφική εκπαίδευση, τον βιώσιμο τουρισμό και την εδαφική σήμανση, με την υποστήριξη εξειδικευμένων εθνικών οργανισμών·</w:t>
      </w:r>
    </w:p>
    <w:p w14:paraId="182C82CA" w14:textId="77777777" w:rsidR="00DD0EAE" w:rsidRPr="003F777C" w:rsidRDefault="00DD0EAE" w:rsidP="00EA2195">
      <w:pPr>
        <w:pStyle w:val="ListParagraph"/>
        <w:numPr>
          <w:ilvl w:val="0"/>
          <w:numId w:val="95"/>
        </w:numPr>
        <w:ind w:left="284" w:hanging="284"/>
      </w:pPr>
      <w:r w:rsidRPr="003F777C">
        <w:t>θεωρεί ότι συνιστάται να εφαρμοστεί στρατηγική σε επίπεδο ΕΕ που θα προβλέπει ελάχιστους στόχους (π.χ. 25 % προϊόντα ποιότητας σε σχολεία/νοσοκομεία/δημόσιους οργανισμούς), εμπορικές συμπράξεις και θεματικές εκστρατείες·</w:t>
      </w:r>
    </w:p>
    <w:p w14:paraId="7EA23015" w14:textId="77777777" w:rsidR="00DD0EAE" w:rsidRPr="003F777C" w:rsidRDefault="00DD0EAE" w:rsidP="00EA2195">
      <w:pPr>
        <w:pStyle w:val="ListParagraph"/>
        <w:numPr>
          <w:ilvl w:val="0"/>
          <w:numId w:val="95"/>
        </w:numPr>
        <w:ind w:left="284" w:hanging="284"/>
      </w:pPr>
      <w:r w:rsidRPr="003F777C">
        <w:t>καλεί την Ευρωπαϊκή Επιτροπή να αναπτύξει εναρμονισμένη φορολογική μέθοδο που θα εφαρμόζεται σε όλα τα κράτη μέλη και θα προβλέπει μειωμένους συντελεστές ΦΠΑ για τα προϊόντα ποιότητας, με σκοπό τη βελτίωση της πρόσβασης των καταναλωτών, την τόνωση της ζήτησης και τη στήριξη της μετάβασης σε ένα βιώσιμο σύστημα τροφίμων·</w:t>
      </w:r>
    </w:p>
    <w:p w14:paraId="2F1B9861" w14:textId="77777777" w:rsidR="00DD0EAE" w:rsidRPr="003F777C" w:rsidRDefault="00DD0EAE" w:rsidP="00EA2195">
      <w:pPr>
        <w:pStyle w:val="ListParagraph"/>
        <w:numPr>
          <w:ilvl w:val="0"/>
          <w:numId w:val="95"/>
        </w:numPr>
        <w:ind w:left="284" w:hanging="284"/>
      </w:pPr>
      <w:r w:rsidRPr="003F777C">
        <w:t>υποστηρίζει την εφαρμογή μέτρων της κοινής γεωργικής πολιτικής (ΚΓΠ) ειδικά για τους νέους αγρότες, τις γυναίκες, τις μικρές οικογενειακές αγροτικές εκμεταλλεύσεις και για όσους βρίσκονται σε διαδικασία οικολογικής μετάβασης και συνιστά, στις υποψήφιες χώρες, η στήριξη αυτή να παρέχεται μέσω προενταξιακών χρηματοδοτικών μέσων·</w:t>
      </w:r>
    </w:p>
    <w:p w14:paraId="50B199BA" w14:textId="77777777" w:rsidR="00DD0EAE" w:rsidRPr="003F777C" w:rsidRDefault="00DD0EAE" w:rsidP="00EA2195">
      <w:pPr>
        <w:pStyle w:val="ListParagraph"/>
        <w:numPr>
          <w:ilvl w:val="0"/>
          <w:numId w:val="95"/>
        </w:numPr>
        <w:ind w:left="284" w:hanging="284"/>
      </w:pPr>
      <w:r w:rsidRPr="003F777C">
        <w:t>θεωρεί ότι οι διαδικασίες πιστοποίησης θα πρέπει να εναρμονιστούν και να προσαρμοστούν για τους μικρούς παραγωγούς, συμπεριλαμβανομένης της ομαδικής πιστοποίησης ή των ψηφιακών μοντέλων·</w:t>
      </w:r>
    </w:p>
    <w:p w14:paraId="48636244" w14:textId="77777777" w:rsidR="00DD0EAE" w:rsidRPr="003F777C" w:rsidRDefault="00DD0EAE" w:rsidP="00EA2195">
      <w:pPr>
        <w:pStyle w:val="ListParagraph"/>
        <w:numPr>
          <w:ilvl w:val="0"/>
          <w:numId w:val="95"/>
        </w:numPr>
        <w:ind w:left="284" w:hanging="284"/>
      </w:pPr>
      <w:r w:rsidRPr="003F777C">
        <w:t>συνιστά τη ρύθμιση όρων όπως «φυσικό» και «παραδοσιακό» και την επιβολή κυρώσεων για την παραπλανητική χρήση γεωγραφικών συμβόλων, ιδίως στα επεξεργασμένα προϊόντα·</w:t>
      </w:r>
    </w:p>
    <w:p w14:paraId="27BDA18C" w14:textId="77777777" w:rsidR="00DD0EAE" w:rsidRPr="003F777C" w:rsidRDefault="00DD0EAE" w:rsidP="00EA2195">
      <w:pPr>
        <w:pStyle w:val="ListParagraph"/>
        <w:numPr>
          <w:ilvl w:val="0"/>
          <w:numId w:val="95"/>
        </w:numPr>
        <w:ind w:left="284" w:hanging="284"/>
      </w:pPr>
      <w:r w:rsidRPr="003F777C">
        <w:t>ζητεί την αναγνώριση και την προστασία των προτύπων και των σημάτων ποιότητας της ΕΕ στο παγκόσμιο εμπόριο, προωθώντας έτσι ένα δίκαιο και βιώσιμο μοντέλο τροφίμων.</w:t>
      </w:r>
    </w:p>
    <w:p w14:paraId="30EB3F58" w14:textId="77777777" w:rsidR="00DD0EAE" w:rsidRPr="003F777C" w:rsidRDefault="00DD0EAE" w:rsidP="00EA2195">
      <w:pPr>
        <w:widowControl w:val="0"/>
        <w:overflowPunct w:val="0"/>
        <w:autoSpaceDE w:val="0"/>
        <w:autoSpaceDN w:val="0"/>
        <w:adjustRightInd w:val="0"/>
        <w:ind w:left="284" w:hanging="284"/>
        <w:textAlignment w:val="baseline"/>
        <w:rPr>
          <w:szCs w:val="20"/>
        </w:rPr>
      </w:pPr>
    </w:p>
    <w:tbl>
      <w:tblPr>
        <w:tblW w:w="5000" w:type="pct"/>
        <w:tblLook w:val="04A0" w:firstRow="1" w:lastRow="0" w:firstColumn="1" w:lastColumn="0" w:noHBand="0" w:noVBand="1"/>
      </w:tblPr>
      <w:tblGrid>
        <w:gridCol w:w="1384"/>
        <w:gridCol w:w="8047"/>
      </w:tblGrid>
      <w:tr w:rsidR="00DD0EAE" w:rsidRPr="003F777C" w14:paraId="3519EA6B" w14:textId="77777777" w:rsidTr="0007712E">
        <w:tc>
          <w:tcPr>
            <w:tcW w:w="734" w:type="pct"/>
          </w:tcPr>
          <w:p w14:paraId="4BE9D162" w14:textId="77777777" w:rsidR="00DD0EAE" w:rsidRPr="003F777C" w:rsidRDefault="00DD0EAE" w:rsidP="00D20AB4">
            <w:pPr>
              <w:overflowPunct w:val="0"/>
              <w:autoSpaceDE w:val="0"/>
              <w:autoSpaceDN w:val="0"/>
              <w:adjustRightInd w:val="0"/>
              <w:textAlignment w:val="baseline"/>
              <w:rPr>
                <w:i/>
              </w:rPr>
            </w:pPr>
            <w:r w:rsidRPr="003F777C">
              <w:rPr>
                <w:b/>
                <w:i/>
              </w:rPr>
              <w:t>Επικοινωνία</w:t>
            </w:r>
          </w:p>
        </w:tc>
        <w:tc>
          <w:tcPr>
            <w:tcW w:w="4266" w:type="pct"/>
          </w:tcPr>
          <w:p w14:paraId="64128234" w14:textId="3BCF0362" w:rsidR="00DD0EAE" w:rsidRPr="003F777C" w:rsidRDefault="00DD0EAE" w:rsidP="00D20AB4">
            <w:pPr>
              <w:overflowPunct w:val="0"/>
              <w:autoSpaceDE w:val="0"/>
              <w:autoSpaceDN w:val="0"/>
              <w:adjustRightInd w:val="0"/>
              <w:textAlignment w:val="baseline"/>
              <w:rPr>
                <w:i/>
              </w:rPr>
            </w:pPr>
            <w:r w:rsidRPr="003F777C">
              <w:rPr>
                <w:i/>
              </w:rPr>
              <w:t>Myrto Kolyva</w:t>
            </w:r>
          </w:p>
        </w:tc>
      </w:tr>
      <w:tr w:rsidR="00DD0EAE" w:rsidRPr="003F777C" w14:paraId="70528CE2" w14:textId="77777777" w:rsidTr="0007712E">
        <w:tc>
          <w:tcPr>
            <w:tcW w:w="734" w:type="pct"/>
          </w:tcPr>
          <w:p w14:paraId="3E42E96E" w14:textId="77777777" w:rsidR="00DD0EAE" w:rsidRPr="003F777C" w:rsidRDefault="00DD0EAE" w:rsidP="00D20AB4">
            <w:pPr>
              <w:overflowPunct w:val="0"/>
              <w:autoSpaceDE w:val="0"/>
              <w:autoSpaceDN w:val="0"/>
              <w:adjustRightInd w:val="0"/>
              <w:textAlignment w:val="baseline"/>
              <w:rPr>
                <w:i/>
              </w:rPr>
            </w:pPr>
            <w:r w:rsidRPr="003F777C">
              <w:rPr>
                <w:i/>
              </w:rPr>
              <w:t>Τηλ.</w:t>
            </w:r>
          </w:p>
        </w:tc>
        <w:tc>
          <w:tcPr>
            <w:tcW w:w="4266" w:type="pct"/>
          </w:tcPr>
          <w:p w14:paraId="280203A5" w14:textId="77777777" w:rsidR="00DD0EAE" w:rsidRPr="003F777C" w:rsidRDefault="00DD0EAE" w:rsidP="00D20AB4">
            <w:pPr>
              <w:overflowPunct w:val="0"/>
              <w:autoSpaceDE w:val="0"/>
              <w:autoSpaceDN w:val="0"/>
              <w:adjustRightInd w:val="0"/>
              <w:textAlignment w:val="baseline"/>
              <w:rPr>
                <w:i/>
              </w:rPr>
            </w:pPr>
            <w:r w:rsidRPr="003F777C">
              <w:rPr>
                <w:i/>
              </w:rPr>
              <w:t>+32 25468718</w:t>
            </w:r>
          </w:p>
        </w:tc>
      </w:tr>
      <w:tr w:rsidR="00DD0EAE" w:rsidRPr="003F777C" w14:paraId="1C20B07A" w14:textId="77777777" w:rsidTr="0007712E">
        <w:tc>
          <w:tcPr>
            <w:tcW w:w="734" w:type="pct"/>
          </w:tcPr>
          <w:p w14:paraId="29F39FEE" w14:textId="77777777" w:rsidR="00DD0EAE" w:rsidRPr="003F777C" w:rsidRDefault="00DD0EAE" w:rsidP="00D20AB4">
            <w:pPr>
              <w:overflowPunct w:val="0"/>
              <w:autoSpaceDE w:val="0"/>
              <w:autoSpaceDN w:val="0"/>
              <w:adjustRightInd w:val="0"/>
              <w:textAlignment w:val="baseline"/>
              <w:rPr>
                <w:i/>
              </w:rPr>
            </w:pPr>
            <w:r w:rsidRPr="003F777C">
              <w:rPr>
                <w:i/>
              </w:rPr>
              <w:t>Ηλ. δ/νση</w:t>
            </w:r>
          </w:p>
        </w:tc>
        <w:tc>
          <w:tcPr>
            <w:tcW w:w="4266" w:type="pct"/>
          </w:tcPr>
          <w:p w14:paraId="024B419C" w14:textId="77777777" w:rsidR="00DD0EAE" w:rsidRPr="003F777C" w:rsidRDefault="00EA5FE0" w:rsidP="00D20AB4">
            <w:pPr>
              <w:overflowPunct w:val="0"/>
              <w:autoSpaceDE w:val="0"/>
              <w:autoSpaceDN w:val="0"/>
              <w:adjustRightInd w:val="0"/>
              <w:textAlignment w:val="baseline"/>
              <w:rPr>
                <w:i/>
              </w:rPr>
            </w:pPr>
            <w:hyperlink r:id="rId82" w:history="1">
              <w:r w:rsidR="009D1D6F" w:rsidRPr="003F777C">
                <w:rPr>
                  <w:i/>
                  <w:color w:val="0000FF"/>
                  <w:u w:val="single"/>
                </w:rPr>
                <w:t>Myrto.Kolyva@eesc.europa.eu</w:t>
              </w:r>
            </w:hyperlink>
          </w:p>
        </w:tc>
      </w:tr>
    </w:tbl>
    <w:p w14:paraId="5765C920" w14:textId="77777777" w:rsidR="0050548B" w:rsidRPr="003F777C" w:rsidRDefault="0050548B" w:rsidP="00D20AB4">
      <w:pPr>
        <w:jc w:val="left"/>
        <w:rPr>
          <w:rFonts w:ascii="Calibri" w:hAnsi="Calibri"/>
        </w:rPr>
      </w:pPr>
      <w:r w:rsidRPr="003F777C">
        <w:br w:type="page"/>
      </w:r>
    </w:p>
    <w:p w14:paraId="5EEF41CC" w14:textId="048BB8E9" w:rsidR="004710BF" w:rsidRPr="003F777C" w:rsidRDefault="00EA5FE0" w:rsidP="00D20AB4">
      <w:pPr>
        <w:keepNext/>
        <w:keepLines/>
        <w:widowControl w:val="0"/>
        <w:numPr>
          <w:ilvl w:val="0"/>
          <w:numId w:val="31"/>
        </w:numPr>
        <w:overflowPunct w:val="0"/>
        <w:autoSpaceDE w:val="0"/>
        <w:autoSpaceDN w:val="0"/>
        <w:adjustRightInd w:val="0"/>
        <w:ind w:left="567" w:hanging="567"/>
        <w:textAlignment w:val="baseline"/>
        <w:rPr>
          <w:sz w:val="20"/>
          <w:szCs w:val="20"/>
        </w:rPr>
      </w:pPr>
      <w:hyperlink r:id="rId83">
        <w:r w:rsidR="009D1D6F" w:rsidRPr="003F777C">
          <w:rPr>
            <w:b/>
            <w:i/>
            <w:color w:val="0000FF"/>
            <w:sz w:val="28"/>
            <w:u w:val="single"/>
          </w:rPr>
          <w:t>Δέσμη μέτρων για την απλούστευση της ΚΓΠ</w:t>
        </w:r>
      </w:hyperlink>
    </w:p>
    <w:p w14:paraId="0EFF6561" w14:textId="77777777" w:rsidR="002E51CD" w:rsidRPr="003F777C" w:rsidRDefault="002E51CD" w:rsidP="00D20AB4">
      <w:pPr>
        <w:keepNext/>
        <w:keepLines/>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4"/>
        <w:gridCol w:w="7337"/>
      </w:tblGrid>
      <w:tr w:rsidR="004710BF" w:rsidRPr="003F777C" w14:paraId="775FB5E4" w14:textId="77777777" w:rsidTr="00230BFD">
        <w:tc>
          <w:tcPr>
            <w:tcW w:w="1110" w:type="pct"/>
          </w:tcPr>
          <w:p w14:paraId="1B8A1798" w14:textId="77777777" w:rsidR="004710BF" w:rsidRPr="003F777C" w:rsidRDefault="004710BF"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90" w:type="pct"/>
          </w:tcPr>
          <w:p w14:paraId="1BB7DB2B" w14:textId="36AC2193" w:rsidR="00097ECD" w:rsidRPr="003F777C" w:rsidRDefault="004710BF" w:rsidP="00D20AB4">
            <w:pPr>
              <w:tabs>
                <w:tab w:val="center" w:pos="284"/>
              </w:tabs>
              <w:overflowPunct w:val="0"/>
              <w:autoSpaceDE w:val="0"/>
              <w:autoSpaceDN w:val="0"/>
              <w:adjustRightInd w:val="0"/>
              <w:ind w:left="266" w:right="-3091" w:hanging="266"/>
              <w:textAlignment w:val="baseline"/>
            </w:pPr>
            <w:r w:rsidRPr="003F777C">
              <w:t>John COMER (Ομάδα των Οργανώσεων της Κοινωνίας των Πολιτών – IE)</w:t>
            </w:r>
          </w:p>
        </w:tc>
      </w:tr>
      <w:tr w:rsidR="004710BF" w:rsidRPr="003F777C" w14:paraId="5B878CB2" w14:textId="77777777" w:rsidTr="00230BFD">
        <w:tc>
          <w:tcPr>
            <w:tcW w:w="1110" w:type="pct"/>
          </w:tcPr>
          <w:p w14:paraId="2DD1F1A7" w14:textId="77777777" w:rsidR="004710BF" w:rsidRPr="003F777C" w:rsidRDefault="004710BF"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3890" w:type="pct"/>
          </w:tcPr>
          <w:p w14:paraId="6A305707" w14:textId="7D78CF9C" w:rsidR="00097ECD" w:rsidRPr="003F777C" w:rsidRDefault="004710BF" w:rsidP="00D20AB4">
            <w:pPr>
              <w:tabs>
                <w:tab w:val="center" w:pos="284"/>
              </w:tabs>
              <w:overflowPunct w:val="0"/>
              <w:autoSpaceDE w:val="0"/>
              <w:autoSpaceDN w:val="0"/>
              <w:adjustRightInd w:val="0"/>
              <w:ind w:left="266" w:right="-3091" w:hanging="266"/>
              <w:textAlignment w:val="baseline"/>
            </w:pPr>
            <w:r w:rsidRPr="003F777C">
              <w:t>Arnold PUECH d</w:t>
            </w:r>
            <w:r w:rsidR="003F777C">
              <w:t>’</w:t>
            </w:r>
            <w:r w:rsidRPr="003F777C">
              <w:t>ALISSAC (Ομάδα των Εργοδοτών – FR)</w:t>
            </w:r>
          </w:p>
        </w:tc>
      </w:tr>
      <w:tr w:rsidR="004710BF" w:rsidRPr="003F777C" w14:paraId="2AB0A122" w14:textId="77777777" w:rsidTr="00230BFD">
        <w:tc>
          <w:tcPr>
            <w:tcW w:w="1110" w:type="pct"/>
          </w:tcPr>
          <w:p w14:paraId="7A2D6ABE" w14:textId="4393EEBD" w:rsidR="004710BF" w:rsidRPr="003F777C" w:rsidRDefault="004710BF"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3890" w:type="pct"/>
          </w:tcPr>
          <w:p w14:paraId="7C639901" w14:textId="7E8F9156" w:rsidR="00097ECD" w:rsidRPr="003F777C" w:rsidRDefault="00097ECD" w:rsidP="00D20AB4">
            <w:pPr>
              <w:tabs>
                <w:tab w:val="center" w:pos="284"/>
              </w:tabs>
              <w:overflowPunct w:val="0"/>
              <w:autoSpaceDE w:val="0"/>
              <w:autoSpaceDN w:val="0"/>
              <w:adjustRightInd w:val="0"/>
              <w:ind w:left="266" w:right="-3091" w:hanging="266"/>
              <w:textAlignment w:val="baseline"/>
            </w:pPr>
            <w:r w:rsidRPr="003F777C">
              <w:t>COM(2025) 236 final</w:t>
            </w:r>
          </w:p>
          <w:p w14:paraId="3B64F24F" w14:textId="30D87DEC" w:rsidR="004710BF" w:rsidRPr="003F777C" w:rsidRDefault="004710BF" w:rsidP="00D20AB4">
            <w:pPr>
              <w:tabs>
                <w:tab w:val="center" w:pos="284"/>
              </w:tabs>
              <w:overflowPunct w:val="0"/>
              <w:autoSpaceDE w:val="0"/>
              <w:autoSpaceDN w:val="0"/>
              <w:adjustRightInd w:val="0"/>
              <w:ind w:left="266" w:right="-3091" w:hanging="266"/>
              <w:textAlignment w:val="baseline"/>
            </w:pPr>
            <w:r w:rsidRPr="003F777C">
              <w:t>EESC-2025-01558-00-00-AC</w:t>
            </w:r>
          </w:p>
        </w:tc>
      </w:tr>
    </w:tbl>
    <w:p w14:paraId="07C97FD6" w14:textId="77777777" w:rsidR="002E51CD" w:rsidRPr="003F777C" w:rsidRDefault="002E51CD" w:rsidP="00D20AB4">
      <w:pPr>
        <w:tabs>
          <w:tab w:val="center" w:pos="284"/>
        </w:tabs>
        <w:overflowPunct w:val="0"/>
        <w:autoSpaceDE w:val="0"/>
        <w:autoSpaceDN w:val="0"/>
        <w:adjustRightInd w:val="0"/>
        <w:ind w:left="266" w:hanging="266"/>
        <w:textAlignment w:val="baseline"/>
        <w:rPr>
          <w:b/>
        </w:rPr>
      </w:pPr>
    </w:p>
    <w:p w14:paraId="23C02B9B" w14:textId="77777777" w:rsidR="004710BF" w:rsidRPr="003F777C" w:rsidRDefault="004710BF"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1E55A224" w14:textId="77777777" w:rsidR="004710BF" w:rsidRPr="003F777C" w:rsidRDefault="004710BF" w:rsidP="00D20AB4">
      <w:pPr>
        <w:keepNext/>
        <w:keepLines/>
        <w:tabs>
          <w:tab w:val="center" w:pos="284"/>
        </w:tabs>
        <w:overflowPunct w:val="0"/>
        <w:autoSpaceDE w:val="0"/>
        <w:autoSpaceDN w:val="0"/>
        <w:adjustRightInd w:val="0"/>
        <w:ind w:left="266" w:hanging="266"/>
        <w:textAlignment w:val="baseline"/>
        <w:rPr>
          <w:b/>
        </w:rPr>
      </w:pPr>
    </w:p>
    <w:p w14:paraId="56D25C3F" w14:textId="1D3AB229" w:rsidR="00097ECD" w:rsidRPr="003F777C" w:rsidRDefault="004710BF" w:rsidP="00D20AB4">
      <w:pPr>
        <w:overflowPunct w:val="0"/>
        <w:autoSpaceDE w:val="0"/>
        <w:autoSpaceDN w:val="0"/>
        <w:adjustRightInd w:val="0"/>
        <w:textAlignment w:val="baseline"/>
        <w:rPr>
          <w:szCs w:val="20"/>
        </w:rPr>
      </w:pPr>
      <w:r w:rsidRPr="003F777C">
        <w:t>Η ΕΟΚΕ:</w:t>
      </w:r>
    </w:p>
    <w:p w14:paraId="0B4B5E88"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πιστεύει ότι η αυξημένη και βελτιωμένη ψηφιοποίηση θα πρέπει να αποτελέσει βασική στρατηγική για την επίτευξη της απλούστευσης της κοινής γεωργικής πολιτικής (ΚΓΠ), επιτρέποντας τη χρήση ψηφιακών εργαλείων για τη συλλογή δεδομένων, την παρακολούθηση και την επεξεργασία των πληρωμών. Τα κράτη μέλη πρέπει να προωθήσουν και να στηρίξουν ενεργά την κατάρτιση των γεωργών στις ψηφιακές δεξιότητες και να παράσχουν χρηματοδοτική στήριξη για την αναβάθμιση των δεξιοτήτων και την κατάρτιση, όπως απαιτείται·</w:t>
      </w:r>
    </w:p>
    <w:p w14:paraId="65764D50"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συνιστά κάθε στρατηγικό σχέδιο της ΚΓΠ να περιλαμβάνει ειδικό σχέδιο για τη μείωση του διοικητικού φόρτου της υποβολής αίτησης για ενίσχυση, με συντόμευση των εντύπων αίτησης, εκτεταμένη χρήση προσυμπληρωμένων εντύπων και χρήση της πλέον σύγχρονης ψηφιακής τεχνολογίας για την πρόσβαση στα σχετικά δεδομένα·</w:t>
      </w:r>
    </w:p>
    <w:p w14:paraId="0680E1F7"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προτείνει οι νέοι γεωργοί που εγκαθίστανται για πρώτη φορά σε γεωργική εκμετάλλευση ως υπεύθυνοι της εκμετάλλευσης να υπόκεινται στους ίδιους όρους και προϋποθέσεις με εκείνους που ισχύουν για τους γεωργούς νεαρής ηλικίας —υπό την προϋπόθεση ότι είναι ενεργοί γεωργοί— όσον αφορά τη στήριξη για επενδύσεις με σκοπό τη συμμόρφωση με τις νομικές απαιτήσεις της ΕΕ·</w:t>
      </w:r>
    </w:p>
    <w:p w14:paraId="1969636D"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 xml:space="preserve">προτείνει, εάν μια γεωργική επιχείρηση, μια γεωργική εκμετάλλευση ή μια ομάδα γεωργών που δραστηριοποιούνται στην ίδια γεωργική εκμετάλλευση ενσωματώνει δύο ή περισσότερους γεωργούς νεαρής ηλικίας σε διαφορετικά έτη, να είναι επιλέξιμη για περισσότερα από πέντε έτη συμπληρωματικής εισοδηματικής στήριξης για γεωργούς νεαρής ηλικίας· </w:t>
      </w:r>
    </w:p>
    <w:p w14:paraId="7B1803E4"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προτείνει η ετήσια ενίσχυση για τους μικροκαλλιεργητές να μην υπερβαίνει τα 5 000 ευρώ (σε συνάρτηση με δείκτες) όταν τα κράτη μέλη χορηγούν ενίσχυση σε μικροκαλλιεργητές με ένα κατ’ αποκοπή ποσό ή με ποσά ανά εκτάριο, αντικαθιστώντας τις άμεσες ενισχύσεις, ενώ οι επιτόπιες επιθεωρήσεις θα πρέπει να μειωθούν σημαντικά μέσω της αυξημένης χρήσης των σύγχρονων τεχνολογιών·</w:t>
      </w:r>
    </w:p>
    <w:p w14:paraId="635A43FA"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συνιστά τα κράτη μέλη να μπορούν να περιλαμβάνουν τη δυνατότητα διόρθωσης των αιτήσεων ενίσχυσης και των αιτήσεων πληρωμής μετά την υποβολή τους, χωρίς να θίγεται το δικαίωμα λήψης ενίσχυσης, υπό την προϋπόθεση ότι οι αιτήσεις που περιλαμβάνουν προς διόρθωση σφάλματα υπεβλήθησαν καλή τη πίστει και ότι η διόρθωση πραγματοποιείται είτε πριν ενημερωθεί ο αιτών ότι έχει επιλεγεί για επιτόπιο έλεγχο είτε πριν η αρμόδια αρχή λάβει την απόφασή της·</w:t>
      </w:r>
    </w:p>
    <w:p w14:paraId="18EEBB4B"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προτείνει οι γεωργοί οι οποίοι, λόγω απρόβλεπτων περιστάσεων, δεν μπόρεσαν να συμμετάσχουν σε σύστημα εργαλείων διαχείρισης κινδύνου να μην υφίστανται διάκριση λαμβάνοντας χαμηλότερο ποσοστό αντισταθμιστικών ενισχύσεων·</w:t>
      </w:r>
    </w:p>
    <w:p w14:paraId="1993EE30"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pPr>
      <w:r w:rsidRPr="003F777C">
        <w:t>προτείνει σε εξαιρετικές περιπτώσεις, η Ευρωπαϊκή Επιτροπή — σε συνεργασία με τα κράτη μέλη— να παρέχει πρόσθετη χρηματοδότηση έκτακτης ανάγκης. Οι ενισχύσεις για την αντιμετώπιση κρίσεων δεν πρέπει να μειώνουν τα κονδύλια για τη βασική εισοδηματική στήριξη·</w:t>
      </w:r>
    </w:p>
    <w:p w14:paraId="5B2554EB"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 xml:space="preserve">συνιστά τα κράτη μέλη να έχουν τη διακριτική ευχέρεια να εφαρμόζουν εναλλακτικό σύστημα </w:t>
      </w:r>
      <w:r w:rsidRPr="003F777C">
        <w:lastRenderedPageBreak/>
        <w:t>στήριξης αντί των ενισχύσεων ανά εκτάριο για ειδικά ανά περιοχή μειονεκτήματα που προκύπτουν από υποχρεωτικές απαιτήσεις, εφόσον κρίνεται σκόπιμο για τις τοπικές συνθήκες·</w:t>
      </w:r>
    </w:p>
    <w:p w14:paraId="42379F07"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προτείνει να αξιολογηθούν πλήρως και να αναθεωρηθούν τα πρότυπα ΚΓΠΚ, ώστε να είναι φιλικά προς τους γεωργούς και να στηρίζουν την επισιτιστική ασφάλεια στην ΕΕ, διευκολύνοντας την παραγωγή ποιοτικών τροφίμων σύμφωνα με τις ορθές περιβαλλοντικές πρακτικές·</w:t>
      </w:r>
    </w:p>
    <w:p w14:paraId="6ADC9958" w14:textId="77777777" w:rsidR="004710BF" w:rsidRPr="003F777C" w:rsidRDefault="004710BF" w:rsidP="00EA2195">
      <w:pPr>
        <w:widowControl w:val="0"/>
        <w:numPr>
          <w:ilvl w:val="0"/>
          <w:numId w:val="73"/>
        </w:numPr>
        <w:overflowPunct w:val="0"/>
        <w:autoSpaceDE w:val="0"/>
        <w:autoSpaceDN w:val="0"/>
        <w:adjustRightInd w:val="0"/>
        <w:ind w:left="284" w:hanging="284"/>
        <w:textAlignment w:val="baseline"/>
        <w:rPr>
          <w:szCs w:val="20"/>
        </w:rPr>
      </w:pPr>
      <w:r w:rsidRPr="003F777C">
        <w:t>θεωρεί ότι η στήριξη για επενδύσεις στην άρδευση δεν θα πρέπει να εξαρτάται από την ερμηνεία της «λιγότερο από καλής» κατάστασης του υδατικού συστήματος από κάθε κράτος μέλος ή περιφέρεια. Θα πρέπει επίσης να γίνονται σεβαστές οι ανάγκες άλλων οικοσυστημάτων.</w:t>
      </w:r>
    </w:p>
    <w:p w14:paraId="2BF3C1F3" w14:textId="77777777" w:rsidR="004710BF" w:rsidRPr="003F777C" w:rsidRDefault="004710BF" w:rsidP="00D20AB4">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384"/>
        <w:gridCol w:w="8047"/>
      </w:tblGrid>
      <w:tr w:rsidR="004710BF" w:rsidRPr="003F777C" w14:paraId="296CFCBE" w14:textId="77777777" w:rsidTr="0007712E">
        <w:tc>
          <w:tcPr>
            <w:tcW w:w="734" w:type="pct"/>
          </w:tcPr>
          <w:p w14:paraId="41646038" w14:textId="77777777" w:rsidR="004710BF" w:rsidRPr="003F777C" w:rsidRDefault="004710BF" w:rsidP="00D20AB4">
            <w:pPr>
              <w:overflowPunct w:val="0"/>
              <w:autoSpaceDE w:val="0"/>
              <w:autoSpaceDN w:val="0"/>
              <w:adjustRightInd w:val="0"/>
              <w:textAlignment w:val="baseline"/>
              <w:rPr>
                <w:i/>
              </w:rPr>
            </w:pPr>
            <w:r w:rsidRPr="003F777C">
              <w:rPr>
                <w:b/>
                <w:i/>
              </w:rPr>
              <w:t>Επικοινωνία</w:t>
            </w:r>
          </w:p>
        </w:tc>
        <w:tc>
          <w:tcPr>
            <w:tcW w:w="4266" w:type="pct"/>
          </w:tcPr>
          <w:p w14:paraId="42CC0F1F" w14:textId="57E3B248" w:rsidR="004710BF" w:rsidRPr="003F777C" w:rsidRDefault="004710BF" w:rsidP="00D20AB4">
            <w:pPr>
              <w:overflowPunct w:val="0"/>
              <w:autoSpaceDE w:val="0"/>
              <w:autoSpaceDN w:val="0"/>
              <w:adjustRightInd w:val="0"/>
              <w:textAlignment w:val="baseline"/>
              <w:rPr>
                <w:i/>
                <w:iCs/>
              </w:rPr>
            </w:pPr>
            <w:r w:rsidRPr="003F777C">
              <w:rPr>
                <w:i/>
              </w:rPr>
              <w:t>Myrto Kolyva, Arturo Iniguez</w:t>
            </w:r>
          </w:p>
        </w:tc>
      </w:tr>
      <w:tr w:rsidR="004710BF" w:rsidRPr="003F777C" w14:paraId="5A34C2E6" w14:textId="77777777" w:rsidTr="0007712E">
        <w:tc>
          <w:tcPr>
            <w:tcW w:w="734" w:type="pct"/>
          </w:tcPr>
          <w:p w14:paraId="5528CEC0" w14:textId="77777777" w:rsidR="004710BF" w:rsidRPr="003F777C" w:rsidRDefault="004710BF" w:rsidP="00D20AB4">
            <w:pPr>
              <w:overflowPunct w:val="0"/>
              <w:autoSpaceDE w:val="0"/>
              <w:autoSpaceDN w:val="0"/>
              <w:adjustRightInd w:val="0"/>
              <w:textAlignment w:val="baseline"/>
              <w:rPr>
                <w:i/>
              </w:rPr>
            </w:pPr>
            <w:r w:rsidRPr="003F777C">
              <w:rPr>
                <w:i/>
              </w:rPr>
              <w:t>Τηλ.</w:t>
            </w:r>
          </w:p>
        </w:tc>
        <w:tc>
          <w:tcPr>
            <w:tcW w:w="4266" w:type="pct"/>
          </w:tcPr>
          <w:p w14:paraId="199091C4" w14:textId="77777777" w:rsidR="004710BF" w:rsidRPr="003F777C" w:rsidRDefault="004710BF" w:rsidP="00D20AB4">
            <w:pPr>
              <w:overflowPunct w:val="0"/>
              <w:autoSpaceDE w:val="0"/>
              <w:autoSpaceDN w:val="0"/>
              <w:adjustRightInd w:val="0"/>
              <w:textAlignment w:val="baseline"/>
              <w:rPr>
                <w:i/>
              </w:rPr>
            </w:pPr>
            <w:r w:rsidRPr="003F777C">
              <w:rPr>
                <w:i/>
              </w:rPr>
              <w:t>+32 25468718, +32 25468768</w:t>
            </w:r>
          </w:p>
        </w:tc>
      </w:tr>
      <w:tr w:rsidR="004710BF" w:rsidRPr="003F777C" w14:paraId="013062B9" w14:textId="77777777" w:rsidTr="0007712E">
        <w:tc>
          <w:tcPr>
            <w:tcW w:w="734" w:type="pct"/>
          </w:tcPr>
          <w:p w14:paraId="3525E253" w14:textId="77777777" w:rsidR="004710BF" w:rsidRPr="003F777C" w:rsidRDefault="004710BF" w:rsidP="00D20AB4">
            <w:pPr>
              <w:overflowPunct w:val="0"/>
              <w:autoSpaceDE w:val="0"/>
              <w:autoSpaceDN w:val="0"/>
              <w:adjustRightInd w:val="0"/>
              <w:textAlignment w:val="baseline"/>
              <w:rPr>
                <w:i/>
              </w:rPr>
            </w:pPr>
            <w:r w:rsidRPr="003F777C">
              <w:rPr>
                <w:i/>
              </w:rPr>
              <w:t>Ηλ. δ/νση</w:t>
            </w:r>
          </w:p>
        </w:tc>
        <w:tc>
          <w:tcPr>
            <w:tcW w:w="4266" w:type="pct"/>
          </w:tcPr>
          <w:p w14:paraId="09684BCB" w14:textId="77777777" w:rsidR="004710BF" w:rsidRPr="003F777C" w:rsidRDefault="00EA5FE0" w:rsidP="00D20AB4">
            <w:pPr>
              <w:overflowPunct w:val="0"/>
              <w:autoSpaceDE w:val="0"/>
              <w:autoSpaceDN w:val="0"/>
              <w:adjustRightInd w:val="0"/>
              <w:textAlignment w:val="baseline"/>
              <w:rPr>
                <w:i/>
              </w:rPr>
            </w:pPr>
            <w:hyperlink r:id="rId84" w:history="1">
              <w:r w:rsidR="009D1D6F" w:rsidRPr="003F777C">
                <w:rPr>
                  <w:i/>
                  <w:color w:val="0000FF"/>
                  <w:u w:val="single"/>
                </w:rPr>
                <w:t>Myrto.Kolyva@eesc.europa.eu</w:t>
              </w:r>
            </w:hyperlink>
            <w:r w:rsidR="009D1D6F" w:rsidRPr="003F777C">
              <w:t xml:space="preserve">, </w:t>
            </w:r>
            <w:hyperlink r:id="rId85" w:history="1">
              <w:r w:rsidR="009D1D6F" w:rsidRPr="003F777C">
                <w:rPr>
                  <w:i/>
                  <w:color w:val="0000FF"/>
                  <w:u w:val="single"/>
                </w:rPr>
                <w:t>Arturo.Iniguez@eesc.europa.eu</w:t>
              </w:r>
            </w:hyperlink>
          </w:p>
        </w:tc>
      </w:tr>
    </w:tbl>
    <w:p w14:paraId="5DC4F256" w14:textId="77777777" w:rsidR="0050548B" w:rsidRPr="003F777C" w:rsidRDefault="0050548B" w:rsidP="00D20AB4">
      <w:pPr>
        <w:jc w:val="left"/>
        <w:rPr>
          <w:rFonts w:ascii="Calibri" w:hAnsi="Calibri"/>
          <w:highlight w:val="yellow"/>
        </w:rPr>
      </w:pPr>
      <w:r w:rsidRPr="003F777C">
        <w:br w:type="page"/>
      </w:r>
    </w:p>
    <w:p w14:paraId="073B4552" w14:textId="0F687D66" w:rsidR="00BA6F6C" w:rsidRPr="003F777C" w:rsidRDefault="00EA5FE0" w:rsidP="00EA2195">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rPr>
      </w:pPr>
      <w:hyperlink r:id="rId86" w:history="1">
        <w:r w:rsidR="009D1D6F" w:rsidRPr="003F777C">
          <w:rPr>
            <w:b/>
            <w:i/>
            <w:color w:val="0000FF"/>
            <w:sz w:val="28"/>
            <w:u w:val="single"/>
          </w:rPr>
          <w:t>Υγιής πλανήτης για υγιείς ανθρώπους: προς μια ολοκληρωμένη προσέγγιση «Μία υγεία»</w:t>
        </w:r>
      </w:hyperlink>
    </w:p>
    <w:p w14:paraId="07DF1456" w14:textId="77777777" w:rsidR="00BA6F6C" w:rsidRPr="003F777C" w:rsidRDefault="00BA6F6C" w:rsidP="00D20AB4">
      <w:pPr>
        <w:keepNext/>
        <w:keepLines/>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2100"/>
        <w:gridCol w:w="7222"/>
      </w:tblGrid>
      <w:tr w:rsidR="00BA6F6C" w:rsidRPr="003F777C" w14:paraId="3DDF035A" w14:textId="77777777" w:rsidTr="00EA2195">
        <w:tc>
          <w:tcPr>
            <w:tcW w:w="2100" w:type="dxa"/>
          </w:tcPr>
          <w:p w14:paraId="141BEDE7" w14:textId="77777777" w:rsidR="00BA6F6C" w:rsidRPr="003F777C" w:rsidRDefault="00BA6F6C" w:rsidP="00D20AB4">
            <w:pPr>
              <w:tabs>
                <w:tab w:val="center" w:pos="284"/>
              </w:tabs>
              <w:overflowPunct w:val="0"/>
              <w:autoSpaceDE w:val="0"/>
              <w:autoSpaceDN w:val="0"/>
              <w:adjustRightInd w:val="0"/>
              <w:textAlignment w:val="baseline"/>
              <w:rPr>
                <w:b/>
              </w:rPr>
            </w:pPr>
            <w:r w:rsidRPr="003F777C">
              <w:rPr>
                <w:b/>
              </w:rPr>
              <w:t>Εισηγήτρια</w:t>
            </w:r>
          </w:p>
        </w:tc>
        <w:tc>
          <w:tcPr>
            <w:tcW w:w="7222" w:type="dxa"/>
          </w:tcPr>
          <w:p w14:paraId="0E827569" w14:textId="44061289" w:rsidR="00AA2E19" w:rsidRPr="003F777C" w:rsidRDefault="00BA6F6C" w:rsidP="00D20AB4">
            <w:pPr>
              <w:tabs>
                <w:tab w:val="center" w:pos="284"/>
              </w:tabs>
              <w:overflowPunct w:val="0"/>
              <w:autoSpaceDE w:val="0"/>
              <w:autoSpaceDN w:val="0"/>
              <w:adjustRightInd w:val="0"/>
              <w:textAlignment w:val="baseline"/>
            </w:pPr>
            <w:r w:rsidRPr="003F777C">
              <w:t>Nicoletta MERLO (Ομάδα των Εργαζομένων – IT)</w:t>
            </w:r>
          </w:p>
        </w:tc>
      </w:tr>
      <w:tr w:rsidR="00BA6F6C" w:rsidRPr="003F777C" w14:paraId="37177966" w14:textId="77777777" w:rsidTr="00EA2195">
        <w:tc>
          <w:tcPr>
            <w:tcW w:w="2100" w:type="dxa"/>
          </w:tcPr>
          <w:p w14:paraId="2F90751A" w14:textId="77777777" w:rsidR="00BA6F6C" w:rsidRPr="003F777C" w:rsidRDefault="00BA6F6C" w:rsidP="00D20AB4">
            <w:pPr>
              <w:tabs>
                <w:tab w:val="center" w:pos="284"/>
              </w:tabs>
              <w:overflowPunct w:val="0"/>
              <w:autoSpaceDE w:val="0"/>
              <w:autoSpaceDN w:val="0"/>
              <w:adjustRightInd w:val="0"/>
              <w:textAlignment w:val="baseline"/>
              <w:rPr>
                <w:b/>
              </w:rPr>
            </w:pPr>
            <w:r w:rsidRPr="003F777C">
              <w:rPr>
                <w:b/>
              </w:rPr>
              <w:t>Συνεισηγητής</w:t>
            </w:r>
          </w:p>
        </w:tc>
        <w:tc>
          <w:tcPr>
            <w:tcW w:w="7222" w:type="dxa"/>
          </w:tcPr>
          <w:p w14:paraId="53E94561" w14:textId="369F7651" w:rsidR="00AA2E19" w:rsidRPr="003F777C" w:rsidRDefault="00BA6F6C" w:rsidP="00D20AB4">
            <w:pPr>
              <w:tabs>
                <w:tab w:val="center" w:pos="284"/>
              </w:tabs>
              <w:overflowPunct w:val="0"/>
              <w:autoSpaceDE w:val="0"/>
              <w:autoSpaceDN w:val="0"/>
              <w:adjustRightInd w:val="0"/>
              <w:textAlignment w:val="baseline"/>
              <w:rPr>
                <w:bCs/>
              </w:rPr>
            </w:pPr>
            <w:r w:rsidRPr="003F777C">
              <w:t>Arnaud SCHWARTZ (Ομάδα των Οργανώσεων της Κοινωνίας των Πολιτών – FR)</w:t>
            </w:r>
          </w:p>
        </w:tc>
      </w:tr>
      <w:tr w:rsidR="00BA6F6C" w:rsidRPr="003F777C" w14:paraId="42F85E63" w14:textId="77777777" w:rsidTr="00EA2195">
        <w:tc>
          <w:tcPr>
            <w:tcW w:w="2100" w:type="dxa"/>
          </w:tcPr>
          <w:p w14:paraId="1A990BC2" w14:textId="77777777" w:rsidR="00BA6F6C" w:rsidRPr="003F777C" w:rsidRDefault="00BA6F6C" w:rsidP="00D20AB4">
            <w:pPr>
              <w:tabs>
                <w:tab w:val="center" w:pos="284"/>
              </w:tabs>
              <w:overflowPunct w:val="0"/>
              <w:autoSpaceDE w:val="0"/>
              <w:autoSpaceDN w:val="0"/>
              <w:adjustRightInd w:val="0"/>
              <w:textAlignment w:val="baseline"/>
              <w:rPr>
                <w:b/>
              </w:rPr>
            </w:pPr>
            <w:r w:rsidRPr="003F777C">
              <w:rPr>
                <w:b/>
              </w:rPr>
              <w:t>Έγγραφο αναφοράς</w:t>
            </w:r>
          </w:p>
        </w:tc>
        <w:tc>
          <w:tcPr>
            <w:tcW w:w="7222" w:type="dxa"/>
          </w:tcPr>
          <w:p w14:paraId="46C5113E" w14:textId="0ADB2481" w:rsidR="00AA2E19" w:rsidRPr="003F777C" w:rsidRDefault="00AA2E19" w:rsidP="00D20AB4">
            <w:pPr>
              <w:tabs>
                <w:tab w:val="center" w:pos="284"/>
              </w:tabs>
              <w:overflowPunct w:val="0"/>
              <w:autoSpaceDE w:val="0"/>
              <w:autoSpaceDN w:val="0"/>
              <w:adjustRightInd w:val="0"/>
              <w:textAlignment w:val="baseline"/>
            </w:pPr>
            <w:r w:rsidRPr="003F777C">
              <w:t>Γνωμοδότηση πρωτοβουλίας</w:t>
            </w:r>
          </w:p>
          <w:p w14:paraId="7C64D2D0" w14:textId="6E6C2B46" w:rsidR="00BA6F6C" w:rsidRPr="003F777C" w:rsidRDefault="00BA6F6C" w:rsidP="00D20AB4">
            <w:pPr>
              <w:tabs>
                <w:tab w:val="center" w:pos="284"/>
              </w:tabs>
              <w:overflowPunct w:val="0"/>
              <w:autoSpaceDE w:val="0"/>
              <w:autoSpaceDN w:val="0"/>
              <w:adjustRightInd w:val="0"/>
              <w:textAlignment w:val="baseline"/>
              <w:rPr>
                <w:b/>
              </w:rPr>
            </w:pPr>
            <w:r w:rsidRPr="003F777C">
              <w:t>EESC-2025-00757-00-00-AC</w:t>
            </w:r>
          </w:p>
        </w:tc>
      </w:tr>
    </w:tbl>
    <w:p w14:paraId="4D49DA4D" w14:textId="77777777" w:rsidR="00BA6F6C" w:rsidRPr="003F777C" w:rsidRDefault="00BA6F6C" w:rsidP="00D20AB4">
      <w:pPr>
        <w:tabs>
          <w:tab w:val="center" w:pos="284"/>
        </w:tabs>
        <w:overflowPunct w:val="0"/>
        <w:autoSpaceDE w:val="0"/>
        <w:autoSpaceDN w:val="0"/>
        <w:adjustRightInd w:val="0"/>
        <w:ind w:left="266" w:hanging="266"/>
        <w:textAlignment w:val="baseline"/>
        <w:rPr>
          <w:b/>
        </w:rPr>
      </w:pPr>
    </w:p>
    <w:p w14:paraId="254889C0" w14:textId="77777777" w:rsidR="00BA6F6C" w:rsidRPr="003F777C" w:rsidRDefault="00BA6F6C"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6AD9530E" w14:textId="77777777" w:rsidR="00BA6F6C" w:rsidRPr="003F777C" w:rsidRDefault="00BA6F6C" w:rsidP="00D20AB4">
      <w:pPr>
        <w:keepNext/>
        <w:keepLines/>
        <w:tabs>
          <w:tab w:val="center" w:pos="284"/>
        </w:tabs>
        <w:overflowPunct w:val="0"/>
        <w:autoSpaceDE w:val="0"/>
        <w:autoSpaceDN w:val="0"/>
        <w:adjustRightInd w:val="0"/>
        <w:ind w:left="266" w:hanging="266"/>
        <w:textAlignment w:val="baseline"/>
        <w:rPr>
          <w:b/>
        </w:rPr>
      </w:pPr>
    </w:p>
    <w:p w14:paraId="31C75127" w14:textId="3F115651" w:rsidR="00482173" w:rsidRPr="003F777C" w:rsidRDefault="00BA6F6C" w:rsidP="00D20AB4">
      <w:pPr>
        <w:overflowPunct w:val="0"/>
        <w:autoSpaceDE w:val="0"/>
        <w:autoSpaceDN w:val="0"/>
        <w:adjustRightInd w:val="0"/>
        <w:textAlignment w:val="baseline"/>
        <w:rPr>
          <w:bCs/>
          <w:iCs/>
        </w:rPr>
      </w:pPr>
      <w:r w:rsidRPr="003F777C">
        <w:t>Η ΕΟΚΕ:</w:t>
      </w:r>
    </w:p>
    <w:p w14:paraId="6D143804" w14:textId="77777777" w:rsidR="00BA6F6C" w:rsidRPr="003F777C" w:rsidRDefault="00BA6F6C" w:rsidP="00EA2195">
      <w:pPr>
        <w:pStyle w:val="ListParagraph"/>
        <w:numPr>
          <w:ilvl w:val="0"/>
          <w:numId w:val="96"/>
        </w:numPr>
        <w:ind w:left="284" w:hanging="284"/>
      </w:pPr>
      <w:r w:rsidRPr="003F777C">
        <w:t>ενθαρρύνει τα θεσμικά όργανα της ΕΕ να αναπτύξουν μια ολοκληρωμένη ενωσιακή στρατηγική στο πλαίσιο της προσέγγισης «Μία υγεία», συνοδευόμενη από σχέδιο δράσης με επαρκείς χρηματικούς πόρους, που θα αξιοποιεί την πολυεπίπεδη διακυβέρνηση και την πολυσυμμετοχική προσέγγιση για τη στήριξη των κρατών μελών στην εφαρμογή της·</w:t>
      </w:r>
    </w:p>
    <w:p w14:paraId="3BB5DB1A" w14:textId="77777777" w:rsidR="00BA6F6C" w:rsidRPr="003F777C" w:rsidRDefault="00BA6F6C" w:rsidP="00EA2195">
      <w:pPr>
        <w:pStyle w:val="ListParagraph"/>
        <w:numPr>
          <w:ilvl w:val="0"/>
          <w:numId w:val="96"/>
        </w:numPr>
        <w:ind w:left="284" w:hanging="284"/>
      </w:pPr>
      <w:r w:rsidRPr="003F777C">
        <w:t>συνιστά την ενίσχυση της διεύθυνσης της ΓΔ SANTE που είναι αρμόδια για την προσέγγιση «Μία υγεία», ώστε να προωθηθεί η αποτελεσματική συνεργασία μεταξύ όλων των αρμόδιων γενικών διευθύνσεων·</w:t>
      </w:r>
    </w:p>
    <w:p w14:paraId="4AA352C8" w14:textId="77777777" w:rsidR="00BA6F6C" w:rsidRPr="003F777C" w:rsidRDefault="00BA6F6C" w:rsidP="00EA2195">
      <w:pPr>
        <w:pStyle w:val="ListParagraph"/>
        <w:numPr>
          <w:ilvl w:val="0"/>
          <w:numId w:val="96"/>
        </w:numPr>
        <w:ind w:left="284" w:hanging="284"/>
      </w:pPr>
      <w:r w:rsidRPr="003F777C">
        <w:t>τονίζει την ανάγκη να ενσωματωθεί η προσέγγιση «Μία Υγεία» σε όλα τα σημαντικά πλαίσια πολιτικής της ΕΕ και να ενισχυθεί η συνεργασία μεταξύ των οργανισμών της ΕΕ, να προωθηθούν οι συνέργειες με διεθνείς εταίρους και να προαχθεί η διακυβέρνηση χωρίς αποκλεισμούς μέσω βελτιωμένου κοινωνικού διαλόγου και διαλόγου με την κοινωνία των πολιτών, ώστε να διασφαλιστεί ευρεία στήριξη και ευθυγράμμιση με τις παγκόσμιες προσπάθειες στο πλαίσιο της προσέγγισης «Μία υγεία»·</w:t>
      </w:r>
    </w:p>
    <w:p w14:paraId="76AB906E" w14:textId="77777777" w:rsidR="00BA6F6C" w:rsidRPr="003F777C" w:rsidRDefault="00BA6F6C" w:rsidP="00EA2195">
      <w:pPr>
        <w:pStyle w:val="ListParagraph"/>
        <w:numPr>
          <w:ilvl w:val="0"/>
          <w:numId w:val="96"/>
        </w:numPr>
        <w:ind w:left="284" w:hanging="284"/>
      </w:pPr>
      <w:r w:rsidRPr="003F777C">
        <w:t>καλεί μετ’ επιτάσεως την Ευρωπαϊκή Επιτροπή να διαθέσει ειδικούς χρηματοδοτικούς πόρους στο πλαίσιο του επόμενου ΠΔΠ για τη στήριξη της εφαρμογής της προσέγγισης «Μία υγεία», ιδίως για λύσεις που βασίζονται στη φύση, την πρόληψη και την έρευνα·</w:t>
      </w:r>
    </w:p>
    <w:p w14:paraId="2ED0BAA2" w14:textId="77777777" w:rsidR="00BA6F6C" w:rsidRPr="003F777C" w:rsidRDefault="00BA6F6C" w:rsidP="00EA2195">
      <w:pPr>
        <w:pStyle w:val="ListParagraph"/>
        <w:numPr>
          <w:ilvl w:val="0"/>
          <w:numId w:val="96"/>
        </w:numPr>
        <w:ind w:left="284" w:hanging="284"/>
      </w:pPr>
      <w:r w:rsidRPr="003F777C">
        <w:t>θεωρεί θεμελιώδους σημασίας τη στήριξη της ολοκληρωμένης παρακολούθησης των κινδύνων για την υγεία του περιβάλλοντος, των ζώων και των ανθρώπων, καθώς και τη χρηματοδότηση διεπιστημονικής έρευνας για την καθοδήγηση των συστημάτων έγκαιρης προειδοποίησης, της χάραξης πολιτικής και των στρατηγικών οικοδόμησης ανθεκτικότητας. Η ενίσχυση της διεθνούς συνεργασίας είναι απαραίτητη για την αντιμετώπιση αυτών των σύνθετων κινδύνων, καθώς και για αποτελεσματικές και συντονισμένες παγκόσμιες αντιδράσεις·</w:t>
      </w:r>
    </w:p>
    <w:p w14:paraId="18949745" w14:textId="77777777" w:rsidR="00BA6F6C" w:rsidRPr="003F777C" w:rsidRDefault="00BA6F6C" w:rsidP="00EA2195">
      <w:pPr>
        <w:pStyle w:val="ListParagraph"/>
        <w:numPr>
          <w:ilvl w:val="0"/>
          <w:numId w:val="96"/>
        </w:numPr>
        <w:ind w:left="284" w:hanging="284"/>
      </w:pPr>
      <w:r w:rsidRPr="003F777C">
        <w:t>ζητεί συμπεριληπτικούς μηχανισμούς που θα διασφαλίζουν τη συμμετοχή των τοπικών φορέων, των υπευθύνων χάραξης πολιτικής, των οικονομικών παραγόντων, της οργανωμένης κοινωνίας των πολιτών, της βιομηχανίας, της ανθρώπινης και κτηνιατρικής δημόσιας υγείας, των αρμόδιων για το περιβάλλον αρχών, των εκτεθειμένων κοινοτήτων και των νέων σε όλα τα στάδια της χάραξης πολιτικής·</w:t>
      </w:r>
    </w:p>
    <w:p w14:paraId="177BF14F" w14:textId="77777777" w:rsidR="00BA6F6C" w:rsidRPr="003F777C" w:rsidRDefault="00BA6F6C" w:rsidP="00EA2195">
      <w:pPr>
        <w:pStyle w:val="ListParagraph"/>
        <w:numPr>
          <w:ilvl w:val="0"/>
          <w:numId w:val="96"/>
        </w:numPr>
        <w:ind w:left="284" w:hanging="284"/>
      </w:pPr>
      <w:r w:rsidRPr="003F777C">
        <w:t>θεωρεί θεμελιώδους σημασίας την προώθηση στοχευμένων πρωτοβουλιών εκπαίδευσης και κατάρτισης, προκειμένου να ενισχυθεί η κατανόηση των περιβαλλοντικών και κοινωνικών παραγόντων που καθορίζουν την υγεία·</w:t>
      </w:r>
    </w:p>
    <w:p w14:paraId="08E522DE" w14:textId="77777777" w:rsidR="00BA6F6C" w:rsidRPr="003F777C" w:rsidRDefault="00BA6F6C" w:rsidP="00EA2195">
      <w:pPr>
        <w:pStyle w:val="ListParagraph"/>
        <w:numPr>
          <w:ilvl w:val="0"/>
          <w:numId w:val="96"/>
        </w:numPr>
        <w:ind w:left="284" w:hanging="284"/>
      </w:pPr>
      <w:r w:rsidRPr="003F777C">
        <w:t xml:space="preserve">τονίζει τη σημασία του εντοπισμού και της αντιμετώπισης των ειδικών προκλήσεων τις οποίες αντιμετωπίζουν η γεωργία, η αλιεία, η δασοκομία και η βιομηχανία κατά τη μετάβαση σε βιώσιμες πρακτικές, ευθυγραμμισμένες με την προσέγγιση «Μία υγεία». Επιπλέον, κρίνεται σημαντικό να </w:t>
      </w:r>
      <w:r w:rsidRPr="003F777C">
        <w:lastRenderedPageBreak/>
        <w:t>αντιμετωπιστούν οι ανάγκες και οι ανησυχίες των πλέον ευάλωτων (λόγω του εκθεσιώματός τους) και να διερευνηθούν οι τρόποι στήριξής τους·</w:t>
      </w:r>
    </w:p>
    <w:p w14:paraId="597756D8" w14:textId="77777777" w:rsidR="00BA6F6C" w:rsidRPr="003F777C" w:rsidRDefault="00BA6F6C" w:rsidP="00EA2195">
      <w:pPr>
        <w:pStyle w:val="ListParagraph"/>
        <w:numPr>
          <w:ilvl w:val="0"/>
          <w:numId w:val="96"/>
        </w:numPr>
        <w:ind w:left="284" w:hanging="284"/>
        <w:rPr>
          <w:rFonts w:asciiTheme="minorHAnsi" w:hAnsiTheme="minorHAnsi"/>
        </w:rPr>
      </w:pPr>
      <w:r w:rsidRPr="003F777C">
        <w:t>πιστεύει ότι η στρατηγική στο πλαίσιο της προσέγγισης «Μία υγεία» πρέπει να λαμβάνει υπόψη τις παγκόσμιες οικονομικές και εμπορικές επιπτώσεις, συμπεριλαμβανομένης της θέσπισης κατοπτρικών ρητρών για την υγεία και το περιβάλλον στις εμπορικές συμφωνίες για τη διαφύλαξη της δημόσιας υγείας και τη διασφάλιση ισότιμων όρων ανταγωνισμού.</w:t>
      </w:r>
    </w:p>
    <w:p w14:paraId="524B7F26" w14:textId="77777777" w:rsidR="00BA6F6C" w:rsidRPr="003F777C" w:rsidRDefault="00BA6F6C" w:rsidP="00D20AB4">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2056"/>
        <w:gridCol w:w="7375"/>
      </w:tblGrid>
      <w:tr w:rsidR="00BA6F6C" w:rsidRPr="003F777C" w14:paraId="225E3B12" w14:textId="77777777" w:rsidTr="0024502A">
        <w:tc>
          <w:tcPr>
            <w:tcW w:w="1090" w:type="pct"/>
          </w:tcPr>
          <w:p w14:paraId="3559B71D" w14:textId="77777777" w:rsidR="00BA6F6C" w:rsidRPr="003F777C" w:rsidRDefault="00BA6F6C" w:rsidP="00D20AB4">
            <w:pPr>
              <w:overflowPunct w:val="0"/>
              <w:autoSpaceDE w:val="0"/>
              <w:autoSpaceDN w:val="0"/>
              <w:adjustRightInd w:val="0"/>
              <w:textAlignment w:val="baseline"/>
              <w:rPr>
                <w:i/>
              </w:rPr>
            </w:pPr>
            <w:r w:rsidRPr="003F777C">
              <w:rPr>
                <w:b/>
                <w:i/>
              </w:rPr>
              <w:t>Επικοινωνία</w:t>
            </w:r>
          </w:p>
        </w:tc>
        <w:tc>
          <w:tcPr>
            <w:tcW w:w="3910" w:type="pct"/>
          </w:tcPr>
          <w:p w14:paraId="4DD29300" w14:textId="2319B4F8" w:rsidR="00BA6F6C" w:rsidRPr="003F777C" w:rsidRDefault="00BA6F6C" w:rsidP="00D20AB4">
            <w:pPr>
              <w:overflowPunct w:val="0"/>
              <w:autoSpaceDE w:val="0"/>
              <w:autoSpaceDN w:val="0"/>
              <w:adjustRightInd w:val="0"/>
              <w:textAlignment w:val="baseline"/>
              <w:rPr>
                <w:i/>
              </w:rPr>
            </w:pPr>
            <w:r w:rsidRPr="003F777C">
              <w:t>Gaia Bottoni</w:t>
            </w:r>
          </w:p>
        </w:tc>
      </w:tr>
      <w:tr w:rsidR="00BA6F6C" w:rsidRPr="003F777C" w14:paraId="2BED5830" w14:textId="77777777" w:rsidTr="0024502A">
        <w:tc>
          <w:tcPr>
            <w:tcW w:w="1090" w:type="pct"/>
          </w:tcPr>
          <w:p w14:paraId="140CF3BD" w14:textId="77777777" w:rsidR="00BA6F6C" w:rsidRPr="003F777C" w:rsidRDefault="00BA6F6C" w:rsidP="00D20AB4">
            <w:pPr>
              <w:overflowPunct w:val="0"/>
              <w:autoSpaceDE w:val="0"/>
              <w:autoSpaceDN w:val="0"/>
              <w:adjustRightInd w:val="0"/>
              <w:textAlignment w:val="baseline"/>
              <w:rPr>
                <w:i/>
              </w:rPr>
            </w:pPr>
            <w:r w:rsidRPr="003F777C">
              <w:rPr>
                <w:i/>
              </w:rPr>
              <w:t>Τηλ.</w:t>
            </w:r>
          </w:p>
        </w:tc>
        <w:tc>
          <w:tcPr>
            <w:tcW w:w="3910" w:type="pct"/>
          </w:tcPr>
          <w:p w14:paraId="4FEF571A" w14:textId="77777777" w:rsidR="00BA6F6C" w:rsidRPr="003F777C" w:rsidRDefault="00BA6F6C" w:rsidP="00D20AB4">
            <w:pPr>
              <w:overflowPunct w:val="0"/>
              <w:autoSpaceDE w:val="0"/>
              <w:autoSpaceDN w:val="0"/>
              <w:adjustRightInd w:val="0"/>
              <w:textAlignment w:val="baseline"/>
              <w:rPr>
                <w:i/>
              </w:rPr>
            </w:pPr>
            <w:r w:rsidRPr="003F777C">
              <w:rPr>
                <w:i/>
              </w:rPr>
              <w:t>+32 25469447</w:t>
            </w:r>
          </w:p>
        </w:tc>
      </w:tr>
      <w:tr w:rsidR="00BA6F6C" w:rsidRPr="003F777C" w14:paraId="1A2B415A" w14:textId="77777777" w:rsidTr="0024502A">
        <w:trPr>
          <w:trHeight w:val="215"/>
        </w:trPr>
        <w:tc>
          <w:tcPr>
            <w:tcW w:w="1090" w:type="pct"/>
          </w:tcPr>
          <w:p w14:paraId="4B5CF7D0" w14:textId="77777777" w:rsidR="00BA6F6C" w:rsidRPr="003F777C" w:rsidRDefault="00BA6F6C" w:rsidP="00D20AB4">
            <w:pPr>
              <w:overflowPunct w:val="0"/>
              <w:autoSpaceDE w:val="0"/>
              <w:autoSpaceDN w:val="0"/>
              <w:adjustRightInd w:val="0"/>
              <w:textAlignment w:val="baseline"/>
              <w:rPr>
                <w:i/>
              </w:rPr>
            </w:pPr>
            <w:r w:rsidRPr="003F777C">
              <w:rPr>
                <w:i/>
              </w:rPr>
              <w:t>Ηλ. δ/νση</w:t>
            </w:r>
          </w:p>
        </w:tc>
        <w:tc>
          <w:tcPr>
            <w:tcW w:w="3910" w:type="pct"/>
          </w:tcPr>
          <w:p w14:paraId="489BC040" w14:textId="77777777" w:rsidR="00BA6F6C" w:rsidRPr="003F777C" w:rsidRDefault="00EA5FE0" w:rsidP="00D20AB4">
            <w:pPr>
              <w:overflowPunct w:val="0"/>
              <w:autoSpaceDE w:val="0"/>
              <w:autoSpaceDN w:val="0"/>
              <w:adjustRightInd w:val="0"/>
              <w:textAlignment w:val="baseline"/>
              <w:rPr>
                <w:i/>
                <w:iCs/>
              </w:rPr>
            </w:pPr>
            <w:hyperlink r:id="rId87" w:history="1">
              <w:r w:rsidR="009D1D6F" w:rsidRPr="003F777C">
                <w:rPr>
                  <w:i/>
                  <w:color w:val="0000FF"/>
                  <w:u w:val="single"/>
                </w:rPr>
                <w:t>Gaia.Bottoni@eesc.europa.eu</w:t>
              </w:r>
            </w:hyperlink>
          </w:p>
        </w:tc>
      </w:tr>
    </w:tbl>
    <w:p w14:paraId="7516BC5A" w14:textId="1190E672" w:rsidR="003E180D" w:rsidRPr="003F777C" w:rsidRDefault="003E180D" w:rsidP="00D20AB4">
      <w:pPr>
        <w:overflowPunct w:val="0"/>
        <w:autoSpaceDE w:val="0"/>
        <w:autoSpaceDN w:val="0"/>
        <w:adjustRightInd w:val="0"/>
        <w:ind w:left="360"/>
        <w:contextualSpacing/>
        <w:textAlignment w:val="baseline"/>
        <w:rPr>
          <w:rFonts w:ascii="Calibri" w:hAnsi="Calibri"/>
          <w:lang w:eastAsia="zh-CN"/>
        </w:rPr>
      </w:pPr>
    </w:p>
    <w:p w14:paraId="7EE55683" w14:textId="77777777" w:rsidR="003E180D" w:rsidRPr="003F777C" w:rsidRDefault="003E180D">
      <w:pPr>
        <w:spacing w:after="160" w:line="259" w:lineRule="auto"/>
        <w:jc w:val="left"/>
        <w:rPr>
          <w:rFonts w:ascii="Calibri" w:hAnsi="Calibri"/>
        </w:rPr>
      </w:pPr>
      <w:r w:rsidRPr="003F777C">
        <w:br w:type="page"/>
      </w:r>
    </w:p>
    <w:p w14:paraId="14026A78" w14:textId="35F9F07A" w:rsidR="007F5784" w:rsidRPr="003F777C" w:rsidRDefault="007F5784" w:rsidP="00D20AB4">
      <w:pPr>
        <w:pStyle w:val="Heading1"/>
        <w:keepNext/>
        <w:keepLines/>
        <w:ind w:left="567" w:hanging="567"/>
        <w:rPr>
          <w:b/>
        </w:rPr>
      </w:pPr>
      <w:bookmarkStart w:id="7" w:name="_Toc211350787"/>
      <w:r w:rsidRPr="003F777C">
        <w:rPr>
          <w:b/>
        </w:rPr>
        <w:lastRenderedPageBreak/>
        <w:t>ΕΞΩΤΕΡΙΚΕΣ ΣΧΕΣΕΙΣ</w:t>
      </w:r>
      <w:bookmarkEnd w:id="7"/>
    </w:p>
    <w:p w14:paraId="3BBB3E68" w14:textId="77777777" w:rsidR="007F5784" w:rsidRPr="003F777C" w:rsidRDefault="007F5784" w:rsidP="00D20AB4">
      <w:pPr>
        <w:keepNext/>
        <w:keepLines/>
      </w:pPr>
    </w:p>
    <w:p w14:paraId="7D5267C9" w14:textId="4D05542A" w:rsidR="00F93DBB" w:rsidRPr="003F777C" w:rsidRDefault="00EA5FE0" w:rsidP="00D20AB4">
      <w:pPr>
        <w:keepNext/>
        <w:widowControl w:val="0"/>
        <w:numPr>
          <w:ilvl w:val="0"/>
          <w:numId w:val="3"/>
        </w:numPr>
        <w:overflowPunct w:val="0"/>
        <w:autoSpaceDE w:val="0"/>
        <w:autoSpaceDN w:val="0"/>
        <w:adjustRightInd w:val="0"/>
        <w:ind w:hanging="567"/>
        <w:jc w:val="left"/>
        <w:textAlignment w:val="baseline"/>
        <w:rPr>
          <w:sz w:val="20"/>
          <w:szCs w:val="20"/>
        </w:rPr>
      </w:pPr>
      <w:hyperlink r:id="rId88" w:history="1">
        <w:r w:rsidR="009D1D6F" w:rsidRPr="003F777C">
          <w:rPr>
            <w:b/>
            <w:i/>
            <w:color w:val="0000FF"/>
            <w:sz w:val="28"/>
            <w:u w:val="single"/>
          </w:rPr>
          <w:t>Ένα νέο Σύμφωνο για τη Μεσόγειο</w:t>
        </w:r>
      </w:hyperlink>
    </w:p>
    <w:p w14:paraId="5D64966F" w14:textId="77777777" w:rsidR="00F93DBB" w:rsidRPr="003F777C" w:rsidRDefault="00F93DBB" w:rsidP="00D20AB4">
      <w:pPr>
        <w:keepNext/>
        <w:tabs>
          <w:tab w:val="center" w:pos="284"/>
        </w:tab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94"/>
        <w:gridCol w:w="7337"/>
      </w:tblGrid>
      <w:tr w:rsidR="00F93DBB" w:rsidRPr="003F777C" w14:paraId="1C81F2C6" w14:textId="77777777" w:rsidTr="00230BFD">
        <w:trPr>
          <w:trHeight w:val="70"/>
        </w:trPr>
        <w:tc>
          <w:tcPr>
            <w:tcW w:w="1110" w:type="pct"/>
          </w:tcPr>
          <w:p w14:paraId="76EC17AF" w14:textId="77777777" w:rsidR="00F93DBB" w:rsidRPr="003F777C" w:rsidRDefault="00F93DBB"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3890" w:type="pct"/>
          </w:tcPr>
          <w:p w14:paraId="5A557BF9" w14:textId="5EA5C2FD" w:rsidR="002A412B" w:rsidRPr="003F777C" w:rsidRDefault="00F93DBB" w:rsidP="00D20AB4">
            <w:pPr>
              <w:tabs>
                <w:tab w:val="center" w:pos="284"/>
              </w:tabs>
              <w:overflowPunct w:val="0"/>
              <w:autoSpaceDE w:val="0"/>
              <w:autoSpaceDN w:val="0"/>
              <w:adjustRightInd w:val="0"/>
              <w:ind w:left="266" w:right="-3091" w:hanging="266"/>
              <w:textAlignment w:val="baseline"/>
            </w:pPr>
            <w:r w:rsidRPr="003F777C">
              <w:t>Thomas WAGNSONNER (Ομάδα των Εργαζομένων – AT)</w:t>
            </w:r>
          </w:p>
        </w:tc>
      </w:tr>
      <w:tr w:rsidR="00F93DBB" w:rsidRPr="003F777C" w14:paraId="61785F06" w14:textId="77777777" w:rsidTr="00230BFD">
        <w:tc>
          <w:tcPr>
            <w:tcW w:w="1110" w:type="pct"/>
          </w:tcPr>
          <w:p w14:paraId="404B5E50" w14:textId="77777777" w:rsidR="00F93DBB" w:rsidRPr="003F777C" w:rsidRDefault="00F93DBB" w:rsidP="00D20AB4">
            <w:pPr>
              <w:tabs>
                <w:tab w:val="center" w:pos="284"/>
              </w:tabs>
              <w:overflowPunct w:val="0"/>
              <w:autoSpaceDE w:val="0"/>
              <w:autoSpaceDN w:val="0"/>
              <w:adjustRightInd w:val="0"/>
              <w:ind w:left="266" w:hanging="266"/>
              <w:textAlignment w:val="baseline"/>
              <w:rPr>
                <w:b/>
              </w:rPr>
            </w:pPr>
            <w:r w:rsidRPr="003F777C">
              <w:rPr>
                <w:b/>
              </w:rPr>
              <w:t>Συνεισηγήτρια</w:t>
            </w:r>
          </w:p>
        </w:tc>
        <w:tc>
          <w:tcPr>
            <w:tcW w:w="3890" w:type="pct"/>
          </w:tcPr>
          <w:p w14:paraId="266DE860" w14:textId="18364C96" w:rsidR="002A412B" w:rsidRPr="003F777C" w:rsidRDefault="00F93DBB" w:rsidP="00D20AB4">
            <w:pPr>
              <w:tabs>
                <w:tab w:val="center" w:pos="284"/>
              </w:tabs>
              <w:overflowPunct w:val="0"/>
              <w:autoSpaceDE w:val="0"/>
              <w:autoSpaceDN w:val="0"/>
              <w:adjustRightInd w:val="0"/>
              <w:ind w:left="266" w:right="-3091" w:hanging="266"/>
              <w:textAlignment w:val="baseline"/>
            </w:pPr>
            <w:r w:rsidRPr="003F777C">
              <w:t>Lidija PAVIĆ-ROGOŠIĆ (Ομάδα των Οργανώσεων της Κοινωνίας των Πολιτών – HR)</w:t>
            </w:r>
          </w:p>
        </w:tc>
      </w:tr>
      <w:tr w:rsidR="00F93DBB" w:rsidRPr="003F777C" w14:paraId="611A352E" w14:textId="77777777" w:rsidTr="00230BFD">
        <w:tc>
          <w:tcPr>
            <w:tcW w:w="1110" w:type="pct"/>
          </w:tcPr>
          <w:p w14:paraId="61E25334" w14:textId="7624E6D0" w:rsidR="00F93DBB" w:rsidRPr="003F777C" w:rsidRDefault="00F93DBB"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90" w:type="pct"/>
          </w:tcPr>
          <w:p w14:paraId="780C5382" w14:textId="01F57FA6" w:rsidR="002A412B" w:rsidRPr="003F777C" w:rsidRDefault="002A412B" w:rsidP="00D20AB4">
            <w:pPr>
              <w:tabs>
                <w:tab w:val="center" w:pos="284"/>
              </w:tabs>
              <w:overflowPunct w:val="0"/>
              <w:autoSpaceDE w:val="0"/>
              <w:autoSpaceDN w:val="0"/>
              <w:adjustRightInd w:val="0"/>
              <w:ind w:left="266" w:right="-3091" w:hanging="266"/>
              <w:textAlignment w:val="baseline"/>
            </w:pPr>
            <w:r w:rsidRPr="003F777C">
              <w:t>Διερευνητική γνωμοδότηση κατόπιν αίτησης της Ευρωπαϊκής Επιτροπής</w:t>
            </w:r>
          </w:p>
          <w:p w14:paraId="429ECC8E" w14:textId="28EF1BDA" w:rsidR="00F93DBB" w:rsidRPr="003F777C" w:rsidRDefault="00F93DBB" w:rsidP="00D20AB4">
            <w:pPr>
              <w:tabs>
                <w:tab w:val="center" w:pos="284"/>
              </w:tabs>
              <w:overflowPunct w:val="0"/>
              <w:autoSpaceDE w:val="0"/>
              <w:autoSpaceDN w:val="0"/>
              <w:adjustRightInd w:val="0"/>
              <w:ind w:left="266" w:right="-3091" w:hanging="266"/>
              <w:textAlignment w:val="baseline"/>
            </w:pPr>
            <w:r w:rsidRPr="003F777C">
              <w:t>EESC-2025-01275-00-00-AC</w:t>
            </w:r>
          </w:p>
        </w:tc>
      </w:tr>
    </w:tbl>
    <w:p w14:paraId="45771E7F" w14:textId="77777777" w:rsidR="00F93DBB" w:rsidRPr="003F777C" w:rsidRDefault="00F93DBB" w:rsidP="00D20AB4">
      <w:pPr>
        <w:tabs>
          <w:tab w:val="center" w:pos="284"/>
        </w:tabs>
        <w:overflowPunct w:val="0"/>
        <w:autoSpaceDE w:val="0"/>
        <w:autoSpaceDN w:val="0"/>
        <w:adjustRightInd w:val="0"/>
        <w:ind w:left="266" w:hanging="266"/>
        <w:textAlignment w:val="baseline"/>
        <w:rPr>
          <w:b/>
        </w:rPr>
      </w:pPr>
    </w:p>
    <w:p w14:paraId="05D9C07D" w14:textId="77777777" w:rsidR="00F93DBB" w:rsidRPr="003F777C" w:rsidRDefault="00F93DBB"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0DBA206E" w14:textId="77777777" w:rsidR="00F93DBB" w:rsidRPr="003F777C" w:rsidRDefault="00F93DBB" w:rsidP="00D20AB4">
      <w:pPr>
        <w:keepNext/>
        <w:keepLines/>
        <w:tabs>
          <w:tab w:val="center" w:pos="284"/>
        </w:tabs>
        <w:overflowPunct w:val="0"/>
        <w:autoSpaceDE w:val="0"/>
        <w:autoSpaceDN w:val="0"/>
        <w:adjustRightInd w:val="0"/>
        <w:ind w:left="266" w:hanging="266"/>
        <w:textAlignment w:val="baseline"/>
        <w:rPr>
          <w:b/>
        </w:rPr>
      </w:pPr>
    </w:p>
    <w:p w14:paraId="11781C7C" w14:textId="00B7AEFB" w:rsidR="00A76F7D" w:rsidRPr="003F777C" w:rsidRDefault="00F93DBB" w:rsidP="00D20AB4">
      <w:pPr>
        <w:overflowPunct w:val="0"/>
        <w:autoSpaceDE w:val="0"/>
        <w:autoSpaceDN w:val="0"/>
        <w:adjustRightInd w:val="0"/>
        <w:textAlignment w:val="baseline"/>
        <w:rPr>
          <w:bCs/>
          <w:iCs/>
        </w:rPr>
      </w:pPr>
      <w:r w:rsidRPr="003F777C">
        <w:t>Η ΕΟΚΕ:</w:t>
      </w:r>
    </w:p>
    <w:p w14:paraId="58E81F35" w14:textId="77777777" w:rsidR="00F93DBB" w:rsidRPr="003F777C" w:rsidRDefault="00F93DBB" w:rsidP="00EA2195">
      <w:pPr>
        <w:numPr>
          <w:ilvl w:val="0"/>
          <w:numId w:val="86"/>
        </w:numPr>
        <w:overflowPunct w:val="0"/>
        <w:autoSpaceDE w:val="0"/>
        <w:autoSpaceDN w:val="0"/>
        <w:adjustRightInd w:val="0"/>
        <w:ind w:left="284" w:hanging="284"/>
        <w:textAlignment w:val="baseline"/>
      </w:pPr>
      <w:r w:rsidRPr="003F777C">
        <w:t>ζητεί το σύμφωνο να προωθήσει ενεργά την ειρήνη, τη δημοκρατία, τη χρηστή διακυβέρνηση, την καταπολέμηση της διαφθοράς, το κράτος δικαίου, την ευημερία για όλους, τους χώρους της κοινωνίας των πολιτών και τον σεβασμό του διεθνούς ανθρωπιστικού δικαίου, ως θεμέλια για τη συνεργασία στην περιοχή της Μεσογείου·</w:t>
      </w:r>
    </w:p>
    <w:p w14:paraId="5C0206E6" w14:textId="77777777" w:rsidR="00F93DBB" w:rsidRPr="003F777C" w:rsidRDefault="00F93DBB" w:rsidP="00EA2195">
      <w:pPr>
        <w:numPr>
          <w:ilvl w:val="0"/>
          <w:numId w:val="86"/>
        </w:numPr>
        <w:overflowPunct w:val="0"/>
        <w:autoSpaceDE w:val="0"/>
        <w:autoSpaceDN w:val="0"/>
        <w:adjustRightInd w:val="0"/>
        <w:ind w:left="284" w:hanging="284"/>
        <w:textAlignment w:val="baseline"/>
      </w:pPr>
      <w:r w:rsidRPr="003F777C">
        <w:t>συνιστά η παρακολούθηση και η αξιολόγηση του συμφώνου να είναι εξ αρχής συμμετοχικές, με τη συμμετοχή των οργανώσεων της κοινωνίας των πολιτών, των κοινωνικών εταίρων και των εκπροσώπων της νεολαίας στη διαμόρφωση δεικτών, στην επαλήθευση των δεδομένων και στην καθοδήγηση της εφαρμογής του·</w:t>
      </w:r>
    </w:p>
    <w:p w14:paraId="54CF8CCE" w14:textId="77777777" w:rsidR="00F93DBB" w:rsidRPr="003F777C" w:rsidRDefault="00F93DBB" w:rsidP="00EA2195">
      <w:pPr>
        <w:numPr>
          <w:ilvl w:val="0"/>
          <w:numId w:val="86"/>
        </w:numPr>
        <w:overflowPunct w:val="0"/>
        <w:autoSpaceDE w:val="0"/>
        <w:autoSpaceDN w:val="0"/>
        <w:adjustRightInd w:val="0"/>
        <w:ind w:left="284" w:hanging="284"/>
        <w:textAlignment w:val="baseline"/>
      </w:pPr>
      <w:r w:rsidRPr="003F777C">
        <w:t>επισημαίνει την ανάγκη στοχευμένης στήριξης για μηχανισμούς και οργανώσεις κοινωνικού διαλόγου και διαλόγου με την κοινωνία των πολιτών, συμπεριλαμβανομένης της ενίσχυσης του ρόλου των οικονομικών και κοινωνικών επιτροπών, του Συμβουλίου Νεολαίας της Μεσογείου και της σύστασης παρόμοιων φορέων στις χώρες όπου δεν υπάρχουν ακόμη·</w:t>
      </w:r>
    </w:p>
    <w:p w14:paraId="3959A037" w14:textId="77777777" w:rsidR="00F93DBB" w:rsidRPr="003F777C" w:rsidRDefault="00F93DBB" w:rsidP="00EA2195">
      <w:pPr>
        <w:numPr>
          <w:ilvl w:val="0"/>
          <w:numId w:val="86"/>
        </w:numPr>
        <w:overflowPunct w:val="0"/>
        <w:autoSpaceDE w:val="0"/>
        <w:autoSpaceDN w:val="0"/>
        <w:adjustRightInd w:val="0"/>
        <w:ind w:left="284" w:hanging="284"/>
        <w:textAlignment w:val="baseline"/>
      </w:pPr>
      <w:r w:rsidRPr="003F777C">
        <w:t>προτείνει τη δημιουργία ενός επίσημου μηχανισμού συντονισμού των επενδύσεων —όπως μιας περιφερειακής τράπεζας επενδύσεων ή ενός ταμείου στο οποίο θα συμμετέχουν ενεργά όλες οι χώρες εταίροι και η κοινωνία των πολιτών— για την κινητοποίηση πόρων και τη χρηματοδότηση βασικών έργων υποδομής για την πράσινη και τη συμπεριληπτική ανάπτυξη·</w:t>
      </w:r>
    </w:p>
    <w:p w14:paraId="3E642E9B" w14:textId="77777777" w:rsidR="00F93DBB" w:rsidRPr="003F777C" w:rsidRDefault="00F93DBB" w:rsidP="00EA2195">
      <w:pPr>
        <w:numPr>
          <w:ilvl w:val="0"/>
          <w:numId w:val="86"/>
        </w:numPr>
        <w:overflowPunct w:val="0"/>
        <w:autoSpaceDE w:val="0"/>
        <w:autoSpaceDN w:val="0"/>
        <w:adjustRightInd w:val="0"/>
        <w:ind w:left="284" w:hanging="284"/>
        <w:textAlignment w:val="baseline"/>
      </w:pPr>
      <w:r w:rsidRPr="003F777C">
        <w:t>τονίζει την ανάγκη να επεκταθούν προγράμματα όπως το Erasmus+ και το Interreg με ειδικές γραμμές χρηματοδότησης της κοινωνίας των πολιτών και απλουστευμένες διαδικασίες υποβολής αιτήσεων, καθώς και να πραγματοποιηθούν επενδύσεις στην ανάπτυξη ικανοτήτων και την αγωγή του πολίτη, συμπεριλαμβανομένης της μη τυπικής μάθησης για την ενίσχυση της συμμετοχικής διακυβέρνησης·</w:t>
      </w:r>
    </w:p>
    <w:p w14:paraId="245CB4DF" w14:textId="77777777" w:rsidR="00F93DBB" w:rsidRPr="003F777C" w:rsidRDefault="00F93DBB" w:rsidP="00EA2195">
      <w:pPr>
        <w:numPr>
          <w:ilvl w:val="0"/>
          <w:numId w:val="86"/>
        </w:numPr>
        <w:overflowPunct w:val="0"/>
        <w:autoSpaceDE w:val="0"/>
        <w:autoSpaceDN w:val="0"/>
        <w:adjustRightInd w:val="0"/>
        <w:ind w:left="284" w:hanging="284"/>
        <w:textAlignment w:val="baseline"/>
      </w:pPr>
      <w:r w:rsidRPr="003F777C">
        <w:t>τάσσεται υπέρ των διαπραγματεύσεων για τη δημιουργία ευρωμεσογειακής ζώνης ελεύθερων συναλλαγών, με την προσθήκη κεφαλαίων για τη βιώσιμη ανάπτυξη, την από κοινού διαχείριση της κινητικότητας και την εποπτεία από την οργανωμένη κοινωνία των πολιτών μέσω εσωτερικών συμβουλευτικών ομάδων·</w:t>
      </w:r>
    </w:p>
    <w:p w14:paraId="13938A35" w14:textId="21C07893" w:rsidR="00F93DBB" w:rsidRPr="003F777C" w:rsidRDefault="00F93DBB" w:rsidP="00D20AB4">
      <w:pPr>
        <w:numPr>
          <w:ilvl w:val="0"/>
          <w:numId w:val="86"/>
        </w:numPr>
        <w:overflowPunct w:val="0"/>
        <w:autoSpaceDE w:val="0"/>
        <w:autoSpaceDN w:val="0"/>
        <w:adjustRightInd w:val="0"/>
        <w:ind w:left="284" w:hanging="284"/>
        <w:textAlignment w:val="baseline"/>
      </w:pPr>
      <w:r w:rsidRPr="003F777C">
        <w:t>υποστηρίζει την αξιοποίηση της διαδικασίας της Νάπολης για την ενίσχυση της πολιτιστικής συνεργασίας ως κοινού περιφερειακού αγαθού, τη δημιουργία ενός ευρωμεσογειακού πολιτιστικού ταμείου και την ευθυγράμμιση της χρηματοδότησης της ΕΕ με περιφερειακές προσπάθειες ανάκαμψης, όπως το αραβικό σχέδιο ανάκαμψης και ανασυγκρότησης της Γάζας.</w:t>
      </w:r>
    </w:p>
    <w:p w14:paraId="6FDE6B61" w14:textId="77777777" w:rsidR="0007712E" w:rsidRPr="003F777C" w:rsidRDefault="0007712E" w:rsidP="00D20AB4">
      <w:pPr>
        <w:overflowPunct w:val="0"/>
        <w:autoSpaceDE w:val="0"/>
        <w:autoSpaceDN w:val="0"/>
        <w:adjustRightInd w:val="0"/>
        <w:ind w:left="284"/>
        <w:textAlignment w:val="baseline"/>
        <w:rPr>
          <w:sz w:val="12"/>
          <w:szCs w:val="12"/>
          <w:lang w:eastAsia="fr-BE"/>
        </w:rPr>
      </w:pPr>
    </w:p>
    <w:tbl>
      <w:tblPr>
        <w:tblW w:w="5000" w:type="pct"/>
        <w:tblLook w:val="04A0" w:firstRow="1" w:lastRow="0" w:firstColumn="1" w:lastColumn="0" w:noHBand="0" w:noVBand="1"/>
      </w:tblPr>
      <w:tblGrid>
        <w:gridCol w:w="1384"/>
        <w:gridCol w:w="8047"/>
      </w:tblGrid>
      <w:tr w:rsidR="00F93DBB" w:rsidRPr="003F777C" w14:paraId="32BBB4ED" w14:textId="77777777" w:rsidTr="0007712E">
        <w:tc>
          <w:tcPr>
            <w:tcW w:w="734" w:type="pct"/>
          </w:tcPr>
          <w:p w14:paraId="1E29D9C4" w14:textId="61A34BB2" w:rsidR="00F93DBB" w:rsidRPr="003F777C" w:rsidRDefault="00F93DBB" w:rsidP="00D20AB4">
            <w:pPr>
              <w:overflowPunct w:val="0"/>
              <w:autoSpaceDE w:val="0"/>
              <w:autoSpaceDN w:val="0"/>
              <w:adjustRightInd w:val="0"/>
              <w:textAlignment w:val="baseline"/>
              <w:rPr>
                <w:i/>
              </w:rPr>
            </w:pPr>
            <w:r w:rsidRPr="003F777C">
              <w:rPr>
                <w:b/>
                <w:i/>
              </w:rPr>
              <w:t>Επικοινωνία</w:t>
            </w:r>
          </w:p>
        </w:tc>
        <w:tc>
          <w:tcPr>
            <w:tcW w:w="4266" w:type="pct"/>
          </w:tcPr>
          <w:p w14:paraId="4693E4C2" w14:textId="5BD06CBD" w:rsidR="00F93DBB" w:rsidRPr="003F777C" w:rsidRDefault="00F93DBB" w:rsidP="00D20AB4">
            <w:pPr>
              <w:overflowPunct w:val="0"/>
              <w:autoSpaceDE w:val="0"/>
              <w:autoSpaceDN w:val="0"/>
              <w:adjustRightInd w:val="0"/>
              <w:textAlignment w:val="baseline"/>
              <w:rPr>
                <w:i/>
              </w:rPr>
            </w:pPr>
            <w:r w:rsidRPr="003F777C">
              <w:rPr>
                <w:i/>
              </w:rPr>
              <w:t>Andreas Berger</w:t>
            </w:r>
          </w:p>
        </w:tc>
      </w:tr>
      <w:tr w:rsidR="00F93DBB" w:rsidRPr="003F777C" w14:paraId="5B8AA65C" w14:textId="77777777" w:rsidTr="0007712E">
        <w:tc>
          <w:tcPr>
            <w:tcW w:w="734" w:type="pct"/>
          </w:tcPr>
          <w:p w14:paraId="6618C8C1" w14:textId="77777777" w:rsidR="00F93DBB" w:rsidRPr="003F777C" w:rsidRDefault="00F93DBB" w:rsidP="00D20AB4">
            <w:pPr>
              <w:overflowPunct w:val="0"/>
              <w:autoSpaceDE w:val="0"/>
              <w:autoSpaceDN w:val="0"/>
              <w:adjustRightInd w:val="0"/>
              <w:textAlignment w:val="baseline"/>
              <w:rPr>
                <w:i/>
              </w:rPr>
            </w:pPr>
            <w:r w:rsidRPr="003F777C">
              <w:rPr>
                <w:i/>
              </w:rPr>
              <w:t>Τηλ.</w:t>
            </w:r>
          </w:p>
        </w:tc>
        <w:tc>
          <w:tcPr>
            <w:tcW w:w="4266" w:type="pct"/>
          </w:tcPr>
          <w:p w14:paraId="5FDA7A17" w14:textId="77777777" w:rsidR="00F93DBB" w:rsidRPr="003F777C" w:rsidRDefault="00F93DBB" w:rsidP="00D20AB4">
            <w:pPr>
              <w:overflowPunct w:val="0"/>
              <w:autoSpaceDE w:val="0"/>
              <w:autoSpaceDN w:val="0"/>
              <w:adjustRightInd w:val="0"/>
              <w:textAlignment w:val="baseline"/>
              <w:rPr>
                <w:i/>
              </w:rPr>
            </w:pPr>
            <w:r w:rsidRPr="003F777C">
              <w:rPr>
                <w:i/>
              </w:rPr>
              <w:t>+32 25469062</w:t>
            </w:r>
          </w:p>
        </w:tc>
      </w:tr>
      <w:tr w:rsidR="00F93DBB" w:rsidRPr="003F777C" w14:paraId="0E2D88D5" w14:textId="77777777" w:rsidTr="0007712E">
        <w:tc>
          <w:tcPr>
            <w:tcW w:w="734" w:type="pct"/>
          </w:tcPr>
          <w:p w14:paraId="711D07BD" w14:textId="77777777" w:rsidR="00F93DBB" w:rsidRPr="003F777C" w:rsidRDefault="00F93DBB" w:rsidP="00D20AB4">
            <w:pPr>
              <w:overflowPunct w:val="0"/>
              <w:autoSpaceDE w:val="0"/>
              <w:autoSpaceDN w:val="0"/>
              <w:adjustRightInd w:val="0"/>
              <w:textAlignment w:val="baseline"/>
              <w:rPr>
                <w:i/>
              </w:rPr>
            </w:pPr>
            <w:r w:rsidRPr="003F777C">
              <w:rPr>
                <w:i/>
              </w:rPr>
              <w:t>Ηλ. δ/νση</w:t>
            </w:r>
          </w:p>
        </w:tc>
        <w:tc>
          <w:tcPr>
            <w:tcW w:w="4266" w:type="pct"/>
          </w:tcPr>
          <w:p w14:paraId="01BEC238" w14:textId="656A7A6F" w:rsidR="00F93DBB" w:rsidRPr="003F777C" w:rsidRDefault="00EA5FE0" w:rsidP="00D20AB4">
            <w:pPr>
              <w:overflowPunct w:val="0"/>
              <w:autoSpaceDE w:val="0"/>
              <w:autoSpaceDN w:val="0"/>
              <w:adjustRightInd w:val="0"/>
              <w:textAlignment w:val="baseline"/>
              <w:rPr>
                <w:i/>
              </w:rPr>
            </w:pPr>
            <w:hyperlink r:id="rId89" w:history="1">
              <w:r w:rsidR="009D1D6F" w:rsidRPr="003F777C">
                <w:rPr>
                  <w:i/>
                  <w:color w:val="0000FF"/>
                  <w:u w:val="single"/>
                </w:rPr>
                <w:t>Andreas.Berger@eesc.europa.eu</w:t>
              </w:r>
            </w:hyperlink>
          </w:p>
        </w:tc>
      </w:tr>
    </w:tbl>
    <w:p w14:paraId="5C60722F" w14:textId="77777777" w:rsidR="00F93DBB" w:rsidRPr="003F777C" w:rsidRDefault="00F93DBB" w:rsidP="00D20AB4">
      <w:pPr>
        <w:jc w:val="left"/>
      </w:pPr>
      <w:r w:rsidRPr="003F777C">
        <w:br w:type="page"/>
      </w:r>
    </w:p>
    <w:p w14:paraId="7687533C" w14:textId="607AA4AD" w:rsidR="004B6F63" w:rsidRPr="003F777C" w:rsidRDefault="00EA5FE0" w:rsidP="00EA2195">
      <w:pPr>
        <w:keepNext/>
        <w:keepLines/>
        <w:widowControl w:val="0"/>
        <w:numPr>
          <w:ilvl w:val="0"/>
          <w:numId w:val="26"/>
        </w:numPr>
        <w:overflowPunct w:val="0"/>
        <w:autoSpaceDE w:val="0"/>
        <w:autoSpaceDN w:val="0"/>
        <w:adjustRightInd w:val="0"/>
        <w:ind w:left="567" w:hanging="567"/>
        <w:contextualSpacing/>
        <w:textAlignment w:val="baseline"/>
        <w:rPr>
          <w:b/>
        </w:rPr>
      </w:pPr>
      <w:hyperlink r:id="rId90" w:history="1">
        <w:r w:rsidR="009D1D6F" w:rsidRPr="003F777C">
          <w:rPr>
            <w:b/>
            <w:i/>
            <w:color w:val="0000FF"/>
            <w:sz w:val="28"/>
            <w:u w:val="single"/>
          </w:rPr>
          <w:t>Τα μέσα κοινωνικής δικτύωσης και οι αλγόριθμοι της τεχνητής νοημοσύνης: διασφάλιση του δικαιώματος πρόσβασης σε ακριβείς πληροφορίες και η προβολή περιεχομένου υψηλής ποιότητας σε όλη την Ευρώπη, κυρίως όσον αφορά την Ανατολική και Κεντρική Ευρώπη</w:t>
        </w:r>
      </w:hyperlink>
    </w:p>
    <w:p w14:paraId="40912AB2" w14:textId="77777777" w:rsidR="004B6F63" w:rsidRPr="003F777C" w:rsidRDefault="004B6F63" w:rsidP="00D20AB4">
      <w:pPr>
        <w:keepNext/>
        <w:keepLines/>
        <w:widowControl w:val="0"/>
        <w:overflowPunct w:val="0"/>
        <w:autoSpaceDE w:val="0"/>
        <w:autoSpaceDN w:val="0"/>
        <w:adjustRightInd w:val="0"/>
        <w:ind w:left="720"/>
        <w:textAlignment w:val="baseline"/>
        <w:rPr>
          <w:b/>
        </w:rPr>
      </w:pPr>
    </w:p>
    <w:tbl>
      <w:tblPr>
        <w:tblW w:w="4922" w:type="pct"/>
        <w:tblLook w:val="04A0" w:firstRow="1" w:lastRow="0" w:firstColumn="1" w:lastColumn="0" w:noHBand="0" w:noVBand="1"/>
      </w:tblPr>
      <w:tblGrid>
        <w:gridCol w:w="2236"/>
        <w:gridCol w:w="7048"/>
      </w:tblGrid>
      <w:tr w:rsidR="004B6F63" w:rsidRPr="003F777C" w14:paraId="65E3EA43" w14:textId="77777777" w:rsidTr="00230BFD">
        <w:trPr>
          <w:trHeight w:val="445"/>
        </w:trPr>
        <w:tc>
          <w:tcPr>
            <w:tcW w:w="1204" w:type="pct"/>
          </w:tcPr>
          <w:p w14:paraId="1C1FB8EC" w14:textId="77777777" w:rsidR="004B6F63" w:rsidRPr="003F777C" w:rsidRDefault="004B6F63" w:rsidP="00D20AB4">
            <w:pPr>
              <w:tabs>
                <w:tab w:val="center" w:pos="284"/>
              </w:tabs>
              <w:overflowPunct w:val="0"/>
              <w:autoSpaceDE w:val="0"/>
              <w:autoSpaceDN w:val="0"/>
              <w:adjustRightInd w:val="0"/>
              <w:ind w:left="266" w:hanging="266"/>
              <w:textAlignment w:val="baseline"/>
              <w:rPr>
                <w:b/>
              </w:rPr>
            </w:pPr>
            <w:r w:rsidRPr="003F777C">
              <w:rPr>
                <w:b/>
              </w:rPr>
              <w:t>Εισηγήτρια</w:t>
            </w:r>
          </w:p>
          <w:p w14:paraId="0805E970" w14:textId="77777777" w:rsidR="004B6F63" w:rsidRPr="003F777C" w:rsidRDefault="004B6F63"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3796" w:type="pct"/>
          </w:tcPr>
          <w:p w14:paraId="2D255110" w14:textId="5C0C5D62" w:rsidR="00A76F7D" w:rsidRPr="003F777C" w:rsidRDefault="004B6F63" w:rsidP="00D20AB4">
            <w:pPr>
              <w:tabs>
                <w:tab w:val="center" w:pos="284"/>
              </w:tabs>
              <w:overflowPunct w:val="0"/>
              <w:autoSpaceDE w:val="0"/>
              <w:autoSpaceDN w:val="0"/>
              <w:adjustRightInd w:val="0"/>
              <w:ind w:left="266" w:hanging="266"/>
              <w:textAlignment w:val="baseline"/>
            </w:pPr>
            <w:r w:rsidRPr="003F777C">
              <w:t>Tatjana BABRAUSKIENĖ (Ομάδα των Εργαζομένων – LT)</w:t>
            </w:r>
          </w:p>
          <w:p w14:paraId="57C2C3F1" w14:textId="61675EF4" w:rsidR="00A76F7D" w:rsidRPr="003F777C" w:rsidRDefault="004B6F63" w:rsidP="00230BFD">
            <w:pPr>
              <w:overflowPunct w:val="0"/>
              <w:autoSpaceDE w:val="0"/>
              <w:autoSpaceDN w:val="0"/>
              <w:adjustRightInd w:val="0"/>
              <w:ind w:left="26" w:hanging="26"/>
              <w:textAlignment w:val="baseline"/>
            </w:pPr>
            <w:r w:rsidRPr="003F777C">
              <w:t>Andris GOBIŅŠ (LV-ΙΙΙ) (Ομάδα των Οργανώσεων της Κοινωνίας των Πολιτών – LV)</w:t>
            </w:r>
          </w:p>
        </w:tc>
      </w:tr>
      <w:tr w:rsidR="004B6F63" w:rsidRPr="003F777C" w14:paraId="642EEF0E" w14:textId="77777777" w:rsidTr="00230BFD">
        <w:tc>
          <w:tcPr>
            <w:tcW w:w="1204" w:type="pct"/>
          </w:tcPr>
          <w:p w14:paraId="739EF3E3" w14:textId="77777777" w:rsidR="004B6F63" w:rsidRPr="003F777C" w:rsidRDefault="004B6F63"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796" w:type="pct"/>
          </w:tcPr>
          <w:p w14:paraId="16F659AB" w14:textId="576C9F4D" w:rsidR="004D7354" w:rsidRPr="003F777C" w:rsidRDefault="004D7354" w:rsidP="00D20AB4">
            <w:pPr>
              <w:tabs>
                <w:tab w:val="center" w:pos="284"/>
              </w:tabs>
              <w:overflowPunct w:val="0"/>
              <w:autoSpaceDE w:val="0"/>
              <w:autoSpaceDN w:val="0"/>
              <w:adjustRightInd w:val="0"/>
              <w:ind w:left="266" w:hanging="266"/>
              <w:textAlignment w:val="baseline"/>
            </w:pPr>
            <w:r w:rsidRPr="003F777C">
              <w:t>Ενημερωτική έκθεση</w:t>
            </w:r>
          </w:p>
          <w:p w14:paraId="33FF4CB8" w14:textId="4AB82F2B" w:rsidR="004B6F63" w:rsidRPr="003F777C" w:rsidRDefault="004B6F63" w:rsidP="00D20AB4">
            <w:pPr>
              <w:tabs>
                <w:tab w:val="center" w:pos="284"/>
              </w:tabs>
              <w:overflowPunct w:val="0"/>
              <w:autoSpaceDE w:val="0"/>
              <w:autoSpaceDN w:val="0"/>
              <w:adjustRightInd w:val="0"/>
              <w:ind w:left="266" w:hanging="266"/>
              <w:textAlignment w:val="baseline"/>
            </w:pPr>
            <w:r w:rsidRPr="003F777C">
              <w:t>EESC-2025-00907-00-00-RI</w:t>
            </w:r>
          </w:p>
        </w:tc>
      </w:tr>
    </w:tbl>
    <w:p w14:paraId="7795DF79" w14:textId="77777777" w:rsidR="004B6F63" w:rsidRPr="003F777C" w:rsidRDefault="004B6F63" w:rsidP="00D20AB4">
      <w:pPr>
        <w:keepNext/>
        <w:keepLines/>
        <w:tabs>
          <w:tab w:val="center" w:pos="284"/>
        </w:tabs>
        <w:overflowPunct w:val="0"/>
        <w:autoSpaceDE w:val="0"/>
        <w:autoSpaceDN w:val="0"/>
        <w:adjustRightInd w:val="0"/>
        <w:ind w:left="266" w:hanging="266"/>
        <w:textAlignment w:val="baseline"/>
        <w:rPr>
          <w:b/>
        </w:rPr>
      </w:pPr>
    </w:p>
    <w:p w14:paraId="4BAB1AAB" w14:textId="77777777" w:rsidR="004B6F63" w:rsidRPr="003F777C" w:rsidRDefault="004B6F63"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E2AF9BE" w14:textId="77777777" w:rsidR="004B6F63" w:rsidRPr="003F777C" w:rsidRDefault="004B6F63" w:rsidP="00D20AB4">
      <w:pPr>
        <w:keepNext/>
        <w:keepLines/>
        <w:tabs>
          <w:tab w:val="center" w:pos="284"/>
        </w:tabs>
        <w:overflowPunct w:val="0"/>
        <w:autoSpaceDE w:val="0"/>
        <w:autoSpaceDN w:val="0"/>
        <w:adjustRightInd w:val="0"/>
        <w:ind w:left="266" w:hanging="266"/>
        <w:textAlignment w:val="baseline"/>
        <w:rPr>
          <w:b/>
        </w:rPr>
      </w:pPr>
    </w:p>
    <w:p w14:paraId="32E28B0E" w14:textId="6EDFD460" w:rsidR="004B6F63" w:rsidRPr="003F777C" w:rsidRDefault="004B6F63" w:rsidP="00D20AB4">
      <w:pPr>
        <w:overflowPunct w:val="0"/>
        <w:autoSpaceDE w:val="0"/>
        <w:autoSpaceDN w:val="0"/>
        <w:adjustRightInd w:val="0"/>
        <w:textAlignment w:val="baseline"/>
        <w:rPr>
          <w:bCs/>
          <w:iCs/>
        </w:rPr>
      </w:pPr>
      <w:r w:rsidRPr="003F777C">
        <w:t>Η ΕΟΚΕ:</w:t>
      </w:r>
    </w:p>
    <w:p w14:paraId="37FD6C75" w14:textId="77777777" w:rsidR="004B6F63" w:rsidRPr="003F777C" w:rsidRDefault="004B6F63" w:rsidP="00EA2195">
      <w:pPr>
        <w:pStyle w:val="ListParagraph"/>
        <w:numPr>
          <w:ilvl w:val="0"/>
          <w:numId w:val="97"/>
        </w:numPr>
        <w:ind w:left="284" w:hanging="284"/>
      </w:pPr>
      <w:r w:rsidRPr="003F777C">
        <w:t>επισημαίνει ότι ο υβριδικός πόλεμος κατά της δημοκρατίας που διεξάγεται επί του παρόντος στην Ανατολική Ευρώπη από ξένες δυνάμεις περιλαμβάνει εκστρατείες παραπληροφόρησης που αποσκοπούν στην υπονόμευση της εμπιστοσύνης στους δημοκρατικούς θεσμούς, στην εκμετάλλευση του κοινωνικό διχασμού και στη στόχευση ευάλωτων πληθυσμών. Ο ρόλος των μέσων κοινωνικής δικτύωσης και των αλγορίθμων της τεχνητής νοημοσύνης (ΤΝ) είναι ζωτικής σημασίας διότι μπορούν είτε να στηρίξουν είτε να αποδυναμώσουν τη δημοκρατία·</w:t>
      </w:r>
    </w:p>
    <w:p w14:paraId="10368C37" w14:textId="77777777" w:rsidR="004B6F63" w:rsidRPr="003F777C" w:rsidRDefault="004B6F63" w:rsidP="00EA2195">
      <w:pPr>
        <w:pStyle w:val="ListParagraph"/>
        <w:numPr>
          <w:ilvl w:val="0"/>
          <w:numId w:val="97"/>
        </w:numPr>
        <w:ind w:left="284" w:hanging="284"/>
      </w:pPr>
      <w:r w:rsidRPr="003F777C">
        <w:t>υπογραμμίζει ότι οι πλατφόρμες των μέσων κοινωνικής δικτύωσης και οι αλγόριθμοι της ΤΝ συντείνουν αποφασιστικά στη διαμόρφωση του δημόσιου διαλόγου και των πληροφοριών με τις οποίες οι Ευρωπαίοι έρχονται σε επαφή, ενισχύοντας συχνά το εντυπωσιοθηρικό ή διχαστικό περιεχόμενο εις βάρος της υψηλής ποιότητας δημοσιογραφίας: δίνοντας προτεραιότητα στη συμμετοχή έναντι της ακρίβειας, τείνουν να υποβαθμίζουν τις ανεξάρτητες φωνές —ιδίως από την Ανατολική Ευρώπη— ενώ το πολωτικό περιεχόμενο ευδοκιμεί·</w:t>
      </w:r>
    </w:p>
    <w:p w14:paraId="17ADC6F1" w14:textId="77777777" w:rsidR="004B6F63" w:rsidRPr="003F777C" w:rsidRDefault="004B6F63" w:rsidP="00EA2195">
      <w:pPr>
        <w:pStyle w:val="ListParagraph"/>
        <w:numPr>
          <w:ilvl w:val="0"/>
          <w:numId w:val="97"/>
        </w:numPr>
        <w:ind w:left="284" w:hanging="284"/>
      </w:pPr>
      <w:r w:rsidRPr="003F777C">
        <w:t>τονίζει ότι ο χώρος της πληροφόρησης στην Κεντρική και Ανατολική Ευρώπη (ΚΑΕ) είναι ιδιαίτερα ευάλωτος: η παραπληροφόρηση είναι προσαρμοσμένη στις τοπικές γλώσσες και στο τοπικό περιεχόμενο και εκμεταλλεύεται την κυριαρχία του ρωσόγλωσσου περιεχομένου στο διαδίκτυο λόγω των αλγοριθμικών επιλογών·</w:t>
      </w:r>
    </w:p>
    <w:p w14:paraId="00B5BE6E" w14:textId="77777777" w:rsidR="004B6F63" w:rsidRPr="003F777C" w:rsidRDefault="004B6F63" w:rsidP="00EA2195">
      <w:pPr>
        <w:pStyle w:val="ListParagraph"/>
        <w:numPr>
          <w:ilvl w:val="0"/>
          <w:numId w:val="97"/>
        </w:numPr>
        <w:ind w:left="284" w:hanging="284"/>
      </w:pPr>
      <w:r w:rsidRPr="003F777C">
        <w:t>επισημαίνει ότι τα ρωσόγλωσσα αφηγήματα κυριαρχούν στους ψηφιακούς χώρους, ενώ οι ανεξάρτητες φωνές είναι περιθωριοποιημένες· επιπλέον, δημοφιλείς πλατφόρμες όπως το Telegram και το VKontakte δεν εμπίπτουν στη νομοθεσία της ΕΕ, αποτελώντας τυφλά σημεία. Η ανεπαρκής επιβολή των οικείων κανόνων και τα περιορισμένα πρόστιμα συνεπάγονται το χαμηλό επίπεδο συμμόρφωσης των πλατφορμών με τις κανονιστικές ρυθμίσεις·</w:t>
      </w:r>
    </w:p>
    <w:p w14:paraId="57574240" w14:textId="77777777" w:rsidR="004B6F63" w:rsidRPr="003F777C" w:rsidRDefault="004B6F63" w:rsidP="00EA2195">
      <w:pPr>
        <w:pStyle w:val="ListParagraph"/>
        <w:numPr>
          <w:ilvl w:val="0"/>
          <w:numId w:val="97"/>
        </w:numPr>
        <w:ind w:left="284" w:hanging="284"/>
      </w:pPr>
      <w:r w:rsidRPr="003F777C">
        <w:t>θεωρεί ότι η Λευκορωσία αποτελεί χαρακτηριστικό παράδειγμα αυτών των προβλημάτων: με τον συνδυασμό της καταστολής, της ψηφιακής περιθωριοποίησης και της αλγοριθμικής παραμέλησης φιμώνονται οι αντιφρονούντες, ενισχύεται η προπαγάνδα και διαμορφώνεται, εν τέλει, η αντίληψη περί ΕΕ. Παρόμοια δυναμική υπάρχει σε όλες τις χώρες της Κεντρικής και Ανατολικής Ευρώπης, όπου οι πλατφόρμες συχνά δεν διαθέτουν τοπικές πολιτικές και τα εργαλεία ΤΝ εκπαιδεύονται με αναξιόπιστες πηγές πληροφόρησης·</w:t>
      </w:r>
    </w:p>
    <w:p w14:paraId="4995653F" w14:textId="77777777" w:rsidR="004B6F63" w:rsidRPr="003F777C" w:rsidRDefault="004B6F63" w:rsidP="00EA2195">
      <w:pPr>
        <w:pStyle w:val="ListParagraph"/>
        <w:numPr>
          <w:ilvl w:val="0"/>
          <w:numId w:val="97"/>
        </w:numPr>
        <w:ind w:left="284" w:hanging="284"/>
      </w:pPr>
      <w:r w:rsidRPr="003F777C">
        <w:t xml:space="preserve">πιστεύει ότι, ενώ μέσα όπως η Πράξη για τις ψηφιακές υπηρεσίες, ο Κανονισμός για την τεχνητή νοημοσύνη και ο Ευρωπαϊκός κανονισμός για την ελευθερία των ΜΜΕ αποσκοπούν στην ενίσχυση της διαφάνειας και της λογοδοσίας, η επιβολή των διατάξεών τους είναι άνιση και εξακολουθούν να </w:t>
      </w:r>
      <w:r w:rsidRPr="003F777C">
        <w:lastRenderedPageBreak/>
        <w:t>υπάρχουν κενά. Οι γλωσσικές και αφηγηματικές προκαταλήψεις —για παράδειγμα η συνεχιζόμενη χρήση του όρου «μετασοβιετικές χώρες»— στρεβλώνουν περαιτέρω τις διαφορετικές ταυτότητες και ιστορίες·</w:t>
      </w:r>
    </w:p>
    <w:p w14:paraId="0359F895" w14:textId="77777777" w:rsidR="004B6F63" w:rsidRPr="003F777C" w:rsidRDefault="004B6F63" w:rsidP="00EA2195">
      <w:pPr>
        <w:pStyle w:val="ListParagraph"/>
        <w:numPr>
          <w:ilvl w:val="0"/>
          <w:numId w:val="97"/>
        </w:numPr>
        <w:ind w:left="284" w:hanging="284"/>
      </w:pPr>
      <w:r w:rsidRPr="003F777C">
        <w:t>υποστηρίζει την ανάπτυξη πλαισίων που διασφαλίζουν την προβολή υψηλής ποιότητας περιεχομένου από την Ανατολική Ευρώπη, το οποίο έχει ρίζες σε τοπικό επίπεδο, και τάσσεται υπέρ της ενίσχυσης του γραμματισμού στα μέσα επικοινωνίας, της αλγοριθμικής λογοδοσίας και της διασυνοριακής συνεργασίας για την αντιμετώπιση της παραπληροφόρησης και την προάσπιση των δημοκρατικών αξιών.</w:t>
      </w:r>
    </w:p>
    <w:p w14:paraId="2DA225AD" w14:textId="77777777" w:rsidR="004B6F63" w:rsidRPr="003F777C" w:rsidRDefault="004B6F63" w:rsidP="00D20AB4">
      <w:pPr>
        <w:widowControl w:val="0"/>
        <w:overflowPunct w:val="0"/>
        <w:autoSpaceDE w:val="0"/>
        <w:autoSpaceDN w:val="0"/>
        <w:adjustRightInd w:val="0"/>
        <w:ind w:left="709"/>
        <w:textAlignment w:val="baseline"/>
        <w:rPr>
          <w:szCs w:val="20"/>
        </w:rPr>
      </w:pPr>
    </w:p>
    <w:tbl>
      <w:tblPr>
        <w:tblW w:w="5000" w:type="pct"/>
        <w:tblLook w:val="04A0" w:firstRow="1" w:lastRow="0" w:firstColumn="1" w:lastColumn="0" w:noHBand="0" w:noVBand="1"/>
      </w:tblPr>
      <w:tblGrid>
        <w:gridCol w:w="1694"/>
        <w:gridCol w:w="7737"/>
      </w:tblGrid>
      <w:tr w:rsidR="004B6F63" w:rsidRPr="003F777C" w14:paraId="3EEF520D" w14:textId="77777777" w:rsidTr="001D7753">
        <w:tc>
          <w:tcPr>
            <w:tcW w:w="898" w:type="pct"/>
          </w:tcPr>
          <w:p w14:paraId="408C2481" w14:textId="77777777" w:rsidR="004B6F63" w:rsidRPr="003F777C" w:rsidRDefault="004B6F63" w:rsidP="00D20AB4">
            <w:pPr>
              <w:overflowPunct w:val="0"/>
              <w:autoSpaceDE w:val="0"/>
              <w:autoSpaceDN w:val="0"/>
              <w:adjustRightInd w:val="0"/>
              <w:textAlignment w:val="baseline"/>
              <w:rPr>
                <w:i/>
              </w:rPr>
            </w:pPr>
            <w:r w:rsidRPr="003F777C">
              <w:rPr>
                <w:b/>
                <w:i/>
              </w:rPr>
              <w:t>Επικοινωνία</w:t>
            </w:r>
          </w:p>
        </w:tc>
        <w:tc>
          <w:tcPr>
            <w:tcW w:w="4102" w:type="pct"/>
          </w:tcPr>
          <w:p w14:paraId="5B614DB7" w14:textId="7DC8942E" w:rsidR="004B6F63" w:rsidRPr="003F777C" w:rsidRDefault="004B6F63" w:rsidP="00D20AB4">
            <w:pPr>
              <w:overflowPunct w:val="0"/>
              <w:autoSpaceDE w:val="0"/>
              <w:autoSpaceDN w:val="0"/>
              <w:adjustRightInd w:val="0"/>
              <w:textAlignment w:val="baseline"/>
              <w:rPr>
                <w:i/>
                <w:iCs/>
              </w:rPr>
            </w:pPr>
            <w:r w:rsidRPr="003F777C">
              <w:rPr>
                <w:i/>
              </w:rPr>
              <w:t>Daniele Vitali</w:t>
            </w:r>
          </w:p>
        </w:tc>
      </w:tr>
      <w:tr w:rsidR="004B6F63" w:rsidRPr="003F777C" w14:paraId="3B6DDAF8" w14:textId="77777777" w:rsidTr="001D7753">
        <w:tc>
          <w:tcPr>
            <w:tcW w:w="898" w:type="pct"/>
          </w:tcPr>
          <w:p w14:paraId="7E2B9E20" w14:textId="77777777" w:rsidR="004B6F63" w:rsidRPr="003F777C" w:rsidRDefault="004B6F63" w:rsidP="00D20AB4">
            <w:pPr>
              <w:overflowPunct w:val="0"/>
              <w:autoSpaceDE w:val="0"/>
              <w:autoSpaceDN w:val="0"/>
              <w:adjustRightInd w:val="0"/>
              <w:textAlignment w:val="baseline"/>
              <w:rPr>
                <w:i/>
              </w:rPr>
            </w:pPr>
            <w:r w:rsidRPr="003F777C">
              <w:rPr>
                <w:i/>
              </w:rPr>
              <w:t>Τηλ.</w:t>
            </w:r>
          </w:p>
        </w:tc>
        <w:tc>
          <w:tcPr>
            <w:tcW w:w="4102" w:type="pct"/>
          </w:tcPr>
          <w:p w14:paraId="6A5E36EC" w14:textId="77777777" w:rsidR="004B6F63" w:rsidRPr="003F777C" w:rsidRDefault="004B6F63" w:rsidP="00D20AB4">
            <w:pPr>
              <w:overflowPunct w:val="0"/>
              <w:autoSpaceDE w:val="0"/>
              <w:autoSpaceDN w:val="0"/>
              <w:adjustRightInd w:val="0"/>
              <w:textAlignment w:val="baseline"/>
              <w:rPr>
                <w:i/>
              </w:rPr>
            </w:pPr>
            <w:r w:rsidRPr="003F777C">
              <w:rPr>
                <w:i/>
              </w:rPr>
              <w:t>+32 25468817</w:t>
            </w:r>
          </w:p>
        </w:tc>
      </w:tr>
      <w:tr w:rsidR="004B6F63" w:rsidRPr="003F777C" w14:paraId="27CCCE13" w14:textId="77777777" w:rsidTr="001D7753">
        <w:tc>
          <w:tcPr>
            <w:tcW w:w="898" w:type="pct"/>
          </w:tcPr>
          <w:p w14:paraId="007630C4" w14:textId="77777777" w:rsidR="004B6F63" w:rsidRPr="003F777C" w:rsidRDefault="004B6F63" w:rsidP="00D20AB4">
            <w:pPr>
              <w:overflowPunct w:val="0"/>
              <w:autoSpaceDE w:val="0"/>
              <w:autoSpaceDN w:val="0"/>
              <w:adjustRightInd w:val="0"/>
              <w:textAlignment w:val="baseline"/>
              <w:rPr>
                <w:i/>
              </w:rPr>
            </w:pPr>
            <w:r w:rsidRPr="003F777C">
              <w:rPr>
                <w:i/>
              </w:rPr>
              <w:t>Ηλ. δ/νση</w:t>
            </w:r>
          </w:p>
        </w:tc>
        <w:tc>
          <w:tcPr>
            <w:tcW w:w="4102" w:type="pct"/>
          </w:tcPr>
          <w:p w14:paraId="51398C6B" w14:textId="77777777" w:rsidR="004B6F63" w:rsidRPr="003F777C" w:rsidRDefault="00EA5FE0" w:rsidP="00D20AB4">
            <w:pPr>
              <w:overflowPunct w:val="0"/>
              <w:autoSpaceDE w:val="0"/>
              <w:autoSpaceDN w:val="0"/>
              <w:adjustRightInd w:val="0"/>
              <w:textAlignment w:val="baseline"/>
              <w:rPr>
                <w:i/>
              </w:rPr>
            </w:pPr>
            <w:hyperlink r:id="rId91" w:history="1">
              <w:r w:rsidR="009D1D6F" w:rsidRPr="003F777C">
                <w:rPr>
                  <w:i/>
                  <w:color w:val="0000FF"/>
                  <w:u w:val="single"/>
                </w:rPr>
                <w:t>Daniele.Vitali@eesc.europa.eu</w:t>
              </w:r>
            </w:hyperlink>
          </w:p>
        </w:tc>
      </w:tr>
    </w:tbl>
    <w:p w14:paraId="4C213650" w14:textId="7B282FE1" w:rsidR="003E180D" w:rsidRPr="003F777C" w:rsidRDefault="003E180D" w:rsidP="00D20AB4">
      <w:pPr>
        <w:jc w:val="left"/>
        <w:rPr>
          <w:b/>
          <w:i/>
          <w:sz w:val="28"/>
          <w:szCs w:val="28"/>
        </w:rPr>
      </w:pPr>
    </w:p>
    <w:p w14:paraId="4FC1D7C1" w14:textId="77777777" w:rsidR="003E180D" w:rsidRPr="003F777C" w:rsidRDefault="003E180D">
      <w:pPr>
        <w:spacing w:after="160" w:line="259" w:lineRule="auto"/>
        <w:jc w:val="left"/>
        <w:rPr>
          <w:b/>
          <w:i/>
          <w:sz w:val="28"/>
          <w:szCs w:val="28"/>
        </w:rPr>
      </w:pPr>
      <w:r w:rsidRPr="003F777C">
        <w:br w:type="page"/>
      </w:r>
    </w:p>
    <w:p w14:paraId="36B37E7F" w14:textId="5F11E8FE" w:rsidR="005A7EB4" w:rsidRPr="003F777C" w:rsidRDefault="00EA5FE0" w:rsidP="00EA2195">
      <w:pPr>
        <w:keepNext/>
        <w:keepLines/>
        <w:widowControl w:val="0"/>
        <w:numPr>
          <w:ilvl w:val="0"/>
          <w:numId w:val="3"/>
        </w:numPr>
        <w:overflowPunct w:val="0"/>
        <w:autoSpaceDE w:val="0"/>
        <w:autoSpaceDN w:val="0"/>
        <w:adjustRightInd w:val="0"/>
        <w:ind w:left="426" w:hanging="426"/>
        <w:textAlignment w:val="baseline"/>
        <w:rPr>
          <w:b/>
        </w:rPr>
      </w:pPr>
      <w:hyperlink r:id="rId92" w:history="1">
        <w:r w:rsidR="009D1D6F" w:rsidRPr="003F777C">
          <w:rPr>
            <w:b/>
            <w:i/>
            <w:color w:val="0000FF"/>
            <w:sz w:val="28"/>
            <w:u w:val="single"/>
          </w:rPr>
          <w:t>Γαλάζια διπλωματία και συνεργασία σε θέματα υδάτων – λύσεις για τον μετριασμό των πιέσεων που προκαλούνται εξαιτίας της κλιματικής μετανάστευσης</w:t>
        </w:r>
      </w:hyperlink>
    </w:p>
    <w:p w14:paraId="4AF6F542" w14:textId="77777777" w:rsidR="004D7354" w:rsidRPr="003F777C" w:rsidRDefault="004D7354" w:rsidP="00D20AB4">
      <w:pPr>
        <w:keepNext/>
        <w:keepLines/>
        <w:widowControl w:val="0"/>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094"/>
        <w:gridCol w:w="7337"/>
      </w:tblGrid>
      <w:tr w:rsidR="005A7EB4" w:rsidRPr="003F777C" w14:paraId="00C82E2E" w14:textId="77777777" w:rsidTr="00230BFD">
        <w:tc>
          <w:tcPr>
            <w:tcW w:w="1110" w:type="pct"/>
          </w:tcPr>
          <w:p w14:paraId="28100B4A" w14:textId="77777777" w:rsidR="005A7EB4" w:rsidRPr="003F777C" w:rsidRDefault="005A7EB4"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3890" w:type="pct"/>
          </w:tcPr>
          <w:p w14:paraId="0A8DE649" w14:textId="69376BE4" w:rsidR="0015046D" w:rsidRPr="003F777C" w:rsidRDefault="005A7EB4" w:rsidP="00D20AB4">
            <w:pPr>
              <w:tabs>
                <w:tab w:val="center" w:pos="284"/>
              </w:tabs>
              <w:overflowPunct w:val="0"/>
              <w:autoSpaceDE w:val="0"/>
              <w:autoSpaceDN w:val="0"/>
              <w:adjustRightInd w:val="0"/>
              <w:ind w:left="266" w:right="-3091" w:hanging="266"/>
              <w:textAlignment w:val="baseline"/>
            </w:pPr>
            <w:r w:rsidRPr="003F777C">
              <w:t>Milena ANGELOVA (Ομάδα των Εργοδοτών – BG)</w:t>
            </w:r>
          </w:p>
        </w:tc>
      </w:tr>
      <w:tr w:rsidR="005A7EB4" w:rsidRPr="003F777C" w14:paraId="421E7EBE" w14:textId="77777777" w:rsidTr="00230BFD">
        <w:tc>
          <w:tcPr>
            <w:tcW w:w="1110" w:type="pct"/>
          </w:tcPr>
          <w:p w14:paraId="1AA03BE8" w14:textId="77777777" w:rsidR="005A7EB4" w:rsidRPr="003F777C" w:rsidRDefault="005A7EB4"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3890" w:type="pct"/>
          </w:tcPr>
          <w:p w14:paraId="1026F8AB" w14:textId="77777777" w:rsidR="005A7EB4" w:rsidRPr="003F777C" w:rsidRDefault="005A7EB4" w:rsidP="00D20AB4">
            <w:pPr>
              <w:tabs>
                <w:tab w:val="center" w:pos="284"/>
              </w:tabs>
              <w:overflowPunct w:val="0"/>
              <w:autoSpaceDE w:val="0"/>
              <w:autoSpaceDN w:val="0"/>
              <w:adjustRightInd w:val="0"/>
              <w:ind w:left="266" w:right="-3091" w:hanging="266"/>
              <w:textAlignment w:val="baseline"/>
            </w:pPr>
            <w:r w:rsidRPr="003F777C">
              <w:t>Ιωάννης ΒΑΡΔΑΚΑΣΤΑΝΗΣ (Ομάδα των Οργανώσεων της Κοινωνίας των Πολιτών – EL)</w:t>
            </w:r>
          </w:p>
        </w:tc>
      </w:tr>
      <w:tr w:rsidR="005A7EB4" w:rsidRPr="003F777C" w14:paraId="4A987976" w14:textId="77777777" w:rsidTr="00230BFD">
        <w:tc>
          <w:tcPr>
            <w:tcW w:w="1110" w:type="pct"/>
          </w:tcPr>
          <w:p w14:paraId="26F10D37" w14:textId="553DD989" w:rsidR="005A7EB4" w:rsidRPr="003F777C" w:rsidRDefault="005A7EB4"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90" w:type="pct"/>
          </w:tcPr>
          <w:p w14:paraId="5AE7A7DA" w14:textId="0CB0066D" w:rsidR="004D7354" w:rsidRPr="003F777C" w:rsidRDefault="0015046D" w:rsidP="00D20AB4">
            <w:pPr>
              <w:tabs>
                <w:tab w:val="center" w:pos="284"/>
              </w:tabs>
              <w:overflowPunct w:val="0"/>
              <w:autoSpaceDE w:val="0"/>
              <w:autoSpaceDN w:val="0"/>
              <w:adjustRightInd w:val="0"/>
              <w:ind w:left="266" w:right="-3091" w:hanging="266"/>
              <w:textAlignment w:val="baseline"/>
            </w:pPr>
            <w:r w:rsidRPr="003F777C">
              <w:t>Γνωμοδότηση πρωτοβουλίας</w:t>
            </w:r>
          </w:p>
          <w:p w14:paraId="0894AC09" w14:textId="3F2072FA" w:rsidR="005A7EB4" w:rsidRPr="003F777C" w:rsidRDefault="005A7EB4" w:rsidP="00D20AB4">
            <w:pPr>
              <w:tabs>
                <w:tab w:val="center" w:pos="284"/>
              </w:tabs>
              <w:overflowPunct w:val="0"/>
              <w:autoSpaceDE w:val="0"/>
              <w:autoSpaceDN w:val="0"/>
              <w:adjustRightInd w:val="0"/>
              <w:ind w:left="266" w:right="-3091" w:hanging="266"/>
              <w:textAlignment w:val="baseline"/>
            </w:pPr>
            <w:r w:rsidRPr="003F777C">
              <w:t>EESC-2025-00737-00-00-AC</w:t>
            </w:r>
          </w:p>
        </w:tc>
      </w:tr>
    </w:tbl>
    <w:p w14:paraId="56787371" w14:textId="77777777" w:rsidR="005A7EB4" w:rsidRPr="003F777C" w:rsidRDefault="005A7EB4" w:rsidP="00D20AB4">
      <w:pPr>
        <w:tabs>
          <w:tab w:val="center" w:pos="284"/>
        </w:tabs>
        <w:overflowPunct w:val="0"/>
        <w:autoSpaceDE w:val="0"/>
        <w:autoSpaceDN w:val="0"/>
        <w:adjustRightInd w:val="0"/>
        <w:ind w:left="266" w:hanging="266"/>
        <w:textAlignment w:val="baseline"/>
        <w:rPr>
          <w:b/>
        </w:rPr>
      </w:pPr>
    </w:p>
    <w:p w14:paraId="65F18C24" w14:textId="77777777" w:rsidR="005A7EB4" w:rsidRPr="003F777C" w:rsidRDefault="005A7EB4"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E9A35F6" w14:textId="77777777" w:rsidR="005A7EB4" w:rsidRPr="003F777C" w:rsidRDefault="005A7EB4" w:rsidP="00D20AB4">
      <w:pPr>
        <w:keepNext/>
        <w:keepLines/>
        <w:tabs>
          <w:tab w:val="center" w:pos="284"/>
        </w:tabs>
        <w:overflowPunct w:val="0"/>
        <w:autoSpaceDE w:val="0"/>
        <w:autoSpaceDN w:val="0"/>
        <w:adjustRightInd w:val="0"/>
        <w:ind w:left="266" w:hanging="266"/>
        <w:textAlignment w:val="baseline"/>
        <w:rPr>
          <w:b/>
        </w:rPr>
      </w:pPr>
    </w:p>
    <w:p w14:paraId="64E91FCF" w14:textId="40CF3EB3" w:rsidR="004D7354" w:rsidRPr="003F777C" w:rsidRDefault="005A7EB4" w:rsidP="00D20AB4">
      <w:pPr>
        <w:overflowPunct w:val="0"/>
        <w:autoSpaceDE w:val="0"/>
        <w:autoSpaceDN w:val="0"/>
        <w:adjustRightInd w:val="0"/>
        <w:textAlignment w:val="baseline"/>
        <w:rPr>
          <w:bCs/>
          <w:iCs/>
        </w:rPr>
      </w:pPr>
      <w:r w:rsidRPr="003F777C">
        <w:t>Η ΕΟΚΕ:</w:t>
      </w:r>
    </w:p>
    <w:p w14:paraId="305380FE" w14:textId="77777777" w:rsidR="005A7EB4" w:rsidRPr="003F777C" w:rsidRDefault="005A7EB4" w:rsidP="00EA2195">
      <w:pPr>
        <w:widowControl w:val="0"/>
        <w:numPr>
          <w:ilvl w:val="0"/>
          <w:numId w:val="76"/>
        </w:numPr>
        <w:overflowPunct w:val="0"/>
        <w:autoSpaceDE w:val="0"/>
        <w:autoSpaceDN w:val="0"/>
        <w:adjustRightInd w:val="0"/>
        <w:ind w:left="426" w:hanging="426"/>
        <w:textAlignment w:val="baseline"/>
        <w:rPr>
          <w:bCs/>
          <w:iCs/>
        </w:rPr>
      </w:pPr>
      <w:r w:rsidRPr="003F777C">
        <w:t xml:space="preserve">συνιστά την </w:t>
      </w:r>
      <w:r w:rsidRPr="003F777C">
        <w:rPr>
          <w:b/>
        </w:rPr>
        <w:t>υιοθέτηση ενός ορισμού σε επίπεδο ΕΕ για την κλιματική μετανάστευση</w:t>
      </w:r>
      <w:r w:rsidRPr="003F777C">
        <w:t>·</w:t>
      </w:r>
    </w:p>
    <w:p w14:paraId="1EF1D386" w14:textId="77777777" w:rsidR="005A7EB4" w:rsidRPr="003F777C" w:rsidRDefault="005A7EB4" w:rsidP="00EA2195">
      <w:pPr>
        <w:widowControl w:val="0"/>
        <w:numPr>
          <w:ilvl w:val="0"/>
          <w:numId w:val="76"/>
        </w:numPr>
        <w:overflowPunct w:val="0"/>
        <w:autoSpaceDE w:val="0"/>
        <w:autoSpaceDN w:val="0"/>
        <w:adjustRightInd w:val="0"/>
        <w:ind w:left="426" w:hanging="426"/>
        <w:textAlignment w:val="baseline"/>
        <w:rPr>
          <w:bCs/>
          <w:iCs/>
        </w:rPr>
      </w:pPr>
      <w:r w:rsidRPr="003F777C">
        <w:t xml:space="preserve">συνιστά </w:t>
      </w:r>
      <w:r w:rsidRPr="003F777C">
        <w:rPr>
          <w:b/>
        </w:rPr>
        <w:t>να ενθαρρυνθεί και να χρηματοδοτηθεί η περαιτέρω έρευνα των έργων</w:t>
      </w:r>
      <w:r w:rsidRPr="003F777C">
        <w:t xml:space="preserve">, με αναγνώριση της πολυπλοκότητας και της πολύπλευρης φύσης της μετανάστευσης, και </w:t>
      </w:r>
      <w:r w:rsidRPr="003F777C">
        <w:rPr>
          <w:b/>
        </w:rPr>
        <w:t>να διερευνηθεί η δυνατότητα τροποποίησης των πρωτοκόλλων συλλογής δεδομένων για τα άτομα που εισέρχονται στις χώρες προορισμού</w:t>
      </w:r>
      <w:r w:rsidRPr="003F777C">
        <w:t>·</w:t>
      </w:r>
    </w:p>
    <w:p w14:paraId="1905B887" w14:textId="77777777" w:rsidR="005A7EB4" w:rsidRPr="003F777C" w:rsidRDefault="005A7EB4" w:rsidP="00EA2195">
      <w:pPr>
        <w:widowControl w:val="0"/>
        <w:numPr>
          <w:ilvl w:val="0"/>
          <w:numId w:val="76"/>
        </w:numPr>
        <w:overflowPunct w:val="0"/>
        <w:autoSpaceDE w:val="0"/>
        <w:autoSpaceDN w:val="0"/>
        <w:adjustRightInd w:val="0"/>
        <w:ind w:left="426" w:hanging="426"/>
        <w:textAlignment w:val="baseline"/>
        <w:rPr>
          <w:bCs/>
          <w:iCs/>
        </w:rPr>
      </w:pPr>
      <w:r w:rsidRPr="003F777C">
        <w:t xml:space="preserve">ζητεί να </w:t>
      </w:r>
      <w:r w:rsidRPr="003F777C">
        <w:rPr>
          <w:b/>
        </w:rPr>
        <w:t>καταβληθούν προσπάθειες για την ενθάρρυνση του διαλόγου μεταξύ των επαγγελματιών των τομέων της δικαιοσύνης και της μετανάστευσης για την ανταλλαγή διαφορετικών ερμηνειών του νομικού πλαισίου εντός και μεταξύ των κρατών μελών</w:t>
      </w:r>
      <w:r w:rsidRPr="003F777C">
        <w:t xml:space="preserve">. Καλεί την Ευρωπαϊκή Επιτροπή να </w:t>
      </w:r>
      <w:r w:rsidRPr="003F777C">
        <w:rPr>
          <w:b/>
        </w:rPr>
        <w:t>αναπτύξει μια συλλογή σχετικής νομολογίας</w:t>
      </w:r>
      <w:r w:rsidRPr="003F777C">
        <w:t xml:space="preserve"> και τονίζει την ανάγκη να </w:t>
      </w:r>
      <w:r w:rsidRPr="003F777C">
        <w:rPr>
          <w:b/>
        </w:rPr>
        <w:t>ενθαρρυνθεί η χρήση της πρακτικής εργαλειοθήκης για τη διεθνή προστασία των ατόμων που εκτοπίζονται πέραν των συνόρων, στο πλαίσιο της κλιματικής αλλαγής και καταστροφών</w:t>
      </w:r>
      <w:r w:rsidRPr="003F777C">
        <w:t>·</w:t>
      </w:r>
    </w:p>
    <w:p w14:paraId="02DA0A4C" w14:textId="77777777" w:rsidR="005A7EB4" w:rsidRPr="003F777C" w:rsidRDefault="005A7EB4" w:rsidP="00EA2195">
      <w:pPr>
        <w:widowControl w:val="0"/>
        <w:numPr>
          <w:ilvl w:val="0"/>
          <w:numId w:val="76"/>
        </w:numPr>
        <w:overflowPunct w:val="0"/>
        <w:autoSpaceDE w:val="0"/>
        <w:autoSpaceDN w:val="0"/>
        <w:adjustRightInd w:val="0"/>
        <w:ind w:left="426" w:hanging="426"/>
        <w:textAlignment w:val="baseline"/>
        <w:rPr>
          <w:bCs/>
          <w:iCs/>
        </w:rPr>
      </w:pPr>
      <w:r w:rsidRPr="003F777C">
        <w:t xml:space="preserve">ζητεί να </w:t>
      </w:r>
      <w:r w:rsidRPr="003F777C">
        <w:rPr>
          <w:b/>
        </w:rPr>
        <w:t>καταβληθούν προσπάθειες για την ενθάρρυνση της δημιουργίας συνεργειών μεταξύ της περιβαλλοντικής και της μεταναστευτικής πολιτικής της ΕΕ</w:t>
      </w:r>
      <w:r w:rsidRPr="003F777C">
        <w:t>, με την περαιτέρω ενσωμάτωση της σχέσης ανθρωπιστικής ανάπτυξης και ειρήνης στην πολιτική για την κλιματική κινητικότητα και την ενσωμάτωση της μετανάστευσης ως προσαρμογής στην προσέγγισή της για την κλιματική κινητικότητα·</w:t>
      </w:r>
    </w:p>
    <w:p w14:paraId="34C27C2A" w14:textId="77777777" w:rsidR="005A7EB4" w:rsidRPr="003F777C" w:rsidRDefault="005A7EB4" w:rsidP="00EA2195">
      <w:pPr>
        <w:widowControl w:val="0"/>
        <w:numPr>
          <w:ilvl w:val="0"/>
          <w:numId w:val="76"/>
        </w:numPr>
        <w:overflowPunct w:val="0"/>
        <w:autoSpaceDE w:val="0"/>
        <w:autoSpaceDN w:val="0"/>
        <w:adjustRightInd w:val="0"/>
        <w:ind w:left="426" w:hanging="426"/>
        <w:textAlignment w:val="baseline"/>
        <w:rPr>
          <w:bCs/>
          <w:iCs/>
        </w:rPr>
      </w:pPr>
      <w:r w:rsidRPr="003F777C">
        <w:t xml:space="preserve">καλεί την </w:t>
      </w:r>
      <w:r w:rsidRPr="003F777C">
        <w:rPr>
          <w:b/>
        </w:rPr>
        <w:t>Ευρωπαϊκή Επιτροπή να διαμορφώσει περαιτέρω τη συνεργασία της με τις χώρες εταίρους, να διευκολύνει την πρόσβαση σε διεθνή κονδύλια για τη στήριξη των χωρών εταίρων όσον αφορά την ανθεκτικότητα και την ετοιμότητα στην κλιματική αλλαγή, και να υλοποιήσει τις αναληφθείσες δεσμεύσεις</w:t>
      </w:r>
      <w:r w:rsidRPr="003F777C">
        <w:t>· και</w:t>
      </w:r>
    </w:p>
    <w:p w14:paraId="4E29D69A" w14:textId="77777777" w:rsidR="005A7EB4" w:rsidRPr="003F777C" w:rsidRDefault="005A7EB4" w:rsidP="00D20AB4">
      <w:pPr>
        <w:widowControl w:val="0"/>
        <w:numPr>
          <w:ilvl w:val="0"/>
          <w:numId w:val="76"/>
        </w:numPr>
        <w:overflowPunct w:val="0"/>
        <w:autoSpaceDE w:val="0"/>
        <w:autoSpaceDN w:val="0"/>
        <w:adjustRightInd w:val="0"/>
        <w:ind w:left="426" w:hanging="426"/>
        <w:textAlignment w:val="baseline"/>
        <w:rPr>
          <w:bCs/>
          <w:iCs/>
        </w:rPr>
      </w:pPr>
      <w:r w:rsidRPr="003F777C">
        <w:t xml:space="preserve">συνιστά το </w:t>
      </w:r>
      <w:r w:rsidRPr="003F777C">
        <w:rPr>
          <w:b/>
        </w:rPr>
        <w:t>πεδίο εφαρμογής της οδηγίας περί προσωρινής προστασίας να επεκταθεί στους μετανάστες που εγκαταλείπουν χώρες που πλήττονται σοβαρά από καταστροφές και την κλιματική αλλαγή</w:t>
      </w:r>
      <w:r w:rsidRPr="003F777C">
        <w:t>.</w:t>
      </w:r>
    </w:p>
    <w:p w14:paraId="37C7B933" w14:textId="77777777" w:rsidR="001379F6" w:rsidRPr="003F777C" w:rsidRDefault="001379F6" w:rsidP="00D20AB4">
      <w:pPr>
        <w:widowControl w:val="0"/>
        <w:overflowPunct w:val="0"/>
        <w:autoSpaceDE w:val="0"/>
        <w:autoSpaceDN w:val="0"/>
        <w:adjustRightInd w:val="0"/>
        <w:textAlignment w:val="baseline"/>
        <w:rPr>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47"/>
      </w:tblGrid>
      <w:tr w:rsidR="001379F6" w:rsidRPr="003F777C" w14:paraId="68F2B9B5" w14:textId="77777777" w:rsidTr="0007712E">
        <w:tc>
          <w:tcPr>
            <w:tcW w:w="734" w:type="pct"/>
          </w:tcPr>
          <w:p w14:paraId="79D57BDF" w14:textId="77777777" w:rsidR="001379F6" w:rsidRPr="003F777C" w:rsidRDefault="001379F6" w:rsidP="00D20AB4">
            <w:pPr>
              <w:widowControl w:val="0"/>
              <w:overflowPunct w:val="0"/>
              <w:autoSpaceDE w:val="0"/>
              <w:autoSpaceDN w:val="0"/>
              <w:adjustRightInd w:val="0"/>
              <w:textAlignment w:val="baseline"/>
              <w:rPr>
                <w:bCs/>
                <w:i/>
                <w:iCs/>
              </w:rPr>
            </w:pPr>
            <w:r w:rsidRPr="003F777C">
              <w:rPr>
                <w:b/>
                <w:i/>
              </w:rPr>
              <w:t>Επικοινωνία</w:t>
            </w:r>
          </w:p>
        </w:tc>
        <w:tc>
          <w:tcPr>
            <w:tcW w:w="4266" w:type="pct"/>
          </w:tcPr>
          <w:p w14:paraId="0DFE1EDD" w14:textId="77777777" w:rsidR="001379F6" w:rsidRPr="003F777C" w:rsidRDefault="001379F6" w:rsidP="00D20AB4">
            <w:pPr>
              <w:widowControl w:val="0"/>
              <w:overflowPunct w:val="0"/>
              <w:autoSpaceDE w:val="0"/>
              <w:autoSpaceDN w:val="0"/>
              <w:adjustRightInd w:val="0"/>
              <w:textAlignment w:val="baseline"/>
              <w:rPr>
                <w:bCs/>
                <w:i/>
                <w:iCs/>
              </w:rPr>
            </w:pPr>
            <w:r w:rsidRPr="003F777C">
              <w:rPr>
                <w:i/>
              </w:rPr>
              <w:t>Marie-Laurence Drillon</w:t>
            </w:r>
          </w:p>
        </w:tc>
      </w:tr>
      <w:tr w:rsidR="001379F6" w:rsidRPr="003F777C" w14:paraId="71F44FAE" w14:textId="77777777" w:rsidTr="0007712E">
        <w:tc>
          <w:tcPr>
            <w:tcW w:w="734" w:type="pct"/>
          </w:tcPr>
          <w:p w14:paraId="42CB4226" w14:textId="77777777" w:rsidR="001379F6" w:rsidRPr="003F777C" w:rsidRDefault="001379F6" w:rsidP="00D20AB4">
            <w:pPr>
              <w:widowControl w:val="0"/>
              <w:overflowPunct w:val="0"/>
              <w:autoSpaceDE w:val="0"/>
              <w:autoSpaceDN w:val="0"/>
              <w:adjustRightInd w:val="0"/>
              <w:textAlignment w:val="baseline"/>
              <w:rPr>
                <w:bCs/>
                <w:i/>
                <w:iCs/>
              </w:rPr>
            </w:pPr>
            <w:r w:rsidRPr="003F777C">
              <w:rPr>
                <w:i/>
              </w:rPr>
              <w:t>Τηλ.</w:t>
            </w:r>
          </w:p>
        </w:tc>
        <w:tc>
          <w:tcPr>
            <w:tcW w:w="4266" w:type="pct"/>
          </w:tcPr>
          <w:p w14:paraId="0AB58D24" w14:textId="77777777" w:rsidR="001379F6" w:rsidRPr="003F777C" w:rsidRDefault="001379F6" w:rsidP="00D20AB4">
            <w:pPr>
              <w:widowControl w:val="0"/>
              <w:overflowPunct w:val="0"/>
              <w:autoSpaceDE w:val="0"/>
              <w:autoSpaceDN w:val="0"/>
              <w:adjustRightInd w:val="0"/>
              <w:textAlignment w:val="baseline"/>
              <w:rPr>
                <w:bCs/>
                <w:i/>
                <w:iCs/>
              </w:rPr>
            </w:pPr>
            <w:r w:rsidRPr="003F777C">
              <w:rPr>
                <w:i/>
              </w:rPr>
              <w:t>+32 25468320</w:t>
            </w:r>
          </w:p>
        </w:tc>
      </w:tr>
      <w:tr w:rsidR="001379F6" w:rsidRPr="003F777C" w14:paraId="7D42CE2C" w14:textId="77777777" w:rsidTr="0007712E">
        <w:tc>
          <w:tcPr>
            <w:tcW w:w="734" w:type="pct"/>
          </w:tcPr>
          <w:p w14:paraId="44A1A97E" w14:textId="77777777" w:rsidR="001379F6" w:rsidRPr="003F777C" w:rsidRDefault="001379F6" w:rsidP="00D20AB4">
            <w:pPr>
              <w:widowControl w:val="0"/>
              <w:overflowPunct w:val="0"/>
              <w:autoSpaceDE w:val="0"/>
              <w:autoSpaceDN w:val="0"/>
              <w:adjustRightInd w:val="0"/>
              <w:textAlignment w:val="baseline"/>
              <w:rPr>
                <w:bCs/>
                <w:i/>
                <w:iCs/>
              </w:rPr>
            </w:pPr>
            <w:r w:rsidRPr="003F777C">
              <w:rPr>
                <w:i/>
              </w:rPr>
              <w:t>Ηλ. δ/νση</w:t>
            </w:r>
          </w:p>
        </w:tc>
        <w:tc>
          <w:tcPr>
            <w:tcW w:w="4266" w:type="pct"/>
          </w:tcPr>
          <w:p w14:paraId="08F0142E" w14:textId="77777777" w:rsidR="001379F6" w:rsidRPr="003F777C" w:rsidRDefault="00EA5FE0" w:rsidP="00D20AB4">
            <w:pPr>
              <w:widowControl w:val="0"/>
              <w:overflowPunct w:val="0"/>
              <w:autoSpaceDE w:val="0"/>
              <w:autoSpaceDN w:val="0"/>
              <w:adjustRightInd w:val="0"/>
              <w:textAlignment w:val="baseline"/>
              <w:rPr>
                <w:bCs/>
                <w:i/>
                <w:iCs/>
              </w:rPr>
            </w:pPr>
            <w:hyperlink r:id="rId93" w:history="1">
              <w:r w:rsidR="009D1D6F" w:rsidRPr="003F777C">
                <w:rPr>
                  <w:rStyle w:val="Hyperlink"/>
                  <w:i/>
                </w:rPr>
                <w:t>Marie-Laurence.Drillon@eesc.europa.eu</w:t>
              </w:r>
            </w:hyperlink>
          </w:p>
        </w:tc>
      </w:tr>
    </w:tbl>
    <w:p w14:paraId="1E0084F5" w14:textId="77777777" w:rsidR="001379F6" w:rsidRPr="003F777C" w:rsidRDefault="001379F6" w:rsidP="00EA2195">
      <w:pPr>
        <w:widowControl w:val="0"/>
        <w:overflowPunct w:val="0"/>
        <w:autoSpaceDE w:val="0"/>
        <w:autoSpaceDN w:val="0"/>
        <w:adjustRightInd w:val="0"/>
        <w:textAlignment w:val="baseline"/>
        <w:rPr>
          <w:bCs/>
          <w:iCs/>
        </w:rPr>
      </w:pPr>
    </w:p>
    <w:p w14:paraId="0A609BDD" w14:textId="77777777" w:rsidR="005A7EB4" w:rsidRPr="003F777C" w:rsidRDefault="005A7EB4" w:rsidP="00D20AB4">
      <w:pPr>
        <w:jc w:val="left"/>
        <w:rPr>
          <w:b/>
          <w:i/>
          <w:sz w:val="28"/>
          <w:szCs w:val="28"/>
        </w:rPr>
      </w:pPr>
      <w:r w:rsidRPr="003F777C">
        <w:br w:type="page"/>
      </w:r>
    </w:p>
    <w:p w14:paraId="268A14B3" w14:textId="02949DD6" w:rsidR="008B2C05" w:rsidRPr="003F777C" w:rsidRDefault="00EA5FE0" w:rsidP="00D20AB4">
      <w:pPr>
        <w:keepNext/>
        <w:keepLines/>
        <w:widowControl w:val="0"/>
        <w:numPr>
          <w:ilvl w:val="0"/>
          <w:numId w:val="29"/>
        </w:numPr>
        <w:overflowPunct w:val="0"/>
        <w:autoSpaceDE w:val="0"/>
        <w:autoSpaceDN w:val="0"/>
        <w:adjustRightInd w:val="0"/>
        <w:ind w:hanging="567"/>
        <w:textAlignment w:val="baseline"/>
        <w:rPr>
          <w:b/>
        </w:rPr>
      </w:pPr>
      <w:hyperlink r:id="rId94" w:history="1">
        <w:r w:rsidR="009D1D6F" w:rsidRPr="003F777C">
          <w:rPr>
            <w:b/>
            <w:i/>
            <w:color w:val="0000FF"/>
            <w:sz w:val="28"/>
            <w:u w:val="single"/>
          </w:rPr>
          <w:t>Τόνωση της βιώσιμης ανάπτυξης και των ποιοτικών θέσεων εργασίας στην ευρωμεσογειακή περιοχή: προώθηση της επιχειρηματικότητας και αξιοποίηση του δυναμικού των γυναικών και των νέων</w:t>
        </w:r>
      </w:hyperlink>
    </w:p>
    <w:p w14:paraId="1A48D36C" w14:textId="77777777" w:rsidR="008B2C05" w:rsidRPr="003F777C" w:rsidRDefault="008B2C05" w:rsidP="00D20AB4">
      <w:pPr>
        <w:keepNext/>
        <w:keepLines/>
        <w:widowControl w:val="0"/>
        <w:overflowPunct w:val="0"/>
        <w:autoSpaceDE w:val="0"/>
        <w:autoSpaceDN w:val="0"/>
        <w:adjustRightInd w:val="0"/>
        <w:ind w:left="266"/>
        <w:textAlignment w:val="baseline"/>
        <w:rPr>
          <w:b/>
        </w:rPr>
      </w:pPr>
    </w:p>
    <w:tbl>
      <w:tblPr>
        <w:tblW w:w="5000" w:type="pct"/>
        <w:tblLook w:val="04A0" w:firstRow="1" w:lastRow="0" w:firstColumn="1" w:lastColumn="0" w:noHBand="0" w:noVBand="1"/>
      </w:tblPr>
      <w:tblGrid>
        <w:gridCol w:w="2235"/>
        <w:gridCol w:w="7196"/>
      </w:tblGrid>
      <w:tr w:rsidR="008B2C05" w:rsidRPr="003F777C" w14:paraId="349A4040" w14:textId="77777777" w:rsidTr="00230BFD">
        <w:tc>
          <w:tcPr>
            <w:tcW w:w="1185" w:type="pct"/>
          </w:tcPr>
          <w:p w14:paraId="76E39924" w14:textId="77777777" w:rsidR="008B2C05" w:rsidRPr="003F777C" w:rsidRDefault="008B2C05"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3815" w:type="pct"/>
          </w:tcPr>
          <w:p w14:paraId="14770227" w14:textId="77777777" w:rsidR="008B2C05" w:rsidRPr="003F777C" w:rsidRDefault="008B2C05" w:rsidP="00D20AB4">
            <w:pPr>
              <w:tabs>
                <w:tab w:val="center" w:pos="284"/>
              </w:tabs>
              <w:overflowPunct w:val="0"/>
              <w:autoSpaceDE w:val="0"/>
              <w:autoSpaceDN w:val="0"/>
              <w:adjustRightInd w:val="0"/>
              <w:ind w:left="266" w:right="-3091" w:hanging="266"/>
              <w:textAlignment w:val="baseline"/>
            </w:pPr>
            <w:r w:rsidRPr="003F777C">
              <w:t>Milena ANGELOVA (Ομάδα των Εργοδοτών – BG)</w:t>
            </w:r>
          </w:p>
        </w:tc>
      </w:tr>
      <w:tr w:rsidR="008B2C05" w:rsidRPr="003F777C" w14:paraId="1921F13A" w14:textId="77777777" w:rsidTr="00230BFD">
        <w:tc>
          <w:tcPr>
            <w:tcW w:w="1185" w:type="pct"/>
          </w:tcPr>
          <w:p w14:paraId="1C9FA5ED" w14:textId="77777777" w:rsidR="008B2C05" w:rsidRPr="003F777C" w:rsidRDefault="008B2C05"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3815" w:type="pct"/>
          </w:tcPr>
          <w:p w14:paraId="33AD444C" w14:textId="20E37729" w:rsidR="00833A61" w:rsidRPr="003F777C" w:rsidRDefault="008B2C05" w:rsidP="00D20AB4">
            <w:pPr>
              <w:tabs>
                <w:tab w:val="center" w:pos="284"/>
              </w:tabs>
              <w:overflowPunct w:val="0"/>
              <w:autoSpaceDE w:val="0"/>
              <w:autoSpaceDN w:val="0"/>
              <w:adjustRightInd w:val="0"/>
              <w:ind w:left="266" w:right="-3091" w:hanging="266"/>
              <w:textAlignment w:val="baseline"/>
            </w:pPr>
            <w:r w:rsidRPr="003F777C">
              <w:t>Ιωάννης ΒΑΡΔΑΚΑΣΤΑΝΗΣ (Ομάδα των Οργανώσεων της Κοινωνίας των Πολιτών – EL)</w:t>
            </w:r>
          </w:p>
        </w:tc>
      </w:tr>
      <w:tr w:rsidR="008B2C05" w:rsidRPr="003F777C" w14:paraId="345CDA3D" w14:textId="77777777" w:rsidTr="00230BFD">
        <w:tc>
          <w:tcPr>
            <w:tcW w:w="1185" w:type="pct"/>
          </w:tcPr>
          <w:p w14:paraId="462FFAD6" w14:textId="30680062" w:rsidR="008B2C05" w:rsidRPr="003F777C" w:rsidRDefault="008B2C05"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3815" w:type="pct"/>
          </w:tcPr>
          <w:p w14:paraId="7356D59D" w14:textId="6FC924BC" w:rsidR="00833A61" w:rsidRPr="003F777C" w:rsidRDefault="00833A61" w:rsidP="00D20AB4">
            <w:pPr>
              <w:tabs>
                <w:tab w:val="center" w:pos="284"/>
              </w:tabs>
              <w:overflowPunct w:val="0"/>
              <w:autoSpaceDE w:val="0"/>
              <w:autoSpaceDN w:val="0"/>
              <w:adjustRightInd w:val="0"/>
              <w:ind w:left="266" w:right="-3091" w:hanging="266"/>
              <w:textAlignment w:val="baseline"/>
            </w:pPr>
            <w:r w:rsidRPr="003F777C">
              <w:t>Γνωμοδότηση πρωτοβουλίας</w:t>
            </w:r>
          </w:p>
          <w:p w14:paraId="39B6C97F" w14:textId="19E4A33B" w:rsidR="008B2C05" w:rsidRPr="003F777C" w:rsidRDefault="008B2C05" w:rsidP="00D20AB4">
            <w:pPr>
              <w:tabs>
                <w:tab w:val="center" w:pos="284"/>
              </w:tabs>
              <w:overflowPunct w:val="0"/>
              <w:autoSpaceDE w:val="0"/>
              <w:autoSpaceDN w:val="0"/>
              <w:adjustRightInd w:val="0"/>
              <w:ind w:left="266" w:right="-3091" w:hanging="266"/>
              <w:textAlignment w:val="baseline"/>
            </w:pPr>
            <w:r w:rsidRPr="003F777C">
              <w:t>EESC-2025-00913-00-00-AC</w:t>
            </w:r>
          </w:p>
        </w:tc>
      </w:tr>
    </w:tbl>
    <w:p w14:paraId="692D2C7A" w14:textId="77777777" w:rsidR="008B2C05" w:rsidRPr="003F777C" w:rsidRDefault="008B2C05" w:rsidP="00D20AB4">
      <w:pPr>
        <w:tabs>
          <w:tab w:val="center" w:pos="284"/>
        </w:tabs>
        <w:overflowPunct w:val="0"/>
        <w:autoSpaceDE w:val="0"/>
        <w:autoSpaceDN w:val="0"/>
        <w:adjustRightInd w:val="0"/>
        <w:ind w:left="266" w:hanging="266"/>
        <w:textAlignment w:val="baseline"/>
        <w:rPr>
          <w:b/>
          <w:sz w:val="10"/>
          <w:szCs w:val="10"/>
        </w:rPr>
      </w:pPr>
    </w:p>
    <w:p w14:paraId="051027C1" w14:textId="77777777" w:rsidR="008B2C05" w:rsidRPr="003F777C" w:rsidRDefault="008B2C05"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57D1CC03" w14:textId="77777777" w:rsidR="008B2C05" w:rsidRPr="003F777C" w:rsidRDefault="008B2C05" w:rsidP="00D20AB4">
      <w:pPr>
        <w:keepNext/>
        <w:keepLines/>
        <w:tabs>
          <w:tab w:val="center" w:pos="284"/>
        </w:tabs>
        <w:overflowPunct w:val="0"/>
        <w:autoSpaceDE w:val="0"/>
        <w:autoSpaceDN w:val="0"/>
        <w:adjustRightInd w:val="0"/>
        <w:ind w:left="266" w:hanging="266"/>
        <w:textAlignment w:val="baseline"/>
        <w:rPr>
          <w:b/>
          <w:sz w:val="14"/>
          <w:szCs w:val="14"/>
        </w:rPr>
      </w:pPr>
    </w:p>
    <w:p w14:paraId="268C7212" w14:textId="77777777" w:rsidR="008B2C05" w:rsidRPr="003F777C" w:rsidRDefault="008B2C05" w:rsidP="00D20AB4">
      <w:pPr>
        <w:overflowPunct w:val="0"/>
        <w:autoSpaceDE w:val="0"/>
        <w:autoSpaceDN w:val="0"/>
        <w:adjustRightInd w:val="0"/>
        <w:textAlignment w:val="baseline"/>
        <w:rPr>
          <w:bCs/>
          <w:iCs/>
        </w:rPr>
      </w:pPr>
      <w:r w:rsidRPr="003F777C">
        <w:t>Η ΕΟΚΕ:</w:t>
      </w:r>
    </w:p>
    <w:p w14:paraId="7500F45A"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αποσκοπεί στην ενίσχυση της επιχειρηματικότητας και της δημιουργίας ποιοτικών θέσεων εργασίας σε ολόκληρη την περιοχή της Μεσογείου, με ιδιαίτερη έμφαση στην αξιοποίηση του δυναμικού των γυναικών και των νέων για την επίτευξη πιο συμπεριληπτικής, ανθεκτικής ανάπτυξης και συνολικής ευημερίας·</w:t>
      </w:r>
    </w:p>
    <w:p w14:paraId="40AB1C67"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ζητεί να εντοπιστούν και να αρθούν οι διαρθρωτικοί φραγμοί που σχετίζονται με το φύλο στην εκπαίδευση, τις αγορές εργασίας και την επιχειρηματικότητα, παράλληλα με εκστρατείες ευαισθητοποίησης για την προώθηση των οφελών της πολυμορφίας και την ανάδειξη των γυναικείων προτύπων και επιτευγμάτων·</w:t>
      </w:r>
    </w:p>
    <w:p w14:paraId="7F6D710F"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τονίζει την ανάγκη επενδύσεων στην εκπαίδευση, την ανάπτυξη δεξιοτήτων και την κινητικότητα των νέων, συμπεριλαμβανομένης της ενισχυμένης επαγγελματικής κατάρτισης, της τριτοβάθμιας εκπαίδευσης και της ευρείας συμμετοχής σε προγράμματα ανταλλαγής φοιτητών για την ενδυνάμωση των νέων ως πολύτιμου δυναμικού για την περιοχή·</w:t>
      </w:r>
    </w:p>
    <w:p w14:paraId="24973DE5"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συνιστά να ενθαρρυνθούν τα κορίτσια και οι γυναίκες να ασχοληθούν με τους τομείς STEM και να αποκτήσουν ψηφιακές και οικονομικές δεξιότητες, αξιοποιώντας τη διαδικτυακή και κινητή μάθηση για τη μείωση των περιφερειακών ανισοτήτων και τη βελτίωση της ισότιμης πρόσβασης στην κατάρτιση και την εκπαίδευση σε απομακρυσμένες περιοχές·</w:t>
      </w:r>
    </w:p>
    <w:p w14:paraId="592E2DF7"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ζητεί τη βελτίωση των συνθηκών εργασίας και των ευκαιριών για τους νέους και τις γυναίκες, την πρόληψη των διακρίσεων και της παρενόχλησης και τη διευκόλυνση της συμμετοχής τους και της εκ μέρους τους ανάληψης ηγετικού ρόλου στην πολιτική, τις επιχειρήσεις και την κοινωνία των πολιτών·</w:t>
      </w:r>
    </w:p>
    <w:p w14:paraId="5BA64A46"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τονίζει την ανάγκη να παρέχεται στις γυναίκες και τους νέους επιχειρηματίες κατάλληλη πρόσβαση σε χρηματοδότηση, υποδομές, φυσικούς πόρους, δικαιώματα νόμιμης ιδιοκτησίας και δίκτυα, συμπεριλαμβανομένων των οικοσυστημάτων καινοτομίας και των επιχειρηματικών κόμβων, ώστε να καταστεί δυνατή η επιτυχία τους·</w:t>
      </w:r>
    </w:p>
    <w:p w14:paraId="157C4EB3" w14:textId="77777777" w:rsidR="008B2C05" w:rsidRPr="003F777C" w:rsidRDefault="008B2C05" w:rsidP="00EA2195">
      <w:pPr>
        <w:numPr>
          <w:ilvl w:val="0"/>
          <w:numId w:val="77"/>
        </w:numPr>
        <w:overflowPunct w:val="0"/>
        <w:autoSpaceDE w:val="0"/>
        <w:autoSpaceDN w:val="0"/>
        <w:adjustRightInd w:val="0"/>
        <w:ind w:left="284" w:hanging="284"/>
        <w:textAlignment w:val="baseline"/>
      </w:pPr>
      <w:r w:rsidRPr="003F777C">
        <w:t>επισημαίνει τη σημασία της ασφάλειας δικαίου, των προσπαθειών για την καταπολέμηση της διαφθοράς, της επισημοποίησης των ΠΜΜΜΕ και της προώθησης βασικών τομέων, όπως η βιώσιμη γεωργία, οι ανανεώσιμες πηγές ενέργειας, η ψηφιακή οικονομία, οι δημιουργικοί κλάδοι και τα έργα συνδεσιμότητας της αγοράς —συμπεριλαμβανομένης της ενοποίησης της αγοράς ενέργειας— για τη στήριξη της οικονομικής ανάπτυξης και της επιχειρηματικότητας στην περιοχή.</w:t>
      </w:r>
    </w:p>
    <w:p w14:paraId="5CE3F8C0" w14:textId="77777777" w:rsidR="008B2C05" w:rsidRPr="003F777C" w:rsidRDefault="008B2C05" w:rsidP="00D20AB4">
      <w:pPr>
        <w:widowControl w:val="0"/>
        <w:overflowPunct w:val="0"/>
        <w:autoSpaceDE w:val="0"/>
        <w:autoSpaceDN w:val="0"/>
        <w:adjustRightInd w:val="0"/>
        <w:ind w:left="709"/>
        <w:textAlignment w:val="baseline"/>
        <w:rPr>
          <w:sz w:val="12"/>
          <w:szCs w:val="10"/>
        </w:rPr>
      </w:pPr>
    </w:p>
    <w:tbl>
      <w:tblPr>
        <w:tblW w:w="5000" w:type="pct"/>
        <w:tblLook w:val="04A0" w:firstRow="1" w:lastRow="0" w:firstColumn="1" w:lastColumn="0" w:noHBand="0" w:noVBand="1"/>
      </w:tblPr>
      <w:tblGrid>
        <w:gridCol w:w="1384"/>
        <w:gridCol w:w="8047"/>
      </w:tblGrid>
      <w:tr w:rsidR="008B2C05" w:rsidRPr="003F777C" w14:paraId="509A6E90" w14:textId="77777777" w:rsidTr="0007712E">
        <w:tc>
          <w:tcPr>
            <w:tcW w:w="734" w:type="pct"/>
          </w:tcPr>
          <w:p w14:paraId="30CAC1C8" w14:textId="77777777" w:rsidR="008B2C05" w:rsidRPr="003F777C" w:rsidRDefault="008B2C05" w:rsidP="00D20AB4">
            <w:pPr>
              <w:overflowPunct w:val="0"/>
              <w:autoSpaceDE w:val="0"/>
              <w:autoSpaceDN w:val="0"/>
              <w:adjustRightInd w:val="0"/>
              <w:textAlignment w:val="baseline"/>
              <w:rPr>
                <w:i/>
              </w:rPr>
            </w:pPr>
            <w:r w:rsidRPr="003F777C">
              <w:rPr>
                <w:b/>
                <w:i/>
              </w:rPr>
              <w:t>Επικοινωνία</w:t>
            </w:r>
          </w:p>
        </w:tc>
        <w:tc>
          <w:tcPr>
            <w:tcW w:w="4266" w:type="pct"/>
          </w:tcPr>
          <w:p w14:paraId="6D78DBF0" w14:textId="77777777" w:rsidR="008B2C05" w:rsidRPr="003F777C" w:rsidRDefault="008B2C05" w:rsidP="00D20AB4">
            <w:pPr>
              <w:overflowPunct w:val="0"/>
              <w:autoSpaceDE w:val="0"/>
              <w:autoSpaceDN w:val="0"/>
              <w:adjustRightInd w:val="0"/>
              <w:textAlignment w:val="baseline"/>
              <w:rPr>
                <w:i/>
              </w:rPr>
            </w:pPr>
            <w:r w:rsidRPr="003F777C">
              <w:rPr>
                <w:i/>
              </w:rPr>
              <w:t>Andreas Berger</w:t>
            </w:r>
          </w:p>
        </w:tc>
      </w:tr>
      <w:tr w:rsidR="008B2C05" w:rsidRPr="003F777C" w14:paraId="6C16C4F6" w14:textId="77777777" w:rsidTr="0007712E">
        <w:tc>
          <w:tcPr>
            <w:tcW w:w="734" w:type="pct"/>
          </w:tcPr>
          <w:p w14:paraId="4F906533" w14:textId="77777777" w:rsidR="008B2C05" w:rsidRPr="003F777C" w:rsidRDefault="008B2C05" w:rsidP="00D20AB4">
            <w:pPr>
              <w:overflowPunct w:val="0"/>
              <w:autoSpaceDE w:val="0"/>
              <w:autoSpaceDN w:val="0"/>
              <w:adjustRightInd w:val="0"/>
              <w:textAlignment w:val="baseline"/>
              <w:rPr>
                <w:i/>
              </w:rPr>
            </w:pPr>
            <w:r w:rsidRPr="003F777C">
              <w:rPr>
                <w:i/>
              </w:rPr>
              <w:t>Τηλ.</w:t>
            </w:r>
          </w:p>
        </w:tc>
        <w:tc>
          <w:tcPr>
            <w:tcW w:w="4266" w:type="pct"/>
          </w:tcPr>
          <w:p w14:paraId="71873C07" w14:textId="77777777" w:rsidR="008B2C05" w:rsidRPr="003F777C" w:rsidRDefault="008B2C05" w:rsidP="00D20AB4">
            <w:pPr>
              <w:overflowPunct w:val="0"/>
              <w:autoSpaceDE w:val="0"/>
              <w:autoSpaceDN w:val="0"/>
              <w:adjustRightInd w:val="0"/>
              <w:textAlignment w:val="baseline"/>
              <w:rPr>
                <w:i/>
              </w:rPr>
            </w:pPr>
            <w:r w:rsidRPr="003F777C">
              <w:rPr>
                <w:i/>
              </w:rPr>
              <w:t>+32 25469062</w:t>
            </w:r>
          </w:p>
        </w:tc>
      </w:tr>
      <w:tr w:rsidR="008B2C05" w:rsidRPr="003F777C" w14:paraId="6CF8438F" w14:textId="77777777" w:rsidTr="0007712E">
        <w:tc>
          <w:tcPr>
            <w:tcW w:w="734" w:type="pct"/>
          </w:tcPr>
          <w:p w14:paraId="408F0B47" w14:textId="77777777" w:rsidR="008B2C05" w:rsidRPr="003F777C" w:rsidRDefault="008B2C05" w:rsidP="00D20AB4">
            <w:pPr>
              <w:overflowPunct w:val="0"/>
              <w:autoSpaceDE w:val="0"/>
              <w:autoSpaceDN w:val="0"/>
              <w:adjustRightInd w:val="0"/>
              <w:textAlignment w:val="baseline"/>
              <w:rPr>
                <w:i/>
              </w:rPr>
            </w:pPr>
            <w:r w:rsidRPr="003F777C">
              <w:rPr>
                <w:i/>
              </w:rPr>
              <w:t>Ηλ. δ/νση</w:t>
            </w:r>
          </w:p>
        </w:tc>
        <w:tc>
          <w:tcPr>
            <w:tcW w:w="4266" w:type="pct"/>
          </w:tcPr>
          <w:p w14:paraId="4AB06AA6" w14:textId="515F2547" w:rsidR="008B2C05" w:rsidRPr="003F777C" w:rsidRDefault="00EA5FE0" w:rsidP="00D20AB4">
            <w:pPr>
              <w:overflowPunct w:val="0"/>
              <w:autoSpaceDE w:val="0"/>
              <w:autoSpaceDN w:val="0"/>
              <w:adjustRightInd w:val="0"/>
              <w:textAlignment w:val="baseline"/>
              <w:rPr>
                <w:i/>
              </w:rPr>
            </w:pPr>
            <w:hyperlink r:id="rId95" w:history="1">
              <w:r w:rsidR="009D1D6F" w:rsidRPr="003F777C">
                <w:rPr>
                  <w:i/>
                  <w:color w:val="0000FF"/>
                  <w:u w:val="single"/>
                </w:rPr>
                <w:t>Andreas.Berger@eesc.europa.eu</w:t>
              </w:r>
            </w:hyperlink>
          </w:p>
        </w:tc>
      </w:tr>
    </w:tbl>
    <w:p w14:paraId="48C49104" w14:textId="1872E24E" w:rsidR="00055407" w:rsidRPr="003F777C" w:rsidRDefault="00055407" w:rsidP="00D20AB4">
      <w:pPr>
        <w:jc w:val="left"/>
        <w:rPr>
          <w:b/>
          <w:i/>
          <w:sz w:val="28"/>
          <w:szCs w:val="28"/>
        </w:rPr>
      </w:pPr>
      <w:r w:rsidRPr="003F777C">
        <w:br w:type="page"/>
      </w:r>
    </w:p>
    <w:p w14:paraId="71F94A9B" w14:textId="55A521FA" w:rsidR="004B123B" w:rsidRPr="003F777C" w:rsidRDefault="004B123B" w:rsidP="00D20AB4">
      <w:pPr>
        <w:pStyle w:val="Heading1"/>
        <w:keepNext/>
        <w:keepLines/>
        <w:ind w:left="567" w:hanging="567"/>
        <w:rPr>
          <w:b/>
          <w:color w:val="222A35" w:themeColor="text2" w:themeShade="80"/>
        </w:rPr>
      </w:pPr>
      <w:bookmarkStart w:id="8" w:name="_Toc211350788"/>
      <w:r w:rsidRPr="003F777C">
        <w:rPr>
          <w:b/>
          <w:color w:val="222A35" w:themeColor="text2" w:themeShade="80"/>
        </w:rPr>
        <w:lastRenderedPageBreak/>
        <w:t>ΣΥΜΒΟΥΛΕΥΤΙΚΗ ΕΠΙΤΡΟΠΗ ΒΙΟΜΗΧΑΝΙΚΩΝ ΜΕΤΑΛΛΑΓΩΝ</w:t>
      </w:r>
      <w:bookmarkEnd w:id="8"/>
    </w:p>
    <w:p w14:paraId="34B19A49" w14:textId="77777777" w:rsidR="00BA77F1" w:rsidRPr="003F777C" w:rsidRDefault="00BA77F1" w:rsidP="00D20AB4">
      <w:pPr>
        <w:keepNext/>
        <w:keepLines/>
        <w:jc w:val="left"/>
      </w:pPr>
    </w:p>
    <w:p w14:paraId="43442C81" w14:textId="1A77DDBB" w:rsidR="00BA77F1" w:rsidRPr="003F777C" w:rsidRDefault="00EA5FE0"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96" w:history="1">
        <w:r w:rsidR="009D1D6F" w:rsidRPr="003F777C">
          <w:rPr>
            <w:b/>
            <w:i/>
            <w:color w:val="0000FF"/>
            <w:sz w:val="28"/>
            <w:u w:val="single"/>
          </w:rPr>
          <w:t>Στρατηγική για την ανθεκτικότητα των υδάτων</w:t>
        </w:r>
      </w:hyperlink>
    </w:p>
    <w:p w14:paraId="296C35B8" w14:textId="77777777" w:rsidR="00BA77F1" w:rsidRPr="003F777C" w:rsidRDefault="00BA77F1" w:rsidP="00D20AB4">
      <w:pPr>
        <w:keepNext/>
        <w:keepLines/>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1701"/>
        <w:gridCol w:w="7621"/>
      </w:tblGrid>
      <w:tr w:rsidR="00BA77F1" w:rsidRPr="003F777C" w14:paraId="2DD4BEED" w14:textId="77777777" w:rsidTr="0007712E">
        <w:tc>
          <w:tcPr>
            <w:tcW w:w="1701" w:type="dxa"/>
          </w:tcPr>
          <w:p w14:paraId="37559A0D" w14:textId="77777777" w:rsidR="00BA77F1" w:rsidRPr="003F777C" w:rsidRDefault="00BA77F1"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621" w:type="dxa"/>
          </w:tcPr>
          <w:p w14:paraId="6A03C621" w14:textId="77777777" w:rsidR="00BA77F1" w:rsidRPr="003F777C" w:rsidRDefault="00BA77F1" w:rsidP="00D20AB4">
            <w:pPr>
              <w:tabs>
                <w:tab w:val="center" w:pos="284"/>
              </w:tabs>
              <w:overflowPunct w:val="0"/>
              <w:autoSpaceDE w:val="0"/>
              <w:autoSpaceDN w:val="0"/>
              <w:adjustRightInd w:val="0"/>
              <w:ind w:left="266" w:hanging="266"/>
              <w:textAlignment w:val="baseline"/>
            </w:pPr>
            <w:r w:rsidRPr="003F777C">
              <w:t>András EDELÉNYI (Ομάδα των Εργοδοτών – HU)</w:t>
            </w:r>
          </w:p>
        </w:tc>
      </w:tr>
      <w:tr w:rsidR="00BA77F1" w:rsidRPr="003F777C" w14:paraId="6683CA87" w14:textId="77777777" w:rsidTr="0007712E">
        <w:tc>
          <w:tcPr>
            <w:tcW w:w="1701" w:type="dxa"/>
          </w:tcPr>
          <w:p w14:paraId="55AD42E4" w14:textId="77777777" w:rsidR="00BA77F1" w:rsidRPr="003F777C" w:rsidRDefault="00BA77F1"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621" w:type="dxa"/>
          </w:tcPr>
          <w:p w14:paraId="72EC18E4" w14:textId="5B0FA108" w:rsidR="00BA77F1" w:rsidRPr="003F777C" w:rsidRDefault="00BA77F1" w:rsidP="00D20AB4">
            <w:pPr>
              <w:tabs>
                <w:tab w:val="center" w:pos="284"/>
              </w:tabs>
              <w:overflowPunct w:val="0"/>
              <w:autoSpaceDE w:val="0"/>
              <w:autoSpaceDN w:val="0"/>
              <w:adjustRightInd w:val="0"/>
              <w:ind w:left="266" w:hanging="266"/>
              <w:textAlignment w:val="baseline"/>
            </w:pPr>
            <w:r w:rsidRPr="003F777C">
              <w:t>Guido NELISSEN (Κατ. 2 – BE)</w:t>
            </w:r>
          </w:p>
        </w:tc>
      </w:tr>
      <w:tr w:rsidR="00BA77F1" w:rsidRPr="003F777C" w14:paraId="7CFF8D00" w14:textId="77777777" w:rsidTr="0007712E">
        <w:tc>
          <w:tcPr>
            <w:tcW w:w="1701" w:type="dxa"/>
          </w:tcPr>
          <w:p w14:paraId="293C7874" w14:textId="77777777" w:rsidR="00BA77F1" w:rsidRPr="003F777C" w:rsidRDefault="00BA77F1"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621" w:type="dxa"/>
          </w:tcPr>
          <w:p w14:paraId="392CE653" w14:textId="19B73CA5" w:rsidR="000E7056" w:rsidRPr="003F777C" w:rsidRDefault="000E7056" w:rsidP="00D20AB4">
            <w:pPr>
              <w:tabs>
                <w:tab w:val="center" w:pos="284"/>
              </w:tabs>
              <w:overflowPunct w:val="0"/>
              <w:autoSpaceDE w:val="0"/>
              <w:autoSpaceDN w:val="0"/>
              <w:adjustRightInd w:val="0"/>
              <w:ind w:left="266" w:hanging="266"/>
              <w:textAlignment w:val="baseline"/>
            </w:pPr>
            <w:r w:rsidRPr="003F777C">
              <w:t>COM(2025) 280 final</w:t>
            </w:r>
          </w:p>
          <w:p w14:paraId="0FE5C692" w14:textId="5AFD0EC8" w:rsidR="00BA77F1" w:rsidRPr="003F777C" w:rsidRDefault="00BA77F1" w:rsidP="00D20AB4">
            <w:pPr>
              <w:tabs>
                <w:tab w:val="center" w:pos="284"/>
              </w:tabs>
              <w:overflowPunct w:val="0"/>
              <w:autoSpaceDE w:val="0"/>
              <w:autoSpaceDN w:val="0"/>
              <w:adjustRightInd w:val="0"/>
              <w:ind w:left="266" w:hanging="266"/>
              <w:textAlignment w:val="baseline"/>
              <w:rPr>
                <w:highlight w:val="yellow"/>
              </w:rPr>
            </w:pPr>
            <w:r w:rsidRPr="003F777C">
              <w:t>EESC-2024-00587-00-00-AC-TRA</w:t>
            </w:r>
          </w:p>
        </w:tc>
      </w:tr>
    </w:tbl>
    <w:p w14:paraId="697673C6" w14:textId="77777777" w:rsidR="00BA77F1" w:rsidRPr="003F777C" w:rsidRDefault="00BA77F1" w:rsidP="00D20AB4">
      <w:pPr>
        <w:tabs>
          <w:tab w:val="center" w:pos="284"/>
        </w:tabs>
        <w:overflowPunct w:val="0"/>
        <w:autoSpaceDE w:val="0"/>
        <w:autoSpaceDN w:val="0"/>
        <w:adjustRightInd w:val="0"/>
        <w:ind w:left="266" w:hanging="266"/>
        <w:textAlignment w:val="baseline"/>
      </w:pPr>
    </w:p>
    <w:p w14:paraId="00445A8F" w14:textId="77777777" w:rsidR="00BA77F1" w:rsidRPr="003F777C" w:rsidRDefault="00BA77F1"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5952DB71" w14:textId="77777777" w:rsidR="00BA77F1" w:rsidRPr="003F777C" w:rsidRDefault="00BA77F1" w:rsidP="00D20AB4">
      <w:pPr>
        <w:keepNext/>
        <w:keepLines/>
        <w:tabs>
          <w:tab w:val="center" w:pos="284"/>
        </w:tabs>
        <w:overflowPunct w:val="0"/>
        <w:autoSpaceDE w:val="0"/>
        <w:autoSpaceDN w:val="0"/>
        <w:adjustRightInd w:val="0"/>
        <w:ind w:left="266" w:hanging="266"/>
        <w:textAlignment w:val="baseline"/>
        <w:rPr>
          <w:b/>
        </w:rPr>
      </w:pPr>
    </w:p>
    <w:p w14:paraId="14B55725" w14:textId="3C8B31A4" w:rsidR="00BA77F1" w:rsidRPr="003F777C" w:rsidRDefault="00BA77F1" w:rsidP="00D20AB4">
      <w:pPr>
        <w:overflowPunct w:val="0"/>
        <w:autoSpaceDE w:val="0"/>
        <w:autoSpaceDN w:val="0"/>
        <w:adjustRightInd w:val="0"/>
        <w:textAlignment w:val="baseline"/>
        <w:rPr>
          <w:bCs/>
          <w:iCs/>
        </w:rPr>
      </w:pPr>
      <w:r w:rsidRPr="003F777C">
        <w:t>Η ΕΟΚΕ:</w:t>
      </w:r>
    </w:p>
    <w:p w14:paraId="0BDCF199"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υπογραμμίζει ότι</w:t>
      </w:r>
      <w:r w:rsidRPr="003F777C">
        <w:rPr>
          <w:b/>
        </w:rPr>
        <w:t xml:space="preserve"> η ευρωπαϊκή στρατηγική για την ανθεκτικότητα των υδάτων θα πρέπει να βρίσκεται στην κορυφή της πολιτικής ατζέντας της ΕΕ</w:t>
      </w:r>
      <w:r w:rsidRPr="003F777C">
        <w:t xml:space="preserve">, καθότι το νερό αποτελεί πεπερασμένο δημόσιο αγαθό, η </w:t>
      </w:r>
      <w:r w:rsidRPr="003F777C">
        <w:rPr>
          <w:b/>
        </w:rPr>
        <w:t>έλλειψη νερού</w:t>
      </w:r>
      <w:r w:rsidRPr="003F777C">
        <w:t xml:space="preserve"> είναι απαράδεκτη, η δε πρόσβαση σε βιώσιμους υδάτινους πόρους είναι καίριας σημασίας προκειμένου </w:t>
      </w:r>
      <w:r w:rsidRPr="003F777C">
        <w:rPr>
          <w:b/>
        </w:rPr>
        <w:t>να παραμείνει το νερό οικονομικά προσιτό και διαθέσιμο για όλους</w:t>
      </w:r>
      <w:r w:rsidRPr="003F777C">
        <w:t xml:space="preserve"> τους πολίτες, να αποκατασταθούν και να προστατευθούν τα </w:t>
      </w:r>
      <w:r w:rsidRPr="003F777C">
        <w:rPr>
          <w:b/>
        </w:rPr>
        <w:t>οικοσυστήματα</w:t>
      </w:r>
      <w:r w:rsidRPr="003F777C">
        <w:t xml:space="preserve">, να διαφυλαχθεί η </w:t>
      </w:r>
      <w:r w:rsidRPr="003F777C">
        <w:rPr>
          <w:b/>
        </w:rPr>
        <w:t>ανταγωνιστικότητα</w:t>
      </w:r>
      <w:r w:rsidRPr="003F777C">
        <w:t xml:space="preserve"> των οικονομικών δραστηριοτήτων υψηλής κατανάλωσης νερού και να διατηρηθούν βιώσιμες αγροτικές κοινότητες στις κοινωνίες μας·</w:t>
      </w:r>
    </w:p>
    <w:p w14:paraId="362D352D"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επαναλαμβάνει το αίτημά της να καταστεί το νερό στρατηγική </w:t>
      </w:r>
      <w:r w:rsidRPr="003F777C">
        <w:rPr>
          <w:b/>
        </w:rPr>
        <w:t>προτεραιότητα στο επόμενο πολυετές δημοσιονομικό πλαίσιο (ΠΔΠ) της ΕΕ</w:t>
      </w:r>
      <w:r w:rsidRPr="003F777C">
        <w:t xml:space="preserve"> και τονίζει την ανάγκη για μια άρτια σχεδιασμένη </w:t>
      </w:r>
      <w:r w:rsidRPr="003F777C">
        <w:rPr>
          <w:b/>
        </w:rPr>
        <w:t>δημόσια</w:t>
      </w:r>
      <w:r w:rsidRPr="003F777C">
        <w:t xml:space="preserve"> χρηματοδότηση και χρηματοδότηση από την</w:t>
      </w:r>
      <w:r w:rsidRPr="003F777C">
        <w:rPr>
          <w:b/>
        </w:rPr>
        <w:t xml:space="preserve"> ΕΤΕπ</w:t>
      </w:r>
      <w:r w:rsidRPr="003F777C">
        <w:t xml:space="preserve"> με σκοπό τη </w:t>
      </w:r>
      <w:r w:rsidRPr="003F777C">
        <w:rPr>
          <w:b/>
        </w:rPr>
        <w:t>μόχλευση</w:t>
      </w:r>
      <w:r w:rsidRPr="003F777C">
        <w:t xml:space="preserve"> περαιτέρω αναγκαίων επενδύσεων μέσω της ενθάρρυνσης </w:t>
      </w:r>
      <w:r w:rsidRPr="003F777C">
        <w:rPr>
          <w:b/>
        </w:rPr>
        <w:t>ιδιωτικών</w:t>
      </w:r>
      <w:r w:rsidRPr="003F777C">
        <w:t xml:space="preserve"> χρηματοδοτικών πηγών·</w:t>
      </w:r>
    </w:p>
    <w:p w14:paraId="7F5DDAD5"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υποστηρίζει τον στόχο για </w:t>
      </w:r>
      <w:r w:rsidRPr="003F777C">
        <w:rPr>
          <w:b/>
        </w:rPr>
        <w:t>αύξηση της αποδοτικής χρήσης των υδάτων κατά 10 %</w:t>
      </w:r>
      <w:r w:rsidRPr="003F777C">
        <w:t>, προκειμένου δε να καταστεί λειτουργικός ο στόχος αυτός ζητεί την εφαρμογή σχεδίων και δεικτών στις λεκάνες απορροής ποταμών και την ενσωμάτωση σε τομεακά σχέδια δράσης·</w:t>
      </w:r>
    </w:p>
    <w:p w14:paraId="4EA11543"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προτείνει να καθοριστούν στόχοι για </w:t>
      </w:r>
      <w:r w:rsidRPr="003F777C">
        <w:rPr>
          <w:b/>
        </w:rPr>
        <w:t>μείωση των διαρροών</w:t>
      </w:r>
      <w:r w:rsidRPr="003F777C">
        <w:t xml:space="preserve"> βραχείας διάρκειας και να</w:t>
      </w:r>
      <w:r w:rsidRPr="003F777C">
        <w:rPr>
          <w:b/>
        </w:rPr>
        <w:t xml:space="preserve"> επισπευσθεί η</w:t>
      </w:r>
      <w:r w:rsidRPr="003F777C">
        <w:t xml:space="preserve"> </w:t>
      </w:r>
      <w:r w:rsidRPr="003F777C">
        <w:rPr>
          <w:b/>
        </w:rPr>
        <w:t>προθεσμία του 2030</w:t>
      </w:r>
      <w:r w:rsidRPr="003F777C">
        <w:t xml:space="preserve"> για την κατάρτιση (υποχρεωτικών) εθνικών σχεδίων από τα κράτη μέλη·</w:t>
      </w:r>
    </w:p>
    <w:p w14:paraId="14B99D29"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επικροτεί την πρόταση της Επιτροπής να συγκαλείται </w:t>
      </w:r>
      <w:r w:rsidRPr="003F777C">
        <w:rPr>
          <w:b/>
        </w:rPr>
        <w:t>φόρουμ για την ανθεκτικότητα των υδάτων</w:t>
      </w:r>
      <w:r w:rsidRPr="003F777C">
        <w:t xml:space="preserve"> ανά διετία και </w:t>
      </w:r>
      <w:r w:rsidRPr="003F777C">
        <w:rPr>
          <w:b/>
        </w:rPr>
        <w:t>επιθυμεί να συμμετέχει ως συνδιοργανωτής</w:t>
      </w:r>
      <w:r w:rsidRPr="003F777C">
        <w:t>, δεδομένου του ηγετικού της ρόλου στην προώθηση μιας φιλόδοξης πολιτικής της ΕΕ για τον τομέα των υδάτων·</w:t>
      </w:r>
    </w:p>
    <w:p w14:paraId="2FCEDE00"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επαναλαμβάνει την ανάγκη </w:t>
      </w:r>
      <w:r w:rsidRPr="003F777C">
        <w:rPr>
          <w:b/>
        </w:rPr>
        <w:t>να δημιουργηθεί μια συμβουλευτική πλατφόρμα ενδιαφερόμενων μερών της ΕΕ, συμπεριλαμβανομένων της ΕΟΚΕ και άλλων θεσμικών οργάνων της ΕΕ</w:t>
      </w:r>
      <w:r w:rsidRPr="003F777C">
        <w:t>, με βάση ένα μοντέλο παρόμοιο με εκείνο της ευρωπαϊκής πλατφόρμας ενδιαφερόμενων μερών για την κυκλική οικονομία. Με την εν λόγω πλατφόρμα θα παρακολουθείται η εφαρμογή της ευρωπαϊκής στρατηγικής για την ανθεκτικότητα των υδάτων και θα ανταλλάσσονται βέλτιστες πρακτικές, ώστε να υποστηριχθεί η προετοιμασία του φόρουμ για την ανθεκτικότητα των υδάτων και να διασφαλίζεται η συνεχής παρακολούθηση·</w:t>
      </w:r>
    </w:p>
    <w:p w14:paraId="2E277101"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επικροτεί την εξαγγελία της </w:t>
      </w:r>
      <w:r w:rsidRPr="003F777C">
        <w:rPr>
          <w:b/>
        </w:rPr>
        <w:t>βιομηχανικής συμμαχίας για την έξυπνη χρήση των υδάτων</w:t>
      </w:r>
      <w:r w:rsidRPr="003F777C">
        <w:t xml:space="preserve"> με σκοπό την τόνωση της ανταγωνιστικότητας, </w:t>
      </w:r>
      <w:r w:rsidRPr="003F777C">
        <w:rPr>
          <w:b/>
        </w:rPr>
        <w:t>ζητεί δε να γίνει μέλος αυτής της νέας συμμαχίας</w:t>
      </w:r>
      <w:r w:rsidRPr="003F777C">
        <w:t>·</w:t>
      </w:r>
    </w:p>
    <w:p w14:paraId="3A270662"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συνιστά τη </w:t>
      </w:r>
      <w:r w:rsidRPr="003F777C">
        <w:rPr>
          <w:b/>
        </w:rPr>
        <w:t>συστηματική εφαρμογή «ελέγχου της διάστασης του νερού» στις νέες ή τις αναθεωρημένες νομοθετικές πράξεις της ΕΕ</w:t>
      </w:r>
      <w:r w:rsidRPr="003F777C">
        <w:t>, προκειμένου να διασφαλιστεί ότι συνάδουν με τους στόχους της στρατηγικής για την ανθεκτικότητα των υδάτων·</w:t>
      </w:r>
    </w:p>
    <w:p w14:paraId="062CC156" w14:textId="77777777" w:rsidR="00BA77F1" w:rsidRPr="003F777C" w:rsidRDefault="00BA77F1" w:rsidP="00EA2195">
      <w:pPr>
        <w:widowControl w:val="0"/>
        <w:numPr>
          <w:ilvl w:val="0"/>
          <w:numId w:val="78"/>
        </w:numPr>
        <w:overflowPunct w:val="0"/>
        <w:autoSpaceDE w:val="0"/>
        <w:autoSpaceDN w:val="0"/>
        <w:adjustRightInd w:val="0"/>
        <w:ind w:left="284" w:hanging="284"/>
        <w:textAlignment w:val="baseline"/>
        <w:rPr>
          <w:bCs/>
          <w:iCs/>
        </w:rPr>
      </w:pPr>
      <w:r w:rsidRPr="003F777C">
        <w:t xml:space="preserve">υπογραμμίζει ότι οι κίνδυνοι που σχετίζονται με τα ύδατα πρέπει να αντιμετωπίζονται μέσω ενός ολοκληρωμένου συστήματος διαχείρισης της </w:t>
      </w:r>
      <w:r w:rsidRPr="003F777C">
        <w:rPr>
          <w:b/>
        </w:rPr>
        <w:t>ετοιμότητας</w:t>
      </w:r>
      <w:r w:rsidRPr="003F777C">
        <w:t xml:space="preserve">, που θα βασίζεται σε σαφείς </w:t>
      </w:r>
      <w:r w:rsidRPr="003F777C">
        <w:lastRenderedPageBreak/>
        <w:t>αρμοδιότητες και σε προορατική εκτίμηση κινδύνου.</w:t>
      </w:r>
    </w:p>
    <w:p w14:paraId="49DCF0F3" w14:textId="77777777" w:rsidR="00C3618F" w:rsidRPr="003F777C" w:rsidRDefault="00C3618F" w:rsidP="00EA2195">
      <w:pPr>
        <w:widowControl w:val="0"/>
        <w:overflowPunct w:val="0"/>
        <w:autoSpaceDE w:val="0"/>
        <w:autoSpaceDN w:val="0"/>
        <w:adjustRightInd w:val="0"/>
        <w:ind w:left="284" w:hanging="284"/>
        <w:textAlignment w:val="baseline"/>
        <w:rPr>
          <w:szCs w:val="20"/>
        </w:rPr>
      </w:pPr>
    </w:p>
    <w:tbl>
      <w:tblPr>
        <w:tblW w:w="0" w:type="auto"/>
        <w:tblLook w:val="04A0" w:firstRow="1" w:lastRow="0" w:firstColumn="1" w:lastColumn="0" w:noHBand="0" w:noVBand="1"/>
      </w:tblPr>
      <w:tblGrid>
        <w:gridCol w:w="1418"/>
        <w:gridCol w:w="7904"/>
      </w:tblGrid>
      <w:tr w:rsidR="00BA77F1" w:rsidRPr="003F777C" w14:paraId="52367587" w14:textId="77777777" w:rsidTr="0007712E">
        <w:tc>
          <w:tcPr>
            <w:tcW w:w="1418" w:type="dxa"/>
          </w:tcPr>
          <w:p w14:paraId="20FC9B2B" w14:textId="77777777" w:rsidR="00BA77F1" w:rsidRPr="003F777C" w:rsidRDefault="00BA77F1" w:rsidP="00D20AB4">
            <w:pPr>
              <w:overflowPunct w:val="0"/>
              <w:autoSpaceDE w:val="0"/>
              <w:autoSpaceDN w:val="0"/>
              <w:adjustRightInd w:val="0"/>
              <w:textAlignment w:val="baseline"/>
              <w:rPr>
                <w:i/>
              </w:rPr>
            </w:pPr>
            <w:r w:rsidRPr="003F777C">
              <w:rPr>
                <w:b/>
                <w:i/>
              </w:rPr>
              <w:t>Επικοινωνία</w:t>
            </w:r>
          </w:p>
        </w:tc>
        <w:tc>
          <w:tcPr>
            <w:tcW w:w="7904" w:type="dxa"/>
          </w:tcPr>
          <w:p w14:paraId="15D973A6" w14:textId="77777777" w:rsidR="00BA77F1" w:rsidRPr="003F777C" w:rsidRDefault="00BA77F1" w:rsidP="00D20AB4">
            <w:pPr>
              <w:overflowPunct w:val="0"/>
              <w:autoSpaceDE w:val="0"/>
              <w:autoSpaceDN w:val="0"/>
              <w:adjustRightInd w:val="0"/>
              <w:textAlignment w:val="baseline"/>
              <w:rPr>
                <w:i/>
              </w:rPr>
            </w:pPr>
            <w:r w:rsidRPr="003F777C">
              <w:rPr>
                <w:i/>
              </w:rPr>
              <w:t>Heli Niemelä-Farrer</w:t>
            </w:r>
          </w:p>
        </w:tc>
      </w:tr>
      <w:tr w:rsidR="00BA77F1" w:rsidRPr="003F777C" w14:paraId="346D19E5" w14:textId="77777777" w:rsidTr="0007712E">
        <w:tc>
          <w:tcPr>
            <w:tcW w:w="1418" w:type="dxa"/>
          </w:tcPr>
          <w:p w14:paraId="0E47AE2A" w14:textId="77777777" w:rsidR="00BA77F1" w:rsidRPr="003F777C" w:rsidRDefault="00BA77F1" w:rsidP="00D20AB4">
            <w:pPr>
              <w:overflowPunct w:val="0"/>
              <w:autoSpaceDE w:val="0"/>
              <w:autoSpaceDN w:val="0"/>
              <w:adjustRightInd w:val="0"/>
              <w:textAlignment w:val="baseline"/>
              <w:rPr>
                <w:i/>
              </w:rPr>
            </w:pPr>
            <w:r w:rsidRPr="003F777C">
              <w:rPr>
                <w:i/>
              </w:rPr>
              <w:t>Τηλ.</w:t>
            </w:r>
          </w:p>
        </w:tc>
        <w:tc>
          <w:tcPr>
            <w:tcW w:w="7904" w:type="dxa"/>
          </w:tcPr>
          <w:p w14:paraId="6EF126DF" w14:textId="77777777" w:rsidR="00BA77F1" w:rsidRPr="003F777C" w:rsidRDefault="00BA77F1" w:rsidP="00D20AB4">
            <w:pPr>
              <w:overflowPunct w:val="0"/>
              <w:autoSpaceDE w:val="0"/>
              <w:autoSpaceDN w:val="0"/>
              <w:adjustRightInd w:val="0"/>
              <w:textAlignment w:val="baseline"/>
              <w:rPr>
                <w:i/>
              </w:rPr>
            </w:pPr>
            <w:r w:rsidRPr="003F777C">
              <w:rPr>
                <w:i/>
              </w:rPr>
              <w:t>+32 2 282 2464</w:t>
            </w:r>
          </w:p>
        </w:tc>
      </w:tr>
      <w:tr w:rsidR="00BA77F1" w:rsidRPr="003F777C" w14:paraId="7902C6CE" w14:textId="77777777" w:rsidTr="0007712E">
        <w:tc>
          <w:tcPr>
            <w:tcW w:w="1418" w:type="dxa"/>
          </w:tcPr>
          <w:p w14:paraId="58873AC9" w14:textId="03821140" w:rsidR="00BA77F1" w:rsidRPr="003F777C" w:rsidRDefault="00C3618F" w:rsidP="00D20AB4">
            <w:pPr>
              <w:overflowPunct w:val="0"/>
              <w:autoSpaceDE w:val="0"/>
              <w:autoSpaceDN w:val="0"/>
              <w:adjustRightInd w:val="0"/>
              <w:textAlignment w:val="baseline"/>
              <w:rPr>
                <w:i/>
              </w:rPr>
            </w:pPr>
            <w:r w:rsidRPr="003F777C">
              <w:rPr>
                <w:i/>
              </w:rPr>
              <w:t>Ηλ. δ/νση</w:t>
            </w:r>
          </w:p>
        </w:tc>
        <w:tc>
          <w:tcPr>
            <w:tcW w:w="7904" w:type="dxa"/>
          </w:tcPr>
          <w:p w14:paraId="56E70DA1" w14:textId="77777777" w:rsidR="00BA77F1" w:rsidRPr="003F777C" w:rsidRDefault="00EA5FE0" w:rsidP="00D20AB4">
            <w:pPr>
              <w:overflowPunct w:val="0"/>
              <w:autoSpaceDE w:val="0"/>
              <w:autoSpaceDN w:val="0"/>
              <w:adjustRightInd w:val="0"/>
              <w:textAlignment w:val="baseline"/>
              <w:rPr>
                <w:i/>
              </w:rPr>
            </w:pPr>
            <w:hyperlink r:id="rId97" w:history="1">
              <w:r w:rsidR="009D1D6F" w:rsidRPr="003F777C">
                <w:rPr>
                  <w:i/>
                  <w:color w:val="0000FF"/>
                  <w:u w:val="single"/>
                </w:rPr>
                <w:t>Heli.Niemela-Farrer@eesc.europa.eu</w:t>
              </w:r>
            </w:hyperlink>
          </w:p>
        </w:tc>
      </w:tr>
    </w:tbl>
    <w:p w14:paraId="5C806261" w14:textId="77777777" w:rsidR="00BA77F1" w:rsidRPr="003F777C" w:rsidRDefault="00BA77F1" w:rsidP="00D20AB4">
      <w:pPr>
        <w:jc w:val="left"/>
      </w:pPr>
    </w:p>
    <w:p w14:paraId="0766436B" w14:textId="77777777" w:rsidR="00D5301C" w:rsidRPr="003F777C" w:rsidRDefault="00D5301C" w:rsidP="00D20AB4">
      <w:pPr>
        <w:jc w:val="left"/>
      </w:pPr>
      <w:r w:rsidRPr="003F777C">
        <w:br w:type="page"/>
      </w:r>
    </w:p>
    <w:p w14:paraId="54E6D37B" w14:textId="2FDC8537" w:rsidR="000E08AB" w:rsidRPr="003F777C" w:rsidRDefault="00EA5FE0" w:rsidP="00D20AB4">
      <w:pPr>
        <w:keepNext/>
        <w:keepLines/>
        <w:widowControl w:val="0"/>
        <w:numPr>
          <w:ilvl w:val="0"/>
          <w:numId w:val="3"/>
        </w:numPr>
        <w:overflowPunct w:val="0"/>
        <w:autoSpaceDE w:val="0"/>
        <w:autoSpaceDN w:val="0"/>
        <w:adjustRightInd w:val="0"/>
        <w:ind w:hanging="567"/>
        <w:textAlignment w:val="baseline"/>
        <w:rPr>
          <w:sz w:val="20"/>
          <w:szCs w:val="20"/>
        </w:rPr>
      </w:pPr>
      <w:hyperlink r:id="rId98" w:history="1">
        <w:r w:rsidR="009D1D6F" w:rsidRPr="003F777C">
          <w:rPr>
            <w:b/>
            <w:i/>
            <w:color w:val="0000FF"/>
            <w:sz w:val="28"/>
            <w:u w:val="single"/>
          </w:rPr>
          <w:t>Ανθεκτικότητα των υδάτων και διττή μετάβαση</w:t>
        </w:r>
      </w:hyperlink>
    </w:p>
    <w:p w14:paraId="364C0900" w14:textId="77777777" w:rsidR="000E08AB" w:rsidRPr="003F777C" w:rsidRDefault="000E08AB" w:rsidP="00D20AB4">
      <w:pPr>
        <w:keepNext/>
        <w:keepLines/>
        <w:tabs>
          <w:tab w:val="center" w:pos="284"/>
        </w:tabs>
        <w:overflowPunct w:val="0"/>
        <w:autoSpaceDE w:val="0"/>
        <w:autoSpaceDN w:val="0"/>
        <w:adjustRightInd w:val="0"/>
        <w:ind w:left="266" w:hanging="266"/>
        <w:textAlignment w:val="baseline"/>
        <w:rPr>
          <w:b/>
        </w:rPr>
      </w:pPr>
    </w:p>
    <w:tbl>
      <w:tblPr>
        <w:tblW w:w="0" w:type="auto"/>
        <w:tblLook w:val="04A0" w:firstRow="1" w:lastRow="0" w:firstColumn="1" w:lastColumn="0" w:noHBand="0" w:noVBand="1"/>
      </w:tblPr>
      <w:tblGrid>
        <w:gridCol w:w="1701"/>
        <w:gridCol w:w="7479"/>
      </w:tblGrid>
      <w:tr w:rsidR="000E08AB" w:rsidRPr="003F777C" w14:paraId="4D961E28" w14:textId="77777777" w:rsidTr="0052596E">
        <w:tc>
          <w:tcPr>
            <w:tcW w:w="1701" w:type="dxa"/>
          </w:tcPr>
          <w:p w14:paraId="1E020D62" w14:textId="77777777" w:rsidR="000E08AB" w:rsidRPr="003F777C" w:rsidRDefault="000E08AB"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7479" w:type="dxa"/>
          </w:tcPr>
          <w:p w14:paraId="4FC82DE9" w14:textId="77777777" w:rsidR="000E08AB" w:rsidRPr="003F777C" w:rsidRDefault="000E08AB" w:rsidP="00D20AB4">
            <w:pPr>
              <w:tabs>
                <w:tab w:val="center" w:pos="284"/>
              </w:tabs>
              <w:overflowPunct w:val="0"/>
              <w:autoSpaceDE w:val="0"/>
              <w:autoSpaceDN w:val="0"/>
              <w:adjustRightInd w:val="0"/>
              <w:ind w:left="266" w:hanging="266"/>
              <w:textAlignment w:val="baseline"/>
            </w:pPr>
            <w:r w:rsidRPr="003F777C">
              <w:t>Carole DESIANO (Ομάδα των Εργαζομένων – FR)</w:t>
            </w:r>
          </w:p>
        </w:tc>
      </w:tr>
      <w:tr w:rsidR="000E08AB" w:rsidRPr="003F777C" w14:paraId="5C0780D8" w14:textId="77777777" w:rsidTr="0052596E">
        <w:tc>
          <w:tcPr>
            <w:tcW w:w="1701" w:type="dxa"/>
          </w:tcPr>
          <w:p w14:paraId="130FCE8F" w14:textId="77777777" w:rsidR="000E08AB" w:rsidRPr="003F777C" w:rsidRDefault="000E08AB"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479" w:type="dxa"/>
          </w:tcPr>
          <w:p w14:paraId="6073F83F" w14:textId="4A5E907E" w:rsidR="00C3618F" w:rsidRPr="003F777C" w:rsidRDefault="000E08AB" w:rsidP="00D20AB4">
            <w:pPr>
              <w:tabs>
                <w:tab w:val="center" w:pos="284"/>
              </w:tabs>
              <w:overflowPunct w:val="0"/>
              <w:autoSpaceDE w:val="0"/>
              <w:autoSpaceDN w:val="0"/>
              <w:adjustRightInd w:val="0"/>
              <w:ind w:left="266" w:hanging="266"/>
              <w:textAlignment w:val="baseline"/>
            </w:pPr>
            <w:r w:rsidRPr="003F777C">
              <w:t>Michal PINTÉR (Κατ. 1 – SK)</w:t>
            </w:r>
          </w:p>
        </w:tc>
      </w:tr>
      <w:tr w:rsidR="000E08AB" w:rsidRPr="003F777C" w14:paraId="2C976ABF" w14:textId="77777777" w:rsidTr="0052596E">
        <w:tc>
          <w:tcPr>
            <w:tcW w:w="1701" w:type="dxa"/>
          </w:tcPr>
          <w:p w14:paraId="26E6D741" w14:textId="77777777" w:rsidR="000E08AB" w:rsidRPr="003F777C" w:rsidRDefault="000E08AB"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7479" w:type="dxa"/>
          </w:tcPr>
          <w:p w14:paraId="17BF94E6" w14:textId="3DF18838" w:rsidR="00C3618F" w:rsidRPr="003F777C" w:rsidRDefault="00C3618F" w:rsidP="00D20AB4">
            <w:pPr>
              <w:tabs>
                <w:tab w:val="center" w:pos="284"/>
              </w:tabs>
              <w:overflowPunct w:val="0"/>
              <w:autoSpaceDE w:val="0"/>
              <w:autoSpaceDN w:val="0"/>
              <w:adjustRightInd w:val="0"/>
              <w:ind w:left="266" w:hanging="266"/>
              <w:textAlignment w:val="baseline"/>
            </w:pPr>
            <w:r w:rsidRPr="003F777C">
              <w:t>Γνωμοδότηση πρωτοβουλίας</w:t>
            </w:r>
          </w:p>
          <w:p w14:paraId="00DCAAF7" w14:textId="7E8036B4" w:rsidR="000E08AB" w:rsidRPr="003F777C" w:rsidRDefault="000E08AB" w:rsidP="00D20AB4">
            <w:pPr>
              <w:tabs>
                <w:tab w:val="center" w:pos="284"/>
              </w:tabs>
              <w:overflowPunct w:val="0"/>
              <w:autoSpaceDE w:val="0"/>
              <w:autoSpaceDN w:val="0"/>
              <w:adjustRightInd w:val="0"/>
              <w:ind w:left="266" w:hanging="266"/>
              <w:textAlignment w:val="baseline"/>
            </w:pPr>
            <w:r w:rsidRPr="003F777C">
              <w:t>EESC-2025-00996-00-00-AC</w:t>
            </w:r>
          </w:p>
        </w:tc>
      </w:tr>
    </w:tbl>
    <w:p w14:paraId="47E6F0E3" w14:textId="77777777" w:rsidR="000E08AB" w:rsidRPr="003F777C" w:rsidRDefault="000E08AB" w:rsidP="00D20AB4">
      <w:pPr>
        <w:tabs>
          <w:tab w:val="center" w:pos="284"/>
        </w:tabs>
        <w:overflowPunct w:val="0"/>
        <w:autoSpaceDE w:val="0"/>
        <w:autoSpaceDN w:val="0"/>
        <w:adjustRightInd w:val="0"/>
        <w:ind w:left="266" w:hanging="266"/>
        <w:textAlignment w:val="baseline"/>
      </w:pPr>
    </w:p>
    <w:p w14:paraId="01B40F18" w14:textId="77777777" w:rsidR="000E08AB" w:rsidRPr="003F777C" w:rsidRDefault="000E08AB"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73B3C69C" w14:textId="77777777" w:rsidR="000E08AB" w:rsidRPr="003F777C" w:rsidRDefault="000E08AB" w:rsidP="00D20AB4">
      <w:pPr>
        <w:keepNext/>
        <w:keepLines/>
        <w:tabs>
          <w:tab w:val="center" w:pos="284"/>
        </w:tabs>
        <w:overflowPunct w:val="0"/>
        <w:autoSpaceDE w:val="0"/>
        <w:autoSpaceDN w:val="0"/>
        <w:adjustRightInd w:val="0"/>
        <w:ind w:left="266" w:hanging="266"/>
        <w:textAlignment w:val="baseline"/>
        <w:rPr>
          <w:b/>
        </w:rPr>
      </w:pPr>
    </w:p>
    <w:p w14:paraId="21350B66" w14:textId="28DA0FE3" w:rsidR="00C3618F" w:rsidRPr="003F777C" w:rsidRDefault="000E08AB" w:rsidP="00D20AB4">
      <w:pPr>
        <w:overflowPunct w:val="0"/>
        <w:autoSpaceDE w:val="0"/>
        <w:autoSpaceDN w:val="0"/>
        <w:adjustRightInd w:val="0"/>
        <w:textAlignment w:val="baseline"/>
        <w:rPr>
          <w:bCs/>
          <w:iCs/>
        </w:rPr>
      </w:pPr>
      <w:r w:rsidRPr="003F777C">
        <w:t>Η ΕΟΚΕ:</w:t>
      </w:r>
    </w:p>
    <w:p w14:paraId="27A69F50"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επαναλαμβάνει την έκκλησή της για </w:t>
      </w:r>
      <w:r w:rsidRPr="003F777C">
        <w:rPr>
          <w:b/>
        </w:rPr>
        <w:t>αναθεώρηση της βιομηχανικής στρατηγικής της ΕΕ προκειμένου να συμπεριληφθούν ρητά τα ζητήματα που σχετίζονται με τα ύδατα</w:t>
      </w:r>
      <w:r w:rsidRPr="003F777C">
        <w:t xml:space="preserve"> και να αντιμετωπιστεί το νερό ως θεμελιώδες στοιχείο της βιομηχανικής στρατηγικής·</w:t>
      </w:r>
    </w:p>
    <w:p w14:paraId="3E3A83F3"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καλεί τα θεσμικά όργανα της ΕΕ να </w:t>
      </w:r>
      <w:r w:rsidRPr="003F777C">
        <w:rPr>
          <w:b/>
        </w:rPr>
        <w:t>εξασφαλίσουν μεγαλύτερη συνοχή στην πολιτική για τα ύδατα</w:t>
      </w:r>
      <w:r w:rsidRPr="003F777C">
        <w:t xml:space="preserve"> και να </w:t>
      </w:r>
      <w:r w:rsidRPr="003F777C">
        <w:rPr>
          <w:b/>
        </w:rPr>
        <w:t>εξετάσουν τη σχέση νερού-ενέργειας στη διαχείριση των υδάτων</w:t>
      </w:r>
      <w:r w:rsidRPr="003F777C">
        <w:t>, ώστε να αντικατοπτρίζονται οι ανάγκες της βιομηχανίας σε νερό·</w:t>
      </w:r>
    </w:p>
    <w:p w14:paraId="65E4CA7B"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σημειώνει ότι η απανθρακοποίηση μπορεί να μετατοπίσει τις περιβαλλοντικές πιέσεις στα τοπικά συστήματα ύδρευσης, και συνιστά να </w:t>
      </w:r>
      <w:r w:rsidRPr="003F777C">
        <w:rPr>
          <w:b/>
        </w:rPr>
        <w:t>αναπτυχθούν στοχευμένες πολιτικές για την αντιμετώπιση της λειψυδρίας στις βιομηχανοποιημένες περιοχές και τις ζώνες υψηλής καταπόνησης των υδάτινων πόρων</w:t>
      </w:r>
      <w:r w:rsidRPr="003F777C">
        <w:t xml:space="preserve">, οι οποίες θα προωθούν </w:t>
      </w:r>
      <w:r w:rsidRPr="003F777C">
        <w:rPr>
          <w:b/>
        </w:rPr>
        <w:t>την εναλλακτική επεξεργασία και την επαναχρησιμοποίηση των υδάτων</w:t>
      </w:r>
      <w:r w:rsidRPr="003F777C">
        <w:t>, ώστε να διασφαλιστεί η συμμόρφωση με την οδηγία-πλαίσιο για τα ύδατα (ΟΠΥ)·</w:t>
      </w:r>
    </w:p>
    <w:p w14:paraId="1538BC49"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καλεί την ΕΕ να καταστήσει </w:t>
      </w:r>
      <w:r w:rsidRPr="003F777C">
        <w:rPr>
          <w:b/>
        </w:rPr>
        <w:t>τα ύδατα στρατηγική προτεραιότητα στο επόμενο πολυετές δημοσιονομικό πλαίσιο (ΠΔΠ</w:t>
      </w:r>
      <w:r w:rsidRPr="003F777C">
        <w:t>)·</w:t>
      </w:r>
    </w:p>
    <w:p w14:paraId="3C9BE9B4"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συνιστά να </w:t>
      </w:r>
      <w:r w:rsidRPr="003F777C">
        <w:rPr>
          <w:b/>
        </w:rPr>
        <w:t>αυξηθεί η πολιτική και χρηματοδοτική στήριξη των τεχνολογιών απανθρακοποίησης που κάνουν αποδοτική χρήση του νερού</w:t>
      </w:r>
      <w:r w:rsidRPr="003F777C">
        <w:t xml:space="preserve">, π.χ. μέσω σημαντικών έργων κοινού ευρωπαϊκού ενδιαφέροντος (ΣΕΚΕΕ) και του προγράμματος «Ορίζων Ευρώπη», καθώς και μέσω της παροχής </w:t>
      </w:r>
      <w:r w:rsidRPr="003F777C">
        <w:rPr>
          <w:b/>
        </w:rPr>
        <w:t>οικονομικών κινήτρων</w:t>
      </w:r>
      <w:r w:rsidRPr="003F777C">
        <w:t xml:space="preserve"> ή επιδοτήσεων για τις βιομηχανίες που υιοθετούν τεχνολογίες αποδοτικής χρήσης των υδάτων·</w:t>
      </w:r>
    </w:p>
    <w:p w14:paraId="4461662C"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καλεί τη βιομηχανία να δώσει προτεραιότητα σε λιγότερο ενεργοβόρα μοντέλα μάθησης της τεχνητής νοημοσύνης (ΤΝ) και αλγόριθμους, να χρησιμοποιεί ανανεώσιμες πηγές ενέργειας που καταναλώνουν λιγότερη ενέργεια και νερό (ηλιακή, αιολική) για την τροφοδοσία των κέντρων δεδομένων, να δημιουργήσει κέντρα σε περιοχές χωρίς κίνδυνο λειψυδρίας και να λάβει υπόψη τις ανάγκες άλλων τομέων δραστηριότητας·</w:t>
      </w:r>
    </w:p>
    <w:p w14:paraId="67998045"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συνιστά τη </w:t>
      </w:r>
      <w:r w:rsidRPr="003F777C">
        <w:rPr>
          <w:b/>
        </w:rPr>
        <w:t>βελτίωση της διαλειτουργικότητας και της αξιοπιστίας των δεδομένων για τα ύδατα</w:t>
      </w:r>
      <w:r w:rsidRPr="003F777C">
        <w:t xml:space="preserve"> με τη θέσπιση </w:t>
      </w:r>
      <w:r w:rsidRPr="003F777C">
        <w:rPr>
          <w:b/>
        </w:rPr>
        <w:t>κοινών προτύπων για τη συλλογή, την αποθήκευση και την ανταλλαγή δεδομένων</w:t>
      </w:r>
      <w:r w:rsidRPr="003F777C">
        <w:t>, καθώς και με την ενθάρρυνση των τεχνολογικών και ψηφιακών εταιρειών ώστε να βελτιώσουν τη διαφάνεια των δεδομένων για τα ύδατα, μεταξύ άλλων όσον αφορά τις πηγές, τον όγκο, τα μέτρα ανακύκλωσης και τους ελέγχους·</w:t>
      </w:r>
    </w:p>
    <w:p w14:paraId="06DAD28D"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 xml:space="preserve">ζητεί </w:t>
      </w:r>
      <w:r w:rsidRPr="003F777C">
        <w:rPr>
          <w:b/>
        </w:rPr>
        <w:t>επενδύσεις σε υποδομές</w:t>
      </w:r>
      <w:r w:rsidRPr="003F777C">
        <w:t xml:space="preserve"> για να βελτιωθεί η </w:t>
      </w:r>
      <w:r w:rsidRPr="003F777C">
        <w:rPr>
          <w:b/>
        </w:rPr>
        <w:t>αλυσίδα υδροδότησης</w:t>
      </w:r>
      <w:r w:rsidRPr="003F777C">
        <w:t xml:space="preserve"> και η </w:t>
      </w:r>
      <w:r w:rsidRPr="003F777C">
        <w:rPr>
          <w:b/>
        </w:rPr>
        <w:t>διασύνδεση των ευρωπαϊκών πλωτών οδών</w:t>
      </w:r>
      <w:r w:rsidRPr="003F777C">
        <w:t xml:space="preserve">, καθώς και για να ενισχυθούν τα μέτρα </w:t>
      </w:r>
      <w:r w:rsidRPr="003F777C">
        <w:rPr>
          <w:b/>
        </w:rPr>
        <w:t>κυβερνοασφάλειας</w:t>
      </w:r>
      <w:r w:rsidRPr="003F777C">
        <w:t>·</w:t>
      </w:r>
    </w:p>
    <w:p w14:paraId="13CC2BE4" w14:textId="77777777" w:rsidR="000E08AB" w:rsidRPr="003F777C" w:rsidRDefault="000E08AB" w:rsidP="00EA2195">
      <w:pPr>
        <w:widowControl w:val="0"/>
        <w:numPr>
          <w:ilvl w:val="0"/>
          <w:numId w:val="79"/>
        </w:numPr>
        <w:overflowPunct w:val="0"/>
        <w:autoSpaceDE w:val="0"/>
        <w:autoSpaceDN w:val="0"/>
        <w:adjustRightInd w:val="0"/>
        <w:ind w:left="426" w:hanging="426"/>
        <w:textAlignment w:val="baseline"/>
        <w:rPr>
          <w:bCs/>
          <w:iCs/>
        </w:rPr>
      </w:pPr>
      <w:r w:rsidRPr="003F777C">
        <w:t>ενθαρρύνει τον</w:t>
      </w:r>
      <w:r w:rsidRPr="003F777C">
        <w:rPr>
          <w:b/>
        </w:rPr>
        <w:t xml:space="preserve"> κοινωνικό διάλογο σχετικά με την πρόσβαση στο νερό και τη διαχείρισή του</w:t>
      </w:r>
      <w:r w:rsidRPr="003F777C">
        <w:t xml:space="preserve"> σε ολόκληρη την αλυσίδα ύδρευσης, καθώς και την </w:t>
      </w:r>
      <w:r w:rsidRPr="003F777C">
        <w:rPr>
          <w:b/>
        </w:rPr>
        <w:t>καθιέρωση μαθημάτων σχετικά με τη διαχείριση των υδάτων</w:t>
      </w:r>
      <w:r w:rsidRPr="003F777C">
        <w:t>, τον έλεγχο των πλημμυρών, τη διαχείριση της ξηρασίας και τη βιώσιμη χρήση των υδάτων, ιδίως στην τριτοβάθμια εκπαίδευση και την επαγγελματική εκπαίδευση.</w:t>
      </w:r>
    </w:p>
    <w:p w14:paraId="1ABC73F1" w14:textId="77777777" w:rsidR="000E08AB" w:rsidRPr="003F777C" w:rsidRDefault="000E08AB" w:rsidP="00D20AB4">
      <w:pPr>
        <w:widowControl w:val="0"/>
        <w:overflowPunct w:val="0"/>
        <w:autoSpaceDE w:val="0"/>
        <w:autoSpaceDN w:val="0"/>
        <w:adjustRightInd w:val="0"/>
        <w:ind w:left="709"/>
        <w:textAlignment w:val="baseline"/>
        <w:rPr>
          <w:szCs w:val="20"/>
        </w:rPr>
      </w:pPr>
    </w:p>
    <w:tbl>
      <w:tblPr>
        <w:tblW w:w="9322" w:type="dxa"/>
        <w:tblLook w:val="04A0" w:firstRow="1" w:lastRow="0" w:firstColumn="1" w:lastColumn="0" w:noHBand="0" w:noVBand="1"/>
      </w:tblPr>
      <w:tblGrid>
        <w:gridCol w:w="1418"/>
        <w:gridCol w:w="7904"/>
      </w:tblGrid>
      <w:tr w:rsidR="000E08AB" w:rsidRPr="003F777C" w14:paraId="70C774C6" w14:textId="77777777" w:rsidTr="0052596E">
        <w:tc>
          <w:tcPr>
            <w:tcW w:w="1418" w:type="dxa"/>
          </w:tcPr>
          <w:p w14:paraId="4AB89B2C" w14:textId="77777777" w:rsidR="000E08AB" w:rsidRPr="003F777C" w:rsidRDefault="000E08AB" w:rsidP="00D20AB4">
            <w:pPr>
              <w:overflowPunct w:val="0"/>
              <w:autoSpaceDE w:val="0"/>
              <w:autoSpaceDN w:val="0"/>
              <w:adjustRightInd w:val="0"/>
              <w:textAlignment w:val="baseline"/>
              <w:rPr>
                <w:i/>
              </w:rPr>
            </w:pPr>
            <w:r w:rsidRPr="003F777C">
              <w:rPr>
                <w:b/>
                <w:i/>
              </w:rPr>
              <w:t>Επικοινωνία</w:t>
            </w:r>
          </w:p>
        </w:tc>
        <w:tc>
          <w:tcPr>
            <w:tcW w:w="7904" w:type="dxa"/>
          </w:tcPr>
          <w:p w14:paraId="2725D0C9" w14:textId="77777777" w:rsidR="000E08AB" w:rsidRPr="003F777C" w:rsidRDefault="000E08AB" w:rsidP="00D20AB4">
            <w:pPr>
              <w:overflowPunct w:val="0"/>
              <w:autoSpaceDE w:val="0"/>
              <w:autoSpaceDN w:val="0"/>
              <w:adjustRightInd w:val="0"/>
              <w:textAlignment w:val="baseline"/>
              <w:rPr>
                <w:i/>
              </w:rPr>
            </w:pPr>
            <w:r w:rsidRPr="003F777C">
              <w:rPr>
                <w:i/>
              </w:rPr>
              <w:t>Heli Niemelä-Farrer</w:t>
            </w:r>
          </w:p>
        </w:tc>
      </w:tr>
      <w:tr w:rsidR="000E08AB" w:rsidRPr="003F777C" w14:paraId="1674914D" w14:textId="77777777" w:rsidTr="0052596E">
        <w:tc>
          <w:tcPr>
            <w:tcW w:w="1418" w:type="dxa"/>
          </w:tcPr>
          <w:p w14:paraId="2ED7D441" w14:textId="77777777" w:rsidR="000E08AB" w:rsidRPr="003F777C" w:rsidRDefault="000E08AB" w:rsidP="00D20AB4">
            <w:pPr>
              <w:overflowPunct w:val="0"/>
              <w:autoSpaceDE w:val="0"/>
              <w:autoSpaceDN w:val="0"/>
              <w:adjustRightInd w:val="0"/>
              <w:textAlignment w:val="baseline"/>
              <w:rPr>
                <w:i/>
              </w:rPr>
            </w:pPr>
            <w:r w:rsidRPr="003F777C">
              <w:rPr>
                <w:i/>
              </w:rPr>
              <w:t>Τηλ.</w:t>
            </w:r>
          </w:p>
        </w:tc>
        <w:tc>
          <w:tcPr>
            <w:tcW w:w="7904" w:type="dxa"/>
          </w:tcPr>
          <w:p w14:paraId="28F69310" w14:textId="77777777" w:rsidR="000E08AB" w:rsidRPr="003F777C" w:rsidRDefault="000E08AB" w:rsidP="00D20AB4">
            <w:pPr>
              <w:overflowPunct w:val="0"/>
              <w:autoSpaceDE w:val="0"/>
              <w:autoSpaceDN w:val="0"/>
              <w:adjustRightInd w:val="0"/>
              <w:textAlignment w:val="baseline"/>
              <w:rPr>
                <w:i/>
              </w:rPr>
            </w:pPr>
            <w:r w:rsidRPr="003F777C">
              <w:rPr>
                <w:i/>
              </w:rPr>
              <w:t>+32 22822464</w:t>
            </w:r>
          </w:p>
        </w:tc>
      </w:tr>
      <w:tr w:rsidR="000E08AB" w:rsidRPr="003F777C" w14:paraId="6C56AB12" w14:textId="77777777" w:rsidTr="0052596E">
        <w:tc>
          <w:tcPr>
            <w:tcW w:w="1418" w:type="dxa"/>
          </w:tcPr>
          <w:p w14:paraId="10F6EB33" w14:textId="77777777" w:rsidR="000E08AB" w:rsidRPr="003F777C" w:rsidRDefault="000E08AB" w:rsidP="00D20AB4">
            <w:pPr>
              <w:overflowPunct w:val="0"/>
              <w:autoSpaceDE w:val="0"/>
              <w:autoSpaceDN w:val="0"/>
              <w:adjustRightInd w:val="0"/>
              <w:textAlignment w:val="baseline"/>
              <w:rPr>
                <w:i/>
              </w:rPr>
            </w:pPr>
            <w:r w:rsidRPr="003F777C">
              <w:rPr>
                <w:i/>
              </w:rPr>
              <w:t>Ηλ. δ/νση</w:t>
            </w:r>
          </w:p>
        </w:tc>
        <w:tc>
          <w:tcPr>
            <w:tcW w:w="7904" w:type="dxa"/>
          </w:tcPr>
          <w:p w14:paraId="6BA9CE27" w14:textId="63631F77" w:rsidR="000E08AB" w:rsidRPr="003F777C" w:rsidRDefault="00EA5FE0" w:rsidP="00D20AB4">
            <w:pPr>
              <w:overflowPunct w:val="0"/>
              <w:autoSpaceDE w:val="0"/>
              <w:autoSpaceDN w:val="0"/>
              <w:adjustRightInd w:val="0"/>
              <w:textAlignment w:val="baseline"/>
              <w:rPr>
                <w:i/>
              </w:rPr>
            </w:pPr>
            <w:hyperlink r:id="rId99" w:history="1">
              <w:r w:rsidR="009D1D6F" w:rsidRPr="003F777C">
                <w:rPr>
                  <w:rStyle w:val="Hyperlink"/>
                  <w:i/>
                </w:rPr>
                <w:t>Heli.Niemela-Farrer@eesc.europa.eu</w:t>
              </w:r>
            </w:hyperlink>
          </w:p>
        </w:tc>
      </w:tr>
    </w:tbl>
    <w:p w14:paraId="41995212" w14:textId="4F659732" w:rsidR="00447C83" w:rsidRPr="003F777C" w:rsidRDefault="00447C83" w:rsidP="00D20AB4">
      <w:pPr>
        <w:jc w:val="left"/>
      </w:pPr>
      <w:r w:rsidRPr="003F777C">
        <w:br w:type="page"/>
      </w:r>
    </w:p>
    <w:p w14:paraId="4CC1CB8C" w14:textId="2D9B543C" w:rsidR="004B123B" w:rsidRPr="003F777C" w:rsidRDefault="00EA5FE0" w:rsidP="00D20AB4">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0" w:history="1">
        <w:r w:rsidR="009D1D6F" w:rsidRPr="003F777C">
          <w:rPr>
            <w:b/>
            <w:i/>
            <w:color w:val="0000FF"/>
            <w:sz w:val="28"/>
            <w:u w:val="single"/>
          </w:rPr>
          <w:t>Ευρωπαϊκό σχέδιο δράσης για τον χάλυβα και τα μέταλλα</w:t>
        </w:r>
      </w:hyperlink>
    </w:p>
    <w:p w14:paraId="75DF268A" w14:textId="77777777" w:rsidR="00087763" w:rsidRPr="003F777C" w:rsidRDefault="00087763" w:rsidP="00EA2195">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2093"/>
        <w:gridCol w:w="7229"/>
      </w:tblGrid>
      <w:tr w:rsidR="004B123B" w:rsidRPr="003F777C" w14:paraId="1B0126C3" w14:textId="77777777" w:rsidTr="00230BFD">
        <w:tc>
          <w:tcPr>
            <w:tcW w:w="2093" w:type="dxa"/>
          </w:tcPr>
          <w:p w14:paraId="41AA9426" w14:textId="77777777"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Εισηγητής</w:t>
            </w:r>
          </w:p>
        </w:tc>
        <w:tc>
          <w:tcPr>
            <w:tcW w:w="7229" w:type="dxa"/>
          </w:tcPr>
          <w:p w14:paraId="48024AEC" w14:textId="77777777" w:rsidR="004B123B" w:rsidRPr="003F777C" w:rsidRDefault="004B123B" w:rsidP="00230BFD">
            <w:pPr>
              <w:overflowPunct w:val="0"/>
              <w:autoSpaceDE w:val="0"/>
              <w:autoSpaceDN w:val="0"/>
              <w:adjustRightInd w:val="0"/>
              <w:textAlignment w:val="baseline"/>
            </w:pPr>
            <w:r w:rsidRPr="003F777C">
              <w:t>Αναστάσης ΓΙΑΠΑΝΗΣ (Ομάδα των Οργανώσεων της Κοινωνίας των Πολιτών – CY)</w:t>
            </w:r>
          </w:p>
        </w:tc>
      </w:tr>
      <w:tr w:rsidR="004B123B" w:rsidRPr="003F777C" w14:paraId="75CDB728" w14:textId="77777777" w:rsidTr="00230BFD">
        <w:tc>
          <w:tcPr>
            <w:tcW w:w="2093" w:type="dxa"/>
          </w:tcPr>
          <w:p w14:paraId="1638D751" w14:textId="77777777"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7229" w:type="dxa"/>
          </w:tcPr>
          <w:p w14:paraId="1DA8F50D" w14:textId="77777777" w:rsidR="004B123B" w:rsidRPr="003F777C" w:rsidRDefault="004B123B" w:rsidP="00D20AB4">
            <w:pPr>
              <w:tabs>
                <w:tab w:val="center" w:pos="284"/>
              </w:tabs>
              <w:overflowPunct w:val="0"/>
              <w:autoSpaceDE w:val="0"/>
              <w:autoSpaceDN w:val="0"/>
              <w:adjustRightInd w:val="0"/>
              <w:ind w:left="266" w:hanging="266"/>
              <w:textAlignment w:val="baseline"/>
            </w:pPr>
            <w:r w:rsidRPr="003F777C">
              <w:t>Michal PINTÉR (Κατ. 1 – SK)</w:t>
            </w:r>
          </w:p>
        </w:tc>
      </w:tr>
      <w:tr w:rsidR="004B123B" w:rsidRPr="003F777C" w14:paraId="39DB9863" w14:textId="77777777" w:rsidTr="00230BFD">
        <w:tc>
          <w:tcPr>
            <w:tcW w:w="2093" w:type="dxa"/>
          </w:tcPr>
          <w:p w14:paraId="3F5BF2BB" w14:textId="77777777"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Έγγραφα αναφοράς</w:t>
            </w:r>
          </w:p>
        </w:tc>
        <w:tc>
          <w:tcPr>
            <w:tcW w:w="7229" w:type="dxa"/>
          </w:tcPr>
          <w:p w14:paraId="35019807" w14:textId="090D55C7" w:rsidR="00087763" w:rsidRPr="003F777C" w:rsidRDefault="00087763" w:rsidP="00D20AB4">
            <w:pPr>
              <w:tabs>
                <w:tab w:val="center" w:pos="284"/>
              </w:tabs>
              <w:overflowPunct w:val="0"/>
              <w:autoSpaceDE w:val="0"/>
              <w:autoSpaceDN w:val="0"/>
              <w:adjustRightInd w:val="0"/>
              <w:ind w:left="266" w:hanging="266"/>
              <w:textAlignment w:val="baseline"/>
            </w:pPr>
            <w:r w:rsidRPr="003F777C">
              <w:t>COM(2025) 125 final</w:t>
            </w:r>
          </w:p>
          <w:p w14:paraId="457BCFB1" w14:textId="3AFB46BB" w:rsidR="004B123B" w:rsidRPr="003F777C" w:rsidRDefault="004B123B" w:rsidP="00D20AB4">
            <w:pPr>
              <w:tabs>
                <w:tab w:val="center" w:pos="284"/>
              </w:tabs>
              <w:overflowPunct w:val="0"/>
              <w:autoSpaceDE w:val="0"/>
              <w:autoSpaceDN w:val="0"/>
              <w:adjustRightInd w:val="0"/>
              <w:ind w:left="266" w:hanging="266"/>
              <w:textAlignment w:val="baseline"/>
            </w:pPr>
            <w:r w:rsidRPr="003F777C">
              <w:t>EESC-2025-01425-00-00-AC</w:t>
            </w:r>
          </w:p>
        </w:tc>
      </w:tr>
    </w:tbl>
    <w:p w14:paraId="545095D6" w14:textId="77777777" w:rsidR="0007712E" w:rsidRPr="003F777C" w:rsidRDefault="0007712E" w:rsidP="00D20AB4">
      <w:pPr>
        <w:tabs>
          <w:tab w:val="center" w:pos="284"/>
        </w:tabs>
        <w:overflowPunct w:val="0"/>
        <w:autoSpaceDE w:val="0"/>
        <w:autoSpaceDN w:val="0"/>
        <w:adjustRightInd w:val="0"/>
        <w:ind w:left="266" w:hanging="266"/>
        <w:textAlignment w:val="baseline"/>
        <w:rPr>
          <w:b/>
        </w:rPr>
      </w:pPr>
    </w:p>
    <w:p w14:paraId="5B45CEEB" w14:textId="60756C4E"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Κύρια σημεία</w:t>
      </w:r>
    </w:p>
    <w:p w14:paraId="13C8C49B" w14:textId="77777777" w:rsidR="007E5029" w:rsidRPr="003F777C" w:rsidRDefault="007E5029" w:rsidP="00D20AB4">
      <w:pPr>
        <w:tabs>
          <w:tab w:val="center" w:pos="284"/>
        </w:tabs>
        <w:overflowPunct w:val="0"/>
        <w:autoSpaceDE w:val="0"/>
        <w:autoSpaceDN w:val="0"/>
        <w:adjustRightInd w:val="0"/>
        <w:ind w:left="266" w:hanging="266"/>
        <w:textAlignment w:val="baseline"/>
        <w:rPr>
          <w:b/>
        </w:rPr>
      </w:pPr>
    </w:p>
    <w:p w14:paraId="3CEABF7B" w14:textId="77777777" w:rsidR="00061E08" w:rsidRPr="003F777C" w:rsidRDefault="00061E08" w:rsidP="00D20AB4">
      <w:pPr>
        <w:pStyle w:val="ListParagraph"/>
        <w:overflowPunct w:val="0"/>
        <w:autoSpaceDE w:val="0"/>
        <w:autoSpaceDN w:val="0"/>
        <w:adjustRightInd w:val="0"/>
        <w:ind w:left="0"/>
        <w:textAlignment w:val="baseline"/>
      </w:pPr>
      <w:r w:rsidRPr="003F777C">
        <w:t>Η ΕΟΚΕ:</w:t>
      </w:r>
    </w:p>
    <w:p w14:paraId="14C093B3" w14:textId="6ABE47D3"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εκφράζει τη βαθιά της ανησυχία για την κρίση που αντιμετωπίζει η χαλυβουργία της ΕΕ και ζητεί να ληφθούν επειγόντως μέτρα για την αποκατάσταση της ανταγωνιστικότητας, την προστασία των θέσεων εργασίας και την τόνωση των επενδύσεων στη μετάβαση των τομέων του χάλυβα και των μετάλλων·</w:t>
      </w:r>
    </w:p>
    <w:p w14:paraId="3AEEEE7A" w14:textId="5C010FBB"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ζητεί ένα νέο ολοκληρωμένο εμπορικό μέτρο για την αντικατάσταση του μέτρου διασφάλισης για τον χάλυβα πριν από τη λήξη του την 1η Ιουλίου 2026, το οποίο θα καλύπτει όλες τις χώρες και όλα τα προϊόντα χάλυβα που επηρεάζονται, με τη χρήση δασμολογικών ποσοστώσεων συνδεόμενων με το μερίδιο αγοράς και την παραγωγική ικανότητα·</w:t>
      </w:r>
    </w:p>
    <w:p w14:paraId="7B3F9DDA" w14:textId="4147391E"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ζητεί την άμεση εφαρμογή ενός κανόνα «τήξης και χύτευσης» για την αποτροπή της καταστρατήγησης και για την ενίσχυση της ιχνηλασιμότητας της προέλευσης του χάλυβα, καθώς και την αναστολή του κανόνα του χαμηλότερου δασμού, όπου είναι αναγκαίο·</w:t>
      </w:r>
    </w:p>
    <w:p w14:paraId="5297A4BD" w14:textId="6047A02D"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ζητεί τη δημοσίευση της νομοθετικής πρότασης σχετικά με τον μηχανισμό συνοριακής προσαρμογής άνθρακα (ΜΣΠΑ), με στόχο τη διατήρηση δωρεάν δικαιωμάτων για εξαγωγές σε τρίτες χώρες που δεν διαθέτουν ανάλογες δεσμεύσεις για το κλίμα και την επέκταση του πεδίου εφαρμογής του ΜΣΠΑ ώστε να καλύπτει κατάντη τομείς που βασίζονται στον χάλυβα·</w:t>
      </w:r>
    </w:p>
    <w:p w14:paraId="1E97B9E8" w14:textId="352443D5"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τάσσεται υπέρ της ταχείας έγκρισης της πρότασης «Omnibus I» για την προστασία των ΜμΕ από τον υπερβολικό διοικητικό και οικονομικό φόρτο στο πλαίσιο του ΜΣΠΑ, χωρίς να υπονομεύονται οι περιβαλλοντικοί και οι κοινωνικοί στόχοι·</w:t>
      </w:r>
    </w:p>
    <w:p w14:paraId="3DC3CB8E" w14:textId="1986B90A"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καλεί την Ευρωπαϊκή Επιτροπή να αναγνωρίσει τη στρατηγική σημασία των απορριμμάτων μετάλλων ως δευτερογενούς πρώτης ύλης και να προτείνει συστήματα παρακολούθησης για τις εξαγωγές απορριμμάτων μετάλλων που θα περιλαμβάνουν εξαγωγικούς δασμούς, δασμολογικές ποσοστώσεις και αυστηρότερη επιβολή της νομοθεσίας κατά των παράνομων εξαγωγών, καθώς και την ενσωμάτωση της ανακύκλωσης απορριμμάτων στη νομοθεσία για τα απόβλητα·</w:t>
      </w:r>
    </w:p>
    <w:p w14:paraId="1B64CAFF" w14:textId="1A8DE975"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συνιστά διαρθρωτική μεταρρύθμιση της αγοράς ηλεκτρικής ενέργειας, μεταξύ δε άλλων εκτιμήσεις επιπτώσεων του εναλλακτικού σχεδιασμού της αγοράς, προκειμένου να μεταφερθούν τα οφέλη κόστους της καθαρής ηλεκτρικής ενέργειας στους καταναλωτές και τη βιομηχανία·</w:t>
      </w:r>
    </w:p>
    <w:p w14:paraId="04CC6C43" w14:textId="53D11808"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ζητεί ειδική καθοδήγηση εντός του πλαισίου κρατικών ενισχύσεων καθαρής βιομηχανίας (CISAF) για τη στήριξη προσωρινών προγραμμάτων ελάφρυνσης των τιμών της ενέργειας για ενεργοβόρες βιομηχανίες που επηρεάζονται από το διεθνές εμπόριο·</w:t>
      </w:r>
    </w:p>
    <w:p w14:paraId="3161EEBA" w14:textId="0560F555"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τονίζει ότι πρέπει να δοθεί προτεραιότητα στην πρόσβαση της βιομηχανίας στο υδρογόνο μέσω της κατανομής τομεακών προϋπολογισμών στο πλαίσιο μελλοντικών δημοπρασιών της Τράπεζας Υδρογόνου, ότι πρέπει να αναθεωρηθεί η κατ’ εξουσιοδότηση πράξη για το ανανεώσιμο υδρογόνο για εγχώρια παραγωγή και ότι πρέπει να θεσπισθεί κατ’ εξουσιοδότηση πράξη για το υδρογόνο χαμηλών ανθρακούχων εκπομπών·</w:t>
      </w:r>
    </w:p>
    <w:p w14:paraId="15102BBE" w14:textId="1AE1670F"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lastRenderedPageBreak/>
        <w:t>ζητεί κριτήρια που να ενισχύουν την ανθεκτικότητα και τη βιωσιμότητα των καθαρών προϊόντων που παράγονται στην ΕΕ στο πλαίσιο της πράξης στο πλαίσιο της πράξης επιτάχυνσης της απανθρακοποίησης της βιομηχανίας·</w:t>
      </w:r>
    </w:p>
    <w:p w14:paraId="286AC728" w14:textId="1F8B850C"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συνιστά την αξιολόγηση των επενδυτικών αναγκών των βιομηχανιών χάλυβα και μετάλλων και την αύξηση της ειδικής χρηματοδοτικής στήριξης, με την πρόβλεψη κοινωνικών προϋποθέσεων, χρησιμοποιώντας ενδεχομένως τον ΜΣΠΑ και τα έσοδα του ΣΕΔΕ της ΕΕ για τη χρηματοδότηση έργων απαλλαγής της βιομηχανίας από τις ανθρακούχες εκπομπές, μεταξύ άλλων μέσω της μελλοντικής Τράπεζας για την απανθρακοποίηση της βιομηχανίας·</w:t>
      </w:r>
    </w:p>
    <w:p w14:paraId="236706AD" w14:textId="74202F65" w:rsidR="00061E08" w:rsidRPr="003F777C" w:rsidRDefault="00061E08" w:rsidP="00D20AB4">
      <w:pPr>
        <w:pStyle w:val="ListParagraph"/>
        <w:numPr>
          <w:ilvl w:val="0"/>
          <w:numId w:val="98"/>
        </w:numPr>
        <w:tabs>
          <w:tab w:val="center" w:pos="284"/>
        </w:tabs>
        <w:overflowPunct w:val="0"/>
        <w:autoSpaceDE w:val="0"/>
        <w:autoSpaceDN w:val="0"/>
        <w:adjustRightInd w:val="0"/>
        <w:ind w:left="284" w:hanging="284"/>
        <w:textAlignment w:val="baseline"/>
      </w:pPr>
      <w:r w:rsidRPr="003F777C">
        <w:t>προτείνει τη σύσταση Ταμείου Δίκαιης Μετάβασης για τις ενεργοβόρες βιομηχανίες, με έμφαση στην αναβάθμιση των δεξιοτήτων, την επανειδίκευση και τη στήριξη της κινητικότητας των εργαζομένων.</w:t>
      </w:r>
    </w:p>
    <w:p w14:paraId="016B055C" w14:textId="77777777" w:rsidR="002857BC" w:rsidRPr="003F777C" w:rsidRDefault="002857BC" w:rsidP="00D20AB4">
      <w:pPr>
        <w:overflowPunct w:val="0"/>
        <w:autoSpaceDE w:val="0"/>
        <w:autoSpaceDN w:val="0"/>
        <w:adjustRightInd w:val="0"/>
        <w:textAlignment w:val="baseline"/>
        <w:rPr>
          <w:sz w:val="18"/>
          <w:szCs w:val="16"/>
        </w:rPr>
      </w:pPr>
    </w:p>
    <w:tbl>
      <w:tblPr>
        <w:tblW w:w="4942" w:type="pct"/>
        <w:tblLook w:val="04A0" w:firstRow="1" w:lastRow="0" w:firstColumn="1" w:lastColumn="0" w:noHBand="0" w:noVBand="1"/>
      </w:tblPr>
      <w:tblGrid>
        <w:gridCol w:w="2064"/>
        <w:gridCol w:w="7258"/>
      </w:tblGrid>
      <w:tr w:rsidR="004B123B" w:rsidRPr="003F777C" w14:paraId="4C968F21" w14:textId="77777777" w:rsidTr="007E5029">
        <w:tc>
          <w:tcPr>
            <w:tcW w:w="1107" w:type="pct"/>
          </w:tcPr>
          <w:p w14:paraId="6C457710" w14:textId="77777777" w:rsidR="004B123B" w:rsidRPr="003F777C" w:rsidRDefault="004B123B" w:rsidP="00D20AB4">
            <w:pPr>
              <w:overflowPunct w:val="0"/>
              <w:autoSpaceDE w:val="0"/>
              <w:autoSpaceDN w:val="0"/>
              <w:adjustRightInd w:val="0"/>
              <w:textAlignment w:val="baseline"/>
              <w:rPr>
                <w:i/>
              </w:rPr>
            </w:pPr>
            <w:r w:rsidRPr="003F777C">
              <w:rPr>
                <w:b/>
                <w:i/>
              </w:rPr>
              <w:t>Επικοινωνία</w:t>
            </w:r>
          </w:p>
        </w:tc>
        <w:tc>
          <w:tcPr>
            <w:tcW w:w="3893" w:type="pct"/>
          </w:tcPr>
          <w:p w14:paraId="3FF59D0B" w14:textId="4585E79B" w:rsidR="004B123B" w:rsidRPr="003F777C" w:rsidRDefault="004B123B" w:rsidP="00D20AB4">
            <w:pPr>
              <w:overflowPunct w:val="0"/>
              <w:autoSpaceDE w:val="0"/>
              <w:autoSpaceDN w:val="0"/>
              <w:adjustRightInd w:val="0"/>
              <w:textAlignment w:val="baseline"/>
              <w:rPr>
                <w:iCs/>
              </w:rPr>
            </w:pPr>
            <w:r w:rsidRPr="003F777C">
              <w:t xml:space="preserve">Adam Dorywalski </w:t>
            </w:r>
          </w:p>
        </w:tc>
      </w:tr>
      <w:tr w:rsidR="004B123B" w:rsidRPr="003F777C" w14:paraId="557168D0" w14:textId="77777777" w:rsidTr="007E5029">
        <w:tc>
          <w:tcPr>
            <w:tcW w:w="1107" w:type="pct"/>
          </w:tcPr>
          <w:p w14:paraId="46FDC08D" w14:textId="77777777" w:rsidR="004B123B" w:rsidRPr="003F777C" w:rsidRDefault="004B123B" w:rsidP="00D20AB4">
            <w:pPr>
              <w:overflowPunct w:val="0"/>
              <w:autoSpaceDE w:val="0"/>
              <w:autoSpaceDN w:val="0"/>
              <w:adjustRightInd w:val="0"/>
              <w:textAlignment w:val="baseline"/>
              <w:rPr>
                <w:i/>
              </w:rPr>
            </w:pPr>
            <w:r w:rsidRPr="003F777C">
              <w:rPr>
                <w:i/>
              </w:rPr>
              <w:t>Τηλ.</w:t>
            </w:r>
          </w:p>
        </w:tc>
        <w:tc>
          <w:tcPr>
            <w:tcW w:w="3893" w:type="pct"/>
          </w:tcPr>
          <w:p w14:paraId="0FD0B9B7" w14:textId="77777777" w:rsidR="004B123B" w:rsidRPr="003F777C" w:rsidRDefault="004B123B" w:rsidP="00D20AB4">
            <w:pPr>
              <w:overflowPunct w:val="0"/>
              <w:autoSpaceDE w:val="0"/>
              <w:autoSpaceDN w:val="0"/>
              <w:adjustRightInd w:val="0"/>
              <w:textAlignment w:val="baseline"/>
              <w:rPr>
                <w:i/>
              </w:rPr>
            </w:pPr>
            <w:r w:rsidRPr="003F777C">
              <w:rPr>
                <w:i/>
              </w:rPr>
              <w:t>+3225469397</w:t>
            </w:r>
          </w:p>
        </w:tc>
      </w:tr>
      <w:tr w:rsidR="004B123B" w:rsidRPr="003F777C" w14:paraId="77B15244" w14:textId="77777777" w:rsidTr="007E5029">
        <w:tc>
          <w:tcPr>
            <w:tcW w:w="1107" w:type="pct"/>
          </w:tcPr>
          <w:p w14:paraId="7ACECA67" w14:textId="77777777" w:rsidR="004B123B" w:rsidRPr="003F777C" w:rsidRDefault="004B123B" w:rsidP="00D20AB4">
            <w:pPr>
              <w:overflowPunct w:val="0"/>
              <w:autoSpaceDE w:val="0"/>
              <w:autoSpaceDN w:val="0"/>
              <w:adjustRightInd w:val="0"/>
              <w:textAlignment w:val="baseline"/>
              <w:rPr>
                <w:i/>
              </w:rPr>
            </w:pPr>
            <w:r w:rsidRPr="003F777C">
              <w:rPr>
                <w:i/>
              </w:rPr>
              <w:t>Ηλ. δ/νση</w:t>
            </w:r>
          </w:p>
        </w:tc>
        <w:tc>
          <w:tcPr>
            <w:tcW w:w="3893" w:type="pct"/>
          </w:tcPr>
          <w:p w14:paraId="6A37BF43" w14:textId="4B69ACD2" w:rsidR="004B123B" w:rsidRPr="003F777C" w:rsidRDefault="00EA5FE0" w:rsidP="00D20AB4">
            <w:pPr>
              <w:overflowPunct w:val="0"/>
              <w:autoSpaceDE w:val="0"/>
              <w:autoSpaceDN w:val="0"/>
              <w:adjustRightInd w:val="0"/>
              <w:textAlignment w:val="baseline"/>
              <w:rPr>
                <w:i/>
              </w:rPr>
            </w:pPr>
            <w:hyperlink r:id="rId101" w:history="1">
              <w:r w:rsidR="009D1D6F" w:rsidRPr="003F777C">
                <w:rPr>
                  <w:i/>
                  <w:color w:val="0000FF"/>
                  <w:u w:val="single"/>
                </w:rPr>
                <w:t>Adam.Dorywalski@eesc.europa.eu</w:t>
              </w:r>
            </w:hyperlink>
          </w:p>
        </w:tc>
      </w:tr>
    </w:tbl>
    <w:p w14:paraId="674DAD3F" w14:textId="54D551F8" w:rsidR="004B123B" w:rsidRPr="003F777C" w:rsidRDefault="00EA5FE0" w:rsidP="00740F1B">
      <w:pPr>
        <w:keepNext/>
        <w:keepLines/>
        <w:pageBreakBefore/>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2" w:history="1">
        <w:r w:rsidR="0091359A" w:rsidRPr="003F777C">
          <w:rPr>
            <w:b/>
            <w:i/>
            <w:color w:val="0000FF"/>
            <w:sz w:val="28"/>
            <w:u w:val="single"/>
          </w:rPr>
          <w:t>Δομικά στοιχεία για την ενίσχυση της μεταποιητικής βάσης της Ευρώπης στον τομέα της καθαρής τεχνολογίας</w:t>
        </w:r>
      </w:hyperlink>
    </w:p>
    <w:p w14:paraId="37F34C47" w14:textId="77777777" w:rsidR="008F5570" w:rsidRPr="003F777C" w:rsidRDefault="008F5570" w:rsidP="00D20AB4">
      <w:pPr>
        <w:keepNext/>
        <w:keepLines/>
        <w:widowControl w:val="0"/>
        <w:overflowPunct w:val="0"/>
        <w:autoSpaceDE w:val="0"/>
        <w:autoSpaceDN w:val="0"/>
        <w:adjustRightInd w:val="0"/>
        <w:ind w:left="567"/>
        <w:contextualSpacing/>
        <w:jc w:val="left"/>
        <w:textAlignment w:val="baseline"/>
      </w:pPr>
    </w:p>
    <w:tbl>
      <w:tblPr>
        <w:tblW w:w="0" w:type="auto"/>
        <w:tblLook w:val="04A0" w:firstRow="1" w:lastRow="0" w:firstColumn="1" w:lastColumn="0" w:noHBand="0" w:noVBand="1"/>
      </w:tblPr>
      <w:tblGrid>
        <w:gridCol w:w="2093"/>
        <w:gridCol w:w="6696"/>
      </w:tblGrid>
      <w:tr w:rsidR="004B123B" w:rsidRPr="003F777C" w14:paraId="1AABF51F" w14:textId="77777777" w:rsidTr="00230BFD">
        <w:tc>
          <w:tcPr>
            <w:tcW w:w="2093" w:type="dxa"/>
          </w:tcPr>
          <w:p w14:paraId="29FC43CC" w14:textId="77777777"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Εισηγήτρια</w:t>
            </w:r>
          </w:p>
        </w:tc>
        <w:tc>
          <w:tcPr>
            <w:tcW w:w="6696" w:type="dxa"/>
          </w:tcPr>
          <w:p w14:paraId="4DC1B0E4" w14:textId="77777777" w:rsidR="004B123B" w:rsidRPr="003F777C" w:rsidRDefault="004B123B" w:rsidP="00230BFD">
            <w:pPr>
              <w:overflowPunct w:val="0"/>
              <w:autoSpaceDE w:val="0"/>
              <w:autoSpaceDN w:val="0"/>
              <w:adjustRightInd w:val="0"/>
              <w:textAlignment w:val="baseline"/>
            </w:pPr>
            <w:r w:rsidRPr="003F777C">
              <w:t>Corina MURAFA BENGA (Ομάδα των Οργανώσεων της Κοινωνίας των Πολιτών – RO)</w:t>
            </w:r>
          </w:p>
        </w:tc>
      </w:tr>
      <w:tr w:rsidR="004B123B" w:rsidRPr="003F777C" w14:paraId="73697C27" w14:textId="77777777" w:rsidTr="00230BFD">
        <w:tc>
          <w:tcPr>
            <w:tcW w:w="2093" w:type="dxa"/>
          </w:tcPr>
          <w:p w14:paraId="51E75504" w14:textId="77777777"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Συνεισηγητής</w:t>
            </w:r>
          </w:p>
        </w:tc>
        <w:tc>
          <w:tcPr>
            <w:tcW w:w="6696" w:type="dxa"/>
          </w:tcPr>
          <w:p w14:paraId="32B5617B" w14:textId="77777777" w:rsidR="004B123B" w:rsidRPr="003F777C" w:rsidRDefault="004B123B" w:rsidP="00D20AB4">
            <w:pPr>
              <w:tabs>
                <w:tab w:val="center" w:pos="284"/>
              </w:tabs>
              <w:overflowPunct w:val="0"/>
              <w:autoSpaceDE w:val="0"/>
              <w:autoSpaceDN w:val="0"/>
              <w:adjustRightInd w:val="0"/>
              <w:ind w:left="266" w:hanging="266"/>
              <w:textAlignment w:val="baseline"/>
            </w:pPr>
            <w:r w:rsidRPr="003F777C">
              <w:t>Guido NELISSEN (Κατ. 2 – BE)</w:t>
            </w:r>
          </w:p>
        </w:tc>
      </w:tr>
      <w:tr w:rsidR="004B123B" w:rsidRPr="003F777C" w14:paraId="248C9EF6" w14:textId="77777777" w:rsidTr="00230BFD">
        <w:tc>
          <w:tcPr>
            <w:tcW w:w="2093" w:type="dxa"/>
          </w:tcPr>
          <w:p w14:paraId="40BF3DBE" w14:textId="77777777" w:rsidR="004B123B" w:rsidRPr="003F777C" w:rsidRDefault="004B123B" w:rsidP="00D20AB4">
            <w:pPr>
              <w:tabs>
                <w:tab w:val="center" w:pos="284"/>
              </w:tabs>
              <w:overflowPunct w:val="0"/>
              <w:autoSpaceDE w:val="0"/>
              <w:autoSpaceDN w:val="0"/>
              <w:adjustRightInd w:val="0"/>
              <w:ind w:left="266" w:hanging="266"/>
              <w:textAlignment w:val="baseline"/>
              <w:rPr>
                <w:b/>
              </w:rPr>
            </w:pPr>
            <w:r w:rsidRPr="003F777C">
              <w:rPr>
                <w:b/>
              </w:rPr>
              <w:t>Έγγραφο αναφοράς</w:t>
            </w:r>
          </w:p>
        </w:tc>
        <w:tc>
          <w:tcPr>
            <w:tcW w:w="6696" w:type="dxa"/>
          </w:tcPr>
          <w:p w14:paraId="508B3B7F" w14:textId="3015FDDF" w:rsidR="008F5570" w:rsidRPr="003F777C" w:rsidRDefault="008F5570" w:rsidP="00D20AB4">
            <w:pPr>
              <w:tabs>
                <w:tab w:val="center" w:pos="284"/>
              </w:tabs>
              <w:overflowPunct w:val="0"/>
              <w:autoSpaceDE w:val="0"/>
              <w:autoSpaceDN w:val="0"/>
              <w:adjustRightInd w:val="0"/>
              <w:ind w:left="266" w:hanging="266"/>
              <w:textAlignment w:val="baseline"/>
            </w:pPr>
            <w:r w:rsidRPr="003F777C">
              <w:t>Own-initiative opinion</w:t>
            </w:r>
          </w:p>
          <w:p w14:paraId="03B07BDE" w14:textId="100CA7BA" w:rsidR="004B123B" w:rsidRPr="003F777C" w:rsidRDefault="004B123B" w:rsidP="00D20AB4">
            <w:pPr>
              <w:tabs>
                <w:tab w:val="center" w:pos="284"/>
              </w:tabs>
              <w:overflowPunct w:val="0"/>
              <w:autoSpaceDE w:val="0"/>
              <w:autoSpaceDN w:val="0"/>
              <w:adjustRightInd w:val="0"/>
              <w:ind w:left="266" w:hanging="266"/>
              <w:textAlignment w:val="baseline"/>
            </w:pPr>
            <w:r w:rsidRPr="003F777C">
              <w:t>EESC-2025-00595-00-00-AC</w:t>
            </w:r>
          </w:p>
        </w:tc>
      </w:tr>
    </w:tbl>
    <w:p w14:paraId="5535FF20" w14:textId="77777777" w:rsidR="007E5029" w:rsidRPr="003F777C" w:rsidRDefault="007E5029" w:rsidP="00D20AB4">
      <w:pPr>
        <w:keepNext/>
        <w:keepLines/>
        <w:tabs>
          <w:tab w:val="center" w:pos="284"/>
        </w:tabs>
        <w:overflowPunct w:val="0"/>
        <w:autoSpaceDE w:val="0"/>
        <w:autoSpaceDN w:val="0"/>
        <w:adjustRightInd w:val="0"/>
        <w:textAlignment w:val="baseline"/>
        <w:rPr>
          <w:b/>
        </w:rPr>
      </w:pPr>
    </w:p>
    <w:p w14:paraId="2FEAEC9B" w14:textId="445392DD" w:rsidR="004B123B" w:rsidRPr="003F777C" w:rsidRDefault="004B123B" w:rsidP="00D20AB4">
      <w:pPr>
        <w:keepNext/>
        <w:keepLines/>
        <w:tabs>
          <w:tab w:val="center" w:pos="284"/>
        </w:tabs>
        <w:overflowPunct w:val="0"/>
        <w:autoSpaceDE w:val="0"/>
        <w:autoSpaceDN w:val="0"/>
        <w:adjustRightInd w:val="0"/>
        <w:textAlignment w:val="baseline"/>
        <w:rPr>
          <w:b/>
        </w:rPr>
      </w:pPr>
      <w:r w:rsidRPr="003F777C">
        <w:rPr>
          <w:b/>
        </w:rPr>
        <w:t>Κύρια σημεία</w:t>
      </w:r>
    </w:p>
    <w:p w14:paraId="6283B0D3" w14:textId="77777777" w:rsidR="004B123B" w:rsidRPr="003F777C" w:rsidRDefault="004B123B" w:rsidP="00D20AB4">
      <w:pPr>
        <w:keepNext/>
        <w:keepLines/>
        <w:tabs>
          <w:tab w:val="center" w:pos="284"/>
        </w:tabs>
        <w:overflowPunct w:val="0"/>
        <w:autoSpaceDE w:val="0"/>
        <w:autoSpaceDN w:val="0"/>
        <w:adjustRightInd w:val="0"/>
        <w:ind w:left="266" w:hanging="266"/>
        <w:textAlignment w:val="baseline"/>
        <w:rPr>
          <w:b/>
        </w:rPr>
      </w:pPr>
    </w:p>
    <w:p w14:paraId="71238988" w14:textId="77777777" w:rsidR="004B123B" w:rsidRPr="003F777C" w:rsidRDefault="004B123B" w:rsidP="00D20AB4">
      <w:pPr>
        <w:keepNext/>
        <w:keepLines/>
        <w:tabs>
          <w:tab w:val="center" w:pos="284"/>
        </w:tabs>
        <w:overflowPunct w:val="0"/>
        <w:autoSpaceDE w:val="0"/>
        <w:autoSpaceDN w:val="0"/>
        <w:adjustRightInd w:val="0"/>
        <w:ind w:left="266" w:hanging="266"/>
        <w:textAlignment w:val="baseline"/>
        <w:rPr>
          <w:bCs/>
        </w:rPr>
      </w:pPr>
      <w:r w:rsidRPr="003F777C">
        <w:t>Η ΕΟΚΕ:</w:t>
      </w:r>
    </w:p>
    <w:p w14:paraId="7B602269" w14:textId="77777777" w:rsidR="004B123B" w:rsidRPr="003F777C" w:rsidRDefault="004B123B" w:rsidP="00EA2195">
      <w:pPr>
        <w:pStyle w:val="ListParagraph"/>
        <w:numPr>
          <w:ilvl w:val="0"/>
          <w:numId w:val="91"/>
        </w:numPr>
        <w:ind w:left="284" w:hanging="284"/>
      </w:pPr>
      <w:r w:rsidRPr="003F777C">
        <w:t>επισημαίνει ότι, ενώ η ΕΕ φιλοξενεί ποικίλα οικοσυστήματα μη ρυπογόνου (καθαρής) τεχνολογίας και διαθέτει ισχυρή εμπειρογνωμοσύνη στα της έρευνας και της ανάπτυξης, η μετάβαση από την καινοτομία στη διάθεση στο εμπόριο παραμένει προβληματική, ιδίως σε σύγκριση με παγκόσμιους ανταγωνιστές της όπως η Κίνα και οι ΗΠΑ·</w:t>
      </w:r>
    </w:p>
    <w:p w14:paraId="321507A9" w14:textId="77777777" w:rsidR="004B123B" w:rsidRPr="003F777C" w:rsidRDefault="004B123B" w:rsidP="00EA2195">
      <w:pPr>
        <w:pStyle w:val="ListParagraph"/>
        <w:numPr>
          <w:ilvl w:val="0"/>
          <w:numId w:val="91"/>
        </w:numPr>
        <w:ind w:left="284" w:hanging="284"/>
      </w:pPr>
      <w:r w:rsidRPr="003F777C">
        <w:t>υπογραμμίζει ότι οι πολιτικές των ΗΠΑ και της Κίνας θέτουν σε δοκιμασία την ικανότητα της Ευρώπης να αυξήσει τις επενδύσεις της και να ενισχύσει τη βιομηχανία καθαρής τεχνολογίας της, μεταξύ άλλων σε τομείς όπου κατέχει ηγετική θέση. Ωστόσο, εάν η Ευρώπη υιοθετήσει τις κατάλληλες πολιτικές, θα μπορούσε να μετατρέψει τα προβλήματα που σχετίζονται με την ενέργεια και το νερό σε ευκαιρίες δημιουργίας θέσεων εργασίας, νέων δεξιοτήτων και ανάπτυξης των επιχειρήσεων·</w:t>
      </w:r>
    </w:p>
    <w:p w14:paraId="6BD3BF6D" w14:textId="77777777" w:rsidR="004B123B" w:rsidRPr="003F777C" w:rsidRDefault="004B123B" w:rsidP="00EA2195">
      <w:pPr>
        <w:pStyle w:val="ListParagraph"/>
        <w:numPr>
          <w:ilvl w:val="0"/>
          <w:numId w:val="91"/>
        </w:numPr>
        <w:ind w:left="284" w:hanging="284"/>
      </w:pPr>
      <w:r w:rsidRPr="003F777C">
        <w:t>προτείνει στην Ευρωπαϊκή Επιτροπή να αναγνωρίσει την καθαρή τεχνολογία ως διακριτό βιομηχανικό τομέα και να στηρίξει την ανάπτυξή της σχεδιάζοντας τεχνολογικούς χάρτες πορείας, ελαχιστοποιώντας τους κινδύνους της καινοτομίας μέσω πιλοτικών έργων και συμπράξεων, και αυξάνοντας τη χρηματοδότηση — ιδίως μέσω του προγράμματος «Ορίζων Ευρώπη» και του 10ου προγράμματος-πλαισίου. Κάθε τεχνολογικός χάρτης πορείας πρέπει να συμπληρώνεται από έναν χάρτη πορείας που αφορά την ανθρώπινη και την κοινωνική διάσταση, ώστε να υποστηριχθεί η μετάβαση όλων των εργαζομένων όσον αφορά τις δεξιότητες·</w:t>
      </w:r>
    </w:p>
    <w:p w14:paraId="35639B0E" w14:textId="77777777" w:rsidR="004B123B" w:rsidRPr="003F777C" w:rsidRDefault="004B123B" w:rsidP="00EA2195">
      <w:pPr>
        <w:pStyle w:val="ListParagraph"/>
        <w:numPr>
          <w:ilvl w:val="0"/>
          <w:numId w:val="91"/>
        </w:numPr>
        <w:ind w:left="284" w:hanging="284"/>
      </w:pPr>
      <w:r w:rsidRPr="003F777C">
        <w:t>τάσσεται υπέρ της αξιολόγησης των ελλείψεων σε εργατικό δυναμικό ανά την ΕΕ στους κλάδους της καθαρής ενέργειας και της τεχνολογίας των υδάτων, εξασφαλίζοντας παράλληλα υψηλής ποιότητας θέσεις εργασίας και απρόσκοπτη πρόσβαση των γυναικών και άλλων μειονεκτουσών ομάδων στους κλάδους αυτούς. Η Ευρωπαϊκή Επιτροπή θα πρέπει να δημιουργήσει ειδικό υποτομέα δεξιοτήτων καθαρών τεχνολογιών υπό το Ευρωπαϊκό Παρατηρητήριο Πληροφοριών Δεξιοτήτων και κατ’ επέκταση την Ένωση Δεξιοτήτων, με μέλημα την ταχεία διαθεσιμότητα των εν λόγω δεξιοτήτων·</w:t>
      </w:r>
    </w:p>
    <w:p w14:paraId="494035A3" w14:textId="77777777" w:rsidR="004B123B" w:rsidRPr="003F777C" w:rsidRDefault="004B123B" w:rsidP="00EA2195">
      <w:pPr>
        <w:pStyle w:val="ListParagraph"/>
        <w:numPr>
          <w:ilvl w:val="0"/>
          <w:numId w:val="91"/>
        </w:numPr>
        <w:ind w:left="284" w:hanging="284"/>
      </w:pPr>
      <w:r w:rsidRPr="003F777C">
        <w:t>προτρέπει την Ευρωπαϊκή Επιτροπή να αναπτύξει εργαλεία όπως ένα διαβατήριο δεξιοτήτων της ΕΕ, εναρμονισμένη πιστοποίηση και ισχυρότερους δεσμούς μεταξύ της εκπαίδευσης και της βιομηχανίας, ώστε να διευκολύνει τις μεταβάσεις σε θέσεις εργασίας μηδενικών καθαρών εκπομπών·</w:t>
      </w:r>
    </w:p>
    <w:p w14:paraId="3F5687FB" w14:textId="77777777" w:rsidR="004B123B" w:rsidRPr="003F777C" w:rsidRDefault="004B123B" w:rsidP="00EA2195">
      <w:pPr>
        <w:pStyle w:val="ListParagraph"/>
        <w:numPr>
          <w:ilvl w:val="0"/>
          <w:numId w:val="91"/>
        </w:numPr>
        <w:ind w:left="284" w:hanging="284"/>
      </w:pPr>
      <w:r w:rsidRPr="003F777C">
        <w:t>επισημαίνει ότι πρέπει να ενισχυθεί η παραγωγή καθαρής τεχνολογίας στην ΕΕ μέσω ενός Ευρωπαϊκού Ταμείου Ανταγωνιστικότητας, ενός αναπροσαρμοσμένου Ταμείου Καινοτομίας και εμπροσθοβαρών επενδύσεων της ΕΤΕπ, μεριμνώντας παράλληλα για τη συνοχή και την πρόσβαση σε αυτές των μικρομεσαίων επιχειρήσεων·</w:t>
      </w:r>
    </w:p>
    <w:p w14:paraId="75AB72E2" w14:textId="77777777" w:rsidR="004B123B" w:rsidRPr="003F777C" w:rsidRDefault="004B123B" w:rsidP="00EA2195">
      <w:pPr>
        <w:pStyle w:val="ListParagraph"/>
        <w:numPr>
          <w:ilvl w:val="0"/>
          <w:numId w:val="91"/>
        </w:numPr>
        <w:ind w:left="284" w:hanging="284"/>
      </w:pPr>
      <w:r w:rsidRPr="003F777C">
        <w:lastRenderedPageBreak/>
        <w:t>εισηγείται να γίνουν επενδύσεις σε περιφερειακούς συνεργατικούς σχηματισμούς καθαρής τεχνολογίας, σε δίκτυα ηλεκτρικής ενέργειας και στην ολοκλήρωση της κεφαλαιαγοράς, επιταχύνοντας παράλληλα την αδειοδότηση·</w:t>
      </w:r>
    </w:p>
    <w:p w14:paraId="4D634BFA" w14:textId="77777777" w:rsidR="004B123B" w:rsidRPr="003F777C" w:rsidRDefault="004B123B" w:rsidP="00EA2195">
      <w:pPr>
        <w:pStyle w:val="ListParagraph"/>
        <w:numPr>
          <w:ilvl w:val="0"/>
          <w:numId w:val="91"/>
        </w:numPr>
        <w:ind w:left="284" w:hanging="284"/>
      </w:pPr>
      <w:r w:rsidRPr="003F777C">
        <w:t>προτείνει να ενσωματωθούν η απανθρακοποίηση και η αποδοτική χρήση του νερού στις εμπορικές συμφωνίες, και να δημιουργηθούν στρατηγικές εταιρικές σχέσεις για την ενίσχυση των αλυσίδων εφοδιασμού καθαρής τεχνολογίας.</w:t>
      </w:r>
    </w:p>
    <w:p w14:paraId="78D62CC1" w14:textId="77777777" w:rsidR="004B123B" w:rsidRPr="003F777C" w:rsidRDefault="004B123B" w:rsidP="00D20AB4">
      <w:pPr>
        <w:overflowPunct w:val="0"/>
        <w:autoSpaceDE w:val="0"/>
        <w:autoSpaceDN w:val="0"/>
        <w:adjustRightInd w:val="0"/>
        <w:textAlignment w:val="baseline"/>
        <w:rPr>
          <w:szCs w:val="20"/>
        </w:rPr>
      </w:pPr>
    </w:p>
    <w:tbl>
      <w:tblPr>
        <w:tblW w:w="0" w:type="auto"/>
        <w:tblLook w:val="04A0" w:firstRow="1" w:lastRow="0" w:firstColumn="1" w:lastColumn="0" w:noHBand="0" w:noVBand="1"/>
      </w:tblPr>
      <w:tblGrid>
        <w:gridCol w:w="1418"/>
        <w:gridCol w:w="7904"/>
      </w:tblGrid>
      <w:tr w:rsidR="004B123B" w:rsidRPr="003F777C" w14:paraId="1685AF49" w14:textId="77777777" w:rsidTr="007E5029">
        <w:tc>
          <w:tcPr>
            <w:tcW w:w="1418" w:type="dxa"/>
          </w:tcPr>
          <w:p w14:paraId="4B7FEF35" w14:textId="77777777" w:rsidR="004B123B" w:rsidRPr="003F777C" w:rsidRDefault="004B123B" w:rsidP="00D20AB4">
            <w:pPr>
              <w:overflowPunct w:val="0"/>
              <w:autoSpaceDE w:val="0"/>
              <w:autoSpaceDN w:val="0"/>
              <w:adjustRightInd w:val="0"/>
              <w:textAlignment w:val="baseline"/>
              <w:rPr>
                <w:i/>
              </w:rPr>
            </w:pPr>
            <w:r w:rsidRPr="003F777C">
              <w:rPr>
                <w:b/>
                <w:i/>
              </w:rPr>
              <w:t>Επικοινωνία</w:t>
            </w:r>
          </w:p>
        </w:tc>
        <w:tc>
          <w:tcPr>
            <w:tcW w:w="7904" w:type="dxa"/>
          </w:tcPr>
          <w:p w14:paraId="0608B147" w14:textId="4355CEB3" w:rsidR="004B123B" w:rsidRPr="003F777C" w:rsidRDefault="004B123B" w:rsidP="00D20AB4">
            <w:pPr>
              <w:overflowPunct w:val="0"/>
              <w:autoSpaceDE w:val="0"/>
              <w:autoSpaceDN w:val="0"/>
              <w:adjustRightInd w:val="0"/>
              <w:textAlignment w:val="baseline"/>
              <w:rPr>
                <w:i/>
              </w:rPr>
            </w:pPr>
            <w:r w:rsidRPr="003F777C">
              <w:rPr>
                <w:i/>
              </w:rPr>
              <w:t>Jacopo Caja</w:t>
            </w:r>
          </w:p>
        </w:tc>
      </w:tr>
      <w:tr w:rsidR="004B123B" w:rsidRPr="003F777C" w14:paraId="34D066C1" w14:textId="77777777" w:rsidTr="007E5029">
        <w:tc>
          <w:tcPr>
            <w:tcW w:w="1418" w:type="dxa"/>
          </w:tcPr>
          <w:p w14:paraId="21A249BB" w14:textId="77777777" w:rsidR="004B123B" w:rsidRPr="003F777C" w:rsidRDefault="004B123B" w:rsidP="00D20AB4">
            <w:pPr>
              <w:overflowPunct w:val="0"/>
              <w:autoSpaceDE w:val="0"/>
              <w:autoSpaceDN w:val="0"/>
              <w:adjustRightInd w:val="0"/>
              <w:textAlignment w:val="baseline"/>
              <w:rPr>
                <w:i/>
              </w:rPr>
            </w:pPr>
            <w:r w:rsidRPr="003F777C">
              <w:rPr>
                <w:i/>
              </w:rPr>
              <w:t>Τηλ.</w:t>
            </w:r>
          </w:p>
        </w:tc>
        <w:tc>
          <w:tcPr>
            <w:tcW w:w="7904" w:type="dxa"/>
          </w:tcPr>
          <w:p w14:paraId="69F345FA" w14:textId="77777777" w:rsidR="004B123B" w:rsidRPr="003F777C" w:rsidRDefault="004B123B" w:rsidP="00D20AB4">
            <w:pPr>
              <w:overflowPunct w:val="0"/>
              <w:autoSpaceDE w:val="0"/>
              <w:autoSpaceDN w:val="0"/>
              <w:adjustRightInd w:val="0"/>
              <w:textAlignment w:val="baseline"/>
              <w:rPr>
                <w:i/>
              </w:rPr>
            </w:pPr>
            <w:r w:rsidRPr="003F777C">
              <w:rPr>
                <w:i/>
              </w:rPr>
              <w:t>+32 25469580</w:t>
            </w:r>
          </w:p>
        </w:tc>
      </w:tr>
      <w:tr w:rsidR="004B123B" w:rsidRPr="003F777C" w14:paraId="751B79B0" w14:textId="77777777" w:rsidTr="007E5029">
        <w:trPr>
          <w:trHeight w:val="80"/>
        </w:trPr>
        <w:tc>
          <w:tcPr>
            <w:tcW w:w="1418" w:type="dxa"/>
          </w:tcPr>
          <w:p w14:paraId="3A02D946" w14:textId="77777777" w:rsidR="004B123B" w:rsidRPr="003F777C" w:rsidRDefault="004B123B" w:rsidP="00D20AB4">
            <w:pPr>
              <w:overflowPunct w:val="0"/>
              <w:autoSpaceDE w:val="0"/>
              <w:autoSpaceDN w:val="0"/>
              <w:adjustRightInd w:val="0"/>
              <w:textAlignment w:val="baseline"/>
              <w:rPr>
                <w:i/>
              </w:rPr>
            </w:pPr>
            <w:r w:rsidRPr="003F777C">
              <w:rPr>
                <w:i/>
              </w:rPr>
              <w:t>Ηλ. δ/νση</w:t>
            </w:r>
          </w:p>
        </w:tc>
        <w:tc>
          <w:tcPr>
            <w:tcW w:w="7904" w:type="dxa"/>
          </w:tcPr>
          <w:p w14:paraId="1A562022" w14:textId="77777777" w:rsidR="004B123B" w:rsidRPr="003F777C" w:rsidRDefault="00EA5FE0" w:rsidP="00D20AB4">
            <w:pPr>
              <w:overflowPunct w:val="0"/>
              <w:autoSpaceDE w:val="0"/>
              <w:autoSpaceDN w:val="0"/>
              <w:adjustRightInd w:val="0"/>
              <w:textAlignment w:val="baseline"/>
              <w:rPr>
                <w:i/>
                <w:iCs/>
              </w:rPr>
            </w:pPr>
            <w:hyperlink r:id="rId103" w:history="1">
              <w:r w:rsidR="009D1D6F" w:rsidRPr="003F777C">
                <w:rPr>
                  <w:i/>
                  <w:color w:val="0000FF"/>
                  <w:u w:val="single"/>
                </w:rPr>
                <w:t>JacopoErnesto.Caja@eesc.europa.eu</w:t>
              </w:r>
            </w:hyperlink>
          </w:p>
        </w:tc>
      </w:tr>
    </w:tbl>
    <w:p w14:paraId="3A183DC3" w14:textId="2814521D" w:rsidR="003E180D" w:rsidRPr="003F777C" w:rsidRDefault="003E180D" w:rsidP="00D20AB4"/>
    <w:p w14:paraId="2E9ED93C" w14:textId="77777777" w:rsidR="003E180D" w:rsidRPr="003F777C" w:rsidRDefault="003E180D">
      <w:pPr>
        <w:spacing w:after="160" w:line="259" w:lineRule="auto"/>
        <w:jc w:val="left"/>
      </w:pPr>
      <w:r w:rsidRPr="003F777C">
        <w:br w:type="page"/>
      </w:r>
    </w:p>
    <w:p w14:paraId="528C73AA" w14:textId="44AD9B61" w:rsidR="006D2C8A" w:rsidRPr="003F777C" w:rsidRDefault="002B7FC1" w:rsidP="00D20AB4">
      <w:pPr>
        <w:pStyle w:val="Heading1"/>
        <w:keepNext/>
        <w:keepLines/>
        <w:ind w:left="567" w:hanging="567"/>
        <w:rPr>
          <w:b/>
          <w:color w:val="222A35" w:themeColor="text2" w:themeShade="80"/>
        </w:rPr>
      </w:pPr>
      <w:bookmarkStart w:id="9" w:name="_Toc211350789"/>
      <w:r w:rsidRPr="003F777C">
        <w:rPr>
          <w:b/>
          <w:color w:val="222A35" w:themeColor="text2" w:themeShade="80"/>
        </w:rPr>
        <w:lastRenderedPageBreak/>
        <w:t>ΕΥΡΩΠΑΪΚΗ ΣΤΡΑΤΗΓΙΚΗ ΓΙΑ ΤΗΝ ΕΝΩΣΗ ΕΤΟΙΜΟΤΗΤΑΣ</w:t>
      </w:r>
      <w:bookmarkEnd w:id="9"/>
    </w:p>
    <w:p w14:paraId="60DAAB49" w14:textId="77777777" w:rsidR="00AC3033" w:rsidRPr="003F777C" w:rsidRDefault="00AC3033" w:rsidP="00EA2195">
      <w:pPr>
        <w:keepNext/>
        <w:keepLines/>
      </w:pPr>
    </w:p>
    <w:p w14:paraId="7FB93714" w14:textId="16B66F5D" w:rsidR="00446B9E" w:rsidRPr="003F777C" w:rsidRDefault="00EA5FE0" w:rsidP="00D20AB4">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4" w:history="1">
        <w:r w:rsidR="009D1D6F" w:rsidRPr="003F777C">
          <w:rPr>
            <w:b/>
            <w:i/>
            <w:color w:val="0000FF"/>
            <w:sz w:val="28"/>
            <w:u w:val="single"/>
          </w:rPr>
          <w:t>Ευρωπαϊκή στρατηγική για την Ένωση Ετοιμότητας</w:t>
        </w:r>
      </w:hyperlink>
    </w:p>
    <w:p w14:paraId="7F8305C7" w14:textId="77777777" w:rsidR="00446B9E" w:rsidRPr="003F777C" w:rsidRDefault="00446B9E" w:rsidP="00D20AB4">
      <w:pPr>
        <w:keepNext/>
        <w:keepLines/>
        <w:widowControl w:val="0"/>
        <w:overflowPunct w:val="0"/>
        <w:autoSpaceDE w:val="0"/>
        <w:autoSpaceDN w:val="0"/>
        <w:adjustRightInd w:val="0"/>
        <w:ind w:left="266"/>
        <w:textAlignment w:val="baseline"/>
        <w:rPr>
          <w:bCs/>
        </w:rPr>
      </w:pPr>
    </w:p>
    <w:tbl>
      <w:tblPr>
        <w:tblW w:w="5000" w:type="pct"/>
        <w:tblLook w:val="04A0" w:firstRow="1" w:lastRow="0" w:firstColumn="1" w:lastColumn="0" w:noHBand="0" w:noVBand="1"/>
      </w:tblPr>
      <w:tblGrid>
        <w:gridCol w:w="2094"/>
        <w:gridCol w:w="7337"/>
      </w:tblGrid>
      <w:tr w:rsidR="00446B9E" w:rsidRPr="003F777C" w14:paraId="06E4E238" w14:textId="77777777" w:rsidTr="00230BFD">
        <w:tc>
          <w:tcPr>
            <w:tcW w:w="1110" w:type="pct"/>
          </w:tcPr>
          <w:p w14:paraId="6081ABE3" w14:textId="77777777" w:rsidR="00446B9E" w:rsidRPr="003F777C" w:rsidRDefault="00446B9E" w:rsidP="00D20AB4">
            <w:pPr>
              <w:tabs>
                <w:tab w:val="center" w:pos="284"/>
              </w:tabs>
              <w:overflowPunct w:val="0"/>
              <w:autoSpaceDE w:val="0"/>
              <w:autoSpaceDN w:val="0"/>
              <w:adjustRightInd w:val="0"/>
              <w:ind w:left="266" w:hanging="266"/>
              <w:textAlignment w:val="baseline"/>
              <w:rPr>
                <w:b/>
                <w:sz w:val="20"/>
                <w:szCs w:val="20"/>
              </w:rPr>
            </w:pPr>
            <w:r w:rsidRPr="003F777C">
              <w:rPr>
                <w:b/>
              </w:rPr>
              <w:t>Εισηγητές</w:t>
            </w:r>
          </w:p>
        </w:tc>
        <w:tc>
          <w:tcPr>
            <w:tcW w:w="3890" w:type="pct"/>
          </w:tcPr>
          <w:p w14:paraId="69AC0266" w14:textId="77777777" w:rsidR="00446B9E" w:rsidRPr="003F777C" w:rsidRDefault="00446B9E" w:rsidP="00D20AB4">
            <w:pPr>
              <w:tabs>
                <w:tab w:val="center" w:pos="284"/>
              </w:tabs>
              <w:overflowPunct w:val="0"/>
              <w:autoSpaceDE w:val="0"/>
              <w:autoSpaceDN w:val="0"/>
              <w:adjustRightInd w:val="0"/>
              <w:ind w:left="266" w:hanging="266"/>
              <w:textAlignment w:val="baseline"/>
              <w:rPr>
                <w:sz w:val="20"/>
                <w:szCs w:val="20"/>
              </w:rPr>
            </w:pPr>
            <w:r w:rsidRPr="003F777C">
              <w:t>Tomas ARVIDSSON (Ομάδα των Εργοδοτών – SE)</w:t>
            </w:r>
          </w:p>
        </w:tc>
      </w:tr>
      <w:tr w:rsidR="00446B9E" w:rsidRPr="003F777C" w14:paraId="7C21B277" w14:textId="77777777" w:rsidTr="00230BFD">
        <w:tc>
          <w:tcPr>
            <w:tcW w:w="1110" w:type="pct"/>
          </w:tcPr>
          <w:p w14:paraId="15C725AF" w14:textId="77777777" w:rsidR="00446B9E" w:rsidRPr="003F777C"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890" w:type="pct"/>
          </w:tcPr>
          <w:p w14:paraId="13FD6BEA" w14:textId="73674D18" w:rsidR="007D0A87" w:rsidRPr="003F777C" w:rsidRDefault="00446B9E" w:rsidP="00D20AB4">
            <w:pPr>
              <w:tabs>
                <w:tab w:val="center" w:pos="284"/>
              </w:tabs>
              <w:overflowPunct w:val="0"/>
              <w:autoSpaceDE w:val="0"/>
              <w:autoSpaceDN w:val="0"/>
              <w:adjustRightInd w:val="0"/>
              <w:ind w:left="266" w:hanging="266"/>
              <w:textAlignment w:val="baseline"/>
              <w:rPr>
                <w:sz w:val="20"/>
                <w:szCs w:val="20"/>
              </w:rPr>
            </w:pPr>
            <w:r w:rsidRPr="003F777C">
              <w:t>Giulia BARBUCCI (Ομάδα των Εργαζομένων – IT)</w:t>
            </w:r>
          </w:p>
        </w:tc>
      </w:tr>
      <w:tr w:rsidR="00446B9E" w:rsidRPr="003F777C" w14:paraId="2D66B551" w14:textId="77777777" w:rsidTr="00230BFD">
        <w:tc>
          <w:tcPr>
            <w:tcW w:w="1110" w:type="pct"/>
          </w:tcPr>
          <w:p w14:paraId="33C883DB" w14:textId="77777777" w:rsidR="00446B9E" w:rsidRPr="003F777C" w:rsidRDefault="00446B9E" w:rsidP="00D20AB4">
            <w:pPr>
              <w:tabs>
                <w:tab w:val="center" w:pos="284"/>
              </w:tabs>
              <w:overflowPunct w:val="0"/>
              <w:autoSpaceDE w:val="0"/>
              <w:autoSpaceDN w:val="0"/>
              <w:adjustRightInd w:val="0"/>
              <w:ind w:left="266" w:hanging="266"/>
              <w:textAlignment w:val="baseline"/>
              <w:rPr>
                <w:b/>
                <w:sz w:val="20"/>
                <w:szCs w:val="20"/>
              </w:rPr>
            </w:pPr>
          </w:p>
        </w:tc>
        <w:tc>
          <w:tcPr>
            <w:tcW w:w="3890" w:type="pct"/>
          </w:tcPr>
          <w:p w14:paraId="2E772F84" w14:textId="343E880A" w:rsidR="007D0A87" w:rsidRPr="003F777C" w:rsidRDefault="00446B9E" w:rsidP="00D20AB4">
            <w:pPr>
              <w:tabs>
                <w:tab w:val="center" w:pos="284"/>
              </w:tabs>
              <w:overflowPunct w:val="0"/>
              <w:autoSpaceDE w:val="0"/>
              <w:autoSpaceDN w:val="0"/>
              <w:adjustRightInd w:val="0"/>
              <w:ind w:left="266" w:hanging="266"/>
              <w:textAlignment w:val="baseline"/>
            </w:pPr>
            <w:r w:rsidRPr="003F777C">
              <w:t>Ariane RODERT (Ομάδα των Οργανώσεων της Κοινωνίας των Πολιτών - SE)</w:t>
            </w:r>
          </w:p>
        </w:tc>
      </w:tr>
      <w:tr w:rsidR="00446B9E" w:rsidRPr="003F777C" w14:paraId="14D48CFD" w14:textId="77777777" w:rsidTr="00230BFD">
        <w:tc>
          <w:tcPr>
            <w:tcW w:w="1110" w:type="pct"/>
          </w:tcPr>
          <w:p w14:paraId="5846C083" w14:textId="77777777" w:rsidR="00446B9E" w:rsidRPr="003F777C" w:rsidRDefault="00446B9E" w:rsidP="00D20AB4">
            <w:pPr>
              <w:tabs>
                <w:tab w:val="center" w:pos="284"/>
              </w:tabs>
              <w:overflowPunct w:val="0"/>
              <w:autoSpaceDE w:val="0"/>
              <w:autoSpaceDN w:val="0"/>
              <w:adjustRightInd w:val="0"/>
              <w:ind w:left="266" w:hanging="266"/>
              <w:textAlignment w:val="baseline"/>
              <w:rPr>
                <w:b/>
                <w:sz w:val="20"/>
                <w:szCs w:val="20"/>
              </w:rPr>
            </w:pPr>
            <w:r w:rsidRPr="003F777C">
              <w:rPr>
                <w:b/>
              </w:rPr>
              <w:t>Έγγραφα αναφοράς</w:t>
            </w:r>
          </w:p>
        </w:tc>
        <w:tc>
          <w:tcPr>
            <w:tcW w:w="3890" w:type="pct"/>
          </w:tcPr>
          <w:p w14:paraId="1DA957BE" w14:textId="7A390309" w:rsidR="007D0A87" w:rsidRPr="003F777C" w:rsidRDefault="007D0A87" w:rsidP="00D20AB4">
            <w:pPr>
              <w:tabs>
                <w:tab w:val="center" w:pos="284"/>
              </w:tabs>
              <w:overflowPunct w:val="0"/>
              <w:autoSpaceDE w:val="0"/>
              <w:autoSpaceDN w:val="0"/>
              <w:adjustRightInd w:val="0"/>
              <w:ind w:left="266" w:hanging="266"/>
              <w:textAlignment w:val="baseline"/>
            </w:pPr>
            <w:r w:rsidRPr="003F777C">
              <w:t>JOIN(2025) 130 final</w:t>
            </w:r>
          </w:p>
          <w:p w14:paraId="2D54447F" w14:textId="18D42558" w:rsidR="00446B9E" w:rsidRPr="003F777C" w:rsidRDefault="00446B9E" w:rsidP="00D20AB4">
            <w:pPr>
              <w:tabs>
                <w:tab w:val="center" w:pos="284"/>
              </w:tabs>
              <w:overflowPunct w:val="0"/>
              <w:autoSpaceDE w:val="0"/>
              <w:autoSpaceDN w:val="0"/>
              <w:adjustRightInd w:val="0"/>
              <w:ind w:left="266" w:hanging="266"/>
              <w:textAlignment w:val="baseline"/>
              <w:rPr>
                <w:sz w:val="20"/>
                <w:szCs w:val="20"/>
              </w:rPr>
            </w:pPr>
            <w:r w:rsidRPr="003F777C">
              <w:t>EESC-2025-01292-00-00-AC</w:t>
            </w:r>
          </w:p>
        </w:tc>
      </w:tr>
    </w:tbl>
    <w:p w14:paraId="39317903" w14:textId="77777777" w:rsidR="00446B9E" w:rsidRPr="003F777C" w:rsidRDefault="00446B9E" w:rsidP="00D20AB4">
      <w:pPr>
        <w:keepNext/>
        <w:keepLines/>
        <w:tabs>
          <w:tab w:val="center" w:pos="284"/>
        </w:tabs>
        <w:overflowPunct w:val="0"/>
        <w:autoSpaceDE w:val="0"/>
        <w:autoSpaceDN w:val="0"/>
        <w:adjustRightInd w:val="0"/>
        <w:ind w:left="266" w:hanging="266"/>
        <w:textAlignment w:val="baseline"/>
        <w:rPr>
          <w:b/>
        </w:rPr>
      </w:pPr>
    </w:p>
    <w:p w14:paraId="39FC3D49" w14:textId="77777777" w:rsidR="00446B9E" w:rsidRPr="003F777C" w:rsidRDefault="00446B9E" w:rsidP="00D20AB4">
      <w:pPr>
        <w:keepNext/>
        <w:keepLines/>
        <w:tabs>
          <w:tab w:val="center" w:pos="284"/>
        </w:tabs>
        <w:overflowPunct w:val="0"/>
        <w:autoSpaceDE w:val="0"/>
        <w:autoSpaceDN w:val="0"/>
        <w:adjustRightInd w:val="0"/>
        <w:ind w:left="266" w:hanging="266"/>
        <w:textAlignment w:val="baseline"/>
        <w:rPr>
          <w:b/>
        </w:rPr>
      </w:pPr>
      <w:r w:rsidRPr="003F777C">
        <w:rPr>
          <w:b/>
        </w:rPr>
        <w:t>Κύρια σημεία</w:t>
      </w:r>
    </w:p>
    <w:p w14:paraId="1CC7E127" w14:textId="77777777" w:rsidR="00446B9E" w:rsidRPr="003F777C" w:rsidRDefault="00446B9E" w:rsidP="00D20AB4">
      <w:pPr>
        <w:keepNext/>
        <w:keepLines/>
        <w:tabs>
          <w:tab w:val="center" w:pos="284"/>
        </w:tabs>
        <w:overflowPunct w:val="0"/>
        <w:autoSpaceDE w:val="0"/>
        <w:autoSpaceDN w:val="0"/>
        <w:adjustRightInd w:val="0"/>
        <w:ind w:left="266" w:hanging="266"/>
        <w:textAlignment w:val="baseline"/>
        <w:rPr>
          <w:b/>
        </w:rPr>
      </w:pPr>
    </w:p>
    <w:p w14:paraId="0D066319" w14:textId="31962798" w:rsidR="00BE0EC7" w:rsidRPr="003F777C" w:rsidRDefault="00446B9E" w:rsidP="00D20AB4">
      <w:pPr>
        <w:overflowPunct w:val="0"/>
        <w:autoSpaceDE w:val="0"/>
        <w:autoSpaceDN w:val="0"/>
        <w:adjustRightInd w:val="0"/>
        <w:textAlignment w:val="baseline"/>
        <w:rPr>
          <w:bCs/>
          <w:iCs/>
        </w:rPr>
      </w:pPr>
      <w:r w:rsidRPr="003F777C">
        <w:t>Η ΕΟΚΕ:</w:t>
      </w:r>
    </w:p>
    <w:p w14:paraId="3E4B08AD"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θεωρεί ότι στους σημερινούς αβέβαιους καιρούς, οι οποίοι χαρακτηρίζονται από ολοένα και πιο σύνθετες και αλληλένδετες κρίσεις εντός και πέριξ της Ευρώπης, η ετοιμότητα και η κοινωνική ανθεκτικότητα, συμπεριλαμβανομένης της οικονομικής και κοινωνικής ανθεκτικότητας, είναι πιο κρίσιμες από ποτέ·</w:t>
      </w:r>
    </w:p>
    <w:p w14:paraId="014F9225"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επικροτεί την ευρωπαϊκή στρατηγική για την Ένωση Ετοιμότητας και τονίζει πως η ετοιμότητα απαιτεί μια συμπεριληπτική «προσέγγιση για το σύνολο της κοινωνίας», βασιζόμενη στις εθνικές εμπειρίες και στο ρόλο των τοπικών κοινοτήτων· επισημαίνει δε πως ετοιμότητα είναι μια μακροπρόθεσμη δέσμευση που αφορά κάθε γενιά, θα πρέπει να ξεκινά από το προσχολικό και σχολικό επίπεδο και να περιλαμβάνει όλες τις ομάδες της κοινωνίας·</w:t>
      </w:r>
    </w:p>
    <w:p w14:paraId="5B2E26B2"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 xml:space="preserve">θεωρεί ότι αυτή η διατομεακή, πολυτομεακή και συντονισμένη προσέγγιση είναι ζωτικής σημασίας για μια καλύτερα προετοιμασμένη Ευρωπαϊκή Ένωση, και υπογραμμίζει τη σημασία της μέριμνας για τη συμμετοχή των ενδιαφερόμενων μερών καθ’ όλη τη διάρκεια της διαδικασίας· </w:t>
      </w:r>
    </w:p>
    <w:p w14:paraId="5DA61C9F"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υπογραμμίζει ότι η οργανωμένη κοινωνία των πολιτών αποτελεί βασικό πόρο για την ετοιμότητα, καθώς πρόκειται για αναντικατάστατο παράγοντα στη διαχείριση κρίσεων: από την προσέγγιση ευάλωτων ομάδων και την παροχή ανθρωπιστικής βοήθειας στην κατάρτιση εθελοντών·</w:t>
      </w:r>
    </w:p>
    <w:p w14:paraId="7C24E219"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ζητεί μια ολιστική προσέγγιση ως προς την στρατηγική αυτή, μεταξύ άλλων από δημοσιονομικής άποψης, όπως και να αποσαφηνιστούν οι αβεβαιότητες· η σταθερή, μακροπρόθεσμη χρηματοδότηση είναι απαραίτητη, χωρίς να υπονομεύονται βασικές πολιτικές της ΕΕ, όπως η γεωργία, η συνοχή και το Ταμείο Αλληλεγγύης·</w:t>
      </w:r>
    </w:p>
    <w:p w14:paraId="3E98B45E"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υποστηρίζει τη στροφή προς την αυξημένη πρόβλεψη και προορατικότητα και την υποκείμενη αρχή της «ετοιμότητας εκ σχεδιασμού», ωστόσο υπογραμμίζει πως η στρατηγική πρέπει να εξισορροπεί καλύτερα τις εθνικές διαφορές και αντιλήψεις, αρχής γενομένης από κοινούς ορισμούς και συλλογική κατανόηση των απειλών, συμπεριλαμβανομένων των κοινών επειγουσών προκλήσεων για την ασφάλεια·</w:t>
      </w:r>
    </w:p>
    <w:p w14:paraId="1AC00C31" w14:textId="56C55174"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επισημαίνει πως η άμεση, σταθερή και στοχευμένη αλληλεγγύη της ΕΕ είναι ζωτικής σημασίας για τη γρήγορη κοινωνικοοικονομική ανάκαμψη των περιοχών που πλήττονται από κρίσεις και τονίζει την ανάγκη για μια ολοκληρωμένη προσέγγιση κατά την αντιμετώπιση κρίσεων, υπογραμμίζοντας πως το στάδιο της ανασυγκρότησης θα πρέπει να αποτελεί αναπόσπαστο μέρος της, καθότι οι καταστάσεις έκτακτης ανάγκης λήγουν πραγματικά μόνο όταν οι άνθρωποι και οι επιχειρήσεις επιστρέφουν στην κανονική ζωή·</w:t>
      </w:r>
    </w:p>
    <w:p w14:paraId="54A0822D"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 xml:space="preserve">υποστηρίζει την ανάγκη για 72ωρη αυτάρκεια των νοικοκυριών, αλλά τονίζει ότι τα επίπεδα ετοιμότητας ποικίλλουν λόγω των κοινωνικοοικονομικών συνθηκών και άλλων ευπαθειών, καθότι </w:t>
      </w:r>
      <w:r w:rsidRPr="003F777C">
        <w:lastRenderedPageBreak/>
        <w:t>οι κρίσεις δεν επηρεάζουν εξίσου όλες τις ομάδες, και ζητεί εξατομικευμένη στήριξη για τις ευάλωτες ομάδες·</w:t>
      </w:r>
    </w:p>
    <w:p w14:paraId="49BC8D5E"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υποστηρίζει την άποψη ότι η ακεραιότητα και η ομαλή λειτουργία της εσωτερικής αγοράς είναι καίριας σημασίας, και ότι η ΕΕ πρέπει να παραμείνει διασυνδεδεμένη ώστε να διασφαλιστεί η αποτελεσματική και διαρκής αλληλεγγύη και να προωθηθεί η κοινωνική και οικονομική ανθεκτικότητα. Προς τούτο φρονεί πως πρέπει να δοθεί στις επιχειρήσεις ένα σαφές και προβλέψιμο νομοθετικό πλαίσιο για τη διασφάλιση του θεμιτού ανταγωνισμού εντός της εσωτερικής αγοράς·</w:t>
      </w:r>
    </w:p>
    <w:p w14:paraId="40C43622" w14:textId="77777777" w:rsidR="00446B9E" w:rsidRPr="003F777C" w:rsidRDefault="00446B9E" w:rsidP="00EA2195">
      <w:pPr>
        <w:numPr>
          <w:ilvl w:val="0"/>
          <w:numId w:val="82"/>
        </w:numPr>
        <w:overflowPunct w:val="0"/>
        <w:autoSpaceDE w:val="0"/>
        <w:autoSpaceDN w:val="0"/>
        <w:adjustRightInd w:val="0"/>
        <w:ind w:left="284" w:hanging="284"/>
        <w:textAlignment w:val="baseline"/>
        <w:rPr>
          <w:bCs/>
          <w:iCs/>
        </w:rPr>
      </w:pPr>
      <w:r w:rsidRPr="003F777C">
        <w:t>θα συνεχίσει να παρακολουθεί τη δρομολόγηση των διαφόρων πρωτοβουλιών και επιθυμεί να έχει πλήρη συμμετοχή στις επακόλουθες νέες δομές και πρωτοβουλίες.</w:t>
      </w:r>
    </w:p>
    <w:p w14:paraId="425D8926" w14:textId="77777777" w:rsidR="00446B9E" w:rsidRPr="003F777C" w:rsidRDefault="00446B9E" w:rsidP="00EA2195">
      <w:pPr>
        <w:overflowPunct w:val="0"/>
        <w:autoSpaceDE w:val="0"/>
        <w:autoSpaceDN w:val="0"/>
        <w:adjustRightInd w:val="0"/>
        <w:ind w:left="720" w:hanging="720"/>
        <w:textAlignment w:val="baseline"/>
        <w:rPr>
          <w:bCs/>
          <w:iCs/>
        </w:rPr>
      </w:pPr>
    </w:p>
    <w:tbl>
      <w:tblPr>
        <w:tblW w:w="5000" w:type="pct"/>
        <w:tblLook w:val="04A0" w:firstRow="1" w:lastRow="0" w:firstColumn="1" w:lastColumn="0" w:noHBand="0" w:noVBand="1"/>
      </w:tblPr>
      <w:tblGrid>
        <w:gridCol w:w="1384"/>
        <w:gridCol w:w="8047"/>
      </w:tblGrid>
      <w:tr w:rsidR="00446B9E" w:rsidRPr="003F777C" w14:paraId="2904E180" w14:textId="77777777" w:rsidTr="007E5029">
        <w:tc>
          <w:tcPr>
            <w:tcW w:w="734" w:type="pct"/>
          </w:tcPr>
          <w:p w14:paraId="196345A2" w14:textId="77777777" w:rsidR="00446B9E" w:rsidRPr="003F777C" w:rsidRDefault="00446B9E" w:rsidP="00D20AB4">
            <w:pPr>
              <w:overflowPunct w:val="0"/>
              <w:autoSpaceDE w:val="0"/>
              <w:autoSpaceDN w:val="0"/>
              <w:adjustRightInd w:val="0"/>
              <w:textAlignment w:val="baseline"/>
              <w:rPr>
                <w:i/>
                <w:sz w:val="20"/>
                <w:szCs w:val="20"/>
              </w:rPr>
            </w:pPr>
            <w:r w:rsidRPr="003F777C">
              <w:rPr>
                <w:b/>
                <w:i/>
              </w:rPr>
              <w:t>Επικοινωνία</w:t>
            </w:r>
          </w:p>
        </w:tc>
        <w:tc>
          <w:tcPr>
            <w:tcW w:w="4266" w:type="pct"/>
          </w:tcPr>
          <w:p w14:paraId="10730EA1" w14:textId="294D1772" w:rsidR="00446B9E" w:rsidRPr="003F777C" w:rsidRDefault="00446B9E" w:rsidP="00D20AB4">
            <w:pPr>
              <w:overflowPunct w:val="0"/>
              <w:autoSpaceDE w:val="0"/>
              <w:autoSpaceDN w:val="0"/>
              <w:adjustRightInd w:val="0"/>
              <w:textAlignment w:val="baseline"/>
              <w:rPr>
                <w:i/>
                <w:sz w:val="20"/>
                <w:szCs w:val="20"/>
              </w:rPr>
            </w:pPr>
            <w:r w:rsidRPr="003F777C">
              <w:rPr>
                <w:i/>
              </w:rPr>
              <w:t>Laura Ernsteina</w:t>
            </w:r>
          </w:p>
        </w:tc>
      </w:tr>
      <w:tr w:rsidR="00446B9E" w:rsidRPr="003F777C" w14:paraId="6FF45E82" w14:textId="77777777" w:rsidTr="007E5029">
        <w:tc>
          <w:tcPr>
            <w:tcW w:w="734" w:type="pct"/>
          </w:tcPr>
          <w:p w14:paraId="3B4BA904" w14:textId="77777777" w:rsidR="00446B9E" w:rsidRPr="003F777C" w:rsidRDefault="00446B9E" w:rsidP="00D20AB4">
            <w:pPr>
              <w:overflowPunct w:val="0"/>
              <w:autoSpaceDE w:val="0"/>
              <w:autoSpaceDN w:val="0"/>
              <w:adjustRightInd w:val="0"/>
              <w:textAlignment w:val="baseline"/>
              <w:rPr>
                <w:i/>
                <w:sz w:val="20"/>
                <w:szCs w:val="20"/>
              </w:rPr>
            </w:pPr>
            <w:r w:rsidRPr="003F777C">
              <w:rPr>
                <w:i/>
              </w:rPr>
              <w:t>Τηλ.</w:t>
            </w:r>
          </w:p>
        </w:tc>
        <w:tc>
          <w:tcPr>
            <w:tcW w:w="4266" w:type="pct"/>
          </w:tcPr>
          <w:p w14:paraId="609FDD29" w14:textId="77777777" w:rsidR="00446B9E" w:rsidRPr="003F777C" w:rsidRDefault="00446B9E" w:rsidP="00D20AB4">
            <w:pPr>
              <w:overflowPunct w:val="0"/>
              <w:autoSpaceDE w:val="0"/>
              <w:autoSpaceDN w:val="0"/>
              <w:adjustRightInd w:val="0"/>
              <w:textAlignment w:val="baseline"/>
              <w:rPr>
                <w:i/>
                <w:sz w:val="20"/>
                <w:szCs w:val="20"/>
              </w:rPr>
            </w:pPr>
            <w:r w:rsidRPr="003F777C">
              <w:rPr>
                <w:i/>
              </w:rPr>
              <w:t>+32 25469194</w:t>
            </w:r>
          </w:p>
        </w:tc>
      </w:tr>
      <w:tr w:rsidR="00446B9E" w:rsidRPr="003F777C" w14:paraId="38967FA8" w14:textId="77777777" w:rsidTr="007E5029">
        <w:tc>
          <w:tcPr>
            <w:tcW w:w="734" w:type="pct"/>
          </w:tcPr>
          <w:p w14:paraId="0CDAA1A8" w14:textId="77777777" w:rsidR="00446B9E" w:rsidRPr="003F777C" w:rsidRDefault="00446B9E" w:rsidP="00D20AB4">
            <w:pPr>
              <w:overflowPunct w:val="0"/>
              <w:autoSpaceDE w:val="0"/>
              <w:autoSpaceDN w:val="0"/>
              <w:adjustRightInd w:val="0"/>
              <w:textAlignment w:val="baseline"/>
              <w:rPr>
                <w:i/>
                <w:sz w:val="20"/>
                <w:szCs w:val="20"/>
              </w:rPr>
            </w:pPr>
            <w:r w:rsidRPr="003F777C">
              <w:rPr>
                <w:i/>
              </w:rPr>
              <w:t>Ηλ. δ/νση</w:t>
            </w:r>
          </w:p>
        </w:tc>
        <w:tc>
          <w:tcPr>
            <w:tcW w:w="4266" w:type="pct"/>
          </w:tcPr>
          <w:p w14:paraId="3A786A65" w14:textId="27E99685" w:rsidR="00446B9E" w:rsidRPr="003F777C" w:rsidRDefault="00EA5FE0" w:rsidP="00D20AB4">
            <w:pPr>
              <w:overflowPunct w:val="0"/>
              <w:autoSpaceDE w:val="0"/>
              <w:autoSpaceDN w:val="0"/>
              <w:adjustRightInd w:val="0"/>
              <w:textAlignment w:val="baseline"/>
              <w:rPr>
                <w:i/>
                <w:sz w:val="20"/>
                <w:szCs w:val="20"/>
              </w:rPr>
            </w:pPr>
            <w:hyperlink r:id="rId105" w:history="1">
              <w:r w:rsidR="009D1D6F" w:rsidRPr="003F777C">
                <w:rPr>
                  <w:rStyle w:val="Hyperlink"/>
                  <w:i/>
                </w:rPr>
                <w:t>Laura.Ernsteina@eesc.europa.eu</w:t>
              </w:r>
            </w:hyperlink>
          </w:p>
        </w:tc>
      </w:tr>
    </w:tbl>
    <w:p w14:paraId="334072E4" w14:textId="77777777" w:rsidR="00D64EC4" w:rsidRPr="003F777C" w:rsidRDefault="00D64EC4" w:rsidP="00D20AB4">
      <w:pPr>
        <w:rPr>
          <w:sz w:val="20"/>
          <w:szCs w:val="20"/>
        </w:rPr>
      </w:pPr>
    </w:p>
    <w:p w14:paraId="0D2DBE11" w14:textId="2C3C7314" w:rsidR="000D394D" w:rsidRPr="003F777C" w:rsidRDefault="000F397E" w:rsidP="00D20AB4">
      <w:pPr>
        <w:jc w:val="center"/>
        <w:rPr>
          <w:szCs w:val="20"/>
        </w:rPr>
      </w:pPr>
      <w:r w:rsidRPr="003F777C">
        <w:t>_____________</w:t>
      </w:r>
    </w:p>
    <w:sectPr w:rsidR="000D394D" w:rsidRPr="003F777C" w:rsidSect="0091359A">
      <w:headerReference w:type="even" r:id="rId106"/>
      <w:headerReference w:type="default" r:id="rId107"/>
      <w:footerReference w:type="even" r:id="rId108"/>
      <w:footerReference w:type="default" r:id="rId109"/>
      <w:headerReference w:type="first" r:id="rId110"/>
      <w:footerReference w:type="first" r:id="rId111"/>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AAAA9CF" w:rsidR="00B518C9"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rsidR="00E4621B">
      <w:t>1</w:t>
    </w:r>
    <w:r>
      <w:fldChar w:fldCharType="end"/>
    </w:r>
    <w:r>
      <w:t>/</w:t>
    </w:r>
    <w:r w:rsidR="00EA5FE0">
      <w:fldChar w:fldCharType="begin"/>
    </w:r>
    <w:r w:rsidR="00EA5FE0">
      <w:instrText xml:space="preserve"> NUMPAGES </w:instrText>
    </w:r>
    <w:r w:rsidR="00EA5FE0">
      <w:fldChar w:fldCharType="separate"/>
    </w:r>
    <w:r w:rsidR="00E4621B">
      <w:t>1</w:t>
    </w:r>
    <w:r w:rsidR="00EA5FE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91359A" w:rsidRDefault="00055407" w:rsidP="00913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7CF16449" w:rsidR="00055407"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t>2</w:t>
    </w:r>
    <w:r>
      <w:fldChar w:fldCharType="end"/>
    </w:r>
    <w:r>
      <w:t>/</w:t>
    </w:r>
    <w:r w:rsidR="00EA5FE0">
      <w:fldChar w:fldCharType="begin"/>
    </w:r>
    <w:r w:rsidR="00EA5FE0">
      <w:instrText xml:space="preserve"> NUMPAGES </w:instrText>
    </w:r>
    <w:r w:rsidR="00EA5FE0">
      <w:fldChar w:fldCharType="separate"/>
    </w:r>
    <w:r>
      <w:t>49</w:t>
    </w:r>
    <w:r w:rsidR="00EA5FE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91359A" w:rsidRDefault="00055407" w:rsidP="0091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91359A" w:rsidRDefault="00055407" w:rsidP="00913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4F158EAC" w:rsidR="00055407" w:rsidRPr="0091359A" w:rsidRDefault="00055407" w:rsidP="00913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91359A" w:rsidRDefault="00055407" w:rsidP="0091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20025C"/>
    <w:rsid w:val="0020422A"/>
    <w:rsid w:val="00211221"/>
    <w:rsid w:val="00212375"/>
    <w:rsid w:val="00230BFD"/>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77C"/>
    <w:rsid w:val="003F79EF"/>
    <w:rsid w:val="0040116B"/>
    <w:rsid w:val="00420152"/>
    <w:rsid w:val="00421577"/>
    <w:rsid w:val="0042320F"/>
    <w:rsid w:val="00423757"/>
    <w:rsid w:val="0043191A"/>
    <w:rsid w:val="00432B76"/>
    <w:rsid w:val="00435348"/>
    <w:rsid w:val="004361A9"/>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31A8"/>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73A8"/>
    <w:rsid w:val="006C6E6B"/>
    <w:rsid w:val="006D179E"/>
    <w:rsid w:val="006D2C8A"/>
    <w:rsid w:val="006D2D64"/>
    <w:rsid w:val="006D5AE4"/>
    <w:rsid w:val="006D6F38"/>
    <w:rsid w:val="006F2DB4"/>
    <w:rsid w:val="006F5B54"/>
    <w:rsid w:val="006F6B7F"/>
    <w:rsid w:val="00703C9B"/>
    <w:rsid w:val="007317A5"/>
    <w:rsid w:val="0073570C"/>
    <w:rsid w:val="0074006B"/>
    <w:rsid w:val="0074077F"/>
    <w:rsid w:val="00740F1B"/>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0101"/>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1359A"/>
    <w:rsid w:val="0092144C"/>
    <w:rsid w:val="00930DDA"/>
    <w:rsid w:val="00941A2F"/>
    <w:rsid w:val="00942860"/>
    <w:rsid w:val="009770F1"/>
    <w:rsid w:val="00987E15"/>
    <w:rsid w:val="00993832"/>
    <w:rsid w:val="009964F4"/>
    <w:rsid w:val="009A3B12"/>
    <w:rsid w:val="009B1E1C"/>
    <w:rsid w:val="009C43EB"/>
    <w:rsid w:val="009D1D6F"/>
    <w:rsid w:val="009D7456"/>
    <w:rsid w:val="009E1A73"/>
    <w:rsid w:val="009E3668"/>
    <w:rsid w:val="009F0605"/>
    <w:rsid w:val="009F43C9"/>
    <w:rsid w:val="00A02EB9"/>
    <w:rsid w:val="00A12505"/>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5E7F"/>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30D5"/>
    <w:rsid w:val="00E041AD"/>
    <w:rsid w:val="00E04FC8"/>
    <w:rsid w:val="00E11CA7"/>
    <w:rsid w:val="00E1573A"/>
    <w:rsid w:val="00E17945"/>
    <w:rsid w:val="00E32C54"/>
    <w:rsid w:val="00E34939"/>
    <w:rsid w:val="00E4166F"/>
    <w:rsid w:val="00E417BC"/>
    <w:rsid w:val="00E41CA4"/>
    <w:rsid w:val="00E437F3"/>
    <w:rsid w:val="00E449A3"/>
    <w:rsid w:val="00E4621B"/>
    <w:rsid w:val="00E56408"/>
    <w:rsid w:val="00E661EA"/>
    <w:rsid w:val="00E77899"/>
    <w:rsid w:val="00E7797E"/>
    <w:rsid w:val="00E81B4C"/>
    <w:rsid w:val="00E8520F"/>
    <w:rsid w:val="00E94B6F"/>
    <w:rsid w:val="00EA0225"/>
    <w:rsid w:val="00EA2195"/>
    <w:rsid w:val="00EA2299"/>
    <w:rsid w:val="00EA5508"/>
    <w:rsid w:val="00EA5FE0"/>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4F6D"/>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rgio.Lorenciomatallana@eesc.europa.eu" TargetMode="External"/><Relationship Id="rId21" Type="http://schemas.openxmlformats.org/officeDocument/2006/relationships/hyperlink" Target="https://www.eesc.europa.eu/el/our-work/opinions-information-reports/opinions/european-public-goods-policy-priority-financing-eus-sustainability-growth-and-facing-global-challenges" TargetMode="External"/><Relationship Id="rId42" Type="http://schemas.openxmlformats.org/officeDocument/2006/relationships/hyperlink" Target="https://www.eesc.europa.eu/el/our-work/opinions-information-reports/opinions/how-ensure-green-skills-and-promote-green-vocational-institutions" TargetMode="External"/><Relationship Id="rId47" Type="http://schemas.openxmlformats.org/officeDocument/2006/relationships/hyperlink" Target="mailto:Sabrina.Borg@eesc.europa.eu" TargetMode="External"/><Relationship Id="rId63" Type="http://schemas.openxmlformats.org/officeDocument/2006/relationships/hyperlink" Target="mailto:Annalisa.Tessarolo@eesc.europa.eu" TargetMode="External"/><Relationship Id="rId68" Type="http://schemas.openxmlformats.org/officeDocument/2006/relationships/hyperlink" Target="https://www.eesc.europa.eu/el/our-work/opinions-information-reports/opinions/establishing-european-high-performance-computing-joint-undertaking" TargetMode="External"/><Relationship Id="rId84" Type="http://schemas.openxmlformats.org/officeDocument/2006/relationships/hyperlink" Target="mailto:Myrto.Kolyva@eesc.europa.eu" TargetMode="External"/><Relationship Id="rId89" Type="http://schemas.openxmlformats.org/officeDocument/2006/relationships/hyperlink" Target="mailto:Andreas.Berger@eesc.europa.eu"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esc.europa.eu/el/documents/resolution/defending-eus-values-and-strengthening-its-future-new-geopolitical-order" TargetMode="External"/><Relationship Id="rId29" Type="http://schemas.openxmlformats.org/officeDocument/2006/relationships/hyperlink" Target="https://www.eesc.europa.eu/el/our-work/opinions-information-reports/opinions/new-impetus-european-sustainable-finance-framework" TargetMode="External"/><Relationship Id="rId107"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Gerald.Klec@eesc.europa.eu" TargetMode="External"/><Relationship Id="rId32" Type="http://schemas.openxmlformats.org/officeDocument/2006/relationships/hyperlink" Target="mailto:Ana.Dumitrache@eesc.europa.eu" TargetMode="External"/><Relationship Id="rId37" Type="http://schemas.openxmlformats.org/officeDocument/2006/relationships/hyperlink" Target="mailto:Triin.AasmaaGomes@eesc.europa.eu" TargetMode="External"/><Relationship Id="rId40" Type="http://schemas.openxmlformats.org/officeDocument/2006/relationships/hyperlink" Target="https://www.eesc.europa.eu/el/our-work/opinions-information-reports/opinions/reducing-barriers-inclusive-entrepreneurship-promoting-innovation-and-providing-equal-opportunities-all" TargetMode="External"/><Relationship Id="rId45" Type="http://schemas.openxmlformats.org/officeDocument/2006/relationships/hyperlink" Target="mailto:Sabrina.Borg@eesc.europa.eu" TargetMode="External"/><Relationship Id="rId53" Type="http://schemas.openxmlformats.org/officeDocument/2006/relationships/hyperlink" Target="mailto:Francesco.Napolitano@eesc.europa.eu" TargetMode="External"/><Relationship Id="rId58" Type="http://schemas.openxmlformats.org/officeDocument/2006/relationships/hyperlink" Target="https://www.eesc.europa.eu/el/our-work/opinions-information-reports/opinions/extension-eurovignette-directive" TargetMode="External"/><Relationship Id="rId66" Type="http://schemas.openxmlformats.org/officeDocument/2006/relationships/hyperlink" Target="https://www.eesc.europa.eu/el/our-work/opinions-information-reports/opinions/omnibus-defence" TargetMode="External"/><Relationship Id="rId74" Type="http://schemas.openxmlformats.org/officeDocument/2006/relationships/hyperlink" Target="https://www.eesc.europa.eu/el/our-work/opinions-information-reports/opinions/strengthening-enforcement-single-market-rules-revision-current-tools-and-framework" TargetMode="External"/><Relationship Id="rId79" Type="http://schemas.openxmlformats.org/officeDocument/2006/relationships/hyperlink" Target="mailto:Caroline.Verhelst@eesc.europa.eu" TargetMode="External"/><Relationship Id="rId87" Type="http://schemas.openxmlformats.org/officeDocument/2006/relationships/hyperlink" Target="mailto:Gaia.Bottoni@eesc.europa.eu" TargetMode="External"/><Relationship Id="rId102" Type="http://schemas.openxmlformats.org/officeDocument/2006/relationships/hyperlink" Target="https://www.eesc.europa.eu/el/our-work/opinions-information-reports/opinions/building-blocks-strengthening-europes-manufacturing-base-cleantech" TargetMode="External"/><Relationship Id="rId110"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mailto:Marco.Manfroni@eesc.europa.eu" TargetMode="External"/><Relationship Id="rId82" Type="http://schemas.openxmlformats.org/officeDocument/2006/relationships/hyperlink" Target="mailto:Myrto.Kolyva@eesc.europa.eu" TargetMode="External"/><Relationship Id="rId90" Type="http://schemas.openxmlformats.org/officeDocument/2006/relationships/hyperlink" Target="https://www.eesc.europa.eu/el/our-work/opinions-information-reports/information-reports/social-media-and-ai-algorithms-ensuring-right-accurate-information-and-visibility-high-quality-content-across-europe" TargetMode="External"/><Relationship Id="rId95" Type="http://schemas.openxmlformats.org/officeDocument/2006/relationships/hyperlink" Target="mailto:Andreas.Berger@eesc.europa.eu" TargetMode="External"/><Relationship Id="rId19" Type="http://schemas.openxmlformats.org/officeDocument/2006/relationships/hyperlink" Target="https://www.eesc.europa.eu/el/our-work/opinions-information-reports/opinions/additional-considerations-euro-area-economic-policy-2025" TargetMode="External"/><Relationship Id="rId14" Type="http://schemas.openxmlformats.org/officeDocument/2006/relationships/hyperlink" Target="https://dmsearch.eesc.europa.eu/search/opinion" TargetMode="External"/><Relationship Id="rId22" Type="http://schemas.openxmlformats.org/officeDocument/2006/relationships/hyperlink" Target="mailto:Gerald.Klec@eesc.europa.eu" TargetMode="External"/><Relationship Id="rId27" Type="http://schemas.openxmlformats.org/officeDocument/2006/relationships/hyperlink" Target="https://www.eesc.europa.eu/el/our-work/opinions-information-reports/opinions/additional-considerations-way-forward-european-semester-2025" TargetMode="External"/><Relationship Id="rId30" Type="http://schemas.openxmlformats.org/officeDocument/2006/relationships/hyperlink" Target="mailto:Gerald.Klec@eesc.europa.eu" TargetMode="External"/><Relationship Id="rId35" Type="http://schemas.openxmlformats.org/officeDocument/2006/relationships/hyperlink" Target="mailto:Ana.Dumitrache@eesc.europa.eu" TargetMode="External"/><Relationship Id="rId43" Type="http://schemas.openxmlformats.org/officeDocument/2006/relationships/hyperlink" Target="mailto:Triin.AasmaaGomes@eesc.europa.eu" TargetMode="External"/><Relationship Id="rId48" Type="http://schemas.openxmlformats.org/officeDocument/2006/relationships/hyperlink" Target="https://www.eesc.europa.eu/el/our-work/opinions-information-reports/opinions/ai-big-data-and-rare-diseases" TargetMode="External"/><Relationship Id="rId56" Type="http://schemas.openxmlformats.org/officeDocument/2006/relationships/hyperlink" Target="https://www.eesc.europa.eu/el/our-work/opinions-information-reports/opinions/revision-directives-roadworthiness-package" TargetMode="External"/><Relationship Id="rId64" Type="http://schemas.openxmlformats.org/officeDocument/2006/relationships/hyperlink" Target="https://www.eesc.europa.eu/el/our-work/opinions-information-reports/opinions/call-fair-competition-regard-3rd-country-platforms" TargetMode="External"/><Relationship Id="rId69" Type="http://schemas.openxmlformats.org/officeDocument/2006/relationships/hyperlink" Target="mailto:Alice.Tetu@eesc.europa.eu" TargetMode="External"/><Relationship Id="rId77" Type="http://schemas.openxmlformats.org/officeDocument/2006/relationships/hyperlink" Target="mailto:Silvia.Staffa@eesc.europa.eu" TargetMode="External"/><Relationship Id="rId100" Type="http://schemas.openxmlformats.org/officeDocument/2006/relationships/hyperlink" Target="https://www.eesc.europa.eu/el/our-work/opinions-information-reports/opinions/eu-steel-and-metals-action-plan" TargetMode="External"/><Relationship Id="rId105" Type="http://schemas.openxmlformats.org/officeDocument/2006/relationships/hyperlink" Target="file:///C:\Users\fmad\Downloads\Laura.Ernsteina%40eesc.europa.eu" TargetMode="External"/><Relationship Id="rId113"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72" Type="http://schemas.openxmlformats.org/officeDocument/2006/relationships/hyperlink" Target="https://www.eesc.europa.eu/el/our-work/opinions-information-reports/opinions/interdependences-between-ai-applications-and-liberal-professions-services-addressing-urgent-societal-needs" TargetMode="External"/><Relationship Id="rId80" Type="http://schemas.openxmlformats.org/officeDocument/2006/relationships/hyperlink" Target="mailto:Gaizka.MaloElcoro-Iribe@eesc.europa.eu" TargetMode="External"/><Relationship Id="rId85" Type="http://schemas.openxmlformats.org/officeDocument/2006/relationships/hyperlink" Target="mailto:Arturo.Iniguez@eesc.europa.eu" TargetMode="External"/><Relationship Id="rId93" Type="http://schemas.openxmlformats.org/officeDocument/2006/relationships/hyperlink" Target="mailto:Marie-Laurence.Drillon@eesc.europa.eu" TargetMode="External"/><Relationship Id="rId98" Type="http://schemas.openxmlformats.org/officeDocument/2006/relationships/hyperlink" Target="https://www.eesc.europa.eu/el/our-work/opinions-information-reports/opinions/water-resilience-and-twin-transition-industrial-approaches-addressing-relationship-between-water-digitalisation-and"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Pierluigi.Brombo@eesc.europa.eu" TargetMode="External"/><Relationship Id="rId25" Type="http://schemas.openxmlformats.org/officeDocument/2006/relationships/hyperlink" Target="https://www.eesc.europa.eu/el/our-work/opinions-information-reports/opinions/review-securitisation-regulation" TargetMode="External"/><Relationship Id="rId33" Type="http://schemas.openxmlformats.org/officeDocument/2006/relationships/hyperlink" Target="https://www.eesc.europa.eu/el/our-work/opinions-information-reports/opinions/guidelines-employment-policies-member-states-5" TargetMode="External"/><Relationship Id="rId38" Type="http://schemas.openxmlformats.org/officeDocument/2006/relationships/hyperlink" Target="https://www.eesc.europa.eu/el/our-work/opinions-information-reports/opinions/european-democracy-shield" TargetMode="External"/><Relationship Id="rId46" Type="http://schemas.openxmlformats.org/officeDocument/2006/relationships/hyperlink" Target="https://www.eesc.europa.eu/el/our-work/opinions-information-reports/opinions/evaluating-impact-public-policies-medium-and-long-term-through-intergenerational-budgeting" TargetMode="External"/><Relationship Id="rId59" Type="http://schemas.openxmlformats.org/officeDocument/2006/relationships/hyperlink" Target="mailto:Maja.Radman@eesc.europa.eu" TargetMode="External"/><Relationship Id="rId67" Type="http://schemas.openxmlformats.org/officeDocument/2006/relationships/hyperlink" Target="mailto:Annalisa.Tessarolo@eesc.europa.eu" TargetMode="External"/><Relationship Id="rId103" Type="http://schemas.openxmlformats.org/officeDocument/2006/relationships/hyperlink" Target="mailto:JacopoErnesto.Caja@eesc.europa.eu" TargetMode="External"/><Relationship Id="rId108" Type="http://schemas.openxmlformats.org/officeDocument/2006/relationships/footer" Target="footer2.xml"/><Relationship Id="rId20" Type="http://schemas.openxmlformats.org/officeDocument/2006/relationships/hyperlink" Target="mailto:Omar.Bello@eesc.europa.eu" TargetMode="External"/><Relationship Id="rId41" Type="http://schemas.openxmlformats.org/officeDocument/2006/relationships/hyperlink" Target="mailto:Bartek.Bednarowicz@eesc.europa.eu" TargetMode="External"/><Relationship Id="rId54" Type="http://schemas.openxmlformats.org/officeDocument/2006/relationships/hyperlink" Target="https://www.eesc.europa.eu/el/our-work/opinions-information-reports/opinions/revision-directives-roadworthiness-package" TargetMode="External"/><Relationship Id="rId62" Type="http://schemas.openxmlformats.org/officeDocument/2006/relationships/hyperlink" Target="https://www.eesc.europa.eu/el/our-work/opinions-information-reports/opinions/challenge-single-market-european-defence-policy-well-balanced-needs-citizens" TargetMode="External"/><Relationship Id="rId70" Type="http://schemas.openxmlformats.org/officeDocument/2006/relationships/hyperlink" Target="https://www.eesc.europa.eu/el/our-work/opinions-information-reports/opinions/european-start-ups-and-scale-ups" TargetMode="External"/><Relationship Id="rId75" Type="http://schemas.openxmlformats.org/officeDocument/2006/relationships/hyperlink" Target="mailto:Annalisa.Tessarolo@eesc.europa.eu" TargetMode="External"/><Relationship Id="rId83" Type="http://schemas.openxmlformats.org/officeDocument/2006/relationships/hyperlink" Target="https://www.eesc.europa.eu/el/our-work/opinions-information-reports/opinions/cap-simplification-package" TargetMode="External"/><Relationship Id="rId88" Type="http://schemas.openxmlformats.org/officeDocument/2006/relationships/hyperlink" Target="https://www.eesc.europa.eu/el/our-work/opinions-information-reports/opinions/new-pact-mediterranean" TargetMode="External"/><Relationship Id="rId91" Type="http://schemas.openxmlformats.org/officeDocument/2006/relationships/hyperlink" Target="mailto:Daniele.Vitali@eesc.europa.eu" TargetMode="External"/><Relationship Id="rId96" Type="http://schemas.openxmlformats.org/officeDocument/2006/relationships/hyperlink" Target="https://www.eesc.europa.eu/el/our-work/opinions-information-reports/opinions/initiative-water-resilience" TargetMode="External"/><Relationship Id="rId11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el/our-work/opinions-information-reports/opinions/defence-related-investments-eu-budget" TargetMode="External"/><Relationship Id="rId28" Type="http://schemas.openxmlformats.org/officeDocument/2006/relationships/hyperlink" Target="mailto:anna.pantazi@eesc.europa.eu" TargetMode="External"/><Relationship Id="rId36" Type="http://schemas.openxmlformats.org/officeDocument/2006/relationships/hyperlink" Target="https://www.eesc.europa.eu/el/our-work/opinions-information-reports/opinions/establishing-common-system-return-third-country-nationals-staying-illegally-union" TargetMode="External"/><Relationship Id="rId49" Type="http://schemas.openxmlformats.org/officeDocument/2006/relationships/hyperlink" Target="mailto:Alessia.Cova@eesc.europa.eu" TargetMode="External"/><Relationship Id="rId57" Type="http://schemas.openxmlformats.org/officeDocument/2006/relationships/hyperlink" Target="mailto:GiorgiaAndrea.Bordignon@eesc.europa.eu" TargetMode="External"/><Relationship Id="rId106"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eesc.europa.eu/el/our-work/opinions-information-reports/opinions/how-can-active-and-inclusive-prevention-approach-contribute-better-health-and-safety-workplace-0-death-goals" TargetMode="External"/><Relationship Id="rId44" Type="http://schemas.openxmlformats.org/officeDocument/2006/relationships/hyperlink" Target="https://www.eesc.europa.eu/el/our-work/opinions-information-reports/opinions/how-apprenticeships-and-dual-learning-schemes-can-bolster-skills-businesses-need-order-face-challenges-green-and-digital" TargetMode="External"/><Relationship Id="rId52" Type="http://schemas.openxmlformats.org/officeDocument/2006/relationships/hyperlink" Target="https://www.eesc.europa.eu/el/our-work/opinions-information-reports/opinions/citizens-energy-package-citizens-engagement-energy-communities-and-prosumerism" TargetMode="External"/><Relationship Id="rId60" Type="http://schemas.openxmlformats.org/officeDocument/2006/relationships/hyperlink" Target="https://www.eesc.europa.eu/el/our-work/opinions-information-reports/opinions/omnibus-small-mid-caps" TargetMode="External"/><Relationship Id="rId65" Type="http://schemas.openxmlformats.org/officeDocument/2006/relationships/hyperlink" Target="mailto:Radoslava.Stefankova@eesc.europa.eu" TargetMode="External"/><Relationship Id="rId73" Type="http://schemas.openxmlformats.org/officeDocument/2006/relationships/hyperlink" Target="mailto:Yousra.AsbouniElOuahabi@eesc.europa.eu" TargetMode="External"/><Relationship Id="rId78" Type="http://schemas.openxmlformats.org/officeDocument/2006/relationships/hyperlink" Target="https://www.eesc.europa.eu/el/our-work/opinions-information-reports/opinions/european-climate-law-amendment" TargetMode="External"/><Relationship Id="rId81" Type="http://schemas.openxmlformats.org/officeDocument/2006/relationships/hyperlink" Target="https://www.eesc.europa.eu/el/our-work/opinions-information-reports/opinions/future-organic-and-quality-foods-and-how-we-can-step-consumption" TargetMode="External"/><Relationship Id="rId86" Type="http://schemas.openxmlformats.org/officeDocument/2006/relationships/hyperlink" Target="https://www.eesc.europa.eu/el/our-work/opinions-information-reports/opinions/healthy-planet-healthy-people-towards-comprehensive-one-health-approach" TargetMode="External"/><Relationship Id="rId94" Type="http://schemas.openxmlformats.org/officeDocument/2006/relationships/hyperlink" Target="https://www.eesc.europa.eu/el/our-work/opinions-information-reports/opinions/boosting-sustainable-growth-and-quality-jobs-euromed-promoting-entrepreneurship-and-tapping-potential-women-and-young" TargetMode="External"/><Relationship Id="rId99" Type="http://schemas.openxmlformats.org/officeDocument/2006/relationships/hyperlink" Target="mailto:Heli.Niemela-Farrer@eesc.europa.eu" TargetMode="External"/><Relationship Id="rId101" Type="http://schemas.openxmlformats.org/officeDocument/2006/relationships/hyperlink" Target="mailto:Adam.Dorywalski@eesc.europa.e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el/our-work/opinions-information-reports/plenary-session-summaries" TargetMode="External"/><Relationship Id="rId18" Type="http://schemas.openxmlformats.org/officeDocument/2006/relationships/hyperlink" Target="mailto:Lilla.Szabo@eesc.europa.eu" TargetMode="External"/><Relationship Id="rId39" Type="http://schemas.openxmlformats.org/officeDocument/2006/relationships/hyperlink" Target="mailto:JeanMarie.Rogue@eesc.europa.eu" TargetMode="External"/><Relationship Id="rId109" Type="http://schemas.openxmlformats.org/officeDocument/2006/relationships/footer" Target="footer3.xml"/><Relationship Id="rId34" Type="http://schemas.openxmlformats.org/officeDocument/2006/relationships/hyperlink" Target="mailto:Antoni.Torrasestruch@eesc.europa.eu" TargetMode="External"/><Relationship Id="rId50" Type="http://schemas.openxmlformats.org/officeDocument/2006/relationships/hyperlink" Target="https://www.eesc.europa.eu/el/our-work/opinions-information-reports/opinions/european-affordable-housing-plan-contribution-civil-society" TargetMode="External"/><Relationship Id="rId55" Type="http://schemas.openxmlformats.org/officeDocument/2006/relationships/hyperlink" Target="mailto:Albert.Precup@eesc.europa.eu" TargetMode="External"/><Relationship Id="rId76" Type="http://schemas.openxmlformats.org/officeDocument/2006/relationships/hyperlink" Target="https://www.eesc.europa.eu/el/our-work/opinions-information-reports/opinions/commercial-determinants-health" TargetMode="External"/><Relationship Id="rId97" Type="http://schemas.openxmlformats.org/officeDocument/2006/relationships/hyperlink" Target="mailto:Heli.Niemela-Farrer@eesc.europa.eu" TargetMode="External"/><Relationship Id="rId104" Type="http://schemas.openxmlformats.org/officeDocument/2006/relationships/hyperlink" Target="https://www.eesc.europa.eu/el/our-work/opinions-information-reports/opinions/european-preparedness-union-strategy" TargetMode="External"/><Relationship Id="rId7" Type="http://schemas.openxmlformats.org/officeDocument/2006/relationships/styles" Target="styles.xml"/><Relationship Id="rId71" Type="http://schemas.openxmlformats.org/officeDocument/2006/relationships/hyperlink" Target="mailto:Marco.Manfroni@eesc.europa.eu" TargetMode="External"/><Relationship Id="rId92" Type="http://schemas.openxmlformats.org/officeDocument/2006/relationships/hyperlink" Target="https://www.eesc.europa.eu/el/our-work/opinions-information-reports/opinions/blue-diplomacy-and-water-cooperation-solutions-relieve-pressure-climate-induced-migration"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A6WAAD5KZT2Q-235352946-6948</_dlc_DocId>
    <_dlc_DocIdUrl xmlns="1a33af13-4045-4f88-9d7b-618e30f79918">
      <Url>http://dm/eesc/2025/_layouts/15/DocIdRedir.aspx?ID=A6WAAD5KZT2Q-235352946-6948</Url>
      <Description>A6WAAD5KZT2Q-235352946-6948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Kavousanou Marilena</DisplayName>
        <AccountId>1902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A384BC5F-0165-4DD8-B180-B4D4A38767C3}">
  <ds:schemaRefs>
    <ds:schemaRef ds:uri="http://schemas.openxmlformats.org/officeDocument/2006/bibliography"/>
  </ds:schemaRefs>
</ds:datastoreItem>
</file>

<file path=customXml/itemProps4.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5.xml><?xml version="1.0" encoding="utf-8"?>
<ds:datastoreItem xmlns:ds="http://schemas.openxmlformats.org/officeDocument/2006/customXml" ds:itemID="{303106C2-B4CF-41AF-87C9-27DD95E382C8}"/>
</file>

<file path=docProps/app.xml><?xml version="1.0" encoding="utf-8"?>
<Properties xmlns="http://schemas.openxmlformats.org/officeDocument/2006/extended-properties" xmlns:vt="http://schemas.openxmlformats.org/officeDocument/2006/docPropsVTypes">
  <Template>Normal.dotm</Template>
  <TotalTime>0</TotalTime>
  <Pages>63</Pages>
  <Words>19308</Words>
  <Characters>110058</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129108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Σύνοψη των γνωμοδοτήσεων - 599η σύνοδος ολομέλειας - Σεπτέμβριος 2025</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10</cp:revision>
  <cp:lastPrinted>2025-09-25T14:38:00Z</cp:lastPrinted>
  <dcterms:created xsi:type="dcterms:W3CDTF">2025-10-14T11:47:00Z</dcterms:created>
  <dcterms:modified xsi:type="dcterms:W3CDTF">2025-10-14T14:14:00Z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14/10/2025, 10/10/2025, 07/10/2025, 24/06/2025, 02/05/2022, 02/05/2022, 28/06/2021</vt:lpwstr>
  </property>
  <property fmtid="{D5CDD505-2E9C-101B-9397-08002B2CF9AE}" pid="4" name="Pref_Time">
    <vt:lpwstr>13:47:39, 17:20:33, 14:08:15, 16:06:11, 12:28:29, 12:25:37, 08:41:48</vt:lpwstr>
  </property>
  <property fmtid="{D5CDD505-2E9C-101B-9397-08002B2CF9AE}" pid="5" name="Pref_User">
    <vt:lpwstr>pacup, pacup, amett, pacup, enied, enied, enied</vt:lpwstr>
  </property>
  <property fmtid="{D5CDD505-2E9C-101B-9397-08002B2CF9AE}" pid="6" name="Pref_FileName">
    <vt:lpwstr>EESC-2025-02635-00-02-TCD-ORI.docx, 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740da3a8-64c7-41d5-84d3-0358a8bb9c64</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LV|46f7e311-5d9f-4663-b433-18aeccb7ace7;PL|1e03da61-4678-4e07-b136-b5024ca9197b;SL|98a412ae-eb01-49e9-ae3d-585a81724cfc;FI|87606a43-d45f-42d6-b8c9-e1a3457db5b7;BG|1a1b3951-7821-4e6a-85f5-5673fc08bd2c;DA|5d49c027-8956-412b-aa16-e85a0f96ad0e;SK|46d9fce0-ef79-4f71-b89b-cd6aa82426b8;DE|f6b31e5a-26fa-4935-b661-318e46daf27e;HR|2f555653-ed1a-4fe6-8362-9082d95989e5;FR|d2afafd3-4c81-4f60-8f52-ee33f2f54ff3;RO|feb747a2-64cd-4299-af12-4833ddc30497;NL|55c6556c-b4f4-441d-9acf-c498d4f838bd;HU|6b229040-c589-4408-b4c1-4285663d20a8;IT|0774613c-01ed-4e5d-a25d-11d2388de825;SV|c2ed69e7-a339-43d7-8f22-d93680a92aa0;ES|e7a6b05b-ae16-40c8-add9-68b64b03aeba;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RO|feb747a2-64cd-4299-af12-4833ddc30497;#35;#FI|87606a43-d45f-42d6-b8c9-e1a3457db5b7;#34;#IT|0774613c-01ed-4e5d-a25d-11d2388de825;#31;#SL|98a412ae-eb01-49e9-ae3d-585a81724cfc;#67;#SPL-CES|32d8cb1f-c9ec-4365-95c7-8385a18618ac;#28;#SV|c2ed69e7-a339-43d7-8f22-d93680a92aa0;#27;#NL|55c6556c-b4f4-441d-9acf-c498d4f838bd;#24;#PL|1e03da61-4678-4e07-b136-b5024ca9197b;#23;#DE|f6b31e5a-26fa-4935-b661-318e46daf27e;#50;#HR|2f555653-ed1a-4fe6-8362-9082d95989e5;#19;#TCD|cd9d6eb6-3f4f-424a-b2d1-57c9d450eaaf;#16;#ES|e7a6b05b-ae16-40c8-add9-68b64b03aeba;#15;#Unrestricted|826e22d7-d029-4ec0-a450-0c28ff673572;#13;#TRA|150d2a88-1431-44e6-a8ca-0bb753ab8672;#12;#FR|d2afafd3-4c81-4f60-8f52-ee33f2f54ff3;#47;#BG|1a1b3951-7821-4e6a-85f5-5673fc08bd2c;#46;#SK|46d9fce0-ef79-4f71-b89b-cd6aa82426b8;#8;#Final|ea5e6674-7b27-4bac-b091-73adbb394efe;#5;#EN|f2175f21-25d7-44a3-96da-d6a61b075e1b;#40;#DA|5d49c027-8956-412b-aa16-e85a0f96ad0e;#39;#LV|46f7e311-5d9f-4663-b433-18aeccb7ace7;#1;#EESC|422833ec-8d7e-4e65-8e4e-8bed07ffb729;#37;#HU|6b229040-c589-4408-b4c1-4285663d20a8</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42;#EL|6d4f4d51-af9b-4650-94b4-4276bee85c91</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