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442D02" w:rsidRDefault="00077C4F" w:rsidP="008F312F">
      <w:pPr>
        <w:widowControl w:val="0"/>
        <w:spacing w:after="0" w:line="240" w:lineRule="auto"/>
        <w:ind w:left="-709"/>
        <w:rPr>
          <w:rFonts w:ascii="Times New Roman" w:hAnsi="Times New Roman"/>
          <w:bCs/>
          <w:sz w:val="16"/>
          <w:szCs w:val="16"/>
        </w:rPr>
      </w:pPr>
    </w:p>
    <w:tbl>
      <w:tblPr>
        <w:tblW w:w="10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30"/>
      </w:tblGrid>
      <w:tr w:rsidR="001C4138" w:rsidRPr="00442552" w14:paraId="7E6372DC" w14:textId="77777777" w:rsidTr="00442D02">
        <w:trPr>
          <w:jc w:val="center"/>
        </w:trPr>
        <w:tc>
          <w:tcPr>
            <w:tcW w:w="10230" w:type="dxa"/>
          </w:tcPr>
          <w:p w14:paraId="3A4EDC3A" w14:textId="230C199B" w:rsidR="001C4138" w:rsidRPr="004C7CEE" w:rsidRDefault="00D40E90" w:rsidP="00C34CB4">
            <w:pPr>
              <w:spacing w:before="120" w:after="120"/>
              <w:rPr>
                <w:rFonts w:ascii="Times New Roman" w:hAnsi="Times New Roman"/>
                <w:b/>
                <w:sz w:val="24"/>
                <w:szCs w:val="24"/>
              </w:rPr>
            </w:pPr>
            <w:bookmarkStart w:id="0" w:name="_Hlk189245611"/>
            <w:r w:rsidRPr="004C7CEE">
              <w:rPr>
                <w:rFonts w:ascii="Times New Roman" w:hAnsi="Times New Roman"/>
                <w:b/>
                <w:sz w:val="24"/>
                <w:szCs w:val="24"/>
              </w:rPr>
              <w:t>European Commitment to Tackling Rare Diseases</w:t>
            </w:r>
            <w:r w:rsidR="001C4138" w:rsidRPr="004C7CEE">
              <w:rPr>
                <w:rFonts w:ascii="Times New Roman" w:hAnsi="Times New Roman"/>
                <w:b/>
                <w:sz w:val="24"/>
                <w:szCs w:val="24"/>
              </w:rPr>
              <w:br/>
            </w:r>
            <w:r w:rsidR="00C36FCA">
              <w:rPr>
                <w:rFonts w:ascii="Times New Roman" w:hAnsi="Times New Roman"/>
                <w:b/>
                <w:sz w:val="24"/>
                <w:szCs w:val="24"/>
              </w:rPr>
              <w:t>(</w:t>
            </w:r>
            <w:r w:rsidRPr="004C7CEE">
              <w:rPr>
                <w:rFonts w:ascii="Times New Roman" w:hAnsi="Times New Roman"/>
                <w:b/>
                <w:sz w:val="24"/>
                <w:szCs w:val="24"/>
              </w:rPr>
              <w:t>Exploratory opinion at the request of the Hungarian Presidency</w:t>
            </w:r>
            <w:r w:rsidR="00C36FCA">
              <w:rPr>
                <w:rFonts w:ascii="Times New Roman" w:hAnsi="Times New Roman"/>
                <w:b/>
                <w:sz w:val="24"/>
                <w:szCs w:val="24"/>
              </w:rPr>
              <w:t>)</w:t>
            </w:r>
            <w:r w:rsidR="001C4138" w:rsidRPr="004C7CEE">
              <w:rPr>
                <w:rFonts w:ascii="Times New Roman" w:hAnsi="Times New Roman"/>
                <w:b/>
                <w:sz w:val="24"/>
                <w:szCs w:val="24"/>
              </w:rPr>
              <w:br/>
              <w:t>EESC-</w:t>
            </w:r>
            <w:r w:rsidRPr="004C7CEE">
              <w:rPr>
                <w:rFonts w:ascii="Times New Roman" w:hAnsi="Times New Roman"/>
                <w:b/>
                <w:sz w:val="24"/>
                <w:szCs w:val="24"/>
              </w:rPr>
              <w:t>2024-02112 – SOC/806</w:t>
            </w:r>
            <w:r w:rsidR="001C4138" w:rsidRPr="004C7CEE">
              <w:rPr>
                <w:rFonts w:ascii="Times New Roman" w:hAnsi="Times New Roman"/>
                <w:b/>
                <w:sz w:val="24"/>
                <w:szCs w:val="24"/>
              </w:rPr>
              <w:br/>
            </w:r>
            <w:r w:rsidRPr="004C7CEE">
              <w:rPr>
                <w:rFonts w:ascii="Times New Roman" w:hAnsi="Times New Roman"/>
                <w:b/>
                <w:sz w:val="24"/>
                <w:szCs w:val="24"/>
              </w:rPr>
              <w:t>591</w:t>
            </w:r>
            <w:r w:rsidR="00E33A65" w:rsidRPr="00E33A65">
              <w:rPr>
                <w:rFonts w:ascii="Times New Roman" w:hAnsi="Times New Roman"/>
                <w:b/>
                <w:sz w:val="24"/>
                <w:szCs w:val="24"/>
                <w:vertAlign w:val="superscript"/>
              </w:rPr>
              <w:t>st</w:t>
            </w:r>
            <w:r w:rsidRPr="004C7CEE">
              <w:rPr>
                <w:rFonts w:ascii="Times New Roman" w:hAnsi="Times New Roman"/>
                <w:b/>
                <w:sz w:val="24"/>
                <w:szCs w:val="24"/>
              </w:rPr>
              <w:t xml:space="preserve"> </w:t>
            </w:r>
            <w:r w:rsidR="001C4138" w:rsidRPr="004C7CEE">
              <w:rPr>
                <w:rFonts w:ascii="Times New Roman" w:hAnsi="Times New Roman"/>
                <w:b/>
                <w:sz w:val="24"/>
                <w:szCs w:val="24"/>
              </w:rPr>
              <w:t xml:space="preserve">Plenary Session – </w:t>
            </w:r>
            <w:r w:rsidRPr="004C7CEE">
              <w:rPr>
                <w:rFonts w:ascii="Times New Roman" w:hAnsi="Times New Roman"/>
                <w:b/>
                <w:sz w:val="24"/>
                <w:szCs w:val="24"/>
              </w:rPr>
              <w:t>October 2024</w:t>
            </w:r>
            <w:r w:rsidR="001C4138" w:rsidRPr="004C7CEE">
              <w:rPr>
                <w:rFonts w:ascii="Times New Roman" w:hAnsi="Times New Roman"/>
                <w:b/>
                <w:sz w:val="24"/>
                <w:szCs w:val="24"/>
              </w:rPr>
              <w:br/>
              <w:t xml:space="preserve">Rapporteur: </w:t>
            </w:r>
            <w:r w:rsidRPr="004C7CEE">
              <w:rPr>
                <w:rFonts w:ascii="Times New Roman" w:hAnsi="Times New Roman"/>
                <w:b/>
                <w:sz w:val="24"/>
                <w:szCs w:val="24"/>
              </w:rPr>
              <w:t>Ágnes CSER (HU- III</w:t>
            </w:r>
            <w:r w:rsidR="001C4138" w:rsidRPr="004C7CEE">
              <w:rPr>
                <w:rFonts w:ascii="Times New Roman" w:hAnsi="Times New Roman"/>
                <w:b/>
                <w:sz w:val="24"/>
                <w:szCs w:val="24"/>
              </w:rPr>
              <w:t>)</w:t>
            </w:r>
            <w:r w:rsidRPr="004C7CEE">
              <w:rPr>
                <w:rFonts w:ascii="Times New Roman" w:hAnsi="Times New Roman"/>
                <w:b/>
                <w:sz w:val="24"/>
                <w:szCs w:val="24"/>
              </w:rPr>
              <w:t xml:space="preserve"> </w:t>
            </w:r>
            <w:bookmarkEnd w:id="0"/>
            <w:r w:rsidR="001C4138" w:rsidRPr="004C7CEE">
              <w:rPr>
                <w:rFonts w:ascii="Times New Roman" w:hAnsi="Times New Roman"/>
                <w:b/>
                <w:sz w:val="24"/>
                <w:szCs w:val="24"/>
              </w:rPr>
              <w:br/>
              <w:t xml:space="preserve">DG </w:t>
            </w:r>
            <w:r w:rsidRPr="004C7CEE">
              <w:rPr>
                <w:rFonts w:ascii="Times New Roman" w:hAnsi="Times New Roman"/>
                <w:b/>
                <w:sz w:val="24"/>
                <w:szCs w:val="24"/>
              </w:rPr>
              <w:t>SANTE</w:t>
            </w:r>
            <w:r w:rsidR="001C4138" w:rsidRPr="004C7CEE">
              <w:rPr>
                <w:rFonts w:ascii="Times New Roman" w:hAnsi="Times New Roman"/>
                <w:b/>
                <w:sz w:val="24"/>
                <w:szCs w:val="24"/>
              </w:rPr>
              <w:t xml:space="preserve"> – Commissioner</w:t>
            </w:r>
            <w:r w:rsidRPr="004C7CEE">
              <w:rPr>
                <w:rFonts w:ascii="Times New Roman" w:hAnsi="Times New Roman"/>
                <w:b/>
                <w:sz w:val="24"/>
                <w:szCs w:val="24"/>
              </w:rPr>
              <w:t xml:space="preserve"> </w:t>
            </w:r>
            <w:r w:rsidR="00892E84" w:rsidRPr="00FB1762">
              <w:rPr>
                <w:rFonts w:ascii="Times New Roman" w:hAnsi="Times New Roman"/>
                <w:b/>
                <w:sz w:val="24"/>
                <w:szCs w:val="24"/>
              </w:rPr>
              <w:t>V</w:t>
            </w:r>
            <w:r w:rsidR="00E33A65">
              <w:rPr>
                <w:rFonts w:ascii="Times New Roman" w:hAnsi="Times New Roman"/>
                <w:b/>
                <w:sz w:val="24"/>
                <w:szCs w:val="24"/>
              </w:rPr>
              <w:t>A</w:t>
            </w:r>
            <w:r w:rsidR="00892E84" w:rsidRPr="00FB1762">
              <w:rPr>
                <w:rFonts w:ascii="Times New Roman" w:hAnsi="Times New Roman"/>
                <w:b/>
                <w:sz w:val="24"/>
                <w:szCs w:val="24"/>
              </w:rPr>
              <w:t>RHELYI</w:t>
            </w:r>
          </w:p>
        </w:tc>
      </w:tr>
      <w:tr w:rsidR="00734613" w:rsidRPr="00442552" w14:paraId="1937071F" w14:textId="77777777" w:rsidTr="00442D02">
        <w:trPr>
          <w:jc w:val="center"/>
        </w:trPr>
        <w:tc>
          <w:tcPr>
            <w:tcW w:w="10230" w:type="dxa"/>
          </w:tcPr>
          <w:p w14:paraId="1E50B4DB" w14:textId="3E0BEF45" w:rsidR="00734613" w:rsidRPr="004C7CEE" w:rsidRDefault="004F6117" w:rsidP="00C34CB4">
            <w:pPr>
              <w:spacing w:before="120" w:after="120"/>
              <w:jc w:val="center"/>
              <w:rPr>
                <w:rFonts w:ascii="Times New Roman" w:hAnsi="Times New Roman"/>
                <w:b/>
                <w:sz w:val="24"/>
                <w:szCs w:val="24"/>
              </w:rPr>
            </w:pPr>
            <w:r w:rsidRPr="004C7CEE">
              <w:rPr>
                <w:rFonts w:ascii="Times New Roman" w:hAnsi="Times New Roman"/>
                <w:b/>
                <w:sz w:val="24"/>
                <w:szCs w:val="24"/>
              </w:rPr>
              <w:t>European Commission position on points</w:t>
            </w:r>
            <w:r w:rsidRPr="004C7CEE">
              <w:rPr>
                <w:rFonts w:ascii="Times New Roman" w:hAnsi="Times New Roman"/>
                <w:b/>
                <w:sz w:val="24"/>
                <w:szCs w:val="24"/>
              </w:rPr>
              <w:br/>
              <w:t xml:space="preserve">of the European Economic and Social Committee </w:t>
            </w:r>
            <w:r w:rsidR="00442D02">
              <w:rPr>
                <w:rFonts w:ascii="Times New Roman" w:hAnsi="Times New Roman"/>
                <w:b/>
                <w:sz w:val="24"/>
                <w:szCs w:val="24"/>
              </w:rPr>
              <w:t xml:space="preserve">(EESC) </w:t>
            </w:r>
            <w:r w:rsidRPr="004C7CEE">
              <w:rPr>
                <w:rFonts w:ascii="Times New Roman" w:hAnsi="Times New Roman"/>
                <w:b/>
                <w:sz w:val="24"/>
                <w:szCs w:val="24"/>
              </w:rPr>
              <w:t>opinion</w:t>
            </w:r>
            <w:r w:rsidR="00E83C12" w:rsidRPr="004C7CEE">
              <w:rPr>
                <w:rFonts w:ascii="Times New Roman" w:hAnsi="Times New Roman"/>
                <w:b/>
                <w:sz w:val="24"/>
                <w:szCs w:val="24"/>
              </w:rPr>
              <w:t xml:space="preserve"> considered as essential</w:t>
            </w:r>
          </w:p>
        </w:tc>
      </w:tr>
      <w:tr w:rsidR="00734613" w:rsidRPr="004F6117" w14:paraId="673DDC1B" w14:textId="77777777" w:rsidTr="00442D02">
        <w:trPr>
          <w:jc w:val="center"/>
        </w:trPr>
        <w:tc>
          <w:tcPr>
            <w:tcW w:w="10230" w:type="dxa"/>
          </w:tcPr>
          <w:p w14:paraId="36D7B9D5" w14:textId="61B54F7B" w:rsidR="00861D25" w:rsidRPr="001D1B9A" w:rsidRDefault="00861D25" w:rsidP="00442D02">
            <w:pPr>
              <w:widowControl w:val="0"/>
              <w:spacing w:before="120" w:after="120"/>
              <w:jc w:val="both"/>
              <w:rPr>
                <w:rFonts w:ascii="Times New Roman" w:hAnsi="Times New Roman"/>
                <w:i/>
                <w:iCs/>
                <w:sz w:val="24"/>
                <w:szCs w:val="24"/>
              </w:rPr>
            </w:pPr>
            <w:r w:rsidRPr="001D1B9A">
              <w:rPr>
                <w:rFonts w:ascii="Times New Roman" w:hAnsi="Times New Roman"/>
                <w:i/>
                <w:iCs/>
                <w:sz w:val="24"/>
                <w:szCs w:val="24"/>
              </w:rPr>
              <w:t xml:space="preserve">In </w:t>
            </w:r>
            <w:r w:rsidR="000C38E3">
              <w:rPr>
                <w:rFonts w:ascii="Times New Roman" w:hAnsi="Times New Roman"/>
                <w:i/>
                <w:iCs/>
                <w:sz w:val="24"/>
                <w:szCs w:val="24"/>
              </w:rPr>
              <w:t>its</w:t>
            </w:r>
            <w:r w:rsidR="000C38E3" w:rsidRPr="001D1B9A">
              <w:rPr>
                <w:rFonts w:ascii="Times New Roman" w:hAnsi="Times New Roman"/>
                <w:i/>
                <w:iCs/>
                <w:sz w:val="24"/>
                <w:szCs w:val="24"/>
              </w:rPr>
              <w:t xml:space="preserve"> </w:t>
            </w:r>
            <w:r w:rsidRPr="001D1B9A">
              <w:rPr>
                <w:rFonts w:ascii="Times New Roman" w:hAnsi="Times New Roman"/>
                <w:i/>
                <w:iCs/>
                <w:sz w:val="24"/>
                <w:szCs w:val="24"/>
              </w:rPr>
              <w:t xml:space="preserve">opinion, the </w:t>
            </w:r>
            <w:r w:rsidR="00E33A65" w:rsidRPr="00E33A65">
              <w:rPr>
                <w:rFonts w:ascii="Times New Roman" w:hAnsi="Times New Roman"/>
                <w:i/>
                <w:iCs/>
                <w:sz w:val="24"/>
                <w:szCs w:val="24"/>
              </w:rPr>
              <w:t>Committee</w:t>
            </w:r>
            <w:r w:rsidRPr="001D1B9A">
              <w:rPr>
                <w:rFonts w:ascii="Times New Roman" w:hAnsi="Times New Roman"/>
                <w:i/>
                <w:iCs/>
                <w:sz w:val="24"/>
                <w:szCs w:val="24"/>
              </w:rPr>
              <w:t xml:space="preserve"> calls on the </w:t>
            </w:r>
            <w:r w:rsidRPr="001D1B9A">
              <w:rPr>
                <w:rFonts w:ascii="Times New Roman" w:hAnsi="Times New Roman"/>
                <w:b/>
                <w:bCs/>
                <w:i/>
                <w:iCs/>
                <w:sz w:val="24"/>
                <w:szCs w:val="24"/>
              </w:rPr>
              <w:t>Commission</w:t>
            </w:r>
            <w:r w:rsidRPr="001D1B9A">
              <w:rPr>
                <w:rFonts w:ascii="Times New Roman" w:hAnsi="Times New Roman"/>
                <w:i/>
                <w:iCs/>
                <w:sz w:val="24"/>
                <w:szCs w:val="24"/>
              </w:rPr>
              <w:t xml:space="preserve"> </w:t>
            </w:r>
            <w:r w:rsidR="000C38E3" w:rsidRPr="00C36FCA">
              <w:rPr>
                <w:rFonts w:ascii="Times New Roman" w:hAnsi="Times New Roman"/>
                <w:i/>
                <w:iCs/>
                <w:sz w:val="24"/>
                <w:szCs w:val="24"/>
              </w:rPr>
              <w:t xml:space="preserve">in </w:t>
            </w:r>
            <w:r w:rsidR="000C38E3" w:rsidRPr="00C36FCA">
              <w:rPr>
                <w:rFonts w:ascii="Times New Roman" w:hAnsi="Times New Roman"/>
                <w:i/>
                <w:iCs/>
                <w:sz w:val="24"/>
                <w:szCs w:val="24"/>
                <w:u w:val="single"/>
              </w:rPr>
              <w:t>point 1.1</w:t>
            </w:r>
            <w:r w:rsidR="00E33A65" w:rsidRPr="00C36FCA">
              <w:rPr>
                <w:rFonts w:ascii="Times New Roman" w:hAnsi="Times New Roman"/>
                <w:i/>
                <w:iCs/>
                <w:sz w:val="24"/>
                <w:szCs w:val="24"/>
                <w:u w:val="single"/>
              </w:rPr>
              <w:t>.</w:t>
            </w:r>
            <w:r w:rsidR="000C38E3">
              <w:rPr>
                <w:rFonts w:ascii="Times New Roman" w:hAnsi="Times New Roman"/>
                <w:i/>
                <w:iCs/>
                <w:sz w:val="24"/>
                <w:szCs w:val="24"/>
              </w:rPr>
              <w:t xml:space="preserve"> </w:t>
            </w:r>
            <w:r w:rsidRPr="001D1B9A">
              <w:rPr>
                <w:rFonts w:ascii="Times New Roman" w:hAnsi="Times New Roman"/>
                <w:i/>
                <w:iCs/>
                <w:sz w:val="24"/>
                <w:szCs w:val="24"/>
              </w:rPr>
              <w:t>to</w:t>
            </w:r>
            <w:r w:rsidR="00891291" w:rsidRPr="001D1B9A">
              <w:rPr>
                <w:rFonts w:ascii="Times New Roman" w:hAnsi="Times New Roman"/>
                <w:i/>
                <w:iCs/>
                <w:sz w:val="24"/>
                <w:szCs w:val="24"/>
              </w:rPr>
              <w:t xml:space="preserve"> </w:t>
            </w:r>
            <w:r w:rsidR="000C38E3">
              <w:rPr>
                <w:rFonts w:ascii="Times New Roman" w:hAnsi="Times New Roman"/>
                <w:i/>
                <w:iCs/>
                <w:sz w:val="24"/>
                <w:szCs w:val="24"/>
              </w:rPr>
              <w:t>‘</w:t>
            </w:r>
            <w:r w:rsidRPr="001D1B9A">
              <w:rPr>
                <w:rFonts w:ascii="Times New Roman" w:hAnsi="Times New Roman"/>
                <w:i/>
                <w:iCs/>
                <w:sz w:val="24"/>
                <w:szCs w:val="24"/>
              </w:rPr>
              <w:t>publish a communication containing a comprehensive European Action Plan (APRD) with SMART targets that can be achieved by 2030 to enable the diagnosis of rare disease (RD) patients within one year; introduce an effective horizontal coordination model for Commission bodies dealing with rare diseases and cross-border healthcare</w:t>
            </w:r>
            <w:r w:rsidR="00993650" w:rsidRPr="001D1B9A">
              <w:rPr>
                <w:rFonts w:ascii="Times New Roman" w:hAnsi="Times New Roman"/>
                <w:i/>
                <w:iCs/>
                <w:sz w:val="24"/>
                <w:szCs w:val="24"/>
              </w:rPr>
              <w:t>.</w:t>
            </w:r>
            <w:r w:rsidR="000C38E3">
              <w:rPr>
                <w:rFonts w:ascii="Times New Roman" w:hAnsi="Times New Roman"/>
                <w:i/>
                <w:iCs/>
                <w:sz w:val="24"/>
                <w:szCs w:val="24"/>
              </w:rPr>
              <w:t>’</w:t>
            </w:r>
          </w:p>
          <w:p w14:paraId="0D7C3E86" w14:textId="1006826E" w:rsidR="00A6237D" w:rsidRDefault="00A6237D" w:rsidP="00442D02">
            <w:pPr>
              <w:widowControl w:val="0"/>
              <w:spacing w:before="120" w:after="120"/>
              <w:jc w:val="both"/>
              <w:rPr>
                <w:rFonts w:ascii="Times New Roman" w:hAnsi="Times New Roman"/>
                <w:bCs/>
                <w:sz w:val="24"/>
                <w:szCs w:val="24"/>
              </w:rPr>
            </w:pPr>
            <w:r w:rsidRPr="004C7CEE">
              <w:rPr>
                <w:rFonts w:ascii="Times New Roman" w:hAnsi="Times New Roman"/>
                <w:bCs/>
                <w:sz w:val="24"/>
                <w:szCs w:val="24"/>
              </w:rPr>
              <w:t>The Commission notes that the current EU legal and policy framework for rare diseases, including the 2008 Commission Communication on rare diseases</w:t>
            </w:r>
            <w:r w:rsidR="00016E0B">
              <w:rPr>
                <w:rStyle w:val="FootnoteReference"/>
                <w:rFonts w:ascii="Times New Roman" w:hAnsi="Times New Roman"/>
                <w:bCs/>
                <w:sz w:val="24"/>
                <w:szCs w:val="24"/>
              </w:rPr>
              <w:footnoteReference w:id="1"/>
            </w:r>
            <w:r w:rsidR="00016E0B">
              <w:rPr>
                <w:rFonts w:ascii="Times New Roman" w:hAnsi="Times New Roman"/>
                <w:bCs/>
                <w:sz w:val="24"/>
                <w:szCs w:val="24"/>
              </w:rPr>
              <w:t xml:space="preserve">, </w:t>
            </w:r>
            <w:r w:rsidRPr="004C7CEE">
              <w:rPr>
                <w:rFonts w:ascii="Times New Roman" w:hAnsi="Times New Roman"/>
                <w:bCs/>
                <w:sz w:val="24"/>
                <w:szCs w:val="24"/>
              </w:rPr>
              <w:t>the 2009 Council Recommendation on an action in the field of rare diseases</w:t>
            </w:r>
            <w:r w:rsidR="00016E0B">
              <w:rPr>
                <w:rStyle w:val="FootnoteReference"/>
                <w:rFonts w:ascii="Times New Roman" w:hAnsi="Times New Roman"/>
                <w:bCs/>
                <w:sz w:val="24"/>
                <w:szCs w:val="24"/>
              </w:rPr>
              <w:footnoteReference w:id="2"/>
            </w:r>
            <w:r w:rsidR="00016E0B">
              <w:rPr>
                <w:rFonts w:ascii="Times New Roman" w:hAnsi="Times New Roman"/>
                <w:bCs/>
                <w:sz w:val="24"/>
                <w:szCs w:val="24"/>
              </w:rPr>
              <w:t xml:space="preserve"> and the 2011 Cross-border healthcare Directive</w:t>
            </w:r>
            <w:r w:rsidR="00016E0B">
              <w:rPr>
                <w:rStyle w:val="FootnoteReference"/>
                <w:rFonts w:ascii="Times New Roman" w:hAnsi="Times New Roman"/>
                <w:bCs/>
                <w:sz w:val="24"/>
                <w:szCs w:val="24"/>
              </w:rPr>
              <w:footnoteReference w:id="3"/>
            </w:r>
            <w:r w:rsidRPr="004C7CEE">
              <w:rPr>
                <w:rFonts w:ascii="Times New Roman" w:hAnsi="Times New Roman"/>
                <w:bCs/>
                <w:sz w:val="24"/>
                <w:szCs w:val="24"/>
              </w:rPr>
              <w:t>, sets out the Commission</w:t>
            </w:r>
            <w:r w:rsidR="007362C4">
              <w:rPr>
                <w:rFonts w:ascii="Times New Roman" w:hAnsi="Times New Roman"/>
                <w:bCs/>
                <w:sz w:val="24"/>
                <w:szCs w:val="24"/>
              </w:rPr>
              <w:t>’s</w:t>
            </w:r>
            <w:r w:rsidRPr="004C7CEE">
              <w:rPr>
                <w:rFonts w:ascii="Times New Roman" w:hAnsi="Times New Roman"/>
                <w:bCs/>
                <w:sz w:val="24"/>
                <w:szCs w:val="24"/>
              </w:rPr>
              <w:t xml:space="preserve"> actions and provides </w:t>
            </w:r>
            <w:r w:rsidR="007362C4">
              <w:rPr>
                <w:rFonts w:ascii="Times New Roman" w:hAnsi="Times New Roman"/>
                <w:bCs/>
                <w:sz w:val="24"/>
                <w:szCs w:val="24"/>
              </w:rPr>
              <w:t>recommendations</w:t>
            </w:r>
            <w:r w:rsidR="007362C4" w:rsidRPr="004C7CEE">
              <w:rPr>
                <w:rFonts w:ascii="Times New Roman" w:hAnsi="Times New Roman"/>
                <w:bCs/>
                <w:sz w:val="24"/>
                <w:szCs w:val="24"/>
              </w:rPr>
              <w:t xml:space="preserve"> </w:t>
            </w:r>
            <w:r w:rsidRPr="004C7CEE">
              <w:rPr>
                <w:rFonts w:ascii="Times New Roman" w:hAnsi="Times New Roman"/>
                <w:bCs/>
                <w:sz w:val="24"/>
                <w:szCs w:val="24"/>
              </w:rPr>
              <w:t xml:space="preserve">to the Member States. Currently, the </w:t>
            </w:r>
            <w:r w:rsidR="00160743">
              <w:rPr>
                <w:rFonts w:ascii="Times New Roman" w:hAnsi="Times New Roman"/>
                <w:bCs/>
                <w:sz w:val="24"/>
                <w:szCs w:val="24"/>
              </w:rPr>
              <w:t xml:space="preserve">work of the </w:t>
            </w:r>
            <w:r w:rsidRPr="004C7CEE">
              <w:rPr>
                <w:rFonts w:ascii="Times New Roman" w:hAnsi="Times New Roman"/>
                <w:bCs/>
                <w:sz w:val="24"/>
                <w:szCs w:val="24"/>
              </w:rPr>
              <w:t>Commission</w:t>
            </w:r>
            <w:r w:rsidR="00160743">
              <w:rPr>
                <w:rFonts w:ascii="Times New Roman" w:hAnsi="Times New Roman"/>
                <w:bCs/>
                <w:sz w:val="24"/>
                <w:szCs w:val="24"/>
              </w:rPr>
              <w:t xml:space="preserve"> </w:t>
            </w:r>
            <w:r w:rsidRPr="004C7CEE">
              <w:rPr>
                <w:rFonts w:ascii="Times New Roman" w:hAnsi="Times New Roman"/>
                <w:bCs/>
                <w:sz w:val="24"/>
                <w:szCs w:val="24"/>
              </w:rPr>
              <w:t xml:space="preserve">focuses on </w:t>
            </w:r>
            <w:r w:rsidR="002F1A37">
              <w:rPr>
                <w:rFonts w:ascii="Times New Roman" w:hAnsi="Times New Roman"/>
                <w:bCs/>
                <w:sz w:val="24"/>
                <w:szCs w:val="24"/>
              </w:rPr>
              <w:t>targeted</w:t>
            </w:r>
            <w:r w:rsidRPr="004C7CEE">
              <w:rPr>
                <w:rFonts w:ascii="Times New Roman" w:hAnsi="Times New Roman"/>
                <w:bCs/>
                <w:sz w:val="24"/>
                <w:szCs w:val="24"/>
              </w:rPr>
              <w:t xml:space="preserve"> actions</w:t>
            </w:r>
            <w:r w:rsidR="002F1A37">
              <w:rPr>
                <w:rFonts w:ascii="Times New Roman" w:hAnsi="Times New Roman"/>
                <w:bCs/>
                <w:sz w:val="24"/>
                <w:szCs w:val="24"/>
              </w:rPr>
              <w:t>, including</w:t>
            </w:r>
            <w:r w:rsidRPr="004C7CEE">
              <w:rPr>
                <w:rFonts w:ascii="Times New Roman" w:hAnsi="Times New Roman"/>
                <w:bCs/>
                <w:sz w:val="24"/>
                <w:szCs w:val="24"/>
              </w:rPr>
              <w:t>:</w:t>
            </w:r>
          </w:p>
          <w:p w14:paraId="1938AA5D" w14:textId="64C66EAE" w:rsidR="00CB23A0" w:rsidRPr="00CB23A0" w:rsidRDefault="006C1745" w:rsidP="00442D02">
            <w:pPr>
              <w:widowControl w:val="0"/>
              <w:numPr>
                <w:ilvl w:val="0"/>
                <w:numId w:val="11"/>
              </w:numPr>
              <w:spacing w:before="120" w:after="120"/>
              <w:ind w:left="223" w:hanging="218"/>
              <w:jc w:val="both"/>
              <w:rPr>
                <w:rFonts w:ascii="Times New Roman" w:hAnsi="Times New Roman"/>
                <w:bCs/>
                <w:sz w:val="24"/>
                <w:szCs w:val="24"/>
              </w:rPr>
            </w:pPr>
            <w:r>
              <w:rPr>
                <w:rFonts w:ascii="Times New Roman" w:hAnsi="Times New Roman"/>
                <w:bCs/>
                <w:sz w:val="24"/>
                <w:szCs w:val="24"/>
              </w:rPr>
              <w:t xml:space="preserve">proposing relevant legislation, e.g. revision of </w:t>
            </w:r>
            <w:r w:rsidRPr="006C1745">
              <w:rPr>
                <w:rFonts w:ascii="Times New Roman" w:hAnsi="Times New Roman"/>
                <w:bCs/>
                <w:sz w:val="24"/>
                <w:szCs w:val="24"/>
              </w:rPr>
              <w:t>the pharmaceutical legislation</w:t>
            </w:r>
            <w:r>
              <w:rPr>
                <w:rFonts w:ascii="Times New Roman" w:hAnsi="Times New Roman"/>
                <w:bCs/>
                <w:sz w:val="24"/>
                <w:szCs w:val="24"/>
              </w:rPr>
              <w:t>, critical medicines act</w:t>
            </w:r>
            <w:r w:rsidR="00535623">
              <w:rPr>
                <w:rFonts w:ascii="Times New Roman" w:hAnsi="Times New Roman"/>
                <w:bCs/>
                <w:sz w:val="24"/>
                <w:szCs w:val="24"/>
              </w:rPr>
              <w:t>, biotech act</w:t>
            </w:r>
            <w:r>
              <w:rPr>
                <w:rFonts w:ascii="Times New Roman" w:hAnsi="Times New Roman"/>
                <w:bCs/>
                <w:sz w:val="24"/>
                <w:szCs w:val="24"/>
              </w:rPr>
              <w:t xml:space="preserve"> and review of the medical device Regulation. This work will</w:t>
            </w:r>
            <w:r w:rsidRPr="006C1745">
              <w:rPr>
                <w:rFonts w:ascii="Times New Roman" w:hAnsi="Times New Roman"/>
                <w:bCs/>
                <w:sz w:val="24"/>
                <w:szCs w:val="24"/>
              </w:rPr>
              <w:t xml:space="preserve"> improve access to safe and more effective medicines, to promote orphan medicines </w:t>
            </w:r>
            <w:r>
              <w:rPr>
                <w:rFonts w:ascii="Times New Roman" w:hAnsi="Times New Roman"/>
                <w:bCs/>
                <w:sz w:val="24"/>
                <w:szCs w:val="24"/>
              </w:rPr>
              <w:t xml:space="preserve">and medical devices </w:t>
            </w:r>
            <w:r w:rsidRPr="006C1745">
              <w:rPr>
                <w:rFonts w:ascii="Times New Roman" w:hAnsi="Times New Roman"/>
                <w:bCs/>
                <w:sz w:val="24"/>
                <w:szCs w:val="24"/>
              </w:rPr>
              <w:t>for underserved rare diseases and target incentives and regulatory support to reward exceptional therapeutic advancement.</w:t>
            </w:r>
          </w:p>
          <w:p w14:paraId="66E37389" w14:textId="4BDCCBE3" w:rsidR="00CB23A0" w:rsidRDefault="00CB23A0" w:rsidP="00442D02">
            <w:pPr>
              <w:widowControl w:val="0"/>
              <w:numPr>
                <w:ilvl w:val="0"/>
                <w:numId w:val="11"/>
              </w:numPr>
              <w:spacing w:before="120" w:after="120"/>
              <w:ind w:left="223" w:hanging="218"/>
              <w:jc w:val="both"/>
              <w:rPr>
                <w:rFonts w:ascii="Times New Roman" w:hAnsi="Times New Roman"/>
                <w:bCs/>
                <w:sz w:val="24"/>
                <w:szCs w:val="24"/>
              </w:rPr>
            </w:pPr>
            <w:r w:rsidRPr="00160743">
              <w:rPr>
                <w:rFonts w:ascii="Times New Roman" w:hAnsi="Times New Roman"/>
                <w:bCs/>
                <w:sz w:val="24"/>
                <w:szCs w:val="24"/>
              </w:rPr>
              <w:t xml:space="preserve">implementing a new European Partnership on Rare Diseases (ERDERA), which kicked-off in Paris on 28 October 2024. Co-funded by Member States and the Commission for a </w:t>
            </w:r>
            <w:r>
              <w:rPr>
                <w:rFonts w:ascii="Times New Roman" w:hAnsi="Times New Roman"/>
                <w:bCs/>
                <w:sz w:val="24"/>
                <w:szCs w:val="24"/>
              </w:rPr>
              <w:t xml:space="preserve">planned </w:t>
            </w:r>
            <w:r w:rsidRPr="00160743">
              <w:rPr>
                <w:rFonts w:ascii="Times New Roman" w:hAnsi="Times New Roman"/>
                <w:bCs/>
                <w:sz w:val="24"/>
                <w:szCs w:val="24"/>
              </w:rPr>
              <w:t>total amount of over EUR 3</w:t>
            </w:r>
            <w:r>
              <w:rPr>
                <w:rFonts w:ascii="Times New Roman" w:hAnsi="Times New Roman"/>
                <w:bCs/>
                <w:sz w:val="24"/>
                <w:szCs w:val="24"/>
              </w:rPr>
              <w:t>8</w:t>
            </w:r>
            <w:r w:rsidRPr="00160743">
              <w:rPr>
                <w:rFonts w:ascii="Times New Roman" w:hAnsi="Times New Roman"/>
                <w:bCs/>
                <w:sz w:val="24"/>
                <w:szCs w:val="24"/>
              </w:rPr>
              <w:t xml:space="preserve">0 million, it brings together </w:t>
            </w:r>
            <w:r w:rsidR="00A764B7">
              <w:rPr>
                <w:rFonts w:ascii="Times New Roman" w:hAnsi="Times New Roman"/>
                <w:bCs/>
                <w:sz w:val="24"/>
                <w:szCs w:val="24"/>
              </w:rPr>
              <w:t xml:space="preserve">more than </w:t>
            </w:r>
            <w:r w:rsidRPr="00160743">
              <w:rPr>
                <w:rFonts w:ascii="Times New Roman" w:hAnsi="Times New Roman"/>
                <w:bCs/>
                <w:sz w:val="24"/>
                <w:szCs w:val="24"/>
              </w:rPr>
              <w:t>1</w:t>
            </w:r>
            <w:r>
              <w:rPr>
                <w:rFonts w:ascii="Times New Roman" w:hAnsi="Times New Roman"/>
                <w:bCs/>
                <w:sz w:val="24"/>
                <w:szCs w:val="24"/>
              </w:rPr>
              <w:t>8</w:t>
            </w:r>
            <w:r w:rsidRPr="00160743">
              <w:rPr>
                <w:rFonts w:ascii="Times New Roman" w:hAnsi="Times New Roman"/>
                <w:bCs/>
                <w:sz w:val="24"/>
                <w:szCs w:val="24"/>
              </w:rPr>
              <w:t xml:space="preserve">0 </w:t>
            </w:r>
            <w:r w:rsidR="00A764B7">
              <w:rPr>
                <w:rFonts w:ascii="Times New Roman" w:hAnsi="Times New Roman"/>
                <w:bCs/>
                <w:sz w:val="24"/>
                <w:szCs w:val="24"/>
              </w:rPr>
              <w:t>partners</w:t>
            </w:r>
            <w:r w:rsidRPr="00160743">
              <w:rPr>
                <w:rFonts w:ascii="Times New Roman" w:hAnsi="Times New Roman"/>
                <w:bCs/>
                <w:sz w:val="24"/>
                <w:szCs w:val="24"/>
              </w:rPr>
              <w:t xml:space="preserve"> from the public and private sectors. ERDERA builds on the previous European Joint Programme for rare Diseases (EJP RD), and it aims at continuing developing a robust and comprehensive data and expertise infrastructure and innovative clinical research services, with a focus on advanced therapies.</w:t>
            </w:r>
          </w:p>
          <w:p w14:paraId="3ED44981" w14:textId="77777777" w:rsidR="00CB23A0" w:rsidRPr="007362C4" w:rsidRDefault="00CB23A0" w:rsidP="00442D02">
            <w:pPr>
              <w:widowControl w:val="0"/>
              <w:numPr>
                <w:ilvl w:val="0"/>
                <w:numId w:val="11"/>
              </w:numPr>
              <w:spacing w:before="120" w:after="120"/>
              <w:ind w:left="223" w:hanging="218"/>
              <w:jc w:val="both"/>
              <w:rPr>
                <w:rFonts w:ascii="Times New Roman" w:hAnsi="Times New Roman"/>
                <w:bCs/>
                <w:sz w:val="24"/>
                <w:szCs w:val="24"/>
              </w:rPr>
            </w:pPr>
            <w:r>
              <w:rPr>
                <w:rFonts w:ascii="Times New Roman" w:hAnsi="Times New Roman"/>
                <w:bCs/>
                <w:sz w:val="24"/>
                <w:szCs w:val="24"/>
              </w:rPr>
              <w:t>Beyond the co-funded Partnership, many other research projects funded under the EU research and innovation framework programmes (Horizon 2020, Horizon Europe) support research on rare diseases. Examples include Solve-RD (to solve undiagnosed rare diseases), IDEA4RC (focussing on rare cancers), and many other EU-funded projects as well as public-private projects like Conect4Children (for paediatric clinical trials) and Screen4Care (on newborn screening etc.).</w:t>
            </w:r>
          </w:p>
          <w:p w14:paraId="52536A53" w14:textId="2B90F64F" w:rsidR="00CB23A0" w:rsidRPr="00160743" w:rsidRDefault="00CB23A0" w:rsidP="00442D02">
            <w:pPr>
              <w:widowControl w:val="0"/>
              <w:numPr>
                <w:ilvl w:val="0"/>
                <w:numId w:val="11"/>
              </w:numPr>
              <w:spacing w:before="120" w:after="120"/>
              <w:ind w:left="223" w:hanging="218"/>
              <w:jc w:val="both"/>
              <w:rPr>
                <w:rFonts w:ascii="Times New Roman" w:hAnsi="Times New Roman"/>
                <w:bCs/>
                <w:sz w:val="24"/>
                <w:szCs w:val="24"/>
              </w:rPr>
            </w:pPr>
            <w:r w:rsidRPr="00160743">
              <w:rPr>
                <w:rFonts w:ascii="Times New Roman" w:hAnsi="Times New Roman"/>
                <w:bCs/>
                <w:sz w:val="24"/>
                <w:szCs w:val="24"/>
              </w:rPr>
              <w:t>promoting the use of data on rare diseases, through the European Health Data Space legislation, which</w:t>
            </w:r>
            <w:r>
              <w:rPr>
                <w:rFonts w:ascii="Times New Roman" w:hAnsi="Times New Roman"/>
                <w:bCs/>
                <w:sz w:val="24"/>
                <w:szCs w:val="24"/>
              </w:rPr>
              <w:t xml:space="preserve">, once into force and applicable, </w:t>
            </w:r>
            <w:r w:rsidRPr="00160743">
              <w:rPr>
                <w:rFonts w:ascii="Times New Roman" w:hAnsi="Times New Roman"/>
                <w:bCs/>
                <w:sz w:val="24"/>
                <w:szCs w:val="24"/>
              </w:rPr>
              <w:t xml:space="preserve">will provide a consistent, trustworthy, and efficient set-up for </w:t>
            </w:r>
            <w:r w:rsidRPr="00160743">
              <w:rPr>
                <w:rFonts w:ascii="Times New Roman" w:hAnsi="Times New Roman"/>
                <w:bCs/>
                <w:sz w:val="24"/>
                <w:szCs w:val="24"/>
              </w:rPr>
              <w:lastRenderedPageBreak/>
              <w:t>the use of health data for healthcare (primary use), research, innovation, policy-making and regulatory activities (secondary use of data), creating the potential for better cross-border access to health data from rare disease patients, and support advances in care and research.</w:t>
            </w:r>
          </w:p>
          <w:p w14:paraId="6522CC97" w14:textId="5E9AB8FB" w:rsidR="00CB23A0" w:rsidRPr="00160743" w:rsidRDefault="00CB23A0" w:rsidP="00442D02">
            <w:pPr>
              <w:widowControl w:val="0"/>
              <w:numPr>
                <w:ilvl w:val="0"/>
                <w:numId w:val="11"/>
              </w:numPr>
              <w:spacing w:before="120" w:after="120"/>
              <w:ind w:left="223" w:hanging="218"/>
              <w:jc w:val="both"/>
              <w:rPr>
                <w:rFonts w:ascii="Times New Roman" w:hAnsi="Times New Roman"/>
                <w:bCs/>
                <w:sz w:val="24"/>
                <w:szCs w:val="24"/>
              </w:rPr>
            </w:pPr>
            <w:r w:rsidRPr="00160743">
              <w:rPr>
                <w:rFonts w:ascii="Times New Roman" w:hAnsi="Times New Roman"/>
                <w:bCs/>
                <w:sz w:val="24"/>
                <w:szCs w:val="24"/>
              </w:rPr>
              <w:t xml:space="preserve">continuously </w:t>
            </w:r>
            <w:r>
              <w:rPr>
                <w:rFonts w:ascii="Times New Roman" w:hAnsi="Times New Roman"/>
                <w:bCs/>
                <w:sz w:val="24"/>
                <w:szCs w:val="24"/>
              </w:rPr>
              <w:t>developing and refining</w:t>
            </w:r>
            <w:r w:rsidRPr="00160743">
              <w:rPr>
                <w:rFonts w:ascii="Times New Roman" w:hAnsi="Times New Roman"/>
                <w:bCs/>
                <w:sz w:val="24"/>
                <w:szCs w:val="24"/>
              </w:rPr>
              <w:t xml:space="preserve"> the European Platform on Rare Disease Registration (EU RD Platform), which aims to cope with the fragmentation of rare disease patients' data contained in hundreds of registries across Europe. The Platform makes rare diseases registries' data searchable and findable, thus increasing visibility for each registry, maximising the value of each registry's information, and enabling extended use and re-use of registries' data. </w:t>
            </w:r>
            <w:r>
              <w:rPr>
                <w:rFonts w:ascii="Times New Roman" w:hAnsi="Times New Roman"/>
                <w:bCs/>
                <w:sz w:val="24"/>
                <w:szCs w:val="24"/>
              </w:rPr>
              <w:t>It provides to European rare disease registries the ERDRI infrastructure composed of the European Directory of Registries (ERDRI.dor), the Central Metadata Repository (ERDRI.mdr), the search tool (ERDRI.sebro) and the pseudonymisation services (SPIDER), which enable encrypted data exchange and facilitate registries’ interoperability.</w:t>
            </w:r>
          </w:p>
          <w:p w14:paraId="73F4A5E3" w14:textId="3C92330B" w:rsidR="00160743" w:rsidRPr="004C7CEE" w:rsidRDefault="00A6237D" w:rsidP="00442D02">
            <w:pPr>
              <w:widowControl w:val="0"/>
              <w:numPr>
                <w:ilvl w:val="0"/>
                <w:numId w:val="11"/>
              </w:numPr>
              <w:spacing w:before="120" w:after="120"/>
              <w:ind w:left="223" w:hanging="218"/>
              <w:jc w:val="both"/>
              <w:rPr>
                <w:rFonts w:ascii="Times New Roman" w:hAnsi="Times New Roman"/>
                <w:bCs/>
                <w:sz w:val="24"/>
                <w:szCs w:val="24"/>
              </w:rPr>
            </w:pPr>
            <w:r w:rsidRPr="004C7CEE">
              <w:rPr>
                <w:rFonts w:ascii="Times New Roman" w:hAnsi="Times New Roman"/>
                <w:bCs/>
                <w:sz w:val="24"/>
                <w:szCs w:val="24"/>
              </w:rPr>
              <w:t xml:space="preserve">reinforcing the work of the 24 European Reference Networks (ERNs), which represent a key element of the European Health Union in the area of rare diseases, with new direct grants worth EUR 77.4 million, amounting to around EUR </w:t>
            </w:r>
            <w:r w:rsidR="00DF181C">
              <w:rPr>
                <w:rFonts w:ascii="Times New Roman" w:hAnsi="Times New Roman"/>
                <w:bCs/>
                <w:sz w:val="24"/>
                <w:szCs w:val="24"/>
              </w:rPr>
              <w:t>3.225</w:t>
            </w:r>
            <w:r w:rsidRPr="004C7CEE">
              <w:rPr>
                <w:rFonts w:ascii="Times New Roman" w:hAnsi="Times New Roman"/>
                <w:bCs/>
                <w:sz w:val="24"/>
                <w:szCs w:val="24"/>
              </w:rPr>
              <w:t xml:space="preserve"> million per each ERN, covering their work until September 2027 on consultations, patients’ registries, training</w:t>
            </w:r>
            <w:r w:rsidR="00A15ACF">
              <w:rPr>
                <w:rFonts w:ascii="Times New Roman" w:hAnsi="Times New Roman"/>
                <w:bCs/>
                <w:sz w:val="24"/>
                <w:szCs w:val="24"/>
              </w:rPr>
              <w:t>,</w:t>
            </w:r>
            <w:r w:rsidRPr="004C7CEE">
              <w:rPr>
                <w:rFonts w:ascii="Times New Roman" w:hAnsi="Times New Roman"/>
                <w:bCs/>
                <w:sz w:val="24"/>
                <w:szCs w:val="24"/>
              </w:rPr>
              <w:t xml:space="preserve"> clinical practice guidelines</w:t>
            </w:r>
            <w:r w:rsidR="00A15ACF">
              <w:rPr>
                <w:rFonts w:ascii="Times New Roman" w:hAnsi="Times New Roman"/>
                <w:bCs/>
                <w:sz w:val="24"/>
                <w:szCs w:val="24"/>
              </w:rPr>
              <w:t xml:space="preserve"> and communication on rare diseases</w:t>
            </w:r>
            <w:r w:rsidRPr="004C7CEE">
              <w:rPr>
                <w:rFonts w:ascii="Times New Roman" w:hAnsi="Times New Roman"/>
                <w:bCs/>
                <w:sz w:val="24"/>
                <w:szCs w:val="24"/>
              </w:rPr>
              <w:t>.</w:t>
            </w:r>
          </w:p>
          <w:p w14:paraId="18566CBC" w14:textId="64AFD3DE" w:rsidR="00160743" w:rsidRPr="00160743" w:rsidRDefault="00A6237D" w:rsidP="00442D02">
            <w:pPr>
              <w:widowControl w:val="0"/>
              <w:numPr>
                <w:ilvl w:val="0"/>
                <w:numId w:val="11"/>
              </w:numPr>
              <w:spacing w:before="120" w:after="120"/>
              <w:ind w:left="223" w:hanging="218"/>
              <w:jc w:val="both"/>
              <w:rPr>
                <w:rFonts w:ascii="Times New Roman" w:hAnsi="Times New Roman"/>
                <w:bCs/>
                <w:sz w:val="24"/>
                <w:szCs w:val="24"/>
              </w:rPr>
            </w:pPr>
            <w:r w:rsidRPr="00160743">
              <w:rPr>
                <w:rFonts w:ascii="Times New Roman" w:hAnsi="Times New Roman"/>
                <w:bCs/>
                <w:sz w:val="24"/>
                <w:szCs w:val="24"/>
              </w:rPr>
              <w:t>promoting the integration of the ERNs into national health systems and the development of national plans for rare diseases via the Joint Action JARDIN, with a funding of EUR 18.75 million, covering a</w:t>
            </w:r>
            <w:r w:rsidR="008F312F">
              <w:rPr>
                <w:rFonts w:ascii="Times New Roman" w:hAnsi="Times New Roman"/>
                <w:bCs/>
                <w:sz w:val="24"/>
                <w:szCs w:val="24"/>
              </w:rPr>
              <w:t> </w:t>
            </w:r>
            <w:r w:rsidRPr="00160743">
              <w:rPr>
                <w:rFonts w:ascii="Times New Roman" w:hAnsi="Times New Roman"/>
                <w:bCs/>
                <w:sz w:val="24"/>
                <w:szCs w:val="24"/>
              </w:rPr>
              <w:t>period of three years 2024-2027 and involving all EU Member States, Norway, and Ukraine. The Joint Action will play a transformational role in providing pilot projects, exchanging of best practices and ensuring sustainability for the ERNs. It will also be pivotal in helping to shape Union policies and programmes, and support Member States in the elaboration of national strategies which also integrate the ERNs and improve the care, diagnosis and treatment of rare disease patients and families.</w:t>
            </w:r>
          </w:p>
          <w:p w14:paraId="157F3392" w14:textId="77777777" w:rsidR="00CB23A0" w:rsidRPr="00160743" w:rsidRDefault="00CB23A0" w:rsidP="00442D02">
            <w:pPr>
              <w:widowControl w:val="0"/>
              <w:numPr>
                <w:ilvl w:val="0"/>
                <w:numId w:val="11"/>
              </w:numPr>
              <w:spacing w:before="120" w:after="120"/>
              <w:ind w:left="223" w:hanging="218"/>
              <w:jc w:val="both"/>
              <w:rPr>
                <w:rFonts w:ascii="Times New Roman" w:eastAsia="Times New Roman" w:hAnsi="Times New Roman"/>
                <w:sz w:val="24"/>
                <w:szCs w:val="24"/>
                <w:lang w:eastAsia="en-IE"/>
              </w:rPr>
            </w:pPr>
            <w:r w:rsidRPr="00160743">
              <w:rPr>
                <w:rFonts w:ascii="Times New Roman" w:eastAsia="Times New Roman" w:hAnsi="Times New Roman"/>
                <w:sz w:val="24"/>
                <w:szCs w:val="24"/>
                <w:lang w:eastAsia="en-IE"/>
              </w:rPr>
              <w:t xml:space="preserve">implementing Europe’s </w:t>
            </w:r>
            <w:r>
              <w:rPr>
                <w:rFonts w:ascii="Times New Roman" w:eastAsia="Times New Roman" w:hAnsi="Times New Roman"/>
                <w:sz w:val="24"/>
                <w:szCs w:val="24"/>
                <w:lang w:eastAsia="en-IE"/>
              </w:rPr>
              <w:t>B</w:t>
            </w:r>
            <w:r w:rsidRPr="00160743">
              <w:rPr>
                <w:rFonts w:ascii="Times New Roman" w:eastAsia="Times New Roman" w:hAnsi="Times New Roman"/>
                <w:sz w:val="24"/>
                <w:szCs w:val="24"/>
                <w:lang w:eastAsia="en-IE"/>
              </w:rPr>
              <w:t xml:space="preserve">eating </w:t>
            </w:r>
            <w:r>
              <w:rPr>
                <w:rFonts w:ascii="Times New Roman" w:eastAsia="Times New Roman" w:hAnsi="Times New Roman"/>
                <w:sz w:val="24"/>
                <w:szCs w:val="24"/>
                <w:lang w:eastAsia="en-IE"/>
              </w:rPr>
              <w:t>C</w:t>
            </w:r>
            <w:r w:rsidRPr="00160743">
              <w:rPr>
                <w:rFonts w:ascii="Times New Roman" w:eastAsia="Times New Roman" w:hAnsi="Times New Roman"/>
                <w:sz w:val="24"/>
                <w:szCs w:val="24"/>
                <w:lang w:eastAsia="en-IE"/>
              </w:rPr>
              <w:t xml:space="preserve">ancer </w:t>
            </w:r>
            <w:r>
              <w:rPr>
                <w:rFonts w:ascii="Times New Roman" w:eastAsia="Times New Roman" w:hAnsi="Times New Roman"/>
                <w:sz w:val="24"/>
                <w:szCs w:val="24"/>
                <w:lang w:eastAsia="en-IE"/>
              </w:rPr>
              <w:t>P</w:t>
            </w:r>
            <w:r w:rsidRPr="00160743">
              <w:rPr>
                <w:rFonts w:ascii="Times New Roman" w:eastAsia="Times New Roman" w:hAnsi="Times New Roman"/>
                <w:sz w:val="24"/>
                <w:szCs w:val="24"/>
                <w:lang w:eastAsia="en-IE"/>
              </w:rPr>
              <w:t xml:space="preserve">lan, which also </w:t>
            </w:r>
            <w:r>
              <w:rPr>
                <w:rFonts w:ascii="Times New Roman" w:eastAsia="Times New Roman" w:hAnsi="Times New Roman"/>
                <w:sz w:val="24"/>
                <w:szCs w:val="24"/>
                <w:lang w:eastAsia="en-IE"/>
              </w:rPr>
              <w:t>covers</w:t>
            </w:r>
            <w:r w:rsidRPr="00160743">
              <w:rPr>
                <w:rFonts w:ascii="Times New Roman" w:eastAsia="Times New Roman" w:hAnsi="Times New Roman"/>
                <w:sz w:val="24"/>
                <w:szCs w:val="24"/>
                <w:lang w:eastAsia="en-IE"/>
              </w:rPr>
              <w:t xml:space="preserve"> paediatric cancers, including rare cancers, thus complementing the actions implemented by the ERNs focusing on cancers.</w:t>
            </w:r>
          </w:p>
          <w:p w14:paraId="56FCB5A0" w14:textId="4495DCE2" w:rsidR="00016E0B" w:rsidRPr="007F4FF5" w:rsidRDefault="00016E0B" w:rsidP="00442D02">
            <w:pPr>
              <w:widowControl w:val="0"/>
              <w:spacing w:before="120" w:after="120"/>
              <w:ind w:left="223" w:hanging="218"/>
              <w:jc w:val="both"/>
              <w:rPr>
                <w:rFonts w:ascii="Times New Roman" w:hAnsi="Times New Roman"/>
                <w:sz w:val="24"/>
                <w:szCs w:val="24"/>
              </w:rPr>
            </w:pPr>
            <w:r w:rsidRPr="00AA6D3A">
              <w:rPr>
                <w:rFonts w:ascii="Times New Roman" w:hAnsi="Times New Roman"/>
                <w:sz w:val="24"/>
                <w:szCs w:val="24"/>
              </w:rPr>
              <w:t>The Commission may take further action in the years to come</w:t>
            </w:r>
            <w:r w:rsidR="007F4FF5" w:rsidRPr="00AA6D3A">
              <w:rPr>
                <w:rFonts w:ascii="Times New Roman" w:hAnsi="Times New Roman"/>
                <w:sz w:val="24"/>
                <w:szCs w:val="24"/>
              </w:rPr>
              <w:t>.</w:t>
            </w:r>
          </w:p>
          <w:p w14:paraId="1D0B56C4" w14:textId="08421501" w:rsidR="00861D25" w:rsidRPr="001D1B9A" w:rsidRDefault="000C38E3" w:rsidP="00442D02">
            <w:pPr>
              <w:widowControl w:val="0"/>
              <w:spacing w:before="120" w:after="120"/>
              <w:jc w:val="both"/>
              <w:rPr>
                <w:rFonts w:ascii="Times New Roman" w:hAnsi="Times New Roman"/>
                <w:i/>
                <w:iCs/>
                <w:sz w:val="24"/>
                <w:szCs w:val="24"/>
              </w:rPr>
            </w:pPr>
            <w:r>
              <w:rPr>
                <w:rFonts w:ascii="Times New Roman" w:hAnsi="Times New Roman"/>
                <w:i/>
                <w:iCs/>
                <w:sz w:val="24"/>
                <w:szCs w:val="24"/>
              </w:rPr>
              <w:t xml:space="preserve">Also </w:t>
            </w:r>
            <w:r w:rsidRPr="00C36FCA">
              <w:rPr>
                <w:rFonts w:ascii="Times New Roman" w:hAnsi="Times New Roman"/>
                <w:i/>
                <w:iCs/>
                <w:sz w:val="24"/>
                <w:szCs w:val="24"/>
              </w:rPr>
              <w:t xml:space="preserve">in </w:t>
            </w:r>
            <w:r w:rsidRPr="00C36FCA">
              <w:rPr>
                <w:rFonts w:ascii="Times New Roman" w:hAnsi="Times New Roman"/>
                <w:i/>
                <w:iCs/>
                <w:sz w:val="24"/>
                <w:szCs w:val="24"/>
                <w:u w:val="single"/>
              </w:rPr>
              <w:t>point 1.1</w:t>
            </w:r>
            <w:r w:rsidR="00645F55">
              <w:rPr>
                <w:rFonts w:ascii="Times New Roman" w:hAnsi="Times New Roman"/>
                <w:i/>
                <w:iCs/>
                <w:sz w:val="24"/>
                <w:szCs w:val="24"/>
              </w:rPr>
              <w:t>.</w:t>
            </w:r>
            <w:r>
              <w:rPr>
                <w:rFonts w:ascii="Times New Roman" w:hAnsi="Times New Roman"/>
                <w:i/>
                <w:iCs/>
                <w:sz w:val="24"/>
                <w:szCs w:val="24"/>
              </w:rPr>
              <w:t>, the EESC opinion calls to ‘s</w:t>
            </w:r>
            <w:r w:rsidR="00861D25" w:rsidRPr="001D1B9A">
              <w:rPr>
                <w:rFonts w:ascii="Times New Roman" w:hAnsi="Times New Roman"/>
                <w:i/>
                <w:iCs/>
                <w:sz w:val="24"/>
                <w:szCs w:val="24"/>
              </w:rPr>
              <w:t>et up a Steering Group for the European APRD composed of experts from Member States, EURORDIS members and the EESC to ensure horizontal coordination and cooperation, monitoring and supervision of the APRD</w:t>
            </w:r>
            <w:r w:rsidR="004C7CEE" w:rsidRPr="001D1B9A">
              <w:rPr>
                <w:rFonts w:ascii="Times New Roman" w:hAnsi="Times New Roman"/>
                <w:i/>
                <w:iCs/>
                <w:sz w:val="24"/>
                <w:szCs w:val="24"/>
              </w:rPr>
              <w:t>.</w:t>
            </w:r>
            <w:r>
              <w:rPr>
                <w:rFonts w:ascii="Times New Roman" w:hAnsi="Times New Roman"/>
                <w:i/>
                <w:iCs/>
                <w:sz w:val="24"/>
                <w:szCs w:val="24"/>
              </w:rPr>
              <w:t>’</w:t>
            </w:r>
          </w:p>
          <w:p w14:paraId="231143C8" w14:textId="4447B2ED" w:rsidR="004C7CEE" w:rsidRPr="004C7CEE" w:rsidRDefault="00A6237D" w:rsidP="00442D02">
            <w:pPr>
              <w:widowControl w:val="0"/>
              <w:spacing w:before="120" w:after="120"/>
              <w:jc w:val="both"/>
              <w:rPr>
                <w:rFonts w:ascii="Times New Roman" w:hAnsi="Times New Roman"/>
                <w:sz w:val="24"/>
                <w:szCs w:val="24"/>
              </w:rPr>
            </w:pPr>
            <w:r w:rsidRPr="004C7CEE">
              <w:rPr>
                <w:rFonts w:ascii="Times New Roman" w:hAnsi="Times New Roman"/>
                <w:sz w:val="24"/>
                <w:szCs w:val="24"/>
              </w:rPr>
              <w:t xml:space="preserve">The Commission currently works with stakeholders in the field of rare diseases. This includes the </w:t>
            </w:r>
            <w:r w:rsidR="007362C4">
              <w:rPr>
                <w:rFonts w:ascii="Times New Roman" w:hAnsi="Times New Roman"/>
                <w:sz w:val="24"/>
                <w:szCs w:val="24"/>
              </w:rPr>
              <w:t>ERN</w:t>
            </w:r>
            <w:r w:rsidRPr="004C7CEE">
              <w:rPr>
                <w:rFonts w:ascii="Times New Roman" w:hAnsi="Times New Roman"/>
                <w:sz w:val="24"/>
                <w:szCs w:val="24"/>
              </w:rPr>
              <w:t xml:space="preserve"> Coordinators Group, the </w:t>
            </w:r>
            <w:r w:rsidR="007362C4">
              <w:rPr>
                <w:rFonts w:ascii="Times New Roman" w:hAnsi="Times New Roman"/>
                <w:sz w:val="24"/>
                <w:szCs w:val="24"/>
              </w:rPr>
              <w:t>ERN</w:t>
            </w:r>
            <w:r w:rsidRPr="004C7CEE">
              <w:rPr>
                <w:rFonts w:ascii="Times New Roman" w:hAnsi="Times New Roman"/>
                <w:sz w:val="24"/>
                <w:szCs w:val="24"/>
              </w:rPr>
              <w:t xml:space="preserve"> Board of Member States</w:t>
            </w:r>
            <w:r w:rsidR="007362C4">
              <w:rPr>
                <w:rFonts w:ascii="Times New Roman" w:hAnsi="Times New Roman"/>
                <w:sz w:val="24"/>
                <w:szCs w:val="24"/>
              </w:rPr>
              <w:t xml:space="preserve"> as well as Member States in the co-funded European Partnership ERDERA. The latter also offers the opportunity to gather </w:t>
            </w:r>
            <w:r w:rsidR="000C38E3">
              <w:rPr>
                <w:rFonts w:ascii="Times New Roman" w:hAnsi="Times New Roman"/>
                <w:sz w:val="24"/>
                <w:szCs w:val="24"/>
              </w:rPr>
              <w:t>‘</w:t>
            </w:r>
            <w:r w:rsidR="007362C4">
              <w:rPr>
                <w:rFonts w:ascii="Times New Roman" w:hAnsi="Times New Roman"/>
                <w:sz w:val="24"/>
                <w:szCs w:val="24"/>
              </w:rPr>
              <w:t>national mirror groups</w:t>
            </w:r>
            <w:r w:rsidR="000C38E3">
              <w:rPr>
                <w:rFonts w:ascii="Times New Roman" w:hAnsi="Times New Roman"/>
                <w:sz w:val="24"/>
                <w:szCs w:val="24"/>
              </w:rPr>
              <w:t>’</w:t>
            </w:r>
            <w:r w:rsidR="007362C4">
              <w:rPr>
                <w:rFonts w:ascii="Times New Roman" w:hAnsi="Times New Roman"/>
                <w:sz w:val="24"/>
                <w:szCs w:val="24"/>
              </w:rPr>
              <w:t xml:space="preserve"> to enhance work on rare diseases at national level</w:t>
            </w:r>
            <w:r w:rsidRPr="004C7CEE">
              <w:rPr>
                <w:rFonts w:ascii="Times New Roman" w:hAnsi="Times New Roman"/>
                <w:sz w:val="24"/>
                <w:szCs w:val="24"/>
              </w:rPr>
              <w:t>. Moreover, within the European Reference Networks</w:t>
            </w:r>
            <w:r w:rsidR="007362C4">
              <w:rPr>
                <w:rFonts w:ascii="Times New Roman" w:hAnsi="Times New Roman"/>
                <w:sz w:val="24"/>
                <w:szCs w:val="24"/>
              </w:rPr>
              <w:t xml:space="preserve"> and many EU-funded research projects</w:t>
            </w:r>
            <w:r w:rsidRPr="004C7CEE">
              <w:rPr>
                <w:rFonts w:ascii="Times New Roman" w:hAnsi="Times New Roman"/>
                <w:sz w:val="24"/>
                <w:szCs w:val="24"/>
              </w:rPr>
              <w:t>, patient organisations are included. In addition, the Joint Action JARDIN brings together all concerned stakeholders</w:t>
            </w:r>
            <w:r w:rsidR="00016E0B">
              <w:rPr>
                <w:rFonts w:ascii="Times New Roman" w:hAnsi="Times New Roman"/>
                <w:sz w:val="24"/>
                <w:szCs w:val="24"/>
              </w:rPr>
              <w:t xml:space="preserve"> (Member States, ERNs, </w:t>
            </w:r>
            <w:r w:rsidR="00606D31">
              <w:rPr>
                <w:rFonts w:ascii="Times New Roman" w:hAnsi="Times New Roman"/>
                <w:sz w:val="24"/>
                <w:szCs w:val="24"/>
              </w:rPr>
              <w:t>h</w:t>
            </w:r>
            <w:r w:rsidR="00016E0B">
              <w:rPr>
                <w:rFonts w:ascii="Times New Roman" w:hAnsi="Times New Roman"/>
                <w:sz w:val="24"/>
                <w:szCs w:val="24"/>
              </w:rPr>
              <w:t>ospital</w:t>
            </w:r>
            <w:r w:rsidR="00AC6713">
              <w:rPr>
                <w:rFonts w:ascii="Times New Roman" w:hAnsi="Times New Roman"/>
                <w:sz w:val="24"/>
                <w:szCs w:val="24"/>
              </w:rPr>
              <w:t xml:space="preserve"> administrations</w:t>
            </w:r>
            <w:r w:rsidR="00016E0B">
              <w:rPr>
                <w:rFonts w:ascii="Times New Roman" w:hAnsi="Times New Roman"/>
                <w:sz w:val="24"/>
                <w:szCs w:val="24"/>
              </w:rPr>
              <w:t xml:space="preserve">, researchers, </w:t>
            </w:r>
            <w:r w:rsidR="00606D31">
              <w:rPr>
                <w:rFonts w:ascii="Times New Roman" w:hAnsi="Times New Roman"/>
                <w:sz w:val="24"/>
                <w:szCs w:val="24"/>
              </w:rPr>
              <w:t>health professionals</w:t>
            </w:r>
            <w:r w:rsidR="00AC6713">
              <w:rPr>
                <w:rFonts w:ascii="Times New Roman" w:hAnsi="Times New Roman"/>
                <w:sz w:val="24"/>
                <w:szCs w:val="24"/>
              </w:rPr>
              <w:t>, etc)</w:t>
            </w:r>
            <w:r w:rsidR="007362C4">
              <w:rPr>
                <w:rFonts w:ascii="Times New Roman" w:hAnsi="Times New Roman"/>
                <w:sz w:val="24"/>
                <w:szCs w:val="24"/>
              </w:rPr>
              <w:t xml:space="preserve"> and ERDERA as well as public-private research projects also bring in industry partners to support RD research</w:t>
            </w:r>
            <w:r w:rsidRPr="004C7CEE">
              <w:rPr>
                <w:rFonts w:ascii="Times New Roman" w:hAnsi="Times New Roman"/>
                <w:sz w:val="24"/>
                <w:szCs w:val="24"/>
              </w:rPr>
              <w:t xml:space="preserve">. Finally, there is also the </w:t>
            </w:r>
            <w:r w:rsidR="00011DDD" w:rsidRPr="00011DDD">
              <w:rPr>
                <w:rFonts w:ascii="Times New Roman" w:hAnsi="Times New Roman"/>
                <w:sz w:val="24"/>
                <w:szCs w:val="24"/>
              </w:rPr>
              <w:t>Expert Group on Public Health</w:t>
            </w:r>
            <w:r w:rsidR="000B3537">
              <w:rPr>
                <w:rFonts w:ascii="Times New Roman" w:hAnsi="Times New Roman"/>
                <w:sz w:val="24"/>
                <w:szCs w:val="24"/>
              </w:rPr>
              <w:t xml:space="preserve">, </w:t>
            </w:r>
            <w:r w:rsidR="00011DDD">
              <w:rPr>
                <w:rFonts w:ascii="Times New Roman" w:hAnsi="Times New Roman"/>
                <w:sz w:val="24"/>
                <w:szCs w:val="24"/>
              </w:rPr>
              <w:t>composed of</w:t>
            </w:r>
            <w:r w:rsidR="00011DDD" w:rsidRPr="00011DDD">
              <w:rPr>
                <w:rFonts w:ascii="Times New Roman" w:hAnsi="Times New Roman"/>
                <w:sz w:val="24"/>
                <w:szCs w:val="24"/>
              </w:rPr>
              <w:t xml:space="preserve"> Member </w:t>
            </w:r>
            <w:r w:rsidR="00011DDD" w:rsidRPr="00D06450">
              <w:rPr>
                <w:rFonts w:ascii="Times New Roman" w:hAnsi="Times New Roman"/>
                <w:sz w:val="24"/>
                <w:szCs w:val="24"/>
              </w:rPr>
              <w:t>States’ authorities</w:t>
            </w:r>
            <w:r w:rsidR="000B3537" w:rsidRPr="00D06450">
              <w:rPr>
                <w:rFonts w:ascii="Times New Roman" w:hAnsi="Times New Roman"/>
                <w:sz w:val="24"/>
                <w:szCs w:val="24"/>
              </w:rPr>
              <w:t xml:space="preserve">, </w:t>
            </w:r>
            <w:r w:rsidRPr="00D06450">
              <w:rPr>
                <w:rFonts w:ascii="Times New Roman" w:hAnsi="Times New Roman"/>
                <w:sz w:val="24"/>
                <w:szCs w:val="24"/>
              </w:rPr>
              <w:t>which can</w:t>
            </w:r>
            <w:r w:rsidRPr="004C7CEE">
              <w:rPr>
                <w:rFonts w:ascii="Times New Roman" w:hAnsi="Times New Roman"/>
                <w:sz w:val="24"/>
                <w:szCs w:val="24"/>
              </w:rPr>
              <w:t xml:space="preserve"> also be </w:t>
            </w:r>
            <w:r w:rsidR="00011DDD">
              <w:rPr>
                <w:rFonts w:ascii="Times New Roman" w:hAnsi="Times New Roman"/>
                <w:sz w:val="24"/>
                <w:szCs w:val="24"/>
              </w:rPr>
              <w:t>consulted</w:t>
            </w:r>
            <w:r w:rsidRPr="004C7CEE">
              <w:rPr>
                <w:rFonts w:ascii="Times New Roman" w:hAnsi="Times New Roman"/>
                <w:sz w:val="24"/>
                <w:szCs w:val="24"/>
              </w:rPr>
              <w:t>.</w:t>
            </w:r>
          </w:p>
          <w:p w14:paraId="73288407" w14:textId="028A7739" w:rsidR="00861D25" w:rsidRPr="001D1B9A" w:rsidRDefault="00A14BCB" w:rsidP="00442D02">
            <w:pPr>
              <w:widowControl w:val="0"/>
              <w:spacing w:before="120" w:after="120"/>
              <w:jc w:val="both"/>
              <w:rPr>
                <w:rFonts w:ascii="Times New Roman" w:hAnsi="Times New Roman"/>
                <w:i/>
                <w:iCs/>
                <w:sz w:val="24"/>
                <w:szCs w:val="24"/>
              </w:rPr>
            </w:pPr>
            <w:r>
              <w:rPr>
                <w:rFonts w:ascii="Times New Roman" w:hAnsi="Times New Roman"/>
                <w:i/>
                <w:iCs/>
                <w:sz w:val="24"/>
                <w:szCs w:val="24"/>
              </w:rPr>
              <w:lastRenderedPageBreak/>
              <w:t xml:space="preserve">Similarly in </w:t>
            </w:r>
            <w:r w:rsidRPr="00C36FCA">
              <w:rPr>
                <w:rFonts w:ascii="Times New Roman" w:hAnsi="Times New Roman"/>
                <w:i/>
                <w:iCs/>
                <w:sz w:val="24"/>
                <w:szCs w:val="24"/>
                <w:u w:val="single"/>
              </w:rPr>
              <w:t>point 1.1</w:t>
            </w:r>
            <w:r w:rsidR="00645F55">
              <w:rPr>
                <w:rFonts w:ascii="Times New Roman" w:hAnsi="Times New Roman"/>
                <w:i/>
                <w:iCs/>
                <w:sz w:val="24"/>
                <w:szCs w:val="24"/>
              </w:rPr>
              <w:t>.</w:t>
            </w:r>
            <w:r>
              <w:rPr>
                <w:rFonts w:ascii="Times New Roman" w:hAnsi="Times New Roman"/>
                <w:i/>
                <w:iCs/>
                <w:sz w:val="24"/>
                <w:szCs w:val="24"/>
              </w:rPr>
              <w:t xml:space="preserve"> ‘</w:t>
            </w:r>
            <w:r w:rsidR="004C7CEE" w:rsidRPr="001D1B9A">
              <w:rPr>
                <w:rFonts w:ascii="Times New Roman" w:hAnsi="Times New Roman"/>
                <w:i/>
                <w:iCs/>
                <w:sz w:val="24"/>
                <w:szCs w:val="24"/>
              </w:rPr>
              <w:t>E</w:t>
            </w:r>
            <w:r w:rsidR="00861D25" w:rsidRPr="001D1B9A">
              <w:rPr>
                <w:rFonts w:ascii="Times New Roman" w:hAnsi="Times New Roman"/>
                <w:i/>
                <w:iCs/>
                <w:sz w:val="24"/>
                <w:szCs w:val="24"/>
              </w:rPr>
              <w:t>ncourage agreements with Member States on the content, updating, application and monitoring of national plans for rare diseases</w:t>
            </w:r>
            <w:r w:rsidR="004C7CEE" w:rsidRPr="001D1B9A">
              <w:rPr>
                <w:rFonts w:ascii="Times New Roman" w:hAnsi="Times New Roman"/>
                <w:i/>
                <w:iCs/>
                <w:sz w:val="24"/>
                <w:szCs w:val="24"/>
              </w:rPr>
              <w:t>.</w:t>
            </w:r>
            <w:r>
              <w:rPr>
                <w:rFonts w:ascii="Times New Roman" w:hAnsi="Times New Roman"/>
                <w:i/>
                <w:iCs/>
                <w:sz w:val="24"/>
                <w:szCs w:val="24"/>
              </w:rPr>
              <w:t>’</w:t>
            </w:r>
          </w:p>
          <w:p w14:paraId="67FE3F66" w14:textId="0DA80C5C" w:rsidR="00163FD4" w:rsidRPr="004C7CEE" w:rsidRDefault="00A6237D" w:rsidP="00442D02">
            <w:pPr>
              <w:widowControl w:val="0"/>
              <w:spacing w:before="120" w:after="120"/>
              <w:jc w:val="both"/>
              <w:rPr>
                <w:rFonts w:ascii="Times New Roman" w:hAnsi="Times New Roman"/>
                <w:sz w:val="24"/>
                <w:szCs w:val="24"/>
              </w:rPr>
            </w:pPr>
            <w:r w:rsidRPr="004C7CEE">
              <w:rPr>
                <w:rFonts w:ascii="Times New Roman" w:hAnsi="Times New Roman"/>
                <w:sz w:val="24"/>
                <w:szCs w:val="24"/>
              </w:rPr>
              <w:t>In line with Article 168 of the Treaty on the Functioning of the European Union, a high level of human health protection shall be ensured in the definition and implementation of all Union policies and activities. In matters of rare diseases, Union actions should complement national policies and the Union should encourage cooperation across Member States in the field of public health. However, the definition of national health policy and the organisation and delivery of health services and medical care is a national competence.</w:t>
            </w:r>
            <w:r w:rsidR="004C7CEE" w:rsidRPr="004C7CEE">
              <w:rPr>
                <w:rFonts w:ascii="Times New Roman" w:hAnsi="Times New Roman"/>
                <w:sz w:val="24"/>
                <w:szCs w:val="24"/>
              </w:rPr>
              <w:t xml:space="preserve"> </w:t>
            </w:r>
            <w:r w:rsidR="00163FD4" w:rsidRPr="004C7CEE">
              <w:rPr>
                <w:rFonts w:ascii="Times New Roman" w:hAnsi="Times New Roman"/>
                <w:sz w:val="24"/>
                <w:szCs w:val="24"/>
              </w:rPr>
              <w:t>The Council Recommendation of 2009 on an action in the field of rare diseases, amongst other things, recommend</w:t>
            </w:r>
            <w:r w:rsidR="007362C4">
              <w:rPr>
                <w:rFonts w:ascii="Times New Roman" w:hAnsi="Times New Roman"/>
                <w:sz w:val="24"/>
                <w:szCs w:val="24"/>
              </w:rPr>
              <w:t>s</w:t>
            </w:r>
            <w:r w:rsidR="00163FD4" w:rsidRPr="004C7CEE">
              <w:rPr>
                <w:rFonts w:ascii="Times New Roman" w:hAnsi="Times New Roman"/>
                <w:sz w:val="24"/>
                <w:szCs w:val="24"/>
              </w:rPr>
              <w:t xml:space="preserve"> that Member States establish and implement plans or strategies for rare diseases to aim to ensure that patients with rare diseases have access to high-quality care.</w:t>
            </w:r>
          </w:p>
          <w:p w14:paraId="24E99A4D" w14:textId="22E95FDD" w:rsidR="00734613" w:rsidRDefault="00163FD4" w:rsidP="00442D02">
            <w:pPr>
              <w:widowControl w:val="0"/>
              <w:spacing w:before="120" w:after="120"/>
              <w:jc w:val="both"/>
              <w:rPr>
                <w:rFonts w:ascii="Times New Roman" w:hAnsi="Times New Roman"/>
                <w:sz w:val="24"/>
                <w:szCs w:val="24"/>
              </w:rPr>
            </w:pPr>
            <w:r w:rsidRPr="004C7CEE">
              <w:rPr>
                <w:rFonts w:ascii="Times New Roman" w:hAnsi="Times New Roman"/>
                <w:sz w:val="24"/>
                <w:szCs w:val="24"/>
              </w:rPr>
              <w:t xml:space="preserve">The Joint Action JARDIN on integration of the ERNs into national healthcare systems </w:t>
            </w:r>
            <w:r w:rsidR="00466614">
              <w:rPr>
                <w:rFonts w:ascii="Times New Roman" w:hAnsi="Times New Roman"/>
                <w:sz w:val="24"/>
                <w:szCs w:val="24"/>
              </w:rPr>
              <w:t xml:space="preserve">is an example of EU action to encourage cooperation in rare diseases, focusing on ERNs. The Joint Action </w:t>
            </w:r>
            <w:r w:rsidRPr="004C7CEE">
              <w:rPr>
                <w:rFonts w:ascii="Times New Roman" w:hAnsi="Times New Roman"/>
                <w:sz w:val="24"/>
                <w:szCs w:val="24"/>
              </w:rPr>
              <w:t xml:space="preserve">will also seek to achieve the sustainability of its proposed actions and implementation by </w:t>
            </w:r>
            <w:r w:rsidR="00466614">
              <w:rPr>
                <w:rFonts w:ascii="Times New Roman" w:hAnsi="Times New Roman"/>
                <w:sz w:val="24"/>
                <w:szCs w:val="24"/>
              </w:rPr>
              <w:t>ERNs’</w:t>
            </w:r>
            <w:r w:rsidR="00466614" w:rsidRPr="004C7CEE">
              <w:rPr>
                <w:rFonts w:ascii="Times New Roman" w:hAnsi="Times New Roman"/>
                <w:sz w:val="24"/>
                <w:szCs w:val="24"/>
              </w:rPr>
              <w:t xml:space="preserve"> </w:t>
            </w:r>
            <w:r w:rsidRPr="004C7CEE">
              <w:rPr>
                <w:rFonts w:ascii="Times New Roman" w:hAnsi="Times New Roman"/>
                <w:sz w:val="24"/>
                <w:szCs w:val="24"/>
              </w:rPr>
              <w:t>integration into updated national plans and strategies for rare diseases.</w:t>
            </w:r>
          </w:p>
          <w:p w14:paraId="23F60614" w14:textId="1BD5F745" w:rsidR="007362C4" w:rsidRPr="004C7CEE" w:rsidRDefault="007362C4" w:rsidP="00442D02">
            <w:pPr>
              <w:widowControl w:val="0"/>
              <w:spacing w:before="120" w:after="120"/>
              <w:jc w:val="both"/>
              <w:rPr>
                <w:rFonts w:ascii="Times New Roman" w:hAnsi="Times New Roman"/>
                <w:sz w:val="24"/>
                <w:szCs w:val="24"/>
              </w:rPr>
            </w:pPr>
            <w:r>
              <w:rPr>
                <w:rFonts w:ascii="Times New Roman" w:hAnsi="Times New Roman"/>
                <w:sz w:val="24"/>
                <w:szCs w:val="24"/>
              </w:rPr>
              <w:t>In addition, in the research field, research on rare diseases is since more than 20 years a priority, with successive so-called ‘ERA-Nets’ enhancing and coordinating funding on RD research, and two co-funded partnerships under Horizon 2020 and Horizon Europe, namely the European Joint Programme on Rare Diseases (EJP RD) and ERDERA which kicked off in the fall of 2024. ERDERA has a</w:t>
            </w:r>
            <w:r w:rsidR="008F312F">
              <w:rPr>
                <w:rFonts w:ascii="Times New Roman" w:hAnsi="Times New Roman"/>
                <w:sz w:val="24"/>
                <w:szCs w:val="24"/>
              </w:rPr>
              <w:t> </w:t>
            </w:r>
            <w:r>
              <w:rPr>
                <w:rFonts w:ascii="Times New Roman" w:hAnsi="Times New Roman"/>
                <w:sz w:val="24"/>
                <w:szCs w:val="24"/>
              </w:rPr>
              <w:t xml:space="preserve">duration of 7 years and has 37 countries on board – thus going beyond the EU. It will support Member States in their efforts to enhance their national plans and strategies for rare diseases, thanks to </w:t>
            </w:r>
            <w:r w:rsidR="008F312F">
              <w:rPr>
                <w:rFonts w:ascii="Times New Roman" w:hAnsi="Times New Roman"/>
                <w:sz w:val="24"/>
                <w:szCs w:val="24"/>
              </w:rPr>
              <w:t>‘</w:t>
            </w:r>
            <w:r>
              <w:rPr>
                <w:rFonts w:ascii="Times New Roman" w:hAnsi="Times New Roman"/>
                <w:sz w:val="24"/>
                <w:szCs w:val="24"/>
              </w:rPr>
              <w:t>national mirror groups</w:t>
            </w:r>
            <w:r w:rsidR="008F312F">
              <w:rPr>
                <w:rFonts w:ascii="Times New Roman" w:hAnsi="Times New Roman"/>
                <w:sz w:val="24"/>
                <w:szCs w:val="24"/>
              </w:rPr>
              <w:t>’</w:t>
            </w:r>
            <w:r>
              <w:rPr>
                <w:rFonts w:ascii="Times New Roman" w:hAnsi="Times New Roman"/>
                <w:sz w:val="24"/>
                <w:szCs w:val="24"/>
              </w:rPr>
              <w:t xml:space="preserve"> and international collaboration.</w:t>
            </w:r>
          </w:p>
          <w:p w14:paraId="10169D59" w14:textId="7A86494F" w:rsidR="00764F4A" w:rsidRPr="001D1B9A" w:rsidRDefault="00A14BCB" w:rsidP="00442D02">
            <w:pPr>
              <w:widowControl w:val="0"/>
              <w:spacing w:before="120" w:after="120"/>
              <w:jc w:val="both"/>
              <w:rPr>
                <w:rFonts w:ascii="Times New Roman" w:hAnsi="Times New Roman"/>
                <w:i/>
                <w:iCs/>
                <w:sz w:val="24"/>
                <w:szCs w:val="24"/>
              </w:rPr>
            </w:pPr>
            <w:r>
              <w:rPr>
                <w:rFonts w:ascii="Times New Roman" w:hAnsi="Times New Roman"/>
                <w:i/>
                <w:iCs/>
                <w:sz w:val="24"/>
                <w:szCs w:val="24"/>
              </w:rPr>
              <w:t xml:space="preserve">In </w:t>
            </w:r>
            <w:r w:rsidRPr="00C36FCA">
              <w:rPr>
                <w:rFonts w:ascii="Times New Roman" w:hAnsi="Times New Roman"/>
                <w:i/>
                <w:iCs/>
                <w:sz w:val="24"/>
                <w:szCs w:val="24"/>
                <w:u w:val="single"/>
              </w:rPr>
              <w:t>point 1.8</w:t>
            </w:r>
            <w:r w:rsidR="00645F55">
              <w:rPr>
                <w:rFonts w:ascii="Times New Roman" w:hAnsi="Times New Roman"/>
                <w:i/>
                <w:iCs/>
                <w:sz w:val="24"/>
                <w:szCs w:val="24"/>
              </w:rPr>
              <w:t>.</w:t>
            </w:r>
            <w:r>
              <w:rPr>
                <w:rFonts w:ascii="Times New Roman" w:hAnsi="Times New Roman"/>
                <w:i/>
                <w:iCs/>
                <w:sz w:val="24"/>
                <w:szCs w:val="24"/>
              </w:rPr>
              <w:t xml:space="preserve"> of its opinion, the </w:t>
            </w:r>
            <w:r w:rsidR="00645F55">
              <w:rPr>
                <w:rFonts w:ascii="Times New Roman" w:hAnsi="Times New Roman"/>
                <w:i/>
                <w:iCs/>
                <w:sz w:val="24"/>
                <w:szCs w:val="24"/>
              </w:rPr>
              <w:t xml:space="preserve">Committee </w:t>
            </w:r>
            <w:r>
              <w:rPr>
                <w:rFonts w:ascii="Times New Roman" w:hAnsi="Times New Roman"/>
                <w:i/>
                <w:iCs/>
                <w:sz w:val="24"/>
                <w:szCs w:val="24"/>
              </w:rPr>
              <w:t>proposes to ‘s</w:t>
            </w:r>
            <w:r w:rsidR="00764F4A" w:rsidRPr="001D1B9A">
              <w:rPr>
                <w:rFonts w:ascii="Times New Roman" w:hAnsi="Times New Roman"/>
                <w:i/>
                <w:iCs/>
                <w:sz w:val="24"/>
                <w:szCs w:val="24"/>
              </w:rPr>
              <w:t xml:space="preserve">et up a group of experts from Member States that also includes representatives of civil society and the </w:t>
            </w:r>
            <w:r w:rsidR="00645F55">
              <w:rPr>
                <w:rFonts w:ascii="Times New Roman" w:hAnsi="Times New Roman"/>
                <w:i/>
                <w:iCs/>
                <w:sz w:val="24"/>
                <w:szCs w:val="24"/>
              </w:rPr>
              <w:t>Committee</w:t>
            </w:r>
            <w:r w:rsidR="00764F4A" w:rsidRPr="001D1B9A">
              <w:rPr>
                <w:rFonts w:ascii="Times New Roman" w:hAnsi="Times New Roman"/>
                <w:i/>
                <w:iCs/>
                <w:sz w:val="24"/>
                <w:szCs w:val="24"/>
              </w:rPr>
              <w:t>, particularly patient organisations, healthcare providers, health insurance funds and industry (pharmaceutical products, medical devices, etc.).</w:t>
            </w:r>
            <w:r>
              <w:rPr>
                <w:rFonts w:ascii="Times New Roman" w:hAnsi="Times New Roman"/>
                <w:i/>
                <w:iCs/>
                <w:sz w:val="24"/>
                <w:szCs w:val="24"/>
              </w:rPr>
              <w:t>’</w:t>
            </w:r>
          </w:p>
          <w:p w14:paraId="531384E1" w14:textId="6E0F5F40" w:rsidR="002F0F7D" w:rsidRDefault="00535623" w:rsidP="00442D02">
            <w:pPr>
              <w:widowControl w:val="0"/>
              <w:spacing w:before="120" w:after="120"/>
              <w:jc w:val="both"/>
              <w:rPr>
                <w:rFonts w:ascii="Times New Roman" w:hAnsi="Times New Roman"/>
                <w:sz w:val="24"/>
                <w:szCs w:val="24"/>
              </w:rPr>
            </w:pPr>
            <w:r>
              <w:rPr>
                <w:rFonts w:ascii="Times New Roman" w:hAnsi="Times New Roman"/>
                <w:sz w:val="24"/>
                <w:szCs w:val="24"/>
              </w:rPr>
              <w:t>The</w:t>
            </w:r>
            <w:r w:rsidR="00127D79" w:rsidRPr="004C7CEE">
              <w:rPr>
                <w:rFonts w:ascii="Times New Roman" w:hAnsi="Times New Roman"/>
                <w:sz w:val="24"/>
                <w:szCs w:val="24"/>
              </w:rPr>
              <w:t xml:space="preserve"> </w:t>
            </w:r>
            <w:r w:rsidR="00163FD4" w:rsidRPr="004C7CEE">
              <w:rPr>
                <w:rFonts w:ascii="Times New Roman" w:hAnsi="Times New Roman"/>
                <w:sz w:val="24"/>
                <w:szCs w:val="24"/>
              </w:rPr>
              <w:t xml:space="preserve">Commission currently works with </w:t>
            </w:r>
            <w:r w:rsidR="00466614">
              <w:rPr>
                <w:rFonts w:ascii="Times New Roman" w:hAnsi="Times New Roman"/>
                <w:sz w:val="24"/>
                <w:szCs w:val="24"/>
              </w:rPr>
              <w:t xml:space="preserve">a broad group of </w:t>
            </w:r>
            <w:r w:rsidR="00163FD4" w:rsidRPr="004C7CEE">
              <w:rPr>
                <w:rFonts w:ascii="Times New Roman" w:hAnsi="Times New Roman"/>
                <w:sz w:val="24"/>
                <w:szCs w:val="24"/>
              </w:rPr>
              <w:t xml:space="preserve">stakeholders in the field of rare diseases. This includes the </w:t>
            </w:r>
            <w:r w:rsidR="007362C4">
              <w:rPr>
                <w:rFonts w:ascii="Times New Roman" w:hAnsi="Times New Roman"/>
                <w:sz w:val="24"/>
                <w:szCs w:val="24"/>
              </w:rPr>
              <w:t>ERN</w:t>
            </w:r>
            <w:r w:rsidR="00163FD4" w:rsidRPr="004C7CEE">
              <w:rPr>
                <w:rFonts w:ascii="Times New Roman" w:hAnsi="Times New Roman"/>
                <w:sz w:val="24"/>
                <w:szCs w:val="24"/>
              </w:rPr>
              <w:t xml:space="preserve"> Coordinators Group, and the </w:t>
            </w:r>
            <w:r w:rsidR="007362C4">
              <w:rPr>
                <w:rFonts w:ascii="Times New Roman" w:hAnsi="Times New Roman"/>
                <w:sz w:val="24"/>
                <w:szCs w:val="24"/>
              </w:rPr>
              <w:t>ERN</w:t>
            </w:r>
            <w:r w:rsidR="00163FD4" w:rsidRPr="004C7CEE">
              <w:rPr>
                <w:rFonts w:ascii="Times New Roman" w:hAnsi="Times New Roman"/>
                <w:sz w:val="24"/>
                <w:szCs w:val="24"/>
              </w:rPr>
              <w:t xml:space="preserve"> Network Board of Member States. Moreover, within the European Reference Networks, patient organisations are included. In addition, the Joint Action JARDIN brings together all </w:t>
            </w:r>
            <w:r w:rsidR="001D1B9A">
              <w:rPr>
                <w:rFonts w:ascii="Times New Roman" w:hAnsi="Times New Roman"/>
                <w:sz w:val="24"/>
                <w:szCs w:val="24"/>
              </w:rPr>
              <w:t xml:space="preserve">these </w:t>
            </w:r>
            <w:r w:rsidR="00163FD4" w:rsidRPr="004C7CEE">
              <w:rPr>
                <w:rFonts w:ascii="Times New Roman" w:hAnsi="Times New Roman"/>
                <w:sz w:val="24"/>
                <w:szCs w:val="24"/>
              </w:rPr>
              <w:t>stakeholders</w:t>
            </w:r>
            <w:r w:rsidR="001D1B9A">
              <w:rPr>
                <w:rFonts w:ascii="Times New Roman" w:hAnsi="Times New Roman"/>
                <w:sz w:val="24"/>
                <w:szCs w:val="24"/>
              </w:rPr>
              <w:t>, including patients’ organisations</w:t>
            </w:r>
            <w:r w:rsidR="007362C4">
              <w:rPr>
                <w:rFonts w:ascii="Times New Roman" w:hAnsi="Times New Roman"/>
                <w:sz w:val="24"/>
                <w:szCs w:val="24"/>
              </w:rPr>
              <w:t>, while the ERDERA Partnership has in its Governing Board representatives nominated from the 37 countries engaged in ERDERA</w:t>
            </w:r>
            <w:r w:rsidR="00163FD4" w:rsidRPr="004C7CEE">
              <w:rPr>
                <w:rFonts w:ascii="Times New Roman" w:hAnsi="Times New Roman"/>
                <w:sz w:val="24"/>
                <w:szCs w:val="24"/>
              </w:rPr>
              <w:t xml:space="preserve">. Finally, there is also the Public Health Expert Group which can also be </w:t>
            </w:r>
            <w:r w:rsidR="007362C4">
              <w:rPr>
                <w:rFonts w:ascii="Times New Roman" w:hAnsi="Times New Roman"/>
                <w:sz w:val="24"/>
                <w:szCs w:val="24"/>
              </w:rPr>
              <w:t>consulted</w:t>
            </w:r>
            <w:r w:rsidR="00163FD4" w:rsidRPr="004C7CEE">
              <w:rPr>
                <w:rFonts w:ascii="Times New Roman" w:hAnsi="Times New Roman"/>
                <w:sz w:val="24"/>
                <w:szCs w:val="24"/>
              </w:rPr>
              <w:t>.</w:t>
            </w:r>
          </w:p>
          <w:p w14:paraId="5FD2B267" w14:textId="0CB766B2" w:rsidR="00B37460" w:rsidRPr="0057522D" w:rsidRDefault="00A14BCB" w:rsidP="00442D02">
            <w:pPr>
              <w:widowControl w:val="0"/>
              <w:spacing w:before="120" w:after="120"/>
              <w:jc w:val="both"/>
              <w:rPr>
                <w:rFonts w:ascii="Times New Roman" w:hAnsi="Times New Roman"/>
                <w:i/>
                <w:iCs/>
                <w:sz w:val="24"/>
                <w:szCs w:val="24"/>
              </w:rPr>
            </w:pPr>
            <w:r>
              <w:rPr>
                <w:rFonts w:ascii="Times New Roman" w:hAnsi="Times New Roman"/>
                <w:i/>
                <w:iCs/>
                <w:sz w:val="24"/>
                <w:szCs w:val="24"/>
              </w:rPr>
              <w:t xml:space="preserve">Coming back to </w:t>
            </w:r>
            <w:r w:rsidRPr="00C36FCA">
              <w:rPr>
                <w:rFonts w:ascii="Times New Roman" w:hAnsi="Times New Roman"/>
                <w:i/>
                <w:iCs/>
                <w:sz w:val="24"/>
                <w:szCs w:val="24"/>
                <w:u w:val="single"/>
              </w:rPr>
              <w:t>point 1.1</w:t>
            </w:r>
            <w:r w:rsidR="00645F55" w:rsidRPr="00C36FCA">
              <w:rPr>
                <w:rFonts w:ascii="Times New Roman" w:hAnsi="Times New Roman"/>
                <w:i/>
                <w:iCs/>
                <w:sz w:val="24"/>
                <w:szCs w:val="24"/>
              </w:rPr>
              <w:t>.</w:t>
            </w:r>
            <w:r w:rsidRPr="00C36FCA">
              <w:rPr>
                <w:rFonts w:ascii="Times New Roman" w:hAnsi="Times New Roman"/>
                <w:i/>
                <w:iCs/>
                <w:sz w:val="24"/>
                <w:szCs w:val="24"/>
              </w:rPr>
              <w:t>,</w:t>
            </w:r>
            <w:r>
              <w:rPr>
                <w:rFonts w:ascii="Times New Roman" w:hAnsi="Times New Roman"/>
                <w:i/>
                <w:iCs/>
                <w:sz w:val="24"/>
                <w:szCs w:val="24"/>
              </w:rPr>
              <w:t xml:space="preserve"> the </w:t>
            </w:r>
            <w:bookmarkStart w:id="1" w:name="_Hlk189245250"/>
            <w:r w:rsidR="00645F55">
              <w:rPr>
                <w:rFonts w:ascii="Times New Roman" w:hAnsi="Times New Roman"/>
                <w:i/>
                <w:iCs/>
                <w:sz w:val="24"/>
                <w:szCs w:val="24"/>
              </w:rPr>
              <w:t xml:space="preserve">Committee </w:t>
            </w:r>
            <w:r>
              <w:rPr>
                <w:rFonts w:ascii="Times New Roman" w:hAnsi="Times New Roman"/>
                <w:i/>
                <w:iCs/>
                <w:sz w:val="24"/>
                <w:szCs w:val="24"/>
              </w:rPr>
              <w:t>calls to ‘g</w:t>
            </w:r>
            <w:r w:rsidR="00B37460" w:rsidRPr="0057522D">
              <w:rPr>
                <w:rFonts w:ascii="Times New Roman" w:hAnsi="Times New Roman"/>
                <w:i/>
                <w:iCs/>
                <w:sz w:val="24"/>
                <w:szCs w:val="24"/>
              </w:rPr>
              <w:t>uarantee financing and feasibility, ensure the planning of EU health programmes</w:t>
            </w:r>
            <w:bookmarkEnd w:id="1"/>
            <w:r w:rsidR="00B37460" w:rsidRPr="0057522D">
              <w:rPr>
                <w:rFonts w:ascii="Times New Roman" w:hAnsi="Times New Roman"/>
                <w:i/>
                <w:iCs/>
                <w:sz w:val="24"/>
                <w:szCs w:val="24"/>
              </w:rPr>
              <w:t xml:space="preserve">, Horizon Europe and other financial programmes and ensure significant budgetary resources for health in the Multiannual Financial Framework for 2028-2035. </w:t>
            </w:r>
            <w:r>
              <w:rPr>
                <w:rFonts w:ascii="Times New Roman" w:hAnsi="Times New Roman"/>
                <w:i/>
                <w:iCs/>
                <w:sz w:val="24"/>
                <w:szCs w:val="24"/>
              </w:rPr>
              <w:t>‘</w:t>
            </w:r>
          </w:p>
          <w:p w14:paraId="30D14481" w14:textId="2965E9CD" w:rsidR="00B37460" w:rsidRPr="00B37460" w:rsidRDefault="00B37460" w:rsidP="00442D02">
            <w:pPr>
              <w:widowControl w:val="0"/>
              <w:spacing w:before="120" w:after="120"/>
              <w:jc w:val="both"/>
              <w:rPr>
                <w:rFonts w:ascii="Times New Roman" w:hAnsi="Times New Roman"/>
                <w:color w:val="002060"/>
                <w:sz w:val="24"/>
                <w:szCs w:val="24"/>
                <w:lang w:val="en-IE"/>
              </w:rPr>
            </w:pPr>
            <w:r w:rsidRPr="0057522D">
              <w:rPr>
                <w:rFonts w:ascii="Times New Roman" w:hAnsi="Times New Roman"/>
                <w:sz w:val="24"/>
                <w:szCs w:val="24"/>
                <w:lang w:val="en-IE"/>
              </w:rPr>
              <w:t xml:space="preserve">The Commission </w:t>
            </w:r>
            <w:r w:rsidR="002F1A37">
              <w:rPr>
                <w:rFonts w:ascii="Times New Roman" w:hAnsi="Times New Roman"/>
                <w:sz w:val="24"/>
                <w:szCs w:val="24"/>
                <w:lang w:val="en-IE"/>
              </w:rPr>
              <w:t xml:space="preserve">is </w:t>
            </w:r>
            <w:r w:rsidRPr="0057522D">
              <w:rPr>
                <w:rFonts w:ascii="Times New Roman" w:hAnsi="Times New Roman"/>
                <w:sz w:val="24"/>
                <w:szCs w:val="24"/>
                <w:lang w:val="en-IE"/>
              </w:rPr>
              <w:t xml:space="preserve">currently </w:t>
            </w:r>
            <w:r w:rsidR="002F1A37">
              <w:rPr>
                <w:rFonts w:ascii="Times New Roman" w:hAnsi="Times New Roman"/>
                <w:sz w:val="24"/>
                <w:szCs w:val="24"/>
                <w:lang w:val="en-IE"/>
              </w:rPr>
              <w:t xml:space="preserve">carrying out </w:t>
            </w:r>
            <w:r w:rsidRPr="0057522D">
              <w:rPr>
                <w:rFonts w:ascii="Times New Roman" w:hAnsi="Times New Roman"/>
                <w:sz w:val="24"/>
                <w:szCs w:val="24"/>
                <w:lang w:val="en-IE"/>
              </w:rPr>
              <w:t>prepar</w:t>
            </w:r>
            <w:r w:rsidR="002067CF">
              <w:rPr>
                <w:rFonts w:ascii="Times New Roman" w:hAnsi="Times New Roman"/>
                <w:sz w:val="24"/>
                <w:szCs w:val="24"/>
                <w:lang w:val="en-IE"/>
              </w:rPr>
              <w:t>a</w:t>
            </w:r>
            <w:r w:rsidR="002F1A37">
              <w:rPr>
                <w:rFonts w:ascii="Times New Roman" w:hAnsi="Times New Roman"/>
                <w:sz w:val="24"/>
                <w:szCs w:val="24"/>
                <w:lang w:val="en-IE"/>
              </w:rPr>
              <w:t>tory</w:t>
            </w:r>
            <w:r w:rsidRPr="0057522D">
              <w:rPr>
                <w:rFonts w:ascii="Times New Roman" w:hAnsi="Times New Roman"/>
                <w:sz w:val="24"/>
                <w:szCs w:val="24"/>
                <w:lang w:val="en-IE"/>
              </w:rPr>
              <w:t xml:space="preserve"> </w:t>
            </w:r>
            <w:r w:rsidR="002F1A37">
              <w:rPr>
                <w:rFonts w:ascii="Times New Roman" w:hAnsi="Times New Roman"/>
                <w:sz w:val="24"/>
                <w:szCs w:val="24"/>
                <w:lang w:val="en-IE"/>
              </w:rPr>
              <w:t>work</w:t>
            </w:r>
            <w:r w:rsidRPr="0057522D">
              <w:rPr>
                <w:rFonts w:ascii="Times New Roman" w:hAnsi="Times New Roman"/>
                <w:sz w:val="24"/>
                <w:szCs w:val="24"/>
                <w:lang w:val="en-IE"/>
              </w:rPr>
              <w:t xml:space="preserve"> for the next Multiannual Financial Framework </w:t>
            </w:r>
            <w:r w:rsidR="007362C4">
              <w:rPr>
                <w:rFonts w:ascii="Times New Roman" w:hAnsi="Times New Roman"/>
                <w:sz w:val="24"/>
                <w:szCs w:val="24"/>
                <w:lang w:val="en-IE"/>
              </w:rPr>
              <w:t xml:space="preserve">(MFF) </w:t>
            </w:r>
            <w:r w:rsidRPr="0057522D">
              <w:rPr>
                <w:rFonts w:ascii="Times New Roman" w:hAnsi="Times New Roman"/>
                <w:sz w:val="24"/>
                <w:szCs w:val="24"/>
                <w:lang w:val="en-IE"/>
              </w:rPr>
              <w:t xml:space="preserve">and </w:t>
            </w:r>
            <w:r w:rsidR="00F95C8B">
              <w:rPr>
                <w:rFonts w:ascii="Times New Roman" w:hAnsi="Times New Roman"/>
                <w:sz w:val="24"/>
                <w:szCs w:val="24"/>
                <w:lang w:val="en-IE"/>
              </w:rPr>
              <w:t>the content of the proposal should not be pre-empted. As stated in the Political Guidelines</w:t>
            </w:r>
            <w:r w:rsidR="00057CC7">
              <w:rPr>
                <w:rFonts w:ascii="Times New Roman" w:hAnsi="Times New Roman"/>
                <w:sz w:val="24"/>
                <w:szCs w:val="24"/>
                <w:lang w:val="en-IE"/>
              </w:rPr>
              <w:t xml:space="preserve"> 2024-2029</w:t>
            </w:r>
            <w:r w:rsidR="00F95C8B">
              <w:rPr>
                <w:rFonts w:ascii="Times New Roman" w:hAnsi="Times New Roman"/>
                <w:sz w:val="24"/>
                <w:szCs w:val="24"/>
                <w:lang w:val="en-IE"/>
              </w:rPr>
              <w:t xml:space="preserve">, the Commission </w:t>
            </w:r>
            <w:r w:rsidR="007362C4">
              <w:rPr>
                <w:rFonts w:ascii="Times New Roman" w:hAnsi="Times New Roman"/>
                <w:sz w:val="24"/>
                <w:szCs w:val="24"/>
                <w:lang w:val="en-IE"/>
              </w:rPr>
              <w:t xml:space="preserve">intends to </w:t>
            </w:r>
            <w:r w:rsidR="00F95C8B">
              <w:rPr>
                <w:rFonts w:ascii="Times New Roman" w:hAnsi="Times New Roman"/>
                <w:sz w:val="24"/>
                <w:szCs w:val="24"/>
                <w:lang w:val="en-IE"/>
              </w:rPr>
              <w:t xml:space="preserve">present </w:t>
            </w:r>
            <w:r w:rsidRPr="0057522D">
              <w:rPr>
                <w:rFonts w:ascii="Times New Roman" w:hAnsi="Times New Roman"/>
                <w:sz w:val="24"/>
                <w:szCs w:val="24"/>
                <w:lang w:val="en-IE"/>
              </w:rPr>
              <w:t>its proposal for the next MFF</w:t>
            </w:r>
            <w:r w:rsidR="00F95C8B">
              <w:rPr>
                <w:rFonts w:ascii="Times New Roman" w:hAnsi="Times New Roman"/>
                <w:sz w:val="24"/>
                <w:szCs w:val="24"/>
                <w:lang w:val="en-IE"/>
              </w:rPr>
              <w:t xml:space="preserve"> in 2025.</w:t>
            </w:r>
          </w:p>
        </w:tc>
      </w:tr>
    </w:tbl>
    <w:p w14:paraId="6AF07B14" w14:textId="26AEAB66" w:rsidR="004F6117" w:rsidRPr="00F56B69" w:rsidRDefault="004F6117" w:rsidP="00C34CB4">
      <w:pPr>
        <w:spacing w:before="120" w:after="120"/>
        <w:jc w:val="both"/>
        <w:rPr>
          <w:rFonts w:ascii="Times New Roman" w:hAnsi="Times New Roman"/>
          <w:b/>
          <w:strike/>
          <w:sz w:val="4"/>
          <w:szCs w:val="4"/>
          <w:u w:val="single"/>
        </w:rPr>
      </w:pPr>
    </w:p>
    <w:sectPr w:rsidR="004F6117" w:rsidRPr="00F56B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1E82" w14:textId="77777777" w:rsidR="00536D33" w:rsidRDefault="00536D33" w:rsidP="00FF63EA">
      <w:pPr>
        <w:spacing w:after="0" w:line="240" w:lineRule="auto"/>
      </w:pPr>
      <w:r>
        <w:separator/>
      </w:r>
    </w:p>
  </w:endnote>
  <w:endnote w:type="continuationSeparator" w:id="0">
    <w:p w14:paraId="3BAF20F3" w14:textId="77777777" w:rsidR="00536D33" w:rsidRDefault="00536D33"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E265" w14:textId="77777777" w:rsidR="00536D33" w:rsidRDefault="00536D33" w:rsidP="00FF63EA">
      <w:pPr>
        <w:spacing w:after="0" w:line="240" w:lineRule="auto"/>
      </w:pPr>
      <w:r>
        <w:separator/>
      </w:r>
    </w:p>
  </w:footnote>
  <w:footnote w:type="continuationSeparator" w:id="0">
    <w:p w14:paraId="7CB68E4D" w14:textId="77777777" w:rsidR="00536D33" w:rsidRDefault="00536D33" w:rsidP="00FF63EA">
      <w:pPr>
        <w:spacing w:after="0" w:line="240" w:lineRule="auto"/>
      </w:pPr>
      <w:r>
        <w:continuationSeparator/>
      </w:r>
    </w:p>
  </w:footnote>
  <w:footnote w:id="1">
    <w:p w14:paraId="2057EC69" w14:textId="499975E5" w:rsidR="00016E0B" w:rsidRPr="00D97362" w:rsidRDefault="00016E0B" w:rsidP="00442D02">
      <w:pPr>
        <w:pStyle w:val="Heading1"/>
        <w:numPr>
          <w:ilvl w:val="0"/>
          <w:numId w:val="0"/>
        </w:numPr>
        <w:spacing w:line="240" w:lineRule="auto"/>
        <w:ind w:left="-284" w:right="-567" w:hanging="283"/>
        <w:rPr>
          <w:color w:val="333333"/>
          <w:sz w:val="20"/>
          <w:szCs w:val="20"/>
          <w:shd w:val="clear" w:color="auto" w:fill="FFFFFF"/>
        </w:rPr>
      </w:pPr>
      <w:r w:rsidRPr="00D97362">
        <w:rPr>
          <w:rStyle w:val="FootnoteReference"/>
          <w:sz w:val="20"/>
          <w:szCs w:val="20"/>
        </w:rPr>
        <w:footnoteRef/>
      </w:r>
      <w:r w:rsidRPr="00D97362">
        <w:rPr>
          <w:sz w:val="20"/>
          <w:szCs w:val="20"/>
        </w:rPr>
        <w:t xml:space="preserve"> </w:t>
      </w:r>
      <w:r w:rsidR="00D97362">
        <w:rPr>
          <w:sz w:val="20"/>
          <w:szCs w:val="20"/>
        </w:rPr>
        <w:tab/>
      </w:r>
      <w:r w:rsidRPr="00D97362">
        <w:rPr>
          <w:rFonts w:eastAsia="Calibri"/>
          <w:color w:val="333333"/>
          <w:kern w:val="0"/>
          <w:sz w:val="20"/>
          <w:szCs w:val="20"/>
          <w:shd w:val="clear" w:color="auto" w:fill="FFFFFF"/>
          <w:lang w:val="en-GB"/>
        </w:rPr>
        <w:t>Communication from the Commission COM (2008) 679 final on Rare Diseases: Europe's challenges</w:t>
      </w:r>
      <w:r w:rsidR="00442D02">
        <w:rPr>
          <w:rFonts w:eastAsia="Calibri"/>
          <w:color w:val="333333"/>
          <w:kern w:val="0"/>
          <w:sz w:val="20"/>
          <w:szCs w:val="20"/>
          <w:shd w:val="clear" w:color="auto" w:fill="FFFFFF"/>
          <w:lang w:val="en-GB"/>
        </w:rPr>
        <w:t>.</w:t>
      </w:r>
    </w:p>
  </w:footnote>
  <w:footnote w:id="2">
    <w:p w14:paraId="05A1C0FA" w14:textId="1F4C9FBF" w:rsidR="00016E0B" w:rsidRPr="00D97362" w:rsidRDefault="00016E0B" w:rsidP="00442D02">
      <w:pPr>
        <w:pStyle w:val="Heading1"/>
        <w:numPr>
          <w:ilvl w:val="0"/>
          <w:numId w:val="0"/>
        </w:numPr>
        <w:spacing w:line="240" w:lineRule="auto"/>
        <w:ind w:left="-284" w:right="-567" w:hanging="283"/>
        <w:rPr>
          <w:color w:val="333333"/>
          <w:sz w:val="20"/>
          <w:szCs w:val="20"/>
          <w:shd w:val="clear" w:color="auto" w:fill="FFFFFF"/>
        </w:rPr>
      </w:pPr>
      <w:r w:rsidRPr="00D97362">
        <w:rPr>
          <w:rStyle w:val="FootnoteReference"/>
          <w:sz w:val="20"/>
          <w:szCs w:val="20"/>
        </w:rPr>
        <w:footnoteRef/>
      </w:r>
      <w:r w:rsidRPr="00D97362">
        <w:rPr>
          <w:sz w:val="20"/>
          <w:szCs w:val="20"/>
        </w:rPr>
        <w:t xml:space="preserve"> </w:t>
      </w:r>
      <w:r w:rsidR="00D97362">
        <w:rPr>
          <w:sz w:val="20"/>
          <w:szCs w:val="20"/>
        </w:rPr>
        <w:tab/>
      </w:r>
      <w:r w:rsidRPr="00D97362">
        <w:rPr>
          <w:rFonts w:eastAsia="Calibri"/>
          <w:color w:val="333333"/>
          <w:kern w:val="0"/>
          <w:sz w:val="20"/>
          <w:szCs w:val="20"/>
          <w:shd w:val="clear" w:color="auto" w:fill="FFFFFF"/>
          <w:lang w:val="en-GB"/>
        </w:rPr>
        <w:t>Council Recommendation 2009/C 151/02 of 8 June 2009 on an action in the field of rare diseases</w:t>
      </w:r>
      <w:r w:rsidR="00442D02">
        <w:rPr>
          <w:rFonts w:eastAsia="Calibri"/>
          <w:color w:val="333333"/>
          <w:kern w:val="0"/>
          <w:sz w:val="20"/>
          <w:szCs w:val="20"/>
          <w:shd w:val="clear" w:color="auto" w:fill="FFFFFF"/>
          <w:lang w:val="en-GB"/>
        </w:rPr>
        <w:t>.</w:t>
      </w:r>
    </w:p>
  </w:footnote>
  <w:footnote w:id="3">
    <w:p w14:paraId="4D40FA68" w14:textId="706ABB1F" w:rsidR="00016E0B" w:rsidRPr="00AA6D3A" w:rsidRDefault="00016E0B" w:rsidP="00442D02">
      <w:pPr>
        <w:pStyle w:val="FootnoteText"/>
        <w:spacing w:line="240" w:lineRule="auto"/>
        <w:ind w:left="-284" w:right="-567" w:hanging="283"/>
        <w:jc w:val="both"/>
        <w:rPr>
          <w:lang w:val="en-IE"/>
        </w:rPr>
      </w:pPr>
      <w:r w:rsidRPr="00D97362">
        <w:rPr>
          <w:rStyle w:val="FootnoteReference"/>
          <w:rFonts w:ascii="Times New Roman" w:hAnsi="Times New Roman"/>
        </w:rPr>
        <w:footnoteRef/>
      </w:r>
      <w:r w:rsidRPr="00D97362">
        <w:rPr>
          <w:rFonts w:ascii="Times New Roman" w:hAnsi="Times New Roman"/>
        </w:rPr>
        <w:t xml:space="preserve"> </w:t>
      </w:r>
      <w:r w:rsidR="00D97362">
        <w:rPr>
          <w:rFonts w:ascii="Times New Roman" w:hAnsi="Times New Roman"/>
        </w:rPr>
        <w:tab/>
      </w:r>
      <w:r w:rsidRPr="00D97362">
        <w:rPr>
          <w:rFonts w:ascii="Times New Roman" w:hAnsi="Times New Roman"/>
          <w:color w:val="333333"/>
          <w:shd w:val="clear" w:color="auto" w:fill="FFFFFF"/>
        </w:rPr>
        <w:t>Directive 2011/24/EU of the European Parliament and of the Council of 9 March 2011 on the application of patients’ rights in cross-border healthcare</w:t>
      </w:r>
      <w:r w:rsidR="00442D02">
        <w:rPr>
          <w:rFonts w:ascii="Times New Roman" w:hAnsi="Times New Roman"/>
          <w:color w:val="333333"/>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8363D10"/>
    <w:lvl w:ilvl="0">
      <w:start w:val="1"/>
      <w:numFmt w:val="decimal"/>
      <w:pStyle w:val="Heading1"/>
      <w:lvlText w:val="%1."/>
      <w:legacy w:legacy="1" w:legacySpace="0" w:legacyIndent="0"/>
      <w:lvlJc w:val="left"/>
      <w:rPr>
        <w:b w:val="0"/>
        <w:sz w:val="22"/>
        <w:szCs w:val="22"/>
      </w:rPr>
    </w:lvl>
    <w:lvl w:ilvl="1">
      <w:start w:val="1"/>
      <w:numFmt w:val="decimal"/>
      <w:pStyle w:val="Heading2"/>
      <w:lvlText w:val="%1.%2"/>
      <w:legacy w:legacy="1" w:legacySpace="144" w:legacyIndent="0"/>
      <w:lvlJc w:val="left"/>
      <w:rPr>
        <w:b w:val="0"/>
        <w:bCs w:val="0"/>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BF528E"/>
    <w:multiLevelType w:val="hybridMultilevel"/>
    <w:tmpl w:val="B2E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6251E"/>
    <w:multiLevelType w:val="hybridMultilevel"/>
    <w:tmpl w:val="DB283202"/>
    <w:lvl w:ilvl="0" w:tplc="2D765694">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9A9437B"/>
    <w:multiLevelType w:val="hybridMultilevel"/>
    <w:tmpl w:val="29725B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E01B78"/>
    <w:multiLevelType w:val="hybridMultilevel"/>
    <w:tmpl w:val="86284948"/>
    <w:lvl w:ilvl="0" w:tplc="A176C4AC">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82D9E"/>
    <w:multiLevelType w:val="multilevel"/>
    <w:tmpl w:val="AA6A45A8"/>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E9F280D"/>
    <w:multiLevelType w:val="hybridMultilevel"/>
    <w:tmpl w:val="5ACA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EC56BF"/>
    <w:multiLevelType w:val="hybridMultilevel"/>
    <w:tmpl w:val="AC9EAD4E"/>
    <w:lvl w:ilvl="0" w:tplc="EDE2BEA8">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F9F66FC"/>
    <w:multiLevelType w:val="hybridMultilevel"/>
    <w:tmpl w:val="17FA250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6FE57B3B"/>
    <w:multiLevelType w:val="hybridMultilevel"/>
    <w:tmpl w:val="A4EC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364299">
    <w:abstractNumId w:val="6"/>
  </w:num>
  <w:num w:numId="2" w16cid:durableId="1937054130">
    <w:abstractNumId w:val="9"/>
  </w:num>
  <w:num w:numId="3" w16cid:durableId="1720470397">
    <w:abstractNumId w:val="4"/>
  </w:num>
  <w:num w:numId="4" w16cid:durableId="330259355">
    <w:abstractNumId w:val="1"/>
  </w:num>
  <w:num w:numId="5" w16cid:durableId="540940725">
    <w:abstractNumId w:val="3"/>
  </w:num>
  <w:num w:numId="6" w16cid:durableId="1460604918">
    <w:abstractNumId w:val="0"/>
  </w:num>
  <w:num w:numId="7" w16cid:durableId="1548099766">
    <w:abstractNumId w:val="5"/>
  </w:num>
  <w:num w:numId="8" w16cid:durableId="1042367908">
    <w:abstractNumId w:val="8"/>
  </w:num>
  <w:num w:numId="9" w16cid:durableId="319619335">
    <w:abstractNumId w:val="1"/>
  </w:num>
  <w:num w:numId="10" w16cid:durableId="1433697829">
    <w:abstractNumId w:val="2"/>
  </w:num>
  <w:num w:numId="11" w16cid:durableId="943926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1DDD"/>
    <w:rsid w:val="00012A37"/>
    <w:rsid w:val="000149DA"/>
    <w:rsid w:val="00016E0B"/>
    <w:rsid w:val="00021FA3"/>
    <w:rsid w:val="00046B15"/>
    <w:rsid w:val="00050DC7"/>
    <w:rsid w:val="00055E78"/>
    <w:rsid w:val="00057CC7"/>
    <w:rsid w:val="00076109"/>
    <w:rsid w:val="00077C4F"/>
    <w:rsid w:val="00081D4A"/>
    <w:rsid w:val="000A028C"/>
    <w:rsid w:val="000A2F4E"/>
    <w:rsid w:val="000B3537"/>
    <w:rsid w:val="000B6793"/>
    <w:rsid w:val="000C0FB9"/>
    <w:rsid w:val="000C38E3"/>
    <w:rsid w:val="000F5FD8"/>
    <w:rsid w:val="001167C0"/>
    <w:rsid w:val="00127D79"/>
    <w:rsid w:val="00135C2A"/>
    <w:rsid w:val="00140DB8"/>
    <w:rsid w:val="00145DBC"/>
    <w:rsid w:val="00160743"/>
    <w:rsid w:val="00163FD4"/>
    <w:rsid w:val="0017086C"/>
    <w:rsid w:val="001765E7"/>
    <w:rsid w:val="001B0E0B"/>
    <w:rsid w:val="001C4138"/>
    <w:rsid w:val="001D1B9A"/>
    <w:rsid w:val="001D75E1"/>
    <w:rsid w:val="001F2EC6"/>
    <w:rsid w:val="001F34DB"/>
    <w:rsid w:val="001F5A96"/>
    <w:rsid w:val="001F65D0"/>
    <w:rsid w:val="002067CF"/>
    <w:rsid w:val="00217E59"/>
    <w:rsid w:val="0022221A"/>
    <w:rsid w:val="0022591A"/>
    <w:rsid w:val="00227ACB"/>
    <w:rsid w:val="00235ED1"/>
    <w:rsid w:val="00242BD1"/>
    <w:rsid w:val="002872FA"/>
    <w:rsid w:val="00290464"/>
    <w:rsid w:val="002B7A89"/>
    <w:rsid w:val="002F03FA"/>
    <w:rsid w:val="002F0F7D"/>
    <w:rsid w:val="002F1A37"/>
    <w:rsid w:val="003004D2"/>
    <w:rsid w:val="0031631E"/>
    <w:rsid w:val="00323B17"/>
    <w:rsid w:val="003349A3"/>
    <w:rsid w:val="00377967"/>
    <w:rsid w:val="00386143"/>
    <w:rsid w:val="003944B4"/>
    <w:rsid w:val="003A1CE0"/>
    <w:rsid w:val="003B4D86"/>
    <w:rsid w:val="003B58DC"/>
    <w:rsid w:val="003C4367"/>
    <w:rsid w:val="003D3A31"/>
    <w:rsid w:val="003D7C7D"/>
    <w:rsid w:val="003F686E"/>
    <w:rsid w:val="00420E0C"/>
    <w:rsid w:val="00442552"/>
    <w:rsid w:val="00442D02"/>
    <w:rsid w:val="00455A1C"/>
    <w:rsid w:val="004600CD"/>
    <w:rsid w:val="00466614"/>
    <w:rsid w:val="004675B5"/>
    <w:rsid w:val="004743ED"/>
    <w:rsid w:val="004770D6"/>
    <w:rsid w:val="0049246C"/>
    <w:rsid w:val="004A4997"/>
    <w:rsid w:val="004C7CEE"/>
    <w:rsid w:val="004D11A4"/>
    <w:rsid w:val="004E7A21"/>
    <w:rsid w:val="004F6117"/>
    <w:rsid w:val="004F63F1"/>
    <w:rsid w:val="004F651E"/>
    <w:rsid w:val="0050312E"/>
    <w:rsid w:val="00516DA5"/>
    <w:rsid w:val="0052596B"/>
    <w:rsid w:val="00535623"/>
    <w:rsid w:val="00536D33"/>
    <w:rsid w:val="00537C9C"/>
    <w:rsid w:val="00554D8D"/>
    <w:rsid w:val="005627FD"/>
    <w:rsid w:val="00573835"/>
    <w:rsid w:val="0057522D"/>
    <w:rsid w:val="00581306"/>
    <w:rsid w:val="005A6136"/>
    <w:rsid w:val="005C3105"/>
    <w:rsid w:val="005D1EDC"/>
    <w:rsid w:val="00606D31"/>
    <w:rsid w:val="006176D9"/>
    <w:rsid w:val="00624520"/>
    <w:rsid w:val="00636F79"/>
    <w:rsid w:val="00645F55"/>
    <w:rsid w:val="00660DC3"/>
    <w:rsid w:val="0066625B"/>
    <w:rsid w:val="00692C2F"/>
    <w:rsid w:val="00695797"/>
    <w:rsid w:val="00696019"/>
    <w:rsid w:val="00696A5E"/>
    <w:rsid w:val="006B3B69"/>
    <w:rsid w:val="006C1745"/>
    <w:rsid w:val="006D78A9"/>
    <w:rsid w:val="0071446D"/>
    <w:rsid w:val="00734613"/>
    <w:rsid w:val="007362C4"/>
    <w:rsid w:val="00751910"/>
    <w:rsid w:val="00751E60"/>
    <w:rsid w:val="00752548"/>
    <w:rsid w:val="00753286"/>
    <w:rsid w:val="007547B5"/>
    <w:rsid w:val="0075799F"/>
    <w:rsid w:val="00764BF4"/>
    <w:rsid w:val="00764F4A"/>
    <w:rsid w:val="0078309F"/>
    <w:rsid w:val="00795A9E"/>
    <w:rsid w:val="007A606D"/>
    <w:rsid w:val="007C17D3"/>
    <w:rsid w:val="007C2214"/>
    <w:rsid w:val="007C29BB"/>
    <w:rsid w:val="007E6DCD"/>
    <w:rsid w:val="007E7711"/>
    <w:rsid w:val="007F4E1D"/>
    <w:rsid w:val="007F4FF5"/>
    <w:rsid w:val="00807B48"/>
    <w:rsid w:val="008135CA"/>
    <w:rsid w:val="0081584F"/>
    <w:rsid w:val="00816393"/>
    <w:rsid w:val="00821684"/>
    <w:rsid w:val="00826298"/>
    <w:rsid w:val="0083295B"/>
    <w:rsid w:val="00857DD4"/>
    <w:rsid w:val="00861D25"/>
    <w:rsid w:val="00864037"/>
    <w:rsid w:val="008703BF"/>
    <w:rsid w:val="00870448"/>
    <w:rsid w:val="00891291"/>
    <w:rsid w:val="008925CE"/>
    <w:rsid w:val="00892E84"/>
    <w:rsid w:val="008976F6"/>
    <w:rsid w:val="008A2AC9"/>
    <w:rsid w:val="008C4D41"/>
    <w:rsid w:val="008D5B1B"/>
    <w:rsid w:val="008F312F"/>
    <w:rsid w:val="00901E8D"/>
    <w:rsid w:val="00923A49"/>
    <w:rsid w:val="009646D0"/>
    <w:rsid w:val="00971F1A"/>
    <w:rsid w:val="00975310"/>
    <w:rsid w:val="00981F45"/>
    <w:rsid w:val="0098246C"/>
    <w:rsid w:val="0098786D"/>
    <w:rsid w:val="009909E7"/>
    <w:rsid w:val="00993650"/>
    <w:rsid w:val="00994CF0"/>
    <w:rsid w:val="00994D12"/>
    <w:rsid w:val="009B128B"/>
    <w:rsid w:val="009B1B3A"/>
    <w:rsid w:val="009E5515"/>
    <w:rsid w:val="009F6B13"/>
    <w:rsid w:val="00A07DB4"/>
    <w:rsid w:val="00A14749"/>
    <w:rsid w:val="00A14BCB"/>
    <w:rsid w:val="00A15ACF"/>
    <w:rsid w:val="00A16F07"/>
    <w:rsid w:val="00A2410E"/>
    <w:rsid w:val="00A42F1E"/>
    <w:rsid w:val="00A6237D"/>
    <w:rsid w:val="00A62C7B"/>
    <w:rsid w:val="00A64EB7"/>
    <w:rsid w:val="00A764B7"/>
    <w:rsid w:val="00A7709A"/>
    <w:rsid w:val="00A8035B"/>
    <w:rsid w:val="00AA6D3A"/>
    <w:rsid w:val="00AC0158"/>
    <w:rsid w:val="00AC6713"/>
    <w:rsid w:val="00AD48BD"/>
    <w:rsid w:val="00AE1842"/>
    <w:rsid w:val="00AE3C7C"/>
    <w:rsid w:val="00B12047"/>
    <w:rsid w:val="00B31306"/>
    <w:rsid w:val="00B3318A"/>
    <w:rsid w:val="00B37460"/>
    <w:rsid w:val="00B41FD7"/>
    <w:rsid w:val="00B42814"/>
    <w:rsid w:val="00B516EE"/>
    <w:rsid w:val="00B83936"/>
    <w:rsid w:val="00B83B69"/>
    <w:rsid w:val="00B861FB"/>
    <w:rsid w:val="00B879CE"/>
    <w:rsid w:val="00BD6EB7"/>
    <w:rsid w:val="00BF1556"/>
    <w:rsid w:val="00C34CB4"/>
    <w:rsid w:val="00C36FCA"/>
    <w:rsid w:val="00C37980"/>
    <w:rsid w:val="00C54D27"/>
    <w:rsid w:val="00C57364"/>
    <w:rsid w:val="00C76EEB"/>
    <w:rsid w:val="00CA220D"/>
    <w:rsid w:val="00CA530E"/>
    <w:rsid w:val="00CB23A0"/>
    <w:rsid w:val="00D01F5A"/>
    <w:rsid w:val="00D06450"/>
    <w:rsid w:val="00D1251C"/>
    <w:rsid w:val="00D15854"/>
    <w:rsid w:val="00D15D33"/>
    <w:rsid w:val="00D1716E"/>
    <w:rsid w:val="00D40E90"/>
    <w:rsid w:val="00D64E05"/>
    <w:rsid w:val="00D813A0"/>
    <w:rsid w:val="00D92FD3"/>
    <w:rsid w:val="00D97362"/>
    <w:rsid w:val="00DA3B6E"/>
    <w:rsid w:val="00DB7581"/>
    <w:rsid w:val="00DC70C1"/>
    <w:rsid w:val="00DF181C"/>
    <w:rsid w:val="00DF551B"/>
    <w:rsid w:val="00E024F8"/>
    <w:rsid w:val="00E33A65"/>
    <w:rsid w:val="00E60D71"/>
    <w:rsid w:val="00E83C12"/>
    <w:rsid w:val="00E904C8"/>
    <w:rsid w:val="00E97DFD"/>
    <w:rsid w:val="00EA1BBF"/>
    <w:rsid w:val="00EB29A9"/>
    <w:rsid w:val="00EB77D2"/>
    <w:rsid w:val="00EE4E88"/>
    <w:rsid w:val="00EF69B2"/>
    <w:rsid w:val="00F316C8"/>
    <w:rsid w:val="00F3500E"/>
    <w:rsid w:val="00F56B69"/>
    <w:rsid w:val="00F632DE"/>
    <w:rsid w:val="00F735E4"/>
    <w:rsid w:val="00F82A52"/>
    <w:rsid w:val="00F95C8B"/>
    <w:rsid w:val="00FA3A6E"/>
    <w:rsid w:val="00FB7834"/>
    <w:rsid w:val="00FC5DF8"/>
    <w:rsid w:val="00FD4B6A"/>
    <w:rsid w:val="00FD7ED7"/>
    <w:rsid w:val="00FE1C2F"/>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764F4A"/>
    <w:pPr>
      <w:numPr>
        <w:numId w:val="6"/>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764F4A"/>
    <w:pPr>
      <w:numPr>
        <w:ilvl w:val="1"/>
        <w:numId w:val="6"/>
      </w:numPr>
      <w:spacing w:after="0" w:line="288" w:lineRule="auto"/>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764F4A"/>
    <w:pPr>
      <w:numPr>
        <w:ilvl w:val="2"/>
        <w:numId w:val="6"/>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764F4A"/>
    <w:pPr>
      <w:numPr>
        <w:ilvl w:val="3"/>
        <w:numId w:val="6"/>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764F4A"/>
    <w:pPr>
      <w:numPr>
        <w:ilvl w:val="4"/>
        <w:numId w:val="6"/>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764F4A"/>
    <w:pPr>
      <w:numPr>
        <w:ilvl w:val="5"/>
        <w:numId w:val="6"/>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764F4A"/>
    <w:pPr>
      <w:numPr>
        <w:ilvl w:val="6"/>
        <w:numId w:val="6"/>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764F4A"/>
    <w:pPr>
      <w:numPr>
        <w:ilvl w:val="7"/>
        <w:numId w:val="6"/>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764F4A"/>
    <w:pPr>
      <w:numPr>
        <w:ilvl w:val="8"/>
        <w:numId w:val="6"/>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500E"/>
    <w:rPr>
      <w:color w:val="0563C1"/>
      <w:u w:val="single"/>
    </w:rPr>
  </w:style>
  <w:style w:type="character" w:styleId="UnresolvedMention">
    <w:name w:val="Unresolved Mention"/>
    <w:uiPriority w:val="99"/>
    <w:semiHidden/>
    <w:unhideWhenUsed/>
    <w:rsid w:val="00F3500E"/>
    <w:rPr>
      <w:color w:val="605E5C"/>
      <w:shd w:val="clear" w:color="auto" w:fill="E1DFDD"/>
    </w:rPr>
  </w:style>
  <w:style w:type="character" w:styleId="CommentReference">
    <w:name w:val="annotation reference"/>
    <w:uiPriority w:val="99"/>
    <w:semiHidden/>
    <w:unhideWhenUsed/>
    <w:rsid w:val="0098786D"/>
    <w:rPr>
      <w:sz w:val="16"/>
      <w:szCs w:val="16"/>
    </w:rPr>
  </w:style>
  <w:style w:type="paragraph" w:styleId="CommentText">
    <w:name w:val="annotation text"/>
    <w:basedOn w:val="Normal"/>
    <w:link w:val="CommentTextChar"/>
    <w:uiPriority w:val="99"/>
    <w:unhideWhenUsed/>
    <w:rsid w:val="0098786D"/>
    <w:rPr>
      <w:sz w:val="20"/>
      <w:szCs w:val="20"/>
    </w:rPr>
  </w:style>
  <w:style w:type="character" w:customStyle="1" w:styleId="CommentTextChar">
    <w:name w:val="Comment Text Char"/>
    <w:link w:val="CommentText"/>
    <w:uiPriority w:val="99"/>
    <w:rsid w:val="0098786D"/>
    <w:rPr>
      <w:lang w:eastAsia="en-US"/>
    </w:rPr>
  </w:style>
  <w:style w:type="paragraph" w:styleId="CommentSubject">
    <w:name w:val="annotation subject"/>
    <w:basedOn w:val="CommentText"/>
    <w:next w:val="CommentText"/>
    <w:link w:val="CommentSubjectChar"/>
    <w:uiPriority w:val="99"/>
    <w:semiHidden/>
    <w:unhideWhenUsed/>
    <w:rsid w:val="0098786D"/>
    <w:rPr>
      <w:b/>
      <w:bCs/>
    </w:rPr>
  </w:style>
  <w:style w:type="character" w:customStyle="1" w:styleId="CommentSubjectChar">
    <w:name w:val="Comment Subject Char"/>
    <w:link w:val="CommentSubject"/>
    <w:uiPriority w:val="99"/>
    <w:semiHidden/>
    <w:rsid w:val="0098786D"/>
    <w:rPr>
      <w:b/>
      <w:bCs/>
      <w:lang w:eastAsia="en-US"/>
    </w:rPr>
  </w:style>
  <w:style w:type="paragraph" w:styleId="ListParagraph">
    <w:name w:val="List Paragraph"/>
    <w:aliases w:val="List Paragraph Char Char Char,Indicator Text,Bullet Points,MAIN CONTENT,OBC Bullet,List Paragraph12,Dot pt,No Spacing1,Numbered Para 1,List Paragraph1,List Paragraph11,F5 List Paragraph,Colorful List - Accent 11,Normal numbered,Bullet 1,L"/>
    <w:basedOn w:val="Normal"/>
    <w:link w:val="ListParagraphChar"/>
    <w:uiPriority w:val="34"/>
    <w:qFormat/>
    <w:rsid w:val="0066625B"/>
    <w:pPr>
      <w:ind w:left="720"/>
      <w:contextualSpacing/>
    </w:pPr>
  </w:style>
  <w:style w:type="paragraph" w:styleId="Revision">
    <w:name w:val="Revision"/>
    <w:hidden/>
    <w:uiPriority w:val="99"/>
    <w:semiHidden/>
    <w:rsid w:val="00764F4A"/>
    <w:rPr>
      <w:sz w:val="22"/>
      <w:szCs w:val="22"/>
      <w:lang w:val="en-GB" w:eastAsia="en-US"/>
    </w:rPr>
  </w:style>
  <w:style w:type="character" w:customStyle="1" w:styleId="Heading1Char">
    <w:name w:val="Heading 1 Char"/>
    <w:link w:val="Heading1"/>
    <w:rsid w:val="00764F4A"/>
    <w:rPr>
      <w:rFonts w:ascii="Times New Roman" w:eastAsia="Times New Roman" w:hAnsi="Times New Roman"/>
      <w:kern w:val="28"/>
      <w:sz w:val="22"/>
      <w:szCs w:val="22"/>
      <w:lang w:val="en-US" w:eastAsia="en-US"/>
    </w:rPr>
  </w:style>
  <w:style w:type="character" w:customStyle="1" w:styleId="Heading2Char">
    <w:name w:val="Heading 2 Char"/>
    <w:link w:val="Heading2"/>
    <w:rsid w:val="00764F4A"/>
    <w:rPr>
      <w:rFonts w:ascii="Times New Roman" w:eastAsia="Times New Roman" w:hAnsi="Times New Roman"/>
      <w:sz w:val="22"/>
      <w:szCs w:val="22"/>
      <w:lang w:val="en-US" w:eastAsia="en-US"/>
    </w:rPr>
  </w:style>
  <w:style w:type="character" w:customStyle="1" w:styleId="Heading3Char">
    <w:name w:val="Heading 3 Char"/>
    <w:link w:val="Heading3"/>
    <w:rsid w:val="00764F4A"/>
    <w:rPr>
      <w:rFonts w:ascii="Times New Roman" w:eastAsia="Times New Roman" w:hAnsi="Times New Roman"/>
      <w:sz w:val="22"/>
      <w:szCs w:val="22"/>
      <w:lang w:val="en-US" w:eastAsia="en-US"/>
    </w:rPr>
  </w:style>
  <w:style w:type="character" w:customStyle="1" w:styleId="Heading4Char">
    <w:name w:val="Heading 4 Char"/>
    <w:link w:val="Heading4"/>
    <w:rsid w:val="00764F4A"/>
    <w:rPr>
      <w:rFonts w:ascii="Times New Roman" w:eastAsia="Times New Roman" w:hAnsi="Times New Roman"/>
      <w:sz w:val="22"/>
      <w:szCs w:val="22"/>
      <w:lang w:val="en-US" w:eastAsia="en-US"/>
    </w:rPr>
  </w:style>
  <w:style w:type="character" w:customStyle="1" w:styleId="Heading5Char">
    <w:name w:val="Heading 5 Char"/>
    <w:link w:val="Heading5"/>
    <w:rsid w:val="00764F4A"/>
    <w:rPr>
      <w:rFonts w:ascii="Times New Roman" w:eastAsia="Times New Roman" w:hAnsi="Times New Roman"/>
      <w:sz w:val="22"/>
      <w:szCs w:val="22"/>
      <w:lang w:val="en-US" w:eastAsia="en-US"/>
    </w:rPr>
  </w:style>
  <w:style w:type="character" w:customStyle="1" w:styleId="Heading6Char">
    <w:name w:val="Heading 6 Char"/>
    <w:link w:val="Heading6"/>
    <w:rsid w:val="00764F4A"/>
    <w:rPr>
      <w:rFonts w:ascii="Times New Roman" w:eastAsia="Times New Roman" w:hAnsi="Times New Roman"/>
      <w:sz w:val="22"/>
      <w:szCs w:val="22"/>
      <w:lang w:val="en-US" w:eastAsia="en-US"/>
    </w:rPr>
  </w:style>
  <w:style w:type="character" w:customStyle="1" w:styleId="Heading7Char">
    <w:name w:val="Heading 7 Char"/>
    <w:link w:val="Heading7"/>
    <w:rsid w:val="00764F4A"/>
    <w:rPr>
      <w:rFonts w:ascii="Times New Roman" w:eastAsia="Times New Roman" w:hAnsi="Times New Roman"/>
      <w:sz w:val="22"/>
      <w:szCs w:val="22"/>
      <w:lang w:val="en-US" w:eastAsia="en-US"/>
    </w:rPr>
  </w:style>
  <w:style w:type="character" w:customStyle="1" w:styleId="Heading8Char">
    <w:name w:val="Heading 8 Char"/>
    <w:link w:val="Heading8"/>
    <w:rsid w:val="00764F4A"/>
    <w:rPr>
      <w:rFonts w:ascii="Times New Roman" w:eastAsia="Times New Roman" w:hAnsi="Times New Roman"/>
      <w:sz w:val="22"/>
      <w:szCs w:val="22"/>
      <w:lang w:val="en-US" w:eastAsia="en-US"/>
    </w:rPr>
  </w:style>
  <w:style w:type="character" w:customStyle="1" w:styleId="Heading9Char">
    <w:name w:val="Heading 9 Char"/>
    <w:link w:val="Heading9"/>
    <w:rsid w:val="00764F4A"/>
    <w:rPr>
      <w:rFonts w:ascii="Times New Roman" w:eastAsia="Times New Roman" w:hAnsi="Times New Roman"/>
      <w:sz w:val="22"/>
      <w:szCs w:val="22"/>
      <w:lang w:val="en-US" w:eastAsia="en-US"/>
    </w:rPr>
  </w:style>
  <w:style w:type="character" w:customStyle="1" w:styleId="ListParagraphChar">
    <w:name w:val="List Paragraph Char"/>
    <w:aliases w:val="List Paragraph Char Char Char Char,Indicator Text Char,Bullet Points Char,MAIN CONTENT Char,OBC Bullet Char,List Paragraph12 Char,Dot pt Char,No Spacing1 Char,Numbered Para 1 Char,List Paragraph1 Char,List Paragraph11 Char,L Char"/>
    <w:link w:val="ListParagraph"/>
    <w:uiPriority w:val="34"/>
    <w:qFormat/>
    <w:locked/>
    <w:rsid w:val="00A6237D"/>
    <w:rPr>
      <w:sz w:val="22"/>
      <w:szCs w:val="22"/>
      <w:lang w:eastAsia="en-US"/>
    </w:rPr>
  </w:style>
  <w:style w:type="paragraph" w:styleId="NormalWeb">
    <w:name w:val="Normal (Web)"/>
    <w:basedOn w:val="Normal"/>
    <w:uiPriority w:val="99"/>
    <w:unhideWhenUsed/>
    <w:rsid w:val="00163FD4"/>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FootnoteText">
    <w:name w:val="footnote text"/>
    <w:basedOn w:val="Normal"/>
    <w:link w:val="FootnoteTextChar"/>
    <w:uiPriority w:val="99"/>
    <w:semiHidden/>
    <w:unhideWhenUsed/>
    <w:rsid w:val="00016E0B"/>
    <w:rPr>
      <w:sz w:val="20"/>
      <w:szCs w:val="20"/>
    </w:rPr>
  </w:style>
  <w:style w:type="character" w:customStyle="1" w:styleId="FootnoteTextChar">
    <w:name w:val="Footnote Text Char"/>
    <w:link w:val="FootnoteText"/>
    <w:uiPriority w:val="99"/>
    <w:semiHidden/>
    <w:rsid w:val="00016E0B"/>
    <w:rPr>
      <w:lang w:eastAsia="en-US"/>
    </w:rPr>
  </w:style>
  <w:style w:type="character" w:styleId="FootnoteReference">
    <w:name w:val="footnote reference"/>
    <w:uiPriority w:val="99"/>
    <w:semiHidden/>
    <w:unhideWhenUsed/>
    <w:rsid w:val="00016E0B"/>
    <w:rPr>
      <w:vertAlign w:val="superscript"/>
    </w:rPr>
  </w:style>
  <w:style w:type="character" w:customStyle="1" w:styleId="cf01">
    <w:name w:val="cf01"/>
    <w:rsid w:val="00016E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7945">
      <w:bodyDiv w:val="1"/>
      <w:marLeft w:val="0"/>
      <w:marRight w:val="0"/>
      <w:marTop w:val="0"/>
      <w:marBottom w:val="0"/>
      <w:divBdr>
        <w:top w:val="none" w:sz="0" w:space="0" w:color="auto"/>
        <w:left w:val="none" w:sz="0" w:space="0" w:color="auto"/>
        <w:bottom w:val="none" w:sz="0" w:space="0" w:color="auto"/>
        <w:right w:val="none" w:sz="0" w:space="0" w:color="auto"/>
      </w:divBdr>
    </w:div>
    <w:div w:id="344943726">
      <w:bodyDiv w:val="1"/>
      <w:marLeft w:val="0"/>
      <w:marRight w:val="0"/>
      <w:marTop w:val="0"/>
      <w:marBottom w:val="0"/>
      <w:divBdr>
        <w:top w:val="none" w:sz="0" w:space="0" w:color="auto"/>
        <w:left w:val="none" w:sz="0" w:space="0" w:color="auto"/>
        <w:bottom w:val="none" w:sz="0" w:space="0" w:color="auto"/>
        <w:right w:val="none" w:sz="0" w:space="0" w:color="auto"/>
      </w:divBdr>
    </w:div>
    <w:div w:id="541406856">
      <w:bodyDiv w:val="1"/>
      <w:marLeft w:val="0"/>
      <w:marRight w:val="0"/>
      <w:marTop w:val="0"/>
      <w:marBottom w:val="0"/>
      <w:divBdr>
        <w:top w:val="none" w:sz="0" w:space="0" w:color="auto"/>
        <w:left w:val="none" w:sz="0" w:space="0" w:color="auto"/>
        <w:bottom w:val="none" w:sz="0" w:space="0" w:color="auto"/>
        <w:right w:val="none" w:sz="0" w:space="0" w:color="auto"/>
      </w:divBdr>
    </w:div>
    <w:div w:id="637951748">
      <w:bodyDiv w:val="1"/>
      <w:marLeft w:val="0"/>
      <w:marRight w:val="0"/>
      <w:marTop w:val="0"/>
      <w:marBottom w:val="0"/>
      <w:divBdr>
        <w:top w:val="none" w:sz="0" w:space="0" w:color="auto"/>
        <w:left w:val="none" w:sz="0" w:space="0" w:color="auto"/>
        <w:bottom w:val="none" w:sz="0" w:space="0" w:color="auto"/>
        <w:right w:val="none" w:sz="0" w:space="0" w:color="auto"/>
      </w:divBdr>
    </w:div>
    <w:div w:id="844827541">
      <w:bodyDiv w:val="1"/>
      <w:marLeft w:val="0"/>
      <w:marRight w:val="0"/>
      <w:marTop w:val="0"/>
      <w:marBottom w:val="0"/>
      <w:divBdr>
        <w:top w:val="none" w:sz="0" w:space="0" w:color="auto"/>
        <w:left w:val="none" w:sz="0" w:space="0" w:color="auto"/>
        <w:bottom w:val="none" w:sz="0" w:space="0" w:color="auto"/>
        <w:right w:val="none" w:sz="0" w:space="0" w:color="auto"/>
      </w:divBdr>
    </w:div>
    <w:div w:id="1144853542">
      <w:bodyDiv w:val="1"/>
      <w:marLeft w:val="0"/>
      <w:marRight w:val="0"/>
      <w:marTop w:val="0"/>
      <w:marBottom w:val="0"/>
      <w:divBdr>
        <w:top w:val="none" w:sz="0" w:space="0" w:color="auto"/>
        <w:left w:val="none" w:sz="0" w:space="0" w:color="auto"/>
        <w:bottom w:val="none" w:sz="0" w:space="0" w:color="auto"/>
        <w:right w:val="none" w:sz="0" w:space="0" w:color="auto"/>
      </w:divBdr>
    </w:div>
    <w:div w:id="1671638148">
      <w:bodyDiv w:val="1"/>
      <w:marLeft w:val="0"/>
      <w:marRight w:val="0"/>
      <w:marTop w:val="0"/>
      <w:marBottom w:val="0"/>
      <w:divBdr>
        <w:top w:val="none" w:sz="0" w:space="0" w:color="auto"/>
        <w:left w:val="none" w:sz="0" w:space="0" w:color="auto"/>
        <w:bottom w:val="none" w:sz="0" w:space="0" w:color="auto"/>
        <w:right w:val="none" w:sz="0" w:space="0" w:color="auto"/>
      </w:divBdr>
    </w:div>
    <w:div w:id="1890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B9BA-E90A-458F-8104-39C0DBF5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1457</Words>
  <Characters>8381</Characters>
  <Application>Microsoft Office Word</Application>
  <DocSecurity>0</DocSecurity>
  <Lines>119</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3</cp:revision>
  <cp:lastPrinted>2013-02-27T18:02:00Z</cp:lastPrinted>
  <dcterms:created xsi:type="dcterms:W3CDTF">2025-09-16T07:57:00Z</dcterms:created>
  <dcterms:modified xsi:type="dcterms:W3CDTF">2025-09-16T09:06:00Z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