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1788" w14:textId="1ADEF6A3" w:rsidR="00EE75BE" w:rsidRPr="009A030C" w:rsidRDefault="00567876" w:rsidP="00C4081A">
      <w:pPr>
        <w:widowControl w:val="0"/>
        <w:jc w:val="center"/>
        <w:rPr>
          <w:bCs/>
          <w:iCs/>
          <w:szCs w:val="22"/>
          <w:lang w:val="en-IE"/>
        </w:rPr>
      </w:pPr>
      <w:r w:rsidRPr="009A030C">
        <w:rPr>
          <w:noProof/>
          <w:lang w:val="en-IE"/>
        </w:rPr>
        <w:drawing>
          <wp:inline distT="0" distB="0" distL="0" distR="0" wp14:anchorId="1677BFD6" wp14:editId="26AD2E50">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p>
    <w:p w14:paraId="68DECEE2" w14:textId="57761D41" w:rsidR="0051516D" w:rsidRPr="009A030C" w:rsidRDefault="00B96A75" w:rsidP="00C4081A">
      <w:pPr>
        <w:widowControl w:val="0"/>
        <w:ind w:left="266"/>
        <w:rPr>
          <w:szCs w:val="22"/>
          <w:lang w:val="en-IE"/>
        </w:rPr>
      </w:pPr>
      <w:r w:rsidRPr="009A030C">
        <w:rPr>
          <w:noProof/>
          <w:sz w:val="20"/>
          <w:szCs w:val="22"/>
          <w:lang w:val="en-IE"/>
        </w:rPr>
        <mc:AlternateContent>
          <mc:Choice Requires="wps">
            <w:drawing>
              <wp:anchor distT="0" distB="0" distL="114300" distR="114300" simplePos="0" relativeHeight="251662336" behindDoc="1" locked="0" layoutInCell="0" allowOverlap="1" wp14:anchorId="694D2CF7" wp14:editId="50C2DE37">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89890" w14:textId="77777777" w:rsidR="00B96A75" w:rsidRPr="00260E65" w:rsidRDefault="00B96A75">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94D2CF7"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W3wEAAKADAAAOAAAAZHJzL2Uyb0RvYy54bWysU9uO0zAQfUfiHyy/07SltGzUdLXsahHS&#10;cpEWPmDi2ElE4jFjt0n5esZOt1vgDfFi2TOTM+ecmWyvx74TB02+RVvIxWwuhbYKq9bWhfz29f7V&#10;Wyl8AFtBh1YX8qi9vN69fLEdXK6X2GBXaRIMYn0+uEI2Ibg8y7xqdA9+hk5bThqkHgI/qc4qgoHR&#10;+y5bzufrbECqHKHS3nP0bkrKXcI3Rqvw2Rivg+gKydxCOimdZTyz3RbymsA1rTrRgH9g0UNruekZ&#10;6g4CiD21f0H1rSL0aMJMYZ+hMa3SSQOrWcz/UPPYgNNJC5vj3dkm//9g1afDo/tCIozvcOQBJhHe&#10;PaD67oXF2wZsrW+IcGg0VNx4ES3LBufz06fRap/7CFIOH7HiIcM+YAIaDfXRFdYpGJ0HcDybrscg&#10;FAfXq81mzhnFqddX6+UqDSWD/OljRz6819iLeCkk8UwTOBwefIhkIH8qib0s3rddl+ba2d8CXBgj&#10;iXzkOzEPYzlydRRRYnVkGYTTmvBa86VB+inFwCtSSP9jD6Sl6D5YtuJqsWKyIqTH6s1myQ+6zJSX&#10;GbCKoQoZpJiut2Haw72jtm6402S+xRu2z7RJ2jOrE29eg6T4tLJxzy7fqer5x9r9AgAA//8DAFBL&#10;AwQUAAYACAAAACEA61QxWt4AAAAPAQAADwAAAGRycy9kb3ducmV2LnhtbExPQU7DMBC8I/EHa5G4&#10;UbuImBDiVAjEFUSBSr258TaJiNdR7Dbh92xP9DazM5qdKVez78URx9gFMrBcKBBIdXAdNQa+Pl9v&#10;chAxWXK2D4QGfjHCqrq8KG3hwkQfeFynRnAIxcIaaFMaCilj3aK3cREGJNb2YfQ2MR0b6UY7cbjv&#10;5a1SWnrbEX9o7YDPLdY/64M38P22327u1Hvz4rNhCrOS5B+kMddX89MjiIRz+jfDqT5Xh4o77cKB&#10;XBQ9c6U1j0mMsvxegzh5ljrn246RzpQCWZXyfEf1BwAA//8DAFBLAQItABQABgAIAAAAIQC2gziS&#10;/gAAAOEBAAATAAAAAAAAAAAAAAAAAAAAAABbQ29udGVudF9UeXBlc10ueG1sUEsBAi0AFAAGAAgA&#10;AAAhADj9If/WAAAAlAEAAAsAAAAAAAAAAAAAAAAALwEAAF9yZWxzLy5yZWxzUEsBAi0AFAAGAAgA&#10;AAAhAD9kOdbfAQAAoAMAAA4AAAAAAAAAAAAAAAAALgIAAGRycy9lMm9Eb2MueG1sUEsBAi0AFAAG&#10;AAgAAAAhAOtUMVreAAAADwEAAA8AAAAAAAAAAAAAAAAAOQQAAGRycy9kb3ducmV2LnhtbFBLBQYA&#10;AAAABAAEAPMAAABEBQAAAAA=&#10;" o:allowincell="f" filled="f" stroked="f">
                <v:textbox>
                  <w:txbxContent>
                    <w:p w14:paraId="74889890" w14:textId="77777777" w:rsidR="00B96A75" w:rsidRPr="00260E65" w:rsidRDefault="00B96A75">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14:paraId="69D185D2" w14:textId="1ECFA879" w:rsidR="00EB63E1" w:rsidRPr="009A030C" w:rsidRDefault="00EB63E1" w:rsidP="0066279B">
      <w:pPr>
        <w:widowControl w:val="0"/>
        <w:numPr>
          <w:ilvl w:val="0"/>
          <w:numId w:val="2"/>
        </w:numPr>
        <w:ind w:left="567" w:hanging="567"/>
        <w:rPr>
          <w:b/>
          <w:bCs/>
          <w:i/>
          <w:iCs/>
          <w:sz w:val="28"/>
          <w:szCs w:val="28"/>
          <w:lang w:val="en-IE"/>
        </w:rPr>
      </w:pPr>
      <w:r w:rsidRPr="009A030C">
        <w:rPr>
          <w:b/>
          <w:bCs/>
          <w:i/>
          <w:iCs/>
          <w:sz w:val="28"/>
          <w:szCs w:val="28"/>
          <w:lang w:val="en-IE"/>
        </w:rPr>
        <w:t>Resolution</w:t>
      </w:r>
      <w:r w:rsidR="003E5436" w:rsidRPr="009A030C">
        <w:rPr>
          <w:b/>
          <w:bCs/>
          <w:i/>
          <w:iCs/>
          <w:sz w:val="28"/>
          <w:szCs w:val="28"/>
          <w:lang w:val="en-IE"/>
        </w:rPr>
        <w:t xml:space="preserve"> </w:t>
      </w:r>
      <w:r w:rsidRPr="009A030C">
        <w:rPr>
          <w:b/>
          <w:bCs/>
          <w:sz w:val="28"/>
          <w:szCs w:val="28"/>
          <w:lang w:val="en-IE"/>
        </w:rPr>
        <w:t xml:space="preserve">– </w:t>
      </w:r>
      <w:hyperlink r:id="rId12" w:history="1">
        <w:r w:rsidR="009A030C" w:rsidRPr="0075630A">
          <w:rPr>
            <w:rStyle w:val="Hyperlink"/>
            <w:b/>
            <w:i/>
            <w:iCs/>
            <w:sz w:val="28"/>
            <w:szCs w:val="28"/>
            <w:lang w:val="en-IE"/>
          </w:rPr>
          <w:t>Defending the EU’s values and strengthening its future</w:t>
        </w:r>
        <w:r w:rsidR="009A030C" w:rsidRPr="0075630A" w:rsidDel="00990AB4">
          <w:rPr>
            <w:rStyle w:val="Hyperlink"/>
            <w:b/>
            <w:i/>
            <w:iCs/>
            <w:sz w:val="28"/>
            <w:szCs w:val="28"/>
            <w:lang w:val="en-IE"/>
          </w:rPr>
          <w:t xml:space="preserve"> </w:t>
        </w:r>
        <w:r w:rsidR="009A030C" w:rsidRPr="0075630A">
          <w:rPr>
            <w:rStyle w:val="Hyperlink"/>
            <w:b/>
            <w:i/>
            <w:iCs/>
            <w:sz w:val="28"/>
            <w:szCs w:val="28"/>
            <w:lang w:val="en-IE"/>
          </w:rPr>
          <w:t>in the new geopolitical order</w:t>
        </w:r>
      </w:hyperlink>
    </w:p>
    <w:p w14:paraId="7272DB8C" w14:textId="77777777" w:rsidR="0051516D" w:rsidRPr="009A030C" w:rsidRDefault="0051516D" w:rsidP="00C4081A">
      <w:pPr>
        <w:widowControl w:val="0"/>
        <w:ind w:left="266"/>
        <w:rPr>
          <w:bCs/>
          <w:szCs w:val="22"/>
          <w:lang w:val="en-I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7090"/>
      </w:tblGrid>
      <w:tr w:rsidR="00A6689B" w:rsidRPr="009A030C" w14:paraId="224F661C" w14:textId="77777777" w:rsidTr="00AF37B1">
        <w:tc>
          <w:tcPr>
            <w:tcW w:w="1093" w:type="pct"/>
          </w:tcPr>
          <w:p w14:paraId="38B32CD0" w14:textId="2CBE0FB1" w:rsidR="00A6689B" w:rsidRPr="009A030C" w:rsidRDefault="000624A9" w:rsidP="00C4081A">
            <w:pPr>
              <w:tabs>
                <w:tab w:val="center" w:pos="284"/>
              </w:tabs>
              <w:ind w:left="266" w:hanging="266"/>
              <w:rPr>
                <w:b/>
                <w:szCs w:val="22"/>
                <w:lang w:val="en-IE"/>
              </w:rPr>
            </w:pPr>
            <w:r w:rsidRPr="009A030C">
              <w:rPr>
                <w:b/>
                <w:szCs w:val="22"/>
                <w:lang w:val="en-IE"/>
              </w:rPr>
              <w:t>Rapporteur</w:t>
            </w:r>
            <w:r w:rsidR="000E2900" w:rsidRPr="009A030C">
              <w:rPr>
                <w:b/>
                <w:szCs w:val="22"/>
                <w:lang w:val="en-IE"/>
              </w:rPr>
              <w:t>s</w:t>
            </w:r>
          </w:p>
        </w:tc>
        <w:tc>
          <w:tcPr>
            <w:tcW w:w="3907" w:type="pct"/>
          </w:tcPr>
          <w:p w14:paraId="185939A1" w14:textId="77777777" w:rsidR="009A030C" w:rsidRPr="009A030C" w:rsidRDefault="009A030C" w:rsidP="009A030C">
            <w:pPr>
              <w:overflowPunct/>
              <w:adjustRightInd/>
              <w:jc w:val="left"/>
              <w:textAlignment w:val="auto"/>
              <w:rPr>
                <w:sz w:val="24"/>
                <w:lang w:val="en-IE"/>
              </w:rPr>
            </w:pPr>
            <w:r w:rsidRPr="009A030C">
              <w:rPr>
                <w:sz w:val="24"/>
                <w:lang w:val="en-IE"/>
              </w:rPr>
              <w:t xml:space="preserve">Elena-Alexandra CALISTRU </w:t>
            </w:r>
            <w:r w:rsidRPr="009A030C">
              <w:rPr>
                <w:szCs w:val="22"/>
                <w:lang w:val="en-IE"/>
              </w:rPr>
              <w:t>(Civil Society Organisations' Group - RO)</w:t>
            </w:r>
          </w:p>
          <w:p w14:paraId="32048478" w14:textId="6607A062" w:rsidR="009A030C" w:rsidRPr="009A030C" w:rsidRDefault="009A030C" w:rsidP="009A030C">
            <w:pPr>
              <w:overflowPunct/>
              <w:adjustRightInd/>
              <w:jc w:val="left"/>
              <w:textAlignment w:val="auto"/>
              <w:rPr>
                <w:lang w:val="en-IE"/>
              </w:rPr>
            </w:pPr>
            <w:r w:rsidRPr="009A030C">
              <w:rPr>
                <w:sz w:val="24"/>
                <w:lang w:val="en-IE"/>
              </w:rPr>
              <w:t>Antje GERSTEIN (</w:t>
            </w:r>
            <w:r w:rsidRPr="009A030C">
              <w:rPr>
                <w:szCs w:val="22"/>
                <w:lang w:val="en-IE"/>
              </w:rPr>
              <w:t>Employers' Group -</w:t>
            </w:r>
            <w:r w:rsidR="00847C8A">
              <w:rPr>
                <w:szCs w:val="22"/>
                <w:lang w:val="en-IE"/>
              </w:rPr>
              <w:t xml:space="preserve"> </w:t>
            </w:r>
            <w:r w:rsidRPr="009A030C">
              <w:rPr>
                <w:szCs w:val="22"/>
                <w:lang w:val="en-IE"/>
              </w:rPr>
              <w:t>DE</w:t>
            </w:r>
            <w:r w:rsidRPr="009A030C">
              <w:rPr>
                <w:sz w:val="24"/>
                <w:lang w:val="en-IE"/>
              </w:rPr>
              <w:t>)</w:t>
            </w:r>
          </w:p>
          <w:p w14:paraId="725AC529" w14:textId="77777777" w:rsidR="009A030C" w:rsidRPr="009A030C" w:rsidRDefault="009A030C" w:rsidP="009A030C">
            <w:pPr>
              <w:overflowPunct/>
              <w:adjustRightInd/>
              <w:jc w:val="left"/>
              <w:textAlignment w:val="auto"/>
              <w:rPr>
                <w:sz w:val="24"/>
                <w:lang w:val="en-IE"/>
              </w:rPr>
            </w:pPr>
            <w:r w:rsidRPr="009A030C">
              <w:rPr>
                <w:sz w:val="24"/>
                <w:lang w:val="en-IE"/>
              </w:rPr>
              <w:t>Luca JAHIER (</w:t>
            </w:r>
            <w:r w:rsidRPr="009A030C">
              <w:rPr>
                <w:szCs w:val="22"/>
                <w:lang w:val="en-IE"/>
              </w:rPr>
              <w:t>Civil Society Organisations' Group - IT</w:t>
            </w:r>
            <w:r w:rsidRPr="009A030C">
              <w:rPr>
                <w:sz w:val="24"/>
                <w:lang w:val="en-IE"/>
              </w:rPr>
              <w:t>)</w:t>
            </w:r>
          </w:p>
          <w:p w14:paraId="1F4AA05F" w14:textId="77777777" w:rsidR="009A030C" w:rsidRPr="009A030C" w:rsidRDefault="009A030C" w:rsidP="009A030C">
            <w:pPr>
              <w:overflowPunct/>
              <w:adjustRightInd/>
              <w:jc w:val="left"/>
              <w:textAlignment w:val="auto"/>
              <w:rPr>
                <w:sz w:val="24"/>
                <w:lang w:val="en-IE"/>
              </w:rPr>
            </w:pPr>
            <w:proofErr w:type="spellStart"/>
            <w:r w:rsidRPr="009A030C">
              <w:rPr>
                <w:sz w:val="24"/>
                <w:lang w:val="en-IE"/>
              </w:rPr>
              <w:t>Winand</w:t>
            </w:r>
            <w:proofErr w:type="spellEnd"/>
            <w:r w:rsidRPr="009A030C">
              <w:rPr>
                <w:sz w:val="24"/>
                <w:lang w:val="en-IE"/>
              </w:rPr>
              <w:t xml:space="preserve"> QUAEDVLIEG (</w:t>
            </w:r>
            <w:r w:rsidRPr="009A030C">
              <w:rPr>
                <w:szCs w:val="22"/>
                <w:lang w:val="en-IE"/>
              </w:rPr>
              <w:t>Employers' Group - NL</w:t>
            </w:r>
            <w:r w:rsidRPr="009A030C">
              <w:rPr>
                <w:sz w:val="24"/>
                <w:lang w:val="en-IE"/>
              </w:rPr>
              <w:t>)</w:t>
            </w:r>
          </w:p>
          <w:p w14:paraId="0CF71456" w14:textId="77777777" w:rsidR="009A030C" w:rsidRPr="009A030C" w:rsidRDefault="009A030C" w:rsidP="009A030C">
            <w:pPr>
              <w:overflowPunct/>
              <w:adjustRightInd/>
              <w:jc w:val="left"/>
              <w:textAlignment w:val="auto"/>
              <w:rPr>
                <w:sz w:val="24"/>
                <w:lang w:val="en-IE"/>
              </w:rPr>
            </w:pPr>
            <w:r w:rsidRPr="009A030C">
              <w:rPr>
                <w:sz w:val="24"/>
                <w:lang w:val="en-IE"/>
              </w:rPr>
              <w:t>Sophia REISECKER (</w:t>
            </w:r>
            <w:r w:rsidRPr="009A030C">
              <w:rPr>
                <w:szCs w:val="22"/>
                <w:lang w:val="en-IE"/>
              </w:rPr>
              <w:t>Workers' Group - AT</w:t>
            </w:r>
            <w:r w:rsidRPr="009A030C">
              <w:rPr>
                <w:sz w:val="24"/>
                <w:lang w:val="en-IE"/>
              </w:rPr>
              <w:t>)</w:t>
            </w:r>
          </w:p>
          <w:p w14:paraId="4CCAFCC1" w14:textId="7DD3E714" w:rsidR="00A6689B" w:rsidRPr="009A030C" w:rsidRDefault="009A030C" w:rsidP="009A030C">
            <w:pPr>
              <w:tabs>
                <w:tab w:val="center" w:pos="284"/>
              </w:tabs>
              <w:ind w:left="266" w:hanging="266"/>
              <w:rPr>
                <w:szCs w:val="22"/>
                <w:lang w:val="en-IE"/>
              </w:rPr>
            </w:pPr>
            <w:r w:rsidRPr="009A030C">
              <w:rPr>
                <w:sz w:val="24"/>
                <w:lang w:val="en-IE"/>
              </w:rPr>
              <w:t>Peter SCHMIDT (</w:t>
            </w:r>
            <w:r w:rsidRPr="009A030C">
              <w:rPr>
                <w:szCs w:val="22"/>
                <w:lang w:val="en-IE"/>
              </w:rPr>
              <w:t>Workers' Group - DE</w:t>
            </w:r>
            <w:r w:rsidRPr="009A030C">
              <w:rPr>
                <w:sz w:val="24"/>
                <w:lang w:val="en-IE"/>
              </w:rPr>
              <w:t>)</w:t>
            </w:r>
          </w:p>
        </w:tc>
      </w:tr>
      <w:tr w:rsidR="00A6689B" w:rsidRPr="009A030C" w14:paraId="1284A67F" w14:textId="77777777" w:rsidTr="00AF37B1">
        <w:tc>
          <w:tcPr>
            <w:tcW w:w="1093" w:type="pct"/>
          </w:tcPr>
          <w:p w14:paraId="50BA329F" w14:textId="084758E0" w:rsidR="00A6689B" w:rsidRPr="009A030C" w:rsidRDefault="000624A9" w:rsidP="00C4081A">
            <w:pPr>
              <w:tabs>
                <w:tab w:val="center" w:pos="284"/>
              </w:tabs>
              <w:ind w:left="266" w:hanging="266"/>
              <w:rPr>
                <w:b/>
                <w:szCs w:val="22"/>
                <w:lang w:val="en-IE"/>
              </w:rPr>
            </w:pPr>
            <w:r w:rsidRPr="009A030C">
              <w:rPr>
                <w:b/>
                <w:szCs w:val="22"/>
                <w:lang w:val="en-IE"/>
              </w:rPr>
              <w:t>Reference</w:t>
            </w:r>
            <w:r w:rsidR="0003586F" w:rsidRPr="009A030C">
              <w:rPr>
                <w:b/>
                <w:szCs w:val="22"/>
                <w:lang w:val="en-IE"/>
              </w:rPr>
              <w:t>s</w:t>
            </w:r>
          </w:p>
        </w:tc>
        <w:tc>
          <w:tcPr>
            <w:tcW w:w="3907" w:type="pct"/>
          </w:tcPr>
          <w:p w14:paraId="1234E6BD" w14:textId="65DE8237" w:rsidR="00A6689B" w:rsidRPr="009A030C" w:rsidRDefault="004D4C94" w:rsidP="00C4081A">
            <w:pPr>
              <w:tabs>
                <w:tab w:val="center" w:pos="284"/>
              </w:tabs>
              <w:ind w:left="266" w:hanging="266"/>
              <w:rPr>
                <w:szCs w:val="22"/>
                <w:lang w:val="en-IE"/>
              </w:rPr>
            </w:pPr>
            <w:r w:rsidRPr="009A030C">
              <w:rPr>
                <w:szCs w:val="22"/>
                <w:lang w:val="en-IE"/>
              </w:rPr>
              <w:t>EESC-2025</w:t>
            </w:r>
            <w:r w:rsidR="00200A8A">
              <w:rPr>
                <w:szCs w:val="22"/>
                <w:lang w:val="en-IE"/>
              </w:rPr>
              <w:t>-02268-00-00-RES</w:t>
            </w:r>
          </w:p>
        </w:tc>
      </w:tr>
    </w:tbl>
    <w:p w14:paraId="5B605644" w14:textId="77777777" w:rsidR="00C4081A" w:rsidRPr="009A030C" w:rsidRDefault="00C4081A" w:rsidP="00C4081A">
      <w:pPr>
        <w:keepNext/>
        <w:keepLines/>
        <w:tabs>
          <w:tab w:val="center" w:pos="284"/>
        </w:tabs>
        <w:ind w:left="266" w:hanging="266"/>
        <w:rPr>
          <w:b/>
          <w:szCs w:val="22"/>
          <w:lang w:val="en-IE"/>
        </w:rPr>
      </w:pPr>
    </w:p>
    <w:p w14:paraId="0D1C5AFA" w14:textId="66EADE55" w:rsidR="00D34DDF" w:rsidRPr="009A030C" w:rsidRDefault="00D76608" w:rsidP="00C4081A">
      <w:pPr>
        <w:keepNext/>
        <w:keepLines/>
        <w:tabs>
          <w:tab w:val="center" w:pos="284"/>
        </w:tabs>
        <w:ind w:left="266" w:hanging="266"/>
        <w:rPr>
          <w:b/>
          <w:szCs w:val="22"/>
          <w:lang w:val="en-IE"/>
        </w:rPr>
      </w:pPr>
      <w:r w:rsidRPr="009A030C">
        <w:rPr>
          <w:b/>
          <w:szCs w:val="22"/>
          <w:lang w:val="en-IE"/>
        </w:rPr>
        <w:t>Key points</w:t>
      </w:r>
    </w:p>
    <w:p w14:paraId="13DAD88D" w14:textId="77777777" w:rsidR="00D34DDF" w:rsidRPr="009A030C" w:rsidRDefault="00D34DDF" w:rsidP="00C4081A">
      <w:pPr>
        <w:keepNext/>
        <w:keepLines/>
        <w:tabs>
          <w:tab w:val="center" w:pos="284"/>
        </w:tabs>
        <w:ind w:left="266" w:hanging="266"/>
        <w:rPr>
          <w:b/>
          <w:szCs w:val="22"/>
          <w:lang w:val="en-IE"/>
        </w:rPr>
      </w:pPr>
    </w:p>
    <w:p w14:paraId="15E6E316" w14:textId="1479B824" w:rsidR="00757D1D" w:rsidRDefault="00757D1D" w:rsidP="00757D1D">
      <w:pPr>
        <w:widowControl w:val="0"/>
        <w:ind w:left="644"/>
        <w:rPr>
          <w:b/>
          <w:bCs/>
          <w:iCs/>
          <w:szCs w:val="22"/>
        </w:rPr>
      </w:pPr>
      <w:r w:rsidRPr="00757D1D">
        <w:rPr>
          <w:b/>
          <w:bCs/>
          <w:iCs/>
          <w:szCs w:val="22"/>
        </w:rPr>
        <w:t>The EESC:</w:t>
      </w:r>
    </w:p>
    <w:p w14:paraId="434088CE" w14:textId="77777777" w:rsidR="00757D1D" w:rsidRPr="00757D1D" w:rsidRDefault="00757D1D" w:rsidP="00757D1D">
      <w:pPr>
        <w:widowControl w:val="0"/>
        <w:ind w:left="644"/>
        <w:rPr>
          <w:bCs/>
          <w:iCs/>
          <w:szCs w:val="22"/>
        </w:rPr>
      </w:pPr>
    </w:p>
    <w:p w14:paraId="55A27C16" w14:textId="0DA7205D" w:rsidR="00757D1D" w:rsidRDefault="00757D1D" w:rsidP="00757D1D">
      <w:pPr>
        <w:widowControl w:val="0"/>
        <w:numPr>
          <w:ilvl w:val="0"/>
          <w:numId w:val="4"/>
        </w:numPr>
        <w:rPr>
          <w:bCs/>
          <w:iCs/>
          <w:szCs w:val="22"/>
        </w:rPr>
      </w:pPr>
      <w:r w:rsidRPr="00757D1D">
        <w:rPr>
          <w:bCs/>
          <w:iCs/>
          <w:szCs w:val="22"/>
        </w:rPr>
        <w:t>highlights that Russia’s war in Ukraine and shifts in the U.S. administration mark a new geopolitical reality—driven by nationalism and authoritarianism—and signals that the era of global trade and open markets is fading</w:t>
      </w:r>
      <w:r w:rsidR="0050609C">
        <w:rPr>
          <w:bCs/>
          <w:iCs/>
          <w:szCs w:val="22"/>
        </w:rPr>
        <w:t>;</w:t>
      </w:r>
    </w:p>
    <w:p w14:paraId="14CA4367" w14:textId="77777777" w:rsidR="00757D1D" w:rsidRPr="00757D1D" w:rsidRDefault="00757D1D" w:rsidP="00757D1D">
      <w:pPr>
        <w:widowControl w:val="0"/>
        <w:ind w:left="720"/>
        <w:rPr>
          <w:bCs/>
          <w:iCs/>
          <w:szCs w:val="22"/>
        </w:rPr>
      </w:pPr>
    </w:p>
    <w:p w14:paraId="557F4191" w14:textId="2C4521F6" w:rsidR="00757D1D" w:rsidRDefault="006516B3" w:rsidP="00757D1D">
      <w:pPr>
        <w:widowControl w:val="0"/>
        <w:numPr>
          <w:ilvl w:val="0"/>
          <w:numId w:val="4"/>
        </w:numPr>
        <w:rPr>
          <w:bCs/>
          <w:iCs/>
          <w:szCs w:val="22"/>
        </w:rPr>
      </w:pPr>
      <w:r>
        <w:rPr>
          <w:bCs/>
          <w:iCs/>
          <w:szCs w:val="22"/>
        </w:rPr>
        <w:t xml:space="preserve">recommends that </w:t>
      </w:r>
      <w:r w:rsidR="0050609C">
        <w:rPr>
          <w:bCs/>
          <w:iCs/>
          <w:szCs w:val="22"/>
        </w:rPr>
        <w:t>t</w:t>
      </w:r>
      <w:r w:rsidR="00757D1D" w:rsidRPr="00757D1D">
        <w:rPr>
          <w:bCs/>
          <w:iCs/>
          <w:szCs w:val="22"/>
        </w:rPr>
        <w:t xml:space="preserve">he EU must transform itself into a Security Union, achieve resilient strategic autonomy, and sharpen its global economic competitiveness. This </w:t>
      </w:r>
      <w:r w:rsidR="00757D1D">
        <w:rPr>
          <w:bCs/>
          <w:iCs/>
          <w:szCs w:val="22"/>
        </w:rPr>
        <w:t>shall</w:t>
      </w:r>
      <w:r w:rsidR="00757D1D" w:rsidRPr="00757D1D">
        <w:rPr>
          <w:bCs/>
          <w:iCs/>
          <w:szCs w:val="22"/>
        </w:rPr>
        <w:t xml:space="preserve"> be pursued while ensuring regulatory simplicity, reinforcing social cohesion, and fairly distributing wealth</w:t>
      </w:r>
      <w:r w:rsidR="0050609C">
        <w:rPr>
          <w:bCs/>
          <w:iCs/>
          <w:szCs w:val="22"/>
        </w:rPr>
        <w:t>;</w:t>
      </w:r>
    </w:p>
    <w:p w14:paraId="61C47A82" w14:textId="77777777" w:rsidR="00757D1D" w:rsidRPr="00757D1D" w:rsidRDefault="00757D1D" w:rsidP="00757D1D">
      <w:pPr>
        <w:widowControl w:val="0"/>
        <w:ind w:left="720"/>
        <w:rPr>
          <w:bCs/>
          <w:iCs/>
          <w:szCs w:val="22"/>
        </w:rPr>
      </w:pPr>
    </w:p>
    <w:p w14:paraId="0E032EE5" w14:textId="71D0F597" w:rsidR="00757D1D" w:rsidRDefault="006516B3" w:rsidP="00757D1D">
      <w:pPr>
        <w:widowControl w:val="0"/>
        <w:numPr>
          <w:ilvl w:val="0"/>
          <w:numId w:val="4"/>
        </w:numPr>
        <w:rPr>
          <w:bCs/>
          <w:iCs/>
          <w:szCs w:val="22"/>
        </w:rPr>
      </w:pPr>
      <w:r>
        <w:rPr>
          <w:bCs/>
          <w:iCs/>
          <w:szCs w:val="22"/>
        </w:rPr>
        <w:t xml:space="preserve">calls for </w:t>
      </w:r>
      <w:r w:rsidR="0050609C">
        <w:rPr>
          <w:bCs/>
          <w:iCs/>
          <w:szCs w:val="22"/>
        </w:rPr>
        <w:t>M</w:t>
      </w:r>
      <w:r w:rsidR="00757D1D" w:rsidRPr="00757D1D">
        <w:rPr>
          <w:bCs/>
          <w:iCs/>
          <w:szCs w:val="22"/>
        </w:rPr>
        <w:t xml:space="preserve">ember </w:t>
      </w:r>
      <w:r w:rsidR="0050609C">
        <w:rPr>
          <w:bCs/>
          <w:iCs/>
          <w:szCs w:val="22"/>
        </w:rPr>
        <w:t>S</w:t>
      </w:r>
      <w:r w:rsidR="00757D1D" w:rsidRPr="00757D1D">
        <w:rPr>
          <w:bCs/>
          <w:iCs/>
          <w:szCs w:val="22"/>
        </w:rPr>
        <w:t xml:space="preserve">tates </w:t>
      </w:r>
      <w:r>
        <w:rPr>
          <w:bCs/>
          <w:iCs/>
          <w:szCs w:val="22"/>
        </w:rPr>
        <w:t>to</w:t>
      </w:r>
      <w:r w:rsidR="00757D1D" w:rsidRPr="00757D1D">
        <w:rPr>
          <w:bCs/>
          <w:iCs/>
          <w:szCs w:val="22"/>
        </w:rPr>
        <w:t xml:space="preserve"> recommit to multilateralism. The increasing use of trade as a tool of coercion—especially since the U.S. introduced tariffs in April 2025—calls for EU resilience and renewed focus on bilateral partnerships</w:t>
      </w:r>
      <w:r w:rsidR="0050609C">
        <w:rPr>
          <w:bCs/>
          <w:iCs/>
          <w:szCs w:val="22"/>
        </w:rPr>
        <w:t>;</w:t>
      </w:r>
    </w:p>
    <w:p w14:paraId="1D8ABD44" w14:textId="77777777" w:rsidR="00757D1D" w:rsidRPr="00757D1D" w:rsidRDefault="00757D1D" w:rsidP="00757D1D">
      <w:pPr>
        <w:widowControl w:val="0"/>
        <w:ind w:left="720"/>
        <w:rPr>
          <w:bCs/>
          <w:iCs/>
          <w:szCs w:val="22"/>
        </w:rPr>
      </w:pPr>
    </w:p>
    <w:p w14:paraId="2B2ACB27" w14:textId="371D4DF1" w:rsidR="00757D1D" w:rsidRDefault="006516B3" w:rsidP="00757D1D">
      <w:pPr>
        <w:widowControl w:val="0"/>
        <w:numPr>
          <w:ilvl w:val="0"/>
          <w:numId w:val="4"/>
        </w:numPr>
        <w:rPr>
          <w:bCs/>
          <w:iCs/>
          <w:szCs w:val="22"/>
        </w:rPr>
      </w:pPr>
      <w:r>
        <w:rPr>
          <w:bCs/>
          <w:iCs/>
          <w:szCs w:val="22"/>
        </w:rPr>
        <w:t xml:space="preserve">highlights that </w:t>
      </w:r>
      <w:r w:rsidR="0050609C">
        <w:rPr>
          <w:bCs/>
          <w:iCs/>
          <w:szCs w:val="22"/>
        </w:rPr>
        <w:t>t</w:t>
      </w:r>
      <w:r w:rsidR="00757D1D" w:rsidRPr="00757D1D">
        <w:rPr>
          <w:bCs/>
          <w:iCs/>
          <w:szCs w:val="22"/>
        </w:rPr>
        <w:t xml:space="preserve">hese challenges are not departures but rather urgent continuations of Europe’s founding mission. The EU, born as the greatest peace project after World War II, </w:t>
      </w:r>
      <w:r w:rsidR="00200A8A" w:rsidRPr="00757D1D">
        <w:rPr>
          <w:bCs/>
          <w:iCs/>
          <w:szCs w:val="22"/>
        </w:rPr>
        <w:t>can</w:t>
      </w:r>
      <w:r w:rsidR="00757D1D" w:rsidRPr="00757D1D">
        <w:rPr>
          <w:bCs/>
          <w:iCs/>
          <w:szCs w:val="22"/>
        </w:rPr>
        <w:t xml:space="preserve"> serve as a global anchor of stability, democracy, and the rule of law. Responding with resolve and faith in European evolution is essential</w:t>
      </w:r>
      <w:r w:rsidR="0050609C">
        <w:rPr>
          <w:bCs/>
          <w:iCs/>
          <w:szCs w:val="22"/>
        </w:rPr>
        <w:t>;</w:t>
      </w:r>
    </w:p>
    <w:p w14:paraId="7F3A5B43" w14:textId="77777777" w:rsidR="00757D1D" w:rsidRPr="00757D1D" w:rsidRDefault="00757D1D" w:rsidP="00757D1D">
      <w:pPr>
        <w:widowControl w:val="0"/>
        <w:ind w:left="720"/>
        <w:rPr>
          <w:bCs/>
          <w:iCs/>
          <w:szCs w:val="22"/>
        </w:rPr>
      </w:pPr>
    </w:p>
    <w:p w14:paraId="23C06758" w14:textId="20A0CF86" w:rsidR="00757D1D" w:rsidRDefault="00757D1D" w:rsidP="00757D1D">
      <w:pPr>
        <w:widowControl w:val="0"/>
        <w:numPr>
          <w:ilvl w:val="0"/>
          <w:numId w:val="4"/>
        </w:numPr>
        <w:rPr>
          <w:bCs/>
          <w:iCs/>
          <w:szCs w:val="22"/>
        </w:rPr>
      </w:pPr>
      <w:r w:rsidRPr="00757D1D">
        <w:rPr>
          <w:bCs/>
          <w:iCs/>
          <w:szCs w:val="22"/>
        </w:rPr>
        <w:t>affirms that the EU’s strength lies in its liberal democratic values—human rights, civil liberties, accountable governance, and vibrant civil society—and must remain central in Europe’s external posture</w:t>
      </w:r>
      <w:r w:rsidR="0050609C">
        <w:rPr>
          <w:bCs/>
          <w:iCs/>
          <w:szCs w:val="22"/>
        </w:rPr>
        <w:t>;</w:t>
      </w:r>
    </w:p>
    <w:p w14:paraId="3E105DDA" w14:textId="77777777" w:rsidR="00757D1D" w:rsidRPr="00757D1D" w:rsidRDefault="00757D1D" w:rsidP="00757D1D">
      <w:pPr>
        <w:widowControl w:val="0"/>
        <w:ind w:left="720"/>
        <w:rPr>
          <w:bCs/>
          <w:iCs/>
          <w:szCs w:val="22"/>
        </w:rPr>
      </w:pPr>
    </w:p>
    <w:p w14:paraId="27495C15" w14:textId="5506E772" w:rsidR="00757D1D" w:rsidRDefault="006516B3" w:rsidP="00757D1D">
      <w:pPr>
        <w:widowControl w:val="0"/>
        <w:numPr>
          <w:ilvl w:val="0"/>
          <w:numId w:val="4"/>
        </w:numPr>
        <w:rPr>
          <w:bCs/>
          <w:iCs/>
          <w:szCs w:val="22"/>
        </w:rPr>
      </w:pPr>
      <w:r>
        <w:rPr>
          <w:bCs/>
          <w:iCs/>
          <w:szCs w:val="22"/>
        </w:rPr>
        <w:t xml:space="preserve">underlines that </w:t>
      </w:r>
      <w:r w:rsidR="0050609C">
        <w:rPr>
          <w:bCs/>
          <w:iCs/>
          <w:szCs w:val="22"/>
        </w:rPr>
        <w:t>c</w:t>
      </w:r>
      <w:r w:rsidR="00757D1D" w:rsidRPr="00757D1D">
        <w:rPr>
          <w:bCs/>
          <w:iCs/>
          <w:szCs w:val="22"/>
        </w:rPr>
        <w:t xml:space="preserve">ivil society plays a critical role. The EESC commits to serving as a watchdog </w:t>
      </w:r>
      <w:r w:rsidR="00757D1D" w:rsidRPr="00757D1D">
        <w:rPr>
          <w:bCs/>
          <w:iCs/>
          <w:szCs w:val="22"/>
        </w:rPr>
        <w:lastRenderedPageBreak/>
        <w:t>and moderator, ensuring EU institutions remain grounded in democratic principles in navigating this new geopolitical order</w:t>
      </w:r>
      <w:r w:rsidR="0050609C">
        <w:rPr>
          <w:bCs/>
          <w:iCs/>
          <w:szCs w:val="22"/>
        </w:rPr>
        <w:t>;</w:t>
      </w:r>
    </w:p>
    <w:p w14:paraId="371D27C9" w14:textId="77777777" w:rsidR="00757D1D" w:rsidRPr="00757D1D" w:rsidRDefault="00757D1D" w:rsidP="00757D1D">
      <w:pPr>
        <w:widowControl w:val="0"/>
        <w:ind w:left="720"/>
        <w:rPr>
          <w:bCs/>
          <w:iCs/>
          <w:szCs w:val="22"/>
        </w:rPr>
      </w:pPr>
    </w:p>
    <w:p w14:paraId="445E658C" w14:textId="01ABAD55" w:rsidR="00757D1D" w:rsidRPr="00757D1D" w:rsidRDefault="006516B3" w:rsidP="00757D1D">
      <w:pPr>
        <w:widowControl w:val="0"/>
        <w:numPr>
          <w:ilvl w:val="0"/>
          <w:numId w:val="4"/>
        </w:numPr>
        <w:rPr>
          <w:bCs/>
          <w:iCs/>
          <w:szCs w:val="22"/>
        </w:rPr>
      </w:pPr>
      <w:r>
        <w:rPr>
          <w:bCs/>
          <w:iCs/>
          <w:szCs w:val="22"/>
        </w:rPr>
        <w:t xml:space="preserve">affirms that </w:t>
      </w:r>
      <w:r w:rsidR="0050609C">
        <w:rPr>
          <w:bCs/>
          <w:iCs/>
          <w:szCs w:val="22"/>
        </w:rPr>
        <w:t>d</w:t>
      </w:r>
      <w:r w:rsidR="00757D1D" w:rsidRPr="00757D1D">
        <w:rPr>
          <w:bCs/>
          <w:iCs/>
          <w:szCs w:val="22"/>
        </w:rPr>
        <w:t>emocracy must rest upon fundamental principles:</w:t>
      </w:r>
    </w:p>
    <w:p w14:paraId="746A967B" w14:textId="1FE9B721" w:rsidR="00757D1D" w:rsidRPr="00757D1D" w:rsidRDefault="00757D1D" w:rsidP="00757D1D">
      <w:pPr>
        <w:widowControl w:val="0"/>
        <w:numPr>
          <w:ilvl w:val="1"/>
          <w:numId w:val="4"/>
        </w:numPr>
        <w:rPr>
          <w:bCs/>
          <w:iCs/>
          <w:szCs w:val="22"/>
        </w:rPr>
      </w:pPr>
      <w:r w:rsidRPr="00757D1D">
        <w:rPr>
          <w:bCs/>
          <w:iCs/>
          <w:szCs w:val="22"/>
        </w:rPr>
        <w:t>All individuals and entities must enjoy equal access to justice and rights. Marginalised communities require special attention; independent, well-functioning courts are non-negotiable</w:t>
      </w:r>
      <w:r w:rsidR="0050609C">
        <w:rPr>
          <w:bCs/>
          <w:iCs/>
          <w:szCs w:val="22"/>
        </w:rPr>
        <w:t>;</w:t>
      </w:r>
    </w:p>
    <w:p w14:paraId="381BD8BB" w14:textId="3741919F" w:rsidR="00757D1D" w:rsidRPr="00757D1D" w:rsidRDefault="00757D1D" w:rsidP="00757D1D">
      <w:pPr>
        <w:widowControl w:val="0"/>
        <w:numPr>
          <w:ilvl w:val="1"/>
          <w:numId w:val="4"/>
        </w:numPr>
        <w:rPr>
          <w:bCs/>
          <w:iCs/>
          <w:szCs w:val="22"/>
        </w:rPr>
      </w:pPr>
      <w:r w:rsidRPr="00757D1D">
        <w:rPr>
          <w:bCs/>
          <w:iCs/>
          <w:szCs w:val="22"/>
        </w:rPr>
        <w:t>The Social Market Economy should balance competitive innovation with social protection, underpinned by social dialogue and equitable power-sharing</w:t>
      </w:r>
      <w:r w:rsidR="0050609C">
        <w:rPr>
          <w:bCs/>
          <w:iCs/>
          <w:szCs w:val="22"/>
        </w:rPr>
        <w:t>;</w:t>
      </w:r>
    </w:p>
    <w:p w14:paraId="1F565514" w14:textId="611FE976" w:rsidR="00757D1D" w:rsidRPr="00757D1D" w:rsidRDefault="00757D1D" w:rsidP="00757D1D">
      <w:pPr>
        <w:widowControl w:val="0"/>
        <w:numPr>
          <w:ilvl w:val="1"/>
          <w:numId w:val="4"/>
        </w:numPr>
        <w:rPr>
          <w:bCs/>
          <w:iCs/>
          <w:szCs w:val="22"/>
        </w:rPr>
      </w:pPr>
      <w:r w:rsidRPr="00757D1D">
        <w:rPr>
          <w:bCs/>
          <w:iCs/>
          <w:szCs w:val="22"/>
        </w:rPr>
        <w:t>Civic freedoms—including free expression and vibrant civil society—must be preserved. Yet the EESC also calls for decisive action against disinformation and hate speech in the digital realm</w:t>
      </w:r>
      <w:r w:rsidR="0050609C">
        <w:rPr>
          <w:bCs/>
          <w:iCs/>
          <w:szCs w:val="22"/>
        </w:rPr>
        <w:t>;</w:t>
      </w:r>
    </w:p>
    <w:p w14:paraId="4E0A9D42" w14:textId="2A2E14A1" w:rsidR="00757D1D" w:rsidRPr="00757D1D" w:rsidRDefault="00757D1D" w:rsidP="00757D1D">
      <w:pPr>
        <w:widowControl w:val="0"/>
        <w:numPr>
          <w:ilvl w:val="1"/>
          <w:numId w:val="4"/>
        </w:numPr>
        <w:rPr>
          <w:bCs/>
          <w:iCs/>
          <w:szCs w:val="22"/>
        </w:rPr>
      </w:pPr>
      <w:r w:rsidRPr="00757D1D">
        <w:rPr>
          <w:bCs/>
          <w:iCs/>
          <w:szCs w:val="22"/>
        </w:rPr>
        <w:t>Multilateralism, not nationalism, must guide EU cooperation. Addressing global challenges—such as war, climate change, food security—requires international collaboration</w:t>
      </w:r>
      <w:r w:rsidR="0050609C">
        <w:rPr>
          <w:bCs/>
          <w:iCs/>
          <w:szCs w:val="22"/>
        </w:rPr>
        <w:t>;</w:t>
      </w:r>
    </w:p>
    <w:p w14:paraId="083FC146" w14:textId="7F90DC7C" w:rsidR="00757D1D" w:rsidRDefault="00757D1D" w:rsidP="00757D1D">
      <w:pPr>
        <w:widowControl w:val="0"/>
        <w:numPr>
          <w:ilvl w:val="1"/>
          <w:numId w:val="4"/>
        </w:numPr>
        <w:rPr>
          <w:bCs/>
          <w:iCs/>
          <w:szCs w:val="22"/>
        </w:rPr>
      </w:pPr>
      <w:r w:rsidRPr="00757D1D">
        <w:rPr>
          <w:bCs/>
          <w:iCs/>
          <w:szCs w:val="22"/>
        </w:rPr>
        <w:t>Democratic processes must be inclusive and participatory. Decisions should emerge from dialogue and solutions, ensuring no stakeholder’s needs are overlooked or sacrificed</w:t>
      </w:r>
      <w:r w:rsidR="0050609C">
        <w:rPr>
          <w:bCs/>
          <w:iCs/>
          <w:szCs w:val="22"/>
        </w:rPr>
        <w:t>;</w:t>
      </w:r>
    </w:p>
    <w:p w14:paraId="40A730D1" w14:textId="77777777" w:rsidR="00757D1D" w:rsidRPr="00757D1D" w:rsidRDefault="00757D1D" w:rsidP="00757D1D">
      <w:pPr>
        <w:widowControl w:val="0"/>
        <w:ind w:left="1440"/>
        <w:rPr>
          <w:bCs/>
          <w:iCs/>
          <w:szCs w:val="22"/>
        </w:rPr>
      </w:pPr>
    </w:p>
    <w:p w14:paraId="10E65B2C" w14:textId="6874C920" w:rsidR="00757D1D" w:rsidRPr="00757D1D" w:rsidRDefault="00757D1D" w:rsidP="00757D1D">
      <w:pPr>
        <w:widowControl w:val="0"/>
        <w:numPr>
          <w:ilvl w:val="0"/>
          <w:numId w:val="4"/>
        </w:numPr>
        <w:rPr>
          <w:bCs/>
          <w:iCs/>
          <w:szCs w:val="22"/>
        </w:rPr>
      </w:pPr>
      <w:r w:rsidRPr="00757D1D">
        <w:rPr>
          <w:bCs/>
          <w:iCs/>
          <w:szCs w:val="22"/>
        </w:rPr>
        <w:t xml:space="preserve">acknowledges the magnitude of current </w:t>
      </w:r>
      <w:r w:rsidR="00E159F1" w:rsidRPr="00757D1D">
        <w:rPr>
          <w:bCs/>
          <w:iCs/>
          <w:szCs w:val="22"/>
        </w:rPr>
        <w:t>challenges yet</w:t>
      </w:r>
      <w:r w:rsidR="006516B3">
        <w:rPr>
          <w:bCs/>
          <w:iCs/>
          <w:szCs w:val="22"/>
        </w:rPr>
        <w:t xml:space="preserve"> </w:t>
      </w:r>
      <w:r w:rsidRPr="00757D1D">
        <w:rPr>
          <w:bCs/>
          <w:iCs/>
          <w:szCs w:val="22"/>
        </w:rPr>
        <w:t>remains optimistic. With political will and robust engagement from civil society, the EU can emerge more independent, economically robust, and socially peaceful. The EESC stands ready to bring civil society’s voice to the fore in shaping Europe’s future</w:t>
      </w:r>
      <w:r w:rsidR="00E93DC7">
        <w:rPr>
          <w:bCs/>
          <w:iCs/>
          <w:szCs w:val="22"/>
        </w:rPr>
        <w:t>.</w:t>
      </w:r>
    </w:p>
    <w:p w14:paraId="27F18236" w14:textId="77777777" w:rsidR="00EE75BE" w:rsidRPr="00757D1D" w:rsidRDefault="00EE75BE" w:rsidP="00C4081A">
      <w:pPr>
        <w:widowControl w:val="0"/>
        <w:ind w:left="644"/>
        <w:rPr>
          <w:bCs/>
          <w:iCs/>
          <w:szCs w:val="22"/>
        </w:rPr>
      </w:pPr>
    </w:p>
    <w:tbl>
      <w:tblPr>
        <w:tblStyle w:val="TableGrid"/>
        <w:tblW w:w="35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395"/>
      </w:tblGrid>
      <w:tr w:rsidR="00A6689B" w:rsidRPr="009A030C" w14:paraId="74080A48" w14:textId="77777777" w:rsidTr="007429B3">
        <w:tc>
          <w:tcPr>
            <w:tcW w:w="1556" w:type="pct"/>
          </w:tcPr>
          <w:p w14:paraId="44808B8F" w14:textId="120EE695" w:rsidR="00A6689B" w:rsidRPr="009A030C" w:rsidRDefault="000624A9" w:rsidP="00C4081A">
            <w:pPr>
              <w:rPr>
                <w:i/>
                <w:szCs w:val="22"/>
                <w:lang w:val="en-IE"/>
              </w:rPr>
            </w:pPr>
            <w:r w:rsidRPr="009A030C">
              <w:rPr>
                <w:b/>
                <w:i/>
                <w:szCs w:val="22"/>
                <w:lang w:val="en-IE"/>
              </w:rPr>
              <w:t>Contact</w:t>
            </w:r>
            <w:r w:rsidR="007D311C" w:rsidRPr="009A030C">
              <w:rPr>
                <w:b/>
                <w:i/>
                <w:szCs w:val="22"/>
                <w:lang w:val="en-IE"/>
              </w:rPr>
              <w:t xml:space="preserve"> 1</w:t>
            </w:r>
          </w:p>
        </w:tc>
        <w:tc>
          <w:tcPr>
            <w:tcW w:w="3444" w:type="pct"/>
          </w:tcPr>
          <w:p w14:paraId="1276D64D" w14:textId="6ADD0F1F" w:rsidR="00A6689B" w:rsidRPr="009A030C" w:rsidRDefault="009A030C" w:rsidP="00C4081A">
            <w:pPr>
              <w:rPr>
                <w:i/>
                <w:szCs w:val="22"/>
                <w:lang w:val="en-IE"/>
              </w:rPr>
            </w:pPr>
            <w:r w:rsidRPr="009A030C">
              <w:rPr>
                <w:i/>
                <w:szCs w:val="22"/>
                <w:lang w:val="en-IE"/>
              </w:rPr>
              <w:t>Pierluigi BROMBO</w:t>
            </w:r>
          </w:p>
        </w:tc>
      </w:tr>
      <w:tr w:rsidR="00A6689B" w:rsidRPr="009A030C" w14:paraId="07960513" w14:textId="77777777" w:rsidTr="007429B3">
        <w:tc>
          <w:tcPr>
            <w:tcW w:w="1556" w:type="pct"/>
          </w:tcPr>
          <w:p w14:paraId="737F62D7" w14:textId="3AD2BB19" w:rsidR="00A6689B" w:rsidRPr="009A030C" w:rsidRDefault="000624A9" w:rsidP="00C4081A">
            <w:pPr>
              <w:rPr>
                <w:i/>
                <w:szCs w:val="22"/>
                <w:lang w:val="en-IE"/>
              </w:rPr>
            </w:pPr>
            <w:r w:rsidRPr="009A030C">
              <w:rPr>
                <w:i/>
                <w:szCs w:val="22"/>
                <w:lang w:val="en-IE"/>
              </w:rPr>
              <w:t>Tel.</w:t>
            </w:r>
          </w:p>
        </w:tc>
        <w:tc>
          <w:tcPr>
            <w:tcW w:w="3444" w:type="pct"/>
          </w:tcPr>
          <w:p w14:paraId="78FFC784" w14:textId="4FC727DA" w:rsidR="00A6689B" w:rsidRPr="009A030C" w:rsidRDefault="00C02BB9" w:rsidP="00C4081A">
            <w:pPr>
              <w:rPr>
                <w:i/>
                <w:szCs w:val="22"/>
                <w:lang w:val="en-IE"/>
              </w:rPr>
            </w:pPr>
            <w:r w:rsidRPr="009A030C">
              <w:rPr>
                <w:i/>
                <w:szCs w:val="22"/>
                <w:lang w:val="en-IE"/>
              </w:rPr>
              <w:t>+</w:t>
            </w:r>
            <w:r w:rsidR="008C1846" w:rsidRPr="008C1846">
              <w:rPr>
                <w:i/>
                <w:szCs w:val="22"/>
                <w:lang w:val="en-IE"/>
              </w:rPr>
              <w:t>3225469718</w:t>
            </w:r>
          </w:p>
        </w:tc>
      </w:tr>
      <w:tr w:rsidR="00A6689B" w:rsidRPr="009A030C" w14:paraId="67465F26" w14:textId="77777777" w:rsidTr="007429B3">
        <w:tc>
          <w:tcPr>
            <w:tcW w:w="1556" w:type="pct"/>
          </w:tcPr>
          <w:p w14:paraId="214D4F98" w14:textId="57DB4E74" w:rsidR="00A6689B" w:rsidRPr="009A030C" w:rsidRDefault="00EB63E1" w:rsidP="00C4081A">
            <w:pPr>
              <w:rPr>
                <w:i/>
                <w:szCs w:val="22"/>
                <w:lang w:val="en-IE"/>
              </w:rPr>
            </w:pPr>
            <w:r w:rsidRPr="009A030C">
              <w:rPr>
                <w:i/>
                <w:szCs w:val="22"/>
                <w:lang w:val="en-IE"/>
              </w:rPr>
              <w:t>E</w:t>
            </w:r>
            <w:r w:rsidR="000624A9" w:rsidRPr="009A030C">
              <w:rPr>
                <w:i/>
                <w:szCs w:val="22"/>
                <w:lang w:val="en-IE"/>
              </w:rPr>
              <w:t>mail</w:t>
            </w:r>
          </w:p>
        </w:tc>
        <w:tc>
          <w:tcPr>
            <w:tcW w:w="3444" w:type="pct"/>
          </w:tcPr>
          <w:p w14:paraId="2DF33BB5" w14:textId="2DC95914" w:rsidR="00A6689B" w:rsidRPr="009A030C" w:rsidRDefault="009A030C" w:rsidP="00C4081A">
            <w:pPr>
              <w:rPr>
                <w:i/>
                <w:szCs w:val="22"/>
                <w:lang w:val="en-IE"/>
              </w:rPr>
            </w:pPr>
            <w:r w:rsidRPr="009A030C">
              <w:rPr>
                <w:i/>
                <w:szCs w:val="22"/>
                <w:lang w:val="en-IE"/>
              </w:rPr>
              <w:t>Pierluigi</w:t>
            </w:r>
            <w:r w:rsidR="00C02BB9" w:rsidRPr="009A030C">
              <w:rPr>
                <w:i/>
                <w:szCs w:val="22"/>
                <w:lang w:val="en-IE"/>
              </w:rPr>
              <w:t>.</w:t>
            </w:r>
            <w:r w:rsidRPr="009A030C">
              <w:rPr>
                <w:i/>
                <w:szCs w:val="22"/>
                <w:lang w:val="en-IE"/>
              </w:rPr>
              <w:t>Brombo</w:t>
            </w:r>
            <w:r w:rsidR="007D311C" w:rsidRPr="009A030C">
              <w:rPr>
                <w:i/>
                <w:szCs w:val="22"/>
                <w:lang w:val="en-IE"/>
              </w:rPr>
              <w:t xml:space="preserve">@eesc.europa.eu </w:t>
            </w:r>
          </w:p>
        </w:tc>
      </w:tr>
      <w:tr w:rsidR="00152EDB" w:rsidRPr="009A030C" w14:paraId="222836F2" w14:textId="77777777" w:rsidTr="007429B3">
        <w:tc>
          <w:tcPr>
            <w:tcW w:w="1556" w:type="pct"/>
          </w:tcPr>
          <w:p w14:paraId="4114C7F0" w14:textId="178C188A" w:rsidR="00152EDB" w:rsidRPr="009A030C" w:rsidRDefault="00152EDB" w:rsidP="00C4081A">
            <w:pPr>
              <w:rPr>
                <w:i/>
                <w:szCs w:val="22"/>
                <w:lang w:val="en-IE"/>
              </w:rPr>
            </w:pPr>
            <w:r w:rsidRPr="009A030C">
              <w:rPr>
                <w:b/>
                <w:i/>
                <w:szCs w:val="22"/>
                <w:lang w:val="en-IE"/>
              </w:rPr>
              <w:t>Contact 2</w:t>
            </w:r>
          </w:p>
        </w:tc>
        <w:tc>
          <w:tcPr>
            <w:tcW w:w="3444" w:type="pct"/>
          </w:tcPr>
          <w:p w14:paraId="55470F71" w14:textId="5B85D142" w:rsidR="00152EDB" w:rsidRPr="00AF7579" w:rsidRDefault="00AF7579" w:rsidP="00C4081A">
            <w:pPr>
              <w:rPr>
                <w:i/>
                <w:szCs w:val="22"/>
                <w:lang w:val="hu-HU"/>
              </w:rPr>
            </w:pPr>
            <w:r>
              <w:rPr>
                <w:i/>
                <w:szCs w:val="22"/>
                <w:lang w:val="en-IE"/>
              </w:rPr>
              <w:t>Lilla SZAB</w:t>
            </w:r>
            <w:r>
              <w:rPr>
                <w:i/>
                <w:szCs w:val="22"/>
                <w:lang w:val="hu-HU"/>
              </w:rPr>
              <w:t>Ó</w:t>
            </w:r>
          </w:p>
        </w:tc>
      </w:tr>
      <w:tr w:rsidR="00152EDB" w:rsidRPr="009A030C" w14:paraId="65780125" w14:textId="77777777" w:rsidTr="007429B3">
        <w:tc>
          <w:tcPr>
            <w:tcW w:w="1556" w:type="pct"/>
          </w:tcPr>
          <w:p w14:paraId="22FFD9BF" w14:textId="60C0A9D9" w:rsidR="00152EDB" w:rsidRPr="009A030C" w:rsidRDefault="009B3115" w:rsidP="00C4081A">
            <w:pPr>
              <w:rPr>
                <w:i/>
                <w:szCs w:val="22"/>
                <w:lang w:val="en-IE"/>
              </w:rPr>
            </w:pPr>
            <w:r w:rsidRPr="009A030C">
              <w:rPr>
                <w:i/>
                <w:szCs w:val="22"/>
                <w:lang w:val="en-IE"/>
              </w:rPr>
              <w:t>Tel.</w:t>
            </w:r>
          </w:p>
        </w:tc>
        <w:tc>
          <w:tcPr>
            <w:tcW w:w="3444" w:type="pct"/>
          </w:tcPr>
          <w:p w14:paraId="4C51495B" w14:textId="05C67570" w:rsidR="00152EDB" w:rsidRPr="009A030C" w:rsidRDefault="00AF7579" w:rsidP="00C4081A">
            <w:pPr>
              <w:rPr>
                <w:i/>
                <w:szCs w:val="22"/>
                <w:lang w:val="en-IE"/>
              </w:rPr>
            </w:pPr>
            <w:r w:rsidRPr="00AF7579">
              <w:rPr>
                <w:i/>
                <w:szCs w:val="22"/>
              </w:rPr>
              <w:t>+3225468397</w:t>
            </w:r>
          </w:p>
        </w:tc>
      </w:tr>
      <w:tr w:rsidR="00152EDB" w:rsidRPr="009A030C" w14:paraId="4B3001DF" w14:textId="77777777" w:rsidTr="007429B3">
        <w:tc>
          <w:tcPr>
            <w:tcW w:w="1556" w:type="pct"/>
          </w:tcPr>
          <w:p w14:paraId="4A97D310" w14:textId="071AE2D8" w:rsidR="00152EDB" w:rsidRPr="009A030C" w:rsidRDefault="00EB63E1" w:rsidP="00C4081A">
            <w:pPr>
              <w:rPr>
                <w:i/>
                <w:szCs w:val="22"/>
                <w:lang w:val="en-IE"/>
              </w:rPr>
            </w:pPr>
            <w:r w:rsidRPr="009A030C">
              <w:rPr>
                <w:i/>
                <w:szCs w:val="22"/>
                <w:lang w:val="en-IE"/>
              </w:rPr>
              <w:t>E</w:t>
            </w:r>
            <w:r w:rsidR="009B3115" w:rsidRPr="009A030C">
              <w:rPr>
                <w:i/>
                <w:szCs w:val="22"/>
                <w:lang w:val="en-IE"/>
              </w:rPr>
              <w:t>mail</w:t>
            </w:r>
          </w:p>
        </w:tc>
        <w:tc>
          <w:tcPr>
            <w:tcW w:w="3444" w:type="pct"/>
          </w:tcPr>
          <w:p w14:paraId="3D88FBC8" w14:textId="72A34535" w:rsidR="00152EDB" w:rsidRPr="009A030C" w:rsidRDefault="00AF7579" w:rsidP="00C4081A">
            <w:pPr>
              <w:rPr>
                <w:i/>
                <w:szCs w:val="22"/>
                <w:lang w:val="en-IE"/>
              </w:rPr>
            </w:pPr>
            <w:r>
              <w:rPr>
                <w:i/>
                <w:szCs w:val="22"/>
                <w:lang w:val="en-IE"/>
              </w:rPr>
              <w:t>Lilla.Szabo@eesc.europa.eu</w:t>
            </w:r>
          </w:p>
        </w:tc>
      </w:tr>
    </w:tbl>
    <w:p w14:paraId="67760F62" w14:textId="6D0C9390" w:rsidR="003E586F" w:rsidRPr="009A030C" w:rsidRDefault="00C90112" w:rsidP="00C4081A">
      <w:pPr>
        <w:jc w:val="center"/>
        <w:rPr>
          <w:lang w:val="en-IE"/>
        </w:rPr>
      </w:pPr>
      <w:r w:rsidRPr="009A030C">
        <w:rPr>
          <w:lang w:val="en-IE"/>
        </w:rPr>
        <w:t>_____________</w:t>
      </w:r>
    </w:p>
    <w:sectPr w:rsidR="003E586F" w:rsidRPr="009A030C" w:rsidSect="00B96A75">
      <w:footerReference w:type="default" r:id="rId13"/>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12A" w14:textId="77777777" w:rsidR="004D0962" w:rsidRDefault="004D0962">
      <w:r>
        <w:separator/>
      </w:r>
    </w:p>
  </w:endnote>
  <w:endnote w:type="continuationSeparator" w:id="0">
    <w:p w14:paraId="494B2262" w14:textId="77777777" w:rsidR="004D0962" w:rsidRDefault="004D0962">
      <w:r>
        <w:continuationSeparator/>
      </w:r>
    </w:p>
  </w:endnote>
  <w:endnote w:type="continuationNotice" w:id="1">
    <w:p w14:paraId="6E6C421F" w14:textId="77777777" w:rsidR="004D0962" w:rsidRDefault="004D09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C9A2" w14:textId="6D0BA03A" w:rsidR="00D34418" w:rsidRPr="00B96A75" w:rsidRDefault="00B96A75" w:rsidP="00B96A75">
    <w:pPr>
      <w:pStyle w:val="Footer"/>
    </w:pPr>
    <w:r>
      <w:t>EESC-2025-</w:t>
    </w:r>
    <w:r w:rsidR="00200A8A">
      <w:t>02268-00-00-</w:t>
    </w:r>
    <w:r w:rsidR="00E159F1">
      <w:t>TCD</w:t>
    </w:r>
    <w:r w:rsidR="00200A8A">
      <w:t>-TRA</w:t>
    </w:r>
    <w:r>
      <w:t xml:space="preserve"> (EN) </w:t>
    </w:r>
    <w:r>
      <w:fldChar w:fldCharType="begin"/>
    </w:r>
    <w:r>
      <w:instrText xml:space="preserve"> PAGE  \* Arabic  \* MERGEFORMAT </w:instrText>
    </w:r>
    <w:r>
      <w:fldChar w:fldCharType="separate"/>
    </w:r>
    <w:r w:rsidR="001F1381">
      <w:rPr>
        <w:noProof/>
      </w:rPr>
      <w:t>1</w:t>
    </w:r>
    <w:r>
      <w:fldChar w:fldCharType="end"/>
    </w:r>
    <w:r>
      <w:t>/</w:t>
    </w:r>
    <w:r>
      <w:fldChar w:fldCharType="begin"/>
    </w:r>
    <w:r>
      <w:instrText xml:space="preserve"> NUMPAGES </w:instrText>
    </w:r>
    <w:r>
      <w:fldChar w:fldCharType="separate"/>
    </w:r>
    <w:r w:rsidR="001F138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ACEC" w14:textId="77777777" w:rsidR="004D0962" w:rsidRDefault="004D0962">
      <w:r>
        <w:separator/>
      </w:r>
    </w:p>
  </w:footnote>
  <w:footnote w:type="continuationSeparator" w:id="0">
    <w:p w14:paraId="460B10C2" w14:textId="77777777" w:rsidR="004D0962" w:rsidRDefault="004D0962">
      <w:r>
        <w:continuationSeparator/>
      </w:r>
    </w:p>
  </w:footnote>
  <w:footnote w:type="continuationNotice" w:id="1">
    <w:p w14:paraId="4AF82B50" w14:textId="77777777" w:rsidR="004D0962" w:rsidRDefault="004D096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DDE088C8"/>
    <w:lvl w:ilvl="0">
      <w:numFmt w:val="decimal"/>
      <w:lvlText w:val="*"/>
      <w:lvlJc w:val="left"/>
    </w:lvl>
  </w:abstractNum>
  <w:abstractNum w:abstractNumId="2" w15:restartNumberingAfterBreak="0">
    <w:nsid w:val="21962B0E"/>
    <w:multiLevelType w:val="multilevel"/>
    <w:tmpl w:val="0C4E5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F75D4"/>
    <w:multiLevelType w:val="hybridMultilevel"/>
    <w:tmpl w:val="3534599E"/>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851" w:hanging="283"/>
        </w:pPr>
        <w:rPr>
          <w:rFonts w:ascii="Symbol" w:hAnsi="Symbol" w:hint="default"/>
          <w:color w:val="auto"/>
        </w:rPr>
      </w:lvl>
    </w:lvlOverride>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10"/>
  <w:drawingGridVerticalSpacing w:val="120"/>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2B"/>
    <w:rsid w:val="00000B79"/>
    <w:rsid w:val="000018F6"/>
    <w:rsid w:val="00003572"/>
    <w:rsid w:val="000073F6"/>
    <w:rsid w:val="000132E7"/>
    <w:rsid w:val="00014565"/>
    <w:rsid w:val="0002327C"/>
    <w:rsid w:val="000326B6"/>
    <w:rsid w:val="00032B89"/>
    <w:rsid w:val="0003322C"/>
    <w:rsid w:val="0003586F"/>
    <w:rsid w:val="0003632C"/>
    <w:rsid w:val="00041C1C"/>
    <w:rsid w:val="000425EF"/>
    <w:rsid w:val="0004379B"/>
    <w:rsid w:val="000446C8"/>
    <w:rsid w:val="0004531F"/>
    <w:rsid w:val="00050716"/>
    <w:rsid w:val="00054253"/>
    <w:rsid w:val="000567C9"/>
    <w:rsid w:val="000574F8"/>
    <w:rsid w:val="0006023A"/>
    <w:rsid w:val="000624A9"/>
    <w:rsid w:val="00064FC6"/>
    <w:rsid w:val="0007069C"/>
    <w:rsid w:val="00073854"/>
    <w:rsid w:val="000745AF"/>
    <w:rsid w:val="000751DC"/>
    <w:rsid w:val="00075E54"/>
    <w:rsid w:val="00076D29"/>
    <w:rsid w:val="00077AA8"/>
    <w:rsid w:val="000807EE"/>
    <w:rsid w:val="0008169F"/>
    <w:rsid w:val="000823B1"/>
    <w:rsid w:val="00082E5B"/>
    <w:rsid w:val="00086716"/>
    <w:rsid w:val="00096D1B"/>
    <w:rsid w:val="0009749C"/>
    <w:rsid w:val="000A1054"/>
    <w:rsid w:val="000A6664"/>
    <w:rsid w:val="000B1E22"/>
    <w:rsid w:val="000B73A6"/>
    <w:rsid w:val="000C0748"/>
    <w:rsid w:val="000C350A"/>
    <w:rsid w:val="000D03D8"/>
    <w:rsid w:val="000D2ED4"/>
    <w:rsid w:val="000D7344"/>
    <w:rsid w:val="000E161F"/>
    <w:rsid w:val="000E2900"/>
    <w:rsid w:val="000E3C3C"/>
    <w:rsid w:val="000E402B"/>
    <w:rsid w:val="000E474E"/>
    <w:rsid w:val="000E5070"/>
    <w:rsid w:val="000E6DC0"/>
    <w:rsid w:val="000E7F62"/>
    <w:rsid w:val="000F496A"/>
    <w:rsid w:val="00100C0A"/>
    <w:rsid w:val="00103768"/>
    <w:rsid w:val="001049EA"/>
    <w:rsid w:val="00115737"/>
    <w:rsid w:val="00116CCA"/>
    <w:rsid w:val="00116E56"/>
    <w:rsid w:val="0012107B"/>
    <w:rsid w:val="001227B7"/>
    <w:rsid w:val="00122E53"/>
    <w:rsid w:val="00124852"/>
    <w:rsid w:val="0012491C"/>
    <w:rsid w:val="001266B7"/>
    <w:rsid w:val="00132053"/>
    <w:rsid w:val="00133CD7"/>
    <w:rsid w:val="00134CC9"/>
    <w:rsid w:val="00136CBE"/>
    <w:rsid w:val="001408A3"/>
    <w:rsid w:val="00141CBA"/>
    <w:rsid w:val="00144E25"/>
    <w:rsid w:val="0015176E"/>
    <w:rsid w:val="00152E6A"/>
    <w:rsid w:val="00152EDB"/>
    <w:rsid w:val="00155DF8"/>
    <w:rsid w:val="001574A2"/>
    <w:rsid w:val="0016053E"/>
    <w:rsid w:val="00165C94"/>
    <w:rsid w:val="001661B7"/>
    <w:rsid w:val="001663D6"/>
    <w:rsid w:val="00170B3F"/>
    <w:rsid w:val="001714C7"/>
    <w:rsid w:val="001715A5"/>
    <w:rsid w:val="00172652"/>
    <w:rsid w:val="00174C7B"/>
    <w:rsid w:val="001812FD"/>
    <w:rsid w:val="001879CA"/>
    <w:rsid w:val="00190AE2"/>
    <w:rsid w:val="001942EE"/>
    <w:rsid w:val="001961ED"/>
    <w:rsid w:val="001975F6"/>
    <w:rsid w:val="001979A0"/>
    <w:rsid w:val="001A72E2"/>
    <w:rsid w:val="001B123A"/>
    <w:rsid w:val="001B259F"/>
    <w:rsid w:val="001B40A6"/>
    <w:rsid w:val="001B5326"/>
    <w:rsid w:val="001B6ED1"/>
    <w:rsid w:val="001C2B88"/>
    <w:rsid w:val="001C5207"/>
    <w:rsid w:val="001D13B8"/>
    <w:rsid w:val="001D4222"/>
    <w:rsid w:val="001D46B2"/>
    <w:rsid w:val="001D4DE7"/>
    <w:rsid w:val="001D76FA"/>
    <w:rsid w:val="001E0F78"/>
    <w:rsid w:val="001E2E04"/>
    <w:rsid w:val="001E3C9B"/>
    <w:rsid w:val="001E4FC4"/>
    <w:rsid w:val="001E5B05"/>
    <w:rsid w:val="001F1381"/>
    <w:rsid w:val="001F3DA3"/>
    <w:rsid w:val="002001A3"/>
    <w:rsid w:val="00200A8A"/>
    <w:rsid w:val="002017B3"/>
    <w:rsid w:val="00206D2F"/>
    <w:rsid w:val="00211CDE"/>
    <w:rsid w:val="0021226B"/>
    <w:rsid w:val="00215066"/>
    <w:rsid w:val="00220743"/>
    <w:rsid w:val="00221270"/>
    <w:rsid w:val="00221A5C"/>
    <w:rsid w:val="0022549D"/>
    <w:rsid w:val="00227FED"/>
    <w:rsid w:val="0023369B"/>
    <w:rsid w:val="00234CF3"/>
    <w:rsid w:val="00243983"/>
    <w:rsid w:val="00245DF1"/>
    <w:rsid w:val="00247B61"/>
    <w:rsid w:val="00250B8E"/>
    <w:rsid w:val="00255A3F"/>
    <w:rsid w:val="00257932"/>
    <w:rsid w:val="00260AEE"/>
    <w:rsid w:val="00261CBD"/>
    <w:rsid w:val="0026301E"/>
    <w:rsid w:val="002644CC"/>
    <w:rsid w:val="00267777"/>
    <w:rsid w:val="002730C2"/>
    <w:rsid w:val="00275F11"/>
    <w:rsid w:val="0027787B"/>
    <w:rsid w:val="00277A29"/>
    <w:rsid w:val="00280342"/>
    <w:rsid w:val="00280586"/>
    <w:rsid w:val="00286CDD"/>
    <w:rsid w:val="002874B7"/>
    <w:rsid w:val="002939C0"/>
    <w:rsid w:val="00294AA5"/>
    <w:rsid w:val="00294E97"/>
    <w:rsid w:val="002A1399"/>
    <w:rsid w:val="002A1B90"/>
    <w:rsid w:val="002A3593"/>
    <w:rsid w:val="002B015F"/>
    <w:rsid w:val="002B0BC7"/>
    <w:rsid w:val="002B144D"/>
    <w:rsid w:val="002B6F74"/>
    <w:rsid w:val="002C321F"/>
    <w:rsid w:val="002D0067"/>
    <w:rsid w:val="002D1E81"/>
    <w:rsid w:val="002D3A33"/>
    <w:rsid w:val="002D46CB"/>
    <w:rsid w:val="002D6267"/>
    <w:rsid w:val="002D7419"/>
    <w:rsid w:val="002E052B"/>
    <w:rsid w:val="002E49BF"/>
    <w:rsid w:val="002F07E2"/>
    <w:rsid w:val="002F5D43"/>
    <w:rsid w:val="002F7981"/>
    <w:rsid w:val="00300057"/>
    <w:rsid w:val="00300E79"/>
    <w:rsid w:val="00300E97"/>
    <w:rsid w:val="003064F1"/>
    <w:rsid w:val="003118CE"/>
    <w:rsid w:val="00315964"/>
    <w:rsid w:val="00317C27"/>
    <w:rsid w:val="0032496E"/>
    <w:rsid w:val="003309E7"/>
    <w:rsid w:val="00334CDC"/>
    <w:rsid w:val="00336DD1"/>
    <w:rsid w:val="00340C1A"/>
    <w:rsid w:val="00344BAF"/>
    <w:rsid w:val="00345E12"/>
    <w:rsid w:val="003540DB"/>
    <w:rsid w:val="00354B96"/>
    <w:rsid w:val="0035596C"/>
    <w:rsid w:val="0036315C"/>
    <w:rsid w:val="003672C9"/>
    <w:rsid w:val="0037090F"/>
    <w:rsid w:val="00371233"/>
    <w:rsid w:val="003768DD"/>
    <w:rsid w:val="00381B4A"/>
    <w:rsid w:val="003836DC"/>
    <w:rsid w:val="00393303"/>
    <w:rsid w:val="00394967"/>
    <w:rsid w:val="003A06EA"/>
    <w:rsid w:val="003A23AF"/>
    <w:rsid w:val="003A7238"/>
    <w:rsid w:val="003B06D9"/>
    <w:rsid w:val="003B5C2A"/>
    <w:rsid w:val="003B62A8"/>
    <w:rsid w:val="003B6AA3"/>
    <w:rsid w:val="003C171C"/>
    <w:rsid w:val="003C4372"/>
    <w:rsid w:val="003C5407"/>
    <w:rsid w:val="003C6C8D"/>
    <w:rsid w:val="003C748F"/>
    <w:rsid w:val="003D1F0E"/>
    <w:rsid w:val="003D652C"/>
    <w:rsid w:val="003D7156"/>
    <w:rsid w:val="003D72FD"/>
    <w:rsid w:val="003E3266"/>
    <w:rsid w:val="003E379C"/>
    <w:rsid w:val="003E4D17"/>
    <w:rsid w:val="003E5436"/>
    <w:rsid w:val="003E586F"/>
    <w:rsid w:val="003F00F5"/>
    <w:rsid w:val="003F0D58"/>
    <w:rsid w:val="00407E8A"/>
    <w:rsid w:val="00407F36"/>
    <w:rsid w:val="00415E65"/>
    <w:rsid w:val="00420435"/>
    <w:rsid w:val="0042205E"/>
    <w:rsid w:val="00430076"/>
    <w:rsid w:val="004302F0"/>
    <w:rsid w:val="004306CD"/>
    <w:rsid w:val="004320DE"/>
    <w:rsid w:val="00436AF7"/>
    <w:rsid w:val="00437D0D"/>
    <w:rsid w:val="00452AF7"/>
    <w:rsid w:val="00452F23"/>
    <w:rsid w:val="00456298"/>
    <w:rsid w:val="004612C2"/>
    <w:rsid w:val="004612DE"/>
    <w:rsid w:val="00461ABF"/>
    <w:rsid w:val="004620E9"/>
    <w:rsid w:val="00462E24"/>
    <w:rsid w:val="004630BE"/>
    <w:rsid w:val="00464FA0"/>
    <w:rsid w:val="00474E33"/>
    <w:rsid w:val="004774D7"/>
    <w:rsid w:val="004800E4"/>
    <w:rsid w:val="00482735"/>
    <w:rsid w:val="0048512A"/>
    <w:rsid w:val="00487294"/>
    <w:rsid w:val="00491C1A"/>
    <w:rsid w:val="0049371C"/>
    <w:rsid w:val="0049728A"/>
    <w:rsid w:val="004A2C30"/>
    <w:rsid w:val="004A43F8"/>
    <w:rsid w:val="004A5F7A"/>
    <w:rsid w:val="004A6228"/>
    <w:rsid w:val="004B1D53"/>
    <w:rsid w:val="004C074C"/>
    <w:rsid w:val="004C40A8"/>
    <w:rsid w:val="004D0962"/>
    <w:rsid w:val="004D1B03"/>
    <w:rsid w:val="004D40D5"/>
    <w:rsid w:val="004D4C94"/>
    <w:rsid w:val="004D4E49"/>
    <w:rsid w:val="004E3566"/>
    <w:rsid w:val="004E5E8F"/>
    <w:rsid w:val="004F5B3C"/>
    <w:rsid w:val="004F67AC"/>
    <w:rsid w:val="004F6AD2"/>
    <w:rsid w:val="00504542"/>
    <w:rsid w:val="0050609C"/>
    <w:rsid w:val="00506D0B"/>
    <w:rsid w:val="0050795A"/>
    <w:rsid w:val="00510244"/>
    <w:rsid w:val="00510DFB"/>
    <w:rsid w:val="00511447"/>
    <w:rsid w:val="00512C26"/>
    <w:rsid w:val="0051516D"/>
    <w:rsid w:val="00515A80"/>
    <w:rsid w:val="00525110"/>
    <w:rsid w:val="00530939"/>
    <w:rsid w:val="00530ECF"/>
    <w:rsid w:val="0053100C"/>
    <w:rsid w:val="00531899"/>
    <w:rsid w:val="00533013"/>
    <w:rsid w:val="00542417"/>
    <w:rsid w:val="005447AD"/>
    <w:rsid w:val="0055278E"/>
    <w:rsid w:val="005557B7"/>
    <w:rsid w:val="00555F19"/>
    <w:rsid w:val="00560721"/>
    <w:rsid w:val="00560A13"/>
    <w:rsid w:val="00566C43"/>
    <w:rsid w:val="00567876"/>
    <w:rsid w:val="005722E3"/>
    <w:rsid w:val="00581B32"/>
    <w:rsid w:val="005828A0"/>
    <w:rsid w:val="00586492"/>
    <w:rsid w:val="00594EBC"/>
    <w:rsid w:val="005B0019"/>
    <w:rsid w:val="005B17BE"/>
    <w:rsid w:val="005B1971"/>
    <w:rsid w:val="005B39FE"/>
    <w:rsid w:val="005B566B"/>
    <w:rsid w:val="005B5EF3"/>
    <w:rsid w:val="005D18B2"/>
    <w:rsid w:val="005D7983"/>
    <w:rsid w:val="005E4B02"/>
    <w:rsid w:val="005E4B48"/>
    <w:rsid w:val="005E6912"/>
    <w:rsid w:val="005E6E53"/>
    <w:rsid w:val="005F0758"/>
    <w:rsid w:val="005F690F"/>
    <w:rsid w:val="005F7208"/>
    <w:rsid w:val="00600CD7"/>
    <w:rsid w:val="0060520D"/>
    <w:rsid w:val="00605FA7"/>
    <w:rsid w:val="006069EE"/>
    <w:rsid w:val="00606F74"/>
    <w:rsid w:val="006074F2"/>
    <w:rsid w:val="00612838"/>
    <w:rsid w:val="006238DC"/>
    <w:rsid w:val="00631EB5"/>
    <w:rsid w:val="00634C94"/>
    <w:rsid w:val="006516B3"/>
    <w:rsid w:val="006612BC"/>
    <w:rsid w:val="0066279B"/>
    <w:rsid w:val="00663E3F"/>
    <w:rsid w:val="00665219"/>
    <w:rsid w:val="00665331"/>
    <w:rsid w:val="006657A8"/>
    <w:rsid w:val="006660C9"/>
    <w:rsid w:val="00670D60"/>
    <w:rsid w:val="00671008"/>
    <w:rsid w:val="00672B9F"/>
    <w:rsid w:val="00675FF1"/>
    <w:rsid w:val="0068131F"/>
    <w:rsid w:val="00682D92"/>
    <w:rsid w:val="006929AA"/>
    <w:rsid w:val="00697C9E"/>
    <w:rsid w:val="006A028A"/>
    <w:rsid w:val="006A1698"/>
    <w:rsid w:val="006A4AD6"/>
    <w:rsid w:val="006A53A5"/>
    <w:rsid w:val="006B03FE"/>
    <w:rsid w:val="006B31CB"/>
    <w:rsid w:val="006B5ABF"/>
    <w:rsid w:val="006C7FDF"/>
    <w:rsid w:val="006D1603"/>
    <w:rsid w:val="006D531C"/>
    <w:rsid w:val="006D63A7"/>
    <w:rsid w:val="006D7DCB"/>
    <w:rsid w:val="006E23BE"/>
    <w:rsid w:val="006E27A8"/>
    <w:rsid w:val="006E569E"/>
    <w:rsid w:val="006E7F02"/>
    <w:rsid w:val="007019EB"/>
    <w:rsid w:val="00704AB7"/>
    <w:rsid w:val="007167F8"/>
    <w:rsid w:val="0073155D"/>
    <w:rsid w:val="00736A45"/>
    <w:rsid w:val="007371F8"/>
    <w:rsid w:val="00737E9F"/>
    <w:rsid w:val="00741F0E"/>
    <w:rsid w:val="007429B3"/>
    <w:rsid w:val="0074349C"/>
    <w:rsid w:val="00750AAA"/>
    <w:rsid w:val="007513A9"/>
    <w:rsid w:val="007516CB"/>
    <w:rsid w:val="00753076"/>
    <w:rsid w:val="007536B2"/>
    <w:rsid w:val="00754BE9"/>
    <w:rsid w:val="0075630A"/>
    <w:rsid w:val="00757D1D"/>
    <w:rsid w:val="00762577"/>
    <w:rsid w:val="00777E3F"/>
    <w:rsid w:val="0078133F"/>
    <w:rsid w:val="00782A91"/>
    <w:rsid w:val="00784C51"/>
    <w:rsid w:val="00797942"/>
    <w:rsid w:val="007B128C"/>
    <w:rsid w:val="007B708D"/>
    <w:rsid w:val="007B7928"/>
    <w:rsid w:val="007C423F"/>
    <w:rsid w:val="007C424D"/>
    <w:rsid w:val="007C5C7A"/>
    <w:rsid w:val="007C67D0"/>
    <w:rsid w:val="007C6B51"/>
    <w:rsid w:val="007D0DE4"/>
    <w:rsid w:val="007D11FA"/>
    <w:rsid w:val="007D311C"/>
    <w:rsid w:val="007E5ADD"/>
    <w:rsid w:val="007E6BD4"/>
    <w:rsid w:val="007F261C"/>
    <w:rsid w:val="007F5817"/>
    <w:rsid w:val="007F66DB"/>
    <w:rsid w:val="008008F8"/>
    <w:rsid w:val="0080122B"/>
    <w:rsid w:val="00805BA2"/>
    <w:rsid w:val="00805C9E"/>
    <w:rsid w:val="008114EB"/>
    <w:rsid w:val="00811BF0"/>
    <w:rsid w:val="00814D93"/>
    <w:rsid w:val="00826C5B"/>
    <w:rsid w:val="00827F80"/>
    <w:rsid w:val="0083063D"/>
    <w:rsid w:val="008405D8"/>
    <w:rsid w:val="00841FD7"/>
    <w:rsid w:val="008450EA"/>
    <w:rsid w:val="00845D06"/>
    <w:rsid w:val="00847C8A"/>
    <w:rsid w:val="0085255A"/>
    <w:rsid w:val="008552A7"/>
    <w:rsid w:val="00857039"/>
    <w:rsid w:val="00860BCA"/>
    <w:rsid w:val="008618A2"/>
    <w:rsid w:val="0087116E"/>
    <w:rsid w:val="008730A1"/>
    <w:rsid w:val="00873306"/>
    <w:rsid w:val="00876329"/>
    <w:rsid w:val="00884473"/>
    <w:rsid w:val="008857F9"/>
    <w:rsid w:val="00896159"/>
    <w:rsid w:val="00897155"/>
    <w:rsid w:val="008A0940"/>
    <w:rsid w:val="008A15E6"/>
    <w:rsid w:val="008A5586"/>
    <w:rsid w:val="008A798A"/>
    <w:rsid w:val="008B1715"/>
    <w:rsid w:val="008B2610"/>
    <w:rsid w:val="008C1846"/>
    <w:rsid w:val="008C45FF"/>
    <w:rsid w:val="008C52F4"/>
    <w:rsid w:val="008D43CB"/>
    <w:rsid w:val="008D48E5"/>
    <w:rsid w:val="008E00CE"/>
    <w:rsid w:val="008E498F"/>
    <w:rsid w:val="008E4DC9"/>
    <w:rsid w:val="008F1523"/>
    <w:rsid w:val="008F2335"/>
    <w:rsid w:val="008F4B76"/>
    <w:rsid w:val="0090028F"/>
    <w:rsid w:val="009017C7"/>
    <w:rsid w:val="00905ED4"/>
    <w:rsid w:val="00912497"/>
    <w:rsid w:val="00915E46"/>
    <w:rsid w:val="00916DF7"/>
    <w:rsid w:val="00922C71"/>
    <w:rsid w:val="009232CB"/>
    <w:rsid w:val="00923404"/>
    <w:rsid w:val="00923E65"/>
    <w:rsid w:val="00923F84"/>
    <w:rsid w:val="009276AA"/>
    <w:rsid w:val="00930024"/>
    <w:rsid w:val="0093055A"/>
    <w:rsid w:val="00931E95"/>
    <w:rsid w:val="00937214"/>
    <w:rsid w:val="00942AE7"/>
    <w:rsid w:val="00942C7E"/>
    <w:rsid w:val="00943249"/>
    <w:rsid w:val="00945CCE"/>
    <w:rsid w:val="00946923"/>
    <w:rsid w:val="00950F5A"/>
    <w:rsid w:val="0095337A"/>
    <w:rsid w:val="009615EF"/>
    <w:rsid w:val="009641F8"/>
    <w:rsid w:val="00966D57"/>
    <w:rsid w:val="009672EF"/>
    <w:rsid w:val="00967479"/>
    <w:rsid w:val="009677FB"/>
    <w:rsid w:val="009710CE"/>
    <w:rsid w:val="00972953"/>
    <w:rsid w:val="00972AD3"/>
    <w:rsid w:val="00976971"/>
    <w:rsid w:val="00980CBB"/>
    <w:rsid w:val="00982537"/>
    <w:rsid w:val="00985730"/>
    <w:rsid w:val="009913D8"/>
    <w:rsid w:val="00991555"/>
    <w:rsid w:val="00991D33"/>
    <w:rsid w:val="00992313"/>
    <w:rsid w:val="0099569A"/>
    <w:rsid w:val="009A030C"/>
    <w:rsid w:val="009A2773"/>
    <w:rsid w:val="009A4749"/>
    <w:rsid w:val="009A64EA"/>
    <w:rsid w:val="009A6695"/>
    <w:rsid w:val="009B1F26"/>
    <w:rsid w:val="009B2CDA"/>
    <w:rsid w:val="009B306B"/>
    <w:rsid w:val="009B3115"/>
    <w:rsid w:val="009C3484"/>
    <w:rsid w:val="009D1516"/>
    <w:rsid w:val="009D5174"/>
    <w:rsid w:val="009D517A"/>
    <w:rsid w:val="009D5FFC"/>
    <w:rsid w:val="009E04BD"/>
    <w:rsid w:val="009E05D3"/>
    <w:rsid w:val="009E3C1D"/>
    <w:rsid w:val="009E4C04"/>
    <w:rsid w:val="009E6B9F"/>
    <w:rsid w:val="009E7A30"/>
    <w:rsid w:val="009F00F0"/>
    <w:rsid w:val="009F6515"/>
    <w:rsid w:val="00A00F3B"/>
    <w:rsid w:val="00A02392"/>
    <w:rsid w:val="00A14967"/>
    <w:rsid w:val="00A15E73"/>
    <w:rsid w:val="00A232F3"/>
    <w:rsid w:val="00A27550"/>
    <w:rsid w:val="00A323E3"/>
    <w:rsid w:val="00A43016"/>
    <w:rsid w:val="00A44C2A"/>
    <w:rsid w:val="00A46328"/>
    <w:rsid w:val="00A541E1"/>
    <w:rsid w:val="00A60A86"/>
    <w:rsid w:val="00A61060"/>
    <w:rsid w:val="00A62F85"/>
    <w:rsid w:val="00A63719"/>
    <w:rsid w:val="00A63885"/>
    <w:rsid w:val="00A6511E"/>
    <w:rsid w:val="00A6689B"/>
    <w:rsid w:val="00A71C1A"/>
    <w:rsid w:val="00A832CE"/>
    <w:rsid w:val="00A84A82"/>
    <w:rsid w:val="00A92067"/>
    <w:rsid w:val="00A93A42"/>
    <w:rsid w:val="00AA2C16"/>
    <w:rsid w:val="00AA6B61"/>
    <w:rsid w:val="00AB1309"/>
    <w:rsid w:val="00AB475B"/>
    <w:rsid w:val="00AB785C"/>
    <w:rsid w:val="00AC067D"/>
    <w:rsid w:val="00AC1C6B"/>
    <w:rsid w:val="00AE350D"/>
    <w:rsid w:val="00AE762C"/>
    <w:rsid w:val="00AF0585"/>
    <w:rsid w:val="00AF37B1"/>
    <w:rsid w:val="00AF4476"/>
    <w:rsid w:val="00AF59B6"/>
    <w:rsid w:val="00AF7579"/>
    <w:rsid w:val="00B00D09"/>
    <w:rsid w:val="00B01CC8"/>
    <w:rsid w:val="00B039AA"/>
    <w:rsid w:val="00B05619"/>
    <w:rsid w:val="00B138CC"/>
    <w:rsid w:val="00B22623"/>
    <w:rsid w:val="00B25D32"/>
    <w:rsid w:val="00B26238"/>
    <w:rsid w:val="00B26F54"/>
    <w:rsid w:val="00B278A3"/>
    <w:rsid w:val="00B31D2C"/>
    <w:rsid w:val="00B327CC"/>
    <w:rsid w:val="00B3352A"/>
    <w:rsid w:val="00B3690B"/>
    <w:rsid w:val="00B5223C"/>
    <w:rsid w:val="00B52943"/>
    <w:rsid w:val="00B542FF"/>
    <w:rsid w:val="00B543A0"/>
    <w:rsid w:val="00B6263A"/>
    <w:rsid w:val="00B64639"/>
    <w:rsid w:val="00B72335"/>
    <w:rsid w:val="00B74E81"/>
    <w:rsid w:val="00B8696B"/>
    <w:rsid w:val="00B916D7"/>
    <w:rsid w:val="00B9462C"/>
    <w:rsid w:val="00B94F7A"/>
    <w:rsid w:val="00B96A75"/>
    <w:rsid w:val="00B97372"/>
    <w:rsid w:val="00B97F75"/>
    <w:rsid w:val="00BA1B70"/>
    <w:rsid w:val="00BC7D60"/>
    <w:rsid w:val="00BD0298"/>
    <w:rsid w:val="00BD217D"/>
    <w:rsid w:val="00BD2D8A"/>
    <w:rsid w:val="00BE44BA"/>
    <w:rsid w:val="00BE4633"/>
    <w:rsid w:val="00BF4C7E"/>
    <w:rsid w:val="00C01DFE"/>
    <w:rsid w:val="00C0265B"/>
    <w:rsid w:val="00C02BB9"/>
    <w:rsid w:val="00C02FCD"/>
    <w:rsid w:val="00C04660"/>
    <w:rsid w:val="00C07FA2"/>
    <w:rsid w:val="00C14F03"/>
    <w:rsid w:val="00C16EC8"/>
    <w:rsid w:val="00C2264C"/>
    <w:rsid w:val="00C27510"/>
    <w:rsid w:val="00C3256C"/>
    <w:rsid w:val="00C36030"/>
    <w:rsid w:val="00C3643D"/>
    <w:rsid w:val="00C4081A"/>
    <w:rsid w:val="00C413C5"/>
    <w:rsid w:val="00C44325"/>
    <w:rsid w:val="00C4461F"/>
    <w:rsid w:val="00C46C46"/>
    <w:rsid w:val="00C47EB2"/>
    <w:rsid w:val="00C53445"/>
    <w:rsid w:val="00C53F42"/>
    <w:rsid w:val="00C5421D"/>
    <w:rsid w:val="00C63013"/>
    <w:rsid w:val="00C63B5B"/>
    <w:rsid w:val="00C727C9"/>
    <w:rsid w:val="00C7321E"/>
    <w:rsid w:val="00C76D38"/>
    <w:rsid w:val="00C77119"/>
    <w:rsid w:val="00C826E8"/>
    <w:rsid w:val="00C855AE"/>
    <w:rsid w:val="00C85803"/>
    <w:rsid w:val="00C90112"/>
    <w:rsid w:val="00C92956"/>
    <w:rsid w:val="00C9798D"/>
    <w:rsid w:val="00CA178F"/>
    <w:rsid w:val="00CB0764"/>
    <w:rsid w:val="00CB0797"/>
    <w:rsid w:val="00CB283D"/>
    <w:rsid w:val="00CC25A1"/>
    <w:rsid w:val="00CC2DF9"/>
    <w:rsid w:val="00CD4D0E"/>
    <w:rsid w:val="00CE17CE"/>
    <w:rsid w:val="00CE2635"/>
    <w:rsid w:val="00CE5477"/>
    <w:rsid w:val="00CF28BD"/>
    <w:rsid w:val="00CF416E"/>
    <w:rsid w:val="00CF74A4"/>
    <w:rsid w:val="00CF75EB"/>
    <w:rsid w:val="00D01AED"/>
    <w:rsid w:val="00D06C61"/>
    <w:rsid w:val="00D114B9"/>
    <w:rsid w:val="00D13245"/>
    <w:rsid w:val="00D1374B"/>
    <w:rsid w:val="00D20623"/>
    <w:rsid w:val="00D207F4"/>
    <w:rsid w:val="00D2218E"/>
    <w:rsid w:val="00D27F95"/>
    <w:rsid w:val="00D31253"/>
    <w:rsid w:val="00D327AF"/>
    <w:rsid w:val="00D34418"/>
    <w:rsid w:val="00D34DDF"/>
    <w:rsid w:val="00D365E6"/>
    <w:rsid w:val="00D43D89"/>
    <w:rsid w:val="00D444F2"/>
    <w:rsid w:val="00D55C10"/>
    <w:rsid w:val="00D56DF4"/>
    <w:rsid w:val="00D64437"/>
    <w:rsid w:val="00D67B16"/>
    <w:rsid w:val="00D70DB7"/>
    <w:rsid w:val="00D70DEB"/>
    <w:rsid w:val="00D71D63"/>
    <w:rsid w:val="00D757D0"/>
    <w:rsid w:val="00D76608"/>
    <w:rsid w:val="00D76E72"/>
    <w:rsid w:val="00D9329D"/>
    <w:rsid w:val="00D95F3E"/>
    <w:rsid w:val="00DA24F5"/>
    <w:rsid w:val="00DA4884"/>
    <w:rsid w:val="00DA53C6"/>
    <w:rsid w:val="00DA5A3D"/>
    <w:rsid w:val="00DA7F93"/>
    <w:rsid w:val="00DB2CB3"/>
    <w:rsid w:val="00DB46FC"/>
    <w:rsid w:val="00DB7CE7"/>
    <w:rsid w:val="00DC1639"/>
    <w:rsid w:val="00DC24A5"/>
    <w:rsid w:val="00DC3FD1"/>
    <w:rsid w:val="00DC4C2F"/>
    <w:rsid w:val="00DC720D"/>
    <w:rsid w:val="00DC7BD8"/>
    <w:rsid w:val="00DD1C9A"/>
    <w:rsid w:val="00DD420F"/>
    <w:rsid w:val="00DD58C9"/>
    <w:rsid w:val="00DE2690"/>
    <w:rsid w:val="00DE6AA1"/>
    <w:rsid w:val="00DF3309"/>
    <w:rsid w:val="00E01279"/>
    <w:rsid w:val="00E014BD"/>
    <w:rsid w:val="00E01814"/>
    <w:rsid w:val="00E071AB"/>
    <w:rsid w:val="00E10389"/>
    <w:rsid w:val="00E112D1"/>
    <w:rsid w:val="00E127EC"/>
    <w:rsid w:val="00E1391A"/>
    <w:rsid w:val="00E159F1"/>
    <w:rsid w:val="00E1658C"/>
    <w:rsid w:val="00E21B6A"/>
    <w:rsid w:val="00E21E2B"/>
    <w:rsid w:val="00E225EB"/>
    <w:rsid w:val="00E25051"/>
    <w:rsid w:val="00E25882"/>
    <w:rsid w:val="00E2700E"/>
    <w:rsid w:val="00E315C9"/>
    <w:rsid w:val="00E31D50"/>
    <w:rsid w:val="00E362B7"/>
    <w:rsid w:val="00E40750"/>
    <w:rsid w:val="00E41B30"/>
    <w:rsid w:val="00E5624E"/>
    <w:rsid w:val="00E56F82"/>
    <w:rsid w:val="00E575D2"/>
    <w:rsid w:val="00E57E1F"/>
    <w:rsid w:val="00E73C2F"/>
    <w:rsid w:val="00E744DD"/>
    <w:rsid w:val="00E764E2"/>
    <w:rsid w:val="00E80606"/>
    <w:rsid w:val="00E82D00"/>
    <w:rsid w:val="00E91A6E"/>
    <w:rsid w:val="00E93DC7"/>
    <w:rsid w:val="00EA193E"/>
    <w:rsid w:val="00EA20D0"/>
    <w:rsid w:val="00EB0060"/>
    <w:rsid w:val="00EB28AA"/>
    <w:rsid w:val="00EB5623"/>
    <w:rsid w:val="00EB63E1"/>
    <w:rsid w:val="00EB6A7F"/>
    <w:rsid w:val="00EB7A8C"/>
    <w:rsid w:val="00EC2DCB"/>
    <w:rsid w:val="00EC3C23"/>
    <w:rsid w:val="00EC662B"/>
    <w:rsid w:val="00EC6E1A"/>
    <w:rsid w:val="00ED1250"/>
    <w:rsid w:val="00ED2782"/>
    <w:rsid w:val="00ED2D14"/>
    <w:rsid w:val="00ED3D22"/>
    <w:rsid w:val="00ED52DF"/>
    <w:rsid w:val="00EE53A0"/>
    <w:rsid w:val="00EE5434"/>
    <w:rsid w:val="00EE60C7"/>
    <w:rsid w:val="00EE75BE"/>
    <w:rsid w:val="00EF6E59"/>
    <w:rsid w:val="00F06B1C"/>
    <w:rsid w:val="00F14D07"/>
    <w:rsid w:val="00F15A02"/>
    <w:rsid w:val="00F17A72"/>
    <w:rsid w:val="00F2266D"/>
    <w:rsid w:val="00F25D07"/>
    <w:rsid w:val="00F26707"/>
    <w:rsid w:val="00F2742F"/>
    <w:rsid w:val="00F30A50"/>
    <w:rsid w:val="00F368D4"/>
    <w:rsid w:val="00F44F23"/>
    <w:rsid w:val="00F45A52"/>
    <w:rsid w:val="00F5123F"/>
    <w:rsid w:val="00F5455B"/>
    <w:rsid w:val="00F56070"/>
    <w:rsid w:val="00F6117B"/>
    <w:rsid w:val="00F612D4"/>
    <w:rsid w:val="00F6191D"/>
    <w:rsid w:val="00F63190"/>
    <w:rsid w:val="00F66B1C"/>
    <w:rsid w:val="00F73D78"/>
    <w:rsid w:val="00F76B45"/>
    <w:rsid w:val="00F82248"/>
    <w:rsid w:val="00F859C7"/>
    <w:rsid w:val="00F946CC"/>
    <w:rsid w:val="00F95414"/>
    <w:rsid w:val="00F95A12"/>
    <w:rsid w:val="00F96C4E"/>
    <w:rsid w:val="00FA11DA"/>
    <w:rsid w:val="00FA21F4"/>
    <w:rsid w:val="00FA59B6"/>
    <w:rsid w:val="00FA70EF"/>
    <w:rsid w:val="00FC1507"/>
    <w:rsid w:val="00FC21A6"/>
    <w:rsid w:val="00FD1D22"/>
    <w:rsid w:val="00FD4DE7"/>
    <w:rsid w:val="00FD6625"/>
    <w:rsid w:val="00FD6A3C"/>
    <w:rsid w:val="00FD7E1D"/>
    <w:rsid w:val="00FE0632"/>
    <w:rsid w:val="00FE222B"/>
    <w:rsid w:val="00FE31CF"/>
    <w:rsid w:val="00FE467F"/>
    <w:rsid w:val="00FF20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D2561"/>
  <w15:docId w15:val="{A402F3F0-957D-420A-BAEB-8C17F3FC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D32"/>
    <w:pPr>
      <w:overflowPunct w:val="0"/>
      <w:autoSpaceDE w:val="0"/>
      <w:autoSpaceDN w:val="0"/>
      <w:adjustRightInd w:val="0"/>
      <w:spacing w:line="288" w:lineRule="auto"/>
      <w:jc w:val="both"/>
      <w:textAlignment w:val="baseline"/>
    </w:pPr>
    <w:rPr>
      <w:sz w:val="22"/>
      <w:lang w:val="en-GB"/>
    </w:rPr>
  </w:style>
  <w:style w:type="paragraph" w:styleId="Heading1">
    <w:name w:val="heading 1"/>
    <w:basedOn w:val="Normal"/>
    <w:next w:val="Normal"/>
    <w:qFormat/>
    <w:rsid w:val="00594EBC"/>
    <w:pPr>
      <w:numPr>
        <w:numId w:val="1"/>
      </w:numPr>
      <w:ind w:left="720" w:hanging="720"/>
      <w:outlineLvl w:val="0"/>
    </w:pPr>
    <w:rPr>
      <w:kern w:val="28"/>
    </w:rPr>
  </w:style>
  <w:style w:type="paragraph" w:styleId="Heading2">
    <w:name w:val="heading 2"/>
    <w:basedOn w:val="Normal"/>
    <w:next w:val="Normal"/>
    <w:link w:val="Heading2Char"/>
    <w:qFormat/>
    <w:rsid w:val="00594EBC"/>
    <w:pPr>
      <w:numPr>
        <w:ilvl w:val="1"/>
        <w:numId w:val="1"/>
      </w:numPr>
      <w:outlineLvl w:val="1"/>
    </w:pPr>
  </w:style>
  <w:style w:type="paragraph" w:styleId="Heading3">
    <w:name w:val="heading 3"/>
    <w:basedOn w:val="Normal"/>
    <w:next w:val="Normal"/>
    <w:qFormat/>
    <w:rsid w:val="00594EBC"/>
    <w:pPr>
      <w:numPr>
        <w:ilvl w:val="2"/>
        <w:numId w:val="1"/>
      </w:numPr>
      <w:ind w:left="720" w:hanging="720"/>
      <w:outlineLvl w:val="2"/>
    </w:pPr>
  </w:style>
  <w:style w:type="paragraph" w:styleId="Heading4">
    <w:name w:val="heading 4"/>
    <w:basedOn w:val="Normal"/>
    <w:next w:val="Normal"/>
    <w:qFormat/>
    <w:rsid w:val="00594EBC"/>
    <w:pPr>
      <w:numPr>
        <w:ilvl w:val="3"/>
        <w:numId w:val="1"/>
      </w:numPr>
      <w:ind w:left="720" w:hanging="720"/>
      <w:outlineLvl w:val="3"/>
    </w:pPr>
  </w:style>
  <w:style w:type="paragraph" w:styleId="Heading5">
    <w:name w:val="heading 5"/>
    <w:basedOn w:val="Normal"/>
    <w:next w:val="Normal"/>
    <w:qFormat/>
    <w:rsid w:val="00594EBC"/>
    <w:pPr>
      <w:numPr>
        <w:ilvl w:val="4"/>
        <w:numId w:val="1"/>
      </w:numPr>
      <w:ind w:left="720" w:hanging="720"/>
      <w:outlineLvl w:val="4"/>
    </w:pPr>
  </w:style>
  <w:style w:type="paragraph" w:styleId="Heading6">
    <w:name w:val="heading 6"/>
    <w:basedOn w:val="Normal"/>
    <w:next w:val="Normal"/>
    <w:qFormat/>
    <w:rsid w:val="00594EBC"/>
    <w:pPr>
      <w:numPr>
        <w:ilvl w:val="5"/>
        <w:numId w:val="1"/>
      </w:numPr>
      <w:ind w:left="720" w:hanging="720"/>
      <w:outlineLvl w:val="5"/>
    </w:pPr>
  </w:style>
  <w:style w:type="paragraph" w:styleId="Heading7">
    <w:name w:val="heading 7"/>
    <w:basedOn w:val="Normal"/>
    <w:next w:val="Normal"/>
    <w:qFormat/>
    <w:rsid w:val="00594EBC"/>
    <w:pPr>
      <w:numPr>
        <w:ilvl w:val="6"/>
        <w:numId w:val="1"/>
      </w:numPr>
      <w:ind w:left="720" w:hanging="720"/>
      <w:outlineLvl w:val="6"/>
    </w:pPr>
  </w:style>
  <w:style w:type="paragraph" w:styleId="Heading8">
    <w:name w:val="heading 8"/>
    <w:basedOn w:val="Normal"/>
    <w:next w:val="Normal"/>
    <w:qFormat/>
    <w:rsid w:val="00594EBC"/>
    <w:pPr>
      <w:numPr>
        <w:ilvl w:val="7"/>
        <w:numId w:val="1"/>
      </w:numPr>
      <w:ind w:left="720" w:hanging="720"/>
      <w:outlineLvl w:val="7"/>
    </w:pPr>
  </w:style>
  <w:style w:type="paragraph" w:styleId="Heading9">
    <w:name w:val="heading 9"/>
    <w:basedOn w:val="Normal"/>
    <w:next w:val="Normal"/>
    <w:qFormat/>
    <w:rsid w:val="00594EBC"/>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4EBC"/>
  </w:style>
  <w:style w:type="paragraph" w:styleId="FootnoteText">
    <w:name w:val="footnote text"/>
    <w:basedOn w:val="Normal"/>
    <w:link w:val="FootnoteTextChar"/>
    <w:qFormat/>
    <w:rsid w:val="00594EBC"/>
    <w:pPr>
      <w:keepLines/>
      <w:spacing w:after="60" w:line="240" w:lineRule="auto"/>
      <w:ind w:left="720" w:hanging="720"/>
    </w:pPr>
    <w:rPr>
      <w:sz w:val="16"/>
    </w:rPr>
  </w:style>
  <w:style w:type="paragraph" w:styleId="Header">
    <w:name w:val="header"/>
    <w:basedOn w:val="Normal"/>
    <w:rsid w:val="00594EBC"/>
  </w:style>
  <w:style w:type="paragraph" w:customStyle="1" w:styleId="quotes">
    <w:name w:val="quotes"/>
    <w:basedOn w:val="Normal"/>
    <w:next w:val="Normal"/>
    <w:rsid w:val="00594EBC"/>
    <w:pPr>
      <w:ind w:left="720"/>
    </w:pPr>
    <w:rPr>
      <w:i/>
    </w:rPr>
  </w:style>
  <w:style w:type="character" w:styleId="Hyperlink">
    <w:name w:val="Hyperlink"/>
    <w:uiPriority w:val="99"/>
    <w:rsid w:val="002E052B"/>
    <w:rPr>
      <w:color w:val="0000FF"/>
      <w:u w:val="single"/>
    </w:rPr>
  </w:style>
  <w:style w:type="character" w:styleId="FootnoteReference">
    <w:name w:val="footnote reference"/>
    <w:qFormat/>
    <w:rsid w:val="00594EBC"/>
    <w:rPr>
      <w:sz w:val="24"/>
      <w:vertAlign w:val="superscript"/>
    </w:rPr>
  </w:style>
  <w:style w:type="character" w:styleId="FollowedHyperlink">
    <w:name w:val="FollowedHyperlink"/>
    <w:rsid w:val="00EC662B"/>
    <w:rPr>
      <w:color w:val="800080"/>
      <w:u w:val="single"/>
    </w:rPr>
  </w:style>
  <w:style w:type="character" w:customStyle="1" w:styleId="Heading2Char">
    <w:name w:val="Heading 2 Char"/>
    <w:link w:val="Heading2"/>
    <w:rsid w:val="00942AE7"/>
    <w:rPr>
      <w:sz w:val="22"/>
      <w:lang w:val="en-GB"/>
    </w:rPr>
  </w:style>
  <w:style w:type="character" w:customStyle="1" w:styleId="FootnoteTextChar">
    <w:name w:val="Footnote Text Char"/>
    <w:basedOn w:val="DefaultParagraphFont"/>
    <w:link w:val="FootnoteText"/>
    <w:locked/>
    <w:rsid w:val="001E5B05"/>
    <w:rPr>
      <w:sz w:val="16"/>
      <w:lang w:val="en-GB"/>
    </w:rPr>
  </w:style>
  <w:style w:type="table" w:styleId="TableGrid">
    <w:name w:val="Table Grid"/>
    <w:basedOn w:val="TableNormal"/>
    <w:rsid w:val="00A66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255A"/>
    <w:rPr>
      <w:sz w:val="22"/>
      <w:lang w:val="en-GB"/>
    </w:rPr>
  </w:style>
  <w:style w:type="character" w:styleId="CommentReference">
    <w:name w:val="annotation reference"/>
    <w:basedOn w:val="DefaultParagraphFont"/>
    <w:rsid w:val="00847C8A"/>
    <w:rPr>
      <w:sz w:val="16"/>
      <w:szCs w:val="16"/>
    </w:rPr>
  </w:style>
  <w:style w:type="paragraph" w:styleId="CommentText">
    <w:name w:val="annotation text"/>
    <w:basedOn w:val="Normal"/>
    <w:link w:val="CommentTextChar"/>
    <w:rsid w:val="00847C8A"/>
    <w:pPr>
      <w:spacing w:line="240" w:lineRule="auto"/>
    </w:pPr>
    <w:rPr>
      <w:sz w:val="20"/>
    </w:rPr>
  </w:style>
  <w:style w:type="character" w:customStyle="1" w:styleId="CommentTextChar">
    <w:name w:val="Comment Text Char"/>
    <w:basedOn w:val="DefaultParagraphFont"/>
    <w:link w:val="CommentText"/>
    <w:rsid w:val="00847C8A"/>
    <w:rPr>
      <w:lang w:val="en-GB"/>
    </w:rPr>
  </w:style>
  <w:style w:type="paragraph" w:styleId="CommentSubject">
    <w:name w:val="annotation subject"/>
    <w:basedOn w:val="CommentText"/>
    <w:next w:val="CommentText"/>
    <w:link w:val="CommentSubjectChar"/>
    <w:semiHidden/>
    <w:unhideWhenUsed/>
    <w:rsid w:val="00847C8A"/>
    <w:rPr>
      <w:b/>
      <w:bCs/>
    </w:rPr>
  </w:style>
  <w:style w:type="character" w:customStyle="1" w:styleId="CommentSubjectChar">
    <w:name w:val="Comment Subject Char"/>
    <w:basedOn w:val="CommentTextChar"/>
    <w:link w:val="CommentSubject"/>
    <w:semiHidden/>
    <w:rsid w:val="00847C8A"/>
    <w:rPr>
      <w:b/>
      <w:bCs/>
      <w:lang w:val="en-GB"/>
    </w:rPr>
  </w:style>
  <w:style w:type="character" w:styleId="UnresolvedMention">
    <w:name w:val="Unresolved Mention"/>
    <w:basedOn w:val="DefaultParagraphFont"/>
    <w:uiPriority w:val="99"/>
    <w:semiHidden/>
    <w:unhideWhenUsed/>
    <w:rsid w:val="00756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6840">
      <w:bodyDiv w:val="1"/>
      <w:marLeft w:val="0"/>
      <w:marRight w:val="0"/>
      <w:marTop w:val="0"/>
      <w:marBottom w:val="0"/>
      <w:divBdr>
        <w:top w:val="none" w:sz="0" w:space="0" w:color="auto"/>
        <w:left w:val="none" w:sz="0" w:space="0" w:color="auto"/>
        <w:bottom w:val="none" w:sz="0" w:space="0" w:color="auto"/>
        <w:right w:val="none" w:sz="0" w:space="0" w:color="auto"/>
      </w:divBdr>
    </w:div>
    <w:div w:id="59601901">
      <w:bodyDiv w:val="1"/>
      <w:marLeft w:val="0"/>
      <w:marRight w:val="0"/>
      <w:marTop w:val="0"/>
      <w:marBottom w:val="0"/>
      <w:divBdr>
        <w:top w:val="none" w:sz="0" w:space="0" w:color="auto"/>
        <w:left w:val="none" w:sz="0" w:space="0" w:color="auto"/>
        <w:bottom w:val="none" w:sz="0" w:space="0" w:color="auto"/>
        <w:right w:val="none" w:sz="0" w:space="0" w:color="auto"/>
      </w:divBdr>
    </w:div>
    <w:div w:id="171071409">
      <w:bodyDiv w:val="1"/>
      <w:marLeft w:val="0"/>
      <w:marRight w:val="0"/>
      <w:marTop w:val="0"/>
      <w:marBottom w:val="0"/>
      <w:divBdr>
        <w:top w:val="none" w:sz="0" w:space="0" w:color="auto"/>
        <w:left w:val="none" w:sz="0" w:space="0" w:color="auto"/>
        <w:bottom w:val="none" w:sz="0" w:space="0" w:color="auto"/>
        <w:right w:val="none" w:sz="0" w:space="0" w:color="auto"/>
      </w:divBdr>
    </w:div>
    <w:div w:id="517281737">
      <w:bodyDiv w:val="1"/>
      <w:marLeft w:val="0"/>
      <w:marRight w:val="0"/>
      <w:marTop w:val="0"/>
      <w:marBottom w:val="0"/>
      <w:divBdr>
        <w:top w:val="none" w:sz="0" w:space="0" w:color="auto"/>
        <w:left w:val="none" w:sz="0" w:space="0" w:color="auto"/>
        <w:bottom w:val="none" w:sz="0" w:space="0" w:color="auto"/>
        <w:right w:val="none" w:sz="0" w:space="0" w:color="auto"/>
      </w:divBdr>
    </w:div>
    <w:div w:id="563680808">
      <w:bodyDiv w:val="1"/>
      <w:marLeft w:val="0"/>
      <w:marRight w:val="0"/>
      <w:marTop w:val="0"/>
      <w:marBottom w:val="0"/>
      <w:divBdr>
        <w:top w:val="none" w:sz="0" w:space="0" w:color="auto"/>
        <w:left w:val="none" w:sz="0" w:space="0" w:color="auto"/>
        <w:bottom w:val="none" w:sz="0" w:space="0" w:color="auto"/>
        <w:right w:val="none" w:sz="0" w:space="0" w:color="auto"/>
      </w:divBdr>
      <w:divsChild>
        <w:div w:id="462191689">
          <w:marLeft w:val="0"/>
          <w:marRight w:val="0"/>
          <w:marTop w:val="0"/>
          <w:marBottom w:val="0"/>
          <w:divBdr>
            <w:top w:val="none" w:sz="0" w:space="0" w:color="auto"/>
            <w:left w:val="none" w:sz="0" w:space="0" w:color="auto"/>
            <w:bottom w:val="none" w:sz="0" w:space="0" w:color="auto"/>
            <w:right w:val="none" w:sz="0" w:space="0" w:color="auto"/>
          </w:divBdr>
          <w:divsChild>
            <w:div w:id="1009911162">
              <w:marLeft w:val="0"/>
              <w:marRight w:val="0"/>
              <w:marTop w:val="0"/>
              <w:marBottom w:val="0"/>
              <w:divBdr>
                <w:top w:val="none" w:sz="0" w:space="0" w:color="auto"/>
                <w:left w:val="none" w:sz="0" w:space="0" w:color="auto"/>
                <w:bottom w:val="none" w:sz="0" w:space="0" w:color="auto"/>
                <w:right w:val="none" w:sz="0" w:space="0" w:color="auto"/>
              </w:divBdr>
              <w:divsChild>
                <w:div w:id="129787979">
                  <w:marLeft w:val="0"/>
                  <w:marRight w:val="0"/>
                  <w:marTop w:val="0"/>
                  <w:marBottom w:val="0"/>
                  <w:divBdr>
                    <w:top w:val="none" w:sz="0" w:space="0" w:color="auto"/>
                    <w:left w:val="none" w:sz="0" w:space="0" w:color="auto"/>
                    <w:bottom w:val="none" w:sz="0" w:space="0" w:color="auto"/>
                    <w:right w:val="none" w:sz="0" w:space="0" w:color="auto"/>
                  </w:divBdr>
                  <w:divsChild>
                    <w:div w:id="541287294">
                      <w:marLeft w:val="0"/>
                      <w:marRight w:val="0"/>
                      <w:marTop w:val="0"/>
                      <w:marBottom w:val="0"/>
                      <w:divBdr>
                        <w:top w:val="none" w:sz="0" w:space="0" w:color="auto"/>
                        <w:left w:val="none" w:sz="0" w:space="0" w:color="auto"/>
                        <w:bottom w:val="none" w:sz="0" w:space="0" w:color="auto"/>
                        <w:right w:val="none" w:sz="0" w:space="0" w:color="auto"/>
                      </w:divBdr>
                      <w:divsChild>
                        <w:div w:id="471286843">
                          <w:marLeft w:val="0"/>
                          <w:marRight w:val="0"/>
                          <w:marTop w:val="0"/>
                          <w:marBottom w:val="0"/>
                          <w:divBdr>
                            <w:top w:val="none" w:sz="0" w:space="0" w:color="auto"/>
                            <w:left w:val="none" w:sz="0" w:space="0" w:color="auto"/>
                            <w:bottom w:val="none" w:sz="0" w:space="0" w:color="auto"/>
                            <w:right w:val="none" w:sz="0" w:space="0" w:color="auto"/>
                          </w:divBdr>
                          <w:divsChild>
                            <w:div w:id="1980651000">
                              <w:marLeft w:val="0"/>
                              <w:marRight w:val="0"/>
                              <w:marTop w:val="0"/>
                              <w:marBottom w:val="0"/>
                              <w:divBdr>
                                <w:top w:val="none" w:sz="0" w:space="0" w:color="auto"/>
                                <w:left w:val="none" w:sz="0" w:space="0" w:color="auto"/>
                                <w:bottom w:val="none" w:sz="0" w:space="0" w:color="auto"/>
                                <w:right w:val="none" w:sz="0" w:space="0" w:color="auto"/>
                              </w:divBdr>
                              <w:divsChild>
                                <w:div w:id="13390230">
                                  <w:marLeft w:val="0"/>
                                  <w:marRight w:val="0"/>
                                  <w:marTop w:val="0"/>
                                  <w:marBottom w:val="0"/>
                                  <w:divBdr>
                                    <w:top w:val="none" w:sz="0" w:space="0" w:color="auto"/>
                                    <w:left w:val="none" w:sz="0" w:space="0" w:color="auto"/>
                                    <w:bottom w:val="none" w:sz="0" w:space="0" w:color="auto"/>
                                    <w:right w:val="none" w:sz="0" w:space="0" w:color="auto"/>
                                  </w:divBdr>
                                  <w:divsChild>
                                    <w:div w:id="971250893">
                                      <w:marLeft w:val="0"/>
                                      <w:marRight w:val="0"/>
                                      <w:marTop w:val="0"/>
                                      <w:marBottom w:val="0"/>
                                      <w:divBdr>
                                        <w:top w:val="single" w:sz="4" w:space="0" w:color="F5F5F5"/>
                                        <w:left w:val="single" w:sz="4" w:space="0" w:color="F5F5F5"/>
                                        <w:bottom w:val="single" w:sz="4" w:space="0" w:color="F5F5F5"/>
                                        <w:right w:val="single" w:sz="4" w:space="0" w:color="F5F5F5"/>
                                      </w:divBdr>
                                      <w:divsChild>
                                        <w:div w:id="241111790">
                                          <w:marLeft w:val="0"/>
                                          <w:marRight w:val="0"/>
                                          <w:marTop w:val="0"/>
                                          <w:marBottom w:val="0"/>
                                          <w:divBdr>
                                            <w:top w:val="none" w:sz="0" w:space="0" w:color="auto"/>
                                            <w:left w:val="none" w:sz="0" w:space="0" w:color="auto"/>
                                            <w:bottom w:val="none" w:sz="0" w:space="0" w:color="auto"/>
                                            <w:right w:val="none" w:sz="0" w:space="0" w:color="auto"/>
                                          </w:divBdr>
                                          <w:divsChild>
                                            <w:div w:id="7414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210538">
      <w:bodyDiv w:val="1"/>
      <w:marLeft w:val="0"/>
      <w:marRight w:val="0"/>
      <w:marTop w:val="0"/>
      <w:marBottom w:val="0"/>
      <w:divBdr>
        <w:top w:val="none" w:sz="0" w:space="0" w:color="auto"/>
        <w:left w:val="none" w:sz="0" w:space="0" w:color="auto"/>
        <w:bottom w:val="none" w:sz="0" w:space="0" w:color="auto"/>
        <w:right w:val="none" w:sz="0" w:space="0" w:color="auto"/>
      </w:divBdr>
    </w:div>
    <w:div w:id="863640280">
      <w:bodyDiv w:val="1"/>
      <w:marLeft w:val="0"/>
      <w:marRight w:val="0"/>
      <w:marTop w:val="0"/>
      <w:marBottom w:val="0"/>
      <w:divBdr>
        <w:top w:val="none" w:sz="0" w:space="0" w:color="auto"/>
        <w:left w:val="none" w:sz="0" w:space="0" w:color="auto"/>
        <w:bottom w:val="none" w:sz="0" w:space="0" w:color="auto"/>
        <w:right w:val="none" w:sz="0" w:space="0" w:color="auto"/>
      </w:divBdr>
    </w:div>
    <w:div w:id="965237249">
      <w:bodyDiv w:val="1"/>
      <w:marLeft w:val="0"/>
      <w:marRight w:val="0"/>
      <w:marTop w:val="0"/>
      <w:marBottom w:val="0"/>
      <w:divBdr>
        <w:top w:val="none" w:sz="0" w:space="0" w:color="auto"/>
        <w:left w:val="none" w:sz="0" w:space="0" w:color="auto"/>
        <w:bottom w:val="none" w:sz="0" w:space="0" w:color="auto"/>
        <w:right w:val="none" w:sz="0" w:space="0" w:color="auto"/>
      </w:divBdr>
    </w:div>
    <w:div w:id="995034794">
      <w:bodyDiv w:val="1"/>
      <w:marLeft w:val="0"/>
      <w:marRight w:val="0"/>
      <w:marTop w:val="0"/>
      <w:marBottom w:val="0"/>
      <w:divBdr>
        <w:top w:val="none" w:sz="0" w:space="0" w:color="auto"/>
        <w:left w:val="none" w:sz="0" w:space="0" w:color="auto"/>
        <w:bottom w:val="none" w:sz="0" w:space="0" w:color="auto"/>
        <w:right w:val="none" w:sz="0" w:space="0" w:color="auto"/>
      </w:divBdr>
    </w:div>
    <w:div w:id="1070536841">
      <w:bodyDiv w:val="1"/>
      <w:marLeft w:val="0"/>
      <w:marRight w:val="0"/>
      <w:marTop w:val="0"/>
      <w:marBottom w:val="0"/>
      <w:divBdr>
        <w:top w:val="none" w:sz="0" w:space="0" w:color="auto"/>
        <w:left w:val="none" w:sz="0" w:space="0" w:color="auto"/>
        <w:bottom w:val="none" w:sz="0" w:space="0" w:color="auto"/>
        <w:right w:val="none" w:sz="0" w:space="0" w:color="auto"/>
      </w:divBdr>
    </w:div>
    <w:div w:id="1195922635">
      <w:bodyDiv w:val="1"/>
      <w:marLeft w:val="0"/>
      <w:marRight w:val="0"/>
      <w:marTop w:val="0"/>
      <w:marBottom w:val="0"/>
      <w:divBdr>
        <w:top w:val="none" w:sz="0" w:space="0" w:color="auto"/>
        <w:left w:val="none" w:sz="0" w:space="0" w:color="auto"/>
        <w:bottom w:val="none" w:sz="0" w:space="0" w:color="auto"/>
        <w:right w:val="none" w:sz="0" w:space="0" w:color="auto"/>
      </w:divBdr>
    </w:div>
    <w:div w:id="1276868907">
      <w:bodyDiv w:val="1"/>
      <w:marLeft w:val="0"/>
      <w:marRight w:val="0"/>
      <w:marTop w:val="0"/>
      <w:marBottom w:val="0"/>
      <w:divBdr>
        <w:top w:val="none" w:sz="0" w:space="0" w:color="auto"/>
        <w:left w:val="none" w:sz="0" w:space="0" w:color="auto"/>
        <w:bottom w:val="none" w:sz="0" w:space="0" w:color="auto"/>
        <w:right w:val="none" w:sz="0" w:space="0" w:color="auto"/>
      </w:divBdr>
    </w:div>
    <w:div w:id="1529415437">
      <w:bodyDiv w:val="1"/>
      <w:marLeft w:val="0"/>
      <w:marRight w:val="0"/>
      <w:marTop w:val="0"/>
      <w:marBottom w:val="0"/>
      <w:divBdr>
        <w:top w:val="none" w:sz="0" w:space="0" w:color="auto"/>
        <w:left w:val="none" w:sz="0" w:space="0" w:color="auto"/>
        <w:bottom w:val="none" w:sz="0" w:space="0" w:color="auto"/>
        <w:right w:val="none" w:sz="0" w:space="0" w:color="auto"/>
      </w:divBdr>
    </w:div>
    <w:div w:id="1706563128">
      <w:bodyDiv w:val="1"/>
      <w:marLeft w:val="0"/>
      <w:marRight w:val="0"/>
      <w:marTop w:val="0"/>
      <w:marBottom w:val="0"/>
      <w:divBdr>
        <w:top w:val="none" w:sz="0" w:space="0" w:color="auto"/>
        <w:left w:val="none" w:sz="0" w:space="0" w:color="auto"/>
        <w:bottom w:val="none" w:sz="0" w:space="0" w:color="auto"/>
        <w:right w:val="none" w:sz="0" w:space="0" w:color="auto"/>
      </w:divBdr>
    </w:div>
    <w:div w:id="1755396263">
      <w:bodyDiv w:val="1"/>
      <w:marLeft w:val="0"/>
      <w:marRight w:val="0"/>
      <w:marTop w:val="0"/>
      <w:marBottom w:val="0"/>
      <w:divBdr>
        <w:top w:val="none" w:sz="0" w:space="0" w:color="auto"/>
        <w:left w:val="none" w:sz="0" w:space="0" w:color="auto"/>
        <w:bottom w:val="none" w:sz="0" w:space="0" w:color="auto"/>
        <w:right w:val="none" w:sz="0" w:space="0" w:color="auto"/>
      </w:divBdr>
    </w:div>
    <w:div w:id="1782214843">
      <w:bodyDiv w:val="1"/>
      <w:marLeft w:val="0"/>
      <w:marRight w:val="0"/>
      <w:marTop w:val="0"/>
      <w:marBottom w:val="0"/>
      <w:divBdr>
        <w:top w:val="none" w:sz="0" w:space="0" w:color="auto"/>
        <w:left w:val="none" w:sz="0" w:space="0" w:color="auto"/>
        <w:bottom w:val="none" w:sz="0" w:space="0" w:color="auto"/>
        <w:right w:val="none" w:sz="0" w:space="0" w:color="auto"/>
      </w:divBdr>
    </w:div>
    <w:div w:id="1817599812">
      <w:bodyDiv w:val="1"/>
      <w:marLeft w:val="0"/>
      <w:marRight w:val="0"/>
      <w:marTop w:val="0"/>
      <w:marBottom w:val="0"/>
      <w:divBdr>
        <w:top w:val="none" w:sz="0" w:space="0" w:color="auto"/>
        <w:left w:val="none" w:sz="0" w:space="0" w:color="auto"/>
        <w:bottom w:val="none" w:sz="0" w:space="0" w:color="auto"/>
        <w:right w:val="none" w:sz="0" w:space="0" w:color="auto"/>
      </w:divBdr>
    </w:div>
    <w:div w:id="1923174193">
      <w:bodyDiv w:val="1"/>
      <w:marLeft w:val="0"/>
      <w:marRight w:val="0"/>
      <w:marTop w:val="0"/>
      <w:marBottom w:val="0"/>
      <w:divBdr>
        <w:top w:val="none" w:sz="0" w:space="0" w:color="auto"/>
        <w:left w:val="none" w:sz="0" w:space="0" w:color="auto"/>
        <w:bottom w:val="none" w:sz="0" w:space="0" w:color="auto"/>
        <w:right w:val="none" w:sz="0" w:space="0" w:color="auto"/>
      </w:divBdr>
    </w:div>
    <w:div w:id="1944531623">
      <w:bodyDiv w:val="1"/>
      <w:marLeft w:val="0"/>
      <w:marRight w:val="0"/>
      <w:marTop w:val="0"/>
      <w:marBottom w:val="0"/>
      <w:divBdr>
        <w:top w:val="none" w:sz="0" w:space="0" w:color="auto"/>
        <w:left w:val="none" w:sz="0" w:space="0" w:color="auto"/>
        <w:bottom w:val="none" w:sz="0" w:space="0" w:color="auto"/>
        <w:right w:val="none" w:sz="0" w:space="0" w:color="auto"/>
      </w:divBdr>
    </w:div>
    <w:div w:id="1956214180">
      <w:bodyDiv w:val="1"/>
      <w:marLeft w:val="0"/>
      <w:marRight w:val="0"/>
      <w:marTop w:val="0"/>
      <w:marBottom w:val="0"/>
      <w:divBdr>
        <w:top w:val="none" w:sz="0" w:space="0" w:color="auto"/>
        <w:left w:val="none" w:sz="0" w:space="0" w:color="auto"/>
        <w:bottom w:val="none" w:sz="0" w:space="0" w:color="auto"/>
        <w:right w:val="none" w:sz="0" w:space="0" w:color="auto"/>
      </w:divBdr>
    </w:div>
    <w:div w:id="2029521925">
      <w:bodyDiv w:val="1"/>
      <w:marLeft w:val="0"/>
      <w:marRight w:val="0"/>
      <w:marTop w:val="0"/>
      <w:marBottom w:val="0"/>
      <w:divBdr>
        <w:top w:val="none" w:sz="0" w:space="0" w:color="auto"/>
        <w:left w:val="none" w:sz="0" w:space="0" w:color="auto"/>
        <w:bottom w:val="none" w:sz="0" w:space="0" w:color="auto"/>
        <w:right w:val="none" w:sz="0" w:space="0" w:color="auto"/>
      </w:divBdr>
    </w:div>
    <w:div w:id="21311678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sc.europa.eu/en/documents/resolution/defending-eus-values-and-strengthening-its-future-new-geopolitical-ord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FD26272E6D350E4BA98D090F484731A0" ma:contentTypeVersion="4" ma:contentTypeDescription="Defines the documents for Document Manager V2" ma:contentTypeScope="" ma:versionID="06c6d1ca1f0ecd2b8160ea2f3986497c">
  <xsd:schema xmlns:xsd="http://www.w3.org/2001/XMLSchema" xmlns:xs="http://www.w3.org/2001/XMLSchema" xmlns:p="http://schemas.microsoft.com/office/2006/metadata/properties" xmlns:ns2="1a33af13-4045-4f88-9d7b-618e30f79918" xmlns:ns3="http://schemas.microsoft.com/sharepoint/v3/fields" xmlns:ns4="aa382cf6-584e-4bd2-bd73-0bac1a20efcb" targetNamespace="http://schemas.microsoft.com/office/2006/metadata/properties" ma:root="true" ma:fieldsID="bef8e357c2859f419fb9a63c872f6d08" ns2:_="" ns3:_="" ns4:_="">
    <xsd:import namespace="1a33af13-4045-4f88-9d7b-618e30f79918"/>
    <xsd:import namespace="http://schemas.microsoft.com/sharepoint/v3/fields"/>
    <xsd:import namespace="aa382cf6-584e-4bd2-bd73-0bac1a20efc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82cf6-584e-4bd2-bd73-0bac1a20efc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A6WAAD5KZT2Q-293470456-6682</_dlc_DocId>
    <_dlc_DocIdUrl xmlns="1a33af13-4045-4f88-9d7b-618e30f79918">
      <Url>http://dm/eesc/2025/_layouts/15/DocIdRedir.aspx?ID=A6WAAD5KZT2Q-293470456-6682</Url>
      <Description>A6WAAD5KZT2Q-293470456-6682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cd9d6eb6-3f4f-424a-b2d1-57c9d450eaaf</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2025-06-13T12:00:00+00:00</ProductionDate>
    <DocumentNumber xmlns="aa382cf6-584e-4bd2-bd73-0bac1a20efcb">1179</DocumentNumber>
    <FicheYea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a33af13-4045-4f88-9d7b-618e30f79918">2025-06-18T12:00:00+00:00</MeetingDate>
    <TaxCatchAll xmlns="1a33af13-4045-4f88-9d7b-618e30f79918">
      <Value>67</Value>
      <Value>50</Value>
      <Value>47</Value>
      <Value>46</Value>
      <Value>42</Value>
      <Value>41</Value>
      <Value>40</Value>
      <Value>39</Value>
      <Value>37</Value>
      <Value>36</Value>
      <Value>35</Value>
      <Value>34</Value>
      <Value>33</Value>
      <Value>31</Value>
      <Value>30</Value>
      <Value>29</Value>
      <Value>28</Value>
      <Value>27</Value>
      <Value>24</Value>
      <Value>23</Value>
      <Value>19</Value>
      <Value>16</Value>
      <Value>15</Value>
      <Value>13</Value>
      <Value>12</Value>
      <Value>8</Value>
      <Value>5</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1a33af13-4045-4f88-9d7b-618e30f79918">BARRERA CHAMORRO &amp; BALON &amp; SCHWENG</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a33af13-4045-4f88-9d7b-618e30f79918">2025</DocumentYear>
    <FicheNumber xmlns="1a33af13-4045-4f88-9d7b-618e30f79918">6043</FicheNumber>
    <OriginalSender xmlns="1a33af13-4045-4f88-9d7b-618e30f79918">
      <UserInfo>
        <DisplayName>Tudor Anca</DisplayName>
        <AccountId>52</AccountId>
        <AccountType/>
      </UserInfo>
    </OriginalSender>
    <DocumentPart xmlns="1a33af13-4045-4f88-9d7b-618e30f79918">0</DocumentPart>
    <AdoptionDate xmlns="1a33af13-4045-4f88-9d7b-618e30f79918" xsi:nil="true"/>
    <RequestingService xmlns="1a33af13-4045-4f88-9d7b-618e30f79918">Marché unique, production, consommation</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a382cf6-584e-4bd2-bd73-0bac1a20efcb">597</MeetingNumber>
    <DossierName_0 xmlns="http://schemas.microsoft.com/sharepoint/v3/fields">
      <Terms xmlns="http://schemas.microsoft.com/office/infopath/2007/PartnerControls"/>
    </DossierName_0>
    <DocumentVersion xmlns="1a33af13-4045-4f88-9d7b-618e30f79918">0</DocumentVersion>
    <DossierNumber xmlns="1a33af13-4045-4f88-9d7b-618e30f79918" xsi:nil="true"/>
  </documentManagement>
</p:properties>
</file>

<file path=customXml/itemProps1.xml><?xml version="1.0" encoding="utf-8"?>
<ds:datastoreItem xmlns:ds="http://schemas.openxmlformats.org/officeDocument/2006/customXml" ds:itemID="{489ED156-4981-486E-A586-E569CA503062}">
  <ds:schemaRefs>
    <ds:schemaRef ds:uri="http://schemas.microsoft.com/sharepoint/events"/>
  </ds:schemaRefs>
</ds:datastoreItem>
</file>

<file path=customXml/itemProps2.xml><?xml version="1.0" encoding="utf-8"?>
<ds:datastoreItem xmlns:ds="http://schemas.openxmlformats.org/officeDocument/2006/customXml" ds:itemID="{A264E976-7788-4C40-A562-8BFF7EA3F676}">
  <ds:schemaRefs>
    <ds:schemaRef ds:uri="http://schemas.microsoft.com/sharepoint/v3/contenttype/forms"/>
  </ds:schemaRefs>
</ds:datastoreItem>
</file>

<file path=customXml/itemProps3.xml><?xml version="1.0" encoding="utf-8"?>
<ds:datastoreItem xmlns:ds="http://schemas.openxmlformats.org/officeDocument/2006/customXml" ds:itemID="{CF928A93-BAFB-4951-8828-D8F8B3174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3af13-4045-4f88-9d7b-618e30f79918"/>
    <ds:schemaRef ds:uri="http://schemas.microsoft.com/sharepoint/v3/fields"/>
    <ds:schemaRef ds:uri="aa382cf6-584e-4bd2-bd73-0bac1a20e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ADFFF-9AD7-4D43-A246-3B2C76BEC5BA}">
  <ds:schemaRefs>
    <ds:schemaRef ds:uri="http://schemas.microsoft.com/office/2006/metadata/properties"/>
    <ds:schemaRef ds:uri="http://schemas.microsoft.com/office/infopath/2007/PartnerControls"/>
    <ds:schemaRef ds:uri="1a33af13-4045-4f88-9d7b-618e30f79918"/>
    <ds:schemaRef ds:uri="http://schemas.microsoft.com/sharepoint/v3/fields"/>
    <ds:schemaRef ds:uri="aa382cf6-584e-4bd2-bd73-0bac1a20efcb"/>
  </ds:schemaRefs>
</ds:datastoreItem>
</file>

<file path=docMetadata/LabelInfo.xml><?xml version="1.0" encoding="utf-8"?>
<clbl:labelList xmlns:clbl="http://schemas.microsoft.com/office/2020/mipLabelMetadata">
  <clbl:label id="{01a4edc0-c130-4e09-bfd4-7b7de34700e6}" enabled="0" method="" siteId="{01a4edc0-c130-4e09-bfd4-7b7de34700e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3007</Characters>
  <Application>Microsoft Office Word</Application>
  <DocSecurity>0</DocSecurity>
  <Lines>81</Lines>
  <Paragraphs>45</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Key points - Draft resolution on European Economic and Social Committee’s contribution to the 2026 European Commission’s work programme</vt:lpstr>
      <vt:lpstr>Key points - EESC new template</vt:lpstr>
      <vt:lpstr>Key points - EESC new template</vt:lpstr>
    </vt:vector>
  </TitlesOfParts>
  <Company>CESE-CdR</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points - Draft resolution on European Economic and Social Committee’s contribution to the 2026 European Commission’s work programme</dc:title>
  <dc:subject>TCD</dc:subject>
  <dc:creator>Yolanda Grasa Nieto</dc:creator>
  <cp:keywords>EESC-2025-01179-00-00-TCD-TRA-EN</cp:keywords>
  <dc:description>Rapporteur: BARRERA CHAMORRO &amp; BALON &amp; SCHWENG - Original language: EN - Date of document: 13-06-2025 - Date of meeting: 30-18-2025 14:30 - External documents:  - Administrator: M. MONTES TORRALBO Eduardo Luis</dc:description>
  <cp:lastModifiedBy>Tudor Anca</cp:lastModifiedBy>
  <cp:revision>2</cp:revision>
  <cp:lastPrinted>2013-02-25T11:44:00Z</cp:lastPrinted>
  <dcterms:created xsi:type="dcterms:W3CDTF">2025-09-04T16:22:00Z</dcterms:created>
  <dcterms:modified xsi:type="dcterms:W3CDTF">2025-09-04T16:22:00Z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12/06/2025, 12/06/2025, 18/05/2022, 20/04/2022</vt:lpwstr>
  </property>
  <property fmtid="{D5CDD505-2E9C-101B-9397-08002B2CF9AE}" pid="4" name="Pref_Time">
    <vt:lpwstr>12:26:31, 08:53:01, 16:04:52, 09:56:45</vt:lpwstr>
  </property>
  <property fmtid="{D5CDD505-2E9C-101B-9397-08002B2CF9AE}" pid="5" name="Pref_User">
    <vt:lpwstr>amett, nnas, enied, enied</vt:lpwstr>
  </property>
  <property fmtid="{D5CDD505-2E9C-101B-9397-08002B2CF9AE}" pid="6" name="Pref_FileName">
    <vt:lpwstr>EESC-2025-01179-00-00-TCD-ORI amett.docx, EESC-2025-01179-00-00-TCD-ORI.docx, COR-EESC-2022-02582-00-00-ADMIN-ORI.docx, Key_points_example - HDT.docx</vt:lpwstr>
  </property>
  <property fmtid="{D5CDD505-2E9C-101B-9397-08002B2CF9AE}" pid="7" name="ContentTypeId">
    <vt:lpwstr>0x010100EA97B91038054C99906057A708A1480A00FD26272E6D350E4BA98D090F484731A0</vt:lpwstr>
  </property>
  <property fmtid="{D5CDD505-2E9C-101B-9397-08002B2CF9AE}" pid="8" name="_dlc_DocIdItemGuid">
    <vt:lpwstr>9a635fe0-ff64-48f3-91e8-6fbd4e230b65</vt:lpwstr>
  </property>
  <property fmtid="{D5CDD505-2E9C-101B-9397-08002B2CF9AE}" pid="9" name="AvailableTranslations">
    <vt:lpwstr>24;#PL|1e03da61-4678-4e07-b136-b5024ca9197b;#35;#FI|87606a43-d45f-42d6-b8c9-e1a3457db5b7;#31;#SL|98a412ae-eb01-49e9-ae3d-585a81724cfc;#23;#DE|f6b31e5a-26fa-4935-b661-318e46daf27e;#12;#FR|d2afafd3-4c81-4f60-8f52-ee33f2f54ff3;#47;#BG|1a1b3951-7821-4e6a-85f5-5673fc08bd2c;#34;#IT|0774613c-01ed-4e5d-a25d-11d2388de825;#29;#CS|72f9705b-0217-4fd3-bea2-cbc7ed80e26e;#5;#EN|f2175f21-25d7-44a3-96da-d6a61b075e1b;#39;#LV|46f7e311-5d9f-4663-b433-18aeccb7ace7;#16;#ES|e7a6b05b-ae16-40c8-add9-68b64b03aeba;#27;#NL|55c6556c-b4f4-441d-9acf-c498d4f838bd;#30;#LT|a7ff5ce7-6123-4f68-865a-a57c31810414;#50;#HR|2f555653-ed1a-4fe6-8362-9082d95989e5;#42;#EL|6d4f4d51-af9b-4650-94b4-4276bee85c91;#28;#SV|c2ed69e7-a339-43d7-8f22-d93680a92aa0;#40;#DA|5d49c027-8956-412b-aa16-e85a0f96ad0e;#46;#SK|46d9fce0-ef79-4f71-b89b-cd6aa82426b8;#33;#PT|50ccc04a-eadd-42ae-a0cb-acaf45f812ba;#37;#HU|6b229040-c589-4408-b4c1-4285663d20a8;#41;#ET|ff6c3f4c-b02c-4c3c-ab07-2c37995a7a0a;#36;#RO|feb747a2-64cd-4299-af12-4833ddc30497</vt:lpwstr>
  </property>
  <property fmtid="{D5CDD505-2E9C-101B-9397-08002B2CF9AE}" pid="10" name="DocumentType_0">
    <vt:lpwstr>TCD|cd9d6eb6-3f4f-424a-b2d1-57c9d450eaaf</vt:lpwstr>
  </property>
  <property fmtid="{D5CDD505-2E9C-101B-9397-08002B2CF9AE}" pid="11" name="DocumentSource_0">
    <vt:lpwstr>EESC|422833ec-8d7e-4e65-8e4e-8bed07ffb729</vt:lpwstr>
  </property>
  <property fmtid="{D5CDD505-2E9C-101B-9397-08002B2CF9AE}" pid="12" name="ProductionDate">
    <vt:filetime>2025-06-12T12:00:00Z</vt:filetime>
  </property>
  <property fmtid="{D5CDD505-2E9C-101B-9397-08002B2CF9AE}" pid="13" name="DocumentNumber">
    <vt:i4>1179</vt:i4>
  </property>
  <property fmtid="{D5CDD505-2E9C-101B-9397-08002B2CF9AE}" pid="14" name="DossierName">
    <vt:lpwstr/>
  </property>
  <property fmtid="{D5CDD505-2E9C-101B-9397-08002B2CF9AE}" pid="15" name="Confidentiality_0">
    <vt:lpwstr>Unrestricted|826e22d7-d029-4ec0-a450-0c28ff673572</vt:lpwstr>
  </property>
  <property fmtid="{D5CDD505-2E9C-101B-9397-08002B2CF9AE}" pid="16" name="Confidentiality">
    <vt:lpwstr>15;#Unrestricted|826e22d7-d029-4ec0-a450-0c28ff673572</vt:lpwstr>
  </property>
  <property fmtid="{D5CDD505-2E9C-101B-9397-08002B2CF9AE}" pid="17" name="OriginalLanguage">
    <vt:lpwstr>5;#EN|f2175f21-25d7-44a3-96da-d6a61b075e1b</vt:lpwstr>
  </property>
  <property fmtid="{D5CDD505-2E9C-101B-9397-08002B2CF9AE}" pid="18" name="MeetingName">
    <vt:lpwstr>67;#SPL-CES|32d8cb1f-c9ec-4365-95c7-8385a18618ac</vt:lpwstr>
  </property>
  <property fmtid="{D5CDD505-2E9C-101B-9397-08002B2CF9AE}" pid="19" name="MeetingDate">
    <vt:filetime>2025-06-18T12:00:00Z</vt:filetime>
  </property>
  <property fmtid="{D5CDD505-2E9C-101B-9397-08002B2CF9AE}" pid="20" name="TaxCatchAll">
    <vt:lpwstr>67;#SPL-CES|32d8cb1f-c9ec-4365-95c7-8385a18618ac;#15;#Unrestricted|826e22d7-d029-4ec0-a450-0c28ff673572;#13;#TRA|150d2a88-1431-44e6-a8ca-0bb753ab8672;#8;#Final|ea5e6674-7b27-4bac-b091-73adbb394efe;#5;#EN|f2175f21-25d7-44a3-96da-d6a61b075e1b;#19;#TCD|cd9d6eb6-3f4f-424a-b2d1-57c9d450eaaf;#1;#EESC|422833ec-8d7e-4e65-8e4e-8bed07ffb729</vt:lpwstr>
  </property>
  <property fmtid="{D5CDD505-2E9C-101B-9397-08002B2CF9AE}" pid="21" name="DocumentLanguage_0">
    <vt:lpwstr>EN|f2175f21-25d7-44a3-96da-d6a61b075e1b</vt:lpwstr>
  </property>
  <property fmtid="{D5CDD505-2E9C-101B-9397-08002B2CF9AE}" pid="22" name="Rapporteur">
    <vt:lpwstr>BARRERA CHAMORRO &amp; BALON &amp; SCHWENG</vt:lpwstr>
  </property>
  <property fmtid="{D5CDD505-2E9C-101B-9397-08002B2CF9AE}" pid="23" name="VersionStatus_0">
    <vt:lpwstr>Final|ea5e6674-7b27-4bac-b091-73adbb394efe</vt:lpwstr>
  </property>
  <property fmtid="{D5CDD505-2E9C-101B-9397-08002B2CF9AE}" pid="24" name="VersionStatus">
    <vt:lpwstr>8;#Final|ea5e6674-7b27-4bac-b091-73adbb394efe</vt:lpwstr>
  </property>
  <property fmtid="{D5CDD505-2E9C-101B-9397-08002B2CF9AE}" pid="25" name="DocumentYear">
    <vt:i4>2025</vt:i4>
  </property>
  <property fmtid="{D5CDD505-2E9C-101B-9397-08002B2CF9AE}" pid="26" name="FicheNumber">
    <vt:i4>6043</vt:i4>
  </property>
  <property fmtid="{D5CDD505-2E9C-101B-9397-08002B2CF9AE}" pid="27" name="OriginalSender">
    <vt:lpwstr>52;#Tudor Anca</vt:lpwstr>
  </property>
  <property fmtid="{D5CDD505-2E9C-101B-9397-08002B2CF9AE}" pid="28" name="DocumentPart">
    <vt:i4>0</vt:i4>
  </property>
  <property fmtid="{D5CDD505-2E9C-101B-9397-08002B2CF9AE}" pid="29" name="DocumentSource">
    <vt:lpwstr>1;#EESC|422833ec-8d7e-4e65-8e4e-8bed07ffb729</vt:lpwstr>
  </property>
  <property fmtid="{D5CDD505-2E9C-101B-9397-08002B2CF9AE}" pid="30" name="DocumentType">
    <vt:lpwstr>19;#TCD|cd9d6eb6-3f4f-424a-b2d1-57c9d450eaaf</vt:lpwstr>
  </property>
  <property fmtid="{D5CDD505-2E9C-101B-9397-08002B2CF9AE}" pid="31" name="RequestingService">
    <vt:lpwstr>Marché unique, production, consommation</vt:lpwstr>
  </property>
  <property fmtid="{D5CDD505-2E9C-101B-9397-08002B2CF9AE}" pid="32" name="MeetingName_0">
    <vt:lpwstr>SPL-CES|32d8cb1f-c9ec-4365-95c7-8385a18618ac</vt:lpwstr>
  </property>
  <property fmtid="{D5CDD505-2E9C-101B-9397-08002B2CF9AE}" pid="33" name="DocumentLanguage">
    <vt:lpwstr>5;#EN|f2175f21-25d7-44a3-96da-d6a61b075e1b</vt:lpwstr>
  </property>
  <property fmtid="{D5CDD505-2E9C-101B-9397-08002B2CF9AE}" pid="34" name="AvailableTranslations_0">
    <vt:lpwstr>EN|f2175f21-25d7-44a3-96da-d6a61b075e1b</vt:lpwstr>
  </property>
  <property fmtid="{D5CDD505-2E9C-101B-9397-08002B2CF9AE}" pid="35" name="DocumentStatus_0">
    <vt:lpwstr>TRA|150d2a88-1431-44e6-a8ca-0bb753ab8672</vt:lpwstr>
  </property>
  <property fmtid="{D5CDD505-2E9C-101B-9397-08002B2CF9AE}" pid="36" name="OriginalLanguage_0">
    <vt:lpwstr>EN|f2175f21-25d7-44a3-96da-d6a61b075e1b</vt:lpwstr>
  </property>
  <property fmtid="{D5CDD505-2E9C-101B-9397-08002B2CF9AE}" pid="37" name="_docset_NoMedatataSyncRequired">
    <vt:lpwstr>False</vt:lpwstr>
  </property>
  <property fmtid="{D5CDD505-2E9C-101B-9397-08002B2CF9AE}" pid="38" name="MeetingNumber">
    <vt:i4>597</vt:i4>
  </property>
  <property fmtid="{D5CDD505-2E9C-101B-9397-08002B2CF9AE}" pid="39" name="DocumentVersion">
    <vt:i4>0</vt:i4>
  </property>
  <property fmtid="{D5CDD505-2E9C-101B-9397-08002B2CF9AE}" pid="40" name="DocumentStatus">
    <vt:lpwstr>13;#TRA|150d2a88-1431-44e6-a8ca-0bb753ab8672</vt:lpwstr>
  </property>
  <property fmtid="{D5CDD505-2E9C-101B-9397-08002B2CF9AE}" pid="41" name="DossierName_0">
    <vt:lpwstr/>
  </property>
</Properties>
</file>