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288C41E3" w:rsidR="006C03A9" w:rsidRPr="002A7061" w:rsidRDefault="00B8465F" w:rsidP="006C03A9">
      <w:pPr>
        <w:jc w:val="center"/>
        <w:rPr>
          <w:rFonts w:asciiTheme="minorHAnsi" w:hAnsiTheme="minorHAnsi" w:cstheme="minorHAnsi"/>
          <w:szCs w:val="22"/>
        </w:rPr>
      </w:pPr>
      <w:r>
        <w:rPr>
          <w:rFonts w:asciiTheme="minorHAnsi" w:hAnsiTheme="minorHAnsi"/>
          <w:noProof/>
        </w:rPr>
        <w:drawing>
          <wp:inline distT="0" distB="0" distL="0" distR="0" wp14:anchorId="3F904817" wp14:editId="5D4E868A">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27C86E9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Gestion des dossiers relatifs aux membres, délégués de la CCMI et suppléants</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Avis relatif à la protection des données</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Introduction</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Le Comité économique et social européen (CESE) s’engage à respecter et à protéger vos données à caractère personnel conformément au </w:t>
      </w:r>
      <w:hyperlink r:id="rId12" w:history="1">
        <w:r>
          <w:rPr>
            <w:rStyle w:val="Hyperlink"/>
            <w:rFonts w:asciiTheme="minorHAnsi" w:hAnsiTheme="minorHAnsi"/>
            <w:sz w:val="22"/>
          </w:rPr>
          <w:t>règlement (UE) 2018/1725</w:t>
        </w:r>
      </w:hyperlink>
      <w:r>
        <w:rPr>
          <w:rFonts w:asciiTheme="minorHAnsi" w:hAnsiTheme="minorHAnsi"/>
          <w:sz w:val="22"/>
        </w:rPr>
        <w:t xml:space="preserve"> (RPDUE).</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Vos données à caractère personnel peuvent être collectées et traitées à des fins administratives.</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Qui est le responsable du traitement des données à caractère </w:t>
      </w:r>
      <w:proofErr w:type="gramStart"/>
      <w:r>
        <w:rPr>
          <w:rFonts w:asciiTheme="minorHAnsi" w:hAnsiTheme="minorHAnsi"/>
          <w:b/>
        </w:rPr>
        <w:t>personnel?</w:t>
      </w:r>
      <w:proofErr w:type="gramEnd"/>
      <w:r>
        <w:rPr>
          <w:rFonts w:asciiTheme="minorHAnsi" w:hAnsiTheme="minorHAnsi"/>
          <w:b/>
        </w:rPr>
        <w:t xml:space="preserve">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Le CESE est le responsable du traitement des données à caractère personnel. Le service compétent en tant que responsable délégué du traitement est l’unité</w:t>
      </w:r>
      <w:proofErr w:type="gramStart"/>
      <w:r>
        <w:rPr>
          <w:rFonts w:asciiTheme="minorHAnsi" w:hAnsiTheme="minorHAnsi"/>
        </w:rPr>
        <w:t xml:space="preserve"> «Greffe</w:t>
      </w:r>
      <w:proofErr w:type="gramEnd"/>
      <w:r>
        <w:rPr>
          <w:rFonts w:asciiTheme="minorHAnsi" w:hAnsiTheme="minorHAnsi"/>
        </w:rPr>
        <w:t xml:space="preserve"> et planification législative» (</w:t>
      </w:r>
      <w:hyperlink r:id="rId13" w:history="1">
        <w:r>
          <w:rPr>
            <w:rStyle w:val="Hyperlink"/>
            <w:rFonts w:ascii="Calibri" w:hAnsi="Calibri"/>
          </w:rPr>
          <w:t>nominations-eesc@eesc.europa.eu</w:t>
        </w:r>
      </w:hyperlink>
      <w:r>
        <w:rPr>
          <w:rFonts w:asciiTheme="minorHAnsi" w:hAnsiTheme="minorHAnsi"/>
        </w:rP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Quelle est la finalité du </w:t>
      </w:r>
      <w:proofErr w:type="gramStart"/>
      <w:r>
        <w:rPr>
          <w:rFonts w:asciiTheme="minorHAnsi" w:hAnsiTheme="minorHAnsi"/>
          <w:b/>
        </w:rPr>
        <w:t>traitement?</w:t>
      </w:r>
      <w:proofErr w:type="gramEnd"/>
      <w:r>
        <w:rPr>
          <w:rFonts w:asciiTheme="minorHAnsi" w:hAnsiTheme="minorHAnsi"/>
          <w:b/>
        </w:rPr>
        <w:t xml:space="preserve">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Toutes les données à caractère personnel fournies à l’unité</w:t>
      </w:r>
      <w:proofErr w:type="gramStart"/>
      <w:r>
        <w:rPr>
          <w:rFonts w:asciiTheme="minorHAnsi" w:hAnsiTheme="minorHAnsi"/>
        </w:rPr>
        <w:t xml:space="preserve"> «Greffe</w:t>
      </w:r>
      <w:proofErr w:type="gramEnd"/>
      <w:r>
        <w:rPr>
          <w:rFonts w:asciiTheme="minorHAnsi" w:hAnsiTheme="minorHAnsi"/>
        </w:rPr>
        <w:t xml:space="preserve"> et planification législative» (sur papier ou par courrier électronique) par les membres, les délégués de la CCMI et les suppléants sont stockées dans la base de données Agora et utilisées par les différents services internes concernés à des fins de communication et administratives liées à l’exercice de leurs fonctions en tant que membres, délégués de la CCMI et suppléants et à leur participation aux activités du Comité.</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 xml:space="preserve">Quelle est la base juridique du traitement des </w:t>
      </w:r>
      <w:proofErr w:type="gramStart"/>
      <w:r>
        <w:rPr>
          <w:rFonts w:asciiTheme="minorHAnsi" w:hAnsiTheme="minorHAnsi"/>
          <w:b/>
        </w:rPr>
        <w:t>données?</w:t>
      </w:r>
      <w:proofErr w:type="gramEnd"/>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La base juridique du traitement est l’article 5, paragraphe 1, point a), du règlement (UE) 2018/</w:t>
      </w:r>
      <w:proofErr w:type="gramStart"/>
      <w:r>
        <w:rPr>
          <w:rFonts w:asciiTheme="minorHAnsi" w:hAnsiTheme="minorHAnsi"/>
          <w:shd w:val="clear" w:color="auto" w:fill="FFFFFF"/>
        </w:rPr>
        <w:t>1725:</w:t>
      </w:r>
      <w:proofErr w:type="gramEnd"/>
      <w:r>
        <w:rPr>
          <w:rFonts w:asciiTheme="minorHAnsi" w:hAnsiTheme="minorHAnsi"/>
          <w:shd w:val="clear" w:color="auto" w:fill="FFFFFF"/>
        </w:rPr>
        <w:t xml:space="preserve"> «</w:t>
      </w:r>
      <w:r>
        <w:rPr>
          <w:rFonts w:asciiTheme="minorHAnsi" w:hAnsiTheme="minorHAnsi"/>
          <w:i/>
          <w:shd w:val="clear" w:color="auto" w:fill="FFFFFF"/>
        </w:rPr>
        <w:t>le traitement est nécessaire à l’exécution d’une mission d’intérêt public ou relevant de l’exercice de l’autorité publique dont est investi l’institution ou l’organe de l’Union</w:t>
      </w:r>
      <w:r>
        <w:rPr>
          <w:rFonts w:asciiTheme="minorHAnsi" w:hAnsiTheme="minorHAnsi"/>
          <w:shd w:val="clear" w:color="auto" w:fill="FFFFFF"/>
        </w:rPr>
        <w:t>». L’intérêt public comprend les opérations de traitement nécessaires à la gestion et au fonctionnement des institutions de l’UE.</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Pour certaines catégories de données à caractère personnel (voir le point 6.4 ci-dessous), la base juridique est l’article 5, paragraphe 1, point d), du règlement (UE) 2018/</w:t>
      </w:r>
      <w:proofErr w:type="gramStart"/>
      <w:r>
        <w:rPr>
          <w:rFonts w:asciiTheme="minorHAnsi" w:hAnsiTheme="minorHAnsi"/>
          <w:shd w:val="clear" w:color="auto" w:fill="FFFFFF"/>
        </w:rPr>
        <w:t>1725:</w:t>
      </w:r>
      <w:proofErr w:type="gramEnd"/>
      <w:r>
        <w:rPr>
          <w:rFonts w:asciiTheme="minorHAnsi" w:hAnsiTheme="minorHAnsi"/>
          <w:shd w:val="clear" w:color="auto" w:fill="FFFFFF"/>
        </w:rPr>
        <w:t xml:space="preserve"> «</w:t>
      </w:r>
      <w:r>
        <w:rPr>
          <w:rFonts w:asciiTheme="minorHAnsi" w:hAnsiTheme="minorHAnsi"/>
          <w:i/>
          <w:shd w:val="clear" w:color="auto" w:fill="FFFFFF"/>
        </w:rPr>
        <w:t>la personne concernée a consenti au traitement de ses données à caractère personnel pour une ou plusieurs finalités spécifiques</w:t>
      </w:r>
      <w:r>
        <w:rPr>
          <w:rFonts w:asciiTheme="minorHAnsi" w:hAnsiTheme="minorHAnsi"/>
          <w:shd w:val="clear" w:color="auto" w:fill="FFFFFF"/>
        </w:rPr>
        <w:t>».</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Quelles données à caractère personnel sont </w:t>
      </w:r>
      <w:proofErr w:type="gramStart"/>
      <w:r>
        <w:rPr>
          <w:rFonts w:asciiTheme="minorHAnsi" w:hAnsiTheme="minorHAnsi"/>
          <w:b/>
        </w:rPr>
        <w:t>traitées?</w:t>
      </w:r>
      <w:proofErr w:type="gramEnd"/>
      <w:r>
        <w:rPr>
          <w:rFonts w:asciiTheme="minorHAnsi" w:hAnsiTheme="minorHAnsi"/>
          <w:b/>
        </w:rPr>
        <w:t xml:space="preserve">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lastRenderedPageBreak/>
        <w:t>5.1</w:t>
      </w:r>
      <w:r>
        <w:rPr>
          <w:rFonts w:asciiTheme="minorHAnsi" w:hAnsiTheme="minorHAnsi"/>
        </w:rPr>
        <w:tab/>
        <w:t>Les données suivantes sont saisies par l’unité</w:t>
      </w:r>
      <w:proofErr w:type="gramStart"/>
      <w:r>
        <w:rPr>
          <w:rFonts w:asciiTheme="minorHAnsi" w:hAnsiTheme="minorHAnsi"/>
        </w:rPr>
        <w:t xml:space="preserve"> «Greffe</w:t>
      </w:r>
      <w:proofErr w:type="gramEnd"/>
      <w:r>
        <w:rPr>
          <w:rFonts w:asciiTheme="minorHAnsi" w:hAnsiTheme="minorHAnsi"/>
        </w:rPr>
        <w:t xml:space="preserve"> et planification législative» dans la base de données Agora et stockées dans des dossiers SharePoint protégés, dont l’accès est strictement limité au personnel de l’unité «Greffe et planification législative» du CESE:</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Nom de famille</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Prénom</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Titre de civilité</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Handicap</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Date de naissance</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Pays représenté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Fonction officielle</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Type de mandat</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Date de nomination</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Date de fin de mandat</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Suppléant</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Assistant</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 xml:space="preserve">Les données suivantes sont saisies par les membres eux-mêmes dans leur tableau de bord sur le portail des </w:t>
      </w:r>
      <w:proofErr w:type="gramStart"/>
      <w:r>
        <w:rPr>
          <w:rFonts w:asciiTheme="minorHAnsi" w:hAnsiTheme="minorHAnsi"/>
        </w:rPr>
        <w:t>membres:</w:t>
      </w:r>
      <w:proofErr w:type="gramEnd"/>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Contact d’urgence</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Nom d’usage</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Prénom d’usage</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Pays de naissance</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Lieu de naissance</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Photo</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CV</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Adresse postale de correspondance</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Adresse postale privée</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Adresse électronique pour la correspondance</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Adresse électronique privée</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Numéros de téléphone</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Connaissances linguistiques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Déclaration du lieu de résidence (non téléchargée dans Agora mais stockée dans un dossier protégé)</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Justificatif de résidence (non téléchargé dans Agora mais stocké dans un dossier protégé)</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lastRenderedPageBreak/>
        <w:t>Déclaration d’intérêts financiers (sans signature dans Agora, la déclaration signée est stockée dans un dossier protégé)</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Préférences concernant l’impression des documents</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Sites web</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Comptes de réseaux sociaux</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Blogs</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Associations</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Domaines d’intérêt</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Paramètres de confidentialité</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Options de notification</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Délégation des droits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Éléments de biographie</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Tous les documents fournis à l’unité</w:t>
      </w:r>
      <w:proofErr w:type="gramStart"/>
      <w:r>
        <w:rPr>
          <w:rFonts w:asciiTheme="minorHAnsi" w:hAnsiTheme="minorHAnsi"/>
        </w:rPr>
        <w:t xml:space="preserve"> «Greffe</w:t>
      </w:r>
      <w:proofErr w:type="gramEnd"/>
      <w:r>
        <w:rPr>
          <w:rFonts w:asciiTheme="minorHAnsi" w:hAnsiTheme="minorHAnsi"/>
        </w:rPr>
        <w:t xml:space="preserve"> et planification législative» (sur papier ou par courrier électronique) par les membres, les délégués de la CCMI et les suppléants sont stockés dans des dossiers SharePoint protégés, dont l’accès est strictement limité au personnel de l’unité «Greffe et planification législative» du CESE:</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Formulaire à remplir au début du mandat (sous la forme d’un questionnaire)</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CV</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Carte d’identité ou passeport</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Déclaration d’intérêts financiers signée</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Déclaration du lieu de résidence</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Formulaire</w:t>
      </w:r>
      <w:proofErr w:type="gramStart"/>
      <w:r>
        <w:rPr>
          <w:rFonts w:asciiTheme="minorHAnsi" w:hAnsiTheme="minorHAnsi"/>
        </w:rPr>
        <w:t xml:space="preserve"> «entité</w:t>
      </w:r>
      <w:proofErr w:type="gramEnd"/>
      <w:r>
        <w:rPr>
          <w:rFonts w:asciiTheme="minorHAnsi" w:hAnsiTheme="minorHAnsi"/>
        </w:rPr>
        <w:t xml:space="preserve"> légale»</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Formulaire d’identification financière</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Qui sont les destinataires ou catégories de destinataires de vos données à caractère </w:t>
      </w:r>
      <w:proofErr w:type="gramStart"/>
      <w:r>
        <w:rPr>
          <w:rFonts w:asciiTheme="minorHAnsi" w:hAnsiTheme="minorHAnsi"/>
          <w:b/>
        </w:rPr>
        <w:t>personnel?</w:t>
      </w:r>
      <w:proofErr w:type="gramEnd"/>
      <w:r>
        <w:rPr>
          <w:rFonts w:asciiTheme="minorHAnsi" w:hAnsiTheme="minorHAnsi"/>
          <w:b/>
        </w:rPr>
        <w:t xml:space="preserve">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Les membres du personnel de l’unité</w:t>
      </w:r>
      <w:proofErr w:type="gramStart"/>
      <w:r>
        <w:rPr>
          <w:rFonts w:asciiTheme="minorHAnsi" w:hAnsiTheme="minorHAnsi"/>
        </w:rPr>
        <w:t xml:space="preserve"> «Greffe</w:t>
      </w:r>
      <w:proofErr w:type="gramEnd"/>
      <w:r>
        <w:rPr>
          <w:rFonts w:asciiTheme="minorHAnsi" w:hAnsiTheme="minorHAnsi"/>
        </w:rPr>
        <w:t xml:space="preserve"> et planification législative» ont accès à vos données à caractère personnel en fonction de leur besoin d’en connaître.</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 xml:space="preserve">Les données suivantes sont accessibles aux services suivants du </w:t>
      </w:r>
      <w:proofErr w:type="gramStart"/>
      <w:r>
        <w:rPr>
          <w:rFonts w:asciiTheme="minorHAnsi" w:hAnsiTheme="minorHAnsi"/>
        </w:rPr>
        <w:t>Comité:</w:t>
      </w:r>
      <w:proofErr w:type="gramEnd"/>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nom, prénom, sexe, titre de civilité, nationalité, lieu d’origine, connaissances linguistiques, préférences concernant l’impression des documents, adresse de correspondance, agenda, adresse électronique confidentielle, CV, date de naissance, téléphone de correspondance et téléphone portable de correspondance.</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SG.TSG, </w:t>
      </w:r>
      <w:proofErr w:type="gramStart"/>
      <w:r>
        <w:rPr>
          <w:rFonts w:asciiTheme="minorHAnsi" w:hAnsiTheme="minorHAnsi"/>
        </w:rPr>
        <w:t>SG.LCO:</w:t>
      </w:r>
      <w:proofErr w:type="gramEnd"/>
      <w:r>
        <w:rPr>
          <w:rFonts w:asciiTheme="minorHAnsi" w:hAnsiTheme="minorHAnsi"/>
        </w:rPr>
        <w:t xml:space="preserve"> nom, prénom, sexe, titre de civilité, adresses de correspondance, adresse électronique confidentielle, téléphone de correspondance, téléphone portable de correspondance, agenda et CV.</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lastRenderedPageBreak/>
        <w:t>SG.B.1_REX, SG.B.2_TEN, SG.B.3_NAT, SG.B.4_FSA, SG.C.1_ECO, SG.C.2_SOC, SG.C.3_</w:t>
      </w:r>
      <w:proofErr w:type="gramStart"/>
      <w:r>
        <w:rPr>
          <w:rFonts w:asciiTheme="minorHAnsi" w:hAnsiTheme="minorHAnsi"/>
        </w:rPr>
        <w:t>INT:</w:t>
      </w:r>
      <w:proofErr w:type="gramEnd"/>
      <w:r>
        <w:rPr>
          <w:rFonts w:asciiTheme="minorHAnsi" w:hAnsiTheme="minorHAnsi"/>
        </w:rPr>
        <w:t xml:space="preserve"> nom, prénom, sexe, titre de civilité, adresse de correspondance, adresse électronique confidentielle, groupe d’affiliation, nationalité, lieu d’origine, connaissances linguistiques, préférences concernant l’impression des documents, agenda, activités, affiliation dans les organes du CESE, CV, photo, téléphone portable de correspondance.</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SG.C.4_</w:t>
      </w:r>
      <w:proofErr w:type="gramStart"/>
      <w:r>
        <w:rPr>
          <w:rFonts w:asciiTheme="minorHAnsi" w:hAnsiTheme="minorHAnsi"/>
        </w:rPr>
        <w:t>CCMI:</w:t>
      </w:r>
      <w:proofErr w:type="gramEnd"/>
      <w:r>
        <w:rPr>
          <w:rFonts w:asciiTheme="minorHAnsi" w:hAnsiTheme="minorHAnsi"/>
        </w:rPr>
        <w:t xml:space="preserve"> nom, prénom, sexe, titre de civilité, adresse de correspondance, adresse électronique confidentielle, nationalité, lieu d’origine, connaissances linguistiques, préférences concernant l’impression des documents, agenda, activités, intérêts, catégorie d’affiliation, CV, photo, téléphone portable de correspondance.</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proofErr w:type="gramStart"/>
      <w:r>
        <w:rPr>
          <w:rFonts w:asciiTheme="minorHAnsi" w:hAnsiTheme="minorHAnsi"/>
        </w:rPr>
        <w:t>SG.D</w:t>
      </w:r>
      <w:proofErr w:type="gramEnd"/>
      <w:r>
        <w:rPr>
          <w:rFonts w:asciiTheme="minorHAnsi" w:hAnsiTheme="minorHAnsi"/>
        </w:rPr>
        <w:t>: SG.D.ICD, SG.D.1_PRE, SG.D.3_INF, SG.D.4_REL, SG.D.5_CSS: nom, prénom, sexe, titre de civilité, nationalité, lieu d’origine, ancienneté du membre au CESE, coordonnées de contact du membre, travaux du membre, connaissances linguistiques, préférences concernant l’impression des documents, photo, agenda.</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w:t>
      </w:r>
      <w:proofErr w:type="gramStart"/>
      <w:r>
        <w:rPr>
          <w:rFonts w:asciiTheme="minorHAnsi" w:hAnsiTheme="minorHAnsi"/>
        </w:rPr>
        <w:t>L.SECU</w:t>
      </w:r>
      <w:proofErr w:type="gramEnd"/>
      <w:r>
        <w:rPr>
          <w:rFonts w:asciiTheme="minorHAnsi" w:hAnsiTheme="minorHAnsi"/>
        </w:rPr>
        <w:t>: nom, prénom, sexe, titre de civilité, téléphone de correspondance, téléphone confidentiel, téléphone portable de correspondance, téléphone portable confidentiel.</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w:t>
      </w:r>
      <w:proofErr w:type="gramStart"/>
      <w:r>
        <w:rPr>
          <w:rFonts w:asciiTheme="minorHAnsi" w:hAnsiTheme="minorHAnsi"/>
        </w:rPr>
        <w:t>L.INFRA</w:t>
      </w:r>
      <w:proofErr w:type="gramEnd"/>
      <w:r>
        <w:rPr>
          <w:rFonts w:asciiTheme="minorHAnsi" w:hAnsiTheme="minorHAnsi"/>
        </w:rPr>
        <w:t>: nom, prénom, sexe, titre de civilité.</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proofErr w:type="gramStart"/>
      <w:r>
        <w:rPr>
          <w:rFonts w:asciiTheme="minorHAnsi" w:hAnsiTheme="minorHAnsi"/>
        </w:rPr>
        <w:t>SC.L.IT:</w:t>
      </w:r>
      <w:proofErr w:type="gramEnd"/>
      <w:r>
        <w:rPr>
          <w:rFonts w:asciiTheme="minorHAnsi" w:hAnsiTheme="minorHAnsi"/>
        </w:rPr>
        <w:t xml:space="preserve"> nom, prénom, sexe, titre de civilité, nationalité, attribution de lignes téléphoniques, téléphone portable de correspondance et téléphone portable confidentiel.</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 xml:space="preserve">6.3 Les données suivantes sont publiées et accessibles à tous sur la page de membre via le portail des </w:t>
      </w:r>
      <w:proofErr w:type="gramStart"/>
      <w:r>
        <w:rPr>
          <w:rFonts w:asciiTheme="minorHAnsi" w:hAnsiTheme="minorHAnsi"/>
        </w:rPr>
        <w:t>membres:</w:t>
      </w:r>
      <w:proofErr w:type="gramEnd"/>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Nom d’usage, prénom d’usage, type de mandat, début du mandat, pays représenté, fonction officielle dans l’organisation nationale, groupe et sections, affiliation à une/des organisation(s) nationale(s), déclaration d’intérêts financiers sans signature.</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 xml:space="preserve">Les données suivantes sont publiées uniquement sur la base du consentement (chaque catégorie de données peut être choisie individuellement par les membres, délégués de la CCMI ou suppléants) et sont accessibles sur la page de membre via le portail des </w:t>
      </w:r>
      <w:proofErr w:type="gramStart"/>
      <w:r>
        <w:rPr>
          <w:rFonts w:asciiTheme="minorHAnsi" w:hAnsiTheme="minorHAnsi"/>
        </w:rPr>
        <w:t>membres:</w:t>
      </w:r>
      <w:proofErr w:type="gramEnd"/>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 xml:space="preserve">Téléphone de correspondance, téléphone portable de correspondance, fax de </w:t>
      </w:r>
      <w:proofErr w:type="gramStart"/>
      <w:r>
        <w:rPr>
          <w:rFonts w:asciiTheme="minorHAnsi" w:hAnsiTheme="minorHAnsi"/>
        </w:rPr>
        <w:t>correspondance;</w:t>
      </w:r>
      <w:proofErr w:type="gramEnd"/>
      <w:r>
        <w:rPr>
          <w:rFonts w:asciiTheme="minorHAnsi" w:hAnsiTheme="minorHAnsi"/>
        </w:rPr>
        <w:t xml:space="preserve"> adresse électronique de correspondance, adresse postale de correspondance, sites web, blogs, comptes de réseaux sociaux, photo, date de naissance, connaissances linguistiques, préférences concernant l’impression des documents, suppléant, activités au sein du Comité, associations, domaines d’intérêt, délégation des droits, éléments de biographie.</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043CE1E3" w14:textId="77777777" w:rsidR="00DF0652" w:rsidRDefault="00DF0652" w:rsidP="004D3F24">
      <w:pPr>
        <w:spacing w:after="59" w:line="259" w:lineRule="auto"/>
        <w:ind w:left="927"/>
        <w:rPr>
          <w:rFonts w:asciiTheme="minorHAnsi" w:hAnsiTheme="minorHAnsi"/>
        </w:rPr>
      </w:pPr>
      <w:r>
        <w:rPr>
          <w:rFonts w:asciiTheme="minorHAnsi" w:hAnsiTheme="minorHAnsi"/>
        </w:rPr>
        <w:br w:type="page"/>
      </w:r>
    </w:p>
    <w:p w14:paraId="1519AA4C" w14:textId="2819E397"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lastRenderedPageBreak/>
        <w:t>6.5</w:t>
      </w:r>
      <w:r>
        <w:rPr>
          <w:rFonts w:asciiTheme="minorHAnsi" w:hAnsiTheme="minorHAnsi"/>
        </w:rPr>
        <w:tab/>
        <w:t xml:space="preserve">Certaines données personnelles de base sont susceptibles de figurer, pendant le </w:t>
      </w:r>
      <w:proofErr w:type="gramStart"/>
      <w:r>
        <w:rPr>
          <w:rFonts w:asciiTheme="minorHAnsi" w:hAnsiTheme="minorHAnsi"/>
        </w:rPr>
        <w:t>mandat:</w:t>
      </w:r>
      <w:proofErr w:type="gramEnd"/>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proofErr w:type="gramStart"/>
      <w:r>
        <w:rPr>
          <w:rFonts w:asciiTheme="minorHAnsi" w:hAnsiTheme="minorHAnsi"/>
        </w:rPr>
        <w:t>dans</w:t>
      </w:r>
      <w:proofErr w:type="gramEnd"/>
      <w:r>
        <w:rPr>
          <w:rFonts w:asciiTheme="minorHAnsi" w:hAnsiTheme="minorHAnsi"/>
        </w:rPr>
        <w:t xml:space="preserve"> le répertoire (vade-mecum) du CESE,</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proofErr w:type="gramStart"/>
      <w:r>
        <w:rPr>
          <w:rFonts w:asciiTheme="minorHAnsi" w:hAnsiTheme="minorHAnsi"/>
        </w:rPr>
        <w:t>dans</w:t>
      </w:r>
      <w:proofErr w:type="gramEnd"/>
      <w:r>
        <w:rPr>
          <w:rFonts w:asciiTheme="minorHAnsi" w:hAnsiTheme="minorHAnsi"/>
        </w:rPr>
        <w:t xml:space="preserve"> des publications, bulletins d’information, vidéoclips et présentations du CESE ainsi que sur son site web,</w:t>
      </w:r>
    </w:p>
    <w:p w14:paraId="437AF4F0" w14:textId="77777777" w:rsidR="00336DEF" w:rsidRDefault="00336DEF" w:rsidP="00336DEF">
      <w:pPr>
        <w:numPr>
          <w:ilvl w:val="0"/>
          <w:numId w:val="33"/>
        </w:numPr>
        <w:spacing w:after="43" w:line="259" w:lineRule="auto"/>
        <w:rPr>
          <w:rFonts w:asciiTheme="minorHAnsi" w:hAnsiTheme="minorHAnsi" w:cstheme="minorHAnsi"/>
        </w:rPr>
      </w:pPr>
      <w:proofErr w:type="gramStart"/>
      <w:r>
        <w:rPr>
          <w:rFonts w:asciiTheme="minorHAnsi" w:hAnsiTheme="minorHAnsi"/>
        </w:rPr>
        <w:t>sur</w:t>
      </w:r>
      <w:proofErr w:type="gramEnd"/>
      <w:r>
        <w:rPr>
          <w:rFonts w:asciiTheme="minorHAnsi" w:hAnsiTheme="minorHAnsi"/>
        </w:rPr>
        <w:t xml:space="preserve"> le portail des membres,</w:t>
      </w:r>
    </w:p>
    <w:p w14:paraId="5AA3AE5A" w14:textId="46D1BA70" w:rsidR="00336DEF" w:rsidRPr="00767BBC" w:rsidRDefault="00336DEF" w:rsidP="00CF6BF8">
      <w:pPr>
        <w:numPr>
          <w:ilvl w:val="0"/>
          <w:numId w:val="33"/>
        </w:numPr>
        <w:spacing w:after="43" w:line="259" w:lineRule="auto"/>
        <w:rPr>
          <w:szCs w:val="24"/>
        </w:rPr>
      </w:pPr>
      <w:proofErr w:type="gramStart"/>
      <w:r>
        <w:rPr>
          <w:rFonts w:asciiTheme="minorHAnsi" w:hAnsiTheme="minorHAnsi"/>
        </w:rPr>
        <w:t>dans</w:t>
      </w:r>
      <w:proofErr w:type="gramEnd"/>
      <w:r>
        <w:rPr>
          <w:rFonts w:asciiTheme="minorHAnsi" w:hAnsiTheme="minorHAnsi"/>
        </w:rPr>
        <w:t xml:space="preserve"> l’annuaire officiel des institutions européennes (EU </w:t>
      </w:r>
      <w:proofErr w:type="spellStart"/>
      <w:r>
        <w:rPr>
          <w:rFonts w:asciiTheme="minorHAnsi" w:hAnsiTheme="minorHAnsi"/>
        </w:rPr>
        <w:t>Whoiswho</w:t>
      </w:r>
      <w:proofErr w:type="spellEnd"/>
      <w:r>
        <w:rPr>
          <w:rFonts w:asciiTheme="minorHAnsi" w:hAnsiTheme="minorHAnsi"/>
        </w:rPr>
        <w:t>) qui présente les coordonnées de l’ensemble des institutions et organes de l’UE</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Le «EU </w:t>
      </w:r>
      <w:proofErr w:type="spellStart"/>
      <w:proofErr w:type="gramStart"/>
      <w:r>
        <w:rPr>
          <w:rFonts w:asciiTheme="minorHAnsi" w:hAnsiTheme="minorHAnsi"/>
        </w:rPr>
        <w:t>Whoiswho</w:t>
      </w:r>
      <w:proofErr w:type="spellEnd"/>
      <w:r>
        <w:rPr>
          <w:rFonts w:asciiTheme="minorHAnsi" w:hAnsiTheme="minorHAnsi"/>
        </w:rPr>
        <w:t>»</w:t>
      </w:r>
      <w:proofErr w:type="gramEnd"/>
      <w:r>
        <w:rPr>
          <w:rFonts w:asciiTheme="minorHAnsi" w:hAnsiTheme="minorHAnsi"/>
        </w:rPr>
        <w:t xml:space="preserve"> est l’annuaire officiel des institutions européennes, qui présente les coordonnées de l’ensemble des institutions et organes de l’UE. Il se présente sous les formats </w:t>
      </w:r>
      <w:proofErr w:type="gramStart"/>
      <w:r>
        <w:rPr>
          <w:rFonts w:asciiTheme="minorHAnsi" w:hAnsiTheme="minorHAnsi"/>
        </w:rPr>
        <w:t>suivants:</w:t>
      </w:r>
      <w:proofErr w:type="gramEnd"/>
      <w:r>
        <w:rPr>
          <w:rFonts w:asciiTheme="minorHAnsi" w:hAnsiTheme="minorHAnsi"/>
        </w:rPr>
        <w:t xml:space="preserve"> version en ligne et version livre électronique ou papier.</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Le portail des données ouvertes, géré par l’Office des publications, donne accès aux données des membres publiées sur la page des membres, disponible sur le portail des membres.</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Vos données (entité/institution, adresse de l’institution, site internet, titre, nom, prénom, photo, fonction au CESE, pays représenté, mandat local, coordonnées téléphoniques et courriel, affiliation dans les organes du CESE) sont transmises à l’Office des publications (OP) en vue d’être publiées dans le «EU </w:t>
      </w:r>
      <w:proofErr w:type="spellStart"/>
      <w:r>
        <w:rPr>
          <w:rFonts w:asciiTheme="minorHAnsi" w:hAnsiTheme="minorHAnsi"/>
        </w:rPr>
        <w:t>Whoiswho</w:t>
      </w:r>
      <w:proofErr w:type="spellEnd"/>
      <w:r>
        <w:rPr>
          <w:rFonts w:asciiTheme="minorHAnsi" w:hAnsiTheme="minorHAnsi"/>
        </w:rPr>
        <w:t>» (l’annuaire officiel des institutions européennes, qui présente les coordonnées de l’ensemble des institutions et organes de l’UE), qui se présente sous les formats suivants: version en ligne et version livre électronique ou papier. Si disponible, votre photo est publiée dans le «EU </w:t>
      </w:r>
      <w:proofErr w:type="spellStart"/>
      <w:proofErr w:type="gramStart"/>
      <w:r>
        <w:rPr>
          <w:rFonts w:asciiTheme="minorHAnsi" w:hAnsiTheme="minorHAnsi"/>
        </w:rPr>
        <w:t>Whoiswho</w:t>
      </w:r>
      <w:proofErr w:type="spellEnd"/>
      <w:r>
        <w:rPr>
          <w:rFonts w:asciiTheme="minorHAnsi" w:hAnsiTheme="minorHAnsi"/>
        </w:rPr>
        <w:t>»</w:t>
      </w:r>
      <w:proofErr w:type="gramEnd"/>
      <w:r>
        <w:rPr>
          <w:rFonts w:asciiTheme="minorHAnsi" w:hAnsiTheme="minorHAnsi"/>
        </w:rPr>
        <w:t xml:space="preserve"> électronique. Seules les photos du président et des vice-présidents sont publiées dans la version papier de l’annuaire de l’UE.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 xml:space="preserve">Le </w:t>
      </w:r>
      <w:hyperlink r:id="rId14">
        <w:r>
          <w:rPr>
            <w:rFonts w:asciiTheme="minorHAnsi" w:hAnsiTheme="minorHAnsi"/>
            <w:color w:val="0000FF"/>
            <w:u w:val="single"/>
          </w:rPr>
          <w:t>site web géré par l’Office des publications</w:t>
        </w:r>
      </w:hyperlink>
      <w:r>
        <w:rPr>
          <w:rFonts w:asciiTheme="minorHAnsi" w:hAnsiTheme="minorHAnsi"/>
          <w:color w:val="000000"/>
        </w:rPr>
        <w:t xml:space="preserve"> donne aussi accès aux données des membres publiées sur les pages des membres, disponibles sur le </w:t>
      </w:r>
      <w:hyperlink r:id="rId15">
        <w:r>
          <w:rPr>
            <w:rFonts w:asciiTheme="minorHAnsi" w:hAnsiTheme="minorHAnsi"/>
            <w:color w:val="0000FF"/>
            <w:u w:val="single"/>
          </w:rPr>
          <w:t>site internet du CESE</w:t>
        </w:r>
      </w:hyperlink>
      <w:r>
        <w:rPr>
          <w:rFonts w:asciiTheme="minorHAnsi" w:hAnsiTheme="minorHAnsi"/>
          <w:color w:val="000000"/>
        </w:rPr>
        <w:t>.</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 xml:space="preserve">Pour plus de détails sur le traitement de vos données à caractère personnel par l’OP, vous pouvez consulter les documents </w:t>
      </w:r>
      <w:proofErr w:type="gramStart"/>
      <w:r>
        <w:rPr>
          <w:rFonts w:asciiTheme="minorHAnsi" w:hAnsiTheme="minorHAnsi"/>
        </w:rPr>
        <w:t>suivants:</w:t>
      </w:r>
      <w:proofErr w:type="gramEnd"/>
    </w:p>
    <w:p w14:paraId="1FFE3AF4" w14:textId="234E9FEE" w:rsidR="002A7061" w:rsidRDefault="00612087" w:rsidP="00B354A2">
      <w:pPr>
        <w:spacing w:after="3" w:line="263" w:lineRule="auto"/>
        <w:ind w:left="560"/>
        <w:jc w:val="left"/>
      </w:pPr>
      <w:r>
        <w:rPr>
          <w:rFonts w:asciiTheme="minorHAnsi" w:hAnsiTheme="minorHAnsi"/>
          <w:u w:val="single"/>
        </w:rPr>
        <w:t xml:space="preserve">Office des publications de </w:t>
      </w:r>
      <w:proofErr w:type="gramStart"/>
      <w:r>
        <w:rPr>
          <w:rFonts w:asciiTheme="minorHAnsi" w:hAnsiTheme="minorHAnsi"/>
          <w:u w:val="single"/>
        </w:rPr>
        <w:t>l’UE</w:t>
      </w:r>
      <w:r>
        <w:rPr>
          <w:rFonts w:asciiTheme="minorHAnsi" w:hAnsiTheme="minorHAnsi"/>
        </w:rPr>
        <w:t>:</w:t>
      </w:r>
      <w:proofErr w:type="gramEnd"/>
      <w:r>
        <w:rPr>
          <w:rFonts w:asciiTheme="minorHAnsi" w:hAnsiTheme="minorHAnsi"/>
        </w:rPr>
        <w:t xml:space="preserve"> </w:t>
      </w:r>
      <w:hyperlink r:id="rId16" w:history="1">
        <w:r>
          <w:rPr>
            <w:rFonts w:asciiTheme="minorHAnsi" w:hAnsiTheme="minorHAnsi"/>
            <w:color w:val="0000FF"/>
            <w:u w:val="single"/>
          </w:rPr>
          <w:t>déclaration de confidentialité</w:t>
        </w:r>
      </w:hyperlink>
      <w:r>
        <w:t>.</w:t>
      </w:r>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Vos données à caractère personnel sont-elles transférées vers un pays tiers ou une organisation </w:t>
      </w:r>
      <w:proofErr w:type="gramStart"/>
      <w:r>
        <w:rPr>
          <w:rFonts w:asciiTheme="minorHAnsi" w:hAnsiTheme="minorHAnsi"/>
          <w:b/>
        </w:rPr>
        <w:t>internationale?</w:t>
      </w:r>
      <w:proofErr w:type="gramEnd"/>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Vos données à caractère personnel ne sont pas transmises à des États qui n’appartiennent pas à l’Union européenne ou à l’Espace économique européen ni à des organisations internationales.</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Comment pouvez-vous exercer vos </w:t>
      </w:r>
      <w:proofErr w:type="gramStart"/>
      <w:r>
        <w:rPr>
          <w:rFonts w:asciiTheme="minorHAnsi" w:hAnsiTheme="minorHAnsi"/>
          <w:b/>
        </w:rPr>
        <w:t>droits?</w:t>
      </w:r>
      <w:proofErr w:type="gramEnd"/>
      <w:r>
        <w:rPr>
          <w:rFonts w:asciiTheme="minorHAnsi" w:hAnsiTheme="minorHAnsi"/>
          <w:b/>
        </w:rPr>
        <w:t xml:space="preserve">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 xml:space="preserve">Vous avez le droit d’accéder à vos données à caractère personnel, de rectifier celles qui seraient inexactes ou incomplètes, de limiter (dans certaines conditions) le traitement de vos données à caractère personnel et de demander la suppression de celles-ci (en cas de </w:t>
      </w:r>
      <w:r>
        <w:rPr>
          <w:rFonts w:asciiTheme="minorHAnsi" w:hAnsiTheme="minorHAnsi"/>
        </w:rPr>
        <w:lastRenderedPageBreak/>
        <w:t>traitement illicite), et vous disposez également, le cas échéant, du droit à la portabilité des données. Vous avez le droit de vous opposer à tout moment au traitement de vos données pour des raisons tenant à votre situation particulière.</w:t>
      </w:r>
    </w:p>
    <w:p w14:paraId="2891715A" w14:textId="4FE4D93C" w:rsidR="002A7061" w:rsidRPr="008C14F9" w:rsidRDefault="002A7061" w:rsidP="004D3F24">
      <w:pPr>
        <w:pStyle w:val="Style1"/>
      </w:pPr>
      <w:r>
        <w:t>Vous pouvez adresser vos demandes à l’unité</w:t>
      </w:r>
      <w:proofErr w:type="gramStart"/>
      <w:r>
        <w:t xml:space="preserve"> «Greffe</w:t>
      </w:r>
      <w:proofErr w:type="gramEnd"/>
      <w:r>
        <w:t xml:space="preserve"> et planification législative» — Rue Belliard 99, 1040 Bruxelles (</w:t>
      </w:r>
      <w:hyperlink r:id="rId17" w:history="1">
        <w:r>
          <w:rPr>
            <w:rStyle w:val="Hyperlink"/>
          </w:rPr>
          <w:t>nominations-eesc@eesc.europa.eu</w:t>
        </w:r>
      </w:hyperlink>
      <w:r>
        <w:t>). Celles-ci seront traitées sans retard indu et, en tout état de cause, dans un délai d’un mois à compter de leur réception. Ce délai peut être prolongé de deux mois supplémentaires si nécessaire.</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Vous avez le droit de saisir le </w:t>
      </w:r>
      <w:hyperlink r:id="rId18" w:history="1">
        <w:r>
          <w:rPr>
            <w:rStyle w:val="Hyperlink"/>
          </w:rPr>
          <w:t>Contrôleur européen de la protection des données</w:t>
        </w:r>
      </w:hyperlink>
      <w:r>
        <w:t xml:space="preserve"> si vous estimez que vos droits garantis par le RPDUE ont été enfreints du fait du traitement de vos données à caractère personnel par le CESE.</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Combien de temps vos données à caractère personnel sont-elles </w:t>
      </w:r>
      <w:proofErr w:type="gramStart"/>
      <w:r>
        <w:rPr>
          <w:rFonts w:asciiTheme="minorHAnsi" w:hAnsiTheme="minorHAnsi"/>
          <w:b/>
        </w:rPr>
        <w:t>conservées?</w:t>
      </w:r>
      <w:proofErr w:type="gramEnd"/>
      <w:r>
        <w:rPr>
          <w:rFonts w:asciiTheme="minorHAnsi" w:hAnsiTheme="minorHAnsi"/>
          <w:b/>
        </w:rPr>
        <w:t xml:space="preserve">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Les données à caractère personnel figurant dans les documents enregistrés par le CESE sont conservées à des fins archivistiques dans l’intérêt public, au sens de l’article 4, paragraphe 1, point e), du règlement (UE) 2018/1725, à d’éventuelles fins historiques (par exemple, pour documenter une longue présence dans l’organe d’un membre qui serait nommé à un poste clé, comme celui de président ou de vice-président, soit au sein du CESE soit dans une autre organisation) et éventuellement aussi à des fins statistiques.</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Les données à caractère personnel collectées sont-elles utilisées pour la prise de décisions automatisée, y compris le </w:t>
      </w:r>
      <w:proofErr w:type="gramStart"/>
      <w:r>
        <w:rPr>
          <w:rFonts w:asciiTheme="minorHAnsi" w:hAnsiTheme="minorHAnsi"/>
          <w:b/>
        </w:rPr>
        <w:t>profilage?</w:t>
      </w:r>
      <w:proofErr w:type="gramEnd"/>
      <w:r>
        <w:rPr>
          <w:rFonts w:asciiTheme="minorHAnsi" w:hAnsiTheme="minorHAnsi"/>
          <w:b/>
        </w:rPr>
        <w:t xml:space="preserve">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Le CESE n’utilisera pas vos données à caractère personnel pour prendre des décisions automatisées vous concernant. Les</w:t>
      </w:r>
      <w:proofErr w:type="gramStart"/>
      <w:r>
        <w:rPr>
          <w:rFonts w:asciiTheme="minorHAnsi" w:hAnsiTheme="minorHAnsi"/>
          <w:shd w:val="clear" w:color="auto" w:fill="FFFFFF"/>
        </w:rPr>
        <w:t xml:space="preserve"> «décisions</w:t>
      </w:r>
      <w:proofErr w:type="gramEnd"/>
      <w:r>
        <w:rPr>
          <w:rFonts w:asciiTheme="minorHAnsi" w:hAnsiTheme="minorHAnsi"/>
          <w:shd w:val="clear" w:color="auto" w:fill="FFFFFF"/>
        </w:rPr>
        <w:t xml:space="preserve"> automatisées» sont définies comme des décisions prises sans intervention humaine.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Vos données à caractère personnel seront-elles traitées ultérieurement pour une finalité autre que celle pour laquelle elles ont été </w:t>
      </w:r>
      <w:proofErr w:type="gramStart"/>
      <w:r>
        <w:rPr>
          <w:rFonts w:asciiTheme="minorHAnsi" w:hAnsiTheme="minorHAnsi"/>
          <w:b/>
        </w:rPr>
        <w:t>recueillies?</w:t>
      </w:r>
      <w:proofErr w:type="gramEnd"/>
      <w:r>
        <w:rPr>
          <w:rFonts w:asciiTheme="minorHAnsi" w:hAnsiTheme="minorHAnsi"/>
          <w:b/>
        </w:rPr>
        <w:t xml:space="preserve">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 xml:space="preserve">Vos données à caractère personnel ne seront pas traitées ultérieurement pour une finalité </w:t>
      </w:r>
      <w:proofErr w:type="gramStart"/>
      <w:r>
        <w:rPr>
          <w:rFonts w:asciiTheme="minorHAnsi" w:hAnsiTheme="minorHAnsi"/>
          <w:shd w:val="clear" w:color="auto" w:fill="FFFFFF"/>
        </w:rPr>
        <w:t>différente</w:t>
      </w:r>
      <w:proofErr w:type="gramEnd"/>
      <w:r>
        <w:rPr>
          <w:rFonts w:asciiTheme="minorHAnsi" w:hAnsiTheme="minorHAnsi"/>
          <w:shd w:val="clear" w:color="auto" w:fill="FFFFFF"/>
        </w:rPr>
        <w:t>.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Qui dois-je contacter si j’ai une question à poser ou une réclamation à </w:t>
      </w:r>
      <w:proofErr w:type="gramStart"/>
      <w:r>
        <w:rPr>
          <w:rFonts w:asciiTheme="minorHAnsi" w:hAnsiTheme="minorHAnsi"/>
          <w:b/>
        </w:rPr>
        <w:t>formuler?</w:t>
      </w:r>
      <w:proofErr w:type="gramEnd"/>
      <w:r>
        <w:rPr>
          <w:rFonts w:asciiTheme="minorHAnsi" w:hAnsiTheme="minorHAnsi"/>
          <w:b/>
        </w:rPr>
        <w:t xml:space="preserve"> </w:t>
      </w:r>
    </w:p>
    <w:p w14:paraId="4D1FAA24" w14:textId="5EEF855C" w:rsidR="00C56472" w:rsidRPr="008C14F9" w:rsidRDefault="002A7061" w:rsidP="004D3F24">
      <w:pPr>
        <w:pStyle w:val="Style1"/>
      </w:pPr>
      <w:r>
        <w:t>Si vous avez d’autres questions concernant le traitement de vos données à caractère personnel, veuillez avant toute chose prendre contact avec le responsable du traitement des données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Vous pouvez également contacter à tout moment le délégué à la protection des données du CESE en utilisant le </w:t>
      </w:r>
      <w:hyperlink r:id="rId20" w:history="1">
        <w:r>
          <w:rPr>
            <w:rStyle w:val="Hyperlink"/>
          </w:rPr>
          <w:t>formulaire de contact</w:t>
        </w:r>
      </w:hyperlink>
      <w:r>
        <w:t xml:space="preserve"> prévu à cette fin et/ou le Contrôleur européen de la protection des données au moyen du </w:t>
      </w:r>
      <w:hyperlink r:id="rId21" w:tgtFrame="_blank" w:history="1">
        <w:r>
          <w:rPr>
            <w:color w:val="0000FF"/>
            <w:u w:val="single"/>
          </w:rPr>
          <w:t>formulaire de contact</w:t>
        </w:r>
      </w:hyperlink>
      <w:r>
        <w:t xml:space="preserve"> approprié.</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99049D">
      <w:fldChar w:fldCharType="begin"/>
    </w:r>
    <w:r w:rsidR="0099049D">
      <w:instrText xml:space="preserve"> NUMPAGES </w:instrText>
    </w:r>
    <w:r w:rsidR="0099049D">
      <w:fldChar w:fldCharType="separate"/>
    </w:r>
    <w:r w:rsidR="00553CB0">
      <w:t>6</w:t>
    </w:r>
    <w:r w:rsidR="009904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Données réservées aux traitements administratifs internes.</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Pour plus de détails sur le traitement de vos données à caractère personnel publiées dans l’annuaire EU </w:t>
      </w:r>
      <w:proofErr w:type="spellStart"/>
      <w:r>
        <w:rPr>
          <w:rFonts w:asciiTheme="minorHAnsi" w:hAnsiTheme="minorHAnsi"/>
        </w:rPr>
        <w:t>Whoiswho</w:t>
      </w:r>
      <w:proofErr w:type="spellEnd"/>
      <w:r>
        <w:rPr>
          <w:rFonts w:asciiTheme="minorHAnsi" w:hAnsiTheme="minorHAnsi"/>
        </w:rPr>
        <w:t xml:space="preserve">, vous pouvez consulter l’avis relatif à la protection des données correspondant, à l’adresse </w:t>
      </w:r>
      <w:hyperlink r:id="rId1" w:history="1">
        <w:r>
          <w:rPr>
            <w:rStyle w:val="Hyperlink"/>
            <w:rFonts w:asciiTheme="minorHAnsi" w:hAnsiTheme="minorHAnsi"/>
          </w:rPr>
          <w:t>https://op.europa.eu/fr/web/about-us/legal-notices/op_whoiswho</w:t>
        </w:r>
      </w:hyperlink>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049D"/>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8465F"/>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0652"/>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fr-FR"/>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fr-FR"/>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fr-FR"/>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fr-FR"/>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fr-FR"/>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fr-FR"/>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fr-FR"/>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fr-FR"/>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fr-FR"/>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fr-FR"/>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fr-FR"/>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fr-FR"/>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fr-FR"/>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fr-FR"/>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fr" TargetMode="External"/><Relationship Id="rId7" Type="http://schemas.openxmlformats.org/officeDocument/2006/relationships/settings" Target="settings.xml"/><Relationship Id="rId12" Type="http://schemas.openxmlformats.org/officeDocument/2006/relationships/hyperlink" Target="http://data.europa.eu/eli/reg/2018/1725/oj?locale=fr"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fr/web/about-us/privacy-statement" TargetMode="External"/><Relationship Id="rId20" Type="http://schemas.openxmlformats.org/officeDocument/2006/relationships/hyperlink" Target="https://www.eesc.europa.eu/fr/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fr/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fr/web/who-is-who"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fr/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A6WAAD5KZT2Q-235352946-5642</_dlc_DocId>
    <_dlc_DocIdUrl xmlns="1a33af13-4045-4f88-9d7b-618e30f79918">
      <Url>http://dm/eesc/2025/_layouts/15/DocIdRedir.aspx?ID=A6WAAD5KZT2Q-235352946-5642</Url>
      <Description>A6WAAD5KZT2Q-235352946-5642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Lacroix Grégory</DisplayName>
        <AccountId>1634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7739C57B-89A5-4CD3-8F88-CF83E30A31CB}"/>
</file>

<file path=customXml/itemProps2.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2040</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relatif à la protection des données: gestion des dossiers relatifs aux membres, délégués de la CCMI et suppléants</dc:title>
  <dc:creator/>
  <cp:keywords>EESC-2025-02938-00-00-ADMIN-TRA-EN</cp:keywords>
  <dc:description>Rapporteur: -  Original language: - EN Date of document: - 08/09/2025 Date of meeting: -  External documents: -  Administrator responsible: - M. LEPOUTTRE Koenraad Jan Gommaire</dc:description>
  <cp:lastModifiedBy/>
  <cp:revision>7</cp:revision>
  <cp:lastPrinted>2018-05-25T09:11:00Z</cp:lastPrinted>
  <dcterms:created xsi:type="dcterms:W3CDTF">2025-09-12T08:22:00Z</dcterms:created>
  <dcterms:modified xsi:type="dcterms:W3CDTF">2025-09-15T16:00:00Z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7990748a-da77-439c-94b0-42125c474125</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HR|2f555653-ed1a-4fe6-8362-9082d95989e5;CS|72f9705b-0217-4fd3-bea2-cbc7ed80e26e;DE|f6b31e5a-26fa-4935-b661-318e46daf27e;RO|feb747a2-64cd-4299-af12-4833ddc30497;ES|e7a6b05b-ae16-40c8-add9-68b64b03aeba;SL|98a412ae-eb01-49e9-ae3d-585a81724cfc;IT|0774613c-01ed-4e5d-a25d-11d2388de825;GA|762d2456-c427-4ecb-b312-af3dad8e258c;SV|c2ed69e7-a339-43d7-8f22-d93680a92aa0;LT|a7ff5ce7-6123-4f68-865a-a57c31810414;EL|6d4f4d51-af9b-4650-94b4-4276bee85c91;DA|5d49c027-8956-412b-aa16-e85a0f96ad0e;MT|7df99101-6854-4a26-b53a-b88c0da02c26;PT|50ccc04a-eadd-42ae-a0cb-acaf45f812ba;ET|ff6c3f4c-b02c-4c3c-ab07-2c37995a7a0a;FI|87606a43-d45f-42d6-b8c9-e1a3457db5b7;LV|46f7e311-5d9f-4663-b433-18aeccb7ace7;EN|f2175f21-25d7-44a3-96da-d6a61b075e1b;BG|1a1b3951-7821-4e6a-85f5-5673fc08bd2c;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50;#HR|2f555653-ed1a-4fe6-8362-9082d95989e5;#47;#BG|1a1b3951-7821-4e6a-85f5-5673fc08bd2c;#46;#SK|46d9fce0-ef79-4f71-b89b-cd6aa82426b8;#43;#GA|762d2456-c427-4ecb-b312-af3dad8e258c;#42;#EL|6d4f4d51-af9b-4650-94b4-4276bee85c91;#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30;#LT|a7ff5ce7-6123-4f68-865a-a57c31810414;#29;#CS|72f9705b-0217-4fd3-bea2-cbc7ed80e26e;#28;#SV|c2ed69e7-a339-43d7-8f22-d93680a92aa0;#27;#NL|55c6556c-b4f4-441d-9acf-c498d4f838bd;#24;#PL|1e03da61-4678-4e07-b136-b5024ca9197b;#23;#DE|f6b31e5a-26fa-4935-b661-318e46daf27e;#22;#ADMIN|58d8ac89-e690-41f6-a5e8-508fa4a7c73c;#16;#ES|e7a6b05b-ae16-40c8-add9-68b64b03aeba;#13;#TRA|150d2a88-1431-44e6-a8ca-0bb753ab8672;#8;#Final|ea5e6674-7b27-4bac-b091-73adbb394efe;#6;#Internal|2451815e-8241-4bbf-a22e-1ab710712bf2;#5;#EN|f2175f21-25d7-44a3-96da-d6a61b075e1b;#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12;#FR|d2afafd3-4c81-4f60-8f52-ee33f2f54ff3</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