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4B05" w14:textId="356D2999" w:rsidR="0087121A" w:rsidRPr="00050FF5" w:rsidRDefault="00030214" w:rsidP="000044BF">
      <w:pPr>
        <w:jc w:val="both"/>
        <w:rPr>
          <w:rFonts w:ascii="Arial" w:hAnsi="Arial" w:cs="Arial"/>
          <w:b/>
          <w:sz w:val="36"/>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LV</w:t>
                      </w:r>
                    </w:p>
                  </w:txbxContent>
                </v:textbox>
                <w10:wrap anchorx="page" anchory="page"/>
              </v:shape>
            </w:pict>
          </mc:Fallback>
        </mc:AlternateContent>
      </w:r>
      <w:r w:rsidR="00AF48BB">
        <w:rPr>
          <w:rFonts w:ascii="Arial" w:hAnsi="Arial"/>
          <w:b/>
          <w:sz w:val="36"/>
        </w:rPr>
        <w:t>Paziņojums par privātumu</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 xml:space="preserve">2025.–2030. gada pilnvaru termiņa atjaunošanas </w:t>
      </w:r>
      <w:proofErr w:type="spellStart"/>
      <w:r>
        <w:rPr>
          <w:rFonts w:ascii="Arial" w:hAnsi="Arial"/>
          <w:b/>
          <w:sz w:val="20"/>
        </w:rPr>
        <w:t>konstitutīvās</w:t>
      </w:r>
      <w:proofErr w:type="spellEnd"/>
      <w:r>
        <w:rPr>
          <w:rFonts w:ascii="Arial" w:hAnsi="Arial"/>
          <w:b/>
          <w:sz w:val="20"/>
        </w:rPr>
        <w:t xml:space="preserve"> sesijas un Informācijas dienu laikā uzņemto Eiropas Ekonomikas un sociālo lietu komitejas locekļu fotogrāfiju apstrāde</w:t>
      </w:r>
    </w:p>
    <w:p w14:paraId="6D6184B4" w14:textId="77777777" w:rsidR="005E5766" w:rsidRPr="00050FF5" w:rsidRDefault="005E5766" w:rsidP="000044BF">
      <w:pPr>
        <w:jc w:val="both"/>
        <w:rPr>
          <w:rFonts w:ascii="Arial" w:hAnsi="Arial" w:cs="Arial"/>
          <w:sz w:val="20"/>
        </w:rPr>
      </w:pPr>
    </w:p>
    <w:p w14:paraId="7DFB336D" w14:textId="3459FB7E" w:rsidR="002E118E" w:rsidRPr="00050FF5" w:rsidRDefault="0043691E" w:rsidP="000044BF">
      <w:pPr>
        <w:jc w:val="both"/>
        <w:rPr>
          <w:rFonts w:ascii="Arial" w:hAnsi="Arial" w:cs="Arial"/>
          <w:sz w:val="20"/>
          <w:szCs w:val="20"/>
        </w:rPr>
      </w:pPr>
      <w:r>
        <w:rPr>
          <w:rFonts w:ascii="Arial" w:hAnsi="Arial"/>
          <w:sz w:val="20"/>
        </w:rPr>
        <w:t xml:space="preserve">Informācijas dienās, ko rīko uz 2025.–2030. gada pilnvaru termiņu ieceltajiem Komitejas locekļiem (2025. gada 30. septembrī un 1. oktobrī), un minētā pilnvaru termiņa </w:t>
      </w:r>
      <w:proofErr w:type="spellStart"/>
      <w:r>
        <w:rPr>
          <w:rFonts w:ascii="Arial" w:hAnsi="Arial"/>
          <w:sz w:val="20"/>
        </w:rPr>
        <w:t>konstitutīvajā</w:t>
      </w:r>
      <w:proofErr w:type="spellEnd"/>
      <w:r>
        <w:rPr>
          <w:rFonts w:ascii="Arial" w:hAnsi="Arial"/>
          <w:sz w:val="20"/>
        </w:rPr>
        <w:t xml:space="preserve"> sesijā (2025. gada 21.–23. oktobrī) ir plānota fotografēšanās šim nolūkam ierīkotās studijās. Fotogrāfijas apstrādās saskaņā ar</w:t>
      </w:r>
      <w:r>
        <w:t xml:space="preserve"> </w:t>
      </w:r>
      <w:hyperlink r:id="rId10">
        <w:r>
          <w:rPr>
            <w:rStyle w:val="Hyperlink"/>
            <w:rFonts w:ascii="Arial" w:hAnsi="Arial"/>
            <w:sz w:val="20"/>
          </w:rPr>
          <w:t>Regulu (ES) 2018/1725</w:t>
        </w:r>
      </w:hyperlink>
      <w:r>
        <w:rPr>
          <w:rFonts w:ascii="Arial" w:hAnsi="Arial"/>
          <w:sz w:val="20"/>
        </w:rPr>
        <w:t xml:space="preserve"> par fizisko personu aizsardzību attiecībā uz personas datu apstrādi Savienības iestādēs, struktūrās, birojos un aģentūrās un par šādu datu brīvu apriti. Fotogrāfiju datnēs vajadzības gadījumā var veikt nelielas izmaiņas, piemēram, baltu fonu aizstāt ar fonu, kurā attēlots EESK logotips, vai labot sejas attēlu, piemēram, lai koriģētu kontrastu.</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Kas fotografēs?</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Fotogrāfijas uzņems Komunikācijas un iestāžu attiecību direkcija (D direkcija), kas koordinē EESK darbību komunikācijas jomā un kuras pārziņā ir kontakti ar medijiem, EESK publikācijas un tīmekļa vietne.</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Kā fotogrāfijas tiks izmantotas?</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EESK D direkcija 2025.–2030. gada pilnvaru periodā fotogrāfijas izmantos informatīvajos biļetenos, publikācijās, videoklipos un prezentācijās, kā arī EESK tīmekļa vietnē.</w:t>
      </w:r>
    </w:p>
    <w:p w14:paraId="6F3B481B" w14:textId="69D537E0" w:rsidR="00513AF1" w:rsidRPr="00050FF5" w:rsidRDefault="0062366F" w:rsidP="000044BF">
      <w:pPr>
        <w:numPr>
          <w:ilvl w:val="0"/>
          <w:numId w:val="9"/>
        </w:numPr>
        <w:ind w:left="284" w:hanging="284"/>
        <w:jc w:val="both"/>
        <w:rPr>
          <w:rFonts w:ascii="Arial" w:hAnsi="Arial" w:cs="Arial"/>
          <w:sz w:val="20"/>
        </w:rPr>
      </w:pPr>
      <w:r>
        <w:rPr>
          <w:rFonts w:ascii="Arial" w:hAnsi="Arial"/>
        </w:rPr>
        <w:t>Tās izmantos arī sociālajos medijos (</w:t>
      </w:r>
      <w:proofErr w:type="spellStart"/>
      <w:r>
        <w:rPr>
          <w:rFonts w:ascii="Arial" w:hAnsi="Arial"/>
          <w:i/>
        </w:rPr>
        <w:t>Facebook</w:t>
      </w:r>
      <w:proofErr w:type="spellEnd"/>
      <w:r>
        <w:rPr>
          <w:rFonts w:ascii="Arial" w:hAnsi="Arial"/>
        </w:rPr>
        <w:t xml:space="preserve">, </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xml:space="preserve">, </w:t>
      </w:r>
      <w:proofErr w:type="spellStart"/>
      <w:r>
        <w:rPr>
          <w:rFonts w:ascii="Arial" w:hAnsi="Arial"/>
          <w:i/>
        </w:rPr>
        <w:t>Instagram</w:t>
      </w:r>
      <w:proofErr w:type="spellEnd"/>
      <w:r>
        <w:rPr>
          <w:rFonts w:ascii="Arial" w:hAnsi="Arial"/>
        </w:rPr>
        <w:t xml:space="preserve"> un </w:t>
      </w:r>
      <w:proofErr w:type="spellStart"/>
      <w:r>
        <w:rPr>
          <w:rFonts w:ascii="Arial" w:hAnsi="Arial"/>
          <w:i/>
        </w:rPr>
        <w:t>YouTube</w:t>
      </w:r>
      <w:proofErr w:type="spellEnd"/>
      <w:r>
        <w:rPr>
          <w:rFonts w:ascii="Arial" w:hAnsi="Arial"/>
        </w:rPr>
        <w:t>).</w:t>
      </w:r>
      <w:r>
        <w:rPr>
          <w:rFonts w:ascii="Arial" w:hAnsi="Arial"/>
          <w:sz w:val="20"/>
        </w:rPr>
        <w:t xml:space="preserve"> Sociālo plašsaziņas līdzekļu izmantošana nekādā gadījumā nenozīmē, ka atbalstām to privātuma politiku. </w:t>
      </w:r>
      <w:r>
        <w:rPr>
          <w:rFonts w:ascii="Arial" w:hAnsi="Arial"/>
        </w:rPr>
        <w:t xml:space="preserve">Iesakām lietotājiem iepazīties ar </w:t>
      </w:r>
      <w:proofErr w:type="spellStart"/>
      <w:r>
        <w:rPr>
          <w:rFonts w:ascii="Arial" w:hAnsi="Arial"/>
          <w:i/>
        </w:rPr>
        <w:t>Facebook</w:t>
      </w:r>
      <w:proofErr w:type="spellEnd"/>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xml:space="preserve">, </w:t>
      </w:r>
      <w:proofErr w:type="spellStart"/>
      <w:r>
        <w:rPr>
          <w:rFonts w:ascii="Arial" w:hAnsi="Arial"/>
          <w:i/>
        </w:rPr>
        <w:t>Instagram</w:t>
      </w:r>
      <w:proofErr w:type="spellEnd"/>
      <w:r>
        <w:rPr>
          <w:rFonts w:ascii="Arial" w:hAnsi="Arial"/>
        </w:rPr>
        <w:t xml:space="preserve"> un </w:t>
      </w:r>
      <w:proofErr w:type="spellStart"/>
      <w:r>
        <w:rPr>
          <w:rFonts w:ascii="Arial" w:hAnsi="Arial"/>
          <w:i/>
        </w:rPr>
        <w:t>YouTube</w:t>
      </w:r>
      <w:proofErr w:type="spellEnd"/>
      <w:r>
        <w:rPr>
          <w:rFonts w:ascii="Arial" w:hAnsi="Arial"/>
        </w:rPr>
        <w:t xml:space="preserve"> privātuma politiku.</w:t>
      </w:r>
      <w:r>
        <w:rPr>
          <w:rFonts w:ascii="Arial" w:hAnsi="Arial"/>
          <w:sz w:val="20"/>
        </w:rPr>
        <w:t xml:space="preserve"> Katrs uzņēmums izskaidro savu datu vākšanas un apstrādes politiku, datu izmantošanas veidus, lietotāju tiesības un to, kā lietotāji, izmantojot šos pakalpojumus, var aizsargāt savu privātumu.</w:t>
      </w:r>
    </w:p>
    <w:p w14:paraId="504A264C" w14:textId="29C9326E" w:rsidR="00FC6966" w:rsidRPr="00050FF5" w:rsidRDefault="00961251" w:rsidP="005065CE">
      <w:pPr>
        <w:numPr>
          <w:ilvl w:val="0"/>
          <w:numId w:val="9"/>
        </w:numPr>
        <w:ind w:left="284" w:hanging="284"/>
        <w:jc w:val="both"/>
        <w:rPr>
          <w:rFonts w:ascii="Arial" w:hAnsi="Arial" w:cs="Arial"/>
          <w:sz w:val="20"/>
        </w:rPr>
      </w:pPr>
      <w:r>
        <w:rPr>
          <w:rFonts w:ascii="Arial" w:hAnsi="Arial"/>
          <w:sz w:val="20"/>
        </w:rPr>
        <w:t>EESK A direkcijas Lietvedības un leģislatīvās plānošanas nodaļa (Lietvedība) tās izmantos arī Komitejas locekļu portālā, Eiropas Savienības oficiālajā direktorijā (</w:t>
      </w:r>
      <w:hyperlink r:id="rId13" w:history="1">
        <w:r>
          <w:rPr>
            <w:rStyle w:val="Hyperlink"/>
            <w:rFonts w:ascii="Arial" w:hAnsi="Arial"/>
            <w:sz w:val="20"/>
          </w:rPr>
          <w:t>www.whoiswho.europa.eu</w:t>
        </w:r>
      </w:hyperlink>
      <w:r>
        <w:rPr>
          <w:rFonts w:ascii="Arial" w:hAnsi="Arial"/>
          <w:sz w:val="20"/>
        </w:rPr>
        <w:t>) un EESK 2025.–2030. gada pilnvaru perioda direktorijā (</w:t>
      </w:r>
      <w:proofErr w:type="spellStart"/>
      <w:r>
        <w:rPr>
          <w:rFonts w:ascii="Arial" w:hAnsi="Arial"/>
          <w:i/>
          <w:sz w:val="20"/>
        </w:rPr>
        <w:t>Vademecum</w:t>
      </w:r>
      <w:proofErr w:type="spellEnd"/>
      <w:r>
        <w:rPr>
          <w:rFonts w:ascii="Arial" w:hAnsi="Arial"/>
          <w:sz w:val="20"/>
        </w:rPr>
        <w:t>). Kad tiek rīkoti pasākumi sadarbībā ar EESK, identifikācijas un drošības nolūkos fotogrāfijas var nodot arī ārējām organizācijām.</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Pēc 2025.–2030. gada pilnvaru perioda tās varēs izmantot kā vēstures liecības.</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t>Kam fotogrāfijas paredzētas?</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EESK administrācijai (D direkcijai un Lietvedībai), žurnālistiem, kā arī izmantošanai internetā un plašai sabiedrībai.</w:t>
      </w:r>
    </w:p>
    <w:p w14:paraId="3B0E3046" w14:textId="77777777" w:rsidR="004F3D13" w:rsidRPr="00050FF5" w:rsidRDefault="004F3D13" w:rsidP="000044BF">
      <w:pPr>
        <w:jc w:val="both"/>
        <w:rPr>
          <w:rFonts w:ascii="Arial" w:hAnsi="Arial" w:cs="Arial"/>
          <w:b/>
          <w:sz w:val="20"/>
        </w:rPr>
      </w:pPr>
    </w:p>
    <w:p w14:paraId="68F96D63" w14:textId="77777777" w:rsidR="00D04CA6" w:rsidRDefault="00D04CA6">
      <w:pPr>
        <w:spacing w:after="200" w:line="276" w:lineRule="auto"/>
        <w:rPr>
          <w:rFonts w:ascii="Arial" w:hAnsi="Arial"/>
          <w:b/>
          <w:sz w:val="20"/>
        </w:rPr>
      </w:pPr>
      <w:r>
        <w:rPr>
          <w:rFonts w:ascii="Arial" w:hAnsi="Arial"/>
          <w:b/>
          <w:sz w:val="20"/>
        </w:rPr>
        <w:br w:type="page"/>
      </w:r>
    </w:p>
    <w:p w14:paraId="2A5EC1BA" w14:textId="37E1B56A" w:rsidR="008658F5" w:rsidRPr="00050FF5" w:rsidRDefault="008658F5" w:rsidP="000044BF">
      <w:pPr>
        <w:jc w:val="both"/>
        <w:rPr>
          <w:rFonts w:ascii="Arial" w:hAnsi="Arial" w:cs="Arial"/>
          <w:b/>
          <w:sz w:val="20"/>
        </w:rPr>
      </w:pPr>
      <w:r>
        <w:rPr>
          <w:rFonts w:ascii="Arial" w:hAnsi="Arial"/>
          <w:b/>
          <w:sz w:val="20"/>
        </w:rPr>
        <w:lastRenderedPageBreak/>
        <w:t>Kas varēs piekļūt fotogrāfiju datubāzēm?</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EESK D direkcijas un Lietvedības nodaļas personāls.</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Kā fotogrāfijas tiks uzglabātas?</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Fotogrāfijas elektroniskā formātā tiks uzglabātas EESK D direkcijas fotogrāfiju datubāzē un Lietvedības fotogrāfiju katalogā.</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Kā tās tiks aizsargātas?</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Datus apstrādās, izmantojot drošas, ierobežotas piekļuves datorsistēmas. Diskam ar fotogrāfijām var piekļūt tikai D direkcijas darbinieki, par komunikāciju atbildīgie triju grupu darbinieki, specializēto nodaļu tīmekļa vietnes pārziņi un Lietvedības nodaļa.</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D direkcijā datu pārzinis piešķir individuālu piekļuvi fotogrāfiju datubāzei. Fotogrāfiju katalogam var piekļūt visi Lietvedības darbinieki, jo viņu pārziņā ir Komitejas locekļu datu pārvaldība.</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Cik ilgi fotogrāfijas tiks uzglabātas?</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Fotogrāfijas tiks uzglabātas visu 2025.–2030. gada pilnvaru periodu, lai tās varētu izmantot iepriekšminētajiem mērķiem.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Pēc pilnvaru beigām un, ja Komitejas loceklim nav iebildumu, tās var tikt saglabātas un izmantotas kā vēstures liecības, piemēram, lai dokumentētu kāda Komitejas locekļa, kurš iecelts augstā amatā, piemēram, par EESK priekšsēdētāju vai priekšsēdētāja vietnieku, ilglaicīgu darbību Komitejā.</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t>Juridiskais pamats</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Locekļu fotogrāfiju apstrāde (uzņemšana, glabāšana, izmantošana un vajadzības gadījumā neliela labošana) ir nepieciešama, lai EESK varētu veikt savu sabiedriskas nozīmes darbību (Līguma par Eiropas Savienības darbību 300.–304. pants) un pienākumus, ko EESK uzticējusi D direkcijai un Lietvedībai, kuras pārziņā ir EESK locekļu datu pārvaldība. </w:t>
      </w:r>
    </w:p>
    <w:p w14:paraId="28432E47" w14:textId="644ACD85" w:rsidR="004F0F2B" w:rsidRPr="00050FF5" w:rsidRDefault="00961251" w:rsidP="000044BF">
      <w:pPr>
        <w:numPr>
          <w:ilvl w:val="0"/>
          <w:numId w:val="15"/>
        </w:numPr>
        <w:ind w:left="284" w:hanging="284"/>
        <w:jc w:val="both"/>
        <w:rPr>
          <w:rFonts w:ascii="Arial" w:hAnsi="Arial" w:cs="Arial"/>
          <w:sz w:val="20"/>
        </w:rPr>
      </w:pPr>
      <w:r>
        <w:rPr>
          <w:rFonts w:ascii="Arial" w:hAnsi="Arial"/>
          <w:sz w:val="20"/>
        </w:rPr>
        <w:t>Parakstot atļauju izmantot fotogrāfijas, locekļi piekrīt savu datu apstrādei</w:t>
      </w:r>
      <w:r>
        <w:t xml:space="preserve"> </w:t>
      </w:r>
      <w:hyperlink r:id="rId14" w:history="1">
        <w:r>
          <w:rPr>
            <w:rStyle w:val="Hyperlink"/>
            <w:rFonts w:ascii="Arial" w:hAnsi="Arial"/>
            <w:sz w:val="20"/>
          </w:rPr>
          <w:t>Regulas (ES) 2018/1725</w:t>
        </w:r>
      </w:hyperlink>
      <w:r>
        <w:rPr>
          <w:rFonts w:ascii="Arial" w:hAnsi="Arial"/>
          <w:sz w:val="20"/>
        </w:rPr>
        <w:t xml:space="preserve"> nozīmē, kas attiecas uz EESK veikto personas datu apstrādi, kuri savākti iepriekš minētajiem mērķiem. </w:t>
      </w:r>
    </w:p>
    <w:p w14:paraId="750515A3" w14:textId="77777777" w:rsidR="004F0F2B" w:rsidRPr="000044BF" w:rsidRDefault="004F0F2B" w:rsidP="000044BF">
      <w:pPr>
        <w:jc w:val="both"/>
        <w:rPr>
          <w:rFonts w:ascii="Arial" w:hAnsi="Arial" w:cs="Arial"/>
          <w:sz w:val="20"/>
        </w:rPr>
      </w:pPr>
    </w:p>
    <w:p w14:paraId="7513920A" w14:textId="77777777" w:rsidR="00D04CA6" w:rsidRDefault="00D04CA6">
      <w:pPr>
        <w:spacing w:after="200" w:line="276" w:lineRule="auto"/>
        <w:rPr>
          <w:rFonts w:ascii="Arial" w:hAnsi="Arial"/>
          <w:b/>
          <w:sz w:val="20"/>
        </w:rPr>
      </w:pPr>
      <w:r>
        <w:rPr>
          <w:rFonts w:ascii="Arial" w:hAnsi="Arial"/>
          <w:b/>
          <w:sz w:val="20"/>
        </w:rPr>
        <w:br w:type="page"/>
      </w:r>
    </w:p>
    <w:p w14:paraId="5F1BF5C4" w14:textId="43E64C8D" w:rsidR="00836F2A" w:rsidRPr="000044BF" w:rsidRDefault="00836F2A" w:rsidP="000044BF">
      <w:pPr>
        <w:jc w:val="both"/>
        <w:rPr>
          <w:rFonts w:ascii="Arial" w:hAnsi="Arial" w:cs="Arial"/>
          <w:b/>
          <w:sz w:val="20"/>
        </w:rPr>
      </w:pPr>
      <w:r>
        <w:rPr>
          <w:rFonts w:ascii="Arial" w:hAnsi="Arial"/>
          <w:b/>
          <w:sz w:val="20"/>
        </w:rPr>
        <w:lastRenderedPageBreak/>
        <w:t>Kādas ir manas tiesības un kā es varu tās īstenot?</w:t>
      </w:r>
    </w:p>
    <w:p w14:paraId="4EB03B3E" w14:textId="77777777" w:rsidR="00A3575E" w:rsidRPr="00050FF5" w:rsidRDefault="00A3575E" w:rsidP="000044BF">
      <w:pPr>
        <w:jc w:val="both"/>
        <w:rPr>
          <w:rFonts w:ascii="Arial" w:hAnsi="Arial" w:cs="Arial"/>
          <w:b/>
          <w:sz w:val="20"/>
        </w:rPr>
      </w:pPr>
    </w:p>
    <w:p w14:paraId="59DD8799" w14:textId="2A25B7C9" w:rsidR="00134109" w:rsidRPr="00050FF5" w:rsidRDefault="00836F2A" w:rsidP="000044BF">
      <w:pPr>
        <w:jc w:val="both"/>
        <w:rPr>
          <w:rFonts w:ascii="Arial" w:hAnsi="Arial" w:cs="Arial"/>
          <w:sz w:val="20"/>
        </w:rPr>
      </w:pPr>
      <w:r>
        <w:rPr>
          <w:sz w:val="20"/>
        </w:rPr>
        <w:t xml:space="preserve">Locekļi var īstenot savas tiesības, kas tiem piešķirtas ar </w:t>
      </w:r>
      <w:hyperlink r:id="rId15" w:history="1">
        <w:r>
          <w:rPr>
            <w:rFonts w:ascii="Arial" w:hAnsi="Arial"/>
            <w:sz w:val="20"/>
          </w:rPr>
          <w:t>Regulu (ES) 2018/1725</w:t>
        </w:r>
      </w:hyperlink>
      <w:r>
        <w:rPr>
          <w:sz w:val="20"/>
        </w:rPr>
        <w:t>, proti, piekļuves tiesības, tiesības labot un dzēst datus, un iebilst pret datu apstrādi, sazinoties ar D direkciju pa e-pastu:</w:t>
      </w:r>
      <w:r>
        <w:t xml:space="preserve"> </w:t>
      </w:r>
      <w:hyperlink r:id="rId16">
        <w:r>
          <w:rPr>
            <w:rStyle w:val="Hyperlink"/>
            <w:rFonts w:ascii="Arial" w:hAnsi="Arial"/>
            <w:sz w:val="20"/>
          </w:rPr>
          <w:t>photoEESC@eesc.europa.eu</w:t>
        </w:r>
      </w:hyperlink>
      <w:r>
        <w:rPr>
          <w:rFonts w:ascii="Arial" w:hAnsi="Arial"/>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Tiesiskās aizsardzības līdzekļi</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Visos jautājumos, kas saistīti ar personas datu apstrādi, Komitejas locekļi var griezties pie EESK datu aizsardzības speciālista (</w:t>
      </w:r>
      <w:hyperlink r:id="rId17">
        <w:r>
          <w:rPr>
            <w:rStyle w:val="Hyperlink"/>
            <w:rFonts w:ascii="Arial" w:hAnsi="Arial"/>
            <w:sz w:val="20"/>
          </w:rPr>
          <w:t>data.protection@eesc.europa.eu</w:t>
        </w:r>
      </w:hyperlink>
      <w:r>
        <w:rPr>
          <w:rFonts w:ascii="Arial" w:hAnsi="Arial"/>
          <w:sz w:val="20"/>
        </w:rPr>
        <w:t>). Saistībā ar personas datu apstrādi viņiem ir arī tiesības jebkurā laikā vērsties pie Eiropas Datu aizsardzības uzraudzītāja.</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2FA3CC4A" w:rsidR="00652F34" w:rsidRPr="00050FF5" w:rsidRDefault="00652F34" w:rsidP="000044BF">
      <w:pPr>
        <w:jc w:val="both"/>
        <w:rPr>
          <w:rFonts w:ascii="Arial" w:hAnsi="Arial" w:cs="Arial"/>
          <w:sz w:val="20"/>
        </w:rPr>
      </w:pPr>
      <w:r>
        <w:rPr>
          <w:rFonts w:ascii="Arial" w:hAnsi="Arial"/>
          <w:sz w:val="20"/>
        </w:rPr>
        <w:t>DATUMS: ___________________________</w:t>
      </w:r>
    </w:p>
    <w:p w14:paraId="39E108C0" w14:textId="09198DBD" w:rsidR="00652F34" w:rsidRPr="00050FF5" w:rsidRDefault="00652F34" w:rsidP="000044BF">
      <w:pPr>
        <w:jc w:val="both"/>
        <w:rPr>
          <w:rFonts w:ascii="Arial" w:hAnsi="Arial" w:cs="Arial"/>
          <w:sz w:val="20"/>
        </w:rPr>
      </w:pPr>
    </w:p>
    <w:p w14:paraId="345F32EC" w14:textId="528FE98D" w:rsidR="00652F34" w:rsidRPr="00050FF5" w:rsidRDefault="00652F34" w:rsidP="000044BF">
      <w:pPr>
        <w:jc w:val="both"/>
        <w:rPr>
          <w:rFonts w:ascii="Arial" w:hAnsi="Arial" w:cs="Arial"/>
          <w:sz w:val="20"/>
        </w:rPr>
      </w:pPr>
      <w:r>
        <w:rPr>
          <w:rFonts w:ascii="Arial" w:hAnsi="Arial"/>
          <w:sz w:val="20"/>
        </w:rPr>
        <w:t>PARAKSTS: _________________________</w:t>
      </w:r>
    </w:p>
    <w:p w14:paraId="29CEE3D2" w14:textId="27941A51" w:rsidR="009C0364" w:rsidRPr="000044BF" w:rsidRDefault="00C61877" w:rsidP="000044BF">
      <w:pPr>
        <w:jc w:val="both"/>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4455"/>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66654"/>
    <w:rsid w:val="004833FB"/>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2629"/>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93B50"/>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04CA6"/>
    <w:rsid w:val="00D327A4"/>
    <w:rsid w:val="00D3641C"/>
    <w:rsid w:val="00D73630"/>
    <w:rsid w:val="00D8148C"/>
    <w:rsid w:val="00D84D3C"/>
    <w:rsid w:val="00D87570"/>
    <w:rsid w:val="00D91961"/>
    <w:rsid w:val="00D92D54"/>
    <w:rsid w:val="00D9711B"/>
    <w:rsid w:val="00DA5FC3"/>
    <w:rsid w:val="00DC12E0"/>
    <w:rsid w:val="00DC661D"/>
    <w:rsid w:val="00DD4BA7"/>
    <w:rsid w:val="00DF3F28"/>
    <w:rsid w:val="00DF74C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lv-LV"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lv-LV"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LV/TXT/PDF/?uri=CELEX:32018R1725&amp;from=LV" TargetMode="External"/><Relationship Id="rId23" Type="http://schemas.openxmlformats.org/officeDocument/2006/relationships/footer" Target="footer3.xml"/><Relationship Id="rId10" Type="http://schemas.openxmlformats.org/officeDocument/2006/relationships/hyperlink" Target="https://eur-lex.europa.eu/legal-content/LV/TXT/PDF/?uri=CELEX:32018R1725&amp;from=LV"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LV/TXT/PDF/?uri=CELEX:32018R1725&amp;from=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A6WAAD5KZT2Q-235352946-5125</_dlc_DocId>
    <_dlc_DocIdUrl xmlns="1a33af13-4045-4f88-9d7b-618e30f79918">
      <Url>http://dm/eesc/2025/_layouts/15/DocIdRedir.aspx?ID=A6WAAD5KZT2Q-235352946-5125</Url>
      <Description>A6WAAD5KZT2Q-235352946-5125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Goba Evija</DisplayName>
        <AccountId>1610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9314EF-9E85-425F-9B6A-CD601E39668B}"/>
</file>

<file path=customXml/itemProps2.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3.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4.xml><?xml version="1.0" encoding="utf-8"?>
<ds:datastoreItem xmlns:ds="http://schemas.openxmlformats.org/officeDocument/2006/customXml" ds:itemID="{CF6D2418-3CC4-4663-99E2-542C2DCE8728}"/>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4504</Characters>
  <Application>Microsoft Office Word</Application>
  <DocSecurity>0</DocSecurity>
  <Lines>37</Lines>
  <Paragraphs>10</Paragraphs>
  <ScaleCrop>false</ScaleCrop>
  <Manager/>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privātumu - Informācijas dienu laikā uzņemto fotogrāfiju apstrāde</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11</cp:revision>
  <dcterms:created xsi:type="dcterms:W3CDTF">2025-09-11T11:44:00Z</dcterms:created>
  <dcterms:modified xsi:type="dcterms:W3CDTF">2025-09-11T16:11:00Z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32159f40-b846-4ee1-b73d-55a3d95b8caf</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PT|50ccc04a-eadd-42ae-a0cb-acaf45f812ba;EN|f2175f21-25d7-44a3-96da-d6a61b075e1b;HU|6b229040-c589-4408-b4c1-4285663d20a8;HR|2f555653-ed1a-4fe6-8362-9082d95989e5;CS|72f9705b-0217-4fd3-bea2-cbc7ed80e26e;FR|d2afafd3-4c81-4f60-8f52-ee33f2f54ff3;BG|1a1b3951-7821-4e6a-85f5-5673fc08bd2c;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13;#TRA|150d2a88-1431-44e6-a8ca-0bb753ab8672;#29;#CS|72f9705b-0217-4fd3-bea2-cbc7ed80e26e;#27;#NL|55c6556c-b4f4-441d-9acf-c498d4f838bd;#24;#PL|1e03da61-4678-4e07-b136-b5024ca9197b;#23;#DE|f6b31e5a-26fa-4935-b661-318e46daf27e;#16;#ES|e7a6b05b-ae16-40c8-add9-68b64b03aeba;#50;#HR|2f555653-ed1a-4fe6-8362-9082d95989e5;#12;#FR|d2afafd3-4c81-4f60-8f52-ee33f2f54ff3;#47;#BG|1a1b3951-7821-4e6a-85f5-5673fc08bd2c;#9;#INFO|d9136e7c-93a9-4c42-9d28-92b61e85f80c;#8;#Final|ea5e6674-7b27-4bac-b091-73adbb394efe;#6;#Internal|2451815e-8241-4bbf-a22e-1ab710712bf2;#5;#EN|f2175f21-25d7-44a3-96da-d6a61b075e1b;#4;#EN|f2175f21-25d7-44a3-96da-d6a61b075e1b;#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39;#LV|46f7e311-5d9f-4663-b433-18aeccb7ace7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