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CE1E2C" w14:paraId="7E6372DC" w14:textId="77777777" w:rsidTr="00217E59">
        <w:trPr>
          <w:jc w:val="center"/>
        </w:trPr>
        <w:tc>
          <w:tcPr>
            <w:tcW w:w="9711" w:type="dxa"/>
          </w:tcPr>
          <w:p w14:paraId="3A4EDC3A" w14:textId="5524C2BC" w:rsidR="001C4138" w:rsidRPr="00CE1E2C" w:rsidRDefault="00B20FE5" w:rsidP="00CE1E2C">
            <w:pPr>
              <w:spacing w:before="120" w:after="120"/>
              <w:rPr>
                <w:rFonts w:ascii="Times New Roman" w:hAnsi="Times New Roman"/>
                <w:b/>
                <w:sz w:val="24"/>
                <w:szCs w:val="24"/>
              </w:rPr>
            </w:pPr>
            <w:r w:rsidRPr="00CE1E2C">
              <w:rPr>
                <w:rFonts w:ascii="Times New Roman" w:hAnsi="Times New Roman"/>
                <w:b/>
                <w:sz w:val="24"/>
                <w:szCs w:val="24"/>
              </w:rPr>
              <w:t>Low-carbon and renewable fuels</w:t>
            </w:r>
            <w:r w:rsidR="006719B5" w:rsidRPr="00CE1E2C">
              <w:rPr>
                <w:rFonts w:ascii="Times New Roman" w:hAnsi="Times New Roman"/>
                <w:b/>
                <w:sz w:val="24"/>
                <w:szCs w:val="24"/>
              </w:rPr>
              <w:t xml:space="preserve"> </w:t>
            </w:r>
            <w:r w:rsidR="00DC3377" w:rsidRPr="00CE1E2C">
              <w:rPr>
                <w:rFonts w:ascii="Times New Roman" w:hAnsi="Times New Roman"/>
                <w:b/>
                <w:sz w:val="24"/>
                <w:szCs w:val="24"/>
              </w:rPr>
              <w:br/>
              <w:t xml:space="preserve">EESC </w:t>
            </w:r>
            <w:r w:rsidR="006719B5" w:rsidRPr="00CE1E2C">
              <w:rPr>
                <w:rFonts w:ascii="Times New Roman" w:hAnsi="Times New Roman"/>
                <w:b/>
                <w:sz w:val="24"/>
                <w:szCs w:val="24"/>
              </w:rPr>
              <w:t>2024</w:t>
            </w:r>
            <w:r w:rsidR="00DC3377" w:rsidRPr="00CE1E2C">
              <w:rPr>
                <w:rFonts w:ascii="Times New Roman" w:hAnsi="Times New Roman"/>
                <w:b/>
                <w:sz w:val="24"/>
                <w:szCs w:val="24"/>
              </w:rPr>
              <w:t xml:space="preserve">-00735 – </w:t>
            </w:r>
            <w:r w:rsidR="006719B5" w:rsidRPr="00CE1E2C">
              <w:rPr>
                <w:rFonts w:ascii="Times New Roman" w:hAnsi="Times New Roman"/>
                <w:b/>
                <w:sz w:val="24"/>
                <w:szCs w:val="24"/>
              </w:rPr>
              <w:t>CCMI/229</w:t>
            </w:r>
            <w:r w:rsidR="001C4138" w:rsidRPr="00CE1E2C">
              <w:rPr>
                <w:rFonts w:ascii="Times New Roman" w:hAnsi="Times New Roman"/>
                <w:b/>
                <w:sz w:val="24"/>
                <w:szCs w:val="24"/>
              </w:rPr>
              <w:br/>
            </w:r>
            <w:r w:rsidRPr="00CE1E2C">
              <w:rPr>
                <w:rFonts w:ascii="Times New Roman" w:hAnsi="Times New Roman"/>
                <w:b/>
                <w:sz w:val="24"/>
                <w:szCs w:val="24"/>
              </w:rPr>
              <w:t>590</w:t>
            </w:r>
            <w:r w:rsidRPr="00CE1E2C">
              <w:rPr>
                <w:rFonts w:ascii="Times New Roman" w:hAnsi="Times New Roman"/>
                <w:b/>
                <w:sz w:val="24"/>
                <w:szCs w:val="24"/>
                <w:vertAlign w:val="superscript"/>
              </w:rPr>
              <w:t>th</w:t>
            </w:r>
            <w:r w:rsidRPr="00CE1E2C">
              <w:rPr>
                <w:rFonts w:ascii="Times New Roman" w:hAnsi="Times New Roman"/>
                <w:b/>
                <w:sz w:val="24"/>
                <w:szCs w:val="24"/>
              </w:rPr>
              <w:t xml:space="preserve"> P</w:t>
            </w:r>
            <w:r w:rsidR="001C4138" w:rsidRPr="00CE1E2C">
              <w:rPr>
                <w:rFonts w:ascii="Times New Roman" w:hAnsi="Times New Roman"/>
                <w:b/>
                <w:sz w:val="24"/>
                <w:szCs w:val="24"/>
              </w:rPr>
              <w:t>lenary Session –</w:t>
            </w:r>
            <w:r w:rsidRPr="00CE1E2C">
              <w:rPr>
                <w:rFonts w:ascii="Times New Roman" w:hAnsi="Times New Roman"/>
                <w:b/>
                <w:sz w:val="24"/>
                <w:szCs w:val="24"/>
              </w:rPr>
              <w:t xml:space="preserve"> July 2024</w:t>
            </w:r>
            <w:r w:rsidR="001C4138" w:rsidRPr="00CE1E2C">
              <w:rPr>
                <w:rFonts w:ascii="Times New Roman" w:hAnsi="Times New Roman"/>
                <w:b/>
                <w:sz w:val="24"/>
                <w:szCs w:val="24"/>
              </w:rPr>
              <w:br/>
              <w:t xml:space="preserve">Rapporteur: </w:t>
            </w:r>
            <w:r w:rsidRPr="00CE1E2C">
              <w:rPr>
                <w:rFonts w:ascii="Times New Roman" w:hAnsi="Times New Roman"/>
                <w:b/>
                <w:sz w:val="24"/>
                <w:szCs w:val="24"/>
              </w:rPr>
              <w:t xml:space="preserve">Anastasis </w:t>
            </w:r>
            <w:proofErr w:type="spellStart"/>
            <w:r w:rsidRPr="00CE1E2C">
              <w:rPr>
                <w:rFonts w:ascii="Times New Roman" w:hAnsi="Times New Roman"/>
                <w:b/>
                <w:sz w:val="24"/>
                <w:szCs w:val="24"/>
              </w:rPr>
              <w:t>Yiapanis</w:t>
            </w:r>
            <w:proofErr w:type="spellEnd"/>
            <w:r w:rsidRPr="00CE1E2C">
              <w:rPr>
                <w:rFonts w:ascii="Times New Roman" w:hAnsi="Times New Roman"/>
                <w:b/>
                <w:sz w:val="24"/>
                <w:szCs w:val="24"/>
              </w:rPr>
              <w:t xml:space="preserve"> (CY-GRIII)</w:t>
            </w:r>
            <w:r w:rsidR="007B61FA">
              <w:rPr>
                <w:rFonts w:ascii="Times New Roman" w:hAnsi="Times New Roman"/>
                <w:b/>
                <w:sz w:val="24"/>
                <w:szCs w:val="24"/>
              </w:rPr>
              <w:br/>
            </w:r>
            <w:r w:rsidRPr="00CE1E2C">
              <w:rPr>
                <w:rFonts w:ascii="Times New Roman" w:hAnsi="Times New Roman"/>
                <w:b/>
                <w:sz w:val="24"/>
                <w:szCs w:val="24"/>
              </w:rPr>
              <w:t>Co-rapporteur: Franck</w:t>
            </w:r>
            <w:r w:rsidR="001C4138" w:rsidRPr="00CE1E2C">
              <w:rPr>
                <w:rFonts w:ascii="Times New Roman" w:hAnsi="Times New Roman"/>
                <w:b/>
                <w:sz w:val="24"/>
                <w:szCs w:val="24"/>
              </w:rPr>
              <w:t xml:space="preserve"> </w:t>
            </w:r>
            <w:r w:rsidRPr="00CE1E2C">
              <w:rPr>
                <w:rFonts w:ascii="Times New Roman" w:hAnsi="Times New Roman"/>
                <w:b/>
                <w:sz w:val="24"/>
                <w:szCs w:val="24"/>
              </w:rPr>
              <w:t>UHLIG</w:t>
            </w:r>
            <w:r w:rsidR="001C4138" w:rsidRPr="00CE1E2C">
              <w:rPr>
                <w:rFonts w:ascii="Times New Roman" w:hAnsi="Times New Roman"/>
                <w:b/>
                <w:sz w:val="24"/>
                <w:szCs w:val="24"/>
              </w:rPr>
              <w:t xml:space="preserve"> </w:t>
            </w:r>
            <w:r w:rsidRPr="00CE1E2C">
              <w:rPr>
                <w:rFonts w:ascii="Times New Roman" w:hAnsi="Times New Roman"/>
                <w:b/>
                <w:sz w:val="24"/>
                <w:szCs w:val="24"/>
              </w:rPr>
              <w:t>(FR-GRII)</w:t>
            </w:r>
            <w:r w:rsidR="001C4138" w:rsidRPr="00CE1E2C">
              <w:rPr>
                <w:rFonts w:ascii="Times New Roman" w:hAnsi="Times New Roman"/>
                <w:b/>
                <w:sz w:val="24"/>
                <w:szCs w:val="24"/>
              </w:rPr>
              <w:br/>
              <w:t xml:space="preserve">DG </w:t>
            </w:r>
            <w:r w:rsidRPr="00CE1E2C">
              <w:rPr>
                <w:rFonts w:ascii="Times New Roman" w:hAnsi="Times New Roman"/>
                <w:b/>
                <w:sz w:val="24"/>
                <w:szCs w:val="24"/>
              </w:rPr>
              <w:t xml:space="preserve">MOVE </w:t>
            </w:r>
            <w:r w:rsidR="001C4138" w:rsidRPr="00CE1E2C">
              <w:rPr>
                <w:rFonts w:ascii="Times New Roman" w:hAnsi="Times New Roman"/>
                <w:b/>
                <w:sz w:val="24"/>
                <w:szCs w:val="24"/>
              </w:rPr>
              <w:t xml:space="preserve">– Commissioner </w:t>
            </w:r>
            <w:r w:rsidR="00CE006E" w:rsidRPr="00CE1E2C">
              <w:rPr>
                <w:rFonts w:ascii="Times New Roman" w:hAnsi="Times New Roman"/>
                <w:b/>
                <w:sz w:val="24"/>
                <w:szCs w:val="24"/>
              </w:rPr>
              <w:t>TZITZIKOSTAS</w:t>
            </w:r>
          </w:p>
        </w:tc>
      </w:tr>
      <w:tr w:rsidR="00734613" w:rsidRPr="00CE1E2C" w14:paraId="1937071F" w14:textId="77777777" w:rsidTr="00217E59">
        <w:trPr>
          <w:jc w:val="center"/>
        </w:trPr>
        <w:tc>
          <w:tcPr>
            <w:tcW w:w="9711" w:type="dxa"/>
          </w:tcPr>
          <w:p w14:paraId="1E50B4DB" w14:textId="441D1EC4" w:rsidR="00734613" w:rsidRPr="00CE1E2C" w:rsidRDefault="004F6117" w:rsidP="00CE1E2C">
            <w:pPr>
              <w:spacing w:before="120" w:after="120"/>
              <w:jc w:val="center"/>
              <w:rPr>
                <w:rFonts w:ascii="Times New Roman" w:hAnsi="Times New Roman"/>
                <w:b/>
                <w:sz w:val="24"/>
                <w:szCs w:val="24"/>
              </w:rPr>
            </w:pPr>
            <w:r w:rsidRPr="00CE1E2C">
              <w:rPr>
                <w:rFonts w:ascii="Times New Roman" w:hAnsi="Times New Roman"/>
                <w:b/>
                <w:sz w:val="24"/>
                <w:szCs w:val="24"/>
              </w:rPr>
              <w:t xml:space="preserve">European Commission position on points </w:t>
            </w:r>
            <w:r w:rsidRPr="00CE1E2C">
              <w:rPr>
                <w:rFonts w:ascii="Times New Roman" w:hAnsi="Times New Roman"/>
                <w:b/>
                <w:sz w:val="24"/>
                <w:szCs w:val="24"/>
              </w:rPr>
              <w:br/>
              <w:t>of the European Economic and Social Committee opinion</w:t>
            </w:r>
            <w:r w:rsidR="00E83C12" w:rsidRPr="00CE1E2C">
              <w:rPr>
                <w:rFonts w:ascii="Times New Roman" w:hAnsi="Times New Roman"/>
                <w:b/>
                <w:sz w:val="24"/>
                <w:szCs w:val="24"/>
              </w:rPr>
              <w:t xml:space="preserve"> considered as essential</w:t>
            </w:r>
          </w:p>
        </w:tc>
      </w:tr>
      <w:tr w:rsidR="005B07C9" w:rsidRPr="00CE1E2C" w14:paraId="7B1D7BD3" w14:textId="77777777" w:rsidTr="00217E59">
        <w:trPr>
          <w:jc w:val="center"/>
        </w:trPr>
        <w:tc>
          <w:tcPr>
            <w:tcW w:w="9711" w:type="dxa"/>
          </w:tcPr>
          <w:p w14:paraId="3E987DC3" w14:textId="0603282A" w:rsidR="005B07C9" w:rsidRPr="00CE1E2C" w:rsidRDefault="005B07C9" w:rsidP="00CE1E2C">
            <w:pPr>
              <w:spacing w:before="120" w:after="120"/>
              <w:jc w:val="both"/>
              <w:rPr>
                <w:rFonts w:ascii="Times New Roman" w:hAnsi="Times New Roman"/>
                <w:b/>
                <w:sz w:val="24"/>
                <w:szCs w:val="24"/>
              </w:rPr>
            </w:pPr>
            <w:r w:rsidRPr="00CE1E2C">
              <w:rPr>
                <w:rFonts w:ascii="Times New Roman" w:hAnsi="Times New Roman"/>
                <w:b/>
                <w:sz w:val="24"/>
                <w:szCs w:val="24"/>
              </w:rPr>
              <w:t>Conclusions and recommendations</w:t>
            </w:r>
          </w:p>
        </w:tc>
      </w:tr>
      <w:tr w:rsidR="006719B5" w:rsidRPr="00CE1E2C" w14:paraId="673DDC1B" w14:textId="77777777" w:rsidTr="00217E59">
        <w:trPr>
          <w:jc w:val="center"/>
        </w:trPr>
        <w:tc>
          <w:tcPr>
            <w:tcW w:w="9711" w:type="dxa"/>
          </w:tcPr>
          <w:p w14:paraId="6619FCA2" w14:textId="70BDBC94" w:rsidR="006C108D" w:rsidRPr="00281F46" w:rsidRDefault="006C108D" w:rsidP="00281F46">
            <w:pPr>
              <w:pStyle w:val="Heading2"/>
              <w:numPr>
                <w:ilvl w:val="0"/>
                <w:numId w:val="0"/>
              </w:numPr>
              <w:tabs>
                <w:tab w:val="left" w:pos="567"/>
              </w:tabs>
              <w:spacing w:before="120" w:after="120" w:line="276" w:lineRule="auto"/>
              <w:rPr>
                <w:sz w:val="24"/>
                <w:szCs w:val="24"/>
              </w:rPr>
            </w:pPr>
            <w:r w:rsidRPr="00281F46">
              <w:rPr>
                <w:sz w:val="24"/>
                <w:szCs w:val="24"/>
              </w:rPr>
              <w:t xml:space="preserve">1.1. In the Clean Industrial Deal, the Commission has announced the launch of the Sustainable Transport Investment Plan (STIP), which will outline a clear strategic framework as well as short-and medium-term measures to </w:t>
            </w:r>
            <w:proofErr w:type="spellStart"/>
            <w:r w:rsidRPr="00281F46">
              <w:rPr>
                <w:sz w:val="24"/>
                <w:szCs w:val="24"/>
              </w:rPr>
              <w:t>prioritise</w:t>
            </w:r>
            <w:proofErr w:type="spellEnd"/>
            <w:r w:rsidRPr="00281F46">
              <w:rPr>
                <w:sz w:val="24"/>
                <w:szCs w:val="24"/>
              </w:rPr>
              <w:t xml:space="preserve"> support to sustainable renewable fuels</w:t>
            </w:r>
            <w:r w:rsidR="00B75F3B" w:rsidRPr="00281F46">
              <w:rPr>
                <w:sz w:val="24"/>
                <w:szCs w:val="24"/>
              </w:rPr>
              <w:t xml:space="preserve">, with a particular focus on </w:t>
            </w:r>
            <w:r w:rsidRPr="00281F46">
              <w:rPr>
                <w:sz w:val="24"/>
                <w:szCs w:val="24"/>
              </w:rPr>
              <w:t>aviation and waterborne transport.</w:t>
            </w:r>
          </w:p>
          <w:p w14:paraId="659AB4F2" w14:textId="7078D1EA" w:rsidR="006719B5" w:rsidRPr="00281F46" w:rsidRDefault="006719B5" w:rsidP="00281F46">
            <w:pPr>
              <w:pStyle w:val="Heading2"/>
              <w:numPr>
                <w:ilvl w:val="0"/>
                <w:numId w:val="0"/>
              </w:numPr>
              <w:tabs>
                <w:tab w:val="left" w:pos="567"/>
              </w:tabs>
              <w:spacing w:before="120" w:after="120" w:line="276" w:lineRule="auto"/>
              <w:rPr>
                <w:sz w:val="24"/>
                <w:szCs w:val="24"/>
              </w:rPr>
            </w:pPr>
            <w:r w:rsidRPr="00281F46">
              <w:rPr>
                <w:sz w:val="24"/>
                <w:szCs w:val="24"/>
              </w:rPr>
              <w:t>1.2</w:t>
            </w:r>
            <w:r w:rsidR="007B61FA" w:rsidRPr="00281F46">
              <w:rPr>
                <w:sz w:val="24"/>
                <w:szCs w:val="24"/>
              </w:rPr>
              <w:t>.</w:t>
            </w:r>
            <w:r w:rsidRPr="00281F46">
              <w:rPr>
                <w:sz w:val="24"/>
                <w:szCs w:val="24"/>
              </w:rPr>
              <w:t xml:space="preserve"> The Commission </w:t>
            </w:r>
            <w:r w:rsidR="00E56123" w:rsidRPr="00281F46">
              <w:rPr>
                <w:sz w:val="24"/>
                <w:szCs w:val="24"/>
              </w:rPr>
              <w:t xml:space="preserve">recalls </w:t>
            </w:r>
            <w:r w:rsidRPr="00281F46">
              <w:rPr>
                <w:sz w:val="24"/>
                <w:szCs w:val="24"/>
              </w:rPr>
              <w:t>the 2020 Sustainable and Smart Mobility Strategy, which set directions and establishe</w:t>
            </w:r>
            <w:r w:rsidR="003238A9" w:rsidRPr="00281F46">
              <w:rPr>
                <w:sz w:val="24"/>
                <w:szCs w:val="24"/>
              </w:rPr>
              <w:t>d</w:t>
            </w:r>
            <w:r w:rsidRPr="00281F46">
              <w:rPr>
                <w:sz w:val="24"/>
                <w:szCs w:val="24"/>
              </w:rPr>
              <w:t xml:space="preserve"> an action plan towards a sustainable, efficient, and resilient transport system of the future. The strategy </w:t>
            </w:r>
            <w:r w:rsidR="00E56123" w:rsidRPr="00281F46">
              <w:rPr>
                <w:sz w:val="24"/>
                <w:szCs w:val="24"/>
              </w:rPr>
              <w:t>acknowledge</w:t>
            </w:r>
            <w:r w:rsidR="003238A9" w:rsidRPr="00281F46">
              <w:rPr>
                <w:sz w:val="24"/>
                <w:szCs w:val="24"/>
              </w:rPr>
              <w:t>d</w:t>
            </w:r>
            <w:r w:rsidR="00E56123" w:rsidRPr="00281F46">
              <w:rPr>
                <w:sz w:val="24"/>
                <w:szCs w:val="24"/>
              </w:rPr>
              <w:t xml:space="preserve"> </w:t>
            </w:r>
            <w:r w:rsidRPr="00281F46">
              <w:rPr>
                <w:sz w:val="24"/>
                <w:szCs w:val="24"/>
              </w:rPr>
              <w:t xml:space="preserve">that </w:t>
            </w:r>
            <w:proofErr w:type="spellStart"/>
            <w:r w:rsidR="00A63346" w:rsidRPr="00281F46">
              <w:rPr>
                <w:sz w:val="24"/>
                <w:szCs w:val="24"/>
              </w:rPr>
              <w:t>decarbonising</w:t>
            </w:r>
            <w:proofErr w:type="spellEnd"/>
            <w:r w:rsidR="00A63346" w:rsidRPr="00281F46">
              <w:rPr>
                <w:sz w:val="24"/>
                <w:szCs w:val="24"/>
              </w:rPr>
              <w:t xml:space="preserve"> </w:t>
            </w:r>
            <w:r w:rsidRPr="00281F46">
              <w:rPr>
                <w:sz w:val="24"/>
                <w:szCs w:val="24"/>
              </w:rPr>
              <w:t xml:space="preserve">mobility and </w:t>
            </w:r>
            <w:proofErr w:type="spellStart"/>
            <w:r w:rsidRPr="00281F46">
              <w:rPr>
                <w:sz w:val="24"/>
                <w:szCs w:val="24"/>
              </w:rPr>
              <w:t>digitalisation</w:t>
            </w:r>
            <w:proofErr w:type="spellEnd"/>
            <w:r w:rsidRPr="00281F46">
              <w:rPr>
                <w:sz w:val="24"/>
                <w:szCs w:val="24"/>
              </w:rPr>
              <w:t xml:space="preserve"> should leave nobody behind: it is crucial that mobility is available and affordable for all, that rural and remote regions are better connected, accessible for persons with reduced mobility and persons with disabilities, and that the sector offers good working conditions, reskilling opportunities, and provides attractive jobs. </w:t>
            </w:r>
          </w:p>
          <w:p w14:paraId="7B1CA0FF" w14:textId="4B9B796D" w:rsidR="006719B5" w:rsidRPr="00281F46" w:rsidRDefault="006719B5" w:rsidP="00281F46">
            <w:pPr>
              <w:spacing w:before="120" w:after="120"/>
              <w:jc w:val="both"/>
              <w:rPr>
                <w:rFonts w:ascii="Times New Roman" w:eastAsia="Times New Roman" w:hAnsi="Times New Roman"/>
                <w:sz w:val="24"/>
                <w:szCs w:val="24"/>
                <w:lang w:val="en-US"/>
              </w:rPr>
            </w:pPr>
            <w:r w:rsidRPr="00281F46">
              <w:rPr>
                <w:rFonts w:ascii="Times New Roman" w:eastAsia="Times New Roman" w:hAnsi="Times New Roman"/>
                <w:sz w:val="24"/>
                <w:szCs w:val="24"/>
                <w:lang w:val="en-US"/>
              </w:rPr>
              <w:t xml:space="preserve">These aspects were duly taken into consideration when developing proposals such as </w:t>
            </w:r>
            <w:r w:rsidR="00E56123" w:rsidRPr="00281F46">
              <w:rPr>
                <w:rFonts w:ascii="Times New Roman" w:eastAsia="Times New Roman" w:hAnsi="Times New Roman"/>
                <w:sz w:val="24"/>
                <w:szCs w:val="24"/>
                <w:lang w:val="en-US"/>
              </w:rPr>
              <w:t xml:space="preserve">the </w:t>
            </w:r>
            <w:proofErr w:type="spellStart"/>
            <w:r w:rsidRPr="00281F46">
              <w:rPr>
                <w:rFonts w:ascii="Times New Roman" w:eastAsia="Times New Roman" w:hAnsi="Times New Roman"/>
                <w:sz w:val="24"/>
                <w:szCs w:val="24"/>
                <w:lang w:val="en-US"/>
              </w:rPr>
              <w:t>ReFuelEU</w:t>
            </w:r>
            <w:proofErr w:type="spellEnd"/>
            <w:r w:rsidRPr="00281F46">
              <w:rPr>
                <w:rFonts w:ascii="Times New Roman" w:eastAsia="Times New Roman" w:hAnsi="Times New Roman"/>
                <w:sz w:val="24"/>
                <w:szCs w:val="24"/>
                <w:lang w:val="en-US"/>
              </w:rPr>
              <w:t xml:space="preserve"> Aviation</w:t>
            </w:r>
            <w:r w:rsidR="00E56123" w:rsidRPr="00281F46">
              <w:rPr>
                <w:rFonts w:ascii="Times New Roman" w:eastAsia="Times New Roman" w:hAnsi="Times New Roman"/>
                <w:sz w:val="24"/>
                <w:szCs w:val="24"/>
                <w:lang w:val="en-US"/>
              </w:rPr>
              <w:t xml:space="preserve"> Regulation,</w:t>
            </w:r>
            <w:r w:rsidRPr="00281F46">
              <w:rPr>
                <w:rFonts w:ascii="Times New Roman" w:eastAsia="Times New Roman" w:hAnsi="Times New Roman"/>
                <w:sz w:val="24"/>
                <w:szCs w:val="24"/>
                <w:lang w:val="en-US"/>
              </w:rPr>
              <w:t xml:space="preserve"> as part of the Fit for 55 </w:t>
            </w:r>
            <w:proofErr w:type="gramStart"/>
            <w:r w:rsidRPr="00281F46">
              <w:rPr>
                <w:rFonts w:ascii="Times New Roman" w:eastAsia="Times New Roman" w:hAnsi="Times New Roman"/>
                <w:sz w:val="24"/>
                <w:szCs w:val="24"/>
                <w:lang w:val="en-US"/>
              </w:rPr>
              <w:t>package</w:t>
            </w:r>
            <w:proofErr w:type="gramEnd"/>
            <w:r w:rsidR="00E56123" w:rsidRPr="00281F46">
              <w:rPr>
                <w:rFonts w:ascii="Times New Roman" w:eastAsia="Times New Roman" w:hAnsi="Times New Roman"/>
                <w:sz w:val="24"/>
                <w:szCs w:val="24"/>
                <w:lang w:val="en-US"/>
              </w:rPr>
              <w:t xml:space="preserve">, that </w:t>
            </w:r>
            <w:r w:rsidRPr="00281F46">
              <w:rPr>
                <w:rFonts w:ascii="Times New Roman" w:eastAsia="Times New Roman" w:hAnsi="Times New Roman"/>
                <w:sz w:val="24"/>
                <w:szCs w:val="24"/>
                <w:lang w:val="en-US"/>
              </w:rPr>
              <w:t xml:space="preserve">entered into force in November 2023. The Commission is now working closely with all stakeholders and Member States to implement it. </w:t>
            </w:r>
            <w:r w:rsidR="00E56123" w:rsidRPr="00281F46">
              <w:rPr>
                <w:rFonts w:ascii="Times New Roman" w:eastAsia="Times New Roman" w:hAnsi="Times New Roman"/>
                <w:sz w:val="24"/>
                <w:szCs w:val="24"/>
                <w:lang w:val="en-US"/>
              </w:rPr>
              <w:t>The</w:t>
            </w:r>
            <w:r w:rsidRPr="00281F46">
              <w:rPr>
                <w:rFonts w:ascii="Times New Roman" w:eastAsia="Times New Roman" w:hAnsi="Times New Roman"/>
                <w:sz w:val="24"/>
                <w:szCs w:val="24"/>
                <w:lang w:val="en-US"/>
              </w:rPr>
              <w:t xml:space="preserve"> main objective of the Regulation is to </w:t>
            </w:r>
            <w:proofErr w:type="spellStart"/>
            <w:r w:rsidRPr="00281F46">
              <w:rPr>
                <w:rFonts w:ascii="Times New Roman" w:eastAsia="Times New Roman" w:hAnsi="Times New Roman"/>
                <w:sz w:val="24"/>
                <w:szCs w:val="24"/>
                <w:lang w:val="en-US"/>
              </w:rPr>
              <w:t>decarbonise</w:t>
            </w:r>
            <w:proofErr w:type="spellEnd"/>
            <w:r w:rsidRPr="00281F46">
              <w:rPr>
                <w:rFonts w:ascii="Times New Roman" w:eastAsia="Times New Roman" w:hAnsi="Times New Roman"/>
                <w:sz w:val="24"/>
                <w:szCs w:val="24"/>
                <w:lang w:val="en-US"/>
              </w:rPr>
              <w:t xml:space="preserve"> the aviation sector by fostering the ramp-up of </w:t>
            </w:r>
            <w:r w:rsidR="00A112E1" w:rsidRPr="00281F46">
              <w:rPr>
                <w:rFonts w:ascii="Times New Roman" w:eastAsia="Times New Roman" w:hAnsi="Times New Roman"/>
                <w:sz w:val="24"/>
                <w:szCs w:val="24"/>
                <w:lang w:val="en-US"/>
              </w:rPr>
              <w:t>s</w:t>
            </w:r>
            <w:r w:rsidR="007B61FA" w:rsidRPr="00281F46">
              <w:rPr>
                <w:rFonts w:ascii="Times New Roman" w:eastAsia="Times New Roman" w:hAnsi="Times New Roman"/>
                <w:sz w:val="24"/>
                <w:szCs w:val="24"/>
                <w:lang w:val="en-US"/>
              </w:rPr>
              <w:t xml:space="preserve">ustainable </w:t>
            </w:r>
            <w:r w:rsidR="00A112E1" w:rsidRPr="00281F46">
              <w:rPr>
                <w:rFonts w:ascii="Times New Roman" w:eastAsia="Times New Roman" w:hAnsi="Times New Roman"/>
                <w:sz w:val="24"/>
                <w:szCs w:val="24"/>
                <w:lang w:val="en-US"/>
              </w:rPr>
              <w:t>a</w:t>
            </w:r>
            <w:r w:rsidR="007B61FA" w:rsidRPr="00281F46">
              <w:rPr>
                <w:rFonts w:ascii="Times New Roman" w:eastAsia="Times New Roman" w:hAnsi="Times New Roman"/>
                <w:sz w:val="24"/>
                <w:szCs w:val="24"/>
                <w:lang w:val="en-US"/>
              </w:rPr>
              <w:t xml:space="preserve">viation </w:t>
            </w:r>
            <w:r w:rsidR="00A112E1" w:rsidRPr="00281F46">
              <w:rPr>
                <w:rFonts w:ascii="Times New Roman" w:eastAsia="Times New Roman" w:hAnsi="Times New Roman"/>
                <w:sz w:val="24"/>
                <w:szCs w:val="24"/>
                <w:lang w:val="en-US"/>
              </w:rPr>
              <w:t>f</w:t>
            </w:r>
            <w:r w:rsidR="007B61FA" w:rsidRPr="00281F46">
              <w:rPr>
                <w:rFonts w:ascii="Times New Roman" w:eastAsia="Times New Roman" w:hAnsi="Times New Roman"/>
                <w:sz w:val="24"/>
                <w:szCs w:val="24"/>
                <w:lang w:val="en-US"/>
              </w:rPr>
              <w:t>uels (</w:t>
            </w:r>
            <w:r w:rsidRPr="00281F46">
              <w:rPr>
                <w:rFonts w:ascii="Times New Roman" w:eastAsia="Times New Roman" w:hAnsi="Times New Roman"/>
                <w:sz w:val="24"/>
                <w:szCs w:val="24"/>
                <w:lang w:val="en-US"/>
              </w:rPr>
              <w:t>SAF</w:t>
            </w:r>
            <w:r w:rsidR="003238A9" w:rsidRPr="00281F46">
              <w:rPr>
                <w:rFonts w:ascii="Times New Roman" w:eastAsia="Times New Roman" w:hAnsi="Times New Roman"/>
                <w:sz w:val="24"/>
                <w:szCs w:val="24"/>
                <w:lang w:val="en-US"/>
              </w:rPr>
              <w:t>)</w:t>
            </w:r>
            <w:r w:rsidRPr="00281F46">
              <w:rPr>
                <w:rFonts w:ascii="Times New Roman" w:eastAsia="Times New Roman" w:hAnsi="Times New Roman"/>
                <w:sz w:val="24"/>
                <w:szCs w:val="24"/>
                <w:lang w:val="en-US"/>
              </w:rPr>
              <w:t xml:space="preserve"> supply in the EU. </w:t>
            </w:r>
            <w:r w:rsidR="00E56123" w:rsidRPr="00281F46">
              <w:rPr>
                <w:rFonts w:ascii="Times New Roman" w:eastAsia="Times New Roman" w:hAnsi="Times New Roman"/>
                <w:sz w:val="24"/>
                <w:szCs w:val="24"/>
                <w:lang w:val="en-US"/>
              </w:rPr>
              <w:t>T</w:t>
            </w:r>
            <w:r w:rsidRPr="00281F46">
              <w:rPr>
                <w:rFonts w:ascii="Times New Roman" w:eastAsia="Times New Roman" w:hAnsi="Times New Roman"/>
                <w:sz w:val="24"/>
                <w:szCs w:val="24"/>
                <w:lang w:val="en-US"/>
              </w:rPr>
              <w:t xml:space="preserve">he Regulation </w:t>
            </w:r>
            <w:proofErr w:type="spellStart"/>
            <w:r w:rsidRPr="00281F46">
              <w:rPr>
                <w:rFonts w:ascii="Times New Roman" w:eastAsia="Times New Roman" w:hAnsi="Times New Roman"/>
                <w:sz w:val="24"/>
                <w:szCs w:val="24"/>
                <w:lang w:val="en-US"/>
              </w:rPr>
              <w:t>emphasi</w:t>
            </w:r>
            <w:r w:rsidR="0015019B" w:rsidRPr="00281F46">
              <w:rPr>
                <w:rFonts w:ascii="Times New Roman" w:eastAsia="Times New Roman" w:hAnsi="Times New Roman"/>
                <w:sz w:val="24"/>
                <w:szCs w:val="24"/>
                <w:lang w:val="en-US"/>
              </w:rPr>
              <w:t>s</w:t>
            </w:r>
            <w:r w:rsidRPr="00281F46">
              <w:rPr>
                <w:rFonts w:ascii="Times New Roman" w:eastAsia="Times New Roman" w:hAnsi="Times New Roman"/>
                <w:sz w:val="24"/>
                <w:szCs w:val="24"/>
                <w:lang w:val="en-US"/>
              </w:rPr>
              <w:t>es</w:t>
            </w:r>
            <w:proofErr w:type="spellEnd"/>
            <w:r w:rsidRPr="00281F46">
              <w:rPr>
                <w:rFonts w:ascii="Times New Roman" w:eastAsia="Times New Roman" w:hAnsi="Times New Roman"/>
                <w:sz w:val="24"/>
                <w:szCs w:val="24"/>
                <w:lang w:val="en-US"/>
              </w:rPr>
              <w:t xml:space="preserve"> the importance of collaboration of parties, with a particular focus on aviation fuel suppliers, airports, and air</w:t>
            </w:r>
            <w:r w:rsidR="00562C47" w:rsidRPr="00281F46">
              <w:rPr>
                <w:rFonts w:ascii="Times New Roman" w:eastAsia="Times New Roman" w:hAnsi="Times New Roman"/>
                <w:sz w:val="24"/>
                <w:szCs w:val="24"/>
                <w:lang w:val="en-US"/>
              </w:rPr>
              <w:t>line</w:t>
            </w:r>
            <w:r w:rsidRPr="00281F46">
              <w:rPr>
                <w:rFonts w:ascii="Times New Roman" w:eastAsia="Times New Roman" w:hAnsi="Times New Roman"/>
                <w:sz w:val="24"/>
                <w:szCs w:val="24"/>
                <w:lang w:val="en-US"/>
              </w:rPr>
              <w:t xml:space="preserve"> operators.</w:t>
            </w:r>
          </w:p>
          <w:p w14:paraId="145944DC" w14:textId="2CAC9C9A" w:rsidR="006719B5" w:rsidRPr="00281F46" w:rsidRDefault="006719B5" w:rsidP="00281F46">
            <w:pPr>
              <w:spacing w:before="120" w:after="120"/>
              <w:jc w:val="both"/>
              <w:rPr>
                <w:rFonts w:ascii="Times New Roman" w:eastAsia="Times New Roman" w:hAnsi="Times New Roman"/>
                <w:sz w:val="24"/>
                <w:szCs w:val="24"/>
                <w:lang w:val="en-US"/>
              </w:rPr>
            </w:pPr>
            <w:r w:rsidRPr="00281F46">
              <w:rPr>
                <w:rFonts w:ascii="Times New Roman" w:eastAsia="Times New Roman" w:hAnsi="Times New Roman"/>
                <w:sz w:val="24"/>
                <w:szCs w:val="24"/>
                <w:lang w:val="en-US"/>
              </w:rPr>
              <w:t>It is a priority</w:t>
            </w:r>
            <w:r w:rsidR="00E56123" w:rsidRPr="00281F46">
              <w:rPr>
                <w:rFonts w:ascii="Times New Roman" w:eastAsia="Times New Roman" w:hAnsi="Times New Roman"/>
                <w:sz w:val="24"/>
                <w:szCs w:val="24"/>
                <w:lang w:val="en-US"/>
              </w:rPr>
              <w:t xml:space="preserve"> of the EU</w:t>
            </w:r>
            <w:r w:rsidRPr="00281F46">
              <w:rPr>
                <w:rFonts w:ascii="Times New Roman" w:eastAsia="Times New Roman" w:hAnsi="Times New Roman"/>
                <w:sz w:val="24"/>
                <w:szCs w:val="24"/>
                <w:lang w:val="en-US"/>
              </w:rPr>
              <w:t xml:space="preserve"> to increase the availability of SAF</w:t>
            </w:r>
            <w:r w:rsidR="003238A9" w:rsidRPr="00281F46">
              <w:rPr>
                <w:rFonts w:ascii="Times New Roman" w:eastAsia="Times New Roman" w:hAnsi="Times New Roman"/>
                <w:sz w:val="24"/>
                <w:szCs w:val="24"/>
                <w:lang w:val="en-US"/>
              </w:rPr>
              <w:t>,</w:t>
            </w:r>
            <w:r w:rsidRPr="00281F46">
              <w:rPr>
                <w:rFonts w:ascii="Times New Roman" w:eastAsia="Times New Roman" w:hAnsi="Times New Roman"/>
                <w:sz w:val="24"/>
                <w:szCs w:val="24"/>
                <w:lang w:val="en-US"/>
              </w:rPr>
              <w:t xml:space="preserve"> not only inside</w:t>
            </w:r>
            <w:r w:rsidR="003238A9" w:rsidRPr="00281F46">
              <w:rPr>
                <w:rFonts w:ascii="Times New Roman" w:eastAsia="Times New Roman" w:hAnsi="Times New Roman"/>
                <w:sz w:val="24"/>
                <w:szCs w:val="24"/>
                <w:lang w:val="en-US"/>
              </w:rPr>
              <w:t>,</w:t>
            </w:r>
            <w:r w:rsidRPr="00281F46">
              <w:rPr>
                <w:rFonts w:ascii="Times New Roman" w:eastAsia="Times New Roman" w:hAnsi="Times New Roman"/>
                <w:sz w:val="24"/>
                <w:szCs w:val="24"/>
                <w:lang w:val="en-US"/>
              </w:rPr>
              <w:t xml:space="preserve"> but also outside of the U</w:t>
            </w:r>
            <w:r w:rsidR="00E56123" w:rsidRPr="00281F46">
              <w:rPr>
                <w:rFonts w:ascii="Times New Roman" w:eastAsia="Times New Roman" w:hAnsi="Times New Roman"/>
                <w:sz w:val="24"/>
                <w:szCs w:val="24"/>
                <w:lang w:val="en-US"/>
              </w:rPr>
              <w:t>nion</w:t>
            </w:r>
            <w:r w:rsidRPr="00281F46">
              <w:rPr>
                <w:rFonts w:ascii="Times New Roman" w:eastAsia="Times New Roman" w:hAnsi="Times New Roman"/>
                <w:sz w:val="24"/>
                <w:szCs w:val="24"/>
                <w:lang w:val="en-US"/>
              </w:rPr>
              <w:t>. This will secure access to and uptake of SAF globally, maintain</w:t>
            </w:r>
            <w:r w:rsidR="00E56123" w:rsidRPr="00281F46">
              <w:rPr>
                <w:rFonts w:ascii="Times New Roman" w:eastAsia="Times New Roman" w:hAnsi="Times New Roman"/>
                <w:sz w:val="24"/>
                <w:szCs w:val="24"/>
                <w:lang w:val="en-US"/>
              </w:rPr>
              <w:t>ing</w:t>
            </w:r>
            <w:r w:rsidRPr="00281F46">
              <w:rPr>
                <w:rFonts w:ascii="Times New Roman" w:eastAsia="Times New Roman" w:hAnsi="Times New Roman"/>
                <w:sz w:val="24"/>
                <w:szCs w:val="24"/>
                <w:lang w:val="en-US"/>
              </w:rPr>
              <w:t xml:space="preserve"> a level-playing field with other regions and prevent</w:t>
            </w:r>
            <w:r w:rsidR="00E56123" w:rsidRPr="00281F46">
              <w:rPr>
                <w:rFonts w:ascii="Times New Roman" w:eastAsia="Times New Roman" w:hAnsi="Times New Roman"/>
                <w:sz w:val="24"/>
                <w:szCs w:val="24"/>
                <w:lang w:val="en-US"/>
              </w:rPr>
              <w:t>ing</w:t>
            </w:r>
            <w:r w:rsidRPr="00281F46">
              <w:rPr>
                <w:rFonts w:ascii="Times New Roman" w:eastAsia="Times New Roman" w:hAnsi="Times New Roman"/>
                <w:sz w:val="24"/>
                <w:szCs w:val="24"/>
                <w:lang w:val="en-US"/>
              </w:rPr>
              <w:t xml:space="preserve"> carbon leakage. </w:t>
            </w:r>
          </w:p>
          <w:p w14:paraId="3FB366E4" w14:textId="1322BF95" w:rsidR="006719B5" w:rsidRPr="00281F46" w:rsidRDefault="006719B5" w:rsidP="00281F46">
            <w:pPr>
              <w:spacing w:before="120" w:after="120"/>
              <w:jc w:val="both"/>
              <w:rPr>
                <w:rFonts w:ascii="Times New Roman" w:eastAsia="Times New Roman" w:hAnsi="Times New Roman"/>
                <w:sz w:val="24"/>
                <w:szCs w:val="24"/>
                <w:lang w:val="en-US"/>
              </w:rPr>
            </w:pPr>
            <w:r w:rsidRPr="00281F46">
              <w:rPr>
                <w:rFonts w:ascii="Times New Roman" w:eastAsia="Times New Roman" w:hAnsi="Times New Roman"/>
                <w:sz w:val="24"/>
                <w:szCs w:val="24"/>
                <w:lang w:val="en-US"/>
              </w:rPr>
              <w:t>On the funding side, there are different incentives for uptake and production of SAF</w:t>
            </w:r>
            <w:r w:rsidR="009B3458" w:rsidRPr="00281F46">
              <w:rPr>
                <w:rFonts w:ascii="Times New Roman" w:eastAsia="Times New Roman" w:hAnsi="Times New Roman"/>
                <w:sz w:val="24"/>
                <w:szCs w:val="24"/>
                <w:lang w:val="en-US"/>
              </w:rPr>
              <w:t>.</w:t>
            </w:r>
            <w:r w:rsidRPr="00281F46">
              <w:rPr>
                <w:rFonts w:ascii="Times New Roman" w:eastAsia="Times New Roman" w:hAnsi="Times New Roman"/>
                <w:sz w:val="24"/>
                <w:szCs w:val="24"/>
                <w:lang w:val="en-US"/>
              </w:rPr>
              <w:t xml:space="preserve"> </w:t>
            </w:r>
            <w:r w:rsidR="009B3458" w:rsidRPr="00281F46">
              <w:rPr>
                <w:rFonts w:ascii="Times New Roman" w:eastAsia="Times New Roman" w:hAnsi="Times New Roman"/>
                <w:sz w:val="24"/>
                <w:szCs w:val="24"/>
                <w:lang w:val="en-US"/>
              </w:rPr>
              <w:t>Those include</w:t>
            </w:r>
            <w:r w:rsidRPr="00281F46">
              <w:rPr>
                <w:rFonts w:ascii="Times New Roman" w:eastAsia="Times New Roman" w:hAnsi="Times New Roman"/>
                <w:sz w:val="24"/>
                <w:szCs w:val="24"/>
                <w:lang w:val="en-US"/>
              </w:rPr>
              <w:t xml:space="preserve"> allowances under the EU </w:t>
            </w:r>
            <w:r w:rsidR="007B61FA" w:rsidRPr="00281F46">
              <w:rPr>
                <w:rFonts w:ascii="Times New Roman" w:eastAsia="Times New Roman" w:hAnsi="Times New Roman"/>
                <w:sz w:val="24"/>
                <w:szCs w:val="24"/>
                <w:lang w:val="en-US"/>
              </w:rPr>
              <w:t>Emissions Trading System (</w:t>
            </w:r>
            <w:r w:rsidRPr="00281F46">
              <w:rPr>
                <w:rFonts w:ascii="Times New Roman" w:eastAsia="Times New Roman" w:hAnsi="Times New Roman"/>
                <w:sz w:val="24"/>
                <w:szCs w:val="24"/>
                <w:lang w:val="en-US"/>
              </w:rPr>
              <w:t>ETS</w:t>
            </w:r>
            <w:r w:rsidR="007B61FA" w:rsidRPr="00281F46">
              <w:rPr>
                <w:rFonts w:ascii="Times New Roman" w:eastAsia="Times New Roman" w:hAnsi="Times New Roman"/>
                <w:sz w:val="24"/>
                <w:szCs w:val="24"/>
                <w:lang w:val="en-US"/>
              </w:rPr>
              <w:t>)</w:t>
            </w:r>
            <w:r w:rsidRPr="00281F46">
              <w:rPr>
                <w:rFonts w:ascii="Times New Roman" w:eastAsia="Times New Roman" w:hAnsi="Times New Roman"/>
                <w:sz w:val="24"/>
                <w:szCs w:val="24"/>
                <w:lang w:val="en-US"/>
              </w:rPr>
              <w:t xml:space="preserve"> Aviation </w:t>
            </w:r>
            <w:r w:rsidR="009B3458" w:rsidRPr="00281F46">
              <w:rPr>
                <w:rFonts w:ascii="Times New Roman" w:eastAsia="Times New Roman" w:hAnsi="Times New Roman"/>
                <w:sz w:val="24"/>
                <w:szCs w:val="24"/>
                <w:lang w:val="en-US"/>
              </w:rPr>
              <w:t>for the uptake of SAF that help to</w:t>
            </w:r>
            <w:r w:rsidRPr="00281F46">
              <w:rPr>
                <w:rFonts w:ascii="Times New Roman" w:eastAsia="Times New Roman" w:hAnsi="Times New Roman"/>
                <w:sz w:val="24"/>
                <w:szCs w:val="24"/>
                <w:lang w:val="en-US"/>
              </w:rPr>
              <w:t xml:space="preserve"> bridg</w:t>
            </w:r>
            <w:r w:rsidR="009B3458" w:rsidRPr="00281F46">
              <w:rPr>
                <w:rFonts w:ascii="Times New Roman" w:eastAsia="Times New Roman" w:hAnsi="Times New Roman"/>
                <w:sz w:val="24"/>
                <w:szCs w:val="24"/>
                <w:lang w:val="en-US"/>
              </w:rPr>
              <w:t>e</w:t>
            </w:r>
            <w:r w:rsidRPr="00281F46">
              <w:rPr>
                <w:rFonts w:ascii="Times New Roman" w:eastAsia="Times New Roman" w:hAnsi="Times New Roman"/>
                <w:sz w:val="24"/>
                <w:szCs w:val="24"/>
                <w:lang w:val="en-US"/>
              </w:rPr>
              <w:t xml:space="preserve"> the price gap between SAF and </w:t>
            </w:r>
            <w:r w:rsidR="00562C47" w:rsidRPr="00281F46">
              <w:rPr>
                <w:rFonts w:ascii="Times New Roman" w:eastAsia="Times New Roman" w:hAnsi="Times New Roman"/>
                <w:sz w:val="24"/>
                <w:szCs w:val="24"/>
                <w:lang w:val="en-US"/>
              </w:rPr>
              <w:t xml:space="preserve">fossil </w:t>
            </w:r>
            <w:r w:rsidRPr="00281F46">
              <w:rPr>
                <w:rFonts w:ascii="Times New Roman" w:eastAsia="Times New Roman" w:hAnsi="Times New Roman"/>
                <w:sz w:val="24"/>
                <w:szCs w:val="24"/>
                <w:lang w:val="en-US"/>
              </w:rPr>
              <w:t>aviation fuel</w:t>
            </w:r>
            <w:r w:rsidR="009B3458" w:rsidRPr="00281F46">
              <w:rPr>
                <w:rFonts w:ascii="Times New Roman" w:eastAsia="Times New Roman" w:hAnsi="Times New Roman"/>
                <w:sz w:val="24"/>
                <w:szCs w:val="24"/>
                <w:lang w:val="en-US"/>
              </w:rPr>
              <w:t>.</w:t>
            </w:r>
            <w:r w:rsidR="00562C47" w:rsidRPr="00281F46">
              <w:rPr>
                <w:rFonts w:ascii="Times New Roman" w:eastAsia="Times New Roman" w:hAnsi="Times New Roman"/>
                <w:sz w:val="24"/>
                <w:szCs w:val="24"/>
                <w:lang w:val="en-US"/>
              </w:rPr>
              <w:t xml:space="preserve"> </w:t>
            </w:r>
            <w:r w:rsidR="009B3458" w:rsidRPr="00281F46">
              <w:rPr>
                <w:rFonts w:ascii="Times New Roman" w:eastAsia="Times New Roman" w:hAnsi="Times New Roman"/>
                <w:sz w:val="24"/>
                <w:szCs w:val="24"/>
                <w:lang w:val="en-US"/>
              </w:rPr>
              <w:t>The allowances and a</w:t>
            </w:r>
            <w:r w:rsidR="00562C47" w:rsidRPr="00281F46">
              <w:rPr>
                <w:rFonts w:ascii="Times New Roman" w:eastAsia="Times New Roman" w:hAnsi="Times New Roman"/>
                <w:sz w:val="24"/>
                <w:szCs w:val="24"/>
                <w:lang w:val="en-US"/>
              </w:rPr>
              <w:t xml:space="preserve"> zero-rating of </w:t>
            </w:r>
            <w:r w:rsidR="009B3458" w:rsidRPr="00281F46">
              <w:rPr>
                <w:rFonts w:ascii="Times New Roman" w:eastAsia="Times New Roman" w:hAnsi="Times New Roman"/>
                <w:sz w:val="24"/>
                <w:szCs w:val="24"/>
                <w:lang w:val="en-US"/>
              </w:rPr>
              <w:t xml:space="preserve">emissions related to </w:t>
            </w:r>
            <w:r w:rsidR="00562C47" w:rsidRPr="00281F46">
              <w:rPr>
                <w:rFonts w:ascii="Times New Roman" w:eastAsia="Times New Roman" w:hAnsi="Times New Roman"/>
                <w:sz w:val="24"/>
                <w:szCs w:val="24"/>
                <w:lang w:val="en-US"/>
              </w:rPr>
              <w:t>SAF under the ETS</w:t>
            </w:r>
            <w:r w:rsidR="009B3458" w:rsidRPr="00281F46">
              <w:rPr>
                <w:rFonts w:ascii="Times New Roman" w:eastAsia="Times New Roman" w:hAnsi="Times New Roman"/>
                <w:sz w:val="24"/>
                <w:szCs w:val="24"/>
                <w:lang w:val="en-US"/>
              </w:rPr>
              <w:t xml:space="preserve"> will create an incentive for SAF uptake</w:t>
            </w:r>
            <w:r w:rsidR="00B93042" w:rsidRPr="00281F46">
              <w:rPr>
                <w:rFonts w:ascii="Times New Roman" w:eastAsia="Times New Roman" w:hAnsi="Times New Roman"/>
                <w:sz w:val="24"/>
                <w:szCs w:val="24"/>
                <w:lang w:val="en-US"/>
              </w:rPr>
              <w:t xml:space="preserve">. </w:t>
            </w:r>
            <w:r w:rsidR="00BA4E8D" w:rsidRPr="00281F46">
              <w:rPr>
                <w:rFonts w:ascii="Times New Roman" w:eastAsia="Times New Roman" w:hAnsi="Times New Roman"/>
                <w:sz w:val="24"/>
                <w:szCs w:val="24"/>
                <w:lang w:val="en-US"/>
              </w:rPr>
              <w:lastRenderedPageBreak/>
              <w:t>Additional i</w:t>
            </w:r>
            <w:r w:rsidRPr="00281F46">
              <w:rPr>
                <w:rFonts w:ascii="Times New Roman" w:eastAsia="Times New Roman" w:hAnsi="Times New Roman"/>
                <w:sz w:val="24"/>
                <w:szCs w:val="24"/>
                <w:lang w:val="en-US"/>
              </w:rPr>
              <w:t xml:space="preserve">ncentives for production are created through different funding schemes that </w:t>
            </w:r>
            <w:r w:rsidR="00562C47" w:rsidRPr="00281F46">
              <w:rPr>
                <w:rFonts w:ascii="Times New Roman" w:eastAsia="Times New Roman" w:hAnsi="Times New Roman"/>
                <w:sz w:val="24"/>
                <w:szCs w:val="24"/>
                <w:lang w:val="en-US"/>
              </w:rPr>
              <w:t xml:space="preserve">foster and </w:t>
            </w:r>
            <w:r w:rsidRPr="00281F46">
              <w:rPr>
                <w:rFonts w:ascii="Times New Roman" w:eastAsia="Times New Roman" w:hAnsi="Times New Roman"/>
                <w:sz w:val="24"/>
                <w:szCs w:val="24"/>
                <w:lang w:val="en-US"/>
              </w:rPr>
              <w:t>de-risk investments into SAF projects, such as the Innovation Fund / Hydrogen Bank</w:t>
            </w:r>
            <w:r w:rsidR="00BA4E8D" w:rsidRPr="00281F46">
              <w:rPr>
                <w:rStyle w:val="FootnoteReference"/>
                <w:rFonts w:ascii="Times New Roman" w:eastAsia="Times New Roman" w:hAnsi="Times New Roman"/>
                <w:szCs w:val="24"/>
                <w:lang w:val="en-US"/>
              </w:rPr>
              <w:footnoteReference w:id="1"/>
            </w:r>
            <w:r w:rsidRPr="00281F46">
              <w:rPr>
                <w:rFonts w:ascii="Times New Roman" w:eastAsia="Times New Roman" w:hAnsi="Times New Roman"/>
                <w:sz w:val="24"/>
                <w:szCs w:val="24"/>
                <w:lang w:val="en-US"/>
              </w:rPr>
              <w:t xml:space="preserve"> calls for proposals</w:t>
            </w:r>
            <w:r w:rsidR="009B3458" w:rsidRPr="00281F46">
              <w:rPr>
                <w:rFonts w:ascii="Times New Roman" w:eastAsia="Times New Roman" w:hAnsi="Times New Roman"/>
                <w:sz w:val="24"/>
                <w:szCs w:val="24"/>
                <w:lang w:val="en-US"/>
              </w:rPr>
              <w:t xml:space="preserve"> and under </w:t>
            </w:r>
            <w:proofErr w:type="spellStart"/>
            <w:r w:rsidR="009B3458" w:rsidRPr="00281F46">
              <w:rPr>
                <w:rFonts w:ascii="Times New Roman" w:eastAsia="Times New Roman" w:hAnsi="Times New Roman"/>
                <w:sz w:val="24"/>
                <w:szCs w:val="24"/>
                <w:lang w:val="en-US"/>
              </w:rPr>
              <w:t>InvestEU</w:t>
            </w:r>
            <w:proofErr w:type="spellEnd"/>
            <w:r w:rsidRPr="00281F46">
              <w:rPr>
                <w:rFonts w:ascii="Times New Roman" w:eastAsia="Times New Roman" w:hAnsi="Times New Roman"/>
                <w:sz w:val="24"/>
                <w:szCs w:val="24"/>
                <w:lang w:val="en-US"/>
              </w:rPr>
              <w:t>.</w:t>
            </w:r>
          </w:p>
          <w:p w14:paraId="607F10CB" w14:textId="3E1322E6" w:rsidR="006719B5" w:rsidRPr="00281F46" w:rsidRDefault="006719B5" w:rsidP="00281F46">
            <w:pPr>
              <w:spacing w:before="120" w:after="120"/>
              <w:jc w:val="both"/>
              <w:rPr>
                <w:rFonts w:ascii="Times New Roman" w:eastAsia="Times New Roman" w:hAnsi="Times New Roman"/>
                <w:sz w:val="24"/>
                <w:szCs w:val="24"/>
                <w:lang w:val="en-US"/>
              </w:rPr>
            </w:pPr>
            <w:r w:rsidRPr="00281F46">
              <w:rPr>
                <w:rFonts w:ascii="Times New Roman" w:eastAsia="Times New Roman" w:hAnsi="Times New Roman"/>
                <w:sz w:val="24"/>
                <w:szCs w:val="24"/>
                <w:lang w:val="en-US"/>
              </w:rPr>
              <w:t xml:space="preserve">The ‘Renewable and Low-Carbon Fuels Value Chain Industrial Alliance’ (RLCF Alliance) </w:t>
            </w:r>
            <w:r w:rsidR="00E74BAA" w:rsidRPr="00281F46">
              <w:rPr>
                <w:rFonts w:ascii="Times New Roman" w:eastAsia="Times New Roman" w:hAnsi="Times New Roman"/>
                <w:sz w:val="24"/>
                <w:szCs w:val="24"/>
                <w:lang w:val="en-US"/>
              </w:rPr>
              <w:t xml:space="preserve">provides a platform to bring together market actors to support </w:t>
            </w:r>
            <w:r w:rsidR="00562C47" w:rsidRPr="00281F46">
              <w:rPr>
                <w:rFonts w:ascii="Times New Roman" w:eastAsia="Times New Roman" w:hAnsi="Times New Roman"/>
                <w:sz w:val="24"/>
                <w:szCs w:val="24"/>
                <w:lang w:val="en-US"/>
              </w:rPr>
              <w:t xml:space="preserve">a steadily growing </w:t>
            </w:r>
            <w:r w:rsidRPr="00281F46">
              <w:rPr>
                <w:rFonts w:ascii="Times New Roman" w:eastAsia="Times New Roman" w:hAnsi="Times New Roman"/>
                <w:sz w:val="24"/>
                <w:szCs w:val="24"/>
                <w:lang w:val="en-US"/>
              </w:rPr>
              <w:t xml:space="preserve">SAF supply and the emergence of new SAF projects, </w:t>
            </w:r>
            <w:r w:rsidR="00562C47" w:rsidRPr="00281F46">
              <w:rPr>
                <w:rFonts w:ascii="Times New Roman" w:eastAsia="Times New Roman" w:hAnsi="Times New Roman"/>
                <w:sz w:val="24"/>
                <w:szCs w:val="24"/>
                <w:lang w:val="en-US"/>
              </w:rPr>
              <w:t xml:space="preserve">including </w:t>
            </w:r>
            <w:r w:rsidRPr="00281F46">
              <w:rPr>
                <w:rFonts w:ascii="Times New Roman" w:eastAsia="Times New Roman" w:hAnsi="Times New Roman"/>
                <w:sz w:val="24"/>
                <w:szCs w:val="24"/>
                <w:lang w:val="en-US"/>
              </w:rPr>
              <w:t>through</w:t>
            </w:r>
            <w:r w:rsidR="00562C47" w:rsidRPr="00281F46">
              <w:rPr>
                <w:rFonts w:ascii="Times New Roman" w:eastAsia="Times New Roman" w:hAnsi="Times New Roman"/>
                <w:sz w:val="24"/>
                <w:szCs w:val="24"/>
                <w:lang w:val="en-US"/>
              </w:rPr>
              <w:t xml:space="preserve"> the facilitation of a</w:t>
            </w:r>
            <w:r w:rsidRPr="00281F46">
              <w:rPr>
                <w:rFonts w:ascii="Times New Roman" w:eastAsia="Times New Roman" w:hAnsi="Times New Roman"/>
                <w:sz w:val="24"/>
                <w:szCs w:val="24"/>
                <w:lang w:val="en-US"/>
              </w:rPr>
              <w:t xml:space="preserve"> matchmaking</w:t>
            </w:r>
            <w:r w:rsidR="00562C47" w:rsidRPr="00281F46">
              <w:rPr>
                <w:rFonts w:ascii="Times New Roman" w:eastAsia="Times New Roman" w:hAnsi="Times New Roman"/>
                <w:sz w:val="24"/>
                <w:szCs w:val="24"/>
                <w:lang w:val="en-US"/>
              </w:rPr>
              <w:t xml:space="preserve"> exercise</w:t>
            </w:r>
            <w:r w:rsidRPr="00281F46">
              <w:rPr>
                <w:rFonts w:ascii="Times New Roman" w:eastAsia="Times New Roman" w:hAnsi="Times New Roman"/>
                <w:sz w:val="24"/>
                <w:szCs w:val="24"/>
                <w:lang w:val="en-US"/>
              </w:rPr>
              <w:t xml:space="preserve"> among stakeholders </w:t>
            </w:r>
            <w:r w:rsidR="00562C47" w:rsidRPr="00281F46">
              <w:rPr>
                <w:rFonts w:ascii="Times New Roman" w:eastAsia="Times New Roman" w:hAnsi="Times New Roman"/>
                <w:sz w:val="24"/>
                <w:szCs w:val="24"/>
                <w:lang w:val="en-US"/>
              </w:rPr>
              <w:t>through</w:t>
            </w:r>
            <w:r w:rsidRPr="00281F46">
              <w:rPr>
                <w:rFonts w:ascii="Times New Roman" w:eastAsia="Times New Roman" w:hAnsi="Times New Roman"/>
                <w:sz w:val="24"/>
                <w:szCs w:val="24"/>
                <w:lang w:val="en-US"/>
              </w:rPr>
              <w:t xml:space="preserve"> diverse parts of the SAF supply chain.</w:t>
            </w:r>
          </w:p>
          <w:p w14:paraId="30D14481" w14:textId="4F9E58E2" w:rsidR="00D95032" w:rsidRPr="00281F46" w:rsidRDefault="006719B5" w:rsidP="00281F46">
            <w:pPr>
              <w:spacing w:before="120" w:after="120"/>
              <w:jc w:val="both"/>
              <w:rPr>
                <w:rFonts w:ascii="Times New Roman" w:eastAsia="Times New Roman" w:hAnsi="Times New Roman"/>
                <w:sz w:val="24"/>
                <w:szCs w:val="24"/>
                <w:lang w:val="en-US"/>
              </w:rPr>
            </w:pPr>
            <w:r w:rsidRPr="00281F46">
              <w:rPr>
                <w:rFonts w:ascii="Times New Roman" w:eastAsia="Times New Roman" w:hAnsi="Times New Roman"/>
                <w:sz w:val="24"/>
                <w:szCs w:val="24"/>
                <w:lang w:val="en-US"/>
              </w:rPr>
              <w:t xml:space="preserve">Finally, the EU is actively </w:t>
            </w:r>
            <w:r w:rsidR="006C3AC3" w:rsidRPr="00281F46">
              <w:rPr>
                <w:rFonts w:ascii="Times New Roman" w:eastAsia="Times New Roman" w:hAnsi="Times New Roman"/>
                <w:sz w:val="24"/>
                <w:szCs w:val="24"/>
                <w:lang w:val="en-US"/>
              </w:rPr>
              <w:t>contributing to develop</w:t>
            </w:r>
            <w:r w:rsidRPr="00281F46">
              <w:rPr>
                <w:rFonts w:ascii="Times New Roman" w:eastAsia="Times New Roman" w:hAnsi="Times New Roman"/>
                <w:sz w:val="24"/>
                <w:szCs w:val="24"/>
                <w:lang w:val="en-US"/>
              </w:rPr>
              <w:t xml:space="preserve"> </w:t>
            </w:r>
            <w:r w:rsidR="006C3AC3" w:rsidRPr="00281F46">
              <w:rPr>
                <w:rFonts w:ascii="Times New Roman" w:eastAsia="Times New Roman" w:hAnsi="Times New Roman"/>
                <w:sz w:val="24"/>
                <w:szCs w:val="24"/>
                <w:lang w:val="en-US"/>
              </w:rPr>
              <w:t>a global</w:t>
            </w:r>
            <w:r w:rsidRPr="00281F46">
              <w:rPr>
                <w:rFonts w:ascii="Times New Roman" w:eastAsia="Times New Roman" w:hAnsi="Times New Roman"/>
                <w:sz w:val="24"/>
                <w:szCs w:val="24"/>
                <w:lang w:val="en-US"/>
              </w:rPr>
              <w:t xml:space="preserve"> SAF market through international cooperation by supporting the International Civil Aviation Organization’s (ICAO) Capacity-building and Training for Sustainable Aviation Fuels programme (ACT-SAF), which involves multiple partner states and other industry stakeholders and focuses on</w:t>
            </w:r>
            <w:r w:rsidR="006C3AC3" w:rsidRPr="00281F46">
              <w:rPr>
                <w:rFonts w:ascii="Times New Roman" w:eastAsia="Times New Roman" w:hAnsi="Times New Roman"/>
                <w:sz w:val="24"/>
                <w:szCs w:val="24"/>
                <w:lang w:val="en-US"/>
              </w:rPr>
              <w:t xml:space="preserve"> enabling conditions to</w:t>
            </w:r>
            <w:r w:rsidRPr="00281F46">
              <w:rPr>
                <w:rFonts w:ascii="Times New Roman" w:eastAsia="Times New Roman" w:hAnsi="Times New Roman"/>
                <w:sz w:val="24"/>
                <w:szCs w:val="24"/>
                <w:lang w:val="en-US"/>
              </w:rPr>
              <w:t xml:space="preserve"> increas</w:t>
            </w:r>
            <w:r w:rsidR="006C3AC3" w:rsidRPr="00281F46">
              <w:rPr>
                <w:rFonts w:ascii="Times New Roman" w:eastAsia="Times New Roman" w:hAnsi="Times New Roman"/>
                <w:sz w:val="24"/>
                <w:szCs w:val="24"/>
                <w:lang w:val="en-US"/>
              </w:rPr>
              <w:t>e</w:t>
            </w:r>
            <w:r w:rsidRPr="00281F46">
              <w:rPr>
                <w:rFonts w:ascii="Times New Roman" w:eastAsia="Times New Roman" w:hAnsi="Times New Roman"/>
                <w:sz w:val="24"/>
                <w:szCs w:val="24"/>
                <w:lang w:val="en-US"/>
              </w:rPr>
              <w:t xml:space="preserve"> SAF production, </w:t>
            </w:r>
            <w:r w:rsidR="006C3AC3" w:rsidRPr="00281F46">
              <w:rPr>
                <w:rFonts w:ascii="Times New Roman" w:eastAsia="Times New Roman" w:hAnsi="Times New Roman"/>
                <w:sz w:val="24"/>
                <w:szCs w:val="24"/>
                <w:lang w:val="en-US"/>
              </w:rPr>
              <w:t xml:space="preserve">including </w:t>
            </w:r>
            <w:r w:rsidRPr="00281F46">
              <w:rPr>
                <w:rFonts w:ascii="Times New Roman" w:eastAsia="Times New Roman" w:hAnsi="Times New Roman"/>
                <w:sz w:val="24"/>
                <w:szCs w:val="24"/>
                <w:lang w:val="en-US"/>
              </w:rPr>
              <w:t xml:space="preserve">feasibility studies, and certification assistance. </w:t>
            </w:r>
          </w:p>
        </w:tc>
      </w:tr>
      <w:tr w:rsidR="006719B5" w:rsidRPr="00CE1E2C" w14:paraId="18364CAA" w14:textId="77777777" w:rsidTr="00217E59">
        <w:trPr>
          <w:jc w:val="center"/>
        </w:trPr>
        <w:tc>
          <w:tcPr>
            <w:tcW w:w="9711" w:type="dxa"/>
          </w:tcPr>
          <w:p w14:paraId="7627E6C1" w14:textId="46DFDB41" w:rsidR="006719B5" w:rsidRPr="00281F46" w:rsidRDefault="006719B5" w:rsidP="00281F46">
            <w:pPr>
              <w:pStyle w:val="Heading2"/>
              <w:numPr>
                <w:ilvl w:val="0"/>
                <w:numId w:val="0"/>
              </w:numPr>
              <w:tabs>
                <w:tab w:val="left" w:pos="567"/>
              </w:tabs>
              <w:spacing w:before="120" w:after="120" w:line="276" w:lineRule="auto"/>
              <w:rPr>
                <w:bCs/>
                <w:sz w:val="24"/>
                <w:szCs w:val="24"/>
              </w:rPr>
            </w:pPr>
            <w:r w:rsidRPr="00281F46">
              <w:rPr>
                <w:bCs/>
                <w:sz w:val="24"/>
                <w:szCs w:val="24"/>
              </w:rPr>
              <w:lastRenderedPageBreak/>
              <w:t>1.3</w:t>
            </w:r>
            <w:r w:rsidR="007B61FA" w:rsidRPr="00281F46">
              <w:rPr>
                <w:bCs/>
                <w:sz w:val="24"/>
                <w:szCs w:val="24"/>
              </w:rPr>
              <w:t>.</w:t>
            </w:r>
            <w:r w:rsidRPr="00281F46">
              <w:rPr>
                <w:bCs/>
                <w:sz w:val="24"/>
                <w:szCs w:val="24"/>
              </w:rPr>
              <w:t xml:space="preserve"> A range of </w:t>
            </w:r>
            <w:r w:rsidR="006C3AC3" w:rsidRPr="00281F46">
              <w:rPr>
                <w:bCs/>
                <w:sz w:val="24"/>
                <w:szCs w:val="24"/>
              </w:rPr>
              <w:t xml:space="preserve">sustainable, </w:t>
            </w:r>
            <w:r w:rsidRPr="00281F46">
              <w:rPr>
                <w:bCs/>
                <w:sz w:val="24"/>
                <w:szCs w:val="24"/>
              </w:rPr>
              <w:t>renewable and low-carbon fuels</w:t>
            </w:r>
            <w:r w:rsidR="006C3AC3" w:rsidRPr="00281F46">
              <w:rPr>
                <w:bCs/>
                <w:sz w:val="24"/>
                <w:szCs w:val="24"/>
              </w:rPr>
              <w:t xml:space="preserve">, as well as </w:t>
            </w:r>
            <w:r w:rsidRPr="00281F46">
              <w:rPr>
                <w:bCs/>
                <w:sz w:val="24"/>
                <w:szCs w:val="24"/>
              </w:rPr>
              <w:t>action at global level and cooperation between stakeholders</w:t>
            </w:r>
            <w:r w:rsidR="006C3AC3" w:rsidRPr="00281F46">
              <w:rPr>
                <w:bCs/>
                <w:sz w:val="24"/>
                <w:szCs w:val="24"/>
              </w:rPr>
              <w:t>,</w:t>
            </w:r>
            <w:r w:rsidRPr="00281F46">
              <w:rPr>
                <w:bCs/>
                <w:sz w:val="24"/>
                <w:szCs w:val="24"/>
              </w:rPr>
              <w:t xml:space="preserve"> are needed for the maritime sector to transition </w:t>
            </w:r>
            <w:r w:rsidR="006C3AC3" w:rsidRPr="00281F46">
              <w:rPr>
                <w:bCs/>
                <w:sz w:val="24"/>
                <w:szCs w:val="24"/>
              </w:rPr>
              <w:t xml:space="preserve">away from fossil energy sources and </w:t>
            </w:r>
            <w:r w:rsidRPr="00281F46">
              <w:rPr>
                <w:bCs/>
                <w:sz w:val="24"/>
                <w:szCs w:val="24"/>
              </w:rPr>
              <w:t>towards a more sustainable and eco-friendly future.</w:t>
            </w:r>
          </w:p>
          <w:p w14:paraId="73CC6183" w14:textId="50CCFEAA" w:rsidR="006719B5" w:rsidRPr="00281F46" w:rsidRDefault="006719B5" w:rsidP="00281F46">
            <w:pPr>
              <w:spacing w:before="120" w:after="120"/>
              <w:jc w:val="both"/>
              <w:rPr>
                <w:rFonts w:ascii="Times New Roman" w:hAnsi="Times New Roman"/>
                <w:sz w:val="24"/>
                <w:szCs w:val="24"/>
              </w:rPr>
            </w:pPr>
            <w:r w:rsidRPr="00281F46">
              <w:rPr>
                <w:rFonts w:ascii="Times New Roman" w:hAnsi="Times New Roman"/>
                <w:sz w:val="24"/>
                <w:szCs w:val="24"/>
              </w:rPr>
              <w:t xml:space="preserve">Cooperation </w:t>
            </w:r>
            <w:r w:rsidR="006C3AC3" w:rsidRPr="00281F46">
              <w:rPr>
                <w:rFonts w:ascii="Times New Roman" w:hAnsi="Times New Roman"/>
                <w:sz w:val="24"/>
                <w:szCs w:val="24"/>
              </w:rPr>
              <w:t>among s</w:t>
            </w:r>
            <w:r w:rsidRPr="00281F46">
              <w:rPr>
                <w:rFonts w:ascii="Times New Roman" w:hAnsi="Times New Roman"/>
                <w:sz w:val="24"/>
                <w:szCs w:val="24"/>
              </w:rPr>
              <w:t>hipping companies, fuel suppliers</w:t>
            </w:r>
            <w:r w:rsidR="006C3AC3" w:rsidRPr="00281F46">
              <w:rPr>
                <w:rFonts w:ascii="Times New Roman" w:hAnsi="Times New Roman"/>
                <w:sz w:val="24"/>
                <w:szCs w:val="24"/>
              </w:rPr>
              <w:t>,</w:t>
            </w:r>
            <w:r w:rsidRPr="00281F46">
              <w:rPr>
                <w:rFonts w:ascii="Times New Roman" w:hAnsi="Times New Roman"/>
                <w:sz w:val="24"/>
                <w:szCs w:val="24"/>
              </w:rPr>
              <w:t xml:space="preserve"> ports</w:t>
            </w:r>
            <w:r w:rsidR="006C3AC3" w:rsidRPr="00281F46">
              <w:rPr>
                <w:rFonts w:ascii="Times New Roman" w:hAnsi="Times New Roman"/>
                <w:sz w:val="24"/>
                <w:szCs w:val="24"/>
              </w:rPr>
              <w:t xml:space="preserve"> and authorities</w:t>
            </w:r>
            <w:r w:rsidRPr="00281F46">
              <w:rPr>
                <w:rFonts w:ascii="Times New Roman" w:hAnsi="Times New Roman"/>
                <w:sz w:val="24"/>
                <w:szCs w:val="24"/>
              </w:rPr>
              <w:t xml:space="preserve"> </w:t>
            </w:r>
            <w:proofErr w:type="gramStart"/>
            <w:r w:rsidRPr="00281F46">
              <w:rPr>
                <w:rFonts w:ascii="Times New Roman" w:hAnsi="Times New Roman"/>
                <w:sz w:val="24"/>
                <w:szCs w:val="24"/>
              </w:rPr>
              <w:t>is</w:t>
            </w:r>
            <w:proofErr w:type="gramEnd"/>
            <w:r w:rsidRPr="00281F46">
              <w:rPr>
                <w:rFonts w:ascii="Times New Roman" w:hAnsi="Times New Roman"/>
                <w:sz w:val="24"/>
                <w:szCs w:val="24"/>
              </w:rPr>
              <w:t xml:space="preserve"> of critical importance to allow long-term planning as to which ports should develop which fuel capacities</w:t>
            </w:r>
            <w:r w:rsidR="006C3AC3" w:rsidRPr="00281F46">
              <w:rPr>
                <w:rFonts w:ascii="Times New Roman" w:hAnsi="Times New Roman"/>
                <w:sz w:val="24"/>
                <w:szCs w:val="24"/>
              </w:rPr>
              <w:t xml:space="preserve"> for which shipping segment(s)</w:t>
            </w:r>
            <w:r w:rsidRPr="00281F46">
              <w:rPr>
                <w:rFonts w:ascii="Times New Roman" w:hAnsi="Times New Roman"/>
                <w:sz w:val="24"/>
                <w:szCs w:val="24"/>
              </w:rPr>
              <w:t xml:space="preserve">. </w:t>
            </w:r>
            <w:r w:rsidR="00D136DE" w:rsidRPr="00281F46">
              <w:rPr>
                <w:rFonts w:ascii="Times New Roman" w:hAnsi="Times New Roman"/>
                <w:sz w:val="24"/>
                <w:szCs w:val="24"/>
              </w:rPr>
              <w:t xml:space="preserve">The </w:t>
            </w:r>
            <w:r w:rsidR="00E74BAA" w:rsidRPr="00281F46">
              <w:rPr>
                <w:rFonts w:ascii="Times New Roman" w:hAnsi="Times New Roman"/>
                <w:sz w:val="24"/>
                <w:szCs w:val="24"/>
              </w:rPr>
              <w:t xml:space="preserve">RLCF </w:t>
            </w:r>
            <w:r w:rsidR="00D136DE" w:rsidRPr="00281F46">
              <w:rPr>
                <w:rFonts w:ascii="Times New Roman" w:hAnsi="Times New Roman"/>
                <w:sz w:val="24"/>
                <w:szCs w:val="24"/>
              </w:rPr>
              <w:t>A</w:t>
            </w:r>
            <w:r w:rsidR="00E74BAA" w:rsidRPr="00281F46">
              <w:rPr>
                <w:rFonts w:ascii="Times New Roman" w:hAnsi="Times New Roman"/>
                <w:sz w:val="24"/>
                <w:szCs w:val="24"/>
              </w:rPr>
              <w:t xml:space="preserve">lliance </w:t>
            </w:r>
            <w:r w:rsidRPr="00281F46">
              <w:rPr>
                <w:rFonts w:ascii="Times New Roman" w:hAnsi="Times New Roman"/>
                <w:sz w:val="24"/>
                <w:szCs w:val="24"/>
              </w:rPr>
              <w:t>plays a crucial role in this. At global level, green shipping corridors are key enablers for the accelerated uptake of</w:t>
            </w:r>
            <w:r w:rsidR="006C3AC3" w:rsidRPr="00281F46">
              <w:rPr>
                <w:rFonts w:ascii="Times New Roman" w:hAnsi="Times New Roman"/>
                <w:sz w:val="24"/>
                <w:szCs w:val="24"/>
              </w:rPr>
              <w:t xml:space="preserve"> sustainable, renewable and</w:t>
            </w:r>
            <w:r w:rsidRPr="00281F46">
              <w:rPr>
                <w:rFonts w:ascii="Times New Roman" w:hAnsi="Times New Roman"/>
                <w:sz w:val="24"/>
                <w:szCs w:val="24"/>
              </w:rPr>
              <w:t xml:space="preserve"> low-carbon fuels. </w:t>
            </w:r>
          </w:p>
          <w:p w14:paraId="28C49289" w14:textId="15A53A52" w:rsidR="006719B5" w:rsidRPr="00281F46" w:rsidRDefault="00B93042" w:rsidP="00281F46">
            <w:pPr>
              <w:pStyle w:val="Heading2"/>
              <w:numPr>
                <w:ilvl w:val="0"/>
                <w:numId w:val="0"/>
              </w:numPr>
              <w:tabs>
                <w:tab w:val="left" w:pos="567"/>
              </w:tabs>
              <w:spacing w:before="120" w:after="120" w:line="276" w:lineRule="auto"/>
              <w:rPr>
                <w:sz w:val="24"/>
                <w:szCs w:val="24"/>
              </w:rPr>
            </w:pPr>
            <w:r w:rsidRPr="00281F46">
              <w:rPr>
                <w:bCs/>
                <w:sz w:val="24"/>
                <w:szCs w:val="24"/>
              </w:rPr>
              <w:t xml:space="preserve">In the EU, </w:t>
            </w:r>
            <w:r w:rsidR="006719B5" w:rsidRPr="00281F46">
              <w:rPr>
                <w:bCs/>
                <w:sz w:val="24"/>
                <w:szCs w:val="24"/>
              </w:rPr>
              <w:t xml:space="preserve">the Alternative Fuels Infrastructure Regulation (AFIR) </w:t>
            </w:r>
            <w:r w:rsidRPr="00281F46">
              <w:rPr>
                <w:bCs/>
                <w:sz w:val="24"/>
                <w:szCs w:val="24"/>
              </w:rPr>
              <w:t xml:space="preserve">requires MSs to invest to </w:t>
            </w:r>
            <w:r w:rsidR="006719B5" w:rsidRPr="00281F46">
              <w:rPr>
                <w:bCs/>
                <w:sz w:val="24"/>
                <w:szCs w:val="24"/>
              </w:rPr>
              <w:t xml:space="preserve">ensure minimum infrastructure to support the uptake of </w:t>
            </w:r>
            <w:r w:rsidR="00E74BAA" w:rsidRPr="00281F46">
              <w:rPr>
                <w:bCs/>
                <w:sz w:val="24"/>
                <w:szCs w:val="24"/>
              </w:rPr>
              <w:t xml:space="preserve">certain </w:t>
            </w:r>
            <w:r w:rsidR="006719B5" w:rsidRPr="00281F46">
              <w:rPr>
                <w:bCs/>
                <w:sz w:val="24"/>
                <w:szCs w:val="24"/>
              </w:rPr>
              <w:t>alternative fuel</w:t>
            </w:r>
            <w:r w:rsidRPr="00281F46">
              <w:rPr>
                <w:bCs/>
                <w:sz w:val="24"/>
                <w:szCs w:val="24"/>
              </w:rPr>
              <w:t>s by</w:t>
            </w:r>
            <w:r w:rsidR="006719B5" w:rsidRPr="00281F46">
              <w:rPr>
                <w:bCs/>
                <w:sz w:val="24"/>
                <w:szCs w:val="24"/>
              </w:rPr>
              <w:t xml:space="preserve"> vessels</w:t>
            </w:r>
            <w:r w:rsidRPr="00281F46">
              <w:rPr>
                <w:bCs/>
                <w:sz w:val="24"/>
                <w:szCs w:val="24"/>
              </w:rPr>
              <w:t>,</w:t>
            </w:r>
            <w:r w:rsidR="006719B5" w:rsidRPr="00281F46">
              <w:rPr>
                <w:bCs/>
                <w:sz w:val="24"/>
                <w:szCs w:val="24"/>
              </w:rPr>
              <w:t xml:space="preserve"> including standards in relation to the bunkering of alternative fuels </w:t>
            </w:r>
            <w:r w:rsidRPr="00281F46">
              <w:rPr>
                <w:bCs/>
                <w:sz w:val="24"/>
                <w:szCs w:val="24"/>
              </w:rPr>
              <w:t xml:space="preserve">in ports. </w:t>
            </w:r>
          </w:p>
        </w:tc>
      </w:tr>
      <w:tr w:rsidR="006719B5" w:rsidRPr="00CE1E2C" w14:paraId="3F05266C" w14:textId="77777777" w:rsidTr="00217E59">
        <w:trPr>
          <w:jc w:val="center"/>
        </w:trPr>
        <w:tc>
          <w:tcPr>
            <w:tcW w:w="9711" w:type="dxa"/>
          </w:tcPr>
          <w:p w14:paraId="47914001" w14:textId="016E99D1" w:rsidR="00567069" w:rsidRPr="00281F46" w:rsidRDefault="00B93042" w:rsidP="00281F46">
            <w:pPr>
              <w:spacing w:before="120" w:after="120"/>
              <w:jc w:val="both"/>
              <w:rPr>
                <w:rFonts w:ascii="Times New Roman" w:hAnsi="Times New Roman"/>
                <w:sz w:val="24"/>
                <w:szCs w:val="24"/>
              </w:rPr>
            </w:pPr>
            <w:r w:rsidRPr="00281F46">
              <w:rPr>
                <w:rFonts w:ascii="Times New Roman" w:hAnsi="Times New Roman"/>
                <w:sz w:val="24"/>
                <w:szCs w:val="24"/>
              </w:rPr>
              <w:t>1.6</w:t>
            </w:r>
            <w:r w:rsidR="007B61FA" w:rsidRPr="00281F46">
              <w:rPr>
                <w:rFonts w:ascii="Times New Roman" w:hAnsi="Times New Roman"/>
                <w:sz w:val="24"/>
                <w:szCs w:val="24"/>
              </w:rPr>
              <w:t>.</w:t>
            </w:r>
            <w:r w:rsidRPr="00281F46">
              <w:rPr>
                <w:rFonts w:ascii="Times New Roman" w:hAnsi="Times New Roman"/>
                <w:sz w:val="24"/>
                <w:szCs w:val="24"/>
              </w:rPr>
              <w:t xml:space="preserve"> </w:t>
            </w:r>
            <w:r w:rsidR="00567069" w:rsidRPr="00281F46">
              <w:rPr>
                <w:rFonts w:ascii="Times New Roman" w:hAnsi="Times New Roman"/>
                <w:sz w:val="24"/>
                <w:szCs w:val="24"/>
              </w:rPr>
              <w:t xml:space="preserve">The three maritime and aviation building blocks of the Fit for 55 </w:t>
            </w:r>
            <w:proofErr w:type="gramStart"/>
            <w:r w:rsidR="00567069" w:rsidRPr="00281F46">
              <w:rPr>
                <w:rFonts w:ascii="Times New Roman" w:hAnsi="Times New Roman"/>
                <w:sz w:val="24"/>
                <w:szCs w:val="24"/>
              </w:rPr>
              <w:t>package</w:t>
            </w:r>
            <w:proofErr w:type="gramEnd"/>
            <w:r w:rsidR="00321820" w:rsidRPr="00281F46">
              <w:rPr>
                <w:rFonts w:ascii="Times New Roman" w:hAnsi="Times New Roman"/>
                <w:sz w:val="24"/>
                <w:szCs w:val="24"/>
              </w:rPr>
              <w:t xml:space="preserve"> are </w:t>
            </w:r>
            <w:r w:rsidR="00567069" w:rsidRPr="00281F46">
              <w:rPr>
                <w:rFonts w:ascii="Times New Roman" w:hAnsi="Times New Roman"/>
                <w:sz w:val="24"/>
                <w:szCs w:val="24"/>
              </w:rPr>
              <w:t xml:space="preserve">the </w:t>
            </w:r>
            <w:proofErr w:type="spellStart"/>
            <w:r w:rsidR="00567069" w:rsidRPr="00281F46">
              <w:rPr>
                <w:rFonts w:ascii="Times New Roman" w:hAnsi="Times New Roman"/>
                <w:sz w:val="24"/>
                <w:szCs w:val="24"/>
              </w:rPr>
              <w:t>FuelEU</w:t>
            </w:r>
            <w:proofErr w:type="spellEnd"/>
            <w:r w:rsidR="00567069" w:rsidRPr="00281F46">
              <w:rPr>
                <w:rFonts w:ascii="Times New Roman" w:hAnsi="Times New Roman"/>
                <w:sz w:val="24"/>
                <w:szCs w:val="24"/>
              </w:rPr>
              <w:t xml:space="preserve"> Maritime and </w:t>
            </w:r>
            <w:proofErr w:type="spellStart"/>
            <w:r w:rsidR="00567069" w:rsidRPr="00281F46">
              <w:rPr>
                <w:rFonts w:ascii="Times New Roman" w:hAnsi="Times New Roman"/>
                <w:sz w:val="24"/>
                <w:szCs w:val="24"/>
              </w:rPr>
              <w:t>ReFuelEU</w:t>
            </w:r>
            <w:proofErr w:type="spellEnd"/>
            <w:r w:rsidR="00567069" w:rsidRPr="00281F46">
              <w:rPr>
                <w:rFonts w:ascii="Times New Roman" w:hAnsi="Times New Roman"/>
                <w:sz w:val="24"/>
                <w:szCs w:val="24"/>
              </w:rPr>
              <w:t xml:space="preserve"> Aviation Regulations, the extension of the EU Emission Trading System to shipping, </w:t>
            </w:r>
            <w:r w:rsidR="00321820" w:rsidRPr="00281F46">
              <w:rPr>
                <w:rFonts w:ascii="Times New Roman" w:hAnsi="Times New Roman"/>
                <w:sz w:val="24"/>
                <w:szCs w:val="24"/>
              </w:rPr>
              <w:t xml:space="preserve">and the </w:t>
            </w:r>
            <w:r w:rsidR="00567069" w:rsidRPr="00281F46">
              <w:rPr>
                <w:rFonts w:ascii="Times New Roman" w:hAnsi="Times New Roman"/>
                <w:sz w:val="24"/>
                <w:szCs w:val="24"/>
              </w:rPr>
              <w:t>EU ETS aviation and specific provision on maritime and aviation in AFIR</w:t>
            </w:r>
            <w:r w:rsidR="00321820" w:rsidRPr="00281F46">
              <w:rPr>
                <w:rFonts w:ascii="Times New Roman" w:hAnsi="Times New Roman"/>
                <w:sz w:val="24"/>
                <w:szCs w:val="24"/>
              </w:rPr>
              <w:t>. They</w:t>
            </w:r>
            <w:r w:rsidR="00567069" w:rsidRPr="00281F46">
              <w:rPr>
                <w:rFonts w:ascii="Times New Roman" w:hAnsi="Times New Roman"/>
                <w:sz w:val="24"/>
                <w:szCs w:val="24"/>
              </w:rPr>
              <w:t xml:space="preserve"> establish coherent regulatory conditions for the supply and uptake of sustainable and low-carbon fuels. The Commission proposal for the revision of the Energy Taxation Directive </w:t>
            </w:r>
            <w:r w:rsidR="006A6284" w:rsidRPr="00281F46">
              <w:rPr>
                <w:rFonts w:ascii="Times New Roman" w:hAnsi="Times New Roman"/>
                <w:sz w:val="24"/>
                <w:szCs w:val="24"/>
              </w:rPr>
              <w:t xml:space="preserve">aims to align the taxation of energy products with EU energy and climate policies. It proposed that fuels are taxed according to their energy content and environmental performance rather than their volume, while sustainable fuels for the maritime and aviation sectors benefit from a minimum rate of zero </w:t>
            </w:r>
            <w:r w:rsidR="005E7B61" w:rsidRPr="00281F46">
              <w:rPr>
                <w:rFonts w:ascii="Times New Roman" w:hAnsi="Times New Roman"/>
                <w:sz w:val="24"/>
                <w:szCs w:val="24"/>
              </w:rPr>
              <w:t xml:space="preserve">for a transitional period </w:t>
            </w:r>
            <w:r w:rsidR="006A6284" w:rsidRPr="00281F46">
              <w:rPr>
                <w:rFonts w:ascii="Times New Roman" w:hAnsi="Times New Roman"/>
                <w:sz w:val="24"/>
                <w:szCs w:val="24"/>
              </w:rPr>
              <w:t xml:space="preserve">to foster their uptake. The proposal for the revised Energy Taxation Directive </w:t>
            </w:r>
            <w:r w:rsidR="00567069" w:rsidRPr="00281F46">
              <w:rPr>
                <w:rFonts w:ascii="Times New Roman" w:hAnsi="Times New Roman"/>
                <w:sz w:val="24"/>
                <w:szCs w:val="24"/>
              </w:rPr>
              <w:t xml:space="preserve">is </w:t>
            </w:r>
            <w:r w:rsidR="006A6284" w:rsidRPr="00281F46">
              <w:rPr>
                <w:rFonts w:ascii="Times New Roman" w:hAnsi="Times New Roman"/>
                <w:sz w:val="24"/>
                <w:szCs w:val="24"/>
              </w:rPr>
              <w:t xml:space="preserve">therefore </w:t>
            </w:r>
            <w:r w:rsidR="00567069" w:rsidRPr="00281F46">
              <w:rPr>
                <w:rFonts w:ascii="Times New Roman" w:hAnsi="Times New Roman"/>
                <w:sz w:val="24"/>
                <w:szCs w:val="24"/>
              </w:rPr>
              <w:t xml:space="preserve">fit to provide additional incentives for the use of </w:t>
            </w:r>
            <w:r w:rsidR="006A6284" w:rsidRPr="00281F46">
              <w:rPr>
                <w:rFonts w:ascii="Times New Roman" w:hAnsi="Times New Roman"/>
                <w:sz w:val="24"/>
                <w:szCs w:val="24"/>
              </w:rPr>
              <w:t>sustainable and low-carbon</w:t>
            </w:r>
            <w:r w:rsidR="006A6284" w:rsidRPr="00281F46" w:rsidDel="006A6284">
              <w:rPr>
                <w:rFonts w:ascii="Times New Roman" w:hAnsi="Times New Roman"/>
                <w:sz w:val="24"/>
                <w:szCs w:val="24"/>
              </w:rPr>
              <w:t xml:space="preserve"> </w:t>
            </w:r>
            <w:r w:rsidR="00567069" w:rsidRPr="00281F46">
              <w:rPr>
                <w:rFonts w:ascii="Times New Roman" w:hAnsi="Times New Roman"/>
                <w:sz w:val="24"/>
                <w:szCs w:val="24"/>
              </w:rPr>
              <w:t>fuels once adopted.</w:t>
            </w:r>
          </w:p>
          <w:p w14:paraId="0D48DAF8" w14:textId="2A513C99" w:rsidR="00567069" w:rsidRPr="00281F46" w:rsidRDefault="00567069" w:rsidP="00281F46">
            <w:pPr>
              <w:spacing w:before="120" w:after="120"/>
              <w:jc w:val="both"/>
              <w:rPr>
                <w:rFonts w:ascii="Times New Roman" w:hAnsi="Times New Roman"/>
                <w:sz w:val="24"/>
                <w:szCs w:val="24"/>
              </w:rPr>
            </w:pPr>
            <w:r w:rsidRPr="00281F46">
              <w:rPr>
                <w:rFonts w:ascii="Times New Roman" w:hAnsi="Times New Roman"/>
                <w:sz w:val="24"/>
                <w:szCs w:val="24"/>
              </w:rPr>
              <w:t>The above initiatives contribute to significantly increasing the production of sustainable alternative fuels, ensure the deployment of the necessary infrastructure and incentivise the use of those fuels in maritime and aviation.</w:t>
            </w:r>
          </w:p>
        </w:tc>
      </w:tr>
      <w:tr w:rsidR="006719B5" w:rsidRPr="00CE1E2C" w14:paraId="4F34C5DB" w14:textId="77777777" w:rsidTr="00217E59">
        <w:trPr>
          <w:jc w:val="center"/>
        </w:trPr>
        <w:tc>
          <w:tcPr>
            <w:tcW w:w="9711" w:type="dxa"/>
          </w:tcPr>
          <w:p w14:paraId="1B9814A0" w14:textId="39F57B1B" w:rsidR="006719B5" w:rsidRPr="00281F46" w:rsidRDefault="006719B5" w:rsidP="00281F46">
            <w:pPr>
              <w:pStyle w:val="Heading2"/>
              <w:numPr>
                <w:ilvl w:val="0"/>
                <w:numId w:val="0"/>
              </w:numPr>
              <w:tabs>
                <w:tab w:val="left" w:pos="567"/>
              </w:tabs>
              <w:spacing w:before="120" w:after="120" w:line="276" w:lineRule="auto"/>
              <w:rPr>
                <w:sz w:val="24"/>
                <w:szCs w:val="24"/>
              </w:rPr>
            </w:pPr>
            <w:r w:rsidRPr="00281F46">
              <w:rPr>
                <w:sz w:val="24"/>
                <w:szCs w:val="24"/>
              </w:rPr>
              <w:lastRenderedPageBreak/>
              <w:t>1.7</w:t>
            </w:r>
            <w:r w:rsidR="007B61FA" w:rsidRPr="00281F46">
              <w:rPr>
                <w:sz w:val="24"/>
                <w:szCs w:val="24"/>
              </w:rPr>
              <w:t>.</w:t>
            </w:r>
            <w:r w:rsidRPr="00281F46">
              <w:rPr>
                <w:sz w:val="24"/>
                <w:szCs w:val="24"/>
              </w:rPr>
              <w:t xml:space="preserve"> The Commission would underline that the need for swift large-scale investments into SAF production in the EU was already central to the impact assessment accompanying the </w:t>
            </w:r>
            <w:proofErr w:type="spellStart"/>
            <w:r w:rsidRPr="00281F46">
              <w:rPr>
                <w:sz w:val="24"/>
                <w:szCs w:val="24"/>
              </w:rPr>
              <w:t>ReFuelEU</w:t>
            </w:r>
            <w:proofErr w:type="spellEnd"/>
            <w:r w:rsidRPr="00281F46">
              <w:rPr>
                <w:sz w:val="24"/>
                <w:szCs w:val="24"/>
              </w:rPr>
              <w:t xml:space="preserve"> Aviation proposal. </w:t>
            </w:r>
            <w:r w:rsidR="0078145F" w:rsidRPr="00281F46">
              <w:rPr>
                <w:sz w:val="24"/>
                <w:szCs w:val="24"/>
              </w:rPr>
              <w:t>Likewise, sign</w:t>
            </w:r>
            <w:r w:rsidR="00EE237C" w:rsidRPr="00281F46">
              <w:rPr>
                <w:sz w:val="24"/>
                <w:szCs w:val="24"/>
              </w:rPr>
              <w:t>i</w:t>
            </w:r>
            <w:r w:rsidR="0078145F" w:rsidRPr="00281F46">
              <w:rPr>
                <w:sz w:val="24"/>
                <w:szCs w:val="24"/>
              </w:rPr>
              <w:t>ficant investments are also needed to ensure the future supply of renewable and low-carbon fu</w:t>
            </w:r>
            <w:r w:rsidR="00EE237C" w:rsidRPr="00281F46">
              <w:rPr>
                <w:sz w:val="24"/>
                <w:szCs w:val="24"/>
              </w:rPr>
              <w:t>e</w:t>
            </w:r>
            <w:r w:rsidR="0078145F" w:rsidRPr="00281F46">
              <w:rPr>
                <w:sz w:val="24"/>
                <w:szCs w:val="24"/>
              </w:rPr>
              <w:t xml:space="preserve">ls for the maritime sector </w:t>
            </w:r>
            <w:proofErr w:type="gramStart"/>
            <w:r w:rsidR="0078145F" w:rsidRPr="00281F46">
              <w:rPr>
                <w:sz w:val="24"/>
                <w:szCs w:val="24"/>
              </w:rPr>
              <w:t>in order to</w:t>
            </w:r>
            <w:proofErr w:type="gramEnd"/>
            <w:r w:rsidR="0078145F" w:rsidRPr="00281F46">
              <w:rPr>
                <w:sz w:val="24"/>
                <w:szCs w:val="24"/>
              </w:rPr>
              <w:t xml:space="preserve"> ensure the effective implementation of the FuelEU Maritime Regulation. </w:t>
            </w:r>
          </w:p>
          <w:p w14:paraId="7B5590A8" w14:textId="52455F54" w:rsidR="005E7B61" w:rsidRPr="00281F46" w:rsidRDefault="006719B5" w:rsidP="00281F46">
            <w:pPr>
              <w:pStyle w:val="paragraph"/>
              <w:spacing w:before="120" w:beforeAutospacing="0" w:after="120" w:afterAutospacing="0" w:line="276" w:lineRule="auto"/>
              <w:jc w:val="both"/>
              <w:textAlignment w:val="baseline"/>
              <w:rPr>
                <w:lang w:val="en-IE"/>
              </w:rPr>
            </w:pPr>
            <w:r w:rsidRPr="00281F46">
              <w:rPr>
                <w:lang w:val="en-IE"/>
              </w:rPr>
              <w:t xml:space="preserve">The Commission is aware of the investment needs for the </w:t>
            </w:r>
            <w:r w:rsidR="00A63346" w:rsidRPr="00281F46">
              <w:rPr>
                <w:lang w:val="en-IE"/>
              </w:rPr>
              <w:t>decarbonisation</w:t>
            </w:r>
            <w:r w:rsidRPr="00281F46">
              <w:rPr>
                <w:lang w:val="en-IE"/>
              </w:rPr>
              <w:t xml:space="preserve"> of aviation</w:t>
            </w:r>
            <w:r w:rsidR="0078145F" w:rsidRPr="00281F46">
              <w:rPr>
                <w:lang w:val="en-IE"/>
              </w:rPr>
              <w:t xml:space="preserve"> and maritime sectors</w:t>
            </w:r>
            <w:r w:rsidRPr="00281F46">
              <w:rPr>
                <w:lang w:val="en-IE"/>
              </w:rPr>
              <w:t xml:space="preserve"> (</w:t>
            </w:r>
            <w:r w:rsidR="00D41967" w:rsidRPr="00281F46">
              <w:rPr>
                <w:lang w:val="en-IE"/>
              </w:rPr>
              <w:t>e.g.</w:t>
            </w:r>
            <w:r w:rsidRPr="00281F46">
              <w:rPr>
                <w:lang w:val="en-IE"/>
              </w:rPr>
              <w:t>, infrastructure, fuels and fleets)</w:t>
            </w:r>
            <w:r w:rsidR="00321820" w:rsidRPr="00281F46">
              <w:rPr>
                <w:lang w:val="en-IE"/>
              </w:rPr>
              <w:t>. T</w:t>
            </w:r>
            <w:r w:rsidRPr="00281F46">
              <w:rPr>
                <w:lang w:val="en-IE"/>
              </w:rPr>
              <w:t xml:space="preserve">he Commission is working to quantify those </w:t>
            </w:r>
            <w:proofErr w:type="gramStart"/>
            <w:r w:rsidRPr="00281F46">
              <w:rPr>
                <w:lang w:val="en-IE"/>
              </w:rPr>
              <w:t>in order to</w:t>
            </w:r>
            <w:proofErr w:type="gramEnd"/>
            <w:r w:rsidRPr="00281F46">
              <w:rPr>
                <w:lang w:val="en-IE"/>
              </w:rPr>
              <w:t xml:space="preserve"> prepare for the next Multiannual Financial Framework. </w:t>
            </w:r>
            <w:r w:rsidR="00321820" w:rsidRPr="00281F46">
              <w:rPr>
                <w:lang w:val="en-IE"/>
              </w:rPr>
              <w:t>A</w:t>
            </w:r>
            <w:r w:rsidRPr="00281F46">
              <w:rPr>
                <w:lang w:val="en-IE"/>
              </w:rPr>
              <w:t xml:space="preserve">ll </w:t>
            </w:r>
            <w:r w:rsidR="00321820" w:rsidRPr="00281F46">
              <w:rPr>
                <w:lang w:val="en-IE"/>
              </w:rPr>
              <w:t xml:space="preserve">currently </w:t>
            </w:r>
            <w:r w:rsidRPr="00281F46">
              <w:rPr>
                <w:lang w:val="en-IE"/>
              </w:rPr>
              <w:t xml:space="preserve">available funding instruments for transport also aim at making transport more sustainable (such as </w:t>
            </w:r>
            <w:r w:rsidR="007B61FA" w:rsidRPr="00281F46">
              <w:rPr>
                <w:lang w:val="en-IE"/>
              </w:rPr>
              <w:t>Connecting Europe Facility (</w:t>
            </w:r>
            <w:r w:rsidRPr="00281F46">
              <w:rPr>
                <w:lang w:val="en-IE"/>
              </w:rPr>
              <w:t>CEF</w:t>
            </w:r>
            <w:r w:rsidR="007B61FA" w:rsidRPr="00281F46">
              <w:rPr>
                <w:lang w:val="en-IE"/>
              </w:rPr>
              <w:t>)</w:t>
            </w:r>
            <w:r w:rsidRPr="00281F46">
              <w:rPr>
                <w:lang w:val="en-IE"/>
              </w:rPr>
              <w:t xml:space="preserve">, </w:t>
            </w:r>
            <w:r w:rsidR="007B61FA" w:rsidRPr="00281F46">
              <w:rPr>
                <w:lang w:val="en-IE"/>
              </w:rPr>
              <w:t>Recovery and Resilience Facility (</w:t>
            </w:r>
            <w:r w:rsidRPr="00281F46">
              <w:rPr>
                <w:lang w:val="en-IE"/>
              </w:rPr>
              <w:t>RRF</w:t>
            </w:r>
            <w:r w:rsidR="007B61FA" w:rsidRPr="00281F46">
              <w:rPr>
                <w:lang w:val="en-IE"/>
              </w:rPr>
              <w:t>)</w:t>
            </w:r>
            <w:r w:rsidRPr="00281F46">
              <w:rPr>
                <w:lang w:val="en-IE"/>
              </w:rPr>
              <w:t xml:space="preserve">, Horizon Europe, </w:t>
            </w:r>
            <w:proofErr w:type="spellStart"/>
            <w:r w:rsidRPr="00281F46">
              <w:rPr>
                <w:lang w:val="en-IE"/>
              </w:rPr>
              <w:t>InvestEU</w:t>
            </w:r>
            <w:proofErr w:type="spellEnd"/>
            <w:r w:rsidRPr="00281F46">
              <w:rPr>
                <w:lang w:val="en-IE"/>
              </w:rPr>
              <w:t xml:space="preserve">, Social Climate Fund, Innovation Fund). </w:t>
            </w:r>
            <w:r w:rsidR="0015019B" w:rsidRPr="00281F46">
              <w:rPr>
                <w:lang w:val="en-IE"/>
              </w:rPr>
              <w:t>T</w:t>
            </w:r>
            <w:r w:rsidR="0078145F" w:rsidRPr="00281F46">
              <w:rPr>
                <w:lang w:val="en-IE"/>
              </w:rPr>
              <w:t xml:space="preserve">he </w:t>
            </w:r>
            <w:r w:rsidR="0015019B" w:rsidRPr="00281F46">
              <w:rPr>
                <w:lang w:val="en-IE"/>
              </w:rPr>
              <w:t>N</w:t>
            </w:r>
            <w:r w:rsidR="0078145F" w:rsidRPr="00281F46">
              <w:rPr>
                <w:lang w:val="en-IE"/>
              </w:rPr>
              <w:t>et Zero Industry Act (NZIA</w:t>
            </w:r>
            <w:r w:rsidR="00D41967" w:rsidRPr="00281F46">
              <w:rPr>
                <w:lang w:val="en-IE"/>
              </w:rPr>
              <w:t>)</w:t>
            </w:r>
            <w:r w:rsidR="0015019B" w:rsidRPr="00281F46">
              <w:rPr>
                <w:lang w:val="en-IE"/>
              </w:rPr>
              <w:t xml:space="preserve"> also promotes </w:t>
            </w:r>
            <w:r w:rsidR="00EE237C" w:rsidRPr="00281F46">
              <w:rPr>
                <w:lang w:val="en-IE"/>
              </w:rPr>
              <w:t xml:space="preserve">sustainable transport technologies, including </w:t>
            </w:r>
            <w:r w:rsidR="0078145F" w:rsidRPr="00281F46">
              <w:rPr>
                <w:lang w:val="en-IE"/>
              </w:rPr>
              <w:t xml:space="preserve">technologies </w:t>
            </w:r>
            <w:proofErr w:type="gramStart"/>
            <w:r w:rsidR="0078145F" w:rsidRPr="00281F46">
              <w:rPr>
                <w:lang w:val="en-IE"/>
              </w:rPr>
              <w:t>for the production of</w:t>
            </w:r>
            <w:proofErr w:type="gramEnd"/>
            <w:r w:rsidR="0078145F" w:rsidRPr="00281F46">
              <w:rPr>
                <w:lang w:val="en-IE"/>
              </w:rPr>
              <w:t xml:space="preserve"> sustainable and low carbon fuels.</w:t>
            </w:r>
            <w:r w:rsidR="00151120" w:rsidRPr="00281F46">
              <w:rPr>
                <w:lang w:val="en-IE"/>
              </w:rPr>
              <w:t xml:space="preserve"> </w:t>
            </w:r>
          </w:p>
          <w:p w14:paraId="0A511E29" w14:textId="47F0C8D6" w:rsidR="0078145F" w:rsidRPr="00281F46" w:rsidRDefault="00151120" w:rsidP="00281F46">
            <w:pPr>
              <w:pStyle w:val="paragraph"/>
              <w:spacing w:before="120" w:beforeAutospacing="0" w:after="120" w:afterAutospacing="0" w:line="276" w:lineRule="auto"/>
              <w:jc w:val="both"/>
              <w:textAlignment w:val="baseline"/>
              <w:rPr>
                <w:lang w:val="en-IE"/>
              </w:rPr>
            </w:pPr>
            <w:r w:rsidRPr="00281F46">
              <w:rPr>
                <w:lang w:val="en-IE"/>
              </w:rPr>
              <w:t>So far, 73 projects related to SAF were funded under Horizon Europe with a budget of about EUR 400 million. Of these, 37 projects and EUR 210 million are directly related to the aviation end fuel product. The Innovation Fund has already awarded more than EUR 206 million to two projects producing sustainable aviation fuels, one focusing on synthetic aviation fuel production.</w:t>
            </w:r>
          </w:p>
          <w:p w14:paraId="475EA676" w14:textId="253B6F88" w:rsidR="006719B5" w:rsidRPr="00281F46" w:rsidRDefault="00151120" w:rsidP="00281F46">
            <w:pPr>
              <w:spacing w:before="120" w:after="120"/>
              <w:jc w:val="both"/>
              <w:rPr>
                <w:rFonts w:ascii="Times New Roman" w:eastAsia="Times New Roman" w:hAnsi="Times New Roman"/>
                <w:sz w:val="24"/>
                <w:szCs w:val="24"/>
              </w:rPr>
            </w:pPr>
            <w:r w:rsidRPr="00281F46">
              <w:rPr>
                <w:rFonts w:ascii="Times New Roman" w:eastAsia="Times New Roman" w:hAnsi="Times New Roman"/>
                <w:sz w:val="24"/>
                <w:szCs w:val="24"/>
              </w:rPr>
              <w:t>While m</w:t>
            </w:r>
            <w:r w:rsidR="006719B5" w:rsidRPr="00281F46">
              <w:rPr>
                <w:rFonts w:ascii="Times New Roman" w:eastAsia="Times New Roman" w:hAnsi="Times New Roman"/>
                <w:sz w:val="24"/>
                <w:szCs w:val="24"/>
              </w:rPr>
              <w:t xml:space="preserve">ore and more SAF projects are being selected in the different funding calls, </w:t>
            </w:r>
            <w:r w:rsidR="00055BFF" w:rsidRPr="00281F46">
              <w:rPr>
                <w:rFonts w:ascii="Times New Roman" w:eastAsia="Times New Roman" w:hAnsi="Times New Roman"/>
                <w:sz w:val="24"/>
                <w:szCs w:val="24"/>
              </w:rPr>
              <w:t>so far</w:t>
            </w:r>
            <w:r w:rsidRPr="00281F46">
              <w:rPr>
                <w:rFonts w:ascii="Times New Roman" w:eastAsia="Times New Roman" w:hAnsi="Times New Roman"/>
                <w:sz w:val="24"/>
                <w:szCs w:val="24"/>
              </w:rPr>
              <w:t xml:space="preserve"> these have</w:t>
            </w:r>
            <w:r w:rsidR="00055BFF" w:rsidRPr="00281F46">
              <w:rPr>
                <w:rFonts w:ascii="Times New Roman" w:eastAsia="Times New Roman" w:hAnsi="Times New Roman"/>
                <w:sz w:val="24"/>
                <w:szCs w:val="24"/>
              </w:rPr>
              <w:t xml:space="preserve"> not </w:t>
            </w:r>
            <w:r w:rsidRPr="00281F46">
              <w:rPr>
                <w:rFonts w:ascii="Times New Roman" w:eastAsia="Times New Roman" w:hAnsi="Times New Roman"/>
                <w:sz w:val="24"/>
                <w:szCs w:val="24"/>
              </w:rPr>
              <w:t xml:space="preserve">been </w:t>
            </w:r>
            <w:r w:rsidR="006719B5" w:rsidRPr="00281F46">
              <w:rPr>
                <w:rFonts w:ascii="Times New Roman" w:eastAsia="Times New Roman" w:hAnsi="Times New Roman"/>
                <w:sz w:val="24"/>
                <w:szCs w:val="24"/>
              </w:rPr>
              <w:t xml:space="preserve">sufficient to kick-start the large-scale deployment of SAF production capacity in the EU which </w:t>
            </w:r>
            <w:r w:rsidR="005A0957" w:rsidRPr="00281F46">
              <w:rPr>
                <w:rFonts w:ascii="Times New Roman" w:eastAsia="Times New Roman" w:hAnsi="Times New Roman"/>
                <w:sz w:val="24"/>
                <w:szCs w:val="24"/>
              </w:rPr>
              <w:t>is</w:t>
            </w:r>
            <w:r w:rsidR="006719B5" w:rsidRPr="00281F46">
              <w:rPr>
                <w:rFonts w:ascii="Times New Roman" w:eastAsia="Times New Roman" w:hAnsi="Times New Roman"/>
                <w:sz w:val="24"/>
                <w:szCs w:val="24"/>
              </w:rPr>
              <w:t xml:space="preserve"> pivotal to break from the current dependency from imported fossil fuels. </w:t>
            </w:r>
          </w:p>
          <w:p w14:paraId="1668D80A" w14:textId="68BCDFAB" w:rsidR="006719B5" w:rsidRPr="00281F46" w:rsidRDefault="00E74BAA" w:rsidP="00281F46">
            <w:pPr>
              <w:spacing w:before="120" w:after="120"/>
              <w:jc w:val="both"/>
              <w:rPr>
                <w:rFonts w:ascii="Times New Roman" w:hAnsi="Times New Roman"/>
                <w:bCs/>
                <w:sz w:val="24"/>
                <w:szCs w:val="24"/>
              </w:rPr>
            </w:pPr>
            <w:r w:rsidRPr="00281F46">
              <w:rPr>
                <w:rFonts w:ascii="Times New Roman" w:eastAsia="Times New Roman" w:hAnsi="Times New Roman"/>
                <w:sz w:val="24"/>
                <w:szCs w:val="24"/>
              </w:rPr>
              <w:t>Current</w:t>
            </w:r>
            <w:r w:rsidR="006719B5" w:rsidRPr="00281F46">
              <w:rPr>
                <w:rFonts w:ascii="Times New Roman" w:eastAsia="Times New Roman" w:hAnsi="Times New Roman"/>
                <w:sz w:val="24"/>
                <w:szCs w:val="24"/>
              </w:rPr>
              <w:t xml:space="preserve"> investment tools need to be better targeted towards hard-to-abate, high-risk and high-capex sectors such as renewable and low carbon fuels production for aviation and maritime. To scale up the production at the speed that transport needs, new investment </w:t>
            </w:r>
            <w:r w:rsidR="005A0957" w:rsidRPr="00281F46">
              <w:rPr>
                <w:rFonts w:ascii="Times New Roman" w:eastAsia="Times New Roman" w:hAnsi="Times New Roman"/>
                <w:sz w:val="24"/>
                <w:szCs w:val="24"/>
              </w:rPr>
              <w:t xml:space="preserve">solutions and </w:t>
            </w:r>
            <w:r w:rsidR="006719B5" w:rsidRPr="00281F46">
              <w:rPr>
                <w:rFonts w:ascii="Times New Roman" w:eastAsia="Times New Roman" w:hAnsi="Times New Roman"/>
                <w:sz w:val="24"/>
                <w:szCs w:val="24"/>
              </w:rPr>
              <w:t>tools might be necessary.</w:t>
            </w:r>
            <w:r w:rsidR="00A4075A" w:rsidRPr="00281F46">
              <w:rPr>
                <w:rFonts w:ascii="Times New Roman" w:eastAsia="Times New Roman" w:hAnsi="Times New Roman"/>
                <w:sz w:val="24"/>
                <w:szCs w:val="24"/>
              </w:rPr>
              <w:t xml:space="preserve"> The Commission will explore how to better structure and boost investments into alternative fuels in those sectors under different financial instruments in the upcoming Sustainable Transport Investment Plan.</w:t>
            </w:r>
          </w:p>
        </w:tc>
      </w:tr>
      <w:tr w:rsidR="006719B5" w:rsidRPr="00CE1E2C" w14:paraId="16C0954B" w14:textId="77777777" w:rsidTr="00217E59">
        <w:trPr>
          <w:jc w:val="center"/>
        </w:trPr>
        <w:tc>
          <w:tcPr>
            <w:tcW w:w="9711" w:type="dxa"/>
          </w:tcPr>
          <w:p w14:paraId="693F44B7" w14:textId="09922792" w:rsidR="006719B5" w:rsidRPr="00281F46" w:rsidRDefault="006719B5" w:rsidP="00281F46">
            <w:pPr>
              <w:spacing w:before="120" w:after="120"/>
              <w:jc w:val="both"/>
              <w:outlineLvl w:val="1"/>
              <w:rPr>
                <w:rFonts w:ascii="Times New Roman" w:eastAsia="Times New Roman" w:hAnsi="Times New Roman"/>
                <w:sz w:val="24"/>
                <w:szCs w:val="24"/>
              </w:rPr>
            </w:pPr>
            <w:r w:rsidRPr="00281F46">
              <w:rPr>
                <w:rFonts w:ascii="Times New Roman" w:eastAsia="Times New Roman" w:hAnsi="Times New Roman"/>
                <w:sz w:val="24"/>
                <w:szCs w:val="24"/>
              </w:rPr>
              <w:t>1.11</w:t>
            </w:r>
            <w:r w:rsidR="009709D1" w:rsidRPr="00281F46">
              <w:rPr>
                <w:rFonts w:ascii="Times New Roman" w:eastAsia="Times New Roman" w:hAnsi="Times New Roman"/>
                <w:sz w:val="24"/>
                <w:szCs w:val="24"/>
              </w:rPr>
              <w:t>.</w:t>
            </w:r>
            <w:r w:rsidRPr="00281F46">
              <w:rPr>
                <w:rFonts w:ascii="Times New Roman" w:eastAsia="Times New Roman" w:hAnsi="Times New Roman"/>
                <w:sz w:val="24"/>
                <w:szCs w:val="24"/>
              </w:rPr>
              <w:t xml:space="preserve"> </w:t>
            </w:r>
            <w:r w:rsidR="00B93042" w:rsidRPr="00281F46">
              <w:rPr>
                <w:rFonts w:ascii="Times New Roman" w:eastAsia="Times New Roman" w:hAnsi="Times New Roman"/>
                <w:sz w:val="24"/>
                <w:szCs w:val="24"/>
              </w:rPr>
              <w:t xml:space="preserve">The Commission’s policy and global efforts are leading to a coherent regulatory framework both at European and global level. </w:t>
            </w:r>
            <w:r w:rsidRPr="00281F46">
              <w:rPr>
                <w:rFonts w:ascii="Times New Roman" w:eastAsia="Times New Roman" w:hAnsi="Times New Roman"/>
                <w:sz w:val="24"/>
                <w:szCs w:val="24"/>
              </w:rPr>
              <w:t xml:space="preserve">Beyond </w:t>
            </w:r>
            <w:proofErr w:type="spellStart"/>
            <w:r w:rsidRPr="00281F46">
              <w:rPr>
                <w:rFonts w:ascii="Times New Roman" w:eastAsia="Times New Roman" w:hAnsi="Times New Roman"/>
                <w:sz w:val="24"/>
                <w:szCs w:val="24"/>
              </w:rPr>
              <w:t>ReFuelEU</w:t>
            </w:r>
            <w:proofErr w:type="spellEnd"/>
            <w:r w:rsidRPr="00281F46">
              <w:rPr>
                <w:rFonts w:ascii="Times New Roman" w:eastAsia="Times New Roman" w:hAnsi="Times New Roman"/>
                <w:sz w:val="24"/>
                <w:szCs w:val="24"/>
              </w:rPr>
              <w:t xml:space="preserve"> Aviation, the Commission</w:t>
            </w:r>
            <w:r w:rsidR="005A0957" w:rsidRPr="00281F46">
              <w:rPr>
                <w:rFonts w:ascii="Times New Roman" w:eastAsia="Times New Roman" w:hAnsi="Times New Roman"/>
                <w:sz w:val="24"/>
                <w:szCs w:val="24"/>
              </w:rPr>
              <w:t xml:space="preserve"> is bringing forward </w:t>
            </w:r>
            <w:r w:rsidRPr="00281F46">
              <w:rPr>
                <w:rFonts w:ascii="Times New Roman" w:eastAsia="Times New Roman" w:hAnsi="Times New Roman"/>
                <w:sz w:val="24"/>
                <w:szCs w:val="24"/>
              </w:rPr>
              <w:t>various flanking measures t</w:t>
            </w:r>
            <w:r w:rsidR="005A0957" w:rsidRPr="00281F46">
              <w:rPr>
                <w:rFonts w:ascii="Times New Roman" w:eastAsia="Times New Roman" w:hAnsi="Times New Roman"/>
                <w:sz w:val="24"/>
                <w:szCs w:val="24"/>
              </w:rPr>
              <w:t xml:space="preserve">hat enable airlines to </w:t>
            </w:r>
            <w:r w:rsidR="000629EF" w:rsidRPr="00281F46">
              <w:rPr>
                <w:rFonts w:ascii="Times New Roman" w:eastAsia="Times New Roman" w:hAnsi="Times New Roman"/>
                <w:sz w:val="24"/>
                <w:szCs w:val="24"/>
              </w:rPr>
              <w:t xml:space="preserve">reduce </w:t>
            </w:r>
            <w:r w:rsidR="005A0957" w:rsidRPr="00281F46">
              <w:rPr>
                <w:rFonts w:ascii="Times New Roman" w:eastAsia="Times New Roman" w:hAnsi="Times New Roman"/>
                <w:sz w:val="24"/>
                <w:szCs w:val="24"/>
              </w:rPr>
              <w:t>their dependency on fossil fuel</w:t>
            </w:r>
            <w:r w:rsidRPr="00281F46">
              <w:rPr>
                <w:rFonts w:ascii="Times New Roman" w:eastAsia="Times New Roman" w:hAnsi="Times New Roman"/>
                <w:sz w:val="24"/>
                <w:szCs w:val="24"/>
              </w:rPr>
              <w:t xml:space="preserve">. Moreover, the revised EU ETS for aviation includes 20 million </w:t>
            </w:r>
            <w:r w:rsidR="005A0957" w:rsidRPr="00281F46">
              <w:rPr>
                <w:rFonts w:ascii="Times New Roman" w:eastAsia="Times New Roman" w:hAnsi="Times New Roman"/>
                <w:sz w:val="24"/>
                <w:szCs w:val="24"/>
              </w:rPr>
              <w:t xml:space="preserve">extra </w:t>
            </w:r>
            <w:r w:rsidRPr="00281F46">
              <w:rPr>
                <w:rFonts w:ascii="Times New Roman" w:eastAsia="Times New Roman" w:hAnsi="Times New Roman"/>
                <w:sz w:val="24"/>
                <w:szCs w:val="24"/>
              </w:rPr>
              <w:t xml:space="preserve">allowances </w:t>
            </w:r>
            <w:r w:rsidR="00EA45B9" w:rsidRPr="00281F46">
              <w:rPr>
                <w:rFonts w:ascii="Times New Roman" w:eastAsia="Times New Roman" w:hAnsi="Times New Roman"/>
                <w:sz w:val="24"/>
                <w:szCs w:val="24"/>
              </w:rPr>
              <w:t>to support</w:t>
            </w:r>
            <w:r w:rsidRPr="00281F46">
              <w:rPr>
                <w:rFonts w:ascii="Times New Roman" w:eastAsia="Times New Roman" w:hAnsi="Times New Roman"/>
                <w:sz w:val="24"/>
                <w:szCs w:val="24"/>
              </w:rPr>
              <w:t xml:space="preserve"> SAF </w:t>
            </w:r>
            <w:r w:rsidR="00EA45B9" w:rsidRPr="00281F46">
              <w:rPr>
                <w:rFonts w:ascii="Times New Roman" w:eastAsia="Times New Roman" w:hAnsi="Times New Roman"/>
                <w:sz w:val="24"/>
                <w:szCs w:val="24"/>
              </w:rPr>
              <w:t>by bridging entirely or at least halving</w:t>
            </w:r>
            <w:r w:rsidRPr="00281F46">
              <w:rPr>
                <w:rFonts w:ascii="Times New Roman" w:eastAsia="Times New Roman" w:hAnsi="Times New Roman"/>
                <w:sz w:val="24"/>
                <w:szCs w:val="24"/>
              </w:rPr>
              <w:t xml:space="preserve"> the price gap between SAF and </w:t>
            </w:r>
            <w:r w:rsidR="00EA45B9" w:rsidRPr="00281F46">
              <w:rPr>
                <w:rFonts w:ascii="Times New Roman" w:eastAsia="Times New Roman" w:hAnsi="Times New Roman"/>
                <w:sz w:val="24"/>
                <w:szCs w:val="24"/>
              </w:rPr>
              <w:t>fossil</w:t>
            </w:r>
            <w:r w:rsidRPr="00281F46">
              <w:rPr>
                <w:rFonts w:ascii="Times New Roman" w:eastAsia="Times New Roman" w:hAnsi="Times New Roman"/>
                <w:sz w:val="24"/>
                <w:szCs w:val="24"/>
              </w:rPr>
              <w:t xml:space="preserve"> aviation fuels. </w:t>
            </w:r>
          </w:p>
          <w:p w14:paraId="40339AA5" w14:textId="6031C2FB" w:rsidR="006719B5" w:rsidRPr="00281F46" w:rsidRDefault="00B93042" w:rsidP="00281F46">
            <w:pPr>
              <w:pStyle w:val="Heading2"/>
              <w:numPr>
                <w:ilvl w:val="0"/>
                <w:numId w:val="0"/>
              </w:numPr>
              <w:tabs>
                <w:tab w:val="left" w:pos="567"/>
              </w:tabs>
              <w:spacing w:before="120" w:after="120" w:line="276" w:lineRule="auto"/>
              <w:rPr>
                <w:sz w:val="24"/>
                <w:szCs w:val="24"/>
              </w:rPr>
            </w:pPr>
            <w:r w:rsidRPr="00281F46">
              <w:rPr>
                <w:sz w:val="24"/>
                <w:szCs w:val="24"/>
                <w:lang w:val="en-GB"/>
              </w:rPr>
              <w:t>In addition, t</w:t>
            </w:r>
            <w:r w:rsidR="006719B5" w:rsidRPr="00281F46">
              <w:rPr>
                <w:sz w:val="24"/>
                <w:szCs w:val="24"/>
                <w:lang w:val="en-GB"/>
              </w:rPr>
              <w:t xml:space="preserve">he Commission recalls the successful results of the </w:t>
            </w:r>
            <w:hyperlink r:id="rId11" w:history="1">
              <w:r w:rsidR="006719B5" w:rsidRPr="00281F46">
                <w:rPr>
                  <w:sz w:val="24"/>
                  <w:szCs w:val="24"/>
                  <w:lang w:val="en-GB"/>
                </w:rPr>
                <w:t>third</w:t>
              </w:r>
              <w:r w:rsidR="00EA45B9" w:rsidRPr="00281F46">
                <w:rPr>
                  <w:sz w:val="24"/>
                  <w:szCs w:val="24"/>
                  <w:lang w:val="en-GB"/>
                </w:rPr>
                <w:t xml:space="preserve"> ICAO</w:t>
              </w:r>
              <w:r w:rsidR="006719B5" w:rsidRPr="00281F46">
                <w:rPr>
                  <w:sz w:val="24"/>
                  <w:szCs w:val="24"/>
                  <w:lang w:val="en-GB"/>
                </w:rPr>
                <w:t xml:space="preserve"> Conference on Aviation Alternative Fuels (CAAF/3)</w:t>
              </w:r>
            </w:hyperlink>
            <w:r w:rsidR="006719B5" w:rsidRPr="00281F46">
              <w:rPr>
                <w:sz w:val="24"/>
                <w:szCs w:val="24"/>
                <w:lang w:val="en-GB"/>
              </w:rPr>
              <w:t xml:space="preserve"> of 2023</w:t>
            </w:r>
            <w:r w:rsidRPr="00281F46">
              <w:rPr>
                <w:sz w:val="24"/>
                <w:szCs w:val="24"/>
                <w:lang w:val="en-GB"/>
              </w:rPr>
              <w:t xml:space="preserve"> that led to the </w:t>
            </w:r>
            <w:r w:rsidR="006719B5" w:rsidRPr="00281F46">
              <w:rPr>
                <w:sz w:val="24"/>
                <w:szCs w:val="24"/>
                <w:lang w:val="en-GB"/>
              </w:rPr>
              <w:t xml:space="preserve">conclusion of the international aspirational </w:t>
            </w:r>
            <w:r w:rsidR="003C38A3" w:rsidRPr="00281F46">
              <w:rPr>
                <w:sz w:val="24"/>
                <w:szCs w:val="24"/>
                <w:lang w:val="en-GB"/>
              </w:rPr>
              <w:t xml:space="preserve">goal </w:t>
            </w:r>
            <w:r w:rsidR="006719B5" w:rsidRPr="00281F46">
              <w:rPr>
                <w:sz w:val="24"/>
                <w:szCs w:val="24"/>
                <w:lang w:val="en-GB"/>
              </w:rPr>
              <w:t xml:space="preserve">of 5% CO2 emissions reduction of global aviation by 2030 </w:t>
            </w:r>
            <w:r w:rsidR="00EA45B9" w:rsidRPr="00281F46">
              <w:rPr>
                <w:sz w:val="24"/>
                <w:szCs w:val="24"/>
                <w:lang w:val="en-GB"/>
              </w:rPr>
              <w:t>through the use of</w:t>
            </w:r>
            <w:r w:rsidR="003C38A3" w:rsidRPr="00281F46">
              <w:rPr>
                <w:sz w:val="24"/>
                <w:szCs w:val="24"/>
                <w:lang w:val="en-GB"/>
              </w:rPr>
              <w:t xml:space="preserve"> SAF worldwide</w:t>
            </w:r>
            <w:r w:rsidR="00EA45B9" w:rsidRPr="00281F46">
              <w:rPr>
                <w:sz w:val="24"/>
                <w:szCs w:val="24"/>
                <w:lang w:val="en-GB"/>
              </w:rPr>
              <w:t xml:space="preserve">.  </w:t>
            </w:r>
            <w:r w:rsidR="000629EF" w:rsidRPr="00281F46">
              <w:rPr>
                <w:sz w:val="24"/>
                <w:szCs w:val="24"/>
                <w:lang w:val="en-GB"/>
              </w:rPr>
              <w:t xml:space="preserve">This </w:t>
            </w:r>
            <w:r w:rsidR="00EA45B9" w:rsidRPr="00281F46">
              <w:rPr>
                <w:sz w:val="24"/>
                <w:szCs w:val="24"/>
                <w:lang w:val="en-GB"/>
              </w:rPr>
              <w:t xml:space="preserve">aspirational goal is </w:t>
            </w:r>
            <w:r w:rsidR="006719B5" w:rsidRPr="00281F46">
              <w:rPr>
                <w:sz w:val="24"/>
                <w:szCs w:val="24"/>
                <w:lang w:val="en-GB"/>
              </w:rPr>
              <w:t xml:space="preserve">in line with the </w:t>
            </w:r>
            <w:r w:rsidR="003C38A3" w:rsidRPr="00281F46">
              <w:rPr>
                <w:sz w:val="24"/>
                <w:szCs w:val="24"/>
                <w:lang w:val="en-GB"/>
              </w:rPr>
              <w:t>SAF target</w:t>
            </w:r>
            <w:r w:rsidR="006719B5" w:rsidRPr="00281F46">
              <w:rPr>
                <w:sz w:val="24"/>
                <w:szCs w:val="24"/>
                <w:lang w:val="en-GB"/>
              </w:rPr>
              <w:t xml:space="preserve"> </w:t>
            </w:r>
            <w:r w:rsidR="003C38A3" w:rsidRPr="00281F46">
              <w:rPr>
                <w:sz w:val="24"/>
                <w:szCs w:val="24"/>
                <w:lang w:val="en-GB"/>
              </w:rPr>
              <w:t xml:space="preserve">for 2030 </w:t>
            </w:r>
            <w:r w:rsidRPr="00281F46">
              <w:rPr>
                <w:sz w:val="24"/>
                <w:szCs w:val="24"/>
                <w:lang w:val="en-GB"/>
              </w:rPr>
              <w:t xml:space="preserve">in the </w:t>
            </w:r>
            <w:proofErr w:type="spellStart"/>
            <w:r w:rsidR="006719B5" w:rsidRPr="00281F46">
              <w:rPr>
                <w:sz w:val="24"/>
                <w:szCs w:val="24"/>
                <w:lang w:val="en-GB"/>
              </w:rPr>
              <w:t>ReFuelEU</w:t>
            </w:r>
            <w:proofErr w:type="spellEnd"/>
            <w:r w:rsidR="006719B5" w:rsidRPr="00281F46">
              <w:rPr>
                <w:sz w:val="24"/>
                <w:szCs w:val="24"/>
                <w:lang w:val="en-GB"/>
              </w:rPr>
              <w:t xml:space="preserve"> Aviation</w:t>
            </w:r>
            <w:r w:rsidRPr="00281F46">
              <w:rPr>
                <w:sz w:val="24"/>
                <w:szCs w:val="24"/>
                <w:lang w:val="en-GB"/>
              </w:rPr>
              <w:t xml:space="preserve"> Regulation</w:t>
            </w:r>
            <w:r w:rsidR="003C38A3" w:rsidRPr="00281F46">
              <w:rPr>
                <w:sz w:val="24"/>
                <w:szCs w:val="24"/>
                <w:lang w:val="en-GB"/>
              </w:rPr>
              <w:t xml:space="preserve"> and support</w:t>
            </w:r>
            <w:r w:rsidR="000629EF" w:rsidRPr="00281F46">
              <w:rPr>
                <w:sz w:val="24"/>
                <w:szCs w:val="24"/>
                <w:lang w:val="en-GB"/>
              </w:rPr>
              <w:t>s</w:t>
            </w:r>
            <w:r w:rsidR="003C38A3" w:rsidRPr="00281F46">
              <w:rPr>
                <w:sz w:val="24"/>
                <w:szCs w:val="24"/>
                <w:lang w:val="en-GB"/>
              </w:rPr>
              <w:t xml:space="preserve"> the achievement of the aspirational goals agreed at the ICAO Assembly in 2022 of net-zero CO2 emissions for international aviation by 2050</w:t>
            </w:r>
            <w:r w:rsidR="006719B5" w:rsidRPr="00281F46">
              <w:rPr>
                <w:sz w:val="24"/>
                <w:szCs w:val="24"/>
                <w:lang w:val="en-GB"/>
              </w:rPr>
              <w:t xml:space="preserve">. </w:t>
            </w:r>
          </w:p>
        </w:tc>
      </w:tr>
      <w:tr w:rsidR="005B07C9" w:rsidRPr="00CE1E2C" w14:paraId="4801F9C7" w14:textId="77777777" w:rsidTr="00217E59">
        <w:trPr>
          <w:jc w:val="center"/>
        </w:trPr>
        <w:tc>
          <w:tcPr>
            <w:tcW w:w="9711" w:type="dxa"/>
          </w:tcPr>
          <w:p w14:paraId="26D156F7" w14:textId="7000040C" w:rsidR="005B07C9" w:rsidRPr="00281F46" w:rsidRDefault="005B07C9" w:rsidP="00281F46">
            <w:pPr>
              <w:spacing w:before="120" w:after="120"/>
              <w:jc w:val="both"/>
              <w:outlineLvl w:val="1"/>
              <w:rPr>
                <w:rFonts w:ascii="Times New Roman" w:eastAsia="Times New Roman" w:hAnsi="Times New Roman"/>
                <w:b/>
                <w:bCs/>
                <w:sz w:val="24"/>
                <w:szCs w:val="24"/>
              </w:rPr>
            </w:pPr>
            <w:r w:rsidRPr="00281F46">
              <w:rPr>
                <w:rFonts w:ascii="Times New Roman" w:eastAsia="Times New Roman" w:hAnsi="Times New Roman"/>
                <w:b/>
                <w:bCs/>
                <w:sz w:val="24"/>
                <w:szCs w:val="24"/>
              </w:rPr>
              <w:t>General comments</w:t>
            </w:r>
          </w:p>
        </w:tc>
      </w:tr>
      <w:tr w:rsidR="005B07C9" w:rsidRPr="00CE1E2C" w14:paraId="0096EEA1" w14:textId="77777777" w:rsidTr="00217E59">
        <w:trPr>
          <w:jc w:val="center"/>
        </w:trPr>
        <w:tc>
          <w:tcPr>
            <w:tcW w:w="9711" w:type="dxa"/>
          </w:tcPr>
          <w:p w14:paraId="0BF63D36" w14:textId="58BF5A33" w:rsidR="005B07C9" w:rsidRPr="00281F46" w:rsidRDefault="005B07C9" w:rsidP="00281F46">
            <w:pPr>
              <w:spacing w:before="120" w:after="120"/>
              <w:jc w:val="both"/>
              <w:outlineLvl w:val="1"/>
              <w:rPr>
                <w:rFonts w:ascii="Times New Roman" w:eastAsia="Times New Roman" w:hAnsi="Times New Roman"/>
                <w:sz w:val="24"/>
                <w:szCs w:val="24"/>
              </w:rPr>
            </w:pPr>
            <w:r w:rsidRPr="00281F46">
              <w:rPr>
                <w:rFonts w:ascii="Times New Roman" w:eastAsia="Times New Roman" w:hAnsi="Times New Roman"/>
                <w:sz w:val="24"/>
                <w:szCs w:val="24"/>
              </w:rPr>
              <w:t>2.1</w:t>
            </w:r>
            <w:r w:rsidR="009709D1" w:rsidRPr="00281F46">
              <w:rPr>
                <w:rFonts w:ascii="Times New Roman" w:eastAsia="Times New Roman" w:hAnsi="Times New Roman"/>
                <w:sz w:val="24"/>
                <w:szCs w:val="24"/>
              </w:rPr>
              <w:t>.</w:t>
            </w:r>
            <w:r w:rsidRPr="00281F46">
              <w:rPr>
                <w:rFonts w:ascii="Times New Roman" w:eastAsia="Times New Roman" w:hAnsi="Times New Roman"/>
                <w:sz w:val="24"/>
                <w:szCs w:val="24"/>
              </w:rPr>
              <w:t xml:space="preserve"> The Commission agrees on the importance of alliances to investigate and help resolv</w:t>
            </w:r>
            <w:r w:rsidR="00CF0825" w:rsidRPr="00281F46">
              <w:rPr>
                <w:rFonts w:ascii="Times New Roman" w:eastAsia="Times New Roman" w:hAnsi="Times New Roman"/>
                <w:sz w:val="24"/>
                <w:szCs w:val="24"/>
              </w:rPr>
              <w:t>e</w:t>
            </w:r>
            <w:r w:rsidRPr="00281F46">
              <w:rPr>
                <w:rFonts w:ascii="Times New Roman" w:eastAsia="Times New Roman" w:hAnsi="Times New Roman"/>
                <w:sz w:val="24"/>
                <w:szCs w:val="24"/>
              </w:rPr>
              <w:t xml:space="preserve"> </w:t>
            </w:r>
            <w:r w:rsidRPr="00281F46">
              <w:rPr>
                <w:rFonts w:ascii="Times New Roman" w:eastAsia="Times New Roman" w:hAnsi="Times New Roman"/>
                <w:sz w:val="24"/>
                <w:szCs w:val="24"/>
              </w:rPr>
              <w:lastRenderedPageBreak/>
              <w:t xml:space="preserve">possible challenges and barriers faced by the industry </w:t>
            </w:r>
            <w:r w:rsidR="00CF0825" w:rsidRPr="00281F46">
              <w:rPr>
                <w:rFonts w:ascii="Times New Roman" w:eastAsia="Times New Roman" w:hAnsi="Times New Roman"/>
                <w:sz w:val="24"/>
                <w:szCs w:val="24"/>
              </w:rPr>
              <w:t>which may be preventing</w:t>
            </w:r>
            <w:r w:rsidRPr="00281F46">
              <w:rPr>
                <w:rFonts w:ascii="Times New Roman" w:eastAsia="Times New Roman" w:hAnsi="Times New Roman"/>
                <w:sz w:val="24"/>
                <w:szCs w:val="24"/>
              </w:rPr>
              <w:t xml:space="preserve"> the swift scale up of production of </w:t>
            </w:r>
            <w:r w:rsidR="00EA45B9" w:rsidRPr="00281F46">
              <w:rPr>
                <w:rFonts w:ascii="Times New Roman" w:eastAsia="Times New Roman" w:hAnsi="Times New Roman"/>
                <w:sz w:val="24"/>
                <w:szCs w:val="24"/>
              </w:rPr>
              <w:t xml:space="preserve">sustainable, </w:t>
            </w:r>
            <w:r w:rsidRPr="00281F46">
              <w:rPr>
                <w:rFonts w:ascii="Times New Roman" w:eastAsia="Times New Roman" w:hAnsi="Times New Roman"/>
                <w:sz w:val="24"/>
                <w:szCs w:val="24"/>
              </w:rPr>
              <w:t>renewable and low-carbon fuels in aviation and maritime.</w:t>
            </w:r>
          </w:p>
        </w:tc>
      </w:tr>
      <w:tr w:rsidR="005B07C9" w:rsidRPr="00CE1E2C" w14:paraId="0ECF9A6E" w14:textId="77777777" w:rsidTr="00217E59">
        <w:trPr>
          <w:jc w:val="center"/>
        </w:trPr>
        <w:tc>
          <w:tcPr>
            <w:tcW w:w="9711" w:type="dxa"/>
          </w:tcPr>
          <w:p w14:paraId="301ACA4C" w14:textId="74CC691C" w:rsidR="005B07C9" w:rsidRPr="00281F46" w:rsidRDefault="005B07C9" w:rsidP="00281F46">
            <w:pPr>
              <w:spacing w:before="120" w:after="120"/>
              <w:jc w:val="both"/>
              <w:outlineLvl w:val="1"/>
              <w:rPr>
                <w:rFonts w:ascii="Times New Roman" w:eastAsia="Times New Roman" w:hAnsi="Times New Roman"/>
                <w:b/>
                <w:bCs/>
                <w:sz w:val="24"/>
                <w:szCs w:val="24"/>
              </w:rPr>
            </w:pPr>
            <w:r w:rsidRPr="00281F46">
              <w:rPr>
                <w:rFonts w:ascii="Times New Roman" w:eastAsia="Times New Roman" w:hAnsi="Times New Roman"/>
                <w:b/>
                <w:bCs/>
                <w:sz w:val="24"/>
                <w:szCs w:val="24"/>
              </w:rPr>
              <w:lastRenderedPageBreak/>
              <w:t>Aviation sector</w:t>
            </w:r>
          </w:p>
        </w:tc>
      </w:tr>
      <w:tr w:rsidR="005B07C9" w:rsidRPr="00CE1E2C" w14:paraId="479D3343" w14:textId="77777777" w:rsidTr="00217E59">
        <w:trPr>
          <w:jc w:val="center"/>
        </w:trPr>
        <w:tc>
          <w:tcPr>
            <w:tcW w:w="9711" w:type="dxa"/>
          </w:tcPr>
          <w:p w14:paraId="18EFEE7F" w14:textId="690A5A69" w:rsidR="005B07C9" w:rsidRPr="00281F46" w:rsidRDefault="005B07C9" w:rsidP="00281F46">
            <w:pPr>
              <w:pStyle w:val="Heading2"/>
              <w:numPr>
                <w:ilvl w:val="0"/>
                <w:numId w:val="0"/>
              </w:numPr>
              <w:tabs>
                <w:tab w:val="left" w:pos="567"/>
              </w:tabs>
              <w:spacing w:before="120" w:after="120" w:line="276" w:lineRule="auto"/>
              <w:rPr>
                <w:sz w:val="24"/>
                <w:szCs w:val="24"/>
              </w:rPr>
            </w:pPr>
            <w:r w:rsidRPr="00281F46">
              <w:rPr>
                <w:sz w:val="24"/>
                <w:szCs w:val="24"/>
              </w:rPr>
              <w:t>3.1</w:t>
            </w:r>
            <w:r w:rsidR="00E9664E" w:rsidRPr="00281F46">
              <w:rPr>
                <w:sz w:val="24"/>
                <w:szCs w:val="24"/>
              </w:rPr>
              <w:t>.</w:t>
            </w:r>
            <w:r w:rsidRPr="00281F46">
              <w:rPr>
                <w:sz w:val="24"/>
                <w:szCs w:val="24"/>
              </w:rPr>
              <w:t xml:space="preserve"> The Commission recalls </w:t>
            </w:r>
            <w:r w:rsidR="000629EF" w:rsidRPr="00281F46">
              <w:rPr>
                <w:sz w:val="24"/>
                <w:szCs w:val="24"/>
              </w:rPr>
              <w:t xml:space="preserve">that </w:t>
            </w:r>
            <w:r w:rsidRPr="00281F46">
              <w:rPr>
                <w:sz w:val="24"/>
                <w:szCs w:val="24"/>
              </w:rPr>
              <w:t xml:space="preserve">the flanking measures that accompany </w:t>
            </w:r>
            <w:proofErr w:type="spellStart"/>
            <w:r w:rsidRPr="00281F46">
              <w:rPr>
                <w:sz w:val="24"/>
                <w:szCs w:val="24"/>
              </w:rPr>
              <w:t>ReFuelEU</w:t>
            </w:r>
            <w:proofErr w:type="spellEnd"/>
            <w:r w:rsidRPr="00281F46">
              <w:rPr>
                <w:sz w:val="24"/>
                <w:szCs w:val="24"/>
              </w:rPr>
              <w:t xml:space="preserve"> Aviation will</w:t>
            </w:r>
            <w:r w:rsidR="00B93042" w:rsidRPr="00281F46">
              <w:rPr>
                <w:sz w:val="24"/>
                <w:szCs w:val="24"/>
              </w:rPr>
              <w:t xml:space="preserve"> also</w:t>
            </w:r>
            <w:r w:rsidRPr="00281F46">
              <w:rPr>
                <w:sz w:val="24"/>
                <w:szCs w:val="24"/>
              </w:rPr>
              <w:t xml:space="preserve"> lead to the reduction of emissions of aviation through lower consumption of fuels to operate flights such as i) fleet renewal (</w:t>
            </w:r>
            <w:proofErr w:type="spellStart"/>
            <w:r w:rsidRPr="00281F46">
              <w:rPr>
                <w:sz w:val="24"/>
                <w:szCs w:val="24"/>
              </w:rPr>
              <w:t>incentivised</w:t>
            </w:r>
            <w:proofErr w:type="spellEnd"/>
            <w:r w:rsidRPr="00281F46">
              <w:rPr>
                <w:sz w:val="24"/>
                <w:szCs w:val="24"/>
              </w:rPr>
              <w:t xml:space="preserve"> through the inclusion of aviation in the EU taxonomy), ii) the improvements in air traffic management, </w:t>
            </w:r>
            <w:r w:rsidR="007902D7" w:rsidRPr="00281F46">
              <w:rPr>
                <w:sz w:val="24"/>
                <w:szCs w:val="24"/>
              </w:rPr>
              <w:t xml:space="preserve">and </w:t>
            </w:r>
            <w:r w:rsidRPr="00281F46">
              <w:rPr>
                <w:sz w:val="24"/>
                <w:szCs w:val="24"/>
              </w:rPr>
              <w:t xml:space="preserve">iii) the avoidance of economic </w:t>
            </w:r>
            <w:proofErr w:type="spellStart"/>
            <w:r w:rsidRPr="00281F46">
              <w:rPr>
                <w:sz w:val="24"/>
                <w:szCs w:val="24"/>
              </w:rPr>
              <w:t>tankering</w:t>
            </w:r>
            <w:proofErr w:type="spellEnd"/>
            <w:r w:rsidRPr="00281F46">
              <w:rPr>
                <w:sz w:val="24"/>
                <w:szCs w:val="24"/>
              </w:rPr>
              <w:t xml:space="preserve">. Economic and market-based measures such as the EU ETS also help </w:t>
            </w:r>
            <w:r w:rsidR="00DB59B1" w:rsidRPr="00281F46">
              <w:rPr>
                <w:sz w:val="24"/>
                <w:szCs w:val="24"/>
              </w:rPr>
              <w:t xml:space="preserve">to </w:t>
            </w:r>
            <w:r w:rsidRPr="00281F46">
              <w:rPr>
                <w:sz w:val="24"/>
                <w:szCs w:val="24"/>
              </w:rPr>
              <w:t>incentivi</w:t>
            </w:r>
            <w:r w:rsidR="00D136DE" w:rsidRPr="00281F46">
              <w:rPr>
                <w:sz w:val="24"/>
                <w:szCs w:val="24"/>
              </w:rPr>
              <w:t>s</w:t>
            </w:r>
            <w:r w:rsidR="00DB59B1" w:rsidRPr="00281F46">
              <w:rPr>
                <w:sz w:val="24"/>
                <w:szCs w:val="24"/>
              </w:rPr>
              <w:t>e</w:t>
            </w:r>
            <w:r w:rsidRPr="00281F46">
              <w:rPr>
                <w:sz w:val="24"/>
                <w:szCs w:val="24"/>
              </w:rPr>
              <w:t xml:space="preserve"> the uptake of SAF (and thus the production of SAF) by narrowing down the price gap between fossil kerosene and SAF. With the Flight Emissions Label, </w:t>
            </w:r>
            <w:r w:rsidR="00B93042" w:rsidRPr="00281F46">
              <w:rPr>
                <w:sz w:val="24"/>
                <w:szCs w:val="24"/>
              </w:rPr>
              <w:t>a labelling scheme that w</w:t>
            </w:r>
            <w:r w:rsidR="003C38A3" w:rsidRPr="00281F46">
              <w:rPr>
                <w:sz w:val="24"/>
                <w:szCs w:val="24"/>
              </w:rPr>
              <w:t>as</w:t>
            </w:r>
            <w:r w:rsidR="00B93042" w:rsidRPr="00281F46">
              <w:rPr>
                <w:sz w:val="24"/>
                <w:szCs w:val="24"/>
              </w:rPr>
              <w:t xml:space="preserve"> established under the </w:t>
            </w:r>
            <w:proofErr w:type="spellStart"/>
            <w:r w:rsidR="00B93042" w:rsidRPr="00281F46">
              <w:rPr>
                <w:sz w:val="24"/>
                <w:szCs w:val="24"/>
              </w:rPr>
              <w:t>Re</w:t>
            </w:r>
            <w:r w:rsidR="003C38A3" w:rsidRPr="00281F46">
              <w:rPr>
                <w:sz w:val="24"/>
                <w:szCs w:val="24"/>
              </w:rPr>
              <w:t>F</w:t>
            </w:r>
            <w:r w:rsidR="00B93042" w:rsidRPr="00281F46">
              <w:rPr>
                <w:sz w:val="24"/>
                <w:szCs w:val="24"/>
              </w:rPr>
              <w:t>uelEU</w:t>
            </w:r>
            <w:proofErr w:type="spellEnd"/>
            <w:r w:rsidR="00B93042" w:rsidRPr="00281F46">
              <w:rPr>
                <w:sz w:val="24"/>
                <w:szCs w:val="24"/>
              </w:rPr>
              <w:t xml:space="preserve"> Aviation Regulation, </w:t>
            </w:r>
            <w:r w:rsidRPr="00281F46">
              <w:rPr>
                <w:sz w:val="24"/>
                <w:szCs w:val="24"/>
              </w:rPr>
              <w:t xml:space="preserve">the Commission </w:t>
            </w:r>
            <w:r w:rsidR="003C38A3" w:rsidRPr="00281F46">
              <w:rPr>
                <w:sz w:val="24"/>
                <w:szCs w:val="24"/>
              </w:rPr>
              <w:t>is</w:t>
            </w:r>
            <w:r w:rsidRPr="00281F46">
              <w:rPr>
                <w:sz w:val="24"/>
                <w:szCs w:val="24"/>
              </w:rPr>
              <w:t xml:space="preserve"> setting up a transparent tool for the estimation of flight emissions together with the European Aviation Safety Agency as the verifier of data and the generator of the flight emissions</w:t>
            </w:r>
            <w:r w:rsidR="00EA45B9" w:rsidRPr="00281F46">
              <w:rPr>
                <w:sz w:val="24"/>
                <w:szCs w:val="24"/>
              </w:rPr>
              <w:t>, with the goal of guiding consumers’ choices towards the lowest emitting options</w:t>
            </w:r>
            <w:r w:rsidRPr="00281F46">
              <w:rPr>
                <w:sz w:val="24"/>
                <w:szCs w:val="24"/>
              </w:rPr>
              <w:t>.</w:t>
            </w:r>
            <w:r w:rsidR="00A112E1" w:rsidRPr="00281F46">
              <w:rPr>
                <w:rStyle w:val="FootnoteReference"/>
                <w:szCs w:val="24"/>
              </w:rPr>
              <w:footnoteReference w:id="2"/>
            </w:r>
            <w:r w:rsidRPr="00281F46">
              <w:rPr>
                <w:sz w:val="24"/>
                <w:szCs w:val="24"/>
              </w:rPr>
              <w:t xml:space="preserve"> </w:t>
            </w:r>
          </w:p>
        </w:tc>
      </w:tr>
      <w:tr w:rsidR="005B07C9" w:rsidRPr="00CE1E2C" w14:paraId="3A70FA14" w14:textId="77777777" w:rsidTr="00217E59">
        <w:trPr>
          <w:jc w:val="center"/>
        </w:trPr>
        <w:tc>
          <w:tcPr>
            <w:tcW w:w="9711" w:type="dxa"/>
          </w:tcPr>
          <w:p w14:paraId="08C3363B" w14:textId="3BF09A79" w:rsidR="005B07C9" w:rsidRPr="00281F46" w:rsidRDefault="005B07C9" w:rsidP="00281F46">
            <w:pPr>
              <w:pStyle w:val="Heading2"/>
              <w:numPr>
                <w:ilvl w:val="0"/>
                <w:numId w:val="0"/>
              </w:numPr>
              <w:tabs>
                <w:tab w:val="left" w:pos="567"/>
              </w:tabs>
              <w:spacing w:before="120" w:after="120" w:line="276" w:lineRule="auto"/>
              <w:rPr>
                <w:sz w:val="24"/>
                <w:szCs w:val="24"/>
              </w:rPr>
            </w:pPr>
            <w:r w:rsidRPr="00281F46">
              <w:rPr>
                <w:sz w:val="24"/>
                <w:szCs w:val="24"/>
              </w:rPr>
              <w:t>3.3</w:t>
            </w:r>
            <w:r w:rsidR="00E9664E" w:rsidRPr="00281F46">
              <w:rPr>
                <w:sz w:val="24"/>
                <w:szCs w:val="24"/>
              </w:rPr>
              <w:t>.</w:t>
            </w:r>
            <w:r w:rsidRPr="00281F46">
              <w:rPr>
                <w:sz w:val="24"/>
                <w:szCs w:val="24"/>
              </w:rPr>
              <w:t xml:space="preserve"> The Commission underlines that the entry into force of </w:t>
            </w:r>
            <w:proofErr w:type="spellStart"/>
            <w:r w:rsidRPr="00281F46">
              <w:rPr>
                <w:sz w:val="24"/>
                <w:szCs w:val="24"/>
              </w:rPr>
              <w:t>ReFuelEU</w:t>
            </w:r>
            <w:proofErr w:type="spellEnd"/>
            <w:r w:rsidRPr="00281F46">
              <w:rPr>
                <w:sz w:val="24"/>
                <w:szCs w:val="24"/>
              </w:rPr>
              <w:t xml:space="preserve"> Aviation is serving as a lighthouse for many jurisdictions around the world to see what is possible and </w:t>
            </w:r>
            <w:proofErr w:type="spellStart"/>
            <w:r w:rsidRPr="00281F46">
              <w:rPr>
                <w:sz w:val="24"/>
                <w:szCs w:val="24"/>
              </w:rPr>
              <w:t>recognise</w:t>
            </w:r>
            <w:r w:rsidR="000629EF" w:rsidRPr="00281F46">
              <w:rPr>
                <w:sz w:val="24"/>
                <w:szCs w:val="24"/>
              </w:rPr>
              <w:t>s</w:t>
            </w:r>
            <w:proofErr w:type="spellEnd"/>
            <w:r w:rsidRPr="00281F46">
              <w:rPr>
                <w:sz w:val="24"/>
                <w:szCs w:val="24"/>
              </w:rPr>
              <w:t xml:space="preserve"> the ambition and the robustness of the EU regulatory framework. </w:t>
            </w:r>
            <w:r w:rsidR="006D4BF2" w:rsidRPr="00281F46">
              <w:rPr>
                <w:sz w:val="24"/>
                <w:szCs w:val="24"/>
              </w:rPr>
              <w:t xml:space="preserve">The Commission’s </w:t>
            </w:r>
            <w:r w:rsidRPr="00281F46">
              <w:rPr>
                <w:sz w:val="24"/>
                <w:szCs w:val="24"/>
              </w:rPr>
              <w:t xml:space="preserve">policy and global efforts are leading to a coherent regulatory framework both at EU and global level.  </w:t>
            </w:r>
          </w:p>
          <w:p w14:paraId="50F4482F" w14:textId="232F676B" w:rsidR="006864EE" w:rsidRPr="00281F46" w:rsidRDefault="006864EE" w:rsidP="00281F46">
            <w:pPr>
              <w:spacing w:before="120" w:after="120"/>
              <w:jc w:val="both"/>
              <w:rPr>
                <w:rFonts w:ascii="Times New Roman" w:eastAsia="Times New Roman" w:hAnsi="Times New Roman"/>
                <w:sz w:val="24"/>
                <w:szCs w:val="24"/>
                <w:lang w:val="en-US"/>
              </w:rPr>
            </w:pPr>
            <w:r w:rsidRPr="00281F46">
              <w:rPr>
                <w:rFonts w:ascii="Times New Roman" w:eastAsia="Times New Roman" w:hAnsi="Times New Roman"/>
                <w:sz w:val="24"/>
                <w:szCs w:val="24"/>
                <w:lang w:val="en-US"/>
              </w:rPr>
              <w:t>As regards the international dimension in promoting the uptake of SAF, in December 2023, the Council endorsed the list of Global Gateway flagship initiatives for 2024, including the global development and use of SAF in line with the Global Gateway strategy’s pledge to enhance sustainable transport connections. The flagship project is an umbrella initiative for a wide array of initiatives to support the development, production, and use of sustainable aviation fuels globally, contributing to the attainment of ICAO’s goal of net-zero emissions from international aviation by 2050.</w:t>
            </w:r>
            <w:r w:rsidR="00CF0825" w:rsidRPr="00281F46">
              <w:rPr>
                <w:rFonts w:ascii="Times New Roman" w:eastAsia="Times New Roman" w:hAnsi="Times New Roman"/>
                <w:sz w:val="24"/>
                <w:szCs w:val="24"/>
                <w:lang w:val="en-US"/>
              </w:rPr>
              <w:t xml:space="preserve"> </w:t>
            </w:r>
          </w:p>
          <w:p w14:paraId="46820E90" w14:textId="6A0C0302" w:rsidR="006864EE" w:rsidRPr="00281F46" w:rsidRDefault="006864EE" w:rsidP="00281F46">
            <w:pPr>
              <w:spacing w:before="120" w:after="120"/>
              <w:jc w:val="both"/>
              <w:outlineLvl w:val="1"/>
              <w:rPr>
                <w:rFonts w:ascii="Times New Roman" w:eastAsia="Times New Roman" w:hAnsi="Times New Roman"/>
                <w:sz w:val="24"/>
                <w:szCs w:val="24"/>
              </w:rPr>
            </w:pPr>
            <w:r w:rsidRPr="00281F46">
              <w:rPr>
                <w:rFonts w:ascii="Times New Roman" w:eastAsia="Times New Roman" w:hAnsi="Times New Roman"/>
                <w:sz w:val="24"/>
                <w:szCs w:val="24"/>
                <w:lang w:val="en-US"/>
              </w:rPr>
              <w:t xml:space="preserve">Ongoing projects under the Global Gateway Flagship for 2024 include the ACT-SAF project, which covers India and </w:t>
            </w:r>
            <w:r w:rsidRPr="00281F46">
              <w:rPr>
                <w:rFonts w:ascii="Times New Roman" w:eastAsia="Times New Roman" w:hAnsi="Times New Roman"/>
                <w:sz w:val="24"/>
                <w:szCs w:val="24"/>
              </w:rPr>
              <w:t>1</w:t>
            </w:r>
            <w:r w:rsidR="000629EF" w:rsidRPr="00281F46">
              <w:rPr>
                <w:rFonts w:ascii="Times New Roman" w:eastAsia="Times New Roman" w:hAnsi="Times New Roman"/>
                <w:sz w:val="24"/>
                <w:szCs w:val="24"/>
              </w:rPr>
              <w:t>4</w:t>
            </w:r>
            <w:r w:rsidRPr="00281F46">
              <w:rPr>
                <w:rFonts w:ascii="Times New Roman" w:eastAsia="Times New Roman" w:hAnsi="Times New Roman"/>
                <w:sz w:val="24"/>
                <w:szCs w:val="24"/>
                <w:lang w:val="en-US"/>
              </w:rPr>
              <w:t xml:space="preserve"> African States, and which will be implemented in two parts, by ICAO and </w:t>
            </w:r>
            <w:r w:rsidR="00E9664E" w:rsidRPr="00281F46">
              <w:rPr>
                <w:rFonts w:ascii="Times New Roman" w:eastAsia="Times New Roman" w:hAnsi="Times New Roman"/>
                <w:sz w:val="24"/>
                <w:szCs w:val="24"/>
                <w:lang w:val="en-US"/>
              </w:rPr>
              <w:t>European Union Aviation Safety Agency (</w:t>
            </w:r>
            <w:r w:rsidRPr="00281F46">
              <w:rPr>
                <w:rFonts w:ascii="Times New Roman" w:eastAsia="Times New Roman" w:hAnsi="Times New Roman"/>
                <w:sz w:val="24"/>
                <w:szCs w:val="24"/>
                <w:lang w:val="en-US"/>
              </w:rPr>
              <w:t>EASA</w:t>
            </w:r>
            <w:r w:rsidR="00E9664E" w:rsidRPr="00281F46">
              <w:rPr>
                <w:rFonts w:ascii="Times New Roman" w:eastAsia="Times New Roman" w:hAnsi="Times New Roman"/>
                <w:sz w:val="24"/>
                <w:szCs w:val="24"/>
                <w:lang w:val="en-US"/>
              </w:rPr>
              <w:t>)</w:t>
            </w:r>
            <w:r w:rsidRPr="00281F46">
              <w:rPr>
                <w:rFonts w:ascii="Times New Roman" w:eastAsia="Times New Roman" w:hAnsi="Times New Roman"/>
                <w:sz w:val="24"/>
                <w:szCs w:val="24"/>
                <w:lang w:val="en-US"/>
              </w:rPr>
              <w:t xml:space="preserve">. The project has a total value of </w:t>
            </w:r>
            <w:r w:rsidR="006D4BF2" w:rsidRPr="00281F46">
              <w:rPr>
                <w:rFonts w:ascii="Times New Roman" w:eastAsia="Times New Roman" w:hAnsi="Times New Roman"/>
                <w:sz w:val="24"/>
                <w:szCs w:val="24"/>
                <w:lang w:val="en-US"/>
              </w:rPr>
              <w:t xml:space="preserve">EUR </w:t>
            </w:r>
            <w:r w:rsidRPr="00281F46">
              <w:rPr>
                <w:rFonts w:ascii="Times New Roman" w:eastAsia="Times New Roman" w:hAnsi="Times New Roman"/>
                <w:sz w:val="24"/>
                <w:szCs w:val="24"/>
                <w:lang w:val="en-US"/>
              </w:rPr>
              <w:t>4 million, financed by the EU.</w:t>
            </w:r>
          </w:p>
          <w:p w14:paraId="4B84A313" w14:textId="46C39D80" w:rsidR="006864EE" w:rsidRPr="00281F46" w:rsidRDefault="006864EE" w:rsidP="00281F46">
            <w:pPr>
              <w:spacing w:before="120" w:after="120"/>
              <w:jc w:val="both"/>
              <w:rPr>
                <w:rFonts w:ascii="Times New Roman" w:eastAsia="Times New Roman" w:hAnsi="Times New Roman"/>
                <w:sz w:val="24"/>
                <w:szCs w:val="24"/>
                <w:lang w:val="en-US"/>
              </w:rPr>
            </w:pPr>
            <w:r w:rsidRPr="00281F46">
              <w:rPr>
                <w:rFonts w:ascii="Times New Roman" w:eastAsia="Times New Roman" w:hAnsi="Times New Roman"/>
                <w:sz w:val="24"/>
                <w:szCs w:val="24"/>
                <w:lang w:val="en-US"/>
              </w:rPr>
              <w:t xml:space="preserve">The flagship initiative also comes in support of the European Green Deal and its strong external dimension, which is key for its implementation and for maintaining the global level-playing field. In a global sector such as aviation, where </w:t>
            </w:r>
            <w:r w:rsidR="00EA45B9" w:rsidRPr="00281F46">
              <w:rPr>
                <w:rFonts w:ascii="Times New Roman" w:eastAsia="Times New Roman" w:hAnsi="Times New Roman"/>
                <w:sz w:val="24"/>
                <w:szCs w:val="24"/>
                <w:lang w:val="en-US"/>
              </w:rPr>
              <w:t>disparities</w:t>
            </w:r>
            <w:r w:rsidRPr="00281F46">
              <w:rPr>
                <w:rFonts w:ascii="Times New Roman" w:eastAsia="Times New Roman" w:hAnsi="Times New Roman"/>
                <w:sz w:val="24"/>
                <w:szCs w:val="24"/>
                <w:lang w:val="en-US"/>
              </w:rPr>
              <w:t xml:space="preserve"> in </w:t>
            </w:r>
            <w:r w:rsidR="00EA45B9" w:rsidRPr="00281F46">
              <w:rPr>
                <w:rFonts w:ascii="Times New Roman" w:eastAsia="Times New Roman" w:hAnsi="Times New Roman"/>
                <w:sz w:val="24"/>
                <w:szCs w:val="24"/>
                <w:lang w:val="en-US"/>
              </w:rPr>
              <w:t xml:space="preserve">climate and </w:t>
            </w:r>
            <w:r w:rsidRPr="00281F46">
              <w:rPr>
                <w:rFonts w:ascii="Times New Roman" w:eastAsia="Times New Roman" w:hAnsi="Times New Roman"/>
                <w:sz w:val="24"/>
                <w:szCs w:val="24"/>
                <w:lang w:val="en-US"/>
              </w:rPr>
              <w:t>environment policies among states directly affect competition, it is important to ensure that as many states as possible have the means to contribute</w:t>
            </w:r>
            <w:r w:rsidR="00EA45B9" w:rsidRPr="00281F46">
              <w:rPr>
                <w:rFonts w:ascii="Times New Roman" w:eastAsia="Times New Roman" w:hAnsi="Times New Roman"/>
                <w:sz w:val="24"/>
                <w:szCs w:val="24"/>
                <w:lang w:val="en-US"/>
              </w:rPr>
              <w:t xml:space="preserve"> and adhere</w:t>
            </w:r>
            <w:r w:rsidRPr="00281F46">
              <w:rPr>
                <w:rFonts w:ascii="Times New Roman" w:eastAsia="Times New Roman" w:hAnsi="Times New Roman"/>
                <w:sz w:val="24"/>
                <w:szCs w:val="24"/>
                <w:lang w:val="en-US"/>
              </w:rPr>
              <w:t xml:space="preserve"> to the solutions to combat climate change. </w:t>
            </w:r>
          </w:p>
        </w:tc>
      </w:tr>
      <w:tr w:rsidR="005B07C9" w:rsidRPr="00CE1E2C" w14:paraId="6F1CCF81" w14:textId="77777777" w:rsidTr="00217E59">
        <w:trPr>
          <w:jc w:val="center"/>
        </w:trPr>
        <w:tc>
          <w:tcPr>
            <w:tcW w:w="9711" w:type="dxa"/>
          </w:tcPr>
          <w:p w14:paraId="43AA160D" w14:textId="34020623" w:rsidR="005B07C9" w:rsidRPr="00281F46" w:rsidRDefault="005B07C9" w:rsidP="00281F46">
            <w:pPr>
              <w:pStyle w:val="Heading2"/>
              <w:numPr>
                <w:ilvl w:val="0"/>
                <w:numId w:val="0"/>
              </w:numPr>
              <w:tabs>
                <w:tab w:val="left" w:pos="567"/>
              </w:tabs>
              <w:spacing w:before="120" w:after="120" w:line="276" w:lineRule="auto"/>
              <w:rPr>
                <w:b/>
                <w:bCs/>
                <w:sz w:val="24"/>
                <w:szCs w:val="24"/>
              </w:rPr>
            </w:pPr>
            <w:r w:rsidRPr="00281F46">
              <w:rPr>
                <w:b/>
                <w:bCs/>
                <w:sz w:val="24"/>
                <w:szCs w:val="24"/>
              </w:rPr>
              <w:t>The maritime sector</w:t>
            </w:r>
          </w:p>
        </w:tc>
      </w:tr>
      <w:tr w:rsidR="005B07C9" w:rsidRPr="00CE1E2C" w14:paraId="0E5A5DCC" w14:textId="77777777" w:rsidTr="00217E59">
        <w:trPr>
          <w:jc w:val="center"/>
        </w:trPr>
        <w:tc>
          <w:tcPr>
            <w:tcW w:w="9711" w:type="dxa"/>
          </w:tcPr>
          <w:p w14:paraId="414F923F" w14:textId="6C552B2A" w:rsidR="005B07C9" w:rsidRPr="00281F46" w:rsidRDefault="005B07C9" w:rsidP="00281F46">
            <w:pPr>
              <w:pStyle w:val="Heading2"/>
              <w:numPr>
                <w:ilvl w:val="0"/>
                <w:numId w:val="0"/>
              </w:numPr>
              <w:tabs>
                <w:tab w:val="left" w:pos="567"/>
              </w:tabs>
              <w:spacing w:before="120" w:after="120" w:line="276" w:lineRule="auto"/>
              <w:rPr>
                <w:sz w:val="24"/>
                <w:szCs w:val="24"/>
              </w:rPr>
            </w:pPr>
            <w:r w:rsidRPr="00281F46">
              <w:rPr>
                <w:sz w:val="24"/>
                <w:szCs w:val="24"/>
                <w:lang w:val="en-GB"/>
              </w:rPr>
              <w:lastRenderedPageBreak/>
              <w:t>4.2</w:t>
            </w:r>
            <w:r w:rsidR="00E9664E" w:rsidRPr="00281F46">
              <w:rPr>
                <w:sz w:val="24"/>
                <w:szCs w:val="24"/>
                <w:lang w:val="en-GB"/>
              </w:rPr>
              <w:t>.</w:t>
            </w:r>
            <w:r w:rsidRPr="00281F46">
              <w:rPr>
                <w:sz w:val="24"/>
                <w:szCs w:val="24"/>
                <w:lang w:val="en-GB"/>
              </w:rPr>
              <w:t xml:space="preserve"> The Commission takes note of the </w:t>
            </w:r>
            <w:r w:rsidR="00E9664E" w:rsidRPr="00281F46">
              <w:rPr>
                <w:sz w:val="24"/>
                <w:szCs w:val="24"/>
                <w:lang w:val="en-GB"/>
              </w:rPr>
              <w:t xml:space="preserve">EESC’s </w:t>
            </w:r>
            <w:r w:rsidRPr="00281F46">
              <w:rPr>
                <w:sz w:val="24"/>
                <w:szCs w:val="24"/>
                <w:lang w:val="en-GB"/>
              </w:rPr>
              <w:t>observation and underlines the importance of cooperation between shipping companies, fuel supplier</w:t>
            </w:r>
            <w:r w:rsidR="00AC023A" w:rsidRPr="00281F46">
              <w:rPr>
                <w:sz w:val="24"/>
                <w:szCs w:val="24"/>
                <w:lang w:val="en-GB"/>
              </w:rPr>
              <w:t>s,</w:t>
            </w:r>
            <w:r w:rsidRPr="00281F46">
              <w:rPr>
                <w:sz w:val="24"/>
                <w:szCs w:val="24"/>
                <w:lang w:val="en-GB"/>
              </w:rPr>
              <w:t xml:space="preserve"> ports</w:t>
            </w:r>
            <w:r w:rsidR="00AC023A" w:rsidRPr="00281F46">
              <w:rPr>
                <w:sz w:val="24"/>
                <w:szCs w:val="24"/>
                <w:lang w:val="en-GB"/>
              </w:rPr>
              <w:t xml:space="preserve"> and authorities</w:t>
            </w:r>
            <w:r w:rsidRPr="00281F46">
              <w:rPr>
                <w:sz w:val="24"/>
                <w:szCs w:val="24"/>
                <w:lang w:val="en-GB"/>
              </w:rPr>
              <w:t>, such as via the RLCF Alliance, to allow for long-term planning, including fuel</w:t>
            </w:r>
            <w:r w:rsidR="00AC023A" w:rsidRPr="00281F46">
              <w:rPr>
                <w:sz w:val="24"/>
                <w:szCs w:val="24"/>
                <w:lang w:val="en-GB"/>
              </w:rPr>
              <w:t xml:space="preserve"> bunkering</w:t>
            </w:r>
            <w:r w:rsidRPr="00281F46">
              <w:rPr>
                <w:sz w:val="24"/>
                <w:szCs w:val="24"/>
                <w:lang w:val="en-GB"/>
              </w:rPr>
              <w:t xml:space="preserve"> and port infrastructure needs. </w:t>
            </w:r>
          </w:p>
          <w:p w14:paraId="24AA594C" w14:textId="2EED3CBE" w:rsidR="005B07C9" w:rsidRPr="00281F46" w:rsidRDefault="005B07C9" w:rsidP="00281F46">
            <w:pPr>
              <w:pStyle w:val="Heading2"/>
              <w:numPr>
                <w:ilvl w:val="0"/>
                <w:numId w:val="0"/>
              </w:numPr>
              <w:tabs>
                <w:tab w:val="left" w:pos="567"/>
              </w:tabs>
              <w:spacing w:before="120" w:after="120" w:line="276" w:lineRule="auto"/>
              <w:rPr>
                <w:sz w:val="24"/>
                <w:szCs w:val="24"/>
                <w:lang w:val="en-GB"/>
              </w:rPr>
            </w:pPr>
            <w:r w:rsidRPr="00281F46">
              <w:rPr>
                <w:sz w:val="24"/>
                <w:szCs w:val="24"/>
                <w:lang w:val="en-GB"/>
              </w:rPr>
              <w:t>At EU level, AFIR</w:t>
            </w:r>
            <w:r w:rsidR="006864EE" w:rsidRPr="00281F46">
              <w:rPr>
                <w:sz w:val="24"/>
                <w:szCs w:val="24"/>
                <w:lang w:val="en-GB"/>
              </w:rPr>
              <w:t xml:space="preserve">, which sets targets for </w:t>
            </w:r>
            <w:r w:rsidR="00A4075A" w:rsidRPr="00281F46">
              <w:rPr>
                <w:sz w:val="24"/>
                <w:szCs w:val="24"/>
                <w:lang w:val="en-GB"/>
              </w:rPr>
              <w:t xml:space="preserve">TEN-T </w:t>
            </w:r>
            <w:r w:rsidR="006864EE" w:rsidRPr="00281F46">
              <w:rPr>
                <w:sz w:val="24"/>
                <w:szCs w:val="24"/>
                <w:lang w:val="en-GB"/>
              </w:rPr>
              <w:t>ports to provide shore-side electricity to vessels a</w:t>
            </w:r>
            <w:r w:rsidRPr="00281F46">
              <w:rPr>
                <w:sz w:val="24"/>
                <w:szCs w:val="24"/>
                <w:lang w:val="en-GB"/>
              </w:rPr>
              <w:t xml:space="preserve">lso plays an important role in this context. </w:t>
            </w:r>
          </w:p>
          <w:p w14:paraId="36308D5B" w14:textId="029E26A4" w:rsidR="005B07C9" w:rsidRPr="00281F46" w:rsidRDefault="005B07C9" w:rsidP="00281F46">
            <w:pPr>
              <w:pStyle w:val="Heading2"/>
              <w:numPr>
                <w:ilvl w:val="0"/>
                <w:numId w:val="0"/>
              </w:numPr>
              <w:tabs>
                <w:tab w:val="left" w:pos="567"/>
              </w:tabs>
              <w:spacing w:before="120" w:after="120" w:line="276" w:lineRule="auto"/>
              <w:rPr>
                <w:sz w:val="24"/>
                <w:szCs w:val="24"/>
              </w:rPr>
            </w:pPr>
            <w:r w:rsidRPr="00281F46">
              <w:rPr>
                <w:sz w:val="24"/>
                <w:szCs w:val="24"/>
                <w:lang w:val="en-GB"/>
              </w:rPr>
              <w:t>At</w:t>
            </w:r>
            <w:r w:rsidR="00AC023A" w:rsidRPr="00281F46">
              <w:rPr>
                <w:sz w:val="24"/>
                <w:szCs w:val="24"/>
                <w:lang w:val="en-GB"/>
              </w:rPr>
              <w:t xml:space="preserve"> the</w:t>
            </w:r>
            <w:r w:rsidRPr="00281F46">
              <w:rPr>
                <w:sz w:val="24"/>
                <w:szCs w:val="24"/>
                <w:lang w:val="en-GB"/>
              </w:rPr>
              <w:t xml:space="preserve"> global level, the promotion and development of green shipping corridors is a key element for</w:t>
            </w:r>
            <w:r w:rsidR="00AC023A" w:rsidRPr="00281F46">
              <w:rPr>
                <w:sz w:val="24"/>
                <w:szCs w:val="24"/>
                <w:lang w:val="en-GB"/>
              </w:rPr>
              <w:t xml:space="preserve"> upscaling</w:t>
            </w:r>
            <w:r w:rsidRPr="00281F46">
              <w:rPr>
                <w:sz w:val="24"/>
                <w:szCs w:val="24"/>
                <w:lang w:val="en-GB"/>
              </w:rPr>
              <w:t xml:space="preserve"> the uptake of alternative fuels and technologies. </w:t>
            </w:r>
          </w:p>
          <w:p w14:paraId="61963031" w14:textId="77777777" w:rsidR="005B07C9" w:rsidRPr="00281F46" w:rsidRDefault="005B07C9" w:rsidP="00281F46">
            <w:pPr>
              <w:pStyle w:val="Heading2"/>
              <w:numPr>
                <w:ilvl w:val="0"/>
                <w:numId w:val="0"/>
              </w:numPr>
              <w:tabs>
                <w:tab w:val="left" w:pos="567"/>
              </w:tabs>
              <w:spacing w:before="120" w:after="120" w:line="276" w:lineRule="auto"/>
              <w:rPr>
                <w:sz w:val="24"/>
                <w:szCs w:val="24"/>
                <w:lang w:val="en-GB"/>
              </w:rPr>
            </w:pPr>
            <w:r w:rsidRPr="00281F46">
              <w:rPr>
                <w:sz w:val="24"/>
                <w:szCs w:val="24"/>
                <w:lang w:val="en-GB"/>
              </w:rPr>
              <w:t>The Commission coordinates the Global Green Shipping Corridors initiative funded by the Global Gateway, which aims at establishing routes where vessels can navigate using alternative fuels.</w:t>
            </w:r>
          </w:p>
          <w:p w14:paraId="349334B9" w14:textId="47210898" w:rsidR="007B130C" w:rsidRPr="00281F46" w:rsidRDefault="007B130C" w:rsidP="00281F46">
            <w:pPr>
              <w:spacing w:before="120" w:after="120"/>
              <w:jc w:val="both"/>
              <w:rPr>
                <w:rFonts w:ascii="Times New Roman" w:hAnsi="Times New Roman"/>
                <w:sz w:val="24"/>
                <w:szCs w:val="24"/>
              </w:rPr>
            </w:pPr>
            <w:r w:rsidRPr="00281F46">
              <w:rPr>
                <w:rFonts w:ascii="Times New Roman" w:hAnsi="Times New Roman"/>
                <w:sz w:val="24"/>
                <w:szCs w:val="24"/>
              </w:rPr>
              <w:t xml:space="preserve">At the </w:t>
            </w:r>
            <w:r w:rsidR="00161927" w:rsidRPr="00281F46">
              <w:rPr>
                <w:rFonts w:ascii="Times New Roman" w:hAnsi="Times New Roman"/>
                <w:sz w:val="24"/>
                <w:szCs w:val="24"/>
              </w:rPr>
              <w:t>International Maritime Organisation (</w:t>
            </w:r>
            <w:r w:rsidRPr="00281F46">
              <w:rPr>
                <w:rFonts w:ascii="Times New Roman" w:hAnsi="Times New Roman"/>
                <w:sz w:val="24"/>
                <w:szCs w:val="24"/>
              </w:rPr>
              <w:t>IMO</w:t>
            </w:r>
            <w:r w:rsidR="00161927" w:rsidRPr="00281F46">
              <w:rPr>
                <w:rFonts w:ascii="Times New Roman" w:hAnsi="Times New Roman"/>
                <w:sz w:val="24"/>
                <w:szCs w:val="24"/>
              </w:rPr>
              <w:t>)</w:t>
            </w:r>
            <w:r w:rsidRPr="00281F46">
              <w:rPr>
                <w:rFonts w:ascii="Times New Roman" w:hAnsi="Times New Roman"/>
                <w:sz w:val="24"/>
                <w:szCs w:val="24"/>
              </w:rPr>
              <w:t xml:space="preserve">, the Commission, together with EU Member States, </w:t>
            </w:r>
            <w:r w:rsidR="003C7AE9" w:rsidRPr="00281F46">
              <w:rPr>
                <w:rFonts w:ascii="Times New Roman" w:hAnsi="Times New Roman"/>
                <w:sz w:val="24"/>
                <w:szCs w:val="24"/>
              </w:rPr>
              <w:t xml:space="preserve">has </w:t>
            </w:r>
            <w:r w:rsidR="00B75F3B" w:rsidRPr="00281F46">
              <w:rPr>
                <w:rFonts w:ascii="Times New Roman" w:hAnsi="Times New Roman"/>
                <w:sz w:val="24"/>
                <w:szCs w:val="24"/>
              </w:rPr>
              <w:t>championed</w:t>
            </w:r>
            <w:r w:rsidR="003C7AE9" w:rsidRPr="00281F46">
              <w:rPr>
                <w:rFonts w:ascii="Times New Roman" w:hAnsi="Times New Roman"/>
                <w:sz w:val="24"/>
                <w:szCs w:val="24"/>
              </w:rPr>
              <w:t xml:space="preserve"> the development of a global regulatory framework to address the GHG emissions from ships; this</w:t>
            </w:r>
            <w:r w:rsidR="00B52F63" w:rsidRPr="00281F46">
              <w:rPr>
                <w:rFonts w:ascii="Times New Roman" w:hAnsi="Times New Roman"/>
                <w:sz w:val="24"/>
                <w:szCs w:val="24"/>
              </w:rPr>
              <w:t xml:space="preserve"> </w:t>
            </w:r>
            <w:r w:rsidR="003C7AE9" w:rsidRPr="00281F46">
              <w:rPr>
                <w:rFonts w:ascii="Times New Roman" w:hAnsi="Times New Roman"/>
                <w:sz w:val="24"/>
                <w:szCs w:val="24"/>
              </w:rPr>
              <w:t>resulted in the approval in April 2025 of the IMO’s “Net-Zero Framework’ (NZF) – a set of regulatory amendments to the MARPOL Convention that impose obligations on ships to gradually decarbonise</w:t>
            </w:r>
            <w:r w:rsidR="00B75F3B" w:rsidRPr="00281F46">
              <w:rPr>
                <w:rFonts w:ascii="Times New Roman" w:hAnsi="Times New Roman"/>
                <w:sz w:val="24"/>
                <w:szCs w:val="24"/>
              </w:rPr>
              <w:t>, translating into a global price for carbon in this sector</w:t>
            </w:r>
            <w:r w:rsidR="003C7AE9" w:rsidRPr="00281F46">
              <w:rPr>
                <w:rFonts w:ascii="Times New Roman" w:hAnsi="Times New Roman"/>
                <w:sz w:val="24"/>
                <w:szCs w:val="24"/>
              </w:rPr>
              <w:t xml:space="preserve">. </w:t>
            </w:r>
            <w:r w:rsidRPr="00281F46">
              <w:rPr>
                <w:rFonts w:ascii="Times New Roman" w:hAnsi="Times New Roman"/>
                <w:sz w:val="24"/>
                <w:szCs w:val="24"/>
              </w:rPr>
              <w:t xml:space="preserve">More specifically, </w:t>
            </w:r>
            <w:r w:rsidR="003C7AE9" w:rsidRPr="00281F46">
              <w:rPr>
                <w:rFonts w:ascii="Times New Roman" w:hAnsi="Times New Roman"/>
                <w:sz w:val="24"/>
                <w:szCs w:val="24"/>
              </w:rPr>
              <w:t xml:space="preserve">the NZF mandates the gradual reduction of the GHG intensity of the fuels used by ships (by 8% in 2030, 30% in 2035 and 65% in 2040). It also introduces pricing on a share of the GHG emissions from ships, with estimated revenues of 11-13 billion USD per year. Those revenues will be used to finance the support of zero- and near-zero GHG fuels; they will also be used to finance just and equitable energy transition projects, particularly in developing countries, and notably in  </w:t>
            </w:r>
            <w:r w:rsidRPr="00281F46">
              <w:rPr>
                <w:rFonts w:ascii="Times New Roman" w:hAnsi="Times New Roman"/>
                <w:sz w:val="24"/>
                <w:szCs w:val="24"/>
              </w:rPr>
              <w:t xml:space="preserve"> </w:t>
            </w:r>
            <w:r w:rsidR="00B3720B" w:rsidRPr="00281F46">
              <w:rPr>
                <w:rFonts w:ascii="Times New Roman" w:hAnsi="Times New Roman"/>
                <w:sz w:val="24"/>
                <w:szCs w:val="24"/>
              </w:rPr>
              <w:t>Small Island Developing States (</w:t>
            </w:r>
            <w:r w:rsidRPr="00281F46">
              <w:rPr>
                <w:rFonts w:ascii="Times New Roman" w:hAnsi="Times New Roman"/>
                <w:sz w:val="24"/>
                <w:szCs w:val="24"/>
              </w:rPr>
              <w:t>SIDS</w:t>
            </w:r>
            <w:r w:rsidR="00B3720B" w:rsidRPr="00281F46">
              <w:rPr>
                <w:rFonts w:ascii="Times New Roman" w:hAnsi="Times New Roman"/>
                <w:sz w:val="24"/>
                <w:szCs w:val="24"/>
              </w:rPr>
              <w:t>)</w:t>
            </w:r>
            <w:r w:rsidRPr="00281F46">
              <w:rPr>
                <w:rFonts w:ascii="Times New Roman" w:hAnsi="Times New Roman"/>
                <w:sz w:val="24"/>
                <w:szCs w:val="24"/>
              </w:rPr>
              <w:t xml:space="preserve"> and </w:t>
            </w:r>
            <w:r w:rsidR="003C7AE9" w:rsidRPr="00281F46">
              <w:rPr>
                <w:rFonts w:ascii="Times New Roman" w:hAnsi="Times New Roman"/>
                <w:sz w:val="24"/>
                <w:szCs w:val="24"/>
              </w:rPr>
              <w:t>L</w:t>
            </w:r>
            <w:r w:rsidR="00B3720B" w:rsidRPr="00281F46">
              <w:rPr>
                <w:rFonts w:ascii="Times New Roman" w:hAnsi="Times New Roman"/>
                <w:sz w:val="24"/>
                <w:szCs w:val="24"/>
              </w:rPr>
              <w:t>east Developed Countries (</w:t>
            </w:r>
            <w:r w:rsidRPr="00281F46">
              <w:rPr>
                <w:rFonts w:ascii="Times New Roman" w:hAnsi="Times New Roman"/>
                <w:sz w:val="24"/>
                <w:szCs w:val="24"/>
              </w:rPr>
              <w:t>LDCs</w:t>
            </w:r>
            <w:r w:rsidR="00B3720B" w:rsidRPr="00281F46">
              <w:rPr>
                <w:rFonts w:ascii="Times New Roman" w:hAnsi="Times New Roman"/>
                <w:sz w:val="24"/>
                <w:szCs w:val="24"/>
              </w:rPr>
              <w:t>)</w:t>
            </w:r>
            <w:r w:rsidRPr="00281F46">
              <w:rPr>
                <w:rFonts w:ascii="Times New Roman" w:hAnsi="Times New Roman"/>
                <w:sz w:val="24"/>
                <w:szCs w:val="24"/>
              </w:rPr>
              <w:t>.</w:t>
            </w:r>
          </w:p>
        </w:tc>
      </w:tr>
      <w:tr w:rsidR="005B07C9" w:rsidRPr="00CE1E2C" w14:paraId="579FAA5B" w14:textId="77777777" w:rsidTr="00217E59">
        <w:trPr>
          <w:jc w:val="center"/>
        </w:trPr>
        <w:tc>
          <w:tcPr>
            <w:tcW w:w="9711" w:type="dxa"/>
          </w:tcPr>
          <w:p w14:paraId="23574DCF" w14:textId="23C57977" w:rsidR="005B07C9" w:rsidRPr="00281F46" w:rsidRDefault="005B07C9" w:rsidP="00281F46">
            <w:pPr>
              <w:pStyle w:val="Heading2"/>
              <w:numPr>
                <w:ilvl w:val="0"/>
                <w:numId w:val="0"/>
              </w:numPr>
              <w:tabs>
                <w:tab w:val="left" w:pos="567"/>
              </w:tabs>
              <w:spacing w:before="120" w:after="120" w:line="276" w:lineRule="auto"/>
              <w:rPr>
                <w:sz w:val="24"/>
                <w:szCs w:val="24"/>
              </w:rPr>
            </w:pPr>
            <w:r w:rsidRPr="00281F46">
              <w:rPr>
                <w:sz w:val="24"/>
                <w:szCs w:val="24"/>
              </w:rPr>
              <w:t>4.3</w:t>
            </w:r>
            <w:r w:rsidR="00B3720B" w:rsidRPr="00281F46">
              <w:rPr>
                <w:sz w:val="24"/>
                <w:szCs w:val="24"/>
              </w:rPr>
              <w:t>.</w:t>
            </w:r>
            <w:r w:rsidRPr="00281F46">
              <w:rPr>
                <w:sz w:val="24"/>
                <w:szCs w:val="24"/>
              </w:rPr>
              <w:t xml:space="preserve"> The Commission takes note of the Committee’s opinion and draws its attention to the fact that the principle of technological neutrality is enshrined in the FuelEU Maritime Regulation. </w:t>
            </w:r>
          </w:p>
          <w:p w14:paraId="6750D57D" w14:textId="24CFA29D" w:rsidR="005B07C9" w:rsidRPr="00281F46" w:rsidRDefault="005B07C9" w:rsidP="00281F46">
            <w:pPr>
              <w:spacing w:before="120" w:after="120"/>
              <w:jc w:val="both"/>
              <w:rPr>
                <w:rFonts w:ascii="Times New Roman" w:hAnsi="Times New Roman"/>
                <w:bCs/>
                <w:sz w:val="24"/>
                <w:szCs w:val="24"/>
              </w:rPr>
            </w:pPr>
            <w:r w:rsidRPr="00281F46">
              <w:rPr>
                <w:rFonts w:ascii="Times New Roman" w:hAnsi="Times New Roman"/>
                <w:bCs/>
                <w:sz w:val="24"/>
                <w:szCs w:val="24"/>
              </w:rPr>
              <w:t xml:space="preserve">The </w:t>
            </w:r>
            <w:r w:rsidR="00D136DE" w:rsidRPr="00281F46">
              <w:rPr>
                <w:rFonts w:ascii="Times New Roman" w:hAnsi="Times New Roman"/>
                <w:bCs/>
                <w:sz w:val="24"/>
                <w:szCs w:val="24"/>
              </w:rPr>
              <w:t xml:space="preserve">RLCF </w:t>
            </w:r>
            <w:r w:rsidRPr="00281F46">
              <w:rPr>
                <w:rFonts w:ascii="Times New Roman" w:hAnsi="Times New Roman"/>
                <w:bCs/>
                <w:sz w:val="24"/>
                <w:szCs w:val="24"/>
              </w:rPr>
              <w:t>Alliance contribute</w:t>
            </w:r>
            <w:r w:rsidR="00DA3978" w:rsidRPr="00281F46">
              <w:rPr>
                <w:rFonts w:ascii="Times New Roman" w:hAnsi="Times New Roman"/>
                <w:bCs/>
                <w:sz w:val="24"/>
                <w:szCs w:val="24"/>
              </w:rPr>
              <w:t>s</w:t>
            </w:r>
            <w:r w:rsidRPr="00281F46">
              <w:rPr>
                <w:rFonts w:ascii="Times New Roman" w:hAnsi="Times New Roman"/>
                <w:bCs/>
                <w:sz w:val="24"/>
                <w:szCs w:val="24"/>
              </w:rPr>
              <w:t xml:space="preserve"> significantly to the ramp-up of the production and supply of</w:t>
            </w:r>
            <w:r w:rsidR="00DA3978" w:rsidRPr="00281F46">
              <w:rPr>
                <w:rFonts w:ascii="Times New Roman" w:hAnsi="Times New Roman"/>
                <w:bCs/>
                <w:sz w:val="24"/>
                <w:szCs w:val="24"/>
              </w:rPr>
              <w:t xml:space="preserve"> sustainable,</w:t>
            </w:r>
            <w:r w:rsidRPr="00281F46">
              <w:rPr>
                <w:rFonts w:ascii="Times New Roman" w:hAnsi="Times New Roman"/>
                <w:bCs/>
                <w:sz w:val="24"/>
                <w:szCs w:val="24"/>
              </w:rPr>
              <w:t xml:space="preserve"> renewable and low-carbon fuels by connecting the supply and demand sides of the waterborne sector as well as various stakeholders engaged in </w:t>
            </w:r>
            <w:r w:rsidR="00DA3978" w:rsidRPr="00281F46">
              <w:rPr>
                <w:rFonts w:ascii="Times New Roman" w:hAnsi="Times New Roman"/>
                <w:bCs/>
                <w:sz w:val="24"/>
                <w:szCs w:val="24"/>
              </w:rPr>
              <w:t>the distribution and trading of fuels.</w:t>
            </w:r>
          </w:p>
          <w:p w14:paraId="1B12B576" w14:textId="4BBF2650" w:rsidR="0078145F" w:rsidRPr="00281F46" w:rsidRDefault="005B07C9" w:rsidP="00281F46">
            <w:pPr>
              <w:pStyle w:val="Heading2"/>
              <w:numPr>
                <w:ilvl w:val="0"/>
                <w:numId w:val="0"/>
              </w:numPr>
              <w:tabs>
                <w:tab w:val="left" w:pos="567"/>
              </w:tabs>
              <w:spacing w:before="120" w:after="120" w:line="276" w:lineRule="auto"/>
              <w:rPr>
                <w:rStyle w:val="cf01"/>
                <w:rFonts w:ascii="Times New Roman" w:hAnsi="Times New Roman" w:cs="Times New Roman"/>
                <w:sz w:val="24"/>
                <w:szCs w:val="24"/>
              </w:rPr>
            </w:pPr>
            <w:r w:rsidRPr="00281F46">
              <w:rPr>
                <w:bCs/>
                <w:sz w:val="24"/>
                <w:szCs w:val="24"/>
              </w:rPr>
              <w:t>Additionally, a variety of different funding instruments</w:t>
            </w:r>
            <w:r w:rsidR="00AD0BA1" w:rsidRPr="00281F46">
              <w:rPr>
                <w:bCs/>
                <w:sz w:val="24"/>
                <w:szCs w:val="24"/>
              </w:rPr>
              <w:t xml:space="preserve"> </w:t>
            </w:r>
            <w:r w:rsidRPr="00281F46">
              <w:rPr>
                <w:bCs/>
                <w:sz w:val="24"/>
                <w:szCs w:val="24"/>
              </w:rPr>
              <w:t xml:space="preserve">are in place </w:t>
            </w:r>
            <w:r w:rsidRPr="00281F46">
              <w:rPr>
                <w:sz w:val="24"/>
                <w:szCs w:val="24"/>
              </w:rPr>
              <w:t xml:space="preserve">to support the production and uptake of </w:t>
            </w:r>
            <w:r w:rsidR="00DA3978" w:rsidRPr="00281F46">
              <w:rPr>
                <w:sz w:val="24"/>
                <w:szCs w:val="24"/>
              </w:rPr>
              <w:t xml:space="preserve">sustainable, renewable and </w:t>
            </w:r>
            <w:r w:rsidRPr="00281F46">
              <w:rPr>
                <w:sz w:val="24"/>
                <w:szCs w:val="24"/>
              </w:rPr>
              <w:t>low-carbon fuels and the development of related infrastructure</w:t>
            </w:r>
            <w:r w:rsidR="006864EE" w:rsidRPr="00281F46">
              <w:rPr>
                <w:sz w:val="24"/>
                <w:szCs w:val="24"/>
              </w:rPr>
              <w:t>, such as the Innovation Fund, the Alternative Fuels Infrastructure Facility, as well as national support</w:t>
            </w:r>
            <w:r w:rsidRPr="00281F46">
              <w:rPr>
                <w:sz w:val="24"/>
                <w:szCs w:val="24"/>
              </w:rPr>
              <w:t>.</w:t>
            </w:r>
          </w:p>
          <w:p w14:paraId="14FD61DA" w14:textId="29FEEAD6" w:rsidR="0078145F" w:rsidRPr="00281F46" w:rsidRDefault="00067009" w:rsidP="00281F46">
            <w:pPr>
              <w:spacing w:before="120" w:after="120"/>
              <w:jc w:val="both"/>
              <w:rPr>
                <w:rFonts w:ascii="Times New Roman" w:hAnsi="Times New Roman"/>
                <w:sz w:val="24"/>
                <w:szCs w:val="24"/>
                <w:lang w:val="en-US"/>
              </w:rPr>
            </w:pPr>
            <w:r w:rsidRPr="00281F46">
              <w:rPr>
                <w:rFonts w:ascii="Times New Roman" w:hAnsi="Times New Roman"/>
                <w:sz w:val="24"/>
                <w:szCs w:val="24"/>
              </w:rPr>
              <w:t xml:space="preserve">At IMO, the </w:t>
            </w:r>
            <w:r w:rsidR="001326D1" w:rsidRPr="00281F46">
              <w:rPr>
                <w:rFonts w:ascii="Times New Roman" w:hAnsi="Times New Roman"/>
                <w:sz w:val="24"/>
                <w:szCs w:val="24"/>
              </w:rPr>
              <w:t xml:space="preserve">Commission </w:t>
            </w:r>
            <w:r w:rsidRPr="00281F46">
              <w:rPr>
                <w:rFonts w:ascii="Times New Roman" w:hAnsi="Times New Roman"/>
                <w:sz w:val="24"/>
                <w:szCs w:val="24"/>
              </w:rPr>
              <w:t xml:space="preserve">is actively involved in the development of </w:t>
            </w:r>
            <w:r w:rsidR="0078145F" w:rsidRPr="00281F46">
              <w:rPr>
                <w:rFonts w:ascii="Times New Roman" w:hAnsi="Times New Roman"/>
                <w:sz w:val="24"/>
                <w:szCs w:val="24"/>
              </w:rPr>
              <w:t xml:space="preserve">safety aspects </w:t>
            </w:r>
            <w:r w:rsidRPr="00281F46">
              <w:rPr>
                <w:rFonts w:ascii="Times New Roman" w:hAnsi="Times New Roman"/>
                <w:sz w:val="24"/>
                <w:szCs w:val="24"/>
              </w:rPr>
              <w:t xml:space="preserve">for </w:t>
            </w:r>
            <w:r w:rsidR="006D2C0F" w:rsidRPr="00281F46">
              <w:rPr>
                <w:rFonts w:ascii="Times New Roman" w:hAnsi="Times New Roman"/>
                <w:sz w:val="24"/>
                <w:szCs w:val="24"/>
              </w:rPr>
              <w:t xml:space="preserve">the </w:t>
            </w:r>
            <w:r w:rsidRPr="00281F46">
              <w:rPr>
                <w:rFonts w:ascii="Times New Roman" w:hAnsi="Times New Roman"/>
                <w:sz w:val="24"/>
                <w:szCs w:val="24"/>
              </w:rPr>
              <w:t>RLCF</w:t>
            </w:r>
            <w:r w:rsidR="00D136DE" w:rsidRPr="00281F46">
              <w:rPr>
                <w:rFonts w:ascii="Times New Roman" w:hAnsi="Times New Roman"/>
                <w:sz w:val="24"/>
                <w:szCs w:val="24"/>
              </w:rPr>
              <w:t xml:space="preserve"> Alliance</w:t>
            </w:r>
            <w:r w:rsidR="006D2C0F" w:rsidRPr="00281F46">
              <w:rPr>
                <w:rFonts w:ascii="Times New Roman" w:hAnsi="Times New Roman"/>
                <w:sz w:val="24"/>
                <w:szCs w:val="24"/>
              </w:rPr>
              <w:t xml:space="preserve">, such as </w:t>
            </w:r>
            <w:r w:rsidR="000922BC" w:rsidRPr="00281F46">
              <w:rPr>
                <w:rFonts w:ascii="Times New Roman" w:hAnsi="Times New Roman"/>
                <w:sz w:val="24"/>
                <w:szCs w:val="24"/>
              </w:rPr>
              <w:t xml:space="preserve">mandatory </w:t>
            </w:r>
            <w:r w:rsidRPr="00281F46">
              <w:rPr>
                <w:rFonts w:ascii="Times New Roman" w:hAnsi="Times New Roman"/>
                <w:sz w:val="24"/>
                <w:szCs w:val="24"/>
              </w:rPr>
              <w:t xml:space="preserve">requirements and guidelines for </w:t>
            </w:r>
            <w:r w:rsidR="006D2C0F" w:rsidRPr="00281F46">
              <w:rPr>
                <w:rFonts w:ascii="Times New Roman" w:hAnsi="Times New Roman"/>
                <w:sz w:val="24"/>
                <w:szCs w:val="24"/>
              </w:rPr>
              <w:t xml:space="preserve">their </w:t>
            </w:r>
            <w:r w:rsidRPr="00281F46">
              <w:rPr>
                <w:rFonts w:ascii="Times New Roman" w:hAnsi="Times New Roman"/>
                <w:sz w:val="24"/>
                <w:szCs w:val="24"/>
              </w:rPr>
              <w:t xml:space="preserve">use on board ships </w:t>
            </w:r>
            <w:r w:rsidR="006D2C0F" w:rsidRPr="00281F46">
              <w:rPr>
                <w:rFonts w:ascii="Times New Roman" w:hAnsi="Times New Roman"/>
                <w:sz w:val="24"/>
                <w:szCs w:val="24"/>
              </w:rPr>
              <w:t xml:space="preserve">and </w:t>
            </w:r>
            <w:r w:rsidRPr="00281F46">
              <w:rPr>
                <w:rFonts w:ascii="Times New Roman" w:hAnsi="Times New Roman"/>
                <w:sz w:val="24"/>
                <w:szCs w:val="24"/>
              </w:rPr>
              <w:t xml:space="preserve">standards for training of seafarers. </w:t>
            </w:r>
            <w:r w:rsidR="006D2C0F" w:rsidRPr="00281F46">
              <w:rPr>
                <w:rFonts w:ascii="Times New Roman" w:hAnsi="Times New Roman"/>
                <w:sz w:val="24"/>
                <w:szCs w:val="24"/>
              </w:rPr>
              <w:t>A</w:t>
            </w:r>
            <w:r w:rsidRPr="00281F46">
              <w:rPr>
                <w:rFonts w:ascii="Times New Roman" w:hAnsi="Times New Roman"/>
                <w:sz w:val="24"/>
                <w:szCs w:val="24"/>
              </w:rPr>
              <w:t>t EU level</w:t>
            </w:r>
            <w:r w:rsidR="006D2C0F" w:rsidRPr="00281F46">
              <w:rPr>
                <w:rFonts w:ascii="Times New Roman" w:hAnsi="Times New Roman"/>
                <w:sz w:val="24"/>
                <w:szCs w:val="24"/>
              </w:rPr>
              <w:t xml:space="preserve">, the </w:t>
            </w:r>
            <w:r w:rsidR="00A821C5" w:rsidRPr="00281F46">
              <w:rPr>
                <w:rFonts w:ascii="Times New Roman" w:hAnsi="Times New Roman"/>
                <w:sz w:val="24"/>
                <w:szCs w:val="24"/>
              </w:rPr>
              <w:t xml:space="preserve">Commission </w:t>
            </w:r>
            <w:r w:rsidR="006D2C0F" w:rsidRPr="00281F46">
              <w:rPr>
                <w:rFonts w:ascii="Times New Roman" w:hAnsi="Times New Roman"/>
                <w:sz w:val="24"/>
                <w:szCs w:val="24"/>
              </w:rPr>
              <w:t xml:space="preserve">is </w:t>
            </w:r>
            <w:r w:rsidRPr="00281F46">
              <w:rPr>
                <w:rFonts w:ascii="Times New Roman" w:hAnsi="Times New Roman"/>
                <w:sz w:val="24"/>
                <w:szCs w:val="24"/>
              </w:rPr>
              <w:t>cooperati</w:t>
            </w:r>
            <w:r w:rsidR="006D2C0F" w:rsidRPr="00281F46">
              <w:rPr>
                <w:rFonts w:ascii="Times New Roman" w:hAnsi="Times New Roman"/>
                <w:sz w:val="24"/>
                <w:szCs w:val="24"/>
              </w:rPr>
              <w:t>ng</w:t>
            </w:r>
            <w:r w:rsidRPr="00281F46">
              <w:rPr>
                <w:rFonts w:ascii="Times New Roman" w:hAnsi="Times New Roman"/>
                <w:sz w:val="24"/>
                <w:szCs w:val="24"/>
              </w:rPr>
              <w:t xml:space="preserve"> with industry, classification societies, and national authorities</w:t>
            </w:r>
            <w:r w:rsidR="006D2C0F" w:rsidRPr="00281F46">
              <w:rPr>
                <w:rFonts w:ascii="Times New Roman" w:hAnsi="Times New Roman"/>
                <w:sz w:val="24"/>
                <w:szCs w:val="24"/>
              </w:rPr>
              <w:t xml:space="preserve"> to ensure safety.</w:t>
            </w:r>
            <w:r w:rsidRPr="00281F46">
              <w:rPr>
                <w:rFonts w:ascii="Times New Roman" w:hAnsi="Times New Roman"/>
                <w:sz w:val="24"/>
                <w:szCs w:val="24"/>
              </w:rPr>
              <w:t xml:space="preserve"> </w:t>
            </w:r>
            <w:r w:rsidR="000922BC" w:rsidRPr="00281F46">
              <w:rPr>
                <w:rFonts w:ascii="Times New Roman" w:hAnsi="Times New Roman"/>
                <w:sz w:val="24"/>
                <w:szCs w:val="24"/>
              </w:rPr>
              <w:t xml:space="preserve">EMSA is undertaking studies </w:t>
            </w:r>
            <w:r w:rsidR="006D2C0F" w:rsidRPr="00281F46">
              <w:rPr>
                <w:rFonts w:ascii="Times New Roman" w:hAnsi="Times New Roman"/>
                <w:sz w:val="24"/>
                <w:szCs w:val="24"/>
              </w:rPr>
              <w:t xml:space="preserve">to </w:t>
            </w:r>
            <w:r w:rsidR="000922BC" w:rsidRPr="00281F46">
              <w:rPr>
                <w:rFonts w:ascii="Times New Roman" w:hAnsi="Times New Roman"/>
                <w:sz w:val="24"/>
                <w:szCs w:val="24"/>
              </w:rPr>
              <w:t>investiga</w:t>
            </w:r>
            <w:r w:rsidR="006D2C0F" w:rsidRPr="00281F46">
              <w:rPr>
                <w:rFonts w:ascii="Times New Roman" w:hAnsi="Times New Roman"/>
                <w:sz w:val="24"/>
                <w:szCs w:val="24"/>
              </w:rPr>
              <w:t>te</w:t>
            </w:r>
            <w:r w:rsidR="000922BC" w:rsidRPr="00281F46">
              <w:rPr>
                <w:rFonts w:ascii="Times New Roman" w:hAnsi="Times New Roman"/>
                <w:sz w:val="24"/>
                <w:szCs w:val="24"/>
              </w:rPr>
              <w:t xml:space="preserve"> the readiness level of technologies and fuels</w:t>
            </w:r>
            <w:r w:rsidR="006D2C0F" w:rsidRPr="00281F46">
              <w:rPr>
                <w:rFonts w:ascii="Times New Roman" w:hAnsi="Times New Roman"/>
                <w:sz w:val="24"/>
                <w:szCs w:val="24"/>
              </w:rPr>
              <w:t xml:space="preserve">, </w:t>
            </w:r>
            <w:r w:rsidR="000922BC" w:rsidRPr="00281F46">
              <w:rPr>
                <w:rFonts w:ascii="Times New Roman" w:hAnsi="Times New Roman"/>
                <w:sz w:val="24"/>
                <w:szCs w:val="24"/>
              </w:rPr>
              <w:t>as well as the safety aspects related to their use</w:t>
            </w:r>
            <w:r w:rsidR="006D2C0F" w:rsidRPr="00281F46">
              <w:rPr>
                <w:rFonts w:ascii="Times New Roman" w:hAnsi="Times New Roman"/>
                <w:sz w:val="24"/>
                <w:szCs w:val="24"/>
              </w:rPr>
              <w:t xml:space="preserve"> and requirements for training</w:t>
            </w:r>
            <w:r w:rsidR="000922BC" w:rsidRPr="00281F46">
              <w:rPr>
                <w:rFonts w:ascii="Times New Roman" w:hAnsi="Times New Roman"/>
                <w:sz w:val="24"/>
                <w:szCs w:val="24"/>
              </w:rPr>
              <w:t xml:space="preserve">. Both European Standard </w:t>
            </w:r>
            <w:r w:rsidR="006D2C0F" w:rsidRPr="00281F46">
              <w:rPr>
                <w:rFonts w:ascii="Times New Roman" w:hAnsi="Times New Roman"/>
                <w:sz w:val="24"/>
                <w:szCs w:val="24"/>
              </w:rPr>
              <w:t>Organizations</w:t>
            </w:r>
            <w:r w:rsidR="000922BC" w:rsidRPr="00281F46">
              <w:rPr>
                <w:rFonts w:ascii="Times New Roman" w:hAnsi="Times New Roman"/>
                <w:sz w:val="24"/>
                <w:szCs w:val="24"/>
              </w:rPr>
              <w:t xml:space="preserve"> and International Standardisation Organisation are developing technical specifications for refuelling points</w:t>
            </w:r>
            <w:r w:rsidRPr="00281F46">
              <w:rPr>
                <w:rFonts w:ascii="Times New Roman" w:hAnsi="Times New Roman"/>
                <w:sz w:val="24"/>
                <w:szCs w:val="24"/>
              </w:rPr>
              <w:t xml:space="preserve">, </w:t>
            </w:r>
            <w:r w:rsidR="000922BC" w:rsidRPr="00281F46">
              <w:rPr>
                <w:rFonts w:ascii="Times New Roman" w:hAnsi="Times New Roman"/>
                <w:sz w:val="24"/>
                <w:szCs w:val="24"/>
              </w:rPr>
              <w:t xml:space="preserve">bunkering </w:t>
            </w:r>
            <w:r w:rsidR="006D2C0F" w:rsidRPr="00281F46">
              <w:rPr>
                <w:rFonts w:ascii="Times New Roman" w:hAnsi="Times New Roman"/>
                <w:sz w:val="24"/>
                <w:szCs w:val="24"/>
              </w:rPr>
              <w:t>standards,</w:t>
            </w:r>
            <w:r w:rsidRPr="00281F46">
              <w:rPr>
                <w:rFonts w:ascii="Times New Roman" w:hAnsi="Times New Roman"/>
                <w:sz w:val="24"/>
                <w:szCs w:val="24"/>
              </w:rPr>
              <w:t xml:space="preserve"> and fuel quality specifications</w:t>
            </w:r>
            <w:r w:rsidR="000922BC" w:rsidRPr="00281F46">
              <w:rPr>
                <w:rFonts w:ascii="Times New Roman" w:hAnsi="Times New Roman"/>
                <w:sz w:val="24"/>
                <w:szCs w:val="24"/>
              </w:rPr>
              <w:t xml:space="preserve">. </w:t>
            </w:r>
          </w:p>
        </w:tc>
      </w:tr>
      <w:tr w:rsidR="005B07C9" w:rsidRPr="00CE1E2C" w14:paraId="52A66DEC" w14:textId="77777777" w:rsidTr="00217E59">
        <w:trPr>
          <w:jc w:val="center"/>
        </w:trPr>
        <w:tc>
          <w:tcPr>
            <w:tcW w:w="9711" w:type="dxa"/>
          </w:tcPr>
          <w:p w14:paraId="772167FC" w14:textId="253E1DC0" w:rsidR="005B07C9" w:rsidRPr="00281F46" w:rsidRDefault="005B07C9" w:rsidP="00281F46">
            <w:pPr>
              <w:tabs>
                <w:tab w:val="left" w:pos="567"/>
              </w:tabs>
              <w:spacing w:before="120" w:after="120"/>
              <w:jc w:val="both"/>
              <w:outlineLvl w:val="1"/>
              <w:rPr>
                <w:rFonts w:ascii="Times New Roman" w:eastAsia="Times New Roman" w:hAnsi="Times New Roman"/>
                <w:sz w:val="24"/>
                <w:szCs w:val="24"/>
                <w:lang w:val="en-US"/>
              </w:rPr>
            </w:pPr>
            <w:r w:rsidRPr="00281F46">
              <w:rPr>
                <w:rFonts w:ascii="Times New Roman" w:eastAsia="Times New Roman" w:hAnsi="Times New Roman"/>
                <w:sz w:val="24"/>
                <w:szCs w:val="24"/>
                <w:lang w:val="en-US"/>
              </w:rPr>
              <w:lastRenderedPageBreak/>
              <w:t>4.4</w:t>
            </w:r>
            <w:r w:rsidR="00701C7D" w:rsidRPr="00281F46">
              <w:rPr>
                <w:rFonts w:ascii="Times New Roman" w:eastAsia="Times New Roman" w:hAnsi="Times New Roman"/>
                <w:sz w:val="24"/>
                <w:szCs w:val="24"/>
                <w:lang w:val="en-US"/>
              </w:rPr>
              <w:t>.</w:t>
            </w:r>
            <w:r w:rsidRPr="00281F46">
              <w:rPr>
                <w:rFonts w:ascii="Times New Roman" w:eastAsia="Times New Roman" w:hAnsi="Times New Roman"/>
                <w:sz w:val="24"/>
                <w:szCs w:val="24"/>
                <w:lang w:val="en-US"/>
              </w:rPr>
              <w:t xml:space="preserve"> Following the revised EU ETS, </w:t>
            </w:r>
            <w:r w:rsidR="00DA3978" w:rsidRPr="00281F46">
              <w:rPr>
                <w:rFonts w:ascii="Times New Roman" w:eastAsia="Times New Roman" w:hAnsi="Times New Roman"/>
                <w:sz w:val="24"/>
                <w:szCs w:val="24"/>
                <w:lang w:val="en-US"/>
              </w:rPr>
              <w:t xml:space="preserve">revenues from the auctioning of </w:t>
            </w:r>
            <w:r w:rsidRPr="00281F46">
              <w:rPr>
                <w:rFonts w:ascii="Times New Roman" w:eastAsia="Times New Roman" w:hAnsi="Times New Roman"/>
                <w:sz w:val="24"/>
                <w:szCs w:val="24"/>
                <w:lang w:val="en-US"/>
              </w:rPr>
              <w:t>20 million allowances</w:t>
            </w:r>
            <w:r w:rsidR="00DA3978" w:rsidRPr="00281F46">
              <w:rPr>
                <w:rFonts w:ascii="Times New Roman" w:eastAsia="Times New Roman" w:hAnsi="Times New Roman"/>
                <w:sz w:val="24"/>
                <w:szCs w:val="24"/>
                <w:lang w:val="en-US"/>
              </w:rPr>
              <w:t xml:space="preserve"> up to 2030</w:t>
            </w:r>
            <w:r w:rsidRPr="00281F46">
              <w:rPr>
                <w:rFonts w:ascii="Times New Roman" w:eastAsia="Times New Roman" w:hAnsi="Times New Roman"/>
                <w:sz w:val="24"/>
                <w:szCs w:val="24"/>
                <w:lang w:val="en-US"/>
              </w:rPr>
              <w:t xml:space="preserve"> (i.e., about </w:t>
            </w:r>
            <w:r w:rsidR="00701C7D" w:rsidRPr="00281F46">
              <w:rPr>
                <w:rFonts w:ascii="Times New Roman" w:eastAsia="Times New Roman" w:hAnsi="Times New Roman"/>
                <w:sz w:val="24"/>
                <w:szCs w:val="24"/>
                <w:lang w:val="en-US"/>
              </w:rPr>
              <w:t xml:space="preserve">EUR </w:t>
            </w:r>
            <w:r w:rsidRPr="00281F46">
              <w:rPr>
                <w:rFonts w:ascii="Times New Roman" w:eastAsia="Times New Roman" w:hAnsi="Times New Roman"/>
                <w:sz w:val="24"/>
                <w:szCs w:val="24"/>
                <w:lang w:val="en-US"/>
              </w:rPr>
              <w:t xml:space="preserve">1.6 billion </w:t>
            </w:r>
            <w:r w:rsidR="00DA3978" w:rsidRPr="00281F46">
              <w:rPr>
                <w:rFonts w:ascii="Times New Roman" w:eastAsia="Times New Roman" w:hAnsi="Times New Roman"/>
                <w:sz w:val="24"/>
                <w:szCs w:val="24"/>
                <w:lang w:val="en-US"/>
              </w:rPr>
              <w:t xml:space="preserve">at an estimated </w:t>
            </w:r>
            <w:r w:rsidRPr="00281F46">
              <w:rPr>
                <w:rFonts w:ascii="Times New Roman" w:eastAsia="Times New Roman" w:hAnsi="Times New Roman"/>
                <w:sz w:val="24"/>
                <w:szCs w:val="24"/>
                <w:lang w:val="en-US"/>
              </w:rPr>
              <w:t xml:space="preserve">price of </w:t>
            </w:r>
            <w:r w:rsidR="00701C7D" w:rsidRPr="00281F46">
              <w:rPr>
                <w:rFonts w:ascii="Times New Roman" w:eastAsia="Times New Roman" w:hAnsi="Times New Roman"/>
                <w:sz w:val="24"/>
                <w:szCs w:val="24"/>
                <w:lang w:val="en-US"/>
              </w:rPr>
              <w:t xml:space="preserve">EUR </w:t>
            </w:r>
            <w:r w:rsidRPr="00281F46">
              <w:rPr>
                <w:rFonts w:ascii="Times New Roman" w:eastAsia="Times New Roman" w:hAnsi="Times New Roman"/>
                <w:sz w:val="24"/>
                <w:szCs w:val="24"/>
                <w:lang w:val="en-US"/>
              </w:rPr>
              <w:t xml:space="preserve">80 per allowance) </w:t>
            </w:r>
            <w:r w:rsidR="00DA3978" w:rsidRPr="00281F46">
              <w:rPr>
                <w:rFonts w:ascii="Times New Roman" w:eastAsia="Times New Roman" w:hAnsi="Times New Roman"/>
                <w:sz w:val="24"/>
                <w:szCs w:val="24"/>
                <w:lang w:val="en-US"/>
              </w:rPr>
              <w:t xml:space="preserve">will be made available </w:t>
            </w:r>
            <w:r w:rsidRPr="00281F46">
              <w:rPr>
                <w:rFonts w:ascii="Times New Roman" w:eastAsia="Times New Roman" w:hAnsi="Times New Roman"/>
                <w:sz w:val="24"/>
                <w:szCs w:val="24"/>
                <w:lang w:val="en-US"/>
              </w:rPr>
              <w:t xml:space="preserve">via the Innovation Fund to support the </w:t>
            </w:r>
            <w:proofErr w:type="spellStart"/>
            <w:r w:rsidRPr="00281F46">
              <w:rPr>
                <w:rFonts w:ascii="Times New Roman" w:eastAsia="Times New Roman" w:hAnsi="Times New Roman"/>
                <w:sz w:val="24"/>
                <w:szCs w:val="24"/>
                <w:lang w:val="en-US"/>
              </w:rPr>
              <w:t>decarbonisation</w:t>
            </w:r>
            <w:proofErr w:type="spellEnd"/>
            <w:r w:rsidRPr="00281F46">
              <w:rPr>
                <w:rFonts w:ascii="Times New Roman" w:eastAsia="Times New Roman" w:hAnsi="Times New Roman"/>
                <w:sz w:val="24"/>
                <w:szCs w:val="24"/>
                <w:lang w:val="en-US"/>
              </w:rPr>
              <w:t xml:space="preserve"> of the maritime sector, notably through dedicated topics in calls for proposals. Besides the Innovation Fund, all auction revenues attributed to Member States have to be used for climate-related purposes, including maritime-related projects.</w:t>
            </w:r>
          </w:p>
          <w:p w14:paraId="71FDDFB7" w14:textId="77777777" w:rsidR="005B07C9" w:rsidRPr="00281F46" w:rsidRDefault="005B07C9" w:rsidP="00281F46">
            <w:pPr>
              <w:pStyle w:val="Heading2"/>
              <w:numPr>
                <w:ilvl w:val="0"/>
                <w:numId w:val="0"/>
              </w:numPr>
              <w:tabs>
                <w:tab w:val="left" w:pos="567"/>
              </w:tabs>
              <w:spacing w:before="120" w:after="120" w:line="276" w:lineRule="auto"/>
              <w:rPr>
                <w:rFonts w:eastAsia="Calibri"/>
                <w:sz w:val="24"/>
                <w:szCs w:val="24"/>
                <w:lang w:val="en-GB"/>
              </w:rPr>
            </w:pPr>
            <w:r w:rsidRPr="00281F46">
              <w:rPr>
                <w:rFonts w:eastAsia="Calibri"/>
                <w:sz w:val="24"/>
                <w:szCs w:val="24"/>
                <w:lang w:val="en-GB"/>
              </w:rPr>
              <w:t>Moreover, FuelEU Maritime requires Member States to endeavour to ensure that the revenue generated from FuelEU penalties is used to support the rapid deployment and the use of</w:t>
            </w:r>
            <w:r w:rsidR="00DA3978" w:rsidRPr="00281F46">
              <w:rPr>
                <w:rFonts w:eastAsia="Calibri"/>
                <w:sz w:val="24"/>
                <w:szCs w:val="24"/>
                <w:lang w:val="en-GB"/>
              </w:rPr>
              <w:t xml:space="preserve"> sustainable,</w:t>
            </w:r>
            <w:r w:rsidRPr="00281F46">
              <w:rPr>
                <w:rFonts w:eastAsia="Calibri"/>
                <w:sz w:val="24"/>
                <w:szCs w:val="24"/>
                <w:lang w:val="en-GB"/>
              </w:rPr>
              <w:t xml:space="preserve"> renewable and low-carbon fuels in the maritime sector. Both revenues and penalties are therefore aimed to be used to decarbonise the maritime sector.  </w:t>
            </w:r>
          </w:p>
          <w:p w14:paraId="690A7E91" w14:textId="22FEFF4D" w:rsidR="00F86FEF" w:rsidRPr="00281F46" w:rsidRDefault="00CA5B65" w:rsidP="00281F46">
            <w:pPr>
              <w:spacing w:before="120" w:after="120"/>
              <w:jc w:val="both"/>
              <w:rPr>
                <w:rFonts w:ascii="Times New Roman" w:hAnsi="Times New Roman"/>
                <w:sz w:val="24"/>
                <w:szCs w:val="24"/>
              </w:rPr>
            </w:pPr>
            <w:r w:rsidRPr="00281F46">
              <w:rPr>
                <w:rFonts w:ascii="Times New Roman" w:eastAsia="Times New Roman" w:hAnsi="Times New Roman"/>
                <w:sz w:val="24"/>
                <w:szCs w:val="24"/>
                <w:lang w:val="en-US"/>
              </w:rPr>
              <w:t>Beyond the dedicated EU ETS auctioning revenues and targeted use of the revenue generated from FuelEU penalties, there are further tools that support the low-carbon transition of the maritime sector, as referred to in reply to point 1.7. Furthermore, additional incentives and support to redirect financial support to energy transition is provided through the EU Taxonomy for sustainable finance and the newly established Ship Financing Portal</w:t>
            </w:r>
            <w:r w:rsidRPr="00281F46">
              <w:rPr>
                <w:rFonts w:ascii="Times New Roman" w:hAnsi="Times New Roman"/>
                <w:sz w:val="24"/>
                <w:szCs w:val="24"/>
                <w:vertAlign w:val="superscript"/>
              </w:rPr>
              <w:footnoteReference w:id="3"/>
            </w:r>
            <w:r w:rsidRPr="00281F46">
              <w:rPr>
                <w:rFonts w:ascii="Times New Roman" w:eastAsia="Times New Roman" w:hAnsi="Times New Roman"/>
                <w:sz w:val="24"/>
                <w:szCs w:val="24"/>
                <w:vertAlign w:val="superscript"/>
                <w:lang w:val="en-US"/>
              </w:rPr>
              <w:t xml:space="preserve"> </w:t>
            </w:r>
            <w:r w:rsidRPr="00281F46">
              <w:rPr>
                <w:rFonts w:ascii="Times New Roman" w:eastAsia="Times New Roman" w:hAnsi="Times New Roman"/>
                <w:sz w:val="24"/>
                <w:szCs w:val="24"/>
                <w:lang w:val="en-US"/>
              </w:rPr>
              <w:t>which provides an inventory of financing products supporting investments in shipping and the wider maritime industry.</w:t>
            </w:r>
            <w:r w:rsidRPr="00281F46">
              <w:rPr>
                <w:rFonts w:ascii="Times New Roman" w:hAnsi="Times New Roman"/>
                <w:sz w:val="24"/>
                <w:szCs w:val="24"/>
              </w:rPr>
              <w:t xml:space="preserve"> </w:t>
            </w:r>
          </w:p>
        </w:tc>
      </w:tr>
      <w:tr w:rsidR="005B07C9" w:rsidRPr="00CE1E2C" w14:paraId="2478AE9B" w14:textId="77777777" w:rsidTr="00217E59">
        <w:trPr>
          <w:jc w:val="center"/>
        </w:trPr>
        <w:tc>
          <w:tcPr>
            <w:tcW w:w="9711" w:type="dxa"/>
          </w:tcPr>
          <w:p w14:paraId="5DEB3C64" w14:textId="2C80C27F" w:rsidR="005B07C9" w:rsidRPr="00281F46" w:rsidRDefault="005B07C9" w:rsidP="00281F46">
            <w:pPr>
              <w:tabs>
                <w:tab w:val="left" w:pos="567"/>
              </w:tabs>
              <w:spacing w:before="120" w:after="120"/>
              <w:jc w:val="both"/>
              <w:outlineLvl w:val="1"/>
              <w:rPr>
                <w:rFonts w:ascii="Times New Roman" w:eastAsia="Times New Roman" w:hAnsi="Times New Roman"/>
                <w:b/>
                <w:bCs/>
                <w:sz w:val="24"/>
                <w:szCs w:val="24"/>
                <w:lang w:val="en-US"/>
              </w:rPr>
            </w:pPr>
            <w:r w:rsidRPr="00281F46">
              <w:rPr>
                <w:rFonts w:ascii="Times New Roman" w:eastAsia="Times New Roman" w:hAnsi="Times New Roman"/>
                <w:b/>
                <w:bCs/>
                <w:sz w:val="24"/>
                <w:szCs w:val="24"/>
                <w:lang w:val="en-US"/>
              </w:rPr>
              <w:t>Funding and investments</w:t>
            </w:r>
          </w:p>
        </w:tc>
      </w:tr>
      <w:tr w:rsidR="005B07C9" w:rsidRPr="00CE1E2C" w14:paraId="1C27001A" w14:textId="77777777" w:rsidTr="00217E59">
        <w:trPr>
          <w:jc w:val="center"/>
        </w:trPr>
        <w:tc>
          <w:tcPr>
            <w:tcW w:w="9711" w:type="dxa"/>
          </w:tcPr>
          <w:p w14:paraId="2AA36F69" w14:textId="5054D9AD" w:rsidR="008F52C6" w:rsidRPr="00281F46" w:rsidRDefault="005B07C9" w:rsidP="00281F46">
            <w:pPr>
              <w:pStyle w:val="Heading2"/>
              <w:numPr>
                <w:ilvl w:val="0"/>
                <w:numId w:val="0"/>
              </w:numPr>
              <w:tabs>
                <w:tab w:val="left" w:pos="567"/>
              </w:tabs>
              <w:spacing w:before="120" w:after="120" w:line="276" w:lineRule="auto"/>
              <w:rPr>
                <w:sz w:val="24"/>
                <w:szCs w:val="24"/>
              </w:rPr>
            </w:pPr>
            <w:r w:rsidRPr="00281F46">
              <w:rPr>
                <w:sz w:val="24"/>
                <w:szCs w:val="24"/>
              </w:rPr>
              <w:t>6.1</w:t>
            </w:r>
            <w:r w:rsidR="007C5343" w:rsidRPr="00281F46">
              <w:rPr>
                <w:sz w:val="24"/>
                <w:szCs w:val="24"/>
              </w:rPr>
              <w:t>.</w:t>
            </w:r>
            <w:r w:rsidRPr="00281F46">
              <w:rPr>
                <w:sz w:val="24"/>
                <w:szCs w:val="24"/>
              </w:rPr>
              <w:t xml:space="preserve"> Private investments into SAF are urgently needed and the Commission </w:t>
            </w:r>
            <w:r w:rsidR="006864EE" w:rsidRPr="00281F46">
              <w:rPr>
                <w:sz w:val="24"/>
                <w:szCs w:val="24"/>
              </w:rPr>
              <w:t xml:space="preserve">would like to recall that </w:t>
            </w:r>
            <w:proofErr w:type="spellStart"/>
            <w:r w:rsidR="006864EE" w:rsidRPr="00281F46">
              <w:rPr>
                <w:sz w:val="24"/>
                <w:szCs w:val="24"/>
              </w:rPr>
              <w:t>ReFuelEU</w:t>
            </w:r>
            <w:proofErr w:type="spellEnd"/>
            <w:r w:rsidR="006864EE" w:rsidRPr="00281F46">
              <w:rPr>
                <w:sz w:val="24"/>
                <w:szCs w:val="24"/>
              </w:rPr>
              <w:t xml:space="preserve"> Aviation is granting investors 25 years of market </w:t>
            </w:r>
            <w:r w:rsidR="00DA3978" w:rsidRPr="00281F46">
              <w:rPr>
                <w:sz w:val="24"/>
                <w:szCs w:val="24"/>
              </w:rPr>
              <w:t xml:space="preserve">predictability </w:t>
            </w:r>
            <w:r w:rsidR="006864EE" w:rsidRPr="00281F46">
              <w:rPr>
                <w:sz w:val="24"/>
                <w:szCs w:val="24"/>
              </w:rPr>
              <w:t xml:space="preserve">and legal certainty for their investments </w:t>
            </w:r>
            <w:r w:rsidRPr="00281F46">
              <w:rPr>
                <w:sz w:val="24"/>
                <w:szCs w:val="24"/>
              </w:rPr>
              <w:t>(See comments above in pt 1.7</w:t>
            </w:r>
            <w:r w:rsidR="007C5343" w:rsidRPr="00281F46">
              <w:rPr>
                <w:sz w:val="24"/>
                <w:szCs w:val="24"/>
              </w:rPr>
              <w:t>.</w:t>
            </w:r>
            <w:r w:rsidRPr="00281F46">
              <w:rPr>
                <w:sz w:val="24"/>
                <w:szCs w:val="24"/>
              </w:rPr>
              <w:t xml:space="preserve"> listing EU instruments available</w:t>
            </w:r>
            <w:r w:rsidR="006864EE" w:rsidRPr="00281F46">
              <w:rPr>
                <w:sz w:val="24"/>
                <w:szCs w:val="24"/>
              </w:rPr>
              <w:t>)</w:t>
            </w:r>
            <w:r w:rsidRPr="00281F46">
              <w:rPr>
                <w:sz w:val="24"/>
                <w:szCs w:val="24"/>
              </w:rPr>
              <w:t xml:space="preserve">. Every single SAF producer and supplier in the EU and worldwide know now how much SAF capacity </w:t>
            </w:r>
            <w:r w:rsidR="006864EE" w:rsidRPr="00281F46">
              <w:rPr>
                <w:sz w:val="24"/>
                <w:szCs w:val="24"/>
              </w:rPr>
              <w:t>will be</w:t>
            </w:r>
            <w:r w:rsidRPr="00281F46">
              <w:rPr>
                <w:sz w:val="24"/>
                <w:szCs w:val="24"/>
              </w:rPr>
              <w:t xml:space="preserve"> needed in the EU and by when from 2025 until 2050. </w:t>
            </w:r>
          </w:p>
          <w:p w14:paraId="31A28866" w14:textId="77777777" w:rsidR="005B07C9" w:rsidRPr="00281F46" w:rsidRDefault="005B07C9" w:rsidP="00281F46">
            <w:pPr>
              <w:tabs>
                <w:tab w:val="left" w:pos="567"/>
              </w:tabs>
              <w:spacing w:before="120" w:after="120"/>
              <w:jc w:val="both"/>
              <w:outlineLvl w:val="1"/>
              <w:rPr>
                <w:rFonts w:ascii="Times New Roman" w:eastAsia="Times New Roman" w:hAnsi="Times New Roman"/>
                <w:sz w:val="24"/>
                <w:szCs w:val="24"/>
              </w:rPr>
            </w:pPr>
            <w:r w:rsidRPr="00281F46">
              <w:rPr>
                <w:rFonts w:ascii="Times New Roman" w:eastAsia="Times New Roman" w:hAnsi="Times New Roman"/>
                <w:sz w:val="24"/>
                <w:szCs w:val="24"/>
              </w:rPr>
              <w:t>Having a strong and stable legal framework for the supply of SAF also helps build up the demand, as the volumes of SAF will be uplifted by air</w:t>
            </w:r>
            <w:r w:rsidR="00DA3978" w:rsidRPr="00281F46">
              <w:rPr>
                <w:rFonts w:ascii="Times New Roman" w:eastAsia="Times New Roman" w:hAnsi="Times New Roman"/>
                <w:sz w:val="24"/>
                <w:szCs w:val="24"/>
              </w:rPr>
              <w:t>line</w:t>
            </w:r>
            <w:r w:rsidRPr="00281F46">
              <w:rPr>
                <w:rFonts w:ascii="Times New Roman" w:eastAsia="Times New Roman" w:hAnsi="Times New Roman"/>
                <w:sz w:val="24"/>
                <w:szCs w:val="24"/>
              </w:rPr>
              <w:t xml:space="preserve"> operators who themselves are eager to access SAF to reduce the</w:t>
            </w:r>
            <w:r w:rsidR="00DA3978" w:rsidRPr="00281F46">
              <w:rPr>
                <w:rFonts w:ascii="Times New Roman" w:eastAsia="Times New Roman" w:hAnsi="Times New Roman"/>
                <w:sz w:val="24"/>
                <w:szCs w:val="24"/>
              </w:rPr>
              <w:t xml:space="preserve"> financial burdens ensuing from flight</w:t>
            </w:r>
            <w:r w:rsidRPr="00281F46">
              <w:rPr>
                <w:rFonts w:ascii="Times New Roman" w:eastAsia="Times New Roman" w:hAnsi="Times New Roman"/>
                <w:sz w:val="24"/>
                <w:szCs w:val="24"/>
              </w:rPr>
              <w:t xml:space="preserve"> emissions.</w:t>
            </w:r>
          </w:p>
          <w:p w14:paraId="75D47610" w14:textId="694AEFF4" w:rsidR="008F52C6" w:rsidRPr="00281F46" w:rsidRDefault="008B4F52" w:rsidP="00281F46">
            <w:pPr>
              <w:tabs>
                <w:tab w:val="left" w:pos="567"/>
              </w:tabs>
              <w:spacing w:before="120" w:after="120"/>
              <w:jc w:val="both"/>
              <w:outlineLvl w:val="1"/>
              <w:rPr>
                <w:rFonts w:ascii="Times New Roman" w:eastAsia="Times New Roman" w:hAnsi="Times New Roman"/>
                <w:sz w:val="24"/>
                <w:szCs w:val="24"/>
              </w:rPr>
            </w:pPr>
            <w:r w:rsidRPr="00281F46">
              <w:rPr>
                <w:rFonts w:ascii="Times New Roman" w:eastAsia="Times New Roman" w:hAnsi="Times New Roman"/>
                <w:sz w:val="24"/>
                <w:szCs w:val="24"/>
              </w:rPr>
              <w:t>For the maritime</w:t>
            </w:r>
            <w:r w:rsidR="008637BC" w:rsidRPr="00281F46">
              <w:rPr>
                <w:rFonts w:ascii="Times New Roman" w:eastAsia="Times New Roman" w:hAnsi="Times New Roman"/>
                <w:sz w:val="24"/>
                <w:szCs w:val="24"/>
              </w:rPr>
              <w:t xml:space="preserve"> sector</w:t>
            </w:r>
            <w:r w:rsidRPr="00281F46">
              <w:rPr>
                <w:rFonts w:ascii="Times New Roman" w:eastAsia="Times New Roman" w:hAnsi="Times New Roman"/>
                <w:sz w:val="24"/>
                <w:szCs w:val="24"/>
              </w:rPr>
              <w:t xml:space="preserve">, where ships can bunker anywhere in the world, the demand side is regulated, giving certainty that ship operators need </w:t>
            </w:r>
            <w:r w:rsidR="00A53640" w:rsidRPr="00281F46">
              <w:rPr>
                <w:rFonts w:ascii="Times New Roman" w:eastAsia="Times New Roman" w:hAnsi="Times New Roman"/>
                <w:sz w:val="24"/>
                <w:szCs w:val="24"/>
              </w:rPr>
              <w:t xml:space="preserve">an </w:t>
            </w:r>
            <w:r w:rsidRPr="00281F46">
              <w:rPr>
                <w:rFonts w:ascii="Times New Roman" w:eastAsia="Times New Roman" w:hAnsi="Times New Roman"/>
                <w:sz w:val="24"/>
                <w:szCs w:val="24"/>
              </w:rPr>
              <w:t xml:space="preserve">increasing </w:t>
            </w:r>
            <w:proofErr w:type="gramStart"/>
            <w:r w:rsidRPr="00281F46">
              <w:rPr>
                <w:rFonts w:ascii="Times New Roman" w:eastAsia="Times New Roman" w:hAnsi="Times New Roman"/>
                <w:sz w:val="24"/>
                <w:szCs w:val="24"/>
              </w:rPr>
              <w:t>amount</w:t>
            </w:r>
            <w:proofErr w:type="gramEnd"/>
            <w:r w:rsidRPr="00281F46">
              <w:rPr>
                <w:rFonts w:ascii="Times New Roman" w:eastAsia="Times New Roman" w:hAnsi="Times New Roman"/>
                <w:sz w:val="24"/>
                <w:szCs w:val="24"/>
              </w:rPr>
              <w:t xml:space="preserve"> of sustainable fuels. However, given that there is a range of different options available, the </w:t>
            </w:r>
            <w:r w:rsidR="00A53640" w:rsidRPr="00281F46">
              <w:rPr>
                <w:rFonts w:ascii="Times New Roman" w:eastAsia="Times New Roman" w:hAnsi="Times New Roman"/>
                <w:sz w:val="24"/>
                <w:szCs w:val="24"/>
              </w:rPr>
              <w:t>long-term</w:t>
            </w:r>
            <w:r w:rsidRPr="00281F46">
              <w:rPr>
                <w:rFonts w:ascii="Times New Roman" w:eastAsia="Times New Roman" w:hAnsi="Times New Roman"/>
                <w:sz w:val="24"/>
                <w:szCs w:val="24"/>
              </w:rPr>
              <w:t xml:space="preserve"> bunkering contracts between the operators and fuel suppliers would be the main tool to unlock the market. The FuelEU Maritime Regulation provides strong incentives for the use of most advanced fuels and some e-fuel projects have been already launched. Further assistance and support to the industry is provided </w:t>
            </w:r>
            <w:r w:rsidR="00D136DE" w:rsidRPr="00281F46">
              <w:rPr>
                <w:rFonts w:ascii="Times New Roman" w:eastAsia="Times New Roman" w:hAnsi="Times New Roman"/>
                <w:sz w:val="24"/>
                <w:szCs w:val="24"/>
              </w:rPr>
              <w:t>through</w:t>
            </w:r>
            <w:r w:rsidRPr="00281F46">
              <w:rPr>
                <w:rFonts w:ascii="Times New Roman" w:eastAsia="Times New Roman" w:hAnsi="Times New Roman"/>
                <w:sz w:val="24"/>
                <w:szCs w:val="24"/>
              </w:rPr>
              <w:t xml:space="preserve"> the RLCF Alliance. </w:t>
            </w:r>
            <w:r w:rsidR="008F52C6" w:rsidRPr="00281F46">
              <w:rPr>
                <w:rFonts w:ascii="Times New Roman" w:eastAsia="Times New Roman" w:hAnsi="Times New Roman"/>
                <w:sz w:val="24"/>
                <w:szCs w:val="24"/>
                <w:lang w:val="en-US"/>
              </w:rPr>
              <w:t>A new workstream on sustainable ship financing has also been set up under the European Sustainable Shipping Forum to discuss with stakeholders how access to financing can be improved in the sector.</w:t>
            </w:r>
            <w:r w:rsidR="008F52C6" w:rsidRPr="00281F46">
              <w:rPr>
                <w:rFonts w:ascii="Times New Roman" w:eastAsia="Times New Roman" w:hAnsi="Times New Roman"/>
                <w:sz w:val="24"/>
                <w:szCs w:val="24"/>
              </w:rPr>
              <w:t xml:space="preserve"> </w:t>
            </w:r>
          </w:p>
          <w:p w14:paraId="5F03497C" w14:textId="40E5B8F3" w:rsidR="008228BE" w:rsidRPr="00281F46" w:rsidRDefault="008228BE" w:rsidP="00281F46">
            <w:pPr>
              <w:tabs>
                <w:tab w:val="left" w:pos="567"/>
              </w:tabs>
              <w:spacing w:before="120" w:after="120"/>
              <w:jc w:val="both"/>
              <w:outlineLvl w:val="1"/>
              <w:rPr>
                <w:rFonts w:ascii="Times New Roman" w:eastAsia="Times New Roman" w:hAnsi="Times New Roman"/>
                <w:sz w:val="24"/>
                <w:szCs w:val="24"/>
                <w:lang w:val="en-US"/>
              </w:rPr>
            </w:pPr>
            <w:r w:rsidRPr="00281F46">
              <w:rPr>
                <w:rFonts w:ascii="Times New Roman" w:eastAsia="Times New Roman" w:hAnsi="Times New Roman"/>
                <w:sz w:val="24"/>
                <w:szCs w:val="24"/>
                <w:lang w:val="en-US"/>
              </w:rPr>
              <w:t xml:space="preserve">The EU Taxonomy on sustainable finance further </w:t>
            </w:r>
            <w:proofErr w:type="spellStart"/>
            <w:r w:rsidRPr="00281F46">
              <w:rPr>
                <w:rFonts w:ascii="Times New Roman" w:eastAsia="Times New Roman" w:hAnsi="Times New Roman"/>
                <w:sz w:val="24"/>
                <w:szCs w:val="24"/>
                <w:lang w:val="en-US"/>
              </w:rPr>
              <w:t>incentivi</w:t>
            </w:r>
            <w:r w:rsidR="00A53640" w:rsidRPr="00281F46">
              <w:rPr>
                <w:rFonts w:ascii="Times New Roman" w:eastAsia="Times New Roman" w:hAnsi="Times New Roman"/>
                <w:sz w:val="24"/>
                <w:szCs w:val="24"/>
                <w:lang w:val="en-US"/>
              </w:rPr>
              <w:t>s</w:t>
            </w:r>
            <w:r w:rsidRPr="00281F46">
              <w:rPr>
                <w:rFonts w:ascii="Times New Roman" w:eastAsia="Times New Roman" w:hAnsi="Times New Roman"/>
                <w:sz w:val="24"/>
                <w:szCs w:val="24"/>
                <w:lang w:val="en-US"/>
              </w:rPr>
              <w:t>es</w:t>
            </w:r>
            <w:proofErr w:type="spellEnd"/>
            <w:r w:rsidRPr="00281F46">
              <w:rPr>
                <w:rFonts w:ascii="Times New Roman" w:eastAsia="Times New Roman" w:hAnsi="Times New Roman"/>
                <w:sz w:val="24"/>
                <w:szCs w:val="24"/>
                <w:lang w:val="en-US"/>
              </w:rPr>
              <w:t xml:space="preserve"> the use of sustainable fuels (beyond legal thresholds) and promotes investments into sustainable projects both for aviation and maritime. </w:t>
            </w:r>
          </w:p>
        </w:tc>
      </w:tr>
      <w:tr w:rsidR="005B07C9" w:rsidRPr="00CE1E2C" w14:paraId="1042C67D" w14:textId="77777777" w:rsidTr="00217E59">
        <w:trPr>
          <w:jc w:val="center"/>
        </w:trPr>
        <w:tc>
          <w:tcPr>
            <w:tcW w:w="9711" w:type="dxa"/>
          </w:tcPr>
          <w:p w14:paraId="14049E8A" w14:textId="2A5B0A8B" w:rsidR="00D95032" w:rsidRPr="00281F46" w:rsidRDefault="005B07C9" w:rsidP="00281F46">
            <w:pPr>
              <w:pStyle w:val="Heading2"/>
              <w:numPr>
                <w:ilvl w:val="0"/>
                <w:numId w:val="0"/>
              </w:numPr>
              <w:tabs>
                <w:tab w:val="left" w:pos="567"/>
              </w:tabs>
              <w:spacing w:before="120" w:after="120" w:line="276" w:lineRule="auto"/>
              <w:rPr>
                <w:sz w:val="24"/>
                <w:szCs w:val="24"/>
              </w:rPr>
            </w:pPr>
            <w:r w:rsidRPr="00281F46">
              <w:rPr>
                <w:sz w:val="24"/>
                <w:szCs w:val="24"/>
              </w:rPr>
              <w:lastRenderedPageBreak/>
              <w:t>6.2</w:t>
            </w:r>
            <w:r w:rsidR="007C5343" w:rsidRPr="00281F46">
              <w:rPr>
                <w:sz w:val="24"/>
                <w:szCs w:val="24"/>
              </w:rPr>
              <w:t>.</w:t>
            </w:r>
            <w:r w:rsidRPr="00281F46">
              <w:rPr>
                <w:sz w:val="24"/>
                <w:szCs w:val="24"/>
              </w:rPr>
              <w:t xml:space="preserve"> The Commission underlines that </w:t>
            </w:r>
            <w:r w:rsidR="006864EE" w:rsidRPr="00281F46">
              <w:rPr>
                <w:sz w:val="24"/>
                <w:szCs w:val="24"/>
              </w:rPr>
              <w:t xml:space="preserve">the </w:t>
            </w:r>
            <w:proofErr w:type="spellStart"/>
            <w:r w:rsidRPr="00281F46">
              <w:rPr>
                <w:sz w:val="24"/>
                <w:szCs w:val="24"/>
              </w:rPr>
              <w:t>ReFuelEU</w:t>
            </w:r>
            <w:proofErr w:type="spellEnd"/>
            <w:r w:rsidRPr="00281F46">
              <w:rPr>
                <w:sz w:val="24"/>
                <w:szCs w:val="24"/>
              </w:rPr>
              <w:t xml:space="preserve"> Aviation </w:t>
            </w:r>
            <w:r w:rsidR="006864EE" w:rsidRPr="00281F46">
              <w:rPr>
                <w:sz w:val="24"/>
                <w:szCs w:val="24"/>
              </w:rPr>
              <w:t xml:space="preserve">and </w:t>
            </w:r>
            <w:proofErr w:type="spellStart"/>
            <w:r w:rsidR="006864EE" w:rsidRPr="00281F46">
              <w:rPr>
                <w:sz w:val="24"/>
                <w:szCs w:val="24"/>
              </w:rPr>
              <w:t>FuelEU</w:t>
            </w:r>
            <w:proofErr w:type="spellEnd"/>
            <w:r w:rsidR="006864EE" w:rsidRPr="00281F46">
              <w:rPr>
                <w:sz w:val="24"/>
                <w:szCs w:val="24"/>
              </w:rPr>
              <w:t xml:space="preserve"> Maritime regulations were </w:t>
            </w:r>
            <w:r w:rsidRPr="00281F46">
              <w:rPr>
                <w:sz w:val="24"/>
                <w:szCs w:val="24"/>
              </w:rPr>
              <w:t xml:space="preserve">proposed to ensure a rapid market ramp up of </w:t>
            </w:r>
            <w:r w:rsidR="00C535F9" w:rsidRPr="00281F46">
              <w:rPr>
                <w:sz w:val="24"/>
                <w:szCs w:val="24"/>
              </w:rPr>
              <w:t>renewable and low-carbon fuels</w:t>
            </w:r>
            <w:r w:rsidRPr="00281F46">
              <w:rPr>
                <w:sz w:val="24"/>
                <w:szCs w:val="24"/>
              </w:rPr>
              <w:t xml:space="preserve"> in aviatio</w:t>
            </w:r>
            <w:r w:rsidR="006864EE" w:rsidRPr="00281F46">
              <w:rPr>
                <w:sz w:val="24"/>
                <w:szCs w:val="24"/>
              </w:rPr>
              <w:t xml:space="preserve">n and shipping by creating a demand for such fuels. </w:t>
            </w:r>
          </w:p>
        </w:tc>
      </w:tr>
      <w:tr w:rsidR="005B07C9" w:rsidRPr="00CE1E2C" w14:paraId="58B4E35C" w14:textId="77777777" w:rsidTr="00217E59">
        <w:trPr>
          <w:jc w:val="center"/>
        </w:trPr>
        <w:tc>
          <w:tcPr>
            <w:tcW w:w="9711" w:type="dxa"/>
          </w:tcPr>
          <w:p w14:paraId="0FF7AA1C" w14:textId="0F6F51B1" w:rsidR="005B07C9" w:rsidRPr="00281F46" w:rsidRDefault="005B07C9" w:rsidP="00281F46">
            <w:pPr>
              <w:pStyle w:val="Heading2"/>
              <w:numPr>
                <w:ilvl w:val="0"/>
                <w:numId w:val="0"/>
              </w:numPr>
              <w:tabs>
                <w:tab w:val="left" w:pos="567"/>
              </w:tabs>
              <w:spacing w:before="120" w:after="120" w:line="276" w:lineRule="auto"/>
              <w:rPr>
                <w:sz w:val="24"/>
                <w:szCs w:val="24"/>
              </w:rPr>
            </w:pPr>
            <w:r w:rsidRPr="00281F46">
              <w:rPr>
                <w:sz w:val="24"/>
                <w:szCs w:val="24"/>
              </w:rPr>
              <w:t>6.3</w:t>
            </w:r>
            <w:r w:rsidR="007C5343" w:rsidRPr="00281F46">
              <w:rPr>
                <w:sz w:val="24"/>
                <w:szCs w:val="24"/>
              </w:rPr>
              <w:t>.</w:t>
            </w:r>
            <w:r w:rsidRPr="00281F46">
              <w:rPr>
                <w:sz w:val="24"/>
                <w:szCs w:val="24"/>
              </w:rPr>
              <w:t xml:space="preserve"> The Commission would </w:t>
            </w:r>
            <w:r w:rsidR="006864EE" w:rsidRPr="00281F46">
              <w:rPr>
                <w:sz w:val="24"/>
                <w:szCs w:val="24"/>
              </w:rPr>
              <w:t xml:space="preserve">like to </w:t>
            </w:r>
            <w:r w:rsidRPr="00281F46">
              <w:rPr>
                <w:sz w:val="24"/>
                <w:szCs w:val="24"/>
              </w:rPr>
              <w:t>underline that the Innovation Fund already plac</w:t>
            </w:r>
            <w:r w:rsidR="00BA4E8D" w:rsidRPr="00281F46">
              <w:rPr>
                <w:sz w:val="24"/>
                <w:szCs w:val="24"/>
              </w:rPr>
              <w:t>es</w:t>
            </w:r>
            <w:r w:rsidRPr="00281F46">
              <w:rPr>
                <w:sz w:val="24"/>
                <w:szCs w:val="24"/>
              </w:rPr>
              <w:t xml:space="preserve"> specific emphasis on the maritime sector. In the 2023 Call of the Innovation Fund, special treatment was given to maritime projects. Under the Innovation Fund, the Commission is also preparing a hydrogen auction with a dedicated basket for</w:t>
            </w:r>
            <w:r w:rsidR="00BA4E8D" w:rsidRPr="00281F46">
              <w:rPr>
                <w:sz w:val="24"/>
                <w:szCs w:val="24"/>
              </w:rPr>
              <w:t xml:space="preserve"> the</w:t>
            </w:r>
            <w:r w:rsidRPr="00281F46">
              <w:rPr>
                <w:sz w:val="24"/>
                <w:szCs w:val="24"/>
              </w:rPr>
              <w:t xml:space="preserve"> maritime</w:t>
            </w:r>
            <w:r w:rsidR="00BA4E8D" w:rsidRPr="00281F46">
              <w:rPr>
                <w:sz w:val="24"/>
                <w:szCs w:val="24"/>
              </w:rPr>
              <w:t xml:space="preserve"> sector</w:t>
            </w:r>
            <w:r w:rsidRPr="00281F46">
              <w:rPr>
                <w:sz w:val="24"/>
                <w:szCs w:val="24"/>
              </w:rPr>
              <w:t>.</w:t>
            </w:r>
          </w:p>
          <w:p w14:paraId="0D06CB60" w14:textId="4C59E67C" w:rsidR="00254F12" w:rsidRPr="00281F46" w:rsidRDefault="00254F12" w:rsidP="00281F46">
            <w:pPr>
              <w:spacing w:before="120" w:after="120"/>
              <w:jc w:val="both"/>
              <w:rPr>
                <w:rFonts w:ascii="Times New Roman" w:hAnsi="Times New Roman"/>
                <w:sz w:val="24"/>
                <w:szCs w:val="24"/>
              </w:rPr>
            </w:pPr>
            <w:r w:rsidRPr="00281F46">
              <w:rPr>
                <w:rFonts w:ascii="Times New Roman" w:hAnsi="Times New Roman"/>
                <w:sz w:val="24"/>
                <w:szCs w:val="24"/>
                <w:lang w:val="en-US"/>
              </w:rPr>
              <w:t>Regarding aviation, the EU ETS provides financial incentives for the uptake of SAF with the zero-CO</w:t>
            </w:r>
            <w:r w:rsidRPr="00281F46">
              <w:rPr>
                <w:rFonts w:ascii="Times New Roman" w:hAnsi="Times New Roman"/>
                <w:sz w:val="24"/>
                <w:szCs w:val="24"/>
                <w:vertAlign w:val="subscript"/>
                <w:lang w:val="en-US"/>
              </w:rPr>
              <w:t>2</w:t>
            </w:r>
            <w:r w:rsidRPr="00281F46">
              <w:rPr>
                <w:rFonts w:ascii="Times New Roman" w:hAnsi="Times New Roman"/>
                <w:sz w:val="24"/>
                <w:szCs w:val="24"/>
                <w:lang w:val="en-US"/>
              </w:rPr>
              <w:t xml:space="preserve"> rating of the use of SAF as well as with the 20 million allowances dedicated to close the price gap between SAF and conventional aviation fuel representing a budget of </w:t>
            </w:r>
            <w:r w:rsidR="007C5343" w:rsidRPr="00281F46">
              <w:rPr>
                <w:rFonts w:ascii="Times New Roman" w:hAnsi="Times New Roman"/>
                <w:sz w:val="24"/>
                <w:szCs w:val="24"/>
                <w:lang w:val="en-US"/>
              </w:rPr>
              <w:t xml:space="preserve">EUR </w:t>
            </w:r>
            <w:r w:rsidRPr="00281F46">
              <w:rPr>
                <w:rFonts w:ascii="Times New Roman" w:hAnsi="Times New Roman"/>
                <w:sz w:val="24"/>
                <w:szCs w:val="24"/>
                <w:lang w:val="en-US"/>
              </w:rPr>
              <w:t xml:space="preserve">1.6 billion. </w:t>
            </w:r>
          </w:p>
        </w:tc>
      </w:tr>
      <w:tr w:rsidR="005B07C9" w:rsidRPr="00CE1E2C" w14:paraId="29462F1E" w14:textId="77777777" w:rsidTr="00217E59">
        <w:trPr>
          <w:jc w:val="center"/>
        </w:trPr>
        <w:tc>
          <w:tcPr>
            <w:tcW w:w="9711" w:type="dxa"/>
          </w:tcPr>
          <w:p w14:paraId="725B07C6" w14:textId="12C4E8B8" w:rsidR="005B07C9" w:rsidRPr="00281F46" w:rsidRDefault="005B07C9" w:rsidP="00281F46">
            <w:pPr>
              <w:pStyle w:val="Heading2"/>
              <w:numPr>
                <w:ilvl w:val="0"/>
                <w:numId w:val="0"/>
              </w:numPr>
              <w:tabs>
                <w:tab w:val="left" w:pos="567"/>
              </w:tabs>
              <w:spacing w:before="120" w:after="120" w:line="276" w:lineRule="auto"/>
              <w:rPr>
                <w:sz w:val="24"/>
                <w:szCs w:val="24"/>
              </w:rPr>
            </w:pPr>
            <w:r w:rsidRPr="00281F46">
              <w:rPr>
                <w:sz w:val="24"/>
                <w:szCs w:val="24"/>
              </w:rPr>
              <w:t xml:space="preserve">6.6 The Commission proposal for the revision of the Energy Taxation Directive, which is still under discussion, </w:t>
            </w:r>
            <w:r w:rsidR="00DA3978" w:rsidRPr="00281F46">
              <w:rPr>
                <w:sz w:val="24"/>
                <w:szCs w:val="24"/>
              </w:rPr>
              <w:t xml:space="preserve">is designed to </w:t>
            </w:r>
            <w:r w:rsidRPr="00281F46">
              <w:rPr>
                <w:sz w:val="24"/>
                <w:szCs w:val="24"/>
              </w:rPr>
              <w:t>provide tax incentives (lower EU minimum rates) to the use of sustainable</w:t>
            </w:r>
            <w:r w:rsidR="00DA3978" w:rsidRPr="00281F46">
              <w:rPr>
                <w:sz w:val="24"/>
                <w:szCs w:val="24"/>
              </w:rPr>
              <w:t>, renewable</w:t>
            </w:r>
            <w:r w:rsidRPr="00281F46">
              <w:rPr>
                <w:sz w:val="24"/>
                <w:szCs w:val="24"/>
              </w:rPr>
              <w:t xml:space="preserve"> and low carbon fuels and electricity. According to the proposal additional incentives (zero EU minimum rates) would apply to the use of these fuels in aviation and maritime during a transitional period of 10 years.</w:t>
            </w:r>
          </w:p>
        </w:tc>
      </w:tr>
      <w:tr w:rsidR="005B07C9" w:rsidRPr="00CE1E2C" w14:paraId="64F61D29" w14:textId="77777777" w:rsidTr="00217E59">
        <w:trPr>
          <w:jc w:val="center"/>
        </w:trPr>
        <w:tc>
          <w:tcPr>
            <w:tcW w:w="9711" w:type="dxa"/>
          </w:tcPr>
          <w:p w14:paraId="7ACB512D" w14:textId="2CEEEB88" w:rsidR="005B07C9" w:rsidRPr="00281F46" w:rsidRDefault="005B07C9" w:rsidP="00281F46">
            <w:pPr>
              <w:pStyle w:val="Heading2"/>
              <w:numPr>
                <w:ilvl w:val="0"/>
                <w:numId w:val="0"/>
              </w:numPr>
              <w:tabs>
                <w:tab w:val="left" w:pos="567"/>
              </w:tabs>
              <w:spacing w:before="120" w:after="120" w:line="276" w:lineRule="auto"/>
              <w:rPr>
                <w:b/>
                <w:bCs/>
                <w:sz w:val="24"/>
                <w:szCs w:val="24"/>
              </w:rPr>
            </w:pPr>
            <w:r w:rsidRPr="00281F46">
              <w:rPr>
                <w:b/>
                <w:bCs/>
                <w:sz w:val="24"/>
                <w:szCs w:val="24"/>
              </w:rPr>
              <w:t>Research and development</w:t>
            </w:r>
            <w:r w:rsidR="00B324B1" w:rsidRPr="00281F46">
              <w:rPr>
                <w:b/>
                <w:bCs/>
                <w:sz w:val="24"/>
                <w:szCs w:val="24"/>
              </w:rPr>
              <w:t xml:space="preserve"> (R+D)</w:t>
            </w:r>
          </w:p>
        </w:tc>
      </w:tr>
      <w:tr w:rsidR="005B07C9" w:rsidRPr="00CE1E2C" w14:paraId="17438051" w14:textId="77777777" w:rsidTr="00217E59">
        <w:trPr>
          <w:jc w:val="center"/>
        </w:trPr>
        <w:tc>
          <w:tcPr>
            <w:tcW w:w="9711" w:type="dxa"/>
          </w:tcPr>
          <w:p w14:paraId="4F662F3C" w14:textId="49E387EF" w:rsidR="005B07C9" w:rsidRPr="00281F46" w:rsidRDefault="005B07C9" w:rsidP="00281F46">
            <w:pPr>
              <w:spacing w:before="120" w:after="120"/>
              <w:jc w:val="both"/>
              <w:rPr>
                <w:rFonts w:ascii="Times New Roman" w:eastAsia="Times New Roman" w:hAnsi="Times New Roman"/>
                <w:sz w:val="24"/>
                <w:szCs w:val="24"/>
              </w:rPr>
            </w:pPr>
            <w:r w:rsidRPr="00281F46">
              <w:rPr>
                <w:rFonts w:ascii="Times New Roman" w:eastAsia="Times New Roman" w:hAnsi="Times New Roman"/>
                <w:sz w:val="24"/>
                <w:szCs w:val="24"/>
              </w:rPr>
              <w:t>7.3</w:t>
            </w:r>
            <w:r w:rsidR="001A6A6E" w:rsidRPr="00281F46">
              <w:rPr>
                <w:rFonts w:ascii="Times New Roman" w:eastAsia="Times New Roman" w:hAnsi="Times New Roman"/>
                <w:sz w:val="24"/>
                <w:szCs w:val="24"/>
              </w:rPr>
              <w:t>.</w:t>
            </w:r>
            <w:r w:rsidRPr="00281F46">
              <w:rPr>
                <w:rFonts w:ascii="Times New Roman" w:eastAsia="Times New Roman" w:hAnsi="Times New Roman"/>
                <w:sz w:val="24"/>
                <w:szCs w:val="24"/>
              </w:rPr>
              <w:t xml:space="preserve"> The Commission underlines the importance of continuous European R</w:t>
            </w:r>
            <w:r w:rsidR="00DA3978" w:rsidRPr="00281F46">
              <w:rPr>
                <w:rFonts w:ascii="Times New Roman" w:eastAsia="Times New Roman" w:hAnsi="Times New Roman"/>
                <w:sz w:val="24"/>
                <w:szCs w:val="24"/>
              </w:rPr>
              <w:t>TD</w:t>
            </w:r>
            <w:r w:rsidRPr="00281F46">
              <w:rPr>
                <w:rFonts w:ascii="Times New Roman" w:eastAsia="Times New Roman" w:hAnsi="Times New Roman"/>
                <w:sz w:val="24"/>
                <w:szCs w:val="24"/>
              </w:rPr>
              <w:t>&amp;I funding for new</w:t>
            </w:r>
            <w:r w:rsidR="00DA3978" w:rsidRPr="00281F46">
              <w:rPr>
                <w:rFonts w:ascii="Times New Roman" w:eastAsia="Times New Roman" w:hAnsi="Times New Roman"/>
                <w:sz w:val="24"/>
                <w:szCs w:val="24"/>
              </w:rPr>
              <w:t xml:space="preserve"> and innovative</w:t>
            </w:r>
            <w:r w:rsidRPr="00281F46">
              <w:rPr>
                <w:rFonts w:ascii="Times New Roman" w:eastAsia="Times New Roman" w:hAnsi="Times New Roman"/>
                <w:sz w:val="24"/>
                <w:szCs w:val="24"/>
              </w:rPr>
              <w:t xml:space="preserve"> clean</w:t>
            </w:r>
            <w:r w:rsidR="00DA3978" w:rsidRPr="00281F46">
              <w:rPr>
                <w:rFonts w:ascii="Times New Roman" w:eastAsia="Times New Roman" w:hAnsi="Times New Roman"/>
                <w:sz w:val="24"/>
                <w:szCs w:val="24"/>
              </w:rPr>
              <w:t xml:space="preserve"> fuel and</w:t>
            </w:r>
            <w:r w:rsidRPr="00281F46">
              <w:rPr>
                <w:rFonts w:ascii="Times New Roman" w:eastAsia="Times New Roman" w:hAnsi="Times New Roman"/>
                <w:sz w:val="24"/>
                <w:szCs w:val="24"/>
              </w:rPr>
              <w:t xml:space="preserve"> energy technologies </w:t>
            </w:r>
            <w:r w:rsidR="00DA3978" w:rsidRPr="00281F46">
              <w:rPr>
                <w:rFonts w:ascii="Times New Roman" w:eastAsia="Times New Roman" w:hAnsi="Times New Roman"/>
                <w:sz w:val="24"/>
                <w:szCs w:val="24"/>
              </w:rPr>
              <w:t>at commercial scale.</w:t>
            </w:r>
          </w:p>
          <w:p w14:paraId="01684CDE" w14:textId="77777777" w:rsidR="00DA3978" w:rsidRPr="00281F46" w:rsidRDefault="005B07C9" w:rsidP="00281F46">
            <w:pPr>
              <w:spacing w:before="120" w:after="120"/>
              <w:jc w:val="both"/>
              <w:rPr>
                <w:rFonts w:ascii="Times New Roman" w:eastAsia="Times New Roman" w:hAnsi="Times New Roman"/>
                <w:sz w:val="24"/>
                <w:szCs w:val="24"/>
              </w:rPr>
            </w:pPr>
            <w:r w:rsidRPr="00281F46">
              <w:rPr>
                <w:rFonts w:ascii="Times New Roman" w:eastAsia="Times New Roman" w:hAnsi="Times New Roman"/>
                <w:sz w:val="24"/>
                <w:szCs w:val="24"/>
              </w:rPr>
              <w:t xml:space="preserve">Horizon Europe calls target performance, cost reduction and competitiveness of </w:t>
            </w:r>
            <w:r w:rsidR="00DA3978" w:rsidRPr="00281F46">
              <w:rPr>
                <w:rFonts w:ascii="Times New Roman" w:eastAsia="Times New Roman" w:hAnsi="Times New Roman"/>
                <w:sz w:val="24"/>
                <w:szCs w:val="24"/>
              </w:rPr>
              <w:t xml:space="preserve">sustainable </w:t>
            </w:r>
            <w:r w:rsidRPr="00281F46">
              <w:rPr>
                <w:rFonts w:ascii="Times New Roman" w:eastAsia="Times New Roman" w:hAnsi="Times New Roman"/>
                <w:sz w:val="24"/>
                <w:szCs w:val="24"/>
              </w:rPr>
              <w:t xml:space="preserve">renewable fuel technologies </w:t>
            </w:r>
            <w:r w:rsidR="00DA3978" w:rsidRPr="00281F46">
              <w:rPr>
                <w:rFonts w:ascii="Times New Roman" w:eastAsia="Times New Roman" w:hAnsi="Times New Roman"/>
                <w:sz w:val="24"/>
                <w:szCs w:val="24"/>
              </w:rPr>
              <w:t xml:space="preserve">thus </w:t>
            </w:r>
            <w:r w:rsidRPr="00281F46">
              <w:rPr>
                <w:rFonts w:ascii="Times New Roman" w:eastAsia="Times New Roman" w:hAnsi="Times New Roman"/>
                <w:sz w:val="24"/>
                <w:szCs w:val="24"/>
              </w:rPr>
              <w:t>contribut</w:t>
            </w:r>
            <w:r w:rsidR="00DA3978" w:rsidRPr="00281F46">
              <w:rPr>
                <w:rFonts w:ascii="Times New Roman" w:eastAsia="Times New Roman" w:hAnsi="Times New Roman"/>
                <w:sz w:val="24"/>
                <w:szCs w:val="24"/>
              </w:rPr>
              <w:t>ing also</w:t>
            </w:r>
            <w:r w:rsidRPr="00281F46">
              <w:rPr>
                <w:rFonts w:ascii="Times New Roman" w:eastAsia="Times New Roman" w:hAnsi="Times New Roman"/>
                <w:sz w:val="24"/>
                <w:szCs w:val="24"/>
              </w:rPr>
              <w:t xml:space="preserve"> to European energy security. </w:t>
            </w:r>
          </w:p>
          <w:p w14:paraId="63AA4C71" w14:textId="7711722D" w:rsidR="005B07C9" w:rsidRPr="00281F46" w:rsidRDefault="005B07C9" w:rsidP="00281F46">
            <w:pPr>
              <w:spacing w:before="120" w:after="120"/>
              <w:jc w:val="both"/>
              <w:rPr>
                <w:rFonts w:ascii="Times New Roman" w:hAnsi="Times New Roman"/>
                <w:sz w:val="24"/>
                <w:szCs w:val="24"/>
              </w:rPr>
            </w:pPr>
            <w:r w:rsidRPr="00281F46">
              <w:rPr>
                <w:rFonts w:ascii="Times New Roman" w:eastAsia="Times New Roman" w:hAnsi="Times New Roman"/>
                <w:sz w:val="24"/>
                <w:szCs w:val="24"/>
              </w:rPr>
              <w:t xml:space="preserve">The Commission underlines that the Innovation Fund serves as a tool for the deployment of sound and mature R&amp;I results and outputs (including from the Framework Programmes for Research and Innovation), with special attention to solutions </w:t>
            </w:r>
            <w:r w:rsidR="00DA3978" w:rsidRPr="00281F46">
              <w:rPr>
                <w:rFonts w:ascii="Times New Roman" w:eastAsia="Times New Roman" w:hAnsi="Times New Roman"/>
                <w:sz w:val="24"/>
                <w:szCs w:val="24"/>
              </w:rPr>
              <w:t>applicable to</w:t>
            </w:r>
            <w:r w:rsidRPr="00281F46">
              <w:rPr>
                <w:rFonts w:ascii="Times New Roman" w:eastAsia="Times New Roman" w:hAnsi="Times New Roman"/>
                <w:sz w:val="24"/>
                <w:szCs w:val="24"/>
              </w:rPr>
              <w:t xml:space="preserve"> the maritime sector (through dedicated topics in calls for proposals).</w:t>
            </w:r>
          </w:p>
        </w:tc>
      </w:tr>
      <w:tr w:rsidR="005B07C9" w:rsidRPr="00CE1E2C" w14:paraId="39F82FE4" w14:textId="77777777" w:rsidTr="00217E59">
        <w:trPr>
          <w:jc w:val="center"/>
        </w:trPr>
        <w:tc>
          <w:tcPr>
            <w:tcW w:w="9711" w:type="dxa"/>
          </w:tcPr>
          <w:p w14:paraId="1FE54797" w14:textId="788E2724" w:rsidR="005B07C9" w:rsidRPr="00281F46" w:rsidRDefault="005B07C9" w:rsidP="00281F46">
            <w:pPr>
              <w:spacing w:before="120" w:after="120"/>
              <w:jc w:val="both"/>
              <w:rPr>
                <w:rFonts w:ascii="Times New Roman" w:eastAsia="Times New Roman" w:hAnsi="Times New Roman"/>
                <w:b/>
                <w:bCs/>
                <w:sz w:val="24"/>
                <w:szCs w:val="24"/>
              </w:rPr>
            </w:pPr>
            <w:r w:rsidRPr="00281F46">
              <w:rPr>
                <w:rFonts w:ascii="Times New Roman" w:eastAsia="Times New Roman" w:hAnsi="Times New Roman"/>
                <w:b/>
                <w:bCs/>
                <w:sz w:val="24"/>
                <w:szCs w:val="24"/>
              </w:rPr>
              <w:t xml:space="preserve">Social aspects and Just Transition </w:t>
            </w:r>
          </w:p>
        </w:tc>
      </w:tr>
      <w:tr w:rsidR="005B07C9" w:rsidRPr="00CE1E2C" w14:paraId="78707D12" w14:textId="77777777" w:rsidTr="00217E59">
        <w:trPr>
          <w:jc w:val="center"/>
        </w:trPr>
        <w:tc>
          <w:tcPr>
            <w:tcW w:w="9711" w:type="dxa"/>
          </w:tcPr>
          <w:p w14:paraId="7FD45FAF" w14:textId="5E35DAC0" w:rsidR="005B07C9" w:rsidRPr="00281F46" w:rsidRDefault="005B07C9" w:rsidP="00281F46">
            <w:pPr>
              <w:spacing w:before="120" w:after="120"/>
              <w:jc w:val="both"/>
              <w:rPr>
                <w:rFonts w:ascii="Times New Roman" w:hAnsi="Times New Roman"/>
                <w:sz w:val="24"/>
                <w:szCs w:val="24"/>
              </w:rPr>
            </w:pPr>
            <w:r w:rsidRPr="00281F46">
              <w:rPr>
                <w:rFonts w:ascii="Times New Roman" w:eastAsia="Times New Roman" w:hAnsi="Times New Roman"/>
                <w:sz w:val="24"/>
                <w:szCs w:val="24"/>
              </w:rPr>
              <w:t>8.2</w:t>
            </w:r>
            <w:r w:rsidR="001A6A6E" w:rsidRPr="00281F46">
              <w:rPr>
                <w:rFonts w:ascii="Times New Roman" w:eastAsia="Times New Roman" w:hAnsi="Times New Roman"/>
                <w:sz w:val="24"/>
                <w:szCs w:val="24"/>
              </w:rPr>
              <w:t>.</w:t>
            </w:r>
            <w:r w:rsidRPr="00281F46">
              <w:rPr>
                <w:rFonts w:ascii="Times New Roman" w:eastAsia="Times New Roman" w:hAnsi="Times New Roman"/>
                <w:sz w:val="24"/>
                <w:szCs w:val="24"/>
              </w:rPr>
              <w:t xml:space="preserve"> The Commission confirms the importance of awareness and educational initiatives at regional, national and European level to make clear the need for</w:t>
            </w:r>
            <w:r w:rsidR="00DA3978" w:rsidRPr="00281F46">
              <w:rPr>
                <w:rFonts w:ascii="Times New Roman" w:eastAsia="Times New Roman" w:hAnsi="Times New Roman"/>
                <w:sz w:val="24"/>
                <w:szCs w:val="24"/>
              </w:rPr>
              <w:t xml:space="preserve"> sustainable,</w:t>
            </w:r>
            <w:r w:rsidRPr="00281F46">
              <w:rPr>
                <w:rFonts w:ascii="Times New Roman" w:eastAsia="Times New Roman" w:hAnsi="Times New Roman"/>
                <w:sz w:val="24"/>
                <w:szCs w:val="24"/>
              </w:rPr>
              <w:t xml:space="preserve"> renewable and low-carbon fuels as well as their advantages.</w:t>
            </w:r>
          </w:p>
          <w:p w14:paraId="1167C95E" w14:textId="698EADAD" w:rsidR="005B07C9" w:rsidRPr="00281F46" w:rsidRDefault="005B07C9" w:rsidP="00281F46">
            <w:pPr>
              <w:spacing w:before="120" w:after="120"/>
              <w:jc w:val="both"/>
              <w:rPr>
                <w:rFonts w:ascii="Times New Roman" w:eastAsia="Times New Roman" w:hAnsi="Times New Roman"/>
                <w:sz w:val="24"/>
                <w:szCs w:val="24"/>
              </w:rPr>
            </w:pPr>
            <w:r w:rsidRPr="00281F46">
              <w:rPr>
                <w:rFonts w:ascii="Times New Roman" w:eastAsia="Times New Roman" w:hAnsi="Times New Roman"/>
                <w:sz w:val="24"/>
                <w:szCs w:val="24"/>
              </w:rPr>
              <w:t>The green transition has created the need for new training requirements and the need for upskilling and reskilling</w:t>
            </w:r>
            <w:r w:rsidR="00DA3978" w:rsidRPr="00281F46">
              <w:rPr>
                <w:rFonts w:ascii="Times New Roman" w:eastAsia="Times New Roman" w:hAnsi="Times New Roman"/>
                <w:sz w:val="24"/>
                <w:szCs w:val="24"/>
              </w:rPr>
              <w:t xml:space="preserve">, especially </w:t>
            </w:r>
            <w:r w:rsidRPr="00281F46">
              <w:rPr>
                <w:rFonts w:ascii="Times New Roman" w:eastAsia="Times New Roman" w:hAnsi="Times New Roman"/>
                <w:sz w:val="24"/>
                <w:szCs w:val="24"/>
              </w:rPr>
              <w:t xml:space="preserve">of the maritime workforce. At the same time, it is an opportunity to increase the competitiveness of the sector and attract the young generation to new </w:t>
            </w:r>
            <w:r w:rsidR="00DA3978" w:rsidRPr="00281F46">
              <w:rPr>
                <w:rFonts w:ascii="Times New Roman" w:eastAsia="Times New Roman" w:hAnsi="Times New Roman"/>
                <w:sz w:val="24"/>
                <w:szCs w:val="24"/>
              </w:rPr>
              <w:t>quali</w:t>
            </w:r>
            <w:r w:rsidR="00055BFF" w:rsidRPr="00281F46">
              <w:rPr>
                <w:rFonts w:ascii="Times New Roman" w:eastAsia="Times New Roman" w:hAnsi="Times New Roman"/>
                <w:sz w:val="24"/>
                <w:szCs w:val="24"/>
              </w:rPr>
              <w:t>ty</w:t>
            </w:r>
            <w:r w:rsidR="00DA3978" w:rsidRPr="00281F46">
              <w:rPr>
                <w:rFonts w:ascii="Times New Roman" w:eastAsia="Times New Roman" w:hAnsi="Times New Roman"/>
                <w:sz w:val="24"/>
                <w:szCs w:val="24"/>
              </w:rPr>
              <w:t xml:space="preserve"> ‘</w:t>
            </w:r>
            <w:r w:rsidRPr="00281F46">
              <w:rPr>
                <w:rFonts w:ascii="Times New Roman" w:eastAsia="Times New Roman" w:hAnsi="Times New Roman"/>
                <w:sz w:val="24"/>
                <w:szCs w:val="24"/>
              </w:rPr>
              <w:t>green</w:t>
            </w:r>
            <w:r w:rsidR="00DA3978" w:rsidRPr="00281F46">
              <w:rPr>
                <w:rFonts w:ascii="Times New Roman" w:eastAsia="Times New Roman" w:hAnsi="Times New Roman"/>
                <w:sz w:val="24"/>
                <w:szCs w:val="24"/>
              </w:rPr>
              <w:t>’</w:t>
            </w:r>
            <w:r w:rsidRPr="00281F46">
              <w:rPr>
                <w:rFonts w:ascii="Times New Roman" w:eastAsia="Times New Roman" w:hAnsi="Times New Roman"/>
                <w:sz w:val="24"/>
                <w:szCs w:val="24"/>
              </w:rPr>
              <w:t xml:space="preserve"> jobs.</w:t>
            </w:r>
          </w:p>
          <w:p w14:paraId="55A4DA50" w14:textId="63989FBC" w:rsidR="005B07C9" w:rsidRPr="00281F46" w:rsidRDefault="005B07C9" w:rsidP="00281F46">
            <w:pPr>
              <w:spacing w:before="120" w:after="120"/>
              <w:jc w:val="both"/>
              <w:rPr>
                <w:rFonts w:ascii="Times New Roman" w:eastAsia="Times New Roman" w:hAnsi="Times New Roman"/>
                <w:sz w:val="24"/>
                <w:szCs w:val="24"/>
              </w:rPr>
            </w:pPr>
            <w:r w:rsidRPr="00281F46">
              <w:rPr>
                <w:rFonts w:ascii="Times New Roman" w:eastAsia="Times New Roman" w:hAnsi="Times New Roman"/>
                <w:sz w:val="24"/>
                <w:szCs w:val="24"/>
              </w:rPr>
              <w:t xml:space="preserve">To support people in the transition, the Commission </w:t>
            </w:r>
            <w:r w:rsidR="00DA3E14" w:rsidRPr="00281F46">
              <w:rPr>
                <w:rFonts w:ascii="Times New Roman" w:eastAsia="Times New Roman" w:hAnsi="Times New Roman"/>
                <w:sz w:val="24"/>
                <w:szCs w:val="24"/>
              </w:rPr>
              <w:t xml:space="preserve">proposed </w:t>
            </w:r>
            <w:r w:rsidRPr="00281F46">
              <w:rPr>
                <w:rFonts w:ascii="Times New Roman" w:eastAsia="Times New Roman" w:hAnsi="Times New Roman"/>
                <w:sz w:val="24"/>
                <w:szCs w:val="24"/>
              </w:rPr>
              <w:t>a Council Recommendation on ensuring a fair transition</w:t>
            </w:r>
            <w:r w:rsidR="00DA3E14" w:rsidRPr="00281F46">
              <w:rPr>
                <w:rStyle w:val="FootnoteReference"/>
                <w:rFonts w:ascii="Times New Roman" w:eastAsia="Times New Roman" w:hAnsi="Times New Roman"/>
                <w:szCs w:val="24"/>
              </w:rPr>
              <w:footnoteReference w:id="4"/>
            </w:r>
            <w:r w:rsidRPr="00281F46">
              <w:rPr>
                <w:rFonts w:ascii="Times New Roman" w:eastAsia="Times New Roman" w:hAnsi="Times New Roman"/>
                <w:sz w:val="24"/>
                <w:szCs w:val="24"/>
              </w:rPr>
              <w:t xml:space="preserve">, which provides concrete guidance to Member States on the adequate </w:t>
            </w:r>
            <w:r w:rsidR="00055BFF" w:rsidRPr="00281F46">
              <w:rPr>
                <w:rFonts w:ascii="Times New Roman" w:eastAsia="Times New Roman" w:hAnsi="Times New Roman"/>
                <w:sz w:val="24"/>
                <w:szCs w:val="24"/>
              </w:rPr>
              <w:t xml:space="preserve">measures which address the employment and social aspects of climate, energy and environmental </w:t>
            </w:r>
            <w:r w:rsidR="00055BFF" w:rsidRPr="00281F46">
              <w:rPr>
                <w:rFonts w:ascii="Times New Roman" w:eastAsia="Times New Roman" w:hAnsi="Times New Roman"/>
                <w:sz w:val="24"/>
                <w:szCs w:val="24"/>
              </w:rPr>
              <w:lastRenderedPageBreak/>
              <w:t xml:space="preserve">policies and encourages certain actions to support people most affected by the green transition. </w:t>
            </w:r>
            <w:r w:rsidRPr="00281F46">
              <w:rPr>
                <w:rFonts w:ascii="Times New Roman" w:eastAsia="Times New Roman" w:hAnsi="Times New Roman"/>
                <w:sz w:val="24"/>
                <w:szCs w:val="24"/>
              </w:rPr>
              <w:t xml:space="preserve">It recommends Member States to devise and implement policies in the areas </w:t>
            </w:r>
            <w:proofErr w:type="gramStart"/>
            <w:r w:rsidRPr="00281F46">
              <w:rPr>
                <w:rFonts w:ascii="Times New Roman" w:eastAsia="Times New Roman" w:hAnsi="Times New Roman"/>
                <w:sz w:val="24"/>
                <w:szCs w:val="24"/>
              </w:rPr>
              <w:t>of:</w:t>
            </w:r>
            <w:proofErr w:type="gramEnd"/>
            <w:r w:rsidRPr="00281F46">
              <w:rPr>
                <w:rFonts w:ascii="Times New Roman" w:eastAsia="Times New Roman" w:hAnsi="Times New Roman"/>
                <w:sz w:val="24"/>
                <w:szCs w:val="24"/>
              </w:rPr>
              <w:t xml:space="preserve"> active support to quality employment, including job-to-job transitions, equal access to education and training, fair tax-benefits and social protection systems, and access to essential services, including transport. </w:t>
            </w:r>
          </w:p>
          <w:p w14:paraId="30580DA0" w14:textId="77777777" w:rsidR="005B07C9" w:rsidRPr="00281F46" w:rsidRDefault="005B07C9" w:rsidP="00281F46">
            <w:pPr>
              <w:spacing w:before="120" w:after="120"/>
              <w:jc w:val="both"/>
              <w:rPr>
                <w:rFonts w:ascii="Times New Roman" w:eastAsia="Times New Roman" w:hAnsi="Times New Roman"/>
                <w:color w:val="000000"/>
                <w:sz w:val="24"/>
                <w:szCs w:val="24"/>
                <w:lang w:val="en-IE"/>
              </w:rPr>
            </w:pPr>
            <w:r w:rsidRPr="00281F46">
              <w:rPr>
                <w:rFonts w:ascii="Times New Roman" w:eastAsia="Times New Roman" w:hAnsi="Times New Roman"/>
                <w:color w:val="000000"/>
                <w:sz w:val="24"/>
                <w:szCs w:val="24"/>
                <w:lang w:val="en-IE"/>
              </w:rPr>
              <w:t>Through the Pact for Skills, the Commission has been mobilising and incentivising private and public stakeholders in Member States to take concrete action for the upskilling and reskilling of people of working age in specific industrial eco-systems, including transport, all of which are affected by the green transition.</w:t>
            </w:r>
          </w:p>
          <w:p w14:paraId="3D0F6F71" w14:textId="3802BE3E" w:rsidR="005B07C9" w:rsidRPr="00281F46" w:rsidRDefault="005B07C9" w:rsidP="00281F46">
            <w:pPr>
              <w:spacing w:before="120" w:after="120"/>
              <w:jc w:val="both"/>
              <w:rPr>
                <w:rFonts w:ascii="Times New Roman" w:eastAsia="Times New Roman" w:hAnsi="Times New Roman"/>
                <w:color w:val="000000"/>
                <w:sz w:val="24"/>
                <w:szCs w:val="24"/>
              </w:rPr>
            </w:pPr>
            <w:r w:rsidRPr="00281F46">
              <w:rPr>
                <w:rFonts w:ascii="Times New Roman" w:eastAsia="Times New Roman" w:hAnsi="Times New Roman"/>
                <w:color w:val="000000"/>
                <w:sz w:val="24"/>
                <w:szCs w:val="24"/>
                <w:lang w:val="en-IE"/>
              </w:rPr>
              <w:t>The Erasmus+ funded Blueprint alliances have provided since 2016 valuable insights into how the green transition is likely to affect jobs and skills needs at sectoral level, including in transport.</w:t>
            </w:r>
            <w:r w:rsidR="00ED5A19" w:rsidRPr="00281F46">
              <w:rPr>
                <w:rFonts w:ascii="Times New Roman" w:eastAsia="Times New Roman" w:hAnsi="Times New Roman"/>
                <w:color w:val="000000"/>
                <w:sz w:val="24"/>
                <w:szCs w:val="24"/>
                <w:lang w:val="en-IE"/>
              </w:rPr>
              <w:t xml:space="preserve"> </w:t>
            </w:r>
            <w:r w:rsidRPr="00281F46">
              <w:rPr>
                <w:rFonts w:ascii="Times New Roman" w:eastAsia="Times New Roman" w:hAnsi="Times New Roman"/>
                <w:color w:val="000000"/>
                <w:sz w:val="24"/>
                <w:szCs w:val="24"/>
              </w:rPr>
              <w:t xml:space="preserve">In the area of Vocational Education and Training (VET), </w:t>
            </w:r>
            <w:r w:rsidR="00A821C5" w:rsidRPr="00281F46">
              <w:rPr>
                <w:rFonts w:ascii="Times New Roman" w:eastAsia="Times New Roman" w:hAnsi="Times New Roman"/>
                <w:color w:val="000000"/>
                <w:sz w:val="24"/>
                <w:szCs w:val="24"/>
              </w:rPr>
              <w:t xml:space="preserve">the </w:t>
            </w:r>
            <w:r w:rsidRPr="00281F46">
              <w:rPr>
                <w:rFonts w:ascii="Times New Roman" w:eastAsia="Times New Roman" w:hAnsi="Times New Roman"/>
                <w:color w:val="000000"/>
                <w:sz w:val="24"/>
                <w:szCs w:val="24"/>
              </w:rPr>
              <w:t>D</w:t>
            </w:r>
            <w:r w:rsidR="001A6A6E" w:rsidRPr="00281F46">
              <w:rPr>
                <w:rFonts w:ascii="Times New Roman" w:eastAsia="Times New Roman" w:hAnsi="Times New Roman"/>
                <w:color w:val="000000"/>
                <w:sz w:val="24"/>
                <w:szCs w:val="24"/>
              </w:rPr>
              <w:t xml:space="preserve">irectorate-General for Employment </w:t>
            </w:r>
            <w:r w:rsidRPr="00281F46">
              <w:rPr>
                <w:rFonts w:ascii="Times New Roman" w:eastAsia="Times New Roman" w:hAnsi="Times New Roman"/>
                <w:color w:val="000000"/>
                <w:sz w:val="24"/>
                <w:szCs w:val="24"/>
              </w:rPr>
              <w:t xml:space="preserve">coordinates the European Education Area Working Group on VET and the Green Transition. The main objective of the Working Group is to enable technical exchanges on greening VET, in view of the principles and objectives of the 2020 Council Recommendation on VET and the Osnabrück Declaration. Members of the Working Group include representatives of Member States, candidate countries, </w:t>
            </w:r>
            <w:r w:rsidR="00867595" w:rsidRPr="00281F46">
              <w:rPr>
                <w:rFonts w:ascii="Times New Roman" w:eastAsia="Times New Roman" w:hAnsi="Times New Roman"/>
                <w:color w:val="000000"/>
                <w:sz w:val="24"/>
                <w:szCs w:val="24"/>
              </w:rPr>
              <w:t>European Free Trade Association (</w:t>
            </w:r>
            <w:r w:rsidRPr="00281F46">
              <w:rPr>
                <w:rFonts w:ascii="Times New Roman" w:eastAsia="Times New Roman" w:hAnsi="Times New Roman"/>
                <w:color w:val="000000"/>
                <w:sz w:val="24"/>
                <w:szCs w:val="24"/>
              </w:rPr>
              <w:t>EFTA</w:t>
            </w:r>
            <w:r w:rsidR="00AF6AC4" w:rsidRPr="00281F46">
              <w:rPr>
                <w:rFonts w:ascii="Times New Roman" w:eastAsia="Times New Roman" w:hAnsi="Times New Roman"/>
                <w:color w:val="000000"/>
                <w:sz w:val="24"/>
                <w:szCs w:val="24"/>
              </w:rPr>
              <w:t>)</w:t>
            </w:r>
            <w:r w:rsidRPr="00281F46">
              <w:rPr>
                <w:rFonts w:ascii="Times New Roman" w:eastAsia="Times New Roman" w:hAnsi="Times New Roman"/>
                <w:color w:val="000000"/>
                <w:sz w:val="24"/>
                <w:szCs w:val="24"/>
              </w:rPr>
              <w:t xml:space="preserve">, EU agencies, European social partners and other stakeholders. </w:t>
            </w:r>
          </w:p>
          <w:p w14:paraId="44FB5173" w14:textId="1433245C" w:rsidR="005B07C9" w:rsidRPr="00281F46" w:rsidRDefault="005B07C9" w:rsidP="00281F46">
            <w:pPr>
              <w:spacing w:before="120" w:after="120"/>
              <w:jc w:val="both"/>
              <w:rPr>
                <w:rFonts w:ascii="Times New Roman" w:eastAsia="Times New Roman" w:hAnsi="Times New Roman"/>
                <w:sz w:val="24"/>
                <w:szCs w:val="24"/>
              </w:rPr>
            </w:pPr>
            <w:r w:rsidRPr="00281F46">
              <w:rPr>
                <w:rFonts w:ascii="Times New Roman" w:eastAsia="Times New Roman" w:hAnsi="Times New Roman"/>
                <w:color w:val="000000"/>
                <w:sz w:val="24"/>
                <w:szCs w:val="24"/>
              </w:rPr>
              <w:t>The flagship initiative of Erasmus+ funded Centres of Vocational Excellence (</w:t>
            </w:r>
            <w:proofErr w:type="spellStart"/>
            <w:r w:rsidRPr="00281F46">
              <w:rPr>
                <w:rFonts w:ascii="Times New Roman" w:eastAsia="Times New Roman" w:hAnsi="Times New Roman"/>
                <w:color w:val="000000"/>
                <w:sz w:val="24"/>
                <w:szCs w:val="24"/>
              </w:rPr>
              <w:t>CoVEs</w:t>
            </w:r>
            <w:proofErr w:type="spellEnd"/>
            <w:r w:rsidRPr="00281F46">
              <w:rPr>
                <w:rFonts w:ascii="Times New Roman" w:eastAsia="Times New Roman" w:hAnsi="Times New Roman"/>
                <w:color w:val="000000"/>
                <w:sz w:val="24"/>
                <w:szCs w:val="24"/>
              </w:rPr>
              <w:t>) aims to implement the 2020 Council Recommendation on VET by funding innovative partnerships of local and regional public and private actors and stakeholders across Europe and beyond that work together to provide high quality vocational education, training, and skills to rapidly adapt them to evolving economic and social needs, including in relevant sectors for the green transition.</w:t>
            </w:r>
          </w:p>
        </w:tc>
      </w:tr>
      <w:tr w:rsidR="005B07C9" w:rsidRPr="00CE1E2C" w14:paraId="3E86AC28" w14:textId="77777777" w:rsidTr="00217E59">
        <w:trPr>
          <w:jc w:val="center"/>
        </w:trPr>
        <w:tc>
          <w:tcPr>
            <w:tcW w:w="9711" w:type="dxa"/>
          </w:tcPr>
          <w:p w14:paraId="164DF1AA" w14:textId="5EC9CF62" w:rsidR="00B05E33" w:rsidRPr="00281F46" w:rsidRDefault="005B07C9" w:rsidP="00281F46">
            <w:pPr>
              <w:spacing w:before="120" w:after="120"/>
              <w:jc w:val="both"/>
              <w:rPr>
                <w:rFonts w:ascii="Times New Roman" w:eastAsia="Times New Roman" w:hAnsi="Times New Roman"/>
                <w:sz w:val="24"/>
                <w:szCs w:val="24"/>
              </w:rPr>
            </w:pPr>
            <w:r w:rsidRPr="00281F46">
              <w:rPr>
                <w:rFonts w:ascii="Times New Roman" w:eastAsia="Times New Roman" w:hAnsi="Times New Roman"/>
                <w:sz w:val="24"/>
                <w:szCs w:val="24"/>
              </w:rPr>
              <w:lastRenderedPageBreak/>
              <w:t>8.3</w:t>
            </w:r>
            <w:r w:rsidR="00AF6AC4" w:rsidRPr="00281F46">
              <w:rPr>
                <w:rFonts w:ascii="Times New Roman" w:eastAsia="Times New Roman" w:hAnsi="Times New Roman"/>
                <w:sz w:val="24"/>
                <w:szCs w:val="24"/>
              </w:rPr>
              <w:t>.</w:t>
            </w:r>
            <w:r w:rsidRPr="00281F46">
              <w:rPr>
                <w:rFonts w:ascii="Times New Roman" w:eastAsia="Times New Roman" w:hAnsi="Times New Roman"/>
                <w:sz w:val="24"/>
                <w:szCs w:val="24"/>
              </w:rPr>
              <w:t xml:space="preserve"> The Commission reminds the </w:t>
            </w:r>
            <w:r w:rsidR="00AF6AC4" w:rsidRPr="00281F46">
              <w:rPr>
                <w:rFonts w:ascii="Times New Roman" w:eastAsia="Times New Roman" w:hAnsi="Times New Roman"/>
                <w:sz w:val="24"/>
                <w:szCs w:val="24"/>
              </w:rPr>
              <w:t xml:space="preserve">EESC </w:t>
            </w:r>
            <w:r w:rsidRPr="00281F46">
              <w:rPr>
                <w:rFonts w:ascii="Times New Roman" w:eastAsia="Times New Roman" w:hAnsi="Times New Roman"/>
                <w:sz w:val="24"/>
                <w:szCs w:val="24"/>
              </w:rPr>
              <w:t xml:space="preserve">that the Impact Assessment underpinning the </w:t>
            </w:r>
            <w:proofErr w:type="spellStart"/>
            <w:r w:rsidRPr="00281F46">
              <w:rPr>
                <w:rFonts w:ascii="Times New Roman" w:eastAsia="Times New Roman" w:hAnsi="Times New Roman"/>
                <w:sz w:val="24"/>
                <w:szCs w:val="24"/>
              </w:rPr>
              <w:t>ReFuelEU</w:t>
            </w:r>
            <w:proofErr w:type="spellEnd"/>
            <w:r w:rsidRPr="00281F46">
              <w:rPr>
                <w:rFonts w:ascii="Times New Roman" w:eastAsia="Times New Roman" w:hAnsi="Times New Roman"/>
                <w:sz w:val="24"/>
                <w:szCs w:val="24"/>
              </w:rPr>
              <w:t xml:space="preserve"> Aviation proposal confirmed a very moderate cost increase due to the minimum shares of SAF. The </w:t>
            </w:r>
            <w:proofErr w:type="spellStart"/>
            <w:r w:rsidRPr="00281F46">
              <w:rPr>
                <w:rFonts w:ascii="Times New Roman" w:eastAsia="Times New Roman" w:hAnsi="Times New Roman"/>
                <w:sz w:val="24"/>
                <w:szCs w:val="24"/>
              </w:rPr>
              <w:t>ReFuelEU</w:t>
            </w:r>
            <w:proofErr w:type="spellEnd"/>
            <w:r w:rsidRPr="00281F46">
              <w:rPr>
                <w:rFonts w:ascii="Times New Roman" w:eastAsia="Times New Roman" w:hAnsi="Times New Roman"/>
                <w:sz w:val="24"/>
                <w:szCs w:val="24"/>
              </w:rPr>
              <w:t xml:space="preserve"> Aviation SAF mandate, effective from 2025, sets moderate initial targets and is projected to have a minimal impact on ticket prices, with an estimated increase of around 1% by 2030. The Commission projections show a ticket increase less than 9% by 2050, when the minimum share of SAF will be 70%. </w:t>
            </w:r>
          </w:p>
          <w:p w14:paraId="502001FA" w14:textId="5C2371D4" w:rsidR="00DA3978" w:rsidRPr="00281F46" w:rsidRDefault="005B07C9" w:rsidP="00281F46">
            <w:pPr>
              <w:spacing w:before="120" w:after="120"/>
              <w:jc w:val="both"/>
              <w:rPr>
                <w:rFonts w:ascii="Times New Roman" w:eastAsia="Times New Roman" w:hAnsi="Times New Roman"/>
                <w:sz w:val="24"/>
                <w:szCs w:val="24"/>
              </w:rPr>
            </w:pPr>
            <w:r w:rsidRPr="00281F46">
              <w:rPr>
                <w:rFonts w:ascii="Times New Roman" w:eastAsia="Times New Roman" w:hAnsi="Times New Roman"/>
                <w:sz w:val="24"/>
                <w:szCs w:val="24"/>
              </w:rPr>
              <w:t xml:space="preserve">The Commission would also like to remind the </w:t>
            </w:r>
            <w:r w:rsidR="00AF6AC4" w:rsidRPr="00281F46">
              <w:rPr>
                <w:rFonts w:ascii="Times New Roman" w:eastAsia="Times New Roman" w:hAnsi="Times New Roman"/>
                <w:sz w:val="24"/>
                <w:szCs w:val="24"/>
              </w:rPr>
              <w:t xml:space="preserve">EESC </w:t>
            </w:r>
            <w:r w:rsidRPr="00281F46">
              <w:rPr>
                <w:rFonts w:ascii="Times New Roman" w:eastAsia="Times New Roman" w:hAnsi="Times New Roman"/>
                <w:sz w:val="24"/>
                <w:szCs w:val="24"/>
              </w:rPr>
              <w:t xml:space="preserve">that most of the European airlines pledged to reach a minimum share of SAF of more than 10% by 2030, which is 4 percentage points higher than the minimum share of SAF in </w:t>
            </w:r>
            <w:proofErr w:type="spellStart"/>
            <w:r w:rsidRPr="00281F46">
              <w:rPr>
                <w:rFonts w:ascii="Times New Roman" w:eastAsia="Times New Roman" w:hAnsi="Times New Roman"/>
                <w:sz w:val="24"/>
                <w:szCs w:val="24"/>
              </w:rPr>
              <w:t>ReFuelEU</w:t>
            </w:r>
            <w:proofErr w:type="spellEnd"/>
            <w:r w:rsidRPr="00281F46">
              <w:rPr>
                <w:rFonts w:ascii="Times New Roman" w:eastAsia="Times New Roman" w:hAnsi="Times New Roman"/>
                <w:sz w:val="24"/>
                <w:szCs w:val="24"/>
              </w:rPr>
              <w:t xml:space="preserve"> Aviation.  </w:t>
            </w:r>
          </w:p>
          <w:p w14:paraId="021D710D" w14:textId="3E644FF8" w:rsidR="00DA3978" w:rsidRPr="00281F46" w:rsidRDefault="00DA3978" w:rsidP="00281F46">
            <w:pPr>
              <w:spacing w:before="120" w:after="120"/>
              <w:jc w:val="both"/>
              <w:rPr>
                <w:rFonts w:ascii="Times New Roman" w:eastAsia="Times New Roman" w:hAnsi="Times New Roman"/>
                <w:sz w:val="24"/>
                <w:szCs w:val="24"/>
              </w:rPr>
            </w:pPr>
            <w:r w:rsidRPr="00281F46">
              <w:rPr>
                <w:rFonts w:ascii="Times New Roman" w:eastAsia="Times New Roman" w:hAnsi="Times New Roman"/>
                <w:sz w:val="24"/>
                <w:szCs w:val="24"/>
              </w:rPr>
              <w:t>Furthermore, the additional support provided via the dedicated 20 million SAF allowances under the EU ETS for aviation until 2030 is designed to bridge entirely or halve at least the price differential between SAF and fossil fuels, paying specific attention to remote and island locations.</w:t>
            </w:r>
          </w:p>
        </w:tc>
      </w:tr>
      <w:tr w:rsidR="005B07C9" w:rsidRPr="00CE1E2C" w14:paraId="004FD9FA" w14:textId="77777777" w:rsidTr="00217E59">
        <w:trPr>
          <w:jc w:val="center"/>
        </w:trPr>
        <w:tc>
          <w:tcPr>
            <w:tcW w:w="9711" w:type="dxa"/>
          </w:tcPr>
          <w:p w14:paraId="404699C6" w14:textId="7AD0D064" w:rsidR="005B07C9" w:rsidRPr="00281F46" w:rsidRDefault="005B07C9" w:rsidP="00281F46">
            <w:pPr>
              <w:spacing w:before="120" w:after="120"/>
              <w:jc w:val="both"/>
              <w:rPr>
                <w:rFonts w:ascii="Times New Roman" w:hAnsi="Times New Roman"/>
                <w:sz w:val="24"/>
                <w:szCs w:val="24"/>
              </w:rPr>
            </w:pPr>
            <w:r w:rsidRPr="00281F46">
              <w:rPr>
                <w:rFonts w:ascii="Times New Roman" w:hAnsi="Times New Roman"/>
                <w:sz w:val="24"/>
                <w:szCs w:val="24"/>
              </w:rPr>
              <w:t>8.4</w:t>
            </w:r>
            <w:r w:rsidR="00AF6AC4" w:rsidRPr="00281F46">
              <w:rPr>
                <w:rFonts w:ascii="Times New Roman" w:hAnsi="Times New Roman"/>
                <w:sz w:val="24"/>
                <w:szCs w:val="24"/>
              </w:rPr>
              <w:t>.</w:t>
            </w:r>
            <w:r w:rsidRPr="00281F46">
              <w:rPr>
                <w:rFonts w:ascii="Times New Roman" w:hAnsi="Times New Roman"/>
                <w:sz w:val="24"/>
                <w:szCs w:val="24"/>
              </w:rPr>
              <w:t xml:space="preserve"> The Commission recalls the 2020 Sustainable and Smart Mobility Strategy, which sets directions and establishes an action plan towards a sustainable, efficient and resilient transport system of the future. The strategy clearly states that greening mobility and digitalisation should leave nobody behind: it is crucial that mobility is available and affordable for all, that rural and remote regions are better connected, accessible for persons with reduced mobility and persons with disabilities, and that the sector offers good working conditions, reskilling opportunities, and </w:t>
            </w:r>
            <w:r w:rsidRPr="00281F46">
              <w:rPr>
                <w:rFonts w:ascii="Times New Roman" w:hAnsi="Times New Roman"/>
                <w:sz w:val="24"/>
                <w:szCs w:val="24"/>
              </w:rPr>
              <w:lastRenderedPageBreak/>
              <w:t>provides attractive</w:t>
            </w:r>
            <w:r w:rsidR="007806F8" w:rsidRPr="00281F46">
              <w:rPr>
                <w:rFonts w:ascii="Times New Roman" w:hAnsi="Times New Roman"/>
                <w:sz w:val="24"/>
                <w:szCs w:val="24"/>
              </w:rPr>
              <w:t xml:space="preserve"> quality</w:t>
            </w:r>
            <w:r w:rsidRPr="00281F46">
              <w:rPr>
                <w:rFonts w:ascii="Times New Roman" w:hAnsi="Times New Roman"/>
                <w:sz w:val="24"/>
                <w:szCs w:val="24"/>
              </w:rPr>
              <w:t xml:space="preserve"> jobs. The European Pillar of Social Rights is the European compass to make sure that the green and digital transitions are socially fair and just.</w:t>
            </w:r>
            <w:r w:rsidR="00C50777" w:rsidRPr="00281F46">
              <w:rPr>
                <w:rFonts w:ascii="Times New Roman" w:hAnsi="Times New Roman"/>
                <w:sz w:val="24"/>
                <w:szCs w:val="24"/>
              </w:rPr>
              <w:t xml:space="preserve"> The Commission concurs that social dialogue at regional, national and EU level is essential. In 2023 it has recommitted</w:t>
            </w:r>
            <w:r w:rsidR="00C50777" w:rsidRPr="00281F46">
              <w:rPr>
                <w:rStyle w:val="FootnoteReference"/>
                <w:rFonts w:ascii="Times New Roman" w:hAnsi="Times New Roman"/>
                <w:szCs w:val="24"/>
              </w:rPr>
              <w:footnoteReference w:id="5"/>
            </w:r>
            <w:r w:rsidR="00C50777" w:rsidRPr="00281F46">
              <w:rPr>
                <w:rFonts w:ascii="Times New Roman" w:hAnsi="Times New Roman"/>
                <w:sz w:val="24"/>
                <w:szCs w:val="24"/>
              </w:rPr>
              <w:t xml:space="preserve"> to strengthening social dialogue, including sectoral social dialogue, through concrete actions at both national and EU levels.</w:t>
            </w:r>
            <w:r w:rsidRPr="00281F46">
              <w:rPr>
                <w:rFonts w:ascii="Times New Roman" w:hAnsi="Times New Roman"/>
                <w:sz w:val="24"/>
                <w:szCs w:val="24"/>
              </w:rPr>
              <w:t xml:space="preserve"> </w:t>
            </w:r>
          </w:p>
          <w:p w14:paraId="6F861226" w14:textId="4CAE34CA" w:rsidR="005B07C9" w:rsidRPr="00281F46" w:rsidRDefault="005B07C9" w:rsidP="00281F46">
            <w:pPr>
              <w:spacing w:before="120" w:after="120"/>
              <w:jc w:val="both"/>
              <w:rPr>
                <w:rFonts w:ascii="Times New Roman" w:hAnsi="Times New Roman"/>
                <w:sz w:val="24"/>
                <w:szCs w:val="24"/>
              </w:rPr>
            </w:pPr>
            <w:proofErr w:type="gramStart"/>
            <w:r w:rsidRPr="00281F46">
              <w:rPr>
                <w:rFonts w:ascii="Times New Roman" w:hAnsi="Times New Roman"/>
                <w:sz w:val="24"/>
                <w:szCs w:val="24"/>
              </w:rPr>
              <w:t>With regard to</w:t>
            </w:r>
            <w:proofErr w:type="gramEnd"/>
            <w:r w:rsidRPr="00281F46">
              <w:rPr>
                <w:rFonts w:ascii="Times New Roman" w:hAnsi="Times New Roman"/>
                <w:sz w:val="24"/>
                <w:szCs w:val="24"/>
              </w:rPr>
              <w:t xml:space="preserve"> the design of </w:t>
            </w:r>
            <w:proofErr w:type="spellStart"/>
            <w:r w:rsidRPr="00281F46">
              <w:rPr>
                <w:rFonts w:ascii="Times New Roman" w:hAnsi="Times New Roman"/>
                <w:sz w:val="24"/>
                <w:szCs w:val="24"/>
              </w:rPr>
              <w:t>ReFuelEU</w:t>
            </w:r>
            <w:proofErr w:type="spellEnd"/>
            <w:r w:rsidRPr="00281F46">
              <w:rPr>
                <w:rFonts w:ascii="Times New Roman" w:hAnsi="Times New Roman"/>
                <w:sz w:val="24"/>
                <w:szCs w:val="24"/>
              </w:rPr>
              <w:t xml:space="preserve"> Aviation</w:t>
            </w:r>
            <w:r w:rsidR="008228BE" w:rsidRPr="00281F46">
              <w:rPr>
                <w:rFonts w:ascii="Times New Roman" w:hAnsi="Times New Roman"/>
                <w:sz w:val="24"/>
                <w:szCs w:val="24"/>
              </w:rPr>
              <w:t xml:space="preserve"> and </w:t>
            </w:r>
            <w:proofErr w:type="spellStart"/>
            <w:r w:rsidR="008228BE" w:rsidRPr="00281F46">
              <w:rPr>
                <w:rFonts w:ascii="Times New Roman" w:hAnsi="Times New Roman"/>
                <w:sz w:val="24"/>
                <w:szCs w:val="24"/>
              </w:rPr>
              <w:t>FuelEU</w:t>
            </w:r>
            <w:proofErr w:type="spellEnd"/>
            <w:r w:rsidR="008228BE" w:rsidRPr="00281F46">
              <w:rPr>
                <w:rFonts w:ascii="Times New Roman" w:hAnsi="Times New Roman"/>
                <w:sz w:val="24"/>
                <w:szCs w:val="24"/>
              </w:rPr>
              <w:t xml:space="preserve"> </w:t>
            </w:r>
            <w:r w:rsidR="00D41967" w:rsidRPr="00281F46">
              <w:rPr>
                <w:rFonts w:ascii="Times New Roman" w:hAnsi="Times New Roman"/>
                <w:sz w:val="24"/>
                <w:szCs w:val="24"/>
              </w:rPr>
              <w:t>Maritime regulations</w:t>
            </w:r>
            <w:r w:rsidR="008228BE" w:rsidRPr="00281F46">
              <w:rPr>
                <w:rFonts w:ascii="Times New Roman" w:hAnsi="Times New Roman"/>
                <w:sz w:val="24"/>
                <w:szCs w:val="24"/>
              </w:rPr>
              <w:t>, these are</w:t>
            </w:r>
            <w:r w:rsidRPr="00281F46">
              <w:rPr>
                <w:rFonts w:ascii="Times New Roman" w:hAnsi="Times New Roman"/>
                <w:sz w:val="24"/>
                <w:szCs w:val="24"/>
              </w:rPr>
              <w:t xml:space="preserve"> meant to facilitate the transition from conventional fuels to SAF everywhere in the EU thanks to the harmonised European approach. </w:t>
            </w:r>
            <w:r w:rsidR="00DA3978" w:rsidRPr="00281F46">
              <w:rPr>
                <w:rFonts w:ascii="Times New Roman" w:hAnsi="Times New Roman"/>
                <w:sz w:val="24"/>
                <w:szCs w:val="24"/>
              </w:rPr>
              <w:t xml:space="preserve">The </w:t>
            </w:r>
            <w:proofErr w:type="spellStart"/>
            <w:r w:rsidR="008228BE" w:rsidRPr="00281F46">
              <w:rPr>
                <w:rFonts w:ascii="Times New Roman" w:hAnsi="Times New Roman"/>
                <w:sz w:val="24"/>
                <w:szCs w:val="24"/>
              </w:rPr>
              <w:t>ReFuelEU</w:t>
            </w:r>
            <w:proofErr w:type="spellEnd"/>
            <w:r w:rsidR="008228BE" w:rsidRPr="00281F46">
              <w:rPr>
                <w:rFonts w:ascii="Times New Roman" w:hAnsi="Times New Roman"/>
                <w:sz w:val="24"/>
                <w:szCs w:val="24"/>
              </w:rPr>
              <w:t xml:space="preserve"> Aviation </w:t>
            </w:r>
            <w:r w:rsidRPr="00281F46">
              <w:rPr>
                <w:rFonts w:ascii="Times New Roman" w:hAnsi="Times New Roman"/>
                <w:sz w:val="24"/>
                <w:szCs w:val="24"/>
              </w:rPr>
              <w:t>sets up a harmonised minimum share of SAF in every Union airport</w:t>
            </w:r>
            <w:r w:rsidR="0008440E" w:rsidRPr="00281F46">
              <w:rPr>
                <w:rFonts w:ascii="Times New Roman" w:hAnsi="Times New Roman"/>
                <w:sz w:val="24"/>
                <w:szCs w:val="24"/>
              </w:rPr>
              <w:t>. The FuelEU Maritime Regulation sets uniform rules to all ships visiting EU ports, independently of their flag. These measures lead</w:t>
            </w:r>
            <w:r w:rsidRPr="00281F46">
              <w:rPr>
                <w:rFonts w:ascii="Times New Roman" w:hAnsi="Times New Roman"/>
                <w:sz w:val="24"/>
                <w:szCs w:val="24"/>
              </w:rPr>
              <w:t xml:space="preserve"> to </w:t>
            </w:r>
            <w:r w:rsidR="0008440E" w:rsidRPr="00281F46">
              <w:rPr>
                <w:rFonts w:ascii="Times New Roman" w:hAnsi="Times New Roman"/>
                <w:sz w:val="24"/>
                <w:szCs w:val="24"/>
              </w:rPr>
              <w:t xml:space="preserve">sustainable fuel </w:t>
            </w:r>
            <w:r w:rsidRPr="00281F46">
              <w:rPr>
                <w:rFonts w:ascii="Times New Roman" w:hAnsi="Times New Roman"/>
                <w:sz w:val="24"/>
                <w:szCs w:val="24"/>
              </w:rPr>
              <w:t xml:space="preserve">production plants </w:t>
            </w:r>
            <w:r w:rsidR="00BA4E8D" w:rsidRPr="00281F46">
              <w:rPr>
                <w:rFonts w:ascii="Times New Roman" w:hAnsi="Times New Roman"/>
                <w:sz w:val="24"/>
                <w:szCs w:val="24"/>
              </w:rPr>
              <w:t xml:space="preserve">being </w:t>
            </w:r>
            <w:r w:rsidRPr="00281F46">
              <w:rPr>
                <w:rFonts w:ascii="Times New Roman" w:hAnsi="Times New Roman"/>
                <w:sz w:val="24"/>
                <w:szCs w:val="24"/>
              </w:rPr>
              <w:t>planned</w:t>
            </w:r>
            <w:r w:rsidR="00BA4E8D" w:rsidRPr="00281F46">
              <w:rPr>
                <w:rFonts w:ascii="Times New Roman" w:hAnsi="Times New Roman"/>
                <w:sz w:val="24"/>
                <w:szCs w:val="24"/>
              </w:rPr>
              <w:t>, throughout the Union,</w:t>
            </w:r>
            <w:r w:rsidRPr="00281F46">
              <w:rPr>
                <w:rFonts w:ascii="Times New Roman" w:hAnsi="Times New Roman"/>
                <w:sz w:val="24"/>
                <w:szCs w:val="24"/>
              </w:rPr>
              <w:t xml:space="preserve"> </w:t>
            </w:r>
            <w:r w:rsidR="0008440E" w:rsidRPr="00281F46">
              <w:rPr>
                <w:rFonts w:ascii="Times New Roman" w:hAnsi="Times New Roman"/>
                <w:sz w:val="24"/>
                <w:szCs w:val="24"/>
              </w:rPr>
              <w:t xml:space="preserve">and EU ports becoming energy hubs, </w:t>
            </w:r>
            <w:r w:rsidRPr="00281F46">
              <w:rPr>
                <w:rFonts w:ascii="Times New Roman" w:hAnsi="Times New Roman"/>
                <w:sz w:val="24"/>
                <w:szCs w:val="24"/>
              </w:rPr>
              <w:t>leading to investments, job creation and other positive spillover effects</w:t>
            </w:r>
            <w:r w:rsidR="0008440E" w:rsidRPr="00281F46">
              <w:rPr>
                <w:rFonts w:ascii="Times New Roman" w:hAnsi="Times New Roman"/>
                <w:sz w:val="24"/>
                <w:szCs w:val="24"/>
              </w:rPr>
              <w:t>.</w:t>
            </w:r>
          </w:p>
          <w:p w14:paraId="0AABE2FC" w14:textId="770D15D0" w:rsidR="005B07C9" w:rsidRPr="00281F46" w:rsidRDefault="005B07C9" w:rsidP="00281F46">
            <w:pPr>
              <w:spacing w:before="120" w:after="120"/>
              <w:jc w:val="both"/>
              <w:rPr>
                <w:rFonts w:ascii="Times New Roman" w:hAnsi="Times New Roman"/>
                <w:sz w:val="24"/>
                <w:szCs w:val="24"/>
              </w:rPr>
            </w:pPr>
            <w:r w:rsidRPr="00281F46">
              <w:rPr>
                <w:rFonts w:ascii="Times New Roman" w:hAnsi="Times New Roman"/>
                <w:sz w:val="24"/>
                <w:szCs w:val="24"/>
              </w:rPr>
              <w:t>As regards the global maritime sector, the 2023 IMO GHG Strategy states as one of its objectives a “just transition for seafarers and other maritime workforce that leaves no one behind”.</w:t>
            </w:r>
            <w:r w:rsidR="00475830" w:rsidRPr="00281F46">
              <w:rPr>
                <w:rFonts w:ascii="Times New Roman" w:hAnsi="Times New Roman"/>
                <w:sz w:val="24"/>
                <w:szCs w:val="24"/>
              </w:rPr>
              <w:t xml:space="preserve"> The </w:t>
            </w:r>
            <w:r w:rsidR="00AF6AC4" w:rsidRPr="00281F46">
              <w:rPr>
                <w:rFonts w:ascii="Times New Roman" w:hAnsi="Times New Roman"/>
                <w:sz w:val="24"/>
                <w:szCs w:val="24"/>
              </w:rPr>
              <w:t xml:space="preserve">Commission </w:t>
            </w:r>
            <w:r w:rsidR="00475830" w:rsidRPr="00281F46">
              <w:rPr>
                <w:rFonts w:ascii="Times New Roman" w:hAnsi="Times New Roman"/>
                <w:sz w:val="24"/>
                <w:szCs w:val="24"/>
              </w:rPr>
              <w:t xml:space="preserve">is actively involved in the development of IMO standards for training of seafarers, related to the use of these new fuels. At EU level, the </w:t>
            </w:r>
            <w:r w:rsidR="00AF6AC4" w:rsidRPr="00281F46">
              <w:rPr>
                <w:rFonts w:ascii="Times New Roman" w:hAnsi="Times New Roman"/>
                <w:sz w:val="24"/>
                <w:szCs w:val="24"/>
              </w:rPr>
              <w:t xml:space="preserve">Commission </w:t>
            </w:r>
            <w:r w:rsidR="00475830" w:rsidRPr="00281F46">
              <w:rPr>
                <w:rFonts w:ascii="Times New Roman" w:hAnsi="Times New Roman"/>
                <w:sz w:val="24"/>
                <w:szCs w:val="24"/>
              </w:rPr>
              <w:t>is cooperating with industry, classification societies, and national authorities and has noticeably organised a workshop on the training of seafarers linked to the decarbonisation of the sector. EMSA is undertaking a study to analyse the new requirements for training seafarers.</w:t>
            </w:r>
          </w:p>
          <w:p w14:paraId="24D7A7DF" w14:textId="54B9C576" w:rsidR="00F86FEF" w:rsidRPr="00281F46" w:rsidRDefault="0008440E" w:rsidP="00281F46">
            <w:pPr>
              <w:spacing w:before="120" w:after="120"/>
              <w:jc w:val="both"/>
              <w:rPr>
                <w:rFonts w:ascii="Times New Roman" w:eastAsia="Times New Roman" w:hAnsi="Times New Roman"/>
                <w:sz w:val="24"/>
                <w:szCs w:val="24"/>
              </w:rPr>
            </w:pPr>
            <w:r w:rsidRPr="00281F46">
              <w:rPr>
                <w:rFonts w:ascii="Times New Roman" w:hAnsi="Times New Roman"/>
                <w:sz w:val="24"/>
                <w:szCs w:val="24"/>
              </w:rPr>
              <w:t>In addition, the</w:t>
            </w:r>
            <w:r w:rsidR="00F86FEF" w:rsidRPr="00281F46">
              <w:rPr>
                <w:rFonts w:ascii="Times New Roman" w:hAnsi="Times New Roman"/>
                <w:sz w:val="24"/>
                <w:szCs w:val="24"/>
              </w:rPr>
              <w:t xml:space="preserve"> FuelE</w:t>
            </w:r>
            <w:r w:rsidR="00373DD2" w:rsidRPr="00281F46">
              <w:rPr>
                <w:rFonts w:ascii="Times New Roman" w:hAnsi="Times New Roman"/>
                <w:sz w:val="24"/>
                <w:szCs w:val="24"/>
              </w:rPr>
              <w:t>U</w:t>
            </w:r>
            <w:r w:rsidR="00F86FEF" w:rsidRPr="00281F46">
              <w:rPr>
                <w:rFonts w:ascii="Times New Roman" w:hAnsi="Times New Roman"/>
                <w:sz w:val="24"/>
                <w:szCs w:val="24"/>
              </w:rPr>
              <w:t xml:space="preserve"> Maritime regulation and the extension of the EU ETS into the maritime sector include </w:t>
            </w:r>
            <w:r w:rsidR="008F52C6" w:rsidRPr="00281F46">
              <w:rPr>
                <w:rFonts w:ascii="Times New Roman" w:hAnsi="Times New Roman"/>
                <w:sz w:val="24"/>
                <w:szCs w:val="24"/>
              </w:rPr>
              <w:t xml:space="preserve">temporary </w:t>
            </w:r>
            <w:r w:rsidR="00F86FEF" w:rsidRPr="00281F46">
              <w:rPr>
                <w:rFonts w:ascii="Times New Roman" w:hAnsi="Times New Roman"/>
                <w:sz w:val="24"/>
                <w:szCs w:val="24"/>
              </w:rPr>
              <w:t xml:space="preserve">exemptions </w:t>
            </w:r>
            <w:r w:rsidR="008F52C6" w:rsidRPr="00281F46">
              <w:rPr>
                <w:rFonts w:ascii="Times New Roman" w:hAnsi="Times New Roman"/>
                <w:sz w:val="24"/>
                <w:szCs w:val="24"/>
              </w:rPr>
              <w:t>for voyages to small islands and EU M</w:t>
            </w:r>
            <w:r w:rsidRPr="00281F46">
              <w:rPr>
                <w:rFonts w:ascii="Times New Roman" w:hAnsi="Times New Roman"/>
                <w:sz w:val="24"/>
                <w:szCs w:val="24"/>
              </w:rPr>
              <w:t xml:space="preserve">ember </w:t>
            </w:r>
            <w:r w:rsidR="008F52C6" w:rsidRPr="00281F46">
              <w:rPr>
                <w:rFonts w:ascii="Times New Roman" w:hAnsi="Times New Roman"/>
                <w:sz w:val="24"/>
                <w:szCs w:val="24"/>
              </w:rPr>
              <w:t>S</w:t>
            </w:r>
            <w:r w:rsidRPr="00281F46">
              <w:rPr>
                <w:rFonts w:ascii="Times New Roman" w:hAnsi="Times New Roman"/>
                <w:sz w:val="24"/>
                <w:szCs w:val="24"/>
              </w:rPr>
              <w:t>tates</w:t>
            </w:r>
            <w:r w:rsidR="008F52C6" w:rsidRPr="00281F46">
              <w:rPr>
                <w:rFonts w:ascii="Times New Roman" w:hAnsi="Times New Roman"/>
                <w:sz w:val="24"/>
                <w:szCs w:val="24"/>
              </w:rPr>
              <w:t xml:space="preserve"> without a land border, and </w:t>
            </w:r>
            <w:r w:rsidRPr="00281F46">
              <w:rPr>
                <w:rFonts w:ascii="Times New Roman" w:hAnsi="Times New Roman"/>
                <w:sz w:val="24"/>
                <w:szCs w:val="24"/>
              </w:rPr>
              <w:t xml:space="preserve">to </w:t>
            </w:r>
            <w:r w:rsidR="008F52C6" w:rsidRPr="00281F46">
              <w:rPr>
                <w:rFonts w:ascii="Times New Roman" w:hAnsi="Times New Roman"/>
                <w:sz w:val="24"/>
                <w:szCs w:val="24"/>
              </w:rPr>
              <w:t xml:space="preserve">services provided under public service obligations. </w:t>
            </w:r>
            <w:r w:rsidR="00373DD2" w:rsidRPr="00281F46">
              <w:rPr>
                <w:rFonts w:ascii="Times New Roman" w:hAnsi="Times New Roman"/>
                <w:sz w:val="24"/>
                <w:szCs w:val="24"/>
              </w:rPr>
              <w:t xml:space="preserve">The intention is not to </w:t>
            </w:r>
            <w:r w:rsidR="008F52C6" w:rsidRPr="00281F46">
              <w:rPr>
                <w:rFonts w:ascii="Times New Roman" w:hAnsi="Times New Roman"/>
                <w:sz w:val="24"/>
                <w:szCs w:val="24"/>
              </w:rPr>
              <w:t xml:space="preserve">endanger connectivity and avoid negative socio-economic consequences. </w:t>
            </w:r>
          </w:p>
        </w:tc>
      </w:tr>
      <w:tr w:rsidR="005B07C9" w:rsidRPr="00CE1E2C" w14:paraId="0AF5C726" w14:textId="77777777" w:rsidTr="00217E59">
        <w:trPr>
          <w:jc w:val="center"/>
        </w:trPr>
        <w:tc>
          <w:tcPr>
            <w:tcW w:w="9711" w:type="dxa"/>
          </w:tcPr>
          <w:p w14:paraId="3B9980FA" w14:textId="28408EB1" w:rsidR="005B07C9" w:rsidRPr="00281F46" w:rsidRDefault="00B324B1" w:rsidP="00281F46">
            <w:pPr>
              <w:spacing w:before="120" w:after="120"/>
              <w:jc w:val="both"/>
              <w:rPr>
                <w:rFonts w:ascii="Times New Roman" w:hAnsi="Times New Roman"/>
                <w:b/>
                <w:bCs/>
                <w:sz w:val="24"/>
                <w:szCs w:val="24"/>
              </w:rPr>
            </w:pPr>
            <w:r w:rsidRPr="00281F46">
              <w:rPr>
                <w:rFonts w:ascii="Times New Roman" w:hAnsi="Times New Roman"/>
                <w:b/>
                <w:bCs/>
                <w:sz w:val="24"/>
                <w:szCs w:val="24"/>
              </w:rPr>
              <w:lastRenderedPageBreak/>
              <w:t>The c</w:t>
            </w:r>
            <w:r w:rsidR="005B07C9" w:rsidRPr="00281F46">
              <w:rPr>
                <w:rFonts w:ascii="Times New Roman" w:hAnsi="Times New Roman"/>
                <w:b/>
                <w:bCs/>
                <w:sz w:val="24"/>
                <w:szCs w:val="24"/>
              </w:rPr>
              <w:t>ompetitiveness of European industry</w:t>
            </w:r>
          </w:p>
        </w:tc>
      </w:tr>
      <w:tr w:rsidR="005B07C9" w:rsidRPr="00CE1E2C" w14:paraId="15545A3E" w14:textId="77777777" w:rsidTr="00217E59">
        <w:trPr>
          <w:jc w:val="center"/>
        </w:trPr>
        <w:tc>
          <w:tcPr>
            <w:tcW w:w="9711" w:type="dxa"/>
          </w:tcPr>
          <w:p w14:paraId="3AB7DF6B" w14:textId="03DA699C" w:rsidR="00DA23C5" w:rsidRPr="00281F46" w:rsidRDefault="005B07C9" w:rsidP="00281F46">
            <w:pPr>
              <w:spacing w:before="120" w:after="120"/>
              <w:jc w:val="both"/>
              <w:rPr>
                <w:rFonts w:ascii="Times New Roman" w:hAnsi="Times New Roman"/>
                <w:sz w:val="24"/>
                <w:szCs w:val="24"/>
              </w:rPr>
            </w:pPr>
            <w:r w:rsidRPr="00281F46">
              <w:rPr>
                <w:rFonts w:ascii="Times New Roman" w:hAnsi="Times New Roman"/>
                <w:sz w:val="24"/>
                <w:szCs w:val="24"/>
              </w:rPr>
              <w:t>9.1</w:t>
            </w:r>
            <w:r w:rsidR="00AF6AC4" w:rsidRPr="00281F46">
              <w:rPr>
                <w:rFonts w:ascii="Times New Roman" w:hAnsi="Times New Roman"/>
                <w:sz w:val="24"/>
                <w:szCs w:val="24"/>
              </w:rPr>
              <w:t>.</w:t>
            </w:r>
            <w:r w:rsidRPr="00281F46">
              <w:rPr>
                <w:rFonts w:ascii="Times New Roman" w:hAnsi="Times New Roman"/>
                <w:sz w:val="24"/>
                <w:szCs w:val="24"/>
              </w:rPr>
              <w:t xml:space="preserve"> </w:t>
            </w:r>
            <w:r w:rsidR="00DA23C5" w:rsidRPr="00281F46">
              <w:rPr>
                <w:rFonts w:ascii="Times New Roman" w:hAnsi="Times New Roman"/>
                <w:sz w:val="24"/>
                <w:szCs w:val="24"/>
              </w:rPr>
              <w:t xml:space="preserve">The Commission has been paying specific attention to maintain the competitiveness of the EU aviation and maritime sectors. First, both the EU ETS and the legal framework mandating the use of alternative fuels in these sectors are flag neutral, ensuring all operators using EU ports and airports respect the same rules. In addition, and as outlined above, </w:t>
            </w:r>
            <w:r w:rsidR="00832C02" w:rsidRPr="00281F46">
              <w:rPr>
                <w:rFonts w:ascii="Times New Roman" w:hAnsi="Times New Roman"/>
                <w:sz w:val="24"/>
                <w:szCs w:val="24"/>
              </w:rPr>
              <w:t xml:space="preserve">the </w:t>
            </w:r>
            <w:r w:rsidR="00294F99" w:rsidRPr="00281F46">
              <w:rPr>
                <w:rFonts w:ascii="Times New Roman" w:hAnsi="Times New Roman"/>
                <w:sz w:val="24"/>
                <w:szCs w:val="24"/>
              </w:rPr>
              <w:t>Net-Zero Industry Act (</w:t>
            </w:r>
            <w:r w:rsidR="00DA23C5" w:rsidRPr="00281F46">
              <w:rPr>
                <w:rFonts w:ascii="Times New Roman" w:hAnsi="Times New Roman"/>
                <w:sz w:val="24"/>
                <w:szCs w:val="24"/>
              </w:rPr>
              <w:t>NZIA</w:t>
            </w:r>
            <w:r w:rsidR="00294F99" w:rsidRPr="00281F46">
              <w:rPr>
                <w:rFonts w:ascii="Times New Roman" w:hAnsi="Times New Roman"/>
                <w:sz w:val="24"/>
                <w:szCs w:val="24"/>
              </w:rPr>
              <w:t>)</w:t>
            </w:r>
            <w:r w:rsidR="00DA23C5" w:rsidRPr="00281F46">
              <w:rPr>
                <w:rFonts w:ascii="Times New Roman" w:hAnsi="Times New Roman"/>
                <w:sz w:val="24"/>
                <w:szCs w:val="24"/>
              </w:rPr>
              <w:t xml:space="preserve"> promotes the development of sustainable transport technologies, including technologies </w:t>
            </w:r>
            <w:proofErr w:type="gramStart"/>
            <w:r w:rsidR="00DA23C5" w:rsidRPr="00281F46">
              <w:rPr>
                <w:rFonts w:ascii="Times New Roman" w:hAnsi="Times New Roman"/>
                <w:sz w:val="24"/>
                <w:szCs w:val="24"/>
              </w:rPr>
              <w:t>for the production of</w:t>
            </w:r>
            <w:proofErr w:type="gramEnd"/>
            <w:r w:rsidR="00DA23C5" w:rsidRPr="00281F46">
              <w:rPr>
                <w:rFonts w:ascii="Times New Roman" w:hAnsi="Times New Roman"/>
                <w:sz w:val="24"/>
                <w:szCs w:val="24"/>
              </w:rPr>
              <w:t xml:space="preserve"> sustainable and low carbon fuels, ensuring </w:t>
            </w:r>
            <w:r w:rsidR="009F5A8C" w:rsidRPr="00281F46">
              <w:rPr>
                <w:rFonts w:ascii="Times New Roman" w:hAnsi="Times New Roman"/>
                <w:sz w:val="24"/>
                <w:szCs w:val="24"/>
              </w:rPr>
              <w:t>the preservation of a</w:t>
            </w:r>
            <w:r w:rsidR="00DA23C5" w:rsidRPr="00281F46">
              <w:rPr>
                <w:rFonts w:ascii="Times New Roman" w:hAnsi="Times New Roman"/>
                <w:sz w:val="24"/>
                <w:szCs w:val="24"/>
              </w:rPr>
              <w:t xml:space="preserve"> strong industrial base in Europe. Internationally, the EU and its Member States are leading the work in ICAO and IMO to ensure global measures are implemented to deliver emission reductions, thus keeping the level playing field between different operators competing on the global stage. Similarly, the EU’s global gateway initiative also contributes positively to the competitiveness of EU industry, from promoting technologies to decarbonise ships (retrofitting) to incentivising the production of sustainable renewable fuels and creating green shipping corridors. While the EU continues to engage internationally to promote global measures to reduce emissions from the sectors, the Carbon Border Adjustment Mechanism Regulation includes the possibility of expanding its scope to potentially include transportation services.</w:t>
            </w:r>
          </w:p>
          <w:p w14:paraId="65980DC0" w14:textId="42509875" w:rsidR="005B07C9" w:rsidRPr="00281F46" w:rsidRDefault="006C108D" w:rsidP="00281F46">
            <w:pPr>
              <w:spacing w:before="120" w:after="120"/>
              <w:jc w:val="both"/>
              <w:rPr>
                <w:rFonts w:ascii="Times New Roman" w:hAnsi="Times New Roman"/>
                <w:sz w:val="24"/>
                <w:szCs w:val="24"/>
              </w:rPr>
            </w:pPr>
            <w:r w:rsidRPr="00281F46">
              <w:rPr>
                <w:rFonts w:ascii="Times New Roman" w:hAnsi="Times New Roman"/>
                <w:sz w:val="24"/>
                <w:szCs w:val="24"/>
              </w:rPr>
              <w:lastRenderedPageBreak/>
              <w:t>I</w:t>
            </w:r>
            <w:r w:rsidR="00BE06C7" w:rsidRPr="00281F46">
              <w:rPr>
                <w:rFonts w:ascii="Times New Roman" w:hAnsi="Times New Roman"/>
                <w:sz w:val="24"/>
                <w:szCs w:val="24"/>
              </w:rPr>
              <w:t xml:space="preserve">n </w:t>
            </w:r>
            <w:r w:rsidR="00DA23C5" w:rsidRPr="00281F46">
              <w:rPr>
                <w:rFonts w:ascii="Times New Roman" w:hAnsi="Times New Roman"/>
                <w:sz w:val="24"/>
                <w:szCs w:val="24"/>
              </w:rPr>
              <w:t>her</w:t>
            </w:r>
            <w:r w:rsidR="00BE06C7" w:rsidRPr="00281F46">
              <w:rPr>
                <w:rFonts w:ascii="Times New Roman" w:hAnsi="Times New Roman"/>
                <w:sz w:val="24"/>
                <w:szCs w:val="24"/>
              </w:rPr>
              <w:t xml:space="preserve"> Political Guidelines for the Next European Commission 2024-2029, the President of the Commission </w:t>
            </w:r>
            <w:r w:rsidR="00DA23C5" w:rsidRPr="00281F46">
              <w:rPr>
                <w:rFonts w:ascii="Times New Roman" w:hAnsi="Times New Roman"/>
                <w:sz w:val="24"/>
                <w:szCs w:val="24"/>
              </w:rPr>
              <w:t xml:space="preserve">announced her priority to ensure </w:t>
            </w:r>
            <w:r w:rsidR="00BE06C7" w:rsidRPr="00281F46">
              <w:rPr>
                <w:rFonts w:ascii="Times New Roman" w:hAnsi="Times New Roman"/>
                <w:sz w:val="24"/>
                <w:szCs w:val="24"/>
              </w:rPr>
              <w:t>Europe’s sustainable prosperity and competitiveness</w:t>
            </w:r>
            <w:r w:rsidR="00E058AC" w:rsidRPr="00281F46">
              <w:rPr>
                <w:rFonts w:ascii="Times New Roman" w:hAnsi="Times New Roman"/>
                <w:sz w:val="24"/>
                <w:szCs w:val="24"/>
              </w:rPr>
              <w:t>.</w:t>
            </w:r>
            <w:r w:rsidR="00B52F63" w:rsidRPr="00281F46">
              <w:rPr>
                <w:rFonts w:ascii="Times New Roman" w:hAnsi="Times New Roman"/>
                <w:sz w:val="24"/>
                <w:szCs w:val="24"/>
              </w:rPr>
              <w:t xml:space="preserve"> </w:t>
            </w:r>
            <w:r w:rsidR="00E058AC" w:rsidRPr="00281F46">
              <w:rPr>
                <w:rFonts w:ascii="Times New Roman" w:hAnsi="Times New Roman"/>
                <w:sz w:val="24"/>
                <w:szCs w:val="24"/>
              </w:rPr>
              <w:t xml:space="preserve">Through the </w:t>
            </w:r>
            <w:r w:rsidR="00DA23C5" w:rsidRPr="00281F46">
              <w:rPr>
                <w:rFonts w:ascii="Times New Roman" w:hAnsi="Times New Roman"/>
                <w:sz w:val="24"/>
                <w:szCs w:val="24"/>
              </w:rPr>
              <w:t>Clean Industrial Deal</w:t>
            </w:r>
            <w:r w:rsidR="00E058AC" w:rsidRPr="00281F46">
              <w:rPr>
                <w:rFonts w:ascii="Times New Roman" w:hAnsi="Times New Roman"/>
                <w:sz w:val="24"/>
                <w:szCs w:val="24"/>
              </w:rPr>
              <w:t>, adopted in February 2025, the Commission has set out a plan</w:t>
            </w:r>
            <w:r w:rsidR="00DA23C5" w:rsidRPr="00281F46">
              <w:rPr>
                <w:rFonts w:ascii="Times New Roman" w:hAnsi="Times New Roman"/>
                <w:sz w:val="24"/>
                <w:szCs w:val="24"/>
              </w:rPr>
              <w:t xml:space="preserve"> to </w:t>
            </w:r>
            <w:r w:rsidR="00BE06C7" w:rsidRPr="00281F46">
              <w:rPr>
                <w:rFonts w:ascii="Times New Roman" w:hAnsi="Times New Roman"/>
                <w:sz w:val="24"/>
                <w:szCs w:val="24"/>
              </w:rPr>
              <w:t xml:space="preserve">support competitive industries, based on the recognition that the future of clean and advanced technology industries must be rooted in Europe. </w:t>
            </w:r>
            <w:r w:rsidR="00E058AC" w:rsidRPr="00281F46">
              <w:rPr>
                <w:rFonts w:ascii="Times New Roman" w:hAnsi="Times New Roman"/>
                <w:sz w:val="24"/>
                <w:szCs w:val="24"/>
              </w:rPr>
              <w:t xml:space="preserve">Following the adoption of the Clean Industrial Deal, the Commission is working on </w:t>
            </w:r>
            <w:r w:rsidR="00B75F3B" w:rsidRPr="00281F46">
              <w:rPr>
                <w:rFonts w:ascii="Times New Roman" w:hAnsi="Times New Roman"/>
                <w:sz w:val="24"/>
                <w:szCs w:val="24"/>
              </w:rPr>
              <w:t xml:space="preserve">several </w:t>
            </w:r>
            <w:r w:rsidR="00E058AC" w:rsidRPr="00281F46">
              <w:rPr>
                <w:rFonts w:ascii="Times New Roman" w:hAnsi="Times New Roman"/>
                <w:sz w:val="24"/>
                <w:szCs w:val="24"/>
              </w:rPr>
              <w:t xml:space="preserve">initiatives to ensure the competitiveness of the European industry, including the Sustainable Transport Investment Plan and the Maritime Industrial Strategy.  </w:t>
            </w:r>
          </w:p>
        </w:tc>
      </w:tr>
      <w:tr w:rsidR="005B07C9" w:rsidRPr="00CE1E2C" w14:paraId="3E1D1A7E" w14:textId="77777777" w:rsidTr="00217E59">
        <w:trPr>
          <w:jc w:val="center"/>
        </w:trPr>
        <w:tc>
          <w:tcPr>
            <w:tcW w:w="9711" w:type="dxa"/>
          </w:tcPr>
          <w:p w14:paraId="1BF91812" w14:textId="2ACC02D0" w:rsidR="005B07C9" w:rsidRPr="00281F46" w:rsidRDefault="005B07C9" w:rsidP="00281F46">
            <w:pPr>
              <w:spacing w:before="120" w:after="120"/>
              <w:jc w:val="both"/>
              <w:rPr>
                <w:rFonts w:ascii="Times New Roman" w:hAnsi="Times New Roman"/>
                <w:sz w:val="24"/>
                <w:szCs w:val="24"/>
              </w:rPr>
            </w:pPr>
            <w:r w:rsidRPr="00281F46">
              <w:rPr>
                <w:rFonts w:ascii="Times New Roman" w:eastAsia="Times New Roman" w:hAnsi="Times New Roman"/>
                <w:sz w:val="24"/>
                <w:szCs w:val="24"/>
              </w:rPr>
              <w:lastRenderedPageBreak/>
              <w:t>9.2</w:t>
            </w:r>
            <w:r w:rsidR="00DC4019" w:rsidRPr="00281F46">
              <w:rPr>
                <w:rFonts w:ascii="Times New Roman" w:eastAsia="Times New Roman" w:hAnsi="Times New Roman"/>
                <w:sz w:val="24"/>
                <w:szCs w:val="24"/>
              </w:rPr>
              <w:t>.</w:t>
            </w:r>
            <w:r w:rsidRPr="00281F46">
              <w:rPr>
                <w:rFonts w:ascii="Times New Roman" w:eastAsia="Times New Roman" w:hAnsi="Times New Roman"/>
                <w:sz w:val="24"/>
                <w:szCs w:val="24"/>
              </w:rPr>
              <w:t xml:space="preserve"> </w:t>
            </w:r>
            <w:proofErr w:type="spellStart"/>
            <w:r w:rsidRPr="00281F46">
              <w:rPr>
                <w:rFonts w:ascii="Times New Roman" w:eastAsia="Times New Roman" w:hAnsi="Times New Roman"/>
                <w:sz w:val="24"/>
                <w:szCs w:val="24"/>
              </w:rPr>
              <w:t>ReFuelEU</w:t>
            </w:r>
            <w:proofErr w:type="spellEnd"/>
            <w:r w:rsidRPr="00281F46">
              <w:rPr>
                <w:rFonts w:ascii="Times New Roman" w:hAnsi="Times New Roman"/>
                <w:sz w:val="24"/>
                <w:szCs w:val="24"/>
              </w:rPr>
              <w:t xml:space="preserve"> Aviation obliges aircraft operators to uplift fuel when departing from a Union airport. In practice, this means that any airline operating in an airport within the scope of the Regulation, </w:t>
            </w:r>
            <w:proofErr w:type="gramStart"/>
            <w:r w:rsidRPr="00281F46">
              <w:rPr>
                <w:rFonts w:ascii="Times New Roman" w:hAnsi="Times New Roman"/>
                <w:sz w:val="24"/>
                <w:szCs w:val="24"/>
              </w:rPr>
              <w:t>has to</w:t>
            </w:r>
            <w:proofErr w:type="gramEnd"/>
            <w:r w:rsidRPr="00281F46">
              <w:rPr>
                <w:rFonts w:ascii="Times New Roman" w:hAnsi="Times New Roman"/>
                <w:sz w:val="24"/>
                <w:szCs w:val="24"/>
              </w:rPr>
              <w:t xml:space="preserve"> meet a yearly required threshold of uplifted aviation fuel at each Union airport where it operates, ensuring the needed level playing field.</w:t>
            </w:r>
            <w:r w:rsidR="00DA3978" w:rsidRPr="00281F46">
              <w:rPr>
                <w:rFonts w:ascii="Times New Roman" w:hAnsi="Times New Roman"/>
                <w:sz w:val="24"/>
                <w:szCs w:val="24"/>
              </w:rPr>
              <w:t xml:space="preserve"> The Commission is also actively engaged with ICAO and its member states striving towards global regulatory coherence: it is worth reminding the Committee that the ICAO Assembly in 2022 decided to achieve net-zero CO2 emissions for international aviation by 2050 with SAF seen as playing a key role in meeting this goal, and  that CAAF/3 in 2023 adopted the aspirational goal of reducing CO2 emissions by 5% by 2030 through the increased use of SAF worldwide.</w:t>
            </w:r>
            <w:r w:rsidR="00B324B1" w:rsidRPr="00281F46">
              <w:rPr>
                <w:rFonts w:ascii="Times New Roman" w:hAnsi="Times New Roman"/>
                <w:sz w:val="24"/>
                <w:szCs w:val="24"/>
              </w:rPr>
              <w:t xml:space="preserve"> </w:t>
            </w:r>
            <w:r w:rsidR="006864EE" w:rsidRPr="00281F46">
              <w:rPr>
                <w:rFonts w:ascii="Times New Roman" w:hAnsi="Times New Roman"/>
                <w:bCs/>
                <w:sz w:val="24"/>
                <w:szCs w:val="24"/>
                <w:lang w:val="en-US"/>
              </w:rPr>
              <w:t>Furthermore, t</w:t>
            </w:r>
            <w:r w:rsidRPr="00281F46">
              <w:rPr>
                <w:rFonts w:ascii="Times New Roman" w:hAnsi="Times New Roman"/>
                <w:bCs/>
                <w:sz w:val="24"/>
                <w:szCs w:val="24"/>
                <w:lang w:val="en-US"/>
              </w:rPr>
              <w:t>he Commission, together with EU Members States, actively works towards reaching an international agreement under the IMO that include</w:t>
            </w:r>
            <w:r w:rsidR="00DA3978" w:rsidRPr="00281F46">
              <w:rPr>
                <w:rFonts w:ascii="Times New Roman" w:hAnsi="Times New Roman"/>
                <w:bCs/>
                <w:sz w:val="24"/>
                <w:szCs w:val="24"/>
                <w:lang w:val="en-US"/>
              </w:rPr>
              <w:t>s</w:t>
            </w:r>
            <w:r w:rsidRPr="00281F46">
              <w:rPr>
                <w:rFonts w:ascii="Times New Roman" w:hAnsi="Times New Roman"/>
                <w:bCs/>
                <w:sz w:val="24"/>
                <w:szCs w:val="24"/>
                <w:lang w:val="en-US"/>
              </w:rPr>
              <w:t xml:space="preserve"> ambitious global measures delivering on the revised IMO </w:t>
            </w:r>
            <w:r w:rsidR="00DA3978" w:rsidRPr="00281F46">
              <w:rPr>
                <w:rFonts w:ascii="Times New Roman" w:hAnsi="Times New Roman"/>
                <w:bCs/>
                <w:sz w:val="24"/>
                <w:szCs w:val="24"/>
                <w:lang w:val="en-US"/>
              </w:rPr>
              <w:t xml:space="preserve">zero </w:t>
            </w:r>
            <w:r w:rsidRPr="00281F46">
              <w:rPr>
                <w:rFonts w:ascii="Times New Roman" w:hAnsi="Times New Roman"/>
                <w:bCs/>
                <w:sz w:val="24"/>
                <w:szCs w:val="24"/>
                <w:lang w:val="en-US"/>
              </w:rPr>
              <w:t>GHG Strategy</w:t>
            </w:r>
            <w:r w:rsidR="00DA3978" w:rsidRPr="00281F46">
              <w:rPr>
                <w:rFonts w:ascii="Times New Roman" w:hAnsi="Times New Roman"/>
                <w:bCs/>
                <w:sz w:val="24"/>
                <w:szCs w:val="24"/>
                <w:lang w:val="en-US"/>
              </w:rPr>
              <w:t xml:space="preserve"> by 2050</w:t>
            </w:r>
            <w:r w:rsidRPr="00281F46">
              <w:rPr>
                <w:rFonts w:ascii="Times New Roman" w:hAnsi="Times New Roman"/>
                <w:bCs/>
                <w:sz w:val="24"/>
                <w:szCs w:val="24"/>
                <w:lang w:val="en-US"/>
              </w:rPr>
              <w:t xml:space="preserve"> adopted in 2023.</w:t>
            </w:r>
          </w:p>
        </w:tc>
      </w:tr>
      <w:tr w:rsidR="005B07C9" w:rsidRPr="00CE1E2C" w14:paraId="0613C2AA" w14:textId="77777777" w:rsidTr="00217E59">
        <w:trPr>
          <w:jc w:val="center"/>
        </w:trPr>
        <w:tc>
          <w:tcPr>
            <w:tcW w:w="9711" w:type="dxa"/>
          </w:tcPr>
          <w:p w14:paraId="7788D3E4" w14:textId="196D86E2" w:rsidR="005B07C9" w:rsidRPr="00281F46" w:rsidRDefault="005B07C9" w:rsidP="00281F46">
            <w:pPr>
              <w:spacing w:before="120" w:after="120"/>
              <w:jc w:val="both"/>
              <w:rPr>
                <w:rFonts w:ascii="Times New Roman" w:hAnsi="Times New Roman"/>
                <w:sz w:val="24"/>
                <w:szCs w:val="24"/>
              </w:rPr>
            </w:pPr>
            <w:r w:rsidRPr="00281F46">
              <w:rPr>
                <w:rFonts w:ascii="Times New Roman" w:hAnsi="Times New Roman"/>
                <w:sz w:val="24"/>
                <w:szCs w:val="24"/>
              </w:rPr>
              <w:t>9.3</w:t>
            </w:r>
            <w:r w:rsidR="006829FF" w:rsidRPr="00281F46">
              <w:rPr>
                <w:rFonts w:ascii="Times New Roman" w:hAnsi="Times New Roman"/>
                <w:sz w:val="24"/>
                <w:szCs w:val="24"/>
              </w:rPr>
              <w:t>.</w:t>
            </w:r>
            <w:r w:rsidRPr="00281F46">
              <w:rPr>
                <w:rFonts w:ascii="Times New Roman" w:hAnsi="Times New Roman"/>
                <w:sz w:val="24"/>
                <w:szCs w:val="24"/>
              </w:rPr>
              <w:t xml:space="preserve"> In relation to a possible future maritime industrial strategy, the Commission would stress that the Council has also called on the Commission to develop a new strategy that supports the European maritime industry. It will be for the new Commission to decide on the appropriate follow-</w:t>
            </w:r>
            <w:r w:rsidR="007A1448" w:rsidRPr="00281F46">
              <w:rPr>
                <w:rFonts w:ascii="Times New Roman" w:hAnsi="Times New Roman"/>
                <w:sz w:val="24"/>
                <w:szCs w:val="24"/>
              </w:rPr>
              <w:t xml:space="preserve">up </w:t>
            </w:r>
            <w:r w:rsidRPr="00281F46">
              <w:rPr>
                <w:rFonts w:ascii="Times New Roman" w:hAnsi="Times New Roman"/>
                <w:sz w:val="24"/>
                <w:szCs w:val="24"/>
              </w:rPr>
              <w:t>action to these calls.</w:t>
            </w:r>
            <w:r w:rsidR="00E058AC" w:rsidRPr="00281F46">
              <w:rPr>
                <w:rFonts w:ascii="Times New Roman" w:hAnsi="Times New Roman"/>
                <w:sz w:val="24"/>
                <w:szCs w:val="24"/>
              </w:rPr>
              <w:t xml:space="preserve"> The Commission is currently preparing a Maritime Industrial Strategy to be adopted by the end of 2025.</w:t>
            </w:r>
          </w:p>
          <w:p w14:paraId="7649BE3B" w14:textId="649E6244" w:rsidR="005B07C9" w:rsidRPr="00281F46" w:rsidRDefault="005B07C9" w:rsidP="00281F46">
            <w:pPr>
              <w:spacing w:before="120" w:after="120"/>
              <w:jc w:val="both"/>
              <w:rPr>
                <w:rFonts w:ascii="Times New Roman" w:eastAsia="Times New Roman" w:hAnsi="Times New Roman"/>
                <w:sz w:val="24"/>
                <w:szCs w:val="24"/>
              </w:rPr>
            </w:pPr>
            <w:r w:rsidRPr="00281F46">
              <w:rPr>
                <w:rFonts w:ascii="Times New Roman" w:hAnsi="Times New Roman"/>
                <w:sz w:val="24"/>
                <w:szCs w:val="24"/>
              </w:rPr>
              <w:t>The EU guidelines</w:t>
            </w:r>
            <w:r w:rsidR="00055BFF" w:rsidRPr="00281F46">
              <w:rPr>
                <w:rFonts w:ascii="Times New Roman" w:hAnsi="Times New Roman"/>
                <w:sz w:val="24"/>
                <w:szCs w:val="24"/>
              </w:rPr>
              <w:t xml:space="preserve"> on State aid</w:t>
            </w:r>
            <w:r w:rsidRPr="00281F46">
              <w:rPr>
                <w:rFonts w:ascii="Times New Roman" w:hAnsi="Times New Roman"/>
                <w:sz w:val="24"/>
                <w:szCs w:val="24"/>
              </w:rPr>
              <w:t xml:space="preserve"> to maritime transport</w:t>
            </w:r>
            <w:r w:rsidRPr="00281F46">
              <w:rPr>
                <w:rStyle w:val="FootnoteReference"/>
                <w:rFonts w:ascii="Times New Roman" w:hAnsi="Times New Roman"/>
                <w:szCs w:val="24"/>
              </w:rPr>
              <w:footnoteReference w:id="6"/>
            </w:r>
            <w:r w:rsidRPr="00281F46">
              <w:rPr>
                <w:rFonts w:ascii="Times New Roman" w:hAnsi="Times New Roman"/>
                <w:sz w:val="24"/>
                <w:szCs w:val="24"/>
              </w:rPr>
              <w:t xml:space="preserve"> allow Member States to provide for a favourable tax environment for ship</w:t>
            </w:r>
            <w:r w:rsidR="00055BFF" w:rsidRPr="00281F46">
              <w:rPr>
                <w:rFonts w:ascii="Times New Roman" w:hAnsi="Times New Roman"/>
                <w:sz w:val="24"/>
                <w:szCs w:val="24"/>
              </w:rPr>
              <w:t>ping companies</w:t>
            </w:r>
            <w:r w:rsidRPr="00281F46">
              <w:rPr>
                <w:rFonts w:ascii="Times New Roman" w:hAnsi="Times New Roman"/>
                <w:sz w:val="24"/>
                <w:szCs w:val="24"/>
              </w:rPr>
              <w:t xml:space="preserve"> to </w:t>
            </w:r>
            <w:r w:rsidR="00055BFF" w:rsidRPr="00281F46">
              <w:rPr>
                <w:rFonts w:ascii="Times New Roman" w:hAnsi="Times New Roman"/>
                <w:sz w:val="24"/>
                <w:szCs w:val="24"/>
              </w:rPr>
              <w:t xml:space="preserve">address the risk of </w:t>
            </w:r>
            <w:r w:rsidR="009F5A8C" w:rsidRPr="00281F46">
              <w:rPr>
                <w:rFonts w:ascii="Times New Roman" w:hAnsi="Times New Roman"/>
                <w:sz w:val="24"/>
                <w:szCs w:val="24"/>
              </w:rPr>
              <w:t>‘</w:t>
            </w:r>
            <w:r w:rsidRPr="00281F46">
              <w:rPr>
                <w:rFonts w:ascii="Times New Roman" w:hAnsi="Times New Roman"/>
                <w:sz w:val="24"/>
                <w:szCs w:val="24"/>
              </w:rPr>
              <w:t>flagging out</w:t>
            </w:r>
            <w:r w:rsidR="009F5A8C" w:rsidRPr="00281F46">
              <w:rPr>
                <w:rFonts w:ascii="Times New Roman" w:hAnsi="Times New Roman"/>
                <w:sz w:val="24"/>
                <w:szCs w:val="24"/>
              </w:rPr>
              <w:t>;</w:t>
            </w:r>
            <w:r w:rsidR="00055BFF" w:rsidRPr="00281F46">
              <w:rPr>
                <w:rFonts w:ascii="Times New Roman" w:hAnsi="Times New Roman"/>
                <w:sz w:val="24"/>
                <w:szCs w:val="24"/>
              </w:rPr>
              <w:t xml:space="preserve"> and encourage flagging or re-flagging to Member States’ registers</w:t>
            </w:r>
            <w:r w:rsidRPr="00281F46">
              <w:rPr>
                <w:rFonts w:ascii="Times New Roman" w:hAnsi="Times New Roman"/>
                <w:sz w:val="24"/>
                <w:szCs w:val="24"/>
              </w:rPr>
              <w:t xml:space="preserve">. Such tax abatement measures </w:t>
            </w:r>
            <w:r w:rsidR="00055BFF" w:rsidRPr="00281F46">
              <w:rPr>
                <w:rFonts w:ascii="Times New Roman" w:hAnsi="Times New Roman"/>
                <w:sz w:val="24"/>
                <w:szCs w:val="24"/>
              </w:rPr>
              <w:t xml:space="preserve">are therefore linked to the fact that vessels fly </w:t>
            </w:r>
            <w:r w:rsidRPr="00281F46">
              <w:rPr>
                <w:rFonts w:ascii="Times New Roman" w:hAnsi="Times New Roman"/>
                <w:sz w:val="24"/>
                <w:szCs w:val="24"/>
              </w:rPr>
              <w:t xml:space="preserve">the flag of an EU </w:t>
            </w:r>
            <w:r w:rsidR="00055BFF" w:rsidRPr="00281F46">
              <w:rPr>
                <w:rFonts w:ascii="Times New Roman" w:hAnsi="Times New Roman"/>
                <w:sz w:val="24"/>
                <w:szCs w:val="24"/>
              </w:rPr>
              <w:t xml:space="preserve">or </w:t>
            </w:r>
            <w:r w:rsidR="006829FF" w:rsidRPr="00281F46">
              <w:rPr>
                <w:rFonts w:ascii="Times New Roman" w:hAnsi="Times New Roman"/>
                <w:sz w:val="24"/>
                <w:szCs w:val="24"/>
              </w:rPr>
              <w:t>European Economic Area (</w:t>
            </w:r>
            <w:r w:rsidR="00055BFF" w:rsidRPr="00281F46">
              <w:rPr>
                <w:rFonts w:ascii="Times New Roman" w:hAnsi="Times New Roman"/>
                <w:sz w:val="24"/>
                <w:szCs w:val="24"/>
              </w:rPr>
              <w:t>EEA</w:t>
            </w:r>
            <w:r w:rsidR="006829FF" w:rsidRPr="00281F46">
              <w:rPr>
                <w:rFonts w:ascii="Times New Roman" w:hAnsi="Times New Roman"/>
                <w:sz w:val="24"/>
                <w:szCs w:val="24"/>
              </w:rPr>
              <w:t>)</w:t>
            </w:r>
            <w:r w:rsidR="00055BFF" w:rsidRPr="00281F46">
              <w:rPr>
                <w:rFonts w:ascii="Times New Roman" w:hAnsi="Times New Roman"/>
                <w:sz w:val="24"/>
                <w:szCs w:val="24"/>
              </w:rPr>
              <w:t xml:space="preserve"> </w:t>
            </w:r>
            <w:r w:rsidRPr="00281F46">
              <w:rPr>
                <w:rFonts w:ascii="Times New Roman" w:hAnsi="Times New Roman"/>
                <w:sz w:val="24"/>
                <w:szCs w:val="24"/>
              </w:rPr>
              <w:t>Member State and restricted to maritime transpor</w:t>
            </w:r>
            <w:r w:rsidR="00055BFF" w:rsidRPr="00281F46">
              <w:rPr>
                <w:rFonts w:ascii="Times New Roman" w:hAnsi="Times New Roman"/>
                <w:sz w:val="24"/>
                <w:szCs w:val="24"/>
              </w:rPr>
              <w:t>t</w:t>
            </w:r>
            <w:r w:rsidRPr="00281F46">
              <w:rPr>
                <w:rFonts w:ascii="Times New Roman" w:hAnsi="Times New Roman"/>
                <w:sz w:val="24"/>
                <w:szCs w:val="24"/>
              </w:rPr>
              <w:t xml:space="preserve"> activities</w:t>
            </w:r>
            <w:r w:rsidR="00055BFF" w:rsidRPr="00281F46">
              <w:rPr>
                <w:rFonts w:ascii="Times New Roman" w:hAnsi="Times New Roman"/>
                <w:sz w:val="24"/>
                <w:szCs w:val="24"/>
              </w:rPr>
              <w:t xml:space="preserve"> and ancillary activities</w:t>
            </w:r>
            <w:r w:rsidRPr="00281F46">
              <w:rPr>
                <w:rFonts w:ascii="Times New Roman" w:hAnsi="Times New Roman"/>
                <w:sz w:val="24"/>
                <w:szCs w:val="24"/>
              </w:rPr>
              <w:t>. Similarly, Member States are permitted to reduce social contributions and income tax paid by</w:t>
            </w:r>
            <w:r w:rsidR="00055BFF" w:rsidRPr="00281F46">
              <w:rPr>
                <w:rFonts w:ascii="Times New Roman" w:hAnsi="Times New Roman"/>
                <w:sz w:val="24"/>
                <w:szCs w:val="24"/>
              </w:rPr>
              <w:t xml:space="preserve"> </w:t>
            </w:r>
            <w:r w:rsidRPr="00281F46">
              <w:rPr>
                <w:rFonts w:ascii="Times New Roman" w:hAnsi="Times New Roman"/>
                <w:sz w:val="24"/>
                <w:szCs w:val="24"/>
              </w:rPr>
              <w:t xml:space="preserve">seafarers working on board ships flying an EU </w:t>
            </w:r>
            <w:r w:rsidR="00055BFF" w:rsidRPr="00281F46">
              <w:rPr>
                <w:rFonts w:ascii="Times New Roman" w:hAnsi="Times New Roman"/>
                <w:sz w:val="24"/>
                <w:szCs w:val="24"/>
              </w:rPr>
              <w:t xml:space="preserve">or EEA </w:t>
            </w:r>
            <w:r w:rsidRPr="00281F46">
              <w:rPr>
                <w:rFonts w:ascii="Times New Roman" w:hAnsi="Times New Roman"/>
                <w:sz w:val="24"/>
                <w:szCs w:val="24"/>
              </w:rPr>
              <w:t>Member State flag.</w:t>
            </w:r>
            <w:r w:rsidR="00B324B1" w:rsidRPr="00281F46">
              <w:rPr>
                <w:rFonts w:ascii="Times New Roman" w:hAnsi="Times New Roman"/>
                <w:sz w:val="24"/>
                <w:szCs w:val="24"/>
              </w:rPr>
              <w:t xml:space="preserve"> </w:t>
            </w:r>
          </w:p>
        </w:tc>
      </w:tr>
    </w:tbl>
    <w:p w14:paraId="6AF07B14" w14:textId="26AEAB66" w:rsidR="004F6117" w:rsidRPr="00CE1E2C" w:rsidRDefault="004F6117" w:rsidP="00CE1E2C">
      <w:pPr>
        <w:spacing w:before="120" w:after="120"/>
        <w:jc w:val="both"/>
        <w:rPr>
          <w:rFonts w:ascii="Times New Roman" w:hAnsi="Times New Roman"/>
          <w:b/>
          <w:strike/>
          <w:sz w:val="24"/>
          <w:szCs w:val="24"/>
          <w:u w:val="single"/>
        </w:rPr>
      </w:pPr>
    </w:p>
    <w:sectPr w:rsidR="004F6117" w:rsidRPr="00CE1E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E34C1" w14:textId="77777777" w:rsidR="008604F9" w:rsidRDefault="008604F9" w:rsidP="00FF63EA">
      <w:pPr>
        <w:spacing w:after="0" w:line="240" w:lineRule="auto"/>
      </w:pPr>
      <w:r>
        <w:separator/>
      </w:r>
    </w:p>
  </w:endnote>
  <w:endnote w:type="continuationSeparator" w:id="0">
    <w:p w14:paraId="147B26BA" w14:textId="77777777" w:rsidR="008604F9" w:rsidRDefault="008604F9"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CB7A" w14:textId="77777777" w:rsidR="008604F9" w:rsidRDefault="008604F9" w:rsidP="00FF63EA">
      <w:pPr>
        <w:spacing w:after="0" w:line="240" w:lineRule="auto"/>
      </w:pPr>
      <w:r>
        <w:separator/>
      </w:r>
    </w:p>
  </w:footnote>
  <w:footnote w:type="continuationSeparator" w:id="0">
    <w:p w14:paraId="2FA3AC53" w14:textId="77777777" w:rsidR="008604F9" w:rsidRDefault="008604F9" w:rsidP="00FF63EA">
      <w:pPr>
        <w:spacing w:after="0" w:line="240" w:lineRule="auto"/>
      </w:pPr>
      <w:r>
        <w:continuationSeparator/>
      </w:r>
    </w:p>
  </w:footnote>
  <w:footnote w:id="1">
    <w:p w14:paraId="7671F9EA" w14:textId="3296CAD7" w:rsidR="00BA4E8D" w:rsidRPr="007B61FA" w:rsidRDefault="00BA4E8D" w:rsidP="00F97107">
      <w:pPr>
        <w:pStyle w:val="FootnoteText"/>
        <w:spacing w:after="0"/>
        <w:ind w:left="0" w:hanging="284"/>
        <w:rPr>
          <w:sz w:val="20"/>
          <w:szCs w:val="20"/>
          <w:lang w:val="en-IE"/>
        </w:rPr>
      </w:pPr>
      <w:r w:rsidRPr="007B61FA">
        <w:rPr>
          <w:rStyle w:val="FootnoteReference"/>
          <w:sz w:val="20"/>
          <w:szCs w:val="20"/>
        </w:rPr>
        <w:footnoteRef/>
      </w:r>
      <w:r w:rsidRPr="007B61FA">
        <w:rPr>
          <w:sz w:val="20"/>
          <w:szCs w:val="20"/>
        </w:rPr>
        <w:t xml:space="preserve"> </w:t>
      </w:r>
      <w:r w:rsidR="00F97107">
        <w:rPr>
          <w:sz w:val="20"/>
          <w:szCs w:val="20"/>
        </w:rPr>
        <w:tab/>
      </w:r>
      <w:r w:rsidRPr="007B61FA">
        <w:rPr>
          <w:sz w:val="20"/>
          <w:szCs w:val="20"/>
        </w:rPr>
        <w:t xml:space="preserve">The auctioned good in the Hydrogen Bank calls is renewable hydrogen, which is an intermediate product </w:t>
      </w:r>
      <w:proofErr w:type="gramStart"/>
      <w:r w:rsidRPr="007B61FA">
        <w:rPr>
          <w:sz w:val="20"/>
          <w:szCs w:val="20"/>
        </w:rPr>
        <w:t>for the production of</w:t>
      </w:r>
      <w:proofErr w:type="gramEnd"/>
      <w:r w:rsidRPr="007B61FA">
        <w:rPr>
          <w:sz w:val="20"/>
          <w:szCs w:val="20"/>
        </w:rPr>
        <w:t xml:space="preserve"> different type of SAF.</w:t>
      </w:r>
    </w:p>
  </w:footnote>
  <w:footnote w:id="2">
    <w:p w14:paraId="6329EBA6" w14:textId="1E457826" w:rsidR="00A112E1" w:rsidRPr="00D136DE" w:rsidRDefault="00A112E1" w:rsidP="00F97107">
      <w:pPr>
        <w:pStyle w:val="FootnoteText"/>
        <w:spacing w:after="0"/>
        <w:ind w:left="0" w:hanging="284"/>
        <w:rPr>
          <w:lang w:val="en-IE"/>
        </w:rPr>
      </w:pPr>
      <w:r>
        <w:rPr>
          <w:rStyle w:val="FootnoteReference"/>
        </w:rPr>
        <w:footnoteRef/>
      </w:r>
      <w:r w:rsidRPr="004248D4">
        <w:rPr>
          <w:lang w:val="en-IE"/>
        </w:rPr>
        <w:t xml:space="preserve"> </w:t>
      </w:r>
      <w:r w:rsidR="00F97107" w:rsidRPr="00F97107">
        <w:rPr>
          <w:sz w:val="20"/>
          <w:szCs w:val="20"/>
          <w:lang w:val="en-IE"/>
        </w:rPr>
        <w:tab/>
      </w:r>
      <w:r w:rsidRPr="00F97107">
        <w:rPr>
          <w:sz w:val="20"/>
          <w:szCs w:val="20"/>
          <w:lang w:val="en-IE"/>
        </w:rPr>
        <w:t>Commission Implementing Regulation (EU) 2024/3170 of 18 December 2024 laying down detailed provisions concerning the voluntary environmental labelling scheme for the estimation of the environmental performance of flights, established pursuant to Article 14 of Regulation (EU) 2023/2405 of the European Parliament and of the Council (Flight Emissions Label), https://eur-lex.europa.eu/legal-content/EN/TXT/?uri=OJ:L_202403170</w:t>
      </w:r>
    </w:p>
  </w:footnote>
  <w:footnote w:id="3">
    <w:p w14:paraId="4BEE5435" w14:textId="557A73C3" w:rsidR="00CA5B65" w:rsidRPr="00722DD6" w:rsidRDefault="00CA5B65" w:rsidP="00F97107">
      <w:pPr>
        <w:pStyle w:val="FootnoteText"/>
        <w:ind w:left="0" w:hanging="284"/>
        <w:rPr>
          <w:sz w:val="20"/>
          <w:szCs w:val="20"/>
          <w:lang w:val="en-IE"/>
        </w:rPr>
      </w:pPr>
      <w:r w:rsidRPr="00722DD6">
        <w:rPr>
          <w:rStyle w:val="FootnoteReference"/>
          <w:sz w:val="20"/>
          <w:szCs w:val="20"/>
        </w:rPr>
        <w:footnoteRef/>
      </w:r>
      <w:r w:rsidR="007C5343">
        <w:rPr>
          <w:sz w:val="20"/>
          <w:szCs w:val="20"/>
        </w:rPr>
        <w:t xml:space="preserve"> </w:t>
      </w:r>
      <w:r w:rsidRPr="00722DD6">
        <w:rPr>
          <w:sz w:val="20"/>
          <w:szCs w:val="20"/>
        </w:rPr>
        <w:tab/>
      </w:r>
      <w:hyperlink r:id="rId1" w:history="1">
        <w:r w:rsidR="00F97107" w:rsidRPr="00F3602A">
          <w:rPr>
            <w:rStyle w:val="Hyperlink"/>
            <w:rFonts w:eastAsia="Calibri"/>
            <w:sz w:val="20"/>
            <w:szCs w:val="20"/>
            <w:lang w:val="en-GB"/>
          </w:rPr>
          <w:t>https://transport.ec.europa.eu/transport-modes/maritime/ship-financing-portal_en</w:t>
        </w:r>
      </w:hyperlink>
      <w:r w:rsidR="00FD291D" w:rsidRPr="00722DD6">
        <w:rPr>
          <w:rFonts w:eastAsia="Calibri"/>
          <w:sz w:val="20"/>
          <w:szCs w:val="20"/>
          <w:lang w:val="en-GB"/>
        </w:rPr>
        <w:t xml:space="preserve"> </w:t>
      </w:r>
    </w:p>
  </w:footnote>
  <w:footnote w:id="4">
    <w:p w14:paraId="74DEC572" w14:textId="55B7D09D" w:rsidR="00DA3E14" w:rsidRPr="004248D4" w:rsidRDefault="00DA3E14" w:rsidP="00F97107">
      <w:pPr>
        <w:pStyle w:val="FootnoteText"/>
        <w:spacing w:after="0"/>
        <w:ind w:left="0" w:hanging="284"/>
        <w:rPr>
          <w:lang w:val="en-IE"/>
        </w:rPr>
      </w:pPr>
      <w:r>
        <w:rPr>
          <w:rStyle w:val="FootnoteReference"/>
        </w:rPr>
        <w:footnoteRef/>
      </w:r>
      <w:r>
        <w:t xml:space="preserve"> </w:t>
      </w:r>
      <w:r w:rsidR="00F97107">
        <w:tab/>
      </w:r>
      <w:hyperlink r:id="rId2" w:history="1">
        <w:r w:rsidRPr="00DA3E14">
          <w:rPr>
            <w:rStyle w:val="Hyperlink"/>
          </w:rPr>
          <w:t>Council Recommendation of 16 June 2022 on ensuring a fair transition towards climate neutrality 2022/C 243/04</w:t>
        </w:r>
      </w:hyperlink>
    </w:p>
  </w:footnote>
  <w:footnote w:id="5">
    <w:p w14:paraId="4037FD8F" w14:textId="4239C951" w:rsidR="00C50777" w:rsidRPr="008A72A2" w:rsidRDefault="00C50777" w:rsidP="00F97107">
      <w:pPr>
        <w:pStyle w:val="FootnoteText"/>
        <w:spacing w:after="0"/>
        <w:ind w:left="0" w:hanging="284"/>
        <w:rPr>
          <w:sz w:val="20"/>
          <w:szCs w:val="20"/>
          <w:lang w:val="pt-PT"/>
        </w:rPr>
      </w:pPr>
      <w:r w:rsidRPr="00722DD6">
        <w:rPr>
          <w:rStyle w:val="FootnoteReference"/>
          <w:sz w:val="20"/>
          <w:szCs w:val="20"/>
        </w:rPr>
        <w:footnoteRef/>
      </w:r>
      <w:r w:rsidRPr="008A72A2">
        <w:rPr>
          <w:sz w:val="20"/>
          <w:szCs w:val="20"/>
          <w:lang w:val="pt-PT"/>
        </w:rPr>
        <w:t xml:space="preserve"> </w:t>
      </w:r>
      <w:r w:rsidR="00AF6AC4" w:rsidRPr="008A72A2">
        <w:rPr>
          <w:sz w:val="20"/>
          <w:szCs w:val="20"/>
          <w:lang w:val="pt-PT"/>
        </w:rPr>
        <w:tab/>
      </w:r>
      <w:proofErr w:type="gramStart"/>
      <w:r w:rsidRPr="008A72A2">
        <w:rPr>
          <w:sz w:val="20"/>
          <w:szCs w:val="20"/>
          <w:lang w:val="pt-PT"/>
        </w:rPr>
        <w:t>COM(</w:t>
      </w:r>
      <w:proofErr w:type="gramEnd"/>
      <w:r w:rsidRPr="008A72A2">
        <w:rPr>
          <w:sz w:val="20"/>
          <w:szCs w:val="20"/>
          <w:lang w:val="pt-PT"/>
        </w:rPr>
        <w:t>2023) 40 final</w:t>
      </w:r>
    </w:p>
  </w:footnote>
  <w:footnote w:id="6">
    <w:p w14:paraId="34B39314" w14:textId="6D6234D5" w:rsidR="005B07C9" w:rsidRPr="00F97107" w:rsidRDefault="005B07C9" w:rsidP="00F97107">
      <w:pPr>
        <w:pStyle w:val="FootnoteText"/>
        <w:spacing w:after="0"/>
        <w:ind w:left="0" w:hanging="284"/>
        <w:rPr>
          <w:sz w:val="20"/>
          <w:szCs w:val="20"/>
          <w:lang w:val="pt-PT"/>
        </w:rPr>
      </w:pPr>
      <w:r w:rsidRPr="00722DD6">
        <w:rPr>
          <w:rStyle w:val="FootnoteReference"/>
          <w:sz w:val="20"/>
          <w:szCs w:val="20"/>
        </w:rPr>
        <w:footnoteRef/>
      </w:r>
      <w:r w:rsidRPr="00931D20">
        <w:rPr>
          <w:sz w:val="20"/>
          <w:szCs w:val="20"/>
          <w:lang w:val="pt-PT"/>
        </w:rPr>
        <w:t xml:space="preserve"> </w:t>
      </w:r>
      <w:r w:rsidRPr="00931D20">
        <w:rPr>
          <w:sz w:val="20"/>
          <w:szCs w:val="20"/>
          <w:lang w:val="pt-PT"/>
        </w:rPr>
        <w:tab/>
        <w:t>OJ C 13, 17.1.2004, p.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9B2AA6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rFonts w:ascii="Times New Roman" w:hAnsi="Times New Roman" w:hint="default"/>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12E5656"/>
    <w:multiLevelType w:val="hybridMultilevel"/>
    <w:tmpl w:val="3AE000EC"/>
    <w:lvl w:ilvl="0" w:tplc="AB8C8CD4">
      <w:start w:val="1"/>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F896D1F"/>
    <w:multiLevelType w:val="multilevel"/>
    <w:tmpl w:val="ED1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4127121">
    <w:abstractNumId w:val="0"/>
  </w:num>
  <w:num w:numId="2" w16cid:durableId="651063620">
    <w:abstractNumId w:val="2"/>
  </w:num>
  <w:num w:numId="3" w16cid:durableId="522791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43475"/>
    <w:rsid w:val="00046B15"/>
    <w:rsid w:val="00050DC7"/>
    <w:rsid w:val="00055BFF"/>
    <w:rsid w:val="000629EF"/>
    <w:rsid w:val="000665C4"/>
    <w:rsid w:val="00067009"/>
    <w:rsid w:val="0007429C"/>
    <w:rsid w:val="00076109"/>
    <w:rsid w:val="00077C4F"/>
    <w:rsid w:val="0008440E"/>
    <w:rsid w:val="000922BC"/>
    <w:rsid w:val="000F5FD8"/>
    <w:rsid w:val="000F7B68"/>
    <w:rsid w:val="001167C0"/>
    <w:rsid w:val="001258A5"/>
    <w:rsid w:val="001326D1"/>
    <w:rsid w:val="00135C2A"/>
    <w:rsid w:val="00140ED7"/>
    <w:rsid w:val="00141373"/>
    <w:rsid w:val="0015019B"/>
    <w:rsid w:val="00151120"/>
    <w:rsid w:val="00161927"/>
    <w:rsid w:val="001A6A6E"/>
    <w:rsid w:val="001B0E0B"/>
    <w:rsid w:val="001C4138"/>
    <w:rsid w:val="001F2EC6"/>
    <w:rsid w:val="001F65D0"/>
    <w:rsid w:val="00217E59"/>
    <w:rsid w:val="00254F12"/>
    <w:rsid w:val="002801FE"/>
    <w:rsid w:val="00281F46"/>
    <w:rsid w:val="00294F99"/>
    <w:rsid w:val="002D32FA"/>
    <w:rsid w:val="002F03FA"/>
    <w:rsid w:val="002F084E"/>
    <w:rsid w:val="003004D2"/>
    <w:rsid w:val="00321820"/>
    <w:rsid w:val="003238A9"/>
    <w:rsid w:val="003349A3"/>
    <w:rsid w:val="00373DD2"/>
    <w:rsid w:val="00377967"/>
    <w:rsid w:val="00386143"/>
    <w:rsid w:val="00387386"/>
    <w:rsid w:val="003B58DC"/>
    <w:rsid w:val="003C38A3"/>
    <w:rsid w:val="003C7AE9"/>
    <w:rsid w:val="003F5D34"/>
    <w:rsid w:val="003F686E"/>
    <w:rsid w:val="004248D4"/>
    <w:rsid w:val="00435411"/>
    <w:rsid w:val="00442552"/>
    <w:rsid w:val="00455A1C"/>
    <w:rsid w:val="004675B5"/>
    <w:rsid w:val="00475830"/>
    <w:rsid w:val="004770D6"/>
    <w:rsid w:val="0049246C"/>
    <w:rsid w:val="004C16A6"/>
    <w:rsid w:val="004F6117"/>
    <w:rsid w:val="004F63F1"/>
    <w:rsid w:val="004F651E"/>
    <w:rsid w:val="0052596B"/>
    <w:rsid w:val="00531B89"/>
    <w:rsid w:val="005400CA"/>
    <w:rsid w:val="00554D8D"/>
    <w:rsid w:val="00556B32"/>
    <w:rsid w:val="00562C47"/>
    <w:rsid w:val="00567069"/>
    <w:rsid w:val="00573835"/>
    <w:rsid w:val="00581306"/>
    <w:rsid w:val="005836B7"/>
    <w:rsid w:val="00593315"/>
    <w:rsid w:val="005A0957"/>
    <w:rsid w:val="005A1F0B"/>
    <w:rsid w:val="005B07C9"/>
    <w:rsid w:val="005C3105"/>
    <w:rsid w:val="005E7B61"/>
    <w:rsid w:val="006663A1"/>
    <w:rsid w:val="006719B5"/>
    <w:rsid w:val="006829FF"/>
    <w:rsid w:val="006864EE"/>
    <w:rsid w:val="00692C2F"/>
    <w:rsid w:val="00695797"/>
    <w:rsid w:val="00696A5E"/>
    <w:rsid w:val="006A6284"/>
    <w:rsid w:val="006A7F21"/>
    <w:rsid w:val="006B3B69"/>
    <w:rsid w:val="006C108D"/>
    <w:rsid w:val="006C3AC3"/>
    <w:rsid w:val="006D2C0F"/>
    <w:rsid w:val="006D4BF2"/>
    <w:rsid w:val="00701C7D"/>
    <w:rsid w:val="00722DD6"/>
    <w:rsid w:val="00734613"/>
    <w:rsid w:val="00751910"/>
    <w:rsid w:val="00751E60"/>
    <w:rsid w:val="007547B5"/>
    <w:rsid w:val="007806F8"/>
    <w:rsid w:val="0078145F"/>
    <w:rsid w:val="007902D7"/>
    <w:rsid w:val="00795A9E"/>
    <w:rsid w:val="007A1448"/>
    <w:rsid w:val="007A5467"/>
    <w:rsid w:val="007A606D"/>
    <w:rsid w:val="007B130C"/>
    <w:rsid w:val="007B61FA"/>
    <w:rsid w:val="007C2214"/>
    <w:rsid w:val="007C3B59"/>
    <w:rsid w:val="007C5343"/>
    <w:rsid w:val="007C569D"/>
    <w:rsid w:val="007C643B"/>
    <w:rsid w:val="007E525B"/>
    <w:rsid w:val="007E6E06"/>
    <w:rsid w:val="00807B48"/>
    <w:rsid w:val="00810E77"/>
    <w:rsid w:val="00812827"/>
    <w:rsid w:val="008135CA"/>
    <w:rsid w:val="0081584F"/>
    <w:rsid w:val="008228BE"/>
    <w:rsid w:val="00832C02"/>
    <w:rsid w:val="008604F9"/>
    <w:rsid w:val="008637BC"/>
    <w:rsid w:val="00867595"/>
    <w:rsid w:val="008703BF"/>
    <w:rsid w:val="008925CE"/>
    <w:rsid w:val="008A4AA5"/>
    <w:rsid w:val="008A72A2"/>
    <w:rsid w:val="008B3A72"/>
    <w:rsid w:val="008B4F52"/>
    <w:rsid w:val="008C4D41"/>
    <w:rsid w:val="008F52C6"/>
    <w:rsid w:val="00931D20"/>
    <w:rsid w:val="009709D1"/>
    <w:rsid w:val="00981F45"/>
    <w:rsid w:val="0098759D"/>
    <w:rsid w:val="009949C3"/>
    <w:rsid w:val="00994D12"/>
    <w:rsid w:val="009B128B"/>
    <w:rsid w:val="009B3458"/>
    <w:rsid w:val="009F5A8C"/>
    <w:rsid w:val="009F7AE6"/>
    <w:rsid w:val="00A112E1"/>
    <w:rsid w:val="00A16F07"/>
    <w:rsid w:val="00A4075A"/>
    <w:rsid w:val="00A53640"/>
    <w:rsid w:val="00A62C7B"/>
    <w:rsid w:val="00A63346"/>
    <w:rsid w:val="00A7709A"/>
    <w:rsid w:val="00A821C5"/>
    <w:rsid w:val="00A9343E"/>
    <w:rsid w:val="00AB34CD"/>
    <w:rsid w:val="00AB5A29"/>
    <w:rsid w:val="00AB6189"/>
    <w:rsid w:val="00AC023A"/>
    <w:rsid w:val="00AC69B1"/>
    <w:rsid w:val="00AD0BA1"/>
    <w:rsid w:val="00AE1842"/>
    <w:rsid w:val="00AE3C7C"/>
    <w:rsid w:val="00AF6AC4"/>
    <w:rsid w:val="00B05E33"/>
    <w:rsid w:val="00B20FE5"/>
    <w:rsid w:val="00B31306"/>
    <w:rsid w:val="00B324B1"/>
    <w:rsid w:val="00B3720B"/>
    <w:rsid w:val="00B42814"/>
    <w:rsid w:val="00B51B4A"/>
    <w:rsid w:val="00B52502"/>
    <w:rsid w:val="00B52F63"/>
    <w:rsid w:val="00B75F3B"/>
    <w:rsid w:val="00B83936"/>
    <w:rsid w:val="00B93042"/>
    <w:rsid w:val="00BA4E8D"/>
    <w:rsid w:val="00BC0111"/>
    <w:rsid w:val="00BD362D"/>
    <w:rsid w:val="00BD6EB7"/>
    <w:rsid w:val="00BE06C7"/>
    <w:rsid w:val="00BF4243"/>
    <w:rsid w:val="00C00559"/>
    <w:rsid w:val="00C35136"/>
    <w:rsid w:val="00C50777"/>
    <w:rsid w:val="00C535F9"/>
    <w:rsid w:val="00C54D27"/>
    <w:rsid w:val="00C72813"/>
    <w:rsid w:val="00C76EEB"/>
    <w:rsid w:val="00CA5B65"/>
    <w:rsid w:val="00CE006E"/>
    <w:rsid w:val="00CE1E2C"/>
    <w:rsid w:val="00CE3C08"/>
    <w:rsid w:val="00CF0825"/>
    <w:rsid w:val="00CF7C31"/>
    <w:rsid w:val="00D01F5A"/>
    <w:rsid w:val="00D136DE"/>
    <w:rsid w:val="00D1716E"/>
    <w:rsid w:val="00D41967"/>
    <w:rsid w:val="00D64E05"/>
    <w:rsid w:val="00D92FD3"/>
    <w:rsid w:val="00D95032"/>
    <w:rsid w:val="00DA23C5"/>
    <w:rsid w:val="00DA3978"/>
    <w:rsid w:val="00DA3B6E"/>
    <w:rsid w:val="00DA3E14"/>
    <w:rsid w:val="00DB59B1"/>
    <w:rsid w:val="00DB7581"/>
    <w:rsid w:val="00DC3377"/>
    <w:rsid w:val="00DC4019"/>
    <w:rsid w:val="00DC70C1"/>
    <w:rsid w:val="00E058AC"/>
    <w:rsid w:val="00E5018F"/>
    <w:rsid w:val="00E56123"/>
    <w:rsid w:val="00E67826"/>
    <w:rsid w:val="00E74BAA"/>
    <w:rsid w:val="00E83C12"/>
    <w:rsid w:val="00E904C8"/>
    <w:rsid w:val="00E9664E"/>
    <w:rsid w:val="00EA1BBF"/>
    <w:rsid w:val="00EA45B9"/>
    <w:rsid w:val="00EB29A9"/>
    <w:rsid w:val="00EB77D2"/>
    <w:rsid w:val="00ED22A4"/>
    <w:rsid w:val="00ED5A19"/>
    <w:rsid w:val="00EE237C"/>
    <w:rsid w:val="00F30124"/>
    <w:rsid w:val="00F316C8"/>
    <w:rsid w:val="00F55CC8"/>
    <w:rsid w:val="00F620C9"/>
    <w:rsid w:val="00F632DE"/>
    <w:rsid w:val="00F735E4"/>
    <w:rsid w:val="00F86FEF"/>
    <w:rsid w:val="00F97107"/>
    <w:rsid w:val="00FA2976"/>
    <w:rsid w:val="00FB7834"/>
    <w:rsid w:val="00FC105C"/>
    <w:rsid w:val="00FD291D"/>
    <w:rsid w:val="00FD4B6A"/>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6719B5"/>
    <w:pPr>
      <w:numPr>
        <w:numId w:val="1"/>
      </w:numPr>
      <w:spacing w:after="0" w:line="288" w:lineRule="auto"/>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6719B5"/>
    <w:pPr>
      <w:numPr>
        <w:ilvl w:val="1"/>
        <w:numId w:val="1"/>
      </w:numPr>
      <w:spacing w:after="0" w:line="288" w:lineRule="auto"/>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6719B5"/>
    <w:pPr>
      <w:numPr>
        <w:ilvl w:val="2"/>
        <w:numId w:val="1"/>
      </w:numPr>
      <w:spacing w:after="0" w:line="288" w:lineRule="auto"/>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6719B5"/>
    <w:pPr>
      <w:numPr>
        <w:ilvl w:val="3"/>
        <w:numId w:val="1"/>
      </w:numPr>
      <w:spacing w:after="0" w:line="288" w:lineRule="auto"/>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6719B5"/>
    <w:pPr>
      <w:numPr>
        <w:ilvl w:val="4"/>
        <w:numId w:val="1"/>
      </w:numPr>
      <w:spacing w:after="0" w:line="288" w:lineRule="auto"/>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6719B5"/>
    <w:pPr>
      <w:numPr>
        <w:ilvl w:val="5"/>
        <w:numId w:val="1"/>
      </w:numPr>
      <w:spacing w:after="0" w:line="288" w:lineRule="auto"/>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6719B5"/>
    <w:pPr>
      <w:numPr>
        <w:ilvl w:val="6"/>
        <w:numId w:val="1"/>
      </w:numPr>
      <w:spacing w:after="0" w:line="288" w:lineRule="auto"/>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6719B5"/>
    <w:pPr>
      <w:numPr>
        <w:ilvl w:val="7"/>
        <w:numId w:val="1"/>
      </w:numPr>
      <w:spacing w:after="0" w:line="288" w:lineRule="auto"/>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6719B5"/>
    <w:pPr>
      <w:numPr>
        <w:ilvl w:val="8"/>
        <w:numId w:val="1"/>
      </w:numPr>
      <w:spacing w:after="0" w:line="288" w:lineRule="auto"/>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19B5"/>
    <w:rPr>
      <w:rFonts w:ascii="Times New Roman" w:eastAsia="Times New Roman" w:hAnsi="Times New Roman"/>
      <w:kern w:val="28"/>
      <w:sz w:val="22"/>
      <w:szCs w:val="22"/>
      <w:lang w:val="en-US" w:eastAsia="en-US"/>
    </w:rPr>
  </w:style>
  <w:style w:type="character" w:customStyle="1" w:styleId="Heading2Char">
    <w:name w:val="Heading 2 Char"/>
    <w:link w:val="Heading2"/>
    <w:rsid w:val="006719B5"/>
    <w:rPr>
      <w:rFonts w:ascii="Times New Roman" w:eastAsia="Times New Roman" w:hAnsi="Times New Roman"/>
      <w:sz w:val="22"/>
      <w:szCs w:val="22"/>
      <w:lang w:val="en-US" w:eastAsia="en-US"/>
    </w:rPr>
  </w:style>
  <w:style w:type="character" w:customStyle="1" w:styleId="Heading3Char">
    <w:name w:val="Heading 3 Char"/>
    <w:link w:val="Heading3"/>
    <w:rsid w:val="006719B5"/>
    <w:rPr>
      <w:rFonts w:ascii="Times New Roman" w:eastAsia="Times New Roman" w:hAnsi="Times New Roman"/>
      <w:sz w:val="22"/>
      <w:szCs w:val="22"/>
      <w:lang w:val="en-US" w:eastAsia="en-US"/>
    </w:rPr>
  </w:style>
  <w:style w:type="character" w:customStyle="1" w:styleId="Heading4Char">
    <w:name w:val="Heading 4 Char"/>
    <w:link w:val="Heading4"/>
    <w:rsid w:val="006719B5"/>
    <w:rPr>
      <w:rFonts w:ascii="Times New Roman" w:eastAsia="Times New Roman" w:hAnsi="Times New Roman"/>
      <w:sz w:val="22"/>
      <w:szCs w:val="22"/>
      <w:lang w:val="en-US" w:eastAsia="en-US"/>
    </w:rPr>
  </w:style>
  <w:style w:type="character" w:customStyle="1" w:styleId="Heading5Char">
    <w:name w:val="Heading 5 Char"/>
    <w:link w:val="Heading5"/>
    <w:rsid w:val="006719B5"/>
    <w:rPr>
      <w:rFonts w:ascii="Times New Roman" w:eastAsia="Times New Roman" w:hAnsi="Times New Roman"/>
      <w:sz w:val="22"/>
      <w:szCs w:val="22"/>
      <w:lang w:val="en-US" w:eastAsia="en-US"/>
    </w:rPr>
  </w:style>
  <w:style w:type="character" w:customStyle="1" w:styleId="Heading6Char">
    <w:name w:val="Heading 6 Char"/>
    <w:link w:val="Heading6"/>
    <w:rsid w:val="006719B5"/>
    <w:rPr>
      <w:rFonts w:ascii="Times New Roman" w:eastAsia="Times New Roman" w:hAnsi="Times New Roman"/>
      <w:sz w:val="22"/>
      <w:szCs w:val="22"/>
      <w:lang w:val="en-US" w:eastAsia="en-US"/>
    </w:rPr>
  </w:style>
  <w:style w:type="character" w:customStyle="1" w:styleId="Heading7Char">
    <w:name w:val="Heading 7 Char"/>
    <w:link w:val="Heading7"/>
    <w:rsid w:val="006719B5"/>
    <w:rPr>
      <w:rFonts w:ascii="Times New Roman" w:eastAsia="Times New Roman" w:hAnsi="Times New Roman"/>
      <w:sz w:val="22"/>
      <w:szCs w:val="22"/>
      <w:lang w:val="en-US" w:eastAsia="en-US"/>
    </w:rPr>
  </w:style>
  <w:style w:type="character" w:customStyle="1" w:styleId="Heading8Char">
    <w:name w:val="Heading 8 Char"/>
    <w:link w:val="Heading8"/>
    <w:rsid w:val="006719B5"/>
    <w:rPr>
      <w:rFonts w:ascii="Times New Roman" w:eastAsia="Times New Roman" w:hAnsi="Times New Roman"/>
      <w:sz w:val="22"/>
      <w:szCs w:val="22"/>
      <w:lang w:val="en-US" w:eastAsia="en-US"/>
    </w:rPr>
  </w:style>
  <w:style w:type="character" w:customStyle="1" w:styleId="Heading9Char">
    <w:name w:val="Heading 9 Char"/>
    <w:link w:val="Heading9"/>
    <w:rsid w:val="006719B5"/>
    <w:rPr>
      <w:rFonts w:ascii="Times New Roman" w:eastAsia="Times New Roman" w:hAnsi="Times New Roman"/>
      <w:sz w:val="22"/>
      <w:szCs w:val="22"/>
      <w:lang w:val="en-US" w:eastAsia="en-US"/>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Footnotes"/>
    <w:basedOn w:val="Normal"/>
    <w:link w:val="FootnoteTextChar"/>
    <w:qFormat/>
    <w:rsid w:val="005B07C9"/>
    <w:pPr>
      <w:keepLines/>
      <w:spacing w:after="60" w:line="240" w:lineRule="auto"/>
      <w:ind w:left="567" w:hanging="567"/>
      <w:jc w:val="both"/>
    </w:pPr>
    <w:rPr>
      <w:rFonts w:ascii="Times New Roman" w:eastAsia="Times New Roman" w:hAnsi="Times New Roman"/>
      <w:sz w:val="16"/>
      <w:lang w:val="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link w:val="FootnoteText"/>
    <w:qFormat/>
    <w:rsid w:val="005B07C9"/>
    <w:rPr>
      <w:rFonts w:ascii="Times New Roman" w:eastAsia="Times New Roman" w:hAnsi="Times New Roman"/>
      <w:sz w:val="16"/>
      <w:szCs w:val="22"/>
      <w:lang w:val="en-US" w:eastAsia="en-US"/>
    </w:rPr>
  </w:style>
  <w:style w:type="character" w:styleId="FootnoteReference">
    <w:name w:val="footnote reference"/>
    <w:aliases w:val="Footnote symbol,Footnote reference number,Footnote Reference1,Ref,de nota al pie,Footnote number,Z_Footnote Text,Footnote Reference Superscript,fr,o,Style 6,Nota,(NECG) Footnote Reference,Voetnootverwijzing,Times 10 Point,FR"/>
    <w:link w:val="CharCharChar"/>
    <w:unhideWhenUsed/>
    <w:qFormat/>
    <w:rsid w:val="005B07C9"/>
    <w:rPr>
      <w:sz w:val="24"/>
      <w:vertAlign w:val="superscript"/>
    </w:rPr>
  </w:style>
  <w:style w:type="paragraph" w:customStyle="1" w:styleId="CharCharChar">
    <w:name w:val="Char Char Char"/>
    <w:basedOn w:val="Normal"/>
    <w:link w:val="FootnoteReference"/>
    <w:rsid w:val="005B07C9"/>
    <w:pPr>
      <w:spacing w:after="160" w:line="240" w:lineRule="exact"/>
      <w:jc w:val="both"/>
    </w:pPr>
    <w:rPr>
      <w:sz w:val="24"/>
      <w:szCs w:val="20"/>
      <w:vertAlign w:val="superscript"/>
      <w:lang w:eastAsia="en-GB"/>
    </w:rPr>
  </w:style>
  <w:style w:type="paragraph" w:styleId="CommentText">
    <w:name w:val="annotation text"/>
    <w:basedOn w:val="Normal"/>
    <w:link w:val="CommentTextChar"/>
    <w:uiPriority w:val="99"/>
    <w:unhideWhenUsed/>
    <w:rsid w:val="006864EE"/>
    <w:rPr>
      <w:sz w:val="20"/>
      <w:szCs w:val="20"/>
    </w:rPr>
  </w:style>
  <w:style w:type="character" w:customStyle="1" w:styleId="CommentTextChar">
    <w:name w:val="Comment Text Char"/>
    <w:link w:val="CommentText"/>
    <w:uiPriority w:val="99"/>
    <w:rsid w:val="006864EE"/>
    <w:rPr>
      <w:lang w:eastAsia="en-US"/>
    </w:rPr>
  </w:style>
  <w:style w:type="character" w:styleId="CommentReference">
    <w:name w:val="annotation reference"/>
    <w:uiPriority w:val="99"/>
    <w:semiHidden/>
    <w:unhideWhenUsed/>
    <w:rsid w:val="006864EE"/>
    <w:rPr>
      <w:sz w:val="16"/>
      <w:szCs w:val="16"/>
    </w:rPr>
  </w:style>
  <w:style w:type="paragraph" w:styleId="CommentSubject">
    <w:name w:val="annotation subject"/>
    <w:basedOn w:val="CommentText"/>
    <w:next w:val="CommentText"/>
    <w:link w:val="CommentSubjectChar"/>
    <w:uiPriority w:val="99"/>
    <w:semiHidden/>
    <w:unhideWhenUsed/>
    <w:rsid w:val="00CF0825"/>
    <w:rPr>
      <w:b/>
      <w:bCs/>
    </w:rPr>
  </w:style>
  <w:style w:type="character" w:customStyle="1" w:styleId="CommentSubjectChar">
    <w:name w:val="Comment Subject Char"/>
    <w:link w:val="CommentSubject"/>
    <w:uiPriority w:val="99"/>
    <w:semiHidden/>
    <w:rsid w:val="00CF0825"/>
    <w:rPr>
      <w:b/>
      <w:bCs/>
      <w:lang w:eastAsia="en-US"/>
    </w:rPr>
  </w:style>
  <w:style w:type="paragraph" w:styleId="Revision">
    <w:name w:val="Revision"/>
    <w:hidden/>
    <w:uiPriority w:val="99"/>
    <w:semiHidden/>
    <w:rsid w:val="0078145F"/>
    <w:rPr>
      <w:sz w:val="22"/>
      <w:szCs w:val="22"/>
      <w:lang w:val="en-GB" w:eastAsia="en-US"/>
    </w:rPr>
  </w:style>
  <w:style w:type="character" w:customStyle="1" w:styleId="cf01">
    <w:name w:val="cf01"/>
    <w:rsid w:val="0078145F"/>
    <w:rPr>
      <w:rFonts w:ascii="Segoe UI" w:hAnsi="Segoe UI" w:cs="Segoe UI" w:hint="default"/>
      <w:sz w:val="18"/>
      <w:szCs w:val="18"/>
    </w:rPr>
  </w:style>
  <w:style w:type="paragraph" w:customStyle="1" w:styleId="paragraph">
    <w:name w:val="paragraph"/>
    <w:basedOn w:val="Normal"/>
    <w:rsid w:val="00EE237C"/>
    <w:pPr>
      <w:spacing w:before="100" w:beforeAutospacing="1" w:after="100" w:afterAutospacing="1" w:line="240" w:lineRule="auto"/>
    </w:pPr>
    <w:rPr>
      <w:rFonts w:ascii="Times New Roman" w:eastAsia="Times New Roman" w:hAnsi="Times New Roman"/>
      <w:sz w:val="24"/>
      <w:szCs w:val="24"/>
      <w:lang w:val="fr-BE" w:eastAsia="fr-BE"/>
    </w:rPr>
  </w:style>
  <w:style w:type="character" w:customStyle="1" w:styleId="normaltextrun">
    <w:name w:val="normaltextrun"/>
    <w:basedOn w:val="DefaultParagraphFont"/>
    <w:rsid w:val="00EE237C"/>
  </w:style>
  <w:style w:type="character" w:customStyle="1" w:styleId="eop">
    <w:name w:val="eop"/>
    <w:basedOn w:val="DefaultParagraphFont"/>
    <w:rsid w:val="00EE237C"/>
  </w:style>
  <w:style w:type="character" w:styleId="Hyperlink">
    <w:name w:val="Hyperlink"/>
    <w:uiPriority w:val="99"/>
    <w:unhideWhenUsed/>
    <w:rsid w:val="00FD291D"/>
    <w:rPr>
      <w:color w:val="0563C1"/>
      <w:u w:val="single"/>
    </w:rPr>
  </w:style>
  <w:style w:type="character" w:styleId="UnresolvedMention">
    <w:name w:val="Unresolved Mention"/>
    <w:uiPriority w:val="99"/>
    <w:semiHidden/>
    <w:unhideWhenUsed/>
    <w:rsid w:val="00FD291D"/>
    <w:rPr>
      <w:color w:val="605E5C"/>
      <w:shd w:val="clear" w:color="auto" w:fill="E1DFDD"/>
    </w:rPr>
  </w:style>
  <w:style w:type="character" w:styleId="FollowedHyperlink">
    <w:name w:val="FollowedHyperlink"/>
    <w:uiPriority w:val="99"/>
    <w:semiHidden/>
    <w:unhideWhenUsed/>
    <w:rsid w:val="00A821C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o.int/Meetings/CAAF3/Pages/default.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2022H0627(04)" TargetMode="External"/><Relationship Id="rId1" Type="http://schemas.openxmlformats.org/officeDocument/2006/relationships/hyperlink" Target="https://transport.ec.europa.eu/transport-modes/maritime/ship-financing-portal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ARES_TRANSFERRED_BY xmlns="ed350a78-f7eb-44a2-bb43-fd61cd942e28" xsi:nil="true"/>
    <_Flow_SignoffStatus xmlns="8cad5597-aab5-45bc-8f6c-046087fccf4d" xsi:nil="true"/>
    <IconOverlay xmlns="http://schemas.microsoft.com/sharepoint/v4" xsi:nil="true"/>
    <BASIS36 xmlns="8cad5597-aab5-45bc-8f6c-046087fccf4d" xsi:nil="true"/>
    <BASIS xmlns="8cad5597-aab5-45bc-8f6c-046087fccf4d" xsi:nil="true"/>
    <COOMMENTS xmlns="8cad5597-aab5-45bc-8f6c-046087fccf4d" xsi:nil="true"/>
    <EC_ARES_NUMBER xmlns="ed350a78-f7eb-44a2-bb43-fd61cd942e28">
      <Url xsi:nil="true"/>
      <Description xsi:nil="true"/>
    </EC_ARES_NUMBER>
    <EC_ARES_DATE_TRANSFERRED xmlns="ed350a78-f7eb-44a2-bb43-fd61cd942e28" xsi:nil="true"/>
    <lcf76f155ced4ddcb4097134ff3c332f xmlns="8cad5597-aab5-45bc-8f6c-046087fccf4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ApprovalAssignedTo xmlns="8cad5597-aab5-45bc-8f6c-046087fccf4d">
      <UserInfo>
        <DisplayName/>
        <AccountId xsi:nil="true"/>
        <AccountType/>
      </UserInfo>
    </_ApprovalAssignedTo>
    <_ApprovalStatus xmlns="8cad5597-aab5-45bc-8f6c-046087fccf4d">0</_ApprovalStatus>
    <_ApprovalRespondedBy xmlns="8cad5597-aab5-45bc-8f6c-046087fccf4d">
      <UserInfo>
        <DisplayName/>
        <AccountId xsi:nil="true"/>
        <AccountType/>
      </UserInfo>
    </_ApprovalResponded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E4A14910A05046AD6662125C27DE08" ma:contentTypeVersion="25" ma:contentTypeDescription="Create a new document." ma:contentTypeScope="" ma:versionID="e33761d7b10c8ed7d6088b60e6009365">
  <xsd:schema xmlns:xsd="http://www.w3.org/2001/XMLSchema" xmlns:xs="http://www.w3.org/2001/XMLSchema" xmlns:p="http://schemas.microsoft.com/office/2006/metadata/properties" xmlns:ns1="http://schemas.microsoft.com/sharepoint/v3" xmlns:ns2="8cad5597-aab5-45bc-8f6c-046087fccf4d" xmlns:ns3="ed350a78-f7eb-44a2-bb43-fd61cd942e28" xmlns:ns4="http://schemas.microsoft.com/sharepoint/v4" targetNamespace="http://schemas.microsoft.com/office/2006/metadata/properties" ma:root="true" ma:fieldsID="834bd5aa2d4424c947fa7629c7990275" ns1:_="" ns2:_="" ns3:_="" ns4:_="">
    <xsd:import namespace="http://schemas.microsoft.com/sharepoint/v3"/>
    <xsd:import namespace="8cad5597-aab5-45bc-8f6c-046087fccf4d"/>
    <xsd:import namespace="ed350a78-f7eb-44a2-bb43-fd61cd942e28"/>
    <xsd:import namespace="http://schemas.microsoft.com/sharepoint/v4"/>
    <xsd:element name="properties">
      <xsd:complexType>
        <xsd:sequence>
          <xsd:element name="documentManagement">
            <xsd:complexType>
              <xsd:all>
                <xsd:element ref="ns1:_vti_ItemDeclaredRecord" minOccurs="0"/>
                <xsd:element ref="ns2:MediaServiceMetadata" minOccurs="0"/>
                <xsd:element ref="ns2:MediaServiceFastMetadata" minOccurs="0"/>
                <xsd:element ref="ns2:MediaServiceSearchProperties" minOccurs="0"/>
                <xsd:element ref="ns2:MediaServiceObjectDetectorVersions" minOccurs="0"/>
                <xsd:element ref="ns2:BASIS36" minOccurs="0"/>
                <xsd:element ref="ns2:BASIS" minOccurs="0"/>
                <xsd:element ref="ns2:COOMMENTS" minOccurs="0"/>
                <xsd:element ref="ns3:EC_ARES_NUMBER" minOccurs="0"/>
                <xsd:element ref="ns3:EC_ARES_DATE_TRANSFERRED" minOccurs="0"/>
                <xsd:element ref="ns3:EC_ARES_TRANSFERRED_BY" minOccurs="0"/>
                <xsd:element ref="ns2:MediaServiceDateTaken" minOccurs="0"/>
                <xsd:element ref="ns2:lcf76f155ced4ddcb4097134ff3c332f" minOccurs="0"/>
                <xsd:element ref="ns2:MediaServiceGenerationTime" minOccurs="0"/>
                <xsd:element ref="ns2:MediaServiceEventHashCode" minOccurs="0"/>
                <xsd:element ref="ns2:_ApprovalAssignedTo" minOccurs="0"/>
                <xsd:element ref="ns2:_ApprovalRespondedBy" minOccurs="0"/>
                <xsd:element ref="ns2:_ApprovalSentBy" minOccurs="0"/>
                <xsd:element ref="ns2:_ApprovalStatus" minOccurs="0"/>
                <xsd:element ref="ns2:_Flow_SignoffStatus" minOccurs="0"/>
                <xsd:element ref="ns1:_vti_ItemHoldRecord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d5597-aab5-45bc-8f6c-046087fccf4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BASIS36" ma:index="13" nillable="true" ma:displayName="Comments" ma:format="Dropdown" ma:internalName="BASIS36">
      <xsd:simpleType>
        <xsd:restriction base="dms:Text">
          <xsd:maxLength value="255"/>
        </xsd:restriction>
      </xsd:simpleType>
    </xsd:element>
    <xsd:element name="BASIS" ma:index="14" nillable="true" ma:displayName="BASIS" ma:format="Dropdown" ma:internalName="BASIS">
      <xsd:simpleType>
        <xsd:restriction base="dms:Text">
          <xsd:maxLength value="255"/>
        </xsd:restriction>
      </xsd:simpleType>
    </xsd:element>
    <xsd:element name="COOMMENTS" ma:index="15" nillable="true" ma:displayName="COMMENTS" ma:format="Dropdown" ma:internalName="COOMMENT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350a78-f7eb-44a2-bb43-fd61cd942e28"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752F8-7DBF-4C45-89FF-D86A90C4AEC0}">
  <ds:schemaRefs>
    <ds:schemaRef ds:uri="http://schemas.microsoft.com/sharepoint/v3/contenttype/forms"/>
  </ds:schemaRefs>
</ds:datastoreItem>
</file>

<file path=customXml/itemProps2.xml><?xml version="1.0" encoding="utf-8"?>
<ds:datastoreItem xmlns:ds="http://schemas.openxmlformats.org/officeDocument/2006/customXml" ds:itemID="{A027488C-7DD2-4A5C-93A3-ACEA5C5BE5F5}">
  <ds:schemaRefs>
    <ds:schemaRef ds:uri="http://schemas.microsoft.com/office/2006/metadata/properties"/>
    <ds:schemaRef ds:uri="http://schemas.microsoft.com/office/infopath/2007/PartnerControls"/>
    <ds:schemaRef ds:uri="ed350a78-f7eb-44a2-bb43-fd61cd942e28"/>
    <ds:schemaRef ds:uri="8cad5597-aab5-45bc-8f6c-046087fccf4d"/>
    <ds:schemaRef ds:uri="http://schemas.microsoft.com/sharepoint/v4"/>
  </ds:schemaRefs>
</ds:datastoreItem>
</file>

<file path=customXml/itemProps3.xml><?xml version="1.0" encoding="utf-8"?>
<ds:datastoreItem xmlns:ds="http://schemas.openxmlformats.org/officeDocument/2006/customXml" ds:itemID="{35ACA1F8-E2CA-446E-BFA7-E761E7AB926F}">
  <ds:schemaRefs>
    <ds:schemaRef ds:uri="http://schemas.openxmlformats.org/officeDocument/2006/bibliography"/>
  </ds:schemaRefs>
</ds:datastoreItem>
</file>

<file path=customXml/itemProps4.xml><?xml version="1.0" encoding="utf-8"?>
<ds:datastoreItem xmlns:ds="http://schemas.openxmlformats.org/officeDocument/2006/customXml" ds:itemID="{3FBABC74-93AC-4AFE-B980-F739333FE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ad5597-aab5-45bc-8f6c-046087fccf4d"/>
    <ds:schemaRef ds:uri="ed350a78-f7eb-44a2-bb43-fd61cd942e2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4729</Words>
  <Characters>26487</Characters>
  <Application>Microsoft Office Word</Application>
  <DocSecurity>0</DocSecurity>
  <Lines>373</Lines>
  <Paragraphs>89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PUIA Manuela Morena (SG)</dc:creator>
  <cp:lastModifiedBy>SAWASCIUK Dariusz (SG)</cp:lastModifiedBy>
  <cp:revision>5</cp:revision>
  <cp:lastPrinted>2013-02-27T18:02:00Z</cp:lastPrinted>
  <dcterms:created xsi:type="dcterms:W3CDTF">2025-07-10T09:34:00Z</dcterms:created>
  <dcterms:modified xsi:type="dcterms:W3CDTF">2025-07-23T13:29:00Z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0x010100C5E4A14910A05046AD6662125C27DE08</vt:lpwstr>
  </property>
</Properties>
</file>