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6E59" w:rsidR="004D7AC0" w:rsidP="00D94D34" w:rsidRDefault="00350196" w14:paraId="4982DD4D" w14:textId="5022A11D">
      <w:pPr>
        <w:jc w:val="center"/>
      </w:pPr>
      <w:r w:rsidRPr="00776E59">
        <w:drawing>
          <wp:inline distT="0" distB="0" distL="0" distR="0" wp14:anchorId="00FBFE34" wp14:editId="0FF1F3CC">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776E59" w:rsidR="004D7AC0">
        <w:rPr>
          <w:sz w:val="20"/>
        </w:rPr>
        <mc:AlternateContent>
          <mc:Choice Requires="wps">
            <w:drawing>
              <wp:anchor distT="0" distB="0" distL="114300" distR="114300" simplePos="0" relativeHeight="251657728" behindDoc="1" locked="0" layoutInCell="0" allowOverlap="1" wp14:editId="5B8BC4BA"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p>
    <w:p w:rsidRPr="00776E59" w:rsidR="004D7AC0" w:rsidP="00D94D34" w:rsidRDefault="004D7AC0" w14:paraId="4982DD4E" w14:textId="77777777"/>
    <w:p w:rsidRPr="00776E59" w:rsidR="004D7AC0" w:rsidP="00D94D34" w:rsidRDefault="004D7AC0" w14:paraId="4982DD4F" w14:textId="30498196">
      <w:pPr>
        <w:jc w:val="right"/>
      </w:pPr>
      <w:r w:rsidRPr="00776E59">
        <w:t>Brusel 8</w:t>
      </w:r>
      <w:r w:rsidR="00776E59">
        <w:t>. augusta</w:t>
      </w:r>
      <w:r w:rsidRPr="00776E59">
        <w:t xml:space="preserve"> 2025</w:t>
      </w:r>
    </w:p>
    <w:p w:rsidRPr="00776E59" w:rsidR="004D7AC0" w:rsidP="00D94D34" w:rsidRDefault="004D7AC0" w14:paraId="4982DD50" w14:textId="77777777"/>
    <w:p w:rsidRPr="00776E59" w:rsidR="004D7AC0" w:rsidP="00D94D34" w:rsidRDefault="004D7AC0" w14:paraId="4982DD51" w14:textId="77777777"/>
    <w:p w:rsidRPr="00776E59" w:rsidR="004D7AC0" w:rsidP="00D94D34" w:rsidRDefault="004D7AC0" w14:paraId="4982DD52" w14:textId="77777777"/>
    <w:tbl>
      <w:tblPr>
        <w:tblW w:w="0" w:type="auto"/>
        <w:tblLook w:val="04A0" w:firstRow="1" w:lastRow="0" w:firstColumn="1" w:lastColumn="0" w:noHBand="0" w:noVBand="1"/>
      </w:tblPr>
      <w:tblGrid>
        <w:gridCol w:w="9289"/>
      </w:tblGrid>
      <w:tr w:rsidRPr="00776E59" w:rsidR="004D7AC0" w:rsidTr="00600C84" w14:paraId="4982DD59" w14:textId="77777777">
        <w:tc>
          <w:tcPr>
            <w:tcW w:w="9289" w:type="dxa"/>
            <w:tcBorders>
              <w:bottom w:val="double" w:color="auto" w:sz="4" w:space="0"/>
            </w:tcBorders>
          </w:tcPr>
          <w:p w:rsidRPr="00776E59" w:rsidR="003066BE" w:rsidP="00D94D34" w:rsidRDefault="00A47988" w14:paraId="4982DD53" w14:textId="2D075191">
            <w:pPr>
              <w:snapToGrid w:val="0"/>
              <w:jc w:val="center"/>
              <w:rPr>
                <w:b/>
                <w:sz w:val="32"/>
                <w:szCs w:val="32"/>
              </w:rPr>
            </w:pPr>
            <w:r w:rsidRPr="00776E59">
              <w:rPr>
                <w:b/>
                <w:sz w:val="32"/>
              </w:rPr>
              <w:t>598.</w:t>
            </w:r>
            <w:r w:rsidR="00AF3C50">
              <w:rPr>
                <w:b/>
                <w:sz w:val="32"/>
              </w:rPr>
              <w:t> </w:t>
            </w:r>
            <w:r w:rsidRPr="00776E59">
              <w:rPr>
                <w:b/>
                <w:sz w:val="32"/>
              </w:rPr>
              <w:t>PLENÁRNE ZASADNUTIE</w:t>
            </w:r>
          </w:p>
          <w:p w:rsidRPr="00776E59" w:rsidR="003066BE" w:rsidP="00D94D34" w:rsidRDefault="003066BE" w14:paraId="4982DD54" w14:textId="77777777">
            <w:pPr>
              <w:snapToGrid w:val="0"/>
              <w:jc w:val="center"/>
              <w:rPr>
                <w:b/>
                <w:sz w:val="32"/>
                <w:szCs w:val="32"/>
              </w:rPr>
            </w:pPr>
          </w:p>
          <w:p w:rsidRPr="00776E59" w:rsidR="003066BE" w:rsidP="00D94D34" w:rsidRDefault="00A37508" w14:paraId="4982DD55" w14:textId="2B85051A">
            <w:pPr>
              <w:snapToGrid w:val="0"/>
              <w:jc w:val="center"/>
              <w:rPr>
                <w:b/>
                <w:sz w:val="32"/>
                <w:szCs w:val="32"/>
              </w:rPr>
            </w:pPr>
            <w:r w:rsidRPr="00776E59">
              <w:rPr>
                <w:b/>
                <w:sz w:val="32"/>
              </w:rPr>
              <w:t>16</w:t>
            </w:r>
            <w:r w:rsidR="00776E59">
              <w:rPr>
                <w:b/>
                <w:sz w:val="32"/>
              </w:rPr>
              <w:t>. a </w:t>
            </w:r>
            <w:r w:rsidRPr="00776E59">
              <w:rPr>
                <w:b/>
                <w:sz w:val="32"/>
              </w:rPr>
              <w:t>17</w:t>
            </w:r>
            <w:r w:rsidR="00776E59">
              <w:rPr>
                <w:b/>
                <w:sz w:val="32"/>
              </w:rPr>
              <w:t>. júla</w:t>
            </w:r>
            <w:r w:rsidRPr="00776E59">
              <w:rPr>
                <w:b/>
                <w:sz w:val="32"/>
              </w:rPr>
              <w:t xml:space="preserve"> 2025</w:t>
            </w:r>
          </w:p>
          <w:p w:rsidRPr="00776E59" w:rsidR="003066BE" w:rsidP="00D94D34" w:rsidRDefault="003066BE" w14:paraId="4982DD56" w14:textId="77777777">
            <w:pPr>
              <w:snapToGrid w:val="0"/>
              <w:jc w:val="center"/>
              <w:rPr>
                <w:b/>
                <w:sz w:val="32"/>
                <w:szCs w:val="32"/>
              </w:rPr>
            </w:pPr>
          </w:p>
          <w:p w:rsidRPr="00776E59" w:rsidR="004D7AC0" w:rsidP="00D94D34" w:rsidRDefault="00754027" w14:paraId="4982DD57" w14:textId="4784CA06">
            <w:pPr>
              <w:snapToGrid w:val="0"/>
              <w:jc w:val="center"/>
              <w:rPr>
                <w:rFonts w:eastAsia="MS Mincho"/>
                <w:b/>
                <w:sz w:val="32"/>
                <w:szCs w:val="32"/>
              </w:rPr>
            </w:pPr>
            <w:r w:rsidRPr="00776E59">
              <w:rPr>
                <w:b/>
                <w:sz w:val="32"/>
              </w:rPr>
              <w:t>PREHĽAD PRIJATÝCH STANOVÍSK, UZNESENÍ A</w:t>
            </w:r>
            <w:r w:rsidR="00AF3C50">
              <w:rPr>
                <w:b/>
                <w:sz w:val="32"/>
              </w:rPr>
              <w:t> </w:t>
            </w:r>
            <w:r w:rsidRPr="00776E59">
              <w:rPr>
                <w:b/>
                <w:sz w:val="32"/>
              </w:rPr>
              <w:t>INFORMAČNÝCH/HODNOTIACICH SPRÁV</w:t>
            </w:r>
          </w:p>
          <w:p w:rsidRPr="00776E59" w:rsidR="004D7AC0" w:rsidP="00D94D34" w:rsidRDefault="004D7AC0" w14:paraId="4982DD58" w14:textId="77777777">
            <w:pPr>
              <w:snapToGrid w:val="0"/>
            </w:pPr>
          </w:p>
        </w:tc>
      </w:tr>
      <w:tr w:rsidRPr="00776E59"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776E59" w:rsidR="004D7AC0" w:rsidP="00D94D34" w:rsidRDefault="004D7AC0" w14:paraId="4982DD5A" w14:textId="0C0FF99D">
            <w:pPr>
              <w:snapToGrid w:val="0"/>
              <w:jc w:val="center"/>
            </w:pPr>
            <w:r w:rsidRPr="00776E59">
              <w:t>Tento dokument je dostupný vo všetkých úradných jazykoch Európskej únie na webovom sídle EHSV:</w:t>
            </w:r>
            <w:r w:rsidRPr="00776E59">
              <w:br/>
            </w:r>
            <w:r w:rsidRPr="00776E59">
              <w:br/>
            </w:r>
            <w:hyperlink w:history="1" r:id="rId12">
              <w:r w:rsidRPr="00776E59">
                <w:rPr>
                  <w:rStyle w:val="Hyperlink"/>
                </w:rPr>
                <w:t>https://www.eesc.europa.eu/sk/our-work/opinions-information-reports/plenary-session-summaries</w:t>
              </w:r>
            </w:hyperlink>
          </w:p>
          <w:p w:rsidRPr="00776E59" w:rsidR="004D7AC0" w:rsidP="00D94D34" w:rsidRDefault="004D7AC0" w14:paraId="4982DD5B" w14:textId="77777777">
            <w:pPr>
              <w:snapToGrid w:val="0"/>
              <w:jc w:val="center"/>
            </w:pPr>
          </w:p>
          <w:p w:rsidRPr="00776E59" w:rsidR="004D7AC0" w:rsidP="00D94D34" w:rsidRDefault="004D7AC0" w14:paraId="4982DD5C" w14:textId="77777777">
            <w:pPr>
              <w:snapToGrid w:val="0"/>
              <w:jc w:val="center"/>
              <w:rPr>
                <w:rFonts w:eastAsia="SimSun"/>
              </w:rPr>
            </w:pPr>
          </w:p>
          <w:p w:rsidRPr="00776E59" w:rsidR="004D7AC0" w:rsidP="00D94D34" w:rsidRDefault="004D7AC0" w14:paraId="4982DD5D" w14:textId="77777777">
            <w:pPr>
              <w:snapToGrid w:val="0"/>
              <w:jc w:val="center"/>
            </w:pPr>
            <w:r w:rsidRPr="00776E59">
              <w:t>Uvedené stanoviská možno nájsť on-line cez vyhľadávač EHSV:</w:t>
            </w:r>
            <w:r w:rsidRPr="00776E59">
              <w:br/>
            </w:r>
            <w:r w:rsidRPr="00776E59">
              <w:br/>
            </w:r>
            <w:hyperlink w:history="1" r:id="rId13">
              <w:r w:rsidRPr="00776E59">
                <w:rPr>
                  <w:rStyle w:val="Hyperlink"/>
                </w:rPr>
                <w:t>https://dmsearch.eesc.europa.eu/search/opinion</w:t>
              </w:r>
            </w:hyperlink>
          </w:p>
          <w:p w:rsidRPr="00776E59" w:rsidR="004D7AC0" w:rsidP="00D94D34" w:rsidRDefault="004D7AC0" w14:paraId="4982DD5E" w14:textId="77777777">
            <w:pPr>
              <w:snapToGrid w:val="0"/>
              <w:jc w:val="center"/>
            </w:pPr>
          </w:p>
        </w:tc>
      </w:tr>
    </w:tbl>
    <w:p w:rsidRPr="00776E59" w:rsidR="004D7AC0" w:rsidP="00D94D34" w:rsidRDefault="004D7AC0" w14:paraId="4982DD60" w14:textId="77777777"/>
    <w:p w:rsidRPr="00776E59" w:rsidR="004D7AC0" w:rsidP="00D94D34" w:rsidRDefault="004D7AC0" w14:paraId="4982DD61" w14:textId="77777777"/>
    <w:p w:rsidRPr="00776E59" w:rsidR="004D7AC0" w:rsidP="00D94D34" w:rsidRDefault="004D7AC0" w14:paraId="4982DD62" w14:textId="77777777">
      <w:pPr>
        <w:sectPr w:rsidRPr="00776E59" w:rsidR="004D7AC0" w:rsidSect="00086E35">
          <w:footerReference w:type="default" r:id="rId14"/>
          <w:pgSz w:w="11907" w:h="16839"/>
          <w:pgMar w:top="1417" w:right="1417" w:bottom="1417" w:left="1417" w:header="709" w:footer="709" w:gutter="0"/>
          <w:pgNumType w:start="1"/>
          <w:cols w:space="708"/>
          <w:docGrid w:linePitch="360"/>
        </w:sectPr>
      </w:pPr>
    </w:p>
    <w:p w:rsidRPr="00776E59" w:rsidR="004D7AC0" w:rsidP="00D94D34" w:rsidRDefault="004D7AC0" w14:paraId="4982DD63" w14:textId="77777777">
      <w:pPr>
        <w:rPr>
          <w:b/>
        </w:rPr>
      </w:pPr>
      <w:r w:rsidRPr="00776E59">
        <w:rPr>
          <w:b/>
        </w:rPr>
        <w:lastRenderedPageBreak/>
        <w:t>Obsah:</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776E59" w:rsidR="004D7AC0" w:rsidP="00D94D34" w:rsidRDefault="004D7AC0" w14:paraId="4982DD64" w14:textId="77777777">
          <w:pPr>
            <w:pStyle w:val="TOCHeading"/>
            <w:spacing w:before="0" w:line="288" w:lineRule="auto"/>
            <w:rPr>
              <w:rFonts w:ascii="Times New Roman" w:hAnsi="Times New Roman" w:cs="Times New Roman"/>
              <w:color w:val="auto"/>
              <w:sz w:val="22"/>
              <w:szCs w:val="22"/>
            </w:rPr>
          </w:pPr>
        </w:p>
        <w:p w:rsidR="00AF3C50" w:rsidRDefault="004D7AC0" w14:paraId="0BC4BD91" w14:textId="1DD77DE0">
          <w:pPr>
            <w:pStyle w:val="TOC1"/>
            <w:tabs>
              <w:tab w:val="left" w:pos="440"/>
              <w:tab w:val="right" w:leader="dot" w:pos="9063"/>
            </w:tabs>
            <w:rPr>
              <w:rFonts w:asciiTheme="minorHAnsi" w:hAnsiTheme="minorHAnsi" w:eastAsiaTheme="minorEastAsia" w:cstheme="minorBidi"/>
              <w:noProof/>
              <w:lang w:val="en-US"/>
            </w:rPr>
          </w:pPr>
          <w:r w:rsidRPr="00776E59">
            <w:fldChar w:fldCharType="begin"/>
          </w:r>
          <w:r w:rsidRPr="00776E59">
            <w:instrText xml:space="preserve"> TOC \o "1-3" \h \z \u </w:instrText>
          </w:r>
          <w:r w:rsidRPr="00776E59">
            <w:fldChar w:fldCharType="separate"/>
          </w:r>
          <w:hyperlink w:history="1" w:anchor="_Toc204955429">
            <w:r w:rsidRPr="00983661" w:rsidR="00AF3C50">
              <w:rPr>
                <w:rStyle w:val="Hyperlink"/>
                <w:bCs/>
                <w:noProof/>
              </w:rPr>
              <w:t>1.</w:t>
            </w:r>
            <w:r w:rsidR="00AF3C50">
              <w:rPr>
                <w:rFonts w:asciiTheme="minorHAnsi" w:hAnsiTheme="minorHAnsi" w:eastAsiaTheme="minorEastAsia" w:cstheme="minorBidi"/>
                <w:noProof/>
                <w:lang w:val="en-US"/>
              </w:rPr>
              <w:tab/>
            </w:r>
            <w:r w:rsidRPr="00983661" w:rsidR="00AF3C50">
              <w:rPr>
                <w:rStyle w:val="Hyperlink"/>
                <w:b/>
                <w:noProof/>
              </w:rPr>
              <w:t>HOSPODÁRSKA A MENOVÁ ÚNIA, HOSPODÁRSKA A SOCIÁLNA SÚDRŽNOSŤ</w:t>
            </w:r>
            <w:r w:rsidR="00AF3C50">
              <w:rPr>
                <w:noProof/>
                <w:webHidden/>
              </w:rPr>
              <w:tab/>
            </w:r>
            <w:r w:rsidR="00AF3C50">
              <w:rPr>
                <w:noProof/>
                <w:webHidden/>
              </w:rPr>
              <w:fldChar w:fldCharType="begin"/>
            </w:r>
            <w:r w:rsidR="00AF3C50">
              <w:rPr>
                <w:noProof/>
                <w:webHidden/>
              </w:rPr>
              <w:instrText xml:space="preserve"> PAGEREF _Toc204955429 \h </w:instrText>
            </w:r>
            <w:r w:rsidR="00AF3C50">
              <w:rPr>
                <w:noProof/>
                <w:webHidden/>
              </w:rPr>
            </w:r>
            <w:r w:rsidR="00AF3C50">
              <w:rPr>
                <w:noProof/>
                <w:webHidden/>
              </w:rPr>
              <w:fldChar w:fldCharType="separate"/>
            </w:r>
            <w:r w:rsidR="00AF3C50">
              <w:rPr>
                <w:noProof/>
                <w:webHidden/>
              </w:rPr>
              <w:t>3</w:t>
            </w:r>
            <w:r w:rsidR="00AF3C50">
              <w:rPr>
                <w:noProof/>
                <w:webHidden/>
              </w:rPr>
              <w:fldChar w:fldCharType="end"/>
            </w:r>
          </w:hyperlink>
        </w:p>
        <w:p w:rsidR="00AF3C50" w:rsidRDefault="00AF3C50" w14:paraId="15A9089E" w14:textId="132C0415">
          <w:pPr>
            <w:pStyle w:val="TOC1"/>
            <w:tabs>
              <w:tab w:val="left" w:pos="440"/>
              <w:tab w:val="right" w:leader="dot" w:pos="9063"/>
            </w:tabs>
            <w:rPr>
              <w:rFonts w:asciiTheme="minorHAnsi" w:hAnsiTheme="minorHAnsi" w:eastAsiaTheme="minorEastAsia" w:cstheme="minorBidi"/>
              <w:noProof/>
              <w:lang w:val="en-US"/>
            </w:rPr>
          </w:pPr>
          <w:hyperlink w:history="1" w:anchor="_Toc204955430">
            <w:r w:rsidRPr="00983661">
              <w:rPr>
                <w:rStyle w:val="Hyperlink"/>
                <w:bCs/>
                <w:noProof/>
              </w:rPr>
              <w:t>2.</w:t>
            </w:r>
            <w:r>
              <w:rPr>
                <w:rFonts w:asciiTheme="minorHAnsi" w:hAnsiTheme="minorHAnsi" w:eastAsiaTheme="minorEastAsia" w:cstheme="minorBidi"/>
                <w:noProof/>
                <w:lang w:val="en-US"/>
              </w:rPr>
              <w:tab/>
            </w:r>
            <w:r w:rsidRPr="00983661">
              <w:rPr>
                <w:rStyle w:val="Hyperlink"/>
                <w:b/>
                <w:noProof/>
              </w:rPr>
              <w:t>ZAMESTNANOSŤ, SOCIÁLNE VECI A OBČIANSTVO</w:t>
            </w:r>
            <w:r>
              <w:rPr>
                <w:noProof/>
                <w:webHidden/>
              </w:rPr>
              <w:tab/>
            </w:r>
            <w:r>
              <w:rPr>
                <w:noProof/>
                <w:webHidden/>
              </w:rPr>
              <w:fldChar w:fldCharType="begin"/>
            </w:r>
            <w:r>
              <w:rPr>
                <w:noProof/>
                <w:webHidden/>
              </w:rPr>
              <w:instrText xml:space="preserve"> PAGEREF _Toc204955430 \h </w:instrText>
            </w:r>
            <w:r>
              <w:rPr>
                <w:noProof/>
                <w:webHidden/>
              </w:rPr>
            </w:r>
            <w:r>
              <w:rPr>
                <w:noProof/>
                <w:webHidden/>
              </w:rPr>
              <w:fldChar w:fldCharType="separate"/>
            </w:r>
            <w:r>
              <w:rPr>
                <w:noProof/>
                <w:webHidden/>
              </w:rPr>
              <w:t>11</w:t>
            </w:r>
            <w:r>
              <w:rPr>
                <w:noProof/>
                <w:webHidden/>
              </w:rPr>
              <w:fldChar w:fldCharType="end"/>
            </w:r>
          </w:hyperlink>
        </w:p>
        <w:p w:rsidR="00AF3C50" w:rsidRDefault="00AF3C50" w14:paraId="10BC5DEF" w14:textId="22CEF61D">
          <w:pPr>
            <w:pStyle w:val="TOC1"/>
            <w:tabs>
              <w:tab w:val="left" w:pos="440"/>
              <w:tab w:val="right" w:leader="dot" w:pos="9063"/>
            </w:tabs>
            <w:rPr>
              <w:rFonts w:asciiTheme="minorHAnsi" w:hAnsiTheme="minorHAnsi" w:eastAsiaTheme="minorEastAsia" w:cstheme="minorBidi"/>
              <w:noProof/>
              <w:lang w:val="en-US"/>
            </w:rPr>
          </w:pPr>
          <w:hyperlink w:history="1" w:anchor="_Toc204955431">
            <w:r w:rsidRPr="00983661">
              <w:rPr>
                <w:rStyle w:val="Hyperlink"/>
                <w:bCs/>
                <w:noProof/>
              </w:rPr>
              <w:t>3.</w:t>
            </w:r>
            <w:r>
              <w:rPr>
                <w:rFonts w:asciiTheme="minorHAnsi" w:hAnsiTheme="minorHAnsi" w:eastAsiaTheme="minorEastAsia" w:cstheme="minorBidi"/>
                <w:noProof/>
                <w:lang w:val="en-US"/>
              </w:rPr>
              <w:tab/>
            </w:r>
            <w:r w:rsidRPr="00983661">
              <w:rPr>
                <w:rStyle w:val="Hyperlink"/>
                <w:b/>
                <w:noProof/>
              </w:rPr>
              <w:t>DOPRAVA, ENERGETIKA, INFRAŠTRUKTÚRA A INFORMAČNÁ SPOLOČNOSŤ</w:t>
            </w:r>
            <w:r>
              <w:rPr>
                <w:noProof/>
                <w:webHidden/>
              </w:rPr>
              <w:tab/>
            </w:r>
            <w:r>
              <w:rPr>
                <w:noProof/>
                <w:webHidden/>
              </w:rPr>
              <w:fldChar w:fldCharType="begin"/>
            </w:r>
            <w:r>
              <w:rPr>
                <w:noProof/>
                <w:webHidden/>
              </w:rPr>
              <w:instrText xml:space="preserve"> PAGEREF _Toc204955431 \h </w:instrText>
            </w:r>
            <w:r>
              <w:rPr>
                <w:noProof/>
                <w:webHidden/>
              </w:rPr>
            </w:r>
            <w:r>
              <w:rPr>
                <w:noProof/>
                <w:webHidden/>
              </w:rPr>
              <w:fldChar w:fldCharType="separate"/>
            </w:r>
            <w:r>
              <w:rPr>
                <w:noProof/>
                <w:webHidden/>
              </w:rPr>
              <w:t>16</w:t>
            </w:r>
            <w:r>
              <w:rPr>
                <w:noProof/>
                <w:webHidden/>
              </w:rPr>
              <w:fldChar w:fldCharType="end"/>
            </w:r>
          </w:hyperlink>
        </w:p>
        <w:p w:rsidR="00AF3C50" w:rsidRDefault="00AF3C50" w14:paraId="256C46B5" w14:textId="7E6EA31D">
          <w:pPr>
            <w:pStyle w:val="TOC1"/>
            <w:tabs>
              <w:tab w:val="left" w:pos="440"/>
              <w:tab w:val="right" w:leader="dot" w:pos="9063"/>
            </w:tabs>
            <w:rPr>
              <w:rFonts w:asciiTheme="minorHAnsi" w:hAnsiTheme="minorHAnsi" w:eastAsiaTheme="minorEastAsia" w:cstheme="minorBidi"/>
              <w:noProof/>
              <w:lang w:val="en-US"/>
            </w:rPr>
          </w:pPr>
          <w:hyperlink w:history="1" w:anchor="_Toc204955432">
            <w:r w:rsidRPr="00983661">
              <w:rPr>
                <w:rStyle w:val="Hyperlink"/>
                <w:bCs/>
                <w:noProof/>
              </w:rPr>
              <w:t>4.</w:t>
            </w:r>
            <w:r>
              <w:rPr>
                <w:rFonts w:asciiTheme="minorHAnsi" w:hAnsiTheme="minorHAnsi" w:eastAsiaTheme="minorEastAsia" w:cstheme="minorBidi"/>
                <w:noProof/>
                <w:lang w:val="en-US"/>
              </w:rPr>
              <w:tab/>
            </w:r>
            <w:r w:rsidRPr="00983661">
              <w:rPr>
                <w:rStyle w:val="Hyperlink"/>
                <w:b/>
                <w:noProof/>
              </w:rPr>
              <w:t>JEDNOTNÝ TRH, VÝROBA A SPOTREBA</w:t>
            </w:r>
            <w:r>
              <w:rPr>
                <w:noProof/>
                <w:webHidden/>
              </w:rPr>
              <w:tab/>
            </w:r>
            <w:r>
              <w:rPr>
                <w:noProof/>
                <w:webHidden/>
              </w:rPr>
              <w:fldChar w:fldCharType="begin"/>
            </w:r>
            <w:r>
              <w:rPr>
                <w:noProof/>
                <w:webHidden/>
              </w:rPr>
              <w:instrText xml:space="preserve"> PAGEREF _Toc204955432 \h </w:instrText>
            </w:r>
            <w:r>
              <w:rPr>
                <w:noProof/>
                <w:webHidden/>
              </w:rPr>
            </w:r>
            <w:r>
              <w:rPr>
                <w:noProof/>
                <w:webHidden/>
              </w:rPr>
              <w:fldChar w:fldCharType="separate"/>
            </w:r>
            <w:r>
              <w:rPr>
                <w:noProof/>
                <w:webHidden/>
              </w:rPr>
              <w:t>17</w:t>
            </w:r>
            <w:r>
              <w:rPr>
                <w:noProof/>
                <w:webHidden/>
              </w:rPr>
              <w:fldChar w:fldCharType="end"/>
            </w:r>
          </w:hyperlink>
        </w:p>
        <w:p w:rsidR="00AF3C50" w:rsidRDefault="00AF3C50" w14:paraId="45E16006" w14:textId="4D642C99">
          <w:pPr>
            <w:pStyle w:val="TOC1"/>
            <w:tabs>
              <w:tab w:val="left" w:pos="440"/>
              <w:tab w:val="right" w:leader="dot" w:pos="9063"/>
            </w:tabs>
            <w:rPr>
              <w:rFonts w:asciiTheme="minorHAnsi" w:hAnsiTheme="minorHAnsi" w:eastAsiaTheme="minorEastAsia" w:cstheme="minorBidi"/>
              <w:noProof/>
              <w:lang w:val="en-US"/>
            </w:rPr>
          </w:pPr>
          <w:hyperlink w:history="1" w:anchor="_Toc204955433">
            <w:r w:rsidRPr="00983661">
              <w:rPr>
                <w:rStyle w:val="Hyperlink"/>
                <w:bCs/>
                <w:noProof/>
              </w:rPr>
              <w:t>5.</w:t>
            </w:r>
            <w:r>
              <w:rPr>
                <w:rFonts w:asciiTheme="minorHAnsi" w:hAnsiTheme="minorHAnsi" w:eastAsiaTheme="minorEastAsia" w:cstheme="minorBidi"/>
                <w:noProof/>
                <w:lang w:val="en-US"/>
              </w:rPr>
              <w:tab/>
            </w:r>
            <w:r w:rsidRPr="00983661">
              <w:rPr>
                <w:rStyle w:val="Hyperlink"/>
                <w:b/>
                <w:noProof/>
              </w:rPr>
              <w:t>POĽNOHOSPODÁRSTVO, ROZVOJ VIDIEKA A ŽIVOTNÉ PROSTREDIE</w:t>
            </w:r>
            <w:r>
              <w:rPr>
                <w:noProof/>
                <w:webHidden/>
              </w:rPr>
              <w:tab/>
            </w:r>
            <w:r>
              <w:rPr>
                <w:noProof/>
                <w:webHidden/>
              </w:rPr>
              <w:fldChar w:fldCharType="begin"/>
            </w:r>
            <w:r>
              <w:rPr>
                <w:noProof/>
                <w:webHidden/>
              </w:rPr>
              <w:instrText xml:space="preserve"> PAGEREF _Toc204955433 \h </w:instrText>
            </w:r>
            <w:r>
              <w:rPr>
                <w:noProof/>
                <w:webHidden/>
              </w:rPr>
            </w:r>
            <w:r>
              <w:rPr>
                <w:noProof/>
                <w:webHidden/>
              </w:rPr>
              <w:fldChar w:fldCharType="separate"/>
            </w:r>
            <w:r>
              <w:rPr>
                <w:noProof/>
                <w:webHidden/>
              </w:rPr>
              <w:t>20</w:t>
            </w:r>
            <w:r>
              <w:rPr>
                <w:noProof/>
                <w:webHidden/>
              </w:rPr>
              <w:fldChar w:fldCharType="end"/>
            </w:r>
          </w:hyperlink>
        </w:p>
        <w:p w:rsidR="00AF3C50" w:rsidRDefault="00AF3C50" w14:paraId="722DB0F3" w14:textId="1FF762CE">
          <w:pPr>
            <w:pStyle w:val="TOC1"/>
            <w:tabs>
              <w:tab w:val="left" w:pos="440"/>
              <w:tab w:val="right" w:leader="dot" w:pos="9063"/>
            </w:tabs>
            <w:rPr>
              <w:rFonts w:asciiTheme="minorHAnsi" w:hAnsiTheme="minorHAnsi" w:eastAsiaTheme="minorEastAsia" w:cstheme="minorBidi"/>
              <w:noProof/>
              <w:lang w:val="en-US"/>
            </w:rPr>
          </w:pPr>
          <w:hyperlink w:history="1" w:anchor="_Toc204955434">
            <w:r w:rsidRPr="00983661">
              <w:rPr>
                <w:rStyle w:val="Hyperlink"/>
                <w:bCs/>
                <w:noProof/>
              </w:rPr>
              <w:t>6.</w:t>
            </w:r>
            <w:r>
              <w:rPr>
                <w:rFonts w:asciiTheme="minorHAnsi" w:hAnsiTheme="minorHAnsi" w:eastAsiaTheme="minorEastAsia" w:cstheme="minorBidi"/>
                <w:noProof/>
                <w:lang w:val="en-US"/>
              </w:rPr>
              <w:tab/>
            </w:r>
            <w:r w:rsidRPr="00983661">
              <w:rPr>
                <w:rStyle w:val="Hyperlink"/>
                <w:b/>
                <w:noProof/>
              </w:rPr>
              <w:t>VONKAJŠIE VZŤAHY</w:t>
            </w:r>
            <w:r>
              <w:rPr>
                <w:noProof/>
                <w:webHidden/>
              </w:rPr>
              <w:tab/>
            </w:r>
            <w:r>
              <w:rPr>
                <w:noProof/>
                <w:webHidden/>
              </w:rPr>
              <w:fldChar w:fldCharType="begin"/>
            </w:r>
            <w:r>
              <w:rPr>
                <w:noProof/>
                <w:webHidden/>
              </w:rPr>
              <w:instrText xml:space="preserve"> PAGEREF _Toc204955434 \h </w:instrText>
            </w:r>
            <w:r>
              <w:rPr>
                <w:noProof/>
                <w:webHidden/>
              </w:rPr>
            </w:r>
            <w:r>
              <w:rPr>
                <w:noProof/>
                <w:webHidden/>
              </w:rPr>
              <w:fldChar w:fldCharType="separate"/>
            </w:r>
            <w:r>
              <w:rPr>
                <w:noProof/>
                <w:webHidden/>
              </w:rPr>
              <w:t>25</w:t>
            </w:r>
            <w:r>
              <w:rPr>
                <w:noProof/>
                <w:webHidden/>
              </w:rPr>
              <w:fldChar w:fldCharType="end"/>
            </w:r>
          </w:hyperlink>
        </w:p>
        <w:p w:rsidR="00AF3C50" w:rsidRDefault="00AF3C50" w14:paraId="5DEA5442" w14:textId="29D61AD5">
          <w:pPr>
            <w:pStyle w:val="TOC1"/>
            <w:tabs>
              <w:tab w:val="left" w:pos="440"/>
              <w:tab w:val="right" w:leader="dot" w:pos="9063"/>
            </w:tabs>
            <w:rPr>
              <w:rFonts w:asciiTheme="minorHAnsi" w:hAnsiTheme="minorHAnsi" w:eastAsiaTheme="minorEastAsia" w:cstheme="minorBidi"/>
              <w:noProof/>
              <w:lang w:val="en-US"/>
            </w:rPr>
          </w:pPr>
          <w:hyperlink w:history="1" w:anchor="_Toc204955435">
            <w:r w:rsidRPr="00983661">
              <w:rPr>
                <w:rStyle w:val="Hyperlink"/>
                <w:bCs/>
                <w:noProof/>
              </w:rPr>
              <w:t>7.</w:t>
            </w:r>
            <w:r>
              <w:rPr>
                <w:rFonts w:asciiTheme="minorHAnsi" w:hAnsiTheme="minorHAnsi" w:eastAsiaTheme="minorEastAsia" w:cstheme="minorBidi"/>
                <w:noProof/>
                <w:lang w:val="en-US"/>
              </w:rPr>
              <w:tab/>
            </w:r>
            <w:r w:rsidRPr="00983661">
              <w:rPr>
                <w:rStyle w:val="Hyperlink"/>
                <w:b/>
                <w:noProof/>
              </w:rPr>
              <w:t>PORADNÁ KOMISIA PRE PRIEMYSELNÉ ZMENY</w:t>
            </w:r>
            <w:r>
              <w:rPr>
                <w:noProof/>
                <w:webHidden/>
              </w:rPr>
              <w:tab/>
            </w:r>
            <w:r>
              <w:rPr>
                <w:noProof/>
                <w:webHidden/>
              </w:rPr>
              <w:fldChar w:fldCharType="begin"/>
            </w:r>
            <w:r>
              <w:rPr>
                <w:noProof/>
                <w:webHidden/>
              </w:rPr>
              <w:instrText xml:space="preserve"> PAGEREF _Toc204955435 \h </w:instrText>
            </w:r>
            <w:r>
              <w:rPr>
                <w:noProof/>
                <w:webHidden/>
              </w:rPr>
            </w:r>
            <w:r>
              <w:rPr>
                <w:noProof/>
                <w:webHidden/>
              </w:rPr>
              <w:fldChar w:fldCharType="separate"/>
            </w:r>
            <w:r>
              <w:rPr>
                <w:noProof/>
                <w:webHidden/>
              </w:rPr>
              <w:t>30</w:t>
            </w:r>
            <w:r>
              <w:rPr>
                <w:noProof/>
                <w:webHidden/>
              </w:rPr>
              <w:fldChar w:fldCharType="end"/>
            </w:r>
          </w:hyperlink>
        </w:p>
        <w:p w:rsidRPr="00776E59" w:rsidR="004D7AC0" w:rsidP="00D94D34" w:rsidRDefault="004D7AC0" w14:paraId="4982DD6A" w14:textId="01AF5D18">
          <w:r w:rsidRPr="00776E59">
            <w:rPr>
              <w:b/>
            </w:rPr>
            <w:fldChar w:fldCharType="end"/>
          </w:r>
        </w:p>
      </w:sdtContent>
    </w:sdt>
    <w:p w:rsidRPr="00776E59" w:rsidR="004D7AC0" w:rsidP="00D94D34" w:rsidRDefault="004D7AC0" w14:paraId="4982DD6B" w14:textId="77777777"/>
    <w:p w:rsidRPr="00776E59" w:rsidR="004D7AC0" w:rsidP="00D94D34" w:rsidRDefault="004D7AC0" w14:paraId="4982DD6C" w14:textId="77777777">
      <w:pPr>
        <w:jc w:val="left"/>
      </w:pPr>
      <w:r w:rsidRPr="00776E59">
        <w:br w:type="page"/>
      </w:r>
    </w:p>
    <w:p w:rsidRPr="00776E59" w:rsidR="004D7AC0" w:rsidP="00D94D34" w:rsidRDefault="004D7AC0" w14:paraId="4982DD6D" w14:textId="77777777">
      <w:pPr>
        <w:pStyle w:val="Heading1"/>
        <w:rPr>
          <w:b/>
        </w:rPr>
      </w:pPr>
      <w:bookmarkStart w:name="_Toc204955429" w:id="0"/>
      <w:r w:rsidRPr="00776E59">
        <w:rPr>
          <w:b/>
        </w:rPr>
        <w:lastRenderedPageBreak/>
        <w:t>HOSPODÁRSKA A MENOVÁ ÚNIA, HOSPODÁRSKA A SOCIÁLNA SÚDRŽNOSŤ</w:t>
      </w:r>
      <w:bookmarkEnd w:id="0"/>
    </w:p>
    <w:p w:rsidRPr="00776E59" w:rsidR="004D7AC0" w:rsidP="00D94D34" w:rsidRDefault="004D7AC0" w14:paraId="4982DD6E" w14:textId="77777777"/>
    <w:p w:rsidRPr="00776E59" w:rsidR="004F5FB2" w:rsidP="00D94D34" w:rsidRDefault="00053BF8" w14:paraId="6F53262E" w14:textId="7D71C36F">
      <w:pPr>
        <w:widowControl w:val="0"/>
        <w:numPr>
          <w:ilvl w:val="0"/>
          <w:numId w:val="5"/>
        </w:numPr>
        <w:overflowPunct w:val="0"/>
        <w:autoSpaceDE w:val="0"/>
        <w:autoSpaceDN w:val="0"/>
        <w:adjustRightInd w:val="0"/>
        <w:ind w:left="567" w:hanging="567"/>
        <w:contextualSpacing/>
        <w:jc w:val="left"/>
        <w:textAlignment w:val="baseline"/>
        <w:rPr>
          <w:rFonts w:ascii="Calibri" w:hAnsi="Calibri"/>
          <w:b/>
        </w:rPr>
      </w:pPr>
      <w:hyperlink w:history="1" r:id="rId15">
        <w:r w:rsidRPr="00776E59" w:rsidR="00CB5DFF">
          <w:rPr>
            <w:b/>
            <w:i/>
            <w:color w:val="0000FF"/>
            <w:sz w:val="28"/>
            <w:u w:val="single"/>
          </w:rPr>
          <w:t>Oznámenie</w:t>
        </w:r>
        <w:r w:rsidR="00776E59">
          <w:rPr>
            <w:b/>
            <w:i/>
            <w:color w:val="0000FF"/>
            <w:sz w:val="28"/>
            <w:u w:val="single"/>
          </w:rPr>
          <w:t xml:space="preserve"> o </w:t>
        </w:r>
        <w:r w:rsidRPr="00776E59" w:rsidR="00CB5DFF">
          <w:rPr>
            <w:b/>
            <w:i/>
            <w:color w:val="0000FF"/>
            <w:sz w:val="28"/>
            <w:u w:val="single"/>
          </w:rPr>
          <w:t>únii úspor</w:t>
        </w:r>
        <w:r w:rsidR="00776E59">
          <w:rPr>
            <w:b/>
            <w:i/>
            <w:color w:val="0000FF"/>
            <w:sz w:val="28"/>
            <w:u w:val="single"/>
          </w:rPr>
          <w:t xml:space="preserve"> a </w:t>
        </w:r>
        <w:r w:rsidRPr="00776E59" w:rsidR="00CB5DFF">
          <w:rPr>
            <w:b/>
            <w:i/>
            <w:color w:val="0000FF"/>
            <w:sz w:val="28"/>
            <w:u w:val="single"/>
          </w:rPr>
          <w:t>investícií</w:t>
        </w:r>
      </w:hyperlink>
    </w:p>
    <w:p w:rsidRPr="00776E59" w:rsidR="00DA787C" w:rsidP="009A59C4" w:rsidRDefault="00DA787C" w14:paraId="026CEEC5" w14:textId="77777777">
      <w:pPr>
        <w:widowControl w:val="0"/>
        <w:overflowPunct w:val="0"/>
        <w:autoSpaceDE w:val="0"/>
        <w:autoSpaceDN w:val="0"/>
        <w:adjustRightInd w:val="0"/>
        <w:ind w:left="360"/>
        <w:contextualSpacing/>
        <w:jc w:val="left"/>
        <w:textAlignment w:val="baseline"/>
        <w:rPr>
          <w:lang w:eastAsia="zh-CN"/>
        </w:rPr>
      </w:pPr>
    </w:p>
    <w:tbl>
      <w:tblPr>
        <w:tblW w:w="9322" w:type="dxa"/>
        <w:tblLook w:val="04A0" w:firstRow="1" w:lastRow="0" w:firstColumn="1" w:lastColumn="0" w:noHBand="0" w:noVBand="1"/>
      </w:tblPr>
      <w:tblGrid>
        <w:gridCol w:w="1701"/>
        <w:gridCol w:w="7621"/>
      </w:tblGrid>
      <w:tr w:rsidRPr="00776E59" w:rsidR="004F5FB2" w:rsidTr="003C0471" w14:paraId="510BE066" w14:textId="77777777">
        <w:tc>
          <w:tcPr>
            <w:tcW w:w="1701" w:type="dxa"/>
          </w:tcPr>
          <w:p w:rsidRPr="00776E59" w:rsidR="004F5FB2" w:rsidP="00AF3C50" w:rsidRDefault="004F5FB2" w14:paraId="63EC9D08" w14:textId="77777777">
            <w:pPr>
              <w:overflowPunct w:val="0"/>
              <w:autoSpaceDE w:val="0"/>
              <w:autoSpaceDN w:val="0"/>
              <w:adjustRightInd w:val="0"/>
              <w:ind w:left="176" w:hanging="176"/>
              <w:textAlignment w:val="baseline"/>
              <w:rPr>
                <w:b/>
              </w:rPr>
            </w:pPr>
            <w:r w:rsidRPr="00776E59">
              <w:rPr>
                <w:b/>
              </w:rPr>
              <w:t>Spravodajca:</w:t>
            </w:r>
          </w:p>
        </w:tc>
        <w:tc>
          <w:tcPr>
            <w:tcW w:w="7621" w:type="dxa"/>
          </w:tcPr>
          <w:p w:rsidRPr="00776E59" w:rsidR="004F5FB2" w:rsidP="00D94D34" w:rsidRDefault="004F5FB2" w14:paraId="07513286" w14:textId="20D4A354">
            <w:pPr>
              <w:tabs>
                <w:tab w:val="center" w:pos="284"/>
              </w:tabs>
              <w:overflowPunct w:val="0"/>
              <w:autoSpaceDE w:val="0"/>
              <w:autoSpaceDN w:val="0"/>
              <w:adjustRightInd w:val="0"/>
              <w:textAlignment w:val="baseline"/>
            </w:pPr>
            <w:r w:rsidRPr="00776E59">
              <w:t xml:space="preserve">Petru </w:t>
            </w:r>
            <w:proofErr w:type="spellStart"/>
            <w:r w:rsidRPr="00776E59">
              <w:t>Sorin</w:t>
            </w:r>
            <w:proofErr w:type="spellEnd"/>
            <w:r w:rsidRPr="00776E59">
              <w:t xml:space="preserve"> DANDEA (skupina Pracovníci</w:t>
            </w:r>
            <w:r w:rsidR="00285F52">
              <w:t> – </w:t>
            </w:r>
            <w:r w:rsidRPr="00776E59">
              <w:t>RO)</w:t>
            </w:r>
          </w:p>
        </w:tc>
      </w:tr>
      <w:tr w:rsidRPr="00776E59" w:rsidR="004F5FB2" w:rsidTr="003C0471" w14:paraId="0750498D" w14:textId="77777777">
        <w:tc>
          <w:tcPr>
            <w:tcW w:w="1701" w:type="dxa"/>
          </w:tcPr>
          <w:p w:rsidRPr="00776E59" w:rsidR="004F5FB2" w:rsidP="00AF3C50" w:rsidRDefault="004F5FB2" w14:paraId="29E9F654" w14:textId="77777777">
            <w:pPr>
              <w:overflowPunct w:val="0"/>
              <w:autoSpaceDE w:val="0"/>
              <w:autoSpaceDN w:val="0"/>
              <w:adjustRightInd w:val="0"/>
              <w:textAlignment w:val="baseline"/>
              <w:rPr>
                <w:b/>
              </w:rPr>
            </w:pPr>
            <w:r w:rsidRPr="00776E59">
              <w:rPr>
                <w:b/>
              </w:rPr>
              <w:t>Referenčné dokumenty</w:t>
            </w:r>
          </w:p>
        </w:tc>
        <w:tc>
          <w:tcPr>
            <w:tcW w:w="7621" w:type="dxa"/>
          </w:tcPr>
          <w:p w:rsidRPr="00776E59" w:rsidR="004F5FB2" w:rsidP="00D94D34" w:rsidRDefault="00AF3C50" w14:paraId="0F9BB6E8" w14:textId="1ED4761E">
            <w:pPr>
              <w:tabs>
                <w:tab w:val="center" w:pos="284"/>
              </w:tabs>
              <w:overflowPunct w:val="0"/>
              <w:autoSpaceDE w:val="0"/>
              <w:autoSpaceDN w:val="0"/>
              <w:adjustRightInd w:val="0"/>
              <w:textAlignment w:val="baseline"/>
            </w:pPr>
            <w:r>
              <w:t>COM(2025) </w:t>
            </w:r>
            <w:r w:rsidRPr="00776E59" w:rsidR="004F5FB2">
              <w:t xml:space="preserve">124 </w:t>
            </w:r>
            <w:proofErr w:type="spellStart"/>
            <w:r w:rsidRPr="00776E59" w:rsidR="004F5FB2">
              <w:t>final</w:t>
            </w:r>
            <w:proofErr w:type="spellEnd"/>
          </w:p>
          <w:p w:rsidRPr="00776E59" w:rsidR="004F5FB2" w:rsidP="00D94D34" w:rsidRDefault="004F5FB2" w14:paraId="63C49335" w14:textId="4B8ABC5C">
            <w:pPr>
              <w:tabs>
                <w:tab w:val="center" w:pos="284"/>
              </w:tabs>
              <w:overflowPunct w:val="0"/>
              <w:autoSpaceDE w:val="0"/>
              <w:autoSpaceDN w:val="0"/>
              <w:adjustRightInd w:val="0"/>
              <w:textAlignment w:val="baseline"/>
              <w:rPr>
                <w:highlight w:val="yellow"/>
              </w:rPr>
            </w:pPr>
            <w:r w:rsidRPr="00776E59">
              <w:t>EESC-2025-01045-00-00-AC</w:t>
            </w:r>
          </w:p>
        </w:tc>
      </w:tr>
    </w:tbl>
    <w:p w:rsidRPr="00776E59" w:rsidR="004F5FB2" w:rsidP="00D94D34" w:rsidRDefault="004F5FB2" w14:paraId="2E224BEA" w14:textId="77777777">
      <w:pPr>
        <w:keepNext/>
        <w:keepLines/>
        <w:tabs>
          <w:tab w:val="center" w:pos="284"/>
        </w:tabs>
        <w:overflowPunct w:val="0"/>
        <w:autoSpaceDE w:val="0"/>
        <w:autoSpaceDN w:val="0"/>
        <w:adjustRightInd w:val="0"/>
        <w:ind w:left="266" w:hanging="266"/>
        <w:textAlignment w:val="baseline"/>
        <w:rPr>
          <w:b/>
        </w:rPr>
      </w:pPr>
    </w:p>
    <w:p w:rsidRPr="00776E59" w:rsidR="004F5FB2" w:rsidP="00D94D34" w:rsidRDefault="004F5FB2" w14:paraId="74C7117E"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4F5FB2" w:rsidP="00D94D34" w:rsidRDefault="004F5FB2" w14:paraId="13F7058A" w14:textId="77777777">
      <w:pPr>
        <w:keepNext/>
        <w:keepLines/>
        <w:tabs>
          <w:tab w:val="center" w:pos="284"/>
        </w:tabs>
        <w:overflowPunct w:val="0"/>
        <w:autoSpaceDE w:val="0"/>
        <w:autoSpaceDN w:val="0"/>
        <w:adjustRightInd w:val="0"/>
        <w:ind w:left="266" w:hanging="266"/>
        <w:textAlignment w:val="baseline"/>
        <w:rPr>
          <w:b/>
        </w:rPr>
      </w:pPr>
    </w:p>
    <w:p w:rsidRPr="00776E59" w:rsidR="004F5FB2" w:rsidP="00D94D34" w:rsidRDefault="004F5FB2" w14:paraId="069C2EDE" w14:textId="77777777">
      <w:pPr>
        <w:overflowPunct w:val="0"/>
        <w:autoSpaceDE w:val="0"/>
        <w:autoSpaceDN w:val="0"/>
        <w:adjustRightInd w:val="0"/>
        <w:ind w:left="425" w:hanging="425"/>
        <w:textAlignment w:val="baseline"/>
        <w:rPr>
          <w:szCs w:val="20"/>
        </w:rPr>
      </w:pPr>
      <w:r w:rsidRPr="00776E59">
        <w:t>EHSV:</w:t>
      </w:r>
    </w:p>
    <w:p w:rsidRPr="00776E59" w:rsidR="004F5FB2" w:rsidP="009A59C4" w:rsidRDefault="004F5FB2" w14:paraId="30BEA2D0" w14:textId="4FD8C8CB">
      <w:pPr>
        <w:numPr>
          <w:ilvl w:val="0"/>
          <w:numId w:val="25"/>
        </w:numPr>
        <w:overflowPunct w:val="0"/>
        <w:autoSpaceDE w:val="0"/>
        <w:autoSpaceDN w:val="0"/>
        <w:adjustRightInd w:val="0"/>
        <w:ind w:left="567" w:hanging="567"/>
        <w:contextualSpacing/>
        <w:textAlignment w:val="baseline"/>
      </w:pPr>
      <w:r w:rsidRPr="00776E59">
        <w:t>víta oznámenie Komisie</w:t>
      </w:r>
      <w:r w:rsidR="00776E59">
        <w:t xml:space="preserve"> o </w:t>
      </w:r>
      <w:r w:rsidRPr="00776E59">
        <w:t>únii úspor</w:t>
      </w:r>
      <w:r w:rsidR="00776E59">
        <w:t xml:space="preserve"> a </w:t>
      </w:r>
      <w:r w:rsidRPr="00776E59">
        <w:t>investícií;</w:t>
      </w:r>
    </w:p>
    <w:p w:rsidRPr="00776E59" w:rsidR="004F5FB2" w:rsidP="009A59C4" w:rsidRDefault="004F5FB2" w14:paraId="1C78C6D4" w14:textId="2AC087F4">
      <w:pPr>
        <w:numPr>
          <w:ilvl w:val="0"/>
          <w:numId w:val="25"/>
        </w:numPr>
        <w:overflowPunct w:val="0"/>
        <w:autoSpaceDE w:val="0"/>
        <w:autoSpaceDN w:val="0"/>
        <w:adjustRightInd w:val="0"/>
        <w:ind w:left="567" w:hanging="567"/>
        <w:contextualSpacing/>
        <w:textAlignment w:val="baseline"/>
      </w:pPr>
      <w:r w:rsidRPr="00776E59">
        <w:t>sa domnieva, že úspech únie úspor</w:t>
      </w:r>
      <w:r w:rsidR="00776E59">
        <w:t xml:space="preserve"> a </w:t>
      </w:r>
      <w:r w:rsidRPr="00776E59">
        <w:t>investícií spočíva</w:t>
      </w:r>
      <w:r w:rsidR="00776E59">
        <w:t xml:space="preserve"> v </w:t>
      </w:r>
      <w:r w:rsidRPr="00776E59">
        <w:t>stanovení jasných cieľov ponúknuť občanom</w:t>
      </w:r>
      <w:r w:rsidR="00776E59">
        <w:t xml:space="preserve"> a </w:t>
      </w:r>
      <w:r w:rsidRPr="00776E59">
        <w:t>podnikom EÚ skutočné</w:t>
      </w:r>
      <w:r w:rsidR="00776E59">
        <w:t xml:space="preserve"> a </w:t>
      </w:r>
      <w:r w:rsidRPr="00776E59">
        <w:t>hmatateľné výhody</w:t>
      </w:r>
      <w:r w:rsidR="00776E59">
        <w:t xml:space="preserve"> a </w:t>
      </w:r>
      <w:r w:rsidRPr="00776E59">
        <w:t>financovať reálnu ekonomiku, ako aj podporovať spravodlivú transformáciu, zabezpečiť spravodlivé rozdelenie nákladov, výnosov</w:t>
      </w:r>
      <w:r w:rsidR="00776E59">
        <w:t xml:space="preserve"> a </w:t>
      </w:r>
      <w:r w:rsidRPr="00776E59">
        <w:t>rizík</w:t>
      </w:r>
      <w:r w:rsidR="00776E59">
        <w:t xml:space="preserve"> a </w:t>
      </w:r>
      <w:r w:rsidRPr="00776E59">
        <w:t>chrániť stabilitu finančného trhu;</w:t>
      </w:r>
    </w:p>
    <w:p w:rsidRPr="00776E59" w:rsidR="004F5FB2" w:rsidP="009A59C4" w:rsidRDefault="004F5FB2" w14:paraId="60706E82" w14:textId="29044125">
      <w:pPr>
        <w:numPr>
          <w:ilvl w:val="0"/>
          <w:numId w:val="25"/>
        </w:numPr>
        <w:overflowPunct w:val="0"/>
        <w:autoSpaceDE w:val="0"/>
        <w:autoSpaceDN w:val="0"/>
        <w:adjustRightInd w:val="0"/>
        <w:ind w:left="567" w:hanging="567"/>
        <w:contextualSpacing/>
        <w:textAlignment w:val="baseline"/>
      </w:pPr>
      <w:r w:rsidRPr="00776E59">
        <w:t>konštatuje, že fragmentácia je jednou</w:t>
      </w:r>
      <w:r w:rsidR="00776E59">
        <w:t xml:space="preserve"> z </w:t>
      </w:r>
      <w:r w:rsidRPr="00776E59">
        <w:t>hlavných prekážok efektívneho toku kapitálu.</w:t>
      </w:r>
      <w:r w:rsidR="00776E59">
        <w:t xml:space="preserve"> V </w:t>
      </w:r>
      <w:r w:rsidRPr="00776E59">
        <w:t>tejto súvislosti víta dôraz na posilnenie interoperability, prepojenia</w:t>
      </w:r>
      <w:r w:rsidR="00776E59">
        <w:t xml:space="preserve"> a </w:t>
      </w:r>
      <w:r w:rsidRPr="00776E59">
        <w:t>efektívnosti obchodných</w:t>
      </w:r>
      <w:r w:rsidR="00776E59">
        <w:t xml:space="preserve"> a </w:t>
      </w:r>
      <w:proofErr w:type="spellStart"/>
      <w:r w:rsidRPr="00776E59">
        <w:t>poobchodných</w:t>
      </w:r>
      <w:proofErr w:type="spellEnd"/>
      <w:r w:rsidRPr="00776E59">
        <w:t xml:space="preserve"> infraštruktúr EÚ</w:t>
      </w:r>
      <w:r w:rsidR="00776E59">
        <w:t xml:space="preserve"> a </w:t>
      </w:r>
      <w:r w:rsidRPr="00776E59">
        <w:t>konštatuje, že integrované trhy si vyžadujú aj integrovaný dohľad;</w:t>
      </w:r>
    </w:p>
    <w:p w:rsidRPr="00776E59" w:rsidR="004F5FB2" w:rsidP="009A59C4" w:rsidRDefault="004F5FB2" w14:paraId="544C539B" w14:textId="621EE82F">
      <w:pPr>
        <w:numPr>
          <w:ilvl w:val="0"/>
          <w:numId w:val="25"/>
        </w:numPr>
        <w:overflowPunct w:val="0"/>
        <w:autoSpaceDE w:val="0"/>
        <w:autoSpaceDN w:val="0"/>
        <w:adjustRightInd w:val="0"/>
        <w:ind w:left="567" w:hanging="567"/>
        <w:contextualSpacing/>
        <w:textAlignment w:val="baseline"/>
      </w:pPr>
      <w:r w:rsidRPr="00776E59">
        <w:t>odporúča, aby orgán ESMA vykonával priamy dohľad nad prevádzkovateľmi veľkých cezhraničných finančných infraštruktúr,</w:t>
      </w:r>
      <w:r w:rsidR="00776E59">
        <w:t xml:space="preserve"> a </w:t>
      </w:r>
      <w:r w:rsidRPr="00776E59">
        <w:t>navrhuje zodpovedajúcim spôsobom posilniť právomoci</w:t>
      </w:r>
      <w:r w:rsidR="00776E59">
        <w:t xml:space="preserve"> a </w:t>
      </w:r>
      <w:r w:rsidRPr="00776E59">
        <w:t>kapacity orgánu ESMA, ako aj jeho zdroje;</w:t>
      </w:r>
    </w:p>
    <w:p w:rsidRPr="00776E59" w:rsidR="004F5FB2" w:rsidP="009A59C4" w:rsidRDefault="004F5FB2" w14:paraId="0F304E1C" w14:textId="0C0C035E">
      <w:pPr>
        <w:numPr>
          <w:ilvl w:val="0"/>
          <w:numId w:val="25"/>
        </w:numPr>
        <w:overflowPunct w:val="0"/>
        <w:autoSpaceDE w:val="0"/>
        <w:autoSpaceDN w:val="0"/>
        <w:adjustRightInd w:val="0"/>
        <w:ind w:left="567" w:hanging="567"/>
        <w:contextualSpacing/>
        <w:textAlignment w:val="baseline"/>
      </w:pPr>
      <w:r w:rsidRPr="00776E59">
        <w:t>navrhuje, aby sa úsilie sústredilo na kapitálové financovanie</w:t>
      </w:r>
      <w:r w:rsidR="00776E59">
        <w:t xml:space="preserve"> s </w:t>
      </w:r>
      <w:r w:rsidRPr="00776E59">
        <w:t xml:space="preserve">cieľom povzbudiť MSP, aby </w:t>
      </w:r>
      <w:proofErr w:type="spellStart"/>
      <w:r w:rsidRPr="00776E59">
        <w:t>diverzifikovali</w:t>
      </w:r>
      <w:proofErr w:type="spellEnd"/>
      <w:r w:rsidRPr="00776E59">
        <w:t xml:space="preserve"> svoje zdroje financovania,</w:t>
      </w:r>
      <w:r w:rsidR="00776E59">
        <w:t xml:space="preserve"> v </w:t>
      </w:r>
      <w:r w:rsidRPr="00776E59">
        <w:t>konečnom dôsledku umožniť riskovanie</w:t>
      </w:r>
      <w:r w:rsidR="00776E59">
        <w:t xml:space="preserve"> a </w:t>
      </w:r>
      <w:r w:rsidRPr="00776E59">
        <w:t>inovácie</w:t>
      </w:r>
      <w:r w:rsidR="00776E59">
        <w:t xml:space="preserve"> a </w:t>
      </w:r>
      <w:r w:rsidRPr="00776E59">
        <w:t xml:space="preserve">umožniť investorom zúčastňovať sa na tvorbe hodnoty. Okrem toho by sa mali posilniť akciové trhy ďalšou harmonizáciou príslušného práva obchodných spoločností, </w:t>
      </w:r>
      <w:proofErr w:type="spellStart"/>
      <w:r w:rsidRPr="00776E59">
        <w:t>insolvenčného</w:t>
      </w:r>
      <w:proofErr w:type="spellEnd"/>
      <w:r w:rsidRPr="00776E59">
        <w:t xml:space="preserve"> práva</w:t>
      </w:r>
      <w:r w:rsidR="00776E59">
        <w:t xml:space="preserve"> a </w:t>
      </w:r>
      <w:r w:rsidRPr="00776E59">
        <w:t>daňového práva;</w:t>
      </w:r>
    </w:p>
    <w:p w:rsidRPr="00776E59" w:rsidR="004F5FB2" w:rsidP="009A59C4" w:rsidRDefault="004F5FB2" w14:paraId="4B3131C2" w14:textId="0A955334">
      <w:pPr>
        <w:numPr>
          <w:ilvl w:val="0"/>
          <w:numId w:val="25"/>
        </w:numPr>
        <w:overflowPunct w:val="0"/>
        <w:autoSpaceDE w:val="0"/>
        <w:autoSpaceDN w:val="0"/>
        <w:adjustRightInd w:val="0"/>
        <w:ind w:left="567" w:hanging="567"/>
        <w:contextualSpacing/>
        <w:textAlignment w:val="baseline"/>
      </w:pPr>
      <w:r w:rsidRPr="00776E59">
        <w:t>zdôrazňuje potrebu zvrátiť „únik mozgov“ vysokokvalifikovaných, inovatívnych výskumných pracovníkov</w:t>
      </w:r>
      <w:r w:rsidR="00776E59">
        <w:t xml:space="preserve"> a </w:t>
      </w:r>
      <w:r w:rsidRPr="00776E59">
        <w:t>podnikateľov tým, že sa podnikateľom</w:t>
      </w:r>
      <w:r w:rsidR="00776E59">
        <w:t xml:space="preserve"> a </w:t>
      </w:r>
      <w:r w:rsidRPr="00776E59">
        <w:t>zamestnancom ponúknu presvedčivé stimuly, aby zostali</w:t>
      </w:r>
      <w:r w:rsidR="00776E59">
        <w:t xml:space="preserve"> a </w:t>
      </w:r>
      <w:r w:rsidRPr="00776E59">
        <w:t>pracovali</w:t>
      </w:r>
      <w:r w:rsidR="00776E59">
        <w:t xml:space="preserve"> v </w:t>
      </w:r>
      <w:r w:rsidRPr="00776E59">
        <w:t>Európe;</w:t>
      </w:r>
    </w:p>
    <w:p w:rsidRPr="00776E59" w:rsidR="004F5FB2" w:rsidP="009A59C4" w:rsidRDefault="004F5FB2" w14:paraId="394EB20C" w14:textId="00BBF00A">
      <w:pPr>
        <w:numPr>
          <w:ilvl w:val="0"/>
          <w:numId w:val="25"/>
        </w:numPr>
        <w:overflowPunct w:val="0"/>
        <w:autoSpaceDE w:val="0"/>
        <w:autoSpaceDN w:val="0"/>
        <w:adjustRightInd w:val="0"/>
        <w:ind w:left="567" w:hanging="567"/>
        <w:contextualSpacing/>
        <w:textAlignment w:val="baseline"/>
      </w:pPr>
      <w:r w:rsidRPr="00776E59">
        <w:t>sa domnieva, že je potrebné povzbudzovať sporiteľov</w:t>
      </w:r>
      <w:r w:rsidR="00776E59">
        <w:t xml:space="preserve"> z </w:t>
      </w:r>
      <w:r w:rsidRPr="00776E59">
        <w:t xml:space="preserve">EÚ, aby sa stali </w:t>
      </w:r>
      <w:proofErr w:type="spellStart"/>
      <w:r w:rsidRPr="00776E59">
        <w:t>retailovými</w:t>
      </w:r>
      <w:proofErr w:type="spellEnd"/>
      <w:r w:rsidRPr="00776E59">
        <w:t xml:space="preserve"> investormi. Investori by mali mať prístup</w:t>
      </w:r>
      <w:r w:rsidR="00776E59">
        <w:t xml:space="preserve"> k </w:t>
      </w:r>
      <w:r w:rsidRPr="00776E59">
        <w:t>čo najširšiemu radu bezpečných, nákladovo efektívnych, transparentných</w:t>
      </w:r>
      <w:r w:rsidR="00776E59">
        <w:t xml:space="preserve"> a </w:t>
      </w:r>
      <w:r w:rsidRPr="00776E59">
        <w:t>dobre fungujúcich investičných možností. Nevyhnutným predpokladom je otvorený, dynamický</w:t>
      </w:r>
      <w:r w:rsidR="00776E59">
        <w:t xml:space="preserve"> a </w:t>
      </w:r>
      <w:r w:rsidRPr="00776E59">
        <w:t>konkurencieschopný trh</w:t>
      </w:r>
      <w:r w:rsidR="00776E59">
        <w:t xml:space="preserve"> s </w:t>
      </w:r>
      <w:r w:rsidRPr="00776E59">
        <w:t>cezhraničnými investičnými službami vrátane cenovo dostupného</w:t>
      </w:r>
      <w:r w:rsidR="00776E59">
        <w:t xml:space="preserve"> a </w:t>
      </w:r>
      <w:r w:rsidRPr="00776E59">
        <w:t>vysokokvalitného investičného poradenstva;</w:t>
      </w:r>
    </w:p>
    <w:p w:rsidRPr="00776E59" w:rsidR="004F5FB2" w:rsidP="009A59C4" w:rsidRDefault="004F5FB2" w14:paraId="1B1156A5" w14:textId="5BC19422">
      <w:pPr>
        <w:numPr>
          <w:ilvl w:val="0"/>
          <w:numId w:val="25"/>
        </w:numPr>
        <w:overflowPunct w:val="0"/>
        <w:autoSpaceDE w:val="0"/>
        <w:autoSpaceDN w:val="0"/>
        <w:adjustRightInd w:val="0"/>
        <w:ind w:left="567" w:hanging="567"/>
        <w:contextualSpacing/>
        <w:textAlignment w:val="baseline"/>
      </w:pPr>
      <w:r w:rsidRPr="00776E59">
        <w:t>vyzýva Európsku komisiu, aby vymedzila</w:t>
      </w:r>
      <w:r w:rsidR="00776E59">
        <w:t xml:space="preserve"> a </w:t>
      </w:r>
      <w:r w:rsidRPr="00776E59">
        <w:t>zverejnila prehľad kľúčových ukazovateľov výkonnosti na monitorovanie pokroku vo vykonávaní únie úspor</w:t>
      </w:r>
      <w:r w:rsidR="00776E59">
        <w:t xml:space="preserve"> a </w:t>
      </w:r>
      <w:r w:rsidRPr="00776E59">
        <w:t>investícií.</w:t>
      </w:r>
    </w:p>
    <w:p w:rsidRPr="00776E59" w:rsidR="004F5FB2" w:rsidP="00D94D34" w:rsidRDefault="004F5FB2" w14:paraId="0335BB15" w14:textId="77777777">
      <w:pPr>
        <w:ind w:left="720"/>
        <w:contextualSpacing/>
        <w:jc w:val="left"/>
        <w:rPr>
          <w:lang w:eastAsia="zh-CN"/>
        </w:rPr>
      </w:pPr>
    </w:p>
    <w:tbl>
      <w:tblPr>
        <w:tblW w:w="9322" w:type="dxa"/>
        <w:tblLook w:val="04A0" w:firstRow="1" w:lastRow="0" w:firstColumn="1" w:lastColumn="0" w:noHBand="0" w:noVBand="1"/>
      </w:tblPr>
      <w:tblGrid>
        <w:gridCol w:w="1384"/>
        <w:gridCol w:w="7938"/>
      </w:tblGrid>
      <w:tr w:rsidRPr="00776E59" w:rsidR="004F5FB2" w:rsidTr="005409C8" w14:paraId="52A3BE12" w14:textId="77777777">
        <w:tc>
          <w:tcPr>
            <w:tcW w:w="1384" w:type="dxa"/>
          </w:tcPr>
          <w:p w:rsidRPr="00776E59" w:rsidR="004F5FB2" w:rsidP="00D94D34" w:rsidRDefault="004F5FB2" w14:paraId="3F56BE84" w14:textId="77777777">
            <w:pPr>
              <w:overflowPunct w:val="0"/>
              <w:autoSpaceDE w:val="0"/>
              <w:autoSpaceDN w:val="0"/>
              <w:adjustRightInd w:val="0"/>
              <w:textAlignment w:val="baseline"/>
              <w:rPr>
                <w:b/>
                <w:i/>
              </w:rPr>
            </w:pPr>
            <w:r w:rsidRPr="00776E59">
              <w:rPr>
                <w:b/>
                <w:i/>
              </w:rPr>
              <w:t>Kontakt:</w:t>
            </w:r>
          </w:p>
        </w:tc>
        <w:tc>
          <w:tcPr>
            <w:tcW w:w="7938" w:type="dxa"/>
          </w:tcPr>
          <w:p w:rsidRPr="00776E59" w:rsidR="004F5FB2" w:rsidP="00D94D34" w:rsidRDefault="004F5FB2" w14:paraId="7DD79608" w14:textId="4B015E3F">
            <w:pPr>
              <w:overflowPunct w:val="0"/>
              <w:autoSpaceDE w:val="0"/>
              <w:autoSpaceDN w:val="0"/>
              <w:adjustRightInd w:val="0"/>
              <w:textAlignment w:val="baseline"/>
              <w:rPr>
                <w:bCs/>
                <w:i/>
                <w:iCs/>
              </w:rPr>
            </w:pPr>
            <w:proofErr w:type="spellStart"/>
            <w:r w:rsidRPr="00776E59">
              <w:rPr>
                <w:i/>
              </w:rPr>
              <w:t>Sergio</w:t>
            </w:r>
            <w:proofErr w:type="spellEnd"/>
            <w:r w:rsidRPr="00776E59">
              <w:rPr>
                <w:i/>
              </w:rPr>
              <w:t xml:space="preserve"> </w:t>
            </w:r>
            <w:proofErr w:type="spellStart"/>
            <w:r w:rsidRPr="00776E59">
              <w:rPr>
                <w:i/>
              </w:rPr>
              <w:t>Lorencio</w:t>
            </w:r>
            <w:proofErr w:type="spellEnd"/>
            <w:r w:rsidRPr="00776E59">
              <w:rPr>
                <w:i/>
              </w:rPr>
              <w:t xml:space="preserve"> </w:t>
            </w:r>
            <w:proofErr w:type="spellStart"/>
            <w:r w:rsidRPr="00776E59">
              <w:rPr>
                <w:i/>
              </w:rPr>
              <w:t>Matallana</w:t>
            </w:r>
            <w:proofErr w:type="spellEnd"/>
          </w:p>
        </w:tc>
      </w:tr>
      <w:tr w:rsidRPr="00776E59" w:rsidR="004F5FB2" w:rsidTr="005409C8" w14:paraId="5A63C460" w14:textId="77777777">
        <w:tc>
          <w:tcPr>
            <w:tcW w:w="1384" w:type="dxa"/>
          </w:tcPr>
          <w:p w:rsidRPr="00776E59" w:rsidR="004F5FB2" w:rsidP="00D94D34" w:rsidRDefault="004F5FB2" w14:paraId="6EBF9A78" w14:textId="77777777">
            <w:pPr>
              <w:overflowPunct w:val="0"/>
              <w:autoSpaceDE w:val="0"/>
              <w:autoSpaceDN w:val="0"/>
              <w:adjustRightInd w:val="0"/>
              <w:textAlignment w:val="baseline"/>
              <w:rPr>
                <w:i/>
              </w:rPr>
            </w:pPr>
            <w:r w:rsidRPr="00776E59">
              <w:rPr>
                <w:i/>
              </w:rPr>
              <w:t>Tel.:</w:t>
            </w:r>
          </w:p>
        </w:tc>
        <w:tc>
          <w:tcPr>
            <w:tcW w:w="7938" w:type="dxa"/>
          </w:tcPr>
          <w:p w:rsidRPr="00776E59" w:rsidR="004F5FB2" w:rsidP="00D94D34" w:rsidRDefault="004F5FB2" w14:paraId="4795D6F1" w14:textId="2468EDEA">
            <w:pPr>
              <w:overflowPunct w:val="0"/>
              <w:autoSpaceDE w:val="0"/>
              <w:autoSpaceDN w:val="0"/>
              <w:adjustRightInd w:val="0"/>
              <w:textAlignment w:val="baseline"/>
              <w:rPr>
                <w:i/>
                <w:iCs/>
              </w:rPr>
            </w:pPr>
            <w:r w:rsidRPr="00776E59">
              <w:rPr>
                <w:i/>
              </w:rPr>
              <w:t>+32 25469240</w:t>
            </w:r>
          </w:p>
        </w:tc>
      </w:tr>
      <w:tr w:rsidRPr="00776E59" w:rsidR="004F5FB2" w:rsidTr="005409C8" w14:paraId="44E08F1B" w14:textId="77777777">
        <w:tc>
          <w:tcPr>
            <w:tcW w:w="1384" w:type="dxa"/>
          </w:tcPr>
          <w:p w:rsidRPr="00776E59" w:rsidR="004F5FB2" w:rsidP="00D94D34" w:rsidRDefault="004F5FB2" w14:paraId="40717523" w14:textId="77777777">
            <w:pPr>
              <w:overflowPunct w:val="0"/>
              <w:autoSpaceDE w:val="0"/>
              <w:autoSpaceDN w:val="0"/>
              <w:adjustRightInd w:val="0"/>
              <w:textAlignment w:val="baseline"/>
              <w:rPr>
                <w:i/>
              </w:rPr>
            </w:pPr>
            <w:r w:rsidRPr="00776E59">
              <w:rPr>
                <w:i/>
              </w:rPr>
              <w:t>E-mail:</w:t>
            </w:r>
          </w:p>
        </w:tc>
        <w:tc>
          <w:tcPr>
            <w:tcW w:w="7938" w:type="dxa"/>
          </w:tcPr>
          <w:p w:rsidRPr="00776E59" w:rsidR="004F5FB2" w:rsidP="00D94D34" w:rsidRDefault="00053BF8" w14:paraId="5BA78685" w14:textId="77777777">
            <w:pPr>
              <w:overflowPunct w:val="0"/>
              <w:autoSpaceDE w:val="0"/>
              <w:autoSpaceDN w:val="0"/>
              <w:adjustRightInd w:val="0"/>
              <w:textAlignment w:val="baseline"/>
              <w:rPr>
                <w:i/>
                <w:iCs/>
              </w:rPr>
            </w:pPr>
            <w:hyperlink w:history="1" r:id="rId16">
              <w:r w:rsidRPr="00776E59" w:rsidR="00CB5DFF">
                <w:rPr>
                  <w:i/>
                  <w:color w:val="0000FF"/>
                  <w:u w:val="single"/>
                </w:rPr>
                <w:t>Sergio.LorencioMatallana@eesc.europa.eu</w:t>
              </w:r>
            </w:hyperlink>
          </w:p>
        </w:tc>
      </w:tr>
    </w:tbl>
    <w:p w:rsidRPr="00776E59" w:rsidR="004F5FB2" w:rsidP="00D94D34" w:rsidRDefault="004F5FB2" w14:paraId="01D08E2B" w14:textId="77777777">
      <w:pPr>
        <w:jc w:val="left"/>
      </w:pPr>
    </w:p>
    <w:p w:rsidRPr="00776E59" w:rsidR="004F5FB2" w:rsidP="00D94D34" w:rsidRDefault="004F5FB2" w14:paraId="1D555F93" w14:textId="77777777">
      <w:pPr>
        <w:jc w:val="left"/>
      </w:pPr>
      <w:r w:rsidRPr="00776E59">
        <w:br w:type="page"/>
      </w:r>
    </w:p>
    <w:p w:rsidRPr="00776E59" w:rsidR="00196E1D" w:rsidP="00D94D34" w:rsidRDefault="00053BF8" w14:paraId="237F78AB" w14:textId="758BF220">
      <w:pPr>
        <w:widowControl w:val="0"/>
        <w:numPr>
          <w:ilvl w:val="0"/>
          <w:numId w:val="6"/>
        </w:numPr>
        <w:overflowPunct w:val="0"/>
        <w:autoSpaceDE w:val="0"/>
        <w:autoSpaceDN w:val="0"/>
        <w:adjustRightInd w:val="0"/>
        <w:ind w:hanging="567"/>
        <w:textAlignment w:val="baseline"/>
        <w:rPr>
          <w:b/>
          <w:i/>
          <w:iCs/>
          <w:sz w:val="28"/>
          <w:szCs w:val="28"/>
        </w:rPr>
      </w:pPr>
      <w:hyperlink w:history="1" r:id="rId17">
        <w:r w:rsidRPr="00776E59" w:rsidR="00CB5DFF">
          <w:rPr>
            <w:b/>
            <w:i/>
            <w:color w:val="0000FF"/>
            <w:sz w:val="28"/>
            <w:u w:val="single"/>
          </w:rPr>
          <w:t>Hospodársky vplyv uplatňovania systému EÚ na obchodovanie</w:t>
        </w:r>
        <w:r w:rsidR="00776E59">
          <w:rPr>
            <w:b/>
            <w:i/>
            <w:color w:val="0000FF"/>
            <w:sz w:val="28"/>
            <w:u w:val="single"/>
          </w:rPr>
          <w:t xml:space="preserve"> s </w:t>
        </w:r>
        <w:r w:rsidRPr="00776E59" w:rsidR="00CB5DFF">
          <w:rPr>
            <w:b/>
            <w:i/>
            <w:color w:val="0000FF"/>
            <w:sz w:val="28"/>
            <w:u w:val="single"/>
          </w:rPr>
          <w:t>emisiami (ETS)</w:t>
        </w:r>
      </w:hyperlink>
    </w:p>
    <w:p w:rsidRPr="00776E59" w:rsidR="00196E1D" w:rsidP="00D94D34" w:rsidRDefault="00196E1D" w14:paraId="6C44F09D" w14:textId="77777777">
      <w:pPr>
        <w:widowControl w:val="0"/>
        <w:overflowPunct w:val="0"/>
        <w:autoSpaceDE w:val="0"/>
        <w:autoSpaceDN w:val="0"/>
        <w:adjustRightInd w:val="0"/>
        <w:ind w:left="284"/>
        <w:textAlignment w:val="baseline"/>
        <w:rPr>
          <w:b/>
          <w:i/>
          <w:iCs/>
          <w:sz w:val="20"/>
          <w:szCs w:val="20"/>
        </w:rPr>
      </w:pPr>
    </w:p>
    <w:tbl>
      <w:tblPr>
        <w:tblW w:w="9322" w:type="dxa"/>
        <w:tblLook w:val="04A0" w:firstRow="1" w:lastRow="0" w:firstColumn="1" w:lastColumn="0" w:noHBand="0" w:noVBand="1"/>
      </w:tblPr>
      <w:tblGrid>
        <w:gridCol w:w="1701"/>
        <w:gridCol w:w="7621"/>
      </w:tblGrid>
      <w:tr w:rsidRPr="00776E59" w:rsidR="00196E1D" w:rsidTr="00626D86" w14:paraId="03AC3B0C" w14:textId="77777777">
        <w:tc>
          <w:tcPr>
            <w:tcW w:w="1701" w:type="dxa"/>
          </w:tcPr>
          <w:p w:rsidRPr="00776E59" w:rsidR="00196E1D" w:rsidP="00D94D34" w:rsidRDefault="00196E1D" w14:paraId="2BCFB597"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621" w:type="dxa"/>
          </w:tcPr>
          <w:p w:rsidRPr="00776E59" w:rsidR="00196E1D" w:rsidP="00D94D34" w:rsidRDefault="00196E1D" w14:paraId="5A7633C0" w14:textId="1610101A">
            <w:pPr>
              <w:tabs>
                <w:tab w:val="center" w:pos="284"/>
              </w:tabs>
              <w:overflowPunct w:val="0"/>
              <w:autoSpaceDE w:val="0"/>
              <w:autoSpaceDN w:val="0"/>
              <w:adjustRightInd w:val="0"/>
              <w:ind w:left="266" w:hanging="266"/>
              <w:textAlignment w:val="baseline"/>
              <w:rPr>
                <w:bCs/>
              </w:rPr>
            </w:pPr>
            <w:proofErr w:type="spellStart"/>
            <w:r w:rsidRPr="00776E59">
              <w:t>Krister</w:t>
            </w:r>
            <w:proofErr w:type="spellEnd"/>
            <w:r w:rsidRPr="00776E59">
              <w:t xml:space="preserve"> ANDERSSON (skupina Zamestnávatelia</w:t>
            </w:r>
            <w:r w:rsidR="00285F52">
              <w:t> – </w:t>
            </w:r>
            <w:r w:rsidRPr="00776E59">
              <w:t>SE)</w:t>
            </w:r>
          </w:p>
        </w:tc>
      </w:tr>
      <w:tr w:rsidRPr="00776E59" w:rsidR="00196E1D" w:rsidTr="00626D86" w14:paraId="787B285D" w14:textId="77777777">
        <w:tc>
          <w:tcPr>
            <w:tcW w:w="1701" w:type="dxa"/>
          </w:tcPr>
          <w:p w:rsidRPr="00776E59" w:rsidR="00196E1D" w:rsidP="00AF3C50" w:rsidRDefault="00196E1D" w14:paraId="4D867BE8" w14:textId="57BF2BAC">
            <w:pPr>
              <w:overflowPunct w:val="0"/>
              <w:autoSpaceDE w:val="0"/>
              <w:autoSpaceDN w:val="0"/>
              <w:adjustRightInd w:val="0"/>
              <w:textAlignment w:val="baseline"/>
              <w:rPr>
                <w:b/>
              </w:rPr>
            </w:pPr>
            <w:r w:rsidRPr="00776E59">
              <w:rPr>
                <w:b/>
              </w:rPr>
              <w:t>Referenčný dokument</w:t>
            </w:r>
          </w:p>
        </w:tc>
        <w:tc>
          <w:tcPr>
            <w:tcW w:w="7621" w:type="dxa"/>
          </w:tcPr>
          <w:p w:rsidRPr="00776E59" w:rsidR="00DA787C" w:rsidP="00D94D34" w:rsidRDefault="00196E1D" w14:paraId="683F8685" w14:textId="77C55A05">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196E1D" w:rsidP="00D94D34" w:rsidRDefault="00196E1D" w14:paraId="3B4C4837" w14:textId="6CD474E7">
            <w:pPr>
              <w:tabs>
                <w:tab w:val="center" w:pos="284"/>
              </w:tabs>
              <w:overflowPunct w:val="0"/>
              <w:autoSpaceDE w:val="0"/>
              <w:autoSpaceDN w:val="0"/>
              <w:adjustRightInd w:val="0"/>
              <w:ind w:left="266" w:hanging="266"/>
              <w:textAlignment w:val="baseline"/>
            </w:pPr>
            <w:r w:rsidRPr="00776E59">
              <w:t>EESC-2025-01434-00-00-AC</w:t>
            </w:r>
          </w:p>
        </w:tc>
      </w:tr>
    </w:tbl>
    <w:p w:rsidRPr="00776E59" w:rsidR="00626D86" w:rsidP="00D94D34" w:rsidRDefault="00626D86" w14:paraId="6F61FFDE" w14:textId="77777777">
      <w:pPr>
        <w:keepNext/>
        <w:keepLines/>
        <w:tabs>
          <w:tab w:val="center" w:pos="284"/>
        </w:tabs>
        <w:overflowPunct w:val="0"/>
        <w:autoSpaceDE w:val="0"/>
        <w:autoSpaceDN w:val="0"/>
        <w:adjustRightInd w:val="0"/>
        <w:ind w:left="266" w:hanging="266"/>
        <w:textAlignment w:val="baseline"/>
        <w:rPr>
          <w:b/>
        </w:rPr>
      </w:pPr>
    </w:p>
    <w:p w:rsidRPr="00776E59" w:rsidR="00196E1D" w:rsidP="00D94D34" w:rsidRDefault="00196E1D" w14:paraId="27C87571" w14:textId="6C2C0252">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196E1D" w:rsidP="00D94D34" w:rsidRDefault="00196E1D" w14:paraId="504E3B0E" w14:textId="77777777">
      <w:pPr>
        <w:keepNext/>
        <w:keepLines/>
        <w:tabs>
          <w:tab w:val="center" w:pos="284"/>
        </w:tabs>
        <w:overflowPunct w:val="0"/>
        <w:autoSpaceDE w:val="0"/>
        <w:autoSpaceDN w:val="0"/>
        <w:adjustRightInd w:val="0"/>
        <w:ind w:left="266" w:hanging="266"/>
        <w:textAlignment w:val="baseline"/>
        <w:rPr>
          <w:b/>
        </w:rPr>
      </w:pPr>
    </w:p>
    <w:p w:rsidRPr="00776E59" w:rsidR="00196E1D" w:rsidP="00D94D34" w:rsidRDefault="00196E1D" w14:paraId="7A7FFE89" w14:textId="18A32454">
      <w:pPr>
        <w:overflowPunct w:val="0"/>
        <w:autoSpaceDE w:val="0"/>
        <w:autoSpaceDN w:val="0"/>
        <w:adjustRightInd w:val="0"/>
        <w:textAlignment w:val="baseline"/>
        <w:rPr>
          <w:bCs/>
          <w:iCs/>
        </w:rPr>
      </w:pPr>
      <w:r w:rsidRPr="00776E59">
        <w:t>EHSV:</w:t>
      </w:r>
    </w:p>
    <w:p w:rsidR="00776E59" w:rsidP="009A59C4" w:rsidRDefault="00196E1D" w14:paraId="05E3D2AE" w14:textId="06256C8C">
      <w:pPr>
        <w:numPr>
          <w:ilvl w:val="0"/>
          <w:numId w:val="25"/>
        </w:numPr>
        <w:overflowPunct w:val="0"/>
        <w:autoSpaceDE w:val="0"/>
        <w:autoSpaceDN w:val="0"/>
        <w:adjustRightInd w:val="0"/>
        <w:ind w:left="567" w:hanging="567"/>
        <w:contextualSpacing/>
        <w:textAlignment w:val="baseline"/>
      </w:pPr>
      <w:r w:rsidRPr="00776E59">
        <w:t>sa stotožňuje so všeobecnými cieľmi systému stropov</w:t>
      </w:r>
      <w:r w:rsidR="00776E59">
        <w:t xml:space="preserve"> a </w:t>
      </w:r>
      <w:r w:rsidRPr="00776E59">
        <w:t>obchodovania</w:t>
      </w:r>
      <w:r w:rsidR="00776E59">
        <w:t xml:space="preserve"> s </w:t>
      </w:r>
      <w:r w:rsidRPr="00776E59">
        <w:t>emisiami EÚ (systém obchodovania</w:t>
      </w:r>
      <w:r w:rsidR="00776E59">
        <w:t xml:space="preserve"> s </w:t>
      </w:r>
      <w:r w:rsidRPr="00776E59">
        <w:t>emisiami</w:t>
      </w:r>
      <w:r w:rsidR="00285F52">
        <w:t> – </w:t>
      </w:r>
      <w:r w:rsidRPr="00776E59">
        <w:t>ETS), pokiaľ ide</w:t>
      </w:r>
      <w:r w:rsidR="00776E59">
        <w:t xml:space="preserve"> o </w:t>
      </w:r>
      <w:r w:rsidRPr="00776E59">
        <w:t xml:space="preserve">jeho úlohu pri dosahovaní ekologického </w:t>
      </w:r>
      <w:proofErr w:type="spellStart"/>
      <w:r w:rsidRPr="00776E59">
        <w:t>nízkouhlíkového</w:t>
      </w:r>
      <w:proofErr w:type="spellEnd"/>
      <w:r w:rsidRPr="00776E59">
        <w:t xml:space="preserve"> hospodárstva</w:t>
      </w:r>
      <w:r w:rsidR="00776E59">
        <w:t>;</w:t>
      </w:r>
    </w:p>
    <w:p w:rsidRPr="00776E59" w:rsidR="00196E1D" w:rsidP="009A59C4" w:rsidRDefault="00196E1D" w14:paraId="1E12CAEE" w14:textId="3271A667">
      <w:pPr>
        <w:numPr>
          <w:ilvl w:val="0"/>
          <w:numId w:val="25"/>
        </w:numPr>
        <w:overflowPunct w:val="0"/>
        <w:autoSpaceDE w:val="0"/>
        <w:autoSpaceDN w:val="0"/>
        <w:adjustRightInd w:val="0"/>
        <w:ind w:left="567" w:hanging="567"/>
        <w:contextualSpacing/>
        <w:textAlignment w:val="baseline"/>
      </w:pPr>
      <w:r w:rsidRPr="00776E59">
        <w:t>konštatuje však, že pri navrhovaní</w:t>
      </w:r>
      <w:r w:rsidR="00776E59">
        <w:t xml:space="preserve"> a </w:t>
      </w:r>
      <w:r w:rsidRPr="00776E59">
        <w:t>zavádzaní systému by sa mali zohľadniť jeho dôsledky pre zamestnanosť</w:t>
      </w:r>
      <w:r w:rsidR="00776E59">
        <w:t xml:space="preserve"> v </w:t>
      </w:r>
      <w:r w:rsidRPr="00776E59">
        <w:t>Európe, ako aj jeho sociálny dosah. Na základe spoločne dohodnutej komplexnej metodiky je potrebná dôkladná analýza</w:t>
      </w:r>
      <w:r w:rsidR="00776E59">
        <w:t xml:space="preserve"> a </w:t>
      </w:r>
      <w:r w:rsidRPr="00776E59">
        <w:t>posúdenie vplyvu na odvetvia, hodnotové reťazce, regióny</w:t>
      </w:r>
      <w:r w:rsidR="00776E59">
        <w:t xml:space="preserve"> a </w:t>
      </w:r>
      <w:r w:rsidRPr="00776E59">
        <w:t>krajiny;</w:t>
      </w:r>
    </w:p>
    <w:p w:rsidRPr="00776E59" w:rsidR="00196E1D" w:rsidP="009A59C4" w:rsidRDefault="00196E1D" w14:paraId="51FFCD59" w14:textId="03E2B1D1">
      <w:pPr>
        <w:numPr>
          <w:ilvl w:val="0"/>
          <w:numId w:val="25"/>
        </w:numPr>
        <w:overflowPunct w:val="0"/>
        <w:autoSpaceDE w:val="0"/>
        <w:autoSpaceDN w:val="0"/>
        <w:adjustRightInd w:val="0"/>
        <w:ind w:left="567" w:hanging="567"/>
        <w:contextualSpacing/>
        <w:textAlignment w:val="baseline"/>
      </w:pPr>
      <w:r w:rsidRPr="00776E59">
        <w:t>zdôrazňuje, že je potrebné nájsť vhodnú rovnováhu medzi dosahovaním všeobecných environmentálnych cieľov</w:t>
      </w:r>
      <w:r w:rsidR="00776E59">
        <w:t xml:space="preserve"> a </w:t>
      </w:r>
      <w:r w:rsidRPr="00776E59">
        <w:t>súčasne zabránením tomu, aby došlo</w:t>
      </w:r>
      <w:r w:rsidR="00776E59">
        <w:t xml:space="preserve"> k </w:t>
      </w:r>
      <w:r w:rsidRPr="00776E59">
        <w:t>hospodárskym deformáciám alebo</w:t>
      </w:r>
      <w:r w:rsidR="00776E59">
        <w:t xml:space="preserve"> k </w:t>
      </w:r>
      <w:r w:rsidRPr="00776E59">
        <w:t>oslabeniu konkurencieschopnosti európskeho hospodárstva. Ekonomická analýza Komisie sa</w:t>
      </w:r>
      <w:r w:rsidR="00776E59">
        <w:t xml:space="preserve"> v </w:t>
      </w:r>
      <w:r w:rsidRPr="00776E59">
        <w:t>tomto ohľade musí výrazne zlepšiť;</w:t>
      </w:r>
    </w:p>
    <w:p w:rsidRPr="00776E59" w:rsidR="00196E1D" w:rsidP="009A59C4" w:rsidRDefault="00196E1D" w14:paraId="5D75B4B5" w14:textId="7B3FEE10">
      <w:pPr>
        <w:numPr>
          <w:ilvl w:val="0"/>
          <w:numId w:val="25"/>
        </w:numPr>
        <w:overflowPunct w:val="0"/>
        <w:autoSpaceDE w:val="0"/>
        <w:autoSpaceDN w:val="0"/>
        <w:adjustRightInd w:val="0"/>
        <w:ind w:left="567" w:hanging="567"/>
        <w:contextualSpacing/>
        <w:textAlignment w:val="baseline"/>
      </w:pPr>
      <w:r w:rsidRPr="00776E59">
        <w:t>poukazuje na to, že systém ETS so sebou prináša viacero závažných dôsledkov, pokiaľ ide</w:t>
      </w:r>
      <w:r w:rsidR="00776E59">
        <w:t xml:space="preserve"> o </w:t>
      </w:r>
      <w:r w:rsidRPr="00776E59">
        <w:t>náklady na dodržiavanie predpisov</w:t>
      </w:r>
      <w:r w:rsidR="00776E59">
        <w:t xml:space="preserve"> a </w:t>
      </w:r>
      <w:r w:rsidRPr="00776E59">
        <w:t>potenciálne rušivé účinky, ako aj nadmernú administratívnu záťaž;</w:t>
      </w:r>
    </w:p>
    <w:p w:rsidRPr="00776E59" w:rsidR="00196E1D" w:rsidP="009A59C4" w:rsidRDefault="00196E1D" w14:paraId="07A27ABE" w14:textId="5D8DD48A">
      <w:pPr>
        <w:numPr>
          <w:ilvl w:val="0"/>
          <w:numId w:val="25"/>
        </w:numPr>
        <w:overflowPunct w:val="0"/>
        <w:autoSpaceDE w:val="0"/>
        <w:autoSpaceDN w:val="0"/>
        <w:adjustRightInd w:val="0"/>
        <w:ind w:left="567" w:hanging="567"/>
        <w:contextualSpacing/>
        <w:textAlignment w:val="baseline"/>
      </w:pPr>
      <w:r w:rsidRPr="00776E59">
        <w:t>sa domnieva, že</w:t>
      </w:r>
      <w:r w:rsidR="00776E59">
        <w:t xml:space="preserve"> v </w:t>
      </w:r>
      <w:r w:rsidRPr="00776E59">
        <w:t>snahe zabrániť úniku uhlíka by akékoľvek opatrenie zamerané na podporu dekarbonizácie odvetvia lodnej dopravy malo mať</w:t>
      </w:r>
      <w:r w:rsidR="00776E59">
        <w:t xml:space="preserve"> v </w:t>
      </w:r>
      <w:r w:rsidRPr="00776E59">
        <w:t>ideálnom prípade globálny, nie regionálny alebo jednostranný charakter.</w:t>
      </w:r>
      <w:r w:rsidR="00776E59">
        <w:t xml:space="preserve"> V </w:t>
      </w:r>
      <w:r w:rsidRPr="00776E59">
        <w:t>tejto súvislosti EHSV dôrazne podporuje prácu, ktorá prebieha</w:t>
      </w:r>
      <w:r w:rsidR="00776E59">
        <w:t xml:space="preserve"> v </w:t>
      </w:r>
      <w:r w:rsidRPr="00776E59">
        <w:t>rámci Medzinárodnej námornej organizácie (IMO), najmä pokiaľ ide</w:t>
      </w:r>
      <w:r w:rsidR="00776E59">
        <w:t xml:space="preserve"> o </w:t>
      </w:r>
      <w:r w:rsidRPr="00776E59">
        <w:t>jej rámec pre emisnú neutrálnosť, ktorý by mohol zabrániť aj dvojitej regulácii alebo dvojitým platbám;</w:t>
      </w:r>
    </w:p>
    <w:p w:rsidR="00776E59" w:rsidP="009A59C4" w:rsidRDefault="00196E1D" w14:paraId="375D5AB3" w14:textId="68E6DA7E">
      <w:pPr>
        <w:numPr>
          <w:ilvl w:val="0"/>
          <w:numId w:val="25"/>
        </w:numPr>
        <w:overflowPunct w:val="0"/>
        <w:autoSpaceDE w:val="0"/>
        <w:autoSpaceDN w:val="0"/>
        <w:adjustRightInd w:val="0"/>
        <w:ind w:left="567" w:hanging="567"/>
        <w:contextualSpacing/>
        <w:textAlignment w:val="baseline"/>
      </w:pPr>
      <w:r w:rsidRPr="00776E59">
        <w:t>podporuje zjednodušenie mechanizmu uhlíkovej kompenzácie na hraniciach (CBAM), ktoré bolo nedávno predložené,</w:t>
      </w:r>
      <w:r w:rsidR="00776E59">
        <w:t xml:space="preserve"> a </w:t>
      </w:r>
      <w:r w:rsidRPr="00776E59">
        <w:t>považuje ho za krok vpred, pokiaľ ide</w:t>
      </w:r>
      <w:r w:rsidR="00776E59">
        <w:t xml:space="preserve"> o </w:t>
      </w:r>
      <w:r w:rsidRPr="00776E59">
        <w:t>vyváženie potreby ochrany životného prostredia na jednej strane</w:t>
      </w:r>
      <w:r w:rsidR="00776E59">
        <w:t xml:space="preserve"> a </w:t>
      </w:r>
      <w:r w:rsidRPr="00776E59">
        <w:t>súčasnej potreby znížiť administratívnu záťaž hospodárstva</w:t>
      </w:r>
      <w:r w:rsidR="00776E59">
        <w:t xml:space="preserve"> a </w:t>
      </w:r>
      <w:r w:rsidRPr="00776E59">
        <w:t>jeho podnikov, najmä malých</w:t>
      </w:r>
      <w:r w:rsidR="00776E59">
        <w:t xml:space="preserve"> a </w:t>
      </w:r>
      <w:r w:rsidRPr="00776E59">
        <w:t>stredných podnikov (MSP)</w:t>
      </w:r>
      <w:r w:rsidR="00776E59">
        <w:t>;</w:t>
      </w:r>
    </w:p>
    <w:p w:rsidRPr="00776E59" w:rsidR="00196E1D" w:rsidP="009A59C4" w:rsidRDefault="00196E1D" w14:paraId="10D028B0" w14:textId="756FAFAA">
      <w:pPr>
        <w:numPr>
          <w:ilvl w:val="0"/>
          <w:numId w:val="25"/>
        </w:numPr>
        <w:overflowPunct w:val="0"/>
        <w:autoSpaceDE w:val="0"/>
        <w:autoSpaceDN w:val="0"/>
        <w:adjustRightInd w:val="0"/>
        <w:ind w:left="567" w:hanging="567"/>
        <w:contextualSpacing/>
        <w:textAlignment w:val="baseline"/>
      </w:pPr>
      <w:r w:rsidRPr="00776E59">
        <w:t>varuje, že ETS môže výrazne odrádzať od investovania do prístavov</w:t>
      </w:r>
      <w:r w:rsidR="00776E59">
        <w:t xml:space="preserve"> v </w:t>
      </w:r>
      <w:r w:rsidRPr="00776E59">
        <w:t>EÚ</w:t>
      </w:r>
      <w:r w:rsidR="00776E59">
        <w:t xml:space="preserve"> a </w:t>
      </w:r>
      <w:r w:rsidRPr="00776E59">
        <w:t>spôsobiť konkurenčnú nerovnováhu medzi stredomorskými prístavmi</w:t>
      </w:r>
      <w:r w:rsidR="00776E59">
        <w:t xml:space="preserve"> v </w:t>
      </w:r>
      <w:r w:rsidRPr="00776E59">
        <w:t>členských štátoch EÚ</w:t>
      </w:r>
      <w:r w:rsidR="00776E59">
        <w:t xml:space="preserve"> a </w:t>
      </w:r>
      <w:r w:rsidRPr="00776E59">
        <w:t>blízkymi konkurenčnými prístavmi</w:t>
      </w:r>
      <w:r w:rsidR="00776E59">
        <w:t xml:space="preserve"> v </w:t>
      </w:r>
      <w:r w:rsidRPr="00776E59">
        <w:t>tretích krajinách, najmä</w:t>
      </w:r>
      <w:r w:rsidR="00776E59">
        <w:t xml:space="preserve"> v </w:t>
      </w:r>
      <w:r w:rsidRPr="00776E59">
        <w:t>severnej Afrike;</w:t>
      </w:r>
    </w:p>
    <w:p w:rsidRPr="00776E59" w:rsidR="00196E1D" w:rsidP="009A59C4" w:rsidRDefault="00196E1D" w14:paraId="1CB5AE99" w14:textId="12FB2334">
      <w:pPr>
        <w:numPr>
          <w:ilvl w:val="0"/>
          <w:numId w:val="25"/>
        </w:numPr>
        <w:overflowPunct w:val="0"/>
        <w:autoSpaceDE w:val="0"/>
        <w:autoSpaceDN w:val="0"/>
        <w:adjustRightInd w:val="0"/>
        <w:ind w:left="567" w:hanging="567"/>
        <w:contextualSpacing/>
        <w:textAlignment w:val="baseline"/>
      </w:pPr>
      <w:r w:rsidRPr="00776E59">
        <w:t>konštatuje, že hospodárstva ostrovov, ako sú Malta, Cyprus</w:t>
      </w:r>
      <w:r w:rsidR="00776E59">
        <w:t xml:space="preserve"> a </w:t>
      </w:r>
      <w:r w:rsidRPr="00776E59">
        <w:t>Írsko</w:t>
      </w:r>
      <w:r w:rsidR="00776E59">
        <w:t xml:space="preserve"> a </w:t>
      </w:r>
      <w:r w:rsidRPr="00776E59">
        <w:t>členských štátov, ktoré sa výrazne zameriavajú na lodnú dopravu</w:t>
      </w:r>
      <w:r w:rsidR="00776E59">
        <w:t xml:space="preserve"> a </w:t>
      </w:r>
      <w:r w:rsidRPr="00776E59">
        <w:t>námorné činnosti, by mohli pocítiť tlak na svoje hospodárstva</w:t>
      </w:r>
      <w:r w:rsidR="00776E59">
        <w:t xml:space="preserve"> v </w:t>
      </w:r>
      <w:r w:rsidRPr="00776E59">
        <w:t>dôsledku uplatňovania systému ETS.</w:t>
      </w:r>
    </w:p>
    <w:p w:rsidRPr="00776E59" w:rsidR="00196E1D" w:rsidP="009A59C4" w:rsidRDefault="00196E1D" w14:paraId="00F7E214" w14:textId="2D95B575">
      <w:pPr>
        <w:ind w:left="284" w:hanging="284"/>
        <w:outlineLvl w:val="1"/>
        <w:rPr>
          <w:bCs/>
          <w:iCs/>
        </w:rPr>
      </w:pPr>
    </w:p>
    <w:tbl>
      <w:tblPr>
        <w:tblW w:w="9322" w:type="dxa"/>
        <w:tblLook w:val="04A0" w:firstRow="1" w:lastRow="0" w:firstColumn="1" w:lastColumn="0" w:noHBand="0" w:noVBand="1"/>
      </w:tblPr>
      <w:tblGrid>
        <w:gridCol w:w="1418"/>
        <w:gridCol w:w="7904"/>
      </w:tblGrid>
      <w:tr w:rsidRPr="00776E59" w:rsidR="00196E1D" w:rsidTr="000F00DC" w14:paraId="5537402A" w14:textId="77777777">
        <w:tc>
          <w:tcPr>
            <w:tcW w:w="1418" w:type="dxa"/>
          </w:tcPr>
          <w:p w:rsidRPr="00776E59" w:rsidR="00196E1D" w:rsidP="00D94D34" w:rsidRDefault="00196E1D" w14:paraId="40A8B91C" w14:textId="77777777">
            <w:pPr>
              <w:overflowPunct w:val="0"/>
              <w:autoSpaceDE w:val="0"/>
              <w:autoSpaceDN w:val="0"/>
              <w:adjustRightInd w:val="0"/>
              <w:textAlignment w:val="baseline"/>
              <w:rPr>
                <w:i/>
              </w:rPr>
            </w:pPr>
            <w:r w:rsidRPr="00776E59">
              <w:rPr>
                <w:b/>
                <w:i/>
              </w:rPr>
              <w:t>Kontakt:</w:t>
            </w:r>
          </w:p>
        </w:tc>
        <w:tc>
          <w:tcPr>
            <w:tcW w:w="7904" w:type="dxa"/>
          </w:tcPr>
          <w:p w:rsidRPr="00776E59" w:rsidR="00196E1D" w:rsidP="00D94D34" w:rsidRDefault="00196E1D" w14:paraId="23D24895" w14:textId="50F1C75D">
            <w:pPr>
              <w:overflowPunct w:val="0"/>
              <w:autoSpaceDE w:val="0"/>
              <w:autoSpaceDN w:val="0"/>
              <w:adjustRightInd w:val="0"/>
              <w:textAlignment w:val="baseline"/>
              <w:rPr>
                <w:i/>
              </w:rPr>
            </w:pPr>
            <w:proofErr w:type="spellStart"/>
            <w:r w:rsidRPr="00776E59">
              <w:rPr>
                <w:i/>
              </w:rPr>
              <w:t>Jüri</w:t>
            </w:r>
            <w:proofErr w:type="spellEnd"/>
            <w:r w:rsidRPr="00776E59">
              <w:rPr>
                <w:i/>
              </w:rPr>
              <w:t xml:space="preserve"> </w:t>
            </w:r>
            <w:proofErr w:type="spellStart"/>
            <w:r w:rsidRPr="00776E59">
              <w:rPr>
                <w:i/>
              </w:rPr>
              <w:t>Soosaar</w:t>
            </w:r>
            <w:proofErr w:type="spellEnd"/>
          </w:p>
        </w:tc>
      </w:tr>
      <w:tr w:rsidRPr="00776E59" w:rsidR="00196E1D" w:rsidTr="000F00DC" w14:paraId="77147E70" w14:textId="77777777">
        <w:tc>
          <w:tcPr>
            <w:tcW w:w="1418" w:type="dxa"/>
          </w:tcPr>
          <w:p w:rsidRPr="00776E59" w:rsidR="00196E1D" w:rsidP="00D94D34" w:rsidRDefault="00196E1D" w14:paraId="43A56266" w14:textId="77777777">
            <w:pPr>
              <w:overflowPunct w:val="0"/>
              <w:autoSpaceDE w:val="0"/>
              <w:autoSpaceDN w:val="0"/>
              <w:adjustRightInd w:val="0"/>
              <w:textAlignment w:val="baseline"/>
              <w:rPr>
                <w:i/>
              </w:rPr>
            </w:pPr>
            <w:r w:rsidRPr="00776E59">
              <w:rPr>
                <w:i/>
              </w:rPr>
              <w:t>Tel.:</w:t>
            </w:r>
          </w:p>
        </w:tc>
        <w:tc>
          <w:tcPr>
            <w:tcW w:w="7904" w:type="dxa"/>
          </w:tcPr>
          <w:p w:rsidRPr="00776E59" w:rsidR="00196E1D" w:rsidP="00D94D34" w:rsidRDefault="00196E1D" w14:paraId="3ABCC669" w14:textId="77777777">
            <w:pPr>
              <w:overflowPunct w:val="0"/>
              <w:autoSpaceDE w:val="0"/>
              <w:autoSpaceDN w:val="0"/>
              <w:adjustRightInd w:val="0"/>
              <w:textAlignment w:val="baseline"/>
              <w:rPr>
                <w:i/>
              </w:rPr>
            </w:pPr>
            <w:r w:rsidRPr="00776E59">
              <w:rPr>
                <w:i/>
              </w:rPr>
              <w:t>+32 25469628</w:t>
            </w:r>
          </w:p>
        </w:tc>
      </w:tr>
      <w:tr w:rsidRPr="00776E59" w:rsidR="00196E1D" w:rsidTr="000F00DC" w14:paraId="55558084" w14:textId="77777777">
        <w:tc>
          <w:tcPr>
            <w:tcW w:w="1418" w:type="dxa"/>
          </w:tcPr>
          <w:p w:rsidRPr="00776E59" w:rsidR="00196E1D" w:rsidP="00D94D34" w:rsidRDefault="00DA787C" w14:paraId="684375C9" w14:textId="635F26F0">
            <w:pPr>
              <w:overflowPunct w:val="0"/>
              <w:autoSpaceDE w:val="0"/>
              <w:autoSpaceDN w:val="0"/>
              <w:adjustRightInd w:val="0"/>
              <w:textAlignment w:val="baseline"/>
              <w:rPr>
                <w:i/>
              </w:rPr>
            </w:pPr>
            <w:r w:rsidRPr="00776E59">
              <w:rPr>
                <w:i/>
              </w:rPr>
              <w:t>E-mail:</w:t>
            </w:r>
          </w:p>
        </w:tc>
        <w:tc>
          <w:tcPr>
            <w:tcW w:w="7904" w:type="dxa"/>
          </w:tcPr>
          <w:p w:rsidRPr="00776E59" w:rsidR="00196E1D" w:rsidP="00D94D34" w:rsidRDefault="00053BF8" w14:paraId="7F0A9DD2" w14:textId="68BFAC88">
            <w:pPr>
              <w:overflowPunct w:val="0"/>
              <w:autoSpaceDE w:val="0"/>
              <w:autoSpaceDN w:val="0"/>
              <w:adjustRightInd w:val="0"/>
              <w:textAlignment w:val="baseline"/>
              <w:rPr>
                <w:i/>
                <w:iCs/>
              </w:rPr>
            </w:pPr>
            <w:hyperlink w:history="1" r:id="rId18">
              <w:r w:rsidRPr="00776E59" w:rsidR="00CB5DFF">
                <w:rPr>
                  <w:i/>
                  <w:color w:val="0000FF"/>
                  <w:u w:val="single"/>
                </w:rPr>
                <w:t>Juri.Soosaar@eesc.europa.eu</w:t>
              </w:r>
            </w:hyperlink>
          </w:p>
        </w:tc>
      </w:tr>
    </w:tbl>
    <w:p w:rsidRPr="00776E59" w:rsidR="00196E1D" w:rsidP="00D94D34" w:rsidRDefault="00196E1D" w14:paraId="63237FA2" w14:textId="77777777">
      <w:pPr>
        <w:jc w:val="left"/>
      </w:pPr>
    </w:p>
    <w:p w:rsidRPr="00776E59" w:rsidR="00196E1D" w:rsidP="00D94D34" w:rsidRDefault="00196E1D" w14:paraId="47088ED8" w14:textId="77777777">
      <w:pPr>
        <w:jc w:val="left"/>
      </w:pPr>
      <w:r w:rsidRPr="00776E59">
        <w:br w:type="page"/>
      </w:r>
    </w:p>
    <w:p w:rsidRPr="00776E59" w:rsidR="00196E1D" w:rsidP="00D94D34" w:rsidRDefault="00053BF8" w14:paraId="591D77E2" w14:textId="5C7B1FB8">
      <w:pPr>
        <w:widowControl w:val="0"/>
        <w:numPr>
          <w:ilvl w:val="0"/>
          <w:numId w:val="6"/>
        </w:numPr>
        <w:overflowPunct w:val="0"/>
        <w:autoSpaceDE w:val="0"/>
        <w:autoSpaceDN w:val="0"/>
        <w:adjustRightInd w:val="0"/>
        <w:ind w:hanging="567"/>
        <w:textAlignment w:val="baseline"/>
        <w:rPr>
          <w:b/>
          <w:i/>
          <w:iCs/>
          <w:sz w:val="28"/>
          <w:szCs w:val="28"/>
        </w:rPr>
      </w:pPr>
      <w:hyperlink w:history="1" r:id="rId19">
        <w:r w:rsidRPr="00776E59" w:rsidR="00CB5DFF">
          <w:rPr>
            <w:b/>
            <w:i/>
            <w:color w:val="0000FF"/>
            <w:sz w:val="28"/>
            <w:u w:val="single"/>
          </w:rPr>
          <w:t>Úloha odborových zväzov pri zvyšovaní produktivity</w:t>
        </w:r>
      </w:hyperlink>
    </w:p>
    <w:p w:rsidRPr="00776E59" w:rsidR="00626D86" w:rsidP="00D94D34" w:rsidRDefault="00626D86" w14:paraId="3C999D15" w14:textId="77777777">
      <w:pPr>
        <w:widowControl w:val="0"/>
        <w:overflowPunct w:val="0"/>
        <w:autoSpaceDE w:val="0"/>
        <w:autoSpaceDN w:val="0"/>
        <w:adjustRightInd w:val="0"/>
        <w:ind w:left="567"/>
        <w:textAlignment w:val="baseline"/>
      </w:pPr>
    </w:p>
    <w:tbl>
      <w:tblPr>
        <w:tblW w:w="0" w:type="auto"/>
        <w:tblLook w:val="04A0" w:firstRow="1" w:lastRow="0" w:firstColumn="1" w:lastColumn="0" w:noHBand="0" w:noVBand="1"/>
      </w:tblPr>
      <w:tblGrid>
        <w:gridCol w:w="1701"/>
        <w:gridCol w:w="7506"/>
      </w:tblGrid>
      <w:tr w:rsidRPr="00776E59" w:rsidR="00196E1D" w:rsidTr="003C0471" w14:paraId="5ABB88B0" w14:textId="77777777">
        <w:tc>
          <w:tcPr>
            <w:tcW w:w="1701" w:type="dxa"/>
          </w:tcPr>
          <w:p w:rsidRPr="00776E59" w:rsidR="00196E1D" w:rsidP="00D94D34" w:rsidRDefault="00196E1D" w14:paraId="5A8CEC93"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506" w:type="dxa"/>
          </w:tcPr>
          <w:p w:rsidRPr="00776E59" w:rsidR="00E835E6" w:rsidP="00D94D34" w:rsidRDefault="00196E1D" w14:paraId="6B5C9B37" w14:textId="7E1404BC">
            <w:pPr>
              <w:tabs>
                <w:tab w:val="center" w:pos="284"/>
              </w:tabs>
              <w:overflowPunct w:val="0"/>
              <w:autoSpaceDE w:val="0"/>
              <w:autoSpaceDN w:val="0"/>
              <w:adjustRightInd w:val="0"/>
              <w:ind w:left="266" w:hanging="266"/>
              <w:textAlignment w:val="baseline"/>
            </w:pPr>
            <w:proofErr w:type="spellStart"/>
            <w:r w:rsidRPr="00776E59">
              <w:t>Philip</w:t>
            </w:r>
            <w:proofErr w:type="spellEnd"/>
            <w:r w:rsidRPr="00776E59">
              <w:t xml:space="preserve"> VON BROCKDORFF (skupina Pracovníci</w:t>
            </w:r>
            <w:r w:rsidR="00285F52">
              <w:t> – </w:t>
            </w:r>
            <w:r w:rsidRPr="00776E59">
              <w:t>MT)</w:t>
            </w:r>
          </w:p>
        </w:tc>
      </w:tr>
      <w:tr w:rsidRPr="00776E59" w:rsidR="00196E1D" w:rsidTr="003C0471" w14:paraId="443A5135" w14:textId="77777777">
        <w:tc>
          <w:tcPr>
            <w:tcW w:w="1701" w:type="dxa"/>
          </w:tcPr>
          <w:p w:rsidRPr="00776E59" w:rsidR="00196E1D" w:rsidP="00AF3C50" w:rsidRDefault="00196E1D" w14:paraId="67779D94" w14:textId="228D5681">
            <w:pPr>
              <w:overflowPunct w:val="0"/>
              <w:autoSpaceDE w:val="0"/>
              <w:autoSpaceDN w:val="0"/>
              <w:adjustRightInd w:val="0"/>
              <w:textAlignment w:val="baseline"/>
              <w:rPr>
                <w:b/>
              </w:rPr>
            </w:pPr>
            <w:r w:rsidRPr="00776E59">
              <w:rPr>
                <w:b/>
              </w:rPr>
              <w:t>Referenčný dokument</w:t>
            </w:r>
          </w:p>
        </w:tc>
        <w:tc>
          <w:tcPr>
            <w:tcW w:w="7506" w:type="dxa"/>
          </w:tcPr>
          <w:p w:rsidRPr="00776E59" w:rsidR="00196E1D" w:rsidP="00D94D34" w:rsidRDefault="00196E1D" w14:paraId="72E52834" w14:textId="5B5CADDF">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196E1D" w:rsidP="00D94D34" w:rsidRDefault="00196E1D" w14:paraId="5C44533E" w14:textId="1D60F341">
            <w:pPr>
              <w:tabs>
                <w:tab w:val="center" w:pos="284"/>
              </w:tabs>
              <w:overflowPunct w:val="0"/>
              <w:autoSpaceDE w:val="0"/>
              <w:autoSpaceDN w:val="0"/>
              <w:adjustRightInd w:val="0"/>
              <w:ind w:left="266" w:hanging="266"/>
              <w:textAlignment w:val="baseline"/>
            </w:pPr>
            <w:r w:rsidRPr="00776E59">
              <w:t>EESC-2025-00863-00-00-AC</w:t>
            </w:r>
          </w:p>
        </w:tc>
      </w:tr>
    </w:tbl>
    <w:p w:rsidRPr="00776E59" w:rsidR="00196E1D" w:rsidP="00D94D34" w:rsidRDefault="00196E1D" w14:paraId="0C4A3660" w14:textId="77777777">
      <w:pPr>
        <w:keepNext/>
        <w:keepLines/>
        <w:tabs>
          <w:tab w:val="center" w:pos="284"/>
        </w:tabs>
        <w:overflowPunct w:val="0"/>
        <w:autoSpaceDE w:val="0"/>
        <w:autoSpaceDN w:val="0"/>
        <w:adjustRightInd w:val="0"/>
        <w:ind w:left="266" w:hanging="266"/>
        <w:textAlignment w:val="baseline"/>
        <w:rPr>
          <w:bCs/>
        </w:rPr>
      </w:pPr>
    </w:p>
    <w:p w:rsidRPr="00776E59" w:rsidR="00196E1D" w:rsidP="00D94D34" w:rsidRDefault="00196E1D" w14:paraId="1614A55E"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CF472D" w:rsidP="00D94D34" w:rsidRDefault="00CF472D" w14:paraId="512437B3" w14:textId="77777777">
      <w:pPr>
        <w:keepNext/>
        <w:keepLines/>
        <w:tabs>
          <w:tab w:val="center" w:pos="284"/>
        </w:tabs>
        <w:overflowPunct w:val="0"/>
        <w:autoSpaceDE w:val="0"/>
        <w:autoSpaceDN w:val="0"/>
        <w:adjustRightInd w:val="0"/>
        <w:ind w:left="266" w:hanging="266"/>
        <w:textAlignment w:val="baseline"/>
        <w:rPr>
          <w:b/>
        </w:rPr>
      </w:pPr>
    </w:p>
    <w:p w:rsidRPr="00776E59" w:rsidR="00CF472D" w:rsidP="00D94D34" w:rsidRDefault="00196E1D" w14:paraId="6E352196" w14:textId="7516E84E">
      <w:pPr>
        <w:overflowPunct w:val="0"/>
        <w:autoSpaceDE w:val="0"/>
        <w:autoSpaceDN w:val="0"/>
        <w:adjustRightInd w:val="0"/>
        <w:textAlignment w:val="baseline"/>
        <w:rPr>
          <w:bCs/>
          <w:iCs/>
        </w:rPr>
      </w:pPr>
      <w:r w:rsidRPr="00776E59">
        <w:t>EHSV:</w:t>
      </w:r>
    </w:p>
    <w:p w:rsidRPr="00776E59" w:rsidR="00196E1D" w:rsidP="009A59C4" w:rsidRDefault="00196E1D" w14:paraId="1F5FDF68" w14:textId="4EDECDFC">
      <w:pPr>
        <w:numPr>
          <w:ilvl w:val="0"/>
          <w:numId w:val="27"/>
        </w:numPr>
        <w:overflowPunct w:val="0"/>
        <w:autoSpaceDE w:val="0"/>
        <w:autoSpaceDN w:val="0"/>
        <w:adjustRightInd w:val="0"/>
        <w:ind w:left="567" w:hanging="567"/>
        <w:contextualSpacing/>
        <w:textAlignment w:val="baseline"/>
        <w:rPr>
          <w:rFonts w:ascii="Calibri" w:hAnsi="Calibri"/>
          <w:bCs/>
          <w:iCs/>
        </w:rPr>
      </w:pPr>
      <w:r w:rsidRPr="00776E59">
        <w:t>dôrazne odporúča produktívne investície do kapitálu, technológií</w:t>
      </w:r>
      <w:r w:rsidR="00776E59">
        <w:t xml:space="preserve"> a </w:t>
      </w:r>
      <w:r w:rsidRPr="00776E59">
        <w:t>ľudského kapitálu, ktoré by naopak pomohli zvýšiť produktivitu práce. Zároveň uznáva, že väčšina podnikov</w:t>
      </w:r>
      <w:r w:rsidR="00776E59">
        <w:t xml:space="preserve"> v </w:t>
      </w:r>
      <w:r w:rsidRPr="00776E59">
        <w:t>celej EÚ sú malé</w:t>
      </w:r>
      <w:r w:rsidR="00776E59">
        <w:t xml:space="preserve"> a </w:t>
      </w:r>
      <w:r w:rsidRPr="00776E59">
        <w:t>stredné podniky (MSP)</w:t>
      </w:r>
      <w:r w:rsidR="00776E59">
        <w:t xml:space="preserve"> s </w:t>
      </w:r>
      <w:r w:rsidRPr="00776E59">
        <w:t>obmedzeným zastúpením odborových zväzov. Okrem toho sa zasadzuje za vládnu podporu, ako je strategické poradenstvo</w:t>
      </w:r>
      <w:r w:rsidR="00776E59">
        <w:t xml:space="preserve"> a </w:t>
      </w:r>
      <w:r w:rsidRPr="00776E59">
        <w:t>podpora budovania kapacít</w:t>
      </w:r>
      <w:r w:rsidR="00776E59">
        <w:t xml:space="preserve"> s </w:t>
      </w:r>
      <w:r w:rsidRPr="00776E59">
        <w:t>cieľom zvýšiť produktivitu</w:t>
      </w:r>
      <w:r w:rsidR="00776E59">
        <w:t xml:space="preserve"> v </w:t>
      </w:r>
      <w:r w:rsidRPr="00776E59">
        <w:t>MSP;</w:t>
      </w:r>
    </w:p>
    <w:p w:rsidRPr="00776E59" w:rsidR="00196E1D" w:rsidP="009A59C4" w:rsidRDefault="00196E1D" w14:paraId="3C0A68CE" w14:textId="713A1B12">
      <w:pPr>
        <w:numPr>
          <w:ilvl w:val="0"/>
          <w:numId w:val="27"/>
        </w:numPr>
        <w:overflowPunct w:val="0"/>
        <w:autoSpaceDE w:val="0"/>
        <w:autoSpaceDN w:val="0"/>
        <w:adjustRightInd w:val="0"/>
        <w:ind w:left="567" w:hanging="567"/>
        <w:contextualSpacing/>
        <w:textAlignment w:val="baseline"/>
        <w:rPr>
          <w:szCs w:val="20"/>
        </w:rPr>
      </w:pPr>
      <w:r w:rsidRPr="00776E59">
        <w:t>sa domnieva, že kolektívne vyjednávanie</w:t>
      </w:r>
      <w:r w:rsidR="00776E59">
        <w:t xml:space="preserve"> a </w:t>
      </w:r>
      <w:r w:rsidRPr="00776E59">
        <w:t>sociálny dialóg by sa mohli rozšíriť na navrhovanie nových pracovných modelov, ktoré podporujú inovácie, ako sú tímové štruktúry založené na spolupráci, pružný pracovný čas</w:t>
      </w:r>
      <w:r w:rsidR="00776E59">
        <w:t xml:space="preserve"> a </w:t>
      </w:r>
      <w:r w:rsidRPr="00776E59">
        <w:t>iniciatívy spoločného vedenia;</w:t>
      </w:r>
    </w:p>
    <w:p w:rsidRPr="00776E59" w:rsidR="00196E1D" w:rsidP="009A59C4" w:rsidRDefault="00196E1D" w14:paraId="7663805F" w14:textId="3AC302A0">
      <w:pPr>
        <w:numPr>
          <w:ilvl w:val="0"/>
          <w:numId w:val="27"/>
        </w:numPr>
        <w:overflowPunct w:val="0"/>
        <w:autoSpaceDE w:val="0"/>
        <w:autoSpaceDN w:val="0"/>
        <w:adjustRightInd w:val="0"/>
        <w:ind w:left="567" w:hanging="567"/>
        <w:contextualSpacing/>
        <w:textAlignment w:val="baseline"/>
        <w:rPr>
          <w:szCs w:val="20"/>
        </w:rPr>
      </w:pPr>
      <w:r w:rsidRPr="00776E59">
        <w:t>zastáva názor, že odborové zväzy by mohli byť zapojené do stanovovania odvetvových referenčných hodnôt produktivity</w:t>
      </w:r>
      <w:r w:rsidR="00776E59">
        <w:t xml:space="preserve"> a </w:t>
      </w:r>
      <w:r w:rsidRPr="00776E59">
        <w:t>ukazovateľov výkonnosti. Ich príspevkami sa zabezpečí, aby metriky odrážali kvalitnú prácu, inovácie</w:t>
      </w:r>
      <w:r w:rsidR="00776E59">
        <w:t xml:space="preserve"> a </w:t>
      </w:r>
      <w:r w:rsidRPr="00776E59">
        <w:t>udržateľnú podnikateľskú prax namiesto krátkodobého znižovania nákladov;</w:t>
      </w:r>
    </w:p>
    <w:p w:rsidRPr="00776E59" w:rsidR="00196E1D" w:rsidP="009A59C4" w:rsidRDefault="00196E1D" w14:paraId="6240BF09" w14:textId="2CC0ADC4">
      <w:pPr>
        <w:numPr>
          <w:ilvl w:val="0"/>
          <w:numId w:val="27"/>
        </w:numPr>
        <w:overflowPunct w:val="0"/>
        <w:autoSpaceDE w:val="0"/>
        <w:autoSpaceDN w:val="0"/>
        <w:adjustRightInd w:val="0"/>
        <w:ind w:left="567" w:hanging="567"/>
        <w:contextualSpacing/>
        <w:textAlignment w:val="baseline"/>
        <w:rPr>
          <w:szCs w:val="20"/>
        </w:rPr>
      </w:pPr>
      <w:r w:rsidRPr="00776E59">
        <w:t>nabáda na posilnenie hlasu pracovníkov na pracovisku na základe ich informovania</w:t>
      </w:r>
      <w:r w:rsidR="00776E59">
        <w:t xml:space="preserve"> a </w:t>
      </w:r>
      <w:r w:rsidRPr="00776E59">
        <w:t>účinných konzultácií</w:t>
      </w:r>
      <w:r w:rsidR="00776E59">
        <w:t xml:space="preserve"> s </w:t>
      </w:r>
      <w:r w:rsidRPr="00776E59">
        <w:t>nimi</w:t>
      </w:r>
      <w:r w:rsidR="00776E59">
        <w:t xml:space="preserve"> v </w:t>
      </w:r>
      <w:r w:rsidRPr="00776E59">
        <w:t>súlade</w:t>
      </w:r>
      <w:r w:rsidR="00776E59">
        <w:t xml:space="preserve"> s </w:t>
      </w:r>
      <w:r w:rsidRPr="00776E59">
        <w:t>právnymi predpismi</w:t>
      </w:r>
      <w:r w:rsidR="00776E59">
        <w:t xml:space="preserve"> a </w:t>
      </w:r>
      <w:r w:rsidRPr="00776E59">
        <w:t>postupmi členských štátov</w:t>
      </w:r>
      <w:r w:rsidR="00776E59">
        <w:t xml:space="preserve"> a </w:t>
      </w:r>
      <w:r w:rsidRPr="00776E59">
        <w:t>bez ovplyvnenia schopnosti podnikov prijímať rozhodnutia. Hoci sa spoločné riadenie alebo účasť zástupcov zamestnancov</w:t>
      </w:r>
      <w:r w:rsidR="00776E59">
        <w:t xml:space="preserve"> v </w:t>
      </w:r>
      <w:r w:rsidRPr="00776E59">
        <w:t>riadiacich štruktúrach podnikov</w:t>
      </w:r>
      <w:r w:rsidR="00776E59">
        <w:t xml:space="preserve"> v </w:t>
      </w:r>
      <w:r w:rsidRPr="00776E59">
        <w:t>niektorých krajinách EÚ uplatňuje</w:t>
      </w:r>
      <w:r w:rsidR="00776E59">
        <w:t xml:space="preserve"> a </w:t>
      </w:r>
      <w:r w:rsidRPr="00776E59">
        <w:t>mohlo by byť vzorom pre iné krajiny, je potrebné, aby za riadenie podnikov vrátane MSP bolo naďalej zodpovedné ich vedenie;</w:t>
      </w:r>
    </w:p>
    <w:p w:rsidRPr="00776E59" w:rsidR="00196E1D" w:rsidP="009A59C4" w:rsidRDefault="00196E1D" w14:paraId="68EDA64A" w14:textId="2F895376">
      <w:pPr>
        <w:numPr>
          <w:ilvl w:val="0"/>
          <w:numId w:val="27"/>
        </w:numPr>
        <w:overflowPunct w:val="0"/>
        <w:autoSpaceDE w:val="0"/>
        <w:autoSpaceDN w:val="0"/>
        <w:adjustRightInd w:val="0"/>
        <w:ind w:left="567" w:hanging="567"/>
        <w:contextualSpacing/>
        <w:textAlignment w:val="baseline"/>
        <w:rPr>
          <w:szCs w:val="20"/>
        </w:rPr>
      </w:pPr>
      <w:r w:rsidRPr="00776E59">
        <w:t>vyzdvihuje úlohu zamestnaneckých rád, ktoré majú potenciál pomôcť dosiahnuť väčšiu spokojnosť so zamestnaním</w:t>
      </w:r>
      <w:r w:rsidR="00776E59">
        <w:t xml:space="preserve"> a </w:t>
      </w:r>
      <w:r w:rsidRPr="00776E59">
        <w:t>vyššie platy, ako aj väčšiu stabilitu zamestnania</w:t>
      </w:r>
      <w:r w:rsidR="00776E59">
        <w:t xml:space="preserve"> v </w:t>
      </w:r>
      <w:r w:rsidRPr="00776E59">
        <w:t>porovnaní</w:t>
      </w:r>
      <w:r w:rsidR="00776E59">
        <w:t xml:space="preserve"> s </w:t>
      </w:r>
      <w:r w:rsidRPr="00776E59">
        <w:t>podnikmi bez zamestnaneckých rád;</w:t>
      </w:r>
    </w:p>
    <w:p w:rsidRPr="00776E59" w:rsidR="00196E1D" w:rsidP="009A59C4" w:rsidRDefault="00196E1D" w14:paraId="001165EA" w14:textId="1BC86FA0">
      <w:pPr>
        <w:numPr>
          <w:ilvl w:val="0"/>
          <w:numId w:val="27"/>
        </w:numPr>
        <w:overflowPunct w:val="0"/>
        <w:autoSpaceDE w:val="0"/>
        <w:autoSpaceDN w:val="0"/>
        <w:adjustRightInd w:val="0"/>
        <w:ind w:left="567" w:hanging="567"/>
        <w:contextualSpacing/>
        <w:textAlignment w:val="baseline"/>
        <w:rPr>
          <w:szCs w:val="20"/>
        </w:rPr>
      </w:pPr>
      <w:r w:rsidRPr="00776E59">
        <w:t xml:space="preserve">zdôrazňuje, že odborové zväzy by sa takisto mohli podieľať na znížení súčasnej vysokej miery </w:t>
      </w:r>
      <w:proofErr w:type="spellStart"/>
      <w:r w:rsidRPr="00776E59">
        <w:t>absentizmu</w:t>
      </w:r>
      <w:proofErr w:type="spellEnd"/>
      <w:r w:rsidRPr="00776E59">
        <w:t>, pretože podnikom</w:t>
      </w:r>
      <w:r w:rsidR="00776E59">
        <w:t xml:space="preserve"> a </w:t>
      </w:r>
      <w:r w:rsidRPr="00776E59">
        <w:t>verejným financiám spôsobuje výrazné náklady;</w:t>
      </w:r>
    </w:p>
    <w:p w:rsidRPr="00776E59" w:rsidR="00196E1D" w:rsidP="009A59C4" w:rsidRDefault="00196E1D" w14:paraId="367F6D3E" w14:textId="0DAB7659">
      <w:pPr>
        <w:numPr>
          <w:ilvl w:val="0"/>
          <w:numId w:val="27"/>
        </w:numPr>
        <w:overflowPunct w:val="0"/>
        <w:autoSpaceDE w:val="0"/>
        <w:autoSpaceDN w:val="0"/>
        <w:adjustRightInd w:val="0"/>
        <w:ind w:left="567" w:hanging="567"/>
        <w:contextualSpacing/>
        <w:textAlignment w:val="baseline"/>
        <w:rPr>
          <w:szCs w:val="20"/>
        </w:rPr>
      </w:pPr>
      <w:r w:rsidRPr="00776E59">
        <w:t>zastáva názor, že kolektívne vyjednávanie môže prispieť</w:t>
      </w:r>
      <w:r w:rsidR="00776E59">
        <w:t xml:space="preserve"> k </w:t>
      </w:r>
      <w:r w:rsidRPr="00776E59">
        <w:t>produktivite podporou pozitívneho</w:t>
      </w:r>
      <w:r w:rsidR="00776E59">
        <w:t xml:space="preserve"> a </w:t>
      </w:r>
      <w:r w:rsidRPr="00776E59">
        <w:t>podporného pracovného prostredia uznaním hodnoty zamestnancov</w:t>
      </w:r>
      <w:r w:rsidR="00776E59">
        <w:t xml:space="preserve"> a </w:t>
      </w:r>
      <w:r w:rsidRPr="00776E59">
        <w:t>podnecovaním spolupráce</w:t>
      </w:r>
      <w:r w:rsidR="00776E59">
        <w:t xml:space="preserve"> a </w:t>
      </w:r>
      <w:r w:rsidRPr="00776E59">
        <w:t>inovácií vrátane uplatňovania digitálnych metód, ktoré sú zamerané na pracovníkov;</w:t>
      </w:r>
    </w:p>
    <w:p w:rsidRPr="00776E59" w:rsidR="00196E1D" w:rsidP="009A59C4" w:rsidRDefault="00196E1D" w14:paraId="518EB5F2" w14:textId="5F78B6FC">
      <w:pPr>
        <w:numPr>
          <w:ilvl w:val="0"/>
          <w:numId w:val="27"/>
        </w:numPr>
        <w:overflowPunct w:val="0"/>
        <w:autoSpaceDE w:val="0"/>
        <w:autoSpaceDN w:val="0"/>
        <w:adjustRightInd w:val="0"/>
        <w:ind w:left="567" w:hanging="567"/>
        <w:contextualSpacing/>
        <w:textAlignment w:val="baseline"/>
        <w:rPr>
          <w:szCs w:val="20"/>
        </w:rPr>
      </w:pPr>
      <w:r w:rsidRPr="00776E59">
        <w:t>takisto odporúča intenzívnejšiu spoluprácu medzi odborovými zväzmi</w:t>
      </w:r>
      <w:r w:rsidR="00776E59">
        <w:t xml:space="preserve"> a </w:t>
      </w:r>
      <w:r w:rsidRPr="00776E59">
        <w:t>podnikmi pri spoločnom navrhovaní</w:t>
      </w:r>
      <w:r w:rsidR="00776E59">
        <w:t xml:space="preserve"> a </w:t>
      </w:r>
      <w:r w:rsidRPr="00776E59">
        <w:t>vykonávaní programov kontinuálnej odbornej prípravy</w:t>
      </w:r>
      <w:r w:rsidR="00776E59">
        <w:t xml:space="preserve"> a </w:t>
      </w:r>
      <w:r w:rsidRPr="00776E59">
        <w:t>zvyšovania úrovne zručností, najmä</w:t>
      </w:r>
      <w:r w:rsidR="00776E59">
        <w:t xml:space="preserve"> v </w:t>
      </w:r>
      <w:r w:rsidRPr="00776E59">
        <w:t>odvetviach, ktoré prechádzajú technologickou transformáciou;</w:t>
      </w:r>
    </w:p>
    <w:p w:rsidRPr="00776E59" w:rsidR="00196E1D" w:rsidP="009A59C4" w:rsidRDefault="00196E1D" w14:paraId="6AE6E4E5" w14:textId="3BB3A93D">
      <w:pPr>
        <w:numPr>
          <w:ilvl w:val="0"/>
          <w:numId w:val="27"/>
        </w:numPr>
        <w:overflowPunct w:val="0"/>
        <w:autoSpaceDE w:val="0"/>
        <w:autoSpaceDN w:val="0"/>
        <w:adjustRightInd w:val="0"/>
        <w:ind w:left="567" w:hanging="567"/>
        <w:contextualSpacing/>
        <w:textAlignment w:val="baseline"/>
        <w:rPr>
          <w:szCs w:val="20"/>
        </w:rPr>
      </w:pPr>
      <w:r w:rsidRPr="00776E59">
        <w:t>je presvedčený</w:t>
      </w:r>
      <w:r w:rsidR="00776E59">
        <w:t xml:space="preserve"> o </w:t>
      </w:r>
      <w:r w:rsidRPr="00776E59">
        <w:t>tom, že odborové zväzy by takisto mohli zohrávať podpornú úlohu</w:t>
      </w:r>
      <w:r w:rsidR="00776E59">
        <w:t xml:space="preserve"> v </w:t>
      </w:r>
      <w:r w:rsidRPr="00776E59">
        <w:t>systémoch, ktoré podnecujú dobrovoľnú mobilitu nezamestnaných pracovníkov do regiónov</w:t>
      </w:r>
      <w:r w:rsidR="00776E59">
        <w:t xml:space="preserve"> s </w:t>
      </w:r>
      <w:r w:rsidRPr="00776E59">
        <w:t>nedostatkom pracovnej sily,</w:t>
      </w:r>
      <w:r w:rsidR="00776E59">
        <w:t xml:space="preserve"> a </w:t>
      </w:r>
      <w:r w:rsidRPr="00776E59">
        <w:t>to aj prostredníctvom dohôd</w:t>
      </w:r>
      <w:r w:rsidR="00776E59">
        <w:t xml:space="preserve"> o </w:t>
      </w:r>
      <w:r w:rsidRPr="00776E59">
        <w:t>mobilite, podpory bývania</w:t>
      </w:r>
      <w:r w:rsidR="00776E59">
        <w:t xml:space="preserve"> a </w:t>
      </w:r>
      <w:r w:rsidRPr="00776E59">
        <w:t>uznávania kvalifikácií,</w:t>
      </w:r>
      <w:r w:rsidR="00776E59">
        <w:t xml:space="preserve"> a </w:t>
      </w:r>
      <w:r w:rsidRPr="00776E59">
        <w:t>zároveň zabezpečujú spravodlivé pracovné podmienky;</w:t>
      </w:r>
    </w:p>
    <w:p w:rsidRPr="00776E59" w:rsidR="00196E1D" w:rsidP="009A59C4" w:rsidRDefault="00196E1D" w14:paraId="36E8192E" w14:textId="7B47EAD3">
      <w:pPr>
        <w:numPr>
          <w:ilvl w:val="0"/>
          <w:numId w:val="27"/>
        </w:numPr>
        <w:overflowPunct w:val="0"/>
        <w:autoSpaceDE w:val="0"/>
        <w:autoSpaceDN w:val="0"/>
        <w:adjustRightInd w:val="0"/>
        <w:ind w:left="567" w:hanging="567"/>
        <w:contextualSpacing/>
        <w:textAlignment w:val="baseline"/>
        <w:rPr>
          <w:szCs w:val="20"/>
        </w:rPr>
      </w:pPr>
      <w:r w:rsidRPr="00776E59">
        <w:lastRenderedPageBreak/>
        <w:t>opätovne zdôrazňuje, že sociálny dialóg</w:t>
      </w:r>
      <w:r w:rsidR="00776E59">
        <w:t xml:space="preserve"> a </w:t>
      </w:r>
      <w:r w:rsidRPr="00776E59">
        <w:t>kolektívne vyjednávanie môžu pomôcť zvýšiť produktivitu</w:t>
      </w:r>
      <w:r w:rsidR="00776E59">
        <w:t xml:space="preserve"> a </w:t>
      </w:r>
      <w:r w:rsidRPr="00776E59">
        <w:t>mzdy prostredníctvom účasti</w:t>
      </w:r>
      <w:r w:rsidR="00776E59">
        <w:t xml:space="preserve"> a </w:t>
      </w:r>
      <w:r w:rsidRPr="00776E59">
        <w:t>zapojenia odborových zväzov</w:t>
      </w:r>
      <w:r w:rsidR="00776E59">
        <w:t xml:space="preserve"> v </w:t>
      </w:r>
      <w:r w:rsidRPr="00776E59">
        <w:t>súlade</w:t>
      </w:r>
      <w:r w:rsidR="00776E59">
        <w:t xml:space="preserve"> s </w:t>
      </w:r>
      <w:r w:rsidRPr="00776E59">
        <w:t>vnútroštátnymi predpismi</w:t>
      </w:r>
      <w:r w:rsidR="00776E59">
        <w:t xml:space="preserve"> a </w:t>
      </w:r>
      <w:r w:rsidRPr="00776E59">
        <w:t>postupmi;</w:t>
      </w:r>
    </w:p>
    <w:p w:rsidRPr="00776E59" w:rsidR="00196E1D" w:rsidP="009A59C4" w:rsidRDefault="00196E1D" w14:paraId="011ADA73" w14:textId="1FED88AA">
      <w:pPr>
        <w:numPr>
          <w:ilvl w:val="0"/>
          <w:numId w:val="27"/>
        </w:numPr>
        <w:overflowPunct w:val="0"/>
        <w:autoSpaceDE w:val="0"/>
        <w:autoSpaceDN w:val="0"/>
        <w:adjustRightInd w:val="0"/>
        <w:ind w:left="567" w:hanging="567"/>
        <w:contextualSpacing/>
        <w:textAlignment w:val="baseline"/>
        <w:rPr>
          <w:rFonts w:ascii="Calibri" w:hAnsi="Calibri"/>
          <w:bCs/>
          <w:iCs/>
        </w:rPr>
      </w:pPr>
      <w:r w:rsidRPr="00776E59">
        <w:t>napokon zdôrazňuje, že cieľom smernice</w:t>
      </w:r>
      <w:r w:rsidR="00776E59">
        <w:t xml:space="preserve"> o </w:t>
      </w:r>
      <w:r w:rsidRPr="00776E59">
        <w:t>primeraných minimálnych mzdách je zlepšiť životné</w:t>
      </w:r>
      <w:r w:rsidR="00776E59">
        <w:t xml:space="preserve"> a </w:t>
      </w:r>
      <w:r w:rsidRPr="00776E59">
        <w:t>pracovné podmienky</w:t>
      </w:r>
      <w:r w:rsidR="00776E59">
        <w:t xml:space="preserve"> v </w:t>
      </w:r>
      <w:r w:rsidRPr="00776E59">
        <w:t>EÚ</w:t>
      </w:r>
      <w:r w:rsidR="00776E59">
        <w:t xml:space="preserve"> a </w:t>
      </w:r>
      <w:r w:rsidRPr="00776E59">
        <w:t>podporiť kolektívne vyjednávanie</w:t>
      </w:r>
      <w:r w:rsidR="00776E59">
        <w:t xml:space="preserve"> o </w:t>
      </w:r>
      <w:r w:rsidRPr="00776E59">
        <w:t>stanovovaní miezd.</w:t>
      </w:r>
    </w:p>
    <w:p w:rsidRPr="00AF3C50" w:rsidR="00196E1D" w:rsidP="00AF3C50" w:rsidRDefault="00196E1D" w14:paraId="7E3B0DFE" w14:textId="77777777">
      <w:pPr>
        <w:contextualSpacing/>
        <w:rPr>
          <w:bCs/>
          <w:iCs/>
          <w:lang w:eastAsia="zh-CN"/>
        </w:rPr>
      </w:pPr>
    </w:p>
    <w:tbl>
      <w:tblPr>
        <w:tblW w:w="0" w:type="auto"/>
        <w:tblLook w:val="04A0" w:firstRow="1" w:lastRow="0" w:firstColumn="1" w:lastColumn="0" w:noHBand="0" w:noVBand="1"/>
      </w:tblPr>
      <w:tblGrid>
        <w:gridCol w:w="1418"/>
        <w:gridCol w:w="7762"/>
      </w:tblGrid>
      <w:tr w:rsidRPr="00776E59" w:rsidR="00196E1D" w:rsidTr="005409C8" w14:paraId="2603B1B7" w14:textId="77777777">
        <w:tc>
          <w:tcPr>
            <w:tcW w:w="1418" w:type="dxa"/>
          </w:tcPr>
          <w:p w:rsidRPr="00776E59" w:rsidR="00196E1D" w:rsidP="00D94D34" w:rsidRDefault="00196E1D" w14:paraId="3A94CD86" w14:textId="77777777">
            <w:pPr>
              <w:overflowPunct w:val="0"/>
              <w:autoSpaceDE w:val="0"/>
              <w:autoSpaceDN w:val="0"/>
              <w:adjustRightInd w:val="0"/>
              <w:textAlignment w:val="baseline"/>
              <w:rPr>
                <w:i/>
              </w:rPr>
            </w:pPr>
            <w:r w:rsidRPr="00776E59">
              <w:rPr>
                <w:b/>
                <w:i/>
              </w:rPr>
              <w:t>Kontakt:</w:t>
            </w:r>
          </w:p>
        </w:tc>
        <w:tc>
          <w:tcPr>
            <w:tcW w:w="7762" w:type="dxa"/>
          </w:tcPr>
          <w:p w:rsidRPr="00776E59" w:rsidR="00196E1D" w:rsidP="00D94D34" w:rsidRDefault="00196E1D" w14:paraId="799D639F" w14:textId="47203E65">
            <w:pPr>
              <w:overflowPunct w:val="0"/>
              <w:autoSpaceDE w:val="0"/>
              <w:autoSpaceDN w:val="0"/>
              <w:adjustRightInd w:val="0"/>
              <w:textAlignment w:val="baseline"/>
              <w:rPr>
                <w:i/>
              </w:rPr>
            </w:pPr>
            <w:proofErr w:type="spellStart"/>
            <w:r w:rsidRPr="00776E59">
              <w:rPr>
                <w:i/>
              </w:rPr>
              <w:t>Georgios</w:t>
            </w:r>
            <w:proofErr w:type="spellEnd"/>
            <w:r w:rsidRPr="00776E59">
              <w:rPr>
                <w:i/>
              </w:rPr>
              <w:t xml:space="preserve"> </w:t>
            </w:r>
            <w:proofErr w:type="spellStart"/>
            <w:r w:rsidRPr="00776E59">
              <w:rPr>
                <w:i/>
              </w:rPr>
              <w:t>Meleas</w:t>
            </w:r>
            <w:proofErr w:type="spellEnd"/>
          </w:p>
        </w:tc>
      </w:tr>
      <w:tr w:rsidRPr="00776E59" w:rsidR="00196E1D" w:rsidTr="005409C8" w14:paraId="6D7D6A05" w14:textId="77777777">
        <w:tc>
          <w:tcPr>
            <w:tcW w:w="1418" w:type="dxa"/>
          </w:tcPr>
          <w:p w:rsidRPr="00776E59" w:rsidR="00196E1D" w:rsidP="00D94D34" w:rsidRDefault="00196E1D" w14:paraId="76C58322" w14:textId="77777777">
            <w:pPr>
              <w:overflowPunct w:val="0"/>
              <w:autoSpaceDE w:val="0"/>
              <w:autoSpaceDN w:val="0"/>
              <w:adjustRightInd w:val="0"/>
              <w:textAlignment w:val="baseline"/>
              <w:rPr>
                <w:i/>
              </w:rPr>
            </w:pPr>
            <w:r w:rsidRPr="00776E59">
              <w:rPr>
                <w:i/>
              </w:rPr>
              <w:t>Tel.:</w:t>
            </w:r>
          </w:p>
        </w:tc>
        <w:tc>
          <w:tcPr>
            <w:tcW w:w="7762" w:type="dxa"/>
          </w:tcPr>
          <w:p w:rsidRPr="00776E59" w:rsidR="00196E1D" w:rsidP="00D94D34" w:rsidRDefault="00196E1D" w14:paraId="12449E66" w14:textId="2B60D90F">
            <w:pPr>
              <w:overflowPunct w:val="0"/>
              <w:autoSpaceDE w:val="0"/>
              <w:autoSpaceDN w:val="0"/>
              <w:adjustRightInd w:val="0"/>
              <w:textAlignment w:val="baseline"/>
              <w:rPr>
                <w:i/>
              </w:rPr>
            </w:pPr>
            <w:r w:rsidRPr="00776E59">
              <w:rPr>
                <w:i/>
              </w:rPr>
              <w:t>+32 25469795</w:t>
            </w:r>
          </w:p>
        </w:tc>
      </w:tr>
      <w:tr w:rsidRPr="00776E59" w:rsidR="00196E1D" w:rsidTr="005409C8" w14:paraId="4E877C59" w14:textId="77777777">
        <w:tc>
          <w:tcPr>
            <w:tcW w:w="1418" w:type="dxa"/>
          </w:tcPr>
          <w:p w:rsidRPr="00776E59" w:rsidR="00196E1D" w:rsidP="00D94D34" w:rsidRDefault="00CF472D" w14:paraId="7F594024" w14:textId="3D73E320">
            <w:pPr>
              <w:overflowPunct w:val="0"/>
              <w:autoSpaceDE w:val="0"/>
              <w:autoSpaceDN w:val="0"/>
              <w:adjustRightInd w:val="0"/>
              <w:textAlignment w:val="baseline"/>
              <w:rPr>
                <w:i/>
              </w:rPr>
            </w:pPr>
            <w:r w:rsidRPr="00776E59">
              <w:rPr>
                <w:i/>
              </w:rPr>
              <w:t>E-mail:</w:t>
            </w:r>
          </w:p>
        </w:tc>
        <w:tc>
          <w:tcPr>
            <w:tcW w:w="7762" w:type="dxa"/>
          </w:tcPr>
          <w:p w:rsidRPr="00776E59" w:rsidR="00196E1D" w:rsidP="00D94D34" w:rsidRDefault="00053BF8" w14:paraId="1DFEAEE0" w14:textId="77777777">
            <w:pPr>
              <w:overflowPunct w:val="0"/>
              <w:autoSpaceDE w:val="0"/>
              <w:autoSpaceDN w:val="0"/>
              <w:adjustRightInd w:val="0"/>
              <w:textAlignment w:val="baseline"/>
              <w:rPr>
                <w:i/>
                <w:iCs/>
              </w:rPr>
            </w:pPr>
            <w:hyperlink w:history="1" r:id="rId20">
              <w:r w:rsidRPr="00776E59" w:rsidR="00CB5DFF">
                <w:rPr>
                  <w:i/>
                  <w:color w:val="0000FF"/>
                  <w:u w:val="single"/>
                </w:rPr>
                <w:t>Georgios.Meleas@eesc.europa.eu</w:t>
              </w:r>
            </w:hyperlink>
          </w:p>
        </w:tc>
      </w:tr>
    </w:tbl>
    <w:p w:rsidRPr="00776E59" w:rsidR="00196E1D" w:rsidP="00D94D34" w:rsidRDefault="00196E1D" w14:paraId="5D3BA735" w14:textId="66AA882D">
      <w:pPr>
        <w:jc w:val="left"/>
      </w:pPr>
    </w:p>
    <w:p w:rsidRPr="00776E59" w:rsidR="00D94D34" w:rsidP="00D94D34" w:rsidRDefault="00D94D34" w14:paraId="373723B4" w14:textId="77777777">
      <w:pPr>
        <w:jc w:val="left"/>
      </w:pPr>
    </w:p>
    <w:p w:rsidRPr="00776E59" w:rsidR="004556DA" w:rsidP="00D94D34" w:rsidRDefault="00053BF8" w14:paraId="00B1D64C" w14:textId="21DD11D4">
      <w:pPr>
        <w:widowControl w:val="0"/>
        <w:numPr>
          <w:ilvl w:val="0"/>
          <w:numId w:val="6"/>
        </w:numPr>
        <w:overflowPunct w:val="0"/>
        <w:autoSpaceDE w:val="0"/>
        <w:autoSpaceDN w:val="0"/>
        <w:adjustRightInd w:val="0"/>
        <w:ind w:hanging="567"/>
        <w:textAlignment w:val="baseline"/>
        <w:rPr>
          <w:b/>
          <w:i/>
          <w:iCs/>
          <w:sz w:val="28"/>
          <w:szCs w:val="28"/>
        </w:rPr>
      </w:pPr>
      <w:hyperlink w:history="1" r:id="rId21">
        <w:r w:rsidRPr="00776E59" w:rsidR="00CB5DFF">
          <w:rPr>
            <w:b/>
            <w:i/>
            <w:color w:val="0000FF"/>
            <w:sz w:val="28"/>
            <w:u w:val="single"/>
          </w:rPr>
          <w:t>Odporúčania organizovanej občianskej spoločnosti, ako zvládnuť krízu životných nákladov</w:t>
        </w:r>
      </w:hyperlink>
    </w:p>
    <w:p w:rsidRPr="00776E59" w:rsidR="004556DA" w:rsidP="00D94D34" w:rsidRDefault="004556DA" w14:paraId="4176E079" w14:textId="77777777">
      <w:pPr>
        <w:widowControl w:val="0"/>
        <w:overflowPunct w:val="0"/>
        <w:autoSpaceDE w:val="0"/>
        <w:autoSpaceDN w:val="0"/>
        <w:adjustRightInd w:val="0"/>
        <w:ind w:left="284"/>
        <w:textAlignment w:val="baseline"/>
        <w:rPr>
          <w:b/>
          <w:i/>
          <w:iCs/>
          <w:sz w:val="20"/>
          <w:szCs w:val="20"/>
        </w:rPr>
      </w:pPr>
    </w:p>
    <w:tbl>
      <w:tblPr>
        <w:tblW w:w="9072" w:type="dxa"/>
        <w:tblLook w:val="04A0" w:firstRow="1" w:lastRow="0" w:firstColumn="1" w:lastColumn="0" w:noHBand="0" w:noVBand="1"/>
      </w:tblPr>
      <w:tblGrid>
        <w:gridCol w:w="1756"/>
        <w:gridCol w:w="7316"/>
      </w:tblGrid>
      <w:tr w:rsidRPr="00776E59" w:rsidR="004556DA" w:rsidTr="003C0471" w14:paraId="4BE0FB14" w14:textId="77777777">
        <w:tc>
          <w:tcPr>
            <w:tcW w:w="1701" w:type="dxa"/>
          </w:tcPr>
          <w:p w:rsidRPr="00776E59" w:rsidR="004556DA" w:rsidP="00D94D34" w:rsidRDefault="004556DA" w14:paraId="5AAC03FE" w14:textId="30FCF700">
            <w:pPr>
              <w:tabs>
                <w:tab w:val="center" w:pos="284"/>
              </w:tabs>
              <w:overflowPunct w:val="0"/>
              <w:autoSpaceDE w:val="0"/>
              <w:autoSpaceDN w:val="0"/>
              <w:adjustRightInd w:val="0"/>
              <w:ind w:left="266" w:hanging="266"/>
              <w:textAlignment w:val="baseline"/>
              <w:rPr>
                <w:b/>
              </w:rPr>
            </w:pPr>
            <w:r w:rsidRPr="00776E59">
              <w:rPr>
                <w:b/>
              </w:rPr>
              <w:t>Spravodajcovia:</w:t>
            </w:r>
          </w:p>
        </w:tc>
        <w:tc>
          <w:tcPr>
            <w:tcW w:w="7371" w:type="dxa"/>
          </w:tcPr>
          <w:p w:rsidRPr="00776E59" w:rsidR="004556DA" w:rsidP="00D94D34" w:rsidRDefault="004556DA" w14:paraId="14220011" w14:textId="56E35943">
            <w:pPr>
              <w:tabs>
                <w:tab w:val="center" w:pos="284"/>
              </w:tabs>
              <w:overflowPunct w:val="0"/>
              <w:autoSpaceDE w:val="0"/>
              <w:autoSpaceDN w:val="0"/>
              <w:adjustRightInd w:val="0"/>
              <w:ind w:left="266" w:hanging="266"/>
              <w:textAlignment w:val="baseline"/>
              <w:rPr>
                <w:bCs/>
              </w:rPr>
            </w:pPr>
            <w:proofErr w:type="spellStart"/>
            <w:r w:rsidRPr="00776E59">
              <w:t>Krister</w:t>
            </w:r>
            <w:proofErr w:type="spellEnd"/>
            <w:r w:rsidRPr="00776E59">
              <w:t xml:space="preserve"> ANDERSSON (skupina Zamestnávatelia</w:t>
            </w:r>
            <w:r w:rsidR="00285F52">
              <w:t> – </w:t>
            </w:r>
            <w:r w:rsidRPr="00776E59">
              <w:t>SE)</w:t>
            </w:r>
          </w:p>
          <w:p w:rsidRPr="00776E59" w:rsidR="004556DA" w:rsidP="00D94D34" w:rsidRDefault="004556DA" w14:paraId="77694904" w14:textId="5291B2F0">
            <w:pPr>
              <w:tabs>
                <w:tab w:val="center" w:pos="284"/>
              </w:tabs>
              <w:overflowPunct w:val="0"/>
              <w:autoSpaceDE w:val="0"/>
              <w:autoSpaceDN w:val="0"/>
              <w:adjustRightInd w:val="0"/>
              <w:ind w:left="266" w:hanging="266"/>
              <w:textAlignment w:val="baseline"/>
              <w:rPr>
                <w:bCs/>
              </w:rPr>
            </w:pPr>
            <w:proofErr w:type="spellStart"/>
            <w:r w:rsidRPr="00776E59">
              <w:t>Krzysztof</w:t>
            </w:r>
            <w:proofErr w:type="spellEnd"/>
            <w:r w:rsidRPr="00776E59">
              <w:t xml:space="preserve"> BALON (skupina Organizácie občianskej spoločnosti</w:t>
            </w:r>
            <w:r w:rsidR="00285F52">
              <w:t> – </w:t>
            </w:r>
            <w:r w:rsidRPr="00776E59">
              <w:t>PL)</w:t>
            </w:r>
          </w:p>
          <w:p w:rsidRPr="00776E59" w:rsidR="004556DA" w:rsidP="00D94D34" w:rsidRDefault="004556DA" w14:paraId="64708667" w14:textId="71925FB0">
            <w:pPr>
              <w:tabs>
                <w:tab w:val="center" w:pos="284"/>
              </w:tabs>
              <w:overflowPunct w:val="0"/>
              <w:autoSpaceDE w:val="0"/>
              <w:autoSpaceDN w:val="0"/>
              <w:adjustRightInd w:val="0"/>
              <w:ind w:left="266" w:hanging="266"/>
              <w:textAlignment w:val="baseline"/>
              <w:rPr>
                <w:bCs/>
              </w:rPr>
            </w:pPr>
            <w:r w:rsidRPr="00776E59">
              <w:t>Thomas KATTNIG (skupina Pracovníci</w:t>
            </w:r>
            <w:r w:rsidR="00285F52">
              <w:t> – </w:t>
            </w:r>
            <w:r w:rsidRPr="00776E59">
              <w:t>AT)</w:t>
            </w:r>
          </w:p>
        </w:tc>
      </w:tr>
      <w:tr w:rsidRPr="00776E59" w:rsidR="004556DA" w:rsidTr="003C0471" w14:paraId="701D1591" w14:textId="77777777">
        <w:tc>
          <w:tcPr>
            <w:tcW w:w="1701" w:type="dxa"/>
          </w:tcPr>
          <w:p w:rsidRPr="00776E59" w:rsidR="004556DA" w:rsidP="00AF3C50" w:rsidRDefault="004556DA" w14:paraId="1E579A3C" w14:textId="5823B7FE">
            <w:pPr>
              <w:overflowPunct w:val="0"/>
              <w:autoSpaceDE w:val="0"/>
              <w:autoSpaceDN w:val="0"/>
              <w:adjustRightInd w:val="0"/>
              <w:textAlignment w:val="baseline"/>
              <w:rPr>
                <w:b/>
              </w:rPr>
            </w:pPr>
            <w:r w:rsidRPr="00776E59">
              <w:rPr>
                <w:b/>
              </w:rPr>
              <w:t>Referenčný dokument</w:t>
            </w:r>
          </w:p>
        </w:tc>
        <w:tc>
          <w:tcPr>
            <w:tcW w:w="7371" w:type="dxa"/>
          </w:tcPr>
          <w:p w:rsidRPr="00776E59" w:rsidR="004556DA" w:rsidP="00D94D34" w:rsidRDefault="004556DA" w14:paraId="21C4A167" w14:textId="166E04E4">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270464" w:rsidP="00D94D34" w:rsidRDefault="004556DA" w14:paraId="0F70A957" w14:textId="7F1F9688">
            <w:pPr>
              <w:tabs>
                <w:tab w:val="center" w:pos="284"/>
              </w:tabs>
              <w:overflowPunct w:val="0"/>
              <w:autoSpaceDE w:val="0"/>
              <w:autoSpaceDN w:val="0"/>
              <w:adjustRightInd w:val="0"/>
              <w:ind w:left="266" w:hanging="266"/>
              <w:textAlignment w:val="baseline"/>
            </w:pPr>
            <w:r w:rsidRPr="00776E59">
              <w:t>EESC-2025-00091-00-00-AC</w:t>
            </w:r>
          </w:p>
        </w:tc>
      </w:tr>
    </w:tbl>
    <w:p w:rsidRPr="00776E59" w:rsidR="00626D86" w:rsidP="00D94D34" w:rsidRDefault="00626D86" w14:paraId="78E40B9B" w14:textId="77777777">
      <w:pPr>
        <w:keepNext/>
        <w:keepLines/>
        <w:tabs>
          <w:tab w:val="center" w:pos="284"/>
        </w:tabs>
        <w:overflowPunct w:val="0"/>
        <w:autoSpaceDE w:val="0"/>
        <w:autoSpaceDN w:val="0"/>
        <w:adjustRightInd w:val="0"/>
        <w:ind w:left="266" w:hanging="266"/>
        <w:textAlignment w:val="baseline"/>
        <w:rPr>
          <w:b/>
        </w:rPr>
      </w:pPr>
    </w:p>
    <w:p w:rsidRPr="00776E59" w:rsidR="004556DA" w:rsidP="00D94D34" w:rsidRDefault="004556DA" w14:paraId="26D146E6" w14:textId="1A48E0C8">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270464" w:rsidP="00D94D34" w:rsidRDefault="00270464" w14:paraId="0280BFF4" w14:textId="77777777">
      <w:pPr>
        <w:keepNext/>
        <w:keepLines/>
        <w:tabs>
          <w:tab w:val="center" w:pos="284"/>
        </w:tabs>
        <w:overflowPunct w:val="0"/>
        <w:autoSpaceDE w:val="0"/>
        <w:autoSpaceDN w:val="0"/>
        <w:adjustRightInd w:val="0"/>
        <w:ind w:left="266" w:hanging="266"/>
        <w:textAlignment w:val="baseline"/>
        <w:rPr>
          <w:b/>
        </w:rPr>
      </w:pPr>
    </w:p>
    <w:p w:rsidRPr="00776E59" w:rsidR="00270464" w:rsidP="00D94D34" w:rsidRDefault="004556DA" w14:paraId="0F9D2C13" w14:textId="5F9E3DEE">
      <w:pPr>
        <w:overflowPunct w:val="0"/>
        <w:autoSpaceDE w:val="0"/>
        <w:autoSpaceDN w:val="0"/>
        <w:adjustRightInd w:val="0"/>
        <w:textAlignment w:val="baseline"/>
        <w:rPr>
          <w:bCs/>
          <w:iCs/>
        </w:rPr>
      </w:pPr>
      <w:r w:rsidRPr="00776E59">
        <w:t>EHSV:</w:t>
      </w:r>
    </w:p>
    <w:p w:rsidR="00776E59" w:rsidP="009A59C4" w:rsidRDefault="004556DA" w14:paraId="64E047B3" w14:textId="4E5A45C6">
      <w:pPr>
        <w:numPr>
          <w:ilvl w:val="0"/>
          <w:numId w:val="28"/>
        </w:numPr>
        <w:overflowPunct w:val="0"/>
        <w:autoSpaceDE w:val="0"/>
        <w:autoSpaceDN w:val="0"/>
        <w:adjustRightInd w:val="0"/>
        <w:ind w:left="567" w:hanging="567"/>
        <w:textAlignment w:val="baseline"/>
      </w:pPr>
      <w:r w:rsidRPr="00776E59">
        <w:t>sa domnieva, že je nevyhnutné, aby bola EÚ dobre pripravená</w:t>
      </w:r>
      <w:r w:rsidR="00776E59">
        <w:t xml:space="preserve"> a </w:t>
      </w:r>
      <w:r w:rsidRPr="00776E59">
        <w:t xml:space="preserve">mohla </w:t>
      </w:r>
      <w:r w:rsidRPr="00776E59">
        <w:rPr>
          <w:b/>
        </w:rPr>
        <w:t>včas predísť prípadným ďalším krízových situáciám</w:t>
      </w:r>
      <w:r w:rsidR="00776E59">
        <w:rPr>
          <w:b/>
        </w:rPr>
        <w:t xml:space="preserve"> v </w:t>
      </w:r>
      <w:r w:rsidRPr="00776E59">
        <w:rPr>
          <w:b/>
        </w:rPr>
        <w:t>oblasti životných nákladov</w:t>
      </w:r>
      <w:r w:rsidR="00776E59">
        <w:rPr>
          <w:b/>
        </w:rPr>
        <w:t xml:space="preserve"> a </w:t>
      </w:r>
      <w:r w:rsidRPr="00776E59">
        <w:rPr>
          <w:b/>
        </w:rPr>
        <w:t>zvládnuť ich</w:t>
      </w:r>
      <w:r w:rsidRPr="00776E59">
        <w:t>. Hoci primárnym cieľom je predchádzanie krízam, musí ho sprevádzať zlepšovanie odolnosti voči rizikám</w:t>
      </w:r>
      <w:r w:rsidR="00776E59">
        <w:t xml:space="preserve"> a v </w:t>
      </w:r>
      <w:r w:rsidRPr="00776E59">
        <w:t>krajnom prípade zmierňovanie skutočných dôsledkov</w:t>
      </w:r>
      <w:r w:rsidR="00776E59">
        <w:t>;</w:t>
      </w:r>
    </w:p>
    <w:p w:rsidRPr="00776E59" w:rsidR="004556DA" w:rsidP="009A59C4" w:rsidRDefault="004556DA" w14:paraId="414D801C" w14:textId="71E0A2BA">
      <w:pPr>
        <w:numPr>
          <w:ilvl w:val="0"/>
          <w:numId w:val="28"/>
        </w:numPr>
        <w:overflowPunct w:val="0"/>
        <w:autoSpaceDE w:val="0"/>
        <w:autoSpaceDN w:val="0"/>
        <w:adjustRightInd w:val="0"/>
        <w:ind w:left="567" w:hanging="567"/>
        <w:textAlignment w:val="baseline"/>
        <w:rPr>
          <w:bCs/>
          <w:iCs/>
        </w:rPr>
      </w:pPr>
      <w:r w:rsidRPr="00776E59">
        <w:t xml:space="preserve">konštatuje, že cenovo dostupný prístup ku kvalitným </w:t>
      </w:r>
      <w:r w:rsidRPr="00776E59">
        <w:rPr>
          <w:b/>
        </w:rPr>
        <w:t>službám všeobecného záujmu</w:t>
      </w:r>
      <w:r w:rsidRPr="00776E59">
        <w:t xml:space="preserve"> pre všetkých má zásadný význam pre zníženie životných nákladov</w:t>
      </w:r>
      <w:r w:rsidR="00776E59">
        <w:t xml:space="preserve"> a </w:t>
      </w:r>
      <w:r w:rsidRPr="00776E59">
        <w:t>vyzýva na spoluprácu</w:t>
      </w:r>
      <w:r w:rsidR="00776E59">
        <w:t xml:space="preserve"> a </w:t>
      </w:r>
      <w:r w:rsidRPr="00776E59">
        <w:t>zmysluplné rozdelenie úloh medzi verejný, neziskový</w:t>
      </w:r>
      <w:r w:rsidR="00776E59">
        <w:t xml:space="preserve"> a </w:t>
      </w:r>
      <w:r w:rsidRPr="00776E59">
        <w:t>súkromný sektor. Takisto zdôrazňuje nevyhnutnosť primeraných investícií, ako aj financovania</w:t>
      </w:r>
      <w:r w:rsidR="00776E59">
        <w:t xml:space="preserve"> a </w:t>
      </w:r>
      <w:r w:rsidRPr="00776E59">
        <w:t>rozvoja inovatívnych prístupov;</w:t>
      </w:r>
    </w:p>
    <w:p w:rsidRPr="00776E59" w:rsidR="004556DA" w:rsidP="009A59C4" w:rsidRDefault="004556DA" w14:paraId="55389946" w14:textId="464E4C95">
      <w:pPr>
        <w:numPr>
          <w:ilvl w:val="0"/>
          <w:numId w:val="28"/>
        </w:numPr>
        <w:overflowPunct w:val="0"/>
        <w:autoSpaceDE w:val="0"/>
        <w:autoSpaceDN w:val="0"/>
        <w:adjustRightInd w:val="0"/>
        <w:ind w:left="567" w:hanging="567"/>
        <w:textAlignment w:val="baseline"/>
        <w:rPr>
          <w:bCs/>
          <w:iCs/>
        </w:rPr>
      </w:pPr>
      <w:r w:rsidRPr="00776E59">
        <w:t xml:space="preserve">sa zasadzuje za zásadnú reformu koncepcie </w:t>
      </w:r>
      <w:r w:rsidRPr="00776E59">
        <w:rPr>
          <w:b/>
        </w:rPr>
        <w:t>trhu</w:t>
      </w:r>
      <w:r w:rsidR="00776E59">
        <w:rPr>
          <w:b/>
        </w:rPr>
        <w:t xml:space="preserve"> s </w:t>
      </w:r>
      <w:r w:rsidRPr="00776E59">
        <w:rPr>
          <w:b/>
        </w:rPr>
        <w:t>energiou</w:t>
      </w:r>
      <w:r w:rsidR="00776E59">
        <w:t xml:space="preserve"> s </w:t>
      </w:r>
      <w:r w:rsidRPr="00776E59">
        <w:t>cieľom dosiahnuť nižšie</w:t>
      </w:r>
      <w:r w:rsidR="00776E59">
        <w:t xml:space="preserve"> a </w:t>
      </w:r>
      <w:r w:rsidRPr="00776E59">
        <w:t>stabilné ceny energie</w:t>
      </w:r>
      <w:r w:rsidR="00776E59">
        <w:t xml:space="preserve"> a </w:t>
      </w:r>
      <w:r w:rsidRPr="00776E59">
        <w:t>žiada, aby sa zaviedli dobre navrhnuté reformy</w:t>
      </w:r>
      <w:r w:rsidR="00776E59">
        <w:t xml:space="preserve"> v </w:t>
      </w:r>
      <w:r w:rsidRPr="00776E59">
        <w:t>oblasti zdaňovania energie</w:t>
      </w:r>
      <w:r w:rsidR="00776E59">
        <w:t xml:space="preserve"> a </w:t>
      </w:r>
      <w:r w:rsidRPr="00776E59">
        <w:t>postupne</w:t>
      </w:r>
      <w:r w:rsidR="00776E59">
        <w:t xml:space="preserve"> a </w:t>
      </w:r>
      <w:r w:rsidRPr="00776E59">
        <w:t>so zreteľom na škody zrušili dotácie na fosílne palivá, pričom by sa mali znížiť náklady pre domácnosti</w:t>
      </w:r>
      <w:r w:rsidR="00776E59">
        <w:t xml:space="preserve"> a </w:t>
      </w:r>
      <w:r w:rsidRPr="00776E59">
        <w:t>podniky, podporiť najzraniteľnejšie skupiny</w:t>
      </w:r>
      <w:r w:rsidR="00776E59">
        <w:t xml:space="preserve"> a </w:t>
      </w:r>
      <w:r w:rsidRPr="00776E59">
        <w:t>stimulovať investície do dekarbonizovaných energetických systémov</w:t>
      </w:r>
      <w:r w:rsidR="00776E59">
        <w:t xml:space="preserve"> a </w:t>
      </w:r>
      <w:r w:rsidRPr="00776E59">
        <w:t>do výskumu</w:t>
      </w:r>
      <w:r w:rsidR="00776E59">
        <w:t xml:space="preserve"> a </w:t>
      </w:r>
      <w:r w:rsidRPr="00776E59">
        <w:t>inovácií;</w:t>
      </w:r>
    </w:p>
    <w:p w:rsidRPr="00776E59" w:rsidR="004556DA" w:rsidP="009A59C4" w:rsidRDefault="004556DA" w14:paraId="775CE9DE" w14:textId="02B38CE7">
      <w:pPr>
        <w:numPr>
          <w:ilvl w:val="0"/>
          <w:numId w:val="28"/>
        </w:numPr>
        <w:overflowPunct w:val="0"/>
        <w:autoSpaceDE w:val="0"/>
        <w:autoSpaceDN w:val="0"/>
        <w:adjustRightInd w:val="0"/>
        <w:ind w:left="567" w:hanging="567"/>
        <w:textAlignment w:val="baseline"/>
        <w:rPr>
          <w:bCs/>
          <w:iCs/>
        </w:rPr>
      </w:pPr>
      <w:r w:rsidRPr="00776E59">
        <w:t>požaduje vytvoriť modernú, na inovácie orientovanú</w:t>
      </w:r>
      <w:r w:rsidR="00776E59">
        <w:t xml:space="preserve"> a </w:t>
      </w:r>
      <w:r w:rsidRPr="00776E59">
        <w:t xml:space="preserve">komplexnú </w:t>
      </w:r>
      <w:r w:rsidRPr="00776E59">
        <w:rPr>
          <w:b/>
        </w:rPr>
        <w:t>priemyselnú politiku</w:t>
      </w:r>
      <w:r w:rsidRPr="00776E59">
        <w:t>, ktorá by uľahčila „</w:t>
      </w:r>
      <w:proofErr w:type="spellStart"/>
      <w:r w:rsidRPr="00776E59">
        <w:t>reindustrializáciu</w:t>
      </w:r>
      <w:proofErr w:type="spellEnd"/>
      <w:r w:rsidRPr="00776E59">
        <w:t>“ Európy. Zásadný význam má aj prístup</w:t>
      </w:r>
      <w:r w:rsidR="00776E59">
        <w:t xml:space="preserve"> k </w:t>
      </w:r>
      <w:r w:rsidRPr="00776E59">
        <w:t>energiám</w:t>
      </w:r>
      <w:r w:rsidR="00776E59">
        <w:t xml:space="preserve"> a </w:t>
      </w:r>
      <w:r w:rsidRPr="00776E59">
        <w:t>surovinám za spravodlivé ceny</w:t>
      </w:r>
      <w:r w:rsidR="00776E59">
        <w:t xml:space="preserve"> a </w:t>
      </w:r>
      <w:r w:rsidRPr="00776E59">
        <w:t>aby aj MSP</w:t>
      </w:r>
      <w:r w:rsidR="00776E59">
        <w:t xml:space="preserve"> a </w:t>
      </w:r>
      <w:r w:rsidRPr="00776E59">
        <w:t>subjekty sociálneho hospodárstva mali prístup</w:t>
      </w:r>
      <w:r w:rsidR="00776E59">
        <w:t xml:space="preserve"> k </w:t>
      </w:r>
      <w:r w:rsidRPr="00776E59">
        <w:t>financovaniu;</w:t>
      </w:r>
    </w:p>
    <w:p w:rsidRPr="00776E59" w:rsidR="004556DA" w:rsidP="009A59C4" w:rsidRDefault="004556DA" w14:paraId="4284E8E0" w14:textId="529AE7D1">
      <w:pPr>
        <w:numPr>
          <w:ilvl w:val="0"/>
          <w:numId w:val="28"/>
        </w:numPr>
        <w:overflowPunct w:val="0"/>
        <w:autoSpaceDE w:val="0"/>
        <w:autoSpaceDN w:val="0"/>
        <w:adjustRightInd w:val="0"/>
        <w:ind w:left="567" w:hanging="567"/>
        <w:textAlignment w:val="baseline"/>
        <w:rPr>
          <w:bCs/>
          <w:iCs/>
        </w:rPr>
      </w:pPr>
      <w:r w:rsidRPr="00776E59">
        <w:t xml:space="preserve">zdôrazňuje, že je potrebné </w:t>
      </w:r>
      <w:r w:rsidRPr="00776E59">
        <w:rPr>
          <w:b/>
        </w:rPr>
        <w:t>zjednodušiť právne predpis</w:t>
      </w:r>
      <w:r w:rsidRPr="00776E59">
        <w:t>y, urýchliť postupy vydávania povolení</w:t>
      </w:r>
      <w:r w:rsidR="00776E59">
        <w:t xml:space="preserve"> a </w:t>
      </w:r>
      <w:r w:rsidRPr="00776E59">
        <w:t>znížiť neproduktívne administratívne zaťaženie, aby sa znížili náklady</w:t>
      </w:r>
      <w:r w:rsidR="00776E59">
        <w:t xml:space="preserve"> a </w:t>
      </w:r>
      <w:r w:rsidRPr="00776E59">
        <w:t>stimulovali inovácie, investície</w:t>
      </w:r>
      <w:r w:rsidR="00776E59">
        <w:t xml:space="preserve"> a </w:t>
      </w:r>
      <w:r w:rsidRPr="00776E59">
        <w:t>obchodovanie, pričom sa nesmú znížiť sociálne</w:t>
      </w:r>
      <w:r w:rsidR="00776E59">
        <w:t xml:space="preserve"> a </w:t>
      </w:r>
      <w:r w:rsidRPr="00776E59">
        <w:t>environmentálne normy;</w:t>
      </w:r>
    </w:p>
    <w:p w:rsidRPr="00776E59" w:rsidR="004556DA" w:rsidP="009A59C4" w:rsidRDefault="004556DA" w14:paraId="7FE6C3B2" w14:textId="6711281A">
      <w:pPr>
        <w:numPr>
          <w:ilvl w:val="0"/>
          <w:numId w:val="28"/>
        </w:numPr>
        <w:overflowPunct w:val="0"/>
        <w:autoSpaceDE w:val="0"/>
        <w:autoSpaceDN w:val="0"/>
        <w:adjustRightInd w:val="0"/>
        <w:ind w:left="567" w:hanging="567"/>
        <w:textAlignment w:val="baseline"/>
        <w:rPr>
          <w:bCs/>
          <w:iCs/>
        </w:rPr>
      </w:pPr>
      <w:r w:rsidRPr="00776E59">
        <w:t xml:space="preserve">vyzýva, aby sa vyriešili </w:t>
      </w:r>
      <w:r w:rsidRPr="00776E59">
        <w:rPr>
          <w:b/>
        </w:rPr>
        <w:t>nefungujúce aspekty trhu</w:t>
      </w:r>
      <w:r w:rsidRPr="00776E59">
        <w:t>,</w:t>
      </w:r>
      <w:r w:rsidR="00776E59">
        <w:t xml:space="preserve"> a </w:t>
      </w:r>
      <w:r w:rsidRPr="00776E59">
        <w:t>to prostredníctvom účinného presadzovania existujúcich pravidiel jednotného trhu</w:t>
      </w:r>
      <w:r w:rsidR="00776E59">
        <w:t xml:space="preserve"> a </w:t>
      </w:r>
      <w:r w:rsidRPr="00776E59">
        <w:t>hospodárskej súťaže</w:t>
      </w:r>
      <w:r w:rsidR="00776E59">
        <w:t xml:space="preserve"> a </w:t>
      </w:r>
      <w:r w:rsidRPr="00776E59">
        <w:t xml:space="preserve">zmenšením </w:t>
      </w:r>
      <w:r w:rsidRPr="00776E59">
        <w:lastRenderedPageBreak/>
        <w:t>zostávajúcich prekážok pre všetky „štyri slobody“, ako aj pre „piatu slobodu“ týkajúcu sa inovácie</w:t>
      </w:r>
      <w:r w:rsidR="00776E59">
        <w:t xml:space="preserve"> a </w:t>
      </w:r>
      <w:r w:rsidRPr="00776E59">
        <w:t>vzdelávania;</w:t>
      </w:r>
    </w:p>
    <w:p w:rsidRPr="00776E59" w:rsidR="004556DA" w:rsidP="009A59C4" w:rsidRDefault="004556DA" w14:paraId="52EE7A33" w14:textId="3295F7DC">
      <w:pPr>
        <w:numPr>
          <w:ilvl w:val="0"/>
          <w:numId w:val="28"/>
        </w:numPr>
        <w:overflowPunct w:val="0"/>
        <w:autoSpaceDE w:val="0"/>
        <w:autoSpaceDN w:val="0"/>
        <w:adjustRightInd w:val="0"/>
        <w:ind w:left="567" w:hanging="567"/>
        <w:textAlignment w:val="baseline"/>
        <w:rPr>
          <w:bCs/>
          <w:iCs/>
        </w:rPr>
      </w:pPr>
      <w:r w:rsidRPr="00776E59">
        <w:t xml:space="preserve">vyzýva na aktívne posilňovanie </w:t>
      </w:r>
      <w:r w:rsidRPr="00776E59">
        <w:rPr>
          <w:b/>
        </w:rPr>
        <w:t>obchodných dohôd</w:t>
      </w:r>
      <w:r w:rsidR="00776E59">
        <w:rPr>
          <w:b/>
        </w:rPr>
        <w:t xml:space="preserve"> a </w:t>
      </w:r>
      <w:r w:rsidRPr="00776E59">
        <w:rPr>
          <w:b/>
        </w:rPr>
        <w:t>hospodárskych partnerstiev</w:t>
      </w:r>
      <w:r w:rsidRPr="00776E59">
        <w:t>, pričom treba náležite prihliadať na sociálne</w:t>
      </w:r>
      <w:r w:rsidR="00776E59">
        <w:t xml:space="preserve"> a s </w:t>
      </w:r>
      <w:r w:rsidRPr="00776E59">
        <w:t>environmentálne normy, aby sa zabezpečil vstup na nové trhy</w:t>
      </w:r>
      <w:r w:rsidR="00776E59">
        <w:t xml:space="preserve"> a </w:t>
      </w:r>
      <w:r w:rsidRPr="00776E59">
        <w:t>diverzifikácia dodávateľských reťazcov, čím sa zníži zraniteľnosť voči protekcionistickým obchodným opatreniam</w:t>
      </w:r>
      <w:r w:rsidR="00776E59">
        <w:t xml:space="preserve"> a </w:t>
      </w:r>
      <w:r w:rsidRPr="00776E59">
        <w:t>ich cenovým vplyvom;</w:t>
      </w:r>
    </w:p>
    <w:p w:rsidRPr="00776E59" w:rsidR="004556DA" w:rsidP="009A59C4" w:rsidRDefault="004556DA" w14:paraId="21D2DE28" w14:textId="1559568F">
      <w:pPr>
        <w:numPr>
          <w:ilvl w:val="0"/>
          <w:numId w:val="28"/>
        </w:numPr>
        <w:overflowPunct w:val="0"/>
        <w:autoSpaceDE w:val="0"/>
        <w:autoSpaceDN w:val="0"/>
        <w:adjustRightInd w:val="0"/>
        <w:ind w:left="567" w:hanging="567"/>
        <w:textAlignment w:val="baseline"/>
        <w:rPr>
          <w:bCs/>
          <w:iCs/>
        </w:rPr>
      </w:pPr>
      <w:r w:rsidRPr="00776E59">
        <w:t>považuje za dôležité zaistiť, aby politiky</w:t>
      </w:r>
      <w:r w:rsidR="00776E59">
        <w:t xml:space="preserve"> a </w:t>
      </w:r>
      <w:r w:rsidRPr="00776E59">
        <w:t>opatrenia, ktoré ovplyvňujú životné náklady, boli spravodlivé</w:t>
      </w:r>
      <w:r w:rsidR="00776E59">
        <w:t xml:space="preserve"> a </w:t>
      </w:r>
      <w:r w:rsidRPr="00776E59">
        <w:t>efektívne, či už sa týkajú zelenej</w:t>
      </w:r>
      <w:r w:rsidR="00776E59">
        <w:t xml:space="preserve"> a </w:t>
      </w:r>
      <w:r w:rsidRPr="00776E59">
        <w:t>digitálnej transformácie, hodnotových reťazcov, sociálneho zabezpečenia, daní alebo iných relevantných tém;</w:t>
      </w:r>
    </w:p>
    <w:p w:rsidRPr="00776E59" w:rsidR="004556DA" w:rsidP="009A59C4" w:rsidRDefault="004556DA" w14:paraId="31A16007" w14:textId="6CF9BD01">
      <w:pPr>
        <w:numPr>
          <w:ilvl w:val="0"/>
          <w:numId w:val="28"/>
        </w:numPr>
        <w:overflowPunct w:val="0"/>
        <w:autoSpaceDE w:val="0"/>
        <w:autoSpaceDN w:val="0"/>
        <w:adjustRightInd w:val="0"/>
        <w:ind w:left="567" w:hanging="567"/>
        <w:textAlignment w:val="baseline"/>
        <w:rPr>
          <w:bCs/>
          <w:iCs/>
        </w:rPr>
      </w:pPr>
      <w:r w:rsidRPr="00776E59">
        <w:t>vyzýva členské štáty, aby na základe riadneho monitorovania</w:t>
      </w:r>
      <w:r w:rsidR="00776E59">
        <w:t xml:space="preserve"> a </w:t>
      </w:r>
      <w:r w:rsidRPr="00776E59">
        <w:t xml:space="preserve">posúdenia vplyvu zaviedli </w:t>
      </w:r>
      <w:r w:rsidRPr="00776E59">
        <w:rPr>
          <w:b/>
        </w:rPr>
        <w:t>osobitné podporné opatrenia</w:t>
      </w:r>
      <w:r w:rsidRPr="00776E59">
        <w:t xml:space="preserve"> zamerané na ochranu najviac znevýhodnených osôb. Pri tvorbe politík zameraných na riešenie problému vysokých životných nákladov je potrebné venovať náležitú pozornosť aj dlhodobým vplyvom na budúce generácie;</w:t>
      </w:r>
    </w:p>
    <w:p w:rsidRPr="00776E59" w:rsidR="004556DA" w:rsidP="009A59C4" w:rsidRDefault="004556DA" w14:paraId="16EDA890" w14:textId="28D3C331">
      <w:pPr>
        <w:numPr>
          <w:ilvl w:val="0"/>
          <w:numId w:val="28"/>
        </w:numPr>
        <w:overflowPunct w:val="0"/>
        <w:autoSpaceDE w:val="0"/>
        <w:autoSpaceDN w:val="0"/>
        <w:adjustRightInd w:val="0"/>
        <w:ind w:left="567" w:hanging="567"/>
        <w:textAlignment w:val="baseline"/>
        <w:rPr>
          <w:bCs/>
          <w:iCs/>
        </w:rPr>
      </w:pPr>
      <w:r w:rsidRPr="00776E59">
        <w:t xml:space="preserve">vyzýva na osobitné úsilie na zabezpečenie </w:t>
      </w:r>
      <w:r w:rsidRPr="00776E59">
        <w:rPr>
          <w:b/>
        </w:rPr>
        <w:t>primeraného</w:t>
      </w:r>
      <w:r w:rsidR="00776E59">
        <w:rPr>
          <w:b/>
        </w:rPr>
        <w:t xml:space="preserve"> a </w:t>
      </w:r>
      <w:r w:rsidRPr="00776E59">
        <w:rPr>
          <w:b/>
        </w:rPr>
        <w:t>cenovo dostupného bývania</w:t>
      </w:r>
      <w:r w:rsidRPr="00776E59">
        <w:t xml:space="preserve"> pre rôzne potreby,</w:t>
      </w:r>
      <w:r w:rsidR="00776E59">
        <w:t xml:space="preserve"> a </w:t>
      </w:r>
      <w:r w:rsidRPr="00776E59">
        <w:t>to aj pre mladých ľudí. Na urýchlenie výstavby</w:t>
      </w:r>
      <w:r w:rsidR="00776E59">
        <w:t xml:space="preserve"> a </w:t>
      </w:r>
      <w:r w:rsidRPr="00776E59">
        <w:t>obnovy sú potrebné inovácie</w:t>
      </w:r>
      <w:r w:rsidR="00776E59">
        <w:t xml:space="preserve"> a </w:t>
      </w:r>
      <w:r w:rsidRPr="00776E59">
        <w:t>primerané územné plánovanie. Malo by sa podporovať sociálne bývanie, aby bolo bývanie prístupné</w:t>
      </w:r>
      <w:r w:rsidR="00776E59">
        <w:t xml:space="preserve"> a </w:t>
      </w:r>
      <w:r w:rsidRPr="00776E59">
        <w:t>cenovo dostupné pre všetkých;</w:t>
      </w:r>
    </w:p>
    <w:p w:rsidRPr="00776E59" w:rsidR="004556DA" w:rsidP="009A59C4" w:rsidRDefault="004556DA" w14:paraId="366862BF" w14:textId="2ACB6A6B">
      <w:pPr>
        <w:numPr>
          <w:ilvl w:val="0"/>
          <w:numId w:val="28"/>
        </w:numPr>
        <w:overflowPunct w:val="0"/>
        <w:autoSpaceDE w:val="0"/>
        <w:autoSpaceDN w:val="0"/>
        <w:adjustRightInd w:val="0"/>
        <w:ind w:left="567" w:hanging="567"/>
        <w:textAlignment w:val="baseline"/>
        <w:rPr>
          <w:bCs/>
          <w:iCs/>
        </w:rPr>
      </w:pPr>
      <w:r w:rsidRPr="00776E59">
        <w:t>zdôrazňuje, že podpora vytvárania kvalitných pracovných miest</w:t>
      </w:r>
      <w:r w:rsidR="00776E59">
        <w:t xml:space="preserve"> a </w:t>
      </w:r>
      <w:r w:rsidRPr="00776E59">
        <w:t>plnej zamestnanosti</w:t>
      </w:r>
      <w:r w:rsidR="00776E59">
        <w:t xml:space="preserve"> a </w:t>
      </w:r>
      <w:r w:rsidRPr="00776E59">
        <w:rPr>
          <w:b/>
        </w:rPr>
        <w:t>dôstojného</w:t>
      </w:r>
      <w:r w:rsidR="00776E59">
        <w:rPr>
          <w:b/>
        </w:rPr>
        <w:t xml:space="preserve"> a </w:t>
      </w:r>
      <w:r w:rsidRPr="00776E59">
        <w:rPr>
          <w:b/>
        </w:rPr>
        <w:t>inkluzívneho zamestnania</w:t>
      </w:r>
      <w:r w:rsidRPr="00776E59">
        <w:t xml:space="preserve"> je základným spôsobom, ako zabezpečiť hospodársku</w:t>
      </w:r>
      <w:r w:rsidR="00776E59">
        <w:t xml:space="preserve"> a </w:t>
      </w:r>
      <w:r w:rsidRPr="00776E59">
        <w:t>sociálnu odolnosť voči nárastom cien. Vyžaduje si to priaznivé prostredie pre podnikanie vrátane podpory rozvoja sociálneho hospodárstva, ktoré zásadný význam pre vytváranie pracovných miest pre tých, ktorí nie sú schopní pracovať na primárnom trhu práce;</w:t>
      </w:r>
    </w:p>
    <w:p w:rsidRPr="00776E59" w:rsidR="004556DA" w:rsidP="009A59C4" w:rsidRDefault="004556DA" w14:paraId="5DA10955" w14:textId="05A1D547">
      <w:pPr>
        <w:numPr>
          <w:ilvl w:val="0"/>
          <w:numId w:val="28"/>
        </w:numPr>
        <w:overflowPunct w:val="0"/>
        <w:autoSpaceDE w:val="0"/>
        <w:autoSpaceDN w:val="0"/>
        <w:adjustRightInd w:val="0"/>
        <w:ind w:left="567" w:hanging="567"/>
        <w:textAlignment w:val="baseline"/>
        <w:rPr>
          <w:bCs/>
          <w:iCs/>
        </w:rPr>
      </w:pPr>
      <w:r w:rsidRPr="00776E59">
        <w:t xml:space="preserve">zdôrazňuje kľúčovú úlohu </w:t>
      </w:r>
      <w:r w:rsidRPr="00776E59">
        <w:rPr>
          <w:b/>
        </w:rPr>
        <w:t>vzdelávania</w:t>
      </w:r>
      <w:r w:rsidR="00776E59">
        <w:rPr>
          <w:b/>
        </w:rPr>
        <w:t xml:space="preserve"> a </w:t>
      </w:r>
      <w:r w:rsidRPr="00776E59">
        <w:rPr>
          <w:b/>
        </w:rPr>
        <w:t>rozvoja zručností</w:t>
      </w:r>
      <w:r w:rsidRPr="00776E59">
        <w:t>, ktoré umožňujú jednotlivcom získať kvalitné pracovné miesta</w:t>
      </w:r>
      <w:r w:rsidR="00776E59">
        <w:t xml:space="preserve"> a </w:t>
      </w:r>
      <w:r w:rsidRPr="00776E59">
        <w:t xml:space="preserve">lepšie zárobky. Dobre fungujúci </w:t>
      </w:r>
      <w:r w:rsidRPr="00776E59">
        <w:rPr>
          <w:b/>
        </w:rPr>
        <w:t>sociálny dialóg</w:t>
      </w:r>
      <w:r w:rsidR="00776E59">
        <w:t xml:space="preserve"> a </w:t>
      </w:r>
      <w:r w:rsidRPr="00776E59">
        <w:t>dobre rozvinuté kolektívne vyjednávanie</w:t>
      </w:r>
      <w:r w:rsidR="00776E59">
        <w:t xml:space="preserve"> v </w:t>
      </w:r>
      <w:r w:rsidRPr="00776E59">
        <w:t>súlade</w:t>
      </w:r>
      <w:r w:rsidR="00776E59">
        <w:t xml:space="preserve"> s </w:t>
      </w:r>
      <w:r w:rsidRPr="00776E59">
        <w:t>vnútroštátnymi postupmi</w:t>
      </w:r>
      <w:r w:rsidR="00776E59">
        <w:t xml:space="preserve"> a </w:t>
      </w:r>
      <w:r w:rsidRPr="00776E59">
        <w:t>so zreteľom na rešpektovanie autonómie sociálnych partnerov sú kľúčovými prostriedkami na riešenie otázok kúpnej sily súvisiacich</w:t>
      </w:r>
      <w:r w:rsidR="00776E59">
        <w:t xml:space="preserve"> s </w:t>
      </w:r>
      <w:r w:rsidRPr="00776E59">
        <w:t>prácou, čím prispievajú</w:t>
      </w:r>
      <w:r w:rsidR="00776E59">
        <w:t xml:space="preserve"> k </w:t>
      </w:r>
      <w:r w:rsidRPr="00776E59">
        <w:t>sociálnej súdržnosti</w:t>
      </w:r>
      <w:r w:rsidR="00776E59">
        <w:t xml:space="preserve"> a </w:t>
      </w:r>
      <w:r w:rsidRPr="00776E59">
        <w:t>dôstojnému životu pre všetkých. Občiansky dialóg je zasa potrebný na to, aby sa názory občanov zohľadňovali pri tvorbe politík, ktoré ovplyvňujú ich životné podmienky;</w:t>
      </w:r>
    </w:p>
    <w:p w:rsidRPr="00776E59" w:rsidR="004556DA" w:rsidP="009A59C4" w:rsidRDefault="004556DA" w14:paraId="05EFFAD1" w14:textId="0959D4D3">
      <w:pPr>
        <w:numPr>
          <w:ilvl w:val="0"/>
          <w:numId w:val="28"/>
        </w:numPr>
        <w:overflowPunct w:val="0"/>
        <w:autoSpaceDE w:val="0"/>
        <w:autoSpaceDN w:val="0"/>
        <w:adjustRightInd w:val="0"/>
        <w:ind w:left="567" w:hanging="567"/>
        <w:textAlignment w:val="baseline"/>
        <w:rPr>
          <w:bCs/>
          <w:iCs/>
        </w:rPr>
      </w:pPr>
      <w:r w:rsidRPr="00776E59">
        <w:t xml:space="preserve">zdôrazňuje, že riešenie problému vysokých životných nákladov si vyžaduje </w:t>
      </w:r>
      <w:r w:rsidRPr="00776E59">
        <w:rPr>
          <w:b/>
        </w:rPr>
        <w:t>verejné aj súkromné investíci</w:t>
      </w:r>
      <w:r w:rsidRPr="00776E59">
        <w:t>e do inovácií</w:t>
      </w:r>
      <w:r w:rsidR="00776E59">
        <w:t xml:space="preserve"> a </w:t>
      </w:r>
      <w:r w:rsidRPr="00776E59">
        <w:t>infraštruktúry zahŕňajúce bývanie, energetiku, digitálne</w:t>
      </w:r>
      <w:r w:rsidR="00776E59">
        <w:t xml:space="preserve"> a </w:t>
      </w:r>
      <w:r w:rsidRPr="00776E59">
        <w:t>dopravné systémy, vzdelávanie, zdravotnú starostlivosť</w:t>
      </w:r>
      <w:r w:rsidR="00776E59">
        <w:t xml:space="preserve"> a </w:t>
      </w:r>
      <w:r w:rsidRPr="00776E59">
        <w:t>sociálne služby, ako aj bezpečnosť</w:t>
      </w:r>
      <w:r w:rsidR="00776E59">
        <w:t xml:space="preserve"> a </w:t>
      </w:r>
      <w:r w:rsidRPr="00776E59">
        <w:t>obrannú kapacitu. To si vyžaduje vyššiu produktivitu</w:t>
      </w:r>
      <w:r w:rsidR="00776E59">
        <w:t xml:space="preserve"> a </w:t>
      </w:r>
      <w:r w:rsidRPr="00776E59">
        <w:t>silný hospodársky rast</w:t>
      </w:r>
      <w:r w:rsidR="00776E59">
        <w:t xml:space="preserve"> a </w:t>
      </w:r>
      <w:r w:rsidRPr="00776E59">
        <w:t>zároveň zabezpečenie udržateľných</w:t>
      </w:r>
      <w:r w:rsidR="00776E59">
        <w:t xml:space="preserve"> a </w:t>
      </w:r>
      <w:r w:rsidRPr="00776E59">
        <w:t>transparentných verejných financií.</w:t>
      </w:r>
    </w:p>
    <w:p w:rsidRPr="00776E59" w:rsidR="004556DA" w:rsidP="00D94D34" w:rsidRDefault="004556DA" w14:paraId="6275DDD8" w14:textId="77777777">
      <w:pPr>
        <w:overflowPunct w:val="0"/>
        <w:autoSpaceDE w:val="0"/>
        <w:autoSpaceDN w:val="0"/>
        <w:adjustRightInd w:val="0"/>
        <w:textAlignment w:val="baseline"/>
        <w:rPr>
          <w:bCs/>
          <w:iCs/>
        </w:rPr>
      </w:pPr>
    </w:p>
    <w:tbl>
      <w:tblPr>
        <w:tblW w:w="9322" w:type="dxa"/>
        <w:tblLook w:val="04A0" w:firstRow="1" w:lastRow="0" w:firstColumn="1" w:lastColumn="0" w:noHBand="0" w:noVBand="1"/>
      </w:tblPr>
      <w:tblGrid>
        <w:gridCol w:w="1418"/>
        <w:gridCol w:w="7904"/>
      </w:tblGrid>
      <w:tr w:rsidRPr="00776E59" w:rsidR="004556DA" w:rsidTr="005409C8" w14:paraId="4C4ADA0D" w14:textId="77777777">
        <w:tc>
          <w:tcPr>
            <w:tcW w:w="1418" w:type="dxa"/>
          </w:tcPr>
          <w:p w:rsidRPr="00776E59" w:rsidR="004556DA" w:rsidP="00D94D34" w:rsidRDefault="004556DA" w14:paraId="5ECC90F7" w14:textId="77777777">
            <w:pPr>
              <w:overflowPunct w:val="0"/>
              <w:autoSpaceDE w:val="0"/>
              <w:autoSpaceDN w:val="0"/>
              <w:adjustRightInd w:val="0"/>
              <w:textAlignment w:val="baseline"/>
              <w:rPr>
                <w:i/>
              </w:rPr>
            </w:pPr>
            <w:r w:rsidRPr="00776E59">
              <w:rPr>
                <w:b/>
                <w:i/>
              </w:rPr>
              <w:t>Kontakt:</w:t>
            </w:r>
          </w:p>
        </w:tc>
        <w:tc>
          <w:tcPr>
            <w:tcW w:w="7904" w:type="dxa"/>
          </w:tcPr>
          <w:p w:rsidRPr="00776E59" w:rsidR="004556DA" w:rsidP="00D94D34" w:rsidRDefault="004556DA" w14:paraId="68E24A57" w14:textId="6282543D">
            <w:pPr>
              <w:overflowPunct w:val="0"/>
              <w:autoSpaceDE w:val="0"/>
              <w:autoSpaceDN w:val="0"/>
              <w:adjustRightInd w:val="0"/>
              <w:textAlignment w:val="baseline"/>
              <w:rPr>
                <w:i/>
              </w:rPr>
            </w:pPr>
            <w:proofErr w:type="spellStart"/>
            <w:r w:rsidRPr="00776E59">
              <w:rPr>
                <w:i/>
              </w:rPr>
              <w:t>Krisztina</w:t>
            </w:r>
            <w:proofErr w:type="spellEnd"/>
            <w:r w:rsidRPr="00776E59">
              <w:rPr>
                <w:i/>
              </w:rPr>
              <w:t xml:space="preserve"> </w:t>
            </w:r>
            <w:proofErr w:type="spellStart"/>
            <w:r w:rsidRPr="00776E59">
              <w:rPr>
                <w:i/>
              </w:rPr>
              <w:t>Perlaky</w:t>
            </w:r>
            <w:proofErr w:type="spellEnd"/>
            <w:r w:rsidRPr="00776E59">
              <w:rPr>
                <w:i/>
              </w:rPr>
              <w:t xml:space="preserve">-Tóth </w:t>
            </w:r>
          </w:p>
        </w:tc>
      </w:tr>
      <w:tr w:rsidRPr="00776E59" w:rsidR="004556DA" w:rsidTr="005409C8" w14:paraId="5DD44E96" w14:textId="77777777">
        <w:tc>
          <w:tcPr>
            <w:tcW w:w="1418" w:type="dxa"/>
          </w:tcPr>
          <w:p w:rsidRPr="00776E59" w:rsidR="004556DA" w:rsidP="00D94D34" w:rsidRDefault="004556DA" w14:paraId="6E9BF485" w14:textId="77777777">
            <w:pPr>
              <w:overflowPunct w:val="0"/>
              <w:autoSpaceDE w:val="0"/>
              <w:autoSpaceDN w:val="0"/>
              <w:adjustRightInd w:val="0"/>
              <w:textAlignment w:val="baseline"/>
              <w:rPr>
                <w:i/>
              </w:rPr>
            </w:pPr>
            <w:r w:rsidRPr="00776E59">
              <w:rPr>
                <w:i/>
              </w:rPr>
              <w:t>Tel.:</w:t>
            </w:r>
          </w:p>
        </w:tc>
        <w:tc>
          <w:tcPr>
            <w:tcW w:w="7904" w:type="dxa"/>
          </w:tcPr>
          <w:p w:rsidRPr="00776E59" w:rsidR="004556DA" w:rsidP="00D94D34" w:rsidRDefault="004556DA" w14:paraId="70007D50" w14:textId="79DEC9CD">
            <w:pPr>
              <w:overflowPunct w:val="0"/>
              <w:autoSpaceDE w:val="0"/>
              <w:autoSpaceDN w:val="0"/>
              <w:adjustRightInd w:val="0"/>
              <w:textAlignment w:val="baseline"/>
              <w:rPr>
                <w:i/>
              </w:rPr>
            </w:pPr>
            <w:r w:rsidRPr="00776E59">
              <w:rPr>
                <w:i/>
              </w:rPr>
              <w:t>+32 25469740</w:t>
            </w:r>
          </w:p>
        </w:tc>
      </w:tr>
      <w:tr w:rsidRPr="00776E59" w:rsidR="004556DA" w:rsidTr="005409C8" w14:paraId="7157C4BE" w14:textId="77777777">
        <w:tc>
          <w:tcPr>
            <w:tcW w:w="1418" w:type="dxa"/>
          </w:tcPr>
          <w:p w:rsidRPr="00776E59" w:rsidR="004556DA" w:rsidP="00D94D34" w:rsidRDefault="00A41929" w14:paraId="34D7B951" w14:textId="72F0C684">
            <w:pPr>
              <w:overflowPunct w:val="0"/>
              <w:autoSpaceDE w:val="0"/>
              <w:autoSpaceDN w:val="0"/>
              <w:adjustRightInd w:val="0"/>
              <w:textAlignment w:val="baseline"/>
              <w:rPr>
                <w:i/>
              </w:rPr>
            </w:pPr>
            <w:r w:rsidRPr="00776E59">
              <w:rPr>
                <w:i/>
              </w:rPr>
              <w:t>E-mail:</w:t>
            </w:r>
          </w:p>
        </w:tc>
        <w:tc>
          <w:tcPr>
            <w:tcW w:w="7904" w:type="dxa"/>
          </w:tcPr>
          <w:p w:rsidRPr="00776E59" w:rsidR="004556DA" w:rsidP="00D94D34" w:rsidRDefault="00053BF8" w14:paraId="52ED36AF" w14:textId="74181A5A">
            <w:pPr>
              <w:overflowPunct w:val="0"/>
              <w:autoSpaceDE w:val="0"/>
              <w:autoSpaceDN w:val="0"/>
              <w:adjustRightInd w:val="0"/>
              <w:textAlignment w:val="baseline"/>
              <w:rPr>
                <w:i/>
              </w:rPr>
            </w:pPr>
            <w:hyperlink w:history="1" r:id="rId22">
              <w:r w:rsidRPr="00776E59" w:rsidR="00CB5DFF">
                <w:rPr>
                  <w:i/>
                  <w:color w:val="0000FF"/>
                  <w:u w:val="single"/>
                </w:rPr>
                <w:t>Krisztina.PerlakyToth@eesc.europa.eu</w:t>
              </w:r>
            </w:hyperlink>
          </w:p>
        </w:tc>
      </w:tr>
    </w:tbl>
    <w:p w:rsidRPr="00776E59" w:rsidR="004556DA" w:rsidP="00D94D34" w:rsidRDefault="004556DA" w14:paraId="7A21604C" w14:textId="77777777">
      <w:pPr>
        <w:jc w:val="left"/>
      </w:pPr>
    </w:p>
    <w:p w:rsidRPr="00776E59" w:rsidR="00BA5294" w:rsidP="00D94D34" w:rsidRDefault="00BA5294" w14:paraId="65423CA6" w14:textId="6A45DAF5">
      <w:pPr>
        <w:jc w:val="left"/>
      </w:pPr>
      <w:r w:rsidRPr="00776E59">
        <w:br w:type="page"/>
      </w:r>
    </w:p>
    <w:p w:rsidRPr="00776E59" w:rsidR="00C8022C" w:rsidP="00D94D34" w:rsidRDefault="00053BF8" w14:paraId="2408A20A" w14:textId="6562AAA3">
      <w:pPr>
        <w:widowControl w:val="0"/>
        <w:numPr>
          <w:ilvl w:val="0"/>
          <w:numId w:val="60"/>
        </w:numPr>
        <w:overflowPunct w:val="0"/>
        <w:autoSpaceDE w:val="0"/>
        <w:autoSpaceDN w:val="0"/>
        <w:adjustRightInd w:val="0"/>
        <w:ind w:hanging="567"/>
        <w:textAlignment w:val="baseline"/>
        <w:rPr>
          <w:b/>
          <w:i/>
          <w:iCs/>
          <w:sz w:val="28"/>
          <w:szCs w:val="28"/>
        </w:rPr>
      </w:pPr>
      <w:hyperlink w:history="1" r:id="rId23">
        <w:r w:rsidRPr="00776E59" w:rsidR="00CB5DFF">
          <w:rPr>
            <w:b/>
            <w:i/>
            <w:color w:val="0000FF"/>
            <w:sz w:val="28"/>
            <w:u w:val="single"/>
          </w:rPr>
          <w:t>Cenovo dostupné bývanie: politika súdržnosti, mestská agenda</w:t>
        </w:r>
        <w:r w:rsidR="00776E59">
          <w:rPr>
            <w:b/>
            <w:i/>
            <w:color w:val="0000FF"/>
            <w:sz w:val="28"/>
            <w:u w:val="single"/>
          </w:rPr>
          <w:t xml:space="preserve"> a </w:t>
        </w:r>
        <w:r w:rsidRPr="00776E59" w:rsidR="00CB5DFF">
          <w:rPr>
            <w:b/>
            <w:i/>
            <w:color w:val="0000FF"/>
            <w:sz w:val="28"/>
            <w:u w:val="single"/>
          </w:rPr>
          <w:t>občianska spoločnosť</w:t>
        </w:r>
      </w:hyperlink>
    </w:p>
    <w:p w:rsidRPr="00776E59" w:rsidR="005409C8" w:rsidP="00D94D34" w:rsidRDefault="005409C8" w14:paraId="6BE019AA" w14:textId="77777777">
      <w:pPr>
        <w:widowControl w:val="0"/>
        <w:overflowPunct w:val="0"/>
        <w:autoSpaceDE w:val="0"/>
        <w:autoSpaceDN w:val="0"/>
        <w:adjustRightInd w:val="0"/>
        <w:ind w:left="283"/>
        <w:textAlignment w:val="baseline"/>
      </w:pPr>
    </w:p>
    <w:tbl>
      <w:tblPr>
        <w:tblW w:w="9606" w:type="dxa"/>
        <w:tblLook w:val="04A0" w:firstRow="1" w:lastRow="0" w:firstColumn="1" w:lastColumn="0" w:noHBand="0" w:noVBand="1"/>
      </w:tblPr>
      <w:tblGrid>
        <w:gridCol w:w="2161"/>
        <w:gridCol w:w="7445"/>
      </w:tblGrid>
      <w:tr w:rsidRPr="00776E59" w:rsidR="00C8022C" w:rsidTr="00AF3C50" w14:paraId="77E042C4" w14:textId="77777777">
        <w:tc>
          <w:tcPr>
            <w:tcW w:w="2161" w:type="dxa"/>
          </w:tcPr>
          <w:p w:rsidRPr="00776E59" w:rsidR="00C8022C" w:rsidP="00D94D34" w:rsidRDefault="00C8022C" w14:paraId="7A3D0DC8" w14:textId="77777777">
            <w:pPr>
              <w:tabs>
                <w:tab w:val="center" w:pos="284"/>
              </w:tabs>
              <w:overflowPunct w:val="0"/>
              <w:autoSpaceDE w:val="0"/>
              <w:autoSpaceDN w:val="0"/>
              <w:adjustRightInd w:val="0"/>
              <w:ind w:left="266" w:hanging="266"/>
              <w:textAlignment w:val="baseline"/>
              <w:rPr>
                <w:b/>
              </w:rPr>
            </w:pPr>
            <w:r w:rsidRPr="00776E59">
              <w:rPr>
                <w:b/>
              </w:rPr>
              <w:t>Spravodajkyňa</w:t>
            </w:r>
          </w:p>
          <w:p w:rsidRPr="00776E59" w:rsidR="00C8022C" w:rsidP="00D94D34" w:rsidRDefault="00C8022C" w14:paraId="13469BAF" w14:textId="77777777">
            <w:pPr>
              <w:tabs>
                <w:tab w:val="center" w:pos="284"/>
              </w:tabs>
              <w:overflowPunct w:val="0"/>
              <w:autoSpaceDE w:val="0"/>
              <w:autoSpaceDN w:val="0"/>
              <w:adjustRightInd w:val="0"/>
              <w:ind w:left="266" w:hanging="266"/>
              <w:textAlignment w:val="baseline"/>
              <w:rPr>
                <w:b/>
              </w:rPr>
            </w:pPr>
            <w:r w:rsidRPr="00776E59">
              <w:rPr>
                <w:b/>
              </w:rPr>
              <w:t>Spoluspravodajkyňa</w:t>
            </w:r>
          </w:p>
        </w:tc>
        <w:tc>
          <w:tcPr>
            <w:tcW w:w="7445" w:type="dxa"/>
          </w:tcPr>
          <w:p w:rsidRPr="00776E59" w:rsidR="00C8022C" w:rsidP="00D94D34" w:rsidRDefault="00C8022C" w14:paraId="16CF3CF4" w14:textId="6EB2622F">
            <w:pPr>
              <w:tabs>
                <w:tab w:val="center" w:pos="284"/>
              </w:tabs>
              <w:overflowPunct w:val="0"/>
              <w:autoSpaceDE w:val="0"/>
              <w:autoSpaceDN w:val="0"/>
              <w:adjustRightInd w:val="0"/>
              <w:ind w:left="266" w:hanging="266"/>
              <w:textAlignment w:val="baseline"/>
              <w:rPr>
                <w:bCs/>
              </w:rPr>
            </w:pPr>
            <w:r w:rsidRPr="00776E59">
              <w:t>Elena-Alexandra CALISTRU (skupina Organizácie občianskej spoločnosti</w:t>
            </w:r>
            <w:r w:rsidR="00285F52">
              <w:t> – </w:t>
            </w:r>
            <w:r w:rsidRPr="00776E59">
              <w:t>RO)</w:t>
            </w:r>
          </w:p>
          <w:p w:rsidRPr="00776E59" w:rsidR="00C8022C" w:rsidP="00D94D34" w:rsidRDefault="00C8022C" w14:paraId="27620ED8" w14:textId="228D6772">
            <w:pPr>
              <w:tabs>
                <w:tab w:val="center" w:pos="284"/>
              </w:tabs>
              <w:overflowPunct w:val="0"/>
              <w:autoSpaceDE w:val="0"/>
              <w:autoSpaceDN w:val="0"/>
              <w:adjustRightInd w:val="0"/>
              <w:ind w:left="266" w:hanging="266"/>
              <w:textAlignment w:val="baseline"/>
              <w:rPr>
                <w:bCs/>
              </w:rPr>
            </w:pPr>
            <w:r w:rsidRPr="00776E59">
              <w:t xml:space="preserve">Maria del </w:t>
            </w:r>
            <w:proofErr w:type="spellStart"/>
            <w:r w:rsidRPr="00776E59">
              <w:t>Carmen</w:t>
            </w:r>
            <w:proofErr w:type="spellEnd"/>
            <w:r w:rsidRPr="00776E59">
              <w:t xml:space="preserve"> BARRERA CHAMORRO (skupina Pracovníci</w:t>
            </w:r>
            <w:r w:rsidR="00285F52">
              <w:t> – </w:t>
            </w:r>
            <w:r w:rsidRPr="00776E59">
              <w:t>ES)</w:t>
            </w:r>
          </w:p>
        </w:tc>
      </w:tr>
      <w:tr w:rsidRPr="00776E59" w:rsidR="00C8022C" w:rsidTr="00AF3C50" w14:paraId="3AFAA271" w14:textId="77777777">
        <w:tc>
          <w:tcPr>
            <w:tcW w:w="2161" w:type="dxa"/>
          </w:tcPr>
          <w:p w:rsidRPr="00776E59" w:rsidR="00C8022C" w:rsidP="00AF3C50" w:rsidRDefault="00C8022C" w14:paraId="2DF13BFE" w14:textId="66B5EEAE">
            <w:pPr>
              <w:overflowPunct w:val="0"/>
              <w:autoSpaceDE w:val="0"/>
              <w:autoSpaceDN w:val="0"/>
              <w:adjustRightInd w:val="0"/>
              <w:textAlignment w:val="baseline"/>
              <w:rPr>
                <w:b/>
              </w:rPr>
            </w:pPr>
            <w:r w:rsidRPr="00776E59">
              <w:rPr>
                <w:b/>
              </w:rPr>
              <w:t>Referenčný dokument</w:t>
            </w:r>
          </w:p>
        </w:tc>
        <w:tc>
          <w:tcPr>
            <w:tcW w:w="7445" w:type="dxa"/>
          </w:tcPr>
          <w:p w:rsidRPr="00776E59" w:rsidR="00D96673" w:rsidP="00D94D34" w:rsidRDefault="00C8022C" w14:paraId="03D19EE7" w14:textId="44D50490">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C8022C" w:rsidP="00D94D34" w:rsidRDefault="00C8022C" w14:paraId="1A97573E" w14:textId="532C98B2">
            <w:pPr>
              <w:tabs>
                <w:tab w:val="center" w:pos="284"/>
              </w:tabs>
              <w:overflowPunct w:val="0"/>
              <w:autoSpaceDE w:val="0"/>
              <w:autoSpaceDN w:val="0"/>
              <w:adjustRightInd w:val="0"/>
              <w:ind w:left="266" w:hanging="266"/>
              <w:textAlignment w:val="baseline"/>
            </w:pPr>
            <w:r w:rsidRPr="00776E59">
              <w:t>EESC-2025-00688-00-00-AC</w:t>
            </w:r>
          </w:p>
        </w:tc>
      </w:tr>
    </w:tbl>
    <w:p w:rsidRPr="00776E59" w:rsidR="005409C8" w:rsidP="00D94D34" w:rsidRDefault="005409C8" w14:paraId="48C9060E" w14:textId="77777777">
      <w:pPr>
        <w:keepNext/>
        <w:keepLines/>
        <w:tabs>
          <w:tab w:val="center" w:pos="284"/>
        </w:tabs>
        <w:overflowPunct w:val="0"/>
        <w:autoSpaceDE w:val="0"/>
        <w:autoSpaceDN w:val="0"/>
        <w:adjustRightInd w:val="0"/>
        <w:ind w:left="266" w:hanging="266"/>
        <w:textAlignment w:val="baseline"/>
        <w:rPr>
          <w:b/>
        </w:rPr>
      </w:pPr>
    </w:p>
    <w:p w:rsidRPr="00776E59" w:rsidR="00C8022C" w:rsidP="009A59C4" w:rsidRDefault="00C8022C" w14:paraId="3C369661" w14:textId="6C926F69">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F02E15" w:rsidP="00D94D34" w:rsidRDefault="00F02E15" w14:paraId="1B5E2DCB" w14:textId="77777777">
      <w:pPr>
        <w:overflowPunct w:val="0"/>
        <w:autoSpaceDE w:val="0"/>
        <w:autoSpaceDN w:val="0"/>
        <w:adjustRightInd w:val="0"/>
        <w:textAlignment w:val="baseline"/>
        <w:rPr>
          <w:bCs/>
          <w:iCs/>
        </w:rPr>
      </w:pPr>
    </w:p>
    <w:p w:rsidRPr="00776E59" w:rsidR="00F02E15" w:rsidP="00D94D34" w:rsidRDefault="00C8022C" w14:paraId="5705B77C" w14:textId="54BAC0C8">
      <w:pPr>
        <w:overflowPunct w:val="0"/>
        <w:autoSpaceDE w:val="0"/>
        <w:autoSpaceDN w:val="0"/>
        <w:adjustRightInd w:val="0"/>
        <w:textAlignment w:val="baseline"/>
        <w:rPr>
          <w:bCs/>
          <w:iCs/>
        </w:rPr>
      </w:pPr>
      <w:r w:rsidRPr="00776E59">
        <w:t>EHSV:</w:t>
      </w:r>
    </w:p>
    <w:p w:rsidR="00776E59" w:rsidP="009A59C4" w:rsidRDefault="00C8022C" w14:paraId="202BF418" w14:textId="41F20A48">
      <w:pPr>
        <w:numPr>
          <w:ilvl w:val="0"/>
          <w:numId w:val="28"/>
        </w:numPr>
        <w:overflowPunct w:val="0"/>
        <w:autoSpaceDE w:val="0"/>
        <w:autoSpaceDN w:val="0"/>
        <w:adjustRightInd w:val="0"/>
        <w:ind w:left="567" w:hanging="567"/>
        <w:textAlignment w:val="baseline"/>
      </w:pPr>
      <w:r w:rsidRPr="00776E59">
        <w:t>sa domnieva, že kríza</w:t>
      </w:r>
      <w:r w:rsidR="00776E59">
        <w:t xml:space="preserve"> v </w:t>
      </w:r>
      <w:r w:rsidRPr="00776E59">
        <w:t>oblasti cenovej dostupnosti bývania predstavuje nielen sociálny problém, ale významne ohrozuje aj konkurencieschopnosť EÚ</w:t>
      </w:r>
      <w:r w:rsidR="00285F52">
        <w:t> – </w:t>
      </w:r>
      <w:r w:rsidRPr="00776E59">
        <w:t>podniky čelia mzdovým tlakom, ktoré znižujú ich medzinárodnú konkurencieschopnosť</w:t>
      </w:r>
      <w:r w:rsidR="00776E59">
        <w:t xml:space="preserve"> a </w:t>
      </w:r>
      <w:r w:rsidRPr="00776E59">
        <w:t>sú</w:t>
      </w:r>
      <w:r w:rsidR="00776E59">
        <w:t xml:space="preserve"> v </w:t>
      </w:r>
      <w:r w:rsidRPr="00776E59">
        <w:t>rozpore</w:t>
      </w:r>
      <w:r w:rsidR="00776E59">
        <w:t xml:space="preserve"> s </w:t>
      </w:r>
      <w:r w:rsidRPr="00776E59">
        <w:t>cieľom politiky súdržnosti vytvoriť konkurencieschopné regionálne hospodárstva</w:t>
      </w:r>
      <w:r w:rsidR="00776E59">
        <w:t>;</w:t>
      </w:r>
    </w:p>
    <w:p w:rsidRPr="00776E59" w:rsidR="00C8022C" w:rsidP="009A59C4" w:rsidRDefault="00C8022C" w14:paraId="200C884B" w14:textId="2CAFA96D">
      <w:pPr>
        <w:numPr>
          <w:ilvl w:val="0"/>
          <w:numId w:val="28"/>
        </w:numPr>
        <w:overflowPunct w:val="0"/>
        <w:autoSpaceDE w:val="0"/>
        <w:autoSpaceDN w:val="0"/>
        <w:adjustRightInd w:val="0"/>
        <w:ind w:left="567" w:hanging="567"/>
        <w:textAlignment w:val="baseline"/>
        <w:rPr>
          <w:szCs w:val="20"/>
        </w:rPr>
      </w:pPr>
      <w:r w:rsidRPr="00776E59">
        <w:t>zdôrazňuje, že riešenie krízy</w:t>
      </w:r>
      <w:r w:rsidR="00776E59">
        <w:t xml:space="preserve"> v </w:t>
      </w:r>
      <w:r w:rsidRPr="00776E59">
        <w:t>oblasti bývania si vyžaduje nielen viac finančných prostriedkov, ale aj inteligentnejšie spôsoby financovania. Vzhľadom na ročný investičný deficit vo výške 270 miliárd EUR, na ktorý poukázala Európska investičná banka (EIB), je presun zdrojov</w:t>
      </w:r>
      <w:r w:rsidR="00776E59">
        <w:t xml:space="preserve"> v </w:t>
      </w:r>
      <w:r w:rsidRPr="00776E59">
        <w:t>rámci súčasných prostriedkov vyčlenených na politiku súdržnosti zjavne nedostatočný.</w:t>
      </w:r>
      <w:r w:rsidR="00776E59">
        <w:t xml:space="preserve"> V </w:t>
      </w:r>
      <w:r w:rsidRPr="00776E59">
        <w:t>tejto súvislosti sa domnieva, že politika súdržnosti by mala slúžiť ako hlavný rámec pre koordináciu doplnkových nástrojov</w:t>
      </w:r>
      <w:r w:rsidR="00776E59">
        <w:t xml:space="preserve"> a </w:t>
      </w:r>
      <w:r w:rsidRPr="00776E59">
        <w:t>mobilizáciu verejného</w:t>
      </w:r>
      <w:r w:rsidR="00776E59">
        <w:t xml:space="preserve"> a </w:t>
      </w:r>
      <w:r w:rsidRPr="00776E59">
        <w:t>súkromného kapitálu;</w:t>
      </w:r>
    </w:p>
    <w:p w:rsidR="00776E59" w:rsidP="009A59C4" w:rsidRDefault="00C8022C" w14:paraId="2104D0C3" w14:textId="65A8B398">
      <w:pPr>
        <w:numPr>
          <w:ilvl w:val="0"/>
          <w:numId w:val="28"/>
        </w:numPr>
        <w:overflowPunct w:val="0"/>
        <w:autoSpaceDE w:val="0"/>
        <w:autoSpaceDN w:val="0"/>
        <w:adjustRightInd w:val="0"/>
        <w:ind w:left="567" w:hanging="567"/>
        <w:textAlignment w:val="baseline"/>
      </w:pPr>
      <w:r w:rsidRPr="00776E59">
        <w:t>víta skutočnosť, že Komisia zriadila prvú pracovnú skupinu pre bývanie</w:t>
      </w:r>
      <w:r w:rsidR="00776E59">
        <w:t xml:space="preserve"> a </w:t>
      </w:r>
      <w:r w:rsidRPr="00776E59">
        <w:t>vymenovala komisára pre bývanie</w:t>
      </w:r>
      <w:r w:rsidR="00776E59">
        <w:t xml:space="preserve"> s </w:t>
      </w:r>
      <w:r w:rsidRPr="00776E59">
        <w:t>cieľom vypracovať európsky plán pre cenovo dostupné bývanie.</w:t>
      </w:r>
      <w:r w:rsidR="00776E59">
        <w:t xml:space="preserve"> V </w:t>
      </w:r>
      <w:r w:rsidRPr="00776E59">
        <w:t>tejto pracovnej skupine by však mali byť zastúpené členské štáty, miestne samosprávy</w:t>
      </w:r>
      <w:r w:rsidR="00776E59">
        <w:t xml:space="preserve"> a </w:t>
      </w:r>
      <w:r w:rsidRPr="00776E59">
        <w:t>sociálni partneri</w:t>
      </w:r>
      <w:r w:rsidR="00776E59">
        <w:t>;</w:t>
      </w:r>
    </w:p>
    <w:p w:rsidR="00776E59" w:rsidP="009A59C4" w:rsidRDefault="00C8022C" w14:paraId="61CC0662" w14:textId="3FF7D53B">
      <w:pPr>
        <w:numPr>
          <w:ilvl w:val="0"/>
          <w:numId w:val="28"/>
        </w:numPr>
        <w:overflowPunct w:val="0"/>
        <w:autoSpaceDE w:val="0"/>
        <w:autoSpaceDN w:val="0"/>
        <w:adjustRightInd w:val="0"/>
        <w:ind w:left="567" w:hanging="567"/>
        <w:textAlignment w:val="baseline"/>
      </w:pPr>
      <w:r w:rsidRPr="00776E59">
        <w:t>podporuje prijatie komplexného rámca EÚ, ktorým by sa vymedzilo cenovo dostupné bývanie</w:t>
      </w:r>
      <w:r w:rsidR="00776E59">
        <w:t xml:space="preserve"> v </w:t>
      </w:r>
      <w:r w:rsidRPr="00776E59">
        <w:t>celom procese (sociálne bývanie, cenovo dostupný prenájom, cenovo dostupné vlastníctvo),</w:t>
      </w:r>
      <w:r w:rsidR="00776E59">
        <w:t xml:space="preserve"> s </w:t>
      </w:r>
      <w:r w:rsidRPr="00776E59">
        <w:t>cieľom zabezpečiť právnu istotu pre investície</w:t>
      </w:r>
      <w:r w:rsidR="00776E59">
        <w:t>;</w:t>
      </w:r>
    </w:p>
    <w:p w:rsidR="00776E59" w:rsidP="009A59C4" w:rsidRDefault="00C8022C" w14:paraId="6F552D3C" w14:textId="798302E6">
      <w:pPr>
        <w:numPr>
          <w:ilvl w:val="0"/>
          <w:numId w:val="28"/>
        </w:numPr>
        <w:overflowPunct w:val="0"/>
        <w:autoSpaceDE w:val="0"/>
        <w:autoSpaceDN w:val="0"/>
        <w:adjustRightInd w:val="0"/>
        <w:ind w:left="567" w:hanging="567"/>
        <w:textAlignment w:val="baseline"/>
      </w:pPr>
      <w:r w:rsidRPr="00776E59">
        <w:t>považuje za nevyhnutné, aby sa investície do cenovo dostupného</w:t>
      </w:r>
      <w:r w:rsidR="00776E59">
        <w:t xml:space="preserve"> a </w:t>
      </w:r>
      <w:r w:rsidRPr="00776E59">
        <w:t>udržateľného bývania stali strategickou prioritou kohéznych fondov EÚ po roku 2027,</w:t>
      </w:r>
      <w:r w:rsidR="00776E59">
        <w:t xml:space="preserve"> a </w:t>
      </w:r>
      <w:r w:rsidRPr="00776E59">
        <w:t>to prostredníctvom prístupu, ktorý by okrem sociálneho bývania zahŕňal aj cenovo dostupné bývanie</w:t>
      </w:r>
      <w:r w:rsidR="00776E59">
        <w:t xml:space="preserve"> a </w:t>
      </w:r>
      <w:r w:rsidRPr="00776E59">
        <w:t>zachoval by opatrenia zamerané na obnovu</w:t>
      </w:r>
      <w:r w:rsidR="00776E59">
        <w:t>;</w:t>
      </w:r>
    </w:p>
    <w:p w:rsidRPr="00776E59" w:rsidR="00C8022C" w:rsidP="009A59C4" w:rsidRDefault="00C8022C" w14:paraId="486ED526" w14:textId="6943E416">
      <w:pPr>
        <w:numPr>
          <w:ilvl w:val="0"/>
          <w:numId w:val="28"/>
        </w:numPr>
        <w:overflowPunct w:val="0"/>
        <w:autoSpaceDE w:val="0"/>
        <w:autoSpaceDN w:val="0"/>
        <w:adjustRightInd w:val="0"/>
        <w:ind w:left="567" w:hanging="567"/>
        <w:textAlignment w:val="baseline"/>
        <w:rPr>
          <w:szCs w:val="20"/>
        </w:rPr>
      </w:pPr>
      <w:r w:rsidRPr="00776E59">
        <w:t>uznáva význam legislatívneho rámca EÚ na identifikáciu</w:t>
      </w:r>
      <w:r w:rsidR="00776E59">
        <w:t xml:space="preserve"> a </w:t>
      </w:r>
      <w:r w:rsidRPr="00776E59">
        <w:t>riešenie výziev, ktoré prináša kríza</w:t>
      </w:r>
      <w:r w:rsidR="00776E59">
        <w:t xml:space="preserve"> v </w:t>
      </w:r>
      <w:r w:rsidRPr="00776E59">
        <w:t>oblasti bývania. Znamená to riešiť regulačné nedostatky EÚ, na ktoré poukázali rozsudky Súdneho dvora Európskej únie</w:t>
      </w:r>
      <w:r w:rsidR="00776E59">
        <w:t xml:space="preserve"> a </w:t>
      </w:r>
      <w:r w:rsidRPr="00776E59">
        <w:t>ktoré obmedzujú členské štáty pri financovaní iniciatív</w:t>
      </w:r>
      <w:r w:rsidR="00776E59">
        <w:t xml:space="preserve"> v </w:t>
      </w:r>
      <w:r w:rsidRPr="00776E59">
        <w:t>oblasti sociálneho</w:t>
      </w:r>
      <w:r w:rsidR="00776E59">
        <w:t xml:space="preserve"> a </w:t>
      </w:r>
      <w:r w:rsidRPr="00776E59">
        <w:t>cenovo dostupného bývania;</w:t>
      </w:r>
    </w:p>
    <w:p w:rsidR="00776E59" w:rsidP="009A59C4" w:rsidRDefault="00C8022C" w14:paraId="149DEF56" w14:textId="3C7F949F">
      <w:pPr>
        <w:numPr>
          <w:ilvl w:val="0"/>
          <w:numId w:val="28"/>
        </w:numPr>
        <w:overflowPunct w:val="0"/>
        <w:autoSpaceDE w:val="0"/>
        <w:autoSpaceDN w:val="0"/>
        <w:adjustRightInd w:val="0"/>
        <w:ind w:left="567" w:hanging="567"/>
        <w:textAlignment w:val="baseline"/>
      </w:pPr>
      <w:r w:rsidRPr="00776E59">
        <w:t>víta platformu EÚ pre cenovo dostupné bývanie, na ktorej sa podieľa aj EIB,</w:t>
      </w:r>
      <w:r w:rsidR="00776E59">
        <w:t xml:space="preserve"> s </w:t>
      </w:r>
      <w:r w:rsidRPr="00776E59">
        <w:t>cieľom stimulovať súkromné investície na mieste</w:t>
      </w:r>
      <w:r w:rsidR="00776E59">
        <w:t xml:space="preserve"> a </w:t>
      </w:r>
      <w:r w:rsidRPr="00776E59">
        <w:t>poskytnúť poradenské služby vo všetkých fázach projektového cyklu aj mimo neho</w:t>
      </w:r>
      <w:r w:rsidR="00776E59">
        <w:t>;</w:t>
      </w:r>
    </w:p>
    <w:p w:rsidR="00776E59" w:rsidP="009A59C4" w:rsidRDefault="00C8022C" w14:paraId="5C00146F" w14:textId="63FE8442">
      <w:pPr>
        <w:numPr>
          <w:ilvl w:val="0"/>
          <w:numId w:val="28"/>
        </w:numPr>
        <w:overflowPunct w:val="0"/>
        <w:autoSpaceDE w:val="0"/>
        <w:autoSpaceDN w:val="0"/>
        <w:adjustRightInd w:val="0"/>
        <w:ind w:left="567" w:hanging="567"/>
        <w:textAlignment w:val="baseline"/>
      </w:pPr>
      <w:r w:rsidRPr="00776E59">
        <w:t>podporuje návrh uvedený</w:t>
      </w:r>
      <w:r w:rsidR="00776E59">
        <w:t xml:space="preserve"> v </w:t>
      </w:r>
      <w:r w:rsidRPr="00776E59">
        <w:t>prvej správe Výboru EP pre regionálny rozvoj (REGI), aby sa úvery, záruky</w:t>
      </w:r>
      <w:r w:rsidR="00776E59">
        <w:t xml:space="preserve"> a </w:t>
      </w:r>
      <w:r w:rsidRPr="00776E59">
        <w:t>vlastné zdroje vyčlenené na cenovo dostupné bývanie nepovažovali za dlh štátov</w:t>
      </w:r>
      <w:r w:rsidR="00776E59">
        <w:t xml:space="preserve"> v </w:t>
      </w:r>
      <w:r w:rsidRPr="00776E59">
        <w:t>rámci Paktu stability</w:t>
      </w:r>
      <w:r w:rsidR="00776E59">
        <w:t xml:space="preserve"> a </w:t>
      </w:r>
      <w:r w:rsidRPr="00776E59">
        <w:t>rastu</w:t>
      </w:r>
      <w:r w:rsidR="00776E59">
        <w:t xml:space="preserve"> a </w:t>
      </w:r>
      <w:r w:rsidRPr="00776E59">
        <w:t>európskeho semestra</w:t>
      </w:r>
      <w:r w:rsidR="00776E59">
        <w:t>;</w:t>
      </w:r>
    </w:p>
    <w:p w:rsidRPr="00776E59" w:rsidR="00C8022C" w:rsidP="009A59C4" w:rsidRDefault="00C8022C" w14:paraId="236BAB66" w14:textId="3A86DC6C">
      <w:pPr>
        <w:numPr>
          <w:ilvl w:val="0"/>
          <w:numId w:val="28"/>
        </w:numPr>
        <w:overflowPunct w:val="0"/>
        <w:autoSpaceDE w:val="0"/>
        <w:autoSpaceDN w:val="0"/>
        <w:adjustRightInd w:val="0"/>
        <w:ind w:left="567" w:hanging="567"/>
        <w:textAlignment w:val="baseline"/>
        <w:rPr>
          <w:szCs w:val="20"/>
        </w:rPr>
      </w:pPr>
      <w:r w:rsidRPr="00776E59">
        <w:t>sa domnieva, že pravidlá štátnej pomoci</w:t>
      </w:r>
      <w:r w:rsidR="00776E59">
        <w:t xml:space="preserve"> a </w:t>
      </w:r>
      <w:r w:rsidRPr="00776E59">
        <w:t>vymedzenie služieb všeobecného hospodárskeho záujmu obmedzujú verejné investície do cenovo dostupného bývania nad rámec úzko vymedzeného sociálneho bývania;</w:t>
      </w:r>
    </w:p>
    <w:p w:rsidR="00776E59" w:rsidP="009A59C4" w:rsidRDefault="00C8022C" w14:paraId="0EC51D40" w14:textId="77777777">
      <w:pPr>
        <w:numPr>
          <w:ilvl w:val="0"/>
          <w:numId w:val="28"/>
        </w:numPr>
        <w:overflowPunct w:val="0"/>
        <w:autoSpaceDE w:val="0"/>
        <w:autoSpaceDN w:val="0"/>
        <w:adjustRightInd w:val="0"/>
        <w:ind w:left="567" w:hanging="567"/>
        <w:textAlignment w:val="baseline"/>
      </w:pPr>
      <w:r w:rsidRPr="00776E59">
        <w:lastRenderedPageBreak/>
        <w:t>sa domnieva, že finančné nástroje, pomocou ktorých sa výnosy recyklujú na opätovné investície, môžu vytvoriť udržateľné mechanizmy financovania bývania aj po skončení programových cyklov</w:t>
      </w:r>
      <w:r w:rsidR="00776E59">
        <w:t>;</w:t>
      </w:r>
    </w:p>
    <w:p w:rsidRPr="00776E59" w:rsidR="00C8022C" w:rsidP="009A59C4" w:rsidRDefault="00C8022C" w14:paraId="01EB6F00" w14:textId="6D93DC50">
      <w:pPr>
        <w:numPr>
          <w:ilvl w:val="0"/>
          <w:numId w:val="28"/>
        </w:numPr>
        <w:overflowPunct w:val="0"/>
        <w:autoSpaceDE w:val="0"/>
        <w:autoSpaceDN w:val="0"/>
        <w:adjustRightInd w:val="0"/>
        <w:ind w:left="567" w:hanging="567"/>
        <w:textAlignment w:val="baseline"/>
        <w:rPr>
          <w:szCs w:val="20"/>
        </w:rPr>
      </w:pPr>
      <w:r w:rsidRPr="00776E59">
        <w:t>očakáva, že</w:t>
      </w:r>
      <w:r w:rsidR="00776E59">
        <w:t xml:space="preserve"> v </w:t>
      </w:r>
      <w:r w:rsidRPr="00776E59">
        <w:t>budúcom viacročnom finančnom rámci (VFR) sa otázka bývania výslovne uzná ako faktor hospodárskej konkurencieschopnosti</w:t>
      </w:r>
      <w:r w:rsidR="00776E59">
        <w:t xml:space="preserve"> a </w:t>
      </w:r>
      <w:r w:rsidRPr="00776E59">
        <w:t>začlení sa do pôsobnosti Európskeho fondu pre konkurencieschopnosť;</w:t>
      </w:r>
    </w:p>
    <w:p w:rsidRPr="00776E59" w:rsidR="00C8022C" w:rsidP="009A59C4" w:rsidRDefault="00C8022C" w14:paraId="400DF58B" w14:textId="7B48D4F8">
      <w:pPr>
        <w:numPr>
          <w:ilvl w:val="0"/>
          <w:numId w:val="28"/>
        </w:numPr>
        <w:overflowPunct w:val="0"/>
        <w:autoSpaceDE w:val="0"/>
        <w:autoSpaceDN w:val="0"/>
        <w:adjustRightInd w:val="0"/>
        <w:ind w:left="567" w:hanging="567"/>
        <w:textAlignment w:val="baseline"/>
        <w:rPr>
          <w:szCs w:val="20"/>
        </w:rPr>
      </w:pPr>
      <w:r w:rsidRPr="00776E59">
        <w:t>sa domnieva, že vo vnútroštátnych politikách</w:t>
      </w:r>
      <w:r w:rsidR="00776E59">
        <w:t xml:space="preserve"> a </w:t>
      </w:r>
      <w:r w:rsidRPr="00776E59">
        <w:t>politikách EÚ zameraných na podporu hospodárskeho rastu prostredníctvom cestovného ruchu alebo developerskej činnosti</w:t>
      </w:r>
      <w:r w:rsidR="00776E59">
        <w:t xml:space="preserve"> v </w:t>
      </w:r>
      <w:r w:rsidRPr="00776E59">
        <w:t>oblasti nehnuteľností by sa mal zohľadňovať ich potenciálny vplyv na miestne trhy</w:t>
      </w:r>
      <w:r w:rsidR="00776E59">
        <w:t xml:space="preserve"> s </w:t>
      </w:r>
      <w:r w:rsidRPr="00776E59">
        <w:t>nehnuteľnosťami;</w:t>
      </w:r>
    </w:p>
    <w:p w:rsidRPr="00776E59" w:rsidR="00C8022C" w:rsidP="009A59C4" w:rsidRDefault="00C8022C" w14:paraId="7291A538" w14:textId="498DD5D0">
      <w:pPr>
        <w:numPr>
          <w:ilvl w:val="0"/>
          <w:numId w:val="28"/>
        </w:numPr>
        <w:overflowPunct w:val="0"/>
        <w:autoSpaceDE w:val="0"/>
        <w:autoSpaceDN w:val="0"/>
        <w:adjustRightInd w:val="0"/>
        <w:ind w:left="567" w:hanging="567"/>
        <w:textAlignment w:val="baseline"/>
        <w:rPr>
          <w:szCs w:val="20"/>
        </w:rPr>
      </w:pPr>
      <w:r w:rsidRPr="00776E59">
        <w:t>vyjadruje názor, že EK by mala zohľadniť skúsenosti</w:t>
      </w:r>
      <w:r w:rsidR="00776E59">
        <w:t xml:space="preserve"> a </w:t>
      </w:r>
      <w:r w:rsidRPr="00776E59">
        <w:t>najlepšie postupy vnútroštátnych orgánov</w:t>
      </w:r>
      <w:r w:rsidR="00776E59">
        <w:t xml:space="preserve"> a </w:t>
      </w:r>
      <w:r w:rsidRPr="00776E59">
        <w:t>regionálnych</w:t>
      </w:r>
      <w:r w:rsidR="00776E59">
        <w:t xml:space="preserve"> a </w:t>
      </w:r>
      <w:r w:rsidRPr="00776E59">
        <w:t>miestnych samospráv, ktoré sa angažujú</w:t>
      </w:r>
      <w:r w:rsidR="00776E59">
        <w:t xml:space="preserve"> v </w:t>
      </w:r>
      <w:r w:rsidRPr="00776E59">
        <w:t>oblasti rozvoja cenovo dostupného sociálneho bývania</w:t>
      </w:r>
      <w:r w:rsidR="00776E59">
        <w:t xml:space="preserve"> v </w:t>
      </w:r>
      <w:r w:rsidRPr="00776E59">
        <w:t>celej EÚ;</w:t>
      </w:r>
    </w:p>
    <w:p w:rsidRPr="00776E59" w:rsidR="00C8022C" w:rsidP="009A59C4" w:rsidRDefault="00C8022C" w14:paraId="587C5060" w14:textId="77777777">
      <w:pPr>
        <w:numPr>
          <w:ilvl w:val="0"/>
          <w:numId w:val="28"/>
        </w:numPr>
        <w:overflowPunct w:val="0"/>
        <w:autoSpaceDE w:val="0"/>
        <w:autoSpaceDN w:val="0"/>
        <w:adjustRightInd w:val="0"/>
        <w:ind w:left="567" w:hanging="567"/>
        <w:textAlignment w:val="baseline"/>
        <w:rPr>
          <w:szCs w:val="20"/>
        </w:rPr>
      </w:pPr>
      <w:r w:rsidRPr="00776E59">
        <w:t>zdôrazňuje, že dostupné bývanie sa musí považovať za hlavný pilier európskeho sociálneho modelu.</w:t>
      </w:r>
    </w:p>
    <w:p w:rsidRPr="00776E59" w:rsidR="00C8022C" w:rsidP="00D94D34" w:rsidRDefault="00C8022C" w14:paraId="3424569B" w14:textId="77777777">
      <w:pPr>
        <w:overflowPunct w:val="0"/>
        <w:autoSpaceDE w:val="0"/>
        <w:autoSpaceDN w:val="0"/>
        <w:adjustRightInd w:val="0"/>
        <w:textAlignment w:val="baseline"/>
        <w:rPr>
          <w:szCs w:val="20"/>
        </w:rPr>
      </w:pPr>
    </w:p>
    <w:tbl>
      <w:tblPr>
        <w:tblW w:w="9322" w:type="dxa"/>
        <w:tblLook w:val="04A0" w:firstRow="1" w:lastRow="0" w:firstColumn="1" w:lastColumn="0" w:noHBand="0" w:noVBand="1"/>
      </w:tblPr>
      <w:tblGrid>
        <w:gridCol w:w="1418"/>
        <w:gridCol w:w="7904"/>
      </w:tblGrid>
      <w:tr w:rsidRPr="00776E59" w:rsidR="00C8022C" w:rsidTr="005409C8" w14:paraId="39000E04" w14:textId="77777777">
        <w:tc>
          <w:tcPr>
            <w:tcW w:w="1418" w:type="dxa"/>
          </w:tcPr>
          <w:p w:rsidRPr="00776E59" w:rsidR="00C8022C" w:rsidP="00D94D34" w:rsidRDefault="00C8022C" w14:paraId="711B4914" w14:textId="77777777">
            <w:pPr>
              <w:overflowPunct w:val="0"/>
              <w:autoSpaceDE w:val="0"/>
              <w:autoSpaceDN w:val="0"/>
              <w:adjustRightInd w:val="0"/>
              <w:textAlignment w:val="baseline"/>
              <w:rPr>
                <w:i/>
              </w:rPr>
            </w:pPr>
            <w:r w:rsidRPr="00776E59">
              <w:rPr>
                <w:b/>
                <w:i/>
              </w:rPr>
              <w:t>Kontakt:</w:t>
            </w:r>
          </w:p>
        </w:tc>
        <w:tc>
          <w:tcPr>
            <w:tcW w:w="7904" w:type="dxa"/>
          </w:tcPr>
          <w:p w:rsidRPr="00776E59" w:rsidR="00C8022C" w:rsidP="00D94D34" w:rsidRDefault="00C8022C" w14:paraId="3ECF7D20" w14:textId="0104D9D5">
            <w:pPr>
              <w:overflowPunct w:val="0"/>
              <w:autoSpaceDE w:val="0"/>
              <w:autoSpaceDN w:val="0"/>
              <w:adjustRightInd w:val="0"/>
              <w:textAlignment w:val="baseline"/>
              <w:rPr>
                <w:i/>
              </w:rPr>
            </w:pPr>
            <w:proofErr w:type="spellStart"/>
            <w:r w:rsidRPr="00776E59">
              <w:rPr>
                <w:i/>
              </w:rPr>
              <w:t>Georgios</w:t>
            </w:r>
            <w:proofErr w:type="spellEnd"/>
            <w:r w:rsidRPr="00776E59">
              <w:rPr>
                <w:i/>
              </w:rPr>
              <w:t xml:space="preserve"> </w:t>
            </w:r>
            <w:proofErr w:type="spellStart"/>
            <w:r w:rsidRPr="00776E59">
              <w:rPr>
                <w:i/>
              </w:rPr>
              <w:t>Meleas</w:t>
            </w:r>
            <w:proofErr w:type="spellEnd"/>
          </w:p>
        </w:tc>
      </w:tr>
      <w:tr w:rsidRPr="00776E59" w:rsidR="00C8022C" w:rsidTr="005409C8" w14:paraId="6AC59AB5" w14:textId="77777777">
        <w:tc>
          <w:tcPr>
            <w:tcW w:w="1418" w:type="dxa"/>
          </w:tcPr>
          <w:p w:rsidRPr="00776E59" w:rsidR="00C8022C" w:rsidP="00D94D34" w:rsidRDefault="00C8022C" w14:paraId="52267DAD" w14:textId="77777777">
            <w:pPr>
              <w:overflowPunct w:val="0"/>
              <w:autoSpaceDE w:val="0"/>
              <w:autoSpaceDN w:val="0"/>
              <w:adjustRightInd w:val="0"/>
              <w:textAlignment w:val="baseline"/>
              <w:rPr>
                <w:i/>
              </w:rPr>
            </w:pPr>
            <w:r w:rsidRPr="00776E59">
              <w:rPr>
                <w:i/>
              </w:rPr>
              <w:t>Tel.:</w:t>
            </w:r>
          </w:p>
        </w:tc>
        <w:tc>
          <w:tcPr>
            <w:tcW w:w="7904" w:type="dxa"/>
          </w:tcPr>
          <w:p w:rsidRPr="00776E59" w:rsidR="00C8022C" w:rsidP="00D94D34" w:rsidRDefault="00C8022C" w14:paraId="29B047F7" w14:textId="77777777">
            <w:pPr>
              <w:overflowPunct w:val="0"/>
              <w:autoSpaceDE w:val="0"/>
              <w:autoSpaceDN w:val="0"/>
              <w:adjustRightInd w:val="0"/>
              <w:textAlignment w:val="baseline"/>
              <w:rPr>
                <w:i/>
              </w:rPr>
            </w:pPr>
            <w:r w:rsidRPr="00776E59">
              <w:rPr>
                <w:i/>
              </w:rPr>
              <w:t>+32 25469795</w:t>
            </w:r>
          </w:p>
        </w:tc>
      </w:tr>
      <w:tr w:rsidRPr="00776E59" w:rsidR="00C8022C" w:rsidTr="005409C8" w14:paraId="3DEE80D0" w14:textId="77777777">
        <w:tc>
          <w:tcPr>
            <w:tcW w:w="1418" w:type="dxa"/>
          </w:tcPr>
          <w:p w:rsidRPr="00776E59" w:rsidR="00C8022C" w:rsidP="00D94D34" w:rsidRDefault="00C8022C" w14:paraId="39CCF2A3" w14:textId="77777777">
            <w:pPr>
              <w:overflowPunct w:val="0"/>
              <w:autoSpaceDE w:val="0"/>
              <w:autoSpaceDN w:val="0"/>
              <w:adjustRightInd w:val="0"/>
              <w:textAlignment w:val="baseline"/>
              <w:rPr>
                <w:i/>
              </w:rPr>
            </w:pPr>
            <w:r w:rsidRPr="00776E59">
              <w:rPr>
                <w:i/>
              </w:rPr>
              <w:t>E-mail:</w:t>
            </w:r>
          </w:p>
        </w:tc>
        <w:tc>
          <w:tcPr>
            <w:tcW w:w="7904" w:type="dxa"/>
          </w:tcPr>
          <w:p w:rsidRPr="00776E59" w:rsidR="00C8022C" w:rsidP="00D94D34" w:rsidRDefault="00053BF8" w14:paraId="06852BD0" w14:textId="77777777">
            <w:pPr>
              <w:overflowPunct w:val="0"/>
              <w:autoSpaceDE w:val="0"/>
              <w:autoSpaceDN w:val="0"/>
              <w:adjustRightInd w:val="0"/>
              <w:textAlignment w:val="baseline"/>
              <w:rPr>
                <w:i/>
              </w:rPr>
            </w:pPr>
            <w:hyperlink w:history="1" r:id="rId24">
              <w:r w:rsidRPr="00776E59" w:rsidR="00CB5DFF">
                <w:rPr>
                  <w:i/>
                  <w:color w:val="0000FF"/>
                  <w:u w:val="single"/>
                </w:rPr>
                <w:t>Georgios.Meleas@eesc.europa.eu</w:t>
              </w:r>
            </w:hyperlink>
          </w:p>
        </w:tc>
      </w:tr>
    </w:tbl>
    <w:p w:rsidRPr="00776E59" w:rsidR="00D94D34" w:rsidP="00D94D34" w:rsidRDefault="00D94D34" w14:paraId="7DB4D624" w14:textId="77777777">
      <w:pPr>
        <w:jc w:val="left"/>
      </w:pPr>
    </w:p>
    <w:p w:rsidRPr="00776E59" w:rsidR="00D94D34" w:rsidP="00D94D34" w:rsidRDefault="00D94D34" w14:paraId="0C7BDEF0" w14:textId="77777777">
      <w:pPr>
        <w:jc w:val="left"/>
      </w:pPr>
    </w:p>
    <w:p w:rsidRPr="00776E59" w:rsidR="00904AE5" w:rsidP="00D94D34" w:rsidRDefault="00053BF8" w14:paraId="4391D498" w14:textId="67B129D8">
      <w:pPr>
        <w:widowControl w:val="0"/>
        <w:numPr>
          <w:ilvl w:val="0"/>
          <w:numId w:val="6"/>
        </w:numPr>
        <w:overflowPunct w:val="0"/>
        <w:autoSpaceDE w:val="0"/>
        <w:autoSpaceDN w:val="0"/>
        <w:adjustRightInd w:val="0"/>
        <w:ind w:hanging="567"/>
        <w:textAlignment w:val="baseline"/>
        <w:rPr>
          <w:b/>
          <w:i/>
          <w:iCs/>
          <w:sz w:val="28"/>
          <w:szCs w:val="28"/>
        </w:rPr>
      </w:pPr>
      <w:hyperlink w:history="1" r:id="rId25">
        <w:r w:rsidRPr="00776E59" w:rsidR="00CB5DFF">
          <w:rPr>
            <w:b/>
            <w:i/>
            <w:color w:val="0000FF"/>
            <w:sz w:val="28"/>
            <w:u w:val="single"/>
          </w:rPr>
          <w:t>Finančná gramotnosť</w:t>
        </w:r>
        <w:r w:rsidR="00776E59">
          <w:rPr>
            <w:b/>
            <w:i/>
            <w:color w:val="0000FF"/>
            <w:sz w:val="28"/>
            <w:u w:val="single"/>
          </w:rPr>
          <w:t xml:space="preserve"> a </w:t>
        </w:r>
        <w:r w:rsidRPr="00776E59" w:rsidR="00CB5DFF">
          <w:rPr>
            <w:b/>
            <w:i/>
            <w:color w:val="0000FF"/>
            <w:sz w:val="28"/>
            <w:u w:val="single"/>
          </w:rPr>
          <w:t>finančné vzdelávanie Európanov</w:t>
        </w:r>
      </w:hyperlink>
    </w:p>
    <w:p w:rsidRPr="00776E59" w:rsidR="00904AE5" w:rsidP="00D94D34" w:rsidRDefault="00904AE5" w14:paraId="4C95A43C" w14:textId="77777777">
      <w:pPr>
        <w:widowControl w:val="0"/>
        <w:overflowPunct w:val="0"/>
        <w:autoSpaceDE w:val="0"/>
        <w:autoSpaceDN w:val="0"/>
        <w:adjustRightInd w:val="0"/>
        <w:ind w:left="284"/>
        <w:textAlignment w:val="baseline"/>
        <w:rPr>
          <w:b/>
          <w:i/>
          <w:iCs/>
          <w:sz w:val="20"/>
          <w:szCs w:val="20"/>
        </w:rPr>
      </w:pPr>
    </w:p>
    <w:tbl>
      <w:tblPr>
        <w:tblW w:w="0" w:type="auto"/>
        <w:tblLook w:val="04A0" w:firstRow="1" w:lastRow="0" w:firstColumn="1" w:lastColumn="0" w:noHBand="0" w:noVBand="1"/>
      </w:tblPr>
      <w:tblGrid>
        <w:gridCol w:w="1701"/>
        <w:gridCol w:w="7479"/>
      </w:tblGrid>
      <w:tr w:rsidRPr="00776E59" w:rsidR="00904AE5" w:rsidTr="003C0471" w14:paraId="413803EF" w14:textId="77777777">
        <w:tc>
          <w:tcPr>
            <w:tcW w:w="1701" w:type="dxa"/>
          </w:tcPr>
          <w:p w:rsidRPr="00776E59" w:rsidR="00904AE5" w:rsidP="00D94D34" w:rsidRDefault="00904AE5" w14:paraId="23CA6F02"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479" w:type="dxa"/>
          </w:tcPr>
          <w:p w:rsidRPr="00776E59" w:rsidR="00812C74" w:rsidP="00D94D34" w:rsidRDefault="00904AE5" w14:paraId="28117812" w14:textId="63A37697">
            <w:pPr>
              <w:tabs>
                <w:tab w:val="center" w:pos="284"/>
              </w:tabs>
              <w:overflowPunct w:val="0"/>
              <w:autoSpaceDE w:val="0"/>
              <w:autoSpaceDN w:val="0"/>
              <w:adjustRightInd w:val="0"/>
              <w:ind w:left="266" w:hanging="266"/>
              <w:textAlignment w:val="baseline"/>
              <w:rPr>
                <w:bCs/>
              </w:rPr>
            </w:pPr>
            <w:r w:rsidRPr="00776E59">
              <w:t>Giuseppe GUERINI (skupina Organizácie občianskej spoločnosti</w:t>
            </w:r>
            <w:r w:rsidR="00285F52">
              <w:t> – </w:t>
            </w:r>
            <w:r w:rsidRPr="00776E59">
              <w:t>IT)</w:t>
            </w:r>
          </w:p>
        </w:tc>
      </w:tr>
      <w:tr w:rsidRPr="00776E59" w:rsidR="00904AE5" w:rsidTr="003C0471" w14:paraId="1460C21F" w14:textId="77777777">
        <w:tc>
          <w:tcPr>
            <w:tcW w:w="1701" w:type="dxa"/>
          </w:tcPr>
          <w:p w:rsidRPr="00776E59" w:rsidR="00904AE5" w:rsidP="00AF3C50" w:rsidRDefault="00904AE5" w14:paraId="1CFBC6E9" w14:textId="4B71736E">
            <w:pPr>
              <w:overflowPunct w:val="0"/>
              <w:autoSpaceDE w:val="0"/>
              <w:autoSpaceDN w:val="0"/>
              <w:adjustRightInd w:val="0"/>
              <w:textAlignment w:val="baseline"/>
              <w:rPr>
                <w:b/>
              </w:rPr>
            </w:pPr>
            <w:r w:rsidRPr="00776E59">
              <w:rPr>
                <w:b/>
              </w:rPr>
              <w:t>Referenčný dokument</w:t>
            </w:r>
          </w:p>
        </w:tc>
        <w:tc>
          <w:tcPr>
            <w:tcW w:w="7479" w:type="dxa"/>
          </w:tcPr>
          <w:p w:rsidRPr="00776E59" w:rsidR="00904AE5" w:rsidP="00D94D34" w:rsidRDefault="00904AE5" w14:paraId="020A9F62" w14:textId="1D0AE6AA">
            <w:pPr>
              <w:tabs>
                <w:tab w:val="center" w:pos="284"/>
              </w:tabs>
              <w:overflowPunct w:val="0"/>
              <w:autoSpaceDE w:val="0"/>
              <w:autoSpaceDN w:val="0"/>
              <w:adjustRightInd w:val="0"/>
              <w:ind w:left="266" w:hanging="266"/>
              <w:textAlignment w:val="baseline"/>
            </w:pPr>
            <w:r w:rsidRPr="00776E59">
              <w:t>prieskumné stanovisko na žiadosť Európskej komisie</w:t>
            </w:r>
          </w:p>
          <w:p w:rsidRPr="00776E59" w:rsidR="00904AE5" w:rsidP="00D94D34" w:rsidRDefault="00904AE5" w14:paraId="6C9111B2" w14:textId="77777777">
            <w:pPr>
              <w:tabs>
                <w:tab w:val="center" w:pos="284"/>
              </w:tabs>
              <w:overflowPunct w:val="0"/>
              <w:autoSpaceDE w:val="0"/>
              <w:autoSpaceDN w:val="0"/>
              <w:adjustRightInd w:val="0"/>
              <w:ind w:left="266" w:hanging="266"/>
              <w:textAlignment w:val="baseline"/>
            </w:pPr>
            <w:r w:rsidRPr="00776E59">
              <w:t>EESC-2025-01265-00-00-AC</w:t>
            </w:r>
          </w:p>
        </w:tc>
      </w:tr>
    </w:tbl>
    <w:p w:rsidRPr="00776E59" w:rsidR="00812C74" w:rsidP="00D94D34" w:rsidRDefault="00812C74" w14:paraId="55CAA9C3" w14:textId="77777777">
      <w:pPr>
        <w:keepNext/>
        <w:keepLines/>
        <w:tabs>
          <w:tab w:val="center" w:pos="284"/>
        </w:tabs>
        <w:overflowPunct w:val="0"/>
        <w:autoSpaceDE w:val="0"/>
        <w:autoSpaceDN w:val="0"/>
        <w:adjustRightInd w:val="0"/>
        <w:ind w:left="266" w:hanging="266"/>
        <w:textAlignment w:val="baseline"/>
        <w:rPr>
          <w:b/>
        </w:rPr>
      </w:pPr>
    </w:p>
    <w:p w:rsidRPr="00776E59" w:rsidR="00904AE5" w:rsidP="00D94D34" w:rsidRDefault="00904AE5" w14:paraId="5F03CB65" w14:textId="73DBE41A">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904AE5" w:rsidP="00D94D34" w:rsidRDefault="00904AE5" w14:paraId="2F9EBB02" w14:textId="77777777">
      <w:pPr>
        <w:keepNext/>
        <w:keepLines/>
        <w:tabs>
          <w:tab w:val="center" w:pos="284"/>
        </w:tabs>
        <w:overflowPunct w:val="0"/>
        <w:autoSpaceDE w:val="0"/>
        <w:autoSpaceDN w:val="0"/>
        <w:adjustRightInd w:val="0"/>
        <w:ind w:left="266" w:hanging="266"/>
        <w:textAlignment w:val="baseline"/>
        <w:rPr>
          <w:b/>
        </w:rPr>
      </w:pPr>
    </w:p>
    <w:p w:rsidRPr="00776E59" w:rsidR="00812C74" w:rsidP="00D94D34" w:rsidRDefault="00904AE5" w14:paraId="111C3DFB" w14:textId="30A76DB7">
      <w:pPr>
        <w:overflowPunct w:val="0"/>
        <w:autoSpaceDE w:val="0"/>
        <w:autoSpaceDN w:val="0"/>
        <w:adjustRightInd w:val="0"/>
        <w:textAlignment w:val="baseline"/>
        <w:rPr>
          <w:bCs/>
          <w:iCs/>
        </w:rPr>
      </w:pPr>
      <w:r w:rsidRPr="00776E59">
        <w:t>EHSV:</w:t>
      </w:r>
    </w:p>
    <w:p w:rsidRPr="00776E59" w:rsidR="00904AE5" w:rsidP="009A59C4" w:rsidRDefault="00904AE5" w14:paraId="78744D6B" w14:textId="6FC15D41">
      <w:pPr>
        <w:numPr>
          <w:ilvl w:val="0"/>
          <w:numId w:val="28"/>
        </w:numPr>
        <w:overflowPunct w:val="0"/>
        <w:autoSpaceDE w:val="0"/>
        <w:autoSpaceDN w:val="0"/>
        <w:adjustRightInd w:val="0"/>
        <w:ind w:left="567" w:hanging="567"/>
        <w:textAlignment w:val="baseline"/>
        <w:rPr>
          <w:szCs w:val="20"/>
        </w:rPr>
      </w:pPr>
      <w:r w:rsidRPr="00776E59">
        <w:t>odporúča aktívne podporovať finančnú gramotnosť ako predpoklad finančnej stability</w:t>
      </w:r>
      <w:r w:rsidR="00776E59">
        <w:t xml:space="preserve"> a </w:t>
      </w:r>
      <w:r w:rsidRPr="00776E59">
        <w:t>nezávislosti občanov EÚ, znižovať nerovnosti, posilňovať sociálne práva</w:t>
      </w:r>
      <w:r w:rsidR="00776E59">
        <w:t xml:space="preserve"> a </w:t>
      </w:r>
      <w:r w:rsidRPr="00776E59">
        <w:t>ako doplnkový nástroj účinného plánovania sociálneho zabezpečenia</w:t>
      </w:r>
      <w:r w:rsidR="00776E59">
        <w:t xml:space="preserve"> a </w:t>
      </w:r>
      <w:r w:rsidRPr="00776E59">
        <w:t>dôchodkov, prístupu</w:t>
      </w:r>
      <w:r w:rsidR="00776E59">
        <w:t xml:space="preserve"> k </w:t>
      </w:r>
      <w:r w:rsidRPr="00776E59">
        <w:t>zdravotnému poisteniu</w:t>
      </w:r>
      <w:r w:rsidR="00776E59">
        <w:t xml:space="preserve"> a </w:t>
      </w:r>
      <w:r w:rsidRPr="00776E59">
        <w:t>prípadu potreby dlhodobej starostlivosti;</w:t>
      </w:r>
    </w:p>
    <w:p w:rsidRPr="00776E59" w:rsidR="00904AE5" w:rsidP="009A59C4" w:rsidRDefault="00904AE5" w14:paraId="24FEFCF7" w14:textId="3345F0B6">
      <w:pPr>
        <w:numPr>
          <w:ilvl w:val="0"/>
          <w:numId w:val="28"/>
        </w:numPr>
        <w:overflowPunct w:val="0"/>
        <w:autoSpaceDE w:val="0"/>
        <w:autoSpaceDN w:val="0"/>
        <w:adjustRightInd w:val="0"/>
        <w:ind w:left="567" w:hanging="567"/>
        <w:textAlignment w:val="baseline"/>
        <w:rPr>
          <w:szCs w:val="20"/>
        </w:rPr>
      </w:pPr>
      <w:bookmarkStart w:name="_Toc204261460" w:id="1"/>
      <w:bookmarkStart w:name="_Toc204268724" w:id="2"/>
      <w:bookmarkStart w:name="_Toc204268889" w:id="3"/>
      <w:bookmarkStart w:name="_Toc204269023" w:id="4"/>
      <w:bookmarkEnd w:id="1"/>
      <w:bookmarkEnd w:id="2"/>
      <w:bookmarkEnd w:id="3"/>
      <w:bookmarkEnd w:id="4"/>
      <w:r w:rsidRPr="00776E59">
        <w:t>považuje za potrebné prostredníctvom cielených</w:t>
      </w:r>
      <w:r w:rsidR="00776E59">
        <w:t xml:space="preserve"> a </w:t>
      </w:r>
      <w:r w:rsidRPr="00776E59">
        <w:t>prispôsobených iniciatív riešiť rôznorodú úroveň finančnej gramotnosti medzi členskými štátmi, ako aj medzi rôznymi skupinami obyvateľstva;</w:t>
      </w:r>
    </w:p>
    <w:p w:rsidRPr="00776E59" w:rsidR="00904AE5" w:rsidP="009A59C4" w:rsidRDefault="00904AE5" w14:paraId="2FA7A1BE" w14:textId="37115E51">
      <w:pPr>
        <w:numPr>
          <w:ilvl w:val="0"/>
          <w:numId w:val="28"/>
        </w:numPr>
        <w:overflowPunct w:val="0"/>
        <w:autoSpaceDE w:val="0"/>
        <w:autoSpaceDN w:val="0"/>
        <w:adjustRightInd w:val="0"/>
        <w:ind w:left="567" w:hanging="567"/>
        <w:textAlignment w:val="baseline"/>
        <w:rPr>
          <w:szCs w:val="20"/>
        </w:rPr>
      </w:pPr>
      <w:bookmarkStart w:name="_Toc204261462" w:id="5"/>
      <w:bookmarkStart w:name="_Toc204268726" w:id="6"/>
      <w:bookmarkStart w:name="_Toc204268891" w:id="7"/>
      <w:bookmarkStart w:name="_Toc204269025" w:id="8"/>
      <w:bookmarkEnd w:id="5"/>
      <w:bookmarkEnd w:id="6"/>
      <w:bookmarkEnd w:id="7"/>
      <w:bookmarkEnd w:id="8"/>
      <w:r w:rsidRPr="00776E59">
        <w:t>konštatuje, že je dôležité chápať dlh, fungovanie finančných trhov, daňové dôsledky investícií</w:t>
      </w:r>
      <w:r w:rsidR="00776E59">
        <w:t xml:space="preserve"> a </w:t>
      </w:r>
      <w:r w:rsidRPr="00776E59">
        <w:t>poistenie ako nástroj na riadenie rizík. Tieto aspekty zohrávajú kľúčovú úlohu pri riešení rizík, využívaní finančných príležitostí</w:t>
      </w:r>
      <w:r w:rsidR="00776E59">
        <w:t xml:space="preserve"> a </w:t>
      </w:r>
      <w:r w:rsidRPr="00776E59">
        <w:t>plánovaní odchodu do dôchodku;</w:t>
      </w:r>
    </w:p>
    <w:p w:rsidRPr="00776E59" w:rsidR="00904AE5" w:rsidP="009A59C4" w:rsidRDefault="00904AE5" w14:paraId="6644898D" w14:textId="0A8B746E">
      <w:pPr>
        <w:numPr>
          <w:ilvl w:val="0"/>
          <w:numId w:val="28"/>
        </w:numPr>
        <w:overflowPunct w:val="0"/>
        <w:autoSpaceDE w:val="0"/>
        <w:autoSpaceDN w:val="0"/>
        <w:adjustRightInd w:val="0"/>
        <w:ind w:left="567" w:hanging="567"/>
        <w:textAlignment w:val="baseline"/>
        <w:rPr>
          <w:szCs w:val="20"/>
        </w:rPr>
      </w:pPr>
      <w:bookmarkStart w:name="_Toc204261464" w:id="9"/>
      <w:bookmarkStart w:name="_Toc204268728" w:id="10"/>
      <w:bookmarkStart w:name="_Toc204268893" w:id="11"/>
      <w:bookmarkStart w:name="_Toc204269027" w:id="12"/>
      <w:bookmarkEnd w:id="9"/>
      <w:bookmarkEnd w:id="10"/>
      <w:bookmarkEnd w:id="11"/>
      <w:bookmarkEnd w:id="12"/>
      <w:r w:rsidRPr="00776E59">
        <w:t>zdôrazňuje, že je dôležité, aby občania všetkých vekových kategórií lepšie chápali tri kľúčové pojmy : i) význam diverzifikácie; ii) úlohu korelácie</w:t>
      </w:r>
      <w:r w:rsidR="00776E59">
        <w:t xml:space="preserve"> a </w:t>
      </w:r>
      <w:r w:rsidRPr="00776E59">
        <w:t>zníženia korelácie medzi triedami aktív; iii) hodnotu času, trpezlivosti</w:t>
      </w:r>
      <w:r w:rsidR="00776E59">
        <w:t xml:space="preserve"> a </w:t>
      </w:r>
      <w:r w:rsidRPr="00776E59">
        <w:t>dlhodobej vízie;</w:t>
      </w:r>
    </w:p>
    <w:p w:rsidRPr="00776E59" w:rsidR="00904AE5" w:rsidP="009A59C4" w:rsidRDefault="00904AE5" w14:paraId="204CF894" w14:textId="04A2720F">
      <w:pPr>
        <w:numPr>
          <w:ilvl w:val="0"/>
          <w:numId w:val="28"/>
        </w:numPr>
        <w:overflowPunct w:val="0"/>
        <w:autoSpaceDE w:val="0"/>
        <w:autoSpaceDN w:val="0"/>
        <w:adjustRightInd w:val="0"/>
        <w:ind w:left="567" w:hanging="567"/>
        <w:textAlignment w:val="baseline"/>
        <w:rPr>
          <w:szCs w:val="20"/>
        </w:rPr>
      </w:pPr>
      <w:bookmarkStart w:name="_Toc204261466" w:id="13"/>
      <w:bookmarkStart w:name="_Toc204268730" w:id="14"/>
      <w:bookmarkStart w:name="_Toc204268895" w:id="15"/>
      <w:bookmarkStart w:name="_Toc204269029" w:id="16"/>
      <w:bookmarkEnd w:id="13"/>
      <w:bookmarkEnd w:id="14"/>
      <w:bookmarkEnd w:id="15"/>
      <w:bookmarkEnd w:id="16"/>
      <w:r w:rsidRPr="00776E59">
        <w:t>nabáda príslušné inštitúcie, aby predložili rozsiahle iniciatívy</w:t>
      </w:r>
      <w:r w:rsidR="00776E59">
        <w:t xml:space="preserve"> v </w:t>
      </w:r>
      <w:r w:rsidRPr="00776E59">
        <w:t>oblasti finančnej gramotnosti, ktorá by sa získavala už od prvých rokov školskej dochádzky vrátane zavedenia tohto predmetu do školských osnov;</w:t>
      </w:r>
    </w:p>
    <w:p w:rsidRPr="00776E59" w:rsidR="00904AE5" w:rsidP="009A59C4" w:rsidRDefault="00904AE5" w14:paraId="5D803C3E" w14:textId="6D1D0FD4">
      <w:pPr>
        <w:numPr>
          <w:ilvl w:val="0"/>
          <w:numId w:val="28"/>
        </w:numPr>
        <w:overflowPunct w:val="0"/>
        <w:autoSpaceDE w:val="0"/>
        <w:autoSpaceDN w:val="0"/>
        <w:adjustRightInd w:val="0"/>
        <w:ind w:left="567" w:hanging="567"/>
        <w:textAlignment w:val="baseline"/>
        <w:rPr>
          <w:szCs w:val="20"/>
        </w:rPr>
      </w:pPr>
      <w:bookmarkStart w:name="_Toc204261468" w:id="17"/>
      <w:bookmarkStart w:name="_Toc204268732" w:id="18"/>
      <w:bookmarkStart w:name="_Toc204268897" w:id="19"/>
      <w:bookmarkStart w:name="_Toc204269031" w:id="20"/>
      <w:bookmarkEnd w:id="17"/>
      <w:bookmarkEnd w:id="18"/>
      <w:bookmarkEnd w:id="19"/>
      <w:bookmarkEnd w:id="20"/>
      <w:r w:rsidRPr="00776E59">
        <w:lastRenderedPageBreak/>
        <w:t>odporúča, aby občianska spoločnosť</w:t>
      </w:r>
      <w:r w:rsidR="00776E59">
        <w:t xml:space="preserve"> a </w:t>
      </w:r>
      <w:r w:rsidRPr="00776E59">
        <w:t>neziskové zainteresované strany zohrávali vedúcu úlohu vo vzdelávacích programoch</w:t>
      </w:r>
      <w:r w:rsidR="00776E59">
        <w:t xml:space="preserve"> s </w:t>
      </w:r>
      <w:r w:rsidRPr="00776E59">
        <w:t>cieľom podporiť finančnú gramotnosť</w:t>
      </w:r>
      <w:r w:rsidR="00776E59">
        <w:t xml:space="preserve"> a </w:t>
      </w:r>
      <w:r w:rsidRPr="00776E59">
        <w:t>podnikateľské zručnosti ľudí, ktorí začínajú podnikať. Osobitný dôraz by sa mal klásť na nových podnikateľov zo znevýhodneného prostredia;</w:t>
      </w:r>
    </w:p>
    <w:p w:rsidRPr="00776E59" w:rsidR="00904AE5" w:rsidP="009A59C4" w:rsidRDefault="00904AE5" w14:paraId="18D74AA9" w14:textId="77777777">
      <w:pPr>
        <w:numPr>
          <w:ilvl w:val="0"/>
          <w:numId w:val="28"/>
        </w:numPr>
        <w:overflowPunct w:val="0"/>
        <w:autoSpaceDE w:val="0"/>
        <w:autoSpaceDN w:val="0"/>
        <w:adjustRightInd w:val="0"/>
        <w:ind w:left="567" w:hanging="567"/>
        <w:textAlignment w:val="baseline"/>
        <w:rPr>
          <w:szCs w:val="20"/>
        </w:rPr>
      </w:pPr>
      <w:bookmarkStart w:name="_Toc204261470" w:id="21"/>
      <w:bookmarkStart w:name="_Toc204268734" w:id="22"/>
      <w:bookmarkStart w:name="_Toc204268899" w:id="23"/>
      <w:bookmarkStart w:name="_Toc204269033" w:id="24"/>
      <w:bookmarkEnd w:id="21"/>
      <w:bookmarkEnd w:id="22"/>
      <w:bookmarkEnd w:id="23"/>
      <w:bookmarkEnd w:id="24"/>
      <w:r w:rsidRPr="00776E59">
        <w:t>považuje za užitočné zaviesť „Európsky deň finančného vzdelávania“ na podporu iniciatív na zvyšovanie osvety;</w:t>
      </w:r>
    </w:p>
    <w:p w:rsidRPr="00776E59" w:rsidR="00904AE5" w:rsidP="009A59C4" w:rsidRDefault="00904AE5" w14:paraId="49EE923F" w14:textId="340A71AF">
      <w:pPr>
        <w:numPr>
          <w:ilvl w:val="0"/>
          <w:numId w:val="28"/>
        </w:numPr>
        <w:overflowPunct w:val="0"/>
        <w:autoSpaceDE w:val="0"/>
        <w:autoSpaceDN w:val="0"/>
        <w:adjustRightInd w:val="0"/>
        <w:ind w:left="567" w:hanging="567"/>
        <w:textAlignment w:val="baseline"/>
        <w:rPr>
          <w:szCs w:val="20"/>
        </w:rPr>
      </w:pPr>
      <w:bookmarkStart w:name="_Toc204261472" w:id="25"/>
      <w:bookmarkStart w:name="_Toc204268736" w:id="26"/>
      <w:bookmarkStart w:name="_Toc204268901" w:id="27"/>
      <w:bookmarkStart w:name="_Toc204269035" w:id="28"/>
      <w:bookmarkEnd w:id="25"/>
      <w:bookmarkEnd w:id="26"/>
      <w:bookmarkEnd w:id="27"/>
      <w:bookmarkEnd w:id="28"/>
      <w:r w:rsidRPr="00776E59">
        <w:t>zdôrazňuje, že je dôležité vytvoriť regulačný rámec, ktorý by bol dostatočne flexibilný na to, aby zohľadňoval vývoj na finančných trhoch</w:t>
      </w:r>
      <w:r w:rsidR="00776E59">
        <w:t xml:space="preserve"> a </w:t>
      </w:r>
      <w:r w:rsidRPr="00776E59">
        <w:t>zabezpečil včasnú reakciu na konkrétny vývoj, ako je to</w:t>
      </w:r>
      <w:r w:rsidR="00776E59">
        <w:t xml:space="preserve"> v </w:t>
      </w:r>
      <w:r w:rsidRPr="00776E59">
        <w:t>prípade sociálnych sietí</w:t>
      </w:r>
      <w:r w:rsidR="00776E59">
        <w:t xml:space="preserve"> a </w:t>
      </w:r>
      <w:r w:rsidRPr="00776E59">
        <w:t>tzv. „</w:t>
      </w:r>
      <w:proofErr w:type="spellStart"/>
      <w:r w:rsidRPr="00776E59">
        <w:t>influencerov</w:t>
      </w:r>
      <w:proofErr w:type="spellEnd"/>
      <w:r w:rsidRPr="00776E59">
        <w:t>“;</w:t>
      </w:r>
    </w:p>
    <w:p w:rsidRPr="00776E59" w:rsidR="00904AE5" w:rsidP="009A59C4" w:rsidRDefault="00904AE5" w14:paraId="606D5852" w14:textId="3E4D2C74">
      <w:pPr>
        <w:numPr>
          <w:ilvl w:val="0"/>
          <w:numId w:val="28"/>
        </w:numPr>
        <w:overflowPunct w:val="0"/>
        <w:autoSpaceDE w:val="0"/>
        <w:autoSpaceDN w:val="0"/>
        <w:adjustRightInd w:val="0"/>
        <w:ind w:left="567" w:hanging="567"/>
        <w:textAlignment w:val="baseline"/>
        <w:rPr>
          <w:szCs w:val="20"/>
        </w:rPr>
      </w:pPr>
      <w:r w:rsidRPr="00776E59">
        <w:t>varuje pred rastúcim nebezpečenstvom, ktoré predstavujú finančné podvody</w:t>
      </w:r>
      <w:r w:rsidR="00776E59">
        <w:t xml:space="preserve"> a </w:t>
      </w:r>
      <w:r w:rsidRPr="00776E59">
        <w:t>online podvody, čo dokazuje význam finančných znalostí</w:t>
      </w:r>
      <w:r w:rsidR="00776E59">
        <w:t xml:space="preserve"> a </w:t>
      </w:r>
      <w:r w:rsidRPr="00776E59">
        <w:t>zručností</w:t>
      </w:r>
      <w:r w:rsidR="00776E59">
        <w:t xml:space="preserve"> a </w:t>
      </w:r>
      <w:r w:rsidRPr="00776E59">
        <w:t>uvedomelejšieho správania. Preto sú naliehavo potrebné koordinované opatrenia na európskej úrovni, ktoré budú sprevádzané vnútroštátnymi opatreniami.</w:t>
      </w:r>
    </w:p>
    <w:p w:rsidRPr="00776E59" w:rsidR="00904AE5" w:rsidP="00D94D34" w:rsidRDefault="00904AE5" w14:paraId="5DE22F08" w14:textId="77777777">
      <w:pPr>
        <w:overflowPunct w:val="0"/>
        <w:autoSpaceDE w:val="0"/>
        <w:autoSpaceDN w:val="0"/>
        <w:adjustRightInd w:val="0"/>
        <w:textAlignment w:val="baseline"/>
        <w:rPr>
          <w:bCs/>
          <w:iCs/>
        </w:rPr>
      </w:pPr>
    </w:p>
    <w:tbl>
      <w:tblPr>
        <w:tblW w:w="9322" w:type="dxa"/>
        <w:tblLook w:val="04A0" w:firstRow="1" w:lastRow="0" w:firstColumn="1" w:lastColumn="0" w:noHBand="0" w:noVBand="1"/>
      </w:tblPr>
      <w:tblGrid>
        <w:gridCol w:w="1418"/>
        <w:gridCol w:w="7904"/>
      </w:tblGrid>
      <w:tr w:rsidRPr="00776E59" w:rsidR="00904AE5" w:rsidTr="003C0471" w14:paraId="7915B242" w14:textId="77777777">
        <w:tc>
          <w:tcPr>
            <w:tcW w:w="1418" w:type="dxa"/>
          </w:tcPr>
          <w:p w:rsidRPr="00776E59" w:rsidR="00904AE5" w:rsidP="00D94D34" w:rsidRDefault="00904AE5" w14:paraId="49333FAA" w14:textId="77777777">
            <w:pPr>
              <w:overflowPunct w:val="0"/>
              <w:autoSpaceDE w:val="0"/>
              <w:autoSpaceDN w:val="0"/>
              <w:adjustRightInd w:val="0"/>
              <w:textAlignment w:val="baseline"/>
              <w:rPr>
                <w:i/>
              </w:rPr>
            </w:pPr>
            <w:r w:rsidRPr="00776E59">
              <w:rPr>
                <w:b/>
                <w:i/>
              </w:rPr>
              <w:t>Kontakt:</w:t>
            </w:r>
          </w:p>
        </w:tc>
        <w:tc>
          <w:tcPr>
            <w:tcW w:w="7904" w:type="dxa"/>
          </w:tcPr>
          <w:p w:rsidRPr="00776E59" w:rsidR="00904AE5" w:rsidP="00D94D34" w:rsidRDefault="00904AE5" w14:paraId="4E1E3CF7" w14:textId="55149523">
            <w:pPr>
              <w:overflowPunct w:val="0"/>
              <w:autoSpaceDE w:val="0"/>
              <w:autoSpaceDN w:val="0"/>
              <w:adjustRightInd w:val="0"/>
              <w:textAlignment w:val="baseline"/>
              <w:rPr>
                <w:i/>
              </w:rPr>
            </w:pPr>
            <w:proofErr w:type="spellStart"/>
            <w:r w:rsidRPr="00776E59">
              <w:rPr>
                <w:i/>
              </w:rPr>
              <w:t>Sergio</w:t>
            </w:r>
            <w:proofErr w:type="spellEnd"/>
            <w:r w:rsidRPr="00776E59">
              <w:rPr>
                <w:i/>
              </w:rPr>
              <w:t xml:space="preserve"> </w:t>
            </w:r>
            <w:proofErr w:type="spellStart"/>
            <w:r w:rsidRPr="00776E59">
              <w:rPr>
                <w:i/>
              </w:rPr>
              <w:t>Lorencio</w:t>
            </w:r>
            <w:proofErr w:type="spellEnd"/>
            <w:r w:rsidRPr="00776E59">
              <w:rPr>
                <w:i/>
              </w:rPr>
              <w:t xml:space="preserve"> </w:t>
            </w:r>
            <w:proofErr w:type="spellStart"/>
            <w:r w:rsidRPr="00776E59">
              <w:rPr>
                <w:i/>
              </w:rPr>
              <w:t>Matallana</w:t>
            </w:r>
            <w:proofErr w:type="spellEnd"/>
          </w:p>
        </w:tc>
      </w:tr>
      <w:tr w:rsidRPr="00776E59" w:rsidR="00904AE5" w:rsidTr="003C0471" w14:paraId="3A03B2B7" w14:textId="77777777">
        <w:tc>
          <w:tcPr>
            <w:tcW w:w="1418" w:type="dxa"/>
          </w:tcPr>
          <w:p w:rsidRPr="00776E59" w:rsidR="00904AE5" w:rsidP="00D94D34" w:rsidRDefault="00904AE5" w14:paraId="506488B5" w14:textId="77777777">
            <w:pPr>
              <w:overflowPunct w:val="0"/>
              <w:autoSpaceDE w:val="0"/>
              <w:autoSpaceDN w:val="0"/>
              <w:adjustRightInd w:val="0"/>
              <w:textAlignment w:val="baseline"/>
              <w:rPr>
                <w:i/>
              </w:rPr>
            </w:pPr>
            <w:r w:rsidRPr="00776E59">
              <w:rPr>
                <w:i/>
              </w:rPr>
              <w:t>Tel.:</w:t>
            </w:r>
          </w:p>
        </w:tc>
        <w:tc>
          <w:tcPr>
            <w:tcW w:w="7904" w:type="dxa"/>
          </w:tcPr>
          <w:p w:rsidRPr="00776E59" w:rsidR="00904AE5" w:rsidP="00D94D34" w:rsidRDefault="00904AE5" w14:paraId="3BDD75F9" w14:textId="50193172">
            <w:pPr>
              <w:overflowPunct w:val="0"/>
              <w:autoSpaceDE w:val="0"/>
              <w:autoSpaceDN w:val="0"/>
              <w:adjustRightInd w:val="0"/>
              <w:textAlignment w:val="baseline"/>
              <w:rPr>
                <w:i/>
              </w:rPr>
            </w:pPr>
            <w:r w:rsidRPr="00776E59">
              <w:rPr>
                <w:i/>
              </w:rPr>
              <w:t>+32 25469240</w:t>
            </w:r>
          </w:p>
        </w:tc>
      </w:tr>
      <w:tr w:rsidRPr="00776E59" w:rsidR="00904AE5" w:rsidTr="003C0471" w14:paraId="5C39F828" w14:textId="77777777">
        <w:tc>
          <w:tcPr>
            <w:tcW w:w="1418" w:type="dxa"/>
          </w:tcPr>
          <w:p w:rsidRPr="00776E59" w:rsidR="00904AE5" w:rsidP="00D94D34" w:rsidRDefault="00904AE5" w14:paraId="3AEBE77B" w14:textId="77777777">
            <w:pPr>
              <w:overflowPunct w:val="0"/>
              <w:autoSpaceDE w:val="0"/>
              <w:autoSpaceDN w:val="0"/>
              <w:adjustRightInd w:val="0"/>
              <w:textAlignment w:val="baseline"/>
              <w:rPr>
                <w:i/>
              </w:rPr>
            </w:pPr>
            <w:r w:rsidRPr="00776E59">
              <w:rPr>
                <w:i/>
              </w:rPr>
              <w:t>E-mail:</w:t>
            </w:r>
          </w:p>
        </w:tc>
        <w:tc>
          <w:tcPr>
            <w:tcW w:w="7904" w:type="dxa"/>
          </w:tcPr>
          <w:p w:rsidRPr="00776E59" w:rsidR="00904AE5" w:rsidP="00D94D34" w:rsidRDefault="00053BF8" w14:paraId="071C1ABA" w14:textId="77777777">
            <w:pPr>
              <w:overflowPunct w:val="0"/>
              <w:autoSpaceDE w:val="0"/>
              <w:autoSpaceDN w:val="0"/>
              <w:adjustRightInd w:val="0"/>
              <w:textAlignment w:val="baseline"/>
              <w:rPr>
                <w:i/>
                <w:iCs/>
              </w:rPr>
            </w:pPr>
            <w:hyperlink w:history="1" r:id="rId26">
              <w:r w:rsidRPr="00776E59" w:rsidR="00CB5DFF">
                <w:rPr>
                  <w:i/>
                  <w:color w:val="0000FF"/>
                  <w:u w:val="single"/>
                </w:rPr>
                <w:t>Sergio.LorencioMatallana@eesc.europa.eu</w:t>
              </w:r>
            </w:hyperlink>
          </w:p>
        </w:tc>
      </w:tr>
    </w:tbl>
    <w:p w:rsidRPr="00776E59" w:rsidR="004D7AC0" w:rsidP="00D94D34" w:rsidRDefault="004D7AC0" w14:paraId="4982DD98" w14:textId="0D6B5ABD">
      <w:pPr>
        <w:jc w:val="left"/>
      </w:pPr>
      <w:r w:rsidRPr="00776E59">
        <w:br w:type="page"/>
      </w:r>
    </w:p>
    <w:p w:rsidRPr="00776E59" w:rsidR="004D7AC0" w:rsidP="00D94D34" w:rsidRDefault="004D7AC0" w14:paraId="4982DD99" w14:textId="77777777">
      <w:pPr>
        <w:pStyle w:val="Heading1"/>
        <w:rPr>
          <w:b/>
        </w:rPr>
      </w:pPr>
      <w:bookmarkStart w:name="_Toc75527081" w:id="29"/>
      <w:bookmarkStart w:name="_Toc204955430" w:id="30"/>
      <w:r w:rsidRPr="00776E59">
        <w:rPr>
          <w:b/>
        </w:rPr>
        <w:lastRenderedPageBreak/>
        <w:t>ZAMESTNANOSŤ, SOCIÁLNE VECI A OBČIANSTVO</w:t>
      </w:r>
      <w:bookmarkEnd w:id="29"/>
      <w:bookmarkEnd w:id="30"/>
    </w:p>
    <w:p w:rsidRPr="00776E59" w:rsidR="004D7AC0" w:rsidP="00D94D34" w:rsidRDefault="004D7AC0" w14:paraId="4982DDC2" w14:textId="77777777">
      <w:pPr>
        <w:pStyle w:val="ListParagraph"/>
        <w:ind w:left="0"/>
      </w:pPr>
    </w:p>
    <w:p w:rsidRPr="00776E59" w:rsidR="00987844" w:rsidP="00D94D34" w:rsidRDefault="00053BF8" w14:paraId="7BE8E205" w14:textId="74AD3F8B">
      <w:pPr>
        <w:widowControl w:val="0"/>
        <w:numPr>
          <w:ilvl w:val="0"/>
          <w:numId w:val="6"/>
        </w:numPr>
        <w:overflowPunct w:val="0"/>
        <w:autoSpaceDE w:val="0"/>
        <w:autoSpaceDN w:val="0"/>
        <w:adjustRightInd w:val="0"/>
        <w:ind w:hanging="567"/>
        <w:textAlignment w:val="baseline"/>
        <w:rPr>
          <w:sz w:val="24"/>
          <w:szCs w:val="24"/>
        </w:rPr>
      </w:pPr>
      <w:hyperlink w:history="1" r:id="rId27">
        <w:r w:rsidRPr="00776E59" w:rsidR="00CB5DFF">
          <w:rPr>
            <w:b/>
            <w:i/>
            <w:color w:val="0000FF"/>
            <w:sz w:val="28"/>
            <w:u w:val="single"/>
          </w:rPr>
          <w:t>Riešenie otázky nerovností</w:t>
        </w:r>
        <w:r w:rsidR="00776E59">
          <w:rPr>
            <w:b/>
            <w:i/>
            <w:color w:val="0000FF"/>
            <w:sz w:val="28"/>
            <w:u w:val="single"/>
          </w:rPr>
          <w:t xml:space="preserve"> v </w:t>
        </w:r>
        <w:r w:rsidRPr="00776E59" w:rsidR="00CB5DFF">
          <w:rPr>
            <w:b/>
            <w:i/>
            <w:color w:val="0000FF"/>
            <w:sz w:val="28"/>
            <w:u w:val="single"/>
          </w:rPr>
          <w:t>prístupe obyvateľov</w:t>
        </w:r>
        <w:r w:rsidR="00776E59">
          <w:rPr>
            <w:b/>
            <w:i/>
            <w:color w:val="0000FF"/>
            <w:sz w:val="28"/>
            <w:u w:val="single"/>
          </w:rPr>
          <w:t xml:space="preserve"> k </w:t>
        </w:r>
        <w:r w:rsidRPr="00776E59" w:rsidR="00CB5DFF">
          <w:rPr>
            <w:b/>
            <w:i/>
            <w:color w:val="0000FF"/>
            <w:sz w:val="28"/>
            <w:u w:val="single"/>
          </w:rPr>
          <w:t>zdravotnej starostlivosti</w:t>
        </w:r>
      </w:hyperlink>
    </w:p>
    <w:p w:rsidRPr="00776E59" w:rsidR="00B0747C" w:rsidP="00D94D34" w:rsidRDefault="00B0747C" w14:paraId="2F4C1CB5" w14:textId="77777777">
      <w:pPr>
        <w:tabs>
          <w:tab w:val="center" w:pos="284"/>
        </w:tabs>
        <w:overflowPunct w:val="0"/>
        <w:autoSpaceDE w:val="0"/>
        <w:autoSpaceDN w:val="0"/>
        <w:adjustRightInd w:val="0"/>
        <w:ind w:left="266" w:hanging="266"/>
        <w:textAlignment w:val="baseline"/>
        <w:rPr>
          <w:b/>
        </w:rPr>
      </w:pPr>
    </w:p>
    <w:tbl>
      <w:tblPr>
        <w:tblW w:w="9322" w:type="dxa"/>
        <w:tblLook w:val="04A0" w:firstRow="1" w:lastRow="0" w:firstColumn="1" w:lastColumn="0" w:noHBand="0" w:noVBand="1"/>
      </w:tblPr>
      <w:tblGrid>
        <w:gridCol w:w="1701"/>
        <w:gridCol w:w="7621"/>
      </w:tblGrid>
      <w:tr w:rsidRPr="00776E59" w:rsidR="00987844" w:rsidTr="006433AA" w14:paraId="7FBD4AE9" w14:textId="77777777">
        <w:tc>
          <w:tcPr>
            <w:tcW w:w="1701" w:type="dxa"/>
          </w:tcPr>
          <w:p w:rsidRPr="00776E59" w:rsidR="00987844" w:rsidP="00D94D34" w:rsidRDefault="00987844" w14:paraId="4DE13EC7" w14:textId="18FB5C12">
            <w:pPr>
              <w:tabs>
                <w:tab w:val="center" w:pos="284"/>
              </w:tabs>
              <w:overflowPunct w:val="0"/>
              <w:autoSpaceDE w:val="0"/>
              <w:autoSpaceDN w:val="0"/>
              <w:adjustRightInd w:val="0"/>
              <w:ind w:left="266" w:hanging="266"/>
              <w:textAlignment w:val="baseline"/>
              <w:rPr>
                <w:b/>
              </w:rPr>
            </w:pPr>
            <w:r w:rsidRPr="00776E59">
              <w:rPr>
                <w:b/>
              </w:rPr>
              <w:t>Spravodajca</w:t>
            </w:r>
          </w:p>
        </w:tc>
        <w:tc>
          <w:tcPr>
            <w:tcW w:w="7621" w:type="dxa"/>
          </w:tcPr>
          <w:p w:rsidRPr="00776E59" w:rsidR="00987844" w:rsidP="00D94D34" w:rsidRDefault="00987844" w14:paraId="553224DE" w14:textId="32D545B6">
            <w:pPr>
              <w:tabs>
                <w:tab w:val="center" w:pos="284"/>
              </w:tabs>
              <w:overflowPunct w:val="0"/>
              <w:autoSpaceDE w:val="0"/>
              <w:autoSpaceDN w:val="0"/>
              <w:adjustRightInd w:val="0"/>
              <w:ind w:left="266" w:right="-529" w:hanging="266"/>
              <w:textAlignment w:val="baseline"/>
            </w:pPr>
            <w:proofErr w:type="spellStart"/>
            <w:r w:rsidRPr="00776E59">
              <w:t>Pietro</w:t>
            </w:r>
            <w:proofErr w:type="spellEnd"/>
            <w:r w:rsidRPr="00776E59">
              <w:t xml:space="preserve"> </w:t>
            </w:r>
            <w:proofErr w:type="spellStart"/>
            <w:r w:rsidRPr="00776E59">
              <w:t>Vittorio</w:t>
            </w:r>
            <w:proofErr w:type="spellEnd"/>
            <w:r w:rsidRPr="00776E59">
              <w:t xml:space="preserve"> BARBIERI (skupina Organizácie občianskej spoločnosti</w:t>
            </w:r>
            <w:r w:rsidR="00285F52">
              <w:t> – </w:t>
            </w:r>
            <w:r w:rsidRPr="00776E59">
              <w:t>IT)</w:t>
            </w:r>
          </w:p>
        </w:tc>
      </w:tr>
      <w:tr w:rsidRPr="00776E59" w:rsidR="00987844" w:rsidTr="006433AA" w14:paraId="71B038CE" w14:textId="77777777">
        <w:tc>
          <w:tcPr>
            <w:tcW w:w="1701" w:type="dxa"/>
            <w:vMerge w:val="restart"/>
          </w:tcPr>
          <w:p w:rsidRPr="00776E59" w:rsidR="00987844" w:rsidP="00AF3C50" w:rsidRDefault="00987844" w14:paraId="400D140B" w14:textId="0C22AF42">
            <w:pPr>
              <w:overflowPunct w:val="0"/>
              <w:autoSpaceDE w:val="0"/>
              <w:autoSpaceDN w:val="0"/>
              <w:adjustRightInd w:val="0"/>
              <w:textAlignment w:val="baseline"/>
              <w:rPr>
                <w:b/>
              </w:rPr>
            </w:pPr>
            <w:r w:rsidRPr="00776E59">
              <w:rPr>
                <w:b/>
              </w:rPr>
              <w:t>Referenčné dokumenty</w:t>
            </w:r>
          </w:p>
        </w:tc>
        <w:tc>
          <w:tcPr>
            <w:tcW w:w="7621" w:type="dxa"/>
          </w:tcPr>
          <w:p w:rsidRPr="00776E59" w:rsidR="00987844" w:rsidP="00D94D34" w:rsidRDefault="00987844" w14:paraId="50C6B23A" w14:textId="5F6754F7">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tc>
      </w:tr>
      <w:tr w:rsidRPr="00776E59" w:rsidR="00987844" w:rsidTr="006433AA" w14:paraId="6B85566F" w14:textId="77777777">
        <w:tc>
          <w:tcPr>
            <w:tcW w:w="1701" w:type="dxa"/>
            <w:vMerge/>
          </w:tcPr>
          <w:p w:rsidRPr="00776E59" w:rsidR="00987844" w:rsidP="00D94D34" w:rsidRDefault="00987844" w14:paraId="10801998" w14:textId="77777777">
            <w:pPr>
              <w:tabs>
                <w:tab w:val="center" w:pos="284"/>
              </w:tabs>
              <w:overflowPunct w:val="0"/>
              <w:autoSpaceDE w:val="0"/>
              <w:autoSpaceDN w:val="0"/>
              <w:adjustRightInd w:val="0"/>
              <w:ind w:left="266" w:hanging="266"/>
              <w:textAlignment w:val="baseline"/>
              <w:rPr>
                <w:b/>
              </w:rPr>
            </w:pPr>
          </w:p>
        </w:tc>
        <w:tc>
          <w:tcPr>
            <w:tcW w:w="7621" w:type="dxa"/>
          </w:tcPr>
          <w:p w:rsidRPr="00776E59" w:rsidR="00987844" w:rsidP="00D94D34" w:rsidRDefault="00987844" w14:paraId="1D629F48" w14:textId="77777777">
            <w:pPr>
              <w:tabs>
                <w:tab w:val="center" w:pos="284"/>
              </w:tabs>
              <w:overflowPunct w:val="0"/>
              <w:autoSpaceDE w:val="0"/>
              <w:autoSpaceDN w:val="0"/>
              <w:adjustRightInd w:val="0"/>
              <w:ind w:left="266" w:hanging="266"/>
              <w:textAlignment w:val="baseline"/>
            </w:pPr>
            <w:r w:rsidRPr="00776E59">
              <w:t>EESC-2025-00854-00-00-AC</w:t>
            </w:r>
          </w:p>
        </w:tc>
      </w:tr>
    </w:tbl>
    <w:p w:rsidRPr="00776E59" w:rsidR="00987844" w:rsidP="00D94D34" w:rsidRDefault="00987844" w14:paraId="7551D2E3" w14:textId="77777777">
      <w:pPr>
        <w:tabs>
          <w:tab w:val="center" w:pos="284"/>
        </w:tabs>
        <w:overflowPunct w:val="0"/>
        <w:autoSpaceDE w:val="0"/>
        <w:autoSpaceDN w:val="0"/>
        <w:adjustRightInd w:val="0"/>
        <w:ind w:left="266" w:hanging="266"/>
        <w:textAlignment w:val="baseline"/>
      </w:pPr>
    </w:p>
    <w:p w:rsidRPr="00776E59" w:rsidR="00987844" w:rsidP="00D94D34" w:rsidRDefault="00987844" w14:paraId="5F144453" w14:textId="5AFA81FF">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6433AA" w:rsidP="00D94D34" w:rsidRDefault="006433AA" w14:paraId="5759EDED" w14:textId="77777777">
      <w:pPr>
        <w:keepNext/>
        <w:keepLines/>
        <w:tabs>
          <w:tab w:val="center" w:pos="284"/>
        </w:tabs>
        <w:overflowPunct w:val="0"/>
        <w:autoSpaceDE w:val="0"/>
        <w:autoSpaceDN w:val="0"/>
        <w:adjustRightInd w:val="0"/>
        <w:ind w:left="266" w:hanging="266"/>
        <w:textAlignment w:val="baseline"/>
        <w:rPr>
          <w:b/>
        </w:rPr>
      </w:pPr>
    </w:p>
    <w:p w:rsidRPr="00776E59" w:rsidR="00987844" w:rsidP="00D94D34" w:rsidRDefault="00987844" w14:paraId="278E19B7" w14:textId="77777777">
      <w:pPr>
        <w:jc w:val="left"/>
        <w:rPr>
          <w:b/>
          <w:bCs/>
        </w:rPr>
      </w:pPr>
      <w:r w:rsidRPr="00776E59">
        <w:t>EHSV:</w:t>
      </w:r>
    </w:p>
    <w:p w:rsidRPr="00776E59" w:rsidR="00987844" w:rsidP="009A59C4" w:rsidRDefault="00987844" w14:paraId="117D5B19" w14:textId="27E4224D">
      <w:pPr>
        <w:numPr>
          <w:ilvl w:val="0"/>
          <w:numId w:val="31"/>
        </w:numPr>
        <w:tabs>
          <w:tab w:val="clear" w:pos="720"/>
        </w:tabs>
        <w:overflowPunct w:val="0"/>
        <w:autoSpaceDE w:val="0"/>
        <w:autoSpaceDN w:val="0"/>
        <w:adjustRightInd w:val="0"/>
        <w:ind w:left="567" w:hanging="567"/>
        <w:textAlignment w:val="baseline"/>
      </w:pPr>
      <w:r w:rsidRPr="00776E59">
        <w:t>varuje pred rastúcimi nerovnosťami</w:t>
      </w:r>
      <w:r w:rsidR="00776E59">
        <w:t xml:space="preserve"> v </w:t>
      </w:r>
      <w:r w:rsidRPr="00776E59">
        <w:t>oblasti zdravotnej starostlivosti</w:t>
      </w:r>
      <w:r w:rsidR="00776E59">
        <w:t xml:space="preserve"> v </w:t>
      </w:r>
      <w:r w:rsidRPr="00776E59">
        <w:t>EÚ, ktoré sa krízou životných nákladov ešte zhoršili</w:t>
      </w:r>
      <w:r w:rsidR="00776E59">
        <w:t xml:space="preserve"> a </w:t>
      </w:r>
      <w:r w:rsidRPr="00776E59">
        <w:t>zasahujú najzraniteľnejšie skupiny obyvateľstva;</w:t>
      </w:r>
    </w:p>
    <w:p w:rsidRPr="00776E59" w:rsidR="00987844" w:rsidP="009A59C4" w:rsidRDefault="00987844" w14:paraId="111C8ADA" w14:textId="2ADF352E">
      <w:pPr>
        <w:numPr>
          <w:ilvl w:val="0"/>
          <w:numId w:val="31"/>
        </w:numPr>
        <w:tabs>
          <w:tab w:val="clear" w:pos="720"/>
        </w:tabs>
        <w:overflowPunct w:val="0"/>
        <w:autoSpaceDE w:val="0"/>
        <w:autoSpaceDN w:val="0"/>
        <w:adjustRightInd w:val="0"/>
        <w:ind w:left="567" w:hanging="567"/>
        <w:textAlignment w:val="baseline"/>
      </w:pPr>
      <w:r w:rsidRPr="00776E59">
        <w:t>naliehavo žiada, aby sa jednotlivcom</w:t>
      </w:r>
      <w:r w:rsidR="00776E59">
        <w:t xml:space="preserve"> s </w:t>
      </w:r>
      <w:r w:rsidRPr="00776E59">
        <w:t>nízkymi príjmami poskytla podpora vo forme zníženia alebo úhrady nákladov na zdravotnú</w:t>
      </w:r>
      <w:r w:rsidR="00776E59">
        <w:t xml:space="preserve"> a </w:t>
      </w:r>
      <w:r w:rsidRPr="00776E59">
        <w:t>dlhodobú starostlivosť;</w:t>
      </w:r>
    </w:p>
    <w:p w:rsidRPr="00776E59" w:rsidR="00987844" w:rsidP="009A59C4" w:rsidRDefault="00987844" w14:paraId="0F078C97" w14:textId="48CFDFBB">
      <w:pPr>
        <w:numPr>
          <w:ilvl w:val="0"/>
          <w:numId w:val="31"/>
        </w:numPr>
        <w:tabs>
          <w:tab w:val="clear" w:pos="720"/>
        </w:tabs>
        <w:overflowPunct w:val="0"/>
        <w:autoSpaceDE w:val="0"/>
        <w:autoSpaceDN w:val="0"/>
        <w:adjustRightInd w:val="0"/>
        <w:ind w:left="567" w:hanging="567"/>
        <w:textAlignment w:val="baseline"/>
      </w:pPr>
      <w:r w:rsidRPr="00776E59">
        <w:t>potvrdzuje, že prístup</w:t>
      </w:r>
      <w:r w:rsidR="00776E59">
        <w:t xml:space="preserve"> k </w:t>
      </w:r>
      <w:r w:rsidRPr="00776E59">
        <w:t>zdravotnej starostlivosti je základným právom,</w:t>
      </w:r>
      <w:r w:rsidR="00776E59">
        <w:t xml:space="preserve"> a </w:t>
      </w:r>
      <w:r w:rsidRPr="00776E59">
        <w:t>žiada, aby sa plne uplatňovali zásady 16</w:t>
      </w:r>
      <w:r w:rsidR="00776E59">
        <w:t xml:space="preserve"> a </w:t>
      </w:r>
      <w:r w:rsidRPr="00776E59">
        <w:t>18 Európskeho piliera sociálnych práv;</w:t>
      </w:r>
    </w:p>
    <w:p w:rsidRPr="00776E59" w:rsidR="00987844" w:rsidP="009A59C4" w:rsidRDefault="00987844" w14:paraId="2FA92398" w14:textId="65773F96">
      <w:pPr>
        <w:numPr>
          <w:ilvl w:val="0"/>
          <w:numId w:val="31"/>
        </w:numPr>
        <w:tabs>
          <w:tab w:val="clear" w:pos="720"/>
        </w:tabs>
        <w:overflowPunct w:val="0"/>
        <w:autoSpaceDE w:val="0"/>
        <w:autoSpaceDN w:val="0"/>
        <w:adjustRightInd w:val="0"/>
        <w:ind w:left="567" w:hanging="567"/>
        <w:textAlignment w:val="baseline"/>
      </w:pPr>
      <w:r w:rsidRPr="00776E59">
        <w:t>podporuje existujúce iniciatívy EÚ, ako je EU4Health</w:t>
      </w:r>
      <w:r w:rsidR="00776E59">
        <w:t xml:space="preserve"> a </w:t>
      </w:r>
      <w:r w:rsidRPr="00776E59">
        <w:t>farmaceutická stratégia, ale vyzýva na lepšie monitorovanie</w:t>
      </w:r>
      <w:r w:rsidR="00776E59">
        <w:t xml:space="preserve"> a </w:t>
      </w:r>
      <w:r w:rsidRPr="00776E59">
        <w:t>dôsledné vykonávanie vo všetkých členských štátoch;</w:t>
      </w:r>
    </w:p>
    <w:p w:rsidRPr="00776E59" w:rsidR="00987844" w:rsidP="009A59C4" w:rsidRDefault="00987844" w14:paraId="06C7548A" w14:textId="6CB270B8">
      <w:pPr>
        <w:numPr>
          <w:ilvl w:val="0"/>
          <w:numId w:val="31"/>
        </w:numPr>
        <w:tabs>
          <w:tab w:val="clear" w:pos="720"/>
        </w:tabs>
        <w:overflowPunct w:val="0"/>
        <w:autoSpaceDE w:val="0"/>
        <w:autoSpaceDN w:val="0"/>
        <w:adjustRightInd w:val="0"/>
        <w:ind w:left="567" w:hanging="567"/>
        <w:textAlignment w:val="baseline"/>
      </w:pPr>
      <w:r w:rsidRPr="00776E59">
        <w:t>požaduje jasnejší</w:t>
      </w:r>
      <w:r w:rsidR="00776E59">
        <w:t xml:space="preserve"> a </w:t>
      </w:r>
      <w:r w:rsidRPr="00776E59">
        <w:t>účinnejší rámec pre cezhraničnú zdravotnú starostlivosť;</w:t>
      </w:r>
    </w:p>
    <w:p w:rsidRPr="00776E59" w:rsidR="00987844" w:rsidP="009A59C4" w:rsidRDefault="00987844" w14:paraId="2802EF33" w14:textId="1FBEDF45">
      <w:pPr>
        <w:numPr>
          <w:ilvl w:val="0"/>
          <w:numId w:val="31"/>
        </w:numPr>
        <w:tabs>
          <w:tab w:val="clear" w:pos="720"/>
        </w:tabs>
        <w:overflowPunct w:val="0"/>
        <w:autoSpaceDE w:val="0"/>
        <w:autoSpaceDN w:val="0"/>
        <w:adjustRightInd w:val="0"/>
        <w:ind w:left="567" w:hanging="567"/>
        <w:textAlignment w:val="baseline"/>
      </w:pPr>
      <w:r w:rsidRPr="00776E59">
        <w:t>sa zasadzuje za výmenu osvedčených postupov</w:t>
      </w:r>
      <w:r w:rsidR="00776E59">
        <w:t xml:space="preserve"> v </w:t>
      </w:r>
      <w:r w:rsidRPr="00776E59">
        <w:t>oblasti inkluzívnej zdravotnej</w:t>
      </w:r>
      <w:r w:rsidR="00776E59">
        <w:t xml:space="preserve"> a </w:t>
      </w:r>
      <w:r w:rsidRPr="00776E59">
        <w:t>sociálnej starostlivosti, ako aj za prípadné vytvorenie spoločného systému klasifikácie;</w:t>
      </w:r>
    </w:p>
    <w:p w:rsidRPr="00776E59" w:rsidR="00987844" w:rsidP="009A59C4" w:rsidRDefault="00987844" w14:paraId="139F52CB" w14:textId="68E85ADA">
      <w:pPr>
        <w:numPr>
          <w:ilvl w:val="0"/>
          <w:numId w:val="31"/>
        </w:numPr>
        <w:tabs>
          <w:tab w:val="clear" w:pos="720"/>
        </w:tabs>
        <w:overflowPunct w:val="0"/>
        <w:autoSpaceDE w:val="0"/>
        <w:autoSpaceDN w:val="0"/>
        <w:adjustRightInd w:val="0"/>
        <w:ind w:left="567" w:hanging="567"/>
        <w:textAlignment w:val="baseline"/>
      </w:pPr>
      <w:r w:rsidRPr="00776E59">
        <w:t>opakuje, že treba zaviesť európsku záruku starostlivosti</w:t>
      </w:r>
      <w:r w:rsidR="00776E59">
        <w:t xml:space="preserve"> s </w:t>
      </w:r>
      <w:r w:rsidRPr="00776E59">
        <w:t>cieľom zaistiť trvalý prístup</w:t>
      </w:r>
      <w:r w:rsidR="00776E59">
        <w:t xml:space="preserve"> k </w:t>
      </w:r>
      <w:r w:rsidRPr="00776E59">
        <w:t>cenovo dostupným</w:t>
      </w:r>
      <w:r w:rsidR="00776E59">
        <w:t xml:space="preserve"> a </w:t>
      </w:r>
      <w:r w:rsidRPr="00776E59">
        <w:t>kvalitným službám starostlivosti, vyriešiť problém nedostatku pracovnej sily</w:t>
      </w:r>
      <w:r w:rsidR="00776E59">
        <w:t xml:space="preserve"> a </w:t>
      </w:r>
      <w:r w:rsidRPr="00776E59">
        <w:t>zlepšiť pracovné podmienky;</w:t>
      </w:r>
    </w:p>
    <w:p w:rsidRPr="00776E59" w:rsidR="00987844" w:rsidP="009A59C4" w:rsidRDefault="00987844" w14:paraId="6237F25C" w14:textId="4EC83CD1">
      <w:pPr>
        <w:numPr>
          <w:ilvl w:val="0"/>
          <w:numId w:val="31"/>
        </w:numPr>
        <w:tabs>
          <w:tab w:val="clear" w:pos="720"/>
        </w:tabs>
        <w:overflowPunct w:val="0"/>
        <w:autoSpaceDE w:val="0"/>
        <w:autoSpaceDN w:val="0"/>
        <w:adjustRightInd w:val="0"/>
        <w:ind w:left="567" w:hanging="567"/>
        <w:textAlignment w:val="baseline"/>
      </w:pPr>
      <w:r w:rsidRPr="00776E59">
        <w:t>odporúča monitorovať uplatňovanie zásad Európskeho piliera sociálnych práv</w:t>
      </w:r>
      <w:r w:rsidR="00776E59">
        <w:t xml:space="preserve"> a </w:t>
      </w:r>
      <w:r w:rsidRPr="00776E59">
        <w:t>zabezpečiť zodpovednosť členských štátov;</w:t>
      </w:r>
    </w:p>
    <w:p w:rsidRPr="00776E59" w:rsidR="00987844" w:rsidP="009A59C4" w:rsidRDefault="00987844" w14:paraId="1759B19B" w14:textId="7B1DF741">
      <w:pPr>
        <w:numPr>
          <w:ilvl w:val="0"/>
          <w:numId w:val="31"/>
        </w:numPr>
        <w:tabs>
          <w:tab w:val="clear" w:pos="720"/>
        </w:tabs>
        <w:overflowPunct w:val="0"/>
        <w:autoSpaceDE w:val="0"/>
        <w:autoSpaceDN w:val="0"/>
        <w:adjustRightInd w:val="0"/>
        <w:ind w:left="567" w:hanging="567"/>
        <w:textAlignment w:val="baseline"/>
      </w:pPr>
      <w:r w:rsidRPr="00776E59">
        <w:t>odporúča zvýšiť investície do verejnej zdravotnej starostlivosti</w:t>
      </w:r>
      <w:r w:rsidR="00776E59">
        <w:t xml:space="preserve"> a </w:t>
      </w:r>
      <w:r w:rsidRPr="00776E59">
        <w:t>zamerať sa na fondy EÚ, aby sa odbúrali ekonomické prekážky;</w:t>
      </w:r>
    </w:p>
    <w:p w:rsidRPr="00776E59" w:rsidR="00987844" w:rsidP="009A59C4" w:rsidRDefault="00987844" w14:paraId="66FF3649" w14:textId="654A1E6C">
      <w:pPr>
        <w:numPr>
          <w:ilvl w:val="0"/>
          <w:numId w:val="31"/>
        </w:numPr>
        <w:tabs>
          <w:tab w:val="clear" w:pos="720"/>
        </w:tabs>
        <w:overflowPunct w:val="0"/>
        <w:autoSpaceDE w:val="0"/>
        <w:autoSpaceDN w:val="0"/>
        <w:adjustRightInd w:val="0"/>
        <w:ind w:left="567" w:hanging="567"/>
        <w:textAlignment w:val="baseline"/>
      </w:pPr>
      <w:r w:rsidRPr="00776E59">
        <w:t>odporúča realizovať výskum zameraný na regionálne rozdiely</w:t>
      </w:r>
      <w:r w:rsidR="00776E59">
        <w:t xml:space="preserve"> v </w:t>
      </w:r>
      <w:r w:rsidRPr="00776E59">
        <w:t>politikách</w:t>
      </w:r>
      <w:r w:rsidR="00776E59">
        <w:t xml:space="preserve"> v </w:t>
      </w:r>
      <w:r w:rsidRPr="00776E59">
        <w:t>oblasti zdravia;</w:t>
      </w:r>
    </w:p>
    <w:p w:rsidRPr="00776E59" w:rsidR="00987844" w:rsidP="009A59C4" w:rsidRDefault="00987844" w14:paraId="67D28A73" w14:textId="622E6066">
      <w:pPr>
        <w:numPr>
          <w:ilvl w:val="0"/>
          <w:numId w:val="31"/>
        </w:numPr>
        <w:tabs>
          <w:tab w:val="clear" w:pos="720"/>
        </w:tabs>
        <w:overflowPunct w:val="0"/>
        <w:autoSpaceDE w:val="0"/>
        <w:autoSpaceDN w:val="0"/>
        <w:adjustRightInd w:val="0"/>
        <w:ind w:left="567" w:hanging="567"/>
        <w:textAlignment w:val="baseline"/>
      </w:pPr>
      <w:r w:rsidRPr="00776E59">
        <w:t>odporúča vypracovať usmernenia na úrovni EÚ, ako zdolať finančné, organizačné</w:t>
      </w:r>
      <w:r w:rsidR="00776E59">
        <w:t xml:space="preserve"> a </w:t>
      </w:r>
      <w:r w:rsidRPr="00776E59">
        <w:t>diskriminačné prekážky;</w:t>
      </w:r>
    </w:p>
    <w:p w:rsidRPr="00776E59" w:rsidR="00987844" w:rsidP="00D94D34" w:rsidRDefault="00987844" w14:paraId="13164841" w14:textId="18A24FFD">
      <w:pPr>
        <w:numPr>
          <w:ilvl w:val="0"/>
          <w:numId w:val="31"/>
        </w:numPr>
        <w:tabs>
          <w:tab w:val="clear" w:pos="720"/>
        </w:tabs>
        <w:overflowPunct w:val="0"/>
        <w:autoSpaceDE w:val="0"/>
        <w:autoSpaceDN w:val="0"/>
        <w:adjustRightInd w:val="0"/>
        <w:ind w:left="567" w:hanging="567"/>
        <w:textAlignment w:val="baseline"/>
      </w:pPr>
      <w:r w:rsidRPr="00776E59">
        <w:t>odporúča podporovať sociálne hospodárstvo</w:t>
      </w:r>
      <w:r w:rsidR="00776E59">
        <w:t xml:space="preserve"> a </w:t>
      </w:r>
      <w:r w:rsidRPr="00776E59">
        <w:t>inovácie</w:t>
      </w:r>
      <w:r w:rsidR="00776E59">
        <w:t xml:space="preserve"> v </w:t>
      </w:r>
      <w:r w:rsidRPr="00776E59">
        <w:t>snahe zlepšiť prístup</w:t>
      </w:r>
      <w:r w:rsidR="00776E59">
        <w:t xml:space="preserve"> k </w:t>
      </w:r>
      <w:r w:rsidRPr="00776E59">
        <w:t>zdravotnej starostlivosti.</w:t>
      </w:r>
    </w:p>
    <w:p w:rsidRPr="00776E59" w:rsidR="00626D86" w:rsidP="00D94D34" w:rsidRDefault="00626D86" w14:paraId="3461CAF4" w14:textId="77777777">
      <w:pPr>
        <w:overflowPunct w:val="0"/>
        <w:autoSpaceDE w:val="0"/>
        <w:autoSpaceDN w:val="0"/>
        <w:adjustRightInd w:val="0"/>
        <w:ind w:left="284"/>
        <w:textAlignment w:val="baseline"/>
        <w:rPr>
          <w:lang w:eastAsia="fr-BE"/>
        </w:rPr>
      </w:pPr>
    </w:p>
    <w:tbl>
      <w:tblPr>
        <w:tblW w:w="9322" w:type="dxa"/>
        <w:tblLook w:val="04A0" w:firstRow="1" w:lastRow="0" w:firstColumn="1" w:lastColumn="0" w:noHBand="0" w:noVBand="1"/>
      </w:tblPr>
      <w:tblGrid>
        <w:gridCol w:w="1238"/>
        <w:gridCol w:w="8084"/>
      </w:tblGrid>
      <w:tr w:rsidRPr="00776E59" w:rsidR="006433AA" w:rsidTr="006433AA" w14:paraId="7BD04CE5" w14:textId="77777777">
        <w:tc>
          <w:tcPr>
            <w:tcW w:w="1238" w:type="dxa"/>
          </w:tcPr>
          <w:p w:rsidRPr="00776E59" w:rsidR="006433AA" w:rsidP="00D94D34" w:rsidRDefault="006433AA" w14:paraId="2C774EB4" w14:textId="0F7219B6">
            <w:pPr>
              <w:overflowPunct w:val="0"/>
              <w:autoSpaceDE w:val="0"/>
              <w:autoSpaceDN w:val="0"/>
              <w:adjustRightInd w:val="0"/>
              <w:textAlignment w:val="baseline"/>
              <w:rPr>
                <w:i/>
              </w:rPr>
            </w:pPr>
            <w:r w:rsidRPr="00776E59">
              <w:rPr>
                <w:b/>
                <w:i/>
              </w:rPr>
              <w:t>Kontakt:</w:t>
            </w:r>
          </w:p>
        </w:tc>
        <w:tc>
          <w:tcPr>
            <w:tcW w:w="8084" w:type="dxa"/>
          </w:tcPr>
          <w:p w:rsidRPr="00776E59" w:rsidR="006433AA" w:rsidP="00D94D34" w:rsidRDefault="006433AA" w14:paraId="0DDD3F41" w14:textId="6ECF008E">
            <w:pPr>
              <w:overflowPunct w:val="0"/>
              <w:autoSpaceDE w:val="0"/>
              <w:autoSpaceDN w:val="0"/>
              <w:adjustRightInd w:val="0"/>
              <w:textAlignment w:val="baseline"/>
              <w:rPr>
                <w:i/>
              </w:rPr>
            </w:pPr>
            <w:r w:rsidRPr="00776E59">
              <w:rPr>
                <w:i/>
              </w:rPr>
              <w:t xml:space="preserve">Valeria </w:t>
            </w:r>
            <w:proofErr w:type="spellStart"/>
            <w:r w:rsidRPr="00776E59">
              <w:rPr>
                <w:i/>
              </w:rPr>
              <w:t>Atzori</w:t>
            </w:r>
            <w:proofErr w:type="spellEnd"/>
          </w:p>
        </w:tc>
      </w:tr>
      <w:tr w:rsidRPr="00776E59" w:rsidR="006433AA" w:rsidTr="006433AA" w14:paraId="1DDA5256" w14:textId="77777777">
        <w:tc>
          <w:tcPr>
            <w:tcW w:w="1238" w:type="dxa"/>
          </w:tcPr>
          <w:p w:rsidRPr="00776E59" w:rsidR="006433AA" w:rsidP="00D94D34" w:rsidRDefault="006433AA" w14:paraId="0122D472" w14:textId="275116FD">
            <w:pPr>
              <w:overflowPunct w:val="0"/>
              <w:autoSpaceDE w:val="0"/>
              <w:autoSpaceDN w:val="0"/>
              <w:adjustRightInd w:val="0"/>
              <w:textAlignment w:val="baseline"/>
              <w:rPr>
                <w:i/>
              </w:rPr>
            </w:pPr>
            <w:r w:rsidRPr="00776E59">
              <w:rPr>
                <w:i/>
              </w:rPr>
              <w:t>Tel.:</w:t>
            </w:r>
          </w:p>
        </w:tc>
        <w:tc>
          <w:tcPr>
            <w:tcW w:w="8084" w:type="dxa"/>
          </w:tcPr>
          <w:p w:rsidRPr="00776E59" w:rsidR="006433AA" w:rsidP="00D94D34" w:rsidRDefault="006433AA" w14:paraId="294D8454" w14:textId="23629212">
            <w:pPr>
              <w:overflowPunct w:val="0"/>
              <w:autoSpaceDE w:val="0"/>
              <w:autoSpaceDN w:val="0"/>
              <w:adjustRightInd w:val="0"/>
              <w:textAlignment w:val="baseline"/>
              <w:rPr>
                <w:i/>
              </w:rPr>
            </w:pPr>
            <w:r w:rsidRPr="00776E59">
              <w:rPr>
                <w:i/>
              </w:rPr>
              <w:t>+32 2 5468774</w:t>
            </w:r>
          </w:p>
        </w:tc>
      </w:tr>
      <w:tr w:rsidRPr="00776E59" w:rsidR="006433AA" w:rsidTr="006433AA" w14:paraId="64C7F5AE" w14:textId="77777777">
        <w:tc>
          <w:tcPr>
            <w:tcW w:w="1238" w:type="dxa"/>
          </w:tcPr>
          <w:p w:rsidRPr="00776E59" w:rsidR="006433AA" w:rsidP="00D94D34" w:rsidRDefault="006433AA" w14:paraId="5B9577D5" w14:textId="6CEBA067">
            <w:pPr>
              <w:overflowPunct w:val="0"/>
              <w:autoSpaceDE w:val="0"/>
              <w:autoSpaceDN w:val="0"/>
              <w:adjustRightInd w:val="0"/>
              <w:textAlignment w:val="baseline"/>
              <w:rPr>
                <w:i/>
              </w:rPr>
            </w:pPr>
            <w:r w:rsidRPr="00776E59">
              <w:rPr>
                <w:i/>
              </w:rPr>
              <w:t>E-mail:</w:t>
            </w:r>
          </w:p>
        </w:tc>
        <w:tc>
          <w:tcPr>
            <w:tcW w:w="8084" w:type="dxa"/>
          </w:tcPr>
          <w:p w:rsidRPr="00776E59" w:rsidR="006433AA" w:rsidP="00D94D34" w:rsidRDefault="00053BF8" w14:paraId="2BA7F0A7" w14:textId="77777777">
            <w:pPr>
              <w:overflowPunct w:val="0"/>
              <w:autoSpaceDE w:val="0"/>
              <w:autoSpaceDN w:val="0"/>
              <w:adjustRightInd w:val="0"/>
              <w:textAlignment w:val="baseline"/>
              <w:rPr>
                <w:i/>
                <w:iCs/>
              </w:rPr>
            </w:pPr>
            <w:hyperlink w:history="1" r:id="rId28">
              <w:r w:rsidRPr="00776E59" w:rsidR="00CB5DFF">
                <w:rPr>
                  <w:i/>
                  <w:color w:val="0000FF"/>
                  <w:u w:val="single"/>
                </w:rPr>
                <w:t>Valeria.Atzori@eesc.europa.eu</w:t>
              </w:r>
            </w:hyperlink>
          </w:p>
        </w:tc>
      </w:tr>
    </w:tbl>
    <w:p w:rsidRPr="00776E59" w:rsidR="00987844" w:rsidP="00D94D34" w:rsidRDefault="00987844" w14:paraId="0ABAF6B0" w14:textId="3097711D">
      <w:pPr>
        <w:pStyle w:val="ListParagraph"/>
        <w:ind w:left="0"/>
      </w:pPr>
    </w:p>
    <w:p w:rsidRPr="00776E59" w:rsidR="00987844" w:rsidP="00D94D34" w:rsidRDefault="00987844" w14:paraId="3CDB2334" w14:textId="77777777">
      <w:pPr>
        <w:jc w:val="left"/>
      </w:pPr>
      <w:r w:rsidRPr="00776E59">
        <w:br w:type="page"/>
      </w:r>
    </w:p>
    <w:p w:rsidRPr="00776E59" w:rsidR="003E3542" w:rsidP="00D94D34" w:rsidRDefault="00053BF8" w14:paraId="3F8915FA" w14:textId="26758DF9">
      <w:pPr>
        <w:widowControl w:val="0"/>
        <w:numPr>
          <w:ilvl w:val="0"/>
          <w:numId w:val="6"/>
        </w:numPr>
        <w:overflowPunct w:val="0"/>
        <w:autoSpaceDE w:val="0"/>
        <w:autoSpaceDN w:val="0"/>
        <w:adjustRightInd w:val="0"/>
        <w:ind w:hanging="567"/>
        <w:textAlignment w:val="baseline"/>
        <w:rPr>
          <w:sz w:val="24"/>
          <w:szCs w:val="24"/>
        </w:rPr>
      </w:pPr>
      <w:hyperlink w:history="1" r:id="rId29">
        <w:r w:rsidRPr="00776E59" w:rsidR="00CB5DFF">
          <w:rPr>
            <w:b/>
            <w:i/>
            <w:color w:val="0000FF"/>
            <w:sz w:val="28"/>
            <w:u w:val="single"/>
          </w:rPr>
          <w:t>Osvedčené postupy pre občiansky dialóg EÚ so zreteľom na participatívne procesy</w:t>
        </w:r>
      </w:hyperlink>
    </w:p>
    <w:p w:rsidRPr="00776E59" w:rsidR="003E3542" w:rsidP="00D94D34" w:rsidRDefault="003E3542" w14:paraId="091CE7C6" w14:textId="77777777">
      <w:pPr>
        <w:tabs>
          <w:tab w:val="center" w:pos="284"/>
        </w:tabs>
        <w:overflowPunct w:val="0"/>
        <w:autoSpaceDE w:val="0"/>
        <w:autoSpaceDN w:val="0"/>
        <w:adjustRightInd w:val="0"/>
        <w:ind w:left="266" w:hanging="266"/>
        <w:textAlignment w:val="baseline"/>
        <w:rPr>
          <w:b/>
        </w:rPr>
      </w:pPr>
    </w:p>
    <w:tbl>
      <w:tblPr>
        <w:tblW w:w="9322" w:type="dxa"/>
        <w:tblLook w:val="04A0" w:firstRow="1" w:lastRow="0" w:firstColumn="1" w:lastColumn="0" w:noHBand="0" w:noVBand="1"/>
      </w:tblPr>
      <w:tblGrid>
        <w:gridCol w:w="1701"/>
        <w:gridCol w:w="7621"/>
      </w:tblGrid>
      <w:tr w:rsidRPr="00776E59" w:rsidR="003E3542" w:rsidTr="006433AA" w14:paraId="077BA124" w14:textId="77777777">
        <w:tc>
          <w:tcPr>
            <w:tcW w:w="1701" w:type="dxa"/>
          </w:tcPr>
          <w:p w:rsidRPr="00776E59" w:rsidR="003E3542" w:rsidP="00D94D34" w:rsidRDefault="003E3542" w14:paraId="34F44323" w14:textId="06D45B5C">
            <w:pPr>
              <w:tabs>
                <w:tab w:val="center" w:pos="284"/>
              </w:tabs>
              <w:overflowPunct w:val="0"/>
              <w:autoSpaceDE w:val="0"/>
              <w:autoSpaceDN w:val="0"/>
              <w:adjustRightInd w:val="0"/>
              <w:ind w:left="266" w:hanging="266"/>
              <w:textAlignment w:val="baseline"/>
              <w:rPr>
                <w:b/>
              </w:rPr>
            </w:pPr>
            <w:r w:rsidRPr="00776E59">
              <w:rPr>
                <w:b/>
              </w:rPr>
              <w:t>Spravodajca</w:t>
            </w:r>
          </w:p>
        </w:tc>
        <w:tc>
          <w:tcPr>
            <w:tcW w:w="7621" w:type="dxa"/>
          </w:tcPr>
          <w:p w:rsidRPr="00776E59" w:rsidR="003E3542" w:rsidP="00D94D34" w:rsidRDefault="003E3542" w14:paraId="19C07600" w14:textId="4372D351">
            <w:pPr>
              <w:tabs>
                <w:tab w:val="center" w:pos="284"/>
              </w:tabs>
              <w:overflowPunct w:val="0"/>
              <w:autoSpaceDE w:val="0"/>
              <w:autoSpaceDN w:val="0"/>
              <w:adjustRightInd w:val="0"/>
              <w:ind w:left="266" w:hanging="266"/>
              <w:textAlignment w:val="baseline"/>
            </w:pPr>
            <w:proofErr w:type="spellStart"/>
            <w:r w:rsidRPr="00776E59">
              <w:t>Arnaud</w:t>
            </w:r>
            <w:proofErr w:type="spellEnd"/>
            <w:r w:rsidRPr="00776E59">
              <w:t xml:space="preserve"> SCHWARTZ (skupina Organizácie občianskej spoločnosti</w:t>
            </w:r>
            <w:r w:rsidR="00285F52">
              <w:t> – </w:t>
            </w:r>
            <w:r w:rsidRPr="00776E59">
              <w:t>FR)</w:t>
            </w:r>
          </w:p>
        </w:tc>
      </w:tr>
      <w:tr w:rsidRPr="00776E59" w:rsidR="003E3542" w:rsidTr="006433AA" w14:paraId="7FFFDA64" w14:textId="77777777">
        <w:tc>
          <w:tcPr>
            <w:tcW w:w="1701" w:type="dxa"/>
          </w:tcPr>
          <w:p w:rsidRPr="00776E59" w:rsidR="003E3542" w:rsidP="00AF3C50" w:rsidRDefault="003E3542" w14:paraId="5619DD5C" w14:textId="205655B4">
            <w:pPr>
              <w:overflowPunct w:val="0"/>
              <w:autoSpaceDE w:val="0"/>
              <w:autoSpaceDN w:val="0"/>
              <w:adjustRightInd w:val="0"/>
              <w:textAlignment w:val="baseline"/>
              <w:rPr>
                <w:b/>
              </w:rPr>
            </w:pPr>
            <w:r w:rsidRPr="00776E59">
              <w:rPr>
                <w:b/>
              </w:rPr>
              <w:t>Referenčné dokumenty</w:t>
            </w:r>
          </w:p>
        </w:tc>
        <w:tc>
          <w:tcPr>
            <w:tcW w:w="7621" w:type="dxa"/>
          </w:tcPr>
          <w:p w:rsidRPr="00776E59" w:rsidR="00564BC0" w:rsidP="00D94D34" w:rsidRDefault="00564BC0" w14:paraId="39C7F988" w14:textId="43D925AE">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3E3542" w:rsidP="00D94D34" w:rsidRDefault="003E3542" w14:paraId="394DFD6C" w14:textId="3130D77F">
            <w:pPr>
              <w:tabs>
                <w:tab w:val="center" w:pos="284"/>
              </w:tabs>
              <w:overflowPunct w:val="0"/>
              <w:autoSpaceDE w:val="0"/>
              <w:autoSpaceDN w:val="0"/>
              <w:adjustRightInd w:val="0"/>
              <w:ind w:left="266" w:hanging="266"/>
              <w:textAlignment w:val="baseline"/>
            </w:pPr>
            <w:r w:rsidRPr="00776E59">
              <w:t>EESC-2024-04410-00-00-AC</w:t>
            </w:r>
          </w:p>
        </w:tc>
      </w:tr>
    </w:tbl>
    <w:p w:rsidRPr="00776E59" w:rsidR="003E3542" w:rsidP="00D94D34" w:rsidRDefault="003E3542" w14:paraId="5C919063" w14:textId="77777777">
      <w:pPr>
        <w:tabs>
          <w:tab w:val="center" w:pos="284"/>
        </w:tabs>
        <w:overflowPunct w:val="0"/>
        <w:autoSpaceDE w:val="0"/>
        <w:autoSpaceDN w:val="0"/>
        <w:adjustRightInd w:val="0"/>
        <w:ind w:left="266" w:hanging="266"/>
        <w:textAlignment w:val="baseline"/>
      </w:pPr>
    </w:p>
    <w:p w:rsidRPr="00776E59" w:rsidR="003E3542" w:rsidP="00D94D34" w:rsidRDefault="003E3542" w14:paraId="575D0E90" w14:textId="6871C722">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3E3542" w:rsidP="00D94D34" w:rsidRDefault="003E3542" w14:paraId="28049A08" w14:textId="77777777">
      <w:pPr>
        <w:keepNext/>
        <w:keepLines/>
        <w:tabs>
          <w:tab w:val="center" w:pos="284"/>
        </w:tabs>
        <w:overflowPunct w:val="0"/>
        <w:autoSpaceDE w:val="0"/>
        <w:autoSpaceDN w:val="0"/>
        <w:adjustRightInd w:val="0"/>
        <w:ind w:left="266" w:hanging="266"/>
        <w:textAlignment w:val="baseline"/>
        <w:rPr>
          <w:b/>
        </w:rPr>
      </w:pPr>
    </w:p>
    <w:p w:rsidRPr="00776E59" w:rsidR="00564BC0" w:rsidP="00D94D34" w:rsidRDefault="003E3542" w14:paraId="02C9ED22" w14:textId="42DC29A0">
      <w:pPr>
        <w:overflowPunct w:val="0"/>
        <w:autoSpaceDE w:val="0"/>
        <w:autoSpaceDN w:val="0"/>
        <w:adjustRightInd w:val="0"/>
        <w:textAlignment w:val="baseline"/>
        <w:rPr>
          <w:bCs/>
          <w:iCs/>
        </w:rPr>
      </w:pPr>
      <w:r w:rsidRPr="00776E59">
        <w:t>EHSV:</w:t>
      </w:r>
    </w:p>
    <w:p w:rsidRPr="00776E59" w:rsidR="003E3542" w:rsidP="009A59C4" w:rsidRDefault="003E3542" w14:paraId="3B5AE292" w14:textId="2D40BF55">
      <w:pPr>
        <w:numPr>
          <w:ilvl w:val="0"/>
          <w:numId w:val="31"/>
        </w:numPr>
        <w:tabs>
          <w:tab w:val="clear" w:pos="720"/>
        </w:tabs>
        <w:overflowPunct w:val="0"/>
        <w:autoSpaceDE w:val="0"/>
        <w:autoSpaceDN w:val="0"/>
        <w:adjustRightInd w:val="0"/>
        <w:ind w:left="567" w:hanging="567"/>
        <w:textAlignment w:val="baseline"/>
      </w:pPr>
      <w:r w:rsidRPr="00776E59">
        <w:t>pripomína, že občianska spoločnosť zohráva kľúčovú pri podpore občianskej angažovanosti, občianskeho dialógu</w:t>
      </w:r>
      <w:r w:rsidR="00776E59">
        <w:t xml:space="preserve"> a </w:t>
      </w:r>
      <w:r w:rsidRPr="00776E59">
        <w:t>demokracie,</w:t>
      </w:r>
      <w:r w:rsidR="00776E59">
        <w:t xml:space="preserve"> a </w:t>
      </w:r>
      <w:r w:rsidRPr="00776E59">
        <w:t>zdôrazňuje, že</w:t>
      </w:r>
      <w:r w:rsidR="00776E59">
        <w:t xml:space="preserve"> v </w:t>
      </w:r>
      <w:r w:rsidRPr="00776E59">
        <w:t>štruktúrach</w:t>
      </w:r>
      <w:r w:rsidR="00776E59">
        <w:t xml:space="preserve"> a </w:t>
      </w:r>
      <w:r w:rsidRPr="00776E59">
        <w:t>procesoch sociálneho dialógu by sa mala plne uznávať</w:t>
      </w:r>
      <w:r w:rsidR="00776E59">
        <w:t xml:space="preserve"> a </w:t>
      </w:r>
      <w:r w:rsidRPr="00776E59">
        <w:t>rešpektovať osobitná úloha organizácií sociálnych partnerov, ako aj to, že občiansky dialóg, ktorý zahŕňa širší okruh zainteresovaných strán</w:t>
      </w:r>
      <w:r w:rsidR="00776E59">
        <w:t xml:space="preserve"> k </w:t>
      </w:r>
      <w:r w:rsidRPr="00776E59">
        <w:t>rozsiahlejšiemu spektru tém, je samostatným procesom;</w:t>
      </w:r>
    </w:p>
    <w:p w:rsidRPr="00776E59" w:rsidR="003E3542" w:rsidP="009A59C4" w:rsidRDefault="003E3542" w14:paraId="6D058B48" w14:textId="3F07337E">
      <w:pPr>
        <w:numPr>
          <w:ilvl w:val="0"/>
          <w:numId w:val="31"/>
        </w:numPr>
        <w:tabs>
          <w:tab w:val="clear" w:pos="720"/>
        </w:tabs>
        <w:overflowPunct w:val="0"/>
        <w:autoSpaceDE w:val="0"/>
        <w:autoSpaceDN w:val="0"/>
        <w:adjustRightInd w:val="0"/>
        <w:ind w:left="567" w:hanging="567"/>
        <w:textAlignment w:val="baseline"/>
      </w:pPr>
      <w:bookmarkStart w:name="_Toc204261477" w:id="31"/>
      <w:bookmarkStart w:name="_Toc204268741" w:id="32"/>
      <w:bookmarkStart w:name="_Toc204268906" w:id="33"/>
      <w:bookmarkStart w:name="_Toc204269040" w:id="34"/>
      <w:bookmarkStart w:name="_Toc204269145" w:id="35"/>
      <w:bookmarkStart w:name="_Toc204269250" w:id="36"/>
      <w:bookmarkEnd w:id="31"/>
      <w:bookmarkEnd w:id="32"/>
      <w:bookmarkEnd w:id="33"/>
      <w:bookmarkEnd w:id="34"/>
      <w:bookmarkEnd w:id="35"/>
      <w:bookmarkEnd w:id="36"/>
      <w:r w:rsidRPr="00776E59">
        <w:t>v súčasnom kontexte viacerých kríz, ako aj vzhľadom na digitálne výzvy naliehavo žiada inštitúcie EÚ</w:t>
      </w:r>
      <w:r w:rsidR="00776E59">
        <w:t xml:space="preserve"> a </w:t>
      </w:r>
      <w:r w:rsidRPr="00776E59">
        <w:t>členské štáty, aby konali</w:t>
      </w:r>
      <w:r w:rsidR="00776E59">
        <w:t xml:space="preserve"> v </w:t>
      </w:r>
      <w:r w:rsidRPr="00776E59">
        <w:t>súlade</w:t>
      </w:r>
      <w:r w:rsidR="00776E59">
        <w:t xml:space="preserve"> s </w:t>
      </w:r>
      <w:r w:rsidRPr="00776E59">
        <w:t>jeho návrhmi týkajúcimi sa sociálneho</w:t>
      </w:r>
      <w:r w:rsidR="00776E59">
        <w:t xml:space="preserve"> a </w:t>
      </w:r>
      <w:r w:rsidRPr="00776E59">
        <w:t>občianskeho dialógu</w:t>
      </w:r>
      <w:r w:rsidR="00776E59">
        <w:t xml:space="preserve"> a </w:t>
      </w:r>
      <w:r w:rsidRPr="00776E59">
        <w:t>aby vo všeobecnosti zapájali občanov do demokracie;</w:t>
      </w:r>
    </w:p>
    <w:p w:rsidRPr="00776E59" w:rsidR="003E3542" w:rsidP="009A59C4" w:rsidRDefault="003E3542" w14:paraId="5F91CD4E" w14:textId="27B9C93E">
      <w:pPr>
        <w:numPr>
          <w:ilvl w:val="0"/>
          <w:numId w:val="31"/>
        </w:numPr>
        <w:tabs>
          <w:tab w:val="clear" w:pos="720"/>
        </w:tabs>
        <w:overflowPunct w:val="0"/>
        <w:autoSpaceDE w:val="0"/>
        <w:autoSpaceDN w:val="0"/>
        <w:adjustRightInd w:val="0"/>
        <w:ind w:left="567" w:hanging="567"/>
        <w:textAlignment w:val="baseline"/>
      </w:pPr>
      <w:bookmarkStart w:name="_Toc204261479" w:id="37"/>
      <w:bookmarkStart w:name="_Toc204268743" w:id="38"/>
      <w:bookmarkStart w:name="_Toc204268908" w:id="39"/>
      <w:bookmarkStart w:name="_Toc204269042" w:id="40"/>
      <w:bookmarkStart w:name="_Toc204269147" w:id="41"/>
      <w:bookmarkStart w:name="_Toc204269252" w:id="42"/>
      <w:bookmarkEnd w:id="37"/>
      <w:bookmarkEnd w:id="38"/>
      <w:bookmarkEnd w:id="39"/>
      <w:bookmarkEnd w:id="40"/>
      <w:bookmarkEnd w:id="41"/>
      <w:bookmarkEnd w:id="42"/>
      <w:r w:rsidRPr="00776E59">
        <w:t>ako konzultačný orgán, ktorého mandát je zakotvený</w:t>
      </w:r>
      <w:r w:rsidR="00776E59">
        <w:t xml:space="preserve"> v </w:t>
      </w:r>
      <w:r w:rsidRPr="00776E59">
        <w:t>zmluvách</w:t>
      </w:r>
      <w:r w:rsidR="00776E59">
        <w:t xml:space="preserve"> a </w:t>
      </w:r>
      <w:r w:rsidRPr="00776E59">
        <w:t>ktorého členovia zastupujú organizácie zamestnávateľov, pracovníkov</w:t>
      </w:r>
      <w:r w:rsidR="00776E59">
        <w:t xml:space="preserve"> a </w:t>
      </w:r>
      <w:r w:rsidRPr="00776E59">
        <w:t>organizácie občianskej spoločnosti má</w:t>
      </w:r>
      <w:r w:rsidR="00776E59">
        <w:t xml:space="preserve"> v </w:t>
      </w:r>
      <w:r w:rsidRPr="00776E59">
        <w:t>úmysle úzko spolupracovať</w:t>
      </w:r>
      <w:r w:rsidR="00776E59">
        <w:t xml:space="preserve"> s </w:t>
      </w:r>
      <w:r w:rsidRPr="00776E59">
        <w:t>Komisiou na vytvorení, riadení</w:t>
      </w:r>
      <w:r w:rsidR="00776E59">
        <w:t xml:space="preserve"> a </w:t>
      </w:r>
      <w:r w:rsidRPr="00776E59">
        <w:t>prevádzkovaní platformy občianskej spoločnosti;</w:t>
      </w:r>
    </w:p>
    <w:p w:rsidRPr="00776E59" w:rsidR="003E3542" w:rsidP="009A59C4" w:rsidRDefault="003E3542" w14:paraId="3974B9B3" w14:textId="3ED4E990">
      <w:pPr>
        <w:numPr>
          <w:ilvl w:val="0"/>
          <w:numId w:val="31"/>
        </w:numPr>
        <w:tabs>
          <w:tab w:val="clear" w:pos="720"/>
        </w:tabs>
        <w:overflowPunct w:val="0"/>
        <w:autoSpaceDE w:val="0"/>
        <w:autoSpaceDN w:val="0"/>
        <w:adjustRightInd w:val="0"/>
        <w:ind w:left="567" w:hanging="567"/>
        <w:textAlignment w:val="baseline"/>
      </w:pPr>
      <w:bookmarkStart w:name="_Toc204261481" w:id="43"/>
      <w:bookmarkStart w:name="_Toc204268745" w:id="44"/>
      <w:bookmarkStart w:name="_Toc204268910" w:id="45"/>
      <w:bookmarkStart w:name="_Toc204269044" w:id="46"/>
      <w:bookmarkStart w:name="_Toc204269149" w:id="47"/>
      <w:bookmarkStart w:name="_Toc204269254" w:id="48"/>
      <w:bookmarkEnd w:id="43"/>
      <w:bookmarkEnd w:id="44"/>
      <w:bookmarkEnd w:id="45"/>
      <w:bookmarkEnd w:id="46"/>
      <w:bookmarkEnd w:id="47"/>
      <w:bookmarkEnd w:id="48"/>
      <w:r w:rsidRPr="00776E59">
        <w:t>navrhuje, že bude pôsobiť ako centrum</w:t>
      </w:r>
      <w:r w:rsidR="00776E59">
        <w:t xml:space="preserve"> a </w:t>
      </w:r>
      <w:r w:rsidRPr="00776E59">
        <w:t>správca pre zapojenie verejnosti</w:t>
      </w:r>
      <w:r w:rsidR="00776E59">
        <w:t xml:space="preserve"> a </w:t>
      </w:r>
      <w:r w:rsidRPr="00776E59">
        <w:t>organizovanej občianskej spoločnosti, znásobovať účinok konzultácií, ktoré vedie Komisia</w:t>
      </w:r>
      <w:r w:rsidR="00776E59">
        <w:t xml:space="preserve"> a </w:t>
      </w:r>
      <w:r w:rsidRPr="00776E59">
        <w:t>iné inštitúcie,</w:t>
      </w:r>
      <w:r w:rsidR="00776E59">
        <w:t xml:space="preserve"> a </w:t>
      </w:r>
      <w:r w:rsidRPr="00776E59">
        <w:t>systematicky zhromažďovať príspevky</w:t>
      </w:r>
      <w:r w:rsidR="00776E59">
        <w:t xml:space="preserve"> k </w:t>
      </w:r>
      <w:r w:rsidRPr="00776E59">
        <w:t>svojim stanoviskám od svojich členov</w:t>
      </w:r>
      <w:r w:rsidR="00776E59">
        <w:t xml:space="preserve"> a </w:t>
      </w:r>
      <w:r w:rsidRPr="00776E59">
        <w:t>európskej organizovanej občianskej spoločnosti vo všeobecnosti, pokiaľ ide</w:t>
      </w:r>
      <w:r w:rsidR="00776E59">
        <w:t xml:space="preserve"> o </w:t>
      </w:r>
      <w:r w:rsidRPr="00776E59">
        <w:t>hlavné priority</w:t>
      </w:r>
      <w:r w:rsidR="00776E59">
        <w:t xml:space="preserve"> a </w:t>
      </w:r>
      <w:r w:rsidRPr="00776E59">
        <w:t>politiky európskej politickej agendy;</w:t>
      </w:r>
    </w:p>
    <w:p w:rsidRPr="00776E59" w:rsidR="003E3542" w:rsidP="009A59C4" w:rsidRDefault="003E3542" w14:paraId="2BEC983C" w14:textId="04BA8AB0">
      <w:pPr>
        <w:numPr>
          <w:ilvl w:val="0"/>
          <w:numId w:val="31"/>
        </w:numPr>
        <w:tabs>
          <w:tab w:val="clear" w:pos="720"/>
        </w:tabs>
        <w:overflowPunct w:val="0"/>
        <w:autoSpaceDE w:val="0"/>
        <w:autoSpaceDN w:val="0"/>
        <w:adjustRightInd w:val="0"/>
        <w:ind w:left="567" w:hanging="567"/>
        <w:textAlignment w:val="baseline"/>
      </w:pPr>
      <w:bookmarkStart w:name="_Toc204261483" w:id="49"/>
      <w:bookmarkStart w:name="_Toc204268747" w:id="50"/>
      <w:bookmarkStart w:name="_Toc204268912" w:id="51"/>
      <w:bookmarkStart w:name="_Toc204269046" w:id="52"/>
      <w:bookmarkStart w:name="_Toc204269151" w:id="53"/>
      <w:bookmarkStart w:name="_Toc204269256" w:id="54"/>
      <w:bookmarkEnd w:id="49"/>
      <w:bookmarkEnd w:id="50"/>
      <w:bookmarkEnd w:id="51"/>
      <w:bookmarkEnd w:id="52"/>
      <w:bookmarkEnd w:id="53"/>
      <w:bookmarkEnd w:id="54"/>
      <w:r w:rsidRPr="00776E59">
        <w:t>zdôrazňuje, že jeho návrhy vychádzajú zo zmlúv</w:t>
      </w:r>
      <w:r w:rsidR="00776E59">
        <w:t xml:space="preserve"> a </w:t>
      </w:r>
      <w:r w:rsidRPr="00776E59">
        <w:t>záverečnej správy</w:t>
      </w:r>
      <w:r w:rsidR="00776E59">
        <w:t xml:space="preserve"> z </w:t>
      </w:r>
      <w:r w:rsidRPr="00776E59">
        <w:t>Konferencie</w:t>
      </w:r>
      <w:r w:rsidR="00776E59">
        <w:t xml:space="preserve"> o </w:t>
      </w:r>
      <w:r w:rsidRPr="00776E59">
        <w:t>budúcnosti Európy</w:t>
      </w:r>
      <w:r w:rsidR="00776E59">
        <w:t xml:space="preserve"> z </w:t>
      </w:r>
      <w:r w:rsidRPr="00776E59">
        <w:t>9</w:t>
      </w:r>
      <w:r w:rsidR="00776E59">
        <w:t>. mája</w:t>
      </w:r>
      <w:r w:rsidRPr="00776E59">
        <w:t xml:space="preserve"> 2022,</w:t>
      </w:r>
      <w:r w:rsidR="00776E59">
        <w:t xml:space="preserve"> v </w:t>
      </w:r>
      <w:r w:rsidRPr="00776E59">
        <w:t>ktorej sa výslovne požaduje, aby sa posilnila jeho inštitucionálna úloha</w:t>
      </w:r>
      <w:r w:rsidR="00776E59">
        <w:t xml:space="preserve"> a </w:t>
      </w:r>
      <w:r w:rsidRPr="00776E59">
        <w:t>aby sa mu umožnilo podporovať postupy participatívnej demokracie, ako je štruktúrovaný dialóg</w:t>
      </w:r>
      <w:r w:rsidR="00776E59">
        <w:t xml:space="preserve"> s </w:t>
      </w:r>
      <w:r w:rsidRPr="00776E59">
        <w:t>občianskou spoločnosťou.</w:t>
      </w:r>
    </w:p>
    <w:p w:rsidRPr="00776E59" w:rsidR="003E3542" w:rsidP="00D94D34" w:rsidRDefault="003E3542" w14:paraId="2E991256" w14:textId="77777777">
      <w:pPr>
        <w:widowControl w:val="0"/>
        <w:overflowPunct w:val="0"/>
        <w:autoSpaceDE w:val="0"/>
        <w:autoSpaceDN w:val="0"/>
        <w:adjustRightInd w:val="0"/>
        <w:ind w:left="709"/>
        <w:textAlignment w:val="baseline"/>
        <w:rPr>
          <w:szCs w:val="20"/>
        </w:rPr>
      </w:pPr>
    </w:p>
    <w:tbl>
      <w:tblPr>
        <w:tblW w:w="9322" w:type="dxa"/>
        <w:tblLook w:val="04A0" w:firstRow="1" w:lastRow="0" w:firstColumn="1" w:lastColumn="0" w:noHBand="0" w:noVBand="1"/>
      </w:tblPr>
      <w:tblGrid>
        <w:gridCol w:w="1418"/>
        <w:gridCol w:w="7904"/>
      </w:tblGrid>
      <w:tr w:rsidRPr="00776E59" w:rsidR="003E3542" w:rsidTr="00626D86" w14:paraId="51762915" w14:textId="77777777">
        <w:tc>
          <w:tcPr>
            <w:tcW w:w="1418" w:type="dxa"/>
          </w:tcPr>
          <w:p w:rsidRPr="00776E59" w:rsidR="003E3542" w:rsidP="00D94D34" w:rsidRDefault="003E3542" w14:paraId="41612D3B" w14:textId="6FF15697">
            <w:pPr>
              <w:overflowPunct w:val="0"/>
              <w:autoSpaceDE w:val="0"/>
              <w:autoSpaceDN w:val="0"/>
              <w:adjustRightInd w:val="0"/>
              <w:textAlignment w:val="baseline"/>
              <w:rPr>
                <w:i/>
              </w:rPr>
            </w:pPr>
            <w:r w:rsidRPr="00776E59">
              <w:rPr>
                <w:b/>
                <w:i/>
              </w:rPr>
              <w:t>Kontakt:</w:t>
            </w:r>
          </w:p>
        </w:tc>
        <w:tc>
          <w:tcPr>
            <w:tcW w:w="7904" w:type="dxa"/>
          </w:tcPr>
          <w:p w:rsidRPr="00776E59" w:rsidR="003E3542" w:rsidP="00D94D34" w:rsidRDefault="003E3542" w14:paraId="48110EEB" w14:textId="77777777">
            <w:pPr>
              <w:overflowPunct w:val="0"/>
              <w:autoSpaceDE w:val="0"/>
              <w:autoSpaceDN w:val="0"/>
              <w:adjustRightInd w:val="0"/>
              <w:textAlignment w:val="baseline"/>
              <w:rPr>
                <w:i/>
              </w:rPr>
            </w:pPr>
            <w:proofErr w:type="spellStart"/>
            <w:r w:rsidRPr="00776E59">
              <w:rPr>
                <w:i/>
              </w:rPr>
              <w:t>June</w:t>
            </w:r>
            <w:proofErr w:type="spellEnd"/>
            <w:r w:rsidRPr="00776E59">
              <w:rPr>
                <w:i/>
              </w:rPr>
              <w:t xml:space="preserve"> </w:t>
            </w:r>
            <w:proofErr w:type="spellStart"/>
            <w:r w:rsidRPr="00776E59">
              <w:rPr>
                <w:i/>
              </w:rPr>
              <w:t>Bedaton</w:t>
            </w:r>
            <w:proofErr w:type="spellEnd"/>
          </w:p>
        </w:tc>
      </w:tr>
      <w:tr w:rsidRPr="00776E59" w:rsidR="003E3542" w:rsidTr="00626D86" w14:paraId="681404B9" w14:textId="77777777">
        <w:tc>
          <w:tcPr>
            <w:tcW w:w="1418" w:type="dxa"/>
          </w:tcPr>
          <w:p w:rsidRPr="00776E59" w:rsidR="003E3542" w:rsidP="00D94D34" w:rsidRDefault="003E3542" w14:paraId="3D12F10E" w14:textId="1893C6A2">
            <w:pPr>
              <w:overflowPunct w:val="0"/>
              <w:autoSpaceDE w:val="0"/>
              <w:autoSpaceDN w:val="0"/>
              <w:adjustRightInd w:val="0"/>
              <w:textAlignment w:val="baseline"/>
              <w:rPr>
                <w:i/>
              </w:rPr>
            </w:pPr>
            <w:r w:rsidRPr="00776E59">
              <w:rPr>
                <w:i/>
              </w:rPr>
              <w:t>Tel.:</w:t>
            </w:r>
          </w:p>
        </w:tc>
        <w:tc>
          <w:tcPr>
            <w:tcW w:w="7904" w:type="dxa"/>
          </w:tcPr>
          <w:p w:rsidRPr="00776E59" w:rsidR="003E3542" w:rsidP="00D94D34" w:rsidRDefault="003E3542" w14:paraId="1AB68B8B" w14:textId="1DEA4E8A">
            <w:pPr>
              <w:overflowPunct w:val="0"/>
              <w:autoSpaceDE w:val="0"/>
              <w:autoSpaceDN w:val="0"/>
              <w:adjustRightInd w:val="0"/>
              <w:textAlignment w:val="baseline"/>
              <w:rPr>
                <w:i/>
              </w:rPr>
            </w:pPr>
            <w:r w:rsidRPr="00776E59">
              <w:rPr>
                <w:i/>
              </w:rPr>
              <w:t>+32 25468134</w:t>
            </w:r>
          </w:p>
        </w:tc>
      </w:tr>
      <w:tr w:rsidRPr="00776E59" w:rsidR="003E3542" w:rsidTr="00626D86" w14:paraId="0C4D8062" w14:textId="77777777">
        <w:tc>
          <w:tcPr>
            <w:tcW w:w="1418" w:type="dxa"/>
          </w:tcPr>
          <w:p w:rsidRPr="00776E59" w:rsidR="003E3542" w:rsidP="00D94D34" w:rsidRDefault="003E3542" w14:paraId="63061402" w14:textId="7837FE5A">
            <w:pPr>
              <w:overflowPunct w:val="0"/>
              <w:autoSpaceDE w:val="0"/>
              <w:autoSpaceDN w:val="0"/>
              <w:adjustRightInd w:val="0"/>
              <w:textAlignment w:val="baseline"/>
              <w:rPr>
                <w:i/>
              </w:rPr>
            </w:pPr>
            <w:r w:rsidRPr="00776E59">
              <w:rPr>
                <w:i/>
              </w:rPr>
              <w:t>E-mail:</w:t>
            </w:r>
          </w:p>
        </w:tc>
        <w:tc>
          <w:tcPr>
            <w:tcW w:w="7904" w:type="dxa"/>
          </w:tcPr>
          <w:p w:rsidRPr="00776E59" w:rsidR="003E3542" w:rsidP="00D94D34" w:rsidRDefault="00053BF8" w14:paraId="7B3A72A8" w14:textId="144DB499">
            <w:pPr>
              <w:overflowPunct w:val="0"/>
              <w:autoSpaceDE w:val="0"/>
              <w:autoSpaceDN w:val="0"/>
              <w:adjustRightInd w:val="0"/>
              <w:textAlignment w:val="baseline"/>
              <w:rPr>
                <w:i/>
                <w:iCs/>
              </w:rPr>
            </w:pPr>
            <w:hyperlink w:history="1" r:id="rId30">
              <w:r w:rsidRPr="00776E59" w:rsidR="00CB5DFF">
                <w:rPr>
                  <w:i/>
                  <w:color w:val="0000FF"/>
                  <w:u w:val="single"/>
                </w:rPr>
                <w:t>June.Bedaton@eesc.europa.eu</w:t>
              </w:r>
            </w:hyperlink>
          </w:p>
        </w:tc>
      </w:tr>
    </w:tbl>
    <w:p w:rsidRPr="00776E59" w:rsidR="003E3542" w:rsidP="00D94D34" w:rsidRDefault="003E3542" w14:paraId="75AE08E0" w14:textId="1AA5D30C">
      <w:pPr>
        <w:pStyle w:val="ListParagraph"/>
        <w:ind w:left="0"/>
      </w:pPr>
    </w:p>
    <w:p w:rsidRPr="00776E59" w:rsidR="003E3542" w:rsidP="00D94D34" w:rsidRDefault="003E3542" w14:paraId="669E2350" w14:textId="77777777">
      <w:pPr>
        <w:jc w:val="left"/>
      </w:pPr>
      <w:r w:rsidRPr="00776E59">
        <w:br w:type="page"/>
      </w:r>
    </w:p>
    <w:p w:rsidRPr="00776E59" w:rsidR="003E3542" w:rsidP="00D94D34" w:rsidRDefault="00053BF8" w14:paraId="6FF88418" w14:textId="33819758">
      <w:pPr>
        <w:widowControl w:val="0"/>
        <w:numPr>
          <w:ilvl w:val="0"/>
          <w:numId w:val="6"/>
        </w:numPr>
        <w:overflowPunct w:val="0"/>
        <w:autoSpaceDE w:val="0"/>
        <w:autoSpaceDN w:val="0"/>
        <w:adjustRightInd w:val="0"/>
        <w:ind w:hanging="567"/>
        <w:textAlignment w:val="baseline"/>
        <w:rPr>
          <w:sz w:val="24"/>
          <w:szCs w:val="24"/>
        </w:rPr>
      </w:pPr>
      <w:hyperlink w:history="1" r:id="rId31">
        <w:r w:rsidRPr="00776E59" w:rsidR="00CB5DFF">
          <w:rPr>
            <w:b/>
            <w:i/>
            <w:color w:val="0000FF"/>
            <w:sz w:val="28"/>
            <w:u w:val="single"/>
          </w:rPr>
          <w:t>Stratégia EÚ</w:t>
        </w:r>
        <w:r w:rsidR="00776E59">
          <w:rPr>
            <w:b/>
            <w:i/>
            <w:color w:val="0000FF"/>
            <w:sz w:val="28"/>
            <w:u w:val="single"/>
          </w:rPr>
          <w:t xml:space="preserve"> v </w:t>
        </w:r>
        <w:r w:rsidRPr="00776E59" w:rsidR="00CB5DFF">
          <w:rPr>
            <w:b/>
            <w:i/>
            <w:color w:val="0000FF"/>
            <w:sz w:val="28"/>
            <w:u w:val="single"/>
          </w:rPr>
          <w:t>oblasti boja proti chudobe</w:t>
        </w:r>
      </w:hyperlink>
    </w:p>
    <w:p w:rsidRPr="00776E59" w:rsidR="003E3542" w:rsidP="00D94D34" w:rsidRDefault="003E3542" w14:paraId="2BF0801C" w14:textId="77777777">
      <w:pPr>
        <w:tabs>
          <w:tab w:val="center" w:pos="284"/>
        </w:tabs>
        <w:overflowPunct w:val="0"/>
        <w:autoSpaceDE w:val="0"/>
        <w:autoSpaceDN w:val="0"/>
        <w:adjustRightInd w:val="0"/>
        <w:ind w:left="266" w:hanging="266"/>
        <w:textAlignment w:val="baseline"/>
        <w:rPr>
          <w:b/>
        </w:rPr>
      </w:pPr>
    </w:p>
    <w:tbl>
      <w:tblPr>
        <w:tblW w:w="9322" w:type="dxa"/>
        <w:tblLook w:val="04A0" w:firstRow="1" w:lastRow="0" w:firstColumn="1" w:lastColumn="0" w:noHBand="0" w:noVBand="1"/>
      </w:tblPr>
      <w:tblGrid>
        <w:gridCol w:w="2161"/>
        <w:gridCol w:w="7161"/>
      </w:tblGrid>
      <w:tr w:rsidRPr="00776E59" w:rsidR="003E3542" w:rsidTr="006433AA" w14:paraId="0AA50A7E" w14:textId="77777777">
        <w:tc>
          <w:tcPr>
            <w:tcW w:w="1701" w:type="dxa"/>
          </w:tcPr>
          <w:p w:rsidRPr="00776E59" w:rsidR="003E3542" w:rsidP="00D94D34" w:rsidRDefault="003E3542" w14:paraId="446F8185" w14:textId="1FC996AF">
            <w:pPr>
              <w:tabs>
                <w:tab w:val="center" w:pos="284"/>
              </w:tabs>
              <w:overflowPunct w:val="0"/>
              <w:autoSpaceDE w:val="0"/>
              <w:autoSpaceDN w:val="0"/>
              <w:adjustRightInd w:val="0"/>
              <w:ind w:left="266" w:hanging="266"/>
              <w:textAlignment w:val="baseline"/>
              <w:rPr>
                <w:b/>
              </w:rPr>
            </w:pPr>
            <w:r w:rsidRPr="00776E59">
              <w:rPr>
                <w:b/>
              </w:rPr>
              <w:t>Spravodajca</w:t>
            </w:r>
          </w:p>
          <w:p w:rsidRPr="00776E59" w:rsidR="003E3542" w:rsidP="00D94D34" w:rsidRDefault="003E3542" w14:paraId="04C8B2DF" w14:textId="13A680DB">
            <w:pPr>
              <w:tabs>
                <w:tab w:val="center" w:pos="284"/>
              </w:tabs>
              <w:overflowPunct w:val="0"/>
              <w:autoSpaceDE w:val="0"/>
              <w:autoSpaceDN w:val="0"/>
              <w:adjustRightInd w:val="0"/>
              <w:ind w:left="266" w:hanging="266"/>
              <w:textAlignment w:val="baseline"/>
              <w:rPr>
                <w:b/>
              </w:rPr>
            </w:pPr>
            <w:r w:rsidRPr="00776E59">
              <w:rPr>
                <w:b/>
              </w:rPr>
              <w:t>Spoluspravodajkyňa</w:t>
            </w:r>
          </w:p>
        </w:tc>
        <w:tc>
          <w:tcPr>
            <w:tcW w:w="7621" w:type="dxa"/>
          </w:tcPr>
          <w:p w:rsidRPr="00776E59" w:rsidR="003E3542" w:rsidP="00D94D34" w:rsidRDefault="003E3542" w14:paraId="2282C98A" w14:textId="51540E9D">
            <w:pPr>
              <w:tabs>
                <w:tab w:val="center" w:pos="284"/>
              </w:tabs>
              <w:overflowPunct w:val="0"/>
              <w:autoSpaceDE w:val="0"/>
              <w:autoSpaceDN w:val="0"/>
              <w:adjustRightInd w:val="0"/>
              <w:ind w:left="266" w:hanging="266"/>
              <w:textAlignment w:val="baseline"/>
            </w:pPr>
            <w:proofErr w:type="spellStart"/>
            <w:r w:rsidRPr="00776E59">
              <w:t>Krzysztof</w:t>
            </w:r>
            <w:proofErr w:type="spellEnd"/>
            <w:r w:rsidRPr="00776E59">
              <w:t xml:space="preserve"> BALON (skupina Organizácie občianskej spoločnosti</w:t>
            </w:r>
            <w:r w:rsidR="00285F52">
              <w:t> – </w:t>
            </w:r>
            <w:r w:rsidRPr="00776E59">
              <w:t>PL)</w:t>
            </w:r>
          </w:p>
          <w:p w:rsidRPr="00776E59" w:rsidR="003E3542" w:rsidP="00D94D34" w:rsidRDefault="003E3542" w14:paraId="0E7A7346" w14:textId="3C195D18">
            <w:pPr>
              <w:tabs>
                <w:tab w:val="center" w:pos="284"/>
              </w:tabs>
              <w:overflowPunct w:val="0"/>
              <w:autoSpaceDE w:val="0"/>
              <w:autoSpaceDN w:val="0"/>
              <w:adjustRightInd w:val="0"/>
              <w:ind w:left="266" w:hanging="266"/>
              <w:textAlignment w:val="baseline"/>
            </w:pPr>
            <w:proofErr w:type="spellStart"/>
            <w:r w:rsidRPr="00776E59">
              <w:t>Sophia</w:t>
            </w:r>
            <w:proofErr w:type="spellEnd"/>
            <w:r w:rsidRPr="00776E59">
              <w:t xml:space="preserve"> REISECKER (skupina Pracovníci</w:t>
            </w:r>
            <w:r w:rsidR="00285F52">
              <w:t> – </w:t>
            </w:r>
            <w:r w:rsidRPr="00776E59">
              <w:t>AT)</w:t>
            </w:r>
          </w:p>
        </w:tc>
      </w:tr>
      <w:tr w:rsidRPr="00776E59" w:rsidR="003E3542" w:rsidTr="006433AA" w14:paraId="572B1179" w14:textId="77777777">
        <w:tc>
          <w:tcPr>
            <w:tcW w:w="1701" w:type="dxa"/>
            <w:vMerge w:val="restart"/>
          </w:tcPr>
          <w:p w:rsidRPr="00776E59" w:rsidR="003E3542" w:rsidP="00AF3C50" w:rsidRDefault="003E3542" w14:paraId="5339057E" w14:textId="29788D61">
            <w:pPr>
              <w:overflowPunct w:val="0"/>
              <w:autoSpaceDE w:val="0"/>
              <w:autoSpaceDN w:val="0"/>
              <w:adjustRightInd w:val="0"/>
              <w:textAlignment w:val="baseline"/>
              <w:rPr>
                <w:b/>
              </w:rPr>
            </w:pPr>
            <w:r w:rsidRPr="00776E59">
              <w:rPr>
                <w:b/>
              </w:rPr>
              <w:t>Referenčný dokument</w:t>
            </w:r>
          </w:p>
        </w:tc>
        <w:tc>
          <w:tcPr>
            <w:tcW w:w="7621" w:type="dxa"/>
          </w:tcPr>
          <w:p w:rsidRPr="00776E59" w:rsidR="003E3542" w:rsidP="00D94D34" w:rsidRDefault="003E3542" w14:paraId="4D948E7C" w14:textId="4938BFB0">
            <w:pPr>
              <w:tabs>
                <w:tab w:val="center" w:pos="284"/>
              </w:tabs>
              <w:overflowPunct w:val="0"/>
              <w:autoSpaceDE w:val="0"/>
              <w:autoSpaceDN w:val="0"/>
              <w:adjustRightInd w:val="0"/>
              <w:ind w:left="266" w:hanging="266"/>
              <w:textAlignment w:val="baseline"/>
            </w:pPr>
            <w:r w:rsidRPr="00776E59">
              <w:t>prieskumné stanovisko na žiadosť Európskej komisie</w:t>
            </w:r>
          </w:p>
        </w:tc>
      </w:tr>
      <w:tr w:rsidRPr="00776E59" w:rsidR="003E3542" w:rsidTr="006433AA" w14:paraId="7B034E18" w14:textId="77777777">
        <w:tc>
          <w:tcPr>
            <w:tcW w:w="1701" w:type="dxa"/>
            <w:vMerge/>
          </w:tcPr>
          <w:p w:rsidRPr="00776E59" w:rsidR="003E3542" w:rsidP="00D94D34" w:rsidRDefault="003E3542" w14:paraId="2A4A3469" w14:textId="77777777">
            <w:pPr>
              <w:tabs>
                <w:tab w:val="center" w:pos="284"/>
              </w:tabs>
              <w:overflowPunct w:val="0"/>
              <w:autoSpaceDE w:val="0"/>
              <w:autoSpaceDN w:val="0"/>
              <w:adjustRightInd w:val="0"/>
              <w:ind w:left="266" w:hanging="266"/>
              <w:textAlignment w:val="baseline"/>
              <w:rPr>
                <w:b/>
              </w:rPr>
            </w:pPr>
          </w:p>
        </w:tc>
        <w:tc>
          <w:tcPr>
            <w:tcW w:w="7621" w:type="dxa"/>
          </w:tcPr>
          <w:p w:rsidRPr="00776E59" w:rsidR="003E3542" w:rsidP="00D94D34" w:rsidRDefault="003E3542" w14:paraId="7BC977BB" w14:textId="77777777">
            <w:pPr>
              <w:tabs>
                <w:tab w:val="center" w:pos="284"/>
              </w:tabs>
              <w:overflowPunct w:val="0"/>
              <w:autoSpaceDE w:val="0"/>
              <w:autoSpaceDN w:val="0"/>
              <w:adjustRightInd w:val="0"/>
              <w:ind w:left="266" w:hanging="266"/>
              <w:textAlignment w:val="baseline"/>
            </w:pPr>
            <w:r w:rsidRPr="00776E59">
              <w:t>EESC-2025-00984-00-00-AC</w:t>
            </w:r>
          </w:p>
        </w:tc>
      </w:tr>
    </w:tbl>
    <w:p w:rsidRPr="00776E59" w:rsidR="003E3542" w:rsidP="00D94D34" w:rsidRDefault="003E3542" w14:paraId="48D7F703" w14:textId="77777777">
      <w:pPr>
        <w:tabs>
          <w:tab w:val="center" w:pos="284"/>
        </w:tabs>
        <w:overflowPunct w:val="0"/>
        <w:autoSpaceDE w:val="0"/>
        <w:autoSpaceDN w:val="0"/>
        <w:adjustRightInd w:val="0"/>
        <w:ind w:left="266" w:hanging="266"/>
        <w:textAlignment w:val="baseline"/>
      </w:pPr>
    </w:p>
    <w:p w:rsidRPr="00776E59" w:rsidR="003E3542" w:rsidP="00D94D34" w:rsidRDefault="003E3542" w14:paraId="202C1784" w14:textId="211EA9D1">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3E3542" w:rsidP="00D94D34" w:rsidRDefault="003E3542" w14:paraId="568EEC3B" w14:textId="77777777">
      <w:pPr>
        <w:keepNext/>
        <w:keepLines/>
        <w:tabs>
          <w:tab w:val="center" w:pos="284"/>
        </w:tabs>
        <w:overflowPunct w:val="0"/>
        <w:autoSpaceDE w:val="0"/>
        <w:autoSpaceDN w:val="0"/>
        <w:adjustRightInd w:val="0"/>
        <w:ind w:left="266" w:hanging="266"/>
        <w:textAlignment w:val="baseline"/>
        <w:rPr>
          <w:b/>
        </w:rPr>
      </w:pPr>
    </w:p>
    <w:p w:rsidRPr="00776E59" w:rsidR="003E3542" w:rsidP="00D94D34" w:rsidRDefault="003E3542" w14:paraId="3C667D6D" w14:textId="1E136E5A">
      <w:pPr>
        <w:overflowPunct w:val="0"/>
        <w:autoSpaceDE w:val="0"/>
        <w:autoSpaceDN w:val="0"/>
        <w:adjustRightInd w:val="0"/>
        <w:textAlignment w:val="baseline"/>
        <w:rPr>
          <w:bCs/>
          <w:iCs/>
        </w:rPr>
      </w:pPr>
      <w:r w:rsidRPr="00776E59">
        <w:t>EHSV:</w:t>
      </w:r>
    </w:p>
    <w:p w:rsidR="00776E59" w:rsidP="009A59C4" w:rsidRDefault="003E3542" w14:paraId="01848E1A" w14:textId="3B4C7BB2">
      <w:pPr>
        <w:numPr>
          <w:ilvl w:val="0"/>
          <w:numId w:val="31"/>
        </w:numPr>
        <w:tabs>
          <w:tab w:val="clear" w:pos="720"/>
        </w:tabs>
        <w:overflowPunct w:val="0"/>
        <w:autoSpaceDE w:val="0"/>
        <w:autoSpaceDN w:val="0"/>
        <w:adjustRightInd w:val="0"/>
        <w:ind w:left="567" w:hanging="567"/>
        <w:textAlignment w:val="baseline"/>
      </w:pPr>
      <w:r w:rsidRPr="00776E59">
        <w:t>sa domnieva, že stratégia</w:t>
      </w:r>
      <w:r w:rsidR="00776E59">
        <w:t xml:space="preserve"> v </w:t>
      </w:r>
      <w:r w:rsidRPr="00776E59">
        <w:t>oblasti boja proti chudobe by mala mať prierezový</w:t>
      </w:r>
      <w:r w:rsidR="00776E59">
        <w:t xml:space="preserve"> a </w:t>
      </w:r>
      <w:r w:rsidRPr="00776E59">
        <w:t xml:space="preserve">rodovo </w:t>
      </w:r>
      <w:proofErr w:type="spellStart"/>
      <w:r w:rsidRPr="00776E59">
        <w:t>responzívny</w:t>
      </w:r>
      <w:proofErr w:type="spellEnd"/>
      <w:r w:rsidRPr="00776E59">
        <w:t xml:space="preserve"> charakter</w:t>
      </w:r>
      <w:r w:rsidR="00776E59">
        <w:t xml:space="preserve"> a </w:t>
      </w:r>
      <w:r w:rsidRPr="00776E59">
        <w:t>mala by sa opierať</w:t>
      </w:r>
      <w:r w:rsidR="00776E59">
        <w:t xml:space="preserve"> o </w:t>
      </w:r>
      <w:r w:rsidRPr="00776E59">
        <w:t>viacrozmerné vymedzenie chudoby, ktoré by popri materiálnej deprivácii zahŕňalo aj sociálny, psychologický, politický</w:t>
      </w:r>
      <w:r w:rsidR="00776E59">
        <w:t xml:space="preserve"> a </w:t>
      </w:r>
      <w:r w:rsidRPr="00776E59">
        <w:t>rodový rozmer</w:t>
      </w:r>
      <w:r w:rsidR="00776E59">
        <w:t>;</w:t>
      </w:r>
    </w:p>
    <w:p w:rsidR="00776E59" w:rsidP="009A59C4" w:rsidRDefault="003E3542" w14:paraId="6782BBF7" w14:textId="0CFEEC04">
      <w:pPr>
        <w:numPr>
          <w:ilvl w:val="0"/>
          <w:numId w:val="31"/>
        </w:numPr>
        <w:tabs>
          <w:tab w:val="clear" w:pos="720"/>
        </w:tabs>
        <w:overflowPunct w:val="0"/>
        <w:autoSpaceDE w:val="0"/>
        <w:autoSpaceDN w:val="0"/>
        <w:adjustRightInd w:val="0"/>
        <w:ind w:left="567" w:hanging="567"/>
        <w:textAlignment w:val="baseline"/>
      </w:pPr>
      <w:r w:rsidRPr="00776E59">
        <w:t>odporúča, aby sa</w:t>
      </w:r>
      <w:r w:rsidR="00776E59">
        <w:t xml:space="preserve"> v </w:t>
      </w:r>
      <w:r w:rsidRPr="00776E59">
        <w:t>stratégii</w:t>
      </w:r>
      <w:r w:rsidR="00776E59">
        <w:t xml:space="preserve"> v </w:t>
      </w:r>
      <w:r w:rsidRPr="00776E59">
        <w:t>oblasti boja proti chudobe stanovili ambiciózne, avšak merateľné ciele,</w:t>
      </w:r>
      <w:r w:rsidR="00776E59">
        <w:t xml:space="preserve"> a </w:t>
      </w:r>
      <w:r w:rsidRPr="00776E59">
        <w:t>aby sa stratégia zameriavala na odstránenie extrémnej chudoby</w:t>
      </w:r>
      <w:r w:rsidR="00776E59">
        <w:t xml:space="preserve"> s </w:t>
      </w:r>
      <w:r w:rsidRPr="00776E59">
        <w:t>prístupom založeným na právach, pričom by sa chudoba považovala za porušenie základných práv</w:t>
      </w:r>
      <w:r w:rsidR="00776E59">
        <w:t xml:space="preserve"> a </w:t>
      </w:r>
      <w:r w:rsidRPr="00776E59">
        <w:t>systémovú nespravodlivosť</w:t>
      </w:r>
      <w:r w:rsidR="00776E59">
        <w:t>;</w:t>
      </w:r>
    </w:p>
    <w:p w:rsidRPr="00776E59" w:rsidR="003E3542" w:rsidP="009A59C4" w:rsidRDefault="003E3542" w14:paraId="5E134E9D" w14:textId="12B042C4">
      <w:pPr>
        <w:numPr>
          <w:ilvl w:val="0"/>
          <w:numId w:val="31"/>
        </w:numPr>
        <w:tabs>
          <w:tab w:val="clear" w:pos="720"/>
        </w:tabs>
        <w:overflowPunct w:val="0"/>
        <w:autoSpaceDE w:val="0"/>
        <w:autoSpaceDN w:val="0"/>
        <w:adjustRightInd w:val="0"/>
        <w:ind w:left="567" w:hanging="567"/>
        <w:textAlignment w:val="baseline"/>
        <w:rPr>
          <w:szCs w:val="20"/>
        </w:rPr>
      </w:pPr>
      <w:r w:rsidRPr="00776E59">
        <w:t>navrhuje tieto kľúčové prvky stratégie</w:t>
      </w:r>
      <w:r w:rsidR="00776E59">
        <w:t xml:space="preserve"> v </w:t>
      </w:r>
      <w:r w:rsidRPr="00776E59">
        <w:t>oblasti boja proti chudobe:</w:t>
      </w:r>
    </w:p>
    <w:p w:rsidR="00776E59" w:rsidP="009A59C4" w:rsidRDefault="003E3542" w14:paraId="20A1B530" w14:textId="77777777">
      <w:pPr>
        <w:numPr>
          <w:ilvl w:val="0"/>
          <w:numId w:val="63"/>
        </w:numPr>
        <w:tabs>
          <w:tab w:val="clear" w:pos="720"/>
        </w:tabs>
        <w:overflowPunct w:val="0"/>
        <w:autoSpaceDE w:val="0"/>
        <w:autoSpaceDN w:val="0"/>
        <w:adjustRightInd w:val="0"/>
        <w:ind w:left="851" w:hanging="284"/>
        <w:textAlignment w:val="baseline"/>
      </w:pPr>
      <w:r w:rsidRPr="00776E59">
        <w:t>záväzné normy týkajúce sa primeraného príjmu</w:t>
      </w:r>
      <w:r w:rsidR="00776E59">
        <w:t xml:space="preserve"> a </w:t>
      </w:r>
      <w:r w:rsidRPr="00776E59">
        <w:t>sociálnej ochrany vo všetkých členských štátoch,</w:t>
      </w:r>
    </w:p>
    <w:p w:rsidRPr="00776E59" w:rsidR="003E3542" w:rsidP="009A59C4" w:rsidRDefault="003E3542" w14:paraId="2FA5470E" w14:textId="02BCD0C5">
      <w:pPr>
        <w:numPr>
          <w:ilvl w:val="0"/>
          <w:numId w:val="63"/>
        </w:numPr>
        <w:tabs>
          <w:tab w:val="clear" w:pos="720"/>
        </w:tabs>
        <w:overflowPunct w:val="0"/>
        <w:autoSpaceDE w:val="0"/>
        <w:autoSpaceDN w:val="0"/>
        <w:adjustRightInd w:val="0"/>
        <w:ind w:left="851" w:hanging="284"/>
        <w:textAlignment w:val="baseline"/>
      </w:pPr>
      <w:r w:rsidRPr="00776E59">
        <w:t>opatrenia na boj proti chudobe zamestnaných osôb vrátane aktívnych politík trhu práce, kvalitných pracovných miest, ako aj riadne vykonávanie smernice</w:t>
      </w:r>
      <w:r w:rsidR="00776E59">
        <w:t xml:space="preserve"> o </w:t>
      </w:r>
      <w:r w:rsidRPr="00776E59">
        <w:t>primeraných minimálnych mzdách,</w:t>
      </w:r>
    </w:p>
    <w:p w:rsidR="00776E59" w:rsidP="009A59C4" w:rsidRDefault="003E3542" w14:paraId="7599FF7C" w14:textId="77777777">
      <w:pPr>
        <w:numPr>
          <w:ilvl w:val="0"/>
          <w:numId w:val="63"/>
        </w:numPr>
        <w:tabs>
          <w:tab w:val="clear" w:pos="720"/>
        </w:tabs>
        <w:overflowPunct w:val="0"/>
        <w:autoSpaceDE w:val="0"/>
        <w:autoSpaceDN w:val="0"/>
        <w:adjustRightInd w:val="0"/>
        <w:ind w:left="851" w:hanging="284"/>
        <w:textAlignment w:val="baseline"/>
      </w:pPr>
      <w:r w:rsidRPr="00776E59">
        <w:t>univerzálny prístup</w:t>
      </w:r>
      <w:r w:rsidR="00776E59">
        <w:t xml:space="preserve"> k </w:t>
      </w:r>
      <w:r w:rsidRPr="00776E59">
        <w:t>cenovo dostupným</w:t>
      </w:r>
      <w:r w:rsidR="00776E59">
        <w:t xml:space="preserve"> a </w:t>
      </w:r>
      <w:r w:rsidRPr="00776E59">
        <w:t>kvalitným sociálnym</w:t>
      </w:r>
      <w:r w:rsidR="00776E59">
        <w:t xml:space="preserve"> a </w:t>
      </w:r>
      <w:r w:rsidRPr="00776E59">
        <w:t>základným službám,</w:t>
      </w:r>
    </w:p>
    <w:p w:rsidR="00776E59" w:rsidP="009A59C4" w:rsidRDefault="003E3542" w14:paraId="6D21C945" w14:textId="77777777">
      <w:pPr>
        <w:numPr>
          <w:ilvl w:val="0"/>
          <w:numId w:val="63"/>
        </w:numPr>
        <w:tabs>
          <w:tab w:val="clear" w:pos="720"/>
        </w:tabs>
        <w:overflowPunct w:val="0"/>
        <w:autoSpaceDE w:val="0"/>
        <w:autoSpaceDN w:val="0"/>
        <w:adjustRightInd w:val="0"/>
        <w:ind w:left="851" w:hanging="284"/>
        <w:textAlignment w:val="baseline"/>
      </w:pPr>
      <w:r w:rsidRPr="00776E59">
        <w:t>spoľahlivé riadenie, financovanie</w:t>
      </w:r>
      <w:r w:rsidR="00776E59">
        <w:t xml:space="preserve"> a </w:t>
      </w:r>
      <w:r w:rsidRPr="00776E59">
        <w:t>účasť,</w:t>
      </w:r>
    </w:p>
    <w:p w:rsidRPr="00776E59" w:rsidR="003E3542" w:rsidP="00D94D34" w:rsidRDefault="003E3542" w14:paraId="2AFE2A72" w14:textId="2FEB3375">
      <w:pPr>
        <w:numPr>
          <w:ilvl w:val="0"/>
          <w:numId w:val="63"/>
        </w:numPr>
        <w:tabs>
          <w:tab w:val="clear" w:pos="720"/>
        </w:tabs>
        <w:overflowPunct w:val="0"/>
        <w:autoSpaceDE w:val="0"/>
        <w:autoSpaceDN w:val="0"/>
        <w:adjustRightInd w:val="0"/>
        <w:ind w:left="851" w:hanging="284"/>
        <w:textAlignment w:val="baseline"/>
        <w:rPr>
          <w:szCs w:val="20"/>
        </w:rPr>
      </w:pPr>
      <w:r w:rsidRPr="00776E59">
        <w:t>uznanie úlohy sociálnych partnerov</w:t>
      </w:r>
      <w:r w:rsidR="00776E59">
        <w:t xml:space="preserve"> a </w:t>
      </w:r>
      <w:r w:rsidRPr="00776E59">
        <w:t>organizácií občianskej spoločnosti</w:t>
      </w:r>
      <w:r w:rsidR="00776E59">
        <w:t xml:space="preserve"> v </w:t>
      </w:r>
      <w:r w:rsidRPr="00776E59">
        <w:t>boji proti chudobe.</w:t>
      </w:r>
    </w:p>
    <w:p w:rsidRPr="00776E59" w:rsidR="003E3542" w:rsidP="00D94D34" w:rsidRDefault="003E3542" w14:paraId="22606388" w14:textId="77777777">
      <w:pPr>
        <w:widowControl w:val="0"/>
        <w:overflowPunct w:val="0"/>
        <w:autoSpaceDE w:val="0"/>
        <w:autoSpaceDN w:val="0"/>
        <w:adjustRightInd w:val="0"/>
        <w:ind w:left="709"/>
        <w:textAlignment w:val="baseline"/>
        <w:rPr>
          <w:szCs w:val="20"/>
        </w:rPr>
      </w:pPr>
    </w:p>
    <w:tbl>
      <w:tblPr>
        <w:tblW w:w="9322" w:type="dxa"/>
        <w:tblLook w:val="04A0" w:firstRow="1" w:lastRow="0" w:firstColumn="1" w:lastColumn="0" w:noHBand="0" w:noVBand="1"/>
      </w:tblPr>
      <w:tblGrid>
        <w:gridCol w:w="1418"/>
        <w:gridCol w:w="7904"/>
      </w:tblGrid>
      <w:tr w:rsidRPr="00776E59" w:rsidR="003E3542" w:rsidTr="006433AA" w14:paraId="592A62E1" w14:textId="77777777">
        <w:tc>
          <w:tcPr>
            <w:tcW w:w="1418" w:type="dxa"/>
          </w:tcPr>
          <w:p w:rsidRPr="00776E59" w:rsidR="003E3542" w:rsidP="00D94D34" w:rsidRDefault="003E3542" w14:paraId="66D70C2E" w14:textId="30657977">
            <w:pPr>
              <w:overflowPunct w:val="0"/>
              <w:autoSpaceDE w:val="0"/>
              <w:autoSpaceDN w:val="0"/>
              <w:adjustRightInd w:val="0"/>
              <w:textAlignment w:val="baseline"/>
              <w:rPr>
                <w:i/>
              </w:rPr>
            </w:pPr>
            <w:r w:rsidRPr="00776E59">
              <w:rPr>
                <w:b/>
                <w:i/>
              </w:rPr>
              <w:t>Kontakt:</w:t>
            </w:r>
          </w:p>
        </w:tc>
        <w:tc>
          <w:tcPr>
            <w:tcW w:w="7904" w:type="dxa"/>
          </w:tcPr>
          <w:p w:rsidRPr="00776E59" w:rsidR="003E3542" w:rsidP="00D94D34" w:rsidRDefault="003E3542" w14:paraId="62FB2E41" w14:textId="271948F2">
            <w:pPr>
              <w:overflowPunct w:val="0"/>
              <w:autoSpaceDE w:val="0"/>
              <w:autoSpaceDN w:val="0"/>
              <w:adjustRightInd w:val="0"/>
              <w:textAlignment w:val="baseline"/>
              <w:rPr>
                <w:i/>
              </w:rPr>
            </w:pPr>
            <w:r w:rsidRPr="00776E59">
              <w:rPr>
                <w:i/>
              </w:rPr>
              <w:t xml:space="preserve">Valeria </w:t>
            </w:r>
            <w:proofErr w:type="spellStart"/>
            <w:r w:rsidRPr="00776E59">
              <w:rPr>
                <w:i/>
              </w:rPr>
              <w:t>Atzori</w:t>
            </w:r>
            <w:proofErr w:type="spellEnd"/>
          </w:p>
        </w:tc>
      </w:tr>
      <w:tr w:rsidRPr="00776E59" w:rsidR="003E3542" w:rsidTr="006433AA" w14:paraId="1660F8DC" w14:textId="77777777">
        <w:tc>
          <w:tcPr>
            <w:tcW w:w="1418" w:type="dxa"/>
          </w:tcPr>
          <w:p w:rsidRPr="00776E59" w:rsidR="003E3542" w:rsidP="00D94D34" w:rsidRDefault="003E3542" w14:paraId="4A2047D3" w14:textId="3FF18918">
            <w:pPr>
              <w:overflowPunct w:val="0"/>
              <w:autoSpaceDE w:val="0"/>
              <w:autoSpaceDN w:val="0"/>
              <w:adjustRightInd w:val="0"/>
              <w:textAlignment w:val="baseline"/>
              <w:rPr>
                <w:i/>
              </w:rPr>
            </w:pPr>
            <w:r w:rsidRPr="00776E59">
              <w:rPr>
                <w:i/>
              </w:rPr>
              <w:t>Tel.:</w:t>
            </w:r>
          </w:p>
        </w:tc>
        <w:tc>
          <w:tcPr>
            <w:tcW w:w="7904" w:type="dxa"/>
          </w:tcPr>
          <w:p w:rsidRPr="00776E59" w:rsidR="003E3542" w:rsidP="00D94D34" w:rsidRDefault="003E3542" w14:paraId="53704DAE" w14:textId="31C4DECB">
            <w:pPr>
              <w:overflowPunct w:val="0"/>
              <w:autoSpaceDE w:val="0"/>
              <w:autoSpaceDN w:val="0"/>
              <w:adjustRightInd w:val="0"/>
              <w:textAlignment w:val="baseline"/>
              <w:rPr>
                <w:i/>
              </w:rPr>
            </w:pPr>
            <w:r w:rsidRPr="00776E59">
              <w:rPr>
                <w:i/>
              </w:rPr>
              <w:t>+32 25468774</w:t>
            </w:r>
          </w:p>
        </w:tc>
      </w:tr>
      <w:tr w:rsidRPr="00776E59" w:rsidR="003E3542" w:rsidTr="006433AA" w14:paraId="6E5584BF" w14:textId="77777777">
        <w:tc>
          <w:tcPr>
            <w:tcW w:w="1418" w:type="dxa"/>
          </w:tcPr>
          <w:p w:rsidRPr="00776E59" w:rsidR="003E3542" w:rsidP="00D94D34" w:rsidRDefault="003E3542" w14:paraId="2137D1F0" w14:textId="302546C5">
            <w:pPr>
              <w:overflowPunct w:val="0"/>
              <w:autoSpaceDE w:val="0"/>
              <w:autoSpaceDN w:val="0"/>
              <w:adjustRightInd w:val="0"/>
              <w:textAlignment w:val="baseline"/>
              <w:rPr>
                <w:i/>
              </w:rPr>
            </w:pPr>
            <w:r w:rsidRPr="00776E59">
              <w:rPr>
                <w:i/>
              </w:rPr>
              <w:t>E-mail:</w:t>
            </w:r>
          </w:p>
        </w:tc>
        <w:tc>
          <w:tcPr>
            <w:tcW w:w="7904" w:type="dxa"/>
          </w:tcPr>
          <w:p w:rsidRPr="00776E59" w:rsidR="003E3542" w:rsidP="00D94D34" w:rsidRDefault="00053BF8" w14:paraId="757D98A2" w14:textId="77777777">
            <w:pPr>
              <w:overflowPunct w:val="0"/>
              <w:autoSpaceDE w:val="0"/>
              <w:autoSpaceDN w:val="0"/>
              <w:adjustRightInd w:val="0"/>
              <w:textAlignment w:val="baseline"/>
              <w:rPr>
                <w:i/>
                <w:iCs/>
              </w:rPr>
            </w:pPr>
            <w:hyperlink w:history="1" r:id="rId32">
              <w:r w:rsidRPr="00776E59" w:rsidR="00CB5DFF">
                <w:rPr>
                  <w:i/>
                  <w:color w:val="0000FF"/>
                  <w:u w:val="single"/>
                </w:rPr>
                <w:t>Valeria.Atzori@eesc.europa.eu</w:t>
              </w:r>
            </w:hyperlink>
          </w:p>
        </w:tc>
      </w:tr>
    </w:tbl>
    <w:p w:rsidRPr="00776E59" w:rsidR="00982A06" w:rsidP="00D94D34" w:rsidRDefault="00982A06" w14:paraId="33F00969" w14:textId="77777777">
      <w:pPr>
        <w:pStyle w:val="ListParagraph"/>
        <w:ind w:left="0"/>
      </w:pPr>
    </w:p>
    <w:p w:rsidRPr="00776E59" w:rsidR="00121F5D" w:rsidP="00D94D34" w:rsidRDefault="00121F5D" w14:paraId="4982DDC3" w14:textId="7FD22CE2">
      <w:pPr>
        <w:jc w:val="left"/>
      </w:pPr>
      <w:r w:rsidRPr="00776E59">
        <w:br w:type="page"/>
      </w:r>
    </w:p>
    <w:p w:rsidRPr="00776E59" w:rsidR="00123B12" w:rsidP="00D94D34" w:rsidRDefault="00053BF8" w14:paraId="0701D697" w14:textId="2D0F32A7">
      <w:pPr>
        <w:widowControl w:val="0"/>
        <w:numPr>
          <w:ilvl w:val="0"/>
          <w:numId w:val="6"/>
        </w:numPr>
        <w:overflowPunct w:val="0"/>
        <w:autoSpaceDE w:val="0"/>
        <w:autoSpaceDN w:val="0"/>
        <w:adjustRightInd w:val="0"/>
        <w:ind w:hanging="567"/>
        <w:textAlignment w:val="baseline"/>
        <w:rPr>
          <w:sz w:val="24"/>
          <w:szCs w:val="24"/>
        </w:rPr>
      </w:pPr>
      <w:hyperlink w:history="1" r:id="rId33">
        <w:r w:rsidRPr="00776E59" w:rsidR="00CB5DFF">
          <w:rPr>
            <w:b/>
            <w:i/>
            <w:color w:val="0000FF"/>
            <w:sz w:val="28"/>
            <w:u w:val="single"/>
          </w:rPr>
          <w:t>Stratégia EÚ na podporu, ochranu</w:t>
        </w:r>
        <w:r w:rsidR="00776E59">
          <w:rPr>
            <w:b/>
            <w:i/>
            <w:color w:val="0000FF"/>
            <w:sz w:val="28"/>
            <w:u w:val="single"/>
          </w:rPr>
          <w:t xml:space="preserve"> a </w:t>
        </w:r>
        <w:r w:rsidRPr="00776E59" w:rsidR="00CB5DFF">
          <w:rPr>
            <w:b/>
            <w:i/>
            <w:color w:val="0000FF"/>
            <w:sz w:val="28"/>
            <w:u w:val="single"/>
          </w:rPr>
          <w:t>posilnenie postavenia občianskej spoločnosti</w:t>
        </w:r>
      </w:hyperlink>
    </w:p>
    <w:p w:rsidRPr="00776E59" w:rsidR="00123B12" w:rsidP="00D94D34" w:rsidRDefault="00123B12" w14:paraId="6C922104" w14:textId="77777777">
      <w:pPr>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1756"/>
        <w:gridCol w:w="7479"/>
      </w:tblGrid>
      <w:tr w:rsidRPr="00776E59" w:rsidR="00123B12" w:rsidTr="003C0471" w14:paraId="25B733C4" w14:textId="77777777">
        <w:tc>
          <w:tcPr>
            <w:tcW w:w="1701" w:type="dxa"/>
          </w:tcPr>
          <w:p w:rsidRPr="00776E59" w:rsidR="00123B12" w:rsidP="00D94D34" w:rsidRDefault="00123B12" w14:paraId="3D097F34" w14:textId="77777777">
            <w:pPr>
              <w:tabs>
                <w:tab w:val="center" w:pos="284"/>
              </w:tabs>
              <w:overflowPunct w:val="0"/>
              <w:autoSpaceDE w:val="0"/>
              <w:autoSpaceDN w:val="0"/>
              <w:adjustRightInd w:val="0"/>
              <w:ind w:left="266" w:hanging="266"/>
              <w:textAlignment w:val="baseline"/>
              <w:rPr>
                <w:b/>
              </w:rPr>
            </w:pPr>
            <w:r w:rsidRPr="00776E59">
              <w:rPr>
                <w:b/>
              </w:rPr>
              <w:t>Spravodajcovia:</w:t>
            </w:r>
          </w:p>
        </w:tc>
        <w:tc>
          <w:tcPr>
            <w:tcW w:w="7479" w:type="dxa"/>
          </w:tcPr>
          <w:p w:rsidRPr="00776E59" w:rsidR="00123B12" w:rsidP="00D94D34" w:rsidRDefault="00123B12" w14:paraId="3061C555" w14:textId="2E52A658">
            <w:pPr>
              <w:tabs>
                <w:tab w:val="center" w:pos="284"/>
              </w:tabs>
              <w:overflowPunct w:val="0"/>
              <w:autoSpaceDE w:val="0"/>
              <w:autoSpaceDN w:val="0"/>
              <w:adjustRightInd w:val="0"/>
              <w:ind w:left="266" w:hanging="266"/>
              <w:textAlignment w:val="baseline"/>
            </w:pPr>
            <w:proofErr w:type="spellStart"/>
            <w:r w:rsidRPr="00776E59">
              <w:t>Pietro</w:t>
            </w:r>
            <w:proofErr w:type="spellEnd"/>
            <w:r w:rsidRPr="00776E59">
              <w:t xml:space="preserve"> </w:t>
            </w:r>
            <w:proofErr w:type="spellStart"/>
            <w:r w:rsidRPr="00776E59">
              <w:t>Vittorio</w:t>
            </w:r>
            <w:proofErr w:type="spellEnd"/>
            <w:r w:rsidRPr="00776E59">
              <w:t xml:space="preserve"> BARBIERI (skupina Organizácie občianskej spoločnosti</w:t>
            </w:r>
            <w:r w:rsidR="00285F52">
              <w:t> – </w:t>
            </w:r>
            <w:r w:rsidRPr="00776E59">
              <w:t>IT)</w:t>
            </w:r>
          </w:p>
          <w:p w:rsidRPr="00776E59" w:rsidR="00123B12" w:rsidP="00D94D34" w:rsidRDefault="00123B12" w14:paraId="31DC26BF" w14:textId="0F102A60">
            <w:pPr>
              <w:tabs>
                <w:tab w:val="center" w:pos="284"/>
              </w:tabs>
              <w:overflowPunct w:val="0"/>
              <w:autoSpaceDE w:val="0"/>
              <w:autoSpaceDN w:val="0"/>
              <w:adjustRightInd w:val="0"/>
              <w:ind w:left="266" w:hanging="266"/>
              <w:textAlignment w:val="baseline"/>
            </w:pPr>
            <w:r w:rsidRPr="00776E59">
              <w:t>Peter SCHMIDT (skupina Pracovníci</w:t>
            </w:r>
            <w:r w:rsidR="00285F52">
              <w:t> – </w:t>
            </w:r>
            <w:r w:rsidRPr="00776E59">
              <w:t>DE)</w:t>
            </w:r>
          </w:p>
          <w:p w:rsidRPr="00776E59" w:rsidR="00123B12" w:rsidP="00D94D34" w:rsidRDefault="00123B12" w14:paraId="65C73132" w14:textId="1083D668">
            <w:pPr>
              <w:tabs>
                <w:tab w:val="center" w:pos="284"/>
              </w:tabs>
              <w:overflowPunct w:val="0"/>
              <w:autoSpaceDE w:val="0"/>
              <w:autoSpaceDN w:val="0"/>
              <w:adjustRightInd w:val="0"/>
              <w:ind w:left="266" w:hanging="266"/>
              <w:textAlignment w:val="baseline"/>
            </w:pPr>
            <w:proofErr w:type="spellStart"/>
            <w:r w:rsidRPr="00776E59">
              <w:t>Christa</w:t>
            </w:r>
            <w:proofErr w:type="spellEnd"/>
            <w:r w:rsidRPr="00776E59">
              <w:t xml:space="preserve"> SCHWENG (skupina Zamestnávatelia</w:t>
            </w:r>
            <w:r w:rsidR="00285F52">
              <w:t> – </w:t>
            </w:r>
            <w:r w:rsidRPr="00776E59">
              <w:t>AT)</w:t>
            </w:r>
          </w:p>
        </w:tc>
      </w:tr>
      <w:tr w:rsidRPr="00776E59" w:rsidR="00123B12" w:rsidTr="003C0471" w14:paraId="679D56AB" w14:textId="77777777">
        <w:tc>
          <w:tcPr>
            <w:tcW w:w="1701" w:type="dxa"/>
          </w:tcPr>
          <w:p w:rsidRPr="00776E59" w:rsidR="00123B12" w:rsidP="00AF3C50" w:rsidRDefault="00123B12" w14:paraId="3D367491" w14:textId="125A0931">
            <w:pPr>
              <w:overflowPunct w:val="0"/>
              <w:autoSpaceDE w:val="0"/>
              <w:autoSpaceDN w:val="0"/>
              <w:adjustRightInd w:val="0"/>
              <w:textAlignment w:val="baseline"/>
              <w:rPr>
                <w:b/>
              </w:rPr>
            </w:pPr>
            <w:r w:rsidRPr="00776E59">
              <w:rPr>
                <w:b/>
              </w:rPr>
              <w:t>Referenčný dokument</w:t>
            </w:r>
          </w:p>
        </w:tc>
        <w:tc>
          <w:tcPr>
            <w:tcW w:w="7479" w:type="dxa"/>
          </w:tcPr>
          <w:p w:rsidRPr="00776E59" w:rsidR="006A1800" w:rsidP="00D94D34" w:rsidRDefault="006A1800" w14:paraId="579A214D" w14:textId="187E55A3">
            <w:pPr>
              <w:tabs>
                <w:tab w:val="center" w:pos="284"/>
              </w:tabs>
              <w:overflowPunct w:val="0"/>
              <w:autoSpaceDE w:val="0"/>
              <w:autoSpaceDN w:val="0"/>
              <w:adjustRightInd w:val="0"/>
              <w:ind w:left="266" w:hanging="266"/>
              <w:textAlignment w:val="baseline"/>
            </w:pPr>
            <w:r w:rsidRPr="00776E59">
              <w:t>stanovisko na žiadosť Európskej komisie</w:t>
            </w:r>
          </w:p>
          <w:p w:rsidRPr="00776E59" w:rsidR="00123B12" w:rsidP="00D94D34" w:rsidRDefault="00123B12" w14:paraId="6D22B597" w14:textId="468AD855">
            <w:pPr>
              <w:tabs>
                <w:tab w:val="center" w:pos="284"/>
              </w:tabs>
              <w:overflowPunct w:val="0"/>
              <w:autoSpaceDE w:val="0"/>
              <w:autoSpaceDN w:val="0"/>
              <w:adjustRightInd w:val="0"/>
              <w:ind w:left="266" w:hanging="266"/>
              <w:textAlignment w:val="baseline"/>
            </w:pPr>
            <w:r w:rsidRPr="00776E59">
              <w:t>EESC-2025-02123-00-00-AC</w:t>
            </w:r>
          </w:p>
        </w:tc>
      </w:tr>
    </w:tbl>
    <w:p w:rsidRPr="00776E59" w:rsidR="00123B12" w:rsidP="00D94D34" w:rsidRDefault="00123B12" w14:paraId="1A12BEDB" w14:textId="77777777">
      <w:pPr>
        <w:tabs>
          <w:tab w:val="center" w:pos="284"/>
        </w:tabs>
        <w:overflowPunct w:val="0"/>
        <w:autoSpaceDE w:val="0"/>
        <w:autoSpaceDN w:val="0"/>
        <w:adjustRightInd w:val="0"/>
        <w:ind w:left="266" w:hanging="266"/>
        <w:textAlignment w:val="baseline"/>
      </w:pPr>
    </w:p>
    <w:p w:rsidRPr="00776E59" w:rsidR="00123B12" w:rsidP="00D94D34" w:rsidRDefault="00123B12" w14:paraId="5C309E24" w14:textId="3FE6768D">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123B12" w:rsidP="00D94D34" w:rsidRDefault="00123B12" w14:paraId="502FA8F6" w14:textId="77777777">
      <w:pPr>
        <w:keepNext/>
        <w:keepLines/>
        <w:tabs>
          <w:tab w:val="center" w:pos="284"/>
        </w:tabs>
        <w:overflowPunct w:val="0"/>
        <w:autoSpaceDE w:val="0"/>
        <w:autoSpaceDN w:val="0"/>
        <w:adjustRightInd w:val="0"/>
        <w:ind w:left="266" w:hanging="266"/>
        <w:textAlignment w:val="baseline"/>
        <w:rPr>
          <w:b/>
        </w:rPr>
      </w:pPr>
    </w:p>
    <w:p w:rsidRPr="00776E59" w:rsidR="004604F4" w:rsidP="00D94D34" w:rsidRDefault="00123B12" w14:paraId="1FA6F1AE" w14:textId="231F454D">
      <w:pPr>
        <w:overflowPunct w:val="0"/>
        <w:autoSpaceDE w:val="0"/>
        <w:autoSpaceDN w:val="0"/>
        <w:adjustRightInd w:val="0"/>
        <w:textAlignment w:val="baseline"/>
        <w:rPr>
          <w:bCs/>
          <w:iCs/>
        </w:rPr>
      </w:pPr>
      <w:r w:rsidRPr="00776E59">
        <w:t>EHSV:</w:t>
      </w:r>
    </w:p>
    <w:p w:rsidRPr="00776E59" w:rsidR="00123B12" w:rsidP="009A59C4" w:rsidRDefault="00123B12" w14:paraId="5D2DDE7B" w14:textId="559D3263">
      <w:pPr>
        <w:numPr>
          <w:ilvl w:val="0"/>
          <w:numId w:val="35"/>
        </w:numPr>
        <w:overflowPunct w:val="0"/>
        <w:autoSpaceDE w:val="0"/>
        <w:autoSpaceDN w:val="0"/>
        <w:adjustRightInd w:val="0"/>
        <w:ind w:left="567" w:hanging="567"/>
        <w:contextualSpacing/>
        <w:textAlignment w:val="baseline"/>
      </w:pPr>
      <w:r w:rsidRPr="00776E59">
        <w:t>zdôrazňuje význam občianskej spoločnosti pre demokratické spoločnosti</w:t>
      </w:r>
      <w:r w:rsidR="00776E59">
        <w:t xml:space="preserve"> a </w:t>
      </w:r>
      <w:r w:rsidRPr="00776E59">
        <w:t xml:space="preserve">význam </w:t>
      </w:r>
      <w:r w:rsidRPr="00776E59">
        <w:rPr>
          <w:b/>
        </w:rPr>
        <w:t>jej vlastnej úlohy</w:t>
      </w:r>
      <w:r w:rsidR="00776E59">
        <w:rPr>
          <w:b/>
        </w:rPr>
        <w:t xml:space="preserve"> v </w:t>
      </w:r>
      <w:r w:rsidRPr="00776E59">
        <w:rPr>
          <w:b/>
        </w:rPr>
        <w:t>občianskom dialógu</w:t>
      </w:r>
      <w:r w:rsidR="00776E59">
        <w:t xml:space="preserve"> a </w:t>
      </w:r>
      <w:r w:rsidRPr="00776E59">
        <w:t>občianskej účasti na európskej úrovni;</w:t>
      </w:r>
    </w:p>
    <w:p w:rsidRPr="00776E59" w:rsidR="00123B12" w:rsidP="009A59C4" w:rsidRDefault="00123B12" w14:paraId="43BCF724" w14:textId="24DC56D2">
      <w:pPr>
        <w:numPr>
          <w:ilvl w:val="0"/>
          <w:numId w:val="35"/>
        </w:numPr>
        <w:overflowPunct w:val="0"/>
        <w:autoSpaceDE w:val="0"/>
        <w:autoSpaceDN w:val="0"/>
        <w:adjustRightInd w:val="0"/>
        <w:ind w:left="567" w:hanging="567"/>
        <w:contextualSpacing/>
        <w:textAlignment w:val="baseline"/>
      </w:pPr>
      <w:r w:rsidRPr="00776E59">
        <w:t>zdôrazňuje, že stratégia</w:t>
      </w:r>
      <w:r w:rsidR="00776E59">
        <w:t xml:space="preserve"> a </w:t>
      </w:r>
      <w:r w:rsidRPr="00776E59">
        <w:t>platforma pre občiansky dialóg by mali ísť ruka</w:t>
      </w:r>
      <w:r w:rsidR="00776E59">
        <w:t xml:space="preserve"> v </w:t>
      </w:r>
      <w:r w:rsidRPr="00776E59">
        <w:t>ruke</w:t>
      </w:r>
      <w:r w:rsidR="00776E59">
        <w:t xml:space="preserve"> s </w:t>
      </w:r>
      <w:r w:rsidRPr="00776E59">
        <w:t>lepšou medziinštitucionálnou spoluprácou</w:t>
      </w:r>
      <w:r w:rsidR="00776E59">
        <w:t xml:space="preserve"> a </w:t>
      </w:r>
      <w:r w:rsidRPr="00776E59">
        <w:rPr>
          <w:b/>
        </w:rPr>
        <w:t>dialógom</w:t>
      </w:r>
      <w:r w:rsidR="00776E59">
        <w:rPr>
          <w:b/>
        </w:rPr>
        <w:t xml:space="preserve"> o </w:t>
      </w:r>
      <w:r w:rsidRPr="00776E59">
        <w:rPr>
          <w:b/>
        </w:rPr>
        <w:t>odporúčaniach EHSV</w:t>
      </w:r>
      <w:r w:rsidRPr="00776E59">
        <w:t>;</w:t>
      </w:r>
    </w:p>
    <w:p w:rsidRPr="00776E59" w:rsidR="00123B12" w:rsidP="009A59C4" w:rsidRDefault="00123B12" w14:paraId="4361ED7B" w14:textId="01DB15EA">
      <w:pPr>
        <w:numPr>
          <w:ilvl w:val="0"/>
          <w:numId w:val="35"/>
        </w:numPr>
        <w:overflowPunct w:val="0"/>
        <w:autoSpaceDE w:val="0"/>
        <w:autoSpaceDN w:val="0"/>
        <w:adjustRightInd w:val="0"/>
        <w:ind w:left="567" w:hanging="567"/>
        <w:contextualSpacing/>
        <w:textAlignment w:val="baseline"/>
      </w:pPr>
      <w:r w:rsidRPr="00776E59">
        <w:t>vyzýva na prijatie medziinštitucionálnej dohody</w:t>
      </w:r>
      <w:r w:rsidR="00776E59">
        <w:t xml:space="preserve"> o </w:t>
      </w:r>
      <w:r w:rsidRPr="00776E59">
        <w:t>občianskom dialógu</w:t>
      </w:r>
      <w:r w:rsidR="00776E59">
        <w:t xml:space="preserve"> s </w:t>
      </w:r>
      <w:r w:rsidRPr="00776E59">
        <w:t>podporou EHSV</w:t>
      </w:r>
      <w:r w:rsidR="00776E59">
        <w:t xml:space="preserve"> s </w:t>
      </w:r>
      <w:r w:rsidRPr="00776E59">
        <w:t>cieľom zabezpečiť konzistentné postupy občianskeho dialógu vo všetkých inštitúciách EÚ;</w:t>
      </w:r>
    </w:p>
    <w:p w:rsidRPr="00776E59" w:rsidR="00123B12" w:rsidP="009A59C4" w:rsidRDefault="00123B12" w14:paraId="1EE05383" w14:textId="06157A3D">
      <w:pPr>
        <w:numPr>
          <w:ilvl w:val="0"/>
          <w:numId w:val="35"/>
        </w:numPr>
        <w:overflowPunct w:val="0"/>
        <w:autoSpaceDE w:val="0"/>
        <w:autoSpaceDN w:val="0"/>
        <w:adjustRightInd w:val="0"/>
        <w:ind w:left="567" w:hanging="567"/>
        <w:contextualSpacing/>
        <w:textAlignment w:val="baseline"/>
      </w:pPr>
      <w:r w:rsidRPr="00776E59">
        <w:t xml:space="preserve">navrhuje spustiť </w:t>
      </w:r>
      <w:r w:rsidRPr="00776E59">
        <w:rPr>
          <w:b/>
        </w:rPr>
        <w:t>pilotný projekt platformy občianskej spoločnosti</w:t>
      </w:r>
      <w:r w:rsidR="00776E59">
        <w:t xml:space="preserve"> v </w:t>
      </w:r>
      <w:r w:rsidRPr="00776E59">
        <w:t>partnerstve</w:t>
      </w:r>
      <w:r w:rsidR="00776E59">
        <w:t xml:space="preserve"> s </w:t>
      </w:r>
      <w:r w:rsidRPr="00776E59">
        <w:t>Európskou komisiou, ktorá by zaviedla rozsiahly dialóg, ktorý by sa začal už</w:t>
      </w:r>
      <w:r w:rsidR="00776E59">
        <w:t xml:space="preserve"> v </w:t>
      </w:r>
      <w:r w:rsidRPr="00776E59">
        <w:t>počiatočnej fáze politického procesu</w:t>
      </w:r>
      <w:r w:rsidR="00776E59">
        <w:t xml:space="preserve"> a </w:t>
      </w:r>
      <w:r w:rsidRPr="00776E59">
        <w:t>ktorý by sa ako prvý krok sústreďoval na demokraciu, základné práva</w:t>
      </w:r>
      <w:r w:rsidR="00776E59">
        <w:t xml:space="preserve"> a </w:t>
      </w:r>
      <w:r w:rsidRPr="00776E59">
        <w:t>právny štát. Táto platforma by:</w:t>
      </w:r>
    </w:p>
    <w:p w:rsidRPr="00776E59" w:rsidR="00123B12" w:rsidP="009A59C4" w:rsidRDefault="00123B12" w14:paraId="1EF09B8A" w14:textId="58650C89">
      <w:pPr>
        <w:numPr>
          <w:ilvl w:val="0"/>
          <w:numId w:val="36"/>
        </w:numPr>
        <w:overflowPunct w:val="0"/>
        <w:autoSpaceDE w:val="0"/>
        <w:autoSpaceDN w:val="0"/>
        <w:adjustRightInd w:val="0"/>
        <w:ind w:left="851" w:hanging="284"/>
        <w:contextualSpacing/>
        <w:textAlignment w:val="baseline"/>
      </w:pPr>
      <w:r w:rsidRPr="00776E59">
        <w:t>usmerňovala dialógy</w:t>
      </w:r>
      <w:r w:rsidR="00776E59">
        <w:t xml:space="preserve"> o </w:t>
      </w:r>
      <w:r w:rsidRPr="00776E59">
        <w:t>demokracii, základných právach</w:t>
      </w:r>
      <w:r w:rsidR="00776E59">
        <w:t xml:space="preserve"> a </w:t>
      </w:r>
      <w:r w:rsidRPr="00776E59">
        <w:t>právnom štáte</w:t>
      </w:r>
      <w:r w:rsidR="00776E59">
        <w:t xml:space="preserve"> a </w:t>
      </w:r>
      <w:r w:rsidRPr="00776E59">
        <w:t>neskôr prispievala ku kľúčovým politickým procesom</w:t>
      </w:r>
      <w:r w:rsidR="00776E59">
        <w:t xml:space="preserve"> a </w:t>
      </w:r>
      <w:r w:rsidRPr="00776E59">
        <w:t>napríklad</w:t>
      </w:r>
      <w:r w:rsidR="00776E59">
        <w:t xml:space="preserve"> k </w:t>
      </w:r>
      <w:r w:rsidRPr="00776E59">
        <w:t>ročnému pracovnému programu Komisie;</w:t>
      </w:r>
    </w:p>
    <w:p w:rsidRPr="00776E59" w:rsidR="00123B12" w:rsidP="009A59C4" w:rsidRDefault="00123B12" w14:paraId="0F8BB389" w14:textId="60B191C6">
      <w:pPr>
        <w:numPr>
          <w:ilvl w:val="0"/>
          <w:numId w:val="36"/>
        </w:numPr>
        <w:overflowPunct w:val="0"/>
        <w:autoSpaceDE w:val="0"/>
        <w:autoSpaceDN w:val="0"/>
        <w:adjustRightInd w:val="0"/>
        <w:ind w:left="851" w:hanging="284"/>
        <w:contextualSpacing/>
        <w:textAlignment w:val="baseline"/>
      </w:pPr>
      <w:r w:rsidRPr="00776E59">
        <w:t>každoročne hosťovala konferenciu</w:t>
      </w:r>
      <w:r w:rsidR="00776E59">
        <w:t xml:space="preserve"> o </w:t>
      </w:r>
      <w:r w:rsidRPr="00776E59">
        <w:t>občianskom dialógu</w:t>
      </w:r>
      <w:r w:rsidR="00776E59">
        <w:t xml:space="preserve"> s </w:t>
      </w:r>
      <w:r w:rsidRPr="00776E59">
        <w:t>cieľom predložiť</w:t>
      </w:r>
      <w:r w:rsidR="00776E59">
        <w:t xml:space="preserve"> a </w:t>
      </w:r>
      <w:r w:rsidRPr="00776E59">
        <w:t>spresniť návrhy odporúčaní spolu so všetkými zainteresovanými stranami;</w:t>
      </w:r>
    </w:p>
    <w:p w:rsidRPr="00776E59" w:rsidR="00123B12" w:rsidP="009A59C4" w:rsidRDefault="00123B12" w14:paraId="7D733D4C" w14:textId="0ECF2AA0">
      <w:pPr>
        <w:numPr>
          <w:ilvl w:val="0"/>
          <w:numId w:val="36"/>
        </w:numPr>
        <w:overflowPunct w:val="0"/>
        <w:autoSpaceDE w:val="0"/>
        <w:autoSpaceDN w:val="0"/>
        <w:adjustRightInd w:val="0"/>
        <w:ind w:left="851" w:hanging="284"/>
        <w:contextualSpacing/>
        <w:textAlignment w:val="baseline"/>
      </w:pPr>
      <w:r w:rsidRPr="00776E59">
        <w:t>monitorovala občiansky dialóg prostredníctvom výročnej hodnotiacej tabuľky, ktorá bude podkladom dvojročných správ</w:t>
      </w:r>
      <w:r w:rsidR="00776E59">
        <w:t xml:space="preserve"> o </w:t>
      </w:r>
      <w:r w:rsidRPr="00776E59">
        <w:t>občianskom dialógu;</w:t>
      </w:r>
    </w:p>
    <w:p w:rsidRPr="00776E59" w:rsidR="00123B12" w:rsidP="009A59C4" w:rsidRDefault="00123B12" w14:paraId="49038518" w14:textId="7C0BFEA6">
      <w:pPr>
        <w:numPr>
          <w:ilvl w:val="0"/>
          <w:numId w:val="35"/>
        </w:numPr>
        <w:overflowPunct w:val="0"/>
        <w:autoSpaceDE w:val="0"/>
        <w:autoSpaceDN w:val="0"/>
        <w:adjustRightInd w:val="0"/>
        <w:ind w:left="567" w:hanging="567"/>
        <w:contextualSpacing/>
        <w:textAlignment w:val="baseline"/>
        <w:rPr>
          <w:rFonts w:ascii="Calibri" w:hAnsi="Calibri"/>
        </w:rPr>
      </w:pPr>
      <w:r w:rsidRPr="00776E59">
        <w:t xml:space="preserve">požaduje </w:t>
      </w:r>
      <w:r w:rsidRPr="00776E59">
        <w:rPr>
          <w:b/>
        </w:rPr>
        <w:t>primerané ustanovenia na posilnenie európskeho občianskeho dialógu</w:t>
      </w:r>
      <w:r w:rsidRPr="00776E59">
        <w:t xml:space="preserve"> na všetkých úrovniach</w:t>
      </w:r>
      <w:r w:rsidR="00776E59">
        <w:t xml:space="preserve"> a </w:t>
      </w:r>
      <w:r w:rsidRPr="00776E59">
        <w:t>konkrétnejšie poskytnutie finančných prostriedkov na realizáciu platformy občianskej spoločnosti. Navrhovaný pilotný projekt by Európskej komisii umožnil otestovať rozsiahle konzultačné postupy</w:t>
      </w:r>
      <w:r w:rsidR="00776E59">
        <w:t xml:space="preserve"> s </w:t>
      </w:r>
      <w:r w:rsidRPr="00776E59">
        <w:t>využitím obmedzených dodatočných zdrojov, keďže väčšina nástrojov už funguje.</w:t>
      </w:r>
    </w:p>
    <w:p w:rsidRPr="00776E59" w:rsidR="00123B12" w:rsidP="00D94D34" w:rsidRDefault="00123B12" w14:paraId="2715C68F" w14:textId="77777777">
      <w:pPr>
        <w:widowControl w:val="0"/>
        <w:overflowPunct w:val="0"/>
        <w:autoSpaceDE w:val="0"/>
        <w:autoSpaceDN w:val="0"/>
        <w:adjustRightInd w:val="0"/>
        <w:ind w:left="709"/>
        <w:textAlignment w:val="baseline"/>
        <w:rPr>
          <w:szCs w:val="20"/>
        </w:rPr>
      </w:pPr>
    </w:p>
    <w:tbl>
      <w:tblPr>
        <w:tblW w:w="9322" w:type="dxa"/>
        <w:tblLook w:val="04A0" w:firstRow="1" w:lastRow="0" w:firstColumn="1" w:lastColumn="0" w:noHBand="0" w:noVBand="1"/>
      </w:tblPr>
      <w:tblGrid>
        <w:gridCol w:w="1418"/>
        <w:gridCol w:w="7904"/>
      </w:tblGrid>
      <w:tr w:rsidRPr="00776E59" w:rsidR="00123B12" w:rsidTr="006433AA" w14:paraId="012B4D82" w14:textId="77777777">
        <w:tc>
          <w:tcPr>
            <w:tcW w:w="1418" w:type="dxa"/>
          </w:tcPr>
          <w:p w:rsidRPr="00776E59" w:rsidR="00123B12" w:rsidP="00D94D34" w:rsidRDefault="00123B12" w14:paraId="096F1174" w14:textId="77777777">
            <w:pPr>
              <w:overflowPunct w:val="0"/>
              <w:autoSpaceDE w:val="0"/>
              <w:autoSpaceDN w:val="0"/>
              <w:adjustRightInd w:val="0"/>
              <w:textAlignment w:val="baseline"/>
              <w:rPr>
                <w:i/>
              </w:rPr>
            </w:pPr>
            <w:r w:rsidRPr="00776E59">
              <w:rPr>
                <w:b/>
                <w:i/>
              </w:rPr>
              <w:t>Kontakt:</w:t>
            </w:r>
          </w:p>
        </w:tc>
        <w:tc>
          <w:tcPr>
            <w:tcW w:w="7904" w:type="dxa"/>
          </w:tcPr>
          <w:p w:rsidRPr="00776E59" w:rsidR="00123B12" w:rsidP="00D94D34" w:rsidRDefault="00123B12" w14:paraId="04FD36C8" w14:textId="77777777">
            <w:pPr>
              <w:overflowPunct w:val="0"/>
              <w:autoSpaceDE w:val="0"/>
              <w:autoSpaceDN w:val="0"/>
              <w:adjustRightInd w:val="0"/>
              <w:textAlignment w:val="baseline"/>
              <w:rPr>
                <w:i/>
              </w:rPr>
            </w:pPr>
            <w:proofErr w:type="spellStart"/>
            <w:r w:rsidRPr="00776E59">
              <w:rPr>
                <w:i/>
              </w:rPr>
              <w:t>June</w:t>
            </w:r>
            <w:proofErr w:type="spellEnd"/>
            <w:r w:rsidRPr="00776E59">
              <w:rPr>
                <w:i/>
              </w:rPr>
              <w:t xml:space="preserve"> </w:t>
            </w:r>
            <w:proofErr w:type="spellStart"/>
            <w:r w:rsidRPr="00776E59">
              <w:rPr>
                <w:i/>
              </w:rPr>
              <w:t>Bedaton</w:t>
            </w:r>
            <w:proofErr w:type="spellEnd"/>
          </w:p>
        </w:tc>
      </w:tr>
      <w:tr w:rsidRPr="00776E59" w:rsidR="00123B12" w:rsidTr="006433AA" w14:paraId="746062ED" w14:textId="77777777">
        <w:tc>
          <w:tcPr>
            <w:tcW w:w="1418" w:type="dxa"/>
          </w:tcPr>
          <w:p w:rsidRPr="00776E59" w:rsidR="00123B12" w:rsidP="00D94D34" w:rsidRDefault="00123B12" w14:paraId="75492633" w14:textId="77777777">
            <w:pPr>
              <w:overflowPunct w:val="0"/>
              <w:autoSpaceDE w:val="0"/>
              <w:autoSpaceDN w:val="0"/>
              <w:adjustRightInd w:val="0"/>
              <w:textAlignment w:val="baseline"/>
              <w:rPr>
                <w:i/>
              </w:rPr>
            </w:pPr>
            <w:r w:rsidRPr="00776E59">
              <w:rPr>
                <w:i/>
              </w:rPr>
              <w:t>Tel.:</w:t>
            </w:r>
          </w:p>
        </w:tc>
        <w:tc>
          <w:tcPr>
            <w:tcW w:w="7904" w:type="dxa"/>
          </w:tcPr>
          <w:p w:rsidRPr="00776E59" w:rsidR="00123B12" w:rsidP="00D94D34" w:rsidRDefault="00123B12" w14:paraId="124B78A7" w14:textId="77777777">
            <w:pPr>
              <w:overflowPunct w:val="0"/>
              <w:autoSpaceDE w:val="0"/>
              <w:autoSpaceDN w:val="0"/>
              <w:adjustRightInd w:val="0"/>
              <w:textAlignment w:val="baseline"/>
              <w:rPr>
                <w:i/>
              </w:rPr>
            </w:pPr>
            <w:r w:rsidRPr="00776E59">
              <w:rPr>
                <w:i/>
              </w:rPr>
              <w:t>+32 25468134</w:t>
            </w:r>
          </w:p>
        </w:tc>
      </w:tr>
      <w:tr w:rsidRPr="00776E59" w:rsidR="00123B12" w:rsidTr="006433AA" w14:paraId="2F86AB7C" w14:textId="77777777">
        <w:tc>
          <w:tcPr>
            <w:tcW w:w="1418" w:type="dxa"/>
          </w:tcPr>
          <w:p w:rsidRPr="00776E59" w:rsidR="00123B12" w:rsidP="00D94D34" w:rsidRDefault="00123B12" w14:paraId="30C00A25" w14:textId="77777777">
            <w:pPr>
              <w:overflowPunct w:val="0"/>
              <w:autoSpaceDE w:val="0"/>
              <w:autoSpaceDN w:val="0"/>
              <w:adjustRightInd w:val="0"/>
              <w:textAlignment w:val="baseline"/>
              <w:rPr>
                <w:i/>
              </w:rPr>
            </w:pPr>
            <w:r w:rsidRPr="00776E59">
              <w:rPr>
                <w:i/>
              </w:rPr>
              <w:t>E-mail:</w:t>
            </w:r>
          </w:p>
        </w:tc>
        <w:tc>
          <w:tcPr>
            <w:tcW w:w="7904" w:type="dxa"/>
          </w:tcPr>
          <w:p w:rsidRPr="00776E59" w:rsidR="00123B12" w:rsidP="00D94D34" w:rsidRDefault="00053BF8" w14:paraId="52520495" w14:textId="77777777">
            <w:pPr>
              <w:overflowPunct w:val="0"/>
              <w:autoSpaceDE w:val="0"/>
              <w:autoSpaceDN w:val="0"/>
              <w:adjustRightInd w:val="0"/>
              <w:textAlignment w:val="baseline"/>
              <w:rPr>
                <w:i/>
                <w:iCs/>
              </w:rPr>
            </w:pPr>
            <w:hyperlink w:history="1" r:id="rId34">
              <w:r w:rsidRPr="00776E59" w:rsidR="00CB5DFF">
                <w:rPr>
                  <w:i/>
                  <w:color w:val="0000FF"/>
                  <w:u w:val="single"/>
                </w:rPr>
                <w:t>June.Bedaton@eesc.europa.eu</w:t>
              </w:r>
            </w:hyperlink>
          </w:p>
        </w:tc>
      </w:tr>
    </w:tbl>
    <w:p w:rsidRPr="00776E59" w:rsidR="004D7AC0" w:rsidP="00D94D34" w:rsidRDefault="004D7AC0" w14:paraId="3D10C5A0" w14:textId="77777777">
      <w:pPr>
        <w:pStyle w:val="ListParagraph"/>
        <w:ind w:left="0"/>
      </w:pPr>
    </w:p>
    <w:p w:rsidRPr="00776E59" w:rsidR="00511220" w:rsidP="00D94D34" w:rsidRDefault="00511220" w14:paraId="4982DDC4" w14:textId="33F4AA23">
      <w:pPr>
        <w:jc w:val="left"/>
      </w:pPr>
      <w:r w:rsidRPr="00776E59">
        <w:br w:type="page"/>
      </w:r>
    </w:p>
    <w:p w:rsidRPr="00776E59" w:rsidR="00511220" w:rsidP="00D94D34" w:rsidRDefault="00053BF8" w14:paraId="0837A989" w14:textId="075EC44F">
      <w:pPr>
        <w:widowControl w:val="0"/>
        <w:numPr>
          <w:ilvl w:val="0"/>
          <w:numId w:val="15"/>
        </w:numPr>
        <w:overflowPunct w:val="0"/>
        <w:autoSpaceDE w:val="0"/>
        <w:autoSpaceDN w:val="0"/>
        <w:adjustRightInd w:val="0"/>
        <w:ind w:left="567" w:hanging="567"/>
        <w:rPr>
          <w:b/>
          <w:color w:val="0000FF"/>
          <w:u w:val="single"/>
        </w:rPr>
      </w:pPr>
      <w:hyperlink w:history="1" r:id="rId35">
        <w:r w:rsidRPr="00776E59" w:rsidR="00CB5DFF">
          <w:rPr>
            <w:b/>
            <w:i/>
            <w:color w:val="0000FF"/>
            <w:sz w:val="28"/>
            <w:u w:val="single"/>
          </w:rPr>
          <w:t>Únia zručností</w:t>
        </w:r>
      </w:hyperlink>
    </w:p>
    <w:p w:rsidRPr="00776E59" w:rsidR="00573D4F" w:rsidP="009A59C4" w:rsidRDefault="00573D4F" w14:paraId="06F08D3D" w14:textId="77777777">
      <w:pPr>
        <w:widowControl w:val="0"/>
        <w:overflowPunct w:val="0"/>
        <w:autoSpaceDE w:val="0"/>
        <w:autoSpaceDN w:val="0"/>
        <w:adjustRightInd w:val="0"/>
        <w:ind w:left="-360"/>
      </w:pPr>
    </w:p>
    <w:tbl>
      <w:tblPr>
        <w:tblW w:w="0" w:type="auto"/>
        <w:tblLook w:val="04A0" w:firstRow="1" w:lastRow="0" w:firstColumn="1" w:lastColumn="0" w:noHBand="0" w:noVBand="1"/>
      </w:tblPr>
      <w:tblGrid>
        <w:gridCol w:w="1720"/>
        <w:gridCol w:w="7569"/>
      </w:tblGrid>
      <w:tr w:rsidRPr="00776E59" w:rsidR="00511220" w:rsidTr="006433AA" w14:paraId="20B9085D" w14:textId="77777777">
        <w:tc>
          <w:tcPr>
            <w:tcW w:w="1686" w:type="dxa"/>
            <w:hideMark/>
          </w:tcPr>
          <w:p w:rsidRPr="00776E59" w:rsidR="00511220" w:rsidP="00D94D34" w:rsidRDefault="00511220" w14:paraId="04DF7F88" w14:textId="77777777">
            <w:pPr>
              <w:tabs>
                <w:tab w:val="center" w:pos="284"/>
              </w:tabs>
              <w:overflowPunct w:val="0"/>
              <w:autoSpaceDE w:val="0"/>
              <w:autoSpaceDN w:val="0"/>
              <w:adjustRightInd w:val="0"/>
              <w:ind w:left="567" w:hanging="567"/>
              <w:rPr>
                <w:b/>
              </w:rPr>
            </w:pPr>
            <w:r w:rsidRPr="00776E59">
              <w:rPr>
                <w:b/>
              </w:rPr>
              <w:t>Spravodajkyne:</w:t>
            </w:r>
          </w:p>
        </w:tc>
        <w:tc>
          <w:tcPr>
            <w:tcW w:w="7603" w:type="dxa"/>
            <w:hideMark/>
          </w:tcPr>
          <w:p w:rsidRPr="00776E59" w:rsidR="00511220" w:rsidP="00D94D34" w:rsidRDefault="00511220" w14:paraId="0D2C39D5" w14:textId="1F802BF5">
            <w:pPr>
              <w:overflowPunct w:val="0"/>
              <w:autoSpaceDE w:val="0"/>
              <w:autoSpaceDN w:val="0"/>
              <w:adjustRightInd w:val="0"/>
              <w:ind w:left="567" w:hanging="567"/>
            </w:pPr>
            <w:proofErr w:type="spellStart"/>
            <w:r w:rsidRPr="00776E59">
              <w:t>Tatjana</w:t>
            </w:r>
            <w:proofErr w:type="spellEnd"/>
            <w:r w:rsidRPr="00776E59">
              <w:t xml:space="preserve"> BABRAUSKIENĖ (skupina Pracovníci</w:t>
            </w:r>
            <w:r w:rsidR="00285F52">
              <w:t> – </w:t>
            </w:r>
            <w:r w:rsidRPr="00776E59">
              <w:t>LT)</w:t>
            </w:r>
          </w:p>
          <w:p w:rsidRPr="00776E59" w:rsidR="00511220" w:rsidP="00D94D34" w:rsidRDefault="00511220" w14:paraId="74B36768" w14:textId="46CA1055">
            <w:pPr>
              <w:overflowPunct w:val="0"/>
              <w:autoSpaceDE w:val="0"/>
              <w:autoSpaceDN w:val="0"/>
              <w:adjustRightInd w:val="0"/>
              <w:ind w:left="567" w:hanging="567"/>
            </w:pPr>
            <w:proofErr w:type="spellStart"/>
            <w:r w:rsidRPr="00776E59">
              <w:t>Marija</w:t>
            </w:r>
            <w:proofErr w:type="spellEnd"/>
            <w:r w:rsidRPr="00776E59">
              <w:t xml:space="preserve"> MINČEVA (skupina Zamestnávatelia</w:t>
            </w:r>
            <w:r w:rsidR="00285F52">
              <w:t> – </w:t>
            </w:r>
            <w:r w:rsidRPr="00776E59">
              <w:t>BG)</w:t>
            </w:r>
          </w:p>
          <w:p w:rsidRPr="00776E59" w:rsidR="00573D4F" w:rsidP="00D94D34" w:rsidRDefault="00511220" w14:paraId="2193087B" w14:textId="71DDF622">
            <w:pPr>
              <w:overflowPunct w:val="0"/>
              <w:autoSpaceDE w:val="0"/>
              <w:autoSpaceDN w:val="0"/>
              <w:adjustRightInd w:val="0"/>
              <w:ind w:left="567" w:hanging="567"/>
            </w:pPr>
            <w:proofErr w:type="spellStart"/>
            <w:r w:rsidRPr="00776E59">
              <w:t>Justyna</w:t>
            </w:r>
            <w:proofErr w:type="spellEnd"/>
            <w:r w:rsidRPr="00776E59">
              <w:t xml:space="preserve"> Kalina OCHĘDZAN (skupina Organizácie občianskej spoločnosti</w:t>
            </w:r>
            <w:r w:rsidR="00285F52">
              <w:t> – </w:t>
            </w:r>
            <w:r w:rsidRPr="00776E59">
              <w:t>PL)</w:t>
            </w:r>
          </w:p>
        </w:tc>
      </w:tr>
      <w:tr w:rsidRPr="00776E59" w:rsidR="00511220" w:rsidTr="006433AA" w14:paraId="065DF19D" w14:textId="77777777">
        <w:tc>
          <w:tcPr>
            <w:tcW w:w="1686" w:type="dxa"/>
            <w:hideMark/>
          </w:tcPr>
          <w:p w:rsidRPr="00776E59" w:rsidR="00511220" w:rsidP="00AF3C50" w:rsidRDefault="00511220" w14:paraId="75829BAB" w14:textId="76A4CCCF">
            <w:pPr>
              <w:overflowPunct w:val="0"/>
              <w:autoSpaceDE w:val="0"/>
              <w:autoSpaceDN w:val="0"/>
              <w:adjustRightInd w:val="0"/>
              <w:textAlignment w:val="baseline"/>
              <w:rPr>
                <w:b/>
              </w:rPr>
            </w:pPr>
            <w:r w:rsidRPr="00776E59">
              <w:rPr>
                <w:b/>
              </w:rPr>
              <w:t>Referenčné dokumenty</w:t>
            </w:r>
          </w:p>
        </w:tc>
        <w:tc>
          <w:tcPr>
            <w:tcW w:w="7603" w:type="dxa"/>
            <w:hideMark/>
          </w:tcPr>
          <w:p w:rsidR="00776E59" w:rsidP="00D94D34" w:rsidRDefault="00AF3C50" w14:paraId="01A9B1EB" w14:textId="18E2D6F8">
            <w:pPr>
              <w:tabs>
                <w:tab w:val="center" w:pos="284"/>
              </w:tabs>
              <w:overflowPunct w:val="0"/>
              <w:autoSpaceDE w:val="0"/>
              <w:autoSpaceDN w:val="0"/>
              <w:adjustRightInd w:val="0"/>
              <w:ind w:left="567" w:hanging="567"/>
            </w:pPr>
            <w:r>
              <w:t>COM(2025) </w:t>
            </w:r>
            <w:r w:rsidRPr="00776E59" w:rsidR="006A699F">
              <w:t xml:space="preserve">88 </w:t>
            </w:r>
            <w:proofErr w:type="spellStart"/>
            <w:r w:rsidRPr="00776E59" w:rsidR="006A699F">
              <w:t>final</w:t>
            </w:r>
            <w:proofErr w:type="spellEnd"/>
          </w:p>
          <w:p w:rsidRPr="00776E59" w:rsidR="00EF79D0" w:rsidP="00D94D34" w:rsidRDefault="00AF3C50" w14:paraId="6E092E67" w14:textId="133972C5">
            <w:pPr>
              <w:tabs>
                <w:tab w:val="center" w:pos="284"/>
              </w:tabs>
              <w:overflowPunct w:val="0"/>
              <w:autoSpaceDE w:val="0"/>
              <w:autoSpaceDN w:val="0"/>
              <w:adjustRightInd w:val="0"/>
              <w:ind w:left="567" w:hanging="567"/>
            </w:pPr>
            <w:r>
              <w:t>COM(2025) </w:t>
            </w:r>
            <w:r w:rsidRPr="00776E59" w:rsidR="006A699F">
              <w:t xml:space="preserve">89 </w:t>
            </w:r>
            <w:proofErr w:type="spellStart"/>
            <w:r w:rsidRPr="00776E59" w:rsidR="006A699F">
              <w:t>final</w:t>
            </w:r>
            <w:proofErr w:type="spellEnd"/>
          </w:p>
          <w:p w:rsidRPr="00776E59" w:rsidR="00EF79D0" w:rsidP="00D94D34" w:rsidRDefault="00AF3C50" w14:paraId="6A4A0F89" w14:textId="4D170F0E">
            <w:pPr>
              <w:tabs>
                <w:tab w:val="center" w:pos="284"/>
              </w:tabs>
              <w:overflowPunct w:val="0"/>
              <w:autoSpaceDE w:val="0"/>
              <w:autoSpaceDN w:val="0"/>
              <w:adjustRightInd w:val="0"/>
              <w:ind w:left="567" w:hanging="567"/>
            </w:pPr>
            <w:r>
              <w:t>COM(2025) </w:t>
            </w:r>
            <w:r w:rsidRPr="00776E59" w:rsidR="006A699F">
              <w:t xml:space="preserve">90 </w:t>
            </w:r>
            <w:proofErr w:type="spellStart"/>
            <w:r w:rsidRPr="00776E59" w:rsidR="006A699F">
              <w:t>final</w:t>
            </w:r>
            <w:proofErr w:type="spellEnd"/>
          </w:p>
          <w:p w:rsidRPr="00776E59" w:rsidR="00511220" w:rsidP="00D94D34" w:rsidRDefault="00511220" w14:paraId="2E9ADEB1" w14:textId="3C999085">
            <w:pPr>
              <w:tabs>
                <w:tab w:val="center" w:pos="284"/>
              </w:tabs>
              <w:overflowPunct w:val="0"/>
              <w:autoSpaceDE w:val="0"/>
              <w:autoSpaceDN w:val="0"/>
              <w:adjustRightInd w:val="0"/>
              <w:ind w:left="567" w:hanging="567"/>
            </w:pPr>
            <w:r w:rsidRPr="00776E59">
              <w:t>EESC-2025-01308-00-00-AC</w:t>
            </w:r>
          </w:p>
        </w:tc>
      </w:tr>
    </w:tbl>
    <w:p w:rsidRPr="00776E59" w:rsidR="00511220" w:rsidP="00D94D34" w:rsidRDefault="00511220" w14:paraId="5D0AC82F" w14:textId="77777777">
      <w:pPr>
        <w:keepNext/>
        <w:keepLines/>
        <w:tabs>
          <w:tab w:val="center" w:pos="284"/>
        </w:tabs>
        <w:overflowPunct w:val="0"/>
        <w:autoSpaceDE w:val="0"/>
        <w:autoSpaceDN w:val="0"/>
        <w:adjustRightInd w:val="0"/>
        <w:ind w:left="266" w:hanging="266"/>
        <w:rPr>
          <w:b/>
        </w:rPr>
      </w:pPr>
    </w:p>
    <w:p w:rsidRPr="00776E59" w:rsidR="00511220" w:rsidP="00D94D34" w:rsidRDefault="00511220" w14:paraId="01AE9D1A" w14:textId="77777777">
      <w:pPr>
        <w:keepNext/>
        <w:keepLines/>
        <w:tabs>
          <w:tab w:val="center" w:pos="284"/>
        </w:tabs>
        <w:overflowPunct w:val="0"/>
        <w:autoSpaceDE w:val="0"/>
        <w:autoSpaceDN w:val="0"/>
        <w:adjustRightInd w:val="0"/>
        <w:ind w:left="266" w:hanging="266"/>
        <w:rPr>
          <w:b/>
        </w:rPr>
      </w:pPr>
      <w:r w:rsidRPr="00776E59">
        <w:rPr>
          <w:b/>
        </w:rPr>
        <w:t>Hlavné body</w:t>
      </w:r>
    </w:p>
    <w:p w:rsidRPr="00776E59" w:rsidR="00511220" w:rsidP="00D94D34" w:rsidRDefault="00511220" w14:paraId="22CDA2BF" w14:textId="77777777">
      <w:pPr>
        <w:keepNext/>
        <w:keepLines/>
        <w:tabs>
          <w:tab w:val="center" w:pos="284"/>
        </w:tabs>
        <w:overflowPunct w:val="0"/>
        <w:autoSpaceDE w:val="0"/>
        <w:autoSpaceDN w:val="0"/>
        <w:adjustRightInd w:val="0"/>
        <w:ind w:left="266" w:hanging="266"/>
        <w:rPr>
          <w:b/>
        </w:rPr>
      </w:pPr>
    </w:p>
    <w:p w:rsidRPr="00776E59" w:rsidR="004D7829" w:rsidP="00D94D34" w:rsidRDefault="00511220" w14:paraId="645560F6" w14:textId="7768543D">
      <w:pPr>
        <w:jc w:val="left"/>
      </w:pPr>
      <w:r w:rsidRPr="00776E59">
        <w:t>EHSV:</w:t>
      </w:r>
    </w:p>
    <w:p w:rsidRPr="00776E59" w:rsidR="00511220" w:rsidP="009A59C4" w:rsidRDefault="00511220" w14:paraId="21EE8EF9" w14:textId="16313F6F">
      <w:pPr>
        <w:numPr>
          <w:ilvl w:val="0"/>
          <w:numId w:val="38"/>
        </w:numPr>
        <w:tabs>
          <w:tab w:val="clear" w:pos="720"/>
        </w:tabs>
        <w:overflowPunct w:val="0"/>
        <w:autoSpaceDE w:val="0"/>
        <w:autoSpaceDN w:val="0"/>
        <w:adjustRightInd w:val="0"/>
        <w:ind w:left="567" w:hanging="567"/>
      </w:pPr>
      <w:r w:rsidRPr="00776E59">
        <w:t>zdôrazňuje strategický význam vysokokvalitného</w:t>
      </w:r>
      <w:r w:rsidR="00776E59">
        <w:t xml:space="preserve"> a </w:t>
      </w:r>
      <w:r w:rsidRPr="00776E59">
        <w:t>inkluzívneho vzdelávania</w:t>
      </w:r>
      <w:r w:rsidR="00776E59">
        <w:t xml:space="preserve"> a </w:t>
      </w:r>
      <w:r w:rsidRPr="00776E59">
        <w:t>kvalifikovanej pracovnej sily</w:t>
      </w:r>
      <w:r w:rsidR="00776E59">
        <w:t xml:space="preserve"> v </w:t>
      </w:r>
      <w:r w:rsidRPr="00776E59">
        <w:t>záujme konkurencieschopnosti, sociálnej súdržnosti</w:t>
      </w:r>
      <w:r w:rsidR="00776E59">
        <w:t xml:space="preserve"> a </w:t>
      </w:r>
      <w:r w:rsidRPr="00776E59">
        <w:t>udržateľného rozvoja Európy. Zvládnutie súčasných výziev, ako sú pretrvávajúci nedostatok zručností</w:t>
      </w:r>
      <w:r w:rsidR="00776E59">
        <w:t xml:space="preserve"> a </w:t>
      </w:r>
      <w:r w:rsidRPr="00776E59">
        <w:t>nesúlad medzi ponúkanými</w:t>
      </w:r>
      <w:r w:rsidR="00776E59">
        <w:t xml:space="preserve"> a </w:t>
      </w:r>
      <w:r w:rsidRPr="00776E59">
        <w:t>požadovanými zručnosťami, nedostatok pracovnej sily</w:t>
      </w:r>
      <w:r w:rsidR="00776E59">
        <w:t xml:space="preserve"> a </w:t>
      </w:r>
      <w:r w:rsidRPr="00776E59">
        <w:t>prilákanie učiteľov</w:t>
      </w:r>
      <w:r w:rsidR="00776E59">
        <w:t xml:space="preserve"> a </w:t>
      </w:r>
      <w:r w:rsidRPr="00776E59">
        <w:t>školiteľov, si vyžaduje odvážne systémové reformy</w:t>
      </w:r>
      <w:r w:rsidR="00776E59">
        <w:t xml:space="preserve"> a </w:t>
      </w:r>
      <w:r w:rsidRPr="00776E59">
        <w:t>investície do inkluzívnych, vysokokvalitných systémov vzdelávania</w:t>
      </w:r>
      <w:r w:rsidR="00776E59">
        <w:t xml:space="preserve"> a </w:t>
      </w:r>
      <w:r w:rsidRPr="00776E59">
        <w:t>odbornej prípravy;</w:t>
      </w:r>
    </w:p>
    <w:p w:rsidRPr="00776E59" w:rsidR="00511220" w:rsidP="009A59C4" w:rsidRDefault="00511220" w14:paraId="57EFAFBC" w14:textId="798C43BE">
      <w:pPr>
        <w:numPr>
          <w:ilvl w:val="0"/>
          <w:numId w:val="38"/>
        </w:numPr>
        <w:tabs>
          <w:tab w:val="clear" w:pos="720"/>
        </w:tabs>
        <w:overflowPunct w:val="0"/>
        <w:autoSpaceDE w:val="0"/>
        <w:autoSpaceDN w:val="0"/>
        <w:adjustRightInd w:val="0"/>
        <w:ind w:left="567" w:hanging="567"/>
      </w:pPr>
      <w:r w:rsidRPr="00776E59">
        <w:t>zdôrazňuje, že úspech únie zručností závisí od účinného</w:t>
      </w:r>
      <w:r w:rsidR="00776E59">
        <w:t xml:space="preserve"> a </w:t>
      </w:r>
      <w:r w:rsidRPr="00776E59">
        <w:t>kooperatívneho riadenia, primeraného financovania</w:t>
      </w:r>
      <w:r w:rsidR="00776E59">
        <w:t xml:space="preserve"> a </w:t>
      </w:r>
      <w:r w:rsidRPr="00776E59">
        <w:t>inkluzívneho zastúpenia sociálnych partnerov, vnútroštátnych orgánov</w:t>
      </w:r>
      <w:r w:rsidR="00776E59">
        <w:t xml:space="preserve"> a </w:t>
      </w:r>
      <w:r w:rsidRPr="00776E59">
        <w:t>iných zainteresovaných strán vrátane organizácií občianskej spoločnosti, učiteľov</w:t>
      </w:r>
      <w:r w:rsidR="00776E59">
        <w:t xml:space="preserve"> a </w:t>
      </w:r>
      <w:r w:rsidRPr="00776E59">
        <w:t>vzdelávajúcich sa osôb;</w:t>
      </w:r>
    </w:p>
    <w:p w:rsidRPr="00776E59" w:rsidR="00511220" w:rsidP="009A59C4" w:rsidRDefault="00511220" w14:paraId="2135B1DD" w14:textId="57C9EEF8">
      <w:pPr>
        <w:numPr>
          <w:ilvl w:val="0"/>
          <w:numId w:val="38"/>
        </w:numPr>
        <w:tabs>
          <w:tab w:val="clear" w:pos="720"/>
        </w:tabs>
        <w:overflowPunct w:val="0"/>
        <w:autoSpaceDE w:val="0"/>
        <w:autoSpaceDN w:val="0"/>
        <w:adjustRightInd w:val="0"/>
        <w:ind w:left="567" w:hanging="567"/>
      </w:pPr>
      <w:r w:rsidRPr="00776E59">
        <w:t>sa domnieva, že pri rozvoji talentov svetovej úrovne</w:t>
      </w:r>
      <w:r w:rsidR="00776E59">
        <w:t xml:space="preserve"> v </w:t>
      </w:r>
      <w:r w:rsidRPr="00776E59">
        <w:t>oblasti vedy, technológie, inžinierstva</w:t>
      </w:r>
      <w:r w:rsidR="00776E59">
        <w:t xml:space="preserve"> a </w:t>
      </w:r>
      <w:r w:rsidRPr="00776E59">
        <w:t>matematiky (STEM)</w:t>
      </w:r>
      <w:r w:rsidR="00776E59">
        <w:t xml:space="preserve"> a </w:t>
      </w:r>
      <w:r w:rsidRPr="00776E59">
        <w:t>umelej inteligencie je vzhľadom na blahobyt</w:t>
      </w:r>
      <w:r w:rsidR="00776E59">
        <w:t xml:space="preserve"> a </w:t>
      </w:r>
      <w:r w:rsidRPr="00776E59">
        <w:t>rozdiely</w:t>
      </w:r>
      <w:r w:rsidR="00776E59">
        <w:t xml:space="preserve"> v </w:t>
      </w:r>
      <w:r w:rsidRPr="00776E59">
        <w:t>produktivite</w:t>
      </w:r>
      <w:r w:rsidR="00776E59">
        <w:t xml:space="preserve"> a </w:t>
      </w:r>
      <w:r w:rsidRPr="00776E59">
        <w:t>inováciách</w:t>
      </w:r>
      <w:r w:rsidR="00776E59">
        <w:t xml:space="preserve"> v </w:t>
      </w:r>
      <w:r w:rsidRPr="00776E59">
        <w:t>Európe nutná vyššia úroveň ambícií. Pri prístupe</w:t>
      </w:r>
      <w:r w:rsidR="00776E59">
        <w:t xml:space="preserve"> k </w:t>
      </w:r>
      <w:r w:rsidRPr="00776E59">
        <w:t>povolaniam</w:t>
      </w:r>
      <w:r w:rsidR="00776E59">
        <w:t xml:space="preserve"> a </w:t>
      </w:r>
      <w:r w:rsidRPr="00776E59">
        <w:t>vzdelávaniu</w:t>
      </w:r>
      <w:r w:rsidR="00776E59">
        <w:t xml:space="preserve"> a </w:t>
      </w:r>
      <w:r w:rsidRPr="00776E59">
        <w:t>odbornej príprave je dôležité podporovať inkluzívnosť</w:t>
      </w:r>
      <w:r w:rsidR="00776E59">
        <w:t xml:space="preserve"> a </w:t>
      </w:r>
      <w:r w:rsidRPr="00776E59">
        <w:t>potláčať rodové stereotypy;</w:t>
      </w:r>
    </w:p>
    <w:p w:rsidRPr="00776E59" w:rsidR="00511220" w:rsidP="009A59C4" w:rsidRDefault="00511220" w14:paraId="23F53AB6" w14:textId="3B636025">
      <w:pPr>
        <w:numPr>
          <w:ilvl w:val="0"/>
          <w:numId w:val="38"/>
        </w:numPr>
        <w:tabs>
          <w:tab w:val="clear" w:pos="720"/>
        </w:tabs>
        <w:overflowPunct w:val="0"/>
        <w:autoSpaceDE w:val="0"/>
        <w:autoSpaceDN w:val="0"/>
        <w:adjustRightInd w:val="0"/>
        <w:ind w:left="567" w:hanging="567"/>
      </w:pPr>
      <w:r w:rsidRPr="00776E59">
        <w:t>vyzýva Komisiu</w:t>
      </w:r>
      <w:r w:rsidR="00776E59">
        <w:t xml:space="preserve"> a </w:t>
      </w:r>
      <w:r w:rsidRPr="00776E59">
        <w:t>členské štáty, aby na zlepšenie vzdelávacích systémov na všetkých úrovniach zabezpečili viac verejných investícií</w:t>
      </w:r>
      <w:r w:rsidR="00776E59">
        <w:t xml:space="preserve"> a </w:t>
      </w:r>
      <w:r w:rsidRPr="00776E59">
        <w:t>lepšie využívanie finančných prostriedkov EÚ;</w:t>
      </w:r>
    </w:p>
    <w:p w:rsidRPr="00776E59" w:rsidR="00511220" w:rsidP="009A59C4" w:rsidRDefault="00511220" w14:paraId="11DA2047" w14:textId="23A5FE17">
      <w:pPr>
        <w:numPr>
          <w:ilvl w:val="0"/>
          <w:numId w:val="38"/>
        </w:numPr>
        <w:tabs>
          <w:tab w:val="clear" w:pos="720"/>
        </w:tabs>
        <w:overflowPunct w:val="0"/>
        <w:autoSpaceDE w:val="0"/>
        <w:autoSpaceDN w:val="0"/>
        <w:adjustRightInd w:val="0"/>
        <w:ind w:left="567" w:hanging="567"/>
      </w:pPr>
      <w:r w:rsidRPr="00776E59">
        <w:t>žiada, aby sa zlepšila kvalita, inkluzívnosť, atraktívnosť, účinnosť</w:t>
      </w:r>
      <w:r w:rsidR="00776E59">
        <w:t xml:space="preserve"> a </w:t>
      </w:r>
      <w:r w:rsidRPr="00776E59">
        <w:t>dostupnosť odborného vzdelávania</w:t>
      </w:r>
      <w:r w:rsidR="00776E59">
        <w:t xml:space="preserve"> a </w:t>
      </w:r>
      <w:r w:rsidRPr="00776E59">
        <w:t>prípravy (počiatočná odborná príprava</w:t>
      </w:r>
      <w:r w:rsidR="00776E59">
        <w:t xml:space="preserve"> a </w:t>
      </w:r>
      <w:r w:rsidRPr="00776E59">
        <w:t>ďalšie odborné vzdelávanie</w:t>
      </w:r>
      <w:r w:rsidR="00776E59">
        <w:t xml:space="preserve"> a </w:t>
      </w:r>
      <w:r w:rsidRPr="00776E59">
        <w:t>príprava)</w:t>
      </w:r>
      <w:r w:rsidR="00776E59">
        <w:t xml:space="preserve"> a </w:t>
      </w:r>
      <w:r w:rsidRPr="00776E59">
        <w:t>vzdelávania dospelých. Zasadzuje sa za lepšie poskytovanie základných zručností</w:t>
      </w:r>
      <w:r w:rsidR="00776E59">
        <w:t xml:space="preserve"> a </w:t>
      </w:r>
      <w:r w:rsidRPr="00776E59">
        <w:t>kľúčových kompetencií pre všetkých</w:t>
      </w:r>
      <w:r w:rsidR="00776E59">
        <w:t xml:space="preserve"> a </w:t>
      </w:r>
      <w:r w:rsidRPr="00776E59">
        <w:t xml:space="preserve">za </w:t>
      </w:r>
      <w:proofErr w:type="spellStart"/>
      <w:r w:rsidRPr="00776E59">
        <w:t>inkluzívnejší</w:t>
      </w:r>
      <w:proofErr w:type="spellEnd"/>
      <w:r w:rsidRPr="00776E59">
        <w:t xml:space="preserve"> prístup ku kvalitnému</w:t>
      </w:r>
      <w:r w:rsidR="00776E59">
        <w:t xml:space="preserve"> a </w:t>
      </w:r>
      <w:r w:rsidRPr="00776E59">
        <w:t>účinnému zvyšovaniu úrovne zručností</w:t>
      </w:r>
      <w:r w:rsidR="00776E59">
        <w:t xml:space="preserve"> a </w:t>
      </w:r>
      <w:r w:rsidRPr="00776E59">
        <w:t>rekvalifikácii;</w:t>
      </w:r>
    </w:p>
    <w:p w:rsidRPr="00776E59" w:rsidR="00511220" w:rsidP="009A59C4" w:rsidRDefault="00511220" w14:paraId="7814F432" w14:textId="77777777">
      <w:pPr>
        <w:numPr>
          <w:ilvl w:val="0"/>
          <w:numId w:val="38"/>
        </w:numPr>
        <w:tabs>
          <w:tab w:val="clear" w:pos="720"/>
        </w:tabs>
        <w:overflowPunct w:val="0"/>
        <w:autoSpaceDE w:val="0"/>
        <w:autoSpaceDN w:val="0"/>
        <w:adjustRightInd w:val="0"/>
        <w:ind w:left="567" w:hanging="567"/>
      </w:pPr>
      <w:r w:rsidRPr="00776E59">
        <w:t>žiada, aby sa Európa stala atraktívnejšou pre globálne talenty;</w:t>
      </w:r>
    </w:p>
    <w:p w:rsidRPr="00776E59" w:rsidR="00511220" w:rsidP="009A59C4" w:rsidRDefault="00511220" w14:paraId="56E9090A" w14:textId="62541130">
      <w:pPr>
        <w:numPr>
          <w:ilvl w:val="0"/>
          <w:numId w:val="38"/>
        </w:numPr>
        <w:tabs>
          <w:tab w:val="clear" w:pos="720"/>
        </w:tabs>
        <w:overflowPunct w:val="0"/>
        <w:autoSpaceDE w:val="0"/>
        <w:autoSpaceDN w:val="0"/>
        <w:adjustRightInd w:val="0"/>
        <w:ind w:left="567" w:hanging="567"/>
      </w:pPr>
      <w:r w:rsidRPr="00776E59">
        <w:t>požaduje cielenú podporu pre MSP, ženy</w:t>
      </w:r>
      <w:r w:rsidR="00776E59">
        <w:t xml:space="preserve"> a </w:t>
      </w:r>
      <w:r w:rsidRPr="00776E59">
        <w:t>znevýhodnené osoby;</w:t>
      </w:r>
    </w:p>
    <w:p w:rsidRPr="00776E59" w:rsidR="00511220" w:rsidP="009A59C4" w:rsidRDefault="00511220" w14:paraId="450CAD9B" w14:textId="5E5C0FCB">
      <w:pPr>
        <w:numPr>
          <w:ilvl w:val="0"/>
          <w:numId w:val="38"/>
        </w:numPr>
        <w:tabs>
          <w:tab w:val="clear" w:pos="720"/>
        </w:tabs>
        <w:overflowPunct w:val="0"/>
        <w:autoSpaceDE w:val="0"/>
        <w:autoSpaceDN w:val="0"/>
        <w:adjustRightInd w:val="0"/>
        <w:ind w:left="567" w:hanging="567"/>
      </w:pPr>
      <w:r w:rsidRPr="00776E59">
        <w:t>naliehavo vyzýva Komisiu, aby predložila samostatné programy EÚ pre učiteľov</w:t>
      </w:r>
      <w:r w:rsidR="00776E59">
        <w:t xml:space="preserve"> a </w:t>
      </w:r>
      <w:r w:rsidRPr="00776E59">
        <w:t>školiteľov</w:t>
      </w:r>
      <w:r w:rsidR="00776E59">
        <w:t xml:space="preserve"> s </w:t>
      </w:r>
      <w:r w:rsidRPr="00776E59">
        <w:t>cieľom navrhnúť členským štátom účinné opatrenia na zvýšenie príťažlivosti týchto povolaní;</w:t>
      </w:r>
    </w:p>
    <w:p w:rsidRPr="00776E59" w:rsidR="00511220" w:rsidP="009A59C4" w:rsidRDefault="00511220" w14:paraId="126CFF82" w14:textId="7E497E6A">
      <w:pPr>
        <w:numPr>
          <w:ilvl w:val="0"/>
          <w:numId w:val="38"/>
        </w:numPr>
        <w:tabs>
          <w:tab w:val="clear" w:pos="720"/>
        </w:tabs>
        <w:overflowPunct w:val="0"/>
        <w:autoSpaceDE w:val="0"/>
        <w:autoSpaceDN w:val="0"/>
        <w:adjustRightInd w:val="0"/>
        <w:ind w:left="567" w:hanging="567"/>
      </w:pPr>
      <w:r w:rsidRPr="00776E59">
        <w:t>žiada, aby sa riešila fragmentácia riadenia</w:t>
      </w:r>
      <w:r w:rsidR="00776E59">
        <w:t xml:space="preserve"> v </w:t>
      </w:r>
      <w:r w:rsidRPr="00776E59">
        <w:t>politikách vzdelávania</w:t>
      </w:r>
      <w:r w:rsidR="00776E59">
        <w:t xml:space="preserve"> a </w:t>
      </w:r>
      <w:r w:rsidRPr="00776E59">
        <w:t>odbornej prípravy</w:t>
      </w:r>
      <w:r w:rsidR="00776E59">
        <w:t xml:space="preserve"> a </w:t>
      </w:r>
      <w:r w:rsidRPr="00776E59">
        <w:t>navrhuje zjednodušiť riadenie európskeho vzdelávacieho priestoru zriadením poradného výboru na vysokej úrovni pre vzdelávanie;</w:t>
      </w:r>
    </w:p>
    <w:p w:rsidRPr="00776E59" w:rsidR="00511220" w:rsidP="009A59C4" w:rsidRDefault="00511220" w14:paraId="7A92DCCA" w14:textId="2BAC8BB1">
      <w:pPr>
        <w:numPr>
          <w:ilvl w:val="0"/>
          <w:numId w:val="38"/>
        </w:numPr>
        <w:tabs>
          <w:tab w:val="clear" w:pos="720"/>
        </w:tabs>
        <w:overflowPunct w:val="0"/>
        <w:autoSpaceDE w:val="0"/>
        <w:autoSpaceDN w:val="0"/>
        <w:adjustRightInd w:val="0"/>
        <w:ind w:left="567" w:hanging="567"/>
      </w:pPr>
      <w:r w:rsidRPr="00776E59">
        <w:t>žiada, aby sa odporúčania týkajúce sa vzdelávania</w:t>
      </w:r>
      <w:r w:rsidR="00776E59">
        <w:t xml:space="preserve"> a </w:t>
      </w:r>
      <w:r w:rsidRPr="00776E59">
        <w:t>zručností</w:t>
      </w:r>
      <w:r w:rsidR="00776E59">
        <w:t xml:space="preserve"> v </w:t>
      </w:r>
      <w:r w:rsidRPr="00776E59">
        <w:t>plnej miere začlenili do procesu európskeho semestra.</w:t>
      </w:r>
    </w:p>
    <w:p w:rsidRPr="00776E59" w:rsidR="00511220" w:rsidP="00AF3C50" w:rsidRDefault="00511220" w14:paraId="6F2D24EB" w14:textId="77777777">
      <w:pPr>
        <w:keepNext/>
        <w:keepLines/>
        <w:overflowPunct w:val="0"/>
        <w:autoSpaceDE w:val="0"/>
        <w:autoSpaceDN w:val="0"/>
        <w:adjustRightInd w:val="0"/>
        <w:rPr>
          <w:szCs w:val="20"/>
        </w:rPr>
      </w:pPr>
    </w:p>
    <w:tbl>
      <w:tblPr>
        <w:tblW w:w="9322" w:type="dxa"/>
        <w:tblLook w:val="04A0" w:firstRow="1" w:lastRow="0" w:firstColumn="1" w:lastColumn="0" w:noHBand="0" w:noVBand="1"/>
      </w:tblPr>
      <w:tblGrid>
        <w:gridCol w:w="1210"/>
        <w:gridCol w:w="8112"/>
      </w:tblGrid>
      <w:tr w:rsidRPr="00776E59" w:rsidR="00511220" w:rsidTr="00511220" w14:paraId="669D24EA" w14:textId="77777777">
        <w:tc>
          <w:tcPr>
            <w:tcW w:w="1210" w:type="dxa"/>
            <w:hideMark/>
          </w:tcPr>
          <w:p w:rsidRPr="00776E59" w:rsidR="00511220" w:rsidP="00AF3C50" w:rsidRDefault="00511220" w14:paraId="31EE4F2C" w14:textId="77777777">
            <w:pPr>
              <w:keepNext/>
              <w:keepLines/>
              <w:overflowPunct w:val="0"/>
              <w:autoSpaceDE w:val="0"/>
              <w:autoSpaceDN w:val="0"/>
              <w:adjustRightInd w:val="0"/>
              <w:rPr>
                <w:i/>
              </w:rPr>
            </w:pPr>
            <w:r w:rsidRPr="00776E59">
              <w:rPr>
                <w:b/>
                <w:i/>
              </w:rPr>
              <w:t>Kontakt:</w:t>
            </w:r>
          </w:p>
        </w:tc>
        <w:tc>
          <w:tcPr>
            <w:tcW w:w="8112" w:type="dxa"/>
            <w:hideMark/>
          </w:tcPr>
          <w:p w:rsidRPr="00776E59" w:rsidR="00511220" w:rsidP="00AF3C50" w:rsidRDefault="00511220" w14:paraId="1E6011F2" w14:textId="77777777">
            <w:pPr>
              <w:keepNext/>
              <w:keepLines/>
              <w:overflowPunct w:val="0"/>
              <w:autoSpaceDE w:val="0"/>
              <w:autoSpaceDN w:val="0"/>
              <w:adjustRightInd w:val="0"/>
              <w:ind w:hanging="12"/>
              <w:rPr>
                <w:i/>
              </w:rPr>
            </w:pPr>
            <w:r w:rsidRPr="00776E59">
              <w:rPr>
                <w:i/>
              </w:rPr>
              <w:t xml:space="preserve">Ana </w:t>
            </w:r>
            <w:proofErr w:type="spellStart"/>
            <w:r w:rsidRPr="00776E59">
              <w:rPr>
                <w:i/>
              </w:rPr>
              <w:t>Dumitrache</w:t>
            </w:r>
            <w:proofErr w:type="spellEnd"/>
          </w:p>
        </w:tc>
      </w:tr>
      <w:tr w:rsidRPr="00776E59" w:rsidR="00511220" w:rsidTr="00511220" w14:paraId="612F42F9" w14:textId="77777777">
        <w:tc>
          <w:tcPr>
            <w:tcW w:w="1210" w:type="dxa"/>
            <w:hideMark/>
          </w:tcPr>
          <w:p w:rsidRPr="00776E59" w:rsidR="00511220" w:rsidP="00AF3C50" w:rsidRDefault="00511220" w14:paraId="359E0118" w14:textId="77777777">
            <w:pPr>
              <w:keepNext/>
              <w:keepLines/>
              <w:overflowPunct w:val="0"/>
              <w:autoSpaceDE w:val="0"/>
              <w:autoSpaceDN w:val="0"/>
              <w:adjustRightInd w:val="0"/>
              <w:rPr>
                <w:i/>
              </w:rPr>
            </w:pPr>
            <w:r w:rsidRPr="00776E59">
              <w:rPr>
                <w:i/>
              </w:rPr>
              <w:t>Tel.:</w:t>
            </w:r>
          </w:p>
        </w:tc>
        <w:tc>
          <w:tcPr>
            <w:tcW w:w="8112" w:type="dxa"/>
            <w:hideMark/>
          </w:tcPr>
          <w:p w:rsidRPr="00776E59" w:rsidR="00511220" w:rsidP="00AF3C50" w:rsidRDefault="00511220" w14:paraId="099CD8A1" w14:textId="77777777">
            <w:pPr>
              <w:keepNext/>
              <w:keepLines/>
              <w:overflowPunct w:val="0"/>
              <w:autoSpaceDE w:val="0"/>
              <w:autoSpaceDN w:val="0"/>
              <w:adjustRightInd w:val="0"/>
              <w:rPr>
                <w:i/>
              </w:rPr>
            </w:pPr>
            <w:r w:rsidRPr="00776E59">
              <w:rPr>
                <w:i/>
              </w:rPr>
              <w:t>+32 25468131</w:t>
            </w:r>
          </w:p>
        </w:tc>
      </w:tr>
      <w:tr w:rsidRPr="00776E59" w:rsidR="00511220" w:rsidTr="00511220" w14:paraId="5442172B" w14:textId="77777777">
        <w:tc>
          <w:tcPr>
            <w:tcW w:w="1210" w:type="dxa"/>
            <w:hideMark/>
          </w:tcPr>
          <w:p w:rsidRPr="00776E59" w:rsidR="00511220" w:rsidP="00AF3C50" w:rsidRDefault="00511220" w14:paraId="6D2923EB" w14:textId="77777777">
            <w:pPr>
              <w:keepNext/>
              <w:keepLines/>
              <w:overflowPunct w:val="0"/>
              <w:autoSpaceDE w:val="0"/>
              <w:autoSpaceDN w:val="0"/>
              <w:adjustRightInd w:val="0"/>
              <w:rPr>
                <w:i/>
              </w:rPr>
            </w:pPr>
            <w:r w:rsidRPr="00776E59">
              <w:rPr>
                <w:i/>
              </w:rPr>
              <w:t>E-mail:</w:t>
            </w:r>
          </w:p>
        </w:tc>
        <w:tc>
          <w:tcPr>
            <w:tcW w:w="8112" w:type="dxa"/>
            <w:hideMark/>
          </w:tcPr>
          <w:p w:rsidRPr="00776E59" w:rsidR="00511220" w:rsidP="00AF3C50" w:rsidRDefault="00053BF8" w14:paraId="5E53E9ED" w14:textId="77777777">
            <w:pPr>
              <w:keepNext/>
              <w:keepLines/>
              <w:overflowPunct w:val="0"/>
              <w:autoSpaceDE w:val="0"/>
              <w:autoSpaceDN w:val="0"/>
              <w:adjustRightInd w:val="0"/>
              <w:rPr>
                <w:i/>
                <w:iCs/>
              </w:rPr>
            </w:pPr>
            <w:hyperlink w:history="1" r:id="rId36">
              <w:r w:rsidRPr="00776E59" w:rsidR="00CB5DFF">
                <w:rPr>
                  <w:i/>
                  <w:color w:val="0000FF"/>
                  <w:u w:val="single"/>
                </w:rPr>
                <w:t>Ana.Dumitrache@eesc.europa.eu</w:t>
              </w:r>
            </w:hyperlink>
          </w:p>
        </w:tc>
      </w:tr>
    </w:tbl>
    <w:p w:rsidRPr="00776E59" w:rsidR="004D7AC0" w:rsidP="00D94D34" w:rsidRDefault="004D7AC0" w14:paraId="4C2FDD8D" w14:textId="77777777">
      <w:pPr>
        <w:pStyle w:val="ListParagraph"/>
        <w:ind w:left="0"/>
      </w:pPr>
    </w:p>
    <w:p w:rsidRPr="00776E59" w:rsidR="004D7AC0" w:rsidP="00D94D34" w:rsidRDefault="004D7AC0" w14:paraId="18B2E995" w14:textId="77777777">
      <w:pPr>
        <w:jc w:val="left"/>
      </w:pPr>
    </w:p>
    <w:p w:rsidRPr="00776E59" w:rsidR="004D7AC0" w:rsidP="00D94D34" w:rsidRDefault="004D7AC0" w14:paraId="4982DDC6" w14:textId="77777777">
      <w:pPr>
        <w:pStyle w:val="Heading1"/>
        <w:rPr>
          <w:b/>
        </w:rPr>
      </w:pPr>
      <w:bookmarkStart w:name="_Toc24617160" w:id="55"/>
      <w:bookmarkStart w:name="_Toc75527082" w:id="56"/>
      <w:bookmarkStart w:name="_Toc204955431" w:id="57"/>
      <w:r w:rsidRPr="00776E59">
        <w:rPr>
          <w:b/>
        </w:rPr>
        <w:t>DOPRAVA, ENERGETIKA, INFRAŠTRUKTÚRA A INFORMAČNÁ SPOLOČNOSŤ</w:t>
      </w:r>
      <w:bookmarkEnd w:id="55"/>
      <w:bookmarkEnd w:id="56"/>
      <w:bookmarkEnd w:id="57"/>
    </w:p>
    <w:p w:rsidRPr="00776E59" w:rsidR="004D7AC0" w:rsidP="00D94D34" w:rsidRDefault="004D7AC0" w14:paraId="4982DDC7" w14:textId="77777777"/>
    <w:p w:rsidRPr="00776E59" w:rsidR="0097187B" w:rsidP="00D94D34" w:rsidRDefault="00053BF8" w14:paraId="6ED3E700" w14:textId="2F5700AE">
      <w:pPr>
        <w:widowControl w:val="0"/>
        <w:numPr>
          <w:ilvl w:val="0"/>
          <w:numId w:val="6"/>
        </w:numPr>
        <w:overflowPunct w:val="0"/>
        <w:autoSpaceDE w:val="0"/>
        <w:autoSpaceDN w:val="0"/>
        <w:adjustRightInd w:val="0"/>
        <w:ind w:hanging="567"/>
        <w:textAlignment w:val="baseline"/>
        <w:rPr>
          <w:sz w:val="20"/>
          <w:szCs w:val="20"/>
        </w:rPr>
      </w:pPr>
      <w:hyperlink w:history="1" r:id="rId37">
        <w:r w:rsidRPr="00776E59" w:rsidR="00CB5DFF">
          <w:rPr>
            <w:b/>
            <w:i/>
            <w:color w:val="0000FF"/>
            <w:sz w:val="28"/>
            <w:u w:val="single"/>
          </w:rPr>
          <w:t>Úloha služieb všeobecného záujmu, pokiaľ ide</w:t>
        </w:r>
        <w:r w:rsidR="00776E59">
          <w:rPr>
            <w:b/>
            <w:i/>
            <w:color w:val="0000FF"/>
            <w:sz w:val="28"/>
            <w:u w:val="single"/>
          </w:rPr>
          <w:t xml:space="preserve"> o </w:t>
        </w:r>
        <w:r w:rsidRPr="00776E59" w:rsidR="00CB5DFF">
          <w:rPr>
            <w:b/>
            <w:i/>
            <w:color w:val="0000FF"/>
            <w:sz w:val="28"/>
            <w:u w:val="single"/>
          </w:rPr>
          <w:t>konkurencieschopnosť, sociálnu súdržnosť</w:t>
        </w:r>
        <w:r w:rsidR="00776E59">
          <w:rPr>
            <w:b/>
            <w:i/>
            <w:color w:val="0000FF"/>
            <w:sz w:val="28"/>
            <w:u w:val="single"/>
          </w:rPr>
          <w:t xml:space="preserve"> a </w:t>
        </w:r>
        <w:r w:rsidRPr="00776E59" w:rsidR="00CB5DFF">
          <w:rPr>
            <w:b/>
            <w:i/>
            <w:color w:val="0000FF"/>
            <w:sz w:val="28"/>
            <w:u w:val="single"/>
          </w:rPr>
          <w:t>demokraciu</w:t>
        </w:r>
        <w:r w:rsidR="00776E59">
          <w:rPr>
            <w:b/>
            <w:i/>
            <w:color w:val="0000FF"/>
            <w:sz w:val="28"/>
            <w:u w:val="single"/>
          </w:rPr>
          <w:t xml:space="preserve"> v </w:t>
        </w:r>
        <w:r w:rsidRPr="00776E59" w:rsidR="00CB5DFF">
          <w:rPr>
            <w:b/>
            <w:i/>
            <w:color w:val="0000FF"/>
            <w:sz w:val="28"/>
            <w:u w:val="single"/>
          </w:rPr>
          <w:t>Európskej únii</w:t>
        </w:r>
      </w:hyperlink>
    </w:p>
    <w:p w:rsidRPr="00776E59" w:rsidR="0097187B" w:rsidP="00D94D34" w:rsidRDefault="0097187B" w14:paraId="5251E223" w14:textId="77777777">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525"/>
        <w:gridCol w:w="7764"/>
      </w:tblGrid>
      <w:tr w:rsidRPr="00776E59" w:rsidR="0097187B" w:rsidTr="000F00DC" w14:paraId="0ADE5EDE" w14:textId="77777777">
        <w:tc>
          <w:tcPr>
            <w:tcW w:w="821" w:type="pct"/>
          </w:tcPr>
          <w:p w:rsidRPr="00776E59" w:rsidR="0097187B" w:rsidP="00D94D34" w:rsidRDefault="0097187B" w14:paraId="2A5D2B5D" w14:textId="5438A839">
            <w:pPr>
              <w:tabs>
                <w:tab w:val="center" w:pos="284"/>
              </w:tabs>
              <w:overflowPunct w:val="0"/>
              <w:autoSpaceDE w:val="0"/>
              <w:autoSpaceDN w:val="0"/>
              <w:adjustRightInd w:val="0"/>
              <w:ind w:left="266" w:hanging="266"/>
              <w:textAlignment w:val="baseline"/>
              <w:rPr>
                <w:b/>
              </w:rPr>
            </w:pPr>
            <w:r w:rsidRPr="00776E59">
              <w:rPr>
                <w:b/>
              </w:rPr>
              <w:t>Spravodajca</w:t>
            </w:r>
          </w:p>
        </w:tc>
        <w:tc>
          <w:tcPr>
            <w:tcW w:w="4179" w:type="pct"/>
          </w:tcPr>
          <w:p w:rsidRPr="00776E59" w:rsidR="0097187B" w:rsidP="00D94D34" w:rsidRDefault="0097187B" w14:paraId="53554FAC" w14:textId="70233797">
            <w:pPr>
              <w:tabs>
                <w:tab w:val="center" w:pos="284"/>
              </w:tabs>
              <w:overflowPunct w:val="0"/>
              <w:autoSpaceDE w:val="0"/>
              <w:autoSpaceDN w:val="0"/>
              <w:adjustRightInd w:val="0"/>
              <w:ind w:left="266" w:hanging="266"/>
              <w:textAlignment w:val="baseline"/>
            </w:pPr>
            <w:r w:rsidRPr="00776E59">
              <w:t>Thomas KATTNIG (skupina Pracovníci</w:t>
            </w:r>
            <w:r w:rsidR="00285F52">
              <w:t> – </w:t>
            </w:r>
            <w:r w:rsidRPr="00776E59">
              <w:t>AT)</w:t>
            </w:r>
          </w:p>
        </w:tc>
      </w:tr>
      <w:tr w:rsidRPr="00776E59" w:rsidR="0097187B" w:rsidTr="000F00DC" w14:paraId="57D73323" w14:textId="77777777">
        <w:trPr>
          <w:trHeight w:val="70"/>
        </w:trPr>
        <w:tc>
          <w:tcPr>
            <w:tcW w:w="821" w:type="pct"/>
          </w:tcPr>
          <w:p w:rsidRPr="00776E59" w:rsidR="0097187B" w:rsidP="00AF3C50" w:rsidRDefault="0097187B" w14:paraId="4AEEF372" w14:textId="4B88A542">
            <w:pPr>
              <w:overflowPunct w:val="0"/>
              <w:autoSpaceDE w:val="0"/>
              <w:autoSpaceDN w:val="0"/>
              <w:adjustRightInd w:val="0"/>
              <w:textAlignment w:val="baseline"/>
              <w:rPr>
                <w:b/>
              </w:rPr>
            </w:pPr>
            <w:r w:rsidRPr="00776E59">
              <w:rPr>
                <w:b/>
              </w:rPr>
              <w:t>Referenčný dokument</w:t>
            </w:r>
          </w:p>
        </w:tc>
        <w:tc>
          <w:tcPr>
            <w:tcW w:w="4179" w:type="pct"/>
          </w:tcPr>
          <w:p w:rsidRPr="00776E59" w:rsidR="0097187B" w:rsidP="00D94D34" w:rsidRDefault="0097187B" w14:paraId="4BFE4949" w14:textId="42BC7E7C">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97187B" w:rsidP="00D94D34" w:rsidRDefault="0097187B" w14:paraId="754E4C6F" w14:textId="77777777">
            <w:pPr>
              <w:tabs>
                <w:tab w:val="center" w:pos="284"/>
              </w:tabs>
              <w:overflowPunct w:val="0"/>
              <w:autoSpaceDE w:val="0"/>
              <w:autoSpaceDN w:val="0"/>
              <w:adjustRightInd w:val="0"/>
              <w:ind w:left="266" w:hanging="266"/>
              <w:textAlignment w:val="baseline"/>
            </w:pPr>
            <w:r w:rsidRPr="00776E59">
              <w:t>EESC-2025-00784-00-00-AC</w:t>
            </w:r>
          </w:p>
        </w:tc>
      </w:tr>
    </w:tbl>
    <w:p w:rsidRPr="00776E59" w:rsidR="0097187B" w:rsidP="00D94D34" w:rsidRDefault="0097187B" w14:paraId="4168DBC5" w14:textId="77777777">
      <w:pPr>
        <w:tabs>
          <w:tab w:val="center" w:pos="284"/>
        </w:tabs>
        <w:overflowPunct w:val="0"/>
        <w:autoSpaceDE w:val="0"/>
        <w:autoSpaceDN w:val="0"/>
        <w:adjustRightInd w:val="0"/>
        <w:ind w:left="266" w:hanging="266"/>
        <w:textAlignment w:val="baseline"/>
      </w:pPr>
    </w:p>
    <w:p w:rsidRPr="00776E59" w:rsidR="0097187B" w:rsidP="00D94D34" w:rsidRDefault="0097187B" w14:paraId="6EC3ED5B"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97187B" w:rsidP="00D94D34" w:rsidRDefault="0097187B" w14:paraId="6D759F43" w14:textId="77777777">
      <w:pPr>
        <w:keepNext/>
        <w:keepLines/>
        <w:tabs>
          <w:tab w:val="center" w:pos="284"/>
        </w:tabs>
        <w:overflowPunct w:val="0"/>
        <w:autoSpaceDE w:val="0"/>
        <w:autoSpaceDN w:val="0"/>
        <w:adjustRightInd w:val="0"/>
        <w:ind w:left="266" w:hanging="266"/>
        <w:textAlignment w:val="baseline"/>
        <w:rPr>
          <w:b/>
        </w:rPr>
      </w:pPr>
    </w:p>
    <w:p w:rsidRPr="00776E59" w:rsidR="0097187B" w:rsidP="00D94D34" w:rsidRDefault="0097187B" w14:paraId="43CDC0DE" w14:textId="24685D1B">
      <w:pPr>
        <w:overflowPunct w:val="0"/>
        <w:autoSpaceDE w:val="0"/>
        <w:autoSpaceDN w:val="0"/>
        <w:adjustRightInd w:val="0"/>
        <w:textAlignment w:val="baseline"/>
        <w:rPr>
          <w:bCs/>
          <w:iCs/>
        </w:rPr>
      </w:pPr>
      <w:r w:rsidRPr="00776E59">
        <w:t>EHSV:</w:t>
      </w:r>
    </w:p>
    <w:p w:rsidRPr="00776E59" w:rsidR="0097187B" w:rsidP="009A59C4" w:rsidRDefault="0097187B" w14:paraId="476CE24F" w14:textId="21CA6A46">
      <w:pPr>
        <w:widowControl w:val="0"/>
        <w:numPr>
          <w:ilvl w:val="0"/>
          <w:numId w:val="39"/>
        </w:numPr>
        <w:overflowPunct w:val="0"/>
        <w:autoSpaceDE w:val="0"/>
        <w:autoSpaceDN w:val="0"/>
        <w:adjustRightInd w:val="0"/>
        <w:ind w:left="567" w:hanging="567"/>
        <w:textAlignment w:val="baseline"/>
        <w:rPr>
          <w:bCs/>
          <w:iCs/>
        </w:rPr>
      </w:pPr>
      <w:r w:rsidRPr="00776E59">
        <w:t>vyzýva na celostný prístup</w:t>
      </w:r>
      <w:r w:rsidR="00776E59">
        <w:t xml:space="preserve"> k </w:t>
      </w:r>
      <w:r w:rsidRPr="00776E59">
        <w:t>politikám</w:t>
      </w:r>
      <w:r w:rsidR="00776E59">
        <w:t xml:space="preserve"> v </w:t>
      </w:r>
      <w:r w:rsidRPr="00776E59">
        <w:t>oblasti služieb všeobecného záujmu na rozdiel od súčasného odvetvového prístupu uplatňovaného</w:t>
      </w:r>
      <w:r w:rsidR="00776E59">
        <w:t xml:space="preserve"> v </w:t>
      </w:r>
      <w:r w:rsidRPr="00776E59">
        <w:t>rámci politík EÚ, pričom uznáva ústrednú úlohu moderných služieb všeobecného záujmu pri podpore udržateľnej prosperity</w:t>
      </w:r>
      <w:r w:rsidR="00776E59">
        <w:t xml:space="preserve"> a </w:t>
      </w:r>
      <w:r w:rsidRPr="00776E59">
        <w:t>konkurencieschopnosti.</w:t>
      </w:r>
      <w:r w:rsidR="00776E59">
        <w:t xml:space="preserve"> V </w:t>
      </w:r>
      <w:r w:rsidRPr="00776E59">
        <w:t>tomto duchu EHSV vyzýva Komisiu, aby</w:t>
      </w:r>
      <w:r w:rsidR="00776E59">
        <w:t xml:space="preserve"> v </w:t>
      </w:r>
      <w:r w:rsidRPr="00776E59">
        <w:t xml:space="preserve">nadväznosti na správu </w:t>
      </w:r>
      <w:proofErr w:type="spellStart"/>
      <w:r w:rsidRPr="00776E59">
        <w:t>Enrica</w:t>
      </w:r>
      <w:proofErr w:type="spellEnd"/>
      <w:r w:rsidRPr="00776E59">
        <w:t xml:space="preserve"> </w:t>
      </w:r>
      <w:proofErr w:type="spellStart"/>
      <w:r w:rsidRPr="00776E59">
        <w:t>Lettu</w:t>
      </w:r>
      <w:proofErr w:type="spellEnd"/>
      <w:r w:rsidRPr="00776E59">
        <w:t xml:space="preserve"> prijala konkrétne opatrenia vo forme akčného plánu pre služby všeobecného záujmu;</w:t>
      </w:r>
    </w:p>
    <w:p w:rsidRPr="00776E59" w:rsidR="0097187B" w:rsidP="009A59C4" w:rsidRDefault="0097187B" w14:paraId="3732CC7D" w14:textId="2F362574">
      <w:pPr>
        <w:widowControl w:val="0"/>
        <w:numPr>
          <w:ilvl w:val="0"/>
          <w:numId w:val="39"/>
        </w:numPr>
        <w:overflowPunct w:val="0"/>
        <w:autoSpaceDE w:val="0"/>
        <w:autoSpaceDN w:val="0"/>
        <w:adjustRightInd w:val="0"/>
        <w:ind w:left="567" w:hanging="567"/>
        <w:textAlignment w:val="baseline"/>
        <w:rPr>
          <w:szCs w:val="20"/>
        </w:rPr>
      </w:pPr>
      <w:r w:rsidRPr="00776E59">
        <w:t>vyzýva členské štáty, aby zabezpečili univerzálny</w:t>
      </w:r>
      <w:r w:rsidR="00776E59">
        <w:t xml:space="preserve"> a </w:t>
      </w:r>
      <w:r w:rsidRPr="00776E59">
        <w:t>rovnaký prístup</w:t>
      </w:r>
      <w:r w:rsidR="00776E59">
        <w:t xml:space="preserve"> k </w:t>
      </w:r>
      <w:r w:rsidRPr="00776E59">
        <w:t>cenovo dostupným</w:t>
      </w:r>
      <w:r w:rsidR="00776E59">
        <w:t xml:space="preserve"> a </w:t>
      </w:r>
      <w:r w:rsidRPr="00776E59">
        <w:t>kvalitným základným službám. Ide</w:t>
      </w:r>
      <w:r w:rsidR="00776E59">
        <w:t xml:space="preserve"> o </w:t>
      </w:r>
      <w:r w:rsidRPr="00776E59">
        <w:t>otázku sociálnej spravodlivosti, pretože služby všeobecného záujmu sa poskytujú za cenu, ktorá nezávisí od kúpnej sily používateľov;</w:t>
      </w:r>
    </w:p>
    <w:p w:rsidRPr="00776E59" w:rsidR="0097187B" w:rsidP="009A59C4" w:rsidRDefault="0097187B" w14:paraId="32DB9E71" w14:textId="65CAC8A4">
      <w:pPr>
        <w:widowControl w:val="0"/>
        <w:numPr>
          <w:ilvl w:val="0"/>
          <w:numId w:val="39"/>
        </w:numPr>
        <w:overflowPunct w:val="0"/>
        <w:autoSpaceDE w:val="0"/>
        <w:autoSpaceDN w:val="0"/>
        <w:adjustRightInd w:val="0"/>
        <w:ind w:left="567" w:hanging="567"/>
        <w:textAlignment w:val="baseline"/>
        <w:rPr>
          <w:szCs w:val="20"/>
        </w:rPr>
      </w:pPr>
      <w:r w:rsidRPr="00776E59">
        <w:t>konštatuje, že krajiny</w:t>
      </w:r>
      <w:r w:rsidR="00776E59">
        <w:t xml:space="preserve"> s </w:t>
      </w:r>
      <w:r w:rsidRPr="00776E59">
        <w:t>politikou investovania do infraštruktúry</w:t>
      </w:r>
      <w:r w:rsidR="00776E59">
        <w:t xml:space="preserve"> a </w:t>
      </w:r>
      <w:r w:rsidRPr="00776E59">
        <w:t>správne financovanými nákladmi na kvalitné verejné služby umožňujú svojim občanom</w:t>
      </w:r>
      <w:r w:rsidR="00776E59">
        <w:t xml:space="preserve"> a </w:t>
      </w:r>
      <w:r w:rsidRPr="00776E59">
        <w:t>podnikom vynakladať menej prostriedkov na životné alebo prevádzkové náklady. preto tvrdí, že je potrebné primerane financovať</w:t>
      </w:r>
      <w:r w:rsidR="00776E59">
        <w:t xml:space="preserve"> a </w:t>
      </w:r>
      <w:r w:rsidRPr="00776E59">
        <w:t>zlepšovať služby všeobecného záujmu</w:t>
      </w:r>
      <w:r w:rsidR="00776E59">
        <w:t xml:space="preserve"> a </w:t>
      </w:r>
      <w:r w:rsidRPr="00776E59">
        <w:t>lepšie ich zosúladiť</w:t>
      </w:r>
      <w:r w:rsidR="00776E59">
        <w:t xml:space="preserve"> s </w:t>
      </w:r>
      <w:r w:rsidRPr="00776E59">
        <w:t>potrebami občanov, aby sa tak zvýšila spokojnosť</w:t>
      </w:r>
      <w:r w:rsidR="00776E59">
        <w:t xml:space="preserve"> a </w:t>
      </w:r>
      <w:r w:rsidRPr="00776E59">
        <w:t>dôvera</w:t>
      </w:r>
      <w:r w:rsidR="00776E59">
        <w:t xml:space="preserve"> v </w:t>
      </w:r>
      <w:r w:rsidRPr="00776E59">
        <w:t>demokraciu;</w:t>
      </w:r>
    </w:p>
    <w:p w:rsidRPr="00776E59" w:rsidR="0097187B" w:rsidP="009A59C4" w:rsidRDefault="0097187B" w14:paraId="2E5A3662" w14:textId="63463310">
      <w:pPr>
        <w:widowControl w:val="0"/>
        <w:numPr>
          <w:ilvl w:val="0"/>
          <w:numId w:val="39"/>
        </w:numPr>
        <w:overflowPunct w:val="0"/>
        <w:autoSpaceDE w:val="0"/>
        <w:autoSpaceDN w:val="0"/>
        <w:adjustRightInd w:val="0"/>
        <w:ind w:left="567" w:hanging="567"/>
        <w:textAlignment w:val="baseline"/>
        <w:rPr>
          <w:szCs w:val="20"/>
        </w:rPr>
      </w:pPr>
      <w:r w:rsidRPr="00776E59">
        <w:t>zdôrazňuje, že pri rozdeľovaní investícií do verejných služieb je potrebné zabezpečiť regionálnu rovnováhu.</w:t>
      </w:r>
      <w:r w:rsidR="00776E59">
        <w:t xml:space="preserve"> V </w:t>
      </w:r>
      <w:r w:rsidRPr="00776E59">
        <w:t>tomto zmysle si verejné investície, najmä</w:t>
      </w:r>
      <w:r w:rsidR="00776E59">
        <w:t xml:space="preserve"> v </w:t>
      </w:r>
      <w:r w:rsidRPr="00776E59">
        <w:t>súvislosti</w:t>
      </w:r>
      <w:r w:rsidR="00776E59">
        <w:t xml:space="preserve"> s </w:t>
      </w:r>
      <w:r w:rsidRPr="00776E59">
        <w:t>Kohéznym fondom, zasluhujú osobitnú pozornosť pri vykonávaní fiškálnych pravidiel, čo odráža ich prínos</w:t>
      </w:r>
      <w:r w:rsidR="00776E59">
        <w:t xml:space="preserve"> k </w:t>
      </w:r>
      <w:r w:rsidRPr="00776E59">
        <w:t>dlhodobej konvergencii</w:t>
      </w:r>
      <w:r w:rsidR="00776E59">
        <w:t xml:space="preserve"> a </w:t>
      </w:r>
      <w:r w:rsidRPr="00776E59">
        <w:t>odolnosti.</w:t>
      </w:r>
    </w:p>
    <w:p w:rsidRPr="00776E59" w:rsidR="0097187B" w:rsidP="00D94D34" w:rsidRDefault="0097187B" w14:paraId="524D9A54" w14:textId="77777777">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384"/>
        <w:gridCol w:w="7905"/>
      </w:tblGrid>
      <w:tr w:rsidRPr="00776E59" w:rsidR="0097187B" w:rsidTr="006433AA" w14:paraId="1949EBF6" w14:textId="77777777">
        <w:tc>
          <w:tcPr>
            <w:tcW w:w="745" w:type="pct"/>
          </w:tcPr>
          <w:p w:rsidRPr="00776E59" w:rsidR="0097187B" w:rsidP="00D94D34" w:rsidRDefault="0097187B" w14:paraId="062673BE" w14:textId="77777777">
            <w:pPr>
              <w:overflowPunct w:val="0"/>
              <w:autoSpaceDE w:val="0"/>
              <w:autoSpaceDN w:val="0"/>
              <w:adjustRightInd w:val="0"/>
              <w:textAlignment w:val="baseline"/>
              <w:rPr>
                <w:i/>
              </w:rPr>
            </w:pPr>
            <w:r w:rsidRPr="00776E59">
              <w:rPr>
                <w:b/>
                <w:i/>
              </w:rPr>
              <w:t>Kontakt:</w:t>
            </w:r>
          </w:p>
        </w:tc>
        <w:tc>
          <w:tcPr>
            <w:tcW w:w="4255" w:type="pct"/>
          </w:tcPr>
          <w:p w:rsidRPr="00776E59" w:rsidR="0097187B" w:rsidP="00D94D34" w:rsidRDefault="0097187B" w14:paraId="0C32F0BB" w14:textId="77777777">
            <w:pPr>
              <w:overflowPunct w:val="0"/>
              <w:autoSpaceDE w:val="0"/>
              <w:autoSpaceDN w:val="0"/>
              <w:adjustRightInd w:val="0"/>
              <w:textAlignment w:val="baseline"/>
              <w:rPr>
                <w:i/>
              </w:rPr>
            </w:pPr>
            <w:proofErr w:type="spellStart"/>
            <w:r w:rsidRPr="00776E59">
              <w:rPr>
                <w:i/>
              </w:rPr>
              <w:t>Aleksandra</w:t>
            </w:r>
            <w:proofErr w:type="spellEnd"/>
            <w:r w:rsidRPr="00776E59">
              <w:rPr>
                <w:i/>
              </w:rPr>
              <w:t xml:space="preserve"> </w:t>
            </w:r>
            <w:proofErr w:type="spellStart"/>
            <w:r w:rsidRPr="00776E59">
              <w:rPr>
                <w:i/>
              </w:rPr>
              <w:t>Sarman</w:t>
            </w:r>
            <w:proofErr w:type="spellEnd"/>
            <w:r w:rsidRPr="00776E59">
              <w:rPr>
                <w:i/>
              </w:rPr>
              <w:t xml:space="preserve"> </w:t>
            </w:r>
            <w:proofErr w:type="spellStart"/>
            <w:r w:rsidRPr="00776E59">
              <w:rPr>
                <w:i/>
              </w:rPr>
              <w:t>Grilc</w:t>
            </w:r>
            <w:proofErr w:type="spellEnd"/>
          </w:p>
        </w:tc>
      </w:tr>
      <w:tr w:rsidRPr="00776E59" w:rsidR="0097187B" w:rsidTr="006433AA" w14:paraId="50A6798B" w14:textId="77777777">
        <w:tc>
          <w:tcPr>
            <w:tcW w:w="745" w:type="pct"/>
          </w:tcPr>
          <w:p w:rsidRPr="00776E59" w:rsidR="0097187B" w:rsidP="00D94D34" w:rsidRDefault="0097187B" w14:paraId="43EDEE6B" w14:textId="77777777">
            <w:pPr>
              <w:overflowPunct w:val="0"/>
              <w:autoSpaceDE w:val="0"/>
              <w:autoSpaceDN w:val="0"/>
              <w:adjustRightInd w:val="0"/>
              <w:textAlignment w:val="baseline"/>
              <w:rPr>
                <w:i/>
              </w:rPr>
            </w:pPr>
            <w:r w:rsidRPr="00776E59">
              <w:rPr>
                <w:i/>
              </w:rPr>
              <w:t>Tel.:</w:t>
            </w:r>
          </w:p>
        </w:tc>
        <w:tc>
          <w:tcPr>
            <w:tcW w:w="4255" w:type="pct"/>
          </w:tcPr>
          <w:p w:rsidRPr="00776E59" w:rsidR="0097187B" w:rsidP="00D94D34" w:rsidRDefault="0097187B" w14:paraId="19E0659A" w14:textId="4460B9BC">
            <w:pPr>
              <w:overflowPunct w:val="0"/>
              <w:autoSpaceDE w:val="0"/>
              <w:autoSpaceDN w:val="0"/>
              <w:adjustRightInd w:val="0"/>
              <w:textAlignment w:val="baseline"/>
              <w:rPr>
                <w:i/>
              </w:rPr>
            </w:pPr>
            <w:r w:rsidRPr="00776E59">
              <w:rPr>
                <w:i/>
              </w:rPr>
              <w:t>+32 25468333</w:t>
            </w:r>
          </w:p>
        </w:tc>
      </w:tr>
      <w:tr w:rsidRPr="00776E59" w:rsidR="0097187B" w:rsidTr="006433AA" w14:paraId="79FEA8BF" w14:textId="77777777">
        <w:tc>
          <w:tcPr>
            <w:tcW w:w="745" w:type="pct"/>
          </w:tcPr>
          <w:p w:rsidRPr="00776E59" w:rsidR="0097187B" w:rsidP="00D94D34" w:rsidRDefault="0097187B" w14:paraId="1D91B6F8" w14:textId="77777777">
            <w:pPr>
              <w:overflowPunct w:val="0"/>
              <w:autoSpaceDE w:val="0"/>
              <w:autoSpaceDN w:val="0"/>
              <w:adjustRightInd w:val="0"/>
              <w:textAlignment w:val="baseline"/>
              <w:rPr>
                <w:i/>
              </w:rPr>
            </w:pPr>
            <w:r w:rsidRPr="00776E59">
              <w:rPr>
                <w:i/>
              </w:rPr>
              <w:t>E-mail:</w:t>
            </w:r>
          </w:p>
        </w:tc>
        <w:tc>
          <w:tcPr>
            <w:tcW w:w="4255" w:type="pct"/>
          </w:tcPr>
          <w:p w:rsidRPr="00776E59" w:rsidR="0097187B" w:rsidP="00D94D34" w:rsidRDefault="00053BF8" w14:paraId="7A250A07" w14:textId="77777777">
            <w:pPr>
              <w:overflowPunct w:val="0"/>
              <w:autoSpaceDE w:val="0"/>
              <w:autoSpaceDN w:val="0"/>
              <w:adjustRightInd w:val="0"/>
              <w:textAlignment w:val="baseline"/>
              <w:rPr>
                <w:i/>
                <w:iCs/>
              </w:rPr>
            </w:pPr>
            <w:hyperlink w:history="1" r:id="rId38">
              <w:r w:rsidRPr="00776E59" w:rsidR="00CB5DFF">
                <w:rPr>
                  <w:i/>
                  <w:color w:val="0000FF"/>
                  <w:u w:val="single"/>
                </w:rPr>
                <w:t>Aleksandra.Sarmangrilc@eesc.europa.eu</w:t>
              </w:r>
            </w:hyperlink>
          </w:p>
        </w:tc>
      </w:tr>
    </w:tbl>
    <w:p w:rsidRPr="00776E59" w:rsidR="0097187B" w:rsidP="00D94D34" w:rsidRDefault="0097187B" w14:paraId="4982DDF0" w14:textId="5492CC9F">
      <w:pPr>
        <w:pStyle w:val="ListParagraph"/>
        <w:ind w:left="0"/>
      </w:pPr>
    </w:p>
    <w:p w:rsidRPr="00776E59" w:rsidR="0097187B" w:rsidP="00D94D34" w:rsidRDefault="0097187B" w14:paraId="1EC0C09D" w14:textId="77777777">
      <w:pPr>
        <w:jc w:val="left"/>
      </w:pPr>
      <w:r w:rsidRPr="00776E59">
        <w:br w:type="page"/>
      </w:r>
    </w:p>
    <w:p w:rsidRPr="00776E59" w:rsidR="004D7AC0" w:rsidP="00D94D34" w:rsidRDefault="004D7AC0" w14:paraId="4982DDF3" w14:textId="77777777">
      <w:pPr>
        <w:pStyle w:val="Heading1"/>
        <w:rPr>
          <w:b/>
        </w:rPr>
      </w:pPr>
      <w:bookmarkStart w:name="_Toc75527083" w:id="58"/>
      <w:bookmarkStart w:name="_Toc204955432" w:id="59"/>
      <w:r w:rsidRPr="00776E59">
        <w:rPr>
          <w:b/>
        </w:rPr>
        <w:lastRenderedPageBreak/>
        <w:t>JEDNOTNÝ TRH, VÝROBA A SPOTREBA</w:t>
      </w:r>
      <w:bookmarkEnd w:id="58"/>
      <w:bookmarkEnd w:id="59"/>
    </w:p>
    <w:p w:rsidRPr="00776E59" w:rsidR="0096346D" w:rsidP="00D94D34" w:rsidRDefault="0096346D" w14:paraId="51A7EC74" w14:textId="77777777">
      <w:pPr>
        <w:jc w:val="left"/>
      </w:pPr>
    </w:p>
    <w:p w:rsidRPr="00776E59" w:rsidR="0096346D" w:rsidP="00D94D34" w:rsidRDefault="00053BF8" w14:paraId="4F4A8605" w14:textId="4115B239">
      <w:pPr>
        <w:widowControl w:val="0"/>
        <w:numPr>
          <w:ilvl w:val="0"/>
          <w:numId w:val="6"/>
        </w:numPr>
        <w:overflowPunct w:val="0"/>
        <w:autoSpaceDE w:val="0"/>
        <w:autoSpaceDN w:val="0"/>
        <w:adjustRightInd w:val="0"/>
        <w:ind w:hanging="567"/>
        <w:textAlignment w:val="baseline"/>
        <w:rPr>
          <w:b/>
        </w:rPr>
      </w:pPr>
      <w:hyperlink w:tgtFrame="_blank" w:history="1" r:id="rId39">
        <w:r w:rsidRPr="00776E59" w:rsidR="00CB5DFF">
          <w:rPr>
            <w:b/>
            <w:i/>
            <w:color w:val="0000FF"/>
            <w:sz w:val="28"/>
            <w:u w:val="single"/>
          </w:rPr>
          <w:t>Akt</w:t>
        </w:r>
        <w:r w:rsidR="00776E59">
          <w:rPr>
            <w:b/>
            <w:i/>
            <w:color w:val="0000FF"/>
            <w:sz w:val="28"/>
            <w:u w:val="single"/>
          </w:rPr>
          <w:t xml:space="preserve"> o </w:t>
        </w:r>
        <w:r w:rsidRPr="00776E59" w:rsidR="00CB5DFF">
          <w:rPr>
            <w:b/>
            <w:i/>
            <w:color w:val="0000FF"/>
            <w:sz w:val="28"/>
            <w:u w:val="single"/>
          </w:rPr>
          <w:t>európskom výskumnom priestore: potvrdenie piatej slobody</w:t>
        </w:r>
      </w:hyperlink>
    </w:p>
    <w:p w:rsidRPr="00AF3C50" w:rsidR="0096346D" w:rsidP="00AF3C50" w:rsidRDefault="0096346D" w14:paraId="790442DB" w14:textId="77777777">
      <w:pPr>
        <w:widowControl w:val="0"/>
        <w:overflowPunct w:val="0"/>
        <w:autoSpaceDE w:val="0"/>
        <w:autoSpaceDN w:val="0"/>
        <w:adjustRightInd w:val="0"/>
        <w:textAlignment w:val="baseline"/>
        <w:rPr>
          <w:bCs/>
        </w:rPr>
      </w:pPr>
    </w:p>
    <w:tbl>
      <w:tblPr>
        <w:tblW w:w="9322" w:type="dxa"/>
        <w:tblLook w:val="04A0" w:firstRow="1" w:lastRow="0" w:firstColumn="1" w:lastColumn="0" w:noHBand="0" w:noVBand="1"/>
      </w:tblPr>
      <w:tblGrid>
        <w:gridCol w:w="1904"/>
        <w:gridCol w:w="7418"/>
      </w:tblGrid>
      <w:tr w:rsidRPr="00776E59" w:rsidR="0096346D" w:rsidTr="006433AA" w14:paraId="27A794A6" w14:textId="77777777">
        <w:tc>
          <w:tcPr>
            <w:tcW w:w="1701" w:type="dxa"/>
          </w:tcPr>
          <w:p w:rsidRPr="00776E59" w:rsidR="0096346D" w:rsidP="00D94D34" w:rsidRDefault="0096346D" w14:paraId="3385D1FB"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621" w:type="dxa"/>
          </w:tcPr>
          <w:p w:rsidRPr="00776E59" w:rsidR="0096346D" w:rsidP="00D94D34" w:rsidRDefault="0096346D" w14:paraId="2FD55EEE" w14:textId="51A125CE">
            <w:pPr>
              <w:tabs>
                <w:tab w:val="center" w:pos="284"/>
              </w:tabs>
              <w:overflowPunct w:val="0"/>
              <w:autoSpaceDE w:val="0"/>
              <w:autoSpaceDN w:val="0"/>
              <w:adjustRightInd w:val="0"/>
              <w:ind w:left="266" w:hanging="266"/>
              <w:textAlignment w:val="baseline"/>
            </w:pPr>
            <w:r w:rsidRPr="00776E59">
              <w:t>Paul RÜBIG (skupina Zamestnávatelia</w:t>
            </w:r>
            <w:r w:rsidR="00285F52">
              <w:t> – </w:t>
            </w:r>
            <w:r w:rsidRPr="00776E59">
              <w:t>AT)</w:t>
            </w:r>
          </w:p>
        </w:tc>
      </w:tr>
      <w:tr w:rsidRPr="00776E59" w:rsidR="0096346D" w:rsidTr="006433AA" w14:paraId="59D02C81" w14:textId="77777777">
        <w:tc>
          <w:tcPr>
            <w:tcW w:w="1701" w:type="dxa"/>
          </w:tcPr>
          <w:p w:rsidRPr="00776E59" w:rsidR="0096346D" w:rsidP="00D94D34" w:rsidRDefault="0096346D" w14:paraId="62FE6305"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7621" w:type="dxa"/>
          </w:tcPr>
          <w:p w:rsidRPr="00776E59" w:rsidR="0096346D" w:rsidP="00D94D34" w:rsidRDefault="0096346D" w14:paraId="542991EE" w14:textId="219D0A1E">
            <w:pPr>
              <w:tabs>
                <w:tab w:val="center" w:pos="284"/>
              </w:tabs>
              <w:overflowPunct w:val="0"/>
              <w:autoSpaceDE w:val="0"/>
              <w:autoSpaceDN w:val="0"/>
              <w:adjustRightInd w:val="0"/>
              <w:ind w:left="266" w:hanging="266"/>
              <w:textAlignment w:val="baseline"/>
            </w:pPr>
            <w:proofErr w:type="spellStart"/>
            <w:r w:rsidRPr="00776E59">
              <w:t>Stefano</w:t>
            </w:r>
            <w:proofErr w:type="spellEnd"/>
            <w:r w:rsidRPr="00776E59">
              <w:t xml:space="preserve"> PALMIERI (skupina Pracovníci</w:t>
            </w:r>
            <w:r w:rsidR="00285F52">
              <w:t> – </w:t>
            </w:r>
            <w:r w:rsidRPr="00776E59">
              <w:t>IT)</w:t>
            </w:r>
          </w:p>
        </w:tc>
      </w:tr>
      <w:tr w:rsidRPr="00776E59" w:rsidR="0096346D" w:rsidTr="006433AA" w14:paraId="5D136B47" w14:textId="77777777">
        <w:tc>
          <w:tcPr>
            <w:tcW w:w="1701" w:type="dxa"/>
            <w:vMerge w:val="restart"/>
          </w:tcPr>
          <w:p w:rsidRPr="00776E59" w:rsidR="0096346D" w:rsidP="00AF3C50" w:rsidRDefault="0096346D" w14:paraId="29254D21" w14:textId="326729CF">
            <w:pPr>
              <w:overflowPunct w:val="0"/>
              <w:autoSpaceDE w:val="0"/>
              <w:autoSpaceDN w:val="0"/>
              <w:adjustRightInd w:val="0"/>
              <w:textAlignment w:val="baseline"/>
              <w:rPr>
                <w:b/>
              </w:rPr>
            </w:pPr>
            <w:r w:rsidRPr="00776E59">
              <w:rPr>
                <w:b/>
              </w:rPr>
              <w:t>Referenčný dokument</w:t>
            </w:r>
          </w:p>
        </w:tc>
        <w:tc>
          <w:tcPr>
            <w:tcW w:w="7621" w:type="dxa"/>
          </w:tcPr>
          <w:p w:rsidRPr="00776E59" w:rsidR="0096346D" w:rsidP="00D94D34" w:rsidRDefault="0096346D" w14:paraId="170CB1F3" w14:textId="30FB59C0">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tc>
      </w:tr>
      <w:tr w:rsidRPr="00776E59" w:rsidR="0096346D" w:rsidTr="006433AA" w14:paraId="731E4AC9" w14:textId="77777777">
        <w:tc>
          <w:tcPr>
            <w:tcW w:w="1701" w:type="dxa"/>
            <w:vMerge/>
          </w:tcPr>
          <w:p w:rsidRPr="00776E59" w:rsidR="0096346D" w:rsidP="00D94D34" w:rsidRDefault="0096346D" w14:paraId="4D075EE1" w14:textId="77777777">
            <w:pPr>
              <w:tabs>
                <w:tab w:val="center" w:pos="284"/>
              </w:tabs>
              <w:overflowPunct w:val="0"/>
              <w:autoSpaceDE w:val="0"/>
              <w:autoSpaceDN w:val="0"/>
              <w:adjustRightInd w:val="0"/>
              <w:ind w:left="266" w:hanging="266"/>
              <w:textAlignment w:val="baseline"/>
              <w:rPr>
                <w:b/>
              </w:rPr>
            </w:pPr>
          </w:p>
        </w:tc>
        <w:tc>
          <w:tcPr>
            <w:tcW w:w="7621" w:type="dxa"/>
          </w:tcPr>
          <w:p w:rsidRPr="00776E59" w:rsidR="0096346D" w:rsidP="00D94D34" w:rsidRDefault="0096346D" w14:paraId="2ECFC0A5" w14:textId="7E1D25C7">
            <w:pPr>
              <w:tabs>
                <w:tab w:val="center" w:pos="284"/>
              </w:tabs>
              <w:overflowPunct w:val="0"/>
              <w:autoSpaceDE w:val="0"/>
              <w:autoSpaceDN w:val="0"/>
              <w:adjustRightInd w:val="0"/>
              <w:ind w:left="266" w:hanging="266"/>
              <w:textAlignment w:val="baseline"/>
            </w:pPr>
            <w:r w:rsidRPr="00776E59">
              <w:t>EESC-2025-00527-00-00-AC</w:t>
            </w:r>
          </w:p>
        </w:tc>
      </w:tr>
    </w:tbl>
    <w:p w:rsidRPr="00776E59" w:rsidR="0096346D" w:rsidP="00D94D34" w:rsidRDefault="0096346D" w14:paraId="6C2800D8" w14:textId="77777777">
      <w:pPr>
        <w:tabs>
          <w:tab w:val="center" w:pos="284"/>
        </w:tabs>
        <w:overflowPunct w:val="0"/>
        <w:autoSpaceDE w:val="0"/>
        <w:autoSpaceDN w:val="0"/>
        <w:adjustRightInd w:val="0"/>
        <w:ind w:left="266" w:hanging="266"/>
        <w:textAlignment w:val="baseline"/>
        <w:rPr>
          <w:sz w:val="20"/>
          <w:szCs w:val="20"/>
        </w:rPr>
      </w:pPr>
    </w:p>
    <w:p w:rsidRPr="00776E59" w:rsidR="0096346D" w:rsidP="00D94D34" w:rsidRDefault="0096346D" w14:paraId="55B55A2D"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AF3C50" w:rsidR="0096346D" w:rsidP="00D94D34" w:rsidRDefault="0096346D" w14:paraId="295145FE" w14:textId="77777777">
      <w:pPr>
        <w:keepNext/>
        <w:keepLines/>
        <w:tabs>
          <w:tab w:val="center" w:pos="284"/>
        </w:tabs>
        <w:overflowPunct w:val="0"/>
        <w:autoSpaceDE w:val="0"/>
        <w:autoSpaceDN w:val="0"/>
        <w:adjustRightInd w:val="0"/>
        <w:ind w:left="266" w:hanging="266"/>
        <w:textAlignment w:val="baseline"/>
        <w:rPr>
          <w:bCs/>
        </w:rPr>
      </w:pPr>
    </w:p>
    <w:p w:rsidRPr="00776E59" w:rsidR="0096346D" w:rsidP="00D94D34" w:rsidRDefault="0096346D" w14:paraId="74D612AE" w14:textId="3ABBBBF2">
      <w:pPr>
        <w:overflowPunct w:val="0"/>
        <w:autoSpaceDE w:val="0"/>
        <w:autoSpaceDN w:val="0"/>
        <w:adjustRightInd w:val="0"/>
        <w:textAlignment w:val="baseline"/>
        <w:rPr>
          <w:bCs/>
          <w:iCs/>
        </w:rPr>
      </w:pPr>
      <w:r w:rsidRPr="00776E59">
        <w:t>EHSV:</w:t>
      </w:r>
    </w:p>
    <w:p w:rsidRPr="00776E59" w:rsidR="0096346D" w:rsidP="009A59C4" w:rsidRDefault="0096346D" w14:paraId="5397A32F" w14:textId="4B2439A3">
      <w:pPr>
        <w:numPr>
          <w:ilvl w:val="0"/>
          <w:numId w:val="40"/>
        </w:numPr>
        <w:overflowPunct w:val="0"/>
        <w:autoSpaceDE w:val="0"/>
        <w:autoSpaceDN w:val="0"/>
        <w:adjustRightInd w:val="0"/>
        <w:ind w:left="567" w:hanging="567"/>
        <w:textAlignment w:val="baseline"/>
        <w:rPr>
          <w:szCs w:val="20"/>
        </w:rPr>
      </w:pPr>
      <w:r w:rsidRPr="00776E59">
        <w:t>víta ambíciu Európskej komisie zaviesť tzv. piatu slobodu</w:t>
      </w:r>
      <w:r w:rsidR="00285F52">
        <w:t> – </w:t>
      </w:r>
      <w:r w:rsidRPr="00776E59">
        <w:t>voľný pohyb výskumu, inovácií</w:t>
      </w:r>
      <w:r w:rsidR="00776E59">
        <w:t xml:space="preserve"> a </w:t>
      </w:r>
      <w:r w:rsidRPr="00776E59">
        <w:t>vedomostí. Piata sloboda musí zahŕňať mechanizmy na boj proti dezinformáciám</w:t>
      </w:r>
      <w:r w:rsidR="00776E59">
        <w:t xml:space="preserve"> a </w:t>
      </w:r>
      <w:r w:rsidRPr="00776E59">
        <w:t>pseudovede, budovanie dôvery vo vedecké inštitúcie</w:t>
      </w:r>
      <w:r w:rsidR="00776E59">
        <w:t xml:space="preserve"> a </w:t>
      </w:r>
      <w:r w:rsidRPr="00776E59">
        <w:t>podporu tzv. vedomostnej gramotnosti. EHSV zdôrazňuje, že je potrebné prijať vyvážený postoj ku kompromisom, ktoré sú základom piatej slobody, ako napríklad súdržnosť</w:t>
      </w:r>
      <w:r w:rsidR="00776E59">
        <w:t xml:space="preserve"> v </w:t>
      </w:r>
      <w:r w:rsidRPr="00776E59">
        <w:t>porovnaní</w:t>
      </w:r>
      <w:r w:rsidR="00776E59">
        <w:t xml:space="preserve"> s </w:t>
      </w:r>
      <w:proofErr w:type="spellStart"/>
      <w:r w:rsidRPr="00776E59">
        <w:t>excelentnosťou</w:t>
      </w:r>
      <w:proofErr w:type="spellEnd"/>
      <w:r w:rsidRPr="00776E59">
        <w:t xml:space="preserve"> alebo otvorenosť</w:t>
      </w:r>
      <w:r w:rsidR="00776E59">
        <w:t xml:space="preserve"> v </w:t>
      </w:r>
      <w:r w:rsidRPr="00776E59">
        <w:t>porovnaní</w:t>
      </w:r>
      <w:r w:rsidR="00776E59">
        <w:t xml:space="preserve"> s </w:t>
      </w:r>
      <w:r w:rsidRPr="00776E59">
        <w:t>autonómiou;</w:t>
      </w:r>
    </w:p>
    <w:p w:rsidRPr="00776E59" w:rsidR="0096346D" w:rsidP="009A59C4" w:rsidRDefault="0096346D" w14:paraId="7B5C1338" w14:textId="4358E07C">
      <w:pPr>
        <w:numPr>
          <w:ilvl w:val="0"/>
          <w:numId w:val="40"/>
        </w:numPr>
        <w:overflowPunct w:val="0"/>
        <w:autoSpaceDE w:val="0"/>
        <w:autoSpaceDN w:val="0"/>
        <w:adjustRightInd w:val="0"/>
        <w:ind w:left="567" w:hanging="567"/>
        <w:textAlignment w:val="baseline"/>
        <w:rPr>
          <w:szCs w:val="20"/>
        </w:rPr>
      </w:pPr>
      <w:r w:rsidRPr="00776E59">
        <w:t>vyzýva Komisiu, aby presadzovala opatrenia</w:t>
      </w:r>
      <w:r w:rsidR="00776E59">
        <w:t xml:space="preserve"> a </w:t>
      </w:r>
      <w:r w:rsidRPr="00776E59">
        <w:t>štrukturálne stimuly, najmä</w:t>
      </w:r>
      <w:r w:rsidR="00776E59">
        <w:t xml:space="preserve"> v </w:t>
      </w:r>
      <w:r w:rsidRPr="00776E59">
        <w:t>oblastiach,</w:t>
      </w:r>
      <w:r w:rsidR="00776E59">
        <w:t xml:space="preserve"> v </w:t>
      </w:r>
      <w:r w:rsidRPr="00776E59">
        <w:t>ktorých neochota členských štátov bráni pokroku</w:t>
      </w:r>
      <w:r w:rsidR="00776E59">
        <w:t xml:space="preserve"> a </w:t>
      </w:r>
      <w:r w:rsidRPr="00776E59">
        <w:t>homogenizácii, ako sú dane, dôchodky, rodová rovnosť, pracovné miesta, mzdy</w:t>
      </w:r>
      <w:r w:rsidR="00776E59">
        <w:t xml:space="preserve"> a </w:t>
      </w:r>
      <w:r w:rsidRPr="00776E59">
        <w:t>výzvy spojené</w:t>
      </w:r>
      <w:r w:rsidR="00776E59">
        <w:t xml:space="preserve"> s </w:t>
      </w:r>
      <w:r w:rsidRPr="00776E59">
        <w:t>rozširovaním podnikov</w:t>
      </w:r>
      <w:r w:rsidR="00776E59">
        <w:t xml:space="preserve"> a </w:t>
      </w:r>
      <w:r w:rsidRPr="00776E59">
        <w:t>cezhraničnou mobilitou osôb</w:t>
      </w:r>
      <w:r w:rsidR="00776E59">
        <w:t xml:space="preserve"> a </w:t>
      </w:r>
      <w:r w:rsidRPr="00776E59">
        <w:t>finančných prostriedkov;</w:t>
      </w:r>
    </w:p>
    <w:p w:rsidRPr="00776E59" w:rsidR="0096346D" w:rsidP="009A59C4" w:rsidRDefault="0096346D" w14:paraId="165A40AF" w14:textId="0F47E3CF">
      <w:pPr>
        <w:numPr>
          <w:ilvl w:val="0"/>
          <w:numId w:val="40"/>
        </w:numPr>
        <w:overflowPunct w:val="0"/>
        <w:autoSpaceDE w:val="0"/>
        <w:autoSpaceDN w:val="0"/>
        <w:adjustRightInd w:val="0"/>
        <w:ind w:left="567" w:hanging="567"/>
        <w:textAlignment w:val="baseline"/>
        <w:rPr>
          <w:szCs w:val="20"/>
        </w:rPr>
      </w:pPr>
      <w:r w:rsidRPr="00776E59">
        <w:t>zdôrazňuje význam cieľa vynaložiť 3</w:t>
      </w:r>
      <w:r w:rsidR="00776E59">
        <w:t> %</w:t>
      </w:r>
      <w:r w:rsidRPr="00776E59">
        <w:t> HDP národných výdavkov na výskum</w:t>
      </w:r>
      <w:r w:rsidR="00776E59">
        <w:t xml:space="preserve"> a </w:t>
      </w:r>
      <w:r w:rsidRPr="00776E59">
        <w:t>inovácie</w:t>
      </w:r>
      <w:r w:rsidR="00776E59">
        <w:t xml:space="preserve"> a </w:t>
      </w:r>
      <w:r w:rsidRPr="00776E59">
        <w:t>vyzýva na vyčlenenie ďalšieho 1</w:t>
      </w:r>
      <w:r w:rsidR="00776E59">
        <w:t> %</w:t>
      </w:r>
      <w:r w:rsidRPr="00776E59">
        <w:t xml:space="preserve"> na pripravenosť na rozličné situácie</w:t>
      </w:r>
      <w:r w:rsidR="00776E59">
        <w:t xml:space="preserve"> a </w:t>
      </w:r>
      <w:r w:rsidRPr="00776E59">
        <w:t>výskum</w:t>
      </w:r>
      <w:r w:rsidR="00776E59">
        <w:t xml:space="preserve"> v </w:t>
      </w:r>
      <w:r w:rsidRPr="00776E59">
        <w:t>oblastiach</w:t>
      </w:r>
      <w:r w:rsidR="00776E59">
        <w:t xml:space="preserve"> s </w:t>
      </w:r>
      <w:r w:rsidRPr="00776E59">
        <w:t>dvojakým použitím. EHSV žiada, aby sa</w:t>
      </w:r>
      <w:r w:rsidR="00776E59">
        <w:t xml:space="preserve"> v </w:t>
      </w:r>
      <w:r w:rsidRPr="00776E59">
        <w:t>záujme dosiahnutia prelomu oddelili vnútroštátne investície do výskumu</w:t>
      </w:r>
      <w:r w:rsidR="00776E59">
        <w:t xml:space="preserve"> a </w:t>
      </w:r>
      <w:r w:rsidRPr="00776E59">
        <w:t>inovácií od pravidiel</w:t>
      </w:r>
      <w:r w:rsidR="00776E59">
        <w:t xml:space="preserve"> o </w:t>
      </w:r>
      <w:r w:rsidRPr="00776E59">
        <w:t>deficite, kým sa nedosiahne cieľ výdavkov 3</w:t>
      </w:r>
      <w:r w:rsidR="00776E59">
        <w:t> %</w:t>
      </w:r>
      <w:r w:rsidRPr="00776E59">
        <w:t>. Okrem toho by bolo treba čoraz viac využívať iné fondy (napr. Kohézny fond)</w:t>
      </w:r>
      <w:r w:rsidR="00776E59">
        <w:t xml:space="preserve"> a </w:t>
      </w:r>
      <w:r w:rsidRPr="00776E59">
        <w:t>zosúladiť ich</w:t>
      </w:r>
      <w:r w:rsidR="00776E59">
        <w:t xml:space="preserve"> s </w:t>
      </w:r>
      <w:r w:rsidRPr="00776E59">
        <w:t>činnosťami</w:t>
      </w:r>
      <w:r w:rsidR="00776E59">
        <w:t xml:space="preserve"> v </w:t>
      </w:r>
      <w:r w:rsidRPr="00776E59">
        <w:t>oblasti výskumu</w:t>
      </w:r>
      <w:r w:rsidR="00776E59">
        <w:t xml:space="preserve"> a </w:t>
      </w:r>
      <w:r w:rsidRPr="00776E59">
        <w:t>inovácií;</w:t>
      </w:r>
    </w:p>
    <w:p w:rsidR="00776E59" w:rsidP="009A59C4" w:rsidRDefault="0096346D" w14:paraId="3451313A" w14:textId="47F55856">
      <w:pPr>
        <w:numPr>
          <w:ilvl w:val="0"/>
          <w:numId w:val="40"/>
        </w:numPr>
        <w:overflowPunct w:val="0"/>
        <w:autoSpaceDE w:val="0"/>
        <w:autoSpaceDN w:val="0"/>
        <w:adjustRightInd w:val="0"/>
        <w:ind w:left="567" w:hanging="567"/>
        <w:textAlignment w:val="baseline"/>
      </w:pPr>
      <w:r w:rsidRPr="00776E59">
        <w:t>zdôrazňuje význam zručností</w:t>
      </w:r>
      <w:r w:rsidR="00776E59">
        <w:t xml:space="preserve"> a </w:t>
      </w:r>
      <w:r w:rsidRPr="00776E59">
        <w:t>vzdelávania</w:t>
      </w:r>
      <w:r w:rsidR="00776E59">
        <w:t xml:space="preserve"> a </w:t>
      </w:r>
      <w:r w:rsidRPr="00776E59">
        <w:t>vyzýva na účinnejšie celoeurópske uznávanie kvalifikačných noriem (napr. diplom EÚ)</w:t>
      </w:r>
      <w:r w:rsidR="00776E59">
        <w:t>;</w:t>
      </w:r>
    </w:p>
    <w:p w:rsidR="00776E59" w:rsidP="009A59C4" w:rsidRDefault="0096346D" w14:paraId="06386CE3" w14:textId="0D9089A2">
      <w:pPr>
        <w:numPr>
          <w:ilvl w:val="0"/>
          <w:numId w:val="40"/>
        </w:numPr>
        <w:overflowPunct w:val="0"/>
        <w:autoSpaceDE w:val="0"/>
        <w:autoSpaceDN w:val="0"/>
        <w:adjustRightInd w:val="0"/>
        <w:ind w:left="567" w:hanging="567"/>
        <w:textAlignment w:val="baseline"/>
      </w:pPr>
      <w:r w:rsidRPr="00776E59">
        <w:t>uznáva strategickú úlohu výhľadu</w:t>
      </w:r>
      <w:r w:rsidR="00776E59">
        <w:t xml:space="preserve"> a </w:t>
      </w:r>
      <w:r w:rsidRPr="00776E59">
        <w:t>žiada, aby bol začlenený do riadenia piatej slobody</w:t>
      </w:r>
      <w:r w:rsidR="00776E59">
        <w:t>.</w:t>
      </w:r>
    </w:p>
    <w:p w:rsidRPr="00776E59" w:rsidR="0096346D" w:rsidP="00D94D34" w:rsidRDefault="0096346D" w14:paraId="23AD7BB7" w14:textId="76CBDF0A">
      <w:pPr>
        <w:overflowPunct w:val="0"/>
        <w:autoSpaceDE w:val="0"/>
        <w:autoSpaceDN w:val="0"/>
        <w:adjustRightInd w:val="0"/>
        <w:textAlignment w:val="baseline"/>
        <w:rPr>
          <w:bCs/>
          <w:iCs/>
          <w:sz w:val="18"/>
          <w:szCs w:val="18"/>
        </w:rPr>
      </w:pPr>
    </w:p>
    <w:tbl>
      <w:tblPr>
        <w:tblW w:w="9322" w:type="dxa"/>
        <w:tblLook w:val="04A0" w:firstRow="1" w:lastRow="0" w:firstColumn="1" w:lastColumn="0" w:noHBand="0" w:noVBand="1"/>
      </w:tblPr>
      <w:tblGrid>
        <w:gridCol w:w="1418"/>
        <w:gridCol w:w="7904"/>
      </w:tblGrid>
      <w:tr w:rsidRPr="00776E59" w:rsidR="0096346D" w:rsidTr="006433AA" w14:paraId="2DBF98A2" w14:textId="77777777">
        <w:tc>
          <w:tcPr>
            <w:tcW w:w="1418" w:type="dxa"/>
          </w:tcPr>
          <w:p w:rsidRPr="00776E59" w:rsidR="0096346D" w:rsidP="00D94D34" w:rsidRDefault="0096346D" w14:paraId="61CDD855" w14:textId="77777777">
            <w:pPr>
              <w:overflowPunct w:val="0"/>
              <w:autoSpaceDE w:val="0"/>
              <w:autoSpaceDN w:val="0"/>
              <w:adjustRightInd w:val="0"/>
              <w:textAlignment w:val="baseline"/>
              <w:rPr>
                <w:i/>
              </w:rPr>
            </w:pPr>
            <w:r w:rsidRPr="00776E59">
              <w:rPr>
                <w:b/>
                <w:i/>
              </w:rPr>
              <w:t>Kontakt:</w:t>
            </w:r>
          </w:p>
        </w:tc>
        <w:tc>
          <w:tcPr>
            <w:tcW w:w="7904" w:type="dxa"/>
          </w:tcPr>
          <w:p w:rsidRPr="00776E59" w:rsidR="0096346D" w:rsidP="00D94D34" w:rsidRDefault="0096346D" w14:paraId="30F1225A" w14:textId="77777777">
            <w:pPr>
              <w:overflowPunct w:val="0"/>
              <w:autoSpaceDE w:val="0"/>
              <w:autoSpaceDN w:val="0"/>
              <w:adjustRightInd w:val="0"/>
              <w:textAlignment w:val="baseline"/>
              <w:rPr>
                <w:i/>
              </w:rPr>
            </w:pPr>
            <w:r w:rsidRPr="00776E59">
              <w:rPr>
                <w:i/>
              </w:rPr>
              <w:t xml:space="preserve">Jana </w:t>
            </w:r>
            <w:proofErr w:type="spellStart"/>
            <w:r w:rsidRPr="00776E59">
              <w:rPr>
                <w:i/>
              </w:rPr>
              <w:t>Valant</w:t>
            </w:r>
            <w:proofErr w:type="spellEnd"/>
          </w:p>
        </w:tc>
      </w:tr>
      <w:tr w:rsidRPr="00776E59" w:rsidR="0096346D" w:rsidTr="006433AA" w14:paraId="4DA9C598" w14:textId="77777777">
        <w:tc>
          <w:tcPr>
            <w:tcW w:w="1418" w:type="dxa"/>
          </w:tcPr>
          <w:p w:rsidRPr="00776E59" w:rsidR="0096346D" w:rsidP="00D94D34" w:rsidRDefault="0096346D" w14:paraId="2A4F52B3" w14:textId="77777777">
            <w:pPr>
              <w:overflowPunct w:val="0"/>
              <w:autoSpaceDE w:val="0"/>
              <w:autoSpaceDN w:val="0"/>
              <w:adjustRightInd w:val="0"/>
              <w:textAlignment w:val="baseline"/>
              <w:rPr>
                <w:i/>
              </w:rPr>
            </w:pPr>
            <w:r w:rsidRPr="00776E59">
              <w:rPr>
                <w:i/>
              </w:rPr>
              <w:t>Tel.:</w:t>
            </w:r>
          </w:p>
        </w:tc>
        <w:tc>
          <w:tcPr>
            <w:tcW w:w="7904" w:type="dxa"/>
          </w:tcPr>
          <w:p w:rsidRPr="00776E59" w:rsidR="0096346D" w:rsidP="00D94D34" w:rsidRDefault="0096346D" w14:paraId="40245A52" w14:textId="6D541790">
            <w:pPr>
              <w:overflowPunct w:val="0"/>
              <w:autoSpaceDE w:val="0"/>
              <w:autoSpaceDN w:val="0"/>
              <w:adjustRightInd w:val="0"/>
              <w:textAlignment w:val="baseline"/>
              <w:rPr>
                <w:i/>
              </w:rPr>
            </w:pPr>
            <w:r w:rsidRPr="00776E59">
              <w:rPr>
                <w:i/>
              </w:rPr>
              <w:t>+32 25468924</w:t>
            </w:r>
          </w:p>
        </w:tc>
      </w:tr>
      <w:tr w:rsidRPr="00776E59" w:rsidR="0096346D" w:rsidTr="006433AA" w14:paraId="674C245A" w14:textId="77777777">
        <w:tc>
          <w:tcPr>
            <w:tcW w:w="1418" w:type="dxa"/>
          </w:tcPr>
          <w:p w:rsidRPr="00776E59" w:rsidR="0096346D" w:rsidP="00D94D34" w:rsidRDefault="00FE2DCD" w14:paraId="050E2ED7" w14:textId="3F3F35A2">
            <w:pPr>
              <w:overflowPunct w:val="0"/>
              <w:autoSpaceDE w:val="0"/>
              <w:autoSpaceDN w:val="0"/>
              <w:adjustRightInd w:val="0"/>
              <w:textAlignment w:val="baseline"/>
              <w:rPr>
                <w:i/>
              </w:rPr>
            </w:pPr>
            <w:r w:rsidRPr="00776E59">
              <w:rPr>
                <w:i/>
              </w:rPr>
              <w:t>E-mail:</w:t>
            </w:r>
          </w:p>
        </w:tc>
        <w:tc>
          <w:tcPr>
            <w:tcW w:w="7904" w:type="dxa"/>
          </w:tcPr>
          <w:p w:rsidRPr="00776E59" w:rsidR="0096346D" w:rsidP="00D94D34" w:rsidRDefault="00053BF8" w14:paraId="0C27A0B0" w14:textId="77777777">
            <w:pPr>
              <w:overflowPunct w:val="0"/>
              <w:autoSpaceDE w:val="0"/>
              <w:autoSpaceDN w:val="0"/>
              <w:adjustRightInd w:val="0"/>
              <w:textAlignment w:val="baseline"/>
              <w:rPr>
                <w:i/>
                <w:iCs/>
              </w:rPr>
            </w:pPr>
            <w:hyperlink w:history="1" r:id="rId40">
              <w:r w:rsidRPr="00776E59" w:rsidR="00CB5DFF">
                <w:rPr>
                  <w:i/>
                  <w:color w:val="0000FF"/>
                  <w:u w:val="single"/>
                </w:rPr>
                <w:t>Jana.Valant@eesc.europa.eu</w:t>
              </w:r>
            </w:hyperlink>
          </w:p>
        </w:tc>
      </w:tr>
    </w:tbl>
    <w:p w:rsidRPr="00776E59" w:rsidR="0096346D" w:rsidP="00D94D34" w:rsidRDefault="0096346D" w14:paraId="4982DDF4" w14:textId="6192A3EF">
      <w:pPr>
        <w:jc w:val="left"/>
      </w:pPr>
      <w:r w:rsidRPr="00776E59">
        <w:br w:type="page"/>
      </w:r>
    </w:p>
    <w:p w:rsidRPr="00776E59" w:rsidR="0096346D" w:rsidP="00D94D34" w:rsidRDefault="00053BF8" w14:paraId="602D9A55" w14:textId="467841F0">
      <w:pPr>
        <w:widowControl w:val="0"/>
        <w:numPr>
          <w:ilvl w:val="0"/>
          <w:numId w:val="6"/>
        </w:numPr>
        <w:overflowPunct w:val="0"/>
        <w:autoSpaceDE w:val="0"/>
        <w:autoSpaceDN w:val="0"/>
        <w:adjustRightInd w:val="0"/>
        <w:ind w:hanging="567"/>
        <w:textAlignment w:val="baseline"/>
        <w:rPr>
          <w:b/>
        </w:rPr>
      </w:pPr>
      <w:hyperlink w:tgtFrame="_blank" w:history="1" r:id="rId41">
        <w:r w:rsidRPr="00776E59" w:rsidR="0096346D">
          <w:rPr>
            <w:b/>
            <w:i/>
            <w:color w:val="0000FF"/>
            <w:sz w:val="28"/>
            <w:u w:val="single"/>
          </w:rPr>
          <w:t>Zjednodušenie právnych predpisov</w:t>
        </w:r>
        <w:r w:rsidR="00285F52">
          <w:rPr>
            <w:b/>
            <w:i/>
            <w:color w:val="0000FF"/>
            <w:sz w:val="28"/>
            <w:u w:val="single"/>
          </w:rPr>
          <w:t> – </w:t>
        </w:r>
        <w:r w:rsidRPr="00776E59" w:rsidR="0096346D">
          <w:rPr>
            <w:b/>
            <w:i/>
            <w:color w:val="0000FF"/>
            <w:sz w:val="28"/>
            <w:u w:val="single"/>
          </w:rPr>
          <w:t>využívanie digitálnych nástrojov pri lepšej tvorbe práva</w:t>
        </w:r>
      </w:hyperlink>
    </w:p>
    <w:p w:rsidRPr="00776E59" w:rsidR="0096346D" w:rsidP="00D94D34" w:rsidRDefault="0096346D" w14:paraId="50869455" w14:textId="77777777">
      <w:pPr>
        <w:widowControl w:val="0"/>
        <w:overflowPunct w:val="0"/>
        <w:autoSpaceDE w:val="0"/>
        <w:autoSpaceDN w:val="0"/>
        <w:adjustRightInd w:val="0"/>
        <w:ind w:left="567"/>
        <w:textAlignment w:val="baseline"/>
        <w:rPr>
          <w:b/>
        </w:rPr>
      </w:pPr>
    </w:p>
    <w:tbl>
      <w:tblPr>
        <w:tblW w:w="9322" w:type="dxa"/>
        <w:tblLook w:val="04A0" w:firstRow="1" w:lastRow="0" w:firstColumn="1" w:lastColumn="0" w:noHBand="0" w:noVBand="1"/>
      </w:tblPr>
      <w:tblGrid>
        <w:gridCol w:w="1904"/>
        <w:gridCol w:w="7418"/>
      </w:tblGrid>
      <w:tr w:rsidRPr="00776E59" w:rsidR="0096346D" w:rsidTr="009A59C4" w14:paraId="527A369F" w14:textId="77777777">
        <w:tc>
          <w:tcPr>
            <w:tcW w:w="1701" w:type="dxa"/>
          </w:tcPr>
          <w:p w:rsidRPr="00776E59" w:rsidR="0096346D" w:rsidP="00D94D34" w:rsidRDefault="0096346D" w14:paraId="55F55878" w14:textId="77777777">
            <w:pPr>
              <w:tabs>
                <w:tab w:val="center" w:pos="284"/>
              </w:tabs>
              <w:overflowPunct w:val="0"/>
              <w:autoSpaceDE w:val="0"/>
              <w:autoSpaceDN w:val="0"/>
              <w:adjustRightInd w:val="0"/>
              <w:ind w:left="266" w:hanging="266"/>
              <w:textAlignment w:val="baseline"/>
              <w:rPr>
                <w:b/>
              </w:rPr>
            </w:pPr>
            <w:r w:rsidRPr="00776E59">
              <w:rPr>
                <w:b/>
              </w:rPr>
              <w:t>Spravodajkyňa</w:t>
            </w:r>
          </w:p>
        </w:tc>
        <w:tc>
          <w:tcPr>
            <w:tcW w:w="7621" w:type="dxa"/>
          </w:tcPr>
          <w:p w:rsidRPr="00776E59" w:rsidR="0096346D" w:rsidP="00D94D34" w:rsidRDefault="0096346D" w14:paraId="404FDA65" w14:textId="54748885">
            <w:pPr>
              <w:tabs>
                <w:tab w:val="center" w:pos="284"/>
              </w:tabs>
              <w:overflowPunct w:val="0"/>
              <w:autoSpaceDE w:val="0"/>
              <w:autoSpaceDN w:val="0"/>
              <w:adjustRightInd w:val="0"/>
              <w:ind w:left="266" w:hanging="266"/>
              <w:textAlignment w:val="baseline"/>
            </w:pPr>
            <w:r w:rsidRPr="00776E59">
              <w:t>Alena MASTANTUONO (skupina Zamestnávatelia</w:t>
            </w:r>
            <w:r w:rsidR="00285F52">
              <w:t> – </w:t>
            </w:r>
            <w:r w:rsidRPr="00776E59">
              <w:t>CZ)</w:t>
            </w:r>
          </w:p>
        </w:tc>
      </w:tr>
      <w:tr w:rsidRPr="00776E59" w:rsidR="0096346D" w:rsidTr="009A59C4" w14:paraId="05343A29" w14:textId="77777777">
        <w:tc>
          <w:tcPr>
            <w:tcW w:w="1701" w:type="dxa"/>
          </w:tcPr>
          <w:p w:rsidRPr="00776E59" w:rsidR="0096346D" w:rsidP="00D94D34" w:rsidRDefault="0096346D" w14:paraId="358E5B1D"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7621" w:type="dxa"/>
          </w:tcPr>
          <w:p w:rsidRPr="00776E59" w:rsidR="0096346D" w:rsidP="00D94D34" w:rsidRDefault="0096346D" w14:paraId="314A29D9" w14:textId="22BAA9E8">
            <w:pPr>
              <w:tabs>
                <w:tab w:val="center" w:pos="284"/>
              </w:tabs>
              <w:overflowPunct w:val="0"/>
              <w:autoSpaceDE w:val="0"/>
              <w:autoSpaceDN w:val="0"/>
              <w:adjustRightInd w:val="0"/>
              <w:ind w:left="266" w:hanging="266"/>
              <w:textAlignment w:val="baseline"/>
            </w:pPr>
            <w:proofErr w:type="spellStart"/>
            <w:r w:rsidRPr="00776E59">
              <w:t>Tymoteusz</w:t>
            </w:r>
            <w:proofErr w:type="spellEnd"/>
            <w:r w:rsidRPr="00776E59">
              <w:t xml:space="preserve"> Adam ZYCH (skupina Organizácie občianskej spoločnosti</w:t>
            </w:r>
            <w:r w:rsidR="00285F52">
              <w:t> – </w:t>
            </w:r>
            <w:r w:rsidRPr="00776E59">
              <w:t>PL)</w:t>
            </w:r>
          </w:p>
        </w:tc>
      </w:tr>
      <w:tr w:rsidRPr="00776E59" w:rsidR="0096346D" w:rsidTr="009A59C4" w14:paraId="509DBA1F" w14:textId="77777777">
        <w:tc>
          <w:tcPr>
            <w:tcW w:w="1701" w:type="dxa"/>
            <w:vMerge w:val="restart"/>
          </w:tcPr>
          <w:p w:rsidRPr="00776E59" w:rsidR="0096346D" w:rsidP="00AF3C50" w:rsidRDefault="0096346D" w14:paraId="78F92434" w14:textId="4E18F3EF">
            <w:pPr>
              <w:overflowPunct w:val="0"/>
              <w:autoSpaceDE w:val="0"/>
              <w:autoSpaceDN w:val="0"/>
              <w:adjustRightInd w:val="0"/>
              <w:textAlignment w:val="baseline"/>
              <w:rPr>
                <w:b/>
              </w:rPr>
            </w:pPr>
            <w:r w:rsidRPr="00776E59">
              <w:rPr>
                <w:b/>
              </w:rPr>
              <w:t>Referenčný dokument</w:t>
            </w:r>
          </w:p>
        </w:tc>
        <w:tc>
          <w:tcPr>
            <w:tcW w:w="7621" w:type="dxa"/>
          </w:tcPr>
          <w:p w:rsidRPr="00776E59" w:rsidR="0096346D" w:rsidP="00D94D34" w:rsidRDefault="0096346D" w14:paraId="08EEEA43" w14:textId="7373D1E7">
            <w:pPr>
              <w:tabs>
                <w:tab w:val="center" w:pos="284"/>
              </w:tabs>
              <w:overflowPunct w:val="0"/>
              <w:autoSpaceDE w:val="0"/>
              <w:autoSpaceDN w:val="0"/>
              <w:adjustRightInd w:val="0"/>
              <w:ind w:left="266" w:hanging="266"/>
              <w:textAlignment w:val="baseline"/>
            </w:pPr>
            <w:r w:rsidRPr="00776E59">
              <w:t>prieskumné stanovisko na žiadosť dánskeho predsedníctva Rady EÚ</w:t>
            </w:r>
          </w:p>
        </w:tc>
      </w:tr>
      <w:tr w:rsidRPr="00776E59" w:rsidR="0096346D" w:rsidTr="009A59C4" w14:paraId="11B87346" w14:textId="77777777">
        <w:tc>
          <w:tcPr>
            <w:tcW w:w="1701" w:type="dxa"/>
            <w:vMerge/>
          </w:tcPr>
          <w:p w:rsidRPr="00776E59" w:rsidR="0096346D" w:rsidP="00D94D34" w:rsidRDefault="0096346D" w14:paraId="4DFA106D" w14:textId="77777777">
            <w:pPr>
              <w:tabs>
                <w:tab w:val="center" w:pos="284"/>
              </w:tabs>
              <w:overflowPunct w:val="0"/>
              <w:autoSpaceDE w:val="0"/>
              <w:autoSpaceDN w:val="0"/>
              <w:adjustRightInd w:val="0"/>
              <w:ind w:left="266" w:hanging="266"/>
              <w:textAlignment w:val="baseline"/>
              <w:rPr>
                <w:b/>
              </w:rPr>
            </w:pPr>
          </w:p>
        </w:tc>
        <w:tc>
          <w:tcPr>
            <w:tcW w:w="7621" w:type="dxa"/>
          </w:tcPr>
          <w:p w:rsidRPr="00776E59" w:rsidR="0096346D" w:rsidP="00D94D34" w:rsidRDefault="0096346D" w14:paraId="0D550549" w14:textId="6B8C2018">
            <w:pPr>
              <w:tabs>
                <w:tab w:val="center" w:pos="284"/>
              </w:tabs>
              <w:overflowPunct w:val="0"/>
              <w:autoSpaceDE w:val="0"/>
              <w:autoSpaceDN w:val="0"/>
              <w:adjustRightInd w:val="0"/>
              <w:ind w:left="266" w:hanging="266"/>
              <w:textAlignment w:val="baseline"/>
            </w:pPr>
            <w:r w:rsidRPr="00776E59">
              <w:t>EESC-2025-01017-00-00-AC</w:t>
            </w:r>
          </w:p>
        </w:tc>
      </w:tr>
    </w:tbl>
    <w:p w:rsidRPr="00776E59" w:rsidR="0096346D" w:rsidP="00D94D34" w:rsidRDefault="0096346D" w14:paraId="6C2B0F48" w14:textId="77777777">
      <w:pPr>
        <w:tabs>
          <w:tab w:val="center" w:pos="284"/>
        </w:tabs>
        <w:overflowPunct w:val="0"/>
        <w:autoSpaceDE w:val="0"/>
        <w:autoSpaceDN w:val="0"/>
        <w:adjustRightInd w:val="0"/>
        <w:ind w:left="266" w:hanging="266"/>
        <w:textAlignment w:val="baseline"/>
        <w:rPr>
          <w:sz w:val="20"/>
          <w:szCs w:val="20"/>
        </w:rPr>
      </w:pPr>
    </w:p>
    <w:p w:rsidRPr="00776E59" w:rsidR="0096346D" w:rsidP="00D94D34" w:rsidRDefault="0096346D" w14:paraId="4AF6289A"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96346D" w:rsidP="00D94D34" w:rsidRDefault="0096346D" w14:paraId="60808811" w14:textId="77777777">
      <w:pPr>
        <w:keepNext/>
        <w:keepLines/>
        <w:tabs>
          <w:tab w:val="center" w:pos="284"/>
        </w:tabs>
        <w:overflowPunct w:val="0"/>
        <w:autoSpaceDE w:val="0"/>
        <w:autoSpaceDN w:val="0"/>
        <w:adjustRightInd w:val="0"/>
        <w:ind w:left="266" w:hanging="266"/>
        <w:textAlignment w:val="baseline"/>
        <w:rPr>
          <w:b/>
        </w:rPr>
      </w:pPr>
    </w:p>
    <w:p w:rsidRPr="00776E59" w:rsidR="0096346D" w:rsidP="00D94D34" w:rsidRDefault="0096346D" w14:paraId="5ABA5A03" w14:textId="2E530525">
      <w:pPr>
        <w:overflowPunct w:val="0"/>
        <w:autoSpaceDE w:val="0"/>
        <w:autoSpaceDN w:val="0"/>
        <w:adjustRightInd w:val="0"/>
        <w:textAlignment w:val="baseline"/>
        <w:rPr>
          <w:bCs/>
          <w:iCs/>
        </w:rPr>
      </w:pPr>
      <w:r w:rsidRPr="00776E59">
        <w:t>EHSV:</w:t>
      </w:r>
    </w:p>
    <w:p w:rsidRPr="00776E59" w:rsidR="0096346D" w:rsidP="009A59C4" w:rsidRDefault="0096346D" w14:paraId="3A1C0200" w14:textId="03D69FD8">
      <w:pPr>
        <w:numPr>
          <w:ilvl w:val="0"/>
          <w:numId w:val="41"/>
        </w:numPr>
        <w:overflowPunct w:val="0"/>
        <w:autoSpaceDE w:val="0"/>
        <w:autoSpaceDN w:val="0"/>
        <w:adjustRightInd w:val="0"/>
        <w:ind w:left="567" w:hanging="567"/>
        <w:contextualSpacing/>
        <w:textAlignment w:val="baseline"/>
        <w:rPr>
          <w:bCs/>
          <w:iCs/>
        </w:rPr>
      </w:pPr>
      <w:r w:rsidRPr="00776E59">
        <w:t>zdôrazňuje potrebu zjednodušenia právnych predpisov</w:t>
      </w:r>
      <w:r w:rsidR="00776E59">
        <w:t xml:space="preserve"> a </w:t>
      </w:r>
      <w:r w:rsidRPr="00776E59">
        <w:t>význam digitálnych nástrojov, ako sú umelá inteligencia</w:t>
      </w:r>
      <w:r w:rsidR="00776E59">
        <w:t xml:space="preserve"> a </w:t>
      </w:r>
      <w:r w:rsidRPr="00776E59">
        <w:t>platformy elektronickej verejnej správy, pokiaľ ide</w:t>
      </w:r>
      <w:r w:rsidR="00776E59">
        <w:t xml:space="preserve"> o </w:t>
      </w:r>
      <w:r w:rsidRPr="00776E59">
        <w:t>väčšiu transparentnosť, efektívnosť</w:t>
      </w:r>
      <w:r w:rsidR="00776E59">
        <w:t xml:space="preserve"> a </w:t>
      </w:r>
      <w:r w:rsidRPr="00776E59">
        <w:t>zodpovednosť pri tvorbe práva EÚ;</w:t>
      </w:r>
    </w:p>
    <w:p w:rsidRPr="00776E59" w:rsidR="0096346D" w:rsidP="009A59C4" w:rsidRDefault="0096346D" w14:paraId="5F859CD4" w14:textId="3D2587B8">
      <w:pPr>
        <w:numPr>
          <w:ilvl w:val="0"/>
          <w:numId w:val="41"/>
        </w:numPr>
        <w:overflowPunct w:val="0"/>
        <w:autoSpaceDE w:val="0"/>
        <w:autoSpaceDN w:val="0"/>
        <w:adjustRightInd w:val="0"/>
        <w:ind w:left="567" w:hanging="567"/>
        <w:contextualSpacing/>
        <w:textAlignment w:val="baseline"/>
        <w:rPr>
          <w:bCs/>
          <w:iCs/>
        </w:rPr>
      </w:pPr>
      <w:r w:rsidRPr="00776E59">
        <w:t>odporúča, aby sa tieto predpisy stali prístupnejšími na celoštátnej, regionálnej</w:t>
      </w:r>
      <w:r w:rsidR="00776E59">
        <w:t xml:space="preserve"> a </w:t>
      </w:r>
      <w:r w:rsidRPr="00776E59">
        <w:t>miestnej úrovni tým, že sa ku každému novému právnemu predpisu pripojí jasný súhrn povinností,</w:t>
      </w:r>
      <w:r w:rsidR="00776E59">
        <w:t xml:space="preserve"> a </w:t>
      </w:r>
      <w:r w:rsidRPr="00776E59">
        <w:t>aby sa tento postup vykonal aj</w:t>
      </w:r>
      <w:r w:rsidR="00776E59">
        <w:t xml:space="preserve"> v </w:t>
      </w:r>
      <w:r w:rsidRPr="00776E59">
        <w:t>prípade už prijatých právnych predpisov;</w:t>
      </w:r>
    </w:p>
    <w:p w:rsidRPr="00776E59" w:rsidR="0096346D" w:rsidP="009A59C4" w:rsidRDefault="0096346D" w14:paraId="23DE6143" w14:textId="7DD5B82C">
      <w:pPr>
        <w:numPr>
          <w:ilvl w:val="0"/>
          <w:numId w:val="41"/>
        </w:numPr>
        <w:overflowPunct w:val="0"/>
        <w:autoSpaceDE w:val="0"/>
        <w:autoSpaceDN w:val="0"/>
        <w:adjustRightInd w:val="0"/>
        <w:ind w:left="567" w:hanging="567"/>
        <w:contextualSpacing/>
        <w:textAlignment w:val="baseline"/>
        <w:rPr>
          <w:bCs/>
          <w:iCs/>
        </w:rPr>
      </w:pPr>
      <w:r w:rsidRPr="00776E59">
        <w:t xml:space="preserve">podčiarkuje, že EÚ by mala vytvoriť jednotnú, </w:t>
      </w:r>
      <w:proofErr w:type="spellStart"/>
      <w:r w:rsidRPr="00776E59">
        <w:t>interoperabilnú</w:t>
      </w:r>
      <w:proofErr w:type="spellEnd"/>
      <w:r w:rsidRPr="00776E59">
        <w:t xml:space="preserve"> digitálnu platformu pre tvorbu práva, čím sa umožní centralizácia textov</w:t>
      </w:r>
      <w:r w:rsidR="00776E59">
        <w:t xml:space="preserve"> a </w:t>
      </w:r>
      <w:r w:rsidRPr="00776E59">
        <w:t>metadát, kontrola konzistentnosti</w:t>
      </w:r>
      <w:r w:rsidR="00776E59">
        <w:t xml:space="preserve"> v </w:t>
      </w:r>
      <w:r w:rsidRPr="00776E59">
        <w:t>reálnom čase, hodnotenie vzájomného prepojenia</w:t>
      </w:r>
      <w:r w:rsidR="00776E59">
        <w:t xml:space="preserve"> a </w:t>
      </w:r>
      <w:r w:rsidRPr="00776E59">
        <w:t>používanie harmonizovaného jazyka;</w:t>
      </w:r>
    </w:p>
    <w:p w:rsidRPr="00776E59" w:rsidR="0096346D" w:rsidP="009A59C4" w:rsidRDefault="0096346D" w14:paraId="2545FE90" w14:textId="35BE4653">
      <w:pPr>
        <w:numPr>
          <w:ilvl w:val="0"/>
          <w:numId w:val="41"/>
        </w:numPr>
        <w:overflowPunct w:val="0"/>
        <w:autoSpaceDE w:val="0"/>
        <w:autoSpaceDN w:val="0"/>
        <w:adjustRightInd w:val="0"/>
        <w:ind w:left="567" w:hanging="567"/>
        <w:contextualSpacing/>
        <w:textAlignment w:val="baseline"/>
        <w:rPr>
          <w:bCs/>
          <w:iCs/>
        </w:rPr>
      </w:pPr>
      <w:r w:rsidRPr="00776E59">
        <w:t>v samotnom stanovisku navrhuje inštitúciám EÚ model, ako integrovať digitálne nástroje</w:t>
      </w:r>
      <w:r w:rsidR="00776E59">
        <w:t xml:space="preserve"> a </w:t>
      </w:r>
      <w:r w:rsidRPr="00776E59">
        <w:t>súhrny povinností do legislatívneho procesu;</w:t>
      </w:r>
    </w:p>
    <w:p w:rsidRPr="00776E59" w:rsidR="0096346D" w:rsidP="009A59C4" w:rsidRDefault="0096346D" w14:paraId="0943AF23" w14:textId="25C43AA9">
      <w:pPr>
        <w:numPr>
          <w:ilvl w:val="0"/>
          <w:numId w:val="41"/>
        </w:numPr>
        <w:overflowPunct w:val="0"/>
        <w:autoSpaceDE w:val="0"/>
        <w:autoSpaceDN w:val="0"/>
        <w:adjustRightInd w:val="0"/>
        <w:ind w:left="567" w:hanging="567"/>
        <w:contextualSpacing/>
        <w:textAlignment w:val="baseline"/>
        <w:rPr>
          <w:bCs/>
          <w:iCs/>
        </w:rPr>
      </w:pPr>
      <w:r w:rsidRPr="00776E59">
        <w:t>nabáda inštitúcie EÚ, aby využívali umelú inteligenciu na analýzu údajov, ako sú hospodárske trendy</w:t>
      </w:r>
      <w:r w:rsidR="00776E59">
        <w:t xml:space="preserve"> a </w:t>
      </w:r>
      <w:r w:rsidRPr="00776E59">
        <w:t>podnety zainteresovaných strán, čo by umožnilo proaktívne určiť oblasti, ktoré si vyžadujú reguláciu,</w:t>
      </w:r>
      <w:r w:rsidR="00776E59">
        <w:t xml:space="preserve"> a </w:t>
      </w:r>
      <w:r w:rsidRPr="00776E59">
        <w:t>stanoviť legislatívne priority založené na dôkazoch;</w:t>
      </w:r>
    </w:p>
    <w:p w:rsidRPr="00AF3C50" w:rsidR="0096346D" w:rsidP="009A59C4" w:rsidRDefault="0096346D" w14:paraId="04A27682" w14:textId="02095B93">
      <w:pPr>
        <w:numPr>
          <w:ilvl w:val="0"/>
          <w:numId w:val="41"/>
        </w:numPr>
        <w:overflowPunct w:val="0"/>
        <w:autoSpaceDE w:val="0"/>
        <w:autoSpaceDN w:val="0"/>
        <w:adjustRightInd w:val="0"/>
        <w:ind w:left="567" w:hanging="567"/>
        <w:contextualSpacing/>
        <w:textAlignment w:val="baseline"/>
        <w:rPr>
          <w:bCs/>
          <w:iCs/>
          <w:sz w:val="18"/>
          <w:szCs w:val="18"/>
        </w:rPr>
      </w:pPr>
      <w:r w:rsidRPr="00776E59">
        <w:t>sa domnieva, že umelá inteligencia by mala zohrávať úlohu pri vykonávaní pravidiel, pokiaľ ide</w:t>
      </w:r>
      <w:r w:rsidR="00776E59">
        <w:t xml:space="preserve"> o </w:t>
      </w:r>
      <w:r w:rsidRPr="00776E59">
        <w:t>zabezpečenie súladu</w:t>
      </w:r>
      <w:r w:rsidR="00776E59">
        <w:t xml:space="preserve"> a </w:t>
      </w:r>
      <w:r w:rsidRPr="00776E59">
        <w:t>porovnávanie prístupov členských štátov</w:t>
      </w:r>
      <w:r w:rsidR="00776E59">
        <w:t xml:space="preserve"> k </w:t>
      </w:r>
      <w:r w:rsidRPr="00776E59">
        <w:t>vykonávaniu práva EÚ, ako aj pri identifikácii najlepších postupov</w:t>
      </w:r>
      <w:r w:rsidR="00776E59">
        <w:t xml:space="preserve"> a </w:t>
      </w:r>
      <w:r w:rsidRPr="00776E59">
        <w:t>nezrovnalostí.</w:t>
      </w:r>
    </w:p>
    <w:p w:rsidRPr="00776E59" w:rsidR="0096346D" w:rsidP="00D94D34" w:rsidRDefault="0096346D" w14:paraId="67A913D2" w14:textId="77777777">
      <w:pPr>
        <w:overflowPunct w:val="0"/>
        <w:autoSpaceDE w:val="0"/>
        <w:autoSpaceDN w:val="0"/>
        <w:adjustRightInd w:val="0"/>
        <w:textAlignment w:val="baseline"/>
        <w:rPr>
          <w:bCs/>
          <w:iCs/>
        </w:rPr>
      </w:pPr>
    </w:p>
    <w:tbl>
      <w:tblPr>
        <w:tblW w:w="9322" w:type="dxa"/>
        <w:tblLook w:val="04A0" w:firstRow="1" w:lastRow="0" w:firstColumn="1" w:lastColumn="0" w:noHBand="0" w:noVBand="1"/>
      </w:tblPr>
      <w:tblGrid>
        <w:gridCol w:w="1418"/>
        <w:gridCol w:w="7904"/>
      </w:tblGrid>
      <w:tr w:rsidRPr="00776E59" w:rsidR="0096346D" w:rsidTr="004F25B2" w14:paraId="1014DE62" w14:textId="77777777">
        <w:tc>
          <w:tcPr>
            <w:tcW w:w="1418" w:type="dxa"/>
          </w:tcPr>
          <w:p w:rsidRPr="00776E59" w:rsidR="0096346D" w:rsidP="00D94D34" w:rsidRDefault="0096346D" w14:paraId="5C6A3AC6" w14:textId="77777777">
            <w:pPr>
              <w:overflowPunct w:val="0"/>
              <w:autoSpaceDE w:val="0"/>
              <w:autoSpaceDN w:val="0"/>
              <w:adjustRightInd w:val="0"/>
              <w:textAlignment w:val="baseline"/>
              <w:rPr>
                <w:i/>
              </w:rPr>
            </w:pPr>
            <w:r w:rsidRPr="00776E59">
              <w:rPr>
                <w:b/>
                <w:i/>
              </w:rPr>
              <w:t>Kontakt:</w:t>
            </w:r>
          </w:p>
        </w:tc>
        <w:tc>
          <w:tcPr>
            <w:tcW w:w="7904" w:type="dxa"/>
          </w:tcPr>
          <w:p w:rsidRPr="00776E59" w:rsidR="0096346D" w:rsidP="00D94D34" w:rsidRDefault="0096346D" w14:paraId="725DB5D0" w14:textId="77777777">
            <w:pPr>
              <w:overflowPunct w:val="0"/>
              <w:autoSpaceDE w:val="0"/>
              <w:autoSpaceDN w:val="0"/>
              <w:adjustRightInd w:val="0"/>
              <w:textAlignment w:val="baseline"/>
              <w:rPr>
                <w:i/>
              </w:rPr>
            </w:pPr>
            <w:r w:rsidRPr="00776E59">
              <w:rPr>
                <w:i/>
              </w:rPr>
              <w:t xml:space="preserve">Marco </w:t>
            </w:r>
            <w:proofErr w:type="spellStart"/>
            <w:r w:rsidRPr="00776E59">
              <w:rPr>
                <w:i/>
              </w:rPr>
              <w:t>Manfroni</w:t>
            </w:r>
            <w:proofErr w:type="spellEnd"/>
          </w:p>
        </w:tc>
      </w:tr>
      <w:tr w:rsidRPr="00776E59" w:rsidR="0096346D" w:rsidTr="004F25B2" w14:paraId="4A253E63" w14:textId="77777777">
        <w:tc>
          <w:tcPr>
            <w:tcW w:w="1418" w:type="dxa"/>
          </w:tcPr>
          <w:p w:rsidRPr="00776E59" w:rsidR="0096346D" w:rsidP="00D94D34" w:rsidRDefault="0096346D" w14:paraId="0BA405C9" w14:textId="77777777">
            <w:pPr>
              <w:overflowPunct w:val="0"/>
              <w:autoSpaceDE w:val="0"/>
              <w:autoSpaceDN w:val="0"/>
              <w:adjustRightInd w:val="0"/>
              <w:textAlignment w:val="baseline"/>
              <w:rPr>
                <w:i/>
              </w:rPr>
            </w:pPr>
            <w:r w:rsidRPr="00776E59">
              <w:rPr>
                <w:i/>
              </w:rPr>
              <w:t>Tel.:</w:t>
            </w:r>
          </w:p>
        </w:tc>
        <w:tc>
          <w:tcPr>
            <w:tcW w:w="7904" w:type="dxa"/>
          </w:tcPr>
          <w:p w:rsidRPr="00776E59" w:rsidR="0096346D" w:rsidP="00D94D34" w:rsidRDefault="0096346D" w14:paraId="2E7E9BA1" w14:textId="0A3D165D">
            <w:pPr>
              <w:overflowPunct w:val="0"/>
              <w:autoSpaceDE w:val="0"/>
              <w:autoSpaceDN w:val="0"/>
              <w:adjustRightInd w:val="0"/>
              <w:textAlignment w:val="baseline"/>
              <w:rPr>
                <w:i/>
              </w:rPr>
            </w:pPr>
            <w:r w:rsidRPr="00776E59">
              <w:rPr>
                <w:i/>
              </w:rPr>
              <w:t>+32 25469140</w:t>
            </w:r>
          </w:p>
        </w:tc>
      </w:tr>
      <w:tr w:rsidRPr="00776E59" w:rsidR="0096346D" w:rsidTr="004F25B2" w14:paraId="68E78CA2" w14:textId="77777777">
        <w:tc>
          <w:tcPr>
            <w:tcW w:w="1418" w:type="dxa"/>
          </w:tcPr>
          <w:p w:rsidRPr="00776E59" w:rsidR="0096346D" w:rsidP="00D94D34" w:rsidRDefault="00CC1EC8" w14:paraId="11D74012" w14:textId="79B82E5A">
            <w:pPr>
              <w:overflowPunct w:val="0"/>
              <w:autoSpaceDE w:val="0"/>
              <w:autoSpaceDN w:val="0"/>
              <w:adjustRightInd w:val="0"/>
              <w:textAlignment w:val="baseline"/>
              <w:rPr>
                <w:i/>
              </w:rPr>
            </w:pPr>
            <w:r w:rsidRPr="00776E59">
              <w:rPr>
                <w:i/>
              </w:rPr>
              <w:t>E-mail:</w:t>
            </w:r>
          </w:p>
        </w:tc>
        <w:tc>
          <w:tcPr>
            <w:tcW w:w="7904" w:type="dxa"/>
          </w:tcPr>
          <w:p w:rsidRPr="00776E59" w:rsidR="0096346D" w:rsidP="00D94D34" w:rsidRDefault="00053BF8" w14:paraId="09C1BFCB" w14:textId="77777777">
            <w:pPr>
              <w:overflowPunct w:val="0"/>
              <w:autoSpaceDE w:val="0"/>
              <w:autoSpaceDN w:val="0"/>
              <w:adjustRightInd w:val="0"/>
              <w:textAlignment w:val="baseline"/>
              <w:rPr>
                <w:i/>
                <w:iCs/>
              </w:rPr>
            </w:pPr>
            <w:hyperlink w:history="1" r:id="rId42">
              <w:r w:rsidRPr="00776E59" w:rsidR="00CB5DFF">
                <w:rPr>
                  <w:i/>
                  <w:color w:val="0000FF"/>
                  <w:u w:val="single"/>
                </w:rPr>
                <w:t>Marco.Manfroni@eesc.europa.eu</w:t>
              </w:r>
            </w:hyperlink>
          </w:p>
        </w:tc>
      </w:tr>
    </w:tbl>
    <w:p w:rsidRPr="00776E59" w:rsidR="0096346D" w:rsidP="00D94D34" w:rsidRDefault="0096346D" w14:paraId="4982DE1D" w14:textId="637981BF">
      <w:pPr>
        <w:pStyle w:val="ListParagraph"/>
        <w:ind w:left="0"/>
      </w:pPr>
    </w:p>
    <w:p w:rsidRPr="00776E59" w:rsidR="0096346D" w:rsidP="00D94D34" w:rsidRDefault="0096346D" w14:paraId="10E35076" w14:textId="77777777">
      <w:pPr>
        <w:jc w:val="left"/>
      </w:pPr>
      <w:r w:rsidRPr="00776E59">
        <w:br w:type="page"/>
      </w:r>
    </w:p>
    <w:p w:rsidRPr="00776E59" w:rsidR="001B2117" w:rsidP="00D94D34" w:rsidRDefault="00053BF8" w14:paraId="20FBBCB7" w14:textId="29D739CB">
      <w:pPr>
        <w:widowControl w:val="0"/>
        <w:numPr>
          <w:ilvl w:val="0"/>
          <w:numId w:val="6"/>
        </w:numPr>
        <w:overflowPunct w:val="0"/>
        <w:autoSpaceDE w:val="0"/>
        <w:autoSpaceDN w:val="0"/>
        <w:adjustRightInd w:val="0"/>
        <w:ind w:hanging="567"/>
        <w:textAlignment w:val="baseline"/>
        <w:rPr>
          <w:sz w:val="20"/>
          <w:szCs w:val="20"/>
        </w:rPr>
      </w:pPr>
      <w:hyperlink w:history="1" r:id="rId43">
        <w:r w:rsidRPr="00776E59" w:rsidR="00CB5DFF">
          <w:rPr>
            <w:b/>
            <w:i/>
            <w:color w:val="0000FF"/>
            <w:sz w:val="28"/>
            <w:u w:val="single"/>
          </w:rPr>
          <w:t>Ako pri tvorbe politík zohľadniť hodnotové reťazce</w:t>
        </w:r>
      </w:hyperlink>
    </w:p>
    <w:p w:rsidRPr="00776E59" w:rsidR="001B2117" w:rsidP="00D94D34" w:rsidRDefault="001B2117" w14:paraId="74838834" w14:textId="77777777">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904"/>
        <w:gridCol w:w="7385"/>
      </w:tblGrid>
      <w:tr w:rsidRPr="00776E59" w:rsidR="00FD3512" w:rsidTr="006433AA" w14:paraId="640014A4" w14:textId="77777777">
        <w:trPr>
          <w:trHeight w:val="406"/>
        </w:trPr>
        <w:tc>
          <w:tcPr>
            <w:tcW w:w="934" w:type="pct"/>
          </w:tcPr>
          <w:p w:rsidRPr="00776E59" w:rsidR="001B2117" w:rsidP="00D94D34" w:rsidRDefault="001B2117" w14:paraId="750D16EB" w14:textId="77777777">
            <w:pPr>
              <w:tabs>
                <w:tab w:val="center" w:pos="284"/>
              </w:tabs>
              <w:overflowPunct w:val="0"/>
              <w:autoSpaceDE w:val="0"/>
              <w:autoSpaceDN w:val="0"/>
              <w:adjustRightInd w:val="0"/>
              <w:ind w:left="266" w:hanging="266"/>
              <w:textAlignment w:val="baseline"/>
              <w:rPr>
                <w:b/>
              </w:rPr>
            </w:pPr>
            <w:r w:rsidRPr="00776E59">
              <w:rPr>
                <w:b/>
              </w:rPr>
              <w:t>Spravodajca</w:t>
            </w:r>
          </w:p>
          <w:p w:rsidRPr="00776E59" w:rsidR="001B2117" w:rsidP="00D94D34" w:rsidRDefault="001B2117" w14:paraId="12352218"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4066" w:type="pct"/>
          </w:tcPr>
          <w:p w:rsidRPr="00776E59" w:rsidR="001B2117" w:rsidP="00D94D34" w:rsidRDefault="001B2117" w14:paraId="1B69BBC7" w14:textId="31A7ED2D">
            <w:pPr>
              <w:tabs>
                <w:tab w:val="center" w:pos="0"/>
              </w:tabs>
              <w:overflowPunct w:val="0"/>
              <w:autoSpaceDE w:val="0"/>
              <w:autoSpaceDN w:val="0"/>
              <w:adjustRightInd w:val="0"/>
              <w:ind w:left="266" w:hanging="266"/>
              <w:textAlignment w:val="baseline"/>
            </w:pPr>
            <w:r w:rsidRPr="00776E59">
              <w:t>Andrea MONE (skupina Pracovníci</w:t>
            </w:r>
            <w:r w:rsidR="00285F52">
              <w:t> – </w:t>
            </w:r>
            <w:r w:rsidRPr="00776E59">
              <w:t>IT)</w:t>
            </w:r>
          </w:p>
          <w:p w:rsidRPr="00776E59" w:rsidR="001B2117" w:rsidP="00D94D34" w:rsidRDefault="001B2117" w14:paraId="42557897" w14:textId="20D12FED">
            <w:pPr>
              <w:tabs>
                <w:tab w:val="center" w:pos="0"/>
              </w:tabs>
              <w:overflowPunct w:val="0"/>
              <w:autoSpaceDE w:val="0"/>
              <w:autoSpaceDN w:val="0"/>
              <w:adjustRightInd w:val="0"/>
              <w:ind w:left="266" w:hanging="266"/>
              <w:textAlignment w:val="baseline"/>
            </w:pPr>
            <w:proofErr w:type="spellStart"/>
            <w:r w:rsidRPr="00776E59">
              <w:t>Gonçalo</w:t>
            </w:r>
            <w:proofErr w:type="spellEnd"/>
            <w:r w:rsidRPr="00776E59">
              <w:t xml:space="preserve"> LOBO XAVIER (skupina Zamestnávatelia</w:t>
            </w:r>
            <w:r w:rsidR="00285F52">
              <w:t> – </w:t>
            </w:r>
            <w:r w:rsidRPr="00776E59">
              <w:t>PT)</w:t>
            </w:r>
          </w:p>
        </w:tc>
      </w:tr>
      <w:tr w:rsidRPr="00776E59" w:rsidR="00FD3512" w:rsidTr="006433AA" w14:paraId="717BDF28" w14:textId="77777777">
        <w:tc>
          <w:tcPr>
            <w:tcW w:w="934" w:type="pct"/>
          </w:tcPr>
          <w:p w:rsidRPr="00776E59" w:rsidR="001B2117" w:rsidP="00AF3C50" w:rsidRDefault="001B2117" w14:paraId="5781EF7B" w14:textId="603039E6">
            <w:pPr>
              <w:overflowPunct w:val="0"/>
              <w:autoSpaceDE w:val="0"/>
              <w:autoSpaceDN w:val="0"/>
              <w:adjustRightInd w:val="0"/>
              <w:textAlignment w:val="baseline"/>
              <w:rPr>
                <w:b/>
              </w:rPr>
            </w:pPr>
            <w:r w:rsidRPr="00776E59">
              <w:rPr>
                <w:b/>
              </w:rPr>
              <w:t>Referenčný dokument</w:t>
            </w:r>
          </w:p>
        </w:tc>
        <w:tc>
          <w:tcPr>
            <w:tcW w:w="4066" w:type="pct"/>
          </w:tcPr>
          <w:p w:rsidRPr="00776E59" w:rsidR="001B2117" w:rsidP="009A59C4" w:rsidRDefault="001B2117" w14:paraId="2ECD3167" w14:textId="1E4A0838">
            <w:pPr>
              <w:tabs>
                <w:tab w:val="center" w:pos="0"/>
              </w:tabs>
              <w:overflowPunct w:val="0"/>
              <w:autoSpaceDE w:val="0"/>
              <w:autoSpaceDN w:val="0"/>
              <w:adjustRightInd w:val="0"/>
              <w:textAlignment w:val="baseline"/>
            </w:pPr>
            <w:r w:rsidRPr="00776E59">
              <w:t>prieskumné stanovisko na žiadosť dánskeho predsedníctva Rady EÚ</w:t>
            </w:r>
          </w:p>
          <w:p w:rsidRPr="00776E59" w:rsidR="001B2117" w:rsidP="009A59C4" w:rsidRDefault="001B2117" w14:paraId="10ED0F97" w14:textId="77777777">
            <w:pPr>
              <w:tabs>
                <w:tab w:val="center" w:pos="0"/>
                <w:tab w:val="center" w:pos="284"/>
              </w:tabs>
              <w:overflowPunct w:val="0"/>
              <w:autoSpaceDE w:val="0"/>
              <w:autoSpaceDN w:val="0"/>
              <w:adjustRightInd w:val="0"/>
              <w:ind w:left="266" w:hanging="266"/>
              <w:textAlignment w:val="baseline"/>
            </w:pPr>
            <w:r w:rsidRPr="00776E59">
              <w:t>EESC-2025-00994-00-00-AC</w:t>
            </w:r>
          </w:p>
        </w:tc>
      </w:tr>
    </w:tbl>
    <w:p w:rsidRPr="00776E59" w:rsidR="001B2117" w:rsidP="00D94D34" w:rsidRDefault="001B2117" w14:paraId="382CF06D" w14:textId="77777777">
      <w:pPr>
        <w:tabs>
          <w:tab w:val="center" w:pos="284"/>
        </w:tabs>
        <w:overflowPunct w:val="0"/>
        <w:autoSpaceDE w:val="0"/>
        <w:autoSpaceDN w:val="0"/>
        <w:adjustRightInd w:val="0"/>
        <w:ind w:left="266" w:hanging="266"/>
        <w:textAlignment w:val="baseline"/>
        <w:rPr>
          <w:b/>
        </w:rPr>
      </w:pPr>
    </w:p>
    <w:p w:rsidRPr="00776E59" w:rsidR="001B2117" w:rsidP="00D94D34" w:rsidRDefault="001B2117" w14:paraId="2F1058D8" w14:textId="77777777">
      <w:pPr>
        <w:tabs>
          <w:tab w:val="center" w:pos="284"/>
        </w:tabs>
        <w:overflowPunct w:val="0"/>
        <w:autoSpaceDE w:val="0"/>
        <w:autoSpaceDN w:val="0"/>
        <w:adjustRightInd w:val="0"/>
        <w:ind w:left="266" w:hanging="266"/>
        <w:textAlignment w:val="baseline"/>
        <w:rPr>
          <w:b/>
        </w:rPr>
      </w:pPr>
      <w:r w:rsidRPr="00776E59">
        <w:rPr>
          <w:b/>
        </w:rPr>
        <w:t>Hlavné body</w:t>
      </w:r>
    </w:p>
    <w:p w:rsidRPr="00776E59" w:rsidR="001B2117" w:rsidP="00D94D34" w:rsidRDefault="001B2117" w14:paraId="212D28BE" w14:textId="77777777">
      <w:pPr>
        <w:tabs>
          <w:tab w:val="center" w:pos="284"/>
        </w:tabs>
        <w:overflowPunct w:val="0"/>
        <w:autoSpaceDE w:val="0"/>
        <w:autoSpaceDN w:val="0"/>
        <w:adjustRightInd w:val="0"/>
        <w:ind w:left="266" w:hanging="266"/>
        <w:textAlignment w:val="baseline"/>
        <w:rPr>
          <w:bCs/>
        </w:rPr>
      </w:pPr>
    </w:p>
    <w:p w:rsidRPr="00776E59" w:rsidR="001B2117" w:rsidP="00D94D34" w:rsidRDefault="001B2117" w14:paraId="532306F1" w14:textId="352A0A71">
      <w:pPr>
        <w:overflowPunct w:val="0"/>
        <w:autoSpaceDE w:val="0"/>
        <w:autoSpaceDN w:val="0"/>
        <w:adjustRightInd w:val="0"/>
        <w:textAlignment w:val="baseline"/>
        <w:rPr>
          <w:bCs/>
          <w:iCs/>
        </w:rPr>
      </w:pPr>
      <w:r w:rsidRPr="00776E59">
        <w:t>EHSV:</w:t>
      </w:r>
    </w:p>
    <w:p w:rsidRPr="00776E59" w:rsidR="001B2117" w:rsidP="009A59C4" w:rsidRDefault="001B2117" w14:paraId="01CE40AB" w14:textId="154FB081">
      <w:pPr>
        <w:numPr>
          <w:ilvl w:val="0"/>
          <w:numId w:val="42"/>
        </w:numPr>
        <w:overflowPunct w:val="0"/>
        <w:autoSpaceDE w:val="0"/>
        <w:autoSpaceDN w:val="0"/>
        <w:adjustRightInd w:val="0"/>
        <w:ind w:left="567" w:hanging="567"/>
        <w:contextualSpacing/>
        <w:textAlignment w:val="baseline"/>
        <w:rPr>
          <w:bCs/>
          <w:iCs/>
        </w:rPr>
      </w:pPr>
      <w:r w:rsidRPr="00776E59">
        <w:t xml:space="preserve">považuje za veľmi dôležité </w:t>
      </w:r>
      <w:r w:rsidRPr="00776E59">
        <w:rPr>
          <w:b/>
        </w:rPr>
        <w:t>posilniť účasť európskych podnikov</w:t>
      </w:r>
      <w:r w:rsidR="00776E59">
        <w:rPr>
          <w:b/>
        </w:rPr>
        <w:t xml:space="preserve"> v </w:t>
      </w:r>
      <w:r w:rsidRPr="00776E59">
        <w:rPr>
          <w:b/>
        </w:rPr>
        <w:t>dodávateľských reťazcoch</w:t>
      </w:r>
      <w:r w:rsidRPr="00776E59">
        <w:t>,</w:t>
      </w:r>
      <w:r w:rsidR="00776E59">
        <w:t xml:space="preserve"> a </w:t>
      </w:r>
      <w:r w:rsidRPr="00776E59">
        <w:t>to aj na vedúcich pozíciách, aby sa</w:t>
      </w:r>
      <w:r w:rsidR="00776E59">
        <w:t xml:space="preserve"> v </w:t>
      </w:r>
      <w:r w:rsidRPr="00776E59">
        <w:t>celom reťazci podporil konkurencieschopný</w:t>
      </w:r>
      <w:r w:rsidR="00776E59">
        <w:t xml:space="preserve"> a </w:t>
      </w:r>
      <w:r w:rsidRPr="00776E59">
        <w:t>udržateľný model výroby</w:t>
      </w:r>
      <w:r w:rsidR="00776E59">
        <w:t xml:space="preserve"> s </w:t>
      </w:r>
      <w:r w:rsidRPr="00776E59">
        <w:t>pozitívnym vplyvom na regióny, podniky</w:t>
      </w:r>
      <w:r w:rsidR="00776E59">
        <w:t xml:space="preserve"> a </w:t>
      </w:r>
      <w:r w:rsidRPr="00776E59">
        <w:t>ich zamestnancov;</w:t>
      </w:r>
    </w:p>
    <w:p w:rsidRPr="00776E59" w:rsidR="001B2117" w:rsidP="009A59C4" w:rsidRDefault="001B2117" w14:paraId="60938FEC" w14:textId="49515E29">
      <w:pPr>
        <w:numPr>
          <w:ilvl w:val="0"/>
          <w:numId w:val="42"/>
        </w:numPr>
        <w:overflowPunct w:val="0"/>
        <w:autoSpaceDE w:val="0"/>
        <w:autoSpaceDN w:val="0"/>
        <w:adjustRightInd w:val="0"/>
        <w:ind w:left="567" w:hanging="567"/>
        <w:contextualSpacing/>
        <w:textAlignment w:val="baseline"/>
        <w:rPr>
          <w:bCs/>
          <w:iCs/>
        </w:rPr>
      </w:pPr>
      <w:r w:rsidRPr="00776E59">
        <w:t>odporúča vypracovanie naliehavých opatrení na upevnenie európskeho vnútorného trhu</w:t>
      </w:r>
      <w:r w:rsidR="00776E59">
        <w:t xml:space="preserve"> a </w:t>
      </w:r>
      <w:r w:rsidRPr="00776E59">
        <w:t>zabezpečenie strategickej autonómie</w:t>
      </w:r>
      <w:r w:rsidR="00776E59">
        <w:t xml:space="preserve"> a </w:t>
      </w:r>
      <w:r w:rsidRPr="00776E59">
        <w:t xml:space="preserve">výrobných kapacít. Znamená to najmä </w:t>
      </w:r>
      <w:r w:rsidRPr="00776E59">
        <w:rPr>
          <w:b/>
        </w:rPr>
        <w:t>presadzovanie európskych politík</w:t>
      </w:r>
      <w:r w:rsidR="00776E59">
        <w:rPr>
          <w:b/>
        </w:rPr>
        <w:t xml:space="preserve"> v </w:t>
      </w:r>
      <w:r w:rsidRPr="00776E59">
        <w:rPr>
          <w:b/>
        </w:rPr>
        <w:t>oblasti priemyslu</w:t>
      </w:r>
      <w:r w:rsidR="00776E59">
        <w:rPr>
          <w:b/>
        </w:rPr>
        <w:t xml:space="preserve"> a </w:t>
      </w:r>
      <w:r w:rsidRPr="00776E59">
        <w:rPr>
          <w:b/>
        </w:rPr>
        <w:t>hospodárskej súťaže</w:t>
      </w:r>
      <w:r w:rsidRPr="00776E59">
        <w:t xml:space="preserve"> založených na trvalej konkurencieschopnosti</w:t>
      </w:r>
      <w:r w:rsidR="00776E59">
        <w:t xml:space="preserve"> a </w:t>
      </w:r>
      <w:r w:rsidRPr="00776E59">
        <w:t>inováciách;</w:t>
      </w:r>
    </w:p>
    <w:p w:rsidRPr="00776E59" w:rsidR="001B2117" w:rsidP="009A59C4" w:rsidRDefault="001B2117" w14:paraId="18054C99" w14:textId="6B76A78A">
      <w:pPr>
        <w:numPr>
          <w:ilvl w:val="0"/>
          <w:numId w:val="42"/>
        </w:numPr>
        <w:overflowPunct w:val="0"/>
        <w:autoSpaceDE w:val="0"/>
        <w:autoSpaceDN w:val="0"/>
        <w:adjustRightInd w:val="0"/>
        <w:ind w:left="567" w:hanging="567"/>
        <w:contextualSpacing/>
        <w:textAlignment w:val="baseline"/>
        <w:rPr>
          <w:bCs/>
          <w:iCs/>
        </w:rPr>
      </w:pPr>
      <w:r w:rsidRPr="00776E59">
        <w:t xml:space="preserve">upozorňuje, že je potrebné </w:t>
      </w:r>
      <w:r w:rsidRPr="00776E59">
        <w:rPr>
          <w:b/>
        </w:rPr>
        <w:t>zmapovať dodávateľské reťazce</w:t>
      </w:r>
      <w:r w:rsidRPr="00776E59">
        <w:t xml:space="preserve"> ich podrobným posúdením</w:t>
      </w:r>
      <w:r w:rsidR="00776E59">
        <w:t xml:space="preserve"> a </w:t>
      </w:r>
      <w:r w:rsidRPr="00776E59">
        <w:t>analýzou jednotlivých odvetví</w:t>
      </w:r>
      <w:r w:rsidR="00776E59">
        <w:t xml:space="preserve"> a </w:t>
      </w:r>
      <w:r w:rsidRPr="00776E59">
        <w:t xml:space="preserve">úrovní zapojenia podnikov, aby bolo možné navrhnúť </w:t>
      </w:r>
      <w:r w:rsidRPr="00776E59">
        <w:rPr>
          <w:b/>
        </w:rPr>
        <w:t>cielené politiky, ktoré budú zamerané na špecifické problémy</w:t>
      </w:r>
      <w:r w:rsidRPr="00776E59">
        <w:t xml:space="preserve"> jednotlivých odvetví</w:t>
      </w:r>
      <w:r w:rsidR="00776E59">
        <w:t xml:space="preserve"> a </w:t>
      </w:r>
      <w:r w:rsidRPr="00776E59">
        <w:t>rozvojové príležitosti,</w:t>
      </w:r>
      <w:r w:rsidR="00776E59">
        <w:t xml:space="preserve"> a </w:t>
      </w:r>
      <w:r w:rsidRPr="00776E59">
        <w:t xml:space="preserve">to aj na </w:t>
      </w:r>
      <w:r w:rsidRPr="00776E59">
        <w:rPr>
          <w:b/>
        </w:rPr>
        <w:t>regionálnej úrovni</w:t>
      </w:r>
      <w:r w:rsidRPr="00776E59">
        <w:t>;</w:t>
      </w:r>
    </w:p>
    <w:p w:rsidRPr="00776E59" w:rsidR="001B2117" w:rsidP="009A59C4" w:rsidRDefault="001B2117" w14:paraId="1E58375E" w14:textId="5DBD2C03">
      <w:pPr>
        <w:numPr>
          <w:ilvl w:val="0"/>
          <w:numId w:val="42"/>
        </w:numPr>
        <w:overflowPunct w:val="0"/>
        <w:autoSpaceDE w:val="0"/>
        <w:autoSpaceDN w:val="0"/>
        <w:adjustRightInd w:val="0"/>
        <w:ind w:left="567" w:hanging="567"/>
        <w:contextualSpacing/>
        <w:textAlignment w:val="baseline"/>
        <w:rPr>
          <w:bCs/>
          <w:iCs/>
        </w:rPr>
      </w:pPr>
      <w:r w:rsidRPr="00776E59">
        <w:t xml:space="preserve">odporúča nabádať na rozvoj </w:t>
      </w:r>
      <w:r w:rsidRPr="00776E59">
        <w:rPr>
          <w:b/>
        </w:rPr>
        <w:t>integrovaných priemyselných systémov na podporu komunít</w:t>
      </w:r>
      <w:r w:rsidR="00776E59">
        <w:rPr>
          <w:b/>
        </w:rPr>
        <w:t xml:space="preserve"> a </w:t>
      </w:r>
      <w:r w:rsidRPr="00776E59">
        <w:rPr>
          <w:b/>
        </w:rPr>
        <w:t>podnikov</w:t>
      </w:r>
      <w:r w:rsidR="00776E59">
        <w:t xml:space="preserve"> v </w:t>
      </w:r>
      <w:r w:rsidRPr="00776E59">
        <w:t>globálnych hodnotových reťazcoch. Zahŕňa to podporu vytvárania podnikov, účasti</w:t>
      </w:r>
      <w:r w:rsidR="00776E59">
        <w:t xml:space="preserve"> a </w:t>
      </w:r>
      <w:r w:rsidRPr="00776E59">
        <w:t>vedúceho postavenia</w:t>
      </w:r>
      <w:r w:rsidR="00776E59">
        <w:t xml:space="preserve"> v </w:t>
      </w:r>
      <w:r w:rsidRPr="00776E59">
        <w:t>týchto reťazcoch</w:t>
      </w:r>
      <w:r w:rsidR="00776E59">
        <w:t xml:space="preserve"> s </w:t>
      </w:r>
      <w:r w:rsidRPr="00776E59">
        <w:t xml:space="preserve">cieľom presadzovať </w:t>
      </w:r>
      <w:r w:rsidRPr="00776E59">
        <w:rPr>
          <w:b/>
        </w:rPr>
        <w:t>model výroby zameraný na európske hodnoty</w:t>
      </w:r>
      <w:r w:rsidR="00776E59">
        <w:rPr>
          <w:b/>
        </w:rPr>
        <w:t xml:space="preserve"> a </w:t>
      </w:r>
      <w:r w:rsidRPr="00776E59">
        <w:rPr>
          <w:b/>
        </w:rPr>
        <w:t>kapacity</w:t>
      </w:r>
      <w:r w:rsidRPr="00776E59">
        <w:t>;</w:t>
      </w:r>
    </w:p>
    <w:p w:rsidRPr="00776E59" w:rsidR="001B2117" w:rsidP="009A59C4" w:rsidRDefault="001B2117" w14:paraId="3950C3F3" w14:textId="01338E69">
      <w:pPr>
        <w:numPr>
          <w:ilvl w:val="0"/>
          <w:numId w:val="42"/>
        </w:numPr>
        <w:overflowPunct w:val="0"/>
        <w:autoSpaceDE w:val="0"/>
        <w:autoSpaceDN w:val="0"/>
        <w:adjustRightInd w:val="0"/>
        <w:ind w:left="567" w:hanging="567"/>
        <w:contextualSpacing/>
        <w:textAlignment w:val="baseline"/>
        <w:rPr>
          <w:bCs/>
          <w:iCs/>
        </w:rPr>
      </w:pPr>
      <w:r w:rsidRPr="00776E59">
        <w:t>navrhuje, aby sa vo väčšej miere využívali kohézne fondy na zabezpečenie toho, aby členské štáty mali infraštruktúru potrebnú na predchádzanie narušeniam hodnotových reťazcov</w:t>
      </w:r>
      <w:r w:rsidR="00776E59">
        <w:t xml:space="preserve"> v </w:t>
      </w:r>
      <w:r w:rsidRPr="00776E59">
        <w:t>oblasti dopravy, odolnosti, informovanosti občanov, ciest, IT infraštruktúry, ochrany potravín, kybernetickej bezpečnosti, systémov energetických dodávok, dostupnosti spoľahlivých informácií</w:t>
      </w:r>
      <w:r w:rsidR="00776E59">
        <w:t xml:space="preserve"> a </w:t>
      </w:r>
      <w:r w:rsidRPr="00776E59">
        <w:t>ochrany údajov.</w:t>
      </w:r>
    </w:p>
    <w:p w:rsidRPr="00776E59" w:rsidR="001B2117" w:rsidP="00D94D34" w:rsidRDefault="001B2117" w14:paraId="6A7A20F5" w14:textId="77777777">
      <w:pPr>
        <w:ind w:left="567"/>
        <w:contextualSpacing/>
        <w:rPr>
          <w:bCs/>
          <w:iCs/>
        </w:rPr>
      </w:pPr>
    </w:p>
    <w:tbl>
      <w:tblPr>
        <w:tblW w:w="5000" w:type="pct"/>
        <w:tblLook w:val="04A0" w:firstRow="1" w:lastRow="0" w:firstColumn="1" w:lastColumn="0" w:noHBand="0" w:noVBand="1"/>
      </w:tblPr>
      <w:tblGrid>
        <w:gridCol w:w="1384"/>
        <w:gridCol w:w="7905"/>
      </w:tblGrid>
      <w:tr w:rsidRPr="00776E59" w:rsidR="001B2117" w:rsidTr="006433AA" w14:paraId="76AF22F8" w14:textId="77777777">
        <w:tc>
          <w:tcPr>
            <w:tcW w:w="745" w:type="pct"/>
          </w:tcPr>
          <w:p w:rsidRPr="00776E59" w:rsidR="001B2117" w:rsidP="00D94D34" w:rsidRDefault="001B2117" w14:paraId="008F40E8" w14:textId="77777777">
            <w:pPr>
              <w:overflowPunct w:val="0"/>
              <w:autoSpaceDE w:val="0"/>
              <w:autoSpaceDN w:val="0"/>
              <w:adjustRightInd w:val="0"/>
              <w:textAlignment w:val="baseline"/>
              <w:rPr>
                <w:i/>
              </w:rPr>
            </w:pPr>
            <w:r w:rsidRPr="00776E59">
              <w:rPr>
                <w:b/>
                <w:i/>
              </w:rPr>
              <w:t>Kontakt:</w:t>
            </w:r>
          </w:p>
        </w:tc>
        <w:tc>
          <w:tcPr>
            <w:tcW w:w="4255" w:type="pct"/>
          </w:tcPr>
          <w:p w:rsidRPr="00776E59" w:rsidR="001B2117" w:rsidP="00D94D34" w:rsidRDefault="001B2117" w14:paraId="12B9A301" w14:textId="6EDC59A7">
            <w:pPr>
              <w:overflowPunct w:val="0"/>
              <w:autoSpaceDE w:val="0"/>
              <w:autoSpaceDN w:val="0"/>
              <w:adjustRightInd w:val="0"/>
              <w:textAlignment w:val="baseline"/>
              <w:rPr>
                <w:i/>
              </w:rPr>
            </w:pPr>
            <w:r w:rsidRPr="00776E59">
              <w:rPr>
                <w:i/>
              </w:rPr>
              <w:t xml:space="preserve">Silvia </w:t>
            </w:r>
            <w:proofErr w:type="spellStart"/>
            <w:r w:rsidRPr="00776E59">
              <w:rPr>
                <w:i/>
              </w:rPr>
              <w:t>Staffa</w:t>
            </w:r>
            <w:proofErr w:type="spellEnd"/>
          </w:p>
        </w:tc>
      </w:tr>
      <w:tr w:rsidRPr="00776E59" w:rsidR="001B2117" w:rsidTr="006433AA" w14:paraId="1F534706" w14:textId="77777777">
        <w:tc>
          <w:tcPr>
            <w:tcW w:w="745" w:type="pct"/>
          </w:tcPr>
          <w:p w:rsidRPr="00776E59" w:rsidR="001B2117" w:rsidP="00D94D34" w:rsidRDefault="001B2117" w14:paraId="37DD85FC" w14:textId="77777777">
            <w:pPr>
              <w:overflowPunct w:val="0"/>
              <w:autoSpaceDE w:val="0"/>
              <w:autoSpaceDN w:val="0"/>
              <w:adjustRightInd w:val="0"/>
              <w:textAlignment w:val="baseline"/>
              <w:rPr>
                <w:i/>
              </w:rPr>
            </w:pPr>
            <w:r w:rsidRPr="00776E59">
              <w:rPr>
                <w:i/>
              </w:rPr>
              <w:t>Tel.:</w:t>
            </w:r>
          </w:p>
        </w:tc>
        <w:tc>
          <w:tcPr>
            <w:tcW w:w="4255" w:type="pct"/>
          </w:tcPr>
          <w:p w:rsidRPr="00776E59" w:rsidR="001B2117" w:rsidP="00D94D34" w:rsidRDefault="001B2117" w14:paraId="4869D669" w14:textId="206A26A4">
            <w:pPr>
              <w:overflowPunct w:val="0"/>
              <w:autoSpaceDE w:val="0"/>
              <w:autoSpaceDN w:val="0"/>
              <w:adjustRightInd w:val="0"/>
              <w:textAlignment w:val="baseline"/>
              <w:rPr>
                <w:i/>
              </w:rPr>
            </w:pPr>
            <w:r w:rsidRPr="00776E59">
              <w:rPr>
                <w:i/>
              </w:rPr>
              <w:t>+32 25468378</w:t>
            </w:r>
          </w:p>
        </w:tc>
      </w:tr>
      <w:tr w:rsidRPr="00776E59" w:rsidR="001B2117" w:rsidTr="006433AA" w14:paraId="5A8C8C71" w14:textId="77777777">
        <w:tc>
          <w:tcPr>
            <w:tcW w:w="745" w:type="pct"/>
          </w:tcPr>
          <w:p w:rsidRPr="00776E59" w:rsidR="001B2117" w:rsidP="00D94D34" w:rsidRDefault="001B2117" w14:paraId="58D87297" w14:textId="77777777">
            <w:pPr>
              <w:overflowPunct w:val="0"/>
              <w:autoSpaceDE w:val="0"/>
              <w:autoSpaceDN w:val="0"/>
              <w:adjustRightInd w:val="0"/>
              <w:textAlignment w:val="baseline"/>
              <w:rPr>
                <w:i/>
              </w:rPr>
            </w:pPr>
            <w:r w:rsidRPr="00776E59">
              <w:rPr>
                <w:i/>
              </w:rPr>
              <w:t>E-mail:</w:t>
            </w:r>
          </w:p>
        </w:tc>
        <w:tc>
          <w:tcPr>
            <w:tcW w:w="4255" w:type="pct"/>
          </w:tcPr>
          <w:p w:rsidRPr="00776E59" w:rsidR="001B2117" w:rsidP="00D94D34" w:rsidRDefault="00053BF8" w14:paraId="02B0FAA7" w14:textId="44F4ABC0">
            <w:pPr>
              <w:overflowPunct w:val="0"/>
              <w:autoSpaceDE w:val="0"/>
              <w:autoSpaceDN w:val="0"/>
              <w:adjustRightInd w:val="0"/>
              <w:textAlignment w:val="baseline"/>
              <w:rPr>
                <w:i/>
                <w:iCs/>
              </w:rPr>
            </w:pPr>
            <w:hyperlink w:history="1" r:id="rId44">
              <w:r w:rsidRPr="00776E59" w:rsidR="00CB5DFF">
                <w:rPr>
                  <w:i/>
                  <w:color w:val="0000FF"/>
                  <w:u w:val="single"/>
                </w:rPr>
                <w:t>Silvia.Staffa@eesc.europa.eu</w:t>
              </w:r>
            </w:hyperlink>
          </w:p>
        </w:tc>
      </w:tr>
    </w:tbl>
    <w:p w:rsidRPr="00776E59" w:rsidR="0096346D" w:rsidP="00D94D34" w:rsidRDefault="0096346D" w14:paraId="47736FB4" w14:textId="1EE9F832">
      <w:pPr>
        <w:jc w:val="left"/>
      </w:pPr>
      <w:r w:rsidRPr="00776E59">
        <w:br w:type="page"/>
      </w:r>
    </w:p>
    <w:p w:rsidRPr="00776E59" w:rsidR="004D7AC0" w:rsidP="00D94D34" w:rsidRDefault="004D7AC0" w14:paraId="4982DE1F" w14:textId="77777777">
      <w:pPr>
        <w:pStyle w:val="Heading1"/>
        <w:rPr>
          <w:b/>
        </w:rPr>
      </w:pPr>
      <w:bookmarkStart w:name="_Toc204261495" w:id="60"/>
      <w:bookmarkStart w:name="_Toc204268759" w:id="61"/>
      <w:bookmarkStart w:name="_Toc204268924" w:id="62"/>
      <w:bookmarkStart w:name="_Toc204269058" w:id="63"/>
      <w:bookmarkStart w:name="_Toc204269163" w:id="64"/>
      <w:bookmarkStart w:name="_Toc204269268" w:id="65"/>
      <w:bookmarkStart w:name="_Toc204269364" w:id="66"/>
      <w:bookmarkStart w:name="_Toc204269452" w:id="67"/>
      <w:bookmarkStart w:name="_Toc204269540" w:id="68"/>
      <w:bookmarkStart w:name="_Toc204269620" w:id="69"/>
      <w:bookmarkStart w:name="_Toc204269692" w:id="70"/>
      <w:bookmarkStart w:name="_Toc204269752" w:id="71"/>
      <w:bookmarkStart w:name="_Toc204269799" w:id="72"/>
      <w:bookmarkStart w:name="_Toc204269968" w:id="73"/>
      <w:bookmarkStart w:name="_Toc204271414" w:id="74"/>
      <w:bookmarkStart w:name="_Toc70322234" w:id="75"/>
      <w:bookmarkStart w:name="_Toc75527084" w:id="76"/>
      <w:bookmarkStart w:name="_Toc204955433" w:id="77"/>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776E59">
        <w:rPr>
          <w:b/>
        </w:rPr>
        <w:lastRenderedPageBreak/>
        <w:t>POĽNOHOSPODÁRSTVO, ROZVOJ VIDIEKA A ŽIVOTNÉ PROSTREDIE</w:t>
      </w:r>
      <w:bookmarkEnd w:id="75"/>
      <w:bookmarkEnd w:id="76"/>
      <w:bookmarkEnd w:id="77"/>
    </w:p>
    <w:p w:rsidRPr="00AF3C50" w:rsidR="004D7AC0" w:rsidP="00D94D34" w:rsidRDefault="004D7AC0" w14:paraId="4982DE20" w14:textId="77777777"/>
    <w:p w:rsidRPr="00776E59" w:rsidR="00491CD4" w:rsidP="00D94D34" w:rsidRDefault="00053BF8" w14:paraId="5EAC8503" w14:textId="1FED3A51">
      <w:pPr>
        <w:numPr>
          <w:ilvl w:val="0"/>
          <w:numId w:val="19"/>
        </w:numPr>
        <w:overflowPunct w:val="0"/>
        <w:autoSpaceDE w:val="0"/>
        <w:autoSpaceDN w:val="0"/>
        <w:adjustRightInd w:val="0"/>
        <w:ind w:left="567" w:hanging="567"/>
        <w:contextualSpacing/>
        <w:textAlignment w:val="baseline"/>
        <w:rPr>
          <w:i/>
          <w:iCs/>
        </w:rPr>
      </w:pPr>
      <w:hyperlink w:history="1" r:id="rId45">
        <w:r w:rsidRPr="00776E59" w:rsidR="00CB5DFF">
          <w:rPr>
            <w:b/>
            <w:i/>
            <w:color w:val="0000FF"/>
            <w:sz w:val="28"/>
            <w:u w:val="single"/>
          </w:rPr>
          <w:t>Zmeny nariadení týkajúcich sa medzinárodného rybolovu (NAFO, SPRFMO, IOTC, WCPFC, IATTC</w:t>
        </w:r>
        <w:r w:rsidR="00776E59">
          <w:rPr>
            <w:b/>
            <w:i/>
            <w:color w:val="0000FF"/>
            <w:sz w:val="28"/>
            <w:u w:val="single"/>
          </w:rPr>
          <w:t xml:space="preserve"> a </w:t>
        </w:r>
        <w:r w:rsidRPr="00776E59" w:rsidR="00CB5DFF">
          <w:rPr>
            <w:b/>
            <w:i/>
            <w:color w:val="0000FF"/>
            <w:sz w:val="28"/>
            <w:u w:val="single"/>
          </w:rPr>
          <w:t>ICCAT)</w:t>
        </w:r>
      </w:hyperlink>
    </w:p>
    <w:p w:rsidRPr="00AF3C50" w:rsidR="00205F46" w:rsidP="009A59C4" w:rsidRDefault="00205F46" w14:paraId="06F70FB1" w14:textId="77777777">
      <w:pPr>
        <w:overflowPunct w:val="0"/>
        <w:autoSpaceDE w:val="0"/>
        <w:autoSpaceDN w:val="0"/>
        <w:adjustRightInd w:val="0"/>
        <w:contextualSpacing/>
        <w:textAlignment w:val="baseline"/>
        <w:rPr>
          <w:i/>
          <w:iCs/>
          <w:lang w:eastAsia="zh-CN"/>
        </w:rPr>
      </w:pPr>
    </w:p>
    <w:tbl>
      <w:tblPr>
        <w:tblW w:w="0" w:type="auto"/>
        <w:tblLook w:val="04A0" w:firstRow="1" w:lastRow="0" w:firstColumn="1" w:lastColumn="0" w:noHBand="0" w:noVBand="1"/>
      </w:tblPr>
      <w:tblGrid>
        <w:gridCol w:w="1701"/>
        <w:gridCol w:w="7479"/>
      </w:tblGrid>
      <w:tr w:rsidRPr="00776E59" w:rsidR="00491CD4" w:rsidTr="006433AA" w14:paraId="498B42E8" w14:textId="77777777">
        <w:tc>
          <w:tcPr>
            <w:tcW w:w="1701" w:type="dxa"/>
          </w:tcPr>
          <w:p w:rsidRPr="00776E59" w:rsidR="00491CD4" w:rsidP="00D94D34" w:rsidRDefault="00491CD4" w14:paraId="58CFAFAA"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479" w:type="dxa"/>
          </w:tcPr>
          <w:p w:rsidRPr="00776E59" w:rsidR="00491CD4" w:rsidP="00D94D34" w:rsidRDefault="00491CD4" w14:paraId="3292EC98" w14:textId="6B231FA8">
            <w:pPr>
              <w:tabs>
                <w:tab w:val="center" w:pos="284"/>
              </w:tabs>
              <w:overflowPunct w:val="0"/>
              <w:autoSpaceDE w:val="0"/>
              <w:autoSpaceDN w:val="0"/>
              <w:adjustRightInd w:val="0"/>
              <w:ind w:left="266" w:hanging="266"/>
              <w:textAlignment w:val="baseline"/>
              <w:rPr>
                <w:b/>
                <w:bCs/>
              </w:rPr>
            </w:pPr>
            <w:proofErr w:type="spellStart"/>
            <w:r w:rsidRPr="00776E59">
              <w:t>Javier</w:t>
            </w:r>
            <w:proofErr w:type="spellEnd"/>
            <w:r w:rsidRPr="00776E59">
              <w:t xml:space="preserve"> GARAT PÉREZ (skupina Organizácie občianskej spoločnosti</w:t>
            </w:r>
            <w:r w:rsidR="00285F52">
              <w:t> – </w:t>
            </w:r>
            <w:r w:rsidRPr="00776E59">
              <w:t>ES)</w:t>
            </w:r>
          </w:p>
        </w:tc>
      </w:tr>
      <w:tr w:rsidRPr="00776E59" w:rsidR="00491CD4" w:rsidTr="006433AA" w14:paraId="2780E98C" w14:textId="77777777">
        <w:tc>
          <w:tcPr>
            <w:tcW w:w="1701" w:type="dxa"/>
          </w:tcPr>
          <w:p w:rsidRPr="00776E59" w:rsidR="00491CD4" w:rsidP="00AF3C50" w:rsidRDefault="00491CD4" w14:paraId="0EED6E22" w14:textId="6FA6D50F">
            <w:pPr>
              <w:overflowPunct w:val="0"/>
              <w:autoSpaceDE w:val="0"/>
              <w:autoSpaceDN w:val="0"/>
              <w:adjustRightInd w:val="0"/>
              <w:textAlignment w:val="baseline"/>
              <w:rPr>
                <w:b/>
              </w:rPr>
            </w:pPr>
            <w:r w:rsidRPr="00776E59">
              <w:rPr>
                <w:b/>
              </w:rPr>
              <w:t>Referenčný dokument</w:t>
            </w:r>
          </w:p>
        </w:tc>
        <w:tc>
          <w:tcPr>
            <w:tcW w:w="7479" w:type="dxa"/>
          </w:tcPr>
          <w:p w:rsidRPr="00776E59" w:rsidR="00116D45" w:rsidP="00D94D34" w:rsidRDefault="00AF3C50" w14:paraId="7F218E08" w14:textId="67811234">
            <w:pPr>
              <w:tabs>
                <w:tab w:val="center" w:pos="284"/>
              </w:tabs>
              <w:overflowPunct w:val="0"/>
              <w:autoSpaceDE w:val="0"/>
              <w:autoSpaceDN w:val="0"/>
              <w:adjustRightInd w:val="0"/>
              <w:ind w:left="266" w:hanging="266"/>
              <w:textAlignment w:val="baseline"/>
            </w:pPr>
            <w:r>
              <w:t>COM(2025) </w:t>
            </w:r>
            <w:r w:rsidRPr="00776E59" w:rsidR="00116D45">
              <w:t xml:space="preserve">195 </w:t>
            </w:r>
            <w:proofErr w:type="spellStart"/>
            <w:r w:rsidRPr="00776E59" w:rsidR="00116D45">
              <w:t>final</w:t>
            </w:r>
            <w:proofErr w:type="spellEnd"/>
          </w:p>
          <w:p w:rsidRPr="00776E59" w:rsidR="00491CD4" w:rsidP="00D94D34" w:rsidRDefault="00491CD4" w14:paraId="45A6B52A" w14:textId="1CAEF60A">
            <w:pPr>
              <w:tabs>
                <w:tab w:val="center" w:pos="284"/>
              </w:tabs>
              <w:overflowPunct w:val="0"/>
              <w:autoSpaceDE w:val="0"/>
              <w:autoSpaceDN w:val="0"/>
              <w:adjustRightInd w:val="0"/>
              <w:ind w:left="266" w:hanging="266"/>
              <w:textAlignment w:val="baseline"/>
            </w:pPr>
            <w:r w:rsidRPr="00776E59">
              <w:t>EESC-2025-00766-00-00-AC</w:t>
            </w:r>
          </w:p>
        </w:tc>
      </w:tr>
    </w:tbl>
    <w:p w:rsidRPr="00AF3C50" w:rsidR="00491CD4" w:rsidP="00D94D34" w:rsidRDefault="00491CD4" w14:paraId="178C58CF" w14:textId="77777777">
      <w:pPr>
        <w:keepNext/>
        <w:keepLines/>
        <w:tabs>
          <w:tab w:val="center" w:pos="284"/>
        </w:tabs>
        <w:overflowPunct w:val="0"/>
        <w:autoSpaceDE w:val="0"/>
        <w:autoSpaceDN w:val="0"/>
        <w:adjustRightInd w:val="0"/>
        <w:ind w:left="266" w:hanging="266"/>
        <w:textAlignment w:val="baseline"/>
        <w:rPr>
          <w:bCs/>
        </w:rPr>
      </w:pPr>
    </w:p>
    <w:p w:rsidRPr="00776E59" w:rsidR="00491CD4" w:rsidP="00D94D34" w:rsidRDefault="00491CD4" w14:paraId="7E37B278"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AF3C50" w:rsidR="00491CD4" w:rsidP="00D94D34" w:rsidRDefault="00491CD4" w14:paraId="39C6AB6B" w14:textId="77777777">
      <w:pPr>
        <w:keepNext/>
        <w:keepLines/>
        <w:tabs>
          <w:tab w:val="center" w:pos="284"/>
        </w:tabs>
        <w:overflowPunct w:val="0"/>
        <w:autoSpaceDE w:val="0"/>
        <w:autoSpaceDN w:val="0"/>
        <w:adjustRightInd w:val="0"/>
        <w:ind w:left="266" w:hanging="266"/>
        <w:textAlignment w:val="baseline"/>
        <w:rPr>
          <w:bCs/>
        </w:rPr>
      </w:pPr>
    </w:p>
    <w:p w:rsidRPr="00776E59" w:rsidR="002604F3" w:rsidP="00D94D34" w:rsidRDefault="00491CD4" w14:paraId="72244685" w14:textId="6E488F0A">
      <w:pPr>
        <w:overflowPunct w:val="0"/>
        <w:autoSpaceDE w:val="0"/>
        <w:autoSpaceDN w:val="0"/>
        <w:adjustRightInd w:val="0"/>
        <w:textAlignment w:val="baseline"/>
        <w:rPr>
          <w:bCs/>
          <w:iCs/>
        </w:rPr>
      </w:pPr>
      <w:r w:rsidRPr="00776E59">
        <w:t>EHSV:</w:t>
      </w:r>
    </w:p>
    <w:p w:rsidRPr="00776E59" w:rsidR="00491CD4" w:rsidP="009A59C4" w:rsidRDefault="00491CD4" w14:paraId="590F1B96" w14:textId="1E94B700">
      <w:pPr>
        <w:numPr>
          <w:ilvl w:val="0"/>
          <w:numId w:val="42"/>
        </w:numPr>
        <w:overflowPunct w:val="0"/>
        <w:autoSpaceDE w:val="0"/>
        <w:autoSpaceDN w:val="0"/>
        <w:adjustRightInd w:val="0"/>
        <w:ind w:left="567" w:hanging="567"/>
        <w:contextualSpacing/>
        <w:textAlignment w:val="baseline"/>
        <w:rPr>
          <w:spacing w:val="-4"/>
          <w:szCs w:val="20"/>
        </w:rPr>
      </w:pPr>
      <w:r w:rsidRPr="00776E59">
        <w:rPr>
          <w:b/>
        </w:rPr>
        <w:t>považuje za potrebné transponovať ochranné</w:t>
      </w:r>
      <w:r w:rsidR="00776E59">
        <w:rPr>
          <w:b/>
        </w:rPr>
        <w:t xml:space="preserve"> a </w:t>
      </w:r>
      <w:r w:rsidRPr="00776E59">
        <w:rPr>
          <w:b/>
        </w:rPr>
        <w:t>kontrolné opatrenia</w:t>
      </w:r>
      <w:r w:rsidRPr="00776E59">
        <w:t xml:space="preserve"> prijaté regionálnymi organizáciami pre riadenie rybárstva (RFMO) </w:t>
      </w:r>
      <w:r w:rsidRPr="00776E59">
        <w:rPr>
          <w:b/>
        </w:rPr>
        <w:t>do práva EÚ</w:t>
      </w:r>
      <w:r w:rsidRPr="00776E59">
        <w:t>, pričom by sa mali dodržiavať zásady</w:t>
      </w:r>
      <w:r w:rsidR="00776E59">
        <w:t xml:space="preserve"> a </w:t>
      </w:r>
      <w:r w:rsidRPr="00776E59">
        <w:t>ciele spoločnej rybárskej politiky</w:t>
      </w:r>
      <w:r w:rsidR="00776E59">
        <w:t xml:space="preserve"> a </w:t>
      </w:r>
      <w:r w:rsidRPr="00776E59">
        <w:t>malo by sa zabrániť prekrývaniu právnych predpisov alebo ich nesúladu. Táto harmonizácia právnych predpisov je nevyhnutná na zabezpečenie účinnosti riadiacich opatrení</w:t>
      </w:r>
      <w:r w:rsidR="00776E59">
        <w:t xml:space="preserve"> v </w:t>
      </w:r>
      <w:r w:rsidRPr="00776E59">
        <w:t>oblasti medzinárodného rybolovu;</w:t>
      </w:r>
    </w:p>
    <w:p w:rsidRPr="00776E59" w:rsidR="00491CD4" w:rsidP="009A59C4" w:rsidRDefault="00491CD4" w14:paraId="33A22B93" w14:textId="27A2D634">
      <w:pPr>
        <w:numPr>
          <w:ilvl w:val="0"/>
          <w:numId w:val="42"/>
        </w:numPr>
        <w:overflowPunct w:val="0"/>
        <w:autoSpaceDE w:val="0"/>
        <w:autoSpaceDN w:val="0"/>
        <w:adjustRightInd w:val="0"/>
        <w:ind w:left="567" w:hanging="567"/>
        <w:contextualSpacing/>
        <w:textAlignment w:val="baseline"/>
        <w:rPr>
          <w:szCs w:val="20"/>
        </w:rPr>
      </w:pPr>
      <w:r w:rsidRPr="00776E59">
        <w:t>podporuje návrh Komisie</w:t>
      </w:r>
      <w:r w:rsidR="00776E59">
        <w:t xml:space="preserve"> a </w:t>
      </w:r>
      <w:r w:rsidRPr="00776E59">
        <w:t>pripomína svoju pretrvávajúcu podporu podobným iniciatívam, ktorú vyjadril</w:t>
      </w:r>
      <w:r w:rsidR="00776E59">
        <w:t xml:space="preserve"> v </w:t>
      </w:r>
      <w:r w:rsidRPr="00776E59">
        <w:t>predchádzajúcich stanoviskách;</w:t>
      </w:r>
    </w:p>
    <w:p w:rsidRPr="00776E59" w:rsidR="00491CD4" w:rsidP="009A59C4" w:rsidRDefault="00491CD4" w14:paraId="6F6E7753" w14:textId="7DED6A3F">
      <w:pPr>
        <w:numPr>
          <w:ilvl w:val="0"/>
          <w:numId w:val="42"/>
        </w:numPr>
        <w:overflowPunct w:val="0"/>
        <w:autoSpaceDE w:val="0"/>
        <w:autoSpaceDN w:val="0"/>
        <w:adjustRightInd w:val="0"/>
        <w:ind w:left="567" w:hanging="567"/>
        <w:contextualSpacing/>
        <w:textAlignment w:val="baseline"/>
        <w:rPr>
          <w:szCs w:val="20"/>
        </w:rPr>
      </w:pPr>
      <w:r w:rsidRPr="00776E59">
        <w:t xml:space="preserve">dôrazne podporuje potrebu </w:t>
      </w:r>
      <w:r w:rsidRPr="00776E59">
        <w:rPr>
          <w:b/>
        </w:rPr>
        <w:t>ďalšieho zjednodušovania právnych predpisov</w:t>
      </w:r>
      <w:r w:rsidRPr="00776E59">
        <w:t>, účinného znižovania administratívnej záťaže</w:t>
      </w:r>
      <w:r w:rsidR="00776E59">
        <w:t xml:space="preserve"> a </w:t>
      </w:r>
      <w:r w:rsidRPr="00776E59">
        <w:t>zrýchlenia postupov; víta iniciatívu tohto súhrnného návrhu, ktorý predstavuje krok správnym smerom;</w:t>
      </w:r>
    </w:p>
    <w:p w:rsidRPr="00776E59" w:rsidR="00491CD4" w:rsidP="009A59C4" w:rsidRDefault="00491CD4" w14:paraId="7BE48B95" w14:textId="77777777">
      <w:pPr>
        <w:numPr>
          <w:ilvl w:val="0"/>
          <w:numId w:val="42"/>
        </w:numPr>
        <w:overflowPunct w:val="0"/>
        <w:autoSpaceDE w:val="0"/>
        <w:autoSpaceDN w:val="0"/>
        <w:adjustRightInd w:val="0"/>
        <w:ind w:left="567" w:hanging="567"/>
        <w:contextualSpacing/>
        <w:textAlignment w:val="baseline"/>
        <w:rPr>
          <w:szCs w:val="20"/>
        </w:rPr>
      </w:pPr>
      <w:r w:rsidRPr="00776E59">
        <w:t>sa domnieva, že akákoľvek transpozícia sa musí uskutočniť bez toho, aby sa pridávali nové nedohodnuté povinnosti zo strany EÚ pre jej vlastnú flotilu;</w:t>
      </w:r>
    </w:p>
    <w:p w:rsidRPr="00776E59" w:rsidR="00491CD4" w:rsidP="009A59C4" w:rsidRDefault="00491CD4" w14:paraId="09CBCAA5" w14:textId="03E10885">
      <w:pPr>
        <w:numPr>
          <w:ilvl w:val="0"/>
          <w:numId w:val="42"/>
        </w:numPr>
        <w:overflowPunct w:val="0"/>
        <w:autoSpaceDE w:val="0"/>
        <w:autoSpaceDN w:val="0"/>
        <w:adjustRightInd w:val="0"/>
        <w:ind w:left="567" w:hanging="567"/>
        <w:contextualSpacing/>
        <w:textAlignment w:val="baseline"/>
        <w:rPr>
          <w:spacing w:val="-4"/>
          <w:szCs w:val="20"/>
        </w:rPr>
      </w:pPr>
      <w:r w:rsidRPr="00776E59">
        <w:t>zdôrazňuje, že</w:t>
      </w:r>
      <w:r w:rsidR="00776E59">
        <w:t xml:space="preserve"> v </w:t>
      </w:r>
      <w:r w:rsidRPr="00776E59">
        <w:t>súčasnom návrhu chýba účinný mechanizmus na automatickú transpozíciu určitých pravidiel prijatých RFMO. Súčasný systém si vyžaduje pravidelné zmeny nariadení prostredníctvom zdĺhavých</w:t>
      </w:r>
      <w:r w:rsidR="00776E59">
        <w:t xml:space="preserve"> a </w:t>
      </w:r>
      <w:r w:rsidRPr="00776E59">
        <w:t>zložitých legislatívnych postupov, čo spomaľuje transpozíciu medzinárodných noriem;</w:t>
      </w:r>
    </w:p>
    <w:p w:rsidRPr="00776E59" w:rsidR="00491CD4" w:rsidP="009A59C4" w:rsidRDefault="00491CD4" w14:paraId="6A29C4A0" w14:textId="74A2A0FE">
      <w:pPr>
        <w:numPr>
          <w:ilvl w:val="0"/>
          <w:numId w:val="42"/>
        </w:numPr>
        <w:overflowPunct w:val="0"/>
        <w:autoSpaceDE w:val="0"/>
        <w:autoSpaceDN w:val="0"/>
        <w:adjustRightInd w:val="0"/>
        <w:ind w:left="567" w:hanging="567"/>
        <w:contextualSpacing/>
        <w:textAlignment w:val="baseline"/>
        <w:rPr>
          <w:szCs w:val="20"/>
        </w:rPr>
      </w:pPr>
      <w:r w:rsidRPr="00776E59">
        <w:t xml:space="preserve">opäť upozorňuje, že ak sa bude naďalej využívať takáto forma </w:t>
      </w:r>
      <w:r w:rsidRPr="00776E59">
        <w:rPr>
          <w:b/>
        </w:rPr>
        <w:t>nariadenia, môže to viesť</w:t>
      </w:r>
      <w:r w:rsidR="00776E59">
        <w:rPr>
          <w:b/>
        </w:rPr>
        <w:t xml:space="preserve"> k </w:t>
      </w:r>
      <w:r w:rsidRPr="00776E59">
        <w:rPr>
          <w:b/>
        </w:rPr>
        <w:t>protichodným pravidlám alebo</w:t>
      </w:r>
      <w:r w:rsidRPr="00776E59">
        <w:t xml:space="preserve"> prinajmenšom</w:t>
      </w:r>
      <w:r w:rsidR="00776E59">
        <w:t xml:space="preserve"> k </w:t>
      </w:r>
      <w:r w:rsidRPr="00776E59">
        <w:rPr>
          <w:b/>
        </w:rPr>
        <w:t>obdobiam právnej neistoty</w:t>
      </w:r>
      <w:r w:rsidRPr="00776E59">
        <w:t xml:space="preserve"> pre správne orgány</w:t>
      </w:r>
      <w:r w:rsidR="00776E59">
        <w:t xml:space="preserve"> a </w:t>
      </w:r>
      <w:r w:rsidRPr="00776E59">
        <w:t>samotné podniky. Navyše môže dôjsť</w:t>
      </w:r>
      <w:r w:rsidR="00776E59">
        <w:t xml:space="preserve"> k </w:t>
      </w:r>
      <w:r w:rsidRPr="00776E59">
        <w:t>narušeniam</w:t>
      </w:r>
      <w:r w:rsidR="00776E59">
        <w:t xml:space="preserve"> v </w:t>
      </w:r>
      <w:r w:rsidRPr="00776E59">
        <w:t>súvislosti</w:t>
      </w:r>
      <w:r w:rsidR="00776E59">
        <w:t xml:space="preserve"> s </w:t>
      </w:r>
      <w:r w:rsidRPr="00776E59">
        <w:t>uplatňovaním opatrení na flotily</w:t>
      </w:r>
      <w:r w:rsidR="00776E59">
        <w:t xml:space="preserve"> z </w:t>
      </w:r>
      <w:r w:rsidRPr="00776E59">
        <w:t>krajín mimo EÚ;</w:t>
      </w:r>
    </w:p>
    <w:p w:rsidRPr="00776E59" w:rsidR="00491CD4" w:rsidP="009A59C4" w:rsidRDefault="00491CD4" w14:paraId="5F69202A" w14:textId="77777777">
      <w:pPr>
        <w:numPr>
          <w:ilvl w:val="0"/>
          <w:numId w:val="42"/>
        </w:numPr>
        <w:overflowPunct w:val="0"/>
        <w:autoSpaceDE w:val="0"/>
        <w:autoSpaceDN w:val="0"/>
        <w:adjustRightInd w:val="0"/>
        <w:ind w:left="567" w:hanging="567"/>
        <w:contextualSpacing/>
        <w:textAlignment w:val="baseline"/>
        <w:rPr>
          <w:szCs w:val="20"/>
        </w:rPr>
      </w:pPr>
      <w:r w:rsidRPr="00776E59">
        <w:t xml:space="preserve">opakuje svoje odporúčanie </w:t>
      </w:r>
      <w:r w:rsidRPr="00776E59">
        <w:rPr>
          <w:b/>
        </w:rPr>
        <w:t>preskúmať možnosť zavedenia zrýchleného postupu</w:t>
      </w:r>
      <w:r w:rsidRPr="00776E59">
        <w:t>, ktorý by umožnil priamy vstup do platnosti určitých technických opatrení prijatých RFMO prostredníctvom mechanizmu podmieneného automatického začlenenia;</w:t>
      </w:r>
    </w:p>
    <w:p w:rsidRPr="00776E59" w:rsidR="00491CD4" w:rsidP="009A59C4" w:rsidRDefault="00491CD4" w14:paraId="5F03D6A1" w14:textId="574EDAC4">
      <w:pPr>
        <w:numPr>
          <w:ilvl w:val="0"/>
          <w:numId w:val="42"/>
        </w:numPr>
        <w:overflowPunct w:val="0"/>
        <w:autoSpaceDE w:val="0"/>
        <w:autoSpaceDN w:val="0"/>
        <w:adjustRightInd w:val="0"/>
        <w:ind w:left="567" w:hanging="567"/>
        <w:contextualSpacing/>
        <w:textAlignment w:val="baseline"/>
        <w:rPr>
          <w:szCs w:val="20"/>
        </w:rPr>
      </w:pPr>
      <w:r w:rsidRPr="00776E59">
        <w:t>vyzýva Komisiu, aby</w:t>
      </w:r>
      <w:r w:rsidR="00776E59">
        <w:t xml:space="preserve"> v </w:t>
      </w:r>
      <w:r w:rsidRPr="00776E59">
        <w:t>súlade</w:t>
      </w:r>
      <w:r w:rsidR="00776E59">
        <w:t xml:space="preserve"> s </w:t>
      </w:r>
      <w:r w:rsidRPr="00776E59">
        <w:t>Dohovorom Organizácie Spojených národov</w:t>
      </w:r>
      <w:r w:rsidR="00776E59">
        <w:t xml:space="preserve"> o </w:t>
      </w:r>
      <w:r w:rsidRPr="00776E59">
        <w:t>morskom práve (UNCLOS)</w:t>
      </w:r>
      <w:r w:rsidR="00776E59">
        <w:t xml:space="preserve"> a </w:t>
      </w:r>
      <w:r w:rsidRPr="00776E59">
        <w:t>Newyorským dohovorom</w:t>
      </w:r>
      <w:r w:rsidR="00776E59">
        <w:t xml:space="preserve"> o </w:t>
      </w:r>
      <w:r w:rsidRPr="00776E59">
        <w:t>ochrane</w:t>
      </w:r>
      <w:r w:rsidR="00776E59">
        <w:t xml:space="preserve"> a </w:t>
      </w:r>
      <w:r w:rsidRPr="00776E59">
        <w:t xml:space="preserve">využívaní </w:t>
      </w:r>
      <w:proofErr w:type="spellStart"/>
      <w:r w:rsidRPr="00776E59">
        <w:t>transzonálnych</w:t>
      </w:r>
      <w:proofErr w:type="spellEnd"/>
      <w:r w:rsidRPr="00776E59">
        <w:t xml:space="preserve"> populácií rýb</w:t>
      </w:r>
      <w:r w:rsidR="00776E59">
        <w:t xml:space="preserve"> a </w:t>
      </w:r>
      <w:r w:rsidRPr="00776E59">
        <w:t>populácií rýb migrujúcich na veľké vzdialenosti zintenzívnila spoluprácu</w:t>
      </w:r>
      <w:r w:rsidR="00776E59">
        <w:t xml:space="preserve"> a </w:t>
      </w:r>
      <w:r w:rsidRPr="00776E59">
        <w:t>koordináciu so všetkými krajinami, ktorých flotily lovia uvedené populácie rýb,</w:t>
      </w:r>
      <w:r w:rsidR="00776E59">
        <w:t xml:space="preserve"> a </w:t>
      </w:r>
      <w:r w:rsidRPr="00776E59">
        <w:t>to prostredníctvom bilaterálnych rámcov, ako aj</w:t>
      </w:r>
      <w:r w:rsidR="00776E59">
        <w:t xml:space="preserve"> v </w:t>
      </w:r>
      <w:r w:rsidRPr="00776E59">
        <w:t xml:space="preserve">rámci regionálnych organizácií pre riadenie rybárstva (RFMO). Výbor zdôrazňuje, že je </w:t>
      </w:r>
      <w:r w:rsidRPr="00776E59">
        <w:rPr>
          <w:b/>
        </w:rPr>
        <w:t>dôležité zabezpečiť rovnaké podmienky</w:t>
      </w:r>
      <w:r w:rsidR="00776E59">
        <w:t xml:space="preserve"> a </w:t>
      </w:r>
      <w:r w:rsidRPr="00776E59">
        <w:t>vyhnúť sa dvojitým štandardom, ktoré by mohli poškodiť európske subjekty, ktoré sa zaviazali dodržiavať medzinárodné normy.</w:t>
      </w:r>
    </w:p>
    <w:p w:rsidR="00491CD4" w:rsidP="00D94D34" w:rsidRDefault="00491CD4" w14:paraId="314DC37E" w14:textId="1933272C">
      <w:pPr>
        <w:overflowPunct w:val="0"/>
        <w:autoSpaceDE w:val="0"/>
        <w:autoSpaceDN w:val="0"/>
        <w:adjustRightInd w:val="0"/>
        <w:textAlignment w:val="baseline"/>
        <w:rPr>
          <w:sz w:val="18"/>
          <w:szCs w:val="18"/>
        </w:rPr>
      </w:pPr>
    </w:p>
    <w:p w:rsidRPr="00776E59" w:rsidR="00AF3C50" w:rsidP="00D94D34" w:rsidRDefault="00AF3C50" w14:paraId="5A728405" w14:textId="77777777">
      <w:pPr>
        <w:overflowPunct w:val="0"/>
        <w:autoSpaceDE w:val="0"/>
        <w:autoSpaceDN w:val="0"/>
        <w:adjustRightInd w:val="0"/>
        <w:textAlignment w:val="baseline"/>
        <w:rPr>
          <w:sz w:val="18"/>
          <w:szCs w:val="18"/>
        </w:rPr>
      </w:pPr>
    </w:p>
    <w:tbl>
      <w:tblPr>
        <w:tblW w:w="0" w:type="auto"/>
        <w:tblLook w:val="04A0" w:firstRow="1" w:lastRow="0" w:firstColumn="1" w:lastColumn="0" w:noHBand="0" w:noVBand="1"/>
      </w:tblPr>
      <w:tblGrid>
        <w:gridCol w:w="1634"/>
        <w:gridCol w:w="7546"/>
      </w:tblGrid>
      <w:tr w:rsidRPr="00776E59" w:rsidR="00491CD4" w:rsidTr="006433AA" w14:paraId="4D5A2374" w14:textId="77777777">
        <w:tc>
          <w:tcPr>
            <w:tcW w:w="1634" w:type="dxa"/>
          </w:tcPr>
          <w:p w:rsidRPr="00776E59" w:rsidR="00491CD4" w:rsidP="00D94D34" w:rsidRDefault="00491CD4" w14:paraId="0F518CEC" w14:textId="77777777">
            <w:pPr>
              <w:overflowPunct w:val="0"/>
              <w:autoSpaceDE w:val="0"/>
              <w:autoSpaceDN w:val="0"/>
              <w:adjustRightInd w:val="0"/>
              <w:ind w:left="709" w:hanging="567"/>
              <w:textAlignment w:val="baseline"/>
              <w:rPr>
                <w:i/>
                <w:iCs/>
              </w:rPr>
            </w:pPr>
            <w:r w:rsidRPr="00776E59">
              <w:rPr>
                <w:b/>
                <w:i/>
              </w:rPr>
              <w:lastRenderedPageBreak/>
              <w:t>Kontakt:</w:t>
            </w:r>
          </w:p>
        </w:tc>
        <w:tc>
          <w:tcPr>
            <w:tcW w:w="7546" w:type="dxa"/>
          </w:tcPr>
          <w:p w:rsidRPr="00776E59" w:rsidR="00491CD4" w:rsidP="00D94D34" w:rsidRDefault="00491CD4" w14:paraId="4697EC89" w14:textId="7248848B">
            <w:pPr>
              <w:overflowPunct w:val="0"/>
              <w:autoSpaceDE w:val="0"/>
              <w:autoSpaceDN w:val="0"/>
              <w:adjustRightInd w:val="0"/>
              <w:ind w:left="709" w:hanging="709"/>
              <w:textAlignment w:val="baseline"/>
              <w:rPr>
                <w:i/>
                <w:iCs/>
              </w:rPr>
            </w:pPr>
            <w:proofErr w:type="spellStart"/>
            <w:r w:rsidRPr="00776E59">
              <w:rPr>
                <w:i/>
              </w:rPr>
              <w:t>Arturo</w:t>
            </w:r>
            <w:proofErr w:type="spellEnd"/>
            <w:r w:rsidRPr="00776E59">
              <w:rPr>
                <w:i/>
              </w:rPr>
              <w:t xml:space="preserve"> </w:t>
            </w:r>
            <w:proofErr w:type="spellStart"/>
            <w:r w:rsidRPr="00776E59">
              <w:rPr>
                <w:i/>
              </w:rPr>
              <w:t>Íñiguez</w:t>
            </w:r>
            <w:proofErr w:type="spellEnd"/>
          </w:p>
        </w:tc>
      </w:tr>
      <w:tr w:rsidRPr="00776E59" w:rsidR="00491CD4" w:rsidTr="006433AA" w14:paraId="78E61F76" w14:textId="77777777">
        <w:tc>
          <w:tcPr>
            <w:tcW w:w="1634" w:type="dxa"/>
          </w:tcPr>
          <w:p w:rsidRPr="00776E59" w:rsidR="00491CD4" w:rsidP="00D94D34" w:rsidRDefault="00491CD4" w14:paraId="160EF142" w14:textId="77777777">
            <w:pPr>
              <w:overflowPunct w:val="0"/>
              <w:autoSpaceDE w:val="0"/>
              <w:autoSpaceDN w:val="0"/>
              <w:adjustRightInd w:val="0"/>
              <w:ind w:left="709" w:hanging="567"/>
              <w:textAlignment w:val="baseline"/>
              <w:rPr>
                <w:i/>
              </w:rPr>
            </w:pPr>
            <w:r w:rsidRPr="00776E59">
              <w:rPr>
                <w:i/>
              </w:rPr>
              <w:t>Tel.:</w:t>
            </w:r>
          </w:p>
        </w:tc>
        <w:tc>
          <w:tcPr>
            <w:tcW w:w="7546" w:type="dxa"/>
          </w:tcPr>
          <w:p w:rsidRPr="00776E59" w:rsidR="00491CD4" w:rsidP="00D94D34" w:rsidRDefault="00491CD4" w14:paraId="564A3BD4" w14:textId="19C282BD">
            <w:pPr>
              <w:overflowPunct w:val="0"/>
              <w:autoSpaceDE w:val="0"/>
              <w:autoSpaceDN w:val="0"/>
              <w:adjustRightInd w:val="0"/>
              <w:ind w:left="709" w:hanging="709"/>
              <w:textAlignment w:val="baseline"/>
              <w:rPr>
                <w:i/>
                <w:iCs/>
              </w:rPr>
            </w:pPr>
            <w:r w:rsidRPr="00776E59">
              <w:rPr>
                <w:i/>
              </w:rPr>
              <w:t>+32 25468768</w:t>
            </w:r>
          </w:p>
        </w:tc>
      </w:tr>
      <w:tr w:rsidRPr="00776E59" w:rsidR="00491CD4" w:rsidTr="006433AA" w14:paraId="24101866" w14:textId="77777777">
        <w:tc>
          <w:tcPr>
            <w:tcW w:w="1634" w:type="dxa"/>
          </w:tcPr>
          <w:p w:rsidRPr="00776E59" w:rsidR="00491CD4" w:rsidP="00D94D34" w:rsidRDefault="00491CD4" w14:paraId="2F51DDD7" w14:textId="77777777">
            <w:pPr>
              <w:overflowPunct w:val="0"/>
              <w:autoSpaceDE w:val="0"/>
              <w:autoSpaceDN w:val="0"/>
              <w:adjustRightInd w:val="0"/>
              <w:ind w:left="709" w:hanging="567"/>
              <w:textAlignment w:val="baseline"/>
              <w:rPr>
                <w:i/>
              </w:rPr>
            </w:pPr>
            <w:r w:rsidRPr="00776E59">
              <w:rPr>
                <w:i/>
              </w:rPr>
              <w:t>E-mail:</w:t>
            </w:r>
          </w:p>
        </w:tc>
        <w:tc>
          <w:tcPr>
            <w:tcW w:w="7546" w:type="dxa"/>
          </w:tcPr>
          <w:p w:rsidRPr="00776E59" w:rsidR="00491CD4" w:rsidP="00D94D34" w:rsidRDefault="00053BF8" w14:paraId="72B85133" w14:textId="77777777">
            <w:pPr>
              <w:overflowPunct w:val="0"/>
              <w:autoSpaceDE w:val="0"/>
              <w:autoSpaceDN w:val="0"/>
              <w:adjustRightInd w:val="0"/>
              <w:ind w:left="709" w:hanging="709"/>
              <w:textAlignment w:val="baseline"/>
              <w:rPr>
                <w:i/>
                <w:iCs/>
                <w:color w:val="0000FF"/>
                <w:u w:val="single"/>
              </w:rPr>
            </w:pPr>
            <w:hyperlink w:history="1" r:id="rId46">
              <w:r w:rsidRPr="00776E59" w:rsidR="00CB5DFF">
                <w:rPr>
                  <w:i/>
                  <w:color w:val="0000FF"/>
                  <w:u w:val="single"/>
                </w:rPr>
                <w:t>Arturo.Iniguez@eesc.europa.eu</w:t>
              </w:r>
            </w:hyperlink>
          </w:p>
        </w:tc>
      </w:tr>
    </w:tbl>
    <w:p w:rsidRPr="00776E59" w:rsidR="00491CD4" w:rsidP="00D94D34" w:rsidRDefault="00491CD4" w14:paraId="48C4E3E1" w14:textId="28174637">
      <w:pPr>
        <w:jc w:val="left"/>
      </w:pPr>
    </w:p>
    <w:p w:rsidRPr="00776E59" w:rsidR="00150BA4" w:rsidP="00D94D34" w:rsidRDefault="00053BF8" w14:paraId="4D571A37" w14:textId="2B372E52">
      <w:pPr>
        <w:widowControl w:val="0"/>
        <w:numPr>
          <w:ilvl w:val="0"/>
          <w:numId w:val="6"/>
        </w:numPr>
        <w:overflowPunct w:val="0"/>
        <w:autoSpaceDE w:val="0"/>
        <w:autoSpaceDN w:val="0"/>
        <w:adjustRightInd w:val="0"/>
        <w:ind w:hanging="567"/>
        <w:textAlignment w:val="baseline"/>
        <w:rPr>
          <w:b/>
          <w:bCs/>
          <w:i/>
          <w:iCs/>
          <w:sz w:val="28"/>
          <w:szCs w:val="28"/>
        </w:rPr>
      </w:pPr>
      <w:hyperlink w:history="1" r:id="rId47">
        <w:r w:rsidRPr="00776E59" w:rsidR="00CB5DFF">
          <w:rPr>
            <w:b/>
            <w:i/>
            <w:color w:val="0000FF"/>
            <w:sz w:val="28"/>
            <w:u w:val="single"/>
          </w:rPr>
          <w:t>Ochrana</w:t>
        </w:r>
        <w:r w:rsidR="00776E59">
          <w:rPr>
            <w:b/>
            <w:i/>
            <w:color w:val="0000FF"/>
            <w:sz w:val="28"/>
            <w:u w:val="single"/>
          </w:rPr>
          <w:t xml:space="preserve"> a </w:t>
        </w:r>
        <w:r w:rsidRPr="00776E59" w:rsidR="00CB5DFF">
          <w:rPr>
            <w:b/>
            <w:i/>
            <w:color w:val="0000FF"/>
            <w:sz w:val="28"/>
            <w:u w:val="single"/>
          </w:rPr>
          <w:t>udržateľné využívanie morskej biologickej diverzity</w:t>
        </w:r>
        <w:r w:rsidR="00776E59">
          <w:rPr>
            <w:b/>
            <w:i/>
            <w:color w:val="0000FF"/>
            <w:sz w:val="28"/>
            <w:u w:val="single"/>
          </w:rPr>
          <w:t xml:space="preserve"> v </w:t>
        </w:r>
        <w:r w:rsidRPr="00776E59" w:rsidR="00CB5DFF">
          <w:rPr>
            <w:b/>
            <w:i/>
            <w:color w:val="0000FF"/>
            <w:sz w:val="28"/>
            <w:u w:val="single"/>
          </w:rPr>
          <w:t>oblastiach mimo vnútroštátnej právomoci: ratifikácia dohody</w:t>
        </w:r>
        <w:r w:rsidR="00776E59">
          <w:rPr>
            <w:b/>
            <w:i/>
            <w:color w:val="0000FF"/>
            <w:sz w:val="28"/>
            <w:u w:val="single"/>
          </w:rPr>
          <w:t xml:space="preserve"> o </w:t>
        </w:r>
        <w:r w:rsidRPr="00776E59" w:rsidR="00CB5DFF">
          <w:rPr>
            <w:b/>
            <w:i/>
            <w:color w:val="0000FF"/>
            <w:sz w:val="28"/>
            <w:u w:val="single"/>
          </w:rPr>
          <w:t>biodiverzite mimo vnútroštátnej právomoci</w:t>
        </w:r>
      </w:hyperlink>
    </w:p>
    <w:p w:rsidRPr="00776E59" w:rsidR="00150BA4" w:rsidP="00D94D34" w:rsidRDefault="00150BA4" w14:paraId="21959151" w14:textId="2963298B">
      <w:pPr>
        <w:tabs>
          <w:tab w:val="center" w:pos="284"/>
        </w:tabs>
        <w:overflowPunct w:val="0"/>
        <w:autoSpaceDE w:val="0"/>
        <w:autoSpaceDN w:val="0"/>
        <w:adjustRightInd w:val="0"/>
        <w:ind w:left="266" w:hanging="266"/>
        <w:textAlignment w:val="baseline"/>
        <w:rPr>
          <w:b/>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60"/>
        <w:gridCol w:w="7621"/>
      </w:tblGrid>
      <w:tr w:rsidRPr="00776E59" w:rsidR="006433AA" w:rsidTr="000F00DC" w14:paraId="1B26FCFF" w14:textId="77777777">
        <w:tc>
          <w:tcPr>
            <w:tcW w:w="1560" w:type="dxa"/>
          </w:tcPr>
          <w:p w:rsidRPr="00776E59" w:rsidR="006433AA" w:rsidP="00D94D34" w:rsidRDefault="006433AA" w14:paraId="67B36065" w14:textId="3937ACE6">
            <w:pPr>
              <w:tabs>
                <w:tab w:val="center" w:pos="284"/>
              </w:tabs>
              <w:overflowPunct w:val="0"/>
              <w:autoSpaceDE w:val="0"/>
              <w:autoSpaceDN w:val="0"/>
              <w:adjustRightInd w:val="0"/>
              <w:textAlignment w:val="baseline"/>
              <w:rPr>
                <w:b/>
              </w:rPr>
            </w:pPr>
            <w:r w:rsidRPr="00776E59">
              <w:rPr>
                <w:b/>
              </w:rPr>
              <w:t>Spravodajca</w:t>
            </w:r>
          </w:p>
        </w:tc>
        <w:tc>
          <w:tcPr>
            <w:tcW w:w="7621" w:type="dxa"/>
          </w:tcPr>
          <w:p w:rsidRPr="00776E59" w:rsidR="006433AA" w:rsidP="00D94D34" w:rsidRDefault="006433AA" w14:paraId="678602D1" w14:textId="4B94F388">
            <w:pPr>
              <w:tabs>
                <w:tab w:val="center" w:pos="284"/>
              </w:tabs>
              <w:overflowPunct w:val="0"/>
              <w:autoSpaceDE w:val="0"/>
              <w:autoSpaceDN w:val="0"/>
              <w:adjustRightInd w:val="0"/>
              <w:textAlignment w:val="baseline"/>
              <w:rPr>
                <w:b/>
              </w:rPr>
            </w:pPr>
            <w:proofErr w:type="spellStart"/>
            <w:r w:rsidRPr="00776E59">
              <w:t>Javier</w:t>
            </w:r>
            <w:proofErr w:type="spellEnd"/>
            <w:r w:rsidRPr="00776E59">
              <w:t xml:space="preserve"> GARAT PÉREZ (skupina Organizácie občianskej spoločnosti</w:t>
            </w:r>
            <w:r w:rsidR="00285F52">
              <w:t> – </w:t>
            </w:r>
            <w:r w:rsidRPr="00776E59">
              <w:t>ES)</w:t>
            </w:r>
          </w:p>
        </w:tc>
      </w:tr>
      <w:tr w:rsidRPr="00776E59" w:rsidR="006433AA" w:rsidTr="000F00DC" w14:paraId="5065F749" w14:textId="77777777">
        <w:tc>
          <w:tcPr>
            <w:tcW w:w="1560" w:type="dxa"/>
          </w:tcPr>
          <w:p w:rsidRPr="00776E59" w:rsidR="006433AA" w:rsidP="00D94D34" w:rsidRDefault="006433AA" w14:paraId="41C479C9" w14:textId="2F608117">
            <w:pPr>
              <w:tabs>
                <w:tab w:val="center" w:pos="284"/>
              </w:tabs>
              <w:overflowPunct w:val="0"/>
              <w:autoSpaceDE w:val="0"/>
              <w:autoSpaceDN w:val="0"/>
              <w:adjustRightInd w:val="0"/>
              <w:textAlignment w:val="baseline"/>
              <w:rPr>
                <w:b/>
              </w:rPr>
            </w:pPr>
            <w:r w:rsidRPr="00776E59">
              <w:rPr>
                <w:b/>
              </w:rPr>
              <w:t>Referenčn</w:t>
            </w:r>
            <w:r w:rsidR="00AF3C50">
              <w:rPr>
                <w:b/>
              </w:rPr>
              <w:t>ý</w:t>
            </w:r>
            <w:r w:rsidRPr="00776E59">
              <w:rPr>
                <w:b/>
              </w:rPr>
              <w:t xml:space="preserve"> dokument</w:t>
            </w:r>
          </w:p>
        </w:tc>
        <w:tc>
          <w:tcPr>
            <w:tcW w:w="7621" w:type="dxa"/>
          </w:tcPr>
          <w:p w:rsidR="00AF3C50" w:rsidP="00D94D34" w:rsidRDefault="00AF3C50" w14:paraId="02FB8BBD" w14:textId="77777777">
            <w:pPr>
              <w:tabs>
                <w:tab w:val="center" w:pos="284"/>
              </w:tabs>
              <w:overflowPunct w:val="0"/>
              <w:autoSpaceDE w:val="0"/>
              <w:autoSpaceDN w:val="0"/>
              <w:adjustRightInd w:val="0"/>
              <w:textAlignment w:val="baseline"/>
            </w:pPr>
          </w:p>
          <w:p w:rsidRPr="00776E59" w:rsidR="006433AA" w:rsidP="00D94D34" w:rsidRDefault="00AF3C50" w14:paraId="2980E1DF" w14:textId="763FA721">
            <w:pPr>
              <w:tabs>
                <w:tab w:val="center" w:pos="284"/>
              </w:tabs>
              <w:overflowPunct w:val="0"/>
              <w:autoSpaceDE w:val="0"/>
              <w:autoSpaceDN w:val="0"/>
              <w:adjustRightInd w:val="0"/>
              <w:textAlignment w:val="baseline"/>
              <w:rPr>
                <w:b/>
              </w:rPr>
            </w:pPr>
            <w:r>
              <w:t>COM(2025) </w:t>
            </w:r>
            <w:r w:rsidRPr="00776E59" w:rsidR="006433AA">
              <w:t xml:space="preserve">173 </w:t>
            </w:r>
            <w:proofErr w:type="spellStart"/>
            <w:r w:rsidRPr="00776E59" w:rsidR="006433AA">
              <w:t>final</w:t>
            </w:r>
            <w:proofErr w:type="spellEnd"/>
          </w:p>
        </w:tc>
      </w:tr>
      <w:tr w:rsidRPr="00776E59" w:rsidR="006433AA" w:rsidTr="000F00DC" w14:paraId="07436846" w14:textId="77777777">
        <w:tc>
          <w:tcPr>
            <w:tcW w:w="1560" w:type="dxa"/>
          </w:tcPr>
          <w:p w:rsidRPr="00776E59" w:rsidR="006433AA" w:rsidP="00D94D34" w:rsidRDefault="006433AA" w14:paraId="72CC8C19" w14:textId="77777777">
            <w:pPr>
              <w:tabs>
                <w:tab w:val="center" w:pos="284"/>
              </w:tabs>
              <w:overflowPunct w:val="0"/>
              <w:autoSpaceDE w:val="0"/>
              <w:autoSpaceDN w:val="0"/>
              <w:adjustRightInd w:val="0"/>
              <w:textAlignment w:val="baseline"/>
              <w:rPr>
                <w:b/>
              </w:rPr>
            </w:pPr>
          </w:p>
        </w:tc>
        <w:tc>
          <w:tcPr>
            <w:tcW w:w="7621" w:type="dxa"/>
          </w:tcPr>
          <w:p w:rsidRPr="00776E59" w:rsidR="006433AA" w:rsidP="00D94D34" w:rsidRDefault="006433AA" w14:paraId="2C27A075" w14:textId="277C6C50">
            <w:pPr>
              <w:tabs>
                <w:tab w:val="center" w:pos="284"/>
              </w:tabs>
              <w:overflowPunct w:val="0"/>
              <w:autoSpaceDE w:val="0"/>
              <w:autoSpaceDN w:val="0"/>
              <w:adjustRightInd w:val="0"/>
              <w:textAlignment w:val="baseline"/>
              <w:rPr>
                <w:b/>
              </w:rPr>
            </w:pPr>
            <w:r w:rsidRPr="00776E59">
              <w:t>EESC-2025-02043-00-00-AC</w:t>
            </w:r>
          </w:p>
        </w:tc>
      </w:tr>
    </w:tbl>
    <w:p w:rsidRPr="00776E59" w:rsidR="00150BA4" w:rsidP="00D94D34" w:rsidRDefault="00150BA4" w14:paraId="0BAA50FC" w14:textId="6B53F5AD">
      <w:pPr>
        <w:tabs>
          <w:tab w:val="center" w:pos="284"/>
        </w:tabs>
        <w:overflowPunct w:val="0"/>
        <w:autoSpaceDE w:val="0"/>
        <w:autoSpaceDN w:val="0"/>
        <w:adjustRightInd w:val="0"/>
        <w:ind w:left="266" w:hanging="266"/>
        <w:textAlignment w:val="baseline"/>
        <w:rPr>
          <w:b/>
          <w:sz w:val="20"/>
          <w:szCs w:val="20"/>
        </w:rPr>
      </w:pPr>
    </w:p>
    <w:p w:rsidRPr="00776E59" w:rsidR="00150BA4" w:rsidP="00D94D34" w:rsidRDefault="00150BA4" w14:paraId="1FF1890C" w14:textId="77777777">
      <w:pPr>
        <w:keepNext/>
        <w:keepLines/>
        <w:overflowPunct w:val="0"/>
        <w:autoSpaceDE w:val="0"/>
        <w:autoSpaceDN w:val="0"/>
        <w:adjustRightInd w:val="0"/>
        <w:textAlignment w:val="baseline"/>
        <w:rPr>
          <w:b/>
        </w:rPr>
      </w:pPr>
      <w:r w:rsidRPr="00776E59">
        <w:rPr>
          <w:b/>
        </w:rPr>
        <w:t>Hlavné body</w:t>
      </w:r>
    </w:p>
    <w:p w:rsidRPr="00776E59" w:rsidR="00150BA4" w:rsidP="00D94D34" w:rsidRDefault="00150BA4" w14:paraId="10235F5D" w14:textId="77777777">
      <w:pPr>
        <w:keepNext/>
        <w:keepLines/>
        <w:tabs>
          <w:tab w:val="center" w:pos="284"/>
        </w:tabs>
        <w:overflowPunct w:val="0"/>
        <w:autoSpaceDE w:val="0"/>
        <w:autoSpaceDN w:val="0"/>
        <w:adjustRightInd w:val="0"/>
        <w:ind w:left="266" w:hanging="266"/>
        <w:textAlignment w:val="baseline"/>
        <w:rPr>
          <w:b/>
        </w:rPr>
      </w:pPr>
    </w:p>
    <w:p w:rsidRPr="00776E59" w:rsidR="00EC3512" w:rsidP="00D94D34" w:rsidRDefault="00150BA4" w14:paraId="5CB64910" w14:textId="63BC203D">
      <w:pPr>
        <w:overflowPunct w:val="0"/>
        <w:autoSpaceDE w:val="0"/>
        <w:autoSpaceDN w:val="0"/>
        <w:adjustRightInd w:val="0"/>
        <w:textAlignment w:val="baseline"/>
        <w:rPr>
          <w:bCs/>
          <w:iCs/>
        </w:rPr>
      </w:pPr>
      <w:r w:rsidRPr="00776E59">
        <w:t>EHSV:</w:t>
      </w:r>
    </w:p>
    <w:p w:rsidRPr="00776E59" w:rsidR="00150BA4" w:rsidP="009A59C4" w:rsidRDefault="00150BA4" w14:paraId="12600432" w14:textId="445D7B47">
      <w:pPr>
        <w:numPr>
          <w:ilvl w:val="0"/>
          <w:numId w:val="42"/>
        </w:numPr>
        <w:overflowPunct w:val="0"/>
        <w:autoSpaceDE w:val="0"/>
        <w:autoSpaceDN w:val="0"/>
        <w:adjustRightInd w:val="0"/>
        <w:ind w:left="567" w:hanging="567"/>
        <w:contextualSpacing/>
        <w:textAlignment w:val="baseline"/>
        <w:rPr>
          <w:szCs w:val="20"/>
        </w:rPr>
      </w:pPr>
      <w:r w:rsidRPr="00776E59">
        <w:rPr>
          <w:b/>
        </w:rPr>
        <w:t>víta návrh smernice</w:t>
      </w:r>
      <w:r w:rsidRPr="00776E59">
        <w:t>, ktorou sa do práva EÚ začlení medzinárodná ratifikácia dohody</w:t>
      </w:r>
      <w:r w:rsidR="00776E59">
        <w:t xml:space="preserve"> o </w:t>
      </w:r>
      <w:r w:rsidRPr="00776E59">
        <w:t>biodiverzite mimo vnútroštátnej právomoci (BBNJ);</w:t>
      </w:r>
    </w:p>
    <w:p w:rsidRPr="00776E59" w:rsidR="00150BA4" w:rsidP="009A59C4" w:rsidRDefault="00150BA4" w14:paraId="088DAB90" w14:textId="28B9AA14">
      <w:pPr>
        <w:numPr>
          <w:ilvl w:val="0"/>
          <w:numId w:val="42"/>
        </w:numPr>
        <w:overflowPunct w:val="0"/>
        <w:autoSpaceDE w:val="0"/>
        <w:autoSpaceDN w:val="0"/>
        <w:adjustRightInd w:val="0"/>
        <w:ind w:left="567" w:hanging="567"/>
        <w:contextualSpacing/>
        <w:textAlignment w:val="baseline"/>
        <w:rPr>
          <w:color w:val="000000" w:themeColor="text1"/>
          <w:szCs w:val="20"/>
        </w:rPr>
      </w:pPr>
      <w:r w:rsidRPr="00776E59">
        <w:t>podporuje postoj Európskej komisie st</w:t>
      </w:r>
      <w:r w:rsidRPr="00776E59">
        <w:rPr>
          <w:b/>
        </w:rPr>
        <w:t>riktne transponovať dohodu</w:t>
      </w:r>
      <w:r w:rsidR="00776E59">
        <w:rPr>
          <w:b/>
        </w:rPr>
        <w:t xml:space="preserve"> o </w:t>
      </w:r>
      <w:r w:rsidRPr="00776E59">
        <w:rPr>
          <w:b/>
        </w:rPr>
        <w:t>BBNJ</w:t>
      </w:r>
      <w:r w:rsidRPr="00776E59">
        <w:t xml:space="preserve"> do </w:t>
      </w:r>
      <w:r w:rsidRPr="00776E59">
        <w:rPr>
          <w:i/>
        </w:rPr>
        <w:t>acquis</w:t>
      </w:r>
      <w:r w:rsidRPr="00776E59">
        <w:t xml:space="preserve"> EÚ, zachovať jednotné vykonávanie</w:t>
      </w:r>
      <w:r w:rsidR="00776E59">
        <w:t xml:space="preserve"> a </w:t>
      </w:r>
      <w:r w:rsidRPr="00776E59">
        <w:t>rovnaké podmienky pre všetky subjekty pôsobiace</w:t>
      </w:r>
      <w:r w:rsidR="00776E59">
        <w:t xml:space="preserve"> z </w:t>
      </w:r>
      <w:r w:rsidRPr="00776E59">
        <w:t>územia EÚ;</w:t>
      </w:r>
    </w:p>
    <w:p w:rsidRPr="00776E59" w:rsidR="00150BA4" w:rsidP="009A59C4" w:rsidRDefault="00150BA4" w14:paraId="3DFB6C09" w14:textId="197E0DBE">
      <w:pPr>
        <w:numPr>
          <w:ilvl w:val="0"/>
          <w:numId w:val="42"/>
        </w:numPr>
        <w:overflowPunct w:val="0"/>
        <w:autoSpaceDE w:val="0"/>
        <w:autoSpaceDN w:val="0"/>
        <w:adjustRightInd w:val="0"/>
        <w:ind w:left="567" w:hanging="567"/>
        <w:contextualSpacing/>
        <w:textAlignment w:val="baseline"/>
        <w:rPr>
          <w:szCs w:val="20"/>
        </w:rPr>
      </w:pPr>
      <w:r w:rsidRPr="00776E59">
        <w:t>odporúča zabezpečiť, aby bola dohoda</w:t>
      </w:r>
      <w:r w:rsidR="00776E59">
        <w:t xml:space="preserve"> o </w:t>
      </w:r>
      <w:r w:rsidRPr="00776E59">
        <w:t xml:space="preserve">BBNJ </w:t>
      </w:r>
      <w:r w:rsidRPr="00776E59">
        <w:rPr>
          <w:b/>
        </w:rPr>
        <w:t>plne</w:t>
      </w:r>
      <w:r w:rsidR="00776E59">
        <w:rPr>
          <w:b/>
        </w:rPr>
        <w:t xml:space="preserve"> v </w:t>
      </w:r>
      <w:r w:rsidRPr="00776E59">
        <w:rPr>
          <w:b/>
        </w:rPr>
        <w:t>súlade</w:t>
      </w:r>
      <w:r w:rsidR="00776E59">
        <w:rPr>
          <w:b/>
        </w:rPr>
        <w:t xml:space="preserve"> s </w:t>
      </w:r>
      <w:r w:rsidRPr="00776E59">
        <w:rPr>
          <w:b/>
        </w:rPr>
        <w:t>európskym rámcom</w:t>
      </w:r>
      <w:r w:rsidR="00776E59">
        <w:t xml:space="preserve"> a </w:t>
      </w:r>
      <w:r w:rsidRPr="00776E59">
        <w:t>environmentálnymi hodnoteniami, ako aj</w:t>
      </w:r>
      <w:r w:rsidR="00776E59">
        <w:t xml:space="preserve"> s </w:t>
      </w:r>
      <w:r w:rsidRPr="00776E59">
        <w:t>mnohostrannými environmentálnymi dohodami, ktorých zmluvnými stranami sú Európska únia</w:t>
      </w:r>
      <w:r w:rsidR="00776E59">
        <w:t xml:space="preserve"> a </w:t>
      </w:r>
      <w:r w:rsidRPr="00776E59">
        <w:t>jej členské štáty, čím sa zabezpečí harmonizácia</w:t>
      </w:r>
      <w:r w:rsidR="00776E59">
        <w:t xml:space="preserve"> a </w:t>
      </w:r>
      <w:r w:rsidRPr="00776E59">
        <w:t>účinnosť environmentálnych politík na európskej</w:t>
      </w:r>
      <w:r w:rsidR="00776E59">
        <w:t xml:space="preserve"> a </w:t>
      </w:r>
      <w:r w:rsidRPr="00776E59">
        <w:t>medzinárodnej úrovni;</w:t>
      </w:r>
    </w:p>
    <w:p w:rsidRPr="00776E59" w:rsidR="00150BA4" w:rsidP="009A59C4" w:rsidRDefault="00150BA4" w14:paraId="716C5C00" w14:textId="606140CD">
      <w:pPr>
        <w:numPr>
          <w:ilvl w:val="0"/>
          <w:numId w:val="42"/>
        </w:numPr>
        <w:overflowPunct w:val="0"/>
        <w:autoSpaceDE w:val="0"/>
        <w:autoSpaceDN w:val="0"/>
        <w:adjustRightInd w:val="0"/>
        <w:ind w:left="567" w:hanging="567"/>
        <w:contextualSpacing/>
        <w:textAlignment w:val="baseline"/>
        <w:rPr>
          <w:color w:val="000000" w:themeColor="text1"/>
          <w:szCs w:val="20"/>
        </w:rPr>
      </w:pPr>
      <w:r w:rsidRPr="00776E59">
        <w:t>súhlasí</w:t>
      </w:r>
      <w:r w:rsidR="00776E59">
        <w:t xml:space="preserve"> s </w:t>
      </w:r>
      <w:r w:rsidRPr="00776E59">
        <w:t>Európskou komisiou, že transpozícia dohody</w:t>
      </w:r>
      <w:r w:rsidR="00776E59">
        <w:t xml:space="preserve"> o </w:t>
      </w:r>
      <w:r w:rsidRPr="00776E59">
        <w:t>BBNJ do práva EÚ by sa mala zosúladiť</w:t>
      </w:r>
      <w:r w:rsidR="00776E59">
        <w:t xml:space="preserve"> s </w:t>
      </w:r>
      <w:r w:rsidRPr="00776E59">
        <w:rPr>
          <w:b/>
        </w:rPr>
        <w:t>odvetvovými normami</w:t>
      </w:r>
      <w:r w:rsidR="00776E59">
        <w:rPr>
          <w:b/>
        </w:rPr>
        <w:t xml:space="preserve"> a </w:t>
      </w:r>
      <w:r w:rsidRPr="00776E59">
        <w:rPr>
          <w:b/>
        </w:rPr>
        <w:t>politikami EÚ</w:t>
      </w:r>
      <w:r w:rsidRPr="00776E59">
        <w:t>;</w:t>
      </w:r>
    </w:p>
    <w:p w:rsidRPr="00776E59" w:rsidR="00150BA4" w:rsidP="009A59C4" w:rsidRDefault="00150BA4" w14:paraId="651257D2" w14:textId="6C6D2B83">
      <w:pPr>
        <w:numPr>
          <w:ilvl w:val="0"/>
          <w:numId w:val="42"/>
        </w:numPr>
        <w:overflowPunct w:val="0"/>
        <w:autoSpaceDE w:val="0"/>
        <w:autoSpaceDN w:val="0"/>
        <w:adjustRightInd w:val="0"/>
        <w:ind w:left="567" w:hanging="567"/>
        <w:contextualSpacing/>
        <w:textAlignment w:val="baseline"/>
        <w:rPr>
          <w:color w:val="000000" w:themeColor="text1"/>
          <w:szCs w:val="20"/>
        </w:rPr>
      </w:pPr>
      <w:r w:rsidRPr="00776E59">
        <w:t>odporúča, aby nový rámec dohody</w:t>
      </w:r>
      <w:r w:rsidR="00776E59">
        <w:t xml:space="preserve"> o </w:t>
      </w:r>
      <w:r w:rsidRPr="00776E59">
        <w:t xml:space="preserve">BBNJ pôsobil </w:t>
      </w:r>
      <w:r w:rsidRPr="00776E59">
        <w:rPr>
          <w:b/>
        </w:rPr>
        <w:t>koordinovane</w:t>
      </w:r>
      <w:r w:rsidR="00776E59">
        <w:rPr>
          <w:b/>
        </w:rPr>
        <w:t xml:space="preserve"> a </w:t>
      </w:r>
      <w:r w:rsidRPr="00776E59">
        <w:rPr>
          <w:b/>
        </w:rPr>
        <w:t>komplementárne</w:t>
      </w:r>
      <w:r w:rsidR="00776E59">
        <w:t xml:space="preserve"> s </w:t>
      </w:r>
      <w:r w:rsidRPr="00776E59">
        <w:t>existujúcimi medzinárodnými orgánmi, ako sú regionálne organizácie pre riadenie rybárstva (</w:t>
      </w:r>
      <w:r w:rsidRPr="00776E59">
        <w:rPr>
          <w:b/>
        </w:rPr>
        <w:t>RFMO</w:t>
      </w:r>
      <w:r w:rsidRPr="00776E59">
        <w:t xml:space="preserve">), </w:t>
      </w:r>
      <w:r w:rsidRPr="00776E59">
        <w:rPr>
          <w:b/>
        </w:rPr>
        <w:t>FAO</w:t>
      </w:r>
      <w:r w:rsidR="00776E59">
        <w:t xml:space="preserve"> a </w:t>
      </w:r>
      <w:r w:rsidRPr="00776E59">
        <w:rPr>
          <w:b/>
        </w:rPr>
        <w:t>Medzinárodná námorná organizácia</w:t>
      </w:r>
      <w:r w:rsidRPr="00776E59">
        <w:t>;</w:t>
      </w:r>
    </w:p>
    <w:p w:rsidRPr="00776E59" w:rsidR="00150BA4" w:rsidP="009A59C4" w:rsidRDefault="00150BA4" w14:paraId="0BBFFBD1" w14:textId="65C59880">
      <w:pPr>
        <w:numPr>
          <w:ilvl w:val="0"/>
          <w:numId w:val="42"/>
        </w:numPr>
        <w:overflowPunct w:val="0"/>
        <w:autoSpaceDE w:val="0"/>
        <w:autoSpaceDN w:val="0"/>
        <w:adjustRightInd w:val="0"/>
        <w:ind w:left="567" w:hanging="567"/>
        <w:contextualSpacing/>
        <w:textAlignment w:val="baseline"/>
        <w:rPr>
          <w:color w:val="000000" w:themeColor="text1"/>
          <w:szCs w:val="20"/>
        </w:rPr>
      </w:pPr>
      <w:r w:rsidRPr="00776E59">
        <w:t>v súlade</w:t>
      </w:r>
      <w:r w:rsidR="00776E59">
        <w:t xml:space="preserve"> s </w:t>
      </w:r>
      <w:r w:rsidRPr="00776E59">
        <w:t>novým Globálnym rámcom pre biodiverzitu</w:t>
      </w:r>
      <w:r w:rsidR="00776E59">
        <w:t xml:space="preserve"> z </w:t>
      </w:r>
      <w:proofErr w:type="spellStart"/>
      <w:r w:rsidRPr="00776E59">
        <w:t>Kchun-mingu</w:t>
      </w:r>
      <w:proofErr w:type="spellEnd"/>
      <w:r w:rsidR="00776E59">
        <w:t xml:space="preserve"> a </w:t>
      </w:r>
      <w:r w:rsidRPr="00776E59">
        <w:t xml:space="preserve">Montrealu žiada na zabezpečenie toho, aby sa do roku 2030 </w:t>
      </w:r>
      <w:r w:rsidRPr="00776E59">
        <w:rPr>
          <w:b/>
        </w:rPr>
        <w:t>zachovalo</w:t>
      </w:r>
      <w:r w:rsidR="00776E59">
        <w:rPr>
          <w:b/>
        </w:rPr>
        <w:t xml:space="preserve"> a </w:t>
      </w:r>
      <w:r w:rsidRPr="00776E59">
        <w:rPr>
          <w:b/>
        </w:rPr>
        <w:t>účinne spravovalo aspoň 30</w:t>
      </w:r>
      <w:r w:rsidR="00776E59">
        <w:rPr>
          <w:b/>
        </w:rPr>
        <w:t> %</w:t>
      </w:r>
      <w:r w:rsidRPr="00776E59">
        <w:rPr>
          <w:b/>
        </w:rPr>
        <w:t xml:space="preserve"> vôd otvoreného mora</w:t>
      </w:r>
      <w:r w:rsidRPr="00776E59">
        <w:t xml:space="preserve"> prostredníctvom ekologicky reprezentatívnych, dobre prepojených</w:t>
      </w:r>
      <w:r w:rsidR="00776E59">
        <w:t xml:space="preserve"> a </w:t>
      </w:r>
      <w:r w:rsidRPr="00776E59">
        <w:t>spravodlivo riadených systémov chránených území</w:t>
      </w:r>
      <w:r w:rsidR="00776E59">
        <w:t xml:space="preserve"> a </w:t>
      </w:r>
      <w:r w:rsidRPr="00776E59">
        <w:t>iných účinných opatrení na ochranu území;</w:t>
      </w:r>
    </w:p>
    <w:p w:rsidRPr="00776E59" w:rsidR="00150BA4" w:rsidP="009A59C4" w:rsidRDefault="00150BA4" w14:paraId="5F2C4350" w14:textId="40869E86">
      <w:pPr>
        <w:numPr>
          <w:ilvl w:val="0"/>
          <w:numId w:val="42"/>
        </w:numPr>
        <w:overflowPunct w:val="0"/>
        <w:autoSpaceDE w:val="0"/>
        <w:autoSpaceDN w:val="0"/>
        <w:adjustRightInd w:val="0"/>
        <w:ind w:left="567" w:hanging="567"/>
        <w:contextualSpacing/>
        <w:textAlignment w:val="baseline"/>
        <w:rPr>
          <w:color w:val="000000" w:themeColor="text1"/>
          <w:szCs w:val="20"/>
        </w:rPr>
      </w:pPr>
      <w:r w:rsidRPr="00776E59">
        <w:t xml:space="preserve">zdôrazňuje, že mnohé opatrenia územného riadenia vrátane </w:t>
      </w:r>
      <w:r w:rsidRPr="00776E59">
        <w:rPr>
          <w:b/>
        </w:rPr>
        <w:t>chránených morských oblastí</w:t>
      </w:r>
      <w:r w:rsidR="00776E59">
        <w:t xml:space="preserve"> a </w:t>
      </w:r>
      <w:r w:rsidRPr="00776E59">
        <w:t>začali určovať ďalšie účinné opatrenia zamerané na ochranu oblastí (</w:t>
      </w:r>
      <w:r w:rsidRPr="00776E59">
        <w:rPr>
          <w:b/>
        </w:rPr>
        <w:t>OECM</w:t>
      </w:r>
      <w:r w:rsidRPr="00776E59">
        <w:t>);</w:t>
      </w:r>
    </w:p>
    <w:p w:rsidRPr="00776E59" w:rsidR="00150BA4" w:rsidP="009A59C4" w:rsidRDefault="00150BA4" w14:paraId="401F2B5B" w14:textId="00CCB5B1">
      <w:pPr>
        <w:numPr>
          <w:ilvl w:val="0"/>
          <w:numId w:val="42"/>
        </w:numPr>
        <w:overflowPunct w:val="0"/>
        <w:autoSpaceDE w:val="0"/>
        <w:autoSpaceDN w:val="0"/>
        <w:adjustRightInd w:val="0"/>
        <w:ind w:left="567" w:hanging="567"/>
        <w:contextualSpacing/>
        <w:textAlignment w:val="baseline"/>
        <w:rPr>
          <w:color w:val="000000" w:themeColor="text1"/>
          <w:szCs w:val="20"/>
        </w:rPr>
      </w:pPr>
      <w:r w:rsidRPr="00776E59">
        <w:t>zdôrazňuje význam účinnej koordinácie medzi rôznymi inštitúciami zapojenými do vykonávania dohody</w:t>
      </w:r>
      <w:r w:rsidR="00776E59">
        <w:t xml:space="preserve"> o </w:t>
      </w:r>
      <w:r w:rsidRPr="00776E59">
        <w:t>BBNJ.</w:t>
      </w:r>
    </w:p>
    <w:p w:rsidRPr="00776E59" w:rsidR="00150BA4" w:rsidP="00D94D34" w:rsidRDefault="00150BA4" w14:paraId="06CF0CFE" w14:textId="77777777">
      <w:pPr>
        <w:widowControl w:val="0"/>
        <w:overflowPunct w:val="0"/>
        <w:autoSpaceDE w:val="0"/>
        <w:autoSpaceDN w:val="0"/>
        <w:adjustRightInd w:val="0"/>
        <w:ind w:left="709"/>
        <w:textAlignment w:val="baseline"/>
        <w:rPr>
          <w:szCs w:val="20"/>
        </w:rPr>
      </w:pPr>
    </w:p>
    <w:tbl>
      <w:tblPr>
        <w:tblW w:w="4941" w:type="pct"/>
        <w:tblLook w:val="04A0" w:firstRow="1" w:lastRow="0" w:firstColumn="1" w:lastColumn="0" w:noHBand="0" w:noVBand="1"/>
      </w:tblPr>
      <w:tblGrid>
        <w:gridCol w:w="1384"/>
        <w:gridCol w:w="7795"/>
      </w:tblGrid>
      <w:tr w:rsidRPr="00776E59" w:rsidR="00150BA4" w:rsidTr="006433AA" w14:paraId="7C441EBD" w14:textId="77777777">
        <w:tc>
          <w:tcPr>
            <w:tcW w:w="754" w:type="pct"/>
          </w:tcPr>
          <w:p w:rsidRPr="00776E59" w:rsidR="00150BA4" w:rsidP="00D94D34" w:rsidRDefault="00150BA4" w14:paraId="503211F6" w14:textId="77777777">
            <w:pPr>
              <w:overflowPunct w:val="0"/>
              <w:autoSpaceDE w:val="0"/>
              <w:autoSpaceDN w:val="0"/>
              <w:adjustRightInd w:val="0"/>
              <w:textAlignment w:val="baseline"/>
              <w:rPr>
                <w:i/>
              </w:rPr>
            </w:pPr>
            <w:r w:rsidRPr="00776E59">
              <w:rPr>
                <w:b/>
                <w:i/>
              </w:rPr>
              <w:t>Kontakt:</w:t>
            </w:r>
          </w:p>
        </w:tc>
        <w:tc>
          <w:tcPr>
            <w:tcW w:w="4246" w:type="pct"/>
          </w:tcPr>
          <w:p w:rsidRPr="00776E59" w:rsidR="00150BA4" w:rsidP="00D94D34" w:rsidRDefault="00150BA4" w14:paraId="2BE7F238" w14:textId="2E20A258">
            <w:pPr>
              <w:overflowPunct w:val="0"/>
              <w:autoSpaceDE w:val="0"/>
              <w:autoSpaceDN w:val="0"/>
              <w:adjustRightInd w:val="0"/>
              <w:textAlignment w:val="baseline"/>
              <w:rPr>
                <w:i/>
                <w:iCs/>
              </w:rPr>
            </w:pPr>
            <w:proofErr w:type="spellStart"/>
            <w:r w:rsidRPr="00776E59">
              <w:rPr>
                <w:i/>
              </w:rPr>
              <w:t>Arturo</w:t>
            </w:r>
            <w:proofErr w:type="spellEnd"/>
            <w:r w:rsidRPr="00776E59">
              <w:rPr>
                <w:i/>
              </w:rPr>
              <w:t xml:space="preserve"> </w:t>
            </w:r>
            <w:proofErr w:type="spellStart"/>
            <w:r w:rsidRPr="00776E59">
              <w:rPr>
                <w:i/>
              </w:rPr>
              <w:t>Iniguez</w:t>
            </w:r>
            <w:proofErr w:type="spellEnd"/>
          </w:p>
        </w:tc>
      </w:tr>
      <w:tr w:rsidRPr="00776E59" w:rsidR="00150BA4" w:rsidTr="006433AA" w14:paraId="361442F8" w14:textId="77777777">
        <w:tc>
          <w:tcPr>
            <w:tcW w:w="754" w:type="pct"/>
          </w:tcPr>
          <w:p w:rsidRPr="00776E59" w:rsidR="00150BA4" w:rsidP="00D94D34" w:rsidRDefault="00150BA4" w14:paraId="5C5C350A" w14:textId="77777777">
            <w:pPr>
              <w:overflowPunct w:val="0"/>
              <w:autoSpaceDE w:val="0"/>
              <w:autoSpaceDN w:val="0"/>
              <w:adjustRightInd w:val="0"/>
              <w:textAlignment w:val="baseline"/>
              <w:rPr>
                <w:i/>
              </w:rPr>
            </w:pPr>
            <w:r w:rsidRPr="00776E59">
              <w:rPr>
                <w:i/>
              </w:rPr>
              <w:t>Tel.:</w:t>
            </w:r>
          </w:p>
        </w:tc>
        <w:tc>
          <w:tcPr>
            <w:tcW w:w="4246" w:type="pct"/>
          </w:tcPr>
          <w:p w:rsidRPr="00776E59" w:rsidR="00150BA4" w:rsidP="00D94D34" w:rsidRDefault="00150BA4" w14:paraId="586BAE8D" w14:textId="37B0B3E5">
            <w:pPr>
              <w:overflowPunct w:val="0"/>
              <w:autoSpaceDE w:val="0"/>
              <w:autoSpaceDN w:val="0"/>
              <w:adjustRightInd w:val="0"/>
              <w:textAlignment w:val="baseline"/>
              <w:rPr>
                <w:i/>
              </w:rPr>
            </w:pPr>
            <w:r w:rsidRPr="00776E59">
              <w:rPr>
                <w:i/>
              </w:rPr>
              <w:t>+32 25468768</w:t>
            </w:r>
          </w:p>
        </w:tc>
      </w:tr>
      <w:tr w:rsidRPr="00776E59" w:rsidR="00150BA4" w:rsidTr="006433AA" w14:paraId="6F55915F" w14:textId="77777777">
        <w:tc>
          <w:tcPr>
            <w:tcW w:w="754" w:type="pct"/>
          </w:tcPr>
          <w:p w:rsidRPr="00776E59" w:rsidR="00150BA4" w:rsidP="00D94D34" w:rsidRDefault="00EC3512" w14:paraId="425A0593" w14:textId="0F04EC08">
            <w:pPr>
              <w:overflowPunct w:val="0"/>
              <w:autoSpaceDE w:val="0"/>
              <w:autoSpaceDN w:val="0"/>
              <w:adjustRightInd w:val="0"/>
              <w:textAlignment w:val="baseline"/>
              <w:rPr>
                <w:i/>
              </w:rPr>
            </w:pPr>
            <w:r w:rsidRPr="00776E59">
              <w:rPr>
                <w:i/>
              </w:rPr>
              <w:t>E-mail:</w:t>
            </w:r>
          </w:p>
        </w:tc>
        <w:tc>
          <w:tcPr>
            <w:tcW w:w="4246" w:type="pct"/>
          </w:tcPr>
          <w:p w:rsidRPr="00776E59" w:rsidR="00150BA4" w:rsidP="00D94D34" w:rsidRDefault="00053BF8" w14:paraId="1294BE4F" w14:textId="77777777">
            <w:pPr>
              <w:overflowPunct w:val="0"/>
              <w:autoSpaceDE w:val="0"/>
              <w:autoSpaceDN w:val="0"/>
              <w:adjustRightInd w:val="0"/>
              <w:textAlignment w:val="baseline"/>
              <w:rPr>
                <w:i/>
                <w:iCs/>
              </w:rPr>
            </w:pPr>
            <w:hyperlink w:history="1" r:id="rId48">
              <w:r w:rsidRPr="00776E59" w:rsidR="00CB5DFF">
                <w:rPr>
                  <w:i/>
                  <w:color w:val="0000FF"/>
                  <w:u w:val="single"/>
                </w:rPr>
                <w:t>Arturo.Iniguez@eesc.europa.eu</w:t>
              </w:r>
            </w:hyperlink>
          </w:p>
        </w:tc>
      </w:tr>
    </w:tbl>
    <w:p w:rsidRPr="00776E59" w:rsidR="00150BA4" w:rsidP="00D94D34" w:rsidRDefault="00150BA4" w14:paraId="69DBAC3F" w14:textId="77777777">
      <w:pPr>
        <w:jc w:val="left"/>
      </w:pPr>
    </w:p>
    <w:p w:rsidRPr="00776E59" w:rsidR="00150BA4" w:rsidP="00D94D34" w:rsidRDefault="00150BA4" w14:paraId="635720D9" w14:textId="77777777">
      <w:pPr>
        <w:jc w:val="left"/>
      </w:pPr>
      <w:r w:rsidRPr="00776E59">
        <w:br w:type="page"/>
      </w:r>
    </w:p>
    <w:p w:rsidRPr="00776E59" w:rsidR="00150BA4" w:rsidP="00D94D34" w:rsidRDefault="00053BF8" w14:paraId="76E1402D" w14:textId="745DB388">
      <w:pPr>
        <w:widowControl w:val="0"/>
        <w:numPr>
          <w:ilvl w:val="0"/>
          <w:numId w:val="6"/>
        </w:numPr>
        <w:overflowPunct w:val="0"/>
        <w:autoSpaceDE w:val="0"/>
        <w:autoSpaceDN w:val="0"/>
        <w:adjustRightInd w:val="0"/>
        <w:ind w:hanging="567"/>
        <w:textAlignment w:val="baseline"/>
        <w:rPr>
          <w:sz w:val="20"/>
          <w:szCs w:val="20"/>
        </w:rPr>
      </w:pPr>
      <w:hyperlink w:history="1" r:id="rId49">
        <w:r w:rsidRPr="00776E59" w:rsidR="00150BA4">
          <w:rPr>
            <w:b/>
            <w:i/>
            <w:color w:val="0000FF"/>
            <w:sz w:val="28"/>
            <w:u w:val="single"/>
          </w:rPr>
          <w:t>Cieľ do roku 2030</w:t>
        </w:r>
        <w:r w:rsidR="00285F52">
          <w:rPr>
            <w:b/>
            <w:i/>
            <w:color w:val="0000FF"/>
            <w:sz w:val="28"/>
            <w:u w:val="single"/>
          </w:rPr>
          <w:t> – </w:t>
        </w:r>
        <w:r w:rsidRPr="00776E59" w:rsidR="00150BA4">
          <w:rPr>
            <w:b/>
            <w:i/>
            <w:color w:val="0000FF"/>
            <w:sz w:val="28"/>
            <w:u w:val="single"/>
          </w:rPr>
          <w:t>silnejšie spoločenské zakotvenie environmentálnej politiky EÚ</w:t>
        </w:r>
        <w:r w:rsidR="00285F52">
          <w:rPr>
            <w:b/>
            <w:i/>
            <w:color w:val="0000FF"/>
            <w:sz w:val="28"/>
            <w:u w:val="single"/>
          </w:rPr>
          <w:t> – </w:t>
        </w:r>
        <w:r w:rsidRPr="00776E59" w:rsidR="00150BA4">
          <w:rPr>
            <w:b/>
            <w:i/>
            <w:color w:val="0000FF"/>
            <w:sz w:val="28"/>
            <w:u w:val="single"/>
          </w:rPr>
          <w:t>posúdenie najdôležitejších environmentálnych opatrení pre prílohu</w:t>
        </w:r>
        <w:r w:rsidR="00776E59">
          <w:rPr>
            <w:b/>
            <w:i/>
            <w:color w:val="0000FF"/>
            <w:sz w:val="28"/>
            <w:u w:val="single"/>
          </w:rPr>
          <w:t xml:space="preserve"> k </w:t>
        </w:r>
        <w:r w:rsidRPr="00776E59" w:rsidR="00150BA4">
          <w:rPr>
            <w:b/>
            <w:i/>
            <w:color w:val="0000FF"/>
            <w:sz w:val="28"/>
            <w:u w:val="single"/>
          </w:rPr>
          <w:t>8. environmentálnemu akčnému programu</w:t>
        </w:r>
      </w:hyperlink>
    </w:p>
    <w:p w:rsidRPr="00776E59" w:rsidR="00150BA4" w:rsidP="00D94D34" w:rsidRDefault="00150BA4" w14:paraId="3A67E96C" w14:textId="77777777">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525"/>
        <w:gridCol w:w="7764"/>
      </w:tblGrid>
      <w:tr w:rsidRPr="00776E59" w:rsidR="00150BA4" w:rsidTr="000E6823" w14:paraId="6F806D10" w14:textId="77777777">
        <w:tc>
          <w:tcPr>
            <w:tcW w:w="821" w:type="pct"/>
          </w:tcPr>
          <w:p w:rsidRPr="00776E59" w:rsidR="00150BA4" w:rsidP="00D94D34" w:rsidRDefault="00150BA4" w14:paraId="3F729D71"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4179" w:type="pct"/>
          </w:tcPr>
          <w:p w:rsidRPr="00776E59" w:rsidR="00150BA4" w:rsidP="00D94D34" w:rsidRDefault="00150BA4" w14:paraId="2B0EBD49" w14:textId="002F93C5">
            <w:pPr>
              <w:tabs>
                <w:tab w:val="center" w:pos="284"/>
              </w:tabs>
              <w:overflowPunct w:val="0"/>
              <w:autoSpaceDE w:val="0"/>
              <w:autoSpaceDN w:val="0"/>
              <w:adjustRightInd w:val="0"/>
              <w:ind w:left="266" w:right="-3091" w:hanging="266"/>
              <w:textAlignment w:val="baseline"/>
            </w:pPr>
            <w:r w:rsidRPr="00776E59">
              <w:t>Lutz RIBBE (skupina Organizácie občianskej spoločnosti</w:t>
            </w:r>
            <w:r w:rsidR="00285F52">
              <w:t> – </w:t>
            </w:r>
            <w:r w:rsidRPr="00776E59">
              <w:t>DE)</w:t>
            </w:r>
          </w:p>
        </w:tc>
      </w:tr>
      <w:tr w:rsidRPr="00776E59" w:rsidR="00150BA4" w:rsidTr="000E6823" w14:paraId="2D9ECB1C" w14:textId="77777777">
        <w:tc>
          <w:tcPr>
            <w:tcW w:w="821" w:type="pct"/>
          </w:tcPr>
          <w:p w:rsidRPr="00776E59" w:rsidR="00150BA4" w:rsidP="00AF3C50" w:rsidRDefault="00150BA4" w14:paraId="2CE4ECF5" w14:textId="29F638C7">
            <w:pPr>
              <w:overflowPunct w:val="0"/>
              <w:autoSpaceDE w:val="0"/>
              <w:autoSpaceDN w:val="0"/>
              <w:adjustRightInd w:val="0"/>
              <w:textAlignment w:val="baseline"/>
              <w:rPr>
                <w:b/>
              </w:rPr>
            </w:pPr>
            <w:r w:rsidRPr="00776E59">
              <w:rPr>
                <w:b/>
              </w:rPr>
              <w:t>Referenčný dokument</w:t>
            </w:r>
          </w:p>
        </w:tc>
        <w:tc>
          <w:tcPr>
            <w:tcW w:w="4179" w:type="pct"/>
          </w:tcPr>
          <w:p w:rsidRPr="00776E59" w:rsidR="0035596B" w:rsidP="00D94D34" w:rsidRDefault="0035596B" w14:paraId="008D570D" w14:textId="6AD55700">
            <w:pPr>
              <w:tabs>
                <w:tab w:val="center" w:pos="284"/>
              </w:tabs>
              <w:overflowPunct w:val="0"/>
              <w:autoSpaceDE w:val="0"/>
              <w:autoSpaceDN w:val="0"/>
              <w:adjustRightInd w:val="0"/>
              <w:ind w:left="266" w:right="-3091" w:hanging="266"/>
              <w:textAlignment w:val="baseline"/>
            </w:pPr>
            <w:r w:rsidRPr="00776E59">
              <w:t>prieskumné stanovisko na žiadosť dánskeho predsedníctva Rady EÚ</w:t>
            </w:r>
          </w:p>
          <w:p w:rsidRPr="00776E59" w:rsidR="00150BA4" w:rsidP="00D94D34" w:rsidRDefault="00150BA4" w14:paraId="65634D71" w14:textId="0CCF1CB7">
            <w:pPr>
              <w:tabs>
                <w:tab w:val="center" w:pos="284"/>
              </w:tabs>
              <w:overflowPunct w:val="0"/>
              <w:autoSpaceDE w:val="0"/>
              <w:autoSpaceDN w:val="0"/>
              <w:adjustRightInd w:val="0"/>
              <w:ind w:left="266" w:right="-3091" w:hanging="266"/>
              <w:textAlignment w:val="baseline"/>
            </w:pPr>
            <w:r w:rsidRPr="00776E59">
              <w:t>EESC-2025-00826-00-00-AC</w:t>
            </w:r>
          </w:p>
        </w:tc>
      </w:tr>
    </w:tbl>
    <w:p w:rsidRPr="00776E59" w:rsidR="00150BA4" w:rsidP="00D94D34" w:rsidRDefault="00150BA4" w14:paraId="3FE2A998" w14:textId="77777777">
      <w:pPr>
        <w:tabs>
          <w:tab w:val="center" w:pos="284"/>
        </w:tabs>
        <w:overflowPunct w:val="0"/>
        <w:autoSpaceDE w:val="0"/>
        <w:autoSpaceDN w:val="0"/>
        <w:adjustRightInd w:val="0"/>
        <w:ind w:left="266" w:hanging="266"/>
        <w:textAlignment w:val="baseline"/>
        <w:rPr>
          <w:b/>
        </w:rPr>
      </w:pPr>
    </w:p>
    <w:p w:rsidRPr="00776E59" w:rsidR="00150BA4" w:rsidP="00D94D34" w:rsidRDefault="00150BA4" w14:paraId="7590FD70"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150BA4" w:rsidP="00D94D34" w:rsidRDefault="00150BA4" w14:paraId="5657ADFE" w14:textId="77777777">
      <w:pPr>
        <w:keepNext/>
        <w:keepLines/>
        <w:tabs>
          <w:tab w:val="center" w:pos="284"/>
        </w:tabs>
        <w:overflowPunct w:val="0"/>
        <w:autoSpaceDE w:val="0"/>
        <w:autoSpaceDN w:val="0"/>
        <w:adjustRightInd w:val="0"/>
        <w:ind w:left="266" w:hanging="266"/>
        <w:textAlignment w:val="baseline"/>
        <w:rPr>
          <w:b/>
        </w:rPr>
      </w:pPr>
    </w:p>
    <w:p w:rsidRPr="00776E59" w:rsidR="00150BA4" w:rsidP="00D94D34" w:rsidRDefault="00150BA4" w14:paraId="7CBAD04C" w14:textId="77777777">
      <w:pPr>
        <w:overflowPunct w:val="0"/>
        <w:autoSpaceDE w:val="0"/>
        <w:autoSpaceDN w:val="0"/>
        <w:adjustRightInd w:val="0"/>
        <w:textAlignment w:val="baseline"/>
        <w:rPr>
          <w:szCs w:val="20"/>
        </w:rPr>
      </w:pPr>
      <w:r w:rsidRPr="00776E59">
        <w:t>EHSV:</w:t>
      </w:r>
    </w:p>
    <w:p w:rsidRPr="00776E59" w:rsidR="00150BA4" w:rsidP="009A59C4" w:rsidRDefault="00150BA4" w14:paraId="25D5EA73" w14:textId="4369A08B">
      <w:pPr>
        <w:numPr>
          <w:ilvl w:val="0"/>
          <w:numId w:val="46"/>
        </w:numPr>
        <w:overflowPunct w:val="0"/>
        <w:autoSpaceDE w:val="0"/>
        <w:autoSpaceDN w:val="0"/>
        <w:adjustRightInd w:val="0"/>
        <w:ind w:left="567" w:hanging="567"/>
        <w:contextualSpacing/>
        <w:textAlignment w:val="baseline"/>
      </w:pPr>
      <w:r w:rsidRPr="00776E59">
        <w:t>požaduje skôr politický záväzok</w:t>
      </w:r>
      <w:r w:rsidR="00776E59">
        <w:t xml:space="preserve"> a </w:t>
      </w:r>
      <w:r w:rsidRPr="00776E59">
        <w:t>opatrenia než novú prílohu</w:t>
      </w:r>
      <w:r w:rsidR="00776E59">
        <w:t xml:space="preserve"> k </w:t>
      </w:r>
      <w:r w:rsidRPr="00776E59">
        <w:t>8. EAP, pričom zdôrazňuje, že dôraz by sa mal klásť na vykonávanie existujúcich opatrení</w:t>
      </w:r>
      <w:r w:rsidR="00776E59">
        <w:t xml:space="preserve"> a </w:t>
      </w:r>
      <w:r w:rsidRPr="00776E59">
        <w:t>začlenenie environmentálneho, sociálneho</w:t>
      </w:r>
      <w:r w:rsidR="00776E59">
        <w:t xml:space="preserve"> a </w:t>
      </w:r>
      <w:r w:rsidRPr="00776E59">
        <w:t>hospodárskeho rozmeru do ucelenej stratégie udržateľnosti;</w:t>
      </w:r>
    </w:p>
    <w:p w:rsidRPr="00776E59" w:rsidR="00150BA4" w:rsidP="009A59C4" w:rsidRDefault="00150BA4" w14:paraId="1A8FF48D" w14:textId="77777777">
      <w:pPr>
        <w:numPr>
          <w:ilvl w:val="0"/>
          <w:numId w:val="46"/>
        </w:numPr>
        <w:overflowPunct w:val="0"/>
        <w:autoSpaceDE w:val="0"/>
        <w:autoSpaceDN w:val="0"/>
        <w:adjustRightInd w:val="0"/>
        <w:ind w:left="567" w:hanging="567"/>
        <w:contextualSpacing/>
        <w:textAlignment w:val="baseline"/>
      </w:pPr>
      <w:r w:rsidRPr="00776E59">
        <w:t>opakuje svoju požiadavku, aby stratégia EÚ pre udržateľný rozvoj do roku 2050 nahradila roztrieštený prístup Zelenej dohody, ktorý sa pri transformácii dostatočne nezaoberá sociálnou spravodlivosťou;</w:t>
      </w:r>
    </w:p>
    <w:p w:rsidRPr="00776E59" w:rsidR="00150BA4" w:rsidP="009A59C4" w:rsidRDefault="00150BA4" w14:paraId="1FA59699" w14:textId="38409068">
      <w:pPr>
        <w:numPr>
          <w:ilvl w:val="0"/>
          <w:numId w:val="46"/>
        </w:numPr>
        <w:overflowPunct w:val="0"/>
        <w:autoSpaceDE w:val="0"/>
        <w:autoSpaceDN w:val="0"/>
        <w:adjustRightInd w:val="0"/>
        <w:ind w:left="567" w:hanging="567"/>
        <w:contextualSpacing/>
        <w:textAlignment w:val="baseline"/>
      </w:pPr>
      <w:r w:rsidRPr="00776E59">
        <w:t>varuje, že politika udržateľnosti je pre mnohých naďalej príliš abstraktná,</w:t>
      </w:r>
      <w:r w:rsidR="00776E59">
        <w:t xml:space="preserve"> a </w:t>
      </w:r>
      <w:r w:rsidRPr="00776E59">
        <w:t>zdôrazňuje, že je potrebné jasne informovať</w:t>
      </w:r>
      <w:r w:rsidR="00776E59">
        <w:t xml:space="preserve"> o </w:t>
      </w:r>
      <w:r w:rsidRPr="00776E59">
        <w:t>tom, čo systémová zmena znamená pre občanov, pracovníkov</w:t>
      </w:r>
      <w:r w:rsidR="00776E59">
        <w:t xml:space="preserve"> a </w:t>
      </w:r>
      <w:r w:rsidRPr="00776E59">
        <w:t>podniky</w:t>
      </w:r>
      <w:r w:rsidR="00776E59">
        <w:t xml:space="preserve"> z </w:t>
      </w:r>
      <w:r w:rsidRPr="00776E59">
        <w:t>praktického hľadiska;</w:t>
      </w:r>
    </w:p>
    <w:p w:rsidRPr="00776E59" w:rsidR="00150BA4" w:rsidP="009A59C4" w:rsidRDefault="00150BA4" w14:paraId="2E8F2919" w14:textId="1F6575C4">
      <w:pPr>
        <w:numPr>
          <w:ilvl w:val="0"/>
          <w:numId w:val="46"/>
        </w:numPr>
        <w:overflowPunct w:val="0"/>
        <w:autoSpaceDE w:val="0"/>
        <w:autoSpaceDN w:val="0"/>
        <w:adjustRightInd w:val="0"/>
        <w:ind w:left="567" w:hanging="567"/>
        <w:contextualSpacing/>
        <w:textAlignment w:val="baseline"/>
      </w:pPr>
      <w:r w:rsidRPr="00776E59">
        <w:t>poukazuje na to, že samotná Európska komisia uznáva, že už boli prekročené viaceré planetárne medze, ale dôsledky sú pre väčšinu ľudí naďalej abstraktné. EHSV zároveň kritizuje používanie cieľa 1,5 °C ako politickej referenčnej hodnoty</w:t>
      </w:r>
      <w:r w:rsidR="00776E59">
        <w:t xml:space="preserve"> v </w:t>
      </w:r>
      <w:r w:rsidRPr="00776E59">
        <w:t>politike</w:t>
      </w:r>
      <w:r w:rsidR="00776E59">
        <w:t xml:space="preserve"> v </w:t>
      </w:r>
      <w:r w:rsidRPr="00776E59">
        <w:t>oblasti klímy, pričom tvrdí, že táto problematika presahuje hranice planéty</w:t>
      </w:r>
      <w:r w:rsidR="00776E59">
        <w:t xml:space="preserve"> a </w:t>
      </w:r>
      <w:r w:rsidRPr="00776E59">
        <w:t>hrozí, že vznikne falošný pocit bezpečnosti</w:t>
      </w:r>
      <w:r w:rsidR="00776E59">
        <w:t xml:space="preserve"> a </w:t>
      </w:r>
      <w:r w:rsidRPr="00776E59">
        <w:t>zníži sa naliehavosť konať;</w:t>
      </w:r>
    </w:p>
    <w:p w:rsidRPr="00776E59" w:rsidR="00150BA4" w:rsidP="009A59C4" w:rsidRDefault="00150BA4" w14:paraId="452882CB" w14:textId="1777A0C0">
      <w:pPr>
        <w:numPr>
          <w:ilvl w:val="0"/>
          <w:numId w:val="46"/>
        </w:numPr>
        <w:overflowPunct w:val="0"/>
        <w:autoSpaceDE w:val="0"/>
        <w:autoSpaceDN w:val="0"/>
        <w:adjustRightInd w:val="0"/>
        <w:ind w:left="567" w:hanging="567"/>
        <w:contextualSpacing/>
        <w:textAlignment w:val="baseline"/>
      </w:pPr>
      <w:r w:rsidRPr="00776E59">
        <w:t>zdôrazňuje, že je dôležité výrazne zvýšiť verejné</w:t>
      </w:r>
      <w:r w:rsidR="00776E59">
        <w:t xml:space="preserve"> a </w:t>
      </w:r>
      <w:r w:rsidRPr="00776E59">
        <w:t>politické povedomie</w:t>
      </w:r>
      <w:r w:rsidR="00776E59">
        <w:t xml:space="preserve"> o </w:t>
      </w:r>
      <w:r w:rsidRPr="00776E59">
        <w:t>planetárnych medziach</w:t>
      </w:r>
      <w:r w:rsidR="00776E59">
        <w:t xml:space="preserve"> a </w:t>
      </w:r>
      <w:r w:rsidRPr="00776E59">
        <w:t>ich dôsledkoch</w:t>
      </w:r>
      <w:r w:rsidR="00776E59">
        <w:t xml:space="preserve"> a </w:t>
      </w:r>
      <w:r w:rsidRPr="00776E59">
        <w:t>stanoviť klimatické ciele vo vedeckých prahových hodnotách;</w:t>
      </w:r>
    </w:p>
    <w:p w:rsidRPr="00776E59" w:rsidR="00150BA4" w:rsidP="009A59C4" w:rsidRDefault="00150BA4" w14:paraId="3E2E7000" w14:textId="4B873C47">
      <w:pPr>
        <w:numPr>
          <w:ilvl w:val="0"/>
          <w:numId w:val="46"/>
        </w:numPr>
        <w:overflowPunct w:val="0"/>
        <w:autoSpaceDE w:val="0"/>
        <w:autoSpaceDN w:val="0"/>
        <w:adjustRightInd w:val="0"/>
        <w:ind w:left="567" w:hanging="567"/>
        <w:contextualSpacing/>
        <w:textAlignment w:val="baseline"/>
      </w:pPr>
      <w:r w:rsidRPr="00776E59">
        <w:t>naliehavo vyzýva EÚ, aby prekročila rámec HDP ako meradlo prosperity</w:t>
      </w:r>
      <w:r w:rsidR="00776E59">
        <w:t xml:space="preserve"> a </w:t>
      </w:r>
      <w:r w:rsidRPr="00776E59">
        <w:t>začala politickú diskusiu za účasti ministrov hospodárstva</w:t>
      </w:r>
      <w:r w:rsidR="00776E59">
        <w:t xml:space="preserve"> a </w:t>
      </w:r>
      <w:r w:rsidRPr="00776E59">
        <w:t>financií</w:t>
      </w:r>
      <w:r w:rsidR="00776E59">
        <w:t xml:space="preserve"> o </w:t>
      </w:r>
      <w:r w:rsidRPr="00776E59">
        <w:t>tom, ako hodnotiť blahobyt</w:t>
      </w:r>
      <w:r w:rsidR="00776E59">
        <w:t xml:space="preserve"> a </w:t>
      </w:r>
      <w:r w:rsidRPr="00776E59">
        <w:t>dlhodobú udržateľnosť;</w:t>
      </w:r>
    </w:p>
    <w:p w:rsidRPr="00776E59" w:rsidR="00150BA4" w:rsidP="009A59C4" w:rsidRDefault="00150BA4" w14:paraId="168B8A11" w14:textId="740833B0">
      <w:pPr>
        <w:numPr>
          <w:ilvl w:val="0"/>
          <w:numId w:val="46"/>
        </w:numPr>
        <w:overflowPunct w:val="0"/>
        <w:autoSpaceDE w:val="0"/>
        <w:autoSpaceDN w:val="0"/>
        <w:adjustRightInd w:val="0"/>
        <w:ind w:left="567" w:hanging="567"/>
        <w:contextualSpacing/>
        <w:textAlignment w:val="baseline"/>
      </w:pPr>
      <w:r w:rsidRPr="00776E59">
        <w:t>zdôrazňuje naliehavú potrebu postupne zrušiť dotácie poškodzujúce životné prostredie</w:t>
      </w:r>
      <w:r w:rsidR="00776E59">
        <w:t xml:space="preserve"> a </w:t>
      </w:r>
      <w:r w:rsidRPr="00776E59">
        <w:t>zdravie</w:t>
      </w:r>
      <w:r w:rsidR="00776E59">
        <w:t xml:space="preserve"> a </w:t>
      </w:r>
      <w:r w:rsidRPr="00776E59">
        <w:t>vyzýva na lepšie zacielenie finančných stimulov, najmä</w:t>
      </w:r>
      <w:r w:rsidR="00776E59">
        <w:t xml:space="preserve"> v </w:t>
      </w:r>
      <w:r w:rsidRPr="00776E59">
        <w:t>poľnohospodárstve,</w:t>
      </w:r>
      <w:r w:rsidR="00776E59">
        <w:t xml:space="preserve"> s </w:t>
      </w:r>
      <w:r w:rsidRPr="00776E59">
        <w:t>cieľom odmeňovať vytváranie verejných statkov;</w:t>
      </w:r>
    </w:p>
    <w:p w:rsidRPr="00776E59" w:rsidR="00150BA4" w:rsidP="009A59C4" w:rsidRDefault="00150BA4" w14:paraId="023C6E65" w14:textId="164DE073">
      <w:pPr>
        <w:numPr>
          <w:ilvl w:val="0"/>
          <w:numId w:val="46"/>
        </w:numPr>
        <w:overflowPunct w:val="0"/>
        <w:autoSpaceDE w:val="0"/>
        <w:autoSpaceDN w:val="0"/>
        <w:adjustRightInd w:val="0"/>
        <w:ind w:left="567" w:hanging="567"/>
        <w:contextualSpacing/>
        <w:textAlignment w:val="baseline"/>
      </w:pPr>
      <w:r w:rsidRPr="00776E59">
        <w:t>zdôrazňuje, že existujúce právne predpisy EÚ</w:t>
      </w:r>
      <w:r w:rsidR="00776E59">
        <w:t xml:space="preserve"> v </w:t>
      </w:r>
      <w:r w:rsidRPr="00776E59">
        <w:t>oblasti životného prostredia sa často vykonávajú nedostatočne,</w:t>
      </w:r>
      <w:r w:rsidR="00776E59">
        <w:t xml:space="preserve"> a </w:t>
      </w:r>
      <w:r w:rsidRPr="00776E59">
        <w:t>vyzýva na prísnejšie presadzovanie, lepšie využívanie existujúcich nástrojov</w:t>
      </w:r>
      <w:r w:rsidR="00776E59">
        <w:t xml:space="preserve"> a </w:t>
      </w:r>
      <w:r w:rsidRPr="00776E59">
        <w:t>lepšie prideľovanie</w:t>
      </w:r>
      <w:r w:rsidR="00776E59">
        <w:t xml:space="preserve"> a </w:t>
      </w:r>
      <w:r w:rsidRPr="00776E59">
        <w:t>monitorovanie financovania;</w:t>
      </w:r>
    </w:p>
    <w:p w:rsidRPr="00776E59" w:rsidR="00150BA4" w:rsidP="009A59C4" w:rsidRDefault="00150BA4" w14:paraId="6363BF5A" w14:textId="1209A7EB">
      <w:pPr>
        <w:numPr>
          <w:ilvl w:val="0"/>
          <w:numId w:val="46"/>
        </w:numPr>
        <w:overflowPunct w:val="0"/>
        <w:autoSpaceDE w:val="0"/>
        <w:autoSpaceDN w:val="0"/>
        <w:adjustRightInd w:val="0"/>
        <w:ind w:left="567" w:hanging="567"/>
        <w:contextualSpacing/>
        <w:textAlignment w:val="baseline"/>
      </w:pPr>
      <w:r w:rsidRPr="00776E59">
        <w:t>trvá na štruktúrovanej</w:t>
      </w:r>
      <w:r w:rsidR="00776E59">
        <w:t xml:space="preserve"> a </w:t>
      </w:r>
      <w:r w:rsidRPr="00776E59">
        <w:t>inkluzívnej účasti občianskej spoločnosti na formovaní environmentálnej politiky</w:t>
      </w:r>
      <w:r w:rsidR="00776E59">
        <w:t xml:space="preserve"> s </w:t>
      </w:r>
      <w:r w:rsidRPr="00776E59">
        <w:t>cieľom zabezpečiť spravodlivosť, legitimitu</w:t>
      </w:r>
      <w:r w:rsidR="00776E59">
        <w:t xml:space="preserve"> a </w:t>
      </w:r>
      <w:r w:rsidRPr="00776E59">
        <w:t>silnejšiu podporu verejnosti, najmä na miestnej úrovni;</w:t>
      </w:r>
    </w:p>
    <w:p w:rsidRPr="00776E59" w:rsidR="00150BA4" w:rsidP="009A59C4" w:rsidRDefault="00150BA4" w14:paraId="04B0D56A" w14:textId="4396C3B3">
      <w:pPr>
        <w:numPr>
          <w:ilvl w:val="0"/>
          <w:numId w:val="46"/>
        </w:numPr>
        <w:overflowPunct w:val="0"/>
        <w:autoSpaceDE w:val="0"/>
        <w:autoSpaceDN w:val="0"/>
        <w:adjustRightInd w:val="0"/>
        <w:ind w:left="567" w:hanging="567"/>
        <w:contextualSpacing/>
        <w:textAlignment w:val="baseline"/>
      </w:pPr>
      <w:r w:rsidRPr="00776E59">
        <w:t>kritizuje pomalé kroky EÚ</w:t>
      </w:r>
      <w:r w:rsidR="00776E59">
        <w:t xml:space="preserve"> v </w:t>
      </w:r>
      <w:r w:rsidRPr="00776E59">
        <w:t>nadväznosti na záväzky týkajúce sa angažovanosti občanov</w:t>
      </w:r>
      <w:r w:rsidR="00776E59">
        <w:t xml:space="preserve"> a </w:t>
      </w:r>
      <w:r w:rsidRPr="00776E59">
        <w:t>vyzýva na urýchlené vykonávanie participatívnych rámcov, ako je energetický balík pre občanov</w:t>
      </w:r>
      <w:r w:rsidR="00776E59">
        <w:t xml:space="preserve"> a </w:t>
      </w:r>
      <w:r w:rsidRPr="00776E59">
        <w:t>iniciatívy vedené komunitou;</w:t>
      </w:r>
    </w:p>
    <w:p w:rsidRPr="00776E59" w:rsidR="00150BA4" w:rsidP="009A59C4" w:rsidRDefault="00150BA4" w14:paraId="0EF7F557" w14:textId="3625A05A">
      <w:pPr>
        <w:numPr>
          <w:ilvl w:val="0"/>
          <w:numId w:val="46"/>
        </w:numPr>
        <w:overflowPunct w:val="0"/>
        <w:autoSpaceDE w:val="0"/>
        <w:autoSpaceDN w:val="0"/>
        <w:adjustRightInd w:val="0"/>
        <w:ind w:left="567" w:hanging="567"/>
        <w:contextualSpacing/>
        <w:textAlignment w:val="baseline"/>
      </w:pPr>
      <w:r w:rsidRPr="00776E59">
        <w:lastRenderedPageBreak/>
        <w:t>odporúča vychádzať</w:t>
      </w:r>
      <w:r w:rsidR="00776E59">
        <w:t xml:space="preserve"> z </w:t>
      </w:r>
      <w:r w:rsidRPr="00776E59">
        <w:t>úspešných príkladov, ako je platforma pre obehové hospodárstvo</w:t>
      </w:r>
      <w:r w:rsidR="00776E59">
        <w:t xml:space="preserve"> a </w:t>
      </w:r>
      <w:r w:rsidRPr="00776E59">
        <w:t>národné strategické dialógy,</w:t>
      </w:r>
      <w:r w:rsidR="00776E59">
        <w:t xml:space="preserve"> s </w:t>
      </w:r>
      <w:r w:rsidRPr="00776E59">
        <w:t>cieľom lepšie integrovať poznatky zdola nahor</w:t>
      </w:r>
      <w:r w:rsidR="00776E59">
        <w:t xml:space="preserve"> a </w:t>
      </w:r>
      <w:r w:rsidRPr="00776E59">
        <w:t>preklenúť priepasť medzi inštitúciami</w:t>
      </w:r>
      <w:r w:rsidR="00776E59">
        <w:t xml:space="preserve"> a </w:t>
      </w:r>
      <w:r w:rsidRPr="00776E59">
        <w:t>spoločnosťou.</w:t>
      </w:r>
    </w:p>
    <w:p w:rsidRPr="00776E59" w:rsidR="00150BA4" w:rsidP="00D94D34" w:rsidRDefault="00150BA4" w14:paraId="598BB610" w14:textId="77777777">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243"/>
        <w:gridCol w:w="8046"/>
      </w:tblGrid>
      <w:tr w:rsidRPr="00776E59" w:rsidR="00150BA4" w:rsidTr="000E6823" w14:paraId="08D1D451" w14:textId="77777777">
        <w:tc>
          <w:tcPr>
            <w:tcW w:w="669" w:type="pct"/>
          </w:tcPr>
          <w:p w:rsidRPr="00776E59" w:rsidR="00150BA4" w:rsidP="00D94D34" w:rsidRDefault="00150BA4" w14:paraId="5FD46B23" w14:textId="77777777">
            <w:pPr>
              <w:overflowPunct w:val="0"/>
              <w:autoSpaceDE w:val="0"/>
              <w:autoSpaceDN w:val="0"/>
              <w:adjustRightInd w:val="0"/>
              <w:textAlignment w:val="baseline"/>
              <w:rPr>
                <w:i/>
              </w:rPr>
            </w:pPr>
            <w:r w:rsidRPr="00776E59">
              <w:rPr>
                <w:b/>
                <w:i/>
              </w:rPr>
              <w:t>Kontakt:</w:t>
            </w:r>
          </w:p>
        </w:tc>
        <w:tc>
          <w:tcPr>
            <w:tcW w:w="4331" w:type="pct"/>
          </w:tcPr>
          <w:p w:rsidRPr="00776E59" w:rsidR="00150BA4" w:rsidP="00D94D34" w:rsidRDefault="00150BA4" w14:paraId="731F0A0F" w14:textId="5ACDB483">
            <w:pPr>
              <w:overflowPunct w:val="0"/>
              <w:autoSpaceDE w:val="0"/>
              <w:autoSpaceDN w:val="0"/>
              <w:adjustRightInd w:val="0"/>
              <w:textAlignment w:val="baseline"/>
              <w:rPr>
                <w:i/>
              </w:rPr>
            </w:pPr>
            <w:r w:rsidRPr="00776E59">
              <w:rPr>
                <w:i/>
              </w:rPr>
              <w:t xml:space="preserve">Nicolas </w:t>
            </w:r>
            <w:proofErr w:type="spellStart"/>
            <w:r w:rsidRPr="00776E59">
              <w:rPr>
                <w:i/>
              </w:rPr>
              <w:t>Stenger</w:t>
            </w:r>
            <w:proofErr w:type="spellEnd"/>
          </w:p>
        </w:tc>
      </w:tr>
      <w:tr w:rsidRPr="00776E59" w:rsidR="00150BA4" w:rsidTr="000E6823" w14:paraId="6E6CC1A8" w14:textId="77777777">
        <w:tc>
          <w:tcPr>
            <w:tcW w:w="669" w:type="pct"/>
          </w:tcPr>
          <w:p w:rsidRPr="00776E59" w:rsidR="00150BA4" w:rsidP="00D94D34" w:rsidRDefault="00150BA4" w14:paraId="74CAEC6F" w14:textId="77777777">
            <w:pPr>
              <w:overflowPunct w:val="0"/>
              <w:autoSpaceDE w:val="0"/>
              <w:autoSpaceDN w:val="0"/>
              <w:adjustRightInd w:val="0"/>
              <w:textAlignment w:val="baseline"/>
              <w:rPr>
                <w:i/>
              </w:rPr>
            </w:pPr>
            <w:r w:rsidRPr="00776E59">
              <w:rPr>
                <w:i/>
              </w:rPr>
              <w:t>Tel.:</w:t>
            </w:r>
          </w:p>
        </w:tc>
        <w:tc>
          <w:tcPr>
            <w:tcW w:w="4331" w:type="pct"/>
          </w:tcPr>
          <w:p w:rsidRPr="00776E59" w:rsidR="00150BA4" w:rsidP="00D94D34" w:rsidRDefault="00150BA4" w14:paraId="27DD4354" w14:textId="2FE54EAC">
            <w:pPr>
              <w:overflowPunct w:val="0"/>
              <w:autoSpaceDE w:val="0"/>
              <w:autoSpaceDN w:val="0"/>
              <w:adjustRightInd w:val="0"/>
              <w:textAlignment w:val="baseline"/>
              <w:rPr>
                <w:i/>
              </w:rPr>
            </w:pPr>
            <w:r w:rsidRPr="00776E59">
              <w:rPr>
                <w:i/>
              </w:rPr>
              <w:t>+32 25468152</w:t>
            </w:r>
          </w:p>
        </w:tc>
      </w:tr>
      <w:tr w:rsidRPr="00776E59" w:rsidR="00150BA4" w:rsidTr="000E6823" w14:paraId="136B28B6" w14:textId="77777777">
        <w:tc>
          <w:tcPr>
            <w:tcW w:w="669" w:type="pct"/>
          </w:tcPr>
          <w:p w:rsidRPr="00776E59" w:rsidR="00150BA4" w:rsidP="00D94D34" w:rsidRDefault="00150BA4" w14:paraId="5D4E498F" w14:textId="77777777">
            <w:pPr>
              <w:overflowPunct w:val="0"/>
              <w:autoSpaceDE w:val="0"/>
              <w:autoSpaceDN w:val="0"/>
              <w:adjustRightInd w:val="0"/>
              <w:textAlignment w:val="baseline"/>
              <w:rPr>
                <w:i/>
              </w:rPr>
            </w:pPr>
            <w:r w:rsidRPr="00776E59">
              <w:rPr>
                <w:i/>
              </w:rPr>
              <w:t>E-mail:</w:t>
            </w:r>
          </w:p>
        </w:tc>
        <w:tc>
          <w:tcPr>
            <w:tcW w:w="4331" w:type="pct"/>
          </w:tcPr>
          <w:p w:rsidRPr="00776E59" w:rsidR="00150BA4" w:rsidP="00D94D34" w:rsidRDefault="00053BF8" w14:paraId="1F68D2C9" w14:textId="00038F7B">
            <w:pPr>
              <w:overflowPunct w:val="0"/>
              <w:autoSpaceDE w:val="0"/>
              <w:autoSpaceDN w:val="0"/>
              <w:adjustRightInd w:val="0"/>
              <w:textAlignment w:val="baseline"/>
              <w:rPr>
                <w:i/>
              </w:rPr>
            </w:pPr>
            <w:hyperlink w:history="1" r:id="rId50">
              <w:r w:rsidRPr="00776E59" w:rsidR="00CB5DFF">
                <w:rPr>
                  <w:i/>
                  <w:color w:val="0000FF"/>
                  <w:u w:val="single"/>
                </w:rPr>
                <w:t>Nicolas.Stenger@eesc.europa.eu</w:t>
              </w:r>
            </w:hyperlink>
          </w:p>
        </w:tc>
      </w:tr>
    </w:tbl>
    <w:p w:rsidRPr="00776E59" w:rsidR="00150BA4" w:rsidP="00D94D34" w:rsidRDefault="00150BA4" w14:paraId="64FC7459" w14:textId="5AE4A6C7">
      <w:pPr>
        <w:jc w:val="left"/>
      </w:pPr>
    </w:p>
    <w:p w:rsidRPr="00776E59" w:rsidR="000F00DC" w:rsidP="00D94D34" w:rsidRDefault="000F00DC" w14:paraId="10DEF770" w14:textId="77777777">
      <w:pPr>
        <w:jc w:val="left"/>
      </w:pPr>
    </w:p>
    <w:p w:rsidRPr="00776E59" w:rsidR="00BC2C29" w:rsidP="00D94D34" w:rsidRDefault="00053BF8" w14:paraId="3E81FE9C" w14:textId="077493B2">
      <w:pPr>
        <w:numPr>
          <w:ilvl w:val="0"/>
          <w:numId w:val="19"/>
        </w:numPr>
        <w:overflowPunct w:val="0"/>
        <w:autoSpaceDE w:val="0"/>
        <w:autoSpaceDN w:val="0"/>
        <w:adjustRightInd w:val="0"/>
        <w:ind w:left="567" w:hanging="567"/>
        <w:contextualSpacing/>
        <w:textAlignment w:val="baseline"/>
        <w:rPr>
          <w:i/>
          <w:iCs/>
        </w:rPr>
      </w:pPr>
      <w:hyperlink w:history="1" r:id="rId51">
        <w:r w:rsidRPr="00776E59" w:rsidR="00CB5DFF">
          <w:rPr>
            <w:b/>
            <w:i/>
            <w:color w:val="0000FF"/>
            <w:sz w:val="28"/>
            <w:u w:val="single"/>
          </w:rPr>
          <w:t>Balík opatrení týkajúci sa politiky EÚ</w:t>
        </w:r>
        <w:r w:rsidR="00776E59">
          <w:rPr>
            <w:b/>
            <w:i/>
            <w:color w:val="0000FF"/>
            <w:sz w:val="28"/>
            <w:u w:val="single"/>
          </w:rPr>
          <w:t xml:space="preserve"> v </w:t>
        </w:r>
        <w:r w:rsidRPr="00776E59" w:rsidR="00CB5DFF">
          <w:rPr>
            <w:b/>
            <w:i/>
            <w:color w:val="0000FF"/>
            <w:sz w:val="28"/>
            <w:u w:val="single"/>
          </w:rPr>
          <w:t>oblasti vinohradníctva</w:t>
        </w:r>
        <w:r w:rsidR="00776E59">
          <w:rPr>
            <w:b/>
            <w:i/>
            <w:color w:val="0000FF"/>
            <w:sz w:val="28"/>
            <w:u w:val="single"/>
          </w:rPr>
          <w:t xml:space="preserve"> a </w:t>
        </w:r>
        <w:r w:rsidRPr="00776E59" w:rsidR="00CB5DFF">
          <w:rPr>
            <w:b/>
            <w:i/>
            <w:color w:val="0000FF"/>
            <w:sz w:val="28"/>
            <w:u w:val="single"/>
          </w:rPr>
          <w:t>vinárstva</w:t>
        </w:r>
      </w:hyperlink>
    </w:p>
    <w:p w:rsidRPr="00776E59" w:rsidR="00BC2C29" w:rsidP="00D94D34" w:rsidRDefault="00BC2C29" w14:paraId="1C1189E1" w14:textId="77777777">
      <w:pPr>
        <w:widowControl w:val="0"/>
        <w:overflowPunct w:val="0"/>
        <w:autoSpaceDE w:val="0"/>
        <w:autoSpaceDN w:val="0"/>
        <w:adjustRightInd w:val="0"/>
        <w:ind w:left="567"/>
        <w:textAlignment w:val="baseline"/>
      </w:pPr>
    </w:p>
    <w:tbl>
      <w:tblPr>
        <w:tblW w:w="9322" w:type="dxa"/>
        <w:tblLook w:val="04A0" w:firstRow="1" w:lastRow="0" w:firstColumn="1" w:lastColumn="0" w:noHBand="0" w:noVBand="1"/>
      </w:tblPr>
      <w:tblGrid>
        <w:gridCol w:w="1701"/>
        <w:gridCol w:w="7621"/>
      </w:tblGrid>
      <w:tr w:rsidRPr="00776E59" w:rsidR="00BC2C29" w:rsidTr="000E6823" w14:paraId="3B273F81" w14:textId="77777777">
        <w:tc>
          <w:tcPr>
            <w:tcW w:w="1701" w:type="dxa"/>
          </w:tcPr>
          <w:p w:rsidRPr="00776E59" w:rsidR="00BC2C29" w:rsidP="00D94D34" w:rsidRDefault="00BC2C29" w14:paraId="67E34318"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621" w:type="dxa"/>
          </w:tcPr>
          <w:p w:rsidRPr="00776E59" w:rsidR="00BC2C29" w:rsidP="00D94D34" w:rsidRDefault="00BC2C29" w14:paraId="1491DF11" w14:textId="310728CC">
            <w:pPr>
              <w:tabs>
                <w:tab w:val="center" w:pos="284"/>
              </w:tabs>
              <w:overflowPunct w:val="0"/>
              <w:autoSpaceDE w:val="0"/>
              <w:autoSpaceDN w:val="0"/>
              <w:adjustRightInd w:val="0"/>
              <w:ind w:left="266" w:hanging="266"/>
              <w:textAlignment w:val="baseline"/>
              <w:rPr>
                <w:b/>
                <w:bCs/>
              </w:rPr>
            </w:pPr>
            <w:proofErr w:type="spellStart"/>
            <w:r w:rsidRPr="00776E59">
              <w:t>Josep</w:t>
            </w:r>
            <w:proofErr w:type="spellEnd"/>
            <w:r w:rsidRPr="00776E59">
              <w:t xml:space="preserve"> PUXEU ROCAMORA (skupina Zamestnávatelia</w:t>
            </w:r>
            <w:r w:rsidR="00285F52">
              <w:t> – </w:t>
            </w:r>
            <w:r w:rsidRPr="00776E59">
              <w:t>ES)</w:t>
            </w:r>
          </w:p>
        </w:tc>
      </w:tr>
      <w:tr w:rsidRPr="00776E59" w:rsidR="00BC2C29" w:rsidTr="000E6823" w14:paraId="37A8BD6E" w14:textId="77777777">
        <w:tc>
          <w:tcPr>
            <w:tcW w:w="1701" w:type="dxa"/>
          </w:tcPr>
          <w:p w:rsidRPr="00776E59" w:rsidR="00BC2C29" w:rsidP="00AF3C50" w:rsidRDefault="00BC2C29" w14:paraId="6323D86B" w14:textId="5F1528C9">
            <w:pPr>
              <w:overflowPunct w:val="0"/>
              <w:autoSpaceDE w:val="0"/>
              <w:autoSpaceDN w:val="0"/>
              <w:adjustRightInd w:val="0"/>
              <w:textAlignment w:val="baseline"/>
              <w:rPr>
                <w:b/>
              </w:rPr>
            </w:pPr>
            <w:r w:rsidRPr="00776E59">
              <w:rPr>
                <w:b/>
              </w:rPr>
              <w:t>Referenčné dokumenty</w:t>
            </w:r>
          </w:p>
        </w:tc>
        <w:tc>
          <w:tcPr>
            <w:tcW w:w="7621" w:type="dxa"/>
          </w:tcPr>
          <w:p w:rsidRPr="00776E59" w:rsidR="008A7881" w:rsidP="00D94D34" w:rsidRDefault="00AF3C50" w14:paraId="1DBFD023" w14:textId="34A2EB8A">
            <w:pPr>
              <w:tabs>
                <w:tab w:val="center" w:pos="284"/>
              </w:tabs>
              <w:overflowPunct w:val="0"/>
              <w:autoSpaceDE w:val="0"/>
              <w:autoSpaceDN w:val="0"/>
              <w:adjustRightInd w:val="0"/>
              <w:ind w:left="266" w:hanging="266"/>
              <w:textAlignment w:val="baseline"/>
            </w:pPr>
            <w:r>
              <w:t>COM(2025) </w:t>
            </w:r>
            <w:r w:rsidRPr="00776E59" w:rsidR="008A7881">
              <w:t xml:space="preserve">137 </w:t>
            </w:r>
            <w:proofErr w:type="spellStart"/>
            <w:r w:rsidRPr="00776E59" w:rsidR="008A7881">
              <w:t>final</w:t>
            </w:r>
            <w:proofErr w:type="spellEnd"/>
          </w:p>
          <w:p w:rsidRPr="00776E59" w:rsidR="00BC2C29" w:rsidP="00D94D34" w:rsidRDefault="00BC2C29" w14:paraId="71327468" w14:textId="48EBEBBF">
            <w:pPr>
              <w:tabs>
                <w:tab w:val="center" w:pos="284"/>
              </w:tabs>
              <w:overflowPunct w:val="0"/>
              <w:autoSpaceDE w:val="0"/>
              <w:autoSpaceDN w:val="0"/>
              <w:adjustRightInd w:val="0"/>
              <w:ind w:left="266" w:hanging="266"/>
              <w:textAlignment w:val="baseline"/>
            </w:pPr>
            <w:r w:rsidRPr="00776E59">
              <w:t>EESC-2025-01257-00-00-AC</w:t>
            </w:r>
          </w:p>
        </w:tc>
      </w:tr>
    </w:tbl>
    <w:p w:rsidRPr="00776E59" w:rsidR="00BC2C29" w:rsidP="00D94D34" w:rsidRDefault="00BC2C29" w14:paraId="5F780458" w14:textId="77777777">
      <w:pPr>
        <w:keepNext/>
        <w:keepLines/>
        <w:tabs>
          <w:tab w:val="center" w:pos="284"/>
        </w:tabs>
        <w:overflowPunct w:val="0"/>
        <w:autoSpaceDE w:val="0"/>
        <w:autoSpaceDN w:val="0"/>
        <w:adjustRightInd w:val="0"/>
        <w:ind w:left="266" w:hanging="266"/>
        <w:textAlignment w:val="baseline"/>
      </w:pPr>
    </w:p>
    <w:p w:rsidRPr="00776E59" w:rsidR="00BC2C29" w:rsidP="00D94D34" w:rsidRDefault="00BC2C29" w14:paraId="1A4B8694"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BC2C29" w:rsidP="00D94D34" w:rsidRDefault="00BC2C29" w14:paraId="5E7690BD" w14:textId="77777777">
      <w:pPr>
        <w:keepNext/>
        <w:keepLines/>
        <w:tabs>
          <w:tab w:val="center" w:pos="284"/>
        </w:tabs>
        <w:overflowPunct w:val="0"/>
        <w:autoSpaceDE w:val="0"/>
        <w:autoSpaceDN w:val="0"/>
        <w:adjustRightInd w:val="0"/>
        <w:ind w:left="266" w:hanging="266"/>
        <w:textAlignment w:val="baseline"/>
      </w:pPr>
    </w:p>
    <w:p w:rsidRPr="00776E59" w:rsidR="00BC2C29" w:rsidP="00D94D34" w:rsidRDefault="00BC2C29" w14:paraId="059B8C9D" w14:textId="77777777">
      <w:pPr>
        <w:overflowPunct w:val="0"/>
        <w:autoSpaceDE w:val="0"/>
        <w:autoSpaceDN w:val="0"/>
        <w:adjustRightInd w:val="0"/>
        <w:textAlignment w:val="baseline"/>
        <w:rPr>
          <w:bCs/>
          <w:iCs/>
        </w:rPr>
      </w:pPr>
      <w:r w:rsidRPr="00776E59">
        <w:t>EHSV:</w:t>
      </w:r>
    </w:p>
    <w:p w:rsidRPr="00776E59" w:rsidR="00BC2C29" w:rsidP="009A59C4" w:rsidRDefault="00BC2C29" w14:paraId="3B6E105E" w14:textId="6CD26707">
      <w:pPr>
        <w:numPr>
          <w:ilvl w:val="0"/>
          <w:numId w:val="46"/>
        </w:numPr>
        <w:overflowPunct w:val="0"/>
        <w:autoSpaceDE w:val="0"/>
        <w:autoSpaceDN w:val="0"/>
        <w:adjustRightInd w:val="0"/>
        <w:ind w:left="567" w:hanging="567"/>
        <w:contextualSpacing/>
        <w:textAlignment w:val="baseline"/>
        <w:rPr>
          <w:szCs w:val="20"/>
        </w:rPr>
      </w:pPr>
      <w:r w:rsidRPr="00776E59">
        <w:t xml:space="preserve">zdôrazňuje </w:t>
      </w:r>
      <w:r w:rsidRPr="00776E59">
        <w:rPr>
          <w:b/>
        </w:rPr>
        <w:t>sociálno-hospodársky význam odvetvia vinohradníctva</w:t>
      </w:r>
      <w:r w:rsidR="00776E59">
        <w:rPr>
          <w:b/>
        </w:rPr>
        <w:t xml:space="preserve"> a </w:t>
      </w:r>
      <w:r w:rsidRPr="00776E59">
        <w:rPr>
          <w:b/>
        </w:rPr>
        <w:t>vinárstva</w:t>
      </w:r>
      <w:r w:rsidRPr="00776E59">
        <w:t xml:space="preserve"> pre Európsku úniu, ktorý vytvára celkovo 2,9 milióna pracovných miest</w:t>
      </w:r>
      <w:r w:rsidR="00776E59">
        <w:t xml:space="preserve"> a </w:t>
      </w:r>
      <w:r w:rsidRPr="00776E59">
        <w:t xml:space="preserve">vykazuje </w:t>
      </w:r>
      <w:r w:rsidRPr="00776E59">
        <w:rPr>
          <w:b/>
        </w:rPr>
        <w:t>výnimočnú produktivitu</w:t>
      </w:r>
      <w:r w:rsidRPr="00776E59">
        <w:t>. Okrem toho sú vinárske podniky</w:t>
      </w:r>
      <w:r w:rsidR="00776E59">
        <w:t xml:space="preserve"> o </w:t>
      </w:r>
      <w:r w:rsidRPr="00776E59">
        <w:t>15</w:t>
      </w:r>
      <w:r w:rsidR="00776E59">
        <w:t> %</w:t>
      </w:r>
      <w:r w:rsidRPr="00776E59">
        <w:t xml:space="preserve"> </w:t>
      </w:r>
      <w:r w:rsidRPr="00776E59">
        <w:rPr>
          <w:b/>
        </w:rPr>
        <w:t>ziskovejšie</w:t>
      </w:r>
      <w:r w:rsidRPr="00776E59">
        <w:t xml:space="preserve"> ako priemerné poľnohospodárske podniky</w:t>
      </w:r>
      <w:r w:rsidR="00776E59">
        <w:t xml:space="preserve"> v </w:t>
      </w:r>
      <w:r w:rsidRPr="00776E59">
        <w:t xml:space="preserve">EÚ, ponúkajú </w:t>
      </w:r>
      <w:r w:rsidRPr="00776E59">
        <w:rPr>
          <w:b/>
        </w:rPr>
        <w:t>životaschopnú ekonomickú alternatívu pre ľudí žijúcich vo vidieckych oblastiach</w:t>
      </w:r>
      <w:r w:rsidR="00776E59">
        <w:t xml:space="preserve"> a </w:t>
      </w:r>
      <w:r w:rsidRPr="00776E59">
        <w:rPr>
          <w:b/>
        </w:rPr>
        <w:t>kultúrnu tradíciu</w:t>
      </w:r>
      <w:r w:rsidRPr="00776E59">
        <w:t>, ktorá je hlboko zakorenená</w:t>
      </w:r>
      <w:r w:rsidR="00776E59">
        <w:t xml:space="preserve"> v </w:t>
      </w:r>
      <w:r w:rsidRPr="00776E59">
        <w:t>spoločenskom prostredí;</w:t>
      </w:r>
    </w:p>
    <w:p w:rsidRPr="00776E59" w:rsidR="00BC2C29" w:rsidP="009A59C4" w:rsidRDefault="00BC2C29" w14:paraId="0876BBDF" w14:textId="2933B75C">
      <w:pPr>
        <w:numPr>
          <w:ilvl w:val="0"/>
          <w:numId w:val="46"/>
        </w:numPr>
        <w:overflowPunct w:val="0"/>
        <w:autoSpaceDE w:val="0"/>
        <w:autoSpaceDN w:val="0"/>
        <w:adjustRightInd w:val="0"/>
        <w:ind w:left="567" w:hanging="567"/>
        <w:contextualSpacing/>
        <w:textAlignment w:val="baseline"/>
        <w:rPr>
          <w:szCs w:val="20"/>
        </w:rPr>
      </w:pPr>
      <w:r w:rsidRPr="00776E59">
        <w:t xml:space="preserve">žiada, aby Európska komisia chránila túto kultúru vína podporou realizácie programov, ktoré pomáhajú zvyšovať </w:t>
      </w:r>
      <w:r w:rsidRPr="00776E59">
        <w:rPr>
          <w:b/>
        </w:rPr>
        <w:t>povedomie spotrebiteľov</w:t>
      </w:r>
      <w:r w:rsidR="00776E59">
        <w:rPr>
          <w:b/>
        </w:rPr>
        <w:t xml:space="preserve"> o </w:t>
      </w:r>
      <w:r w:rsidRPr="00776E59">
        <w:rPr>
          <w:b/>
        </w:rPr>
        <w:t>informovanej</w:t>
      </w:r>
      <w:r w:rsidR="00776E59">
        <w:rPr>
          <w:b/>
        </w:rPr>
        <w:t xml:space="preserve"> a </w:t>
      </w:r>
      <w:r w:rsidRPr="00776E59">
        <w:rPr>
          <w:b/>
        </w:rPr>
        <w:t>zodpovednej konzumácii vína</w:t>
      </w:r>
      <w:r w:rsidRPr="00776E59">
        <w:t>;</w:t>
      </w:r>
    </w:p>
    <w:p w:rsidRPr="00776E59" w:rsidR="00BC2C29" w:rsidP="009A59C4" w:rsidRDefault="00BC2C29" w14:paraId="4E1205B2" w14:textId="75840659">
      <w:pPr>
        <w:numPr>
          <w:ilvl w:val="0"/>
          <w:numId w:val="46"/>
        </w:numPr>
        <w:overflowPunct w:val="0"/>
        <w:autoSpaceDE w:val="0"/>
        <w:autoSpaceDN w:val="0"/>
        <w:adjustRightInd w:val="0"/>
        <w:ind w:left="567" w:hanging="567"/>
        <w:contextualSpacing/>
        <w:textAlignment w:val="baseline"/>
        <w:rPr>
          <w:szCs w:val="20"/>
        </w:rPr>
      </w:pPr>
      <w:r w:rsidRPr="00776E59">
        <w:t>žiada, aby bola politická podpora spojená</w:t>
      </w:r>
      <w:r w:rsidR="00776E59">
        <w:t xml:space="preserve"> s </w:t>
      </w:r>
      <w:r w:rsidRPr="00776E59">
        <w:rPr>
          <w:b/>
        </w:rPr>
        <w:t>ambicióznym rozpočtom</w:t>
      </w:r>
      <w:r w:rsidRPr="00776E59">
        <w:t xml:space="preserve"> na intervencie</w:t>
      </w:r>
      <w:r w:rsidR="00776E59">
        <w:t xml:space="preserve"> v </w:t>
      </w:r>
      <w:r w:rsidRPr="00776E59">
        <w:t>odvetví vinohradníctva</w:t>
      </w:r>
      <w:r w:rsidR="00776E59">
        <w:t xml:space="preserve"> a </w:t>
      </w:r>
      <w:r w:rsidRPr="00776E59">
        <w:t>vinárstva;</w:t>
      </w:r>
    </w:p>
    <w:p w:rsidRPr="00776E59" w:rsidR="00BC2C29" w:rsidP="009A59C4" w:rsidRDefault="00BC2C29" w14:paraId="24715389" w14:textId="24F1BC53">
      <w:pPr>
        <w:numPr>
          <w:ilvl w:val="0"/>
          <w:numId w:val="46"/>
        </w:numPr>
        <w:overflowPunct w:val="0"/>
        <w:autoSpaceDE w:val="0"/>
        <w:autoSpaceDN w:val="0"/>
        <w:adjustRightInd w:val="0"/>
        <w:ind w:left="567" w:hanging="567"/>
        <w:contextualSpacing/>
        <w:textAlignment w:val="baseline"/>
        <w:rPr>
          <w:szCs w:val="20"/>
        </w:rPr>
      </w:pPr>
      <w:r w:rsidRPr="00776E59">
        <w:t xml:space="preserve">zdôrazňuje význam rozvoja </w:t>
      </w:r>
      <w:r w:rsidRPr="00776E59">
        <w:rPr>
          <w:b/>
        </w:rPr>
        <w:t>vzdelávacích programov</w:t>
      </w:r>
      <w:r w:rsidRPr="00776E59">
        <w:t xml:space="preserve">, ako aj </w:t>
      </w:r>
      <w:r w:rsidRPr="00776E59">
        <w:rPr>
          <w:b/>
        </w:rPr>
        <w:t>výskumných</w:t>
      </w:r>
      <w:r w:rsidR="00776E59">
        <w:rPr>
          <w:b/>
        </w:rPr>
        <w:t xml:space="preserve"> a </w:t>
      </w:r>
      <w:r w:rsidRPr="00776E59">
        <w:rPr>
          <w:b/>
        </w:rPr>
        <w:t>vývojových projektov</w:t>
      </w:r>
      <w:r w:rsidR="00776E59">
        <w:t xml:space="preserve"> s </w:t>
      </w:r>
      <w:r w:rsidRPr="00776E59">
        <w:t>cieľom podporiť tieto podniky</w:t>
      </w:r>
      <w:r w:rsidR="00776E59">
        <w:t xml:space="preserve"> a </w:t>
      </w:r>
      <w:r w:rsidRPr="00776E59">
        <w:t>pracovníkov</w:t>
      </w:r>
      <w:r w:rsidR="00776E59">
        <w:t xml:space="preserve"> v </w:t>
      </w:r>
      <w:r w:rsidRPr="00776E59">
        <w:t>prebiehajúcej transformácii odvetvia;</w:t>
      </w:r>
    </w:p>
    <w:p w:rsidRPr="00776E59" w:rsidR="00BC2C29" w:rsidP="009A59C4" w:rsidRDefault="00BC2C29" w14:paraId="2A9E6864" w14:textId="6EBA8682">
      <w:pPr>
        <w:numPr>
          <w:ilvl w:val="0"/>
          <w:numId w:val="46"/>
        </w:numPr>
        <w:overflowPunct w:val="0"/>
        <w:autoSpaceDE w:val="0"/>
        <w:autoSpaceDN w:val="0"/>
        <w:adjustRightInd w:val="0"/>
        <w:ind w:left="567" w:hanging="567"/>
        <w:contextualSpacing/>
        <w:textAlignment w:val="baseline"/>
        <w:rPr>
          <w:szCs w:val="20"/>
        </w:rPr>
      </w:pPr>
      <w:r w:rsidRPr="00776E59">
        <w:t>súhlasí</w:t>
      </w:r>
      <w:r w:rsidR="00776E59">
        <w:t xml:space="preserve"> s </w:t>
      </w:r>
      <w:r w:rsidRPr="00776E59">
        <w:t>tým, že budúce stratégie výsadby by mali pomôcť prispôsobiť výrobný potenciál dopytu na trhu, ale nazdáva sa, že zoznam obmedzení uvedený</w:t>
      </w:r>
      <w:r w:rsidR="00776E59">
        <w:t xml:space="preserve"> v </w:t>
      </w:r>
      <w:r w:rsidRPr="00776E59">
        <w:t>návrhu Európskej komisie je príliš obmedzujúci</w:t>
      </w:r>
      <w:r w:rsidR="00776E59">
        <w:t xml:space="preserve"> a </w:t>
      </w:r>
      <w:r w:rsidRPr="00776E59">
        <w:t>nemusí byť vhodný pre všetky situácie;</w:t>
      </w:r>
    </w:p>
    <w:p w:rsidRPr="00776E59" w:rsidR="00BC2C29" w:rsidP="009A59C4" w:rsidRDefault="00BC2C29" w14:paraId="1A1791F5" w14:textId="15CE4DAB">
      <w:pPr>
        <w:numPr>
          <w:ilvl w:val="0"/>
          <w:numId w:val="46"/>
        </w:numPr>
        <w:overflowPunct w:val="0"/>
        <w:autoSpaceDE w:val="0"/>
        <w:autoSpaceDN w:val="0"/>
        <w:adjustRightInd w:val="0"/>
        <w:ind w:left="567" w:hanging="567"/>
        <w:contextualSpacing/>
        <w:textAlignment w:val="baseline"/>
        <w:rPr>
          <w:szCs w:val="20"/>
        </w:rPr>
      </w:pPr>
      <w:r w:rsidRPr="00776E59">
        <w:t xml:space="preserve">víta návrh Komisie </w:t>
      </w:r>
      <w:r w:rsidRPr="00776E59">
        <w:rPr>
          <w:b/>
        </w:rPr>
        <w:t>predĺžiť platnosť udelených povolení na opätovnú výsadbu</w:t>
      </w:r>
      <w:r w:rsidRPr="00776E59">
        <w:t xml:space="preserve">, ale odporúča obmedziť ich platnosť </w:t>
      </w:r>
      <w:r w:rsidRPr="00776E59">
        <w:rPr>
          <w:b/>
        </w:rPr>
        <w:t>na</w:t>
      </w:r>
      <w:r w:rsidRPr="00776E59">
        <w:t xml:space="preserve"> </w:t>
      </w:r>
      <w:r w:rsidRPr="00776E59">
        <w:rPr>
          <w:b/>
        </w:rPr>
        <w:t>6 rokov</w:t>
      </w:r>
      <w:r w:rsidRPr="00776E59">
        <w:t>,</w:t>
      </w:r>
      <w:r w:rsidR="00776E59">
        <w:t xml:space="preserve"> a </w:t>
      </w:r>
      <w:r w:rsidRPr="00776E59">
        <w:t>zároveň víta povolenie vnútroštátnych platieb na dobrovoľný zelený zber</w:t>
      </w:r>
      <w:r w:rsidR="00776E59">
        <w:t xml:space="preserve"> a </w:t>
      </w:r>
      <w:r w:rsidRPr="00776E59">
        <w:t>dobrovoľné vyklčovanie produktívnych vinohradov;</w:t>
      </w:r>
    </w:p>
    <w:p w:rsidRPr="00776E59" w:rsidR="00BC2C29" w:rsidP="009A59C4" w:rsidRDefault="00BC2C29" w14:paraId="15471E60" w14:textId="07EACA21">
      <w:pPr>
        <w:numPr>
          <w:ilvl w:val="0"/>
          <w:numId w:val="46"/>
        </w:numPr>
        <w:overflowPunct w:val="0"/>
        <w:autoSpaceDE w:val="0"/>
        <w:autoSpaceDN w:val="0"/>
        <w:adjustRightInd w:val="0"/>
        <w:ind w:left="567" w:hanging="567"/>
        <w:contextualSpacing/>
        <w:textAlignment w:val="baseline"/>
        <w:rPr>
          <w:szCs w:val="20"/>
        </w:rPr>
      </w:pPr>
      <w:r w:rsidRPr="00776E59">
        <w:t>nesúhlasí</w:t>
      </w:r>
      <w:r w:rsidR="00776E59">
        <w:t xml:space="preserve"> s </w:t>
      </w:r>
      <w:r w:rsidRPr="00776E59">
        <w:t xml:space="preserve">tým, aby sa pri prezentácii </w:t>
      </w:r>
      <w:proofErr w:type="spellStart"/>
      <w:r w:rsidRPr="00776E59">
        <w:t>odalkoholizovaných</w:t>
      </w:r>
      <w:proofErr w:type="spellEnd"/>
      <w:r w:rsidR="00776E59">
        <w:t xml:space="preserve"> a </w:t>
      </w:r>
      <w:r w:rsidRPr="00776E59">
        <w:t xml:space="preserve">čiastočne </w:t>
      </w:r>
      <w:proofErr w:type="spellStart"/>
      <w:r w:rsidRPr="00776E59">
        <w:t>odalkoholizovaných</w:t>
      </w:r>
      <w:proofErr w:type="spellEnd"/>
      <w:r w:rsidRPr="00776E59">
        <w:t xml:space="preserve"> vín povinne používal výraz „vyrobené odalkoholizáciou“;</w:t>
      </w:r>
    </w:p>
    <w:p w:rsidRPr="00776E59" w:rsidR="00BC2C29" w:rsidP="009A59C4" w:rsidRDefault="00BC2C29" w14:paraId="64650F75" w14:textId="55773B45">
      <w:pPr>
        <w:numPr>
          <w:ilvl w:val="0"/>
          <w:numId w:val="46"/>
        </w:numPr>
        <w:overflowPunct w:val="0"/>
        <w:autoSpaceDE w:val="0"/>
        <w:autoSpaceDN w:val="0"/>
        <w:adjustRightInd w:val="0"/>
        <w:ind w:left="567" w:hanging="567"/>
        <w:contextualSpacing/>
        <w:textAlignment w:val="baseline"/>
        <w:rPr>
          <w:szCs w:val="20"/>
        </w:rPr>
      </w:pPr>
      <w:r w:rsidRPr="00776E59">
        <w:t xml:space="preserve">odporúča </w:t>
      </w:r>
      <w:r w:rsidRPr="00776E59">
        <w:rPr>
          <w:b/>
        </w:rPr>
        <w:t>zrušiť povinné uvádzanie zoznamu zložiek</w:t>
      </w:r>
      <w:r w:rsidR="00776E59">
        <w:t xml:space="preserve"> a </w:t>
      </w:r>
      <w:r w:rsidRPr="00776E59">
        <w:t xml:space="preserve">výživových údajov </w:t>
      </w:r>
      <w:r w:rsidRPr="00776E59">
        <w:rPr>
          <w:b/>
        </w:rPr>
        <w:t>pri vývoze vín</w:t>
      </w:r>
      <w:r w:rsidR="00776E59">
        <w:rPr>
          <w:b/>
        </w:rPr>
        <w:t xml:space="preserve"> z </w:t>
      </w:r>
      <w:r w:rsidRPr="00776E59">
        <w:rPr>
          <w:b/>
        </w:rPr>
        <w:t>EÚ do krajín mimo EÚ</w:t>
      </w:r>
      <w:r w:rsidRPr="00776E59">
        <w:t>;</w:t>
      </w:r>
    </w:p>
    <w:p w:rsidRPr="00776E59" w:rsidR="00BC2C29" w:rsidP="009A59C4" w:rsidRDefault="00BC2C29" w14:paraId="140ED964" w14:textId="0A0CFECE">
      <w:pPr>
        <w:numPr>
          <w:ilvl w:val="0"/>
          <w:numId w:val="46"/>
        </w:numPr>
        <w:overflowPunct w:val="0"/>
        <w:autoSpaceDE w:val="0"/>
        <w:autoSpaceDN w:val="0"/>
        <w:adjustRightInd w:val="0"/>
        <w:ind w:left="567" w:hanging="567"/>
        <w:contextualSpacing/>
        <w:textAlignment w:val="baseline"/>
        <w:rPr>
          <w:szCs w:val="20"/>
        </w:rPr>
      </w:pPr>
      <w:r w:rsidRPr="00776E59">
        <w:lastRenderedPageBreak/>
        <w:t xml:space="preserve">navrhuje, aby sa medzi opatrenia, na ktoré sa vzťahujú tieto obmedzenia, zaradilo aj </w:t>
      </w:r>
      <w:r w:rsidRPr="00776E59">
        <w:rPr>
          <w:b/>
        </w:rPr>
        <w:t>dobrovoľné vyklčovanie</w:t>
      </w:r>
      <w:r w:rsidRPr="00776E59">
        <w:t>,</w:t>
      </w:r>
      <w:r w:rsidR="00776E59">
        <w:t xml:space="preserve"> a </w:t>
      </w:r>
      <w:r w:rsidRPr="00776E59">
        <w:t>aby prijímatelia platieb na destiláciu</w:t>
      </w:r>
      <w:r w:rsidR="00776E59">
        <w:t xml:space="preserve"> v </w:t>
      </w:r>
      <w:r w:rsidRPr="00776E59">
        <w:t>prípade krízy neboli počas troch rokov oprávnení na inú podporu</w:t>
      </w:r>
      <w:r w:rsidR="00776E59">
        <w:t xml:space="preserve"> v </w:t>
      </w:r>
      <w:r w:rsidRPr="00776E59">
        <w:t>oblasti vinohradníctva</w:t>
      </w:r>
      <w:r w:rsidR="00776E59">
        <w:t xml:space="preserve"> a </w:t>
      </w:r>
      <w:r w:rsidRPr="00776E59">
        <w:t>vinárstva;</w:t>
      </w:r>
    </w:p>
    <w:p w:rsidRPr="00776E59" w:rsidR="00BC2C29" w:rsidP="009A59C4" w:rsidRDefault="00BC2C29" w14:paraId="18B69BA9" w14:textId="77777777">
      <w:pPr>
        <w:numPr>
          <w:ilvl w:val="0"/>
          <w:numId w:val="46"/>
        </w:numPr>
        <w:overflowPunct w:val="0"/>
        <w:autoSpaceDE w:val="0"/>
        <w:autoSpaceDN w:val="0"/>
        <w:adjustRightInd w:val="0"/>
        <w:ind w:left="567" w:hanging="567"/>
        <w:contextualSpacing/>
        <w:textAlignment w:val="baseline"/>
        <w:rPr>
          <w:szCs w:val="20"/>
        </w:rPr>
      </w:pPr>
      <w:r w:rsidRPr="00776E59">
        <w:t xml:space="preserve">víta návrh Európskej komisie na </w:t>
      </w:r>
      <w:r w:rsidRPr="00776E59">
        <w:rPr>
          <w:b/>
        </w:rPr>
        <w:t>podporu vinárskeho turizmu</w:t>
      </w:r>
      <w:r w:rsidRPr="00776E59">
        <w:t>;</w:t>
      </w:r>
    </w:p>
    <w:p w:rsidRPr="00776E59" w:rsidR="00BC2C29" w:rsidP="009A59C4" w:rsidRDefault="00BC2C29" w14:paraId="307E5D11" w14:textId="22EE074B">
      <w:pPr>
        <w:numPr>
          <w:ilvl w:val="0"/>
          <w:numId w:val="46"/>
        </w:numPr>
        <w:overflowPunct w:val="0"/>
        <w:autoSpaceDE w:val="0"/>
        <w:autoSpaceDN w:val="0"/>
        <w:adjustRightInd w:val="0"/>
        <w:ind w:left="567" w:hanging="567"/>
        <w:contextualSpacing/>
        <w:textAlignment w:val="baseline"/>
        <w:rPr>
          <w:szCs w:val="20"/>
        </w:rPr>
      </w:pPr>
      <w:r w:rsidRPr="00776E59">
        <w:t xml:space="preserve">víta potenciálne </w:t>
      </w:r>
      <w:r w:rsidRPr="00776E59">
        <w:rPr>
          <w:b/>
        </w:rPr>
        <w:t>zvýšenie</w:t>
      </w:r>
      <w:r w:rsidRPr="00776E59">
        <w:t xml:space="preserve"> </w:t>
      </w:r>
      <w:r w:rsidRPr="00776E59">
        <w:rPr>
          <w:b/>
        </w:rPr>
        <w:t>finančnej pomoci EÚ</w:t>
      </w:r>
      <w:r w:rsidRPr="00776E59">
        <w:t xml:space="preserve"> na investičné náklady </w:t>
      </w:r>
      <w:r w:rsidRPr="00776E59">
        <w:rPr>
          <w:b/>
        </w:rPr>
        <w:t>spojené so zmierňovaním zmeny klímy</w:t>
      </w:r>
      <w:r w:rsidR="00776E59">
        <w:rPr>
          <w:b/>
        </w:rPr>
        <w:t xml:space="preserve"> a </w:t>
      </w:r>
      <w:r w:rsidRPr="00776E59">
        <w:rPr>
          <w:b/>
        </w:rPr>
        <w:t>adaptáciou</w:t>
      </w:r>
      <w:r w:rsidRPr="00776E59">
        <w:t xml:space="preserve"> na ňu až na 80</w:t>
      </w:r>
      <w:r w:rsidR="00776E59">
        <w:t> %</w:t>
      </w:r>
      <w:r w:rsidRPr="00776E59">
        <w:t>;</w:t>
      </w:r>
    </w:p>
    <w:p w:rsidRPr="00776E59" w:rsidR="00BC2C29" w:rsidP="009A59C4" w:rsidRDefault="00BC2C29" w14:paraId="7AC51144" w14:textId="1D8609D9">
      <w:pPr>
        <w:numPr>
          <w:ilvl w:val="0"/>
          <w:numId w:val="46"/>
        </w:numPr>
        <w:overflowPunct w:val="0"/>
        <w:autoSpaceDE w:val="0"/>
        <w:autoSpaceDN w:val="0"/>
        <w:adjustRightInd w:val="0"/>
        <w:ind w:left="567" w:hanging="567"/>
        <w:contextualSpacing/>
        <w:textAlignment w:val="baseline"/>
        <w:rPr>
          <w:szCs w:val="20"/>
        </w:rPr>
      </w:pPr>
      <w:r w:rsidRPr="00776E59">
        <w:t>navrhuje, aby sa</w:t>
      </w:r>
      <w:r w:rsidR="00776E59">
        <w:t xml:space="preserve"> v </w:t>
      </w:r>
      <w:r w:rsidRPr="00776E59">
        <w:t>prípade výnimočných okolností na vývozných trhoch alebo</w:t>
      </w:r>
      <w:r w:rsidR="00776E59">
        <w:t xml:space="preserve"> v </w:t>
      </w:r>
      <w:r w:rsidRPr="00776E59">
        <w:t>prípade krízy, ktorá postihla trhy tretích krajín, do ktorých smeruje viac ako 15</w:t>
      </w:r>
      <w:r w:rsidR="00776E59">
        <w:t> %</w:t>
      </w:r>
      <w:r w:rsidRPr="00776E59">
        <w:t xml:space="preserve"> vývozu vín</w:t>
      </w:r>
      <w:r w:rsidR="00776E59">
        <w:t xml:space="preserve"> z </w:t>
      </w:r>
      <w:r w:rsidRPr="00776E59">
        <w:t>EÚ, mohla finančná pomoc Únie na propagačné</w:t>
      </w:r>
      <w:r w:rsidR="00776E59">
        <w:t xml:space="preserve"> a </w:t>
      </w:r>
      <w:r w:rsidRPr="00776E59">
        <w:t>komunikačné intervencie zvýšiť až na 80</w:t>
      </w:r>
      <w:r w:rsidR="00776E59">
        <w:t> %</w:t>
      </w:r>
      <w:r w:rsidRPr="00776E59">
        <w:t xml:space="preserve"> oprávnených výdavkov.</w:t>
      </w:r>
    </w:p>
    <w:p w:rsidRPr="00776E59" w:rsidR="00BC2C29" w:rsidP="00D94D34" w:rsidRDefault="00BC2C29" w14:paraId="75345177" w14:textId="77777777">
      <w:pPr>
        <w:overflowPunct w:val="0"/>
        <w:autoSpaceDE w:val="0"/>
        <w:autoSpaceDN w:val="0"/>
        <w:adjustRightInd w:val="0"/>
        <w:textAlignment w:val="baseline"/>
        <w:rPr>
          <w:sz w:val="16"/>
          <w:szCs w:val="16"/>
        </w:rPr>
      </w:pPr>
    </w:p>
    <w:tbl>
      <w:tblPr>
        <w:tblW w:w="0" w:type="auto"/>
        <w:tblLook w:val="04A0" w:firstRow="1" w:lastRow="0" w:firstColumn="1" w:lastColumn="0" w:noHBand="0" w:noVBand="1"/>
      </w:tblPr>
      <w:tblGrid>
        <w:gridCol w:w="1634"/>
        <w:gridCol w:w="7546"/>
      </w:tblGrid>
      <w:tr w:rsidRPr="00776E59" w:rsidR="00BC2C29" w:rsidTr="000E6823" w14:paraId="1A959950" w14:textId="77777777">
        <w:tc>
          <w:tcPr>
            <w:tcW w:w="1634" w:type="dxa"/>
          </w:tcPr>
          <w:p w:rsidRPr="00776E59" w:rsidR="00BC2C29" w:rsidP="009A59C4" w:rsidRDefault="00BC2C29" w14:paraId="7326347E" w14:textId="77777777">
            <w:pPr>
              <w:overflowPunct w:val="0"/>
              <w:autoSpaceDE w:val="0"/>
              <w:autoSpaceDN w:val="0"/>
              <w:adjustRightInd w:val="0"/>
              <w:ind w:left="709" w:hanging="709"/>
              <w:textAlignment w:val="baseline"/>
              <w:rPr>
                <w:i/>
                <w:iCs/>
              </w:rPr>
            </w:pPr>
            <w:r w:rsidRPr="00776E59">
              <w:rPr>
                <w:b/>
                <w:i/>
              </w:rPr>
              <w:t>Kontakt:</w:t>
            </w:r>
          </w:p>
        </w:tc>
        <w:tc>
          <w:tcPr>
            <w:tcW w:w="7546" w:type="dxa"/>
          </w:tcPr>
          <w:p w:rsidRPr="00776E59" w:rsidR="00BC2C29" w:rsidP="009A59C4" w:rsidRDefault="00BC2C29" w14:paraId="1BB8C621" w14:textId="77777777">
            <w:pPr>
              <w:overflowPunct w:val="0"/>
              <w:autoSpaceDE w:val="0"/>
              <w:autoSpaceDN w:val="0"/>
              <w:adjustRightInd w:val="0"/>
              <w:ind w:left="709" w:hanging="709"/>
              <w:textAlignment w:val="baseline"/>
              <w:rPr>
                <w:i/>
                <w:iCs/>
              </w:rPr>
            </w:pPr>
            <w:proofErr w:type="spellStart"/>
            <w:r w:rsidRPr="00776E59">
              <w:rPr>
                <w:i/>
              </w:rPr>
              <w:t>Gaizka</w:t>
            </w:r>
            <w:proofErr w:type="spellEnd"/>
            <w:r w:rsidRPr="00776E59">
              <w:rPr>
                <w:i/>
              </w:rPr>
              <w:t xml:space="preserve"> MALO, </w:t>
            </w:r>
            <w:proofErr w:type="spellStart"/>
            <w:r w:rsidRPr="00776E59">
              <w:rPr>
                <w:i/>
              </w:rPr>
              <w:t>Myrto</w:t>
            </w:r>
            <w:proofErr w:type="spellEnd"/>
            <w:r w:rsidRPr="00776E59">
              <w:rPr>
                <w:i/>
              </w:rPr>
              <w:t xml:space="preserve"> KOLYVA</w:t>
            </w:r>
          </w:p>
        </w:tc>
      </w:tr>
      <w:tr w:rsidRPr="00776E59" w:rsidR="00BC2C29" w:rsidTr="000E6823" w14:paraId="56A384D0" w14:textId="77777777">
        <w:tc>
          <w:tcPr>
            <w:tcW w:w="1634" w:type="dxa"/>
          </w:tcPr>
          <w:p w:rsidRPr="00776E59" w:rsidR="00BC2C29" w:rsidP="009A59C4" w:rsidRDefault="00BC2C29" w14:paraId="782743D0" w14:textId="77777777">
            <w:pPr>
              <w:overflowPunct w:val="0"/>
              <w:autoSpaceDE w:val="0"/>
              <w:autoSpaceDN w:val="0"/>
              <w:adjustRightInd w:val="0"/>
              <w:ind w:left="709" w:hanging="709"/>
              <w:textAlignment w:val="baseline"/>
              <w:rPr>
                <w:i/>
              </w:rPr>
            </w:pPr>
            <w:r w:rsidRPr="00776E59">
              <w:rPr>
                <w:i/>
              </w:rPr>
              <w:t>Tel.:</w:t>
            </w:r>
          </w:p>
        </w:tc>
        <w:tc>
          <w:tcPr>
            <w:tcW w:w="7546" w:type="dxa"/>
          </w:tcPr>
          <w:p w:rsidRPr="00776E59" w:rsidR="00BC2C29" w:rsidP="009A59C4" w:rsidRDefault="00BC2C29" w14:paraId="156173C8" w14:textId="3D3934A4">
            <w:pPr>
              <w:overflowPunct w:val="0"/>
              <w:autoSpaceDE w:val="0"/>
              <w:autoSpaceDN w:val="0"/>
              <w:adjustRightInd w:val="0"/>
              <w:ind w:left="709" w:hanging="709"/>
              <w:textAlignment w:val="baseline"/>
              <w:rPr>
                <w:i/>
                <w:iCs/>
              </w:rPr>
            </w:pPr>
            <w:r w:rsidRPr="00776E59">
              <w:rPr>
                <w:i/>
              </w:rPr>
              <w:t>+32 25468526, +3225468718</w:t>
            </w:r>
          </w:p>
        </w:tc>
      </w:tr>
      <w:tr w:rsidRPr="00776E59" w:rsidR="00BC2C29" w:rsidTr="000E6823" w14:paraId="40B0FB1E" w14:textId="77777777">
        <w:tc>
          <w:tcPr>
            <w:tcW w:w="1634" w:type="dxa"/>
          </w:tcPr>
          <w:p w:rsidRPr="00776E59" w:rsidR="00BC2C29" w:rsidP="009A59C4" w:rsidRDefault="00BC2C29" w14:paraId="5A2B1280" w14:textId="7D127D43">
            <w:pPr>
              <w:overflowPunct w:val="0"/>
              <w:autoSpaceDE w:val="0"/>
              <w:autoSpaceDN w:val="0"/>
              <w:adjustRightInd w:val="0"/>
              <w:ind w:left="709" w:hanging="709"/>
              <w:textAlignment w:val="baseline"/>
              <w:rPr>
                <w:i/>
              </w:rPr>
            </w:pPr>
            <w:r w:rsidRPr="00776E59">
              <w:rPr>
                <w:i/>
              </w:rPr>
              <w:t>E-mail:</w:t>
            </w:r>
          </w:p>
        </w:tc>
        <w:tc>
          <w:tcPr>
            <w:tcW w:w="7546" w:type="dxa"/>
          </w:tcPr>
          <w:p w:rsidRPr="00776E59" w:rsidR="00BC2C29" w:rsidP="009A59C4" w:rsidRDefault="00053BF8" w14:paraId="4171AAC4" w14:textId="3F1496B8">
            <w:pPr>
              <w:overflowPunct w:val="0"/>
              <w:autoSpaceDE w:val="0"/>
              <w:autoSpaceDN w:val="0"/>
              <w:adjustRightInd w:val="0"/>
              <w:textAlignment w:val="baseline"/>
              <w:rPr>
                <w:i/>
                <w:iCs/>
                <w:color w:val="0000FF"/>
                <w:u w:val="single"/>
              </w:rPr>
            </w:pPr>
            <w:hyperlink w:history="1" r:id="rId52">
              <w:r w:rsidRPr="00776E59" w:rsidR="00BC2C29">
                <w:rPr>
                  <w:i/>
                  <w:color w:val="0000FF"/>
                  <w:u w:val="single"/>
                </w:rPr>
                <w:t>Gaizka.MaloElcoro-Iribe@eesc.europa.eu</w:t>
              </w:r>
            </w:hyperlink>
            <w:r w:rsidRPr="00776E59" w:rsidR="00BC2C29">
              <w:t xml:space="preserve">, </w:t>
            </w:r>
            <w:hyperlink w:history="1" r:id="rId53">
              <w:r w:rsidRPr="00776E59" w:rsidR="00BC2C29">
                <w:rPr>
                  <w:rStyle w:val="Hyperlink"/>
                  <w:i/>
                </w:rPr>
                <w:t>Myrto.Kolyva@eesc.europa.eu</w:t>
              </w:r>
            </w:hyperlink>
          </w:p>
        </w:tc>
      </w:tr>
    </w:tbl>
    <w:p w:rsidRPr="00776E59" w:rsidR="00BC2C29" w:rsidP="00D94D34" w:rsidRDefault="00BC2C29" w14:paraId="3F4C7A2B" w14:textId="54C740AE">
      <w:pPr>
        <w:jc w:val="left"/>
      </w:pPr>
    </w:p>
    <w:p w:rsidRPr="00776E59" w:rsidR="00BC2C29" w:rsidP="00D94D34" w:rsidRDefault="00D94D34" w14:paraId="7DDC23F9" w14:textId="2105D277">
      <w:pPr>
        <w:jc w:val="left"/>
      </w:pPr>
      <w:r w:rsidRPr="00776E59">
        <w:br w:type="page"/>
      </w:r>
    </w:p>
    <w:p w:rsidRPr="00776E59" w:rsidR="007F5784" w:rsidP="00D94D34" w:rsidRDefault="007F5784" w14:paraId="14026A78" w14:textId="4FAE1588">
      <w:pPr>
        <w:pStyle w:val="Heading1"/>
        <w:rPr>
          <w:b/>
        </w:rPr>
      </w:pPr>
      <w:bookmarkStart w:name="_Toc204955434" w:id="78"/>
      <w:r w:rsidRPr="00776E59">
        <w:rPr>
          <w:b/>
        </w:rPr>
        <w:lastRenderedPageBreak/>
        <w:t>VONKAJŠIE VZŤAHY</w:t>
      </w:r>
      <w:bookmarkEnd w:id="78"/>
    </w:p>
    <w:p w:rsidRPr="00776E59" w:rsidR="004E7ED8" w:rsidP="00D94D34" w:rsidRDefault="004E7ED8" w14:paraId="49F341ED" w14:textId="77777777">
      <w:pPr>
        <w:jc w:val="left"/>
      </w:pPr>
    </w:p>
    <w:p w:rsidRPr="00776E59" w:rsidR="004E7ED8" w:rsidP="00D94D34" w:rsidRDefault="00053BF8" w14:paraId="78181CD1" w14:textId="25533BF3">
      <w:pPr>
        <w:widowControl w:val="0"/>
        <w:numPr>
          <w:ilvl w:val="0"/>
          <w:numId w:val="58"/>
        </w:numPr>
        <w:overflowPunct w:val="0"/>
        <w:autoSpaceDE w:val="0"/>
        <w:autoSpaceDN w:val="0"/>
        <w:adjustRightInd w:val="0"/>
        <w:ind w:left="567" w:hanging="567"/>
        <w:textAlignment w:val="baseline"/>
        <w:rPr>
          <w:b/>
          <w:bCs/>
          <w:i/>
          <w:iCs/>
          <w:sz w:val="28"/>
          <w:szCs w:val="28"/>
        </w:rPr>
      </w:pPr>
      <w:hyperlink w:history="1" r:id="rId54">
        <w:r w:rsidRPr="00776E59" w:rsidR="00CB5DFF">
          <w:rPr>
            <w:b/>
            <w:i/>
            <w:color w:val="0000FF"/>
            <w:sz w:val="28"/>
            <w:u w:val="single"/>
          </w:rPr>
          <w:t>Budúcnosť vzťahov medzi EÚ</w:t>
        </w:r>
        <w:r w:rsidR="00776E59">
          <w:rPr>
            <w:b/>
            <w:i/>
            <w:color w:val="0000FF"/>
            <w:sz w:val="28"/>
            <w:u w:val="single"/>
          </w:rPr>
          <w:t xml:space="preserve"> a </w:t>
        </w:r>
        <w:r w:rsidRPr="00776E59" w:rsidR="00CB5DFF">
          <w:rPr>
            <w:b/>
            <w:i/>
            <w:color w:val="0000FF"/>
            <w:sz w:val="28"/>
            <w:u w:val="single"/>
          </w:rPr>
          <w:t>Spojeným kráľovstvom: preskúmanie dohody</w:t>
        </w:r>
        <w:r w:rsidR="00776E59">
          <w:rPr>
            <w:b/>
            <w:i/>
            <w:color w:val="0000FF"/>
            <w:sz w:val="28"/>
            <w:u w:val="single"/>
          </w:rPr>
          <w:t xml:space="preserve"> o </w:t>
        </w:r>
        <w:r w:rsidRPr="00776E59" w:rsidR="00CB5DFF">
          <w:rPr>
            <w:b/>
            <w:i/>
            <w:color w:val="0000FF"/>
            <w:sz w:val="28"/>
            <w:u w:val="single"/>
          </w:rPr>
          <w:t>obchode</w:t>
        </w:r>
        <w:r w:rsidR="00776E59">
          <w:rPr>
            <w:b/>
            <w:i/>
            <w:color w:val="0000FF"/>
            <w:sz w:val="28"/>
            <w:u w:val="single"/>
          </w:rPr>
          <w:t xml:space="preserve"> a </w:t>
        </w:r>
        <w:r w:rsidRPr="00776E59" w:rsidR="00CB5DFF">
          <w:rPr>
            <w:b/>
            <w:i/>
            <w:color w:val="0000FF"/>
            <w:sz w:val="28"/>
            <w:u w:val="single"/>
          </w:rPr>
          <w:t>spolupráci</w:t>
        </w:r>
        <w:r w:rsidR="00776E59">
          <w:rPr>
            <w:b/>
            <w:i/>
            <w:color w:val="0000FF"/>
            <w:sz w:val="28"/>
            <w:u w:val="single"/>
          </w:rPr>
          <w:t xml:space="preserve"> z </w:t>
        </w:r>
        <w:r w:rsidRPr="00776E59" w:rsidR="00CB5DFF">
          <w:rPr>
            <w:b/>
            <w:i/>
            <w:color w:val="0000FF"/>
            <w:sz w:val="28"/>
            <w:u w:val="single"/>
          </w:rPr>
          <w:t>hľadiska občianskej spoločnosti</w:t>
        </w:r>
        <w:r w:rsidR="00776E59">
          <w:rPr>
            <w:b/>
            <w:i/>
            <w:color w:val="0000FF"/>
            <w:sz w:val="28"/>
            <w:u w:val="single"/>
          </w:rPr>
          <w:t xml:space="preserve"> v </w:t>
        </w:r>
        <w:r w:rsidRPr="00776E59" w:rsidR="00CB5DFF">
          <w:rPr>
            <w:b/>
            <w:i/>
            <w:color w:val="0000FF"/>
            <w:sz w:val="28"/>
            <w:u w:val="single"/>
          </w:rPr>
          <w:t>roku 2026</w:t>
        </w:r>
      </w:hyperlink>
    </w:p>
    <w:p w:rsidRPr="00776E59" w:rsidR="004E7ED8" w:rsidP="00D94D34" w:rsidRDefault="004E7ED8" w14:paraId="5016791B" w14:textId="77777777">
      <w:pPr>
        <w:tabs>
          <w:tab w:val="center" w:pos="284"/>
        </w:tabs>
        <w:overflowPunct w:val="0"/>
        <w:autoSpaceDE w:val="0"/>
        <w:autoSpaceDN w:val="0"/>
        <w:adjustRightInd w:val="0"/>
        <w:ind w:left="266" w:hanging="266"/>
        <w:textAlignment w:val="baseline"/>
        <w:rPr>
          <w:bCs/>
        </w:rPr>
      </w:pPr>
    </w:p>
    <w:tbl>
      <w:tblPr>
        <w:tblW w:w="4922" w:type="pct"/>
        <w:tblLook w:val="04A0" w:firstRow="1" w:lastRow="0" w:firstColumn="1" w:lastColumn="0" w:noHBand="0" w:noVBand="1"/>
      </w:tblPr>
      <w:tblGrid>
        <w:gridCol w:w="2032"/>
        <w:gridCol w:w="7112"/>
      </w:tblGrid>
      <w:tr w:rsidRPr="00776E59" w:rsidR="004E7ED8" w:rsidTr="00BA1E82" w14:paraId="2F7972D3" w14:textId="77777777">
        <w:trPr>
          <w:trHeight w:val="445"/>
        </w:trPr>
        <w:tc>
          <w:tcPr>
            <w:tcW w:w="1111" w:type="pct"/>
          </w:tcPr>
          <w:p w:rsidRPr="00776E59" w:rsidR="004E7ED8" w:rsidP="00D94D34" w:rsidRDefault="004E7ED8" w14:paraId="0930F254" w14:textId="77777777">
            <w:pPr>
              <w:tabs>
                <w:tab w:val="center" w:pos="284"/>
              </w:tabs>
              <w:overflowPunct w:val="0"/>
              <w:autoSpaceDE w:val="0"/>
              <w:autoSpaceDN w:val="0"/>
              <w:adjustRightInd w:val="0"/>
              <w:ind w:left="266" w:hanging="266"/>
              <w:textAlignment w:val="baseline"/>
              <w:rPr>
                <w:b/>
              </w:rPr>
            </w:pPr>
            <w:r w:rsidRPr="00776E59">
              <w:rPr>
                <w:b/>
              </w:rPr>
              <w:t>Spravodajkyňa</w:t>
            </w:r>
          </w:p>
          <w:p w:rsidRPr="00776E59" w:rsidR="004E7ED8" w:rsidP="00D94D34" w:rsidRDefault="004E7ED8" w14:paraId="35CD3B1C"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3889" w:type="pct"/>
          </w:tcPr>
          <w:p w:rsidRPr="00776E59" w:rsidR="004E7ED8" w:rsidP="00D94D34" w:rsidRDefault="004E7ED8" w14:paraId="1D617CA9" w14:textId="0B0DE24E">
            <w:pPr>
              <w:tabs>
                <w:tab w:val="center" w:pos="284"/>
              </w:tabs>
              <w:overflowPunct w:val="0"/>
              <w:autoSpaceDE w:val="0"/>
              <w:autoSpaceDN w:val="0"/>
              <w:adjustRightInd w:val="0"/>
              <w:ind w:left="266" w:hanging="266"/>
              <w:textAlignment w:val="baseline"/>
            </w:pPr>
            <w:proofErr w:type="spellStart"/>
            <w:r w:rsidRPr="00776E59">
              <w:t>Tanja</w:t>
            </w:r>
            <w:proofErr w:type="spellEnd"/>
            <w:r w:rsidRPr="00776E59">
              <w:t xml:space="preserve"> BUZEK (skupina Pracovníci</w:t>
            </w:r>
            <w:r w:rsidR="00285F52">
              <w:t> – </w:t>
            </w:r>
            <w:r w:rsidRPr="00776E59">
              <w:t>DE)</w:t>
            </w:r>
          </w:p>
          <w:p w:rsidRPr="00776E59" w:rsidR="004E7ED8" w:rsidP="00D94D34" w:rsidRDefault="004E7ED8" w14:paraId="3FF830EB" w14:textId="2015483C">
            <w:pPr>
              <w:tabs>
                <w:tab w:val="center" w:pos="284"/>
              </w:tabs>
              <w:overflowPunct w:val="0"/>
              <w:autoSpaceDE w:val="0"/>
              <w:autoSpaceDN w:val="0"/>
              <w:adjustRightInd w:val="0"/>
              <w:ind w:left="266" w:hanging="266"/>
              <w:textAlignment w:val="baseline"/>
            </w:pPr>
            <w:r w:rsidRPr="00776E59">
              <w:t>Peter BYRNE (skupina Zamestnávatelia</w:t>
            </w:r>
            <w:r w:rsidR="00285F52">
              <w:t> – </w:t>
            </w:r>
            <w:r w:rsidRPr="00776E59">
              <w:t>IE)</w:t>
            </w:r>
          </w:p>
        </w:tc>
      </w:tr>
      <w:tr w:rsidRPr="00776E59" w:rsidR="004E7ED8" w:rsidTr="00BA1E82" w14:paraId="3EC4CAB9" w14:textId="77777777">
        <w:tc>
          <w:tcPr>
            <w:tcW w:w="1111" w:type="pct"/>
          </w:tcPr>
          <w:p w:rsidRPr="00776E59" w:rsidR="004E7ED8" w:rsidP="00AF3C50" w:rsidRDefault="004E7ED8" w14:paraId="6136DF1E" w14:textId="21C0311F">
            <w:pPr>
              <w:overflowPunct w:val="0"/>
              <w:autoSpaceDE w:val="0"/>
              <w:autoSpaceDN w:val="0"/>
              <w:adjustRightInd w:val="0"/>
              <w:textAlignment w:val="baseline"/>
              <w:rPr>
                <w:b/>
              </w:rPr>
            </w:pPr>
            <w:r w:rsidRPr="00776E59">
              <w:rPr>
                <w:b/>
              </w:rPr>
              <w:t>Referenčný dokument</w:t>
            </w:r>
          </w:p>
        </w:tc>
        <w:tc>
          <w:tcPr>
            <w:tcW w:w="3889" w:type="pct"/>
          </w:tcPr>
          <w:p w:rsidRPr="00776E59" w:rsidR="004E7ED8" w:rsidP="00D94D34" w:rsidRDefault="004E7ED8" w14:paraId="413269F4" w14:textId="48146490">
            <w:pPr>
              <w:tabs>
                <w:tab w:val="center" w:pos="284"/>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4E7ED8" w:rsidP="00D94D34" w:rsidRDefault="004E7ED8" w14:paraId="111A7345" w14:textId="1F0941EA">
            <w:pPr>
              <w:tabs>
                <w:tab w:val="center" w:pos="284"/>
              </w:tabs>
              <w:overflowPunct w:val="0"/>
              <w:autoSpaceDE w:val="0"/>
              <w:autoSpaceDN w:val="0"/>
              <w:adjustRightInd w:val="0"/>
              <w:ind w:left="266" w:hanging="266"/>
              <w:textAlignment w:val="baseline"/>
            </w:pPr>
            <w:r w:rsidRPr="00776E59">
              <w:t>EESC-2025-00856-00-00-AC</w:t>
            </w:r>
          </w:p>
        </w:tc>
      </w:tr>
    </w:tbl>
    <w:p w:rsidRPr="00776E59" w:rsidR="004E7ED8" w:rsidP="00D94D34" w:rsidRDefault="004E7ED8" w14:paraId="1EA1FEF0" w14:textId="77777777">
      <w:pPr>
        <w:keepNext/>
        <w:keepLines/>
        <w:tabs>
          <w:tab w:val="center" w:pos="284"/>
        </w:tabs>
        <w:overflowPunct w:val="0"/>
        <w:autoSpaceDE w:val="0"/>
        <w:autoSpaceDN w:val="0"/>
        <w:adjustRightInd w:val="0"/>
        <w:ind w:left="266" w:hanging="266"/>
        <w:textAlignment w:val="baseline"/>
      </w:pPr>
    </w:p>
    <w:p w:rsidRPr="00776E59" w:rsidR="004E7ED8" w:rsidP="00D94D34" w:rsidRDefault="004E7ED8" w14:paraId="47BE0DF6"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4E7ED8" w:rsidP="00D94D34" w:rsidRDefault="004E7ED8" w14:paraId="612A68DD" w14:textId="77777777">
      <w:pPr>
        <w:keepNext/>
        <w:keepLines/>
        <w:tabs>
          <w:tab w:val="center" w:pos="284"/>
        </w:tabs>
        <w:overflowPunct w:val="0"/>
        <w:autoSpaceDE w:val="0"/>
        <w:autoSpaceDN w:val="0"/>
        <w:adjustRightInd w:val="0"/>
        <w:ind w:left="266" w:hanging="266"/>
        <w:textAlignment w:val="baseline"/>
      </w:pPr>
    </w:p>
    <w:p w:rsidRPr="00776E59" w:rsidR="004E7ED8" w:rsidP="00D94D34" w:rsidRDefault="004E7ED8" w14:paraId="3305BF9A" w14:textId="77777777">
      <w:pPr>
        <w:overflowPunct w:val="0"/>
        <w:autoSpaceDE w:val="0"/>
        <w:autoSpaceDN w:val="0"/>
        <w:adjustRightInd w:val="0"/>
        <w:ind w:left="284" w:hanging="284"/>
        <w:textAlignment w:val="baseline"/>
        <w:rPr>
          <w:bCs/>
          <w:iCs/>
        </w:rPr>
      </w:pPr>
      <w:r w:rsidRPr="00776E59">
        <w:t>EHSV:</w:t>
      </w:r>
    </w:p>
    <w:p w:rsidRPr="00776E59" w:rsidR="004E7ED8" w:rsidP="009A59C4" w:rsidRDefault="004E7ED8" w14:paraId="7E943E33" w14:textId="7BCEE721">
      <w:pPr>
        <w:widowControl w:val="0"/>
        <w:numPr>
          <w:ilvl w:val="0"/>
          <w:numId w:val="59"/>
        </w:numPr>
        <w:overflowPunct w:val="0"/>
        <w:autoSpaceDE w:val="0"/>
        <w:autoSpaceDN w:val="0"/>
        <w:adjustRightInd w:val="0"/>
        <w:ind w:left="567" w:hanging="567"/>
        <w:textAlignment w:val="baseline"/>
        <w:rPr>
          <w:szCs w:val="20"/>
        </w:rPr>
      </w:pPr>
      <w:r w:rsidRPr="00776E59">
        <w:t xml:space="preserve">vyzdvihuje </w:t>
      </w:r>
      <w:r w:rsidRPr="00776E59">
        <w:rPr>
          <w:b/>
          <w:bCs/>
        </w:rPr>
        <w:t>jedinečnú povahu vzťahov EÚ</w:t>
      </w:r>
      <w:r w:rsidR="00776E59">
        <w:rPr>
          <w:b/>
          <w:bCs/>
        </w:rPr>
        <w:t xml:space="preserve"> a </w:t>
      </w:r>
      <w:r w:rsidRPr="00776E59">
        <w:rPr>
          <w:b/>
          <w:bCs/>
        </w:rPr>
        <w:t>Spojeného kráľovstva</w:t>
      </w:r>
      <w:r w:rsidRPr="00776E59">
        <w:t>, ktorá nespočíva len</w:t>
      </w:r>
      <w:r w:rsidR="00776E59">
        <w:t xml:space="preserve"> v </w:t>
      </w:r>
      <w:r w:rsidRPr="00776E59">
        <w:t>tom, že sú druhými najväčšími obchodnými partnermi na svete, ale aj</w:t>
      </w:r>
      <w:r w:rsidR="00776E59">
        <w:t xml:space="preserve"> v </w:t>
      </w:r>
      <w:r w:rsidRPr="00776E59">
        <w:t xml:space="preserve">ich </w:t>
      </w:r>
      <w:r w:rsidRPr="00776E59">
        <w:rPr>
          <w:b/>
          <w:bCs/>
        </w:rPr>
        <w:t>blízkosti, spoločných záujmoch</w:t>
      </w:r>
      <w:r w:rsidR="00776E59">
        <w:rPr>
          <w:b/>
          <w:bCs/>
        </w:rPr>
        <w:t xml:space="preserve"> a </w:t>
      </w:r>
      <w:r w:rsidRPr="00776E59">
        <w:rPr>
          <w:b/>
          <w:bCs/>
        </w:rPr>
        <w:t>významnej prítomnosti Spojeného kráľovstva, ktoré je pridružené</w:t>
      </w:r>
      <w:r w:rsidR="00776E59">
        <w:rPr>
          <w:b/>
          <w:bCs/>
        </w:rPr>
        <w:t xml:space="preserve"> k </w:t>
      </w:r>
      <w:r w:rsidRPr="00776E59">
        <w:rPr>
          <w:b/>
          <w:bCs/>
        </w:rPr>
        <w:t>veľkým európskym organizáciám občianskej spoločnosti</w:t>
      </w:r>
      <w:r w:rsidRPr="00776E59">
        <w:t>;</w:t>
      </w:r>
    </w:p>
    <w:p w:rsidRPr="00776E59" w:rsidR="004E7ED8" w:rsidP="009A59C4" w:rsidRDefault="004E7ED8" w14:paraId="182320C4" w14:textId="497DDFB4">
      <w:pPr>
        <w:widowControl w:val="0"/>
        <w:numPr>
          <w:ilvl w:val="0"/>
          <w:numId w:val="59"/>
        </w:numPr>
        <w:overflowPunct w:val="0"/>
        <w:autoSpaceDE w:val="0"/>
        <w:autoSpaceDN w:val="0"/>
        <w:adjustRightInd w:val="0"/>
        <w:ind w:left="567" w:hanging="567"/>
        <w:textAlignment w:val="baseline"/>
        <w:rPr>
          <w:szCs w:val="20"/>
        </w:rPr>
      </w:pPr>
      <w:r w:rsidRPr="00776E59">
        <w:t xml:space="preserve">víta </w:t>
      </w:r>
      <w:r w:rsidRPr="00776E59">
        <w:rPr>
          <w:b/>
        </w:rPr>
        <w:t>nové príležitosti vyplývajúce</w:t>
      </w:r>
      <w:r w:rsidR="00776E59">
        <w:rPr>
          <w:b/>
        </w:rPr>
        <w:t xml:space="preserve"> z </w:t>
      </w:r>
      <w:r w:rsidRPr="00776E59">
        <w:rPr>
          <w:b/>
        </w:rPr>
        <w:t>politickej reorganizácie prvého samitu EÚ</w:t>
      </w:r>
      <w:r w:rsidR="00285F52">
        <w:rPr>
          <w:b/>
        </w:rPr>
        <w:t> – </w:t>
      </w:r>
      <w:r w:rsidRPr="00776E59">
        <w:rPr>
          <w:b/>
        </w:rPr>
        <w:t>Spojené kráľovstvo</w:t>
      </w:r>
      <w:r w:rsidRPr="00776E59">
        <w:t xml:space="preserve"> vrátane </w:t>
      </w:r>
      <w:r w:rsidRPr="00776E59">
        <w:rPr>
          <w:b/>
        </w:rPr>
        <w:t>intenzívnejšej spolupráce</w:t>
      </w:r>
      <w:r w:rsidR="00776E59">
        <w:rPr>
          <w:b/>
        </w:rPr>
        <w:t xml:space="preserve"> a </w:t>
      </w:r>
      <w:r w:rsidRPr="00776E59">
        <w:rPr>
          <w:b/>
        </w:rPr>
        <w:t>dynamického zosúladenia noriem</w:t>
      </w:r>
      <w:r w:rsidR="00776E59">
        <w:t xml:space="preserve"> a </w:t>
      </w:r>
      <w:r w:rsidRPr="00776E59">
        <w:t>navrhuje uskutočniť osobitný samit EÚ</w:t>
      </w:r>
      <w:r w:rsidR="00776E59">
        <w:t xml:space="preserve"> a </w:t>
      </w:r>
      <w:r w:rsidRPr="00776E59">
        <w:t>Spojeného kráľovstva</w:t>
      </w:r>
      <w:r w:rsidR="00776E59">
        <w:t xml:space="preserve"> o </w:t>
      </w:r>
      <w:r w:rsidRPr="00776E59">
        <w:t>sociálnom dialógu, na ktorom by sa do rokovaní zapojili sociálni partneri;</w:t>
      </w:r>
    </w:p>
    <w:p w:rsidRPr="00776E59" w:rsidR="004E7ED8" w:rsidP="009A59C4" w:rsidRDefault="004E7ED8" w14:paraId="16ACCAF5" w14:textId="4EFA604C">
      <w:pPr>
        <w:widowControl w:val="0"/>
        <w:numPr>
          <w:ilvl w:val="0"/>
          <w:numId w:val="59"/>
        </w:numPr>
        <w:overflowPunct w:val="0"/>
        <w:autoSpaceDE w:val="0"/>
        <w:autoSpaceDN w:val="0"/>
        <w:adjustRightInd w:val="0"/>
        <w:ind w:left="567" w:hanging="567"/>
        <w:textAlignment w:val="baseline"/>
        <w:rPr>
          <w:szCs w:val="20"/>
        </w:rPr>
      </w:pPr>
      <w:r w:rsidRPr="00776E59">
        <w:t>uvádza usmernenia</w:t>
      </w:r>
      <w:r w:rsidR="00776E59">
        <w:t xml:space="preserve"> k </w:t>
      </w:r>
      <w:r w:rsidRPr="00776E59">
        <w:t xml:space="preserve">ambicióznemu </w:t>
      </w:r>
      <w:r w:rsidRPr="00776E59">
        <w:rPr>
          <w:b/>
        </w:rPr>
        <w:t>preskúmaniu dohody</w:t>
      </w:r>
      <w:r w:rsidR="00776E59">
        <w:rPr>
          <w:b/>
        </w:rPr>
        <w:t xml:space="preserve"> o </w:t>
      </w:r>
      <w:r w:rsidRPr="00776E59">
        <w:rPr>
          <w:b/>
        </w:rPr>
        <w:t>obchode</w:t>
      </w:r>
      <w:r w:rsidR="00776E59">
        <w:rPr>
          <w:b/>
        </w:rPr>
        <w:t xml:space="preserve"> a </w:t>
      </w:r>
      <w:r w:rsidRPr="00776E59">
        <w:rPr>
          <w:b/>
        </w:rPr>
        <w:t>spolupráci nad rámec jednoduchého overenia rozsahu pôsobnosti</w:t>
      </w:r>
      <w:r w:rsidR="00776E59">
        <w:t xml:space="preserve"> a </w:t>
      </w:r>
      <w:r w:rsidRPr="00776E59">
        <w:t>odporúča, aby</w:t>
      </w:r>
      <w:r w:rsidRPr="00776E59">
        <w:rPr>
          <w:b/>
        </w:rPr>
        <w:t xml:space="preserve"> domáce poradné skupiny EÚ</w:t>
      </w:r>
      <w:r w:rsidR="00776E59">
        <w:rPr>
          <w:b/>
        </w:rPr>
        <w:t xml:space="preserve"> a </w:t>
      </w:r>
      <w:r w:rsidRPr="00776E59">
        <w:rPr>
          <w:b/>
        </w:rPr>
        <w:t>Spojeného kráľovstva</w:t>
      </w:r>
      <w:r w:rsidRPr="00776E59">
        <w:t xml:space="preserve"> vzhľadom na svoje praktické poznatky</w:t>
      </w:r>
      <w:r w:rsidR="00776E59">
        <w:t xml:space="preserve"> a </w:t>
      </w:r>
      <w:r w:rsidRPr="00776E59">
        <w:t>skúsenosti</w:t>
      </w:r>
      <w:r w:rsidR="00776E59">
        <w:t xml:space="preserve"> s </w:t>
      </w:r>
      <w:r w:rsidRPr="00776E59">
        <w:t xml:space="preserve">vplyvmi dohody </w:t>
      </w:r>
      <w:r w:rsidRPr="00776E59">
        <w:rPr>
          <w:b/>
        </w:rPr>
        <w:t>zohrávali integrálnu úlohu</w:t>
      </w:r>
      <w:r w:rsidRPr="00776E59">
        <w:t>;</w:t>
      </w:r>
    </w:p>
    <w:p w:rsidRPr="00776E59" w:rsidR="004E7ED8" w:rsidP="009A59C4" w:rsidRDefault="004E7ED8" w14:paraId="7DF2E4FA" w14:textId="7C306015">
      <w:pPr>
        <w:widowControl w:val="0"/>
        <w:numPr>
          <w:ilvl w:val="0"/>
          <w:numId w:val="59"/>
        </w:numPr>
        <w:overflowPunct w:val="0"/>
        <w:autoSpaceDE w:val="0"/>
        <w:autoSpaceDN w:val="0"/>
        <w:adjustRightInd w:val="0"/>
        <w:ind w:left="567" w:hanging="567"/>
        <w:textAlignment w:val="baseline"/>
        <w:rPr>
          <w:szCs w:val="20"/>
        </w:rPr>
      </w:pPr>
      <w:r w:rsidRPr="00776E59">
        <w:t xml:space="preserve">zasadzuje sa za </w:t>
      </w:r>
      <w:r w:rsidRPr="00776E59">
        <w:rPr>
          <w:b/>
        </w:rPr>
        <w:t>zlepšenie regulačnej spolupráce</w:t>
      </w:r>
      <w:r w:rsidR="00776E59">
        <w:rPr>
          <w:b/>
        </w:rPr>
        <w:t xml:space="preserve"> v </w:t>
      </w:r>
      <w:r w:rsidRPr="00776E59">
        <w:rPr>
          <w:b/>
        </w:rPr>
        <w:t>oblasti necolných prekážok</w:t>
      </w:r>
      <w:r w:rsidRPr="00776E59">
        <w:t xml:space="preserve"> prostredníctvom komplexnej dohody</w:t>
      </w:r>
      <w:r w:rsidR="00776E59">
        <w:t xml:space="preserve"> o </w:t>
      </w:r>
      <w:r w:rsidRPr="00776E59">
        <w:t>sanitárnych</w:t>
      </w:r>
      <w:r w:rsidR="00776E59">
        <w:t xml:space="preserve"> a </w:t>
      </w:r>
      <w:proofErr w:type="spellStart"/>
      <w:r w:rsidRPr="00776E59">
        <w:t>fytosanitárnych</w:t>
      </w:r>
      <w:proofErr w:type="spellEnd"/>
      <w:r w:rsidRPr="00776E59">
        <w:t xml:space="preserve"> opatreniach, </w:t>
      </w:r>
      <w:r w:rsidRPr="00776E59">
        <w:rPr>
          <w:b/>
        </w:rPr>
        <w:t>lepšie presadzovanie práv spotrebiteľov</w:t>
      </w:r>
      <w:r w:rsidR="00776E59">
        <w:rPr>
          <w:b/>
        </w:rPr>
        <w:t xml:space="preserve"> a </w:t>
      </w:r>
      <w:r w:rsidRPr="00776E59">
        <w:rPr>
          <w:b/>
        </w:rPr>
        <w:t>vzájomné uznávanie odborných kvalifikácií, chemických noriem</w:t>
      </w:r>
      <w:r w:rsidR="00776E59">
        <w:rPr>
          <w:b/>
        </w:rPr>
        <w:t xml:space="preserve"> a </w:t>
      </w:r>
      <w:r w:rsidRPr="00776E59">
        <w:rPr>
          <w:b/>
        </w:rPr>
        <w:t>posúdení zhody</w:t>
      </w:r>
      <w:r w:rsidRPr="00776E59">
        <w:t>;</w:t>
      </w:r>
    </w:p>
    <w:p w:rsidRPr="00776E59" w:rsidR="004E7ED8" w:rsidP="009A59C4" w:rsidRDefault="004E7ED8" w14:paraId="6A475210" w14:textId="2E1E913B">
      <w:pPr>
        <w:widowControl w:val="0"/>
        <w:numPr>
          <w:ilvl w:val="0"/>
          <w:numId w:val="59"/>
        </w:numPr>
        <w:overflowPunct w:val="0"/>
        <w:autoSpaceDE w:val="0"/>
        <w:autoSpaceDN w:val="0"/>
        <w:adjustRightInd w:val="0"/>
        <w:ind w:left="567" w:hanging="567"/>
        <w:textAlignment w:val="baseline"/>
        <w:rPr>
          <w:szCs w:val="20"/>
        </w:rPr>
      </w:pPr>
      <w:r w:rsidRPr="00776E59">
        <w:rPr>
          <w:b/>
        </w:rPr>
        <w:t>naliehavo požaduje vylepšenie ustanovení</w:t>
      </w:r>
      <w:r w:rsidR="00776E59">
        <w:rPr>
          <w:b/>
        </w:rPr>
        <w:t xml:space="preserve"> o </w:t>
      </w:r>
      <w:r w:rsidRPr="00776E59">
        <w:rPr>
          <w:b/>
        </w:rPr>
        <w:t>mobilite poskytovateľov služieb</w:t>
      </w:r>
      <w:r w:rsidRPr="00776E59">
        <w:t>, aby sa odstránili súčasné obmedzenia, podporovala spravodlivá hospodárska súťaž</w:t>
      </w:r>
      <w:r w:rsidR="00776E59">
        <w:t xml:space="preserve"> a </w:t>
      </w:r>
      <w:r w:rsidRPr="00776E59">
        <w:t>lepší prístup na trh, čím sa zabezpečia prísne normy zamestnanosti;</w:t>
      </w:r>
    </w:p>
    <w:p w:rsidRPr="00776E59" w:rsidR="004E7ED8" w:rsidP="009A59C4" w:rsidRDefault="004E7ED8" w14:paraId="4D242AC5" w14:textId="0263B046">
      <w:pPr>
        <w:widowControl w:val="0"/>
        <w:numPr>
          <w:ilvl w:val="0"/>
          <w:numId w:val="59"/>
        </w:numPr>
        <w:overflowPunct w:val="0"/>
        <w:autoSpaceDE w:val="0"/>
        <w:autoSpaceDN w:val="0"/>
        <w:adjustRightInd w:val="0"/>
        <w:ind w:left="567" w:hanging="567"/>
        <w:textAlignment w:val="baseline"/>
        <w:rPr>
          <w:szCs w:val="20"/>
        </w:rPr>
      </w:pPr>
      <w:r w:rsidRPr="00776E59">
        <w:rPr>
          <w:b/>
        </w:rPr>
        <w:t>pripomína väčšie zosúladenie regulačných systémov, ktoré zmenšuje rozpory</w:t>
      </w:r>
      <w:r w:rsidR="00776E59">
        <w:t xml:space="preserve"> a </w:t>
      </w:r>
      <w:r w:rsidRPr="00776E59">
        <w:t>prináša značné výhody,</w:t>
      </w:r>
      <w:r w:rsidR="00776E59">
        <w:t xml:space="preserve"> a </w:t>
      </w:r>
      <w:r w:rsidRPr="00776E59">
        <w:t>navrhuje vytvoriť špecializovaný útvar na posudzovanie rozdielov</w:t>
      </w:r>
      <w:r w:rsidR="00776E59">
        <w:t xml:space="preserve"> a </w:t>
      </w:r>
      <w:r w:rsidRPr="00776E59">
        <w:t>spoločný portál EÚ</w:t>
      </w:r>
      <w:r w:rsidR="00776E59">
        <w:t xml:space="preserve"> a </w:t>
      </w:r>
      <w:r w:rsidRPr="00776E59">
        <w:t>Spojeného kráľovstva pre regulačné informácie,</w:t>
      </w:r>
      <w:r w:rsidR="00776E59">
        <w:t xml:space="preserve"> z </w:t>
      </w:r>
      <w:r w:rsidRPr="00776E59">
        <w:t>čoho budú mať prospech najmä MSP;</w:t>
      </w:r>
    </w:p>
    <w:p w:rsidRPr="00776E59" w:rsidR="004E7ED8" w:rsidP="009A59C4" w:rsidRDefault="004E7ED8" w14:paraId="7F89A42D" w14:textId="779A4DD3">
      <w:pPr>
        <w:widowControl w:val="0"/>
        <w:numPr>
          <w:ilvl w:val="0"/>
          <w:numId w:val="59"/>
        </w:numPr>
        <w:overflowPunct w:val="0"/>
        <w:autoSpaceDE w:val="0"/>
        <w:autoSpaceDN w:val="0"/>
        <w:adjustRightInd w:val="0"/>
        <w:ind w:left="567" w:hanging="567"/>
        <w:textAlignment w:val="baseline"/>
        <w:rPr>
          <w:szCs w:val="20"/>
        </w:rPr>
      </w:pPr>
      <w:r w:rsidRPr="00776E59">
        <w:t xml:space="preserve">zdôrazňuje, že je </w:t>
      </w:r>
      <w:r w:rsidRPr="00776E59">
        <w:rPr>
          <w:b/>
        </w:rPr>
        <w:t>dôležité zachovať práva Severného Írska</w:t>
      </w:r>
      <w:r w:rsidR="00776E59">
        <w:rPr>
          <w:b/>
        </w:rPr>
        <w:t xml:space="preserve"> a </w:t>
      </w:r>
      <w:r w:rsidRPr="00776E59">
        <w:rPr>
          <w:b/>
        </w:rPr>
        <w:t>presadzovať doložky</w:t>
      </w:r>
      <w:r w:rsidR="00776E59">
        <w:rPr>
          <w:b/>
        </w:rPr>
        <w:t xml:space="preserve"> o </w:t>
      </w:r>
      <w:r w:rsidRPr="00776E59">
        <w:rPr>
          <w:b/>
        </w:rPr>
        <w:t>zákaze zníženia úrovne ochrany</w:t>
      </w:r>
      <w:r w:rsidR="00776E59">
        <w:rPr>
          <w:b/>
        </w:rPr>
        <w:t xml:space="preserve"> a o </w:t>
      </w:r>
      <w:r w:rsidRPr="00776E59">
        <w:rPr>
          <w:b/>
        </w:rPr>
        <w:t>rovnakých podmienkach obsiahnuté</w:t>
      </w:r>
      <w:r w:rsidR="00776E59">
        <w:rPr>
          <w:b/>
        </w:rPr>
        <w:t xml:space="preserve"> v </w:t>
      </w:r>
      <w:r w:rsidRPr="00776E59">
        <w:rPr>
          <w:b/>
        </w:rPr>
        <w:t>dohode</w:t>
      </w:r>
      <w:r w:rsidR="00776E59">
        <w:rPr>
          <w:b/>
        </w:rPr>
        <w:t xml:space="preserve"> o </w:t>
      </w:r>
      <w:r w:rsidRPr="00776E59">
        <w:rPr>
          <w:b/>
        </w:rPr>
        <w:t>obchode</w:t>
      </w:r>
      <w:r w:rsidR="00776E59">
        <w:rPr>
          <w:b/>
        </w:rPr>
        <w:t xml:space="preserve"> a </w:t>
      </w:r>
      <w:r w:rsidRPr="00776E59">
        <w:rPr>
          <w:b/>
        </w:rPr>
        <w:t>spolupráci</w:t>
      </w:r>
      <w:r w:rsidRPr="00776E59">
        <w:t>, podporovať pravidelný dialóg</w:t>
      </w:r>
      <w:r w:rsidR="00776E59">
        <w:t xml:space="preserve"> a </w:t>
      </w:r>
      <w:r w:rsidRPr="00776E59">
        <w:t>spoluprácu</w:t>
      </w:r>
      <w:r w:rsidR="00776E59">
        <w:t xml:space="preserve"> v </w:t>
      </w:r>
      <w:r w:rsidRPr="00776E59">
        <w:t>oblasti práv pracovníkov</w:t>
      </w:r>
      <w:r w:rsidR="00776E59">
        <w:t xml:space="preserve"> a </w:t>
      </w:r>
      <w:r w:rsidRPr="00776E59">
        <w:t>environmentálnych práv</w:t>
      </w:r>
      <w:r w:rsidR="00776E59">
        <w:t xml:space="preserve"> v </w:t>
      </w:r>
      <w:r w:rsidRPr="00776E59">
        <w:t>záujme ďalšieho pokroku</w:t>
      </w:r>
      <w:r w:rsidR="00776E59">
        <w:t xml:space="preserve"> a </w:t>
      </w:r>
      <w:r w:rsidRPr="00776E59">
        <w:t>dodržiavania;</w:t>
      </w:r>
    </w:p>
    <w:p w:rsidRPr="00776E59" w:rsidR="004E7ED8" w:rsidP="009A59C4" w:rsidRDefault="004E7ED8" w14:paraId="5E6C3FAB" w14:textId="7C970946">
      <w:pPr>
        <w:widowControl w:val="0"/>
        <w:numPr>
          <w:ilvl w:val="0"/>
          <w:numId w:val="59"/>
        </w:numPr>
        <w:overflowPunct w:val="0"/>
        <w:autoSpaceDE w:val="0"/>
        <w:autoSpaceDN w:val="0"/>
        <w:adjustRightInd w:val="0"/>
        <w:ind w:left="567" w:hanging="567"/>
        <w:textAlignment w:val="baseline"/>
        <w:rPr>
          <w:szCs w:val="20"/>
        </w:rPr>
      </w:pPr>
      <w:r w:rsidRPr="00776E59">
        <w:t xml:space="preserve">zdôrazňuje potrebu </w:t>
      </w:r>
      <w:r w:rsidRPr="00776E59">
        <w:rPr>
          <w:b/>
        </w:rPr>
        <w:t>začleniť do budúcich dohôd hľadisko mládeže</w:t>
      </w:r>
      <w:r w:rsidR="00776E59">
        <w:rPr>
          <w:b/>
        </w:rPr>
        <w:t xml:space="preserve"> a </w:t>
      </w:r>
      <w:r w:rsidRPr="00776E59">
        <w:rPr>
          <w:b/>
        </w:rPr>
        <w:t>presadzovať účasť Spojeného kráľovstva na programe Erasmus+</w:t>
      </w:r>
      <w:r w:rsidR="00776E59">
        <w:rPr>
          <w:b/>
        </w:rPr>
        <w:t xml:space="preserve"> a </w:t>
      </w:r>
      <w:r w:rsidRPr="00776E59">
        <w:rPr>
          <w:b/>
        </w:rPr>
        <w:t>iniciatívach odborného vzdelávania</w:t>
      </w:r>
      <w:r w:rsidR="00776E59">
        <w:rPr>
          <w:b/>
        </w:rPr>
        <w:t xml:space="preserve"> a </w:t>
      </w:r>
      <w:r w:rsidRPr="00776E59">
        <w:rPr>
          <w:b/>
        </w:rPr>
        <w:t>učňovskej prípravy</w:t>
      </w:r>
      <w:r w:rsidRPr="00776E59">
        <w:t xml:space="preserve"> so zabezpečením kvalitných podmienok</w:t>
      </w:r>
      <w:r w:rsidR="00776E59">
        <w:t xml:space="preserve"> a </w:t>
      </w:r>
      <w:r w:rsidRPr="00776E59">
        <w:t>príležitostí pre mladých ľudí.</w:t>
      </w:r>
    </w:p>
    <w:p w:rsidRPr="00776E59" w:rsidR="004E7ED8" w:rsidP="00D94D34" w:rsidRDefault="004E7ED8" w14:paraId="79D35D8E" w14:textId="77777777">
      <w:pPr>
        <w:widowControl w:val="0"/>
        <w:overflowPunct w:val="0"/>
        <w:autoSpaceDE w:val="0"/>
        <w:autoSpaceDN w:val="0"/>
        <w:adjustRightInd w:val="0"/>
        <w:ind w:left="709"/>
        <w:textAlignment w:val="baseline"/>
      </w:pPr>
    </w:p>
    <w:tbl>
      <w:tblPr>
        <w:tblW w:w="4941" w:type="pct"/>
        <w:tblLook w:val="04A0" w:firstRow="1" w:lastRow="0" w:firstColumn="1" w:lastColumn="0" w:noHBand="0" w:noVBand="1"/>
      </w:tblPr>
      <w:tblGrid>
        <w:gridCol w:w="1241"/>
        <w:gridCol w:w="7938"/>
      </w:tblGrid>
      <w:tr w:rsidRPr="00776E59" w:rsidR="004E7ED8" w:rsidTr="000E6823" w14:paraId="19187DC5" w14:textId="77777777">
        <w:tc>
          <w:tcPr>
            <w:tcW w:w="676" w:type="pct"/>
          </w:tcPr>
          <w:p w:rsidRPr="00776E59" w:rsidR="004E7ED8" w:rsidP="00D94D34" w:rsidRDefault="004E7ED8" w14:paraId="3CB91A01" w14:textId="77777777">
            <w:pPr>
              <w:overflowPunct w:val="0"/>
              <w:autoSpaceDE w:val="0"/>
              <w:autoSpaceDN w:val="0"/>
              <w:adjustRightInd w:val="0"/>
              <w:textAlignment w:val="baseline"/>
              <w:rPr>
                <w:i/>
              </w:rPr>
            </w:pPr>
            <w:r w:rsidRPr="00776E59">
              <w:rPr>
                <w:b/>
                <w:i/>
              </w:rPr>
              <w:t>Kontakt:</w:t>
            </w:r>
          </w:p>
        </w:tc>
        <w:tc>
          <w:tcPr>
            <w:tcW w:w="4324" w:type="pct"/>
          </w:tcPr>
          <w:p w:rsidRPr="00776E59" w:rsidR="004E7ED8" w:rsidP="00D94D34" w:rsidRDefault="004E7ED8" w14:paraId="2427774D" w14:textId="77777777">
            <w:pPr>
              <w:overflowPunct w:val="0"/>
              <w:autoSpaceDE w:val="0"/>
              <w:autoSpaceDN w:val="0"/>
              <w:adjustRightInd w:val="0"/>
              <w:textAlignment w:val="baseline"/>
              <w:rPr>
                <w:i/>
                <w:iCs/>
              </w:rPr>
            </w:pPr>
            <w:r w:rsidRPr="00776E59">
              <w:rPr>
                <w:i/>
              </w:rPr>
              <w:t xml:space="preserve">Marco </w:t>
            </w:r>
            <w:proofErr w:type="spellStart"/>
            <w:r w:rsidRPr="00776E59">
              <w:rPr>
                <w:i/>
              </w:rPr>
              <w:t>Ristori</w:t>
            </w:r>
            <w:proofErr w:type="spellEnd"/>
          </w:p>
        </w:tc>
      </w:tr>
      <w:tr w:rsidRPr="00776E59" w:rsidR="004E7ED8" w:rsidTr="000E6823" w14:paraId="06B4AC3F" w14:textId="77777777">
        <w:tc>
          <w:tcPr>
            <w:tcW w:w="676" w:type="pct"/>
          </w:tcPr>
          <w:p w:rsidRPr="00776E59" w:rsidR="004E7ED8" w:rsidP="00D94D34" w:rsidRDefault="004E7ED8" w14:paraId="5B9DBC44" w14:textId="77777777">
            <w:pPr>
              <w:overflowPunct w:val="0"/>
              <w:autoSpaceDE w:val="0"/>
              <w:autoSpaceDN w:val="0"/>
              <w:adjustRightInd w:val="0"/>
              <w:textAlignment w:val="baseline"/>
              <w:rPr>
                <w:i/>
              </w:rPr>
            </w:pPr>
            <w:r w:rsidRPr="00776E59">
              <w:rPr>
                <w:i/>
              </w:rPr>
              <w:t>Tel.:</w:t>
            </w:r>
          </w:p>
        </w:tc>
        <w:tc>
          <w:tcPr>
            <w:tcW w:w="4324" w:type="pct"/>
          </w:tcPr>
          <w:p w:rsidRPr="00776E59" w:rsidR="004E7ED8" w:rsidP="00D94D34" w:rsidRDefault="004E7ED8" w14:paraId="4D4C6467" w14:textId="77777777">
            <w:pPr>
              <w:overflowPunct w:val="0"/>
              <w:autoSpaceDE w:val="0"/>
              <w:autoSpaceDN w:val="0"/>
              <w:adjustRightInd w:val="0"/>
              <w:textAlignment w:val="baseline"/>
              <w:rPr>
                <w:i/>
                <w:iCs/>
              </w:rPr>
            </w:pPr>
            <w:r w:rsidRPr="00776E59">
              <w:rPr>
                <w:i/>
              </w:rPr>
              <w:t>+32 25469969</w:t>
            </w:r>
          </w:p>
        </w:tc>
      </w:tr>
      <w:tr w:rsidRPr="00776E59" w:rsidR="004E7ED8" w:rsidTr="000E6823" w14:paraId="5B948671" w14:textId="77777777">
        <w:tc>
          <w:tcPr>
            <w:tcW w:w="676" w:type="pct"/>
          </w:tcPr>
          <w:p w:rsidRPr="00776E59" w:rsidR="004E7ED8" w:rsidP="00D94D34" w:rsidRDefault="004E7ED8" w14:paraId="5C40A4C8" w14:textId="77777777">
            <w:pPr>
              <w:overflowPunct w:val="0"/>
              <w:autoSpaceDE w:val="0"/>
              <w:autoSpaceDN w:val="0"/>
              <w:adjustRightInd w:val="0"/>
              <w:textAlignment w:val="baseline"/>
              <w:rPr>
                <w:i/>
              </w:rPr>
            </w:pPr>
            <w:r w:rsidRPr="00776E59">
              <w:rPr>
                <w:i/>
              </w:rPr>
              <w:t>E-mail:</w:t>
            </w:r>
          </w:p>
        </w:tc>
        <w:tc>
          <w:tcPr>
            <w:tcW w:w="4324" w:type="pct"/>
          </w:tcPr>
          <w:p w:rsidRPr="00776E59" w:rsidR="004E7ED8" w:rsidP="00D94D34" w:rsidRDefault="00053BF8" w14:paraId="36FE79D4" w14:textId="77777777">
            <w:pPr>
              <w:overflowPunct w:val="0"/>
              <w:autoSpaceDE w:val="0"/>
              <w:autoSpaceDN w:val="0"/>
              <w:adjustRightInd w:val="0"/>
              <w:textAlignment w:val="baseline"/>
              <w:rPr>
                <w:i/>
              </w:rPr>
            </w:pPr>
            <w:hyperlink w:history="1" r:id="rId55">
              <w:r w:rsidRPr="00776E59" w:rsidR="00CB5DFF">
                <w:rPr>
                  <w:i/>
                  <w:color w:val="0000FF"/>
                  <w:u w:val="single"/>
                </w:rPr>
                <w:t>Marco.Ristori@eesc.europa.eu</w:t>
              </w:r>
            </w:hyperlink>
          </w:p>
        </w:tc>
      </w:tr>
    </w:tbl>
    <w:p w:rsidRPr="00776E59" w:rsidR="004E7ED8" w:rsidP="00D94D34" w:rsidRDefault="004E7ED8" w14:paraId="3BBB3E68" w14:textId="783CA783">
      <w:pPr>
        <w:jc w:val="left"/>
      </w:pPr>
      <w:r w:rsidRPr="00776E59">
        <w:br w:type="page"/>
      </w:r>
    </w:p>
    <w:p w:rsidRPr="00776E59" w:rsidR="00441B86" w:rsidP="00D94D34" w:rsidRDefault="00053BF8" w14:paraId="2EBE5EB3" w14:textId="4EFC3CDC">
      <w:pPr>
        <w:widowControl w:val="0"/>
        <w:numPr>
          <w:ilvl w:val="0"/>
          <w:numId w:val="22"/>
        </w:numPr>
        <w:overflowPunct w:val="0"/>
        <w:autoSpaceDE w:val="0"/>
        <w:autoSpaceDN w:val="0"/>
        <w:adjustRightInd w:val="0"/>
        <w:ind w:left="567" w:hanging="567"/>
        <w:contextualSpacing/>
        <w:jc w:val="left"/>
        <w:textAlignment w:val="baseline"/>
        <w:rPr>
          <w:b/>
          <w:sz w:val="28"/>
          <w:szCs w:val="28"/>
        </w:rPr>
      </w:pPr>
      <w:hyperlink w:history="1" r:id="rId56">
        <w:r w:rsidRPr="00776E59" w:rsidR="00441B86">
          <w:rPr>
            <w:b/>
            <w:i/>
            <w:color w:val="0000FF"/>
            <w:sz w:val="28"/>
            <w:u w:val="single"/>
          </w:rPr>
          <w:t>Význam inštitucionalizácie občianskeho</w:t>
        </w:r>
        <w:r w:rsidR="00776E59">
          <w:rPr>
            <w:b/>
            <w:i/>
            <w:color w:val="0000FF"/>
            <w:sz w:val="28"/>
            <w:u w:val="single"/>
          </w:rPr>
          <w:t xml:space="preserve"> a </w:t>
        </w:r>
        <w:r w:rsidRPr="00776E59" w:rsidR="00441B86">
          <w:rPr>
            <w:b/>
            <w:i/>
            <w:color w:val="0000FF"/>
            <w:sz w:val="28"/>
            <w:u w:val="single"/>
          </w:rPr>
          <w:t>sociálneho dialógu</w:t>
        </w:r>
        <w:r w:rsidR="00776E59">
          <w:rPr>
            <w:b/>
            <w:i/>
            <w:color w:val="0000FF"/>
            <w:sz w:val="28"/>
            <w:u w:val="single"/>
          </w:rPr>
          <w:t xml:space="preserve"> v </w:t>
        </w:r>
        <w:r w:rsidRPr="00776E59" w:rsidR="00441B86">
          <w:rPr>
            <w:b/>
            <w:i/>
            <w:color w:val="0000FF"/>
            <w:sz w:val="28"/>
            <w:u w:val="single"/>
          </w:rPr>
          <w:t>kandidátskych</w:t>
        </w:r>
        <w:r w:rsidR="00776E59">
          <w:rPr>
            <w:b/>
            <w:i/>
            <w:color w:val="0000FF"/>
            <w:sz w:val="28"/>
            <w:u w:val="single"/>
          </w:rPr>
          <w:t xml:space="preserve"> a </w:t>
        </w:r>
        <w:r w:rsidRPr="00776E59" w:rsidR="00441B86">
          <w:rPr>
            <w:b/>
            <w:i/>
            <w:color w:val="0000FF"/>
            <w:sz w:val="28"/>
            <w:u w:val="single"/>
          </w:rPr>
          <w:t>partnerských krajinách EÚ</w:t>
        </w:r>
      </w:hyperlink>
    </w:p>
    <w:p w:rsidRPr="00776E59" w:rsidR="00441B86" w:rsidP="00D94D34" w:rsidRDefault="00441B86" w14:paraId="5843C1EE" w14:textId="77777777">
      <w:pPr>
        <w:tabs>
          <w:tab w:val="center" w:pos="284"/>
        </w:tabs>
        <w:overflowPunct w:val="0"/>
        <w:autoSpaceDE w:val="0"/>
        <w:autoSpaceDN w:val="0"/>
        <w:adjustRightInd w:val="0"/>
        <w:ind w:left="266" w:hanging="266"/>
        <w:textAlignment w:val="baseline"/>
        <w:rPr>
          <w:b/>
        </w:rPr>
      </w:pPr>
    </w:p>
    <w:tbl>
      <w:tblPr>
        <w:tblW w:w="4941" w:type="pct"/>
        <w:tblLook w:val="04A0" w:firstRow="1" w:lastRow="0" w:firstColumn="1" w:lastColumn="0" w:noHBand="0" w:noVBand="1"/>
      </w:tblPr>
      <w:tblGrid>
        <w:gridCol w:w="2032"/>
        <w:gridCol w:w="7147"/>
      </w:tblGrid>
      <w:tr w:rsidRPr="00776E59" w:rsidR="00441B86" w:rsidTr="000E6823" w14:paraId="32CB5D05" w14:textId="77777777">
        <w:tc>
          <w:tcPr>
            <w:tcW w:w="1107" w:type="pct"/>
          </w:tcPr>
          <w:p w:rsidRPr="00776E59" w:rsidR="00441B86" w:rsidP="00D94D34" w:rsidRDefault="00441B86" w14:paraId="053B87E4" w14:textId="6E3DD3B5">
            <w:pPr>
              <w:tabs>
                <w:tab w:val="center" w:pos="0"/>
              </w:tabs>
              <w:overflowPunct w:val="0"/>
              <w:autoSpaceDE w:val="0"/>
              <w:autoSpaceDN w:val="0"/>
              <w:adjustRightInd w:val="0"/>
              <w:ind w:left="266" w:hanging="266"/>
              <w:textAlignment w:val="baseline"/>
              <w:rPr>
                <w:b/>
              </w:rPr>
            </w:pPr>
            <w:r w:rsidRPr="00776E59">
              <w:rPr>
                <w:b/>
              </w:rPr>
              <w:t>Spravodajcovia:</w:t>
            </w:r>
          </w:p>
        </w:tc>
        <w:tc>
          <w:tcPr>
            <w:tcW w:w="3893" w:type="pct"/>
          </w:tcPr>
          <w:p w:rsidRPr="00776E59" w:rsidR="00441B86" w:rsidP="00D94D34" w:rsidRDefault="00441B86" w14:paraId="57D8FC1C" w14:textId="6644D0DC">
            <w:pPr>
              <w:tabs>
                <w:tab w:val="center" w:pos="0"/>
              </w:tabs>
              <w:overflowPunct w:val="0"/>
              <w:autoSpaceDE w:val="0"/>
              <w:autoSpaceDN w:val="0"/>
              <w:adjustRightInd w:val="0"/>
              <w:ind w:left="266" w:hanging="266"/>
              <w:textAlignment w:val="baseline"/>
            </w:pPr>
            <w:proofErr w:type="spellStart"/>
            <w:r w:rsidRPr="00776E59">
              <w:t>Decebal-Ștefăniță</w:t>
            </w:r>
            <w:proofErr w:type="spellEnd"/>
            <w:r w:rsidRPr="00776E59">
              <w:t xml:space="preserve"> PADURE (skupina Zamestnávatelia</w:t>
            </w:r>
            <w:r w:rsidR="00285F52">
              <w:t> – </w:t>
            </w:r>
            <w:r w:rsidRPr="00776E59">
              <w:t>RO)</w:t>
            </w:r>
          </w:p>
          <w:p w:rsidRPr="00776E59" w:rsidR="00441B86" w:rsidP="00D94D34" w:rsidRDefault="00441B86" w14:paraId="3A4CA68C" w14:textId="1463255F">
            <w:pPr>
              <w:tabs>
                <w:tab w:val="center" w:pos="0"/>
              </w:tabs>
              <w:overflowPunct w:val="0"/>
              <w:autoSpaceDE w:val="0"/>
              <w:autoSpaceDN w:val="0"/>
              <w:adjustRightInd w:val="0"/>
              <w:ind w:left="266" w:hanging="266"/>
              <w:textAlignment w:val="baseline"/>
            </w:pPr>
            <w:proofErr w:type="spellStart"/>
            <w:r w:rsidRPr="00776E59">
              <w:t>Dumitru</w:t>
            </w:r>
            <w:proofErr w:type="spellEnd"/>
            <w:r w:rsidRPr="00776E59">
              <w:t xml:space="preserve"> FORNEA (skupina Pracovníci</w:t>
            </w:r>
            <w:r w:rsidR="00285F52">
              <w:t> – </w:t>
            </w:r>
            <w:r w:rsidRPr="00776E59">
              <w:t>RO)</w:t>
            </w:r>
          </w:p>
          <w:p w:rsidRPr="00776E59" w:rsidR="00441B86" w:rsidP="00D94D34" w:rsidRDefault="00441B86" w14:paraId="299E23AD" w14:textId="4641F1AE">
            <w:pPr>
              <w:tabs>
                <w:tab w:val="center" w:pos="0"/>
              </w:tabs>
              <w:overflowPunct w:val="0"/>
              <w:autoSpaceDE w:val="0"/>
              <w:autoSpaceDN w:val="0"/>
              <w:adjustRightInd w:val="0"/>
              <w:ind w:left="266" w:hanging="266"/>
              <w:textAlignment w:val="baseline"/>
            </w:pPr>
            <w:proofErr w:type="spellStart"/>
            <w:r w:rsidRPr="00776E59">
              <w:t>Ionuţ</w:t>
            </w:r>
            <w:proofErr w:type="spellEnd"/>
            <w:r w:rsidRPr="00776E59">
              <w:t xml:space="preserve"> SIBIAN (skupina Organizácie občianskej spoločnosti</w:t>
            </w:r>
            <w:r w:rsidR="00285F52">
              <w:t> – </w:t>
            </w:r>
            <w:r w:rsidRPr="00776E59">
              <w:t>RO)</w:t>
            </w:r>
          </w:p>
        </w:tc>
      </w:tr>
      <w:tr w:rsidRPr="00776E59" w:rsidR="00441B86" w:rsidTr="000E6823" w14:paraId="23829DBC" w14:textId="77777777">
        <w:tc>
          <w:tcPr>
            <w:tcW w:w="1107" w:type="pct"/>
          </w:tcPr>
          <w:p w:rsidRPr="00776E59" w:rsidR="00441B86" w:rsidP="00AF3C50" w:rsidRDefault="00441B86" w14:paraId="086F97A3" w14:textId="68EADD7C">
            <w:pPr>
              <w:overflowPunct w:val="0"/>
              <w:autoSpaceDE w:val="0"/>
              <w:autoSpaceDN w:val="0"/>
              <w:adjustRightInd w:val="0"/>
              <w:textAlignment w:val="baseline"/>
              <w:rPr>
                <w:b/>
              </w:rPr>
            </w:pPr>
            <w:r w:rsidRPr="00776E59">
              <w:rPr>
                <w:b/>
              </w:rPr>
              <w:t>Referenčný dokument</w:t>
            </w:r>
          </w:p>
        </w:tc>
        <w:tc>
          <w:tcPr>
            <w:tcW w:w="3893" w:type="pct"/>
          </w:tcPr>
          <w:p w:rsidRPr="00776E59" w:rsidR="00FD2AA9" w:rsidP="00D94D34" w:rsidRDefault="00FD2AA9" w14:paraId="283152B1" w14:textId="15DC2E4E">
            <w:pPr>
              <w:tabs>
                <w:tab w:val="center" w:pos="0"/>
              </w:tabs>
              <w:overflowPunct w:val="0"/>
              <w:autoSpaceDE w:val="0"/>
              <w:autoSpaceDN w:val="0"/>
              <w:adjustRightInd w:val="0"/>
              <w:ind w:left="266" w:hanging="266"/>
              <w:textAlignment w:val="baseline"/>
            </w:pPr>
            <w:r w:rsidRPr="00776E59">
              <w:t>stanovisko</w:t>
            </w:r>
            <w:r w:rsidR="00776E59">
              <w:t xml:space="preserve"> z </w:t>
            </w:r>
            <w:r w:rsidRPr="00776E59">
              <w:t>vlastnej iniciatívy</w:t>
            </w:r>
          </w:p>
          <w:p w:rsidRPr="00776E59" w:rsidR="00441B86" w:rsidP="00D94D34" w:rsidRDefault="00441B86" w14:paraId="3C18EE81" w14:textId="55D6B02B">
            <w:pPr>
              <w:tabs>
                <w:tab w:val="center" w:pos="0"/>
              </w:tabs>
              <w:overflowPunct w:val="0"/>
              <w:autoSpaceDE w:val="0"/>
              <w:autoSpaceDN w:val="0"/>
              <w:adjustRightInd w:val="0"/>
              <w:ind w:left="266" w:hanging="266"/>
              <w:textAlignment w:val="baseline"/>
            </w:pPr>
            <w:r w:rsidRPr="00776E59">
              <w:t>EESC-2025-00494-00-00-AC</w:t>
            </w:r>
          </w:p>
        </w:tc>
      </w:tr>
    </w:tbl>
    <w:p w:rsidRPr="00776E59" w:rsidR="00441B86" w:rsidP="00D94D34" w:rsidRDefault="00441B86" w14:paraId="64EA0B16" w14:textId="77777777">
      <w:pPr>
        <w:keepNext/>
        <w:keepLines/>
        <w:tabs>
          <w:tab w:val="center" w:pos="0"/>
        </w:tabs>
        <w:overflowPunct w:val="0"/>
        <w:autoSpaceDE w:val="0"/>
        <w:autoSpaceDN w:val="0"/>
        <w:adjustRightInd w:val="0"/>
        <w:ind w:left="266" w:hanging="266"/>
        <w:textAlignment w:val="baseline"/>
        <w:rPr>
          <w:b/>
        </w:rPr>
      </w:pPr>
    </w:p>
    <w:p w:rsidRPr="00776E59" w:rsidR="00FD2AA9" w:rsidP="00D94D34" w:rsidRDefault="00FD2AA9" w14:paraId="5C99BBFC" w14:textId="4CD4589A">
      <w:pPr>
        <w:keepNext/>
        <w:keepLines/>
        <w:tabs>
          <w:tab w:val="center" w:pos="0"/>
        </w:tabs>
        <w:overflowPunct w:val="0"/>
        <w:autoSpaceDE w:val="0"/>
        <w:autoSpaceDN w:val="0"/>
        <w:adjustRightInd w:val="0"/>
        <w:ind w:left="266" w:hanging="266"/>
        <w:textAlignment w:val="baseline"/>
        <w:rPr>
          <w:b/>
        </w:rPr>
      </w:pPr>
      <w:r w:rsidRPr="00776E59">
        <w:rPr>
          <w:b/>
        </w:rPr>
        <w:t>Hlavné body</w:t>
      </w:r>
    </w:p>
    <w:p w:rsidRPr="00776E59" w:rsidR="00FD2AA9" w:rsidP="00D94D34" w:rsidRDefault="00FD2AA9" w14:paraId="35FCAF58" w14:textId="77777777">
      <w:pPr>
        <w:keepNext/>
        <w:keepLines/>
        <w:tabs>
          <w:tab w:val="center" w:pos="0"/>
        </w:tabs>
        <w:overflowPunct w:val="0"/>
        <w:autoSpaceDE w:val="0"/>
        <w:autoSpaceDN w:val="0"/>
        <w:adjustRightInd w:val="0"/>
        <w:ind w:left="266" w:hanging="266"/>
        <w:textAlignment w:val="baseline"/>
        <w:rPr>
          <w:b/>
        </w:rPr>
      </w:pPr>
    </w:p>
    <w:p w:rsidRPr="00776E59" w:rsidR="00441B86" w:rsidP="00D94D34" w:rsidRDefault="00441B86" w14:paraId="1609F043" w14:textId="153FC573">
      <w:pPr>
        <w:keepNext/>
        <w:keepLines/>
        <w:tabs>
          <w:tab w:val="center" w:pos="0"/>
        </w:tabs>
        <w:overflowPunct w:val="0"/>
        <w:autoSpaceDE w:val="0"/>
        <w:autoSpaceDN w:val="0"/>
        <w:adjustRightInd w:val="0"/>
        <w:ind w:left="266" w:hanging="266"/>
        <w:textAlignment w:val="baseline"/>
        <w:rPr>
          <w:bCs/>
        </w:rPr>
      </w:pPr>
      <w:r w:rsidRPr="00776E59">
        <w:t>EHSV:</w:t>
      </w:r>
    </w:p>
    <w:p w:rsidRPr="00776E59" w:rsidR="00441B86" w:rsidP="009A59C4" w:rsidRDefault="00441B86" w14:paraId="1652F457" w14:textId="7C0544D0">
      <w:pPr>
        <w:widowControl w:val="0"/>
        <w:numPr>
          <w:ilvl w:val="0"/>
          <w:numId w:val="59"/>
        </w:numPr>
        <w:overflowPunct w:val="0"/>
        <w:autoSpaceDE w:val="0"/>
        <w:autoSpaceDN w:val="0"/>
        <w:adjustRightInd w:val="0"/>
        <w:ind w:left="567" w:hanging="567"/>
        <w:textAlignment w:val="baseline"/>
        <w:rPr>
          <w:szCs w:val="20"/>
        </w:rPr>
      </w:pPr>
      <w:r w:rsidRPr="00776E59">
        <w:t xml:space="preserve">pripomína </w:t>
      </w:r>
      <w:r w:rsidRPr="00776E59">
        <w:rPr>
          <w:b/>
        </w:rPr>
        <w:t>význam inštitucionalizácie občianskeho</w:t>
      </w:r>
      <w:r w:rsidR="00776E59">
        <w:rPr>
          <w:b/>
        </w:rPr>
        <w:t xml:space="preserve"> a </w:t>
      </w:r>
      <w:r w:rsidRPr="00776E59">
        <w:rPr>
          <w:b/>
        </w:rPr>
        <w:t>sociálneho dialógu</w:t>
      </w:r>
      <w:r w:rsidR="00776E59">
        <w:t xml:space="preserve"> v </w:t>
      </w:r>
      <w:r w:rsidRPr="00776E59">
        <w:t>kandidátskych</w:t>
      </w:r>
      <w:r w:rsidR="00776E59">
        <w:t xml:space="preserve"> a </w:t>
      </w:r>
      <w:r w:rsidRPr="00776E59">
        <w:t>partnerských krajinách EÚ;</w:t>
      </w:r>
    </w:p>
    <w:p w:rsidRPr="00776E59" w:rsidR="00441B86" w:rsidP="009A59C4" w:rsidRDefault="00441B86" w14:paraId="17D407C2" w14:textId="258EFD3C">
      <w:pPr>
        <w:widowControl w:val="0"/>
        <w:numPr>
          <w:ilvl w:val="0"/>
          <w:numId w:val="59"/>
        </w:numPr>
        <w:overflowPunct w:val="0"/>
        <w:autoSpaceDE w:val="0"/>
        <w:autoSpaceDN w:val="0"/>
        <w:adjustRightInd w:val="0"/>
        <w:ind w:left="567" w:hanging="567"/>
        <w:textAlignment w:val="baseline"/>
        <w:rPr>
          <w:szCs w:val="20"/>
        </w:rPr>
      </w:pPr>
      <w:bookmarkStart w:name="_Toc204261527" w:id="79"/>
      <w:bookmarkStart w:name="_Toc204268791" w:id="80"/>
      <w:bookmarkStart w:name="_Toc204268956" w:id="81"/>
      <w:bookmarkStart w:name="_Toc204269090" w:id="82"/>
      <w:bookmarkStart w:name="_Toc204269195" w:id="83"/>
      <w:bookmarkStart w:name="_Toc204269300" w:id="84"/>
      <w:bookmarkStart w:name="_Toc204269396" w:id="85"/>
      <w:bookmarkStart w:name="_Toc204269484" w:id="86"/>
      <w:bookmarkStart w:name="_Toc204269564" w:id="87"/>
      <w:bookmarkStart w:name="_Toc204269636" w:id="88"/>
      <w:bookmarkStart w:name="_Toc204269696" w:id="89"/>
      <w:bookmarkEnd w:id="79"/>
      <w:bookmarkEnd w:id="80"/>
      <w:bookmarkEnd w:id="81"/>
      <w:bookmarkEnd w:id="82"/>
      <w:bookmarkEnd w:id="83"/>
      <w:bookmarkEnd w:id="84"/>
      <w:bookmarkEnd w:id="85"/>
      <w:bookmarkEnd w:id="86"/>
      <w:bookmarkEnd w:id="87"/>
      <w:bookmarkEnd w:id="88"/>
      <w:bookmarkEnd w:id="89"/>
      <w:r w:rsidRPr="00776E59">
        <w:t>sa domnieva, že by sa to malo dosiahnuť komplexným</w:t>
      </w:r>
      <w:r w:rsidR="00776E59">
        <w:t xml:space="preserve"> a </w:t>
      </w:r>
      <w:r w:rsidRPr="00776E59">
        <w:t>prospešným legislatívnym rámcom, ktorým sa zabezpečí účinná účasť organizácií občianskej spoločnosti, sociálnych partnerov</w:t>
      </w:r>
      <w:r w:rsidR="00776E59">
        <w:t xml:space="preserve"> a </w:t>
      </w:r>
      <w:r w:rsidRPr="00776E59">
        <w:t>ďalších príslušných zainteresovaných strán na vytváraní, vykonávaní, monitorovaní</w:t>
      </w:r>
      <w:r w:rsidR="00776E59">
        <w:t xml:space="preserve"> a </w:t>
      </w:r>
      <w:r w:rsidRPr="00776E59">
        <w:t>hodnotení legislatívnej</w:t>
      </w:r>
      <w:r w:rsidR="00776E59">
        <w:t xml:space="preserve"> a </w:t>
      </w:r>
      <w:r w:rsidRPr="00776E59">
        <w:t>politickej činnosti;</w:t>
      </w:r>
    </w:p>
    <w:p w:rsidRPr="00776E59" w:rsidR="00441B86" w:rsidP="009A59C4" w:rsidRDefault="00441B86" w14:paraId="2784ECAE" w14:textId="22EAAF23">
      <w:pPr>
        <w:widowControl w:val="0"/>
        <w:numPr>
          <w:ilvl w:val="0"/>
          <w:numId w:val="59"/>
        </w:numPr>
        <w:overflowPunct w:val="0"/>
        <w:autoSpaceDE w:val="0"/>
        <w:autoSpaceDN w:val="0"/>
        <w:adjustRightInd w:val="0"/>
        <w:ind w:left="567" w:hanging="567"/>
        <w:textAlignment w:val="baseline"/>
        <w:rPr>
          <w:szCs w:val="20"/>
        </w:rPr>
      </w:pPr>
      <w:bookmarkStart w:name="_Toc204261529" w:id="90"/>
      <w:bookmarkStart w:name="_Toc204268793" w:id="91"/>
      <w:bookmarkStart w:name="_Toc204268958" w:id="92"/>
      <w:bookmarkStart w:name="_Toc204269092" w:id="93"/>
      <w:bookmarkStart w:name="_Toc204269197" w:id="94"/>
      <w:bookmarkStart w:name="_Toc204269302" w:id="95"/>
      <w:bookmarkStart w:name="_Toc204269398" w:id="96"/>
      <w:bookmarkStart w:name="_Toc204269486" w:id="97"/>
      <w:bookmarkStart w:name="_Toc204269566" w:id="98"/>
      <w:bookmarkStart w:name="_Toc204269638" w:id="99"/>
      <w:bookmarkStart w:name="_Toc204269698" w:id="100"/>
      <w:bookmarkEnd w:id="90"/>
      <w:bookmarkEnd w:id="91"/>
      <w:bookmarkEnd w:id="92"/>
      <w:bookmarkEnd w:id="93"/>
      <w:bookmarkEnd w:id="94"/>
      <w:bookmarkEnd w:id="95"/>
      <w:bookmarkEnd w:id="96"/>
      <w:bookmarkEnd w:id="97"/>
      <w:bookmarkEnd w:id="98"/>
      <w:bookmarkEnd w:id="99"/>
      <w:bookmarkEnd w:id="100"/>
      <w:r w:rsidRPr="00776E59">
        <w:t>navrhuje zosúladenie inštitucionálneho usporiadania občianskeho</w:t>
      </w:r>
      <w:r w:rsidR="00776E59">
        <w:t xml:space="preserve"> a </w:t>
      </w:r>
      <w:r w:rsidRPr="00776E59">
        <w:t>sociálneho dialógu</w:t>
      </w:r>
      <w:r w:rsidR="00776E59">
        <w:t xml:space="preserve"> v </w:t>
      </w:r>
      <w:r w:rsidRPr="00776E59">
        <w:t>kandidátskych krajinách so zásadami, normami</w:t>
      </w:r>
      <w:r w:rsidR="00776E59">
        <w:t xml:space="preserve"> a </w:t>
      </w:r>
      <w:r w:rsidRPr="00776E59">
        <w:t>osvedčenými postupmi</w:t>
      </w:r>
      <w:r w:rsidR="00776E59">
        <w:t xml:space="preserve"> v </w:t>
      </w:r>
      <w:r w:rsidRPr="00776E59">
        <w:t>Európskej únii</w:t>
      </w:r>
      <w:r w:rsidR="00776E59">
        <w:t xml:space="preserve"> a </w:t>
      </w:r>
      <w:r w:rsidRPr="00776E59">
        <w:t>podpora ich prijímania</w:t>
      </w:r>
      <w:r w:rsidR="00776E59">
        <w:t xml:space="preserve"> v </w:t>
      </w:r>
      <w:r w:rsidRPr="00776E59">
        <w:t>partnerských krajinách</w:t>
      </w:r>
      <w:r w:rsidR="00776E59">
        <w:t xml:space="preserve"> s </w:t>
      </w:r>
      <w:r w:rsidRPr="00776E59">
        <w:t>odkazom na Európsky hospodársky</w:t>
      </w:r>
      <w:r w:rsidR="00776E59">
        <w:t xml:space="preserve"> a </w:t>
      </w:r>
      <w:r w:rsidRPr="00776E59">
        <w:t>sociálny výbor;</w:t>
      </w:r>
    </w:p>
    <w:p w:rsidRPr="00776E59" w:rsidR="00441B86" w:rsidP="009A59C4" w:rsidRDefault="00441B86" w14:paraId="7B6A9B5E" w14:textId="558917F9">
      <w:pPr>
        <w:widowControl w:val="0"/>
        <w:numPr>
          <w:ilvl w:val="0"/>
          <w:numId w:val="59"/>
        </w:numPr>
        <w:overflowPunct w:val="0"/>
        <w:autoSpaceDE w:val="0"/>
        <w:autoSpaceDN w:val="0"/>
        <w:adjustRightInd w:val="0"/>
        <w:ind w:left="567" w:hanging="567"/>
        <w:textAlignment w:val="baseline"/>
        <w:rPr>
          <w:szCs w:val="20"/>
        </w:rPr>
      </w:pPr>
      <w:bookmarkStart w:name="_Toc204261531" w:id="101"/>
      <w:bookmarkStart w:name="_Toc204268795" w:id="102"/>
      <w:bookmarkStart w:name="_Toc204268960" w:id="103"/>
      <w:bookmarkStart w:name="_Toc204269094" w:id="104"/>
      <w:bookmarkStart w:name="_Toc204269199" w:id="105"/>
      <w:bookmarkStart w:name="_Toc204269304" w:id="106"/>
      <w:bookmarkStart w:name="_Toc204269400" w:id="107"/>
      <w:bookmarkStart w:name="_Toc204269488" w:id="108"/>
      <w:bookmarkStart w:name="_Toc204269568" w:id="109"/>
      <w:bookmarkStart w:name="_Toc204269640" w:id="110"/>
      <w:bookmarkStart w:name="_Toc204269700" w:id="111"/>
      <w:bookmarkEnd w:id="101"/>
      <w:bookmarkEnd w:id="102"/>
      <w:bookmarkEnd w:id="103"/>
      <w:bookmarkEnd w:id="104"/>
      <w:bookmarkEnd w:id="105"/>
      <w:bookmarkEnd w:id="106"/>
      <w:bookmarkEnd w:id="107"/>
      <w:bookmarkEnd w:id="108"/>
      <w:bookmarkEnd w:id="109"/>
      <w:bookmarkEnd w:id="110"/>
      <w:bookmarkEnd w:id="111"/>
      <w:r w:rsidRPr="00776E59">
        <w:t>podporuje autentický</w:t>
      </w:r>
      <w:r w:rsidR="00776E59">
        <w:t xml:space="preserve"> a </w:t>
      </w:r>
      <w:r w:rsidRPr="00776E59">
        <w:t>štruktúrovaný tripartitný dialóg medzi vládami, odborovými zväzmi</w:t>
      </w:r>
      <w:r w:rsidR="00776E59">
        <w:t xml:space="preserve"> a </w:t>
      </w:r>
      <w:r w:rsidRPr="00776E59">
        <w:t>organizáciami zamestnávateľov;</w:t>
      </w:r>
    </w:p>
    <w:p w:rsidRPr="00776E59" w:rsidR="00441B86" w:rsidP="009A59C4" w:rsidRDefault="00441B86" w14:paraId="38E224D2" w14:textId="75D82A07">
      <w:pPr>
        <w:widowControl w:val="0"/>
        <w:numPr>
          <w:ilvl w:val="0"/>
          <w:numId w:val="59"/>
        </w:numPr>
        <w:overflowPunct w:val="0"/>
        <w:autoSpaceDE w:val="0"/>
        <w:autoSpaceDN w:val="0"/>
        <w:adjustRightInd w:val="0"/>
        <w:ind w:left="567" w:hanging="567"/>
        <w:textAlignment w:val="baseline"/>
        <w:rPr>
          <w:szCs w:val="20"/>
        </w:rPr>
      </w:pPr>
      <w:bookmarkStart w:name="_Toc204261533" w:id="112"/>
      <w:bookmarkStart w:name="_Toc204268797" w:id="113"/>
      <w:bookmarkStart w:name="_Toc204268962" w:id="114"/>
      <w:bookmarkStart w:name="_Toc204269096" w:id="115"/>
      <w:bookmarkStart w:name="_Toc204269201" w:id="116"/>
      <w:bookmarkStart w:name="_Toc204269306" w:id="117"/>
      <w:bookmarkStart w:name="_Toc204269402" w:id="118"/>
      <w:bookmarkStart w:name="_Toc204269490" w:id="119"/>
      <w:bookmarkStart w:name="_Toc204269570" w:id="120"/>
      <w:bookmarkStart w:name="_Toc204269642" w:id="121"/>
      <w:bookmarkStart w:name="_Toc204269702" w:id="122"/>
      <w:bookmarkEnd w:id="112"/>
      <w:bookmarkEnd w:id="113"/>
      <w:bookmarkEnd w:id="114"/>
      <w:bookmarkEnd w:id="115"/>
      <w:bookmarkEnd w:id="116"/>
      <w:bookmarkEnd w:id="117"/>
      <w:bookmarkEnd w:id="118"/>
      <w:bookmarkEnd w:id="119"/>
      <w:bookmarkEnd w:id="120"/>
      <w:bookmarkEnd w:id="121"/>
      <w:bookmarkEnd w:id="122"/>
      <w:r w:rsidRPr="00776E59">
        <w:t>zdôrazňuje význam finančnej podpory, odbornej prípravy, inštitucionálnych partnerstiev</w:t>
      </w:r>
      <w:r w:rsidR="00776E59">
        <w:t xml:space="preserve"> a </w:t>
      </w:r>
      <w:r w:rsidRPr="00776E59">
        <w:t>operačnej pomoci bez toho, aby bola dotknutá ich nezávislosť od vlády;</w:t>
      </w:r>
    </w:p>
    <w:p w:rsidRPr="00776E59" w:rsidR="00441B86" w:rsidP="009A59C4" w:rsidRDefault="00441B86" w14:paraId="071281D4" w14:textId="7FE906D3">
      <w:pPr>
        <w:widowControl w:val="0"/>
        <w:numPr>
          <w:ilvl w:val="0"/>
          <w:numId w:val="59"/>
        </w:numPr>
        <w:overflowPunct w:val="0"/>
        <w:autoSpaceDE w:val="0"/>
        <w:autoSpaceDN w:val="0"/>
        <w:adjustRightInd w:val="0"/>
        <w:ind w:left="567" w:hanging="567"/>
        <w:textAlignment w:val="baseline"/>
        <w:rPr>
          <w:szCs w:val="20"/>
        </w:rPr>
      </w:pPr>
      <w:bookmarkStart w:name="_Toc204261535" w:id="123"/>
      <w:bookmarkStart w:name="_Toc204268799" w:id="124"/>
      <w:bookmarkStart w:name="_Toc204268964" w:id="125"/>
      <w:bookmarkStart w:name="_Toc204269098" w:id="126"/>
      <w:bookmarkStart w:name="_Toc204269203" w:id="127"/>
      <w:bookmarkStart w:name="_Toc204269308" w:id="128"/>
      <w:bookmarkStart w:name="_Toc204269404" w:id="129"/>
      <w:bookmarkStart w:name="_Toc204269492" w:id="130"/>
      <w:bookmarkStart w:name="_Toc204269572" w:id="131"/>
      <w:bookmarkStart w:name="_Toc204269644" w:id="132"/>
      <w:bookmarkStart w:name="_Toc204269704" w:id="133"/>
      <w:bookmarkEnd w:id="123"/>
      <w:bookmarkEnd w:id="124"/>
      <w:bookmarkEnd w:id="125"/>
      <w:bookmarkEnd w:id="126"/>
      <w:bookmarkEnd w:id="127"/>
      <w:bookmarkEnd w:id="128"/>
      <w:bookmarkEnd w:id="129"/>
      <w:bookmarkEnd w:id="130"/>
      <w:bookmarkEnd w:id="131"/>
      <w:bookmarkEnd w:id="132"/>
      <w:bookmarkEnd w:id="133"/>
      <w:r w:rsidRPr="00776E59">
        <w:t>nabáda príslušné inštitúcie EÚ, aby transparentným</w:t>
      </w:r>
      <w:r w:rsidR="00776E59">
        <w:t xml:space="preserve"> a </w:t>
      </w:r>
      <w:r w:rsidRPr="00776E59">
        <w:t>inkluzívnym spôsobom podporovali význam zapojenia</w:t>
      </w:r>
      <w:r w:rsidR="00776E59">
        <w:t xml:space="preserve"> a </w:t>
      </w:r>
      <w:r w:rsidRPr="00776E59">
        <w:t>účinnej účasti organizovanej občianskej spoločnosti na procesoch rokovaní,</w:t>
      </w:r>
      <w:r w:rsidR="00776E59">
        <w:t xml:space="preserve"> a </w:t>
      </w:r>
      <w:r w:rsidRPr="00776E59">
        <w:t>tým prispeli aj</w:t>
      </w:r>
      <w:r w:rsidR="00776E59">
        <w:t xml:space="preserve"> k </w:t>
      </w:r>
      <w:r w:rsidRPr="00776E59">
        <w:t>posilneniu existujúcich konzultačných štruktúr občianskej spoločnosti (ako sú spoločné poradné výbory, platforma občianskej spoločnosti</w:t>
      </w:r>
      <w:r w:rsidR="00776E59">
        <w:t xml:space="preserve"> a </w:t>
      </w:r>
      <w:r w:rsidRPr="00776E59">
        <w:t>domáce poradné skupiny);</w:t>
      </w:r>
    </w:p>
    <w:p w:rsidRPr="00776E59" w:rsidR="00441B86" w:rsidP="009A59C4" w:rsidRDefault="00441B86" w14:paraId="0C3FD8E7" w14:textId="2F5F74D0">
      <w:pPr>
        <w:widowControl w:val="0"/>
        <w:numPr>
          <w:ilvl w:val="0"/>
          <w:numId w:val="59"/>
        </w:numPr>
        <w:overflowPunct w:val="0"/>
        <w:autoSpaceDE w:val="0"/>
        <w:autoSpaceDN w:val="0"/>
        <w:adjustRightInd w:val="0"/>
        <w:ind w:left="567" w:hanging="567"/>
        <w:textAlignment w:val="baseline"/>
        <w:rPr>
          <w:szCs w:val="20"/>
        </w:rPr>
      </w:pPr>
      <w:bookmarkStart w:name="_Toc204261537" w:id="134"/>
      <w:bookmarkStart w:name="_Toc204268801" w:id="135"/>
      <w:bookmarkStart w:name="_Toc204268966" w:id="136"/>
      <w:bookmarkStart w:name="_Toc204269100" w:id="137"/>
      <w:bookmarkStart w:name="_Toc204269205" w:id="138"/>
      <w:bookmarkStart w:name="_Toc204269310" w:id="139"/>
      <w:bookmarkStart w:name="_Toc204269406" w:id="140"/>
      <w:bookmarkStart w:name="_Toc204269494" w:id="141"/>
      <w:bookmarkStart w:name="_Toc204269574" w:id="142"/>
      <w:bookmarkStart w:name="_Toc204269646" w:id="143"/>
      <w:bookmarkStart w:name="_Toc204269706" w:id="144"/>
      <w:bookmarkEnd w:id="134"/>
      <w:bookmarkEnd w:id="135"/>
      <w:bookmarkEnd w:id="136"/>
      <w:bookmarkEnd w:id="137"/>
      <w:bookmarkEnd w:id="138"/>
      <w:bookmarkEnd w:id="139"/>
      <w:bookmarkEnd w:id="140"/>
      <w:bookmarkEnd w:id="141"/>
      <w:bookmarkEnd w:id="142"/>
      <w:bookmarkEnd w:id="143"/>
      <w:bookmarkEnd w:id="144"/>
      <w:r w:rsidRPr="00776E59">
        <w:t>navrhuje, aby sa do prístupových rokovaní</w:t>
      </w:r>
      <w:r w:rsidR="00776E59">
        <w:t xml:space="preserve"> a </w:t>
      </w:r>
      <w:r w:rsidRPr="00776E59">
        <w:t>programov spolupráce</w:t>
      </w:r>
      <w:r w:rsidR="00776E59">
        <w:t xml:space="preserve"> s </w:t>
      </w:r>
      <w:r w:rsidRPr="00776E59">
        <w:t xml:space="preserve">EÚ začlenila </w:t>
      </w:r>
      <w:proofErr w:type="spellStart"/>
      <w:r w:rsidRPr="00776E59">
        <w:t>kondicionalita</w:t>
      </w:r>
      <w:proofErr w:type="spellEnd"/>
      <w:r w:rsidR="00776E59">
        <w:t xml:space="preserve"> v </w:t>
      </w:r>
      <w:r w:rsidRPr="00776E59">
        <w:t>oblasti občianskeho</w:t>
      </w:r>
      <w:r w:rsidR="00776E59">
        <w:t xml:space="preserve"> a </w:t>
      </w:r>
      <w:r w:rsidRPr="00776E59">
        <w:t>sociálneho dialógu.</w:t>
      </w:r>
    </w:p>
    <w:p w:rsidRPr="00776E59" w:rsidR="00441B86" w:rsidP="00D94D34" w:rsidRDefault="00441B86" w14:paraId="0870CD98" w14:textId="77777777">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384"/>
        <w:gridCol w:w="7905"/>
      </w:tblGrid>
      <w:tr w:rsidRPr="00776E59" w:rsidR="00441B86" w:rsidTr="000E6823" w14:paraId="10A89DEE" w14:textId="77777777">
        <w:tc>
          <w:tcPr>
            <w:tcW w:w="745" w:type="pct"/>
          </w:tcPr>
          <w:p w:rsidRPr="00776E59" w:rsidR="00441B86" w:rsidP="00D94D34" w:rsidRDefault="00441B86" w14:paraId="6A8BF21E" w14:textId="77777777">
            <w:pPr>
              <w:overflowPunct w:val="0"/>
              <w:autoSpaceDE w:val="0"/>
              <w:autoSpaceDN w:val="0"/>
              <w:adjustRightInd w:val="0"/>
              <w:textAlignment w:val="baseline"/>
              <w:rPr>
                <w:i/>
              </w:rPr>
            </w:pPr>
            <w:r w:rsidRPr="00776E59">
              <w:rPr>
                <w:b/>
                <w:i/>
              </w:rPr>
              <w:t>Kontakt:</w:t>
            </w:r>
          </w:p>
        </w:tc>
        <w:tc>
          <w:tcPr>
            <w:tcW w:w="4255" w:type="pct"/>
          </w:tcPr>
          <w:p w:rsidRPr="00776E59" w:rsidR="00441B86" w:rsidP="009A59C4" w:rsidRDefault="00441B86" w14:paraId="15D4680E" w14:textId="44B8F20E">
            <w:pPr>
              <w:overflowPunct w:val="0"/>
              <w:autoSpaceDE w:val="0"/>
              <w:autoSpaceDN w:val="0"/>
              <w:adjustRightInd w:val="0"/>
              <w:ind w:left="-672" w:firstLine="672"/>
              <w:textAlignment w:val="baseline"/>
              <w:rPr>
                <w:i/>
              </w:rPr>
            </w:pPr>
            <w:r w:rsidRPr="00776E59">
              <w:rPr>
                <w:i/>
              </w:rPr>
              <w:t xml:space="preserve">Katarína </w:t>
            </w:r>
            <w:proofErr w:type="spellStart"/>
            <w:r w:rsidRPr="00776E59">
              <w:rPr>
                <w:i/>
              </w:rPr>
              <w:t>Grzeszczyk</w:t>
            </w:r>
            <w:proofErr w:type="spellEnd"/>
            <w:r w:rsidRPr="00776E59">
              <w:rPr>
                <w:i/>
              </w:rPr>
              <w:t xml:space="preserve"> </w:t>
            </w:r>
            <w:proofErr w:type="spellStart"/>
            <w:r w:rsidRPr="00776E59">
              <w:rPr>
                <w:i/>
              </w:rPr>
              <w:t>Albrechtová</w:t>
            </w:r>
            <w:proofErr w:type="spellEnd"/>
          </w:p>
        </w:tc>
      </w:tr>
      <w:tr w:rsidRPr="00776E59" w:rsidR="00441B86" w:rsidTr="000E6823" w14:paraId="2C7BCBC3" w14:textId="77777777">
        <w:tc>
          <w:tcPr>
            <w:tcW w:w="745" w:type="pct"/>
          </w:tcPr>
          <w:p w:rsidRPr="00776E59" w:rsidR="00441B86" w:rsidP="00D94D34" w:rsidRDefault="00441B86" w14:paraId="2FBF79D2" w14:textId="77777777">
            <w:pPr>
              <w:overflowPunct w:val="0"/>
              <w:autoSpaceDE w:val="0"/>
              <w:autoSpaceDN w:val="0"/>
              <w:adjustRightInd w:val="0"/>
              <w:textAlignment w:val="baseline"/>
              <w:rPr>
                <w:i/>
              </w:rPr>
            </w:pPr>
            <w:r w:rsidRPr="00776E59">
              <w:rPr>
                <w:i/>
              </w:rPr>
              <w:t>Tel.:</w:t>
            </w:r>
          </w:p>
        </w:tc>
        <w:tc>
          <w:tcPr>
            <w:tcW w:w="4255" w:type="pct"/>
          </w:tcPr>
          <w:p w:rsidRPr="00776E59" w:rsidR="00441B86" w:rsidP="009A59C4" w:rsidRDefault="00441B86" w14:paraId="5FB13645" w14:textId="3EEA1B74">
            <w:pPr>
              <w:overflowPunct w:val="0"/>
              <w:autoSpaceDE w:val="0"/>
              <w:autoSpaceDN w:val="0"/>
              <w:adjustRightInd w:val="0"/>
              <w:ind w:left="-672" w:firstLine="672"/>
              <w:textAlignment w:val="baseline"/>
              <w:rPr>
                <w:i/>
              </w:rPr>
            </w:pPr>
            <w:r w:rsidRPr="00776E59">
              <w:rPr>
                <w:i/>
              </w:rPr>
              <w:t>+32 25469460</w:t>
            </w:r>
          </w:p>
        </w:tc>
      </w:tr>
      <w:tr w:rsidRPr="00776E59" w:rsidR="00441B86" w:rsidTr="000E6823" w14:paraId="3C443CC2" w14:textId="77777777">
        <w:tc>
          <w:tcPr>
            <w:tcW w:w="745" w:type="pct"/>
          </w:tcPr>
          <w:p w:rsidRPr="00776E59" w:rsidR="00441B86" w:rsidP="00D94D34" w:rsidRDefault="00441B86" w14:paraId="2444B163" w14:textId="77777777">
            <w:pPr>
              <w:overflowPunct w:val="0"/>
              <w:autoSpaceDE w:val="0"/>
              <w:autoSpaceDN w:val="0"/>
              <w:adjustRightInd w:val="0"/>
              <w:textAlignment w:val="baseline"/>
              <w:rPr>
                <w:i/>
              </w:rPr>
            </w:pPr>
            <w:r w:rsidRPr="00776E59">
              <w:rPr>
                <w:i/>
              </w:rPr>
              <w:t>E-mail:</w:t>
            </w:r>
          </w:p>
        </w:tc>
        <w:tc>
          <w:tcPr>
            <w:tcW w:w="4255" w:type="pct"/>
          </w:tcPr>
          <w:p w:rsidRPr="00776E59" w:rsidR="00441B86" w:rsidP="009A59C4" w:rsidRDefault="00053BF8" w14:paraId="4CF05D9D" w14:textId="24B4EF20">
            <w:pPr>
              <w:overflowPunct w:val="0"/>
              <w:autoSpaceDE w:val="0"/>
              <w:autoSpaceDN w:val="0"/>
              <w:adjustRightInd w:val="0"/>
              <w:ind w:left="-672" w:firstLine="672"/>
              <w:textAlignment w:val="baseline"/>
              <w:rPr>
                <w:i/>
                <w:iCs/>
              </w:rPr>
            </w:pPr>
            <w:hyperlink w:history="1" r:id="rId57">
              <w:r w:rsidRPr="00776E59" w:rsidR="00441B86">
                <w:rPr>
                  <w:i/>
                  <w:color w:val="0000FF"/>
                  <w:u w:val="single"/>
                </w:rPr>
                <w:t>Katarina.Albrechtova@eesc.europa.eu</w:t>
              </w:r>
            </w:hyperlink>
          </w:p>
        </w:tc>
      </w:tr>
    </w:tbl>
    <w:p w:rsidRPr="00776E59" w:rsidR="00441B86" w:rsidP="00D94D34" w:rsidRDefault="00441B86" w14:paraId="6A78A6C1" w14:textId="77777777">
      <w:pPr>
        <w:jc w:val="left"/>
      </w:pPr>
    </w:p>
    <w:p w:rsidRPr="00776E59" w:rsidR="00162A3E" w:rsidP="00D94D34" w:rsidRDefault="00162A3E" w14:paraId="32936735" w14:textId="77777777">
      <w:pPr>
        <w:jc w:val="left"/>
      </w:pPr>
    </w:p>
    <w:p w:rsidRPr="00776E59" w:rsidR="000417AB" w:rsidP="00D94D34" w:rsidRDefault="00053BF8" w14:paraId="317ABD12" w14:textId="34BF7C05">
      <w:pPr>
        <w:widowControl w:val="0"/>
        <w:numPr>
          <w:ilvl w:val="0"/>
          <w:numId w:val="6"/>
        </w:numPr>
        <w:overflowPunct w:val="0"/>
        <w:autoSpaceDE w:val="0"/>
        <w:autoSpaceDN w:val="0"/>
        <w:adjustRightInd w:val="0"/>
        <w:ind w:hanging="567"/>
        <w:textAlignment w:val="baseline"/>
        <w:rPr>
          <w:b/>
          <w:bCs/>
          <w:sz w:val="28"/>
          <w:szCs w:val="28"/>
        </w:rPr>
      </w:pPr>
      <w:hyperlink w:history="1" r:id="rId58">
        <w:r w:rsidRPr="00776E59" w:rsidR="000417AB">
          <w:rPr>
            <w:b/>
            <w:i/>
            <w:color w:val="0000FF"/>
            <w:sz w:val="28"/>
            <w:u w:val="single"/>
            <w:shd w:val="clear" w:color="auto" w:fill="FEFEFE"/>
          </w:rPr>
          <w:t>Riešenie vzájomnej závislosti medzi mierom</w:t>
        </w:r>
        <w:r w:rsidR="00776E59">
          <w:rPr>
            <w:b/>
            <w:i/>
            <w:color w:val="0000FF"/>
            <w:sz w:val="28"/>
            <w:u w:val="single"/>
            <w:shd w:val="clear" w:color="auto" w:fill="FEFEFE"/>
          </w:rPr>
          <w:t xml:space="preserve"> a </w:t>
        </w:r>
        <w:r w:rsidRPr="00776E59" w:rsidR="000417AB">
          <w:rPr>
            <w:b/>
            <w:i/>
            <w:color w:val="0000FF"/>
            <w:sz w:val="28"/>
            <w:u w:val="single"/>
            <w:shd w:val="clear" w:color="auto" w:fill="FEFEFE"/>
          </w:rPr>
          <w:t>zmenou klímy: potreba obnovenej globálnej diplomacie</w:t>
        </w:r>
      </w:hyperlink>
    </w:p>
    <w:p w:rsidRPr="00776E59" w:rsidR="000417AB" w:rsidP="00D94D34" w:rsidRDefault="000417AB" w14:paraId="4CB42412" w14:textId="77777777">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25"/>
        <w:gridCol w:w="7264"/>
      </w:tblGrid>
      <w:tr w:rsidRPr="00776E59" w:rsidR="000417AB" w:rsidTr="000E6823" w14:paraId="0C76AB0B" w14:textId="77777777">
        <w:tc>
          <w:tcPr>
            <w:tcW w:w="1090" w:type="pct"/>
          </w:tcPr>
          <w:p w:rsidRPr="00776E59" w:rsidR="000417AB" w:rsidP="00D94D34" w:rsidRDefault="000417AB" w14:paraId="35D899C9" w14:textId="77777777">
            <w:pPr>
              <w:tabs>
                <w:tab w:val="center" w:pos="284"/>
              </w:tabs>
              <w:overflowPunct w:val="0"/>
              <w:autoSpaceDE w:val="0"/>
              <w:autoSpaceDN w:val="0"/>
              <w:adjustRightInd w:val="0"/>
              <w:ind w:left="266" w:hanging="266"/>
              <w:textAlignment w:val="baseline"/>
              <w:rPr>
                <w:b/>
              </w:rPr>
            </w:pPr>
            <w:r w:rsidRPr="00776E59">
              <w:rPr>
                <w:b/>
              </w:rPr>
              <w:t>Spravodajca</w:t>
            </w:r>
          </w:p>
          <w:p w:rsidRPr="00776E59" w:rsidR="000417AB" w:rsidP="00D94D34" w:rsidRDefault="000417AB" w14:paraId="5190864A" w14:textId="07FD5F53">
            <w:pPr>
              <w:tabs>
                <w:tab w:val="center" w:pos="284"/>
              </w:tabs>
              <w:overflowPunct w:val="0"/>
              <w:autoSpaceDE w:val="0"/>
              <w:autoSpaceDN w:val="0"/>
              <w:adjustRightInd w:val="0"/>
              <w:ind w:left="266" w:hanging="266"/>
              <w:textAlignment w:val="baseline"/>
              <w:rPr>
                <w:b/>
              </w:rPr>
            </w:pPr>
            <w:r w:rsidRPr="00776E59">
              <w:rPr>
                <w:b/>
              </w:rPr>
              <w:t>Spoluspravodajca</w:t>
            </w:r>
          </w:p>
        </w:tc>
        <w:tc>
          <w:tcPr>
            <w:tcW w:w="3910" w:type="pct"/>
          </w:tcPr>
          <w:p w:rsidRPr="00776E59" w:rsidR="000417AB" w:rsidP="00D94D34" w:rsidRDefault="000417AB" w14:paraId="307CAFA8" w14:textId="68224A3C">
            <w:pPr>
              <w:tabs>
                <w:tab w:val="center" w:pos="284"/>
              </w:tabs>
              <w:overflowPunct w:val="0"/>
              <w:autoSpaceDE w:val="0"/>
              <w:autoSpaceDN w:val="0"/>
              <w:adjustRightInd w:val="0"/>
              <w:ind w:left="266" w:hanging="266"/>
              <w:textAlignment w:val="baseline"/>
            </w:pPr>
            <w:proofErr w:type="spellStart"/>
            <w:r w:rsidRPr="00776E59">
              <w:t>Dimitris</w:t>
            </w:r>
            <w:proofErr w:type="spellEnd"/>
            <w:r w:rsidRPr="00776E59">
              <w:t xml:space="preserve"> DIMITRIADIS (skupina Zamestnávatelia</w:t>
            </w:r>
            <w:r w:rsidR="00285F52">
              <w:t> – </w:t>
            </w:r>
            <w:r w:rsidRPr="00776E59">
              <w:t>EL)</w:t>
            </w:r>
          </w:p>
          <w:p w:rsidRPr="00776E59" w:rsidR="000417AB" w:rsidP="00D94D34" w:rsidRDefault="000417AB" w14:paraId="4C0C3C6B" w14:textId="7EAB38E9">
            <w:pPr>
              <w:tabs>
                <w:tab w:val="center" w:pos="284"/>
              </w:tabs>
              <w:overflowPunct w:val="0"/>
              <w:autoSpaceDE w:val="0"/>
              <w:autoSpaceDN w:val="0"/>
              <w:adjustRightInd w:val="0"/>
              <w:ind w:left="266" w:hanging="266"/>
              <w:textAlignment w:val="baseline"/>
            </w:pPr>
            <w:r w:rsidRPr="00776E59">
              <w:t>Peter SCHMIDT (skupina Pracovníci</w:t>
            </w:r>
            <w:r w:rsidR="00285F52">
              <w:t> – </w:t>
            </w:r>
            <w:r w:rsidRPr="00776E59">
              <w:t>DE)</w:t>
            </w:r>
          </w:p>
        </w:tc>
      </w:tr>
      <w:tr w:rsidRPr="00776E59" w:rsidR="000417AB" w:rsidTr="000E6823" w14:paraId="29AA8D15" w14:textId="77777777">
        <w:tc>
          <w:tcPr>
            <w:tcW w:w="1090" w:type="pct"/>
          </w:tcPr>
          <w:p w:rsidRPr="00776E59" w:rsidR="000417AB" w:rsidP="00AF3C50" w:rsidRDefault="000417AB" w14:paraId="33637B38" w14:textId="77777777">
            <w:pPr>
              <w:overflowPunct w:val="0"/>
              <w:autoSpaceDE w:val="0"/>
              <w:autoSpaceDN w:val="0"/>
              <w:adjustRightInd w:val="0"/>
              <w:textAlignment w:val="baseline"/>
              <w:rPr>
                <w:b/>
              </w:rPr>
            </w:pPr>
            <w:r w:rsidRPr="00776E59">
              <w:rPr>
                <w:b/>
              </w:rPr>
              <w:t xml:space="preserve">Referenčné </w:t>
            </w:r>
            <w:r w:rsidRPr="00776E59">
              <w:rPr>
                <w:b/>
              </w:rPr>
              <w:lastRenderedPageBreak/>
              <w:t>dokumenty</w:t>
            </w:r>
          </w:p>
        </w:tc>
        <w:tc>
          <w:tcPr>
            <w:tcW w:w="3910" w:type="pct"/>
          </w:tcPr>
          <w:p w:rsidRPr="00776E59" w:rsidR="00A7331B" w:rsidP="00D94D34" w:rsidRDefault="00A7331B" w14:paraId="001BB4D2" w14:textId="1F4A674D">
            <w:pPr>
              <w:tabs>
                <w:tab w:val="center" w:pos="284"/>
              </w:tabs>
              <w:overflowPunct w:val="0"/>
              <w:autoSpaceDE w:val="0"/>
              <w:autoSpaceDN w:val="0"/>
              <w:adjustRightInd w:val="0"/>
              <w:ind w:left="266" w:hanging="266"/>
              <w:textAlignment w:val="baseline"/>
            </w:pPr>
            <w:r w:rsidRPr="00776E59">
              <w:lastRenderedPageBreak/>
              <w:t>stanovisko</w:t>
            </w:r>
            <w:r w:rsidR="00776E59">
              <w:t xml:space="preserve"> z </w:t>
            </w:r>
            <w:r w:rsidRPr="00776E59">
              <w:t>vlastnej iniciatívy</w:t>
            </w:r>
          </w:p>
          <w:p w:rsidRPr="00776E59" w:rsidR="000417AB" w:rsidP="00D94D34" w:rsidRDefault="000417AB" w14:paraId="0A7AF235" w14:textId="6EE27126">
            <w:pPr>
              <w:tabs>
                <w:tab w:val="center" w:pos="284"/>
              </w:tabs>
              <w:overflowPunct w:val="0"/>
              <w:autoSpaceDE w:val="0"/>
              <w:autoSpaceDN w:val="0"/>
              <w:adjustRightInd w:val="0"/>
              <w:ind w:left="266" w:hanging="266"/>
              <w:textAlignment w:val="baseline"/>
            </w:pPr>
            <w:r w:rsidRPr="00776E59">
              <w:lastRenderedPageBreak/>
              <w:t>EESC-2025-01046-00-00-AC</w:t>
            </w:r>
          </w:p>
        </w:tc>
      </w:tr>
    </w:tbl>
    <w:p w:rsidRPr="00776E59" w:rsidR="000417AB" w:rsidP="00D94D34" w:rsidRDefault="000417AB" w14:paraId="0EF33074" w14:textId="77777777">
      <w:pPr>
        <w:keepNext/>
        <w:keepLines/>
        <w:tabs>
          <w:tab w:val="center" w:pos="284"/>
        </w:tabs>
        <w:overflowPunct w:val="0"/>
        <w:autoSpaceDE w:val="0"/>
        <w:autoSpaceDN w:val="0"/>
        <w:adjustRightInd w:val="0"/>
        <w:ind w:left="266" w:hanging="266"/>
        <w:textAlignment w:val="baseline"/>
        <w:rPr>
          <w:b/>
        </w:rPr>
      </w:pPr>
    </w:p>
    <w:p w:rsidRPr="00776E59" w:rsidR="000417AB" w:rsidP="00D94D34" w:rsidRDefault="000417AB" w14:paraId="059638CC" w14:textId="62025DA4">
      <w:pPr>
        <w:keepNext/>
        <w:keepLines/>
        <w:tabs>
          <w:tab w:val="center" w:pos="284"/>
        </w:tabs>
        <w:overflowPunct w:val="0"/>
        <w:autoSpaceDE w:val="0"/>
        <w:autoSpaceDN w:val="0"/>
        <w:adjustRightInd w:val="0"/>
        <w:ind w:left="266" w:hanging="266"/>
        <w:textAlignment w:val="baseline"/>
        <w:rPr>
          <w:bCs/>
        </w:rPr>
      </w:pPr>
      <w:r w:rsidRPr="00776E59">
        <w:t>EHSV:</w:t>
      </w:r>
    </w:p>
    <w:p w:rsidRPr="00776E59" w:rsidR="000417AB" w:rsidP="009A59C4" w:rsidRDefault="000417AB" w14:paraId="6F0D903F" w14:textId="33624194">
      <w:pPr>
        <w:widowControl w:val="0"/>
        <w:numPr>
          <w:ilvl w:val="0"/>
          <w:numId w:val="59"/>
        </w:numPr>
        <w:overflowPunct w:val="0"/>
        <w:autoSpaceDE w:val="0"/>
        <w:autoSpaceDN w:val="0"/>
        <w:adjustRightInd w:val="0"/>
        <w:ind w:left="709" w:hanging="709"/>
        <w:textAlignment w:val="baseline"/>
        <w:rPr>
          <w:szCs w:val="20"/>
        </w:rPr>
      </w:pPr>
      <w:r w:rsidRPr="00776E59">
        <w:t>sa domnieva, že je nevyhnutné, aby sa</w:t>
      </w:r>
      <w:r w:rsidR="00776E59">
        <w:t xml:space="preserve"> k </w:t>
      </w:r>
      <w:r w:rsidRPr="00776E59">
        <w:rPr>
          <w:b/>
          <w:bCs/>
        </w:rPr>
        <w:t>politike</w:t>
      </w:r>
      <w:r w:rsidR="00776E59">
        <w:rPr>
          <w:b/>
          <w:bCs/>
        </w:rPr>
        <w:t xml:space="preserve"> v </w:t>
      </w:r>
      <w:r w:rsidRPr="00776E59">
        <w:rPr>
          <w:b/>
          <w:bCs/>
        </w:rPr>
        <w:t>oblasti klímy</w:t>
      </w:r>
      <w:r w:rsidR="00776E59">
        <w:rPr>
          <w:b/>
          <w:bCs/>
        </w:rPr>
        <w:t xml:space="preserve"> a </w:t>
      </w:r>
      <w:r w:rsidRPr="00776E59">
        <w:rPr>
          <w:b/>
          <w:bCs/>
        </w:rPr>
        <w:t>bezpečnosti už nepristupovalo izolovane</w:t>
      </w:r>
      <w:r w:rsidRPr="00776E59">
        <w:t xml:space="preserve">, ale aby </w:t>
      </w:r>
      <w:r w:rsidRPr="00776E59">
        <w:rPr>
          <w:b/>
          <w:bCs/>
        </w:rPr>
        <w:t>sa považovali za vzájomne sa posilňujúce prvky udržateľnej</w:t>
      </w:r>
      <w:r w:rsidR="00776E59">
        <w:rPr>
          <w:b/>
          <w:bCs/>
        </w:rPr>
        <w:t xml:space="preserve"> a </w:t>
      </w:r>
      <w:r w:rsidRPr="00776E59">
        <w:rPr>
          <w:b/>
          <w:bCs/>
        </w:rPr>
        <w:t>mierovej globálnej budúcnosti</w:t>
      </w:r>
      <w:r w:rsidRPr="00776E59">
        <w:t>;</w:t>
      </w:r>
    </w:p>
    <w:p w:rsidRPr="00776E59" w:rsidR="000417AB" w:rsidP="009A59C4" w:rsidRDefault="000417AB" w14:paraId="7663AC2E" w14:textId="0982B193">
      <w:pPr>
        <w:widowControl w:val="0"/>
        <w:numPr>
          <w:ilvl w:val="0"/>
          <w:numId w:val="59"/>
        </w:numPr>
        <w:overflowPunct w:val="0"/>
        <w:autoSpaceDE w:val="0"/>
        <w:autoSpaceDN w:val="0"/>
        <w:adjustRightInd w:val="0"/>
        <w:ind w:left="709" w:hanging="709"/>
        <w:textAlignment w:val="baseline"/>
        <w:rPr>
          <w:szCs w:val="20"/>
        </w:rPr>
      </w:pPr>
      <w:r w:rsidRPr="00776E59">
        <w:t>sa nazdáva, že</w:t>
      </w:r>
      <w:r w:rsidR="00776E59">
        <w:t xml:space="preserve"> v </w:t>
      </w:r>
      <w:r w:rsidRPr="00776E59">
        <w:rPr>
          <w:b/>
        </w:rPr>
        <w:t>zahraničnej politike</w:t>
      </w:r>
      <w:r w:rsidRPr="00776E59">
        <w:t xml:space="preserve"> by EÚ mala </w:t>
      </w:r>
      <w:r w:rsidRPr="00776E59">
        <w:rPr>
          <w:b/>
        </w:rPr>
        <w:t>presadzovať diplomaciu</w:t>
      </w:r>
      <w:r w:rsidR="00776E59">
        <w:rPr>
          <w:b/>
        </w:rPr>
        <w:t xml:space="preserve"> v </w:t>
      </w:r>
      <w:r w:rsidRPr="00776E59">
        <w:rPr>
          <w:b/>
        </w:rPr>
        <w:t>oblasti klímy, ktorá spája environmentálne ciele</w:t>
      </w:r>
      <w:r w:rsidR="00776E59">
        <w:rPr>
          <w:b/>
        </w:rPr>
        <w:t xml:space="preserve"> s </w:t>
      </w:r>
      <w:r w:rsidRPr="00776E59">
        <w:rPr>
          <w:b/>
        </w:rPr>
        <w:t>predchádzaním konfliktom</w:t>
      </w:r>
      <w:r w:rsidR="00776E59">
        <w:rPr>
          <w:b/>
        </w:rPr>
        <w:t xml:space="preserve"> a </w:t>
      </w:r>
      <w:r w:rsidRPr="00776E59">
        <w:rPr>
          <w:b/>
        </w:rPr>
        <w:t>budovaním mieru</w:t>
      </w:r>
      <w:r w:rsidRPr="00776E59">
        <w:t>;</w:t>
      </w:r>
    </w:p>
    <w:p w:rsidRPr="00776E59" w:rsidR="000417AB" w:rsidP="009A59C4" w:rsidRDefault="000417AB" w14:paraId="68D1651B" w14:textId="36A00351">
      <w:pPr>
        <w:widowControl w:val="0"/>
        <w:numPr>
          <w:ilvl w:val="0"/>
          <w:numId w:val="59"/>
        </w:numPr>
        <w:overflowPunct w:val="0"/>
        <w:autoSpaceDE w:val="0"/>
        <w:autoSpaceDN w:val="0"/>
        <w:adjustRightInd w:val="0"/>
        <w:ind w:left="709" w:hanging="709"/>
        <w:textAlignment w:val="baseline"/>
        <w:rPr>
          <w:szCs w:val="20"/>
        </w:rPr>
      </w:pPr>
      <w:r w:rsidRPr="00776E59">
        <w:t xml:space="preserve">vyjadruje názor, </w:t>
      </w:r>
      <w:r w:rsidRPr="00776E59">
        <w:rPr>
          <w:b/>
        </w:rPr>
        <w:t xml:space="preserve">EÚ by sa mala stať </w:t>
      </w:r>
      <w:proofErr w:type="spellStart"/>
      <w:r w:rsidRPr="00776E59">
        <w:rPr>
          <w:b/>
        </w:rPr>
        <w:t>multiplikátorom</w:t>
      </w:r>
      <w:proofErr w:type="spellEnd"/>
      <w:r w:rsidRPr="00776E59">
        <w:rPr>
          <w:b/>
        </w:rPr>
        <w:t xml:space="preserve"> hodnôt</w:t>
      </w:r>
      <w:r w:rsidRPr="00776E59">
        <w:t xml:space="preserve"> prostredníctvom podpory opatrení</w:t>
      </w:r>
      <w:r w:rsidR="00776E59">
        <w:t xml:space="preserve"> v </w:t>
      </w:r>
      <w:r w:rsidRPr="00776E59">
        <w:t>oblasti klímy, ktoré sú</w:t>
      </w:r>
      <w:r w:rsidR="00776E59">
        <w:t xml:space="preserve"> v </w:t>
      </w:r>
      <w:r w:rsidRPr="00776E59">
        <w:t>súlade</w:t>
      </w:r>
      <w:r w:rsidR="00776E59">
        <w:t xml:space="preserve"> s </w:t>
      </w:r>
      <w:r w:rsidRPr="00776E59">
        <w:t>cieľmi udržateľného rozvoja;</w:t>
      </w:r>
    </w:p>
    <w:p w:rsidRPr="00776E59" w:rsidR="000417AB" w:rsidP="009A59C4" w:rsidRDefault="000417AB" w14:paraId="4420BB83" w14:textId="1F61EF0E">
      <w:pPr>
        <w:widowControl w:val="0"/>
        <w:numPr>
          <w:ilvl w:val="0"/>
          <w:numId w:val="59"/>
        </w:numPr>
        <w:overflowPunct w:val="0"/>
        <w:autoSpaceDE w:val="0"/>
        <w:autoSpaceDN w:val="0"/>
        <w:adjustRightInd w:val="0"/>
        <w:ind w:left="709" w:hanging="709"/>
        <w:textAlignment w:val="baseline"/>
        <w:rPr>
          <w:szCs w:val="20"/>
        </w:rPr>
      </w:pPr>
      <w:r w:rsidRPr="00776E59">
        <w:t xml:space="preserve">sa domnieva, že EÚ musí </w:t>
      </w:r>
      <w:r w:rsidRPr="00776E59">
        <w:rPr>
          <w:b/>
        </w:rPr>
        <w:t>urýchliť vykonávanie Európskej zelenej dohody</w:t>
      </w:r>
      <w:r w:rsidRPr="00776E59">
        <w:t xml:space="preserve"> prostredníctvom národných</w:t>
      </w:r>
      <w:r w:rsidR="00776E59">
        <w:t xml:space="preserve"> a </w:t>
      </w:r>
      <w:proofErr w:type="spellStart"/>
      <w:r w:rsidRPr="00776E59">
        <w:t>celoúnijných</w:t>
      </w:r>
      <w:proofErr w:type="spellEnd"/>
      <w:r w:rsidRPr="00776E59">
        <w:t xml:space="preserve"> akčných plánov;</w:t>
      </w:r>
    </w:p>
    <w:p w:rsidRPr="00776E59" w:rsidR="000417AB" w:rsidP="009A59C4" w:rsidRDefault="000417AB" w14:paraId="36C67059" w14:textId="64CEA139">
      <w:pPr>
        <w:widowControl w:val="0"/>
        <w:numPr>
          <w:ilvl w:val="0"/>
          <w:numId w:val="59"/>
        </w:numPr>
        <w:overflowPunct w:val="0"/>
        <w:autoSpaceDE w:val="0"/>
        <w:autoSpaceDN w:val="0"/>
        <w:adjustRightInd w:val="0"/>
        <w:ind w:left="709" w:hanging="709"/>
        <w:textAlignment w:val="baseline"/>
        <w:rPr>
          <w:szCs w:val="20"/>
        </w:rPr>
      </w:pPr>
      <w:r w:rsidRPr="00776E59">
        <w:t>je presvedčený, že EÚ by zároveň mala</w:t>
      </w:r>
      <w:r w:rsidRPr="00776E59">
        <w:rPr>
          <w:b/>
        </w:rPr>
        <w:t xml:space="preserve"> rozšíriť svoju diplomaciu</w:t>
      </w:r>
      <w:r w:rsidR="00776E59">
        <w:rPr>
          <w:b/>
        </w:rPr>
        <w:t xml:space="preserve"> v </w:t>
      </w:r>
      <w:r w:rsidRPr="00776E59">
        <w:rPr>
          <w:b/>
        </w:rPr>
        <w:t>oblasti Zelenej dohody/cieľov udržateľného rozvoja</w:t>
      </w:r>
      <w:r w:rsidRPr="00776E59">
        <w:t xml:space="preserve"> tým, že využije svoje odborné znalosti</w:t>
      </w:r>
      <w:r w:rsidR="00776E59">
        <w:t xml:space="preserve"> v </w:t>
      </w:r>
      <w:r w:rsidRPr="00776E59">
        <w:t>oblasti udržateľnosti na podporu rozvojových regiónov,</w:t>
      </w:r>
      <w:r w:rsidR="00776E59">
        <w:t xml:space="preserve"> a </w:t>
      </w:r>
      <w:r w:rsidRPr="00776E59">
        <w:t>to vrátane posilnenia partnerstiev prostredníctvom štruktúrovanej spolupráce</w:t>
      </w:r>
      <w:r w:rsidR="00776E59">
        <w:t xml:space="preserve"> s </w:t>
      </w:r>
      <w:r w:rsidRPr="00776E59">
        <w:t>globálnym Juhom;</w:t>
      </w:r>
    </w:p>
    <w:p w:rsidRPr="00776E59" w:rsidR="000417AB" w:rsidP="009A59C4" w:rsidRDefault="000417AB" w14:paraId="75D0E56A" w14:textId="6BBB774E">
      <w:pPr>
        <w:widowControl w:val="0"/>
        <w:numPr>
          <w:ilvl w:val="0"/>
          <w:numId w:val="59"/>
        </w:numPr>
        <w:overflowPunct w:val="0"/>
        <w:autoSpaceDE w:val="0"/>
        <w:autoSpaceDN w:val="0"/>
        <w:adjustRightInd w:val="0"/>
        <w:ind w:left="709" w:hanging="709"/>
        <w:textAlignment w:val="baseline"/>
        <w:rPr>
          <w:szCs w:val="20"/>
        </w:rPr>
      </w:pPr>
      <w:r w:rsidRPr="00776E59">
        <w:t xml:space="preserve">sa zasadzuje za to, že na multilaterálnych fórach musí EÚ aj </w:t>
      </w:r>
      <w:r w:rsidRPr="00776E59">
        <w:rPr>
          <w:b/>
        </w:rPr>
        <w:t>naďalej výrazne prispievať ku globálnej podpore klímy</w:t>
      </w:r>
      <w:r w:rsidRPr="00776E59">
        <w:t>. Výrazná multilaterálna prítomnosť je dôležitá</w:t>
      </w:r>
      <w:r w:rsidR="00776E59">
        <w:t xml:space="preserve"> v </w:t>
      </w:r>
      <w:r w:rsidRPr="00776E59">
        <w:t>súvislosti so slabnúcou angažovanosťou USA;</w:t>
      </w:r>
    </w:p>
    <w:p w:rsidRPr="00776E59" w:rsidR="000417AB" w:rsidP="009A59C4" w:rsidRDefault="000417AB" w14:paraId="69FE009A" w14:textId="0E8E6FC9">
      <w:pPr>
        <w:widowControl w:val="0"/>
        <w:numPr>
          <w:ilvl w:val="0"/>
          <w:numId w:val="59"/>
        </w:numPr>
        <w:overflowPunct w:val="0"/>
        <w:autoSpaceDE w:val="0"/>
        <w:autoSpaceDN w:val="0"/>
        <w:adjustRightInd w:val="0"/>
        <w:ind w:left="709" w:hanging="709"/>
        <w:textAlignment w:val="baseline"/>
        <w:rPr>
          <w:szCs w:val="20"/>
        </w:rPr>
      </w:pPr>
      <w:r w:rsidRPr="00776E59">
        <w:t xml:space="preserve">sa domnieva, že </w:t>
      </w:r>
      <w:r w:rsidRPr="00776E59">
        <w:rPr>
          <w:b/>
        </w:rPr>
        <w:t>obnovená diplomatická stratégia EÚ musí byť založená na troch hlavných zásadách</w:t>
      </w:r>
      <w:r w:rsidRPr="00776E59">
        <w:t>:</w:t>
      </w:r>
    </w:p>
    <w:p w:rsidRPr="00776E59" w:rsidR="000417AB" w:rsidP="00D94D34" w:rsidRDefault="000417AB" w14:paraId="5069FFC4" w14:textId="77777777">
      <w:pPr>
        <w:widowControl w:val="0"/>
        <w:numPr>
          <w:ilvl w:val="0"/>
          <w:numId w:val="59"/>
        </w:numPr>
        <w:overflowPunct w:val="0"/>
        <w:autoSpaceDE w:val="0"/>
        <w:autoSpaceDN w:val="0"/>
        <w:adjustRightInd w:val="0"/>
        <w:ind w:left="1134" w:hanging="283"/>
        <w:textAlignment w:val="baseline"/>
        <w:rPr>
          <w:szCs w:val="20"/>
        </w:rPr>
      </w:pPr>
      <w:r w:rsidRPr="00776E59">
        <w:rPr>
          <w:b/>
        </w:rPr>
        <w:t>klimatické aspekty</w:t>
      </w:r>
      <w:r w:rsidRPr="00776E59">
        <w:t xml:space="preserve"> by sa mali </w:t>
      </w:r>
      <w:r w:rsidRPr="00776E59">
        <w:rPr>
          <w:b/>
        </w:rPr>
        <w:t>plne integrovať do stratégií predchádzania konfliktom</w:t>
      </w:r>
      <w:r w:rsidRPr="00776E59">
        <w:t>,</w:t>
      </w:r>
    </w:p>
    <w:p w:rsidRPr="00776E59" w:rsidR="000417AB" w:rsidP="00D94D34" w:rsidRDefault="000417AB" w14:paraId="0D85EAA8" w14:textId="73F7A593">
      <w:pPr>
        <w:widowControl w:val="0"/>
        <w:numPr>
          <w:ilvl w:val="0"/>
          <w:numId w:val="59"/>
        </w:numPr>
        <w:overflowPunct w:val="0"/>
        <w:autoSpaceDE w:val="0"/>
        <w:autoSpaceDN w:val="0"/>
        <w:adjustRightInd w:val="0"/>
        <w:ind w:left="1134" w:hanging="283"/>
        <w:textAlignment w:val="baseline"/>
        <w:rPr>
          <w:szCs w:val="20"/>
        </w:rPr>
      </w:pPr>
      <w:r w:rsidRPr="00776E59">
        <w:t xml:space="preserve">EÚ musí </w:t>
      </w:r>
      <w:r w:rsidRPr="00776E59">
        <w:rPr>
          <w:b/>
        </w:rPr>
        <w:t>uprednostňovať regionálnu</w:t>
      </w:r>
      <w:r w:rsidR="00776E59">
        <w:rPr>
          <w:b/>
        </w:rPr>
        <w:t xml:space="preserve"> a </w:t>
      </w:r>
      <w:r w:rsidRPr="00776E59">
        <w:rPr>
          <w:b/>
        </w:rPr>
        <w:t>multilaterálnu spoluprácu</w:t>
      </w:r>
      <w:r w:rsidRPr="00776E59">
        <w:t>,</w:t>
      </w:r>
    </w:p>
    <w:p w:rsidRPr="00776E59" w:rsidR="000417AB" w:rsidP="00D94D34" w:rsidRDefault="000417AB" w14:paraId="6587EA73" w14:textId="77777777">
      <w:pPr>
        <w:widowControl w:val="0"/>
        <w:numPr>
          <w:ilvl w:val="0"/>
          <w:numId w:val="59"/>
        </w:numPr>
        <w:overflowPunct w:val="0"/>
        <w:autoSpaceDE w:val="0"/>
        <w:autoSpaceDN w:val="0"/>
        <w:adjustRightInd w:val="0"/>
        <w:ind w:left="1134" w:hanging="283"/>
        <w:textAlignment w:val="baseline"/>
        <w:rPr>
          <w:szCs w:val="20"/>
        </w:rPr>
      </w:pPr>
      <w:r w:rsidRPr="00776E59">
        <w:rPr>
          <w:b/>
        </w:rPr>
        <w:t>udržateľný rozvoj</w:t>
      </w:r>
      <w:r w:rsidRPr="00776E59">
        <w:t xml:space="preserve"> by sa mal </w:t>
      </w:r>
      <w:r w:rsidRPr="00776E59">
        <w:rPr>
          <w:b/>
        </w:rPr>
        <w:t>podporovať ako mierový mechanizmus</w:t>
      </w:r>
      <w:r w:rsidRPr="00776E59">
        <w:t>;</w:t>
      </w:r>
    </w:p>
    <w:p w:rsidRPr="00776E59" w:rsidR="000417AB" w:rsidP="009A59C4" w:rsidRDefault="000417AB" w14:paraId="2A3A1931" w14:textId="27E11BC8">
      <w:pPr>
        <w:widowControl w:val="0"/>
        <w:numPr>
          <w:ilvl w:val="0"/>
          <w:numId w:val="59"/>
        </w:numPr>
        <w:overflowPunct w:val="0"/>
        <w:autoSpaceDE w:val="0"/>
        <w:autoSpaceDN w:val="0"/>
        <w:adjustRightInd w:val="0"/>
        <w:ind w:left="709" w:hanging="709"/>
        <w:textAlignment w:val="baseline"/>
        <w:rPr>
          <w:szCs w:val="20"/>
        </w:rPr>
      </w:pPr>
      <w:r w:rsidRPr="00776E59">
        <w:t xml:space="preserve">nalieha na EÚ, aby </w:t>
      </w:r>
      <w:r w:rsidRPr="00776E59">
        <w:rPr>
          <w:b/>
        </w:rPr>
        <w:t>prekonala vnútornú fragmentáciu</w:t>
      </w:r>
      <w:r w:rsidR="00776E59">
        <w:rPr>
          <w:b/>
        </w:rPr>
        <w:t xml:space="preserve"> a </w:t>
      </w:r>
      <w:r w:rsidRPr="00776E59">
        <w:rPr>
          <w:b/>
        </w:rPr>
        <w:t>podnikla odvážne kroky smerom</w:t>
      </w:r>
      <w:r w:rsidR="00776E59">
        <w:rPr>
          <w:b/>
        </w:rPr>
        <w:t xml:space="preserve"> k </w:t>
      </w:r>
      <w:r w:rsidRPr="00776E59">
        <w:rPr>
          <w:b/>
        </w:rPr>
        <w:t>strategickej autonómii</w:t>
      </w:r>
      <w:r w:rsidRPr="00776E59">
        <w:t>;</w:t>
      </w:r>
    </w:p>
    <w:p w:rsidRPr="00776E59" w:rsidR="000417AB" w:rsidP="00D94D34" w:rsidRDefault="000417AB" w14:paraId="11E5375C" w14:textId="767C855D">
      <w:pPr>
        <w:widowControl w:val="0"/>
        <w:numPr>
          <w:ilvl w:val="0"/>
          <w:numId w:val="59"/>
        </w:numPr>
        <w:overflowPunct w:val="0"/>
        <w:autoSpaceDE w:val="0"/>
        <w:autoSpaceDN w:val="0"/>
        <w:adjustRightInd w:val="0"/>
        <w:ind w:left="709" w:hanging="709"/>
        <w:textAlignment w:val="baseline"/>
        <w:rPr>
          <w:szCs w:val="20"/>
        </w:rPr>
      </w:pPr>
      <w:r w:rsidRPr="00776E59">
        <w:t xml:space="preserve">je presvedčený, že EÚ by mohla </w:t>
      </w:r>
      <w:r w:rsidRPr="00776E59">
        <w:rPr>
          <w:b/>
        </w:rPr>
        <w:t>využiť svoju obchodnú politiku ako nástroj na podporu udržateľného rozvoja, riešenie zmeny klímy</w:t>
      </w:r>
      <w:r w:rsidR="00776E59">
        <w:rPr>
          <w:b/>
        </w:rPr>
        <w:t xml:space="preserve"> a </w:t>
      </w:r>
      <w:r w:rsidRPr="00776E59">
        <w:rPr>
          <w:b/>
        </w:rPr>
        <w:t>dosiahnutie mierového hospodárskeho rastu</w:t>
      </w:r>
      <w:r w:rsidRPr="00776E59">
        <w:t>.</w:t>
      </w:r>
    </w:p>
    <w:p w:rsidRPr="00776E59" w:rsidR="000417AB" w:rsidP="00D94D34" w:rsidRDefault="000417AB" w14:paraId="21896DA2" w14:textId="77777777">
      <w:pPr>
        <w:widowControl w:val="0"/>
        <w:overflowPunct w:val="0"/>
        <w:autoSpaceDE w:val="0"/>
        <w:autoSpaceDN w:val="0"/>
        <w:adjustRightInd w:val="0"/>
        <w:ind w:left="284" w:hanging="284"/>
        <w:textAlignment w:val="baseline"/>
      </w:pPr>
    </w:p>
    <w:tbl>
      <w:tblPr>
        <w:tblW w:w="4941" w:type="pct"/>
        <w:tblLook w:val="04A0" w:firstRow="1" w:lastRow="0" w:firstColumn="1" w:lastColumn="0" w:noHBand="0" w:noVBand="1"/>
      </w:tblPr>
      <w:tblGrid>
        <w:gridCol w:w="1243"/>
        <w:gridCol w:w="7936"/>
      </w:tblGrid>
      <w:tr w:rsidRPr="00776E59" w:rsidR="000417AB" w:rsidTr="000E6823" w14:paraId="3A435750" w14:textId="77777777">
        <w:tc>
          <w:tcPr>
            <w:tcW w:w="677" w:type="pct"/>
          </w:tcPr>
          <w:p w:rsidRPr="00776E59" w:rsidR="000417AB" w:rsidP="00D94D34" w:rsidRDefault="000417AB" w14:paraId="303FB5F2" w14:textId="77777777">
            <w:pPr>
              <w:overflowPunct w:val="0"/>
              <w:autoSpaceDE w:val="0"/>
              <w:autoSpaceDN w:val="0"/>
              <w:adjustRightInd w:val="0"/>
              <w:textAlignment w:val="baseline"/>
              <w:rPr>
                <w:b/>
                <w:i/>
              </w:rPr>
            </w:pPr>
            <w:r w:rsidRPr="00776E59">
              <w:rPr>
                <w:b/>
                <w:i/>
              </w:rPr>
              <w:t>Kontakt:</w:t>
            </w:r>
          </w:p>
        </w:tc>
        <w:tc>
          <w:tcPr>
            <w:tcW w:w="4323" w:type="pct"/>
          </w:tcPr>
          <w:p w:rsidRPr="00776E59" w:rsidR="000417AB" w:rsidP="00D94D34" w:rsidRDefault="000417AB" w14:paraId="1733D371" w14:textId="31573653">
            <w:pPr>
              <w:overflowPunct w:val="0"/>
              <w:autoSpaceDE w:val="0"/>
              <w:autoSpaceDN w:val="0"/>
              <w:adjustRightInd w:val="0"/>
              <w:textAlignment w:val="baseline"/>
              <w:rPr>
                <w:i/>
              </w:rPr>
            </w:pPr>
            <w:proofErr w:type="spellStart"/>
            <w:r w:rsidRPr="00776E59">
              <w:rPr>
                <w:i/>
              </w:rPr>
              <w:t>Marie-Laurence</w:t>
            </w:r>
            <w:proofErr w:type="spellEnd"/>
            <w:r w:rsidRPr="00776E59">
              <w:rPr>
                <w:i/>
              </w:rPr>
              <w:t xml:space="preserve"> </w:t>
            </w:r>
            <w:proofErr w:type="spellStart"/>
            <w:r w:rsidRPr="00776E59">
              <w:rPr>
                <w:i/>
              </w:rPr>
              <w:t>Drillon</w:t>
            </w:r>
            <w:proofErr w:type="spellEnd"/>
          </w:p>
        </w:tc>
      </w:tr>
      <w:tr w:rsidRPr="00776E59" w:rsidR="000417AB" w:rsidTr="000E6823" w14:paraId="580DC88B" w14:textId="77777777">
        <w:tc>
          <w:tcPr>
            <w:tcW w:w="677" w:type="pct"/>
          </w:tcPr>
          <w:p w:rsidRPr="00776E59" w:rsidR="000417AB" w:rsidP="00D94D34" w:rsidRDefault="000417AB" w14:paraId="447979EB" w14:textId="77777777">
            <w:pPr>
              <w:overflowPunct w:val="0"/>
              <w:autoSpaceDE w:val="0"/>
              <w:autoSpaceDN w:val="0"/>
              <w:adjustRightInd w:val="0"/>
              <w:textAlignment w:val="baseline"/>
              <w:rPr>
                <w:i/>
              </w:rPr>
            </w:pPr>
            <w:r w:rsidRPr="00776E59">
              <w:rPr>
                <w:i/>
              </w:rPr>
              <w:t>Tel.:</w:t>
            </w:r>
          </w:p>
        </w:tc>
        <w:tc>
          <w:tcPr>
            <w:tcW w:w="4323" w:type="pct"/>
          </w:tcPr>
          <w:p w:rsidRPr="00776E59" w:rsidR="000417AB" w:rsidP="00D94D34" w:rsidRDefault="000417AB" w14:paraId="03470EC2" w14:textId="52AC8A9E">
            <w:pPr>
              <w:overflowPunct w:val="0"/>
              <w:autoSpaceDE w:val="0"/>
              <w:autoSpaceDN w:val="0"/>
              <w:adjustRightInd w:val="0"/>
              <w:textAlignment w:val="baseline"/>
              <w:rPr>
                <w:i/>
              </w:rPr>
            </w:pPr>
            <w:r w:rsidRPr="00776E59">
              <w:rPr>
                <w:i/>
              </w:rPr>
              <w:t>+32 25468320</w:t>
            </w:r>
          </w:p>
        </w:tc>
      </w:tr>
      <w:tr w:rsidRPr="00776E59" w:rsidR="000417AB" w:rsidTr="000E6823" w14:paraId="49A27B25" w14:textId="77777777">
        <w:tc>
          <w:tcPr>
            <w:tcW w:w="677" w:type="pct"/>
          </w:tcPr>
          <w:p w:rsidRPr="00776E59" w:rsidR="000417AB" w:rsidP="00D94D34" w:rsidRDefault="000417AB" w14:paraId="23D372D0" w14:textId="77777777">
            <w:pPr>
              <w:overflowPunct w:val="0"/>
              <w:autoSpaceDE w:val="0"/>
              <w:autoSpaceDN w:val="0"/>
              <w:adjustRightInd w:val="0"/>
              <w:textAlignment w:val="baseline"/>
              <w:rPr>
                <w:i/>
              </w:rPr>
            </w:pPr>
            <w:r w:rsidRPr="00776E59">
              <w:rPr>
                <w:i/>
              </w:rPr>
              <w:t>E-mail:</w:t>
            </w:r>
          </w:p>
        </w:tc>
        <w:tc>
          <w:tcPr>
            <w:tcW w:w="4323" w:type="pct"/>
          </w:tcPr>
          <w:p w:rsidRPr="00776E59" w:rsidR="000417AB" w:rsidP="00D94D34" w:rsidRDefault="00053BF8" w14:paraId="01E858C7" w14:textId="12B59D10">
            <w:pPr>
              <w:overflowPunct w:val="0"/>
              <w:autoSpaceDE w:val="0"/>
              <w:autoSpaceDN w:val="0"/>
              <w:adjustRightInd w:val="0"/>
              <w:textAlignment w:val="baseline"/>
              <w:rPr>
                <w:i/>
                <w:iCs/>
              </w:rPr>
            </w:pPr>
            <w:hyperlink w:history="1" r:id="rId59">
              <w:r w:rsidRPr="00776E59" w:rsidR="00CB5DFF">
                <w:rPr>
                  <w:i/>
                  <w:color w:val="0000FF"/>
                  <w:u w:val="single"/>
                </w:rPr>
                <w:t>Marie-Laurence.Drillon@eesc.europa.eu</w:t>
              </w:r>
            </w:hyperlink>
          </w:p>
        </w:tc>
      </w:tr>
    </w:tbl>
    <w:p w:rsidRPr="00776E59" w:rsidR="000417AB" w:rsidP="00D94D34" w:rsidRDefault="000417AB" w14:paraId="4CC2A2A3" w14:textId="77777777">
      <w:pPr>
        <w:jc w:val="left"/>
      </w:pPr>
    </w:p>
    <w:p w:rsidRPr="00776E59" w:rsidR="000417AB" w:rsidP="00D94D34" w:rsidRDefault="000417AB" w14:paraId="527B1FAF" w14:textId="77777777">
      <w:pPr>
        <w:jc w:val="left"/>
      </w:pPr>
      <w:r w:rsidRPr="00776E59">
        <w:br w:type="page"/>
      </w:r>
    </w:p>
    <w:p w:rsidRPr="00776E59" w:rsidR="00DD6A8D" w:rsidP="009A59C4" w:rsidRDefault="00053BF8" w14:paraId="4F6865B5" w14:textId="7670F8CE">
      <w:pPr>
        <w:widowControl w:val="0"/>
        <w:numPr>
          <w:ilvl w:val="0"/>
          <w:numId w:val="6"/>
        </w:numPr>
        <w:overflowPunct w:val="0"/>
        <w:autoSpaceDE w:val="0"/>
        <w:autoSpaceDN w:val="0"/>
        <w:adjustRightInd w:val="0"/>
        <w:ind w:hanging="567"/>
        <w:textAlignment w:val="baseline"/>
        <w:rPr>
          <w:sz w:val="28"/>
          <w:szCs w:val="28"/>
        </w:rPr>
      </w:pPr>
      <w:hyperlink w:history="1" r:id="rId60">
        <w:r w:rsidRPr="00776E59" w:rsidR="00DD6A8D">
          <w:rPr>
            <w:b/>
            <w:i/>
            <w:color w:val="0000FF"/>
            <w:sz w:val="28"/>
            <w:u w:val="single"/>
          </w:rPr>
          <w:t>Spoločná biela kniha</w:t>
        </w:r>
        <w:r w:rsidR="00776E59">
          <w:rPr>
            <w:b/>
            <w:i/>
            <w:color w:val="0000FF"/>
            <w:sz w:val="28"/>
            <w:u w:val="single"/>
          </w:rPr>
          <w:t xml:space="preserve"> o </w:t>
        </w:r>
        <w:r w:rsidRPr="00776E59" w:rsidR="00DD6A8D">
          <w:rPr>
            <w:b/>
            <w:i/>
            <w:color w:val="0000FF"/>
            <w:sz w:val="28"/>
            <w:u w:val="single"/>
          </w:rPr>
          <w:t>európskej obrannej pripravenosti 2030</w:t>
        </w:r>
      </w:hyperlink>
    </w:p>
    <w:p w:rsidRPr="00776E59" w:rsidR="00DD6A8D" w:rsidP="00D94D34" w:rsidRDefault="00DD6A8D" w14:paraId="7312A3FF" w14:textId="77777777">
      <w:pPr>
        <w:tabs>
          <w:tab w:val="center" w:pos="284"/>
        </w:tabs>
        <w:overflowPunct w:val="0"/>
        <w:autoSpaceDE w:val="0"/>
        <w:autoSpaceDN w:val="0"/>
        <w:adjustRightInd w:val="0"/>
        <w:ind w:left="266" w:hanging="266"/>
        <w:textAlignment w:val="baseline"/>
      </w:pPr>
    </w:p>
    <w:tbl>
      <w:tblPr>
        <w:tblW w:w="5000" w:type="pct"/>
        <w:tblLook w:val="04A0" w:firstRow="1" w:lastRow="0" w:firstColumn="1" w:lastColumn="0" w:noHBand="0" w:noVBand="1"/>
      </w:tblPr>
      <w:tblGrid>
        <w:gridCol w:w="2025"/>
        <w:gridCol w:w="7264"/>
      </w:tblGrid>
      <w:tr w:rsidRPr="00776E59" w:rsidR="00DD6A8D" w:rsidTr="000E6823" w14:paraId="1258D23D" w14:textId="77777777">
        <w:tc>
          <w:tcPr>
            <w:tcW w:w="1090" w:type="pct"/>
          </w:tcPr>
          <w:p w:rsidRPr="00776E59" w:rsidR="00DD6A8D" w:rsidP="00D94D34" w:rsidRDefault="00DD6A8D" w14:paraId="2D2A6646" w14:textId="77777777">
            <w:pPr>
              <w:tabs>
                <w:tab w:val="center" w:pos="284"/>
              </w:tabs>
              <w:overflowPunct w:val="0"/>
              <w:autoSpaceDE w:val="0"/>
              <w:autoSpaceDN w:val="0"/>
              <w:adjustRightInd w:val="0"/>
              <w:ind w:left="266" w:hanging="266"/>
              <w:textAlignment w:val="baseline"/>
              <w:rPr>
                <w:b/>
              </w:rPr>
            </w:pPr>
            <w:r w:rsidRPr="00776E59">
              <w:rPr>
                <w:b/>
              </w:rPr>
              <w:t>Spravodajca</w:t>
            </w:r>
          </w:p>
          <w:p w:rsidRPr="00776E59" w:rsidR="00DD6A8D" w:rsidP="00D94D34" w:rsidRDefault="00DD6A8D" w14:paraId="4EA24FFD"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3910" w:type="pct"/>
          </w:tcPr>
          <w:p w:rsidRPr="00776E59" w:rsidR="00DD6A8D" w:rsidP="00D94D34" w:rsidRDefault="00DD6A8D" w14:paraId="43E37E78" w14:textId="3D1E1052">
            <w:pPr>
              <w:tabs>
                <w:tab w:val="center" w:pos="284"/>
              </w:tabs>
              <w:overflowPunct w:val="0"/>
              <w:autoSpaceDE w:val="0"/>
              <w:autoSpaceDN w:val="0"/>
              <w:adjustRightInd w:val="0"/>
              <w:ind w:left="266" w:hanging="266"/>
              <w:textAlignment w:val="baseline"/>
            </w:pPr>
            <w:proofErr w:type="spellStart"/>
            <w:r w:rsidRPr="00776E59">
              <w:t>Marcin</w:t>
            </w:r>
            <w:proofErr w:type="spellEnd"/>
            <w:r w:rsidRPr="00776E59">
              <w:t xml:space="preserve"> NOWACKI (skupina Zamestnávatelia</w:t>
            </w:r>
            <w:r w:rsidR="00285F52">
              <w:t> – </w:t>
            </w:r>
            <w:r w:rsidRPr="00776E59">
              <w:t>PL)</w:t>
            </w:r>
          </w:p>
          <w:p w:rsidRPr="00776E59" w:rsidR="00DD6A8D" w:rsidP="00D94D34" w:rsidRDefault="00DD6A8D" w14:paraId="49AD245D" w14:textId="4CA11C22">
            <w:pPr>
              <w:tabs>
                <w:tab w:val="center" w:pos="284"/>
              </w:tabs>
              <w:overflowPunct w:val="0"/>
              <w:autoSpaceDE w:val="0"/>
              <w:autoSpaceDN w:val="0"/>
              <w:adjustRightInd w:val="0"/>
              <w:ind w:left="266" w:hanging="266"/>
              <w:textAlignment w:val="baseline"/>
            </w:pPr>
            <w:r w:rsidRPr="00776E59">
              <w:t>Carlos TRINDADE (skupina Pracovníci</w:t>
            </w:r>
            <w:r w:rsidR="00285F52">
              <w:t> – </w:t>
            </w:r>
            <w:r w:rsidRPr="00776E59">
              <w:t>PT)</w:t>
            </w:r>
          </w:p>
        </w:tc>
      </w:tr>
      <w:tr w:rsidRPr="00776E59" w:rsidR="00DD6A8D" w:rsidTr="000E6823" w14:paraId="50B1523E" w14:textId="77777777">
        <w:tc>
          <w:tcPr>
            <w:tcW w:w="1090" w:type="pct"/>
          </w:tcPr>
          <w:p w:rsidRPr="00776E59" w:rsidR="00DD6A8D" w:rsidP="00AF3C50" w:rsidRDefault="00DD6A8D" w14:paraId="549EF0FB" w14:textId="77777777">
            <w:pPr>
              <w:overflowPunct w:val="0"/>
              <w:autoSpaceDE w:val="0"/>
              <w:autoSpaceDN w:val="0"/>
              <w:adjustRightInd w:val="0"/>
              <w:textAlignment w:val="baseline"/>
              <w:rPr>
                <w:b/>
              </w:rPr>
            </w:pPr>
            <w:r w:rsidRPr="00776E59">
              <w:rPr>
                <w:b/>
              </w:rPr>
              <w:t>Referenčné dokumenty</w:t>
            </w:r>
          </w:p>
        </w:tc>
        <w:tc>
          <w:tcPr>
            <w:tcW w:w="3910" w:type="pct"/>
          </w:tcPr>
          <w:p w:rsidRPr="00776E59" w:rsidR="003425F4" w:rsidP="00D94D34" w:rsidRDefault="003425F4" w14:paraId="0952E3DD" w14:textId="303D0277">
            <w:pPr>
              <w:tabs>
                <w:tab w:val="center" w:pos="284"/>
              </w:tabs>
              <w:overflowPunct w:val="0"/>
              <w:autoSpaceDE w:val="0"/>
              <w:autoSpaceDN w:val="0"/>
              <w:adjustRightInd w:val="0"/>
              <w:ind w:left="266" w:hanging="266"/>
              <w:textAlignment w:val="baseline"/>
            </w:pPr>
            <w:r w:rsidRPr="00776E59">
              <w:t xml:space="preserve">JOIN(2025) 120 </w:t>
            </w:r>
            <w:proofErr w:type="spellStart"/>
            <w:r w:rsidRPr="00776E59">
              <w:t>final</w:t>
            </w:r>
            <w:proofErr w:type="spellEnd"/>
          </w:p>
          <w:p w:rsidRPr="00776E59" w:rsidR="00DD6A8D" w:rsidP="00D94D34" w:rsidRDefault="00DD6A8D" w14:paraId="708F9E1A" w14:textId="00C7BAB8">
            <w:pPr>
              <w:tabs>
                <w:tab w:val="center" w:pos="284"/>
              </w:tabs>
              <w:overflowPunct w:val="0"/>
              <w:autoSpaceDE w:val="0"/>
              <w:autoSpaceDN w:val="0"/>
              <w:adjustRightInd w:val="0"/>
              <w:ind w:left="266" w:hanging="266"/>
              <w:textAlignment w:val="baseline"/>
            </w:pPr>
            <w:r w:rsidRPr="00776E59">
              <w:t>EESC-2025-01136-00-00-AC</w:t>
            </w:r>
          </w:p>
        </w:tc>
      </w:tr>
    </w:tbl>
    <w:p w:rsidRPr="00776E59" w:rsidR="00DD6A8D" w:rsidP="00D94D34" w:rsidRDefault="00DD6A8D" w14:paraId="3DACE5AC" w14:textId="77777777">
      <w:pPr>
        <w:keepNext/>
        <w:keepLines/>
        <w:tabs>
          <w:tab w:val="center" w:pos="284"/>
        </w:tabs>
        <w:overflowPunct w:val="0"/>
        <w:autoSpaceDE w:val="0"/>
        <w:autoSpaceDN w:val="0"/>
        <w:adjustRightInd w:val="0"/>
        <w:ind w:left="266" w:hanging="266"/>
        <w:textAlignment w:val="baseline"/>
      </w:pPr>
    </w:p>
    <w:p w:rsidRPr="00776E59" w:rsidR="00DD6A8D" w:rsidP="00D94D34" w:rsidRDefault="00DD6A8D" w14:paraId="1F116194" w14:textId="3DF33CFA">
      <w:pPr>
        <w:keepNext/>
        <w:keepLines/>
        <w:tabs>
          <w:tab w:val="center" w:pos="284"/>
        </w:tabs>
        <w:overflowPunct w:val="0"/>
        <w:autoSpaceDE w:val="0"/>
        <w:autoSpaceDN w:val="0"/>
        <w:adjustRightInd w:val="0"/>
        <w:ind w:left="266" w:hanging="266"/>
        <w:textAlignment w:val="baseline"/>
        <w:rPr>
          <w:b/>
        </w:rPr>
      </w:pPr>
      <w:r w:rsidRPr="00776E59">
        <w:rPr>
          <w:b/>
        </w:rPr>
        <w:t>EHSV:</w:t>
      </w:r>
    </w:p>
    <w:p w:rsidRPr="00776E59" w:rsidR="00DD6A8D" w:rsidP="009A59C4" w:rsidRDefault="00DD6A8D" w14:paraId="78D933E4" w14:textId="2D19B7CA">
      <w:pPr>
        <w:widowControl w:val="0"/>
        <w:numPr>
          <w:ilvl w:val="0"/>
          <w:numId w:val="59"/>
        </w:numPr>
        <w:overflowPunct w:val="0"/>
        <w:autoSpaceDE w:val="0"/>
        <w:autoSpaceDN w:val="0"/>
        <w:adjustRightInd w:val="0"/>
        <w:ind w:left="567" w:hanging="567"/>
        <w:textAlignment w:val="baseline"/>
        <w:rPr>
          <w:szCs w:val="20"/>
        </w:rPr>
      </w:pPr>
      <w:r w:rsidRPr="00776E59">
        <w:t xml:space="preserve">podporuje </w:t>
      </w:r>
      <w:r w:rsidRPr="00776E59">
        <w:rPr>
          <w:b/>
        </w:rPr>
        <w:t>komplexnú</w:t>
      </w:r>
      <w:r w:rsidR="00776E59">
        <w:rPr>
          <w:b/>
        </w:rPr>
        <w:t xml:space="preserve"> a </w:t>
      </w:r>
      <w:r w:rsidRPr="00776E59">
        <w:rPr>
          <w:b/>
        </w:rPr>
        <w:t>inkluzívnu európsku obrannú stratégiu</w:t>
      </w:r>
      <w:r w:rsidRPr="00776E59">
        <w:t>, ktorá spája vojenskú pripravenosť</w:t>
      </w:r>
      <w:r w:rsidR="00776E59">
        <w:t xml:space="preserve"> s </w:t>
      </w:r>
      <w:r w:rsidRPr="00776E59">
        <w:t>civilnou pripravenosťou, sociálnou odolnosťou, diplomaciou, medzinárodným právom</w:t>
      </w:r>
      <w:r w:rsidR="00776E59">
        <w:t xml:space="preserve"> a </w:t>
      </w:r>
      <w:r w:rsidRPr="00776E59">
        <w:t>presadzovaním mieru, demokracie</w:t>
      </w:r>
      <w:r w:rsidR="00776E59">
        <w:t xml:space="preserve"> a </w:t>
      </w:r>
      <w:r w:rsidRPr="00776E59">
        <w:t>ľudských práv;</w:t>
      </w:r>
    </w:p>
    <w:p w:rsidRPr="00776E59" w:rsidR="00DD6A8D" w:rsidP="009A59C4" w:rsidRDefault="00DD6A8D" w14:paraId="3FA8BCD2" w14:textId="26B6E16D">
      <w:pPr>
        <w:widowControl w:val="0"/>
        <w:numPr>
          <w:ilvl w:val="0"/>
          <w:numId w:val="59"/>
        </w:numPr>
        <w:overflowPunct w:val="0"/>
        <w:autoSpaceDE w:val="0"/>
        <w:autoSpaceDN w:val="0"/>
        <w:adjustRightInd w:val="0"/>
        <w:ind w:left="567" w:hanging="567"/>
        <w:textAlignment w:val="baseline"/>
        <w:rPr>
          <w:szCs w:val="20"/>
        </w:rPr>
      </w:pPr>
      <w:r w:rsidRPr="00776E59">
        <w:t>je presvedčený</w:t>
      </w:r>
      <w:r w:rsidR="00776E59">
        <w:t xml:space="preserve"> o </w:t>
      </w:r>
      <w:r w:rsidRPr="00776E59">
        <w:t xml:space="preserve">tom, že EÚ sa musí urýchlene </w:t>
      </w:r>
      <w:r w:rsidRPr="00776E59">
        <w:rPr>
          <w:b/>
          <w:bCs/>
        </w:rPr>
        <w:t>zapodievať hybridnými</w:t>
      </w:r>
      <w:r w:rsidR="00776E59">
        <w:rPr>
          <w:b/>
          <w:bCs/>
        </w:rPr>
        <w:t xml:space="preserve"> a </w:t>
      </w:r>
      <w:r w:rsidRPr="00776E59">
        <w:rPr>
          <w:b/>
          <w:bCs/>
        </w:rPr>
        <w:t>konvenčnými hrozbami, zmenšiť závislosť od vonkajších aktérov</w:t>
      </w:r>
      <w:r w:rsidR="00776E59">
        <w:rPr>
          <w:b/>
          <w:bCs/>
        </w:rPr>
        <w:t xml:space="preserve"> a </w:t>
      </w:r>
      <w:r w:rsidRPr="00776E59">
        <w:rPr>
          <w:b/>
          <w:bCs/>
        </w:rPr>
        <w:t>posilniť strategickú autonómiu</w:t>
      </w:r>
      <w:r w:rsidRPr="00776E59">
        <w:t>;</w:t>
      </w:r>
    </w:p>
    <w:p w:rsidRPr="00776E59" w:rsidR="00DD6A8D" w:rsidP="009A59C4" w:rsidRDefault="00DD6A8D" w14:paraId="47609C08" w14:textId="090ECE5D">
      <w:pPr>
        <w:widowControl w:val="0"/>
        <w:numPr>
          <w:ilvl w:val="0"/>
          <w:numId w:val="59"/>
        </w:numPr>
        <w:overflowPunct w:val="0"/>
        <w:autoSpaceDE w:val="0"/>
        <w:autoSpaceDN w:val="0"/>
        <w:adjustRightInd w:val="0"/>
        <w:ind w:left="567" w:hanging="567"/>
        <w:textAlignment w:val="baseline"/>
        <w:rPr>
          <w:szCs w:val="20"/>
        </w:rPr>
      </w:pPr>
      <w:r w:rsidRPr="00776E59">
        <w:t xml:space="preserve">zdôrazňuje, že </w:t>
      </w:r>
      <w:r w:rsidRPr="00776E59">
        <w:rPr>
          <w:b/>
        </w:rPr>
        <w:t>je potrebné cielene podporovať MSP</w:t>
      </w:r>
      <w:r w:rsidR="00776E59">
        <w:rPr>
          <w:b/>
        </w:rPr>
        <w:t xml:space="preserve"> a </w:t>
      </w:r>
      <w:r w:rsidRPr="00776E59">
        <w:rPr>
          <w:b/>
        </w:rPr>
        <w:t>regionálny rozvoj</w:t>
      </w:r>
      <w:r w:rsidRPr="00776E59">
        <w:t>, pričom sa zasadzuje za zjednodušené postupy, spravodlivý prístup</w:t>
      </w:r>
      <w:r w:rsidR="00776E59">
        <w:t xml:space="preserve"> k </w:t>
      </w:r>
      <w:r w:rsidRPr="00776E59">
        <w:t>financovaniu</w:t>
      </w:r>
      <w:r w:rsidR="00776E59">
        <w:t xml:space="preserve"> a </w:t>
      </w:r>
      <w:r w:rsidRPr="00776E59">
        <w:t>silnejšiu integráciu do obranných hodnotových reťazcov;</w:t>
      </w:r>
    </w:p>
    <w:p w:rsidRPr="00776E59" w:rsidR="00DD6A8D" w:rsidP="009A59C4" w:rsidRDefault="00DD6A8D" w14:paraId="604EAD48" w14:textId="3C8AF965">
      <w:pPr>
        <w:widowControl w:val="0"/>
        <w:numPr>
          <w:ilvl w:val="0"/>
          <w:numId w:val="59"/>
        </w:numPr>
        <w:overflowPunct w:val="0"/>
        <w:autoSpaceDE w:val="0"/>
        <w:autoSpaceDN w:val="0"/>
        <w:adjustRightInd w:val="0"/>
        <w:ind w:left="567" w:hanging="567"/>
        <w:textAlignment w:val="baseline"/>
        <w:rPr>
          <w:szCs w:val="20"/>
        </w:rPr>
      </w:pPr>
      <w:r w:rsidRPr="00776E59">
        <w:t xml:space="preserve">podporuje </w:t>
      </w:r>
      <w:r w:rsidRPr="00776E59">
        <w:rPr>
          <w:b/>
        </w:rPr>
        <w:t>výzvu na prijatie opatrení uvedenú</w:t>
      </w:r>
      <w:r w:rsidR="00776E59">
        <w:rPr>
          <w:b/>
        </w:rPr>
        <w:t xml:space="preserve"> v </w:t>
      </w:r>
      <w:r w:rsidRPr="00776E59">
        <w:rPr>
          <w:b/>
        </w:rPr>
        <w:t>záveroch Európskej rady</w:t>
      </w:r>
      <w:r w:rsidR="00776E59">
        <w:rPr>
          <w:b/>
        </w:rPr>
        <w:t xml:space="preserve"> o </w:t>
      </w:r>
      <w:r w:rsidRPr="00776E59">
        <w:rPr>
          <w:b/>
        </w:rPr>
        <w:t>európskej obrane</w:t>
      </w:r>
      <w:r w:rsidRPr="00776E59">
        <w:t>, ktoré boli zverejnené 6</w:t>
      </w:r>
      <w:r w:rsidR="00776E59">
        <w:t>. marca</w:t>
      </w:r>
      <w:r w:rsidRPr="00776E59">
        <w:t xml:space="preserve"> 2025</w:t>
      </w:r>
      <w:r w:rsidRPr="00776E59">
        <w:rPr>
          <w:sz w:val="24"/>
          <w:vertAlign w:val="superscript"/>
        </w:rPr>
        <w:footnoteReference w:id="1"/>
      </w:r>
      <w:r w:rsidRPr="00776E59">
        <w:t>,</w:t>
      </w:r>
      <w:r w:rsidR="00776E59">
        <w:t xml:space="preserve"> a </w:t>
      </w:r>
      <w:r w:rsidRPr="00776E59">
        <w:t>je presvedčený</w:t>
      </w:r>
      <w:r w:rsidR="00776E59">
        <w:t xml:space="preserve"> o </w:t>
      </w:r>
      <w:r w:rsidRPr="00776E59">
        <w:t xml:space="preserve">tom, že </w:t>
      </w:r>
      <w:r w:rsidRPr="00776E59">
        <w:rPr>
          <w:b/>
        </w:rPr>
        <w:t>EÚ musí urýchlene konať</w:t>
      </w:r>
      <w:r w:rsidR="00776E59">
        <w:rPr>
          <w:b/>
        </w:rPr>
        <w:t xml:space="preserve"> s </w:t>
      </w:r>
      <w:r w:rsidRPr="00776E59">
        <w:rPr>
          <w:b/>
        </w:rPr>
        <w:t>cieľom odstrániť kritické nedostatky</w:t>
      </w:r>
      <w:r w:rsidR="00776E59">
        <w:rPr>
          <w:b/>
        </w:rPr>
        <w:t xml:space="preserve"> v </w:t>
      </w:r>
      <w:r w:rsidRPr="00776E59">
        <w:rPr>
          <w:b/>
        </w:rPr>
        <w:t>spôsobilostiach</w:t>
      </w:r>
      <w:r w:rsidR="00776E59">
        <w:t xml:space="preserve"> a </w:t>
      </w:r>
      <w:r w:rsidRPr="00776E59">
        <w:t>mobilizovať potrebné nástroje na posilnenie bezpečnosti EÚ</w:t>
      </w:r>
      <w:r w:rsidR="00776E59">
        <w:t xml:space="preserve"> a </w:t>
      </w:r>
      <w:r w:rsidRPr="00776E59">
        <w:t>posilnenie ochrany jej občanov;</w:t>
      </w:r>
    </w:p>
    <w:p w:rsidRPr="00776E59" w:rsidR="00DD6A8D" w:rsidP="009A59C4" w:rsidRDefault="00DD6A8D" w14:paraId="455A7CD8" w14:textId="1F452584">
      <w:pPr>
        <w:widowControl w:val="0"/>
        <w:numPr>
          <w:ilvl w:val="0"/>
          <w:numId w:val="59"/>
        </w:numPr>
        <w:overflowPunct w:val="0"/>
        <w:autoSpaceDE w:val="0"/>
        <w:autoSpaceDN w:val="0"/>
        <w:adjustRightInd w:val="0"/>
        <w:ind w:left="567" w:hanging="567"/>
        <w:textAlignment w:val="baseline"/>
        <w:rPr>
          <w:szCs w:val="20"/>
        </w:rPr>
      </w:pPr>
      <w:r w:rsidRPr="00776E59">
        <w:t xml:space="preserve">víta </w:t>
      </w:r>
      <w:r w:rsidRPr="00776E59">
        <w:rPr>
          <w:b/>
        </w:rPr>
        <w:t>navrhované mechanizmy financovania</w:t>
      </w:r>
      <w:r w:rsidRPr="00776E59">
        <w:t xml:space="preserve">, ale zdôrazňuje </w:t>
      </w:r>
      <w:r w:rsidRPr="00776E59">
        <w:rPr>
          <w:b/>
        </w:rPr>
        <w:t>potrebu zabezpečiť, aby každý členský štát mal rovnaký</w:t>
      </w:r>
      <w:r w:rsidR="00776E59">
        <w:rPr>
          <w:b/>
        </w:rPr>
        <w:t xml:space="preserve"> a </w:t>
      </w:r>
      <w:r w:rsidRPr="00776E59">
        <w:rPr>
          <w:b/>
        </w:rPr>
        <w:t>transparentný prístup</w:t>
      </w:r>
      <w:r w:rsidR="00776E59">
        <w:rPr>
          <w:b/>
        </w:rPr>
        <w:t xml:space="preserve"> k </w:t>
      </w:r>
      <w:r w:rsidRPr="00776E59">
        <w:rPr>
          <w:b/>
        </w:rPr>
        <w:t>financovaniu</w:t>
      </w:r>
      <w:r w:rsidRPr="00776E59">
        <w:t>;</w:t>
      </w:r>
    </w:p>
    <w:p w:rsidRPr="00776E59" w:rsidR="00DD6A8D" w:rsidP="009A59C4" w:rsidRDefault="00DD6A8D" w14:paraId="3B745491" w14:textId="00A3DD26">
      <w:pPr>
        <w:widowControl w:val="0"/>
        <w:numPr>
          <w:ilvl w:val="0"/>
          <w:numId w:val="59"/>
        </w:numPr>
        <w:overflowPunct w:val="0"/>
        <w:autoSpaceDE w:val="0"/>
        <w:autoSpaceDN w:val="0"/>
        <w:adjustRightInd w:val="0"/>
        <w:ind w:left="567" w:hanging="567"/>
        <w:textAlignment w:val="baseline"/>
        <w:rPr>
          <w:szCs w:val="20"/>
        </w:rPr>
      </w:pPr>
      <w:r w:rsidRPr="00776E59">
        <w:t xml:space="preserve">podporuje iniciatívy na </w:t>
      </w:r>
      <w:r w:rsidRPr="00776E59">
        <w:rPr>
          <w:b/>
        </w:rPr>
        <w:t>posúdenie uskutočniteľnosti riešení</w:t>
      </w:r>
      <w:r w:rsidRPr="00776E59">
        <w:t xml:space="preserve"> akceptovaných členskými štátmi na </w:t>
      </w:r>
      <w:r w:rsidRPr="00776E59">
        <w:rPr>
          <w:b/>
        </w:rPr>
        <w:t>vytvorenie trvalého mechanizmu financovania obrany</w:t>
      </w:r>
      <w:r w:rsidRPr="00776E59">
        <w:t>, ktorý by mohol vychádzať</w:t>
      </w:r>
      <w:r w:rsidR="00776E59">
        <w:t xml:space="preserve"> z </w:t>
      </w:r>
      <w:r w:rsidRPr="00776E59">
        <w:t>medzivládnej dohody</w:t>
      </w:r>
      <w:r w:rsidR="00776E59">
        <w:t xml:space="preserve"> a </w:t>
      </w:r>
      <w:r w:rsidRPr="00776E59">
        <w:t>do ktorého by sa zapojili krajiny mimo EÚ;</w:t>
      </w:r>
    </w:p>
    <w:p w:rsidRPr="00776E59" w:rsidR="00DD6A8D" w:rsidP="009A59C4" w:rsidRDefault="00DD6A8D" w14:paraId="78DD204E" w14:textId="09C98F81">
      <w:pPr>
        <w:widowControl w:val="0"/>
        <w:numPr>
          <w:ilvl w:val="0"/>
          <w:numId w:val="59"/>
        </w:numPr>
        <w:overflowPunct w:val="0"/>
        <w:autoSpaceDE w:val="0"/>
        <w:autoSpaceDN w:val="0"/>
        <w:adjustRightInd w:val="0"/>
        <w:ind w:left="567" w:hanging="567"/>
        <w:textAlignment w:val="baseline"/>
        <w:rPr>
          <w:b/>
          <w:bCs/>
          <w:szCs w:val="20"/>
        </w:rPr>
      </w:pPr>
      <w:r w:rsidRPr="00776E59">
        <w:t xml:space="preserve">sa obáva, že </w:t>
      </w:r>
      <w:r w:rsidRPr="00776E59">
        <w:rPr>
          <w:b/>
        </w:rPr>
        <w:t>obmedzenou flexibilitou</w:t>
      </w:r>
      <w:r w:rsidRPr="00776E59">
        <w:t xml:space="preserve">, ktorú navrhuje Európska komisia prostredníctvom aktivácie národných ochranných doložiek pre výdavky na obranu, </w:t>
      </w:r>
      <w:r w:rsidRPr="00776E59">
        <w:rPr>
          <w:b/>
        </w:rPr>
        <w:t>sa neodstráni riziko kompromisov medzi výdavkami na obranu</w:t>
      </w:r>
      <w:r w:rsidR="00776E59">
        <w:rPr>
          <w:b/>
        </w:rPr>
        <w:t xml:space="preserve"> a </w:t>
      </w:r>
      <w:r w:rsidRPr="00776E59">
        <w:rPr>
          <w:b/>
        </w:rPr>
        <w:t>sociálnymi výdavkami</w:t>
      </w:r>
      <w:r w:rsidRPr="00776E59">
        <w:t>;</w:t>
      </w:r>
    </w:p>
    <w:p w:rsidRPr="00776E59" w:rsidR="00DD6A8D" w:rsidP="009A59C4" w:rsidRDefault="00DD6A8D" w14:paraId="562D442D" w14:textId="67CAC2CD">
      <w:pPr>
        <w:widowControl w:val="0"/>
        <w:numPr>
          <w:ilvl w:val="0"/>
          <w:numId w:val="59"/>
        </w:numPr>
        <w:overflowPunct w:val="0"/>
        <w:autoSpaceDE w:val="0"/>
        <w:autoSpaceDN w:val="0"/>
        <w:adjustRightInd w:val="0"/>
        <w:ind w:left="567" w:hanging="567"/>
        <w:textAlignment w:val="baseline"/>
        <w:rPr>
          <w:b/>
          <w:bCs/>
          <w:szCs w:val="20"/>
        </w:rPr>
      </w:pPr>
      <w:r w:rsidRPr="00776E59">
        <w:t xml:space="preserve">zdôrazňuje </w:t>
      </w:r>
      <w:r w:rsidRPr="00776E59">
        <w:rPr>
          <w:b/>
        </w:rPr>
        <w:t>strategický význam východného krídla Európy</w:t>
      </w:r>
      <w:r w:rsidR="00776E59">
        <w:t xml:space="preserve"> a </w:t>
      </w:r>
      <w:r w:rsidRPr="00776E59">
        <w:t xml:space="preserve">vyzýva na </w:t>
      </w:r>
      <w:r w:rsidRPr="00776E59">
        <w:rPr>
          <w:b/>
        </w:rPr>
        <w:t>posilnenie spolupráce so štátmi</w:t>
      </w:r>
      <w:r w:rsidR="00776E59">
        <w:rPr>
          <w:b/>
        </w:rPr>
        <w:t xml:space="preserve"> v </w:t>
      </w:r>
      <w:r w:rsidRPr="00776E59">
        <w:rPr>
          <w:b/>
        </w:rPr>
        <w:t>prvej línii</w:t>
      </w:r>
      <w:r w:rsidRPr="00776E59">
        <w:t>;</w:t>
      </w:r>
    </w:p>
    <w:p w:rsidRPr="00776E59" w:rsidR="00DD6A8D" w:rsidP="00D94D34" w:rsidRDefault="00DD6A8D" w14:paraId="219D454C" w14:textId="64B7F923">
      <w:pPr>
        <w:widowControl w:val="0"/>
        <w:numPr>
          <w:ilvl w:val="0"/>
          <w:numId w:val="59"/>
        </w:numPr>
        <w:overflowPunct w:val="0"/>
        <w:autoSpaceDE w:val="0"/>
        <w:autoSpaceDN w:val="0"/>
        <w:adjustRightInd w:val="0"/>
        <w:ind w:left="567" w:hanging="567"/>
        <w:textAlignment w:val="baseline"/>
        <w:rPr>
          <w:szCs w:val="20"/>
        </w:rPr>
      </w:pPr>
      <w:r w:rsidRPr="00776E59">
        <w:t>zastáva názor, že je nevyhnutná úzka spolupráca</w:t>
      </w:r>
      <w:r w:rsidR="00776E59">
        <w:t xml:space="preserve"> s </w:t>
      </w:r>
      <w:r w:rsidRPr="00776E59">
        <w:t>NATO, tretími krajinami</w:t>
      </w:r>
      <w:r w:rsidR="00776E59">
        <w:t xml:space="preserve"> a </w:t>
      </w:r>
      <w:r w:rsidRPr="00776E59">
        <w:t>kľúčovými partnermi, ako je Ukrajina.</w:t>
      </w:r>
    </w:p>
    <w:p w:rsidRPr="00776E59" w:rsidR="002B42AA" w:rsidP="009A59C4" w:rsidRDefault="002B42AA" w14:paraId="226143E7" w14:textId="77777777">
      <w:pPr>
        <w:overflowPunct w:val="0"/>
        <w:autoSpaceDE w:val="0"/>
        <w:autoSpaceDN w:val="0"/>
        <w:adjustRightInd w:val="0"/>
        <w:ind w:left="284"/>
        <w:textAlignment w:val="baseline"/>
        <w:outlineLvl w:val="1"/>
        <w:rPr>
          <w:szCs w:val="20"/>
        </w:rPr>
      </w:pPr>
    </w:p>
    <w:p w:rsidRPr="00776E59" w:rsidR="00DD6A8D" w:rsidP="00D94D34" w:rsidRDefault="00DD6A8D" w14:paraId="29782B02" w14:textId="77777777">
      <w:pPr>
        <w:widowControl w:val="0"/>
        <w:overflowPunct w:val="0"/>
        <w:autoSpaceDE w:val="0"/>
        <w:autoSpaceDN w:val="0"/>
        <w:adjustRightInd w:val="0"/>
        <w:ind w:left="709"/>
        <w:textAlignment w:val="baseline"/>
        <w:rPr>
          <w:sz w:val="6"/>
          <w:szCs w:val="4"/>
        </w:rPr>
      </w:pPr>
    </w:p>
    <w:tbl>
      <w:tblPr>
        <w:tblW w:w="5000" w:type="pct"/>
        <w:tblLook w:val="04A0" w:firstRow="1" w:lastRow="0" w:firstColumn="1" w:lastColumn="0" w:noHBand="0" w:noVBand="1"/>
      </w:tblPr>
      <w:tblGrid>
        <w:gridCol w:w="1384"/>
        <w:gridCol w:w="7905"/>
      </w:tblGrid>
      <w:tr w:rsidRPr="00776E59" w:rsidR="00DD6A8D" w:rsidTr="000E6823" w14:paraId="17996BF1" w14:textId="77777777">
        <w:tc>
          <w:tcPr>
            <w:tcW w:w="745" w:type="pct"/>
          </w:tcPr>
          <w:p w:rsidRPr="00776E59" w:rsidR="00DD6A8D" w:rsidP="00D94D34" w:rsidRDefault="00DD6A8D" w14:paraId="0216C0A0" w14:textId="77777777">
            <w:pPr>
              <w:overflowPunct w:val="0"/>
              <w:autoSpaceDE w:val="0"/>
              <w:autoSpaceDN w:val="0"/>
              <w:adjustRightInd w:val="0"/>
              <w:textAlignment w:val="baseline"/>
              <w:rPr>
                <w:i/>
              </w:rPr>
            </w:pPr>
            <w:r w:rsidRPr="00776E59">
              <w:rPr>
                <w:b/>
                <w:i/>
              </w:rPr>
              <w:t>Kontakt:</w:t>
            </w:r>
          </w:p>
        </w:tc>
        <w:tc>
          <w:tcPr>
            <w:tcW w:w="4255" w:type="pct"/>
          </w:tcPr>
          <w:p w:rsidRPr="00776E59" w:rsidR="00DD6A8D" w:rsidP="00D94D34" w:rsidRDefault="00DD6A8D" w14:paraId="3DE865E2" w14:textId="45D8900D">
            <w:pPr>
              <w:overflowPunct w:val="0"/>
              <w:autoSpaceDE w:val="0"/>
              <w:autoSpaceDN w:val="0"/>
              <w:adjustRightInd w:val="0"/>
              <w:textAlignment w:val="baseline"/>
              <w:rPr>
                <w:i/>
              </w:rPr>
            </w:pPr>
            <w:proofErr w:type="spellStart"/>
            <w:r w:rsidRPr="00776E59">
              <w:rPr>
                <w:i/>
              </w:rPr>
              <w:t>Marie-Laurence</w:t>
            </w:r>
            <w:proofErr w:type="spellEnd"/>
            <w:r w:rsidRPr="00776E59">
              <w:rPr>
                <w:i/>
              </w:rPr>
              <w:t xml:space="preserve"> </w:t>
            </w:r>
            <w:proofErr w:type="spellStart"/>
            <w:r w:rsidRPr="00776E59">
              <w:rPr>
                <w:i/>
              </w:rPr>
              <w:t>Drillon</w:t>
            </w:r>
            <w:proofErr w:type="spellEnd"/>
          </w:p>
        </w:tc>
      </w:tr>
      <w:tr w:rsidRPr="00776E59" w:rsidR="00DD6A8D" w:rsidTr="000E6823" w14:paraId="332914DA" w14:textId="77777777">
        <w:tc>
          <w:tcPr>
            <w:tcW w:w="745" w:type="pct"/>
          </w:tcPr>
          <w:p w:rsidRPr="00776E59" w:rsidR="00DD6A8D" w:rsidP="00D94D34" w:rsidRDefault="00DD6A8D" w14:paraId="73CEC90D" w14:textId="77777777">
            <w:pPr>
              <w:overflowPunct w:val="0"/>
              <w:autoSpaceDE w:val="0"/>
              <w:autoSpaceDN w:val="0"/>
              <w:adjustRightInd w:val="0"/>
              <w:textAlignment w:val="baseline"/>
              <w:rPr>
                <w:i/>
              </w:rPr>
            </w:pPr>
            <w:r w:rsidRPr="00776E59">
              <w:rPr>
                <w:i/>
              </w:rPr>
              <w:t>Tel.:</w:t>
            </w:r>
          </w:p>
        </w:tc>
        <w:tc>
          <w:tcPr>
            <w:tcW w:w="4255" w:type="pct"/>
          </w:tcPr>
          <w:p w:rsidRPr="00776E59" w:rsidR="00DD6A8D" w:rsidP="00D94D34" w:rsidRDefault="00DD6A8D" w14:paraId="5F03E305" w14:textId="4981CA83">
            <w:pPr>
              <w:overflowPunct w:val="0"/>
              <w:autoSpaceDE w:val="0"/>
              <w:autoSpaceDN w:val="0"/>
              <w:adjustRightInd w:val="0"/>
              <w:textAlignment w:val="baseline"/>
              <w:rPr>
                <w:i/>
              </w:rPr>
            </w:pPr>
            <w:r w:rsidRPr="00776E59">
              <w:rPr>
                <w:i/>
              </w:rPr>
              <w:t>+32 25468320</w:t>
            </w:r>
          </w:p>
        </w:tc>
      </w:tr>
      <w:tr w:rsidRPr="00776E59" w:rsidR="00DD6A8D" w:rsidTr="000E6823" w14:paraId="3E275A3D" w14:textId="77777777">
        <w:tc>
          <w:tcPr>
            <w:tcW w:w="745" w:type="pct"/>
          </w:tcPr>
          <w:p w:rsidRPr="00776E59" w:rsidR="00DD6A8D" w:rsidP="00D94D34" w:rsidRDefault="00DD6A8D" w14:paraId="4A11C776" w14:textId="77777777">
            <w:pPr>
              <w:overflowPunct w:val="0"/>
              <w:autoSpaceDE w:val="0"/>
              <w:autoSpaceDN w:val="0"/>
              <w:adjustRightInd w:val="0"/>
              <w:textAlignment w:val="baseline"/>
              <w:rPr>
                <w:i/>
              </w:rPr>
            </w:pPr>
            <w:r w:rsidRPr="00776E59">
              <w:rPr>
                <w:i/>
              </w:rPr>
              <w:t>E-mail:</w:t>
            </w:r>
          </w:p>
        </w:tc>
        <w:tc>
          <w:tcPr>
            <w:tcW w:w="4255" w:type="pct"/>
          </w:tcPr>
          <w:p w:rsidRPr="00776E59" w:rsidR="00DD6A8D" w:rsidP="00D94D34" w:rsidRDefault="00053BF8" w14:paraId="271DD2A9" w14:textId="77777777">
            <w:pPr>
              <w:overflowPunct w:val="0"/>
              <w:autoSpaceDE w:val="0"/>
              <w:autoSpaceDN w:val="0"/>
              <w:adjustRightInd w:val="0"/>
              <w:textAlignment w:val="baseline"/>
              <w:rPr>
                <w:i/>
              </w:rPr>
            </w:pPr>
            <w:hyperlink w:history="1" r:id="rId61">
              <w:r w:rsidRPr="00776E59" w:rsidR="00CB5DFF">
                <w:rPr>
                  <w:i/>
                  <w:color w:val="0000FF"/>
                  <w:u w:val="single"/>
                </w:rPr>
                <w:t>Marie-Laurence.Drillon@eesc.europa.eu</w:t>
              </w:r>
            </w:hyperlink>
          </w:p>
        </w:tc>
      </w:tr>
    </w:tbl>
    <w:p w:rsidRPr="00776E59" w:rsidR="006D2C8A" w:rsidP="00D94D34" w:rsidRDefault="006D2C8A" w14:paraId="4464305F" w14:textId="61E61331">
      <w:pPr>
        <w:jc w:val="left"/>
      </w:pPr>
      <w:r w:rsidRPr="00776E59">
        <w:br w:type="page"/>
      </w:r>
    </w:p>
    <w:p w:rsidRPr="00776E59" w:rsidR="006D2C8A" w:rsidP="00D94D34" w:rsidRDefault="006D2C8A" w14:paraId="528C73AA" w14:textId="46DE726B">
      <w:pPr>
        <w:pStyle w:val="Heading1"/>
        <w:rPr>
          <w:b/>
        </w:rPr>
      </w:pPr>
      <w:bookmarkStart w:name="_Toc204955435" w:id="145"/>
      <w:r w:rsidRPr="00776E59">
        <w:rPr>
          <w:b/>
          <w:color w:val="222A35" w:themeColor="text2" w:themeShade="80"/>
        </w:rPr>
        <w:lastRenderedPageBreak/>
        <w:t>PORADNÁ KOMISIA PRE PRIEMYSELNÉ ZMENY</w:t>
      </w:r>
      <w:bookmarkEnd w:id="145"/>
    </w:p>
    <w:p w:rsidRPr="00776E59" w:rsidR="006D2C8A" w:rsidP="00D94D34" w:rsidRDefault="006D2C8A" w14:paraId="713E272F" w14:textId="77777777"/>
    <w:p w:rsidRPr="00776E59" w:rsidR="00E007D4" w:rsidP="00D94D34" w:rsidRDefault="00053BF8" w14:paraId="63D76577" w14:textId="590CD609">
      <w:pPr>
        <w:widowControl w:val="0"/>
        <w:numPr>
          <w:ilvl w:val="0"/>
          <w:numId w:val="24"/>
        </w:numPr>
        <w:overflowPunct w:val="0"/>
        <w:autoSpaceDE w:val="0"/>
        <w:autoSpaceDN w:val="0"/>
        <w:adjustRightInd w:val="0"/>
        <w:ind w:left="567" w:hanging="567"/>
        <w:contextualSpacing/>
        <w:jc w:val="left"/>
        <w:textAlignment w:val="baseline"/>
        <w:rPr>
          <w:sz w:val="28"/>
          <w:szCs w:val="28"/>
        </w:rPr>
      </w:pPr>
      <w:hyperlink w:history="1" r:id="rId62">
        <w:r w:rsidRPr="00776E59" w:rsidR="00E007D4">
          <w:rPr>
            <w:b/>
            <w:i/>
            <w:color w:val="0000FF"/>
            <w:sz w:val="28"/>
            <w:u w:val="single"/>
          </w:rPr>
          <w:t>Akčný plán pre automobilový priemysel</w:t>
        </w:r>
      </w:hyperlink>
    </w:p>
    <w:p w:rsidRPr="00776E59" w:rsidR="00DC6D3C" w:rsidP="009A59C4" w:rsidRDefault="00DC6D3C" w14:paraId="75F39825" w14:textId="77777777">
      <w:pPr>
        <w:widowControl w:val="0"/>
        <w:overflowPunct w:val="0"/>
        <w:autoSpaceDE w:val="0"/>
        <w:autoSpaceDN w:val="0"/>
        <w:adjustRightInd w:val="0"/>
        <w:ind w:left="360"/>
        <w:contextualSpacing/>
        <w:jc w:val="left"/>
        <w:textAlignment w:val="baseline"/>
      </w:pPr>
    </w:p>
    <w:tbl>
      <w:tblPr>
        <w:tblW w:w="9214" w:type="dxa"/>
        <w:tblLook w:val="04A0" w:firstRow="1" w:lastRow="0" w:firstColumn="1" w:lastColumn="0" w:noHBand="0" w:noVBand="1"/>
      </w:tblPr>
      <w:tblGrid>
        <w:gridCol w:w="1904"/>
        <w:gridCol w:w="7310"/>
      </w:tblGrid>
      <w:tr w:rsidRPr="00776E59" w:rsidR="00E007D4" w:rsidTr="00204A12" w14:paraId="6EA5CD1E" w14:textId="77777777">
        <w:tc>
          <w:tcPr>
            <w:tcW w:w="1701" w:type="dxa"/>
          </w:tcPr>
          <w:p w:rsidRPr="00776E59" w:rsidR="00E007D4" w:rsidP="00D94D34" w:rsidRDefault="00E007D4" w14:paraId="595C6996"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513" w:type="dxa"/>
          </w:tcPr>
          <w:p w:rsidRPr="00776E59" w:rsidR="00E007D4" w:rsidP="00D94D34" w:rsidRDefault="00E007D4" w14:paraId="494B73C9" w14:textId="1D539115">
            <w:pPr>
              <w:tabs>
                <w:tab w:val="center" w:pos="284"/>
              </w:tabs>
              <w:overflowPunct w:val="0"/>
              <w:autoSpaceDE w:val="0"/>
              <w:autoSpaceDN w:val="0"/>
              <w:adjustRightInd w:val="0"/>
              <w:ind w:left="266" w:hanging="266"/>
              <w:textAlignment w:val="baseline"/>
            </w:pPr>
            <w:proofErr w:type="spellStart"/>
            <w:r w:rsidRPr="00776E59">
              <w:t>Gonçalo</w:t>
            </w:r>
            <w:proofErr w:type="spellEnd"/>
            <w:r w:rsidRPr="00776E59">
              <w:t xml:space="preserve"> LOBO XAVIER (skupina Zamestnávatelia</w:t>
            </w:r>
            <w:r w:rsidR="00285F52">
              <w:t> – </w:t>
            </w:r>
            <w:r w:rsidRPr="00776E59">
              <w:t>PT)</w:t>
            </w:r>
          </w:p>
        </w:tc>
      </w:tr>
      <w:tr w:rsidRPr="00776E59" w:rsidR="00E007D4" w:rsidTr="00204A12" w14:paraId="37682EA8" w14:textId="77777777">
        <w:tc>
          <w:tcPr>
            <w:tcW w:w="1701" w:type="dxa"/>
          </w:tcPr>
          <w:p w:rsidRPr="00776E59" w:rsidR="00E007D4" w:rsidP="00D94D34" w:rsidRDefault="00E007D4" w14:paraId="69BAF5B3"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7513" w:type="dxa"/>
          </w:tcPr>
          <w:p w:rsidRPr="00776E59" w:rsidR="00E007D4" w:rsidP="00D94D34" w:rsidRDefault="00E007D4" w14:paraId="4470D355" w14:textId="35F9BA35">
            <w:pPr>
              <w:tabs>
                <w:tab w:val="center" w:pos="284"/>
              </w:tabs>
              <w:overflowPunct w:val="0"/>
              <w:autoSpaceDE w:val="0"/>
              <w:autoSpaceDN w:val="0"/>
              <w:adjustRightInd w:val="0"/>
              <w:ind w:left="266" w:hanging="266"/>
              <w:textAlignment w:val="baseline"/>
            </w:pPr>
            <w:proofErr w:type="spellStart"/>
            <w:r w:rsidRPr="00776E59">
              <w:t>Guido</w:t>
            </w:r>
            <w:proofErr w:type="spellEnd"/>
            <w:r w:rsidRPr="00776E59">
              <w:t xml:space="preserve"> NELISSEN (kat. 2</w:t>
            </w:r>
            <w:r w:rsidR="00285F52">
              <w:t> – </w:t>
            </w:r>
            <w:r w:rsidRPr="00776E59">
              <w:t>BE)</w:t>
            </w:r>
          </w:p>
        </w:tc>
      </w:tr>
      <w:tr w:rsidRPr="00776E59" w:rsidR="00E007D4" w:rsidTr="00204A12" w14:paraId="08F5B028" w14:textId="77777777">
        <w:tc>
          <w:tcPr>
            <w:tcW w:w="1701" w:type="dxa"/>
          </w:tcPr>
          <w:p w:rsidRPr="00776E59" w:rsidR="00E007D4" w:rsidP="00AF3C50" w:rsidRDefault="00E007D4" w14:paraId="432B3770" w14:textId="7E6A7EC4">
            <w:pPr>
              <w:overflowPunct w:val="0"/>
              <w:autoSpaceDE w:val="0"/>
              <w:autoSpaceDN w:val="0"/>
              <w:adjustRightInd w:val="0"/>
              <w:textAlignment w:val="baseline"/>
              <w:rPr>
                <w:b/>
              </w:rPr>
            </w:pPr>
            <w:r w:rsidRPr="00776E59">
              <w:rPr>
                <w:b/>
              </w:rPr>
              <w:t>Referenčné dokumenty</w:t>
            </w:r>
          </w:p>
        </w:tc>
        <w:tc>
          <w:tcPr>
            <w:tcW w:w="7513" w:type="dxa"/>
          </w:tcPr>
          <w:p w:rsidRPr="00776E59" w:rsidR="00DC6D3C" w:rsidP="00D94D34" w:rsidRDefault="00AF3C50" w14:paraId="2E8FFC95" w14:textId="6086139E">
            <w:pPr>
              <w:tabs>
                <w:tab w:val="center" w:pos="284"/>
              </w:tabs>
              <w:overflowPunct w:val="0"/>
              <w:autoSpaceDE w:val="0"/>
              <w:autoSpaceDN w:val="0"/>
              <w:adjustRightInd w:val="0"/>
              <w:ind w:left="266" w:hanging="266"/>
              <w:textAlignment w:val="baseline"/>
            </w:pPr>
            <w:r>
              <w:t>COM(2025) </w:t>
            </w:r>
            <w:r w:rsidRPr="00776E59" w:rsidR="00DC6D3C">
              <w:t xml:space="preserve">95 </w:t>
            </w:r>
            <w:proofErr w:type="spellStart"/>
            <w:r w:rsidRPr="00776E59" w:rsidR="00DC6D3C">
              <w:t>final</w:t>
            </w:r>
            <w:proofErr w:type="spellEnd"/>
          </w:p>
          <w:p w:rsidRPr="00776E59" w:rsidR="00E007D4" w:rsidP="00D94D34" w:rsidRDefault="00E007D4" w14:paraId="6BFAA0BF" w14:textId="113B64A0">
            <w:pPr>
              <w:tabs>
                <w:tab w:val="center" w:pos="284"/>
              </w:tabs>
              <w:overflowPunct w:val="0"/>
              <w:autoSpaceDE w:val="0"/>
              <w:autoSpaceDN w:val="0"/>
              <w:adjustRightInd w:val="0"/>
              <w:ind w:left="266" w:hanging="266"/>
              <w:textAlignment w:val="baseline"/>
            </w:pPr>
            <w:r w:rsidRPr="00776E59">
              <w:t>EESC-2025-01374-00-00-AC</w:t>
            </w:r>
          </w:p>
        </w:tc>
      </w:tr>
    </w:tbl>
    <w:p w:rsidRPr="00776E59" w:rsidR="00E007D4" w:rsidP="00D94D34" w:rsidRDefault="00E007D4" w14:paraId="5473B03E" w14:textId="77777777">
      <w:pPr>
        <w:keepNext/>
        <w:keepLines/>
        <w:tabs>
          <w:tab w:val="center" w:pos="284"/>
        </w:tabs>
        <w:overflowPunct w:val="0"/>
        <w:autoSpaceDE w:val="0"/>
        <w:autoSpaceDN w:val="0"/>
        <w:adjustRightInd w:val="0"/>
        <w:ind w:left="266" w:hanging="266"/>
        <w:textAlignment w:val="baseline"/>
        <w:rPr>
          <w:b/>
        </w:rPr>
      </w:pPr>
    </w:p>
    <w:p w:rsidRPr="00776E59" w:rsidR="00E007D4" w:rsidP="00D94D34" w:rsidRDefault="00E007D4" w14:paraId="753D1FD3"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E007D4" w:rsidP="00D94D34" w:rsidRDefault="00E007D4" w14:paraId="44FAD1AC" w14:textId="77777777">
      <w:pPr>
        <w:keepNext/>
        <w:keepLines/>
        <w:tabs>
          <w:tab w:val="center" w:pos="284"/>
        </w:tabs>
        <w:overflowPunct w:val="0"/>
        <w:autoSpaceDE w:val="0"/>
        <w:autoSpaceDN w:val="0"/>
        <w:adjustRightInd w:val="0"/>
        <w:ind w:left="266" w:hanging="266"/>
        <w:textAlignment w:val="baseline"/>
        <w:rPr>
          <w:b/>
        </w:rPr>
      </w:pPr>
    </w:p>
    <w:p w:rsidRPr="00776E59" w:rsidR="00DC6D3C" w:rsidP="00D94D34" w:rsidRDefault="00E007D4" w14:paraId="5929EB63" w14:textId="357A1D1F">
      <w:pPr>
        <w:keepNext/>
        <w:keepLines/>
        <w:tabs>
          <w:tab w:val="center" w:pos="284"/>
        </w:tabs>
        <w:overflowPunct w:val="0"/>
        <w:autoSpaceDE w:val="0"/>
        <w:autoSpaceDN w:val="0"/>
        <w:adjustRightInd w:val="0"/>
        <w:ind w:left="266" w:hanging="266"/>
        <w:textAlignment w:val="baseline"/>
        <w:rPr>
          <w:bCs/>
        </w:rPr>
      </w:pPr>
      <w:r w:rsidRPr="00776E59">
        <w:t>EHSV:</w:t>
      </w:r>
    </w:p>
    <w:p w:rsidRPr="00776E59" w:rsidR="00E007D4" w:rsidP="009A59C4" w:rsidRDefault="00E007D4" w14:paraId="758D184F" w14:textId="7E10D7CA">
      <w:pPr>
        <w:widowControl w:val="0"/>
        <w:numPr>
          <w:ilvl w:val="0"/>
          <w:numId w:val="59"/>
        </w:numPr>
        <w:overflowPunct w:val="0"/>
        <w:autoSpaceDE w:val="0"/>
        <w:autoSpaceDN w:val="0"/>
        <w:adjustRightInd w:val="0"/>
        <w:ind w:left="567" w:hanging="567"/>
        <w:textAlignment w:val="baseline"/>
        <w:rPr>
          <w:szCs w:val="20"/>
        </w:rPr>
      </w:pPr>
      <w:r w:rsidRPr="00776E59">
        <w:t>uznáva zásadný význam automobilového priemyslu ako strategického piliera európskeho hospodárstva</w:t>
      </w:r>
      <w:r w:rsidR="00776E59">
        <w:t xml:space="preserve"> z </w:t>
      </w:r>
      <w:r w:rsidRPr="00776E59">
        <w:t>hľadiska zamestnanosti</w:t>
      </w:r>
      <w:r w:rsidR="00776E59">
        <w:t xml:space="preserve"> a </w:t>
      </w:r>
      <w:r w:rsidRPr="00776E59">
        <w:t>priemyselnej pridanej hodnoty</w:t>
      </w:r>
      <w:r w:rsidR="00776E59">
        <w:t xml:space="preserve"> a </w:t>
      </w:r>
      <w:r w:rsidRPr="00776E59">
        <w:t>zdôrazňuje potrebu zabezpečiť konkurencieschopnosť</w:t>
      </w:r>
      <w:r w:rsidR="00776E59">
        <w:t xml:space="preserve"> a </w:t>
      </w:r>
      <w:r w:rsidRPr="00776E59">
        <w:t>udržateľnosť tohto odvetvia</w:t>
      </w:r>
      <w:r w:rsidR="00776E59">
        <w:t xml:space="preserve"> v </w:t>
      </w:r>
      <w:r w:rsidRPr="00776E59">
        <w:t>budúcnosti;</w:t>
      </w:r>
    </w:p>
    <w:p w:rsidRPr="00776E59" w:rsidR="00E007D4" w:rsidP="009A59C4" w:rsidRDefault="00E007D4" w14:paraId="40EA7AF9" w14:textId="77465D72">
      <w:pPr>
        <w:widowControl w:val="0"/>
        <w:numPr>
          <w:ilvl w:val="0"/>
          <w:numId w:val="59"/>
        </w:numPr>
        <w:overflowPunct w:val="0"/>
        <w:autoSpaceDE w:val="0"/>
        <w:autoSpaceDN w:val="0"/>
        <w:adjustRightInd w:val="0"/>
        <w:ind w:left="567" w:hanging="567"/>
        <w:textAlignment w:val="baseline"/>
        <w:rPr>
          <w:szCs w:val="20"/>
        </w:rPr>
      </w:pPr>
      <w:r w:rsidRPr="00776E59">
        <w:t xml:space="preserve">požaduje, aby sa vypracovala komplexná </w:t>
      </w:r>
      <w:r w:rsidRPr="00776E59">
        <w:rPr>
          <w:b/>
        </w:rPr>
        <w:t>európska stratégia spravodlivej</w:t>
      </w:r>
      <w:r w:rsidR="00776E59">
        <w:rPr>
          <w:b/>
        </w:rPr>
        <w:t xml:space="preserve"> a </w:t>
      </w:r>
      <w:r w:rsidRPr="00776E59">
        <w:rPr>
          <w:b/>
        </w:rPr>
        <w:t>konkurencieschopnej transformácie</w:t>
      </w:r>
      <w:r w:rsidRPr="00776E59">
        <w:t xml:space="preserve"> automobilového priemyslu založená na investíciách do zručností, inovácií, infraštruktúry</w:t>
      </w:r>
      <w:r w:rsidR="00776E59">
        <w:t xml:space="preserve"> a </w:t>
      </w:r>
      <w:r w:rsidRPr="00776E59">
        <w:t>obehového hospodárstva</w:t>
      </w:r>
      <w:r w:rsidR="00776E59">
        <w:t xml:space="preserve"> a </w:t>
      </w:r>
      <w:r w:rsidRPr="00776E59">
        <w:t>aby sa osobitná pozornosť venovala malým</w:t>
      </w:r>
      <w:r w:rsidR="00776E59">
        <w:t xml:space="preserve"> a </w:t>
      </w:r>
      <w:r w:rsidRPr="00776E59">
        <w:t>stredným podnikom (MSP);</w:t>
      </w:r>
    </w:p>
    <w:p w:rsidRPr="00776E59" w:rsidR="00E007D4" w:rsidP="009A59C4" w:rsidRDefault="00E007D4" w14:paraId="7E7C6810" w14:textId="1D96F6DE">
      <w:pPr>
        <w:widowControl w:val="0"/>
        <w:numPr>
          <w:ilvl w:val="0"/>
          <w:numId w:val="59"/>
        </w:numPr>
        <w:overflowPunct w:val="0"/>
        <w:autoSpaceDE w:val="0"/>
        <w:autoSpaceDN w:val="0"/>
        <w:adjustRightInd w:val="0"/>
        <w:ind w:left="567" w:hanging="567"/>
        <w:textAlignment w:val="baseline"/>
        <w:rPr>
          <w:szCs w:val="20"/>
        </w:rPr>
      </w:pPr>
      <w:r w:rsidRPr="00776E59">
        <w:t xml:space="preserve">zdôrazňuje, že je potrebné podporiť </w:t>
      </w:r>
      <w:r w:rsidRPr="00776E59">
        <w:rPr>
          <w:b/>
        </w:rPr>
        <w:t>najpostihnutejšie regióny</w:t>
      </w:r>
      <w:r w:rsidR="00776E59">
        <w:rPr>
          <w:b/>
        </w:rPr>
        <w:t xml:space="preserve"> a </w:t>
      </w:r>
      <w:r w:rsidRPr="00776E59">
        <w:rPr>
          <w:b/>
        </w:rPr>
        <w:t>najohrozenejších pracovníkov</w:t>
      </w:r>
      <w:r w:rsidRPr="00776E59">
        <w:t>, najmä pracovníkov MSP</w:t>
      </w:r>
      <w:r w:rsidR="00776E59">
        <w:t xml:space="preserve"> a </w:t>
      </w:r>
      <w:r w:rsidRPr="00776E59">
        <w:t>subdodávateľských sietí</w:t>
      </w:r>
      <w:r w:rsidR="00776E59">
        <w:t xml:space="preserve"> v </w:t>
      </w:r>
      <w:r w:rsidRPr="00776E59">
        <w:t>mnohých členských štátoch,</w:t>
      </w:r>
      <w:r w:rsidR="00776E59">
        <w:t xml:space="preserve"> a </w:t>
      </w:r>
      <w:r w:rsidRPr="00776E59">
        <w:t>to cielenými rekvalifikačnými programami, verejnými</w:t>
      </w:r>
      <w:r w:rsidR="00776E59">
        <w:t xml:space="preserve"> a </w:t>
      </w:r>
      <w:r w:rsidRPr="00776E59">
        <w:t>súkromnými investíciami</w:t>
      </w:r>
      <w:r w:rsidR="00776E59">
        <w:t xml:space="preserve"> a </w:t>
      </w:r>
      <w:r w:rsidRPr="00776E59">
        <w:t>mobilizáciou finančných prostriedkov EÚ;</w:t>
      </w:r>
    </w:p>
    <w:p w:rsidRPr="00776E59" w:rsidR="00E007D4" w:rsidP="009A59C4" w:rsidRDefault="00E007D4" w14:paraId="05B12434" w14:textId="1C1A6BED">
      <w:pPr>
        <w:widowControl w:val="0"/>
        <w:numPr>
          <w:ilvl w:val="0"/>
          <w:numId w:val="59"/>
        </w:numPr>
        <w:overflowPunct w:val="0"/>
        <w:autoSpaceDE w:val="0"/>
        <w:autoSpaceDN w:val="0"/>
        <w:adjustRightInd w:val="0"/>
        <w:ind w:left="567" w:hanging="567"/>
        <w:textAlignment w:val="baseline"/>
        <w:rPr>
          <w:szCs w:val="20"/>
        </w:rPr>
      </w:pPr>
      <w:r w:rsidRPr="00776E59">
        <w:t xml:space="preserve">nalieha na Európsku komisiu, aby zabezpečila </w:t>
      </w:r>
      <w:r w:rsidRPr="00776E59">
        <w:rPr>
          <w:b/>
        </w:rPr>
        <w:t>správnu rovnováhu medzi regulačnou stabilitou, resp. konzistentnosťou</w:t>
      </w:r>
      <w:r w:rsidR="00776E59">
        <w:rPr>
          <w:b/>
        </w:rPr>
        <w:t xml:space="preserve"> a </w:t>
      </w:r>
      <w:r w:rsidRPr="00776E59">
        <w:rPr>
          <w:b/>
        </w:rPr>
        <w:t>želanou flexibilitou</w:t>
      </w:r>
      <w:r w:rsidRPr="00776E59">
        <w:t>, najmä</w:t>
      </w:r>
      <w:r w:rsidR="00776E59">
        <w:t xml:space="preserve"> v </w:t>
      </w:r>
      <w:r w:rsidRPr="00776E59">
        <w:t>takých oblastiach, ako sú ciele</w:t>
      </w:r>
      <w:r w:rsidR="00776E59">
        <w:t xml:space="preserve"> v </w:t>
      </w:r>
      <w:r w:rsidRPr="00776E59">
        <w:t>oblasti znižovania množstva emisií CO</w:t>
      </w:r>
      <w:r w:rsidRPr="00776E59">
        <w:rPr>
          <w:vertAlign w:val="subscript"/>
        </w:rPr>
        <w:t>2</w:t>
      </w:r>
      <w:r w:rsidR="00776E59">
        <w:t xml:space="preserve"> a </w:t>
      </w:r>
      <w:r w:rsidRPr="00776E59">
        <w:t>udržateľné palivá;</w:t>
      </w:r>
    </w:p>
    <w:p w:rsidRPr="00776E59" w:rsidR="00E007D4" w:rsidP="009A59C4" w:rsidRDefault="00E007D4" w14:paraId="77C69210" w14:textId="09ECDE52">
      <w:pPr>
        <w:widowControl w:val="0"/>
        <w:numPr>
          <w:ilvl w:val="0"/>
          <w:numId w:val="59"/>
        </w:numPr>
        <w:overflowPunct w:val="0"/>
        <w:autoSpaceDE w:val="0"/>
        <w:autoSpaceDN w:val="0"/>
        <w:adjustRightInd w:val="0"/>
        <w:ind w:left="567" w:hanging="567"/>
        <w:textAlignment w:val="baseline"/>
        <w:rPr>
          <w:szCs w:val="20"/>
        </w:rPr>
      </w:pPr>
      <w:r w:rsidRPr="00776E59">
        <w:t xml:space="preserve">zdôrazňuje potrebu </w:t>
      </w:r>
      <w:r w:rsidRPr="00776E59">
        <w:rPr>
          <w:b/>
        </w:rPr>
        <w:t xml:space="preserve">koordinovanej európskej priemyselnej stratégie </w:t>
      </w:r>
      <w:r w:rsidRPr="00776E59">
        <w:t>na zvládnutie štrukturálnych výziev</w:t>
      </w:r>
      <w:r w:rsidR="00776E59">
        <w:t xml:space="preserve"> v </w:t>
      </w:r>
      <w:r w:rsidRPr="00776E59">
        <w:t>celom automobilovom dodávateľskom reťazci vrátane závislosti od kritických surovín, nekalej hospodárskej súťaže zo strany Číny, ktorá súvisí nielen so spôsobmi priameho dovozu vozidiel, ale aj</w:t>
      </w:r>
      <w:r w:rsidR="00776E59">
        <w:t xml:space="preserve"> s </w:t>
      </w:r>
      <w:r w:rsidRPr="00776E59">
        <w:t>výrobnými systémami,</w:t>
      </w:r>
      <w:r w:rsidR="00776E59">
        <w:t xml:space="preserve"> a </w:t>
      </w:r>
      <w:r w:rsidRPr="00776E59">
        <w:t>vrátane geopolitického napätia, ktoré ovplyvňuje dodávateľské reťazce;</w:t>
      </w:r>
    </w:p>
    <w:p w:rsidRPr="00776E59" w:rsidR="00E007D4" w:rsidP="009A59C4" w:rsidRDefault="00E007D4" w14:paraId="17DE7257" w14:textId="759EF91D">
      <w:pPr>
        <w:widowControl w:val="0"/>
        <w:numPr>
          <w:ilvl w:val="0"/>
          <w:numId w:val="59"/>
        </w:numPr>
        <w:overflowPunct w:val="0"/>
        <w:autoSpaceDE w:val="0"/>
        <w:autoSpaceDN w:val="0"/>
        <w:adjustRightInd w:val="0"/>
        <w:ind w:left="567" w:hanging="567"/>
        <w:textAlignment w:val="baseline"/>
        <w:rPr>
          <w:szCs w:val="20"/>
        </w:rPr>
      </w:pPr>
      <w:r w:rsidRPr="00776E59">
        <w:t xml:space="preserve">odporúča </w:t>
      </w:r>
      <w:r w:rsidRPr="00776E59">
        <w:rPr>
          <w:b/>
        </w:rPr>
        <w:t xml:space="preserve">urýchliť budovanie nabíjacej infraštruktúry </w:t>
      </w:r>
      <w:r w:rsidRPr="00776E59">
        <w:t>pre elektromobily</w:t>
      </w:r>
      <w:r w:rsidR="00776E59">
        <w:t xml:space="preserve"> a </w:t>
      </w:r>
      <w:r w:rsidRPr="00776E59">
        <w:t>zabezpečiť rovnomerné pokrytie vo všetkých regiónoch EÚ, aby sa zabránilo rozdielom</w:t>
      </w:r>
      <w:r w:rsidR="00776E59">
        <w:t xml:space="preserve"> v </w:t>
      </w:r>
      <w:r w:rsidRPr="00776E59">
        <w:t>dostupnosti udržateľnej mobility;</w:t>
      </w:r>
    </w:p>
    <w:p w:rsidRPr="00776E59" w:rsidR="00E007D4" w:rsidP="009A59C4" w:rsidRDefault="00E007D4" w14:paraId="4BD53744" w14:textId="774BDA88">
      <w:pPr>
        <w:widowControl w:val="0"/>
        <w:numPr>
          <w:ilvl w:val="0"/>
          <w:numId w:val="59"/>
        </w:numPr>
        <w:overflowPunct w:val="0"/>
        <w:autoSpaceDE w:val="0"/>
        <w:autoSpaceDN w:val="0"/>
        <w:adjustRightInd w:val="0"/>
        <w:ind w:left="567" w:hanging="567"/>
        <w:textAlignment w:val="baseline"/>
        <w:rPr>
          <w:szCs w:val="20"/>
        </w:rPr>
      </w:pPr>
      <w:r w:rsidRPr="00776E59">
        <w:t xml:space="preserve">zdôrazňuje význam </w:t>
      </w:r>
      <w:r w:rsidRPr="00776E59">
        <w:rPr>
          <w:b/>
        </w:rPr>
        <w:t>investícií do vzdelávania, výskumu</w:t>
      </w:r>
      <w:r w:rsidR="00776E59">
        <w:rPr>
          <w:b/>
        </w:rPr>
        <w:t xml:space="preserve"> a </w:t>
      </w:r>
      <w:r w:rsidRPr="00776E59">
        <w:rPr>
          <w:b/>
        </w:rPr>
        <w:t>vývoja</w:t>
      </w:r>
      <w:r w:rsidRPr="00776E59">
        <w:t>, najmä do akumulátorových technológií</w:t>
      </w:r>
      <w:r w:rsidR="00776E59">
        <w:t xml:space="preserve"> a </w:t>
      </w:r>
      <w:r w:rsidRPr="00776E59">
        <w:t>automobilového softvéru,</w:t>
      </w:r>
      <w:r w:rsidR="00776E59">
        <w:t xml:space="preserve"> s </w:t>
      </w:r>
      <w:r w:rsidRPr="00776E59">
        <w:t>cieľom obnoviť vedúce postavenie Európy</w:t>
      </w:r>
      <w:r w:rsidR="00776E59">
        <w:t xml:space="preserve"> v </w:t>
      </w:r>
      <w:r w:rsidRPr="00776E59">
        <w:t>týchto kľúčových oblastiach;</w:t>
      </w:r>
    </w:p>
    <w:p w:rsidRPr="00776E59" w:rsidR="00E007D4" w:rsidP="009A59C4" w:rsidRDefault="00E007D4" w14:paraId="4DB6065E" w14:textId="6076DFB4">
      <w:pPr>
        <w:widowControl w:val="0"/>
        <w:numPr>
          <w:ilvl w:val="0"/>
          <w:numId w:val="59"/>
        </w:numPr>
        <w:overflowPunct w:val="0"/>
        <w:autoSpaceDE w:val="0"/>
        <w:autoSpaceDN w:val="0"/>
        <w:adjustRightInd w:val="0"/>
        <w:ind w:left="567" w:hanging="567"/>
        <w:textAlignment w:val="baseline"/>
        <w:rPr>
          <w:szCs w:val="20"/>
        </w:rPr>
      </w:pPr>
      <w:r w:rsidRPr="00776E59">
        <w:t>vyzýva na harmonizáciu noriem</w:t>
      </w:r>
      <w:r w:rsidR="00776E59">
        <w:t xml:space="preserve"> a </w:t>
      </w:r>
      <w:r w:rsidRPr="00776E59">
        <w:t>predpisov týkajúcich sa autonómnych</w:t>
      </w:r>
      <w:r w:rsidR="00776E59">
        <w:t xml:space="preserve"> a </w:t>
      </w:r>
      <w:r w:rsidRPr="00776E59">
        <w:t>prepojených vozidiel</w:t>
      </w:r>
      <w:r w:rsidR="00776E59">
        <w:t xml:space="preserve"> s </w:t>
      </w:r>
      <w:r w:rsidRPr="00776E59">
        <w:t xml:space="preserve">cieľom </w:t>
      </w:r>
      <w:r w:rsidRPr="00776E59">
        <w:rPr>
          <w:b/>
        </w:rPr>
        <w:t>podporiť testovanie</w:t>
      </w:r>
      <w:r w:rsidR="00776E59">
        <w:rPr>
          <w:b/>
        </w:rPr>
        <w:t xml:space="preserve"> a </w:t>
      </w:r>
      <w:r w:rsidRPr="00776E59">
        <w:rPr>
          <w:b/>
        </w:rPr>
        <w:t>zavádzanie týchto vozidiel na verejných cestách</w:t>
      </w:r>
      <w:r w:rsidR="00776E59">
        <w:t xml:space="preserve"> a </w:t>
      </w:r>
      <w:r w:rsidRPr="00776E59">
        <w:t>zabezpečiť bezpečnosť</w:t>
      </w:r>
      <w:r w:rsidR="00776E59">
        <w:t xml:space="preserve"> a </w:t>
      </w:r>
      <w:r w:rsidRPr="00776E59">
        <w:t>dôveru spotrebiteľov;</w:t>
      </w:r>
    </w:p>
    <w:p w:rsidRPr="00776E59" w:rsidR="00E007D4" w:rsidP="009A59C4" w:rsidRDefault="00E007D4" w14:paraId="5B1F15BE" w14:textId="5054973B">
      <w:pPr>
        <w:widowControl w:val="0"/>
        <w:numPr>
          <w:ilvl w:val="0"/>
          <w:numId w:val="59"/>
        </w:numPr>
        <w:overflowPunct w:val="0"/>
        <w:autoSpaceDE w:val="0"/>
        <w:autoSpaceDN w:val="0"/>
        <w:adjustRightInd w:val="0"/>
        <w:ind w:left="567" w:hanging="567"/>
        <w:textAlignment w:val="baseline"/>
        <w:rPr>
          <w:szCs w:val="20"/>
        </w:rPr>
      </w:pPr>
      <w:r w:rsidRPr="00776E59">
        <w:t>odporúča, aby sa</w:t>
      </w:r>
      <w:r w:rsidR="00776E59">
        <w:t xml:space="preserve"> v </w:t>
      </w:r>
      <w:r w:rsidRPr="00776E59">
        <w:t xml:space="preserve">automobilovom priemysle </w:t>
      </w:r>
      <w:r w:rsidRPr="00776E59">
        <w:rPr>
          <w:b/>
        </w:rPr>
        <w:t>vytvorili cielené podporné programy pre MSP</w:t>
      </w:r>
      <w:r w:rsidR="00776E59">
        <w:t xml:space="preserve"> v </w:t>
      </w:r>
      <w:r w:rsidRPr="00776E59">
        <w:t>snahe zlepšiť ich prístup</w:t>
      </w:r>
      <w:r w:rsidR="00776E59">
        <w:t xml:space="preserve"> k </w:t>
      </w:r>
      <w:r w:rsidRPr="00776E59">
        <w:t>finančným prostriedkom, inováciám</w:t>
      </w:r>
      <w:r w:rsidR="00776E59">
        <w:t xml:space="preserve"> a </w:t>
      </w:r>
      <w:r w:rsidRPr="00776E59">
        <w:t>medzinárodným trhom</w:t>
      </w:r>
      <w:r w:rsidR="00776E59">
        <w:t xml:space="preserve"> a </w:t>
      </w:r>
      <w:r w:rsidRPr="00776E59">
        <w:t>uľahčiť vytvorenie už spomenutých kvalifikačných</w:t>
      </w:r>
      <w:r w:rsidR="00776E59">
        <w:t xml:space="preserve"> a </w:t>
      </w:r>
      <w:r w:rsidRPr="00776E59">
        <w:t>rekvalifikačných programov;</w:t>
      </w:r>
    </w:p>
    <w:p w:rsidR="00E007D4" w:rsidP="00D94D34" w:rsidRDefault="00E007D4" w14:paraId="529212CF" w14:textId="2445126B">
      <w:pPr>
        <w:overflowPunct w:val="0"/>
        <w:autoSpaceDE w:val="0"/>
        <w:autoSpaceDN w:val="0"/>
        <w:adjustRightInd w:val="0"/>
        <w:textAlignment w:val="baseline"/>
        <w:rPr>
          <w:szCs w:val="20"/>
        </w:rPr>
      </w:pPr>
    </w:p>
    <w:p w:rsidRPr="00776E59" w:rsidR="00AF3C50" w:rsidP="00D94D34" w:rsidRDefault="00AF3C50" w14:paraId="08E05C28" w14:textId="77777777">
      <w:pPr>
        <w:overflowPunct w:val="0"/>
        <w:autoSpaceDE w:val="0"/>
        <w:autoSpaceDN w:val="0"/>
        <w:adjustRightInd w:val="0"/>
        <w:textAlignment w:val="baseline"/>
        <w:rPr>
          <w:szCs w:val="20"/>
        </w:rPr>
      </w:pPr>
    </w:p>
    <w:tbl>
      <w:tblPr>
        <w:tblW w:w="9214" w:type="dxa"/>
        <w:tblLook w:val="04A0" w:firstRow="1" w:lastRow="0" w:firstColumn="1" w:lastColumn="0" w:noHBand="0" w:noVBand="1"/>
      </w:tblPr>
      <w:tblGrid>
        <w:gridCol w:w="1418"/>
        <w:gridCol w:w="7796"/>
      </w:tblGrid>
      <w:tr w:rsidRPr="00776E59" w:rsidR="00E007D4" w:rsidTr="00204A12" w14:paraId="26D00AA9" w14:textId="77777777">
        <w:tc>
          <w:tcPr>
            <w:tcW w:w="1418" w:type="dxa"/>
          </w:tcPr>
          <w:p w:rsidRPr="00776E59" w:rsidR="00E007D4" w:rsidP="00D94D34" w:rsidRDefault="00E007D4" w14:paraId="48E8618C" w14:textId="77777777">
            <w:pPr>
              <w:overflowPunct w:val="0"/>
              <w:autoSpaceDE w:val="0"/>
              <w:autoSpaceDN w:val="0"/>
              <w:adjustRightInd w:val="0"/>
              <w:textAlignment w:val="baseline"/>
              <w:rPr>
                <w:i/>
              </w:rPr>
            </w:pPr>
            <w:r w:rsidRPr="00776E59">
              <w:rPr>
                <w:b/>
                <w:i/>
              </w:rPr>
              <w:lastRenderedPageBreak/>
              <w:t>Kontakt:</w:t>
            </w:r>
          </w:p>
        </w:tc>
        <w:tc>
          <w:tcPr>
            <w:tcW w:w="7796" w:type="dxa"/>
          </w:tcPr>
          <w:p w:rsidRPr="00776E59" w:rsidR="00E007D4" w:rsidP="00D94D34" w:rsidRDefault="00E007D4" w14:paraId="15F3033D" w14:textId="4D048AA7">
            <w:pPr>
              <w:overflowPunct w:val="0"/>
              <w:autoSpaceDE w:val="0"/>
              <w:autoSpaceDN w:val="0"/>
              <w:adjustRightInd w:val="0"/>
              <w:textAlignment w:val="baseline"/>
              <w:rPr>
                <w:i/>
              </w:rPr>
            </w:pPr>
            <w:proofErr w:type="spellStart"/>
            <w:r w:rsidRPr="00776E59">
              <w:rPr>
                <w:i/>
              </w:rPr>
              <w:t>Ioannis</w:t>
            </w:r>
            <w:proofErr w:type="spellEnd"/>
            <w:r w:rsidRPr="00776E59">
              <w:rPr>
                <w:i/>
              </w:rPr>
              <w:t xml:space="preserve"> </w:t>
            </w:r>
            <w:proofErr w:type="spellStart"/>
            <w:r w:rsidRPr="00776E59">
              <w:rPr>
                <w:i/>
              </w:rPr>
              <w:t>Diamantopoulos</w:t>
            </w:r>
            <w:proofErr w:type="spellEnd"/>
          </w:p>
        </w:tc>
      </w:tr>
      <w:tr w:rsidRPr="00776E59" w:rsidR="00E007D4" w:rsidTr="00204A12" w14:paraId="3082689F" w14:textId="77777777">
        <w:tc>
          <w:tcPr>
            <w:tcW w:w="1418" w:type="dxa"/>
          </w:tcPr>
          <w:p w:rsidRPr="00776E59" w:rsidR="00E007D4" w:rsidP="00D94D34" w:rsidRDefault="00E007D4" w14:paraId="1635C486" w14:textId="77777777">
            <w:pPr>
              <w:overflowPunct w:val="0"/>
              <w:autoSpaceDE w:val="0"/>
              <w:autoSpaceDN w:val="0"/>
              <w:adjustRightInd w:val="0"/>
              <w:textAlignment w:val="baseline"/>
              <w:rPr>
                <w:i/>
              </w:rPr>
            </w:pPr>
            <w:r w:rsidRPr="00776E59">
              <w:rPr>
                <w:i/>
              </w:rPr>
              <w:t>Tel.:</w:t>
            </w:r>
          </w:p>
        </w:tc>
        <w:tc>
          <w:tcPr>
            <w:tcW w:w="7796" w:type="dxa"/>
          </w:tcPr>
          <w:p w:rsidRPr="00776E59" w:rsidR="00E007D4" w:rsidP="00D94D34" w:rsidRDefault="00E007D4" w14:paraId="27C0F4F7" w14:textId="6E0AE973">
            <w:pPr>
              <w:overflowPunct w:val="0"/>
              <w:autoSpaceDE w:val="0"/>
              <w:autoSpaceDN w:val="0"/>
              <w:adjustRightInd w:val="0"/>
              <w:textAlignment w:val="baseline"/>
              <w:rPr>
                <w:i/>
              </w:rPr>
            </w:pPr>
            <w:r w:rsidRPr="00776E59">
              <w:rPr>
                <w:i/>
              </w:rPr>
              <w:t>+32 25469170 </w:t>
            </w:r>
          </w:p>
        </w:tc>
      </w:tr>
      <w:tr w:rsidRPr="00776E59" w:rsidR="00E007D4" w:rsidTr="00204A12" w14:paraId="17057FEF" w14:textId="77777777">
        <w:trPr>
          <w:trHeight w:val="80"/>
        </w:trPr>
        <w:tc>
          <w:tcPr>
            <w:tcW w:w="1418" w:type="dxa"/>
          </w:tcPr>
          <w:p w:rsidRPr="00776E59" w:rsidR="00E007D4" w:rsidP="00D94D34" w:rsidRDefault="00E007D4" w14:paraId="15F45AC8" w14:textId="77777777">
            <w:pPr>
              <w:overflowPunct w:val="0"/>
              <w:autoSpaceDE w:val="0"/>
              <w:autoSpaceDN w:val="0"/>
              <w:adjustRightInd w:val="0"/>
              <w:textAlignment w:val="baseline"/>
              <w:rPr>
                <w:i/>
              </w:rPr>
            </w:pPr>
            <w:r w:rsidRPr="00776E59">
              <w:rPr>
                <w:i/>
              </w:rPr>
              <w:t>E-mail:</w:t>
            </w:r>
          </w:p>
        </w:tc>
        <w:tc>
          <w:tcPr>
            <w:tcW w:w="7796" w:type="dxa"/>
          </w:tcPr>
          <w:p w:rsidRPr="00776E59" w:rsidR="00E007D4" w:rsidP="00D94D34" w:rsidRDefault="00E007D4" w14:paraId="5A4B54EA" w14:textId="77777777">
            <w:pPr>
              <w:overflowPunct w:val="0"/>
              <w:autoSpaceDE w:val="0"/>
              <w:autoSpaceDN w:val="0"/>
              <w:adjustRightInd w:val="0"/>
              <w:textAlignment w:val="baseline"/>
              <w:rPr>
                <w:i/>
                <w:iCs/>
              </w:rPr>
            </w:pPr>
            <w:r w:rsidRPr="00776E59">
              <w:rPr>
                <w:i/>
              </w:rPr>
              <w:t>Ioannis.Diamantopoulos@eesc.europa.eu</w:t>
            </w:r>
          </w:p>
        </w:tc>
      </w:tr>
    </w:tbl>
    <w:p w:rsidRPr="00776E59" w:rsidR="00E007D4" w:rsidP="00D94D34" w:rsidRDefault="00E007D4" w14:paraId="36EC85A5" w14:textId="5C7BEA37">
      <w:pPr>
        <w:jc w:val="left"/>
      </w:pPr>
    </w:p>
    <w:p w:rsidRPr="00776E59" w:rsidR="002A204A" w:rsidP="00D94D34" w:rsidRDefault="00053BF8" w14:paraId="1A510864" w14:textId="539DFE7E">
      <w:pPr>
        <w:widowControl w:val="0"/>
        <w:numPr>
          <w:ilvl w:val="0"/>
          <w:numId w:val="24"/>
        </w:numPr>
        <w:overflowPunct w:val="0"/>
        <w:autoSpaceDE w:val="0"/>
        <w:autoSpaceDN w:val="0"/>
        <w:adjustRightInd w:val="0"/>
        <w:ind w:left="567" w:hanging="567"/>
        <w:contextualSpacing/>
        <w:jc w:val="left"/>
        <w:textAlignment w:val="baseline"/>
        <w:rPr>
          <w:sz w:val="28"/>
          <w:szCs w:val="28"/>
        </w:rPr>
      </w:pPr>
      <w:hyperlink w:history="1" r:id="rId63">
        <w:r w:rsidRPr="00776E59" w:rsidR="002A204A">
          <w:rPr>
            <w:b/>
            <w:i/>
            <w:color w:val="0000FF"/>
            <w:sz w:val="28"/>
            <w:u w:val="single"/>
          </w:rPr>
          <w:t>Nástroj bezpečnostnej akcie pre Európu (SAFE) posilnením európskeho obranného priemyslu</w:t>
        </w:r>
      </w:hyperlink>
    </w:p>
    <w:p w:rsidRPr="00776E59" w:rsidR="00332ABE" w:rsidP="009A59C4" w:rsidRDefault="00332ABE" w14:paraId="2D96A214" w14:textId="77777777">
      <w:pPr>
        <w:widowControl w:val="0"/>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904"/>
        <w:gridCol w:w="7385"/>
      </w:tblGrid>
      <w:tr w:rsidRPr="00776E59" w:rsidR="002A204A" w:rsidTr="00204A12" w14:paraId="37532D2C" w14:textId="77777777">
        <w:tc>
          <w:tcPr>
            <w:tcW w:w="1701" w:type="dxa"/>
          </w:tcPr>
          <w:p w:rsidRPr="00776E59" w:rsidR="002A204A" w:rsidP="00D94D34" w:rsidRDefault="002A204A" w14:paraId="31BBA5D1" w14:textId="77777777">
            <w:pPr>
              <w:tabs>
                <w:tab w:val="center" w:pos="284"/>
              </w:tabs>
              <w:overflowPunct w:val="0"/>
              <w:autoSpaceDE w:val="0"/>
              <w:autoSpaceDN w:val="0"/>
              <w:adjustRightInd w:val="0"/>
              <w:ind w:left="266" w:hanging="266"/>
              <w:textAlignment w:val="baseline"/>
              <w:rPr>
                <w:b/>
              </w:rPr>
            </w:pPr>
            <w:r w:rsidRPr="00776E59">
              <w:rPr>
                <w:b/>
              </w:rPr>
              <w:t>Spravodajca</w:t>
            </w:r>
          </w:p>
        </w:tc>
        <w:tc>
          <w:tcPr>
            <w:tcW w:w="7479" w:type="dxa"/>
          </w:tcPr>
          <w:p w:rsidRPr="00776E59" w:rsidR="002A204A" w:rsidP="00D94D34" w:rsidRDefault="002A204A" w14:paraId="06D51354" w14:textId="0D7E4F63">
            <w:pPr>
              <w:tabs>
                <w:tab w:val="center" w:pos="284"/>
              </w:tabs>
              <w:overflowPunct w:val="0"/>
              <w:autoSpaceDE w:val="0"/>
              <w:autoSpaceDN w:val="0"/>
              <w:adjustRightInd w:val="0"/>
              <w:ind w:left="266" w:hanging="266"/>
              <w:textAlignment w:val="baseline"/>
            </w:pPr>
            <w:proofErr w:type="spellStart"/>
            <w:r w:rsidRPr="00776E59">
              <w:t>Maurizio</w:t>
            </w:r>
            <w:proofErr w:type="spellEnd"/>
            <w:r w:rsidRPr="00776E59">
              <w:t xml:space="preserve"> MENSI (skupina Organizácie občianskej spoločnosti</w:t>
            </w:r>
            <w:r w:rsidR="00285F52">
              <w:t> – </w:t>
            </w:r>
            <w:r w:rsidRPr="00776E59">
              <w:t>IT)</w:t>
            </w:r>
          </w:p>
        </w:tc>
      </w:tr>
      <w:tr w:rsidRPr="00776E59" w:rsidR="002A204A" w:rsidTr="00204A12" w14:paraId="0A39A639" w14:textId="77777777">
        <w:tc>
          <w:tcPr>
            <w:tcW w:w="1701" w:type="dxa"/>
          </w:tcPr>
          <w:p w:rsidRPr="00776E59" w:rsidR="002A204A" w:rsidP="00D94D34" w:rsidRDefault="002A204A" w14:paraId="0CF8B88B" w14:textId="77777777">
            <w:pPr>
              <w:tabs>
                <w:tab w:val="center" w:pos="284"/>
              </w:tabs>
              <w:overflowPunct w:val="0"/>
              <w:autoSpaceDE w:val="0"/>
              <w:autoSpaceDN w:val="0"/>
              <w:adjustRightInd w:val="0"/>
              <w:ind w:left="266" w:hanging="266"/>
              <w:textAlignment w:val="baseline"/>
              <w:rPr>
                <w:b/>
              </w:rPr>
            </w:pPr>
            <w:r w:rsidRPr="00776E59">
              <w:rPr>
                <w:b/>
              </w:rPr>
              <w:t>Spoluspravodajca</w:t>
            </w:r>
          </w:p>
        </w:tc>
        <w:tc>
          <w:tcPr>
            <w:tcW w:w="7479" w:type="dxa"/>
          </w:tcPr>
          <w:p w:rsidRPr="00776E59" w:rsidR="002A204A" w:rsidP="00D94D34" w:rsidRDefault="002A204A" w14:paraId="3CCC71E1" w14:textId="51FC835B">
            <w:pPr>
              <w:tabs>
                <w:tab w:val="center" w:pos="284"/>
              </w:tabs>
              <w:overflowPunct w:val="0"/>
              <w:autoSpaceDE w:val="0"/>
              <w:autoSpaceDN w:val="0"/>
              <w:adjustRightInd w:val="0"/>
              <w:ind w:left="266" w:hanging="266"/>
              <w:textAlignment w:val="baseline"/>
            </w:pPr>
            <w:r w:rsidRPr="00776E59">
              <w:t>Jan PIE (kat. 1</w:t>
            </w:r>
            <w:r w:rsidR="00285F52">
              <w:t> – </w:t>
            </w:r>
            <w:r w:rsidRPr="00776E59">
              <w:t>SE)</w:t>
            </w:r>
          </w:p>
        </w:tc>
      </w:tr>
      <w:tr w:rsidRPr="00776E59" w:rsidR="002A204A" w:rsidTr="00204A12" w14:paraId="5A7F1C7A" w14:textId="77777777">
        <w:tc>
          <w:tcPr>
            <w:tcW w:w="1701" w:type="dxa"/>
          </w:tcPr>
          <w:p w:rsidRPr="00776E59" w:rsidR="002A204A" w:rsidP="00AF3C50" w:rsidRDefault="002A204A" w14:paraId="0194E92D" w14:textId="2F8E536E">
            <w:pPr>
              <w:overflowPunct w:val="0"/>
              <w:autoSpaceDE w:val="0"/>
              <w:autoSpaceDN w:val="0"/>
              <w:adjustRightInd w:val="0"/>
              <w:textAlignment w:val="baseline"/>
              <w:rPr>
                <w:b/>
              </w:rPr>
            </w:pPr>
            <w:r w:rsidRPr="00776E59">
              <w:rPr>
                <w:b/>
              </w:rPr>
              <w:t>Referenčné dokumenty</w:t>
            </w:r>
          </w:p>
        </w:tc>
        <w:tc>
          <w:tcPr>
            <w:tcW w:w="7479" w:type="dxa"/>
          </w:tcPr>
          <w:p w:rsidRPr="00776E59" w:rsidR="00332ABE" w:rsidP="00D94D34" w:rsidRDefault="00AF3C50" w14:paraId="6650C353" w14:textId="5ACCD0FD">
            <w:pPr>
              <w:tabs>
                <w:tab w:val="center" w:pos="284"/>
              </w:tabs>
              <w:overflowPunct w:val="0"/>
              <w:autoSpaceDE w:val="0"/>
              <w:autoSpaceDN w:val="0"/>
              <w:adjustRightInd w:val="0"/>
              <w:ind w:left="266" w:hanging="266"/>
              <w:textAlignment w:val="baseline"/>
            </w:pPr>
            <w:r>
              <w:t>COM(2025) </w:t>
            </w:r>
            <w:r w:rsidRPr="00776E59" w:rsidR="00332ABE">
              <w:t xml:space="preserve">122 </w:t>
            </w:r>
            <w:proofErr w:type="spellStart"/>
            <w:r w:rsidRPr="00776E59" w:rsidR="00332ABE">
              <w:t>final</w:t>
            </w:r>
            <w:proofErr w:type="spellEnd"/>
          </w:p>
          <w:p w:rsidRPr="00776E59" w:rsidR="002A204A" w:rsidP="00D94D34" w:rsidRDefault="002A204A" w14:paraId="48C2212A" w14:textId="01459AD0">
            <w:pPr>
              <w:tabs>
                <w:tab w:val="center" w:pos="284"/>
              </w:tabs>
              <w:overflowPunct w:val="0"/>
              <w:autoSpaceDE w:val="0"/>
              <w:autoSpaceDN w:val="0"/>
              <w:adjustRightInd w:val="0"/>
              <w:ind w:left="266" w:hanging="266"/>
              <w:textAlignment w:val="baseline"/>
            </w:pPr>
            <w:r w:rsidRPr="00776E59">
              <w:t>EESC-2025-00980-00-00-AC</w:t>
            </w:r>
          </w:p>
        </w:tc>
      </w:tr>
    </w:tbl>
    <w:p w:rsidRPr="00776E59" w:rsidR="002A204A" w:rsidP="00D94D34" w:rsidRDefault="002A204A" w14:paraId="59745FEB" w14:textId="77777777">
      <w:pPr>
        <w:keepNext/>
        <w:keepLines/>
        <w:tabs>
          <w:tab w:val="center" w:pos="284"/>
        </w:tabs>
        <w:overflowPunct w:val="0"/>
        <w:autoSpaceDE w:val="0"/>
        <w:autoSpaceDN w:val="0"/>
        <w:adjustRightInd w:val="0"/>
        <w:ind w:left="266" w:hanging="266"/>
        <w:textAlignment w:val="baseline"/>
        <w:rPr>
          <w:b/>
        </w:rPr>
      </w:pPr>
    </w:p>
    <w:p w:rsidRPr="00776E59" w:rsidR="002A204A" w:rsidP="00D94D34" w:rsidRDefault="002A204A" w14:paraId="60908DEA" w14:textId="77777777">
      <w:pPr>
        <w:keepNext/>
        <w:keepLines/>
        <w:tabs>
          <w:tab w:val="center" w:pos="284"/>
        </w:tabs>
        <w:overflowPunct w:val="0"/>
        <w:autoSpaceDE w:val="0"/>
        <w:autoSpaceDN w:val="0"/>
        <w:adjustRightInd w:val="0"/>
        <w:ind w:left="266" w:hanging="266"/>
        <w:textAlignment w:val="baseline"/>
        <w:rPr>
          <w:b/>
        </w:rPr>
      </w:pPr>
      <w:r w:rsidRPr="00776E59">
        <w:rPr>
          <w:b/>
        </w:rPr>
        <w:t>Hlavné body</w:t>
      </w:r>
    </w:p>
    <w:p w:rsidRPr="00776E59" w:rsidR="002A204A" w:rsidP="00D94D34" w:rsidRDefault="002A204A" w14:paraId="24A13828" w14:textId="77777777">
      <w:pPr>
        <w:keepNext/>
        <w:keepLines/>
        <w:tabs>
          <w:tab w:val="center" w:pos="284"/>
        </w:tabs>
        <w:overflowPunct w:val="0"/>
        <w:autoSpaceDE w:val="0"/>
        <w:autoSpaceDN w:val="0"/>
        <w:adjustRightInd w:val="0"/>
        <w:ind w:left="266" w:hanging="266"/>
        <w:textAlignment w:val="baseline"/>
        <w:rPr>
          <w:b/>
        </w:rPr>
      </w:pPr>
    </w:p>
    <w:p w:rsidRPr="00776E59" w:rsidR="002A204A" w:rsidP="00D94D34" w:rsidRDefault="002A204A" w14:paraId="57F40A75" w14:textId="77777777">
      <w:pPr>
        <w:keepNext/>
        <w:keepLines/>
        <w:tabs>
          <w:tab w:val="center" w:pos="284"/>
        </w:tabs>
        <w:overflowPunct w:val="0"/>
        <w:autoSpaceDE w:val="0"/>
        <w:autoSpaceDN w:val="0"/>
        <w:adjustRightInd w:val="0"/>
        <w:ind w:left="266" w:hanging="266"/>
        <w:textAlignment w:val="baseline"/>
        <w:rPr>
          <w:bCs/>
        </w:rPr>
      </w:pPr>
      <w:r w:rsidRPr="00776E59">
        <w:t>EHSV:</w:t>
      </w:r>
    </w:p>
    <w:p w:rsidRPr="00776E59" w:rsidR="002A204A" w:rsidP="009A59C4" w:rsidRDefault="002A204A" w14:paraId="4841FF9F" w14:textId="45003A0B">
      <w:pPr>
        <w:widowControl w:val="0"/>
        <w:numPr>
          <w:ilvl w:val="0"/>
          <w:numId w:val="59"/>
        </w:numPr>
        <w:overflowPunct w:val="0"/>
        <w:autoSpaceDE w:val="0"/>
        <w:autoSpaceDN w:val="0"/>
        <w:adjustRightInd w:val="0"/>
        <w:ind w:left="567" w:hanging="567"/>
        <w:textAlignment w:val="baseline"/>
        <w:rPr>
          <w:szCs w:val="20"/>
        </w:rPr>
      </w:pPr>
      <w:bookmarkStart w:name="_Toc204261570" w:id="146"/>
      <w:bookmarkStart w:name="_Toc204268834" w:id="147"/>
      <w:bookmarkStart w:name="_Toc204268999" w:id="148"/>
      <w:bookmarkStart w:name="_Toc204269133" w:id="149"/>
      <w:bookmarkStart w:name="_Toc204269238" w:id="150"/>
      <w:bookmarkStart w:name="_Toc204269343" w:id="151"/>
      <w:bookmarkStart w:name="_Toc204269439" w:id="152"/>
      <w:bookmarkStart w:name="_Toc204269527" w:id="153"/>
      <w:bookmarkStart w:name="_Toc204269607" w:id="154"/>
      <w:bookmarkStart w:name="_Toc204269679" w:id="155"/>
      <w:bookmarkStart w:name="_Toc204269739" w:id="156"/>
      <w:bookmarkStart w:name="_Toc204269786" w:id="157"/>
      <w:bookmarkStart w:name="_Toc204269821" w:id="158"/>
      <w:bookmarkEnd w:id="146"/>
      <w:bookmarkEnd w:id="147"/>
      <w:bookmarkEnd w:id="148"/>
      <w:bookmarkEnd w:id="149"/>
      <w:bookmarkEnd w:id="150"/>
      <w:bookmarkEnd w:id="151"/>
      <w:bookmarkEnd w:id="152"/>
      <w:bookmarkEnd w:id="153"/>
      <w:bookmarkEnd w:id="154"/>
      <w:bookmarkEnd w:id="155"/>
      <w:bookmarkEnd w:id="156"/>
      <w:bookmarkEnd w:id="157"/>
      <w:bookmarkEnd w:id="158"/>
      <w:r w:rsidRPr="00776E59">
        <w:rPr>
          <w:b/>
        </w:rPr>
        <w:t>zdôrazňuje</w:t>
      </w:r>
      <w:r w:rsidRPr="00776E59">
        <w:t>, že tento nástroj by mal prispieť</w:t>
      </w:r>
      <w:r w:rsidR="00776E59">
        <w:t xml:space="preserve"> k </w:t>
      </w:r>
      <w:r w:rsidRPr="00776E59">
        <w:t>zvýšeniu investícií do európskej obrannej technologickej</w:t>
      </w:r>
      <w:r w:rsidR="00776E59">
        <w:t xml:space="preserve"> a </w:t>
      </w:r>
      <w:r w:rsidRPr="00776E59">
        <w:t>priemyselnej základne (EDTIB)</w:t>
      </w:r>
      <w:r w:rsidR="00776E59">
        <w:t xml:space="preserve"> a </w:t>
      </w:r>
      <w:r w:rsidRPr="00776E59">
        <w:t>zmenšeniu závislosti, aby sa dosiahla väčšia sloboda konania Európy</w:t>
      </w:r>
      <w:r w:rsidR="00776E59">
        <w:t xml:space="preserve"> a </w:t>
      </w:r>
      <w:r w:rsidRPr="00776E59">
        <w:t>bezpečnosť dodávok</w:t>
      </w:r>
      <w:r w:rsidR="00776E59">
        <w:t xml:space="preserve"> v </w:t>
      </w:r>
      <w:r w:rsidRPr="00776E59">
        <w:t>tejto oblasti;</w:t>
      </w:r>
    </w:p>
    <w:p w:rsidRPr="00776E59" w:rsidR="002A204A" w:rsidP="009A59C4" w:rsidRDefault="002A204A" w14:paraId="26F85DCA" w14:textId="476BB0A2">
      <w:pPr>
        <w:widowControl w:val="0"/>
        <w:numPr>
          <w:ilvl w:val="0"/>
          <w:numId w:val="59"/>
        </w:numPr>
        <w:overflowPunct w:val="0"/>
        <w:autoSpaceDE w:val="0"/>
        <w:autoSpaceDN w:val="0"/>
        <w:adjustRightInd w:val="0"/>
        <w:ind w:left="567" w:hanging="567"/>
        <w:textAlignment w:val="baseline"/>
        <w:rPr>
          <w:szCs w:val="20"/>
        </w:rPr>
      </w:pPr>
      <w:r w:rsidRPr="00776E59">
        <w:rPr>
          <w:b/>
          <w:bCs/>
        </w:rPr>
        <w:t>odporúča</w:t>
      </w:r>
      <w:r w:rsidRPr="00776E59">
        <w:t>, aby členské štáty</w:t>
      </w:r>
      <w:r w:rsidR="00776E59">
        <w:t xml:space="preserve"> v </w:t>
      </w:r>
      <w:r w:rsidRPr="00776E59">
        <w:t>súlade so svojou finančnou situáciou naliehavo</w:t>
      </w:r>
      <w:r w:rsidR="00776E59">
        <w:t xml:space="preserve"> a </w:t>
      </w:r>
      <w:r w:rsidRPr="00776E59">
        <w:t>koordinovaným spôsobom čo najviac využívali nástroj SAFE,</w:t>
      </w:r>
      <w:r w:rsidR="00776E59">
        <w:t xml:space="preserve"> a </w:t>
      </w:r>
      <w:r w:rsidRPr="00776E59">
        <w:t>to vzhľadom na jeho atraktívne financovanie</w:t>
      </w:r>
      <w:r w:rsidR="00776E59">
        <w:t xml:space="preserve"> a </w:t>
      </w:r>
      <w:r w:rsidRPr="00776E59">
        <w:t>súvisiace uľahčenia,</w:t>
      </w:r>
      <w:r w:rsidR="00776E59">
        <w:t xml:space="preserve"> a </w:t>
      </w:r>
      <w:r w:rsidRPr="00776E59">
        <w:t>tiež aby investície</w:t>
      </w:r>
      <w:r w:rsidR="00776E59">
        <w:t xml:space="preserve"> v </w:t>
      </w:r>
      <w:r w:rsidRPr="00776E59">
        <w:t>rámci tohto nástroja (napr. do vojenskej mobility) taktiež prispievali ku konkurencieschopnosti</w:t>
      </w:r>
      <w:r w:rsidR="00776E59">
        <w:t xml:space="preserve"> a k </w:t>
      </w:r>
      <w:r w:rsidRPr="00776E59">
        <w:t>naplneniu civilných cieľov;</w:t>
      </w:r>
    </w:p>
    <w:p w:rsidRPr="00776E59" w:rsidR="002A204A" w:rsidP="009A59C4" w:rsidRDefault="002A204A" w14:paraId="2132DEDC" w14:textId="61A72807">
      <w:pPr>
        <w:widowControl w:val="0"/>
        <w:numPr>
          <w:ilvl w:val="0"/>
          <w:numId w:val="59"/>
        </w:numPr>
        <w:overflowPunct w:val="0"/>
        <w:autoSpaceDE w:val="0"/>
        <w:autoSpaceDN w:val="0"/>
        <w:adjustRightInd w:val="0"/>
        <w:ind w:left="567" w:hanging="567"/>
        <w:textAlignment w:val="baseline"/>
        <w:rPr>
          <w:szCs w:val="20"/>
        </w:rPr>
      </w:pPr>
      <w:r w:rsidRPr="00776E59">
        <w:rPr>
          <w:b/>
        </w:rPr>
        <w:t>zdôrazňuje</w:t>
      </w:r>
      <w:r w:rsidRPr="00776E59">
        <w:t>, že je dôležité zamerať investície na kľúčové potreby týkajúce sa spôsobilostí, ktoré</w:t>
      </w:r>
      <w:r w:rsidR="00776E59">
        <w:t xml:space="preserve"> v </w:t>
      </w:r>
      <w:r w:rsidRPr="00776E59">
        <w:t>rámci EÚ identifikovali členské štáty,</w:t>
      </w:r>
      <w:r w:rsidR="00776E59">
        <w:t xml:space="preserve"> a </w:t>
      </w:r>
      <w:r w:rsidRPr="00776E59">
        <w:t>nasmerovať tieto investície do EDTIB;</w:t>
      </w:r>
    </w:p>
    <w:p w:rsidRPr="00776E59" w:rsidR="002A204A" w:rsidP="009A59C4" w:rsidRDefault="002A204A" w14:paraId="379C548C" w14:textId="7A7BB695">
      <w:pPr>
        <w:widowControl w:val="0"/>
        <w:numPr>
          <w:ilvl w:val="0"/>
          <w:numId w:val="59"/>
        </w:numPr>
        <w:overflowPunct w:val="0"/>
        <w:autoSpaceDE w:val="0"/>
        <w:autoSpaceDN w:val="0"/>
        <w:adjustRightInd w:val="0"/>
        <w:ind w:left="567" w:hanging="567"/>
        <w:textAlignment w:val="baseline"/>
        <w:rPr>
          <w:szCs w:val="20"/>
        </w:rPr>
      </w:pPr>
      <w:r w:rsidRPr="00776E59">
        <w:rPr>
          <w:b/>
        </w:rPr>
        <w:t>poukazuje</w:t>
      </w:r>
      <w:r w:rsidRPr="00776E59">
        <w:t xml:space="preserve"> na potrebu uspokojiť naliehavé potreby členských štátov</w:t>
      </w:r>
      <w:r w:rsidR="00776E59">
        <w:t xml:space="preserve"> a </w:t>
      </w:r>
      <w:r w:rsidRPr="00776E59">
        <w:t>zároveň zlepšiť obrannú pripravenosť EÚ</w:t>
      </w:r>
      <w:r w:rsidR="00776E59">
        <w:t xml:space="preserve"> a </w:t>
      </w:r>
      <w:r w:rsidRPr="00776E59">
        <w:t>konkurencieschopnosť EDTIB</w:t>
      </w:r>
      <w:r w:rsidR="00776E59">
        <w:t xml:space="preserve"> a </w:t>
      </w:r>
      <w:r w:rsidRPr="00776E59">
        <w:t>zachovať aj do budúcna slobodu konania členských štátov;</w:t>
      </w:r>
    </w:p>
    <w:p w:rsidRPr="00776E59" w:rsidR="002A204A" w:rsidP="009A59C4" w:rsidRDefault="002A204A" w14:paraId="0364424D" w14:textId="7A133A6B">
      <w:pPr>
        <w:widowControl w:val="0"/>
        <w:numPr>
          <w:ilvl w:val="0"/>
          <w:numId w:val="59"/>
        </w:numPr>
        <w:overflowPunct w:val="0"/>
        <w:autoSpaceDE w:val="0"/>
        <w:autoSpaceDN w:val="0"/>
        <w:adjustRightInd w:val="0"/>
        <w:ind w:left="567" w:hanging="567"/>
        <w:textAlignment w:val="baseline"/>
        <w:rPr>
          <w:szCs w:val="20"/>
        </w:rPr>
      </w:pPr>
      <w:r w:rsidRPr="00776E59">
        <w:rPr>
          <w:b/>
        </w:rPr>
        <w:t>dôrazne podporuje</w:t>
      </w:r>
      <w:r w:rsidRPr="00776E59">
        <w:t>, aby sa pri využívaní nástroja SAFE (napr.</w:t>
      </w:r>
      <w:r w:rsidR="00776E59">
        <w:t xml:space="preserve"> v </w:t>
      </w:r>
      <w:r w:rsidRPr="00776E59">
        <w:t>prípade nadmerného záujmu) prísne uplatňovala zásada európskej preferencie, ktorá sa odráža</w:t>
      </w:r>
      <w:r w:rsidR="00776E59">
        <w:t xml:space="preserve"> v </w:t>
      </w:r>
      <w:r w:rsidRPr="00776E59">
        <w:t>požiadavke, aby značný podiel výrobkov pochádzal</w:t>
      </w:r>
      <w:r w:rsidR="00776E59">
        <w:t xml:space="preserve"> z </w:t>
      </w:r>
      <w:r w:rsidRPr="00776E59">
        <w:t>EÚ,</w:t>
      </w:r>
      <w:r w:rsidR="00776E59">
        <w:t xml:space="preserve"> a v </w:t>
      </w:r>
      <w:r w:rsidRPr="00776E59">
        <w:t>prípade zložitých výrobkov (druhej kategórie) aj schopnosť rozhodovať bez obmedzovania krajinami mimo EÚ</w:t>
      </w:r>
      <w:r w:rsidR="00776E59">
        <w:t xml:space="preserve"> o </w:t>
      </w:r>
      <w:r w:rsidRPr="00776E59">
        <w:t>vymedzovaní, prispôsobovaní</w:t>
      </w:r>
      <w:r w:rsidR="00776E59">
        <w:t xml:space="preserve"> a </w:t>
      </w:r>
      <w:r w:rsidRPr="00776E59">
        <w:t>konštrukčnom vývoji výrobkov (zásada „konštrukčného orgánu“),</w:t>
      </w:r>
      <w:r w:rsidR="00776E59">
        <w:t xml:space="preserve"> a </w:t>
      </w:r>
      <w:r w:rsidRPr="00776E59">
        <w:rPr>
          <w:b/>
        </w:rPr>
        <w:t>navrhuje</w:t>
      </w:r>
      <w:r w:rsidRPr="00776E59">
        <w:t>, aby sa pri menej zložitých výrobkoch (prvej kategórie)</w:t>
      </w:r>
      <w:r w:rsidR="00776E59">
        <w:t xml:space="preserve"> v </w:t>
      </w:r>
      <w:r w:rsidRPr="00776E59">
        <w:t>prípade relevantnosti otázky konštrukčného orgánu poskytovali stimuly na obstarávanie výrobkov, ak sa tento orgán nachádza</w:t>
      </w:r>
      <w:r w:rsidR="00776E59">
        <w:t xml:space="preserve"> v </w:t>
      </w:r>
      <w:r w:rsidRPr="00776E59">
        <w:t>Európe;</w:t>
      </w:r>
    </w:p>
    <w:p w:rsidRPr="00776E59" w:rsidR="002A204A" w:rsidP="009A59C4" w:rsidRDefault="002A204A" w14:paraId="3850235E" w14:textId="114D42B9">
      <w:pPr>
        <w:widowControl w:val="0"/>
        <w:numPr>
          <w:ilvl w:val="0"/>
          <w:numId w:val="59"/>
        </w:numPr>
        <w:overflowPunct w:val="0"/>
        <w:autoSpaceDE w:val="0"/>
        <w:autoSpaceDN w:val="0"/>
        <w:adjustRightInd w:val="0"/>
        <w:ind w:left="567" w:hanging="567"/>
        <w:textAlignment w:val="baseline"/>
        <w:rPr>
          <w:szCs w:val="20"/>
        </w:rPr>
      </w:pPr>
      <w:r w:rsidRPr="00776E59">
        <w:rPr>
          <w:b/>
        </w:rPr>
        <w:t>vyslovuje poľutovanie</w:t>
      </w:r>
      <w:r w:rsidRPr="00776E59">
        <w:t xml:space="preserve"> nad tým, že riadené strely, ochrana kritickej infraštruktúry</w:t>
      </w:r>
      <w:r w:rsidR="00776E59">
        <w:t xml:space="preserve"> a </w:t>
      </w:r>
      <w:r w:rsidRPr="00776E59">
        <w:t>kybernetická bezpečnosť nie sú zaradené medzi výrobky druhej kategórie, ktorých konštrukčný orgán by sa mal nachádzať</w:t>
      </w:r>
      <w:r w:rsidR="00776E59">
        <w:t xml:space="preserve"> v </w:t>
      </w:r>
      <w:r w:rsidRPr="00776E59">
        <w:t>Európe;</w:t>
      </w:r>
    </w:p>
    <w:p w:rsidRPr="00776E59" w:rsidR="002A204A" w:rsidP="009A59C4" w:rsidRDefault="002A204A" w14:paraId="7569AB1B" w14:textId="3438B689">
      <w:pPr>
        <w:widowControl w:val="0"/>
        <w:numPr>
          <w:ilvl w:val="0"/>
          <w:numId w:val="59"/>
        </w:numPr>
        <w:overflowPunct w:val="0"/>
        <w:autoSpaceDE w:val="0"/>
        <w:autoSpaceDN w:val="0"/>
        <w:adjustRightInd w:val="0"/>
        <w:ind w:left="567" w:hanging="567"/>
        <w:textAlignment w:val="baseline"/>
        <w:rPr>
          <w:szCs w:val="20"/>
        </w:rPr>
      </w:pPr>
      <w:r w:rsidRPr="00776E59">
        <w:rPr>
          <w:b/>
        </w:rPr>
        <w:t>zdôrazňuje</w:t>
      </w:r>
      <w:r w:rsidRPr="00776E59">
        <w:t>, že účasť na/zapojenie do nástroja SAFE sa krajinám, ktoré nie sú členskými štátmi EÚ</w:t>
      </w:r>
      <w:r w:rsidR="00776E59">
        <w:t xml:space="preserve"> a </w:t>
      </w:r>
      <w:r w:rsidRPr="00776E59">
        <w:t>ich príslušným priemyselným odvetviam (okrem Ukrajiny</w:t>
      </w:r>
      <w:r w:rsidR="00776E59">
        <w:t xml:space="preserve"> a </w:t>
      </w:r>
      <w:r w:rsidRPr="00776E59">
        <w:t>krajín EZVO, ktoré sú členmi EHP) musí umožniť len vtedy, ak ide</w:t>
      </w:r>
      <w:r w:rsidR="00776E59">
        <w:t xml:space="preserve"> o </w:t>
      </w:r>
      <w:r w:rsidRPr="00776E59">
        <w:t>podobne zmýšľajúcich partnerov, ktorí</w:t>
      </w:r>
      <w:r w:rsidR="00776E59">
        <w:t xml:space="preserve"> s </w:t>
      </w:r>
      <w:r w:rsidRPr="00776E59">
        <w:t>EÚ podpísali „partnerstvo</w:t>
      </w:r>
      <w:r w:rsidR="00776E59">
        <w:t xml:space="preserve"> v </w:t>
      </w:r>
      <w:r w:rsidRPr="00776E59">
        <w:t>oblasti bezpečnosti</w:t>
      </w:r>
      <w:r w:rsidR="00776E59">
        <w:t xml:space="preserve"> a </w:t>
      </w:r>
      <w:r w:rsidRPr="00776E59">
        <w:t>obrany“,</w:t>
      </w:r>
      <w:r w:rsidR="00776E59">
        <w:t xml:space="preserve"> a </w:t>
      </w:r>
      <w:r w:rsidRPr="00776E59">
        <w:t>že akákoľvek účasť priemyselných odvetví krajín mimo EÚ by nemala ohrozovať hlavný cieľ nástroja, t. j. posilnenie EDTIB</w:t>
      </w:r>
      <w:r w:rsidR="00776E59">
        <w:t xml:space="preserve"> a </w:t>
      </w:r>
      <w:r w:rsidRPr="00776E59">
        <w:t>zmenšenie závislosti od mimoeurópskych dodávateľov;</w:t>
      </w:r>
    </w:p>
    <w:p w:rsidRPr="00776E59" w:rsidR="002A204A" w:rsidP="00D94D34" w:rsidRDefault="002A204A" w14:paraId="71D62277" w14:textId="13501831">
      <w:pPr>
        <w:widowControl w:val="0"/>
        <w:numPr>
          <w:ilvl w:val="0"/>
          <w:numId w:val="59"/>
        </w:numPr>
        <w:overflowPunct w:val="0"/>
        <w:autoSpaceDE w:val="0"/>
        <w:autoSpaceDN w:val="0"/>
        <w:adjustRightInd w:val="0"/>
        <w:ind w:left="567" w:hanging="567"/>
        <w:textAlignment w:val="baseline"/>
        <w:rPr>
          <w:szCs w:val="20"/>
        </w:rPr>
      </w:pPr>
      <w:r w:rsidRPr="00776E59">
        <w:rPr>
          <w:b/>
        </w:rPr>
        <w:t>zdôrazňuje</w:t>
      </w:r>
      <w:r w:rsidRPr="00776E59">
        <w:t>, že nástroj SAFE by mal slúžiť ako východisko pri mobilizácii dodatočných zdrojov,</w:t>
      </w:r>
      <w:r w:rsidR="00776E59">
        <w:t xml:space="preserve"> a </w:t>
      </w:r>
      <w:r w:rsidRPr="00776E59">
        <w:t>vyzýva členské štáty EÚ, aby</w:t>
      </w:r>
      <w:r w:rsidR="00776E59">
        <w:t xml:space="preserve"> v </w:t>
      </w:r>
      <w:r w:rsidRPr="00776E59">
        <w:t>tejto súvislosti urýchlene prijali opatrenia.</w:t>
      </w:r>
    </w:p>
    <w:p w:rsidRPr="00776E59" w:rsidR="000F5704" w:rsidP="00D94D34" w:rsidRDefault="000F5704" w14:paraId="4CC111E3" w14:textId="77777777">
      <w:pPr>
        <w:widowControl w:val="0"/>
        <w:tabs>
          <w:tab w:val="left" w:pos="284"/>
        </w:tabs>
        <w:overflowPunct w:val="0"/>
        <w:autoSpaceDE w:val="0"/>
        <w:autoSpaceDN w:val="0"/>
        <w:adjustRightInd w:val="0"/>
        <w:ind w:left="284"/>
        <w:textAlignment w:val="baseline"/>
        <w:rPr>
          <w:szCs w:val="20"/>
        </w:rPr>
      </w:pPr>
    </w:p>
    <w:tbl>
      <w:tblPr>
        <w:tblW w:w="9322" w:type="dxa"/>
        <w:tblLook w:val="04A0" w:firstRow="1" w:lastRow="0" w:firstColumn="1" w:lastColumn="0" w:noHBand="0" w:noVBand="1"/>
      </w:tblPr>
      <w:tblGrid>
        <w:gridCol w:w="1418"/>
        <w:gridCol w:w="7904"/>
      </w:tblGrid>
      <w:tr w:rsidRPr="00776E59" w:rsidR="002A204A" w:rsidTr="00204A12" w14:paraId="634E732C" w14:textId="77777777">
        <w:tc>
          <w:tcPr>
            <w:tcW w:w="1418" w:type="dxa"/>
          </w:tcPr>
          <w:p w:rsidRPr="00776E59" w:rsidR="002A204A" w:rsidP="00D94D34" w:rsidRDefault="002A204A" w14:paraId="5FA241A3" w14:textId="294D81FB">
            <w:pPr>
              <w:overflowPunct w:val="0"/>
              <w:autoSpaceDE w:val="0"/>
              <w:autoSpaceDN w:val="0"/>
              <w:adjustRightInd w:val="0"/>
              <w:textAlignment w:val="baseline"/>
              <w:rPr>
                <w:i/>
              </w:rPr>
            </w:pPr>
            <w:r w:rsidRPr="00776E59">
              <w:rPr>
                <w:b/>
                <w:i/>
              </w:rPr>
              <w:t>Kontakt:</w:t>
            </w:r>
          </w:p>
        </w:tc>
        <w:tc>
          <w:tcPr>
            <w:tcW w:w="7904" w:type="dxa"/>
          </w:tcPr>
          <w:p w:rsidRPr="00776E59" w:rsidR="002A204A" w:rsidP="00D94D34" w:rsidRDefault="002A204A" w14:paraId="6EBCFD4D" w14:textId="567BAA9E">
            <w:pPr>
              <w:overflowPunct w:val="0"/>
              <w:autoSpaceDE w:val="0"/>
              <w:autoSpaceDN w:val="0"/>
              <w:adjustRightInd w:val="0"/>
              <w:textAlignment w:val="baseline"/>
              <w:rPr>
                <w:i/>
              </w:rPr>
            </w:pPr>
            <w:proofErr w:type="spellStart"/>
            <w:r w:rsidRPr="00776E59">
              <w:rPr>
                <w:i/>
              </w:rPr>
              <w:t>Ioannis</w:t>
            </w:r>
            <w:proofErr w:type="spellEnd"/>
            <w:r w:rsidRPr="00776E59">
              <w:rPr>
                <w:i/>
              </w:rPr>
              <w:t xml:space="preserve"> </w:t>
            </w:r>
            <w:proofErr w:type="spellStart"/>
            <w:r w:rsidRPr="00776E59">
              <w:rPr>
                <w:i/>
              </w:rPr>
              <w:t>Diamantopoulos</w:t>
            </w:r>
            <w:proofErr w:type="spellEnd"/>
          </w:p>
        </w:tc>
      </w:tr>
      <w:tr w:rsidRPr="00776E59" w:rsidR="002A204A" w:rsidTr="00204A12" w14:paraId="090E0D60" w14:textId="77777777">
        <w:tc>
          <w:tcPr>
            <w:tcW w:w="1418" w:type="dxa"/>
          </w:tcPr>
          <w:p w:rsidRPr="00776E59" w:rsidR="002A204A" w:rsidP="00D94D34" w:rsidRDefault="002A204A" w14:paraId="53A55718" w14:textId="77777777">
            <w:pPr>
              <w:overflowPunct w:val="0"/>
              <w:autoSpaceDE w:val="0"/>
              <w:autoSpaceDN w:val="0"/>
              <w:adjustRightInd w:val="0"/>
              <w:textAlignment w:val="baseline"/>
              <w:rPr>
                <w:i/>
              </w:rPr>
            </w:pPr>
            <w:r w:rsidRPr="00776E59">
              <w:rPr>
                <w:i/>
              </w:rPr>
              <w:t>Tel.:</w:t>
            </w:r>
          </w:p>
        </w:tc>
        <w:tc>
          <w:tcPr>
            <w:tcW w:w="7904" w:type="dxa"/>
          </w:tcPr>
          <w:p w:rsidRPr="00776E59" w:rsidR="002A204A" w:rsidP="00D94D34" w:rsidRDefault="002A204A" w14:paraId="090B1415" w14:textId="251DAE93">
            <w:pPr>
              <w:overflowPunct w:val="0"/>
              <w:autoSpaceDE w:val="0"/>
              <w:autoSpaceDN w:val="0"/>
              <w:adjustRightInd w:val="0"/>
              <w:textAlignment w:val="baseline"/>
              <w:rPr>
                <w:i/>
              </w:rPr>
            </w:pPr>
            <w:r w:rsidRPr="00776E59">
              <w:rPr>
                <w:i/>
              </w:rPr>
              <w:t>+32 25469170</w:t>
            </w:r>
          </w:p>
        </w:tc>
      </w:tr>
      <w:tr w:rsidRPr="00776E59" w:rsidR="002A204A" w:rsidTr="00204A12" w14:paraId="16D81AA0" w14:textId="77777777">
        <w:trPr>
          <w:trHeight w:val="80"/>
        </w:trPr>
        <w:tc>
          <w:tcPr>
            <w:tcW w:w="1418" w:type="dxa"/>
          </w:tcPr>
          <w:p w:rsidRPr="00776E59" w:rsidR="002A204A" w:rsidP="00D94D34" w:rsidRDefault="002A204A" w14:paraId="7B23C1A3" w14:textId="77777777">
            <w:pPr>
              <w:overflowPunct w:val="0"/>
              <w:autoSpaceDE w:val="0"/>
              <w:autoSpaceDN w:val="0"/>
              <w:adjustRightInd w:val="0"/>
              <w:textAlignment w:val="baseline"/>
              <w:rPr>
                <w:i/>
              </w:rPr>
            </w:pPr>
            <w:r w:rsidRPr="00776E59">
              <w:rPr>
                <w:i/>
              </w:rPr>
              <w:t>E-mail:</w:t>
            </w:r>
          </w:p>
        </w:tc>
        <w:tc>
          <w:tcPr>
            <w:tcW w:w="7904" w:type="dxa"/>
          </w:tcPr>
          <w:p w:rsidRPr="00776E59" w:rsidR="002A204A" w:rsidP="00D94D34" w:rsidRDefault="00053BF8" w14:paraId="25C87909" w14:textId="5EF2D68C">
            <w:pPr>
              <w:overflowPunct w:val="0"/>
              <w:autoSpaceDE w:val="0"/>
              <w:autoSpaceDN w:val="0"/>
              <w:adjustRightInd w:val="0"/>
              <w:textAlignment w:val="baseline"/>
              <w:rPr>
                <w:i/>
                <w:iCs/>
              </w:rPr>
            </w:pPr>
            <w:hyperlink w:history="1" r:id="rId64">
              <w:r w:rsidRPr="00776E59" w:rsidR="00CB5DFF">
                <w:rPr>
                  <w:rStyle w:val="Hyperlink"/>
                  <w:i/>
                </w:rPr>
                <w:t>Ioannis.Diamantopoulos@eesc.europa.eu</w:t>
              </w:r>
            </w:hyperlink>
          </w:p>
        </w:tc>
      </w:tr>
    </w:tbl>
    <w:p w:rsidRPr="00776E59" w:rsidR="000D394D" w:rsidP="00D94D34" w:rsidRDefault="002A204A" w14:paraId="2E28EF19" w14:textId="7D562548">
      <w:pPr>
        <w:jc w:val="center"/>
      </w:pPr>
      <w:r w:rsidRPr="00776E59">
        <w:t>______________</w:t>
      </w:r>
    </w:p>
    <w:sectPr w:rsidRPr="00776E59" w:rsidR="000D394D" w:rsidSect="00086E35">
      <w:headerReference w:type="even" r:id="rId65"/>
      <w:headerReference w:type="default" r:id="rId66"/>
      <w:footerReference w:type="even" r:id="rId67"/>
      <w:footerReference w:type="default" r:id="rId68"/>
      <w:headerReference w:type="first" r:id="rId69"/>
      <w:footerReference w:type="first" r:id="rId7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20A01506" w:rsidR="00B518C9"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rsidR="009A59C4">
      <w:t>1</w:t>
    </w:r>
    <w:r>
      <w:fldChar w:fldCharType="end"/>
    </w:r>
    <w:r>
      <w:t>/</w:t>
    </w:r>
    <w:r w:rsidR="00053BF8">
      <w:fldChar w:fldCharType="begin"/>
    </w:r>
    <w:r w:rsidR="00053BF8">
      <w:instrText xml:space="preserve"> NUMPAGES </w:instrText>
    </w:r>
    <w:r w:rsidR="00053BF8">
      <w:fldChar w:fldCharType="separate"/>
    </w:r>
    <w:r w:rsidR="009A59C4">
      <w:t>1</w:t>
    </w:r>
    <w:r w:rsidR="00053BF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C4C3" w14:textId="77777777" w:rsidR="00086E35" w:rsidRPr="00086E35" w:rsidRDefault="00086E35" w:rsidP="00086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4D2F" w14:textId="64ABECC4" w:rsidR="00086E35" w:rsidRPr="00086E35" w:rsidRDefault="00086E35" w:rsidP="00086E35">
    <w:pPr>
      <w:pStyle w:val="Footer"/>
    </w:pPr>
    <w:r>
      <w:t xml:space="preserve">EESC-2025-02211-00-00-TCD-TRA (EN) </w:t>
    </w:r>
    <w:r>
      <w:fldChar w:fldCharType="begin"/>
    </w:r>
    <w:r>
      <w:instrText xml:space="preserve"> PAGE  \* Arabic  \* MERGEFORMAT </w:instrText>
    </w:r>
    <w:r>
      <w:fldChar w:fldCharType="separate"/>
    </w:r>
    <w:r>
      <w:t>35</w:t>
    </w:r>
    <w:r>
      <w:fldChar w:fldCharType="end"/>
    </w:r>
    <w:r>
      <w:t>/</w:t>
    </w:r>
    <w:r w:rsidR="00053BF8">
      <w:fldChar w:fldCharType="begin"/>
    </w:r>
    <w:r w:rsidR="00053BF8">
      <w:instrText xml:space="preserve"> NUMPAGES </w:instrText>
    </w:r>
    <w:r w:rsidR="00053BF8">
      <w:fldChar w:fldCharType="separate"/>
    </w:r>
    <w:r>
      <w:t>36</w:t>
    </w:r>
    <w:r w:rsidR="00053BF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F902" w14:textId="77777777" w:rsidR="00086E35" w:rsidRPr="00086E35" w:rsidRDefault="00086E35" w:rsidP="00086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 w:id="1">
    <w:p w14:paraId="7C30314C" w14:textId="77777777" w:rsidR="00DD6A8D" w:rsidRPr="0097670E" w:rsidRDefault="00DD6A8D" w:rsidP="00DD6A8D">
      <w:pPr>
        <w:pStyle w:val="FootnoteText"/>
      </w:pPr>
      <w:r>
        <w:rPr>
          <w:rStyle w:val="FootnoteReference"/>
        </w:rPr>
        <w:footnoteRef/>
      </w:r>
      <w:r>
        <w:tab/>
      </w:r>
      <w:hyperlink r:id="rId1" w:history="1">
        <w:r>
          <w:rPr>
            <w:rStyle w:val="Hyperlink"/>
          </w:rPr>
          <w:t>Závery Európskej rady o európskej obrane</w:t>
        </w:r>
      </w:hyperlink>
      <w:r>
        <w:t>, 6. marca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942D" w14:textId="77777777" w:rsidR="00086E35" w:rsidRPr="00086E35" w:rsidRDefault="00086E35" w:rsidP="00086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8730" w14:textId="4AFA5AE9" w:rsidR="00086E35" w:rsidRPr="00086E35" w:rsidRDefault="00086E35" w:rsidP="00086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FB8F" w14:textId="77777777" w:rsidR="00086E35" w:rsidRPr="00086E35" w:rsidRDefault="00086E35" w:rsidP="00086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8047256"/>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B7A0E80"/>
    <w:lvl w:ilvl="0">
      <w:numFmt w:val="decimal"/>
      <w:lvlText w:val="*"/>
      <w:lvlJc w:val="left"/>
    </w:lvl>
  </w:abstractNum>
  <w:abstractNum w:abstractNumId="2" w15:restartNumberingAfterBreak="0">
    <w:nsid w:val="0234321A"/>
    <w:multiLevelType w:val="hybridMultilevel"/>
    <w:tmpl w:val="BB043E52"/>
    <w:lvl w:ilvl="0" w:tplc="E0B41C9A">
      <w:start w:val="1"/>
      <w:numFmt w:val="bullet"/>
      <w:lvlText w:val=""/>
      <w:lvlJc w:val="left"/>
      <w:pPr>
        <w:ind w:left="1287" w:hanging="360"/>
      </w:pPr>
      <w:rPr>
        <w:rFonts w:ascii="Symbol" w:hAnsi="Symbol" w:hint="default"/>
      </w:rPr>
    </w:lvl>
    <w:lvl w:ilvl="1" w:tplc="E0B41C9A">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771200B"/>
    <w:multiLevelType w:val="hybridMultilevel"/>
    <w:tmpl w:val="14241D0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A90A78"/>
    <w:multiLevelType w:val="hybridMultilevel"/>
    <w:tmpl w:val="AE02F05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C4870"/>
    <w:multiLevelType w:val="multilevel"/>
    <w:tmpl w:val="275418F6"/>
    <w:lvl w:ilvl="0">
      <w:start w:val="1"/>
      <w:numFmt w:val="decimal"/>
      <w:lvlText w:val="%1."/>
      <w:legacy w:legacy="1" w:legacySpace="0" w:legacyIndent="0"/>
      <w:lvlJc w:val="left"/>
    </w:lvl>
    <w:lvl w:ilvl="1">
      <w:start w:val="1"/>
      <w:numFmt w:val="bullet"/>
      <w:lvlText w:val=""/>
      <w:lvlJc w:val="left"/>
      <w:pPr>
        <w:ind w:left="644"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2BD151C"/>
    <w:multiLevelType w:val="hybridMultilevel"/>
    <w:tmpl w:val="EDF6962E"/>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CA682A"/>
    <w:multiLevelType w:val="hybridMultilevel"/>
    <w:tmpl w:val="28EE7D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3653E0"/>
    <w:multiLevelType w:val="hybridMultilevel"/>
    <w:tmpl w:val="0A20DE2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193F2E58"/>
    <w:multiLevelType w:val="multilevel"/>
    <w:tmpl w:val="FFCE1FE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C12D6"/>
    <w:multiLevelType w:val="hybridMultilevel"/>
    <w:tmpl w:val="7164AA0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A517F5"/>
    <w:multiLevelType w:val="hybridMultilevel"/>
    <w:tmpl w:val="86981A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A143903"/>
    <w:multiLevelType w:val="hybridMultilevel"/>
    <w:tmpl w:val="CA54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917FE"/>
    <w:multiLevelType w:val="hybridMultilevel"/>
    <w:tmpl w:val="66A431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5"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91950"/>
    <w:multiLevelType w:val="hybridMultilevel"/>
    <w:tmpl w:val="13AC1F8C"/>
    <w:lvl w:ilvl="0" w:tplc="080C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4D4110C"/>
    <w:multiLevelType w:val="multilevel"/>
    <w:tmpl w:val="858EFF8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257E04D4"/>
    <w:multiLevelType w:val="hybridMultilevel"/>
    <w:tmpl w:val="F58454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6A2489C"/>
    <w:multiLevelType w:val="multilevel"/>
    <w:tmpl w:val="7B76C5A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9593B"/>
    <w:multiLevelType w:val="hybridMultilevel"/>
    <w:tmpl w:val="F034A1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93C273A"/>
    <w:multiLevelType w:val="hybridMultilevel"/>
    <w:tmpl w:val="128E33F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2"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46573"/>
    <w:multiLevelType w:val="hybridMultilevel"/>
    <w:tmpl w:val="28AA78E8"/>
    <w:lvl w:ilvl="0" w:tplc="FFFFFFFF">
      <w:start w:val="1"/>
      <w:numFmt w:val="bullet"/>
      <w:lvlText w:val=""/>
      <w:lvlJc w:val="left"/>
      <w:pPr>
        <w:ind w:left="720" w:hanging="360"/>
      </w:pPr>
      <w:rPr>
        <w:rFonts w:ascii="Wingdings" w:hAnsi="Wingdings" w:hint="default"/>
      </w:rPr>
    </w:lvl>
    <w:lvl w:ilvl="1" w:tplc="8E864B0C">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2650528"/>
    <w:multiLevelType w:val="hybridMultilevel"/>
    <w:tmpl w:val="8E48E11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37865432"/>
    <w:multiLevelType w:val="hybridMultilevel"/>
    <w:tmpl w:val="9E0499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38BA6E58"/>
    <w:multiLevelType w:val="hybridMultilevel"/>
    <w:tmpl w:val="DA48B7A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3D4C4AC8"/>
    <w:multiLevelType w:val="multilevel"/>
    <w:tmpl w:val="CD689432"/>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9"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0B77B5C"/>
    <w:multiLevelType w:val="hybridMultilevel"/>
    <w:tmpl w:val="99666A66"/>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7308B6"/>
    <w:multiLevelType w:val="hybridMultilevel"/>
    <w:tmpl w:val="B80E948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3457036"/>
    <w:multiLevelType w:val="hybridMultilevel"/>
    <w:tmpl w:val="0F8A7868"/>
    <w:lvl w:ilvl="0" w:tplc="E0B41C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E2851"/>
    <w:multiLevelType w:val="hybridMultilevel"/>
    <w:tmpl w:val="D026DDB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4D9D325C"/>
    <w:multiLevelType w:val="hybridMultilevel"/>
    <w:tmpl w:val="C79EA32E"/>
    <w:lvl w:ilvl="0" w:tplc="A69C552C">
      <w:start w:val="1"/>
      <w:numFmt w:val="bullet"/>
      <w:lvlText w:val=""/>
      <w:lvlJc w:val="left"/>
      <w:pPr>
        <w:ind w:left="720" w:hanging="360"/>
      </w:pPr>
      <w:rPr>
        <w:rFonts w:ascii="Symbol" w:hAnsi="Symbol" w:hint="default"/>
      </w:rPr>
    </w:lvl>
    <w:lvl w:ilvl="1" w:tplc="0F7448A4">
      <w:start w:val="1"/>
      <w:numFmt w:val="bullet"/>
      <w:lvlText w:val="o"/>
      <w:lvlJc w:val="left"/>
      <w:pPr>
        <w:ind w:left="1440" w:hanging="360"/>
      </w:pPr>
      <w:rPr>
        <w:rFonts w:ascii="Courier New" w:hAnsi="Courier New" w:hint="default"/>
      </w:rPr>
    </w:lvl>
    <w:lvl w:ilvl="2" w:tplc="3AE6DBEC">
      <w:start w:val="1"/>
      <w:numFmt w:val="bullet"/>
      <w:lvlText w:val=""/>
      <w:lvlJc w:val="left"/>
      <w:pPr>
        <w:ind w:left="2160" w:hanging="360"/>
      </w:pPr>
      <w:rPr>
        <w:rFonts w:ascii="Wingdings" w:hAnsi="Wingdings" w:hint="default"/>
      </w:rPr>
    </w:lvl>
    <w:lvl w:ilvl="3" w:tplc="9B92B288">
      <w:start w:val="1"/>
      <w:numFmt w:val="bullet"/>
      <w:lvlText w:val=""/>
      <w:lvlJc w:val="left"/>
      <w:pPr>
        <w:ind w:left="2880" w:hanging="360"/>
      </w:pPr>
      <w:rPr>
        <w:rFonts w:ascii="Symbol" w:hAnsi="Symbol" w:hint="default"/>
      </w:rPr>
    </w:lvl>
    <w:lvl w:ilvl="4" w:tplc="7A1ABEAC">
      <w:start w:val="1"/>
      <w:numFmt w:val="bullet"/>
      <w:lvlText w:val="o"/>
      <w:lvlJc w:val="left"/>
      <w:pPr>
        <w:ind w:left="3600" w:hanging="360"/>
      </w:pPr>
      <w:rPr>
        <w:rFonts w:ascii="Courier New" w:hAnsi="Courier New" w:hint="default"/>
      </w:rPr>
    </w:lvl>
    <w:lvl w:ilvl="5" w:tplc="402C4702">
      <w:start w:val="1"/>
      <w:numFmt w:val="bullet"/>
      <w:lvlText w:val=""/>
      <w:lvlJc w:val="left"/>
      <w:pPr>
        <w:ind w:left="4320" w:hanging="360"/>
      </w:pPr>
      <w:rPr>
        <w:rFonts w:ascii="Wingdings" w:hAnsi="Wingdings" w:hint="default"/>
      </w:rPr>
    </w:lvl>
    <w:lvl w:ilvl="6" w:tplc="A8D44D0E">
      <w:start w:val="1"/>
      <w:numFmt w:val="bullet"/>
      <w:lvlText w:val=""/>
      <w:lvlJc w:val="left"/>
      <w:pPr>
        <w:ind w:left="5040" w:hanging="360"/>
      </w:pPr>
      <w:rPr>
        <w:rFonts w:ascii="Symbol" w:hAnsi="Symbol" w:hint="default"/>
      </w:rPr>
    </w:lvl>
    <w:lvl w:ilvl="7" w:tplc="A2CAC8F0">
      <w:start w:val="1"/>
      <w:numFmt w:val="bullet"/>
      <w:lvlText w:val="o"/>
      <w:lvlJc w:val="left"/>
      <w:pPr>
        <w:ind w:left="5760" w:hanging="360"/>
      </w:pPr>
      <w:rPr>
        <w:rFonts w:ascii="Courier New" w:hAnsi="Courier New" w:hint="default"/>
      </w:rPr>
    </w:lvl>
    <w:lvl w:ilvl="8" w:tplc="23C47976">
      <w:start w:val="1"/>
      <w:numFmt w:val="bullet"/>
      <w:lvlText w:val=""/>
      <w:lvlJc w:val="left"/>
      <w:pPr>
        <w:ind w:left="6480" w:hanging="360"/>
      </w:pPr>
      <w:rPr>
        <w:rFonts w:ascii="Wingdings" w:hAnsi="Wingdings" w:hint="default"/>
      </w:rPr>
    </w:lvl>
  </w:abstractNum>
  <w:abstractNum w:abstractNumId="35" w15:restartNumberingAfterBreak="0">
    <w:nsid w:val="501E605A"/>
    <w:multiLevelType w:val="hybridMultilevel"/>
    <w:tmpl w:val="F0A46954"/>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50F87430"/>
    <w:multiLevelType w:val="multilevel"/>
    <w:tmpl w:val="45869AB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4C4ACD"/>
    <w:multiLevelType w:val="hybridMultilevel"/>
    <w:tmpl w:val="D08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5109E0"/>
    <w:multiLevelType w:val="hybridMultilevel"/>
    <w:tmpl w:val="EE6C33CC"/>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5EB57A4"/>
    <w:multiLevelType w:val="hybridMultilevel"/>
    <w:tmpl w:val="793ECC6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5C9212CA"/>
    <w:multiLevelType w:val="hybridMultilevel"/>
    <w:tmpl w:val="2C4E376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ED434DD"/>
    <w:multiLevelType w:val="hybridMultilevel"/>
    <w:tmpl w:val="8A3EDDF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3" w15:restartNumberingAfterBreak="0">
    <w:nsid w:val="662D2A59"/>
    <w:multiLevelType w:val="multilevel"/>
    <w:tmpl w:val="9BBE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FD7832"/>
    <w:multiLevelType w:val="hybridMultilevel"/>
    <w:tmpl w:val="E102B896"/>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69510430"/>
    <w:multiLevelType w:val="hybridMultilevel"/>
    <w:tmpl w:val="C728BC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6801DB"/>
    <w:multiLevelType w:val="multilevel"/>
    <w:tmpl w:val="1038830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7"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8" w15:restartNumberingAfterBreak="0">
    <w:nsid w:val="69FE104F"/>
    <w:multiLevelType w:val="hybridMultilevel"/>
    <w:tmpl w:val="2AAC4D6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A68717D"/>
    <w:multiLevelType w:val="hybridMultilevel"/>
    <w:tmpl w:val="2F6A426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0" w15:restartNumberingAfterBreak="0">
    <w:nsid w:val="6E951F21"/>
    <w:multiLevelType w:val="hybridMultilevel"/>
    <w:tmpl w:val="B87863C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70053BEB"/>
    <w:multiLevelType w:val="multilevel"/>
    <w:tmpl w:val="53C65F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726A1827"/>
    <w:multiLevelType w:val="hybridMultilevel"/>
    <w:tmpl w:val="1FE88E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3154246"/>
    <w:multiLevelType w:val="hybridMultilevel"/>
    <w:tmpl w:val="AE2EB4DC"/>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4" w15:restartNumberingAfterBreak="0">
    <w:nsid w:val="74B63A66"/>
    <w:multiLevelType w:val="hybridMultilevel"/>
    <w:tmpl w:val="979E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A7D4E"/>
    <w:multiLevelType w:val="hybridMultilevel"/>
    <w:tmpl w:val="CE702D2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6"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957D19"/>
    <w:multiLevelType w:val="hybridMultilevel"/>
    <w:tmpl w:val="AD2C0174"/>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7A376B1E"/>
    <w:multiLevelType w:val="hybridMultilevel"/>
    <w:tmpl w:val="B4EC4886"/>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7DF14DE0"/>
    <w:multiLevelType w:val="multilevel"/>
    <w:tmpl w:val="02803B64"/>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7F3F722F"/>
    <w:multiLevelType w:val="hybridMultilevel"/>
    <w:tmpl w:val="DB5E4B64"/>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0"/>
  </w:num>
  <w:num w:numId="2">
    <w:abstractNumId w:val="47"/>
  </w:num>
  <w:num w:numId="3">
    <w:abstractNumId w:val="56"/>
  </w:num>
  <w:num w:numId="4">
    <w:abstractNumId w:val="24"/>
  </w:num>
  <w:num w:numId="5">
    <w:abstractNumId w:val="22"/>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45"/>
  </w:num>
  <w:num w:numId="8">
    <w:abstractNumId w:val="26"/>
  </w:num>
  <w:num w:numId="9">
    <w:abstractNumId w:val="18"/>
  </w:num>
  <w:num w:numId="10">
    <w:abstractNumId w:val="50"/>
  </w:num>
  <w:num w:numId="11">
    <w:abstractNumId w:val="54"/>
  </w:num>
  <w:num w:numId="12">
    <w:abstractNumId w:val="43"/>
  </w:num>
  <w:num w:numId="13">
    <w:abstractNumId w:val="12"/>
  </w:num>
  <w:num w:numId="14">
    <w:abstractNumId w:val="7"/>
  </w:num>
  <w:num w:numId="15">
    <w:abstractNumId w:val="1"/>
    <w:lvlOverride w:ilvl="0">
      <w:lvl w:ilvl="0">
        <w:numFmt w:val="bullet"/>
        <w:lvlText w:val=""/>
        <w:lvlJc w:val="left"/>
        <w:pPr>
          <w:ind w:left="0" w:hanging="360"/>
        </w:pPr>
        <w:rPr>
          <w:rFonts w:ascii="Symbol" w:hAnsi="Symbol" w:hint="default"/>
          <w:color w:val="auto"/>
        </w:rPr>
      </w:lvl>
    </w:lvlOverride>
  </w:num>
  <w:num w:numId="16">
    <w:abstractNumId w:val="15"/>
  </w:num>
  <w:num w:numId="17">
    <w:abstractNumId w:val="20"/>
  </w:num>
  <w:num w:numId="18">
    <w:abstractNumId w:val="38"/>
  </w:num>
  <w:num w:numId="19">
    <w:abstractNumId w:val="29"/>
  </w:num>
  <w:num w:numId="20">
    <w:abstractNumId w:val="34"/>
  </w:num>
  <w:num w:numId="21">
    <w:abstractNumId w:val="16"/>
  </w:num>
  <w:num w:numId="22">
    <w:abstractNumId w:val="37"/>
  </w:num>
  <w:num w:numId="23">
    <w:abstractNumId w:val="2"/>
  </w:num>
  <w:num w:numId="24">
    <w:abstractNumId w:val="6"/>
  </w:num>
  <w:num w:numId="25">
    <w:abstractNumId w:val="52"/>
  </w:num>
  <w:num w:numId="26">
    <w:abstractNumId w:val="3"/>
  </w:num>
  <w:num w:numId="27">
    <w:abstractNumId w:val="35"/>
  </w:num>
  <w:num w:numId="28">
    <w:abstractNumId w:val="57"/>
  </w:num>
  <w:num w:numId="29">
    <w:abstractNumId w:val="8"/>
  </w:num>
  <w:num w:numId="30">
    <w:abstractNumId w:val="41"/>
  </w:num>
  <w:num w:numId="31">
    <w:abstractNumId w:val="10"/>
  </w:num>
  <w:num w:numId="32">
    <w:abstractNumId w:val="14"/>
  </w:num>
  <w:num w:numId="33">
    <w:abstractNumId w:val="48"/>
  </w:num>
  <w:num w:numId="34">
    <w:abstractNumId w:val="23"/>
  </w:num>
  <w:num w:numId="35">
    <w:abstractNumId w:val="55"/>
  </w:num>
  <w:num w:numId="36">
    <w:abstractNumId w:val="27"/>
  </w:num>
  <w:num w:numId="37">
    <w:abstractNumId w:val="21"/>
  </w:num>
  <w:num w:numId="38">
    <w:abstractNumId w:val="36"/>
  </w:num>
  <w:num w:numId="39">
    <w:abstractNumId w:val="31"/>
  </w:num>
  <w:num w:numId="40">
    <w:abstractNumId w:val="4"/>
  </w:num>
  <w:num w:numId="41">
    <w:abstractNumId w:val="11"/>
  </w:num>
  <w:num w:numId="42">
    <w:abstractNumId w:val="49"/>
  </w:num>
  <w:num w:numId="43">
    <w:abstractNumId w:val="28"/>
  </w:num>
  <w:num w:numId="44">
    <w:abstractNumId w:val="5"/>
  </w:num>
  <w:num w:numId="45">
    <w:abstractNumId w:val="46"/>
  </w:num>
  <w:num w:numId="46">
    <w:abstractNumId w:val="39"/>
  </w:num>
  <w:num w:numId="47">
    <w:abstractNumId w:val="51"/>
  </w:num>
  <w:num w:numId="48">
    <w:abstractNumId w:val="53"/>
  </w:num>
  <w:num w:numId="49">
    <w:abstractNumId w:val="60"/>
  </w:num>
  <w:num w:numId="50">
    <w:abstractNumId w:val="42"/>
  </w:num>
  <w:num w:numId="51">
    <w:abstractNumId w:val="9"/>
  </w:num>
  <w:num w:numId="52">
    <w:abstractNumId w:val="33"/>
  </w:num>
  <w:num w:numId="53">
    <w:abstractNumId w:val="44"/>
  </w:num>
  <w:num w:numId="54">
    <w:abstractNumId w:val="25"/>
  </w:num>
  <w:num w:numId="55">
    <w:abstractNumId w:val="17"/>
  </w:num>
  <w:num w:numId="56">
    <w:abstractNumId w:val="59"/>
  </w:num>
  <w:num w:numId="57">
    <w:abstractNumId w:val="40"/>
  </w:num>
  <w:num w:numId="58">
    <w:abstractNumId w:val="13"/>
  </w:num>
  <w:num w:numId="59">
    <w:abstractNumId w:val="58"/>
  </w:num>
  <w:num w:numId="60">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1">
    <w:abstractNumId w:val="30"/>
  </w:num>
  <w:num w:numId="62">
    <w:abstractNumId w:val="32"/>
  </w:num>
  <w:num w:numId="63">
    <w:abstractNumId w:val="1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30CB"/>
    <w:rsid w:val="00013E36"/>
    <w:rsid w:val="00023853"/>
    <w:rsid w:val="000417AB"/>
    <w:rsid w:val="00051625"/>
    <w:rsid w:val="00053BF8"/>
    <w:rsid w:val="00063DFF"/>
    <w:rsid w:val="00084A21"/>
    <w:rsid w:val="0008517E"/>
    <w:rsid w:val="00086D57"/>
    <w:rsid w:val="00086E35"/>
    <w:rsid w:val="00096BED"/>
    <w:rsid w:val="000C040B"/>
    <w:rsid w:val="000C3C04"/>
    <w:rsid w:val="000D1800"/>
    <w:rsid w:val="000D394D"/>
    <w:rsid w:val="000E6823"/>
    <w:rsid w:val="000F00DC"/>
    <w:rsid w:val="000F5704"/>
    <w:rsid w:val="0011533E"/>
    <w:rsid w:val="00116D45"/>
    <w:rsid w:val="00121F5D"/>
    <w:rsid w:val="00123B12"/>
    <w:rsid w:val="00150BA4"/>
    <w:rsid w:val="00162A3E"/>
    <w:rsid w:val="00191898"/>
    <w:rsid w:val="00196E1D"/>
    <w:rsid w:val="001B2117"/>
    <w:rsid w:val="001D2CCD"/>
    <w:rsid w:val="001E391D"/>
    <w:rsid w:val="00205F46"/>
    <w:rsid w:val="00222699"/>
    <w:rsid w:val="00247A6F"/>
    <w:rsid w:val="002604F3"/>
    <w:rsid w:val="00270464"/>
    <w:rsid w:val="002769EF"/>
    <w:rsid w:val="00285F52"/>
    <w:rsid w:val="002A204A"/>
    <w:rsid w:val="002A26F0"/>
    <w:rsid w:val="002A2B99"/>
    <w:rsid w:val="002A5636"/>
    <w:rsid w:val="002B42AA"/>
    <w:rsid w:val="002B7981"/>
    <w:rsid w:val="002D2FD2"/>
    <w:rsid w:val="002E45FD"/>
    <w:rsid w:val="00302621"/>
    <w:rsid w:val="003066BE"/>
    <w:rsid w:val="00317F69"/>
    <w:rsid w:val="003227CC"/>
    <w:rsid w:val="00332ABE"/>
    <w:rsid w:val="00333DD5"/>
    <w:rsid w:val="003425F4"/>
    <w:rsid w:val="00350196"/>
    <w:rsid w:val="00353A6B"/>
    <w:rsid w:val="0035596B"/>
    <w:rsid w:val="00373BB1"/>
    <w:rsid w:val="003E3542"/>
    <w:rsid w:val="003F326D"/>
    <w:rsid w:val="003F79EF"/>
    <w:rsid w:val="004024CF"/>
    <w:rsid w:val="0043191A"/>
    <w:rsid w:val="00441B86"/>
    <w:rsid w:val="004556DA"/>
    <w:rsid w:val="004604F4"/>
    <w:rsid w:val="00491CD4"/>
    <w:rsid w:val="004A5CD7"/>
    <w:rsid w:val="004D105B"/>
    <w:rsid w:val="004D7829"/>
    <w:rsid w:val="004D7AC0"/>
    <w:rsid w:val="004E7ED8"/>
    <w:rsid w:val="004F5FB2"/>
    <w:rsid w:val="004F6BB0"/>
    <w:rsid w:val="00511220"/>
    <w:rsid w:val="00522C69"/>
    <w:rsid w:val="00532089"/>
    <w:rsid w:val="00533BC5"/>
    <w:rsid w:val="005409C8"/>
    <w:rsid w:val="00540E3F"/>
    <w:rsid w:val="0054246C"/>
    <w:rsid w:val="00564BC0"/>
    <w:rsid w:val="00573D4F"/>
    <w:rsid w:val="00577C7B"/>
    <w:rsid w:val="00586B4B"/>
    <w:rsid w:val="00591C74"/>
    <w:rsid w:val="005A0BDA"/>
    <w:rsid w:val="005E7651"/>
    <w:rsid w:val="00625CA3"/>
    <w:rsid w:val="00626D86"/>
    <w:rsid w:val="00632D4D"/>
    <w:rsid w:val="00641262"/>
    <w:rsid w:val="006433AA"/>
    <w:rsid w:val="00682F1F"/>
    <w:rsid w:val="00687A52"/>
    <w:rsid w:val="006A1800"/>
    <w:rsid w:val="006A699F"/>
    <w:rsid w:val="006D2C8A"/>
    <w:rsid w:val="006D2D64"/>
    <w:rsid w:val="00754027"/>
    <w:rsid w:val="007664F1"/>
    <w:rsid w:val="00766B1A"/>
    <w:rsid w:val="00776E59"/>
    <w:rsid w:val="00783A2C"/>
    <w:rsid w:val="007C4BA5"/>
    <w:rsid w:val="007D6DA3"/>
    <w:rsid w:val="007E0584"/>
    <w:rsid w:val="007E7D55"/>
    <w:rsid w:val="007F5784"/>
    <w:rsid w:val="008054B2"/>
    <w:rsid w:val="00812C74"/>
    <w:rsid w:val="00843940"/>
    <w:rsid w:val="00845F24"/>
    <w:rsid w:val="0088219D"/>
    <w:rsid w:val="008A7881"/>
    <w:rsid w:val="008F5288"/>
    <w:rsid w:val="00901554"/>
    <w:rsid w:val="00904AE5"/>
    <w:rsid w:val="00956A9F"/>
    <w:rsid w:val="0096346D"/>
    <w:rsid w:val="0097187B"/>
    <w:rsid w:val="0097548B"/>
    <w:rsid w:val="00982A06"/>
    <w:rsid w:val="00987844"/>
    <w:rsid w:val="009A59C4"/>
    <w:rsid w:val="009C6045"/>
    <w:rsid w:val="00A209D1"/>
    <w:rsid w:val="00A20E9D"/>
    <w:rsid w:val="00A21771"/>
    <w:rsid w:val="00A272B2"/>
    <w:rsid w:val="00A37508"/>
    <w:rsid w:val="00A37B74"/>
    <w:rsid w:val="00A41929"/>
    <w:rsid w:val="00A47988"/>
    <w:rsid w:val="00A50553"/>
    <w:rsid w:val="00A60D3A"/>
    <w:rsid w:val="00A71A96"/>
    <w:rsid w:val="00A7331B"/>
    <w:rsid w:val="00A92E90"/>
    <w:rsid w:val="00AB2348"/>
    <w:rsid w:val="00AD201B"/>
    <w:rsid w:val="00AE0F2C"/>
    <w:rsid w:val="00AF3022"/>
    <w:rsid w:val="00AF3C50"/>
    <w:rsid w:val="00AF59C7"/>
    <w:rsid w:val="00B0747C"/>
    <w:rsid w:val="00B203DA"/>
    <w:rsid w:val="00B518C9"/>
    <w:rsid w:val="00B5758B"/>
    <w:rsid w:val="00B80C75"/>
    <w:rsid w:val="00B84BC8"/>
    <w:rsid w:val="00BA5294"/>
    <w:rsid w:val="00BC2C29"/>
    <w:rsid w:val="00BD5229"/>
    <w:rsid w:val="00BE54B3"/>
    <w:rsid w:val="00C008B4"/>
    <w:rsid w:val="00C17ABD"/>
    <w:rsid w:val="00C21BCE"/>
    <w:rsid w:val="00C241C5"/>
    <w:rsid w:val="00C26C67"/>
    <w:rsid w:val="00C470BA"/>
    <w:rsid w:val="00C75972"/>
    <w:rsid w:val="00C8022C"/>
    <w:rsid w:val="00C821A5"/>
    <w:rsid w:val="00CB1799"/>
    <w:rsid w:val="00CB5DFF"/>
    <w:rsid w:val="00CC1EC8"/>
    <w:rsid w:val="00CF472D"/>
    <w:rsid w:val="00D33617"/>
    <w:rsid w:val="00D43613"/>
    <w:rsid w:val="00D7076A"/>
    <w:rsid w:val="00D7391E"/>
    <w:rsid w:val="00D81F5E"/>
    <w:rsid w:val="00D92269"/>
    <w:rsid w:val="00D94D34"/>
    <w:rsid w:val="00D96673"/>
    <w:rsid w:val="00DA787C"/>
    <w:rsid w:val="00DC6D3C"/>
    <w:rsid w:val="00DD6A8D"/>
    <w:rsid w:val="00DE176A"/>
    <w:rsid w:val="00DE1F66"/>
    <w:rsid w:val="00DE445F"/>
    <w:rsid w:val="00DF2DE9"/>
    <w:rsid w:val="00E007D4"/>
    <w:rsid w:val="00E00A6B"/>
    <w:rsid w:val="00E05051"/>
    <w:rsid w:val="00E34598"/>
    <w:rsid w:val="00E76EC9"/>
    <w:rsid w:val="00E77899"/>
    <w:rsid w:val="00E835E6"/>
    <w:rsid w:val="00EA4BC5"/>
    <w:rsid w:val="00EC3512"/>
    <w:rsid w:val="00EF79D0"/>
    <w:rsid w:val="00F02E15"/>
    <w:rsid w:val="00F0583F"/>
    <w:rsid w:val="00F83C17"/>
    <w:rsid w:val="00F96D7F"/>
    <w:rsid w:val="00FC456F"/>
    <w:rsid w:val="00FC4E50"/>
    <w:rsid w:val="00FD2AA9"/>
    <w:rsid w:val="00FD3512"/>
    <w:rsid w:val="00FE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A47988"/>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086E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90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SK/our-work/opinions-information-reports/opinions/recommendations-organised-civil-society-address-cost-living-crisis" TargetMode="External"/><Relationship Id="rId42" Type="http://schemas.openxmlformats.org/officeDocument/2006/relationships/hyperlink" Target="mailto:Marco.Manfroni@eesc.europa.eu" TargetMode="External"/><Relationship Id="rId47" Type="http://schemas.openxmlformats.org/officeDocument/2006/relationships/hyperlink" Target="https://www.eesc.europa.eu/sk/our-work/opinions-information-reports/opinions/conservation-and-sustainable-use-marine-biological-diversity-areas-beyond-national-jurisdiction-ratification-bbnj" TargetMode="External"/><Relationship Id="rId63" Type="http://schemas.openxmlformats.org/officeDocument/2006/relationships/hyperlink" Target="https://www.eesc.europa.eu/sk/our-work/opinions-information-reports/opinions/security-action-europe-safe-through-reinforcement-european-defence-industry-instrument" TargetMode="Externa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fontTable" Target="fontTable.xml"/><Relationship Id="rId16" Type="http://schemas.openxmlformats.org/officeDocument/2006/relationships/hyperlink" Target="mailto:Sergio.LorencioMatallana@eesc.europa.eu" TargetMode="External"/><Relationship Id="rId29" Type="http://schemas.openxmlformats.org/officeDocument/2006/relationships/hyperlink" Target="https://www.eesc.europa.eu/sk/our-work/opinions-information-reports/opinions/good-practice-eu-civil-dialogue-light-participatory-processes" TargetMode="External"/><Relationship Id="rId11" Type="http://schemas.openxmlformats.org/officeDocument/2006/relationships/image" Target="media/image1.jpeg"/><Relationship Id="rId24" Type="http://schemas.openxmlformats.org/officeDocument/2006/relationships/hyperlink" Target="mailto:Georgios.Meleas@eesc.europa.eu" TargetMode="External"/><Relationship Id="rId32" Type="http://schemas.openxmlformats.org/officeDocument/2006/relationships/hyperlink" Target="mailto:Valeria.Atzori@eesc.europa.eu" TargetMode="External"/><Relationship Id="rId37" Type="http://schemas.openxmlformats.org/officeDocument/2006/relationships/hyperlink" Target="https://www.eesc.europa.eu/sk/our-work/opinions-information-reports/opinions/role-services-general-interest-sgi-competitiveness-social-cohesion-and-democracy-european-union" TargetMode="External"/><Relationship Id="rId40" Type="http://schemas.openxmlformats.org/officeDocument/2006/relationships/hyperlink" Target="mailto:Jana.Valant@eesc.europa.eu" TargetMode="External"/><Relationship Id="rId45" Type="http://schemas.openxmlformats.org/officeDocument/2006/relationships/hyperlink" Target="https://www.eesc.europa.eu/SK/our-work/opinions-information-reports/opinions/amendment-regulations-concerning-international-fisheries-nafo-sprfmo-iotc-wcpfc-iattc-and-iccat" TargetMode="External"/><Relationship Id="rId53" Type="http://schemas.openxmlformats.org/officeDocument/2006/relationships/hyperlink" Target="mailto:Myrto.Kolyva@eesc.europa.eu" TargetMode="External"/><Relationship Id="rId58" Type="http://schemas.openxmlformats.org/officeDocument/2006/relationships/hyperlink" Target="https://www.eesc.europa.eu/sk/our-work/opinions-information-reports/opinions/addressing-interdependence-between-peace-and-climate-change-need-renewed-global-diplomacy" TargetMode="External"/><Relationship Id="rId66" Type="http://schemas.openxmlformats.org/officeDocument/2006/relationships/header" Target="header2.xml"/><Relationship Id="rId74"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hyperlink" Target="mailto:Marie-Laurence.Drillon@eesc.europa.eu" TargetMode="External"/><Relationship Id="rId19" Type="http://schemas.openxmlformats.org/officeDocument/2006/relationships/hyperlink" Target="https://www.eesc.europa.eu/sk/our-work/opinions-information-reports/opinions/role-trade-unions-improving-productivity" TargetMode="External"/><Relationship Id="rId14" Type="http://schemas.openxmlformats.org/officeDocument/2006/relationships/footer" Target="footer1.xml"/><Relationship Id="rId22" Type="http://schemas.openxmlformats.org/officeDocument/2006/relationships/hyperlink" Target="mailto:Krisztina.PerlakyToth@eesc.europa.eu" TargetMode="External"/><Relationship Id="rId27" Type="http://schemas.openxmlformats.org/officeDocument/2006/relationships/hyperlink" Target="https://www.eesc.europa.eu/sk/our-work/opinions-information-reports/opinions/tackling-inequalities-peoples-access-healthcare" TargetMode="External"/><Relationship Id="rId30" Type="http://schemas.openxmlformats.org/officeDocument/2006/relationships/hyperlink" Target="mailto:June.Bedaton@eesc.europa.eu" TargetMode="External"/><Relationship Id="rId35" Type="http://schemas.openxmlformats.org/officeDocument/2006/relationships/hyperlink" Target="https://www.eesc.europa.eu/sk/our-work/opinions-information-reports/opinions/union-skills" TargetMode="External"/><Relationship Id="rId43" Type="http://schemas.openxmlformats.org/officeDocument/2006/relationships/hyperlink" Target="https://www.eesc.europa.eu/sk/our-work/opinions-information-reports/opinions/how-consider-value-chains-policymaking" TargetMode="External"/><Relationship Id="rId48" Type="http://schemas.openxmlformats.org/officeDocument/2006/relationships/hyperlink" Target="mailto:Arturo.Iniguez@eesc.europa.eu" TargetMode="External"/><Relationship Id="rId56" Type="http://schemas.openxmlformats.org/officeDocument/2006/relationships/hyperlink" Target="https://www.eesc.europa.eu/sk/our-work/opinions-information-reports/opinions/importance-institutionalising-civil-and-social-dialogue-eu-candidate-and-partner-countries" TargetMode="External"/><Relationship Id="rId64" Type="http://schemas.openxmlformats.org/officeDocument/2006/relationships/hyperlink" Target="mailto:Ioannis.Diamantopoulos@eesc.europa.eu"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eesc.europa.eu/sk/our-work/opinions-information-reports/opinions/eu-wine-policy-package" TargetMode="External"/><Relationship Id="rId72" Type="http://schemas.openxmlformats.org/officeDocument/2006/relationships/theme" Target="theme/theme1.xml"/><Relationship Id="rId12" Type="http://schemas.openxmlformats.org/officeDocument/2006/relationships/hyperlink" Target="https://www.eesc.europa.eu/hu/our-work/opinions-information-reports/plenary-session-summaries" TargetMode="External"/><Relationship Id="rId17" Type="http://schemas.openxmlformats.org/officeDocument/2006/relationships/hyperlink" Target="https://www.eesc.europa.eu/sk/our-work/opinions-information-reports/opinions/economic-impact-implementation-eu-emissions-trading-system-ets" TargetMode="External"/><Relationship Id="rId25" Type="http://schemas.openxmlformats.org/officeDocument/2006/relationships/hyperlink" Target="https://www.eesc.europa.eu/sk/our-work/opinions-information-reports/opinions/financial-literacy-and-education-europeans-0" TargetMode="External"/><Relationship Id="rId33" Type="http://schemas.openxmlformats.org/officeDocument/2006/relationships/hyperlink" Target="https://www.eesc.europa.eu/sk/our-work/opinions-information-reports/opinions/eu-strategy-support-protect-and-empower-civil-society"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Arturo.Iniguez@eesc.europa.eu" TargetMode="External"/><Relationship Id="rId59" Type="http://schemas.openxmlformats.org/officeDocument/2006/relationships/hyperlink" Target="mailto:Marie-Laurence.Drillon@eesc.europa.eu" TargetMode="External"/><Relationship Id="rId67" Type="http://schemas.openxmlformats.org/officeDocument/2006/relationships/footer" Target="footer2.xml"/><Relationship Id="rId20" Type="http://schemas.openxmlformats.org/officeDocument/2006/relationships/hyperlink" Target="mailto:Georgios.Meleas@eesc.europa.eu" TargetMode="External"/><Relationship Id="rId41" Type="http://schemas.openxmlformats.org/officeDocument/2006/relationships/hyperlink" Target="https://www.eesc.europa.eu/sk/our-work/opinions-information-reports/opinions/regulatory-simplification-use-digital-tools-better-law-making" TargetMode="External"/><Relationship Id="rId54" Type="http://schemas.openxmlformats.org/officeDocument/2006/relationships/hyperlink" Target="https://www.eesc.europa.eu/sk/our-work/opinions-information-reports/opinions/looking-future-eu-uk-relations-2026-review-trade-and-cooperation-agreement-tca-civil-society-perspective" TargetMode="External"/><Relationship Id="rId62" Type="http://schemas.openxmlformats.org/officeDocument/2006/relationships/hyperlink" Target="https://www.eesc.europa.eu/sk/our-work/opinions-information-reports/opinions/automotive-industry-action-plan" TargetMode="External"/><Relationship Id="rId70" Type="http://schemas.openxmlformats.org/officeDocument/2006/relationships/footer" Target="footer4.xml"/><Relationship Id="rId75" Type="http://schemas.openxmlformats.org/officeDocument/2006/relationships/customXml" Target="../customXml/item3.xml"/><Relationship Id="rId6" Type="http://schemas.openxmlformats.org/officeDocument/2006/relationships/styles" Target="styles.xml"/><Relationship Id="rId15" Type="http://schemas.openxmlformats.org/officeDocument/2006/relationships/hyperlink" Target="https://www.eesc.europa.eu/sk/our-work/opinions-information-reports/opinions/communication-savings-and-investments-union" TargetMode="External"/><Relationship Id="rId23" Type="http://schemas.openxmlformats.org/officeDocument/2006/relationships/hyperlink" Target="https://www.eesc.europa.eu/sk/our-work/opinions-information-reports/opinions/affordable-housing-cohesion-policy-urban-agenda-and-civil-society" TargetMode="External"/><Relationship Id="rId28" Type="http://schemas.openxmlformats.org/officeDocument/2006/relationships/hyperlink" Target="mailto:Valeria.Atzori@eesc.europa.eu" TargetMode="External"/><Relationship Id="rId36" Type="http://schemas.openxmlformats.org/officeDocument/2006/relationships/hyperlink" Target="mailto:Ana.Dumitrache@eesc.europa.eu" TargetMode="External"/><Relationship Id="rId49" Type="http://schemas.openxmlformats.org/officeDocument/2006/relationships/hyperlink" Target="https://www.eesc.europa.eu/sk/our-work/opinions-information-reports/opinions/towards-2030-assessment-key-environmental-actions-be-included-annex-8th-environmental-action-programme-better-anchor" TargetMode="External"/><Relationship Id="rId57" Type="http://schemas.openxmlformats.org/officeDocument/2006/relationships/hyperlink" Target="mailto:Katarina.Albrechtova@eesc.europa.eu" TargetMode="External"/><Relationship Id="rId10" Type="http://schemas.openxmlformats.org/officeDocument/2006/relationships/endnotes" Target="endnotes.xml"/><Relationship Id="rId31" Type="http://schemas.openxmlformats.org/officeDocument/2006/relationships/hyperlink" Target="https://www.eesc.europa.eu/sk/our-work/opinions-information-reports/opinions/eu-anti-poverty-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Gaizka.MaloElcoro-Iribe@eesc.europa.eu" TargetMode="External"/><Relationship Id="rId60" Type="http://schemas.openxmlformats.org/officeDocument/2006/relationships/hyperlink" Target="https://www.eesc.europa.eu/sk/our-work/opinions-information-reports/opinions/joint-white-paper-european-defence-readiness-2030" TargetMode="External"/><Relationship Id="rId65" Type="http://schemas.openxmlformats.org/officeDocument/2006/relationships/header" Target="header1.xml"/><Relationship Id="rId73" Type="http://schemas.openxmlformats.org/officeDocument/2006/relationships/customXml" Target="../customXml/item1.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yperlink" Target="mailto:Juri.Soosaar@eesc.europa.eu" TargetMode="External"/><Relationship Id="rId39" Type="http://schemas.openxmlformats.org/officeDocument/2006/relationships/hyperlink" Target="https://www.eesc.europa.eu/sk/our-work/opinions-information-reports/opinions/era-act-unlocking-fifth-freedom" TargetMode="External"/><Relationship Id="rId34" Type="http://schemas.openxmlformats.org/officeDocument/2006/relationships/hyperlink" Target="mailto:June.Bedaton@eesc.europa.eu" TargetMode="External"/><Relationship Id="rId50" Type="http://schemas.openxmlformats.org/officeDocument/2006/relationships/hyperlink" Target="mailto:Nicolas.Stenger@eesc.europa.eu" TargetMode="External"/><Relationship Id="rId55" Type="http://schemas.openxmlformats.org/officeDocument/2006/relationships/hyperlink" Target="mailto:Marco.Ristori@eesc.europa.eu" TargetMode="External"/><Relationship Id="rId76"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sk/press/press-releases/2025/03/06/european-council-conclusions-on-european-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A6WAAD5KZT2Q-235352946-2362</_dlc_DocId>
    <_dlc_DocIdUrl xmlns="1a33af13-4045-4f88-9d7b-618e30f79918">
      <Url>http://dm/eesc/2025/_layouts/15/DocIdRedir.aspx?ID=A6WAAD5KZT2Q-235352946-2362</Url>
      <Description>A6WAAD5KZT2Q-235352946-2362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2025-08-01T12:00:00+00:00</ProductionDate>
    <DocumentNumber xmlns="a3e83899-37aa-47c6-ba54-4ea80e9c17cf">2211</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2025-09-17T12:00:00+00:00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7665</FicheNumber>
    <OriginalSender xmlns="1a33af13-4045-4f88-9d7b-618e30f79918">
      <UserInfo>
        <DisplayName>Semancikova Stanislava</DisplayName>
        <AccountId>1562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599</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7AF6136C-2D5D-48B7-8444-D497DF79B9AE}"/>
</file>

<file path=customXml/itemProps2.xml><?xml version="1.0" encoding="utf-8"?>
<ds:datastoreItem xmlns:ds="http://schemas.openxmlformats.org/officeDocument/2006/customXml" ds:itemID="{B3E5ECEF-FE5D-43F7-B2C7-DE0DC0F8CAA3}"/>
</file>

<file path=customXml/itemProps3.xml><?xml version="1.0" encoding="utf-8"?>
<ds:datastoreItem xmlns:ds="http://schemas.openxmlformats.org/officeDocument/2006/customXml" ds:itemID="{C687014F-F058-4233-B5F7-90503B26A7E4}"/>
</file>

<file path=customXml/itemProps4.xml><?xml version="1.0" encoding="utf-8"?>
<ds:datastoreItem xmlns:ds="http://schemas.openxmlformats.org/officeDocument/2006/customXml" ds:itemID="{59562F76-89B0-4485-B101-0349A5A8D4B8}"/>
</file>

<file path=docProps/app.xml><?xml version="1.0" encoding="utf-8"?>
<Properties xmlns="http://schemas.openxmlformats.org/officeDocument/2006/extended-properties" xmlns:vt="http://schemas.openxmlformats.org/officeDocument/2006/docPropsVTypes">
  <Template>Normal.dotm</Template>
  <TotalTime>0</TotalTime>
  <Pages>32</Pages>
  <Words>10431</Words>
  <Characters>59460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PRIJATÝCH STANOVÍSK  598. plenárne zasadnutie  júl 2025</dc:title>
  <dc:subject>TCD</dc:subject>
  <dc:creator>Nieddu Emma</dc:creator>
  <cp:keywords>EESC-2025-02211-00-00-TCD-TRA-EN</cp:keywords>
  <dc:description>Rapporteur:  - Original language: EN - Date of document: 01/08/2025 - Date of meeting: 30/17/2025 14:30 - External documents:  - Administrator: Mme DAMYANOVA-KERESTELIEVA Ani Alexieva</dc:description>
  <cp:lastModifiedBy>Semancikova Stanislava</cp:lastModifiedBy>
  <cp:revision>10</cp:revision>
  <dcterms:created xsi:type="dcterms:W3CDTF">2025-07-24T15:56:00Z</dcterms:created>
  <dcterms:modified xsi:type="dcterms:W3CDTF">2025-08-01T13:49:00Z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24/07/2025, 02/05/2022, 02/05/2022, 28/06/2021</vt:lpwstr>
  </property>
  <property fmtid="{D5CDD505-2E9C-101B-9397-08002B2CF9AE}" pid="4" name="Pref_Time">
    <vt:lpwstr>14:55:27, 12:28:29, 12:25:37, 08:41:48</vt:lpwstr>
  </property>
  <property fmtid="{D5CDD505-2E9C-101B-9397-08002B2CF9AE}" pid="5" name="Pref_User">
    <vt:lpwstr>amett, enied, enied, enied</vt:lpwstr>
  </property>
  <property fmtid="{D5CDD505-2E9C-101B-9397-08002B2CF9AE}" pid="6" name="Pref_FileName">
    <vt:lpwstr>EESC-2025-02211-00-00-TCD-ORI.docx,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dd75c2cf-5f4e-4f3e-90fc-26f6a68cb4ee</vt:lpwstr>
  </property>
  <property fmtid="{D5CDD505-2E9C-101B-9397-08002B2CF9AE}" pid="9" name="AvailableTranslations">
    <vt:lpwstr>16;#ES|e7a6b05b-ae16-40c8-add9-68b64b03aeba;#5;#EN|f2175f21-25d7-44a3-96da-d6a61b075e1b;#46;#SK|46d9fce0-ef79-4f71-b89b-cd6aa82426b8;#24;#PL|1e03da61-4678-4e07-b136-b5024ca9197b;#23;#DE|f6b31e5a-26fa-4935-b661-318e46daf27e;#47;#BG|1a1b3951-7821-4e6a-85f5-5673fc08bd2c;#36;#RO|feb747a2-64cd-4299-af12-4833ddc30497;#33;#PT|50ccc04a-eadd-42ae-a0cb-acaf45f812ba;#35;#FI|87606a43-d45f-42d6-b8c9-e1a3457db5b7;#37;#HU|6b229040-c589-4408-b4c1-4285663d20a8;#12;#FR|d2afafd3-4c81-4f60-8f52-ee33f2f54ff3;#41;#ET|ff6c3f4c-b02c-4c3c-ab07-2c37995a7a0a;#34;#IT|0774613c-01ed-4e5d-a25d-11d2388de825;#39;#LV|46f7e311-5d9f-4663-b433-18aeccb7ace7;#28;#SV|c2ed69e7-a339-43d7-8f22-d93680a92aa0;#42;#EL|6d4f4d51-af9b-4650-94b4-4276bee85c91;#31;#SL|98a412ae-eb01-49e9-ae3d-585a81724cfc;#40;#DA|5d49c027-8956-412b-aa16-e85a0f96ad0e;#29;#CS|72f9705b-0217-4fd3-bea2-cbc7ed80e26e;#27;#NL|55c6556c-b4f4-441d-9acf-c498d4f838bd;#30;#LT|a7ff5ce7-6123-4f68-865a-a57c31810414;#50;#HR|2f555653-ed1a-4fe6-8362-9082d95989e5</vt:lpwstr>
  </property>
  <property fmtid="{D5CDD505-2E9C-101B-9397-08002B2CF9AE}" pid="10" name="DocumentType_0">
    <vt:lpwstr>TCD|cd9d6eb6-3f4f-424a-b2d1-57c9d450eaaf</vt:lpwstr>
  </property>
  <property fmtid="{D5CDD505-2E9C-101B-9397-08002B2CF9AE}" pid="11" name="MeetingNumber">
    <vt:i4>599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2211</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2025-09-17T12:00:00Z</vt:filetime>
  </property>
  <property fmtid="{D5CDD505-2E9C-101B-9397-08002B2CF9AE}" pid="29" name="AvailableTranslations_0">
    <vt:lpwstr>EN|f2175f21-25d7-44a3-96da-d6a61b075e1b;DE|f6b31e5a-26fa-4935-b661-318e46daf27e;PT|50ccc04a-eadd-42ae-a0cb-acaf45f812ba;FI|87606a43-d45f-42d6-b8c9-e1a3457db5b7;IT|0774613c-01ed-4e5d-a25d-11d2388de825;LV|46f7e311-5d9f-4663-b433-18aeccb7ace7;SV|c2ed69e7-a339-43d7-8f22-d93680a92aa0;SL|98a412ae-eb01-49e9-ae3d-585a81724cfc;DA|5d49c027-8956-412b-aa16-e85a0f96ad0e;NL|55c6556c-b4f4-441d-9acf-c498d4f838bd</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31;#SL|98a412ae-eb01-49e9-ae3d-585a81724cfc;#67;#SPL-CES|32d8cb1f-c9ec-4365-95c7-8385a18618ac;#28;#SV|c2ed69e7-a339-43d7-8f22-d93680a92aa0;#27;#NL|55c6556c-b4f4-441d-9acf-c498d4f838bd;#23;#DE|f6b31e5a-26fa-4935-b661-318e46daf27e;#19;#TCD|cd9d6eb6-3f4f-424a-b2d1-57c9d450eaaf;#15;#Unrestricted|826e22d7-d029-4ec0-a450-0c28ff673572;#13;#TRA|150d2a88-1431-44e6-a8ca-0bb753ab8672;#8;#Final|ea5e6674-7b27-4bac-b091-73adbb394efe;#5;#EN|f2175f21-25d7-44a3-96da-d6a61b075e1b;#40;#DA|5d49c027-8956-412b-aa16-e85a0f96ad0e;#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7665</vt:i4>
  </property>
  <property fmtid="{D5CDD505-2E9C-101B-9397-08002B2CF9AE}" pid="37" name="DocumentLanguage">
    <vt:lpwstr>46;#SK|46d9fce0-ef79-4f71-b89b-cd6aa82426b8</vt:lpwstr>
  </property>
</Properties>
</file>