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D94D34" w:rsidRDefault="001B59D9" w14:paraId="4982DD4D" w14:textId="7A69529F">
      <w:pPr>
        <w:jc w:val="center"/>
      </w:pPr>
      <w:r>
        <w:rPr>
          <w:noProof/>
        </w:rPr>
        <w:drawing>
          <wp:inline distT="0" distB="0" distL="0" distR="0" wp14:anchorId="51843957" wp14:editId="092C0FDD">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18816" behindDoc="1" locked="0" layoutInCell="0" allowOverlap="1" wp14:editId="35938696"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Pr="00486AEE" w:rsidR="004D7AC0" w:rsidP="00D94D34" w:rsidRDefault="004D7AC0" w14:paraId="4982DD4E" w14:textId="77777777">
      <w:pPr>
        <w:rPr>
          <w:lang w:val="fr-BE"/>
        </w:rPr>
      </w:pPr>
    </w:p>
    <w:p w:rsidR="004D7AC0" w:rsidP="00D94D34" w:rsidRDefault="004D7AC0" w14:paraId="4982DD4F" w14:textId="31DA7E6A">
      <w:pPr>
        <w:jc w:val="right"/>
      </w:pPr>
      <w:r>
        <w:t>Bruxelles,</w:t>
      </w:r>
      <w:r w:rsidR="009C5573">
        <w:t xml:space="preserve"> </w:t>
      </w:r>
      <w:r>
        <w:t>8 august 2025</w:t>
      </w:r>
    </w:p>
    <w:p w:rsidR="004D7AC0" w:rsidP="00D94D34" w:rsidRDefault="004D7AC0" w14:paraId="4982DD50" w14:textId="77777777"/>
    <w:p w:rsidR="004D7AC0" w:rsidP="00D94D34" w:rsidRDefault="004D7AC0" w14:paraId="4982DD51" w14:textId="77777777"/>
    <w:p w:rsidR="004D7AC0" w:rsidP="00D94D34" w:rsidRDefault="004D7AC0" w14:paraId="4982DD52" w14:textId="77777777"/>
    <w:tbl>
      <w:tblPr>
        <w:tblW w:w="0" w:type="auto"/>
        <w:tblLook w:val="04A0" w:firstRow="1" w:lastRow="0" w:firstColumn="1" w:lastColumn="0" w:noHBand="0" w:noVBand="1"/>
      </w:tblPr>
      <w:tblGrid>
        <w:gridCol w:w="9073"/>
      </w:tblGrid>
      <w:tr w:rsidR="004D7AC0" w:rsidTr="00600C84" w14:paraId="4982DD59" w14:textId="77777777">
        <w:tc>
          <w:tcPr>
            <w:tcW w:w="9289" w:type="dxa"/>
            <w:tcBorders>
              <w:bottom w:val="double" w:color="auto" w:sz="4" w:space="0"/>
            </w:tcBorders>
          </w:tcPr>
          <w:p w:rsidRPr="000130CB" w:rsidR="003066BE" w:rsidP="00D94D34" w:rsidRDefault="00A47988" w14:paraId="4982DD53" w14:textId="4DBE8593">
            <w:pPr>
              <w:snapToGrid w:val="0"/>
              <w:jc w:val="center"/>
              <w:rPr>
                <w:b/>
                <w:sz w:val="32"/>
                <w:szCs w:val="32"/>
              </w:rPr>
            </w:pPr>
            <w:r>
              <w:rPr>
                <w:b/>
                <w:sz w:val="32"/>
              </w:rPr>
              <w:t>A 598-A SESIUNE PLENARĂ</w:t>
            </w:r>
          </w:p>
          <w:p w:rsidRPr="000130CB" w:rsidR="003066BE" w:rsidP="00D94D34" w:rsidRDefault="003066BE" w14:paraId="4982DD54" w14:textId="77777777">
            <w:pPr>
              <w:snapToGrid w:val="0"/>
              <w:jc w:val="center"/>
              <w:rPr>
                <w:b/>
                <w:sz w:val="32"/>
                <w:szCs w:val="32"/>
              </w:rPr>
            </w:pPr>
          </w:p>
          <w:p w:rsidRPr="000130CB" w:rsidR="003066BE" w:rsidP="00D94D34" w:rsidRDefault="00A37508" w14:paraId="4982DD55" w14:textId="21174653">
            <w:pPr>
              <w:snapToGrid w:val="0"/>
              <w:jc w:val="center"/>
              <w:rPr>
                <w:b/>
                <w:sz w:val="32"/>
                <w:szCs w:val="32"/>
              </w:rPr>
            </w:pPr>
            <w:r>
              <w:rPr>
                <w:b/>
                <w:sz w:val="32"/>
              </w:rPr>
              <w:t>16 și 17 iulie 2025</w:t>
            </w:r>
          </w:p>
          <w:p w:rsidRPr="000130CB" w:rsidR="003066BE" w:rsidP="00D94D34" w:rsidRDefault="003066BE" w14:paraId="4982DD56" w14:textId="77777777">
            <w:pPr>
              <w:snapToGrid w:val="0"/>
              <w:jc w:val="center"/>
              <w:rPr>
                <w:b/>
                <w:sz w:val="32"/>
                <w:szCs w:val="32"/>
              </w:rPr>
            </w:pPr>
          </w:p>
          <w:p w:rsidRPr="000130CB" w:rsidR="004D7AC0" w:rsidP="00D94D34" w:rsidRDefault="00754027" w14:paraId="4982DD57" w14:textId="5A35E792">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rsidRPr="000130CB" w:rsidR="004D7AC0" w:rsidP="00D94D3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D94D34" w:rsidRDefault="004D7AC0" w14:paraId="4982DD5A" w14:textId="489D8798">
            <w:pPr>
              <w:snapToGrid w:val="0"/>
              <w:jc w:val="center"/>
            </w:pPr>
            <w:r>
              <w:t xml:space="preserve">Prezentul document este disponibil în limbile oficiale ale Uniunii Europene </w:t>
            </w:r>
            <w:r w:rsidR="00C00E30">
              <w:br/>
            </w:r>
            <w:r>
              <w:t>pe site-ul internet al CESE, la adresa:</w:t>
            </w:r>
            <w:r w:rsidR="00C00E30">
              <w:t xml:space="preserve"> </w:t>
            </w:r>
            <w:r>
              <w:br/>
            </w:r>
            <w:hyperlink w:history="1" r:id="rId12">
              <w:r>
                <w:rPr>
                  <w:rStyle w:val="Hyperlink"/>
                </w:rPr>
                <w:t>https://www.eesc.europa.eu/ro/our-work/opinions-information-reports/plenary-session-summaries</w:t>
              </w:r>
            </w:hyperlink>
          </w:p>
          <w:p w:rsidRPr="0081153B" w:rsidR="004D7AC0" w:rsidP="00D94D34" w:rsidRDefault="004D7AC0" w14:paraId="4982DD5B" w14:textId="77777777">
            <w:pPr>
              <w:snapToGrid w:val="0"/>
              <w:jc w:val="center"/>
            </w:pPr>
          </w:p>
          <w:p w:rsidRPr="0081153B" w:rsidR="004D7AC0" w:rsidP="00D94D34" w:rsidRDefault="004D7AC0" w14:paraId="4982DD5C" w14:textId="77777777">
            <w:pPr>
              <w:snapToGrid w:val="0"/>
              <w:jc w:val="center"/>
              <w:rPr>
                <w:rFonts w:eastAsia="SimSun"/>
              </w:rPr>
            </w:pPr>
          </w:p>
          <w:p w:rsidRPr="00044561" w:rsidR="004D7AC0" w:rsidP="00D94D34" w:rsidRDefault="004D7AC0" w14:paraId="4982DD5D" w14:textId="11F9E4C6">
            <w:pPr>
              <w:snapToGrid w:val="0"/>
              <w:jc w:val="center"/>
            </w:pPr>
            <w:r>
              <w:t>Avizele menționate pot fi consultate online prin intermediul motorului de căutare al CESE:</w:t>
            </w:r>
            <w:r w:rsidR="00C00E30">
              <w:t xml:space="preserve"> </w:t>
            </w:r>
            <w:r>
              <w:br/>
            </w:r>
            <w:hyperlink w:history="1" r:id="rId13">
              <w:r>
                <w:rPr>
                  <w:rStyle w:val="Hyperlink"/>
                </w:rPr>
                <w:t>https://dmsearch.eesc.europa.eu/search/opinion</w:t>
              </w:r>
            </w:hyperlink>
          </w:p>
          <w:p w:rsidRPr="00044561" w:rsidR="004D7AC0" w:rsidP="00D94D34" w:rsidRDefault="004D7AC0" w14:paraId="4982DD5E" w14:textId="77777777">
            <w:pPr>
              <w:snapToGrid w:val="0"/>
              <w:jc w:val="center"/>
            </w:pPr>
          </w:p>
        </w:tc>
      </w:tr>
    </w:tbl>
    <w:p w:rsidR="004D7AC0" w:rsidP="00D94D34" w:rsidRDefault="004D7AC0" w14:paraId="4982DD60" w14:textId="77777777"/>
    <w:p w:rsidR="004D7AC0" w:rsidP="00D94D34" w:rsidRDefault="004D7AC0" w14:paraId="4982DD61" w14:textId="77777777"/>
    <w:p w:rsidR="004D7AC0" w:rsidP="00D94D34" w:rsidRDefault="004D7AC0" w14:paraId="4982DD62" w14:textId="77777777">
      <w:pPr>
        <w:sectPr w:rsidR="004D7AC0" w:rsidSect="00086E35">
          <w:footerReference w:type="default" r:id="rId14"/>
          <w:pgSz w:w="11907" w:h="16839"/>
          <w:pgMar w:top="1417" w:right="1417" w:bottom="1417" w:left="1417" w:header="709" w:footer="709" w:gutter="0"/>
          <w:pgNumType w:start="1"/>
          <w:cols w:space="708"/>
          <w:docGrid w:linePitch="360"/>
        </w:sectPr>
      </w:pPr>
    </w:p>
    <w:p w:rsidRPr="00A81AFE" w:rsidR="004D7AC0" w:rsidP="00D94D34" w:rsidRDefault="004D7AC0" w14:paraId="4982DD63" w14:textId="77777777">
      <w:pPr>
        <w:rPr>
          <w:b/>
        </w:rPr>
      </w:pPr>
      <w:r>
        <w:rPr>
          <w:b/>
        </w:rPr>
        <w:lastRenderedPageBreak/>
        <w:t>Cuprins: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D94D34" w:rsidRDefault="004D7AC0" w14:paraId="4982DD64" w14:textId="77777777">
          <w:pPr>
            <w:pStyle w:val="TOCHeading"/>
            <w:spacing w:before="0" w:line="288" w:lineRule="auto"/>
            <w:rPr>
              <w:rFonts w:ascii="Times New Roman" w:hAnsi="Times New Roman" w:cs="Times New Roman"/>
              <w:color w:val="auto"/>
              <w:sz w:val="22"/>
              <w:szCs w:val="22"/>
            </w:rPr>
          </w:pPr>
        </w:p>
        <w:p w:rsidR="001951A4" w:rsidP="001951A4" w:rsidRDefault="004D7AC0" w14:paraId="2227EA02" w14:textId="6EE0B658">
          <w:pPr>
            <w:pStyle w:val="TOC1"/>
            <w:tabs>
              <w:tab w:val="left" w:pos="440"/>
              <w:tab w:val="right" w:leader="dot" w:pos="9063"/>
            </w:tabs>
            <w:ind w:left="440" w:hanging="440"/>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205456007">
            <w:r w:rsidRPr="00292F6B" w:rsidR="001951A4">
              <w:rPr>
                <w:rStyle w:val="Hyperlink"/>
                <w:bCs/>
                <w:noProof/>
              </w:rPr>
              <w:t>1.</w:t>
            </w:r>
            <w:r w:rsidR="001951A4">
              <w:rPr>
                <w:rFonts w:asciiTheme="minorHAnsi" w:hAnsiTheme="minorHAnsi" w:eastAsiaTheme="minorEastAsia" w:cstheme="minorBidi"/>
                <w:noProof/>
                <w:lang w:val="en-US"/>
              </w:rPr>
              <w:tab/>
            </w:r>
            <w:r w:rsidRPr="00292F6B" w:rsidR="001951A4">
              <w:rPr>
                <w:rStyle w:val="Hyperlink"/>
                <w:b/>
                <w:noProof/>
              </w:rPr>
              <w:t>SECȚIUNEA PENTRU UNIUNEA ECONOMICĂ ȘI MONETARĂ ȘI COEZIUNE ECONOMICĂ ȘI SOCIALĂ</w:t>
            </w:r>
            <w:r w:rsidR="001951A4">
              <w:rPr>
                <w:noProof/>
                <w:webHidden/>
              </w:rPr>
              <w:tab/>
            </w:r>
            <w:r w:rsidR="001951A4">
              <w:rPr>
                <w:noProof/>
                <w:webHidden/>
              </w:rPr>
              <w:fldChar w:fldCharType="begin"/>
            </w:r>
            <w:r w:rsidR="001951A4">
              <w:rPr>
                <w:noProof/>
                <w:webHidden/>
              </w:rPr>
              <w:instrText xml:space="preserve"> PAGEREF _Toc205456007 \h </w:instrText>
            </w:r>
            <w:r w:rsidR="001951A4">
              <w:rPr>
                <w:noProof/>
                <w:webHidden/>
              </w:rPr>
            </w:r>
            <w:r w:rsidR="001951A4">
              <w:rPr>
                <w:noProof/>
                <w:webHidden/>
              </w:rPr>
              <w:fldChar w:fldCharType="separate"/>
            </w:r>
            <w:r w:rsidR="001951A4">
              <w:rPr>
                <w:noProof/>
                <w:webHidden/>
              </w:rPr>
              <w:t>3</w:t>
            </w:r>
            <w:r w:rsidR="001951A4">
              <w:rPr>
                <w:noProof/>
                <w:webHidden/>
              </w:rPr>
              <w:fldChar w:fldCharType="end"/>
            </w:r>
          </w:hyperlink>
        </w:p>
        <w:p w:rsidR="001951A4" w:rsidP="001951A4" w:rsidRDefault="001951A4" w14:paraId="704923D8" w14:textId="48177BD8">
          <w:pPr>
            <w:pStyle w:val="TOC1"/>
            <w:tabs>
              <w:tab w:val="left" w:pos="440"/>
              <w:tab w:val="right" w:leader="dot" w:pos="9063"/>
            </w:tabs>
            <w:ind w:left="440" w:hanging="440"/>
            <w:rPr>
              <w:rFonts w:asciiTheme="minorHAnsi" w:hAnsiTheme="minorHAnsi" w:eastAsiaTheme="minorEastAsia" w:cstheme="minorBidi"/>
              <w:noProof/>
              <w:lang w:val="en-US"/>
            </w:rPr>
          </w:pPr>
          <w:hyperlink w:history="1" w:anchor="_Toc205456008">
            <w:r w:rsidRPr="00292F6B">
              <w:rPr>
                <w:rStyle w:val="Hyperlink"/>
                <w:bCs/>
                <w:noProof/>
              </w:rPr>
              <w:t>2.</w:t>
            </w:r>
            <w:r>
              <w:rPr>
                <w:rFonts w:asciiTheme="minorHAnsi" w:hAnsiTheme="minorHAnsi" w:eastAsiaTheme="minorEastAsia" w:cstheme="minorBidi"/>
                <w:noProof/>
                <w:lang w:val="en-US"/>
              </w:rPr>
              <w:tab/>
            </w:r>
            <w:r w:rsidRPr="00292F6B">
              <w:rPr>
                <w:rStyle w:val="Hyperlink"/>
                <w:b/>
                <w:noProof/>
              </w:rPr>
              <w:t>SECȚIUNEA PENTRU OCUPAREA FORȚEI DE MUNCĂ, AFACERI SOCIALE ȘI CETĂȚENIE</w:t>
            </w:r>
            <w:r>
              <w:rPr>
                <w:noProof/>
                <w:webHidden/>
              </w:rPr>
              <w:tab/>
            </w:r>
            <w:r>
              <w:rPr>
                <w:noProof/>
                <w:webHidden/>
              </w:rPr>
              <w:fldChar w:fldCharType="begin"/>
            </w:r>
            <w:r>
              <w:rPr>
                <w:noProof/>
                <w:webHidden/>
              </w:rPr>
              <w:instrText xml:space="preserve"> PAGEREF _Toc205456008 \h </w:instrText>
            </w:r>
            <w:r>
              <w:rPr>
                <w:noProof/>
                <w:webHidden/>
              </w:rPr>
            </w:r>
            <w:r>
              <w:rPr>
                <w:noProof/>
                <w:webHidden/>
              </w:rPr>
              <w:fldChar w:fldCharType="separate"/>
            </w:r>
            <w:r>
              <w:rPr>
                <w:noProof/>
                <w:webHidden/>
              </w:rPr>
              <w:t>11</w:t>
            </w:r>
            <w:r>
              <w:rPr>
                <w:noProof/>
                <w:webHidden/>
              </w:rPr>
              <w:fldChar w:fldCharType="end"/>
            </w:r>
          </w:hyperlink>
        </w:p>
        <w:p w:rsidR="001951A4" w:rsidP="001951A4" w:rsidRDefault="001951A4" w14:paraId="40F0FC7F" w14:textId="535DBAD7">
          <w:pPr>
            <w:pStyle w:val="TOC1"/>
            <w:tabs>
              <w:tab w:val="left" w:pos="440"/>
              <w:tab w:val="right" w:leader="dot" w:pos="9063"/>
            </w:tabs>
            <w:ind w:left="440" w:hanging="440"/>
            <w:rPr>
              <w:rFonts w:asciiTheme="minorHAnsi" w:hAnsiTheme="minorHAnsi" w:eastAsiaTheme="minorEastAsia" w:cstheme="minorBidi"/>
              <w:noProof/>
              <w:lang w:val="en-US"/>
            </w:rPr>
          </w:pPr>
          <w:hyperlink w:history="1" w:anchor="_Toc205456009">
            <w:r w:rsidRPr="00292F6B">
              <w:rPr>
                <w:rStyle w:val="Hyperlink"/>
                <w:bCs/>
                <w:noProof/>
              </w:rPr>
              <w:t>3.</w:t>
            </w:r>
            <w:r>
              <w:rPr>
                <w:rFonts w:asciiTheme="minorHAnsi" w:hAnsiTheme="minorHAnsi" w:eastAsiaTheme="minorEastAsia" w:cstheme="minorBidi"/>
                <w:noProof/>
                <w:lang w:val="en-US"/>
              </w:rPr>
              <w:tab/>
            </w:r>
            <w:r w:rsidRPr="00292F6B">
              <w:rPr>
                <w:rStyle w:val="Hyperlink"/>
                <w:b/>
                <w:noProof/>
              </w:rPr>
              <w:t>SECȚIUNEA PENTRU TRANSPORTURI, ENERGIE, INFRASTRUCTURĂ ȘI SOCIETATEA INFORMAȚIONALĂ</w:t>
            </w:r>
            <w:r>
              <w:rPr>
                <w:noProof/>
                <w:webHidden/>
              </w:rPr>
              <w:tab/>
            </w:r>
            <w:r>
              <w:rPr>
                <w:noProof/>
                <w:webHidden/>
              </w:rPr>
              <w:fldChar w:fldCharType="begin"/>
            </w:r>
            <w:r>
              <w:rPr>
                <w:noProof/>
                <w:webHidden/>
              </w:rPr>
              <w:instrText xml:space="preserve"> PAGEREF _Toc205456009 \h </w:instrText>
            </w:r>
            <w:r>
              <w:rPr>
                <w:noProof/>
                <w:webHidden/>
              </w:rPr>
            </w:r>
            <w:r>
              <w:rPr>
                <w:noProof/>
                <w:webHidden/>
              </w:rPr>
              <w:fldChar w:fldCharType="separate"/>
            </w:r>
            <w:r>
              <w:rPr>
                <w:noProof/>
                <w:webHidden/>
              </w:rPr>
              <w:t>16</w:t>
            </w:r>
            <w:r>
              <w:rPr>
                <w:noProof/>
                <w:webHidden/>
              </w:rPr>
              <w:fldChar w:fldCharType="end"/>
            </w:r>
          </w:hyperlink>
        </w:p>
        <w:p w:rsidR="001951A4" w:rsidRDefault="001951A4" w14:paraId="781364AE" w14:textId="608CD3C6">
          <w:pPr>
            <w:pStyle w:val="TOC1"/>
            <w:tabs>
              <w:tab w:val="left" w:pos="440"/>
              <w:tab w:val="right" w:leader="dot" w:pos="9063"/>
            </w:tabs>
            <w:rPr>
              <w:rFonts w:asciiTheme="minorHAnsi" w:hAnsiTheme="minorHAnsi" w:eastAsiaTheme="minorEastAsia" w:cstheme="minorBidi"/>
              <w:noProof/>
              <w:lang w:val="en-US"/>
            </w:rPr>
          </w:pPr>
          <w:hyperlink w:history="1" w:anchor="_Toc205456010">
            <w:r w:rsidRPr="00292F6B">
              <w:rPr>
                <w:rStyle w:val="Hyperlink"/>
                <w:bCs/>
                <w:noProof/>
              </w:rPr>
              <w:t>4.</w:t>
            </w:r>
            <w:r>
              <w:rPr>
                <w:rFonts w:asciiTheme="minorHAnsi" w:hAnsiTheme="minorHAnsi" w:eastAsiaTheme="minorEastAsia" w:cstheme="minorBidi"/>
                <w:noProof/>
                <w:lang w:val="en-US"/>
              </w:rPr>
              <w:tab/>
            </w:r>
            <w:r w:rsidRPr="00292F6B">
              <w:rPr>
                <w:rStyle w:val="Hyperlink"/>
                <w:b/>
                <w:noProof/>
              </w:rPr>
              <w:t>SECȚIUNEA PENTRU PIAȚA UNICĂ, PRODUCȚIE ȘI CONSUM</w:t>
            </w:r>
            <w:r>
              <w:rPr>
                <w:noProof/>
                <w:webHidden/>
              </w:rPr>
              <w:tab/>
            </w:r>
            <w:r>
              <w:rPr>
                <w:noProof/>
                <w:webHidden/>
              </w:rPr>
              <w:fldChar w:fldCharType="begin"/>
            </w:r>
            <w:r>
              <w:rPr>
                <w:noProof/>
                <w:webHidden/>
              </w:rPr>
              <w:instrText xml:space="preserve"> PAGEREF _Toc205456010 \h </w:instrText>
            </w:r>
            <w:r>
              <w:rPr>
                <w:noProof/>
                <w:webHidden/>
              </w:rPr>
            </w:r>
            <w:r>
              <w:rPr>
                <w:noProof/>
                <w:webHidden/>
              </w:rPr>
              <w:fldChar w:fldCharType="separate"/>
            </w:r>
            <w:r>
              <w:rPr>
                <w:noProof/>
                <w:webHidden/>
              </w:rPr>
              <w:t>17</w:t>
            </w:r>
            <w:r>
              <w:rPr>
                <w:noProof/>
                <w:webHidden/>
              </w:rPr>
              <w:fldChar w:fldCharType="end"/>
            </w:r>
          </w:hyperlink>
        </w:p>
        <w:p w:rsidR="001951A4" w:rsidP="001951A4" w:rsidRDefault="001951A4" w14:paraId="1B0A7188" w14:textId="61414DCB">
          <w:pPr>
            <w:pStyle w:val="TOC1"/>
            <w:tabs>
              <w:tab w:val="left" w:pos="440"/>
              <w:tab w:val="right" w:leader="dot" w:pos="9063"/>
            </w:tabs>
            <w:ind w:left="440" w:hanging="440"/>
            <w:rPr>
              <w:rFonts w:asciiTheme="minorHAnsi" w:hAnsiTheme="minorHAnsi" w:eastAsiaTheme="minorEastAsia" w:cstheme="minorBidi"/>
              <w:noProof/>
              <w:lang w:val="en-US"/>
            </w:rPr>
          </w:pPr>
          <w:hyperlink w:history="1" w:anchor="_Toc205456011">
            <w:r w:rsidRPr="00292F6B">
              <w:rPr>
                <w:rStyle w:val="Hyperlink"/>
                <w:bCs/>
                <w:noProof/>
              </w:rPr>
              <w:t>5.</w:t>
            </w:r>
            <w:r>
              <w:rPr>
                <w:rFonts w:asciiTheme="minorHAnsi" w:hAnsiTheme="minorHAnsi" w:eastAsiaTheme="minorEastAsia" w:cstheme="minorBidi"/>
                <w:noProof/>
                <w:lang w:val="en-US"/>
              </w:rPr>
              <w:tab/>
            </w:r>
            <w:r w:rsidRPr="00292F6B">
              <w:rPr>
                <w:rStyle w:val="Hyperlink"/>
                <w:b/>
                <w:noProof/>
              </w:rPr>
              <w:t>SECȚIUNEA PENTRU AGRICULTURĂ, DEZVOLTARE RURALĂ ȘI PROTECȚIA MEDIULUI</w:t>
            </w:r>
            <w:r>
              <w:rPr>
                <w:noProof/>
                <w:webHidden/>
              </w:rPr>
              <w:tab/>
            </w:r>
            <w:r>
              <w:rPr>
                <w:noProof/>
                <w:webHidden/>
              </w:rPr>
              <w:fldChar w:fldCharType="begin"/>
            </w:r>
            <w:r>
              <w:rPr>
                <w:noProof/>
                <w:webHidden/>
              </w:rPr>
              <w:instrText xml:space="preserve"> PAGEREF _Toc205456011 \h </w:instrText>
            </w:r>
            <w:r>
              <w:rPr>
                <w:noProof/>
                <w:webHidden/>
              </w:rPr>
            </w:r>
            <w:r>
              <w:rPr>
                <w:noProof/>
                <w:webHidden/>
              </w:rPr>
              <w:fldChar w:fldCharType="separate"/>
            </w:r>
            <w:r>
              <w:rPr>
                <w:noProof/>
                <w:webHidden/>
              </w:rPr>
              <w:t>20</w:t>
            </w:r>
            <w:r>
              <w:rPr>
                <w:noProof/>
                <w:webHidden/>
              </w:rPr>
              <w:fldChar w:fldCharType="end"/>
            </w:r>
          </w:hyperlink>
        </w:p>
        <w:p w:rsidR="001951A4" w:rsidRDefault="001951A4" w14:paraId="7AB22DDE" w14:textId="37038E65">
          <w:pPr>
            <w:pStyle w:val="TOC1"/>
            <w:tabs>
              <w:tab w:val="left" w:pos="440"/>
              <w:tab w:val="right" w:leader="dot" w:pos="9063"/>
            </w:tabs>
            <w:rPr>
              <w:rFonts w:asciiTheme="minorHAnsi" w:hAnsiTheme="minorHAnsi" w:eastAsiaTheme="minorEastAsia" w:cstheme="minorBidi"/>
              <w:noProof/>
              <w:lang w:val="en-US"/>
            </w:rPr>
          </w:pPr>
          <w:hyperlink w:history="1" w:anchor="_Toc205456012">
            <w:r w:rsidRPr="00292F6B">
              <w:rPr>
                <w:rStyle w:val="Hyperlink"/>
                <w:bCs/>
                <w:noProof/>
              </w:rPr>
              <w:t>6.</w:t>
            </w:r>
            <w:r>
              <w:rPr>
                <w:rFonts w:asciiTheme="minorHAnsi" w:hAnsiTheme="minorHAnsi" w:eastAsiaTheme="minorEastAsia" w:cstheme="minorBidi"/>
                <w:noProof/>
                <w:lang w:val="en-US"/>
              </w:rPr>
              <w:tab/>
            </w:r>
            <w:r w:rsidRPr="00292F6B">
              <w:rPr>
                <w:rStyle w:val="Hyperlink"/>
                <w:b/>
                <w:noProof/>
              </w:rPr>
              <w:t>SECȚIUNEA PENTRU RELAȚII EXTERNE</w:t>
            </w:r>
            <w:r>
              <w:rPr>
                <w:noProof/>
                <w:webHidden/>
              </w:rPr>
              <w:tab/>
            </w:r>
            <w:r>
              <w:rPr>
                <w:noProof/>
                <w:webHidden/>
              </w:rPr>
              <w:fldChar w:fldCharType="begin"/>
            </w:r>
            <w:r>
              <w:rPr>
                <w:noProof/>
                <w:webHidden/>
              </w:rPr>
              <w:instrText xml:space="preserve"> PAGEREF _Toc205456012 \h </w:instrText>
            </w:r>
            <w:r>
              <w:rPr>
                <w:noProof/>
                <w:webHidden/>
              </w:rPr>
            </w:r>
            <w:r>
              <w:rPr>
                <w:noProof/>
                <w:webHidden/>
              </w:rPr>
              <w:fldChar w:fldCharType="separate"/>
            </w:r>
            <w:r>
              <w:rPr>
                <w:noProof/>
                <w:webHidden/>
              </w:rPr>
              <w:t>25</w:t>
            </w:r>
            <w:r>
              <w:rPr>
                <w:noProof/>
                <w:webHidden/>
              </w:rPr>
              <w:fldChar w:fldCharType="end"/>
            </w:r>
          </w:hyperlink>
        </w:p>
        <w:p w:rsidR="001951A4" w:rsidRDefault="001951A4" w14:paraId="20969815" w14:textId="00E271E7">
          <w:pPr>
            <w:pStyle w:val="TOC1"/>
            <w:tabs>
              <w:tab w:val="left" w:pos="440"/>
              <w:tab w:val="right" w:leader="dot" w:pos="9063"/>
            </w:tabs>
            <w:rPr>
              <w:rFonts w:asciiTheme="minorHAnsi" w:hAnsiTheme="minorHAnsi" w:eastAsiaTheme="minorEastAsia" w:cstheme="minorBidi"/>
              <w:noProof/>
              <w:lang w:val="en-US"/>
            </w:rPr>
          </w:pPr>
          <w:hyperlink w:history="1" w:anchor="_Toc205456013">
            <w:r w:rsidRPr="00292F6B">
              <w:rPr>
                <w:rStyle w:val="Hyperlink"/>
                <w:bCs/>
                <w:noProof/>
              </w:rPr>
              <w:t>7.</w:t>
            </w:r>
            <w:r>
              <w:rPr>
                <w:rFonts w:asciiTheme="minorHAnsi" w:hAnsiTheme="minorHAnsi" w:eastAsiaTheme="minorEastAsia" w:cstheme="minorBidi"/>
                <w:noProof/>
                <w:lang w:val="en-US"/>
              </w:rPr>
              <w:tab/>
            </w:r>
            <w:r w:rsidRPr="00292F6B">
              <w:rPr>
                <w:rStyle w:val="Hyperlink"/>
                <w:b/>
                <w:noProof/>
              </w:rPr>
              <w:t>COMISIA CONSULTATIVĂ PENTRU MUTAȚII INDUSTRIALE</w:t>
            </w:r>
            <w:r>
              <w:rPr>
                <w:noProof/>
                <w:webHidden/>
              </w:rPr>
              <w:tab/>
            </w:r>
            <w:r>
              <w:rPr>
                <w:noProof/>
                <w:webHidden/>
              </w:rPr>
              <w:fldChar w:fldCharType="begin"/>
            </w:r>
            <w:r>
              <w:rPr>
                <w:noProof/>
                <w:webHidden/>
              </w:rPr>
              <w:instrText xml:space="preserve"> PAGEREF _Toc205456013 \h </w:instrText>
            </w:r>
            <w:r>
              <w:rPr>
                <w:noProof/>
                <w:webHidden/>
              </w:rPr>
            </w:r>
            <w:r>
              <w:rPr>
                <w:noProof/>
                <w:webHidden/>
              </w:rPr>
              <w:fldChar w:fldCharType="separate"/>
            </w:r>
            <w:r>
              <w:rPr>
                <w:noProof/>
                <w:webHidden/>
              </w:rPr>
              <w:t>29</w:t>
            </w:r>
            <w:r>
              <w:rPr>
                <w:noProof/>
                <w:webHidden/>
              </w:rPr>
              <w:fldChar w:fldCharType="end"/>
            </w:r>
          </w:hyperlink>
        </w:p>
        <w:p w:rsidR="004D7AC0" w:rsidP="00D94D34" w:rsidRDefault="004D7AC0" w14:paraId="4982DD6A" w14:textId="4C552FFA">
          <w:r>
            <w:rPr>
              <w:b/>
            </w:rPr>
            <w:fldChar w:fldCharType="end"/>
          </w:r>
        </w:p>
      </w:sdtContent>
    </w:sdt>
    <w:p w:rsidR="004D7AC0" w:rsidP="00D94D34" w:rsidRDefault="004D7AC0" w14:paraId="4982DD6B" w14:textId="77777777"/>
    <w:p w:rsidR="004D7AC0" w:rsidP="00D94D34" w:rsidRDefault="004D7AC0" w14:paraId="4982DD6C" w14:textId="77777777">
      <w:pPr>
        <w:jc w:val="left"/>
      </w:pPr>
      <w:r>
        <w:br w:type="page"/>
      </w:r>
    </w:p>
    <w:p w:rsidR="004D7AC0" w:rsidP="00D94D34" w:rsidRDefault="004D7AC0" w14:paraId="4982DD6D" w14:textId="77777777">
      <w:pPr>
        <w:pStyle w:val="Heading1"/>
        <w:rPr>
          <w:b/>
        </w:rPr>
      </w:pPr>
      <w:bookmarkStart w:name="_Toc205456007" w:id="0"/>
      <w:r>
        <w:rPr>
          <w:b/>
        </w:rPr>
        <w:lastRenderedPageBreak/>
        <w:t>SECȚIUNEA PENTRU UNIUNEA ECONOMICĂ ȘI MONETARĂ ȘI COEZIUNE ECONOMICĂ ȘI SOCIALĂ</w:t>
      </w:r>
      <w:bookmarkEnd w:id="0"/>
    </w:p>
    <w:p w:rsidR="004D7AC0" w:rsidP="00D94D34" w:rsidRDefault="004D7AC0" w14:paraId="4982DD6E" w14:textId="77777777"/>
    <w:p w:rsidRPr="009A59C4" w:rsidR="004F5FB2" w:rsidP="00D94D34" w:rsidRDefault="00883763" w14:paraId="6F53262E" w14:textId="5AC175E2">
      <w:pPr>
        <w:widowControl w:val="0"/>
        <w:numPr>
          <w:ilvl w:val="0"/>
          <w:numId w:val="5"/>
        </w:numPr>
        <w:overflowPunct w:val="0"/>
        <w:autoSpaceDE w:val="0"/>
        <w:autoSpaceDN w:val="0"/>
        <w:adjustRightInd w:val="0"/>
        <w:ind w:left="567" w:hanging="567"/>
        <w:contextualSpacing/>
        <w:jc w:val="left"/>
        <w:textAlignment w:val="baseline"/>
        <w:rPr>
          <w:rFonts w:ascii="Calibri" w:hAnsi="Calibri"/>
          <w:b/>
        </w:rPr>
      </w:pPr>
      <w:hyperlink w:history="1" r:id="rId15">
        <w:r w:rsidR="00CB5DFF">
          <w:rPr>
            <w:b/>
            <w:i/>
            <w:color w:val="0000FF"/>
            <w:sz w:val="28"/>
            <w:u w:val="single"/>
          </w:rPr>
          <w:t>Comunicarea privind uniunea economiilor și a investițiilor</w:t>
        </w:r>
      </w:hyperlink>
    </w:p>
    <w:p w:rsidRPr="009A59C4" w:rsidR="00DA787C" w:rsidP="009A59C4" w:rsidRDefault="00DA787C" w14:paraId="026CEEC5" w14:textId="77777777">
      <w:pPr>
        <w:widowControl w:val="0"/>
        <w:overflowPunct w:val="0"/>
        <w:autoSpaceDE w:val="0"/>
        <w:autoSpaceDN w:val="0"/>
        <w:adjustRightInd w:val="0"/>
        <w:ind w:left="360"/>
        <w:contextualSpacing/>
        <w:jc w:val="left"/>
        <w:textAlignment w:val="baseline"/>
        <w:rPr>
          <w:lang w:val="en-GB" w:eastAsia="zh-CN"/>
        </w:rPr>
      </w:pPr>
    </w:p>
    <w:tbl>
      <w:tblPr>
        <w:tblW w:w="9322" w:type="dxa"/>
        <w:tblLook w:val="04A0" w:firstRow="1" w:lastRow="0" w:firstColumn="1" w:lastColumn="0" w:noHBand="0" w:noVBand="1"/>
      </w:tblPr>
      <w:tblGrid>
        <w:gridCol w:w="1701"/>
        <w:gridCol w:w="7621"/>
      </w:tblGrid>
      <w:tr w:rsidRPr="004F5FB2" w:rsidR="004F5FB2" w:rsidTr="003C0471" w14:paraId="510BE066" w14:textId="77777777">
        <w:tc>
          <w:tcPr>
            <w:tcW w:w="1701" w:type="dxa"/>
          </w:tcPr>
          <w:p w:rsidRPr="004F5FB2" w:rsidR="004F5FB2" w:rsidP="00D94D34" w:rsidRDefault="004F5FB2" w14:paraId="63EC9D08" w14:textId="77777777">
            <w:pPr>
              <w:overflowPunct w:val="0"/>
              <w:autoSpaceDE w:val="0"/>
              <w:autoSpaceDN w:val="0"/>
              <w:adjustRightInd w:val="0"/>
              <w:ind w:left="176" w:hanging="284"/>
              <w:textAlignment w:val="baseline"/>
              <w:rPr>
                <w:b/>
              </w:rPr>
            </w:pPr>
            <w:r>
              <w:rPr>
                <w:b/>
                <w:bCs/>
              </w:rPr>
              <w:t>Raportor:</w:t>
            </w:r>
          </w:p>
        </w:tc>
        <w:tc>
          <w:tcPr>
            <w:tcW w:w="7621" w:type="dxa"/>
          </w:tcPr>
          <w:p w:rsidRPr="004F5FB2" w:rsidR="004F5FB2" w:rsidP="00486AEE" w:rsidRDefault="004F5FB2" w14:paraId="07513286" w14:textId="28532644">
            <w:pPr>
              <w:tabs>
                <w:tab w:val="center" w:pos="284"/>
              </w:tabs>
              <w:overflowPunct w:val="0"/>
              <w:autoSpaceDE w:val="0"/>
              <w:autoSpaceDN w:val="0"/>
              <w:adjustRightInd w:val="0"/>
              <w:textAlignment w:val="baseline"/>
            </w:pPr>
            <w:r>
              <w:t xml:space="preserve">Petru Sorin DANDEA (Grupul „Lucrători“ </w:t>
            </w:r>
            <w:r w:rsidR="00486AEE">
              <w:t>–</w:t>
            </w:r>
            <w:r>
              <w:t xml:space="preserve"> RO)</w:t>
            </w:r>
          </w:p>
        </w:tc>
      </w:tr>
      <w:tr w:rsidRPr="00491CD4" w:rsidR="004F5FB2" w:rsidTr="003C0471" w14:paraId="0750498D" w14:textId="77777777">
        <w:tc>
          <w:tcPr>
            <w:tcW w:w="1701" w:type="dxa"/>
          </w:tcPr>
          <w:p w:rsidRPr="004F5FB2" w:rsidR="004F5FB2" w:rsidP="00D94D34" w:rsidRDefault="004F5FB2" w14:paraId="29E9F654" w14:textId="1D76F8A0">
            <w:pPr>
              <w:tabs>
                <w:tab w:val="center" w:pos="284"/>
              </w:tabs>
              <w:overflowPunct w:val="0"/>
              <w:autoSpaceDE w:val="0"/>
              <w:autoSpaceDN w:val="0"/>
              <w:adjustRightInd w:val="0"/>
              <w:ind w:left="266" w:hanging="374"/>
              <w:textAlignment w:val="baseline"/>
              <w:rPr>
                <w:b/>
              </w:rPr>
            </w:pPr>
            <w:r>
              <w:rPr>
                <w:b/>
              </w:rPr>
              <w:t>Referinț</w:t>
            </w:r>
            <w:r w:rsidR="0049486E">
              <w:rPr>
                <w:b/>
              </w:rPr>
              <w:t>ă</w:t>
            </w:r>
            <w:r>
              <w:rPr>
                <w:b/>
              </w:rPr>
              <w:t>:</w:t>
            </w:r>
          </w:p>
        </w:tc>
        <w:tc>
          <w:tcPr>
            <w:tcW w:w="7621" w:type="dxa"/>
          </w:tcPr>
          <w:p w:rsidRPr="004F5FB2" w:rsidR="004F5FB2" w:rsidP="00D94D34" w:rsidRDefault="004F5FB2" w14:paraId="0F9BB6E8" w14:textId="77777777">
            <w:pPr>
              <w:tabs>
                <w:tab w:val="center" w:pos="284"/>
              </w:tabs>
              <w:overflowPunct w:val="0"/>
              <w:autoSpaceDE w:val="0"/>
              <w:autoSpaceDN w:val="0"/>
              <w:adjustRightInd w:val="0"/>
              <w:textAlignment w:val="baseline"/>
            </w:pPr>
            <w:r>
              <w:t>COM(2025) 124 final</w:t>
            </w:r>
          </w:p>
          <w:p w:rsidRPr="004F5FB2" w:rsidR="004F5FB2" w:rsidP="00D94D34" w:rsidRDefault="004F5FB2" w14:paraId="63C49335" w14:textId="4B8ABC5C">
            <w:pPr>
              <w:tabs>
                <w:tab w:val="center" w:pos="284"/>
              </w:tabs>
              <w:overflowPunct w:val="0"/>
              <w:autoSpaceDE w:val="0"/>
              <w:autoSpaceDN w:val="0"/>
              <w:adjustRightInd w:val="0"/>
              <w:textAlignment w:val="baseline"/>
              <w:rPr>
                <w:highlight w:val="yellow"/>
              </w:rPr>
            </w:pPr>
            <w:r>
              <w:t>EESC-2025-01045-00-00-AC</w:t>
            </w:r>
          </w:p>
        </w:tc>
      </w:tr>
    </w:tbl>
    <w:p w:rsidRPr="004F5FB2" w:rsidR="004F5FB2" w:rsidP="00D94D34" w:rsidRDefault="004F5FB2" w14:paraId="2E224BEA" w14:textId="77777777">
      <w:pPr>
        <w:keepNext/>
        <w:keepLines/>
        <w:tabs>
          <w:tab w:val="center" w:pos="284"/>
        </w:tabs>
        <w:overflowPunct w:val="0"/>
        <w:autoSpaceDE w:val="0"/>
        <w:autoSpaceDN w:val="0"/>
        <w:adjustRightInd w:val="0"/>
        <w:ind w:left="266" w:hanging="266"/>
        <w:textAlignment w:val="baseline"/>
        <w:rPr>
          <w:b/>
          <w:lang w:val="pt-PT"/>
        </w:rPr>
      </w:pPr>
    </w:p>
    <w:p w:rsidRPr="004F5FB2" w:rsidR="004F5FB2" w:rsidP="00D94D34" w:rsidRDefault="004F5FB2" w14:paraId="74C7117E"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4F5FB2" w:rsidR="004F5FB2" w:rsidP="00D94D34" w:rsidRDefault="004F5FB2" w14:paraId="13F7058A" w14:textId="77777777">
      <w:pPr>
        <w:keepNext/>
        <w:keepLines/>
        <w:tabs>
          <w:tab w:val="center" w:pos="284"/>
        </w:tabs>
        <w:overflowPunct w:val="0"/>
        <w:autoSpaceDE w:val="0"/>
        <w:autoSpaceDN w:val="0"/>
        <w:adjustRightInd w:val="0"/>
        <w:ind w:left="266" w:hanging="266"/>
        <w:textAlignment w:val="baseline"/>
        <w:rPr>
          <w:b/>
          <w:lang w:val="en-GB"/>
        </w:rPr>
      </w:pPr>
    </w:p>
    <w:p w:rsidRPr="004F5FB2" w:rsidR="004F5FB2" w:rsidP="00D94D34" w:rsidRDefault="004F5FB2" w14:paraId="069C2EDE" w14:textId="77777777">
      <w:pPr>
        <w:overflowPunct w:val="0"/>
        <w:autoSpaceDE w:val="0"/>
        <w:autoSpaceDN w:val="0"/>
        <w:adjustRightInd w:val="0"/>
        <w:ind w:left="425" w:hanging="425"/>
        <w:textAlignment w:val="baseline"/>
        <w:rPr>
          <w:szCs w:val="20"/>
        </w:rPr>
      </w:pPr>
      <w:r>
        <w:t>CESE:</w:t>
      </w:r>
    </w:p>
    <w:p w:rsidRPr="004F5FB2" w:rsidR="004F5FB2" w:rsidP="009A59C4" w:rsidRDefault="004F5FB2" w14:paraId="30BEA2D0" w14:textId="77777777">
      <w:pPr>
        <w:numPr>
          <w:ilvl w:val="0"/>
          <w:numId w:val="25"/>
        </w:numPr>
        <w:overflowPunct w:val="0"/>
        <w:autoSpaceDE w:val="0"/>
        <w:autoSpaceDN w:val="0"/>
        <w:adjustRightInd w:val="0"/>
        <w:ind w:left="567" w:hanging="567"/>
        <w:contextualSpacing/>
        <w:textAlignment w:val="baseline"/>
      </w:pPr>
      <w:r>
        <w:t>salută Comunicarea Comisiei privind uniunea economiilor și a investițiilor;</w:t>
      </w:r>
    </w:p>
    <w:p w:rsidRPr="004F5FB2" w:rsidR="004F5FB2" w:rsidP="009A59C4" w:rsidRDefault="004F5FB2" w14:paraId="1C78C6D4" w14:textId="77777777">
      <w:pPr>
        <w:numPr>
          <w:ilvl w:val="0"/>
          <w:numId w:val="25"/>
        </w:numPr>
        <w:overflowPunct w:val="0"/>
        <w:autoSpaceDE w:val="0"/>
        <w:autoSpaceDN w:val="0"/>
        <w:adjustRightInd w:val="0"/>
        <w:ind w:left="567" w:hanging="567"/>
        <w:contextualSpacing/>
        <w:textAlignment w:val="baseline"/>
      </w:pPr>
      <w:r>
        <w:t>consideră că succesul uniunii economiilor și a investițiilor depinde de stabilirea unor obiective clare: oferirea de beneficii reale și tangibile cetățenilor și întreprinderilor din UE și finanțarea economiei reale, promovarea unei tranziții echitabile, asigurarea unei repartizări echitabile a costurilor, profiturilor și riscurilor și garantarea stabilității pe piața financiară;</w:t>
      </w:r>
    </w:p>
    <w:p w:rsidRPr="004F5FB2" w:rsidR="004F5FB2" w:rsidP="009A59C4" w:rsidRDefault="004F5FB2" w14:paraId="60706E82" w14:textId="77777777">
      <w:pPr>
        <w:numPr>
          <w:ilvl w:val="0"/>
          <w:numId w:val="25"/>
        </w:numPr>
        <w:overflowPunct w:val="0"/>
        <w:autoSpaceDE w:val="0"/>
        <w:autoSpaceDN w:val="0"/>
        <w:adjustRightInd w:val="0"/>
        <w:ind w:left="567" w:hanging="567"/>
        <w:contextualSpacing/>
        <w:textAlignment w:val="baseline"/>
      </w:pPr>
      <w:r>
        <w:t>constată că fragmentarea este unul dintre principalele obstacole în calea unui flux eficient de capital; salută, în această privință, accentul pus pe îmbunătățirea interoperabilității, interconectării și eficienței infrastructurii UE de tranzacționare și post-tranzacționare și observă că piețele integrate necesită, de asemenea, o supraveghere integrată;</w:t>
      </w:r>
    </w:p>
    <w:p w:rsidRPr="004F5FB2" w:rsidR="004F5FB2" w:rsidP="009A59C4" w:rsidRDefault="004F5FB2" w14:paraId="544C539B" w14:textId="77777777">
      <w:pPr>
        <w:numPr>
          <w:ilvl w:val="0"/>
          <w:numId w:val="25"/>
        </w:numPr>
        <w:overflowPunct w:val="0"/>
        <w:autoSpaceDE w:val="0"/>
        <w:autoSpaceDN w:val="0"/>
        <w:adjustRightInd w:val="0"/>
        <w:ind w:left="567" w:hanging="567"/>
        <w:contextualSpacing/>
        <w:textAlignment w:val="baseline"/>
      </w:pPr>
      <w:r>
        <w:t>recomandă ca operatorii infrastructurilor financiare transfrontaliere majore să fie supravegheați direct de către ESMA și propune consolidarea în consecință a competențelor și capacităților ESMA, precum și a resurselor sale;</w:t>
      </w:r>
    </w:p>
    <w:p w:rsidRPr="004F5FB2" w:rsidR="004F5FB2" w:rsidP="009A59C4" w:rsidRDefault="004F5FB2" w14:paraId="0F304E1C" w14:textId="77777777">
      <w:pPr>
        <w:numPr>
          <w:ilvl w:val="0"/>
          <w:numId w:val="25"/>
        </w:numPr>
        <w:overflowPunct w:val="0"/>
        <w:autoSpaceDE w:val="0"/>
        <w:autoSpaceDN w:val="0"/>
        <w:adjustRightInd w:val="0"/>
        <w:ind w:left="567" w:hanging="567"/>
        <w:contextualSpacing/>
        <w:textAlignment w:val="baseline"/>
      </w:pPr>
      <w:r>
        <w:t>sugerează ca eforturile să se axeze pe fondurile proprii, pentru a se încuraja IMM-urile să își diversifice sursele de finanțare, ceea ce în final va face posibile asumarea de riscuri și inovarea și va permite investitorilor să participe la crearea de valoare. În plus, piețele de capitaluri proprii ar trebui consolidate prin armonizarea în continuare a legislației relevante privind societățile comerciale, insolvența și fiscalitatea;</w:t>
      </w:r>
    </w:p>
    <w:p w:rsidRPr="004F5FB2" w:rsidR="004F5FB2" w:rsidP="009A59C4" w:rsidRDefault="004F5FB2" w14:paraId="4B3131C2" w14:textId="77777777">
      <w:pPr>
        <w:numPr>
          <w:ilvl w:val="0"/>
          <w:numId w:val="25"/>
        </w:numPr>
        <w:overflowPunct w:val="0"/>
        <w:autoSpaceDE w:val="0"/>
        <w:autoSpaceDN w:val="0"/>
        <w:adjustRightInd w:val="0"/>
        <w:ind w:left="567" w:hanging="567"/>
        <w:contextualSpacing/>
        <w:textAlignment w:val="baseline"/>
      </w:pPr>
      <w:r>
        <w:t>subliniază necesitatea de a se inversa „exodul creierelor” din rândul cercetătorilor și antreprenorilor inovatori și cu înaltă calificare, oferindu-se stimulente convingătoare pentru ca antreprenorii și angajații să rămână și să lucreze în Europa;</w:t>
      </w:r>
    </w:p>
    <w:p w:rsidRPr="004F5FB2" w:rsidR="004F5FB2" w:rsidP="009A59C4" w:rsidRDefault="004F5FB2" w14:paraId="394EB20C" w14:textId="77777777">
      <w:pPr>
        <w:numPr>
          <w:ilvl w:val="0"/>
          <w:numId w:val="25"/>
        </w:numPr>
        <w:overflowPunct w:val="0"/>
        <w:autoSpaceDE w:val="0"/>
        <w:autoSpaceDN w:val="0"/>
        <w:adjustRightInd w:val="0"/>
        <w:ind w:left="567" w:hanging="567"/>
        <w:contextualSpacing/>
        <w:textAlignment w:val="baseline"/>
      </w:pPr>
      <w:r>
        <w:t>consideră că este necesar ca deponenții din UE să fie încurajați să devină investitori de retail. Investitorii ar trebui să aibă acces la o gamă cât mai largă de opțiuni de investiții sigure, rentabile, transparente și performante. O piață deschisă, dinamică și competitivă pentru serviciile de investiții transfrontaliere, inclusiv o consultanță de investiții accesibilă și de înaltă calitate, este o condiție prealabilă necesară;</w:t>
      </w:r>
    </w:p>
    <w:p w:rsidRPr="004F5FB2" w:rsidR="004F5FB2" w:rsidP="009A59C4" w:rsidRDefault="004F5FB2" w14:paraId="1B1156A5" w14:textId="77777777">
      <w:pPr>
        <w:numPr>
          <w:ilvl w:val="0"/>
          <w:numId w:val="25"/>
        </w:numPr>
        <w:overflowPunct w:val="0"/>
        <w:autoSpaceDE w:val="0"/>
        <w:autoSpaceDN w:val="0"/>
        <w:adjustRightInd w:val="0"/>
        <w:ind w:left="567" w:hanging="567"/>
        <w:contextualSpacing/>
        <w:textAlignment w:val="baseline"/>
      </w:pPr>
      <w:r>
        <w:t>invită Comisia Europeană să definească și să publice un tablou de bord al indicatorilor-cheie de performanță pentru a monitoriza progresele înregistrate de uniunea economiilor și a investițiilor.</w:t>
      </w:r>
    </w:p>
    <w:p w:rsidRPr="004F5FB2" w:rsidR="004F5FB2" w:rsidP="00D94D34" w:rsidRDefault="004F5FB2" w14:paraId="0335BB15" w14:textId="77777777">
      <w:pPr>
        <w:ind w:left="720"/>
        <w:contextualSpacing/>
        <w:jc w:val="left"/>
        <w:rPr>
          <w:lang w:val="en-GB" w:eastAsia="zh-CN"/>
        </w:rPr>
      </w:pPr>
    </w:p>
    <w:tbl>
      <w:tblPr>
        <w:tblW w:w="9322" w:type="dxa"/>
        <w:tblLook w:val="04A0" w:firstRow="1" w:lastRow="0" w:firstColumn="1" w:lastColumn="0" w:noHBand="0" w:noVBand="1"/>
      </w:tblPr>
      <w:tblGrid>
        <w:gridCol w:w="1843"/>
        <w:gridCol w:w="7479"/>
      </w:tblGrid>
      <w:tr w:rsidRPr="004F5FB2" w:rsidR="004F5FB2" w:rsidTr="003B292D" w14:paraId="52A3BE12" w14:textId="77777777">
        <w:tc>
          <w:tcPr>
            <w:tcW w:w="1843" w:type="dxa"/>
          </w:tcPr>
          <w:p w:rsidRPr="009A59C4" w:rsidR="004F5FB2" w:rsidP="00D94D34" w:rsidRDefault="004F5FB2" w14:paraId="3F56BE84" w14:textId="77777777">
            <w:pPr>
              <w:overflowPunct w:val="0"/>
              <w:autoSpaceDE w:val="0"/>
              <w:autoSpaceDN w:val="0"/>
              <w:adjustRightInd w:val="0"/>
              <w:textAlignment w:val="baseline"/>
              <w:rPr>
                <w:b/>
                <w:i/>
              </w:rPr>
            </w:pPr>
            <w:r>
              <w:rPr>
                <w:b/>
                <w:i/>
              </w:rPr>
              <w:t>Date de contact:</w:t>
            </w:r>
          </w:p>
        </w:tc>
        <w:tc>
          <w:tcPr>
            <w:tcW w:w="7479" w:type="dxa"/>
          </w:tcPr>
          <w:p w:rsidRPr="004F5FB2" w:rsidR="004F5FB2" w:rsidP="00D94D34" w:rsidRDefault="004F5FB2" w14:paraId="7DD79608" w14:textId="4B015E3F">
            <w:pPr>
              <w:overflowPunct w:val="0"/>
              <w:autoSpaceDE w:val="0"/>
              <w:autoSpaceDN w:val="0"/>
              <w:adjustRightInd w:val="0"/>
              <w:textAlignment w:val="baseline"/>
              <w:rPr>
                <w:bCs/>
                <w:i/>
                <w:iCs/>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4F5FB2" w:rsidR="004F5FB2" w:rsidTr="003B292D" w14:paraId="5A63C460" w14:textId="77777777">
        <w:tc>
          <w:tcPr>
            <w:tcW w:w="1843" w:type="dxa"/>
          </w:tcPr>
          <w:p w:rsidRPr="004F5FB2" w:rsidR="004F5FB2" w:rsidP="00D94D34" w:rsidRDefault="004F5FB2" w14:paraId="6EBF9A78" w14:textId="77777777">
            <w:pPr>
              <w:overflowPunct w:val="0"/>
              <w:autoSpaceDE w:val="0"/>
              <w:autoSpaceDN w:val="0"/>
              <w:adjustRightInd w:val="0"/>
              <w:textAlignment w:val="baseline"/>
              <w:rPr>
                <w:i/>
              </w:rPr>
            </w:pPr>
            <w:r>
              <w:rPr>
                <w:i/>
              </w:rPr>
              <w:t>Tel.:</w:t>
            </w:r>
          </w:p>
        </w:tc>
        <w:tc>
          <w:tcPr>
            <w:tcW w:w="7479" w:type="dxa"/>
          </w:tcPr>
          <w:p w:rsidRPr="004F5FB2" w:rsidR="004F5FB2" w:rsidP="00D94D34" w:rsidRDefault="004F5FB2" w14:paraId="4795D6F1" w14:textId="2468EDEA">
            <w:pPr>
              <w:overflowPunct w:val="0"/>
              <w:autoSpaceDE w:val="0"/>
              <w:autoSpaceDN w:val="0"/>
              <w:adjustRightInd w:val="0"/>
              <w:textAlignment w:val="baseline"/>
              <w:rPr>
                <w:i/>
                <w:iCs/>
              </w:rPr>
            </w:pPr>
            <w:r>
              <w:rPr>
                <w:i/>
              </w:rPr>
              <w:t>+32 25469240</w:t>
            </w:r>
          </w:p>
        </w:tc>
      </w:tr>
      <w:tr w:rsidRPr="004F5FB2" w:rsidR="004F5FB2" w:rsidTr="003B292D" w14:paraId="44E08F1B" w14:textId="77777777">
        <w:tc>
          <w:tcPr>
            <w:tcW w:w="1843" w:type="dxa"/>
          </w:tcPr>
          <w:p w:rsidRPr="004F5FB2" w:rsidR="004F5FB2" w:rsidP="00D94D34" w:rsidRDefault="004F5FB2" w14:paraId="40717523" w14:textId="77777777">
            <w:pPr>
              <w:overflowPunct w:val="0"/>
              <w:autoSpaceDE w:val="0"/>
              <w:autoSpaceDN w:val="0"/>
              <w:adjustRightInd w:val="0"/>
              <w:textAlignment w:val="baseline"/>
              <w:rPr>
                <w:i/>
              </w:rPr>
            </w:pPr>
            <w:r>
              <w:rPr>
                <w:i/>
              </w:rPr>
              <w:t>E-mail:</w:t>
            </w:r>
          </w:p>
        </w:tc>
        <w:tc>
          <w:tcPr>
            <w:tcW w:w="7479" w:type="dxa"/>
          </w:tcPr>
          <w:p w:rsidRPr="004F5FB2" w:rsidR="004F5FB2" w:rsidP="00D94D34" w:rsidRDefault="00883763" w14:paraId="5BA78685" w14:textId="77777777">
            <w:pPr>
              <w:overflowPunct w:val="0"/>
              <w:autoSpaceDE w:val="0"/>
              <w:autoSpaceDN w:val="0"/>
              <w:adjustRightInd w:val="0"/>
              <w:textAlignment w:val="baseline"/>
              <w:rPr>
                <w:i/>
                <w:iCs/>
              </w:rPr>
            </w:pPr>
            <w:hyperlink w:history="1" r:id="rId16">
              <w:r w:rsidR="00CB5DFF">
                <w:rPr>
                  <w:i/>
                  <w:color w:val="0000FF"/>
                  <w:u w:val="single"/>
                </w:rPr>
                <w:t>Sergio.LorencioMatallana@eesc.europa.eu</w:t>
              </w:r>
            </w:hyperlink>
          </w:p>
        </w:tc>
      </w:tr>
    </w:tbl>
    <w:p w:rsidR="004F5FB2" w:rsidP="00D94D34" w:rsidRDefault="004F5FB2" w14:paraId="01D08E2B" w14:textId="77777777">
      <w:pPr>
        <w:jc w:val="left"/>
      </w:pPr>
    </w:p>
    <w:p w:rsidR="004F5FB2" w:rsidP="00D94D34" w:rsidRDefault="004F5FB2" w14:paraId="1D555F93" w14:textId="77777777">
      <w:pPr>
        <w:jc w:val="left"/>
      </w:pPr>
      <w:r>
        <w:br w:type="page"/>
      </w:r>
    </w:p>
    <w:p w:rsidRPr="00196E1D" w:rsidR="00196E1D" w:rsidP="00D94D34" w:rsidRDefault="00883763" w14:paraId="237F78AB" w14:textId="687BF156">
      <w:pPr>
        <w:widowControl w:val="0"/>
        <w:numPr>
          <w:ilvl w:val="0"/>
          <w:numId w:val="6"/>
        </w:numPr>
        <w:overflowPunct w:val="0"/>
        <w:autoSpaceDE w:val="0"/>
        <w:autoSpaceDN w:val="0"/>
        <w:adjustRightInd w:val="0"/>
        <w:ind w:hanging="567"/>
        <w:textAlignment w:val="baseline"/>
        <w:rPr>
          <w:b/>
          <w:i/>
          <w:iCs/>
          <w:sz w:val="28"/>
          <w:szCs w:val="28"/>
        </w:rPr>
      </w:pPr>
      <w:hyperlink w:history="1" r:id="rId17">
        <w:r w:rsidR="00CB5DFF">
          <w:rPr>
            <w:b/>
            <w:i/>
            <w:color w:val="0000FF"/>
            <w:sz w:val="28"/>
            <w:u w:val="single"/>
          </w:rPr>
          <w:t>Impactul economic al punerii în aplicare a schemei UE de comercializare a certificatelor de emisii (EU ETS)</w:t>
        </w:r>
      </w:hyperlink>
    </w:p>
    <w:p w:rsidRPr="00196E1D" w:rsidR="00196E1D" w:rsidP="00D94D34" w:rsidRDefault="00196E1D" w14:paraId="6C44F09D" w14:textId="77777777">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1701"/>
        <w:gridCol w:w="7621"/>
      </w:tblGrid>
      <w:tr w:rsidRPr="00196E1D" w:rsidR="00196E1D" w:rsidTr="00626D86" w14:paraId="03AC3B0C" w14:textId="77777777">
        <w:tc>
          <w:tcPr>
            <w:tcW w:w="1701" w:type="dxa"/>
          </w:tcPr>
          <w:p w:rsidRPr="00196E1D" w:rsidR="00196E1D" w:rsidP="00D94D34" w:rsidRDefault="00196E1D" w14:paraId="2BCFB597" w14:textId="77777777">
            <w:pPr>
              <w:tabs>
                <w:tab w:val="center" w:pos="284"/>
              </w:tabs>
              <w:overflowPunct w:val="0"/>
              <w:autoSpaceDE w:val="0"/>
              <w:autoSpaceDN w:val="0"/>
              <w:adjustRightInd w:val="0"/>
              <w:ind w:left="266" w:hanging="266"/>
              <w:textAlignment w:val="baseline"/>
              <w:rPr>
                <w:b/>
              </w:rPr>
            </w:pPr>
            <w:r>
              <w:rPr>
                <w:b/>
                <w:bCs/>
              </w:rPr>
              <w:t>Raportor:</w:t>
            </w:r>
          </w:p>
        </w:tc>
        <w:tc>
          <w:tcPr>
            <w:tcW w:w="7621" w:type="dxa"/>
          </w:tcPr>
          <w:p w:rsidRPr="00196E1D" w:rsidR="00196E1D" w:rsidP="00D94D34" w:rsidRDefault="00196E1D" w14:paraId="5A7633C0" w14:textId="75E66D72">
            <w:pPr>
              <w:tabs>
                <w:tab w:val="center" w:pos="284"/>
              </w:tabs>
              <w:overflowPunct w:val="0"/>
              <w:autoSpaceDE w:val="0"/>
              <w:autoSpaceDN w:val="0"/>
              <w:adjustRightInd w:val="0"/>
              <w:ind w:left="266" w:hanging="266"/>
              <w:textAlignment w:val="baseline"/>
              <w:rPr>
                <w:bCs/>
              </w:rPr>
            </w:pPr>
            <w:proofErr w:type="spellStart"/>
            <w:r>
              <w:t>Krister</w:t>
            </w:r>
            <w:proofErr w:type="spellEnd"/>
            <w:r>
              <w:t xml:space="preserve"> ANDERSSON (Grupul „Angajatori” – SE)</w:t>
            </w:r>
          </w:p>
        </w:tc>
      </w:tr>
      <w:tr w:rsidRPr="00196E1D" w:rsidR="00196E1D" w:rsidTr="00626D86" w14:paraId="787B285D" w14:textId="77777777">
        <w:tc>
          <w:tcPr>
            <w:tcW w:w="1701" w:type="dxa"/>
          </w:tcPr>
          <w:p w:rsidRPr="00196E1D" w:rsidR="00196E1D" w:rsidP="00D94D34" w:rsidRDefault="00196E1D" w14:paraId="4D867BE8" w14:textId="6C6B4B29">
            <w:pPr>
              <w:tabs>
                <w:tab w:val="center" w:pos="284"/>
              </w:tabs>
              <w:overflowPunct w:val="0"/>
              <w:autoSpaceDE w:val="0"/>
              <w:autoSpaceDN w:val="0"/>
              <w:adjustRightInd w:val="0"/>
              <w:ind w:left="266" w:hanging="266"/>
              <w:textAlignment w:val="baseline"/>
              <w:rPr>
                <w:b/>
              </w:rPr>
            </w:pPr>
            <w:r>
              <w:rPr>
                <w:b/>
              </w:rPr>
              <w:t>Referinț</w:t>
            </w:r>
            <w:r w:rsidR="0049486E">
              <w:rPr>
                <w:b/>
              </w:rPr>
              <w:t>ă</w:t>
            </w:r>
            <w:r>
              <w:rPr>
                <w:b/>
              </w:rPr>
              <w:t>:</w:t>
            </w:r>
          </w:p>
        </w:tc>
        <w:tc>
          <w:tcPr>
            <w:tcW w:w="7621" w:type="dxa"/>
          </w:tcPr>
          <w:p w:rsidR="00DA787C" w:rsidP="00D94D34" w:rsidRDefault="00196E1D" w14:paraId="683F8685" w14:textId="77777777">
            <w:pPr>
              <w:tabs>
                <w:tab w:val="center" w:pos="284"/>
              </w:tabs>
              <w:overflowPunct w:val="0"/>
              <w:autoSpaceDE w:val="0"/>
              <w:autoSpaceDN w:val="0"/>
              <w:adjustRightInd w:val="0"/>
              <w:ind w:left="266" w:hanging="266"/>
              <w:textAlignment w:val="baseline"/>
            </w:pPr>
            <w:r>
              <w:t>aviz din proprie inițiativă</w:t>
            </w:r>
          </w:p>
          <w:p w:rsidRPr="00196E1D" w:rsidR="00196E1D" w:rsidP="00D94D34" w:rsidRDefault="00196E1D" w14:paraId="3B4C4837" w14:textId="6CD474E7">
            <w:pPr>
              <w:tabs>
                <w:tab w:val="center" w:pos="284"/>
              </w:tabs>
              <w:overflowPunct w:val="0"/>
              <w:autoSpaceDE w:val="0"/>
              <w:autoSpaceDN w:val="0"/>
              <w:adjustRightInd w:val="0"/>
              <w:ind w:left="266" w:hanging="266"/>
              <w:textAlignment w:val="baseline"/>
            </w:pPr>
            <w:r>
              <w:t>EESC-2025-01434-00-00-AC</w:t>
            </w:r>
          </w:p>
        </w:tc>
      </w:tr>
    </w:tbl>
    <w:p w:rsidR="00626D86" w:rsidP="00D94D34" w:rsidRDefault="00626D86" w14:paraId="6F61FFDE" w14:textId="77777777">
      <w:pPr>
        <w:keepNext/>
        <w:keepLines/>
        <w:tabs>
          <w:tab w:val="center" w:pos="284"/>
        </w:tabs>
        <w:overflowPunct w:val="0"/>
        <w:autoSpaceDE w:val="0"/>
        <w:autoSpaceDN w:val="0"/>
        <w:adjustRightInd w:val="0"/>
        <w:ind w:left="266" w:hanging="266"/>
        <w:textAlignment w:val="baseline"/>
        <w:rPr>
          <w:b/>
          <w:lang w:val="en-GB"/>
        </w:rPr>
      </w:pPr>
    </w:p>
    <w:p w:rsidRPr="00196E1D" w:rsidR="00196E1D" w:rsidP="00D94D34" w:rsidRDefault="00196E1D" w14:paraId="27C87571" w14:textId="6C2C0252">
      <w:pPr>
        <w:keepNext/>
        <w:keepLines/>
        <w:tabs>
          <w:tab w:val="center" w:pos="284"/>
        </w:tabs>
        <w:overflowPunct w:val="0"/>
        <w:autoSpaceDE w:val="0"/>
        <w:autoSpaceDN w:val="0"/>
        <w:adjustRightInd w:val="0"/>
        <w:ind w:left="266" w:hanging="266"/>
        <w:textAlignment w:val="baseline"/>
        <w:rPr>
          <w:b/>
        </w:rPr>
      </w:pPr>
      <w:r>
        <w:rPr>
          <w:b/>
        </w:rPr>
        <w:t>Punctele principale:</w:t>
      </w:r>
    </w:p>
    <w:p w:rsidRPr="00196E1D" w:rsidR="00196E1D" w:rsidP="00D94D34" w:rsidRDefault="00196E1D" w14:paraId="504E3B0E" w14:textId="77777777">
      <w:pPr>
        <w:keepNext/>
        <w:keepLines/>
        <w:tabs>
          <w:tab w:val="center" w:pos="284"/>
        </w:tabs>
        <w:overflowPunct w:val="0"/>
        <w:autoSpaceDE w:val="0"/>
        <w:autoSpaceDN w:val="0"/>
        <w:adjustRightInd w:val="0"/>
        <w:ind w:left="266" w:hanging="266"/>
        <w:textAlignment w:val="baseline"/>
        <w:rPr>
          <w:b/>
          <w:lang w:val="en-GB"/>
        </w:rPr>
      </w:pPr>
    </w:p>
    <w:p w:rsidRPr="00A21771" w:rsidR="00196E1D" w:rsidP="00D94D34" w:rsidRDefault="00196E1D" w14:paraId="7A7FFE89" w14:textId="18A32454">
      <w:pPr>
        <w:overflowPunct w:val="0"/>
        <w:autoSpaceDE w:val="0"/>
        <w:autoSpaceDN w:val="0"/>
        <w:adjustRightInd w:val="0"/>
        <w:textAlignment w:val="baseline"/>
        <w:rPr>
          <w:bCs/>
          <w:iCs/>
        </w:rPr>
      </w:pPr>
      <w:r>
        <w:t>CESE:</w:t>
      </w:r>
    </w:p>
    <w:p w:rsidRPr="00A21771" w:rsidR="00196E1D" w:rsidP="009A59C4" w:rsidRDefault="00196E1D" w14:paraId="1B54C4E8" w14:textId="77777777">
      <w:pPr>
        <w:numPr>
          <w:ilvl w:val="0"/>
          <w:numId w:val="25"/>
        </w:numPr>
        <w:overflowPunct w:val="0"/>
        <w:autoSpaceDE w:val="0"/>
        <w:autoSpaceDN w:val="0"/>
        <w:adjustRightInd w:val="0"/>
        <w:ind w:left="567" w:hanging="567"/>
        <w:contextualSpacing/>
        <w:textAlignment w:val="baseline"/>
      </w:pPr>
      <w:r>
        <w:t xml:space="preserve">împărtășește obiectivele generale ale sistemului UE de limitare și tranzacționare a emisiilor [schema de comercializare a certificatelor de emisii (ETS)], stabilite în vederea realizării unei economii ecologice, cu emisii scăzute de dioxid de carbon; </w:t>
      </w:r>
    </w:p>
    <w:p w:rsidRPr="00A21771" w:rsidR="00196E1D" w:rsidP="009A59C4" w:rsidRDefault="00196E1D" w14:paraId="1E12CAEE" w14:textId="77777777">
      <w:pPr>
        <w:numPr>
          <w:ilvl w:val="0"/>
          <w:numId w:val="25"/>
        </w:numPr>
        <w:overflowPunct w:val="0"/>
        <w:autoSpaceDE w:val="0"/>
        <w:autoSpaceDN w:val="0"/>
        <w:adjustRightInd w:val="0"/>
        <w:ind w:left="567" w:hanging="567"/>
        <w:contextualSpacing/>
        <w:textAlignment w:val="baseline"/>
      </w:pPr>
      <w:r>
        <w:t>observă însă că, la conceperea și punerea în aplicare a sistemului, ar trebui să se țină seama de consecințele lui asupra locurilor de muncă din Europa, precum și de impactul său social. Este necesară o analiză și o evaluare aprofundată a impactului asupra sectoarelor, lanțurilor valorice, regiunilor și țărilor, pe baza unei metodologii cuprinzătoare convenite de comun acord;</w:t>
      </w:r>
    </w:p>
    <w:p w:rsidRPr="00A21771" w:rsidR="00196E1D" w:rsidP="009A59C4" w:rsidRDefault="00196E1D" w14:paraId="51FFCD59" w14:textId="77777777">
      <w:pPr>
        <w:numPr>
          <w:ilvl w:val="0"/>
          <w:numId w:val="25"/>
        </w:numPr>
        <w:overflowPunct w:val="0"/>
        <w:autoSpaceDE w:val="0"/>
        <w:autoSpaceDN w:val="0"/>
        <w:adjustRightInd w:val="0"/>
        <w:ind w:left="567" w:hanging="567"/>
        <w:contextualSpacing/>
        <w:textAlignment w:val="baseline"/>
      </w:pPr>
      <w:r>
        <w:t>subliniază necesitatea de a găsi un echilibru adecvat între atingerea obiectivelor generale de mediu și, în același timp, evitarea denaturărilor economice și a subminării competitivității economiei europene. Analiza economică a Comisiei trebuie îmbunătățită în mod semnificativ în această privință;</w:t>
      </w:r>
    </w:p>
    <w:p w:rsidRPr="00A21771" w:rsidR="00196E1D" w:rsidP="009A59C4" w:rsidRDefault="00196E1D" w14:paraId="5D75B4B5" w14:textId="77777777">
      <w:pPr>
        <w:numPr>
          <w:ilvl w:val="0"/>
          <w:numId w:val="25"/>
        </w:numPr>
        <w:overflowPunct w:val="0"/>
        <w:autoSpaceDE w:val="0"/>
        <w:autoSpaceDN w:val="0"/>
        <w:adjustRightInd w:val="0"/>
        <w:ind w:left="567" w:hanging="567"/>
        <w:contextualSpacing/>
        <w:textAlignment w:val="baseline"/>
      </w:pPr>
      <w:r>
        <w:t>subliniază că mecanismul ETS prezintă o serie de implicații critice în ceea ce privește costurile de asigurare a conformității și posibilele efecte de denaturare, precum și impunerea unei sarcini administrative excesive;</w:t>
      </w:r>
    </w:p>
    <w:p w:rsidRPr="00A21771" w:rsidR="00196E1D" w:rsidP="009A59C4" w:rsidRDefault="00196E1D" w14:paraId="07A27ABE" w14:textId="77777777">
      <w:pPr>
        <w:numPr>
          <w:ilvl w:val="0"/>
          <w:numId w:val="25"/>
        </w:numPr>
        <w:overflowPunct w:val="0"/>
        <w:autoSpaceDE w:val="0"/>
        <w:autoSpaceDN w:val="0"/>
        <w:adjustRightInd w:val="0"/>
        <w:ind w:left="567" w:hanging="567"/>
        <w:contextualSpacing/>
        <w:textAlignment w:val="baseline"/>
      </w:pPr>
      <w:r>
        <w:t>consideră că orice măsură menită să stimuleze decarbonizarea sectorului transportului maritim ar trebui să aibă, în mod ideal, un caracter global, nu regional sau unilateral, pentru a evita relocarea emisiilor de dioxid de carbon. În acest sens, CESE sprijină ferm activitatea desfășurată în cadrul Organizației Maritime Internaționale (OMI) – în special cadrul său privind obiectivul zero emisii nete, care ar putea să prevină în același timp și dubla reglementare sau plățile duble;</w:t>
      </w:r>
    </w:p>
    <w:p w:rsidRPr="00A21771" w:rsidR="00196E1D" w:rsidP="009A59C4" w:rsidRDefault="00196E1D" w14:paraId="7F4B8F94" w14:textId="77777777">
      <w:pPr>
        <w:numPr>
          <w:ilvl w:val="0"/>
          <w:numId w:val="25"/>
        </w:numPr>
        <w:overflowPunct w:val="0"/>
        <w:autoSpaceDE w:val="0"/>
        <w:autoSpaceDN w:val="0"/>
        <w:adjustRightInd w:val="0"/>
        <w:ind w:left="567" w:hanging="567"/>
        <w:contextualSpacing/>
        <w:textAlignment w:val="baseline"/>
      </w:pPr>
      <w:r>
        <w:t xml:space="preserve">sprijină simplificarea mecanismului de ajustare a carbonului la frontieră (CBAM) prezentat recent, considerându-l un pas înainte în ceea ce privește echilibrarea nevoii de protecție a mediului, pe de o parte, și necesitatea concomitentă de a reduce sarcina administrativă asupra economiei și a întreprinderilor, în special asupra IMM-urilor, pe de altă parte; </w:t>
      </w:r>
    </w:p>
    <w:p w:rsidRPr="00A21771" w:rsidR="00196E1D" w:rsidP="009A59C4" w:rsidRDefault="00196E1D" w14:paraId="10D028B0" w14:textId="77777777">
      <w:pPr>
        <w:numPr>
          <w:ilvl w:val="0"/>
          <w:numId w:val="25"/>
        </w:numPr>
        <w:overflowPunct w:val="0"/>
        <w:autoSpaceDE w:val="0"/>
        <w:autoSpaceDN w:val="0"/>
        <w:adjustRightInd w:val="0"/>
        <w:ind w:left="567" w:hanging="567"/>
        <w:contextualSpacing/>
        <w:textAlignment w:val="baseline"/>
      </w:pPr>
      <w:r>
        <w:t>avertizează că punerea în aplicare a ETS poate descuraja semnificativ investițiile în porturile UE, provocând un dezechilibru concurențial între porturile mediteraneene situate în statele membre ale UE și porturile concurente din țările terțe, în special cele situate în Africa de Nord;</w:t>
      </w:r>
    </w:p>
    <w:p w:rsidRPr="00A21771" w:rsidR="00196E1D" w:rsidP="009A59C4" w:rsidRDefault="00196E1D" w14:paraId="1CB5AE99" w14:textId="77777777">
      <w:pPr>
        <w:numPr>
          <w:ilvl w:val="0"/>
          <w:numId w:val="25"/>
        </w:numPr>
        <w:overflowPunct w:val="0"/>
        <w:autoSpaceDE w:val="0"/>
        <w:autoSpaceDN w:val="0"/>
        <w:adjustRightInd w:val="0"/>
        <w:ind w:left="567" w:hanging="567"/>
        <w:contextualSpacing/>
        <w:textAlignment w:val="baseline"/>
      </w:pPr>
      <w:r>
        <w:t>observă că economiile insulelor, cum ar fi Malta, Cipru și Irlanda, precum și cele ale statelor membre puternic axate pe transportul maritim și pe activități maritime ar putea fi supuse unor presiuni ca urmare a aplicării mecanismului ETS.</w:t>
      </w:r>
    </w:p>
    <w:p w:rsidRPr="00196E1D" w:rsidR="00196E1D" w:rsidP="009A59C4" w:rsidRDefault="00196E1D" w14:paraId="00F7E214" w14:textId="2D95B575">
      <w:pPr>
        <w:ind w:left="284" w:hanging="284"/>
        <w:outlineLvl w:val="1"/>
        <w:rPr>
          <w:bCs/>
          <w:iCs/>
          <w:lang w:val="en-GB"/>
        </w:rPr>
      </w:pPr>
    </w:p>
    <w:tbl>
      <w:tblPr>
        <w:tblW w:w="9322" w:type="dxa"/>
        <w:tblLook w:val="04A0" w:firstRow="1" w:lastRow="0" w:firstColumn="1" w:lastColumn="0" w:noHBand="0" w:noVBand="1"/>
      </w:tblPr>
      <w:tblGrid>
        <w:gridCol w:w="1843"/>
        <w:gridCol w:w="7479"/>
      </w:tblGrid>
      <w:tr w:rsidRPr="00196E1D" w:rsidR="00196E1D" w:rsidTr="003B292D" w14:paraId="5537402A" w14:textId="77777777">
        <w:tc>
          <w:tcPr>
            <w:tcW w:w="1843" w:type="dxa"/>
          </w:tcPr>
          <w:p w:rsidRPr="00196E1D" w:rsidR="00196E1D" w:rsidP="00D94D34" w:rsidRDefault="00196E1D" w14:paraId="40A8B91C" w14:textId="77777777">
            <w:pPr>
              <w:overflowPunct w:val="0"/>
              <w:autoSpaceDE w:val="0"/>
              <w:autoSpaceDN w:val="0"/>
              <w:adjustRightInd w:val="0"/>
              <w:textAlignment w:val="baseline"/>
              <w:rPr>
                <w:i/>
              </w:rPr>
            </w:pPr>
            <w:r>
              <w:rPr>
                <w:b/>
                <w:i/>
              </w:rPr>
              <w:t>Date de contact:</w:t>
            </w:r>
          </w:p>
        </w:tc>
        <w:tc>
          <w:tcPr>
            <w:tcW w:w="7479" w:type="dxa"/>
          </w:tcPr>
          <w:p w:rsidRPr="00196E1D" w:rsidR="00196E1D" w:rsidP="00D94D34" w:rsidRDefault="00196E1D" w14:paraId="23D24895" w14:textId="50F1C75D">
            <w:pPr>
              <w:overflowPunct w:val="0"/>
              <w:autoSpaceDE w:val="0"/>
              <w:autoSpaceDN w:val="0"/>
              <w:adjustRightInd w:val="0"/>
              <w:textAlignment w:val="baseline"/>
              <w:rPr>
                <w:i/>
              </w:rPr>
            </w:pPr>
            <w:proofErr w:type="spellStart"/>
            <w:r>
              <w:rPr>
                <w:i/>
              </w:rPr>
              <w:t>Jüri</w:t>
            </w:r>
            <w:proofErr w:type="spellEnd"/>
            <w:r>
              <w:rPr>
                <w:i/>
              </w:rPr>
              <w:t xml:space="preserve"> </w:t>
            </w:r>
            <w:proofErr w:type="spellStart"/>
            <w:r>
              <w:rPr>
                <w:i/>
              </w:rPr>
              <w:t>Soosaar</w:t>
            </w:r>
            <w:proofErr w:type="spellEnd"/>
          </w:p>
        </w:tc>
      </w:tr>
      <w:tr w:rsidRPr="00196E1D" w:rsidR="00196E1D" w:rsidTr="003B292D" w14:paraId="77147E70" w14:textId="77777777">
        <w:tc>
          <w:tcPr>
            <w:tcW w:w="1843" w:type="dxa"/>
          </w:tcPr>
          <w:p w:rsidRPr="00196E1D" w:rsidR="00196E1D" w:rsidP="00D94D34" w:rsidRDefault="00196E1D" w14:paraId="43A56266" w14:textId="77777777">
            <w:pPr>
              <w:overflowPunct w:val="0"/>
              <w:autoSpaceDE w:val="0"/>
              <w:autoSpaceDN w:val="0"/>
              <w:adjustRightInd w:val="0"/>
              <w:textAlignment w:val="baseline"/>
              <w:rPr>
                <w:i/>
              </w:rPr>
            </w:pPr>
            <w:r>
              <w:rPr>
                <w:i/>
              </w:rPr>
              <w:t>Tel.:</w:t>
            </w:r>
          </w:p>
        </w:tc>
        <w:tc>
          <w:tcPr>
            <w:tcW w:w="7479" w:type="dxa"/>
          </w:tcPr>
          <w:p w:rsidRPr="00196E1D" w:rsidR="00196E1D" w:rsidP="00D94D34" w:rsidRDefault="00196E1D" w14:paraId="3ABCC669" w14:textId="77777777">
            <w:pPr>
              <w:overflowPunct w:val="0"/>
              <w:autoSpaceDE w:val="0"/>
              <w:autoSpaceDN w:val="0"/>
              <w:adjustRightInd w:val="0"/>
              <w:textAlignment w:val="baseline"/>
              <w:rPr>
                <w:i/>
              </w:rPr>
            </w:pPr>
            <w:r>
              <w:rPr>
                <w:i/>
              </w:rPr>
              <w:t>+32 25469628</w:t>
            </w:r>
          </w:p>
        </w:tc>
      </w:tr>
      <w:tr w:rsidRPr="00196E1D" w:rsidR="00196E1D" w:rsidTr="003B292D" w14:paraId="55558084" w14:textId="77777777">
        <w:tc>
          <w:tcPr>
            <w:tcW w:w="1843" w:type="dxa"/>
          </w:tcPr>
          <w:p w:rsidRPr="00196E1D" w:rsidR="00196E1D" w:rsidP="00D94D34" w:rsidRDefault="00DA787C" w14:paraId="684375C9" w14:textId="635F26F0">
            <w:pPr>
              <w:overflowPunct w:val="0"/>
              <w:autoSpaceDE w:val="0"/>
              <w:autoSpaceDN w:val="0"/>
              <w:adjustRightInd w:val="0"/>
              <w:textAlignment w:val="baseline"/>
              <w:rPr>
                <w:i/>
              </w:rPr>
            </w:pPr>
            <w:r>
              <w:rPr>
                <w:i/>
              </w:rPr>
              <w:t>E-mail:</w:t>
            </w:r>
          </w:p>
        </w:tc>
        <w:tc>
          <w:tcPr>
            <w:tcW w:w="7479" w:type="dxa"/>
          </w:tcPr>
          <w:p w:rsidRPr="00196E1D" w:rsidR="00196E1D" w:rsidP="00D94D34" w:rsidRDefault="00883763" w14:paraId="7F0A9DD2" w14:textId="68BFAC88">
            <w:pPr>
              <w:overflowPunct w:val="0"/>
              <w:autoSpaceDE w:val="0"/>
              <w:autoSpaceDN w:val="0"/>
              <w:adjustRightInd w:val="0"/>
              <w:textAlignment w:val="baseline"/>
              <w:rPr>
                <w:i/>
                <w:iCs/>
              </w:rPr>
            </w:pPr>
            <w:hyperlink w:history="1" r:id="rId18">
              <w:r w:rsidR="00CB5DFF">
                <w:rPr>
                  <w:i/>
                  <w:color w:val="0000FF"/>
                  <w:u w:val="single"/>
                </w:rPr>
                <w:t>Juri.Soosaar@eesc.europa.eu</w:t>
              </w:r>
            </w:hyperlink>
          </w:p>
        </w:tc>
      </w:tr>
    </w:tbl>
    <w:p w:rsidR="00196E1D" w:rsidP="00D94D34" w:rsidRDefault="00196E1D" w14:paraId="63237FA2" w14:textId="77777777">
      <w:pPr>
        <w:jc w:val="left"/>
      </w:pPr>
    </w:p>
    <w:p w:rsidR="00196E1D" w:rsidP="00D94D34" w:rsidRDefault="00196E1D" w14:paraId="47088ED8" w14:textId="77777777">
      <w:pPr>
        <w:jc w:val="left"/>
      </w:pPr>
      <w:r>
        <w:br w:type="page"/>
      </w:r>
    </w:p>
    <w:p w:rsidRPr="00626D86" w:rsidR="00196E1D" w:rsidP="00D94D34" w:rsidRDefault="00883763" w14:paraId="591D77E2" w14:textId="5C7B1FB8">
      <w:pPr>
        <w:widowControl w:val="0"/>
        <w:numPr>
          <w:ilvl w:val="0"/>
          <w:numId w:val="6"/>
        </w:numPr>
        <w:overflowPunct w:val="0"/>
        <w:autoSpaceDE w:val="0"/>
        <w:autoSpaceDN w:val="0"/>
        <w:adjustRightInd w:val="0"/>
        <w:ind w:hanging="567"/>
        <w:textAlignment w:val="baseline"/>
        <w:rPr>
          <w:b/>
          <w:i/>
          <w:iCs/>
          <w:sz w:val="28"/>
          <w:szCs w:val="28"/>
        </w:rPr>
      </w:pPr>
      <w:hyperlink w:history="1" r:id="rId19">
        <w:r w:rsidR="00CB5DFF">
          <w:rPr>
            <w:b/>
            <w:i/>
            <w:color w:val="0000FF"/>
            <w:sz w:val="28"/>
            <w:u w:val="single"/>
          </w:rPr>
          <w:t>Rolul sindicatelor în îmbunătățirea productivității</w:t>
        </w:r>
      </w:hyperlink>
    </w:p>
    <w:p w:rsidRPr="000F00DC" w:rsidR="00626D86" w:rsidP="00D94D34" w:rsidRDefault="00626D86" w14:paraId="3C999D15" w14:textId="77777777">
      <w:pPr>
        <w:widowControl w:val="0"/>
        <w:overflowPunct w:val="0"/>
        <w:autoSpaceDE w:val="0"/>
        <w:autoSpaceDN w:val="0"/>
        <w:adjustRightInd w:val="0"/>
        <w:ind w:left="567"/>
        <w:textAlignment w:val="baseline"/>
      </w:pPr>
    </w:p>
    <w:tbl>
      <w:tblPr>
        <w:tblW w:w="0" w:type="auto"/>
        <w:tblLook w:val="04A0" w:firstRow="1" w:lastRow="0" w:firstColumn="1" w:lastColumn="0" w:noHBand="0" w:noVBand="1"/>
      </w:tblPr>
      <w:tblGrid>
        <w:gridCol w:w="1690"/>
        <w:gridCol w:w="7383"/>
      </w:tblGrid>
      <w:tr w:rsidRPr="00196E1D" w:rsidR="00196E1D" w:rsidTr="003C0471" w14:paraId="5ABB88B0" w14:textId="77777777">
        <w:tc>
          <w:tcPr>
            <w:tcW w:w="1701" w:type="dxa"/>
          </w:tcPr>
          <w:p w:rsidRPr="00196E1D" w:rsidR="00196E1D" w:rsidP="00D94D34" w:rsidRDefault="00196E1D" w14:paraId="5A8CEC93" w14:textId="4B31CF59">
            <w:pPr>
              <w:tabs>
                <w:tab w:val="center" w:pos="284"/>
              </w:tabs>
              <w:overflowPunct w:val="0"/>
              <w:autoSpaceDE w:val="0"/>
              <w:autoSpaceDN w:val="0"/>
              <w:adjustRightInd w:val="0"/>
              <w:ind w:left="266" w:hanging="266"/>
              <w:textAlignment w:val="baseline"/>
              <w:rPr>
                <w:b/>
              </w:rPr>
            </w:pPr>
            <w:r>
              <w:rPr>
                <w:b/>
                <w:bCs/>
              </w:rPr>
              <w:t>Raportor:</w:t>
            </w:r>
          </w:p>
        </w:tc>
        <w:tc>
          <w:tcPr>
            <w:tcW w:w="7506" w:type="dxa"/>
          </w:tcPr>
          <w:p w:rsidRPr="00626D86" w:rsidR="00E835E6" w:rsidP="00D94D34" w:rsidRDefault="00196E1D" w14:paraId="6B5C9B37" w14:textId="7A7CB60C">
            <w:pPr>
              <w:tabs>
                <w:tab w:val="center" w:pos="284"/>
              </w:tabs>
              <w:overflowPunct w:val="0"/>
              <w:autoSpaceDE w:val="0"/>
              <w:autoSpaceDN w:val="0"/>
              <w:adjustRightInd w:val="0"/>
              <w:ind w:left="266" w:hanging="266"/>
              <w:textAlignment w:val="baseline"/>
            </w:pPr>
            <w:r>
              <w:t>Philip VON BROCKDORFF (Grupul „Lucrători”–MT)</w:t>
            </w:r>
          </w:p>
        </w:tc>
      </w:tr>
      <w:tr w:rsidRPr="00196E1D" w:rsidR="00196E1D" w:rsidTr="003C0471" w14:paraId="443A5135" w14:textId="77777777">
        <w:tc>
          <w:tcPr>
            <w:tcW w:w="1701" w:type="dxa"/>
          </w:tcPr>
          <w:p w:rsidRPr="00196E1D" w:rsidR="00196E1D" w:rsidP="00D94D34" w:rsidRDefault="00196E1D" w14:paraId="67779D94" w14:textId="138A6B8F">
            <w:pPr>
              <w:tabs>
                <w:tab w:val="center" w:pos="284"/>
              </w:tabs>
              <w:overflowPunct w:val="0"/>
              <w:autoSpaceDE w:val="0"/>
              <w:autoSpaceDN w:val="0"/>
              <w:adjustRightInd w:val="0"/>
              <w:ind w:left="266" w:hanging="266"/>
              <w:textAlignment w:val="baseline"/>
              <w:rPr>
                <w:b/>
              </w:rPr>
            </w:pPr>
            <w:r>
              <w:rPr>
                <w:b/>
              </w:rPr>
              <w:t>Referinț</w:t>
            </w:r>
            <w:r w:rsidR="0049486E">
              <w:rPr>
                <w:b/>
              </w:rPr>
              <w:t>ă</w:t>
            </w:r>
            <w:r>
              <w:rPr>
                <w:b/>
              </w:rPr>
              <w:t>:</w:t>
            </w:r>
          </w:p>
        </w:tc>
        <w:tc>
          <w:tcPr>
            <w:tcW w:w="7506" w:type="dxa"/>
          </w:tcPr>
          <w:p w:rsidRPr="00196E1D" w:rsidR="00196E1D" w:rsidP="00D94D34" w:rsidRDefault="00196E1D" w14:paraId="72E52834" w14:textId="77777777">
            <w:pPr>
              <w:tabs>
                <w:tab w:val="center" w:pos="284"/>
              </w:tabs>
              <w:overflowPunct w:val="0"/>
              <w:autoSpaceDE w:val="0"/>
              <w:autoSpaceDN w:val="0"/>
              <w:adjustRightInd w:val="0"/>
              <w:ind w:left="266" w:hanging="266"/>
              <w:textAlignment w:val="baseline"/>
            </w:pPr>
            <w:r>
              <w:t>aviz din proprie inițiativă</w:t>
            </w:r>
          </w:p>
          <w:p w:rsidRPr="00196E1D" w:rsidR="00196E1D" w:rsidP="00D94D34" w:rsidRDefault="00196E1D" w14:paraId="5C44533E" w14:textId="1D60F341">
            <w:pPr>
              <w:tabs>
                <w:tab w:val="center" w:pos="284"/>
              </w:tabs>
              <w:overflowPunct w:val="0"/>
              <w:autoSpaceDE w:val="0"/>
              <w:autoSpaceDN w:val="0"/>
              <w:adjustRightInd w:val="0"/>
              <w:ind w:left="266" w:hanging="266"/>
              <w:textAlignment w:val="baseline"/>
            </w:pPr>
            <w:r>
              <w:t>EESC-2025-00863-00-00-AC</w:t>
            </w:r>
          </w:p>
        </w:tc>
      </w:tr>
    </w:tbl>
    <w:p w:rsidRPr="00196E1D" w:rsidR="00196E1D" w:rsidP="00D94D34" w:rsidRDefault="00196E1D" w14:paraId="0C4A3660" w14:textId="77777777">
      <w:pPr>
        <w:keepNext/>
        <w:keepLines/>
        <w:tabs>
          <w:tab w:val="center" w:pos="284"/>
        </w:tabs>
        <w:overflowPunct w:val="0"/>
        <w:autoSpaceDE w:val="0"/>
        <w:autoSpaceDN w:val="0"/>
        <w:adjustRightInd w:val="0"/>
        <w:ind w:left="266" w:hanging="266"/>
        <w:textAlignment w:val="baseline"/>
        <w:rPr>
          <w:bCs/>
          <w:lang w:val="en-GB"/>
        </w:rPr>
      </w:pPr>
    </w:p>
    <w:p w:rsidR="00196E1D" w:rsidP="00D94D34" w:rsidRDefault="00196E1D" w14:paraId="1614A55E"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196E1D" w:rsidR="00CF472D" w:rsidP="00D94D34" w:rsidRDefault="00CF472D" w14:paraId="512437B3" w14:textId="77777777">
      <w:pPr>
        <w:keepNext/>
        <w:keepLines/>
        <w:tabs>
          <w:tab w:val="center" w:pos="284"/>
        </w:tabs>
        <w:overflowPunct w:val="0"/>
        <w:autoSpaceDE w:val="0"/>
        <w:autoSpaceDN w:val="0"/>
        <w:adjustRightInd w:val="0"/>
        <w:ind w:left="266" w:hanging="266"/>
        <w:textAlignment w:val="baseline"/>
        <w:rPr>
          <w:b/>
          <w:lang w:val="en-GB"/>
        </w:rPr>
      </w:pPr>
    </w:p>
    <w:p w:rsidRPr="00196E1D" w:rsidR="00CF472D" w:rsidP="00D94D34" w:rsidRDefault="00196E1D" w14:paraId="6E352196" w14:textId="7516E84E">
      <w:pPr>
        <w:overflowPunct w:val="0"/>
        <w:autoSpaceDE w:val="0"/>
        <w:autoSpaceDN w:val="0"/>
        <w:adjustRightInd w:val="0"/>
        <w:textAlignment w:val="baseline"/>
        <w:rPr>
          <w:bCs/>
          <w:iCs/>
        </w:rPr>
      </w:pPr>
      <w:r>
        <w:t>CESE:</w:t>
      </w:r>
    </w:p>
    <w:p w:rsidRPr="00196E1D" w:rsidR="00196E1D" w:rsidP="009A59C4" w:rsidRDefault="00196E1D" w14:paraId="1F5FDF68" w14:textId="19770BB5">
      <w:pPr>
        <w:numPr>
          <w:ilvl w:val="0"/>
          <w:numId w:val="27"/>
        </w:numPr>
        <w:overflowPunct w:val="0"/>
        <w:autoSpaceDE w:val="0"/>
        <w:autoSpaceDN w:val="0"/>
        <w:adjustRightInd w:val="0"/>
        <w:ind w:left="567" w:hanging="567"/>
        <w:contextualSpacing/>
        <w:textAlignment w:val="baseline"/>
        <w:rPr>
          <w:rFonts w:ascii="Calibri" w:hAnsi="Calibri"/>
          <w:bCs/>
          <w:iCs/>
        </w:rPr>
      </w:pPr>
      <w:r>
        <w:t xml:space="preserve">recomandă ferm să se facă investiții productive în capital, tehnologie și capital uman, care – la rândul lor – ar putea contribui la creșterea productivității muncii. Comitetul recunoaște că majoritatea întreprinderilor din întreaga UE sunt IMM-uri în care reprezentarea sindicală este limitată. CESE pledează pentru sprijin acordat de autoritățile publice, sub formă de consiliere strategică și de sprijin pentru consolidarea capacităților, pentru a stimula productivitatea </w:t>
      </w:r>
      <w:proofErr w:type="spellStart"/>
      <w:r>
        <w:t>IMM</w:t>
      </w:r>
      <w:r w:rsidR="003B292D">
        <w:t>˗</w:t>
      </w:r>
      <w:r>
        <w:t>urilor</w:t>
      </w:r>
      <w:proofErr w:type="spellEnd"/>
      <w:r>
        <w:t>;</w:t>
      </w:r>
    </w:p>
    <w:p w:rsidRPr="00196E1D" w:rsidR="00196E1D" w:rsidP="009A59C4" w:rsidRDefault="00196E1D" w14:paraId="3C0A68CE" w14:textId="77777777">
      <w:pPr>
        <w:numPr>
          <w:ilvl w:val="0"/>
          <w:numId w:val="27"/>
        </w:numPr>
        <w:overflowPunct w:val="0"/>
        <w:autoSpaceDE w:val="0"/>
        <w:autoSpaceDN w:val="0"/>
        <w:adjustRightInd w:val="0"/>
        <w:ind w:left="567" w:hanging="567"/>
        <w:contextualSpacing/>
        <w:textAlignment w:val="baseline"/>
        <w:rPr>
          <w:szCs w:val="20"/>
        </w:rPr>
      </w:pPr>
      <w:r>
        <w:t xml:space="preserve">consideră că negocierile colective și dialogul social s-ar putea extinde la conceperea de noi modele de lucru care să stimuleze inovarea, cum ar fi structurile </w:t>
      </w:r>
      <w:proofErr w:type="spellStart"/>
      <w:r>
        <w:t>colaborative</w:t>
      </w:r>
      <w:proofErr w:type="spellEnd"/>
      <w:r>
        <w:t xml:space="preserve"> de echipă, flexibilitatea timpului de lucru și inițiativele de conducere în comun;</w:t>
      </w:r>
    </w:p>
    <w:p w:rsidRPr="00196E1D" w:rsidR="00196E1D" w:rsidP="009A59C4" w:rsidRDefault="00196E1D" w14:paraId="7663805F" w14:textId="77777777">
      <w:pPr>
        <w:numPr>
          <w:ilvl w:val="0"/>
          <w:numId w:val="27"/>
        </w:numPr>
        <w:overflowPunct w:val="0"/>
        <w:autoSpaceDE w:val="0"/>
        <w:autoSpaceDN w:val="0"/>
        <w:adjustRightInd w:val="0"/>
        <w:ind w:left="567" w:hanging="567"/>
        <w:contextualSpacing/>
        <w:textAlignment w:val="baseline"/>
        <w:rPr>
          <w:szCs w:val="20"/>
        </w:rPr>
      </w:pPr>
      <w:r>
        <w:t>consideră că sindicatele ar putea fi implicate în stabilirea unor criterii specifice de referință pentru productivitate și a unor indicatori de performanță. Contribuția lor garantează că indicatorii reflectă mai degrabă calitatea muncii, inovarea și practicile comerciale durabile, decât să susțină logica reducerii unor costuri pe termen scurt;</w:t>
      </w:r>
    </w:p>
    <w:p w:rsidRPr="00196E1D" w:rsidR="00196E1D" w:rsidP="009A59C4" w:rsidRDefault="00196E1D" w14:paraId="6240BF09" w14:textId="77777777">
      <w:pPr>
        <w:numPr>
          <w:ilvl w:val="0"/>
          <w:numId w:val="27"/>
        </w:numPr>
        <w:overflowPunct w:val="0"/>
        <w:autoSpaceDE w:val="0"/>
        <w:autoSpaceDN w:val="0"/>
        <w:adjustRightInd w:val="0"/>
        <w:ind w:left="567" w:hanging="567"/>
        <w:contextualSpacing/>
        <w:textAlignment w:val="baseline"/>
        <w:rPr>
          <w:szCs w:val="20"/>
        </w:rPr>
      </w:pPr>
      <w:r>
        <w:t xml:space="preserve">încurajează o mai mare </w:t>
      </w:r>
      <w:proofErr w:type="spellStart"/>
      <w:r>
        <w:t>asertivitate</w:t>
      </w:r>
      <w:proofErr w:type="spellEnd"/>
      <w:r>
        <w:t xml:space="preserve"> a lucrătorilor la locul de muncă, bazată pe schimbul de informații și consultarea eficace a lucrătorilor, în conformitate cu legislația și practicile naționale, fără a afecta capacitatea întreprinderilor de a lua decizii. În timp ce administrarea în comun sau participarea reprezentanților angajaților în organele de conducere este eficace în unele state membre ale UE și ar putea servi drept model pentru altele, gestionarea responsabilă a conducerii întreprinderilor, inclusiv a IMM-urilor, ar trebui menținută;</w:t>
      </w:r>
    </w:p>
    <w:p w:rsidRPr="00196E1D" w:rsidR="00196E1D" w:rsidP="009A59C4" w:rsidRDefault="00196E1D" w14:paraId="68EDA64A" w14:textId="77777777">
      <w:pPr>
        <w:numPr>
          <w:ilvl w:val="0"/>
          <w:numId w:val="27"/>
        </w:numPr>
        <w:overflowPunct w:val="0"/>
        <w:autoSpaceDE w:val="0"/>
        <w:autoSpaceDN w:val="0"/>
        <w:adjustRightInd w:val="0"/>
        <w:ind w:left="567" w:hanging="567"/>
        <w:contextualSpacing/>
        <w:textAlignment w:val="baseline"/>
        <w:rPr>
          <w:szCs w:val="20"/>
        </w:rPr>
      </w:pPr>
      <w:r>
        <w:t>subliniază rolul comitetelor de întreprindere, care au potențialul de a contribui la obținerea unui nivel mai ridicat de satisfacție la locul de muncă, a unor salarii mai mari și a unei mai mari stabilități a locurilor de muncă decât în întreprinderile care nu au comitete de întreprindere;</w:t>
      </w:r>
    </w:p>
    <w:p w:rsidRPr="00196E1D" w:rsidR="00196E1D" w:rsidP="009A59C4" w:rsidRDefault="00196E1D" w14:paraId="001165EA" w14:textId="77777777">
      <w:pPr>
        <w:numPr>
          <w:ilvl w:val="0"/>
          <w:numId w:val="27"/>
        </w:numPr>
        <w:overflowPunct w:val="0"/>
        <w:autoSpaceDE w:val="0"/>
        <w:autoSpaceDN w:val="0"/>
        <w:adjustRightInd w:val="0"/>
        <w:ind w:left="567" w:hanging="567"/>
        <w:contextualSpacing/>
        <w:textAlignment w:val="baseline"/>
        <w:rPr>
          <w:szCs w:val="20"/>
        </w:rPr>
      </w:pPr>
      <w:r>
        <w:t>accentuează că sindicatele ar putea participa și la ecuația ce vizează reducerea nivelurilor ridicate de absenteism existent, deoarece ele reprezintă un cost semnificativ pentru întreprinderi și finanțele publice;</w:t>
      </w:r>
    </w:p>
    <w:p w:rsidRPr="00196E1D" w:rsidR="00196E1D" w:rsidP="009A59C4" w:rsidRDefault="00196E1D" w14:paraId="367F6D3E" w14:textId="77777777">
      <w:pPr>
        <w:numPr>
          <w:ilvl w:val="0"/>
          <w:numId w:val="27"/>
        </w:numPr>
        <w:overflowPunct w:val="0"/>
        <w:autoSpaceDE w:val="0"/>
        <w:autoSpaceDN w:val="0"/>
        <w:adjustRightInd w:val="0"/>
        <w:ind w:left="567" w:hanging="567"/>
        <w:contextualSpacing/>
        <w:textAlignment w:val="baseline"/>
        <w:rPr>
          <w:szCs w:val="20"/>
        </w:rPr>
      </w:pPr>
      <w:r>
        <w:t>este de părere că negocierile colective pot contribui la productivitate prin promovarea unui mediu de lucru pozitiv și stimulant, prin recunoașterea valorii angajaților și prin încurajarea colaborării și a inovării, inclusiv a aplicării metodelor digitale centrate pe lucrători;</w:t>
      </w:r>
    </w:p>
    <w:p w:rsidRPr="00196E1D" w:rsidR="00196E1D" w:rsidP="009A59C4" w:rsidRDefault="00196E1D" w14:paraId="518EB5F2" w14:textId="77777777">
      <w:pPr>
        <w:numPr>
          <w:ilvl w:val="0"/>
          <w:numId w:val="27"/>
        </w:numPr>
        <w:overflowPunct w:val="0"/>
        <w:autoSpaceDE w:val="0"/>
        <w:autoSpaceDN w:val="0"/>
        <w:adjustRightInd w:val="0"/>
        <w:ind w:left="567" w:hanging="567"/>
        <w:contextualSpacing/>
        <w:textAlignment w:val="baseline"/>
        <w:rPr>
          <w:szCs w:val="20"/>
        </w:rPr>
      </w:pPr>
      <w:r>
        <w:t>recomandă inclusiv o colaborare mai strânsă între sindicate și întreprinderi în conceperea și punerea în aplicare în comun a programelor de formare continuă și de perfecționare, în special în sectoarele care fac obiectul transformării tehnologice;</w:t>
      </w:r>
    </w:p>
    <w:p w:rsidRPr="00196E1D" w:rsidR="00196E1D" w:rsidP="009A59C4" w:rsidRDefault="00196E1D" w14:paraId="6AE6E4E5" w14:textId="77777777">
      <w:pPr>
        <w:numPr>
          <w:ilvl w:val="0"/>
          <w:numId w:val="27"/>
        </w:numPr>
        <w:overflowPunct w:val="0"/>
        <w:autoSpaceDE w:val="0"/>
        <w:autoSpaceDN w:val="0"/>
        <w:adjustRightInd w:val="0"/>
        <w:ind w:left="567" w:hanging="567"/>
        <w:contextualSpacing/>
        <w:textAlignment w:val="baseline"/>
        <w:rPr>
          <w:szCs w:val="20"/>
        </w:rPr>
      </w:pPr>
      <w:r>
        <w:t>consideră că sindicatele ar putea juca un rol de sprijin și în sistemele care încurajează mobilitatea voluntară a lucrătorilor șomeri către regiunile cu deficit de forță de muncă, inclusiv prin acorduri de mobilitate, sprijin pentru locuințe și recunoașterea calificărilor, asigurând în același timp condiții de muncă echitabile;</w:t>
      </w:r>
    </w:p>
    <w:p w:rsidRPr="00196E1D" w:rsidR="00196E1D" w:rsidP="009A59C4" w:rsidRDefault="00196E1D" w14:paraId="36E8192E" w14:textId="77777777">
      <w:pPr>
        <w:numPr>
          <w:ilvl w:val="0"/>
          <w:numId w:val="27"/>
        </w:numPr>
        <w:overflowPunct w:val="0"/>
        <w:autoSpaceDE w:val="0"/>
        <w:autoSpaceDN w:val="0"/>
        <w:adjustRightInd w:val="0"/>
        <w:ind w:left="567" w:hanging="567"/>
        <w:contextualSpacing/>
        <w:textAlignment w:val="baseline"/>
        <w:rPr>
          <w:szCs w:val="20"/>
        </w:rPr>
      </w:pPr>
      <w:r>
        <w:lastRenderedPageBreak/>
        <w:t>reafirmă că dialogul social și negocierile colective pot contribui la creșterea productivității și a salariilor, prin participarea și implicarea sindicatelor, în conformitate cu normele și practicile naționale;</w:t>
      </w:r>
    </w:p>
    <w:p w:rsidRPr="00196E1D" w:rsidR="00196E1D" w:rsidP="009A59C4" w:rsidRDefault="00196E1D" w14:paraId="011ADA73" w14:textId="77777777">
      <w:pPr>
        <w:numPr>
          <w:ilvl w:val="0"/>
          <w:numId w:val="27"/>
        </w:numPr>
        <w:overflowPunct w:val="0"/>
        <w:autoSpaceDE w:val="0"/>
        <w:autoSpaceDN w:val="0"/>
        <w:adjustRightInd w:val="0"/>
        <w:ind w:left="567" w:hanging="567"/>
        <w:contextualSpacing/>
        <w:textAlignment w:val="baseline"/>
        <w:rPr>
          <w:rFonts w:ascii="Calibri" w:hAnsi="Calibri"/>
          <w:bCs/>
          <w:iCs/>
        </w:rPr>
      </w:pPr>
      <w:r>
        <w:t>în fine, subliniază că Directiva privind salariul minim adecvat urmărește să îmbunătățească condițiile de viață și de muncă în Uniune și să promoveze negocierile colective privind salariile.</w:t>
      </w:r>
    </w:p>
    <w:p w:rsidRPr="00196E1D" w:rsidR="00196E1D" w:rsidP="00D94D34" w:rsidRDefault="00196E1D" w14:paraId="7E3B0DFE" w14:textId="77777777">
      <w:pPr>
        <w:ind w:left="567"/>
        <w:contextualSpacing/>
        <w:rPr>
          <w:rFonts w:ascii="Calibri" w:hAnsi="Calibri"/>
          <w:bCs/>
          <w:iCs/>
          <w:lang w:val="en-GB" w:eastAsia="zh-CN"/>
        </w:rPr>
      </w:pPr>
    </w:p>
    <w:tbl>
      <w:tblPr>
        <w:tblW w:w="0" w:type="auto"/>
        <w:tblLook w:val="04A0" w:firstRow="1" w:lastRow="0" w:firstColumn="1" w:lastColumn="0" w:noHBand="0" w:noVBand="1"/>
      </w:tblPr>
      <w:tblGrid>
        <w:gridCol w:w="1701"/>
        <w:gridCol w:w="7372"/>
      </w:tblGrid>
      <w:tr w:rsidRPr="00196E1D" w:rsidR="00196E1D" w:rsidTr="00C33408" w14:paraId="2603B1B7" w14:textId="77777777">
        <w:tc>
          <w:tcPr>
            <w:tcW w:w="1701" w:type="dxa"/>
          </w:tcPr>
          <w:p w:rsidRPr="00196E1D" w:rsidR="00196E1D" w:rsidP="00D94D34" w:rsidRDefault="00196E1D" w14:paraId="3A94CD86" w14:textId="77777777">
            <w:pPr>
              <w:overflowPunct w:val="0"/>
              <w:autoSpaceDE w:val="0"/>
              <w:autoSpaceDN w:val="0"/>
              <w:adjustRightInd w:val="0"/>
              <w:textAlignment w:val="baseline"/>
              <w:rPr>
                <w:i/>
              </w:rPr>
            </w:pPr>
            <w:r>
              <w:rPr>
                <w:b/>
                <w:i/>
              </w:rPr>
              <w:t>Date de contact:</w:t>
            </w:r>
          </w:p>
        </w:tc>
        <w:tc>
          <w:tcPr>
            <w:tcW w:w="7372" w:type="dxa"/>
          </w:tcPr>
          <w:p w:rsidRPr="00196E1D" w:rsidR="00196E1D" w:rsidP="00D94D34" w:rsidRDefault="00196E1D" w14:paraId="799D639F" w14:textId="47203E65">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Pr="00196E1D" w:rsidR="00196E1D" w:rsidTr="00C33408" w14:paraId="6D7D6A05" w14:textId="77777777">
        <w:tc>
          <w:tcPr>
            <w:tcW w:w="1701" w:type="dxa"/>
          </w:tcPr>
          <w:p w:rsidRPr="00196E1D" w:rsidR="00196E1D" w:rsidP="00D94D34" w:rsidRDefault="00196E1D" w14:paraId="76C58322" w14:textId="77777777">
            <w:pPr>
              <w:overflowPunct w:val="0"/>
              <w:autoSpaceDE w:val="0"/>
              <w:autoSpaceDN w:val="0"/>
              <w:adjustRightInd w:val="0"/>
              <w:textAlignment w:val="baseline"/>
              <w:rPr>
                <w:i/>
              </w:rPr>
            </w:pPr>
            <w:r>
              <w:rPr>
                <w:i/>
              </w:rPr>
              <w:t>Tel.:</w:t>
            </w:r>
          </w:p>
        </w:tc>
        <w:tc>
          <w:tcPr>
            <w:tcW w:w="7372" w:type="dxa"/>
          </w:tcPr>
          <w:p w:rsidRPr="00196E1D" w:rsidR="00196E1D" w:rsidP="00D94D34" w:rsidRDefault="00196E1D" w14:paraId="12449E66" w14:textId="2B60D90F">
            <w:pPr>
              <w:overflowPunct w:val="0"/>
              <w:autoSpaceDE w:val="0"/>
              <w:autoSpaceDN w:val="0"/>
              <w:adjustRightInd w:val="0"/>
              <w:textAlignment w:val="baseline"/>
              <w:rPr>
                <w:i/>
              </w:rPr>
            </w:pPr>
            <w:r>
              <w:rPr>
                <w:i/>
              </w:rPr>
              <w:t>+32 25469795</w:t>
            </w:r>
          </w:p>
        </w:tc>
      </w:tr>
      <w:tr w:rsidRPr="00196E1D" w:rsidR="00196E1D" w:rsidTr="00C33408" w14:paraId="4E877C59" w14:textId="77777777">
        <w:tc>
          <w:tcPr>
            <w:tcW w:w="1701" w:type="dxa"/>
          </w:tcPr>
          <w:p w:rsidRPr="00196E1D" w:rsidR="00196E1D" w:rsidP="00D94D34" w:rsidRDefault="00CF472D" w14:paraId="7F594024" w14:textId="3D73E320">
            <w:pPr>
              <w:overflowPunct w:val="0"/>
              <w:autoSpaceDE w:val="0"/>
              <w:autoSpaceDN w:val="0"/>
              <w:adjustRightInd w:val="0"/>
              <w:textAlignment w:val="baseline"/>
              <w:rPr>
                <w:i/>
              </w:rPr>
            </w:pPr>
            <w:r>
              <w:rPr>
                <w:i/>
              </w:rPr>
              <w:t>E-mail:</w:t>
            </w:r>
          </w:p>
        </w:tc>
        <w:tc>
          <w:tcPr>
            <w:tcW w:w="7372" w:type="dxa"/>
          </w:tcPr>
          <w:p w:rsidRPr="00196E1D" w:rsidR="00196E1D" w:rsidP="00D94D34" w:rsidRDefault="00883763" w14:paraId="1DFEAEE0" w14:textId="77777777">
            <w:pPr>
              <w:overflowPunct w:val="0"/>
              <w:autoSpaceDE w:val="0"/>
              <w:autoSpaceDN w:val="0"/>
              <w:adjustRightInd w:val="0"/>
              <w:textAlignment w:val="baseline"/>
              <w:rPr>
                <w:i/>
                <w:iCs/>
              </w:rPr>
            </w:pPr>
            <w:hyperlink w:history="1" r:id="rId20">
              <w:r w:rsidR="00CB5DFF">
                <w:rPr>
                  <w:i/>
                  <w:color w:val="0000FF"/>
                  <w:u w:val="single"/>
                </w:rPr>
                <w:t>Georgios.Meleas@eesc.europa.eu</w:t>
              </w:r>
            </w:hyperlink>
          </w:p>
        </w:tc>
      </w:tr>
    </w:tbl>
    <w:p w:rsidR="00196E1D" w:rsidP="00D94D34" w:rsidRDefault="00196E1D" w14:paraId="5D3BA735" w14:textId="66AA882D">
      <w:pPr>
        <w:jc w:val="left"/>
      </w:pPr>
    </w:p>
    <w:p w:rsidR="00D94D34" w:rsidP="00D94D34" w:rsidRDefault="00D94D34" w14:paraId="373723B4" w14:textId="77777777">
      <w:pPr>
        <w:jc w:val="left"/>
      </w:pPr>
    </w:p>
    <w:p w:rsidRPr="004556DA" w:rsidR="004556DA" w:rsidP="00D94D34" w:rsidRDefault="00883763" w14:paraId="00B1D64C" w14:textId="21DD11D4">
      <w:pPr>
        <w:widowControl w:val="0"/>
        <w:numPr>
          <w:ilvl w:val="0"/>
          <w:numId w:val="6"/>
        </w:numPr>
        <w:overflowPunct w:val="0"/>
        <w:autoSpaceDE w:val="0"/>
        <w:autoSpaceDN w:val="0"/>
        <w:adjustRightInd w:val="0"/>
        <w:ind w:hanging="567"/>
        <w:textAlignment w:val="baseline"/>
        <w:rPr>
          <w:b/>
          <w:i/>
          <w:iCs/>
          <w:sz w:val="28"/>
          <w:szCs w:val="28"/>
        </w:rPr>
      </w:pPr>
      <w:hyperlink w:history="1" r:id="rId21">
        <w:r w:rsidR="00CB5DFF">
          <w:rPr>
            <w:b/>
            <w:i/>
            <w:color w:val="0000FF"/>
            <w:sz w:val="28"/>
            <w:u w:val="single"/>
          </w:rPr>
          <w:t>Recomandările societății civile organizate pentru abordarea crizei costului vieții</w:t>
        </w:r>
      </w:hyperlink>
    </w:p>
    <w:p w:rsidRPr="004556DA" w:rsidR="004556DA" w:rsidP="00D94D34" w:rsidRDefault="004556DA" w14:paraId="4176E079" w14:textId="77777777">
      <w:pPr>
        <w:widowControl w:val="0"/>
        <w:overflowPunct w:val="0"/>
        <w:autoSpaceDE w:val="0"/>
        <w:autoSpaceDN w:val="0"/>
        <w:adjustRightInd w:val="0"/>
        <w:ind w:left="284"/>
        <w:textAlignment w:val="baseline"/>
        <w:rPr>
          <w:b/>
          <w:i/>
          <w:iCs/>
          <w:sz w:val="20"/>
          <w:szCs w:val="20"/>
          <w:lang w:val="en-GB"/>
        </w:rPr>
      </w:pPr>
    </w:p>
    <w:tbl>
      <w:tblPr>
        <w:tblW w:w="9072" w:type="dxa"/>
        <w:tblLook w:val="04A0" w:firstRow="1" w:lastRow="0" w:firstColumn="1" w:lastColumn="0" w:noHBand="0" w:noVBand="1"/>
      </w:tblPr>
      <w:tblGrid>
        <w:gridCol w:w="1701"/>
        <w:gridCol w:w="7371"/>
      </w:tblGrid>
      <w:tr w:rsidRPr="004556DA" w:rsidR="004556DA" w:rsidTr="003C0471" w14:paraId="4BE0FB14" w14:textId="77777777">
        <w:tc>
          <w:tcPr>
            <w:tcW w:w="1701" w:type="dxa"/>
          </w:tcPr>
          <w:p w:rsidRPr="004556DA" w:rsidR="004556DA" w:rsidP="00D94D34" w:rsidRDefault="004556DA" w14:paraId="5AAC03FE" w14:textId="03C986BC">
            <w:pPr>
              <w:tabs>
                <w:tab w:val="center" w:pos="284"/>
              </w:tabs>
              <w:overflowPunct w:val="0"/>
              <w:autoSpaceDE w:val="0"/>
              <w:autoSpaceDN w:val="0"/>
              <w:adjustRightInd w:val="0"/>
              <w:ind w:left="266" w:hanging="266"/>
              <w:textAlignment w:val="baseline"/>
              <w:rPr>
                <w:b/>
              </w:rPr>
            </w:pPr>
            <w:r>
              <w:rPr>
                <w:b/>
              </w:rPr>
              <w:t>Raportor</w:t>
            </w:r>
            <w:r w:rsidR="00C33408">
              <w:rPr>
                <w:b/>
              </w:rPr>
              <w:t>i</w:t>
            </w:r>
            <w:r>
              <w:rPr>
                <w:b/>
              </w:rPr>
              <w:t>:</w:t>
            </w:r>
          </w:p>
        </w:tc>
        <w:tc>
          <w:tcPr>
            <w:tcW w:w="7371" w:type="dxa"/>
          </w:tcPr>
          <w:p w:rsidRPr="004556DA" w:rsidR="004556DA" w:rsidP="00D94D34" w:rsidRDefault="004556DA" w14:paraId="14220011" w14:textId="3901A544">
            <w:pPr>
              <w:tabs>
                <w:tab w:val="center" w:pos="284"/>
              </w:tabs>
              <w:overflowPunct w:val="0"/>
              <w:autoSpaceDE w:val="0"/>
              <w:autoSpaceDN w:val="0"/>
              <w:adjustRightInd w:val="0"/>
              <w:ind w:left="266" w:hanging="266"/>
              <w:textAlignment w:val="baseline"/>
              <w:rPr>
                <w:bCs/>
              </w:rPr>
            </w:pPr>
            <w:proofErr w:type="spellStart"/>
            <w:r>
              <w:t>Krister</w:t>
            </w:r>
            <w:proofErr w:type="spellEnd"/>
            <w:r>
              <w:t xml:space="preserve"> ANDERSSON (Grupul „Angajatori” – SE)</w:t>
            </w:r>
          </w:p>
          <w:p w:rsidRPr="004556DA" w:rsidR="004556DA" w:rsidP="00D94D34" w:rsidRDefault="004556DA" w14:paraId="77694904" w14:textId="0F2E04D6">
            <w:pPr>
              <w:tabs>
                <w:tab w:val="center" w:pos="284"/>
              </w:tabs>
              <w:overflowPunct w:val="0"/>
              <w:autoSpaceDE w:val="0"/>
              <w:autoSpaceDN w:val="0"/>
              <w:adjustRightInd w:val="0"/>
              <w:ind w:left="266" w:hanging="266"/>
              <w:textAlignment w:val="baseline"/>
              <w:rPr>
                <w:bCs/>
              </w:rPr>
            </w:pPr>
            <w:proofErr w:type="spellStart"/>
            <w:r>
              <w:t>Krzysztof</w:t>
            </w:r>
            <w:proofErr w:type="spellEnd"/>
            <w:r>
              <w:t xml:space="preserve"> BALON (Grupul „Organizații ale societății civile” – PL)</w:t>
            </w:r>
          </w:p>
          <w:p w:rsidRPr="004556DA" w:rsidR="004556DA" w:rsidP="00D94D34" w:rsidRDefault="004556DA" w14:paraId="64708667" w14:textId="0174F675">
            <w:pPr>
              <w:tabs>
                <w:tab w:val="center" w:pos="284"/>
              </w:tabs>
              <w:overflowPunct w:val="0"/>
              <w:autoSpaceDE w:val="0"/>
              <w:autoSpaceDN w:val="0"/>
              <w:adjustRightInd w:val="0"/>
              <w:ind w:left="266" w:hanging="266"/>
              <w:textAlignment w:val="baseline"/>
              <w:rPr>
                <w:bCs/>
              </w:rPr>
            </w:pPr>
            <w:r>
              <w:t>Thomas KATTNIG (Grupul „Lucrători”–AT)</w:t>
            </w:r>
          </w:p>
        </w:tc>
      </w:tr>
      <w:tr w:rsidRPr="004556DA" w:rsidR="004556DA" w:rsidTr="003C0471" w14:paraId="701D1591" w14:textId="77777777">
        <w:tc>
          <w:tcPr>
            <w:tcW w:w="1701" w:type="dxa"/>
          </w:tcPr>
          <w:p w:rsidRPr="004556DA" w:rsidR="004556DA" w:rsidP="00D94D34" w:rsidRDefault="004556DA" w14:paraId="1E579A3C" w14:textId="08F036F4">
            <w:pPr>
              <w:tabs>
                <w:tab w:val="center" w:pos="284"/>
              </w:tabs>
              <w:overflowPunct w:val="0"/>
              <w:autoSpaceDE w:val="0"/>
              <w:autoSpaceDN w:val="0"/>
              <w:adjustRightInd w:val="0"/>
              <w:ind w:left="266" w:hanging="266"/>
              <w:textAlignment w:val="baseline"/>
              <w:rPr>
                <w:b/>
              </w:rPr>
            </w:pPr>
            <w:r>
              <w:rPr>
                <w:b/>
              </w:rPr>
              <w:t>Referinț</w:t>
            </w:r>
            <w:r w:rsidR="0043334A">
              <w:rPr>
                <w:b/>
              </w:rPr>
              <w:t>ă</w:t>
            </w:r>
            <w:r>
              <w:rPr>
                <w:b/>
              </w:rPr>
              <w:t>:</w:t>
            </w:r>
          </w:p>
        </w:tc>
        <w:tc>
          <w:tcPr>
            <w:tcW w:w="7371" w:type="dxa"/>
          </w:tcPr>
          <w:p w:rsidRPr="004556DA" w:rsidR="004556DA" w:rsidP="00D94D34" w:rsidRDefault="004556DA" w14:paraId="21C4A167" w14:textId="77777777">
            <w:pPr>
              <w:tabs>
                <w:tab w:val="center" w:pos="284"/>
              </w:tabs>
              <w:overflowPunct w:val="0"/>
              <w:autoSpaceDE w:val="0"/>
              <w:autoSpaceDN w:val="0"/>
              <w:adjustRightInd w:val="0"/>
              <w:ind w:left="266" w:hanging="266"/>
              <w:textAlignment w:val="baseline"/>
            </w:pPr>
            <w:r>
              <w:t>aviz din proprie inițiativă</w:t>
            </w:r>
          </w:p>
          <w:p w:rsidRPr="00626D86" w:rsidR="00270464" w:rsidP="00D94D34" w:rsidRDefault="004556DA" w14:paraId="0F70A957" w14:textId="7F1F9688">
            <w:pPr>
              <w:tabs>
                <w:tab w:val="center" w:pos="284"/>
              </w:tabs>
              <w:overflowPunct w:val="0"/>
              <w:autoSpaceDE w:val="0"/>
              <w:autoSpaceDN w:val="0"/>
              <w:adjustRightInd w:val="0"/>
              <w:ind w:left="266" w:hanging="266"/>
              <w:textAlignment w:val="baseline"/>
            </w:pPr>
            <w:r>
              <w:t>EESC-2025-00091-00-00-AC</w:t>
            </w:r>
          </w:p>
        </w:tc>
      </w:tr>
    </w:tbl>
    <w:p w:rsidR="00626D86" w:rsidP="00D94D34" w:rsidRDefault="00626D86" w14:paraId="78E40B9B" w14:textId="77777777">
      <w:pPr>
        <w:keepNext/>
        <w:keepLines/>
        <w:tabs>
          <w:tab w:val="center" w:pos="284"/>
        </w:tabs>
        <w:overflowPunct w:val="0"/>
        <w:autoSpaceDE w:val="0"/>
        <w:autoSpaceDN w:val="0"/>
        <w:adjustRightInd w:val="0"/>
        <w:ind w:left="266" w:hanging="266"/>
        <w:textAlignment w:val="baseline"/>
        <w:rPr>
          <w:b/>
          <w:lang w:val="en-GB"/>
        </w:rPr>
      </w:pPr>
    </w:p>
    <w:p w:rsidR="004556DA" w:rsidP="00D94D34" w:rsidRDefault="004556DA" w14:paraId="26D146E6" w14:textId="1A48E0C8">
      <w:pPr>
        <w:keepNext/>
        <w:keepLines/>
        <w:tabs>
          <w:tab w:val="center" w:pos="284"/>
        </w:tabs>
        <w:overflowPunct w:val="0"/>
        <w:autoSpaceDE w:val="0"/>
        <w:autoSpaceDN w:val="0"/>
        <w:adjustRightInd w:val="0"/>
        <w:ind w:left="266" w:hanging="266"/>
        <w:textAlignment w:val="baseline"/>
        <w:rPr>
          <w:b/>
        </w:rPr>
      </w:pPr>
      <w:r>
        <w:rPr>
          <w:b/>
        </w:rPr>
        <w:t>Punctele principale:</w:t>
      </w:r>
    </w:p>
    <w:p w:rsidRPr="004556DA" w:rsidR="00270464" w:rsidP="00D94D34" w:rsidRDefault="00270464" w14:paraId="0280BFF4" w14:textId="77777777">
      <w:pPr>
        <w:keepNext/>
        <w:keepLines/>
        <w:tabs>
          <w:tab w:val="center" w:pos="284"/>
        </w:tabs>
        <w:overflowPunct w:val="0"/>
        <w:autoSpaceDE w:val="0"/>
        <w:autoSpaceDN w:val="0"/>
        <w:adjustRightInd w:val="0"/>
        <w:ind w:left="266" w:hanging="266"/>
        <w:textAlignment w:val="baseline"/>
        <w:rPr>
          <w:b/>
          <w:lang w:val="en-GB"/>
        </w:rPr>
      </w:pPr>
    </w:p>
    <w:p w:rsidRPr="004556DA" w:rsidR="00270464" w:rsidP="00D94D34" w:rsidRDefault="004556DA" w14:paraId="0F9D2C13" w14:textId="5F9E3DEE">
      <w:pPr>
        <w:overflowPunct w:val="0"/>
        <w:autoSpaceDE w:val="0"/>
        <w:autoSpaceDN w:val="0"/>
        <w:adjustRightInd w:val="0"/>
        <w:textAlignment w:val="baseline"/>
        <w:rPr>
          <w:bCs/>
          <w:iCs/>
        </w:rPr>
      </w:pPr>
      <w:r>
        <w:t>CESE:</w:t>
      </w:r>
    </w:p>
    <w:p w:rsidRPr="004556DA" w:rsidR="004556DA" w:rsidP="009A59C4" w:rsidRDefault="004556DA" w14:paraId="35E8DC05" w14:textId="77777777">
      <w:pPr>
        <w:numPr>
          <w:ilvl w:val="0"/>
          <w:numId w:val="28"/>
        </w:numPr>
        <w:overflowPunct w:val="0"/>
        <w:autoSpaceDE w:val="0"/>
        <w:autoSpaceDN w:val="0"/>
        <w:adjustRightInd w:val="0"/>
        <w:ind w:left="567" w:hanging="567"/>
        <w:textAlignment w:val="baseline"/>
        <w:rPr>
          <w:bCs/>
          <w:iCs/>
        </w:rPr>
      </w:pPr>
      <w:r>
        <w:t xml:space="preserve">consideră că este esențial ca UE să fie bine pregătită </w:t>
      </w:r>
      <w:r>
        <w:rPr>
          <w:b/>
        </w:rPr>
        <w:t>să prevină și să gestioneze în timp util eventualele noi circumstanțe care riscă să afecteze costul vieții</w:t>
      </w:r>
      <w:r>
        <w:t xml:space="preserve">, prevenirea crizelor fiind obiectivul principal, însoțit de îmbunătățirea rezilienței la riscuri și, în ultimă instanță, de atenuarea impactului efectiv; </w:t>
      </w:r>
    </w:p>
    <w:p w:rsidRPr="004556DA" w:rsidR="004556DA" w:rsidP="009A59C4" w:rsidRDefault="004556DA" w14:paraId="414D801C" w14:textId="77777777">
      <w:pPr>
        <w:numPr>
          <w:ilvl w:val="0"/>
          <w:numId w:val="28"/>
        </w:numPr>
        <w:overflowPunct w:val="0"/>
        <w:autoSpaceDE w:val="0"/>
        <w:autoSpaceDN w:val="0"/>
        <w:adjustRightInd w:val="0"/>
        <w:ind w:left="567" w:hanging="567"/>
        <w:textAlignment w:val="baseline"/>
        <w:rPr>
          <w:bCs/>
          <w:iCs/>
        </w:rPr>
      </w:pPr>
      <w:r>
        <w:t xml:space="preserve">constată că accesul tuturor la </w:t>
      </w:r>
      <w:r>
        <w:rPr>
          <w:b/>
        </w:rPr>
        <w:t>servicii de interes general</w:t>
      </w:r>
      <w:r>
        <w:t xml:space="preserve"> de bună calitate și la prețuri rezonabile este esențial pentru reducerea costului vieții și face apel la cooperare și la o repartizare semnificativă a sarcinilor între sectorul public, cel non-profit și cel privat, subliniind, în același timp, rolul unor investiții și finanțări adecvate și al dezvoltării de abordări inovatoare;</w:t>
      </w:r>
    </w:p>
    <w:p w:rsidRPr="004556DA" w:rsidR="004556DA" w:rsidP="009A59C4" w:rsidRDefault="004556DA" w14:paraId="55389946" w14:textId="77777777">
      <w:pPr>
        <w:numPr>
          <w:ilvl w:val="0"/>
          <w:numId w:val="28"/>
        </w:numPr>
        <w:overflowPunct w:val="0"/>
        <w:autoSpaceDE w:val="0"/>
        <w:autoSpaceDN w:val="0"/>
        <w:adjustRightInd w:val="0"/>
        <w:ind w:left="567" w:hanging="567"/>
        <w:textAlignment w:val="baseline"/>
        <w:rPr>
          <w:bCs/>
          <w:iCs/>
        </w:rPr>
      </w:pPr>
      <w:r>
        <w:t xml:space="preserve">se declară în favoarea unei reforme fundamentale a organizării </w:t>
      </w:r>
      <w:r>
        <w:rPr>
          <w:b/>
        </w:rPr>
        <w:t>pieței energiei</w:t>
      </w:r>
      <w:r>
        <w:t xml:space="preserve">, pentru a obține prețuri mai scăzute și stabile ale energiei, și solicită reforme bine concepute în domeniul impozitării energiei și o eliminare treptată, în funcție de prejudiciile cauzate, a subvențiilor pentru combustibilii fosili; aceste măsuri ar trebui întreprinse astfel încât să se diminueze costurile pentru gospodării și întreprinderi, să se contribuie la sprijinirea celor mai vulnerabile persoane și să se stimuleze investițiile în sisteme energetice </w:t>
      </w:r>
      <w:proofErr w:type="spellStart"/>
      <w:r>
        <w:t>decarbonizate</w:t>
      </w:r>
      <w:proofErr w:type="spellEnd"/>
      <w:r>
        <w:t xml:space="preserve"> și în cercetare și inovare;</w:t>
      </w:r>
    </w:p>
    <w:p w:rsidRPr="004556DA" w:rsidR="004556DA" w:rsidP="009A59C4" w:rsidRDefault="004556DA" w14:paraId="775CE9DE" w14:textId="77777777">
      <w:pPr>
        <w:numPr>
          <w:ilvl w:val="0"/>
          <w:numId w:val="28"/>
        </w:numPr>
        <w:overflowPunct w:val="0"/>
        <w:autoSpaceDE w:val="0"/>
        <w:autoSpaceDN w:val="0"/>
        <w:adjustRightInd w:val="0"/>
        <w:ind w:left="567" w:hanging="567"/>
        <w:textAlignment w:val="baseline"/>
        <w:rPr>
          <w:bCs/>
          <w:iCs/>
        </w:rPr>
      </w:pPr>
      <w:r>
        <w:t xml:space="preserve">solicită o </w:t>
      </w:r>
      <w:r>
        <w:rPr>
          <w:b/>
        </w:rPr>
        <w:t>politică industrială</w:t>
      </w:r>
      <w:r>
        <w:t xml:space="preserve"> modernă, orientată spre inovare și cuprinzătoare, care să faciliteze „reindustrializarea” Europei. Esențiale sunt, de asemenea, accesul la prețuri corecte pentru energie și materii prime și accesul la finanțare, inclusiv pentru IMM-uri și entitățile economiei sociale;</w:t>
      </w:r>
    </w:p>
    <w:p w:rsidRPr="004556DA" w:rsidR="004556DA" w:rsidP="009A59C4" w:rsidRDefault="004556DA" w14:paraId="4284E8E0" w14:textId="77777777">
      <w:pPr>
        <w:numPr>
          <w:ilvl w:val="0"/>
          <w:numId w:val="28"/>
        </w:numPr>
        <w:overflowPunct w:val="0"/>
        <w:autoSpaceDE w:val="0"/>
        <w:autoSpaceDN w:val="0"/>
        <w:adjustRightInd w:val="0"/>
        <w:ind w:left="567" w:hanging="567"/>
        <w:textAlignment w:val="baseline"/>
        <w:rPr>
          <w:bCs/>
          <w:iCs/>
        </w:rPr>
      </w:pPr>
      <w:r>
        <w:t xml:space="preserve">subliniază că este nevoie </w:t>
      </w:r>
      <w:r>
        <w:rPr>
          <w:b/>
        </w:rPr>
        <w:t>să se simplifice reglementările</w:t>
      </w:r>
      <w:r>
        <w:t>, să se accelereze procedurile de autorizare și să se reducă sarcinile administrative neproductive, pentru a reduce costurile și pentru a stimula inovarea, investițiile și schimburile comerciale, fără a reduce standardele sociale și de mediu;</w:t>
      </w:r>
    </w:p>
    <w:p w:rsidRPr="004556DA" w:rsidR="004556DA" w:rsidP="009A59C4" w:rsidRDefault="004556DA" w14:paraId="7FE6C3B2" w14:textId="1B0DCD08">
      <w:pPr>
        <w:numPr>
          <w:ilvl w:val="0"/>
          <w:numId w:val="28"/>
        </w:numPr>
        <w:overflowPunct w:val="0"/>
        <w:autoSpaceDE w:val="0"/>
        <w:autoSpaceDN w:val="0"/>
        <w:adjustRightInd w:val="0"/>
        <w:ind w:left="567" w:hanging="567"/>
        <w:textAlignment w:val="baseline"/>
        <w:rPr>
          <w:bCs/>
          <w:iCs/>
        </w:rPr>
      </w:pPr>
      <w:r>
        <w:lastRenderedPageBreak/>
        <w:t xml:space="preserve">solicită eliminarea </w:t>
      </w:r>
      <w:r>
        <w:rPr>
          <w:b/>
        </w:rPr>
        <w:t>disfuncționalităților pieței</w:t>
      </w:r>
      <w:r>
        <w:t>, prin aplicarea eficace a normelor existente privind piața unică și concurența și prin reducerea barierelor rămase în calea tuturor celor „patru</w:t>
      </w:r>
      <w:r w:rsidR="00486AEE">
        <w:t> </w:t>
      </w:r>
      <w:r>
        <w:t>libertăți”, precum și a „celei de-a cincea libertăți” – inovarea și educația;</w:t>
      </w:r>
    </w:p>
    <w:p w:rsidRPr="004556DA" w:rsidR="004556DA" w:rsidP="009A59C4" w:rsidRDefault="004556DA" w14:paraId="52EE7A33" w14:textId="77777777">
      <w:pPr>
        <w:numPr>
          <w:ilvl w:val="0"/>
          <w:numId w:val="28"/>
        </w:numPr>
        <w:overflowPunct w:val="0"/>
        <w:autoSpaceDE w:val="0"/>
        <w:autoSpaceDN w:val="0"/>
        <w:adjustRightInd w:val="0"/>
        <w:ind w:left="567" w:hanging="567"/>
        <w:textAlignment w:val="baseline"/>
        <w:rPr>
          <w:bCs/>
          <w:iCs/>
        </w:rPr>
      </w:pPr>
      <w:r>
        <w:t xml:space="preserve">solicită consolidarea activă a </w:t>
      </w:r>
      <w:r>
        <w:rPr>
          <w:b/>
        </w:rPr>
        <w:t>acordurilor comerciale și a parteneriatelor economice</w:t>
      </w:r>
      <w:r>
        <w:t xml:space="preserve"> – ținându-se seama în mod corespunzător de standardele sociale și de mediu – pentru a ajunge la noi piețe și la lanțuri de aprovizionare diversificate, reducând astfel vulnerabilitatea la măsurile comerciale protecționiste și impactul acestora asupra prețurilor;</w:t>
      </w:r>
    </w:p>
    <w:p w:rsidRPr="004556DA" w:rsidR="004556DA" w:rsidP="009A59C4" w:rsidRDefault="004556DA" w14:paraId="21D2DE28" w14:textId="77777777">
      <w:pPr>
        <w:numPr>
          <w:ilvl w:val="0"/>
          <w:numId w:val="28"/>
        </w:numPr>
        <w:overflowPunct w:val="0"/>
        <w:autoSpaceDE w:val="0"/>
        <w:autoSpaceDN w:val="0"/>
        <w:adjustRightInd w:val="0"/>
        <w:ind w:left="567" w:hanging="567"/>
        <w:textAlignment w:val="baseline"/>
        <w:rPr>
          <w:bCs/>
          <w:iCs/>
        </w:rPr>
      </w:pPr>
      <w:r>
        <w:t>consideră că este important să se garanteze că politicile și măsurile care afectează costul vieții sunt echitabile și eficiente, indiferent dacă privesc dubla tranziție verde și digitală, lanțurile valorice, securitatea socială, fiscalitatea sau orice alte subiecte relevante;</w:t>
      </w:r>
    </w:p>
    <w:p w:rsidRPr="004556DA" w:rsidR="004556DA" w:rsidP="009A59C4" w:rsidRDefault="004556DA" w14:paraId="31A16007" w14:textId="77777777">
      <w:pPr>
        <w:numPr>
          <w:ilvl w:val="0"/>
          <w:numId w:val="28"/>
        </w:numPr>
        <w:overflowPunct w:val="0"/>
        <w:autoSpaceDE w:val="0"/>
        <w:autoSpaceDN w:val="0"/>
        <w:adjustRightInd w:val="0"/>
        <w:ind w:left="567" w:hanging="567"/>
        <w:textAlignment w:val="baseline"/>
        <w:rPr>
          <w:bCs/>
          <w:iCs/>
        </w:rPr>
      </w:pPr>
      <w:r>
        <w:t xml:space="preserve">solicită statelor membre să prevadă </w:t>
      </w:r>
      <w:r>
        <w:rPr>
          <w:b/>
        </w:rPr>
        <w:t>măsuri specifice de sprijin</w:t>
      </w:r>
      <w:r>
        <w:t xml:space="preserve"> pentru a proteja persoanele cele mai defavorizate, pe baza unei monitorizări adecvate și a unor evaluări ale impactului. Atunci când se elaborează politici de abordare a costului vieții, trebuie să se acorde atenția cuvenită și impactului pe termen lung asupra generațiilor viitoare;</w:t>
      </w:r>
    </w:p>
    <w:p w:rsidRPr="004556DA" w:rsidR="004556DA" w:rsidP="009A59C4" w:rsidRDefault="004556DA" w14:paraId="16EDA890" w14:textId="77777777">
      <w:pPr>
        <w:numPr>
          <w:ilvl w:val="0"/>
          <w:numId w:val="28"/>
        </w:numPr>
        <w:overflowPunct w:val="0"/>
        <w:autoSpaceDE w:val="0"/>
        <w:autoSpaceDN w:val="0"/>
        <w:adjustRightInd w:val="0"/>
        <w:ind w:left="567" w:hanging="567"/>
        <w:textAlignment w:val="baseline"/>
        <w:rPr>
          <w:bCs/>
          <w:iCs/>
        </w:rPr>
      </w:pPr>
      <w:r>
        <w:t xml:space="preserve">solicită să se depună eforturi specifice pentru furnizarea de </w:t>
      </w:r>
      <w:r>
        <w:rPr>
          <w:b/>
        </w:rPr>
        <w:t>locuințe adecvate și la prețuri accesibile</w:t>
      </w:r>
      <w:r>
        <w:t xml:space="preserve"> pentru diverse nevoi, inclusiv pentru tineri. Este nevoie de inovare și de o amenajare adecvată a teritoriului pentru a accelera construcția și renovarea. Ar trebui să se promoveze locuințele sociale, pentru a contribui la asigurarea accesului tuturor cetățenilor la locuințe la prețuri rezonabile;</w:t>
      </w:r>
    </w:p>
    <w:p w:rsidRPr="004556DA" w:rsidR="004556DA" w:rsidP="009A59C4" w:rsidRDefault="004556DA" w14:paraId="366862BF" w14:textId="77777777">
      <w:pPr>
        <w:numPr>
          <w:ilvl w:val="0"/>
          <w:numId w:val="28"/>
        </w:numPr>
        <w:overflowPunct w:val="0"/>
        <w:autoSpaceDE w:val="0"/>
        <w:autoSpaceDN w:val="0"/>
        <w:adjustRightInd w:val="0"/>
        <w:ind w:left="567" w:hanging="567"/>
        <w:textAlignment w:val="baseline"/>
        <w:rPr>
          <w:bCs/>
          <w:iCs/>
        </w:rPr>
      </w:pPr>
      <w:r>
        <w:t xml:space="preserve">subliniază că stimularea creării de locuri de muncă de calitate și promovarea </w:t>
      </w:r>
      <w:r>
        <w:rPr>
          <w:b/>
        </w:rPr>
        <w:t>ocupării</w:t>
      </w:r>
      <w:r>
        <w:t xml:space="preserve"> depline, </w:t>
      </w:r>
      <w:r>
        <w:rPr>
          <w:b/>
        </w:rPr>
        <w:t>decente și incluzive a forței de muncă</w:t>
      </w:r>
      <w:r>
        <w:t xml:space="preserve"> reprezintă o modalitate fundamentală de asigurare a rezilienței economice și sociale la creșterea prețurilor. În acest sens este nevoie de un mediu favorabil </w:t>
      </w:r>
      <w:proofErr w:type="spellStart"/>
      <w:r>
        <w:t>antreprenoriatului</w:t>
      </w:r>
      <w:proofErr w:type="spellEnd"/>
      <w:r>
        <w:t xml:space="preserve"> și afacerilor, inclusiv de sprijin pentru dezvoltarea economiei sociale. Aceasta din urmă este esențială pentru crearea de locuri de muncă destinate celor care nu pot lucra pe piața primară a muncii;</w:t>
      </w:r>
    </w:p>
    <w:p w:rsidRPr="004556DA" w:rsidR="004556DA" w:rsidP="009A59C4" w:rsidRDefault="004556DA" w14:paraId="5DA10955" w14:textId="77777777">
      <w:pPr>
        <w:numPr>
          <w:ilvl w:val="0"/>
          <w:numId w:val="28"/>
        </w:numPr>
        <w:overflowPunct w:val="0"/>
        <w:autoSpaceDE w:val="0"/>
        <w:autoSpaceDN w:val="0"/>
        <w:adjustRightInd w:val="0"/>
        <w:ind w:left="567" w:hanging="567"/>
        <w:textAlignment w:val="baseline"/>
        <w:rPr>
          <w:bCs/>
          <w:iCs/>
        </w:rPr>
      </w:pPr>
      <w:r>
        <w:t xml:space="preserve">subliniază rolul crucial al </w:t>
      </w:r>
      <w:r>
        <w:rPr>
          <w:b/>
        </w:rPr>
        <w:t>educației și al dezvoltării competențelor</w:t>
      </w:r>
      <w:r>
        <w:t xml:space="preserve"> pentru a le permite oamenilor să obțină locuri de muncă de calitate și venituri mai bune. Un </w:t>
      </w:r>
      <w:r>
        <w:rPr>
          <w:b/>
        </w:rPr>
        <w:t>dialog social</w:t>
      </w:r>
      <w:r>
        <w:t xml:space="preserve"> funcțional și o negociere colectivă bine dezvoltată, în conformitate cu practicile naționale și cu autonomia partenerilor sociali, sunt mijloace esențiale de abordare a problemelor referitoare la puterea de cumpărare legate de lumea muncii, contribuind astfel la crearea coeziunii sociale și la asigurarea unei vieți decente pentru toți. La rândul său, dialogul civil este necesar pentru a include opiniile cetățenilor în elaborarea politicilor care le afectează condițiile de viață;</w:t>
      </w:r>
    </w:p>
    <w:p w:rsidRPr="004556DA" w:rsidR="004556DA" w:rsidP="009A59C4" w:rsidRDefault="004556DA" w14:paraId="05EFFAD1" w14:textId="77777777">
      <w:pPr>
        <w:numPr>
          <w:ilvl w:val="0"/>
          <w:numId w:val="28"/>
        </w:numPr>
        <w:overflowPunct w:val="0"/>
        <w:autoSpaceDE w:val="0"/>
        <w:autoSpaceDN w:val="0"/>
        <w:adjustRightInd w:val="0"/>
        <w:ind w:left="567" w:hanging="567"/>
        <w:textAlignment w:val="baseline"/>
        <w:rPr>
          <w:bCs/>
          <w:iCs/>
        </w:rPr>
      </w:pPr>
      <w:r>
        <w:t xml:space="preserve">subliniază că, pentru a soluționa problema costului vieții, este nevoie de </w:t>
      </w:r>
      <w:r>
        <w:rPr>
          <w:b/>
        </w:rPr>
        <w:t>investiții publice și private</w:t>
      </w:r>
      <w:r>
        <w:t xml:space="preserve"> în inovare și în infrastructură, care să acopere locuințele, energia, sistemele digitale și de transport, educația, îngrijirile de sănătate și serviciile sociale, precum și securitatea și capacitatea de apărare. În acest sens trebuie să se asigure o productivitate sporită și o creștere economică solidă, precum și finanțe publice sustenabile și transparente.</w:t>
      </w:r>
    </w:p>
    <w:p w:rsidRPr="004556DA" w:rsidR="004556DA" w:rsidP="00D94D34" w:rsidRDefault="004556DA" w14:paraId="6275DDD8"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701"/>
        <w:gridCol w:w="7621"/>
      </w:tblGrid>
      <w:tr w:rsidRPr="004556DA" w:rsidR="004556DA" w:rsidTr="00C33408" w14:paraId="4C4ADA0D" w14:textId="77777777">
        <w:tc>
          <w:tcPr>
            <w:tcW w:w="1701" w:type="dxa"/>
          </w:tcPr>
          <w:p w:rsidRPr="004556DA" w:rsidR="004556DA" w:rsidP="00D94D34" w:rsidRDefault="004556DA" w14:paraId="5ECC90F7" w14:textId="77777777">
            <w:pPr>
              <w:overflowPunct w:val="0"/>
              <w:autoSpaceDE w:val="0"/>
              <w:autoSpaceDN w:val="0"/>
              <w:adjustRightInd w:val="0"/>
              <w:textAlignment w:val="baseline"/>
              <w:rPr>
                <w:i/>
              </w:rPr>
            </w:pPr>
            <w:r>
              <w:rPr>
                <w:b/>
                <w:i/>
              </w:rPr>
              <w:t>Date de contact:</w:t>
            </w:r>
          </w:p>
        </w:tc>
        <w:tc>
          <w:tcPr>
            <w:tcW w:w="7621" w:type="dxa"/>
          </w:tcPr>
          <w:p w:rsidRPr="004556DA" w:rsidR="004556DA" w:rsidP="00D94D34" w:rsidRDefault="004556DA" w14:paraId="68E24A57" w14:textId="6282543D">
            <w:pPr>
              <w:overflowPunct w:val="0"/>
              <w:autoSpaceDE w:val="0"/>
              <w:autoSpaceDN w:val="0"/>
              <w:adjustRightInd w:val="0"/>
              <w:textAlignment w:val="baseline"/>
              <w:rPr>
                <w:i/>
              </w:rPr>
            </w:pPr>
            <w:r>
              <w:rPr>
                <w:i/>
              </w:rPr>
              <w:t xml:space="preserve">Krisztina </w:t>
            </w:r>
            <w:proofErr w:type="spellStart"/>
            <w:r>
              <w:rPr>
                <w:i/>
              </w:rPr>
              <w:t>Perlaky</w:t>
            </w:r>
            <w:proofErr w:type="spellEnd"/>
            <w:r>
              <w:rPr>
                <w:i/>
              </w:rPr>
              <w:t xml:space="preserve">-Tóth </w:t>
            </w:r>
          </w:p>
        </w:tc>
      </w:tr>
      <w:tr w:rsidRPr="004556DA" w:rsidR="004556DA" w:rsidTr="00C33408" w14:paraId="5DD44E96" w14:textId="77777777">
        <w:tc>
          <w:tcPr>
            <w:tcW w:w="1701" w:type="dxa"/>
          </w:tcPr>
          <w:p w:rsidRPr="004556DA" w:rsidR="004556DA" w:rsidP="00D94D34" w:rsidRDefault="004556DA" w14:paraId="6E9BF485" w14:textId="77777777">
            <w:pPr>
              <w:overflowPunct w:val="0"/>
              <w:autoSpaceDE w:val="0"/>
              <w:autoSpaceDN w:val="0"/>
              <w:adjustRightInd w:val="0"/>
              <w:textAlignment w:val="baseline"/>
              <w:rPr>
                <w:i/>
              </w:rPr>
            </w:pPr>
            <w:r>
              <w:rPr>
                <w:i/>
              </w:rPr>
              <w:t>Tel.:</w:t>
            </w:r>
          </w:p>
        </w:tc>
        <w:tc>
          <w:tcPr>
            <w:tcW w:w="7621" w:type="dxa"/>
          </w:tcPr>
          <w:p w:rsidRPr="004556DA" w:rsidR="004556DA" w:rsidP="00D94D34" w:rsidRDefault="004556DA" w14:paraId="70007D50" w14:textId="79DEC9CD">
            <w:pPr>
              <w:overflowPunct w:val="0"/>
              <w:autoSpaceDE w:val="0"/>
              <w:autoSpaceDN w:val="0"/>
              <w:adjustRightInd w:val="0"/>
              <w:textAlignment w:val="baseline"/>
              <w:rPr>
                <w:i/>
              </w:rPr>
            </w:pPr>
            <w:r>
              <w:rPr>
                <w:i/>
              </w:rPr>
              <w:t>+32 25469740</w:t>
            </w:r>
          </w:p>
        </w:tc>
      </w:tr>
      <w:tr w:rsidRPr="004556DA" w:rsidR="004556DA" w:rsidTr="00C33408" w14:paraId="7157C4BE" w14:textId="77777777">
        <w:tc>
          <w:tcPr>
            <w:tcW w:w="1701" w:type="dxa"/>
          </w:tcPr>
          <w:p w:rsidRPr="004556DA" w:rsidR="004556DA" w:rsidP="00D94D34" w:rsidRDefault="00A41929" w14:paraId="34D7B951" w14:textId="72F0C684">
            <w:pPr>
              <w:overflowPunct w:val="0"/>
              <w:autoSpaceDE w:val="0"/>
              <w:autoSpaceDN w:val="0"/>
              <w:adjustRightInd w:val="0"/>
              <w:textAlignment w:val="baseline"/>
              <w:rPr>
                <w:i/>
              </w:rPr>
            </w:pPr>
            <w:r>
              <w:rPr>
                <w:i/>
              </w:rPr>
              <w:t>E-mail:</w:t>
            </w:r>
          </w:p>
        </w:tc>
        <w:tc>
          <w:tcPr>
            <w:tcW w:w="7621" w:type="dxa"/>
          </w:tcPr>
          <w:p w:rsidRPr="004556DA" w:rsidR="004556DA" w:rsidP="00D94D34" w:rsidRDefault="00883763" w14:paraId="52ED36AF" w14:textId="74181A5A">
            <w:pPr>
              <w:overflowPunct w:val="0"/>
              <w:autoSpaceDE w:val="0"/>
              <w:autoSpaceDN w:val="0"/>
              <w:adjustRightInd w:val="0"/>
              <w:textAlignment w:val="baseline"/>
              <w:rPr>
                <w:i/>
              </w:rPr>
            </w:pPr>
            <w:hyperlink w:history="1" r:id="rId22">
              <w:r w:rsidR="00CB5DFF">
                <w:rPr>
                  <w:i/>
                  <w:color w:val="0000FF"/>
                  <w:u w:val="single"/>
                </w:rPr>
                <w:t>Krisztina.PerlakyToth@eesc.europa.eu</w:t>
              </w:r>
            </w:hyperlink>
          </w:p>
        </w:tc>
      </w:tr>
    </w:tbl>
    <w:p w:rsidR="004556DA" w:rsidP="00D94D34" w:rsidRDefault="004556DA" w14:paraId="7A21604C" w14:textId="77777777">
      <w:pPr>
        <w:jc w:val="left"/>
      </w:pPr>
    </w:p>
    <w:p w:rsidR="00BA5294" w:rsidP="00D94D34" w:rsidRDefault="00BA5294" w14:paraId="65423CA6" w14:textId="6A45DAF5">
      <w:pPr>
        <w:jc w:val="left"/>
      </w:pPr>
      <w:r>
        <w:br w:type="page"/>
      </w:r>
    </w:p>
    <w:p w:rsidRPr="005409C8" w:rsidR="00C8022C" w:rsidP="00D94D34" w:rsidRDefault="00883763" w14:paraId="2408A20A" w14:textId="19FC9856">
      <w:pPr>
        <w:widowControl w:val="0"/>
        <w:numPr>
          <w:ilvl w:val="0"/>
          <w:numId w:val="60"/>
        </w:numPr>
        <w:overflowPunct w:val="0"/>
        <w:autoSpaceDE w:val="0"/>
        <w:autoSpaceDN w:val="0"/>
        <w:adjustRightInd w:val="0"/>
        <w:ind w:hanging="567"/>
        <w:textAlignment w:val="baseline"/>
        <w:rPr>
          <w:b/>
          <w:i/>
          <w:iCs/>
          <w:sz w:val="28"/>
          <w:szCs w:val="28"/>
        </w:rPr>
      </w:pPr>
      <w:hyperlink w:history="1" r:id="rId23">
        <w:r w:rsidR="00CB5DFF">
          <w:rPr>
            <w:b/>
            <w:i/>
            <w:color w:val="0000FF"/>
            <w:sz w:val="28"/>
            <w:u w:val="single"/>
          </w:rPr>
          <w:t>Locuințe la prețuri accesibile: politica de coeziune, Agenda urbană și societatea civilă</w:t>
        </w:r>
      </w:hyperlink>
    </w:p>
    <w:p w:rsidRPr="000F00DC" w:rsidR="005409C8" w:rsidP="00D94D34" w:rsidRDefault="005409C8" w14:paraId="6BE019AA" w14:textId="77777777">
      <w:pPr>
        <w:widowControl w:val="0"/>
        <w:overflowPunct w:val="0"/>
        <w:autoSpaceDE w:val="0"/>
        <w:autoSpaceDN w:val="0"/>
        <w:adjustRightInd w:val="0"/>
        <w:ind w:left="283"/>
        <w:textAlignment w:val="baseline"/>
      </w:pPr>
    </w:p>
    <w:tbl>
      <w:tblPr>
        <w:tblW w:w="9322" w:type="dxa"/>
        <w:tblLook w:val="04A0" w:firstRow="1" w:lastRow="0" w:firstColumn="1" w:lastColumn="0" w:noHBand="0" w:noVBand="1"/>
      </w:tblPr>
      <w:tblGrid>
        <w:gridCol w:w="1701"/>
        <w:gridCol w:w="7621"/>
      </w:tblGrid>
      <w:tr w:rsidRPr="00C8022C" w:rsidR="00C8022C" w:rsidTr="00625993" w14:paraId="77E042C4" w14:textId="77777777">
        <w:tc>
          <w:tcPr>
            <w:tcW w:w="1701" w:type="dxa"/>
          </w:tcPr>
          <w:p w:rsidRPr="00C8022C" w:rsidR="00C8022C" w:rsidP="00D94D34" w:rsidRDefault="00C8022C" w14:paraId="7A3D0DC8" w14:textId="62E0C684">
            <w:pPr>
              <w:tabs>
                <w:tab w:val="center" w:pos="284"/>
              </w:tabs>
              <w:overflowPunct w:val="0"/>
              <w:autoSpaceDE w:val="0"/>
              <w:autoSpaceDN w:val="0"/>
              <w:adjustRightInd w:val="0"/>
              <w:ind w:left="266" w:hanging="266"/>
              <w:textAlignment w:val="baseline"/>
              <w:rPr>
                <w:b/>
              </w:rPr>
            </w:pPr>
            <w:r>
              <w:rPr>
                <w:b/>
                <w:bCs/>
              </w:rPr>
              <w:t>Raporto</w:t>
            </w:r>
            <w:r w:rsidR="007558E6">
              <w:rPr>
                <w:b/>
                <w:bCs/>
              </w:rPr>
              <w:t>a</w:t>
            </w:r>
            <w:r>
              <w:rPr>
                <w:b/>
                <w:bCs/>
              </w:rPr>
              <w:t>r</w:t>
            </w:r>
            <w:r w:rsidR="007558E6">
              <w:rPr>
                <w:b/>
                <w:bCs/>
              </w:rPr>
              <w:t>e</w:t>
            </w:r>
            <w:r>
              <w:rPr>
                <w:b/>
                <w:bCs/>
              </w:rPr>
              <w:t>:</w:t>
            </w:r>
          </w:p>
          <w:p w:rsidRPr="00C8022C" w:rsidR="00C8022C" w:rsidP="00D94D34" w:rsidRDefault="00C8022C" w14:paraId="13469BAF" w14:textId="4AF0F3AC">
            <w:pPr>
              <w:tabs>
                <w:tab w:val="center" w:pos="284"/>
              </w:tabs>
              <w:overflowPunct w:val="0"/>
              <w:autoSpaceDE w:val="0"/>
              <w:autoSpaceDN w:val="0"/>
              <w:adjustRightInd w:val="0"/>
              <w:ind w:left="266" w:hanging="266"/>
              <w:textAlignment w:val="baseline"/>
              <w:rPr>
                <w:b/>
              </w:rPr>
            </w:pPr>
            <w:r>
              <w:rPr>
                <w:b/>
              </w:rPr>
              <w:t>Coraporto</w:t>
            </w:r>
            <w:r w:rsidR="007558E6">
              <w:rPr>
                <w:b/>
              </w:rPr>
              <w:t>a</w:t>
            </w:r>
            <w:r>
              <w:rPr>
                <w:b/>
              </w:rPr>
              <w:t>r</w:t>
            </w:r>
            <w:r w:rsidR="007558E6">
              <w:rPr>
                <w:b/>
              </w:rPr>
              <w:t>e</w:t>
            </w:r>
            <w:r>
              <w:rPr>
                <w:b/>
              </w:rPr>
              <w:t>:</w:t>
            </w:r>
          </w:p>
        </w:tc>
        <w:tc>
          <w:tcPr>
            <w:tcW w:w="7621" w:type="dxa"/>
          </w:tcPr>
          <w:p w:rsidRPr="00C8022C" w:rsidR="00C8022C" w:rsidP="00D94D34" w:rsidRDefault="00C8022C" w14:paraId="16CF3CF4" w14:textId="0E1D59AC">
            <w:pPr>
              <w:tabs>
                <w:tab w:val="center" w:pos="284"/>
              </w:tabs>
              <w:overflowPunct w:val="0"/>
              <w:autoSpaceDE w:val="0"/>
              <w:autoSpaceDN w:val="0"/>
              <w:adjustRightInd w:val="0"/>
              <w:ind w:left="266" w:hanging="266"/>
              <w:textAlignment w:val="baseline"/>
              <w:rPr>
                <w:bCs/>
              </w:rPr>
            </w:pPr>
            <w:r>
              <w:t>Elena-Alexandra CALISTRU (Grupul „Organizații ale societății civile” – RO)</w:t>
            </w:r>
          </w:p>
          <w:p w:rsidRPr="00C8022C" w:rsidR="00C8022C" w:rsidP="00D94D34" w:rsidRDefault="00C8022C" w14:paraId="27620ED8" w14:textId="4DA990F7">
            <w:pPr>
              <w:tabs>
                <w:tab w:val="center" w:pos="284"/>
              </w:tabs>
              <w:overflowPunct w:val="0"/>
              <w:autoSpaceDE w:val="0"/>
              <w:autoSpaceDN w:val="0"/>
              <w:adjustRightInd w:val="0"/>
              <w:ind w:left="266" w:hanging="266"/>
              <w:textAlignment w:val="baseline"/>
              <w:rPr>
                <w:bCs/>
              </w:rPr>
            </w:pPr>
            <w:r>
              <w:t xml:space="preserve">Maria </w:t>
            </w:r>
            <w:proofErr w:type="spellStart"/>
            <w:r>
              <w:t>del</w:t>
            </w:r>
            <w:proofErr w:type="spellEnd"/>
            <w:r>
              <w:t xml:space="preserve"> Carmen BARRERA CHAMORRO (Grupul „Lucrători”</w:t>
            </w:r>
            <w:r w:rsidR="007558E6">
              <w:t xml:space="preserve"> </w:t>
            </w:r>
            <w:r w:rsidR="007558E6">
              <w:t>–</w:t>
            </w:r>
            <w:r>
              <w:t xml:space="preserve"> ES)</w:t>
            </w:r>
          </w:p>
        </w:tc>
      </w:tr>
      <w:tr w:rsidRPr="00C8022C" w:rsidR="00C8022C" w:rsidTr="00625993" w14:paraId="3AFAA271" w14:textId="77777777">
        <w:tc>
          <w:tcPr>
            <w:tcW w:w="1701" w:type="dxa"/>
          </w:tcPr>
          <w:p w:rsidRPr="00C8022C" w:rsidR="00C8022C" w:rsidP="00D94D34" w:rsidRDefault="00C8022C" w14:paraId="2DF13BFE" w14:textId="7A6683E4">
            <w:pPr>
              <w:tabs>
                <w:tab w:val="center" w:pos="284"/>
              </w:tabs>
              <w:overflowPunct w:val="0"/>
              <w:autoSpaceDE w:val="0"/>
              <w:autoSpaceDN w:val="0"/>
              <w:adjustRightInd w:val="0"/>
              <w:ind w:left="266" w:hanging="266"/>
              <w:textAlignment w:val="baseline"/>
              <w:rPr>
                <w:b/>
              </w:rPr>
            </w:pPr>
            <w:r>
              <w:rPr>
                <w:b/>
              </w:rPr>
              <w:t>Referinț</w:t>
            </w:r>
            <w:r w:rsidR="007558E6">
              <w:rPr>
                <w:b/>
              </w:rPr>
              <w:t>ă</w:t>
            </w:r>
            <w:r>
              <w:rPr>
                <w:b/>
              </w:rPr>
              <w:t>:</w:t>
            </w:r>
          </w:p>
        </w:tc>
        <w:tc>
          <w:tcPr>
            <w:tcW w:w="7621" w:type="dxa"/>
          </w:tcPr>
          <w:p w:rsidR="00D96673" w:rsidP="00D94D34" w:rsidRDefault="00C8022C" w14:paraId="03D19EE7" w14:textId="77777777">
            <w:pPr>
              <w:tabs>
                <w:tab w:val="center" w:pos="284"/>
              </w:tabs>
              <w:overflowPunct w:val="0"/>
              <w:autoSpaceDE w:val="0"/>
              <w:autoSpaceDN w:val="0"/>
              <w:adjustRightInd w:val="0"/>
              <w:ind w:left="266" w:hanging="266"/>
              <w:textAlignment w:val="baseline"/>
            </w:pPr>
            <w:r>
              <w:t>aviz din proprie inițiativă</w:t>
            </w:r>
          </w:p>
          <w:p w:rsidRPr="00C8022C" w:rsidR="00C8022C" w:rsidP="00D94D34" w:rsidRDefault="00C8022C" w14:paraId="1A97573E" w14:textId="532C98B2">
            <w:pPr>
              <w:tabs>
                <w:tab w:val="center" w:pos="284"/>
              </w:tabs>
              <w:overflowPunct w:val="0"/>
              <w:autoSpaceDE w:val="0"/>
              <w:autoSpaceDN w:val="0"/>
              <w:adjustRightInd w:val="0"/>
              <w:ind w:left="266" w:hanging="266"/>
              <w:textAlignment w:val="baseline"/>
            </w:pPr>
            <w:r>
              <w:t>EESC-2025-00688-00-00-AC</w:t>
            </w:r>
          </w:p>
        </w:tc>
      </w:tr>
    </w:tbl>
    <w:p w:rsidR="005409C8" w:rsidP="00D94D34" w:rsidRDefault="005409C8" w14:paraId="48C9060E" w14:textId="77777777">
      <w:pPr>
        <w:keepNext/>
        <w:keepLines/>
        <w:tabs>
          <w:tab w:val="center" w:pos="284"/>
        </w:tabs>
        <w:overflowPunct w:val="0"/>
        <w:autoSpaceDE w:val="0"/>
        <w:autoSpaceDN w:val="0"/>
        <w:adjustRightInd w:val="0"/>
        <w:ind w:left="266" w:hanging="266"/>
        <w:textAlignment w:val="baseline"/>
        <w:rPr>
          <w:b/>
          <w:lang w:val="en-GB"/>
        </w:rPr>
      </w:pPr>
    </w:p>
    <w:p w:rsidRPr="00C8022C" w:rsidR="00C8022C" w:rsidP="009A59C4" w:rsidRDefault="00C8022C" w14:paraId="3C369661" w14:textId="6C926F69">
      <w:pPr>
        <w:keepNext/>
        <w:keepLines/>
        <w:tabs>
          <w:tab w:val="center" w:pos="284"/>
        </w:tabs>
        <w:overflowPunct w:val="0"/>
        <w:autoSpaceDE w:val="0"/>
        <w:autoSpaceDN w:val="0"/>
        <w:adjustRightInd w:val="0"/>
        <w:ind w:left="266" w:hanging="266"/>
        <w:textAlignment w:val="baseline"/>
        <w:rPr>
          <w:b/>
        </w:rPr>
      </w:pPr>
      <w:r>
        <w:rPr>
          <w:b/>
        </w:rPr>
        <w:t>Punctele principale:</w:t>
      </w:r>
    </w:p>
    <w:p w:rsidR="00F02E15" w:rsidP="00D94D34" w:rsidRDefault="00F02E15" w14:paraId="1B5E2DCB" w14:textId="77777777">
      <w:pPr>
        <w:overflowPunct w:val="0"/>
        <w:autoSpaceDE w:val="0"/>
        <w:autoSpaceDN w:val="0"/>
        <w:adjustRightInd w:val="0"/>
        <w:textAlignment w:val="baseline"/>
        <w:rPr>
          <w:bCs/>
          <w:iCs/>
          <w:lang w:val="en-GB"/>
        </w:rPr>
      </w:pPr>
    </w:p>
    <w:p w:rsidRPr="00C8022C" w:rsidR="00F02E15" w:rsidP="00D94D34" w:rsidRDefault="00C8022C" w14:paraId="5705B77C" w14:textId="54BAC0C8">
      <w:pPr>
        <w:overflowPunct w:val="0"/>
        <w:autoSpaceDE w:val="0"/>
        <w:autoSpaceDN w:val="0"/>
        <w:adjustRightInd w:val="0"/>
        <w:textAlignment w:val="baseline"/>
        <w:rPr>
          <w:bCs/>
          <w:iCs/>
        </w:rPr>
      </w:pPr>
      <w:r>
        <w:t>CESE:</w:t>
      </w:r>
    </w:p>
    <w:p w:rsidRPr="00C8022C" w:rsidR="00C8022C" w:rsidP="009A59C4" w:rsidRDefault="00C8022C" w14:paraId="7DA43830" w14:textId="77777777">
      <w:pPr>
        <w:numPr>
          <w:ilvl w:val="0"/>
          <w:numId w:val="28"/>
        </w:numPr>
        <w:overflowPunct w:val="0"/>
        <w:autoSpaceDE w:val="0"/>
        <w:autoSpaceDN w:val="0"/>
        <w:adjustRightInd w:val="0"/>
        <w:ind w:left="567" w:hanging="567"/>
        <w:textAlignment w:val="baseline"/>
        <w:rPr>
          <w:szCs w:val="20"/>
        </w:rPr>
      </w:pPr>
      <w:r>
        <w:t xml:space="preserve">consideră că criza locuințelor la prețuri accesibile reprezintă nu numai o provocare socială, ci și o amenințare economică majoră la adresa competitivității UE, deoarece întreprinderile se confruntă cu presiuni salariale care le reduc competitivitatea internațională și contravin obiectivului politicii de coeziune de a crea economii regionale competitive; </w:t>
      </w:r>
    </w:p>
    <w:p w:rsidRPr="00C8022C" w:rsidR="00C8022C" w:rsidP="009A59C4" w:rsidRDefault="00C8022C" w14:paraId="200C884B" w14:textId="0239797C">
      <w:pPr>
        <w:numPr>
          <w:ilvl w:val="0"/>
          <w:numId w:val="28"/>
        </w:numPr>
        <w:overflowPunct w:val="0"/>
        <w:autoSpaceDE w:val="0"/>
        <w:autoSpaceDN w:val="0"/>
        <w:adjustRightInd w:val="0"/>
        <w:ind w:left="567" w:hanging="567"/>
        <w:textAlignment w:val="baseline"/>
        <w:rPr>
          <w:szCs w:val="20"/>
        </w:rPr>
      </w:pPr>
      <w:r>
        <w:t>subliniază că, pentru a face față crizei locuințelor, este nevoie nu numai de mai multe fonduri, ci și de abordări financiare mai inteligente. Având în vedere deficitul anual de investiții de 270 de</w:t>
      </w:r>
      <w:r w:rsidR="007558E6">
        <w:t> </w:t>
      </w:r>
      <w:r>
        <w:t>miliarde EUR identificat de Banca Europeană de Investiții (BEI), transferul de resurse în cadrul alocărilor actuale ale politicii de coeziune este în mod evident insuficient. În acest sens, consideră că politica de coeziune ar trebui să servească drept cadru principal pentru coordonarea instrumentelor complementare, mobilizând capitalul public și privat;</w:t>
      </w:r>
    </w:p>
    <w:p w:rsidRPr="00C8022C" w:rsidR="00C8022C" w:rsidP="009A59C4" w:rsidRDefault="00C8022C" w14:paraId="1BD56CA8" w14:textId="77777777">
      <w:pPr>
        <w:numPr>
          <w:ilvl w:val="0"/>
          <w:numId w:val="28"/>
        </w:numPr>
        <w:overflowPunct w:val="0"/>
        <w:autoSpaceDE w:val="0"/>
        <w:autoSpaceDN w:val="0"/>
        <w:adjustRightInd w:val="0"/>
        <w:ind w:left="567" w:hanging="567"/>
        <w:textAlignment w:val="baseline"/>
        <w:rPr>
          <w:szCs w:val="20"/>
        </w:rPr>
      </w:pPr>
      <w:r>
        <w:t xml:space="preserve">salută stabilirea de către Comisie a primului grup operativ pentru locuințe și instituirea funcției de comisar pentru locuințe, în vederea elaborării unui plan european privind locuințele la prețuri accesibile. Cu toate acestea, acest grup de lucru ar trebui să includă reprezentanți ai statelor membre, ai autorităților locale și ai partenerilor sociali; </w:t>
      </w:r>
    </w:p>
    <w:p w:rsidRPr="00C8022C" w:rsidR="00C8022C" w:rsidP="009A59C4" w:rsidRDefault="00C8022C" w14:paraId="65B6207A" w14:textId="77777777">
      <w:pPr>
        <w:numPr>
          <w:ilvl w:val="0"/>
          <w:numId w:val="28"/>
        </w:numPr>
        <w:overflowPunct w:val="0"/>
        <w:autoSpaceDE w:val="0"/>
        <w:autoSpaceDN w:val="0"/>
        <w:adjustRightInd w:val="0"/>
        <w:ind w:left="567" w:hanging="567"/>
        <w:textAlignment w:val="baseline"/>
        <w:rPr>
          <w:szCs w:val="20"/>
        </w:rPr>
      </w:pPr>
      <w:r>
        <w:t xml:space="preserve">sprijină adoptarea unui cadru cuprinzător al UE, care să definească locuințele la prețuri accesibile pe tot parcursul procesului (locuințe sociale, chirii la prețuri accesibile, proprietate la prețuri accesibile), pentru a oferi securitate juridică investițiilor; </w:t>
      </w:r>
    </w:p>
    <w:p w:rsidRPr="00C8022C" w:rsidR="00C8022C" w:rsidP="009A59C4" w:rsidRDefault="00C8022C" w14:paraId="1708D20C" w14:textId="77777777">
      <w:pPr>
        <w:numPr>
          <w:ilvl w:val="0"/>
          <w:numId w:val="28"/>
        </w:numPr>
        <w:overflowPunct w:val="0"/>
        <w:autoSpaceDE w:val="0"/>
        <w:autoSpaceDN w:val="0"/>
        <w:adjustRightInd w:val="0"/>
        <w:ind w:left="567" w:hanging="567"/>
        <w:textAlignment w:val="baseline"/>
        <w:rPr>
          <w:szCs w:val="20"/>
        </w:rPr>
      </w:pPr>
      <w:r>
        <w:t xml:space="preserve">consideră că este esențial ca investițiile în locuințe accesibile și sustenabile să fie o prioritate strategică pentru fondurile de coeziune ale UE după 2027, printr-o abordare care să includă locuințele accesibile, pe lângă locuințele sociale, menținând în același timp măsurile de renovare; </w:t>
      </w:r>
    </w:p>
    <w:p w:rsidRPr="00C8022C" w:rsidR="00C8022C" w:rsidP="009A59C4" w:rsidRDefault="00C8022C" w14:paraId="486ED526" w14:textId="77777777">
      <w:pPr>
        <w:numPr>
          <w:ilvl w:val="0"/>
          <w:numId w:val="28"/>
        </w:numPr>
        <w:overflowPunct w:val="0"/>
        <w:autoSpaceDE w:val="0"/>
        <w:autoSpaceDN w:val="0"/>
        <w:adjustRightInd w:val="0"/>
        <w:ind w:left="567" w:hanging="567"/>
        <w:textAlignment w:val="baseline"/>
        <w:rPr>
          <w:szCs w:val="20"/>
        </w:rPr>
      </w:pPr>
      <w:r>
        <w:t>recunoaște importanța unui cadru legislativ al UE pentru a prezenta și a gestiona provocările generate de criza locuințelor. Acest lucru presupune abordarea deficiențelor de reglementare ale UE, evidențiate de hotărârile Curții de Justiție a Uniunii Europene (CJUE), care au constrâns statele membre să finanțeze inițiative în domeniul locuințelor sociale și al locuințelor accesibile;</w:t>
      </w:r>
    </w:p>
    <w:p w:rsidRPr="00C8022C" w:rsidR="00C8022C" w:rsidP="009A59C4" w:rsidRDefault="00C8022C" w14:paraId="5EF3F4E2" w14:textId="77777777">
      <w:pPr>
        <w:numPr>
          <w:ilvl w:val="0"/>
          <w:numId w:val="28"/>
        </w:numPr>
        <w:overflowPunct w:val="0"/>
        <w:autoSpaceDE w:val="0"/>
        <w:autoSpaceDN w:val="0"/>
        <w:adjustRightInd w:val="0"/>
        <w:ind w:left="567" w:hanging="567"/>
        <w:textAlignment w:val="baseline"/>
        <w:rPr>
          <w:szCs w:val="20"/>
        </w:rPr>
      </w:pPr>
      <w:r>
        <w:t xml:space="preserve">consideră binevenită Platforma UE pentru locuințe la prețuri accesibile, care implică BEI pentru a mobiliza investiții private pe teren și servicii de consiliere care să acopere toate etapele ciclului proiectului și perioada ulterioară; </w:t>
      </w:r>
    </w:p>
    <w:p w:rsidRPr="00C8022C" w:rsidR="00C8022C" w:rsidP="009A59C4" w:rsidRDefault="00C8022C" w14:paraId="50067963" w14:textId="77777777">
      <w:pPr>
        <w:numPr>
          <w:ilvl w:val="0"/>
          <w:numId w:val="28"/>
        </w:numPr>
        <w:overflowPunct w:val="0"/>
        <w:autoSpaceDE w:val="0"/>
        <w:autoSpaceDN w:val="0"/>
        <w:adjustRightInd w:val="0"/>
        <w:ind w:left="567" w:hanging="567"/>
        <w:textAlignment w:val="baseline"/>
        <w:rPr>
          <w:szCs w:val="20"/>
        </w:rPr>
      </w:pPr>
      <w:r>
        <w:t xml:space="preserve">sprijină propunerea prezentată în primul raport al Comisiei pentru dezvoltare regională (REGI) a Parlamentului European, conform căreia împrumuturile, garanțiile și fondurile proprii pentru locuințe la prețuri accesibile nu ar trebui să fie considerate datorii pentru state în cadrul Pactului de stabilitate și de creștere și al semestrului european; </w:t>
      </w:r>
    </w:p>
    <w:p w:rsidRPr="00C8022C" w:rsidR="00C8022C" w:rsidP="009A59C4" w:rsidRDefault="00C8022C" w14:paraId="236BAB66" w14:textId="77777777">
      <w:pPr>
        <w:numPr>
          <w:ilvl w:val="0"/>
          <w:numId w:val="28"/>
        </w:numPr>
        <w:overflowPunct w:val="0"/>
        <w:autoSpaceDE w:val="0"/>
        <w:autoSpaceDN w:val="0"/>
        <w:adjustRightInd w:val="0"/>
        <w:ind w:left="567" w:hanging="567"/>
        <w:textAlignment w:val="baseline"/>
        <w:rPr>
          <w:szCs w:val="20"/>
        </w:rPr>
      </w:pPr>
      <w:r>
        <w:t>consideră că normele privind ajutoarele de stat și definițiile serviciului de interes economic general impun constrângeri asupra investițiilor publice în locuințe la prețuri accesibile, dincolo de locuințele sociale, definite în sens restrâns;</w:t>
      </w:r>
    </w:p>
    <w:p w:rsidRPr="00C8022C" w:rsidR="00C8022C" w:rsidP="009A59C4" w:rsidRDefault="00C8022C" w14:paraId="749B3920" w14:textId="77777777">
      <w:pPr>
        <w:numPr>
          <w:ilvl w:val="0"/>
          <w:numId w:val="28"/>
        </w:numPr>
        <w:overflowPunct w:val="0"/>
        <w:autoSpaceDE w:val="0"/>
        <w:autoSpaceDN w:val="0"/>
        <w:adjustRightInd w:val="0"/>
        <w:ind w:left="567" w:hanging="567"/>
        <w:textAlignment w:val="baseline"/>
        <w:rPr>
          <w:szCs w:val="20"/>
        </w:rPr>
      </w:pPr>
      <w:r>
        <w:lastRenderedPageBreak/>
        <w:t xml:space="preserve">consideră că instrumentele financiare ale căror randamente sunt reinvestite pot crea mecanisme de finanțare durabilă pentru locuințe, dincolo de ciclurile programelor; </w:t>
      </w:r>
    </w:p>
    <w:p w:rsidRPr="00C8022C" w:rsidR="00C8022C" w:rsidP="009A59C4" w:rsidRDefault="00C8022C" w14:paraId="01EB6F00" w14:textId="77777777">
      <w:pPr>
        <w:numPr>
          <w:ilvl w:val="0"/>
          <w:numId w:val="28"/>
        </w:numPr>
        <w:overflowPunct w:val="0"/>
        <w:autoSpaceDE w:val="0"/>
        <w:autoSpaceDN w:val="0"/>
        <w:adjustRightInd w:val="0"/>
        <w:ind w:left="567" w:hanging="567"/>
        <w:textAlignment w:val="baseline"/>
        <w:rPr>
          <w:szCs w:val="20"/>
        </w:rPr>
      </w:pPr>
      <w:r>
        <w:t>se așteaptă ca următorul cadru financiar multianual (CFM) să recunoască în mod explicit locuințele ca factor al competitivității economice și să îl integreze în domeniul de aplicare al Fondului european pentru competitivitate;</w:t>
      </w:r>
    </w:p>
    <w:p w:rsidRPr="00C8022C" w:rsidR="00C8022C" w:rsidP="009A59C4" w:rsidRDefault="00C8022C" w14:paraId="400DF58B" w14:textId="77777777">
      <w:pPr>
        <w:numPr>
          <w:ilvl w:val="0"/>
          <w:numId w:val="28"/>
        </w:numPr>
        <w:overflowPunct w:val="0"/>
        <w:autoSpaceDE w:val="0"/>
        <w:autoSpaceDN w:val="0"/>
        <w:adjustRightInd w:val="0"/>
        <w:ind w:left="567" w:hanging="567"/>
        <w:textAlignment w:val="baseline"/>
        <w:rPr>
          <w:szCs w:val="20"/>
        </w:rPr>
      </w:pPr>
      <w:r>
        <w:t>consideră că politicile naționale și ale UE care vizează promovarea creșterii economice prin intermediul turismului sau al dezvoltării imobiliare ar trebui să țină seama de impactul potențial al acestora asupra piețelor locale ale locuințelor;</w:t>
      </w:r>
    </w:p>
    <w:p w:rsidRPr="00C8022C" w:rsidR="00C8022C" w:rsidP="009A59C4" w:rsidRDefault="00C8022C" w14:paraId="7291A538" w14:textId="77777777">
      <w:pPr>
        <w:numPr>
          <w:ilvl w:val="0"/>
          <w:numId w:val="28"/>
        </w:numPr>
        <w:overflowPunct w:val="0"/>
        <w:autoSpaceDE w:val="0"/>
        <w:autoSpaceDN w:val="0"/>
        <w:adjustRightInd w:val="0"/>
        <w:ind w:left="567" w:hanging="567"/>
        <w:textAlignment w:val="baseline"/>
        <w:rPr>
          <w:szCs w:val="20"/>
        </w:rPr>
      </w:pPr>
      <w:r>
        <w:t>este de părere că CE trebuie să ia în considerare experiența și bunele practici ale autorităților naționale, regionale și locale angajate în dezvoltarea de locuințe sociale la prețuri accesibile în întreaga Uniune Europeană;</w:t>
      </w:r>
    </w:p>
    <w:p w:rsidRPr="00C8022C" w:rsidR="00C8022C" w:rsidP="009A59C4" w:rsidRDefault="00C8022C" w14:paraId="587C5060" w14:textId="77777777">
      <w:pPr>
        <w:numPr>
          <w:ilvl w:val="0"/>
          <w:numId w:val="28"/>
        </w:numPr>
        <w:overflowPunct w:val="0"/>
        <w:autoSpaceDE w:val="0"/>
        <w:autoSpaceDN w:val="0"/>
        <w:adjustRightInd w:val="0"/>
        <w:ind w:left="567" w:hanging="567"/>
        <w:textAlignment w:val="baseline"/>
        <w:rPr>
          <w:szCs w:val="20"/>
        </w:rPr>
      </w:pPr>
      <w:r>
        <w:t>subliniază că locuințele la prețuri accesibile trebuie privite ca o piatră de temelie a modelului social european.</w:t>
      </w:r>
    </w:p>
    <w:p w:rsidRPr="00C8022C" w:rsidR="00C8022C" w:rsidP="00D94D34" w:rsidRDefault="00C8022C" w14:paraId="3424569B" w14:textId="77777777">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843"/>
        <w:gridCol w:w="7479"/>
      </w:tblGrid>
      <w:tr w:rsidRPr="00C8022C" w:rsidR="00C8022C" w:rsidTr="007558E6" w14:paraId="39000E04" w14:textId="77777777">
        <w:tc>
          <w:tcPr>
            <w:tcW w:w="1843" w:type="dxa"/>
          </w:tcPr>
          <w:p w:rsidRPr="00C8022C" w:rsidR="00C8022C" w:rsidP="00D94D34" w:rsidRDefault="00C8022C" w14:paraId="711B4914" w14:textId="77777777">
            <w:pPr>
              <w:overflowPunct w:val="0"/>
              <w:autoSpaceDE w:val="0"/>
              <w:autoSpaceDN w:val="0"/>
              <w:adjustRightInd w:val="0"/>
              <w:textAlignment w:val="baseline"/>
              <w:rPr>
                <w:i/>
              </w:rPr>
            </w:pPr>
            <w:r>
              <w:rPr>
                <w:b/>
                <w:i/>
              </w:rPr>
              <w:t>Date de contact:</w:t>
            </w:r>
          </w:p>
        </w:tc>
        <w:tc>
          <w:tcPr>
            <w:tcW w:w="7479" w:type="dxa"/>
          </w:tcPr>
          <w:p w:rsidRPr="00C8022C" w:rsidR="00C8022C" w:rsidP="00D94D34" w:rsidRDefault="00C8022C" w14:paraId="3ECF7D20" w14:textId="0104D9D5">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Pr="00C8022C" w:rsidR="00C8022C" w:rsidTr="007558E6" w14:paraId="6AC59AB5" w14:textId="77777777">
        <w:tc>
          <w:tcPr>
            <w:tcW w:w="1843" w:type="dxa"/>
          </w:tcPr>
          <w:p w:rsidRPr="00C8022C" w:rsidR="00C8022C" w:rsidP="00D94D34" w:rsidRDefault="00C8022C" w14:paraId="52267DAD" w14:textId="77777777">
            <w:pPr>
              <w:overflowPunct w:val="0"/>
              <w:autoSpaceDE w:val="0"/>
              <w:autoSpaceDN w:val="0"/>
              <w:adjustRightInd w:val="0"/>
              <w:textAlignment w:val="baseline"/>
              <w:rPr>
                <w:i/>
              </w:rPr>
            </w:pPr>
            <w:r>
              <w:rPr>
                <w:i/>
              </w:rPr>
              <w:t>Tel.:</w:t>
            </w:r>
          </w:p>
        </w:tc>
        <w:tc>
          <w:tcPr>
            <w:tcW w:w="7479" w:type="dxa"/>
          </w:tcPr>
          <w:p w:rsidRPr="00C8022C" w:rsidR="00C8022C" w:rsidP="00D94D34" w:rsidRDefault="00C8022C" w14:paraId="29B047F7" w14:textId="77777777">
            <w:pPr>
              <w:overflowPunct w:val="0"/>
              <w:autoSpaceDE w:val="0"/>
              <w:autoSpaceDN w:val="0"/>
              <w:adjustRightInd w:val="0"/>
              <w:textAlignment w:val="baseline"/>
              <w:rPr>
                <w:i/>
              </w:rPr>
            </w:pPr>
            <w:r>
              <w:rPr>
                <w:i/>
              </w:rPr>
              <w:t>+32 25469795</w:t>
            </w:r>
          </w:p>
        </w:tc>
      </w:tr>
      <w:tr w:rsidRPr="00C8022C" w:rsidR="00C8022C" w:rsidTr="007558E6" w14:paraId="3DEE80D0" w14:textId="77777777">
        <w:tc>
          <w:tcPr>
            <w:tcW w:w="1843" w:type="dxa"/>
          </w:tcPr>
          <w:p w:rsidRPr="00C8022C" w:rsidR="00C8022C" w:rsidP="00D94D34" w:rsidRDefault="00C8022C" w14:paraId="39CCF2A3" w14:textId="77777777">
            <w:pPr>
              <w:overflowPunct w:val="0"/>
              <w:autoSpaceDE w:val="0"/>
              <w:autoSpaceDN w:val="0"/>
              <w:adjustRightInd w:val="0"/>
              <w:textAlignment w:val="baseline"/>
              <w:rPr>
                <w:i/>
              </w:rPr>
            </w:pPr>
            <w:r>
              <w:rPr>
                <w:i/>
              </w:rPr>
              <w:t>E-mail:</w:t>
            </w:r>
          </w:p>
        </w:tc>
        <w:tc>
          <w:tcPr>
            <w:tcW w:w="7479" w:type="dxa"/>
          </w:tcPr>
          <w:p w:rsidRPr="00C8022C" w:rsidR="00C8022C" w:rsidP="00D94D34" w:rsidRDefault="00883763" w14:paraId="06852BD0" w14:textId="77777777">
            <w:pPr>
              <w:overflowPunct w:val="0"/>
              <w:autoSpaceDE w:val="0"/>
              <w:autoSpaceDN w:val="0"/>
              <w:adjustRightInd w:val="0"/>
              <w:textAlignment w:val="baseline"/>
              <w:rPr>
                <w:i/>
              </w:rPr>
            </w:pPr>
            <w:hyperlink w:history="1" r:id="rId24">
              <w:r w:rsidR="00CB5DFF">
                <w:rPr>
                  <w:i/>
                  <w:color w:val="0000FF"/>
                  <w:u w:val="single"/>
                </w:rPr>
                <w:t>Georgios.Meleas@eesc.europa.eu</w:t>
              </w:r>
            </w:hyperlink>
          </w:p>
        </w:tc>
      </w:tr>
    </w:tbl>
    <w:p w:rsidR="00D94D34" w:rsidP="00D94D34" w:rsidRDefault="00D94D34" w14:paraId="7DB4D624" w14:textId="77777777">
      <w:pPr>
        <w:jc w:val="left"/>
      </w:pPr>
    </w:p>
    <w:p w:rsidR="00D94D34" w:rsidP="00D94D34" w:rsidRDefault="00D94D34" w14:paraId="0C7BDEF0" w14:textId="77777777">
      <w:pPr>
        <w:jc w:val="left"/>
      </w:pPr>
    </w:p>
    <w:p w:rsidRPr="00904AE5" w:rsidR="00904AE5" w:rsidP="00D94D34" w:rsidRDefault="00883763" w14:paraId="4391D498" w14:textId="70EACAA4">
      <w:pPr>
        <w:widowControl w:val="0"/>
        <w:numPr>
          <w:ilvl w:val="0"/>
          <w:numId w:val="6"/>
        </w:numPr>
        <w:overflowPunct w:val="0"/>
        <w:autoSpaceDE w:val="0"/>
        <w:autoSpaceDN w:val="0"/>
        <w:adjustRightInd w:val="0"/>
        <w:ind w:hanging="567"/>
        <w:textAlignment w:val="baseline"/>
        <w:rPr>
          <w:b/>
          <w:i/>
          <w:iCs/>
          <w:sz w:val="28"/>
          <w:szCs w:val="28"/>
        </w:rPr>
      </w:pPr>
      <w:hyperlink w:history="1" r:id="rId25">
        <w:r w:rsidR="00CB5DFF">
          <w:rPr>
            <w:b/>
            <w:i/>
            <w:color w:val="0000FF"/>
            <w:sz w:val="28"/>
            <w:u w:val="single"/>
          </w:rPr>
          <w:t>Formare de competențe și educație în materie financiară pentru europeni</w:t>
        </w:r>
      </w:hyperlink>
    </w:p>
    <w:p w:rsidRPr="00904AE5" w:rsidR="00904AE5" w:rsidP="00D94D34" w:rsidRDefault="00904AE5" w14:paraId="4C95A43C" w14:textId="77777777">
      <w:pPr>
        <w:widowControl w:val="0"/>
        <w:overflowPunct w:val="0"/>
        <w:autoSpaceDE w:val="0"/>
        <w:autoSpaceDN w:val="0"/>
        <w:adjustRightInd w:val="0"/>
        <w:ind w:left="284"/>
        <w:textAlignment w:val="baseline"/>
        <w:rPr>
          <w:b/>
          <w:i/>
          <w:iCs/>
          <w:sz w:val="20"/>
          <w:szCs w:val="20"/>
          <w:lang w:val="en-GB"/>
        </w:rPr>
      </w:pPr>
    </w:p>
    <w:tbl>
      <w:tblPr>
        <w:tblW w:w="0" w:type="auto"/>
        <w:tblLook w:val="04A0" w:firstRow="1" w:lastRow="0" w:firstColumn="1" w:lastColumn="0" w:noHBand="0" w:noVBand="1"/>
      </w:tblPr>
      <w:tblGrid>
        <w:gridCol w:w="1692"/>
        <w:gridCol w:w="7381"/>
      </w:tblGrid>
      <w:tr w:rsidRPr="00904AE5" w:rsidR="00904AE5" w:rsidTr="003C0471" w14:paraId="413803EF" w14:textId="77777777">
        <w:tc>
          <w:tcPr>
            <w:tcW w:w="1701" w:type="dxa"/>
          </w:tcPr>
          <w:p w:rsidRPr="00904AE5" w:rsidR="00904AE5" w:rsidP="00D94D34" w:rsidRDefault="00904AE5" w14:paraId="23CA6F02" w14:textId="77777777">
            <w:pPr>
              <w:tabs>
                <w:tab w:val="center" w:pos="284"/>
              </w:tabs>
              <w:overflowPunct w:val="0"/>
              <w:autoSpaceDE w:val="0"/>
              <w:autoSpaceDN w:val="0"/>
              <w:adjustRightInd w:val="0"/>
              <w:ind w:left="266" w:hanging="266"/>
              <w:textAlignment w:val="baseline"/>
              <w:rPr>
                <w:b/>
              </w:rPr>
            </w:pPr>
            <w:r>
              <w:rPr>
                <w:b/>
                <w:bCs/>
              </w:rPr>
              <w:t>Raportor:</w:t>
            </w:r>
          </w:p>
        </w:tc>
        <w:tc>
          <w:tcPr>
            <w:tcW w:w="7479" w:type="dxa"/>
          </w:tcPr>
          <w:p w:rsidRPr="00904AE5" w:rsidR="00812C74" w:rsidP="00D94D34" w:rsidRDefault="00904AE5" w14:paraId="28117812" w14:textId="61301C20">
            <w:pPr>
              <w:tabs>
                <w:tab w:val="center" w:pos="284"/>
              </w:tabs>
              <w:overflowPunct w:val="0"/>
              <w:autoSpaceDE w:val="0"/>
              <w:autoSpaceDN w:val="0"/>
              <w:adjustRightInd w:val="0"/>
              <w:ind w:left="266" w:hanging="266"/>
              <w:textAlignment w:val="baseline"/>
              <w:rPr>
                <w:bCs/>
              </w:rPr>
            </w:pPr>
            <w:r>
              <w:t xml:space="preserve">Giuseppe GUERINI (Grupul „Organizații ale societății civile” </w:t>
            </w:r>
            <w:r w:rsidR="00486AEE">
              <w:t>–</w:t>
            </w:r>
            <w:r>
              <w:t xml:space="preserve"> IT)</w:t>
            </w:r>
          </w:p>
        </w:tc>
      </w:tr>
      <w:tr w:rsidRPr="00904AE5" w:rsidR="00904AE5" w:rsidTr="003C0471" w14:paraId="1460C21F" w14:textId="77777777">
        <w:tc>
          <w:tcPr>
            <w:tcW w:w="1701" w:type="dxa"/>
          </w:tcPr>
          <w:p w:rsidRPr="00904AE5" w:rsidR="00904AE5" w:rsidP="00D94D34" w:rsidRDefault="00904AE5" w14:paraId="1CFBC6E9" w14:textId="35E6DD1B">
            <w:pPr>
              <w:tabs>
                <w:tab w:val="center" w:pos="284"/>
              </w:tabs>
              <w:overflowPunct w:val="0"/>
              <w:autoSpaceDE w:val="0"/>
              <w:autoSpaceDN w:val="0"/>
              <w:adjustRightInd w:val="0"/>
              <w:ind w:left="266" w:hanging="266"/>
              <w:textAlignment w:val="baseline"/>
              <w:rPr>
                <w:b/>
              </w:rPr>
            </w:pPr>
            <w:r>
              <w:rPr>
                <w:b/>
              </w:rPr>
              <w:t>Referinț</w:t>
            </w:r>
            <w:r w:rsidR="00C7402A">
              <w:rPr>
                <w:b/>
              </w:rPr>
              <w:t>ă</w:t>
            </w:r>
            <w:r>
              <w:rPr>
                <w:b/>
              </w:rPr>
              <w:t>:</w:t>
            </w:r>
          </w:p>
        </w:tc>
        <w:tc>
          <w:tcPr>
            <w:tcW w:w="7479" w:type="dxa"/>
          </w:tcPr>
          <w:p w:rsidRPr="00904AE5" w:rsidR="00904AE5" w:rsidP="00D94D34" w:rsidRDefault="00904AE5" w14:paraId="020A9F62" w14:textId="1D0AE6AA">
            <w:pPr>
              <w:tabs>
                <w:tab w:val="center" w:pos="284"/>
              </w:tabs>
              <w:overflowPunct w:val="0"/>
              <w:autoSpaceDE w:val="0"/>
              <w:autoSpaceDN w:val="0"/>
              <w:adjustRightInd w:val="0"/>
              <w:ind w:left="266" w:hanging="266"/>
              <w:textAlignment w:val="baseline"/>
            </w:pPr>
            <w:r>
              <w:t>aviz exploratoriu la solicitarea Comisiei Europene</w:t>
            </w:r>
          </w:p>
          <w:p w:rsidRPr="00904AE5" w:rsidR="00904AE5" w:rsidP="00D94D34" w:rsidRDefault="00904AE5" w14:paraId="6C9111B2" w14:textId="77777777">
            <w:pPr>
              <w:tabs>
                <w:tab w:val="center" w:pos="284"/>
              </w:tabs>
              <w:overflowPunct w:val="0"/>
              <w:autoSpaceDE w:val="0"/>
              <w:autoSpaceDN w:val="0"/>
              <w:adjustRightInd w:val="0"/>
              <w:ind w:left="266" w:hanging="266"/>
              <w:textAlignment w:val="baseline"/>
            </w:pPr>
            <w:r>
              <w:t>EESC-2025-01265-00-00-AC</w:t>
            </w:r>
          </w:p>
        </w:tc>
      </w:tr>
    </w:tbl>
    <w:p w:rsidR="00812C74" w:rsidP="00D94D34" w:rsidRDefault="00812C74" w14:paraId="55CAA9C3" w14:textId="77777777">
      <w:pPr>
        <w:keepNext/>
        <w:keepLines/>
        <w:tabs>
          <w:tab w:val="center" w:pos="284"/>
        </w:tabs>
        <w:overflowPunct w:val="0"/>
        <w:autoSpaceDE w:val="0"/>
        <w:autoSpaceDN w:val="0"/>
        <w:adjustRightInd w:val="0"/>
        <w:ind w:left="266" w:hanging="266"/>
        <w:textAlignment w:val="baseline"/>
        <w:rPr>
          <w:b/>
          <w:lang w:val="en-GB"/>
        </w:rPr>
      </w:pPr>
    </w:p>
    <w:p w:rsidRPr="00904AE5" w:rsidR="00904AE5" w:rsidP="00D94D34" w:rsidRDefault="00904AE5" w14:paraId="5F03CB65" w14:textId="73DBE41A">
      <w:pPr>
        <w:keepNext/>
        <w:keepLines/>
        <w:tabs>
          <w:tab w:val="center" w:pos="284"/>
        </w:tabs>
        <w:overflowPunct w:val="0"/>
        <w:autoSpaceDE w:val="0"/>
        <w:autoSpaceDN w:val="0"/>
        <w:adjustRightInd w:val="0"/>
        <w:ind w:left="266" w:hanging="266"/>
        <w:textAlignment w:val="baseline"/>
        <w:rPr>
          <w:b/>
        </w:rPr>
      </w:pPr>
      <w:r>
        <w:rPr>
          <w:b/>
        </w:rPr>
        <w:t>Punctele principale:</w:t>
      </w:r>
    </w:p>
    <w:p w:rsidRPr="00904AE5" w:rsidR="00904AE5" w:rsidP="00D94D34" w:rsidRDefault="00904AE5" w14:paraId="2F9EBB02" w14:textId="77777777">
      <w:pPr>
        <w:keepNext/>
        <w:keepLines/>
        <w:tabs>
          <w:tab w:val="center" w:pos="284"/>
        </w:tabs>
        <w:overflowPunct w:val="0"/>
        <w:autoSpaceDE w:val="0"/>
        <w:autoSpaceDN w:val="0"/>
        <w:adjustRightInd w:val="0"/>
        <w:ind w:left="266" w:hanging="266"/>
        <w:textAlignment w:val="baseline"/>
        <w:rPr>
          <w:b/>
          <w:lang w:val="en-GB"/>
        </w:rPr>
      </w:pPr>
    </w:p>
    <w:p w:rsidRPr="00904AE5" w:rsidR="00812C74" w:rsidP="00D94D34" w:rsidRDefault="00904AE5" w14:paraId="111C3DFB" w14:textId="30A76DB7">
      <w:pPr>
        <w:overflowPunct w:val="0"/>
        <w:autoSpaceDE w:val="0"/>
        <w:autoSpaceDN w:val="0"/>
        <w:adjustRightInd w:val="0"/>
        <w:textAlignment w:val="baseline"/>
        <w:rPr>
          <w:bCs/>
          <w:iCs/>
        </w:rPr>
      </w:pPr>
      <w:r>
        <w:t>CESE:</w:t>
      </w:r>
    </w:p>
    <w:p w:rsidRPr="00904AE5" w:rsidR="00904AE5" w:rsidP="009A59C4" w:rsidRDefault="00904AE5" w14:paraId="78744D6B" w14:textId="77777777">
      <w:pPr>
        <w:numPr>
          <w:ilvl w:val="0"/>
          <w:numId w:val="28"/>
        </w:numPr>
        <w:overflowPunct w:val="0"/>
        <w:autoSpaceDE w:val="0"/>
        <w:autoSpaceDN w:val="0"/>
        <w:adjustRightInd w:val="0"/>
        <w:ind w:left="567" w:hanging="567"/>
        <w:textAlignment w:val="baseline"/>
        <w:rPr>
          <w:szCs w:val="20"/>
        </w:rPr>
      </w:pPr>
      <w:r>
        <w:t>recomandă promovarea activă a formării de competențe financiare ca condiție prealabilă pentru stabilitatea financiară și independența cetățenilor UE, reducerea inegalităților, consolidarea drepturilor sociale și ca instrument complementar pentru planificarea eficientă a sistemelor de securitate socială și de pensii, accesul la asigurările de sănătate și acoperirea pentru îngrijirea pe termen lung;</w:t>
      </w:r>
    </w:p>
    <w:p w:rsidRPr="00904AE5" w:rsidR="00904AE5" w:rsidP="009A59C4" w:rsidRDefault="00904AE5" w14:paraId="24FEFCF7" w14:textId="77777777">
      <w:pPr>
        <w:numPr>
          <w:ilvl w:val="0"/>
          <w:numId w:val="28"/>
        </w:numPr>
        <w:overflowPunct w:val="0"/>
        <w:autoSpaceDE w:val="0"/>
        <w:autoSpaceDN w:val="0"/>
        <w:adjustRightInd w:val="0"/>
        <w:ind w:left="567" w:hanging="567"/>
        <w:textAlignment w:val="baseline"/>
        <w:rPr>
          <w:szCs w:val="20"/>
        </w:rPr>
      </w:pPr>
      <w:bookmarkStart w:name="_Toc204261460" w:id="1"/>
      <w:bookmarkStart w:name="_Toc204268724" w:id="2"/>
      <w:bookmarkStart w:name="_Toc204268889" w:id="3"/>
      <w:bookmarkStart w:name="_Toc204269023" w:id="4"/>
      <w:bookmarkEnd w:id="1"/>
      <w:bookmarkEnd w:id="2"/>
      <w:bookmarkEnd w:id="3"/>
      <w:bookmarkEnd w:id="4"/>
      <w:r>
        <w:t>consideră că este necesar să se abordeze, prin inițiative specifice și adaptate, nivelurile eterogene de alfabetizare financiară între statele membre și între diferitele grupuri de populație;</w:t>
      </w:r>
    </w:p>
    <w:p w:rsidRPr="00904AE5" w:rsidR="00904AE5" w:rsidP="009A59C4" w:rsidRDefault="00904AE5" w14:paraId="2FA7A1BE" w14:textId="77777777">
      <w:pPr>
        <w:numPr>
          <w:ilvl w:val="0"/>
          <w:numId w:val="28"/>
        </w:numPr>
        <w:overflowPunct w:val="0"/>
        <w:autoSpaceDE w:val="0"/>
        <w:autoSpaceDN w:val="0"/>
        <w:adjustRightInd w:val="0"/>
        <w:ind w:left="567" w:hanging="567"/>
        <w:textAlignment w:val="baseline"/>
        <w:rPr>
          <w:szCs w:val="20"/>
        </w:rPr>
      </w:pPr>
      <w:bookmarkStart w:name="_Toc204261462" w:id="5"/>
      <w:bookmarkStart w:name="_Toc204268726" w:id="6"/>
      <w:bookmarkStart w:name="_Toc204268891" w:id="7"/>
      <w:bookmarkStart w:name="_Toc204269025" w:id="8"/>
      <w:bookmarkEnd w:id="5"/>
      <w:bookmarkEnd w:id="6"/>
      <w:bookmarkEnd w:id="7"/>
      <w:bookmarkEnd w:id="8"/>
      <w:r>
        <w:t>subliniază importanța înțelegerii noțiunii de îndatorare, a funcționării piețelor financiare, a implicațiilor fiscale ale investițiilor, precum și a asigurărilor ca instrument de gestionare a riscurilor. Aceste aspecte joacă un rol esențial în capacitatea persoanelor de a face față riscurilor, de a valorifica oportunități financiare și de a-și planifica propriile pensii;</w:t>
      </w:r>
    </w:p>
    <w:p w:rsidRPr="00904AE5" w:rsidR="00904AE5" w:rsidP="009A59C4" w:rsidRDefault="00904AE5" w14:paraId="6644898D" w14:textId="77777777">
      <w:pPr>
        <w:numPr>
          <w:ilvl w:val="0"/>
          <w:numId w:val="28"/>
        </w:numPr>
        <w:overflowPunct w:val="0"/>
        <w:autoSpaceDE w:val="0"/>
        <w:autoSpaceDN w:val="0"/>
        <w:adjustRightInd w:val="0"/>
        <w:ind w:left="567" w:hanging="567"/>
        <w:textAlignment w:val="baseline"/>
        <w:rPr>
          <w:szCs w:val="20"/>
        </w:rPr>
      </w:pPr>
      <w:bookmarkStart w:name="_Toc204261464" w:id="9"/>
      <w:bookmarkStart w:name="_Toc204268728" w:id="10"/>
      <w:bookmarkStart w:name="_Toc204268893" w:id="11"/>
      <w:bookmarkStart w:name="_Toc204269027" w:id="12"/>
      <w:bookmarkEnd w:id="9"/>
      <w:bookmarkEnd w:id="10"/>
      <w:bookmarkEnd w:id="11"/>
      <w:bookmarkEnd w:id="12"/>
      <w:r>
        <w:t>subliniază că este important ca, în rândul cetățenilor de toate vârstele, să fie consolidată înțelegerea a trei concepte-cheie: (i) diversificarea; (ii) corelarea și decorelarea între clasele de active; și (iii) valoarea timpului, a consecvenței și a unei perspective pe termen lung;</w:t>
      </w:r>
    </w:p>
    <w:p w:rsidRPr="00904AE5" w:rsidR="00904AE5" w:rsidP="009A59C4" w:rsidRDefault="00904AE5" w14:paraId="204CF894" w14:textId="77777777">
      <w:pPr>
        <w:numPr>
          <w:ilvl w:val="0"/>
          <w:numId w:val="28"/>
        </w:numPr>
        <w:overflowPunct w:val="0"/>
        <w:autoSpaceDE w:val="0"/>
        <w:autoSpaceDN w:val="0"/>
        <w:adjustRightInd w:val="0"/>
        <w:ind w:left="567" w:hanging="567"/>
        <w:textAlignment w:val="baseline"/>
        <w:rPr>
          <w:szCs w:val="20"/>
        </w:rPr>
      </w:pPr>
      <w:bookmarkStart w:name="_Toc204261466" w:id="13"/>
      <w:bookmarkStart w:name="_Toc204268730" w:id="14"/>
      <w:bookmarkStart w:name="_Toc204268895" w:id="15"/>
      <w:bookmarkStart w:name="_Toc204269029" w:id="16"/>
      <w:bookmarkEnd w:id="13"/>
      <w:bookmarkEnd w:id="14"/>
      <w:bookmarkEnd w:id="15"/>
      <w:bookmarkEnd w:id="16"/>
      <w:r>
        <w:t>încurajează instituțiile să desfășoare inițiative semnificative în materie de formare de competențe financiare încă din primii ani ai parcursului educativ, inclusiv luând în considerare introducerea acestei discipline în programele școlare;</w:t>
      </w:r>
    </w:p>
    <w:p w:rsidRPr="00904AE5" w:rsidR="00904AE5" w:rsidP="009A59C4" w:rsidRDefault="00904AE5" w14:paraId="5D803C3E" w14:textId="77777777">
      <w:pPr>
        <w:numPr>
          <w:ilvl w:val="0"/>
          <w:numId w:val="28"/>
        </w:numPr>
        <w:overflowPunct w:val="0"/>
        <w:autoSpaceDE w:val="0"/>
        <w:autoSpaceDN w:val="0"/>
        <w:adjustRightInd w:val="0"/>
        <w:ind w:left="567" w:hanging="567"/>
        <w:textAlignment w:val="baseline"/>
        <w:rPr>
          <w:szCs w:val="20"/>
        </w:rPr>
      </w:pPr>
      <w:bookmarkStart w:name="_Toc204261468" w:id="17"/>
      <w:bookmarkStart w:name="_Toc204268732" w:id="18"/>
      <w:bookmarkStart w:name="_Toc204268897" w:id="19"/>
      <w:bookmarkStart w:name="_Toc204269031" w:id="20"/>
      <w:bookmarkEnd w:id="17"/>
      <w:bookmarkEnd w:id="18"/>
      <w:bookmarkEnd w:id="19"/>
      <w:bookmarkEnd w:id="20"/>
      <w:r>
        <w:lastRenderedPageBreak/>
        <w:t>recomandă ca societatea civilă și părțile interesate non-profit să joace un rol activ în programele educaționale, pentru a stimula formarea de competențe financiare și antreprenoriale în rândul persoanelor care înființează noi întreprinderi. Ar trebui să se acorde o atenție deosebită noilor antreprenori care provin din medii defavorizate;</w:t>
      </w:r>
    </w:p>
    <w:p w:rsidRPr="00904AE5" w:rsidR="00904AE5" w:rsidP="009A59C4" w:rsidRDefault="00904AE5" w14:paraId="18D74AA9" w14:textId="77777777">
      <w:pPr>
        <w:numPr>
          <w:ilvl w:val="0"/>
          <w:numId w:val="28"/>
        </w:numPr>
        <w:overflowPunct w:val="0"/>
        <w:autoSpaceDE w:val="0"/>
        <w:autoSpaceDN w:val="0"/>
        <w:adjustRightInd w:val="0"/>
        <w:ind w:left="567" w:hanging="567"/>
        <w:textAlignment w:val="baseline"/>
        <w:rPr>
          <w:szCs w:val="20"/>
        </w:rPr>
      </w:pPr>
      <w:bookmarkStart w:name="_Toc204261470" w:id="21"/>
      <w:bookmarkStart w:name="_Toc204268734" w:id="22"/>
      <w:bookmarkStart w:name="_Toc204268899" w:id="23"/>
      <w:bookmarkStart w:name="_Toc204269033" w:id="24"/>
      <w:bookmarkEnd w:id="21"/>
      <w:bookmarkEnd w:id="22"/>
      <w:bookmarkEnd w:id="23"/>
      <w:bookmarkEnd w:id="24"/>
      <w:r>
        <w:t>consideră utilă instituirea unei „Zile europene a educației financiare” pentru a promova inițiative de sensibilizare;</w:t>
      </w:r>
    </w:p>
    <w:p w:rsidRPr="00904AE5" w:rsidR="00904AE5" w:rsidP="009A59C4" w:rsidRDefault="00904AE5" w14:paraId="49EE923F" w14:textId="77777777">
      <w:pPr>
        <w:numPr>
          <w:ilvl w:val="0"/>
          <w:numId w:val="28"/>
        </w:numPr>
        <w:overflowPunct w:val="0"/>
        <w:autoSpaceDE w:val="0"/>
        <w:autoSpaceDN w:val="0"/>
        <w:adjustRightInd w:val="0"/>
        <w:ind w:left="567" w:hanging="567"/>
        <w:textAlignment w:val="baseline"/>
        <w:rPr>
          <w:szCs w:val="20"/>
        </w:rPr>
      </w:pPr>
      <w:bookmarkStart w:name="_Toc204261472" w:id="25"/>
      <w:bookmarkStart w:name="_Toc204268736" w:id="26"/>
      <w:bookmarkStart w:name="_Toc204268901" w:id="27"/>
      <w:bookmarkStart w:name="_Toc204269035" w:id="28"/>
      <w:bookmarkEnd w:id="25"/>
      <w:bookmarkEnd w:id="26"/>
      <w:bookmarkEnd w:id="27"/>
      <w:bookmarkEnd w:id="28"/>
      <w:r>
        <w:t xml:space="preserve">subliniază importanța dezvoltării unui cadru de reglementare suficient de flexibil pentru a include evoluția noilor tendințe de pe piețele financiare, garantând răspunsuri oportune și relevante pentru evoluțiile concrete, cum ar fi în cazul rețelelor sociale și al așa-numiților </w:t>
      </w:r>
      <w:proofErr w:type="spellStart"/>
      <w:r>
        <w:rPr>
          <w:i/>
          <w:iCs/>
        </w:rPr>
        <w:t>finfluenceri</w:t>
      </w:r>
      <w:proofErr w:type="spellEnd"/>
      <w:r>
        <w:t xml:space="preserve"> [</w:t>
      </w:r>
      <w:proofErr w:type="spellStart"/>
      <w:r>
        <w:t>influenceri</w:t>
      </w:r>
      <w:proofErr w:type="spellEnd"/>
      <w:r>
        <w:t xml:space="preserve"> financiari];</w:t>
      </w:r>
    </w:p>
    <w:p w:rsidRPr="00904AE5" w:rsidR="00904AE5" w:rsidP="009A59C4" w:rsidRDefault="00904AE5" w14:paraId="606D5852" w14:textId="77777777">
      <w:pPr>
        <w:numPr>
          <w:ilvl w:val="0"/>
          <w:numId w:val="28"/>
        </w:numPr>
        <w:overflowPunct w:val="0"/>
        <w:autoSpaceDE w:val="0"/>
        <w:autoSpaceDN w:val="0"/>
        <w:adjustRightInd w:val="0"/>
        <w:ind w:left="567" w:hanging="567"/>
        <w:textAlignment w:val="baseline"/>
        <w:rPr>
          <w:szCs w:val="20"/>
        </w:rPr>
      </w:pPr>
      <w:r>
        <w:t>avertizează cu privire la pericolele tot mai mari pe care le prezintă înșelăciunile financiare și frauda online, care demonstrează importanța cunoștințelor și competențelor financiare și a conștientizării comportamentelor care se impun. Sunt urgente și necesare acțiuni coordonate la nivel european, însoțite de măsuri naționale.</w:t>
      </w:r>
    </w:p>
    <w:p w:rsidRPr="00904AE5" w:rsidR="00904AE5" w:rsidP="00D94D34" w:rsidRDefault="00904AE5" w14:paraId="5DE22F08"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843"/>
        <w:gridCol w:w="7479"/>
      </w:tblGrid>
      <w:tr w:rsidRPr="00904AE5" w:rsidR="00904AE5" w:rsidTr="00C7402A" w14:paraId="7915B242" w14:textId="77777777">
        <w:tc>
          <w:tcPr>
            <w:tcW w:w="1843" w:type="dxa"/>
          </w:tcPr>
          <w:p w:rsidRPr="00904AE5" w:rsidR="00904AE5" w:rsidP="00D94D34" w:rsidRDefault="00904AE5" w14:paraId="49333FAA" w14:textId="77777777">
            <w:pPr>
              <w:overflowPunct w:val="0"/>
              <w:autoSpaceDE w:val="0"/>
              <w:autoSpaceDN w:val="0"/>
              <w:adjustRightInd w:val="0"/>
              <w:textAlignment w:val="baseline"/>
              <w:rPr>
                <w:i/>
              </w:rPr>
            </w:pPr>
            <w:r>
              <w:rPr>
                <w:b/>
                <w:i/>
              </w:rPr>
              <w:t>Date de contact:</w:t>
            </w:r>
          </w:p>
        </w:tc>
        <w:tc>
          <w:tcPr>
            <w:tcW w:w="7479" w:type="dxa"/>
          </w:tcPr>
          <w:p w:rsidRPr="00904AE5" w:rsidR="00904AE5" w:rsidP="00D94D34" w:rsidRDefault="00904AE5" w14:paraId="4E1E3CF7" w14:textId="55149523">
            <w:pPr>
              <w:overflowPunct w:val="0"/>
              <w:autoSpaceDE w:val="0"/>
              <w:autoSpaceDN w:val="0"/>
              <w:adjustRightInd w:val="0"/>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904AE5" w:rsidR="00904AE5" w:rsidTr="00C7402A" w14:paraId="3A03B2B7" w14:textId="77777777">
        <w:tc>
          <w:tcPr>
            <w:tcW w:w="1843" w:type="dxa"/>
          </w:tcPr>
          <w:p w:rsidRPr="00904AE5" w:rsidR="00904AE5" w:rsidP="00D94D34" w:rsidRDefault="00904AE5" w14:paraId="506488B5" w14:textId="77777777">
            <w:pPr>
              <w:overflowPunct w:val="0"/>
              <w:autoSpaceDE w:val="0"/>
              <w:autoSpaceDN w:val="0"/>
              <w:adjustRightInd w:val="0"/>
              <w:textAlignment w:val="baseline"/>
              <w:rPr>
                <w:i/>
              </w:rPr>
            </w:pPr>
            <w:r>
              <w:rPr>
                <w:i/>
              </w:rPr>
              <w:t>Tel.:</w:t>
            </w:r>
          </w:p>
        </w:tc>
        <w:tc>
          <w:tcPr>
            <w:tcW w:w="7479" w:type="dxa"/>
          </w:tcPr>
          <w:p w:rsidRPr="00904AE5" w:rsidR="00904AE5" w:rsidP="00D94D34" w:rsidRDefault="00904AE5" w14:paraId="3BDD75F9" w14:textId="50193172">
            <w:pPr>
              <w:overflowPunct w:val="0"/>
              <w:autoSpaceDE w:val="0"/>
              <w:autoSpaceDN w:val="0"/>
              <w:adjustRightInd w:val="0"/>
              <w:textAlignment w:val="baseline"/>
              <w:rPr>
                <w:i/>
              </w:rPr>
            </w:pPr>
            <w:r>
              <w:rPr>
                <w:i/>
              </w:rPr>
              <w:t>+32 25469240</w:t>
            </w:r>
          </w:p>
        </w:tc>
      </w:tr>
      <w:tr w:rsidRPr="00904AE5" w:rsidR="00904AE5" w:rsidTr="00C7402A" w14:paraId="5C39F828" w14:textId="77777777">
        <w:tc>
          <w:tcPr>
            <w:tcW w:w="1843" w:type="dxa"/>
          </w:tcPr>
          <w:p w:rsidRPr="00904AE5" w:rsidR="00904AE5" w:rsidP="00D94D34" w:rsidRDefault="00904AE5" w14:paraId="3AEBE77B" w14:textId="77777777">
            <w:pPr>
              <w:overflowPunct w:val="0"/>
              <w:autoSpaceDE w:val="0"/>
              <w:autoSpaceDN w:val="0"/>
              <w:adjustRightInd w:val="0"/>
              <w:textAlignment w:val="baseline"/>
              <w:rPr>
                <w:i/>
              </w:rPr>
            </w:pPr>
            <w:r>
              <w:rPr>
                <w:i/>
              </w:rPr>
              <w:t>E-mail:</w:t>
            </w:r>
          </w:p>
        </w:tc>
        <w:tc>
          <w:tcPr>
            <w:tcW w:w="7479" w:type="dxa"/>
          </w:tcPr>
          <w:p w:rsidRPr="00904AE5" w:rsidR="00904AE5" w:rsidP="00D94D34" w:rsidRDefault="00883763" w14:paraId="071C1ABA" w14:textId="77777777">
            <w:pPr>
              <w:overflowPunct w:val="0"/>
              <w:autoSpaceDE w:val="0"/>
              <w:autoSpaceDN w:val="0"/>
              <w:adjustRightInd w:val="0"/>
              <w:textAlignment w:val="baseline"/>
              <w:rPr>
                <w:i/>
                <w:iCs/>
              </w:rPr>
            </w:pPr>
            <w:hyperlink w:history="1" r:id="rId26">
              <w:r w:rsidR="00CB5DFF">
                <w:rPr>
                  <w:i/>
                  <w:color w:val="0000FF"/>
                  <w:u w:val="single"/>
                </w:rPr>
                <w:t>Sergio.LorencioMatallana@eesc.europa.eu</w:t>
              </w:r>
            </w:hyperlink>
          </w:p>
        </w:tc>
      </w:tr>
    </w:tbl>
    <w:p w:rsidR="004D7AC0" w:rsidP="00D94D34" w:rsidRDefault="004D7AC0" w14:paraId="4982DD98" w14:textId="0D6B5ABD">
      <w:pPr>
        <w:jc w:val="left"/>
      </w:pPr>
      <w:r>
        <w:br w:type="page"/>
      </w:r>
    </w:p>
    <w:p w:rsidR="004D7AC0" w:rsidP="00D94D34" w:rsidRDefault="004D7AC0" w14:paraId="4982DD99" w14:textId="77777777">
      <w:pPr>
        <w:pStyle w:val="Heading1"/>
        <w:rPr>
          <w:b/>
        </w:rPr>
      </w:pPr>
      <w:bookmarkStart w:name="_Toc75527081" w:id="29"/>
      <w:bookmarkStart w:name="_Toc205456008" w:id="30"/>
      <w:r>
        <w:rPr>
          <w:b/>
        </w:rPr>
        <w:lastRenderedPageBreak/>
        <w:t>SECȚIUNEA PENTRU OCUPAREA FORȚEI DE MUNCĂ, AFACERI SOCIALE ȘI CETĂȚENIE</w:t>
      </w:r>
      <w:bookmarkEnd w:id="29"/>
      <w:bookmarkEnd w:id="30"/>
    </w:p>
    <w:p w:rsidR="004D7AC0" w:rsidP="00D94D34" w:rsidRDefault="004D7AC0" w14:paraId="4982DDC2" w14:textId="77777777">
      <w:pPr>
        <w:pStyle w:val="ListParagraph"/>
        <w:ind w:left="0"/>
      </w:pPr>
    </w:p>
    <w:p w:rsidRPr="00987844" w:rsidR="00987844" w:rsidP="00D94D34" w:rsidRDefault="00883763" w14:paraId="7BE8E205" w14:textId="463FCF2A">
      <w:pPr>
        <w:widowControl w:val="0"/>
        <w:numPr>
          <w:ilvl w:val="0"/>
          <w:numId w:val="6"/>
        </w:numPr>
        <w:overflowPunct w:val="0"/>
        <w:autoSpaceDE w:val="0"/>
        <w:autoSpaceDN w:val="0"/>
        <w:adjustRightInd w:val="0"/>
        <w:ind w:hanging="567"/>
        <w:textAlignment w:val="baseline"/>
        <w:rPr>
          <w:sz w:val="24"/>
          <w:szCs w:val="24"/>
        </w:rPr>
      </w:pPr>
      <w:hyperlink w:history="1" r:id="rId27">
        <w:r w:rsidR="00CB5DFF">
          <w:rPr>
            <w:b/>
            <w:i/>
            <w:color w:val="0000FF"/>
            <w:sz w:val="28"/>
            <w:u w:val="single"/>
          </w:rPr>
          <w:t>Combaterea inegalităților în accesul cetățenilor la asistență medicală</w:t>
        </w:r>
      </w:hyperlink>
    </w:p>
    <w:p w:rsidRPr="00987844" w:rsidR="00B0747C" w:rsidP="00D94D34" w:rsidRDefault="00B0747C" w14:paraId="2F4C1CB5"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987844" w:rsidR="00987844" w:rsidTr="006433AA" w14:paraId="7FBD4AE9" w14:textId="77777777">
        <w:tc>
          <w:tcPr>
            <w:tcW w:w="1701" w:type="dxa"/>
          </w:tcPr>
          <w:p w:rsidRPr="00987844" w:rsidR="00987844" w:rsidP="00D94D34" w:rsidRDefault="00987844" w14:paraId="4DE13EC7" w14:textId="18FB5C12">
            <w:pPr>
              <w:tabs>
                <w:tab w:val="center" w:pos="284"/>
              </w:tabs>
              <w:overflowPunct w:val="0"/>
              <w:autoSpaceDE w:val="0"/>
              <w:autoSpaceDN w:val="0"/>
              <w:adjustRightInd w:val="0"/>
              <w:ind w:left="266" w:hanging="266"/>
              <w:textAlignment w:val="baseline"/>
              <w:rPr>
                <w:b/>
              </w:rPr>
            </w:pPr>
            <w:r>
              <w:rPr>
                <w:b/>
                <w:bCs/>
              </w:rPr>
              <w:t>Raportor:</w:t>
            </w:r>
          </w:p>
        </w:tc>
        <w:tc>
          <w:tcPr>
            <w:tcW w:w="7621" w:type="dxa"/>
          </w:tcPr>
          <w:p w:rsidRPr="00987844" w:rsidR="00987844" w:rsidP="00D94D34" w:rsidRDefault="00987844" w14:paraId="553224DE" w14:textId="7E07E1E5">
            <w:pPr>
              <w:tabs>
                <w:tab w:val="center" w:pos="284"/>
              </w:tabs>
              <w:overflowPunct w:val="0"/>
              <w:autoSpaceDE w:val="0"/>
              <w:autoSpaceDN w:val="0"/>
              <w:adjustRightInd w:val="0"/>
              <w:ind w:left="266" w:right="-529" w:hanging="266"/>
              <w:textAlignment w:val="baseline"/>
            </w:pPr>
            <w:r>
              <w:t>Pietro Vittorio BARBIERI (Grupul „Organizații ale societății civile” – IT)</w:t>
            </w:r>
          </w:p>
        </w:tc>
      </w:tr>
      <w:tr w:rsidRPr="00987844" w:rsidR="00987844" w:rsidTr="006433AA" w14:paraId="71B038CE" w14:textId="77777777">
        <w:tc>
          <w:tcPr>
            <w:tcW w:w="1701" w:type="dxa"/>
            <w:vMerge w:val="restart"/>
          </w:tcPr>
          <w:p w:rsidRPr="00987844" w:rsidR="00987844" w:rsidP="00D94D34" w:rsidRDefault="00987844" w14:paraId="400D140B" w14:textId="71B2D801">
            <w:pPr>
              <w:tabs>
                <w:tab w:val="center" w:pos="284"/>
              </w:tabs>
              <w:overflowPunct w:val="0"/>
              <w:autoSpaceDE w:val="0"/>
              <w:autoSpaceDN w:val="0"/>
              <w:adjustRightInd w:val="0"/>
              <w:ind w:left="266" w:hanging="266"/>
              <w:textAlignment w:val="baseline"/>
              <w:rPr>
                <w:b/>
              </w:rPr>
            </w:pPr>
            <w:r>
              <w:rPr>
                <w:b/>
              </w:rPr>
              <w:t>Referinț</w:t>
            </w:r>
            <w:r w:rsidR="00C7402A">
              <w:rPr>
                <w:b/>
              </w:rPr>
              <w:t>ă</w:t>
            </w:r>
            <w:r>
              <w:rPr>
                <w:b/>
              </w:rPr>
              <w:t>:</w:t>
            </w:r>
          </w:p>
        </w:tc>
        <w:tc>
          <w:tcPr>
            <w:tcW w:w="7621" w:type="dxa"/>
          </w:tcPr>
          <w:p w:rsidRPr="00987844" w:rsidR="00987844" w:rsidP="00D94D34" w:rsidRDefault="00987844" w14:paraId="50C6B23A" w14:textId="77777777">
            <w:pPr>
              <w:tabs>
                <w:tab w:val="center" w:pos="284"/>
              </w:tabs>
              <w:overflowPunct w:val="0"/>
              <w:autoSpaceDE w:val="0"/>
              <w:autoSpaceDN w:val="0"/>
              <w:adjustRightInd w:val="0"/>
              <w:ind w:left="266" w:hanging="266"/>
              <w:textAlignment w:val="baseline"/>
            </w:pPr>
            <w:r>
              <w:t>aviz din proprie inițiativă</w:t>
            </w:r>
          </w:p>
        </w:tc>
      </w:tr>
      <w:tr w:rsidRPr="00987844" w:rsidR="00987844" w:rsidTr="006433AA" w14:paraId="6B85566F" w14:textId="77777777">
        <w:tc>
          <w:tcPr>
            <w:tcW w:w="1701" w:type="dxa"/>
            <w:vMerge/>
          </w:tcPr>
          <w:p w:rsidRPr="00987844" w:rsidR="00987844" w:rsidP="00D94D34" w:rsidRDefault="00987844" w14:paraId="10801998" w14:textId="77777777">
            <w:pPr>
              <w:tabs>
                <w:tab w:val="center" w:pos="284"/>
              </w:tabs>
              <w:overflowPunct w:val="0"/>
              <w:autoSpaceDE w:val="0"/>
              <w:autoSpaceDN w:val="0"/>
              <w:adjustRightInd w:val="0"/>
              <w:ind w:left="266" w:hanging="266"/>
              <w:textAlignment w:val="baseline"/>
              <w:rPr>
                <w:b/>
                <w:lang w:val="en-GB"/>
              </w:rPr>
            </w:pPr>
          </w:p>
        </w:tc>
        <w:tc>
          <w:tcPr>
            <w:tcW w:w="7621" w:type="dxa"/>
          </w:tcPr>
          <w:p w:rsidRPr="00987844" w:rsidR="00987844" w:rsidP="00D94D34" w:rsidRDefault="00987844" w14:paraId="1D629F48" w14:textId="77777777">
            <w:pPr>
              <w:tabs>
                <w:tab w:val="center" w:pos="284"/>
              </w:tabs>
              <w:overflowPunct w:val="0"/>
              <w:autoSpaceDE w:val="0"/>
              <w:autoSpaceDN w:val="0"/>
              <w:adjustRightInd w:val="0"/>
              <w:ind w:left="266" w:hanging="266"/>
              <w:textAlignment w:val="baseline"/>
            </w:pPr>
            <w:r>
              <w:t>EESC-2025-00854-00-00-AC</w:t>
            </w:r>
          </w:p>
        </w:tc>
      </w:tr>
    </w:tbl>
    <w:p w:rsidRPr="00987844" w:rsidR="00987844" w:rsidP="00D94D34" w:rsidRDefault="00987844" w14:paraId="7551D2E3" w14:textId="77777777">
      <w:pPr>
        <w:tabs>
          <w:tab w:val="center" w:pos="284"/>
        </w:tabs>
        <w:overflowPunct w:val="0"/>
        <w:autoSpaceDE w:val="0"/>
        <w:autoSpaceDN w:val="0"/>
        <w:adjustRightInd w:val="0"/>
        <w:ind w:left="266" w:hanging="266"/>
        <w:textAlignment w:val="baseline"/>
        <w:rPr>
          <w:lang w:val="en-GB"/>
        </w:rPr>
      </w:pPr>
    </w:p>
    <w:p w:rsidR="00987844" w:rsidP="00D94D34" w:rsidRDefault="00987844" w14:paraId="5F144453" w14:textId="5AFA81FF">
      <w:pPr>
        <w:keepNext/>
        <w:keepLines/>
        <w:tabs>
          <w:tab w:val="center" w:pos="284"/>
        </w:tabs>
        <w:overflowPunct w:val="0"/>
        <w:autoSpaceDE w:val="0"/>
        <w:autoSpaceDN w:val="0"/>
        <w:adjustRightInd w:val="0"/>
        <w:ind w:left="266" w:hanging="266"/>
        <w:textAlignment w:val="baseline"/>
        <w:rPr>
          <w:b/>
        </w:rPr>
      </w:pPr>
      <w:r>
        <w:rPr>
          <w:b/>
        </w:rPr>
        <w:t>Punctele principale:</w:t>
      </w:r>
    </w:p>
    <w:p w:rsidRPr="00987844" w:rsidR="006433AA" w:rsidP="00D94D34" w:rsidRDefault="006433AA" w14:paraId="5759EDED" w14:textId="77777777">
      <w:pPr>
        <w:keepNext/>
        <w:keepLines/>
        <w:tabs>
          <w:tab w:val="center" w:pos="284"/>
        </w:tabs>
        <w:overflowPunct w:val="0"/>
        <w:autoSpaceDE w:val="0"/>
        <w:autoSpaceDN w:val="0"/>
        <w:adjustRightInd w:val="0"/>
        <w:ind w:left="266" w:hanging="266"/>
        <w:textAlignment w:val="baseline"/>
        <w:rPr>
          <w:b/>
          <w:lang w:val="en-GB"/>
        </w:rPr>
      </w:pPr>
    </w:p>
    <w:p w:rsidRPr="00987844" w:rsidR="00987844" w:rsidP="00D94D34" w:rsidRDefault="00987844" w14:paraId="278E19B7" w14:textId="77777777">
      <w:pPr>
        <w:jc w:val="left"/>
        <w:rPr>
          <w:b/>
          <w:bCs/>
        </w:rPr>
      </w:pPr>
      <w:r>
        <w:t>CESE:</w:t>
      </w:r>
    </w:p>
    <w:p w:rsidRPr="00626D86" w:rsidR="00987844" w:rsidP="009A59C4" w:rsidRDefault="00987844" w14:paraId="117D5B19" w14:textId="77777777">
      <w:pPr>
        <w:numPr>
          <w:ilvl w:val="0"/>
          <w:numId w:val="31"/>
        </w:numPr>
        <w:tabs>
          <w:tab w:val="clear" w:pos="720"/>
        </w:tabs>
        <w:overflowPunct w:val="0"/>
        <w:autoSpaceDE w:val="0"/>
        <w:autoSpaceDN w:val="0"/>
        <w:adjustRightInd w:val="0"/>
        <w:ind w:left="567" w:hanging="567"/>
        <w:textAlignment w:val="baseline"/>
      </w:pPr>
      <w:r>
        <w:t>avertizează cu privire la creșterea inegalităților în materie de asistență medicală în UE, exacerbate de actuala criză a costului vieții, și care afectează persoanele cele mai vulnerabile;</w:t>
      </w:r>
    </w:p>
    <w:p w:rsidRPr="00626D86" w:rsidR="00987844" w:rsidP="009A59C4" w:rsidRDefault="00987844" w14:paraId="111C8ADA" w14:textId="77777777">
      <w:pPr>
        <w:numPr>
          <w:ilvl w:val="0"/>
          <w:numId w:val="31"/>
        </w:numPr>
        <w:tabs>
          <w:tab w:val="clear" w:pos="720"/>
        </w:tabs>
        <w:overflowPunct w:val="0"/>
        <w:autoSpaceDE w:val="0"/>
        <w:autoSpaceDN w:val="0"/>
        <w:adjustRightInd w:val="0"/>
        <w:ind w:left="567" w:hanging="567"/>
        <w:textAlignment w:val="baseline"/>
      </w:pPr>
      <w:r>
        <w:t>îndeamnă la sprijinirea persoanelor cu venituri mici prin reducerea sau rambursarea costurilor de sănătate și de îngrijire pe termen lung;</w:t>
      </w:r>
    </w:p>
    <w:p w:rsidRPr="00626D86" w:rsidR="00987844" w:rsidP="009A59C4" w:rsidRDefault="00987844" w14:paraId="0F078C97" w14:textId="77777777">
      <w:pPr>
        <w:numPr>
          <w:ilvl w:val="0"/>
          <w:numId w:val="31"/>
        </w:numPr>
        <w:tabs>
          <w:tab w:val="clear" w:pos="720"/>
        </w:tabs>
        <w:overflowPunct w:val="0"/>
        <w:autoSpaceDE w:val="0"/>
        <w:autoSpaceDN w:val="0"/>
        <w:adjustRightInd w:val="0"/>
        <w:ind w:left="567" w:hanging="567"/>
        <w:textAlignment w:val="baseline"/>
      </w:pPr>
      <w:r>
        <w:t>reafirmă că accesul la asistență medicală este un drept fundamental și solicită implementarea efectivă a principiilor 16 și 18 ale Pilonului european al drepturilor sociale;</w:t>
      </w:r>
    </w:p>
    <w:p w:rsidRPr="00626D86" w:rsidR="00987844" w:rsidP="009A59C4" w:rsidRDefault="00987844" w14:paraId="2FA92398" w14:textId="77777777">
      <w:pPr>
        <w:numPr>
          <w:ilvl w:val="0"/>
          <w:numId w:val="31"/>
        </w:numPr>
        <w:tabs>
          <w:tab w:val="clear" w:pos="720"/>
        </w:tabs>
        <w:overflowPunct w:val="0"/>
        <w:autoSpaceDE w:val="0"/>
        <w:autoSpaceDN w:val="0"/>
        <w:adjustRightInd w:val="0"/>
        <w:ind w:left="567" w:hanging="567"/>
        <w:textAlignment w:val="baseline"/>
      </w:pPr>
      <w:r>
        <w:t>salută inițiativele și strategiile UE, cum ar fi programul EU4Health și Strategia farmaceutică pentru Europa, dar solicită o mai bună monitorizare și o punere în aplicare coerentă în toate statele membre;</w:t>
      </w:r>
    </w:p>
    <w:p w:rsidRPr="00626D86" w:rsidR="00987844" w:rsidP="009A59C4" w:rsidRDefault="00987844" w14:paraId="06C7548A" w14:textId="77777777">
      <w:pPr>
        <w:numPr>
          <w:ilvl w:val="0"/>
          <w:numId w:val="31"/>
        </w:numPr>
        <w:tabs>
          <w:tab w:val="clear" w:pos="720"/>
        </w:tabs>
        <w:overflowPunct w:val="0"/>
        <w:autoSpaceDE w:val="0"/>
        <w:autoSpaceDN w:val="0"/>
        <w:adjustRightInd w:val="0"/>
        <w:ind w:left="567" w:hanging="567"/>
        <w:textAlignment w:val="baseline"/>
      </w:pPr>
      <w:r>
        <w:t>solicită un cadru mai clar și mai eficient pentru asistența medicală transfrontalieră;</w:t>
      </w:r>
    </w:p>
    <w:p w:rsidRPr="00626D86" w:rsidR="00987844" w:rsidP="009A59C4" w:rsidRDefault="00987844" w14:paraId="2802EF33" w14:textId="77777777">
      <w:pPr>
        <w:numPr>
          <w:ilvl w:val="0"/>
          <w:numId w:val="31"/>
        </w:numPr>
        <w:tabs>
          <w:tab w:val="clear" w:pos="720"/>
        </w:tabs>
        <w:overflowPunct w:val="0"/>
        <w:autoSpaceDE w:val="0"/>
        <w:autoSpaceDN w:val="0"/>
        <w:adjustRightInd w:val="0"/>
        <w:ind w:left="567" w:hanging="567"/>
        <w:textAlignment w:val="baseline"/>
      </w:pPr>
      <w:r>
        <w:t>pledează pentru schimbul de bune practici în materie de politici incluzive de sănătate și asistență socială, inclusiv prin luarea în considerare a elaborării unui nomenclator de bază comun;</w:t>
      </w:r>
    </w:p>
    <w:p w:rsidRPr="00626D86" w:rsidR="00987844" w:rsidP="009A59C4" w:rsidRDefault="00987844" w14:paraId="139F52CB" w14:textId="77777777">
      <w:pPr>
        <w:numPr>
          <w:ilvl w:val="0"/>
          <w:numId w:val="31"/>
        </w:numPr>
        <w:tabs>
          <w:tab w:val="clear" w:pos="720"/>
        </w:tabs>
        <w:overflowPunct w:val="0"/>
        <w:autoSpaceDE w:val="0"/>
        <w:autoSpaceDN w:val="0"/>
        <w:adjustRightInd w:val="0"/>
        <w:ind w:left="567" w:hanging="567"/>
        <w:textAlignment w:val="baseline"/>
      </w:pPr>
      <w:r>
        <w:t>reiterează necesitatea unei garanții europene în materie de îngrijire pentru a asigura accesul permanent la servicii de sănătate și de îngrijire de calitate și la prețuri accesibile și pentru a soluționa deficitul de forță de muncă și problemele legate de condițiile de muncă;</w:t>
      </w:r>
    </w:p>
    <w:p w:rsidRPr="00626D86" w:rsidR="00987844" w:rsidP="009A59C4" w:rsidRDefault="00987844" w14:paraId="6237F25C" w14:textId="77777777">
      <w:pPr>
        <w:numPr>
          <w:ilvl w:val="0"/>
          <w:numId w:val="31"/>
        </w:numPr>
        <w:tabs>
          <w:tab w:val="clear" w:pos="720"/>
        </w:tabs>
        <w:overflowPunct w:val="0"/>
        <w:autoSpaceDE w:val="0"/>
        <w:autoSpaceDN w:val="0"/>
        <w:adjustRightInd w:val="0"/>
        <w:ind w:left="567" w:hanging="567"/>
        <w:textAlignment w:val="baseline"/>
      </w:pPr>
      <w:r>
        <w:t>recomandă să se monitorizeze punerea în aplicare a principiilor Pilonului european al drepturilor sociale și să fie responsabilizate statele membre;</w:t>
      </w:r>
    </w:p>
    <w:p w:rsidRPr="00626D86" w:rsidR="00987844" w:rsidP="009A59C4" w:rsidRDefault="00987844" w14:paraId="1759B19B" w14:textId="77777777">
      <w:pPr>
        <w:numPr>
          <w:ilvl w:val="0"/>
          <w:numId w:val="31"/>
        </w:numPr>
        <w:tabs>
          <w:tab w:val="clear" w:pos="720"/>
        </w:tabs>
        <w:overflowPunct w:val="0"/>
        <w:autoSpaceDE w:val="0"/>
        <w:autoSpaceDN w:val="0"/>
        <w:adjustRightInd w:val="0"/>
        <w:ind w:left="567" w:hanging="567"/>
        <w:textAlignment w:val="baseline"/>
      </w:pPr>
      <w:r>
        <w:t>recomandă creșterea investițiilor în sistemele publice de sănătate și direcționarea fondurilor UE pentru a reduce barierele economice;</w:t>
      </w:r>
    </w:p>
    <w:p w:rsidRPr="00626D86" w:rsidR="00987844" w:rsidP="009A59C4" w:rsidRDefault="00987844" w14:paraId="66FF3649" w14:textId="77777777">
      <w:pPr>
        <w:numPr>
          <w:ilvl w:val="0"/>
          <w:numId w:val="31"/>
        </w:numPr>
        <w:tabs>
          <w:tab w:val="clear" w:pos="720"/>
        </w:tabs>
        <w:overflowPunct w:val="0"/>
        <w:autoSpaceDE w:val="0"/>
        <w:autoSpaceDN w:val="0"/>
        <w:adjustRightInd w:val="0"/>
        <w:ind w:left="567" w:hanging="567"/>
        <w:textAlignment w:val="baseline"/>
      </w:pPr>
      <w:r>
        <w:t>recomandă efectuarea de cercetări privind diferențele teritoriale în eficacitatea politicilor de sănătate;</w:t>
      </w:r>
    </w:p>
    <w:p w:rsidRPr="00626D86" w:rsidR="00987844" w:rsidP="009A59C4" w:rsidRDefault="00987844" w14:paraId="67D28A73" w14:textId="77777777">
      <w:pPr>
        <w:numPr>
          <w:ilvl w:val="0"/>
          <w:numId w:val="31"/>
        </w:numPr>
        <w:tabs>
          <w:tab w:val="clear" w:pos="720"/>
        </w:tabs>
        <w:overflowPunct w:val="0"/>
        <w:autoSpaceDE w:val="0"/>
        <w:autoSpaceDN w:val="0"/>
        <w:adjustRightInd w:val="0"/>
        <w:ind w:left="567" w:hanging="567"/>
        <w:textAlignment w:val="baseline"/>
      </w:pPr>
      <w:r>
        <w:t>recomandă elaborarea unor orientări la nivelul UE pentru a aborda barierele financiare, organizatorice și discriminatorii;</w:t>
      </w:r>
    </w:p>
    <w:p w:rsidRPr="00626D86" w:rsidR="00987844" w:rsidP="00D94D34" w:rsidRDefault="00987844" w14:paraId="13164841" w14:textId="1531D916">
      <w:pPr>
        <w:numPr>
          <w:ilvl w:val="0"/>
          <w:numId w:val="31"/>
        </w:numPr>
        <w:tabs>
          <w:tab w:val="clear" w:pos="720"/>
        </w:tabs>
        <w:overflowPunct w:val="0"/>
        <w:autoSpaceDE w:val="0"/>
        <w:autoSpaceDN w:val="0"/>
        <w:adjustRightInd w:val="0"/>
        <w:ind w:left="567" w:hanging="567"/>
        <w:textAlignment w:val="baseline"/>
      </w:pPr>
      <w:r>
        <w:t>recomandă promovarea economiei sociale și a inovării sociale pentru a îmbunătăți accesul la asistență medicală.</w:t>
      </w:r>
    </w:p>
    <w:p w:rsidRPr="00987844" w:rsidR="00626D86" w:rsidP="00D94D34" w:rsidRDefault="00626D86" w14:paraId="3461CAF4" w14:textId="77777777">
      <w:pPr>
        <w:overflowPunct w:val="0"/>
        <w:autoSpaceDE w:val="0"/>
        <w:autoSpaceDN w:val="0"/>
        <w:adjustRightInd w:val="0"/>
        <w:ind w:left="284"/>
        <w:textAlignment w:val="baseline"/>
        <w:rPr>
          <w:lang w:eastAsia="fr-BE"/>
        </w:rPr>
      </w:pPr>
    </w:p>
    <w:tbl>
      <w:tblPr>
        <w:tblW w:w="9322" w:type="dxa"/>
        <w:tblLook w:val="04A0" w:firstRow="1" w:lastRow="0" w:firstColumn="1" w:lastColumn="0" w:noHBand="0" w:noVBand="1"/>
      </w:tblPr>
      <w:tblGrid>
        <w:gridCol w:w="1701"/>
        <w:gridCol w:w="7621"/>
      </w:tblGrid>
      <w:tr w:rsidRPr="00987844" w:rsidR="006433AA" w:rsidTr="00C7402A" w14:paraId="7BD04CE5" w14:textId="77777777">
        <w:tc>
          <w:tcPr>
            <w:tcW w:w="1701" w:type="dxa"/>
          </w:tcPr>
          <w:p w:rsidRPr="00987844" w:rsidR="006433AA" w:rsidP="00D94D34" w:rsidRDefault="006433AA" w14:paraId="2C774EB4" w14:textId="0F7219B6">
            <w:pPr>
              <w:overflowPunct w:val="0"/>
              <w:autoSpaceDE w:val="0"/>
              <w:autoSpaceDN w:val="0"/>
              <w:adjustRightInd w:val="0"/>
              <w:textAlignment w:val="baseline"/>
              <w:rPr>
                <w:i/>
              </w:rPr>
            </w:pPr>
            <w:r>
              <w:rPr>
                <w:b/>
                <w:i/>
              </w:rPr>
              <w:t>Date de contact:</w:t>
            </w:r>
          </w:p>
        </w:tc>
        <w:tc>
          <w:tcPr>
            <w:tcW w:w="7621" w:type="dxa"/>
          </w:tcPr>
          <w:p w:rsidRPr="00987844" w:rsidR="006433AA" w:rsidP="00D94D34" w:rsidRDefault="006433AA" w14:paraId="0DDD3F41" w14:textId="6ECF008E">
            <w:pPr>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987844" w:rsidR="006433AA" w:rsidTr="00C7402A" w14:paraId="1DDA5256" w14:textId="77777777">
        <w:tc>
          <w:tcPr>
            <w:tcW w:w="1701" w:type="dxa"/>
          </w:tcPr>
          <w:p w:rsidRPr="00987844" w:rsidR="006433AA" w:rsidP="00D94D34" w:rsidRDefault="006433AA" w14:paraId="0122D472" w14:textId="275116FD">
            <w:pPr>
              <w:overflowPunct w:val="0"/>
              <w:autoSpaceDE w:val="0"/>
              <w:autoSpaceDN w:val="0"/>
              <w:adjustRightInd w:val="0"/>
              <w:textAlignment w:val="baseline"/>
              <w:rPr>
                <w:i/>
              </w:rPr>
            </w:pPr>
            <w:r>
              <w:rPr>
                <w:i/>
              </w:rPr>
              <w:t>Tel.:</w:t>
            </w:r>
          </w:p>
        </w:tc>
        <w:tc>
          <w:tcPr>
            <w:tcW w:w="7621" w:type="dxa"/>
          </w:tcPr>
          <w:p w:rsidRPr="00987844" w:rsidR="006433AA" w:rsidP="00D94D34" w:rsidRDefault="006433AA" w14:paraId="294D8454" w14:textId="23629212">
            <w:pPr>
              <w:overflowPunct w:val="0"/>
              <w:autoSpaceDE w:val="0"/>
              <w:autoSpaceDN w:val="0"/>
              <w:adjustRightInd w:val="0"/>
              <w:textAlignment w:val="baseline"/>
              <w:rPr>
                <w:i/>
              </w:rPr>
            </w:pPr>
            <w:r>
              <w:rPr>
                <w:i/>
              </w:rPr>
              <w:t>+32 2 5468774</w:t>
            </w:r>
          </w:p>
        </w:tc>
      </w:tr>
      <w:tr w:rsidRPr="00987844" w:rsidR="006433AA" w:rsidTr="00C7402A" w14:paraId="64C7F5AE" w14:textId="77777777">
        <w:tc>
          <w:tcPr>
            <w:tcW w:w="1701" w:type="dxa"/>
          </w:tcPr>
          <w:p w:rsidRPr="00987844" w:rsidR="006433AA" w:rsidP="00D94D34" w:rsidRDefault="006433AA" w14:paraId="5B9577D5" w14:textId="6CEBA067">
            <w:pPr>
              <w:overflowPunct w:val="0"/>
              <w:autoSpaceDE w:val="0"/>
              <w:autoSpaceDN w:val="0"/>
              <w:adjustRightInd w:val="0"/>
              <w:textAlignment w:val="baseline"/>
              <w:rPr>
                <w:i/>
              </w:rPr>
            </w:pPr>
            <w:r>
              <w:rPr>
                <w:i/>
              </w:rPr>
              <w:t>E-mail:</w:t>
            </w:r>
          </w:p>
        </w:tc>
        <w:tc>
          <w:tcPr>
            <w:tcW w:w="7621" w:type="dxa"/>
          </w:tcPr>
          <w:p w:rsidRPr="00987844" w:rsidR="006433AA" w:rsidP="00D94D34" w:rsidRDefault="00883763" w14:paraId="2BA7F0A7" w14:textId="77777777">
            <w:pPr>
              <w:overflowPunct w:val="0"/>
              <w:autoSpaceDE w:val="0"/>
              <w:autoSpaceDN w:val="0"/>
              <w:adjustRightInd w:val="0"/>
              <w:textAlignment w:val="baseline"/>
              <w:rPr>
                <w:i/>
                <w:iCs/>
              </w:rPr>
            </w:pPr>
            <w:hyperlink w:history="1" r:id="rId28">
              <w:r w:rsidR="00CB5DFF">
                <w:rPr>
                  <w:i/>
                  <w:color w:val="0000FF"/>
                  <w:u w:val="single"/>
                </w:rPr>
                <w:t>Valeria.Atzori@eesc.europa.eu</w:t>
              </w:r>
            </w:hyperlink>
          </w:p>
        </w:tc>
      </w:tr>
    </w:tbl>
    <w:p w:rsidR="00987844" w:rsidP="00D94D34" w:rsidRDefault="00987844" w14:paraId="0ABAF6B0" w14:textId="3097711D">
      <w:pPr>
        <w:pStyle w:val="ListParagraph"/>
        <w:ind w:left="0"/>
        <w:rPr>
          <w:lang w:val="en-GB"/>
        </w:rPr>
      </w:pPr>
    </w:p>
    <w:p w:rsidR="00987844" w:rsidP="00D94D34" w:rsidRDefault="00987844" w14:paraId="3CDB2334" w14:textId="77777777">
      <w:pPr>
        <w:jc w:val="left"/>
      </w:pPr>
      <w:r>
        <w:br w:type="page"/>
      </w:r>
    </w:p>
    <w:p w:rsidRPr="003E3542" w:rsidR="003E3542" w:rsidP="00D94D34" w:rsidRDefault="00883763" w14:paraId="3F8915FA" w14:textId="26758DF9">
      <w:pPr>
        <w:widowControl w:val="0"/>
        <w:numPr>
          <w:ilvl w:val="0"/>
          <w:numId w:val="6"/>
        </w:numPr>
        <w:overflowPunct w:val="0"/>
        <w:autoSpaceDE w:val="0"/>
        <w:autoSpaceDN w:val="0"/>
        <w:adjustRightInd w:val="0"/>
        <w:ind w:hanging="567"/>
        <w:textAlignment w:val="baseline"/>
        <w:rPr>
          <w:sz w:val="24"/>
          <w:szCs w:val="24"/>
        </w:rPr>
      </w:pPr>
      <w:hyperlink w:history="1" r:id="rId29">
        <w:r w:rsidR="00CB5DFF">
          <w:rPr>
            <w:b/>
            <w:i/>
            <w:color w:val="0000FF"/>
            <w:sz w:val="28"/>
            <w:u w:val="single"/>
          </w:rPr>
          <w:t>Bune practici pentru dialogul civil al UE în lumina proceselor participative</w:t>
        </w:r>
      </w:hyperlink>
    </w:p>
    <w:p w:rsidRPr="003E3542" w:rsidR="003E3542" w:rsidP="00D94D34" w:rsidRDefault="003E3542" w14:paraId="091CE7C6"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3E3542" w:rsidR="003E3542" w:rsidTr="006433AA" w14:paraId="077BA124" w14:textId="77777777">
        <w:tc>
          <w:tcPr>
            <w:tcW w:w="1701" w:type="dxa"/>
          </w:tcPr>
          <w:p w:rsidRPr="003E3542" w:rsidR="003E3542" w:rsidP="00D94D34" w:rsidRDefault="003E3542" w14:paraId="34F44323" w14:textId="06D45B5C">
            <w:pPr>
              <w:tabs>
                <w:tab w:val="center" w:pos="284"/>
              </w:tabs>
              <w:overflowPunct w:val="0"/>
              <w:autoSpaceDE w:val="0"/>
              <w:autoSpaceDN w:val="0"/>
              <w:adjustRightInd w:val="0"/>
              <w:ind w:left="266" w:hanging="266"/>
              <w:textAlignment w:val="baseline"/>
              <w:rPr>
                <w:b/>
              </w:rPr>
            </w:pPr>
            <w:r>
              <w:rPr>
                <w:b/>
                <w:bCs/>
              </w:rPr>
              <w:t>Raportor:</w:t>
            </w:r>
          </w:p>
        </w:tc>
        <w:tc>
          <w:tcPr>
            <w:tcW w:w="7621" w:type="dxa"/>
          </w:tcPr>
          <w:p w:rsidRPr="003E3542" w:rsidR="003E3542" w:rsidP="00D94D34" w:rsidRDefault="003E3542" w14:paraId="19C07600" w14:textId="1BC179FE">
            <w:pPr>
              <w:tabs>
                <w:tab w:val="center" w:pos="284"/>
              </w:tabs>
              <w:overflowPunct w:val="0"/>
              <w:autoSpaceDE w:val="0"/>
              <w:autoSpaceDN w:val="0"/>
              <w:adjustRightInd w:val="0"/>
              <w:ind w:left="266" w:hanging="266"/>
              <w:textAlignment w:val="baseline"/>
            </w:pPr>
            <w:r>
              <w:t>Arnaud SCHWARTZ (Grupul „Organizații ale societății civile” – FR)</w:t>
            </w:r>
          </w:p>
        </w:tc>
      </w:tr>
      <w:tr w:rsidRPr="003E3542" w:rsidR="003E3542" w:rsidTr="006433AA" w14:paraId="7FFFDA64" w14:textId="77777777">
        <w:tc>
          <w:tcPr>
            <w:tcW w:w="1701" w:type="dxa"/>
          </w:tcPr>
          <w:p w:rsidRPr="003E3542" w:rsidR="003E3542" w:rsidP="00D94D34" w:rsidRDefault="003E3542" w14:paraId="5619DD5C" w14:textId="76B6A732">
            <w:pPr>
              <w:tabs>
                <w:tab w:val="center" w:pos="284"/>
              </w:tabs>
              <w:overflowPunct w:val="0"/>
              <w:autoSpaceDE w:val="0"/>
              <w:autoSpaceDN w:val="0"/>
              <w:adjustRightInd w:val="0"/>
              <w:ind w:left="266" w:hanging="266"/>
              <w:textAlignment w:val="baseline"/>
              <w:rPr>
                <w:b/>
              </w:rPr>
            </w:pPr>
            <w:r>
              <w:rPr>
                <w:b/>
              </w:rPr>
              <w:t>Referinț</w:t>
            </w:r>
            <w:r w:rsidR="00C7402A">
              <w:rPr>
                <w:b/>
              </w:rPr>
              <w:t>ă</w:t>
            </w:r>
            <w:r>
              <w:rPr>
                <w:b/>
              </w:rPr>
              <w:t>:</w:t>
            </w:r>
          </w:p>
        </w:tc>
        <w:tc>
          <w:tcPr>
            <w:tcW w:w="7621" w:type="dxa"/>
          </w:tcPr>
          <w:p w:rsidR="00564BC0" w:rsidP="00D94D34" w:rsidRDefault="00564BC0" w14:paraId="39C7F988" w14:textId="3D32F4C3">
            <w:pPr>
              <w:tabs>
                <w:tab w:val="center" w:pos="284"/>
              </w:tabs>
              <w:overflowPunct w:val="0"/>
              <w:autoSpaceDE w:val="0"/>
              <w:autoSpaceDN w:val="0"/>
              <w:adjustRightInd w:val="0"/>
              <w:ind w:left="266" w:hanging="266"/>
              <w:textAlignment w:val="baseline"/>
            </w:pPr>
            <w:r>
              <w:t>aviz din proprie inițiativă</w:t>
            </w:r>
          </w:p>
          <w:p w:rsidRPr="003E3542" w:rsidR="003E3542" w:rsidP="00D94D34" w:rsidRDefault="003E3542" w14:paraId="394DFD6C" w14:textId="3130D77F">
            <w:pPr>
              <w:tabs>
                <w:tab w:val="center" w:pos="284"/>
              </w:tabs>
              <w:overflowPunct w:val="0"/>
              <w:autoSpaceDE w:val="0"/>
              <w:autoSpaceDN w:val="0"/>
              <w:adjustRightInd w:val="0"/>
              <w:ind w:left="266" w:hanging="266"/>
              <w:textAlignment w:val="baseline"/>
            </w:pPr>
            <w:r>
              <w:t>EESC-2024-04410-00-00-AC</w:t>
            </w:r>
          </w:p>
        </w:tc>
      </w:tr>
    </w:tbl>
    <w:p w:rsidRPr="003E3542" w:rsidR="003E3542" w:rsidP="00D94D34" w:rsidRDefault="003E3542" w14:paraId="5C919063" w14:textId="77777777">
      <w:pPr>
        <w:tabs>
          <w:tab w:val="center" w:pos="284"/>
        </w:tabs>
        <w:overflowPunct w:val="0"/>
        <w:autoSpaceDE w:val="0"/>
        <w:autoSpaceDN w:val="0"/>
        <w:adjustRightInd w:val="0"/>
        <w:ind w:left="266" w:hanging="266"/>
        <w:textAlignment w:val="baseline"/>
        <w:rPr>
          <w:lang w:val="en-GB"/>
        </w:rPr>
      </w:pPr>
    </w:p>
    <w:p w:rsidRPr="003E3542" w:rsidR="003E3542" w:rsidP="00D94D34" w:rsidRDefault="003E3542" w14:paraId="575D0E90" w14:textId="6871C722">
      <w:pPr>
        <w:keepNext/>
        <w:keepLines/>
        <w:tabs>
          <w:tab w:val="center" w:pos="284"/>
        </w:tabs>
        <w:overflowPunct w:val="0"/>
        <w:autoSpaceDE w:val="0"/>
        <w:autoSpaceDN w:val="0"/>
        <w:adjustRightInd w:val="0"/>
        <w:ind w:left="266" w:hanging="266"/>
        <w:textAlignment w:val="baseline"/>
        <w:rPr>
          <w:b/>
        </w:rPr>
      </w:pPr>
      <w:r>
        <w:rPr>
          <w:b/>
        </w:rPr>
        <w:t>Punctele principale:</w:t>
      </w:r>
    </w:p>
    <w:p w:rsidRPr="003E3542" w:rsidR="003E3542" w:rsidP="00D94D34" w:rsidRDefault="003E3542" w14:paraId="28049A08" w14:textId="77777777">
      <w:pPr>
        <w:keepNext/>
        <w:keepLines/>
        <w:tabs>
          <w:tab w:val="center" w:pos="284"/>
        </w:tabs>
        <w:overflowPunct w:val="0"/>
        <w:autoSpaceDE w:val="0"/>
        <w:autoSpaceDN w:val="0"/>
        <w:adjustRightInd w:val="0"/>
        <w:ind w:left="266" w:hanging="266"/>
        <w:textAlignment w:val="baseline"/>
        <w:rPr>
          <w:b/>
          <w:lang w:val="en-GB"/>
        </w:rPr>
      </w:pPr>
    </w:p>
    <w:p w:rsidRPr="003E3542" w:rsidR="00564BC0" w:rsidP="00D94D34" w:rsidRDefault="003E3542" w14:paraId="02C9ED22" w14:textId="42DC29A0">
      <w:pPr>
        <w:overflowPunct w:val="0"/>
        <w:autoSpaceDE w:val="0"/>
        <w:autoSpaceDN w:val="0"/>
        <w:adjustRightInd w:val="0"/>
        <w:textAlignment w:val="baseline"/>
        <w:rPr>
          <w:bCs/>
          <w:iCs/>
        </w:rPr>
      </w:pPr>
      <w:r>
        <w:t>CESE:</w:t>
      </w:r>
    </w:p>
    <w:p w:rsidRPr="00626D86" w:rsidR="003E3542" w:rsidP="009A59C4" w:rsidRDefault="003E3542" w14:paraId="3B5AE292" w14:textId="77777777">
      <w:pPr>
        <w:numPr>
          <w:ilvl w:val="0"/>
          <w:numId w:val="31"/>
        </w:numPr>
        <w:tabs>
          <w:tab w:val="clear" w:pos="720"/>
        </w:tabs>
        <w:overflowPunct w:val="0"/>
        <w:autoSpaceDE w:val="0"/>
        <w:autoSpaceDN w:val="0"/>
        <w:adjustRightInd w:val="0"/>
        <w:ind w:left="567" w:hanging="567"/>
        <w:textAlignment w:val="baseline"/>
      </w:pPr>
      <w:r>
        <w:t>reamintește rolul esențial al societății civile în promovarea implicării cetățenilor, a dialogului civil și a democrației, și subliniază că rolul specific al organizațiilor partenerilor sociali ar trebui să fie pe deplin recunoscut și respectat în cadrul structurilor și proceselor de dialog social, recunoscând în același timp că dialogul civil, care implică un set mai larg de părți interesate într-o serie largă de teme, este un proces separat;</w:t>
      </w:r>
    </w:p>
    <w:p w:rsidRPr="00626D86" w:rsidR="003E3542" w:rsidP="009A59C4" w:rsidRDefault="003E3542" w14:paraId="6D058B48" w14:textId="77777777">
      <w:pPr>
        <w:numPr>
          <w:ilvl w:val="0"/>
          <w:numId w:val="31"/>
        </w:numPr>
        <w:tabs>
          <w:tab w:val="clear" w:pos="720"/>
        </w:tabs>
        <w:overflowPunct w:val="0"/>
        <w:autoSpaceDE w:val="0"/>
        <w:autoSpaceDN w:val="0"/>
        <w:adjustRightInd w:val="0"/>
        <w:ind w:left="567" w:hanging="567"/>
        <w:textAlignment w:val="baseline"/>
      </w:pPr>
      <w:bookmarkStart w:name="_Toc204261477" w:id="31"/>
      <w:bookmarkStart w:name="_Toc204268741" w:id="32"/>
      <w:bookmarkStart w:name="_Toc204268906" w:id="33"/>
      <w:bookmarkStart w:name="_Toc204269040" w:id="34"/>
      <w:bookmarkStart w:name="_Toc204269145" w:id="35"/>
      <w:bookmarkStart w:name="_Toc204269250" w:id="36"/>
      <w:bookmarkEnd w:id="31"/>
      <w:bookmarkEnd w:id="32"/>
      <w:bookmarkEnd w:id="33"/>
      <w:bookmarkEnd w:id="34"/>
      <w:bookmarkEnd w:id="35"/>
      <w:bookmarkEnd w:id="36"/>
      <w:r>
        <w:t>în contextul actual al unor crize multiple, care se adaugă provocărilor digitale, îndeamnă instituțiile UE și statele membre să dea curs propunerilor sale cu privire la dialogul social și la dialogul civil și să îi implice pe cetățeni în democrație în general;</w:t>
      </w:r>
    </w:p>
    <w:p w:rsidRPr="00626D86" w:rsidR="003E3542" w:rsidP="009A59C4" w:rsidRDefault="003E3542" w14:paraId="5F91CD4E" w14:textId="47BF4529">
      <w:pPr>
        <w:numPr>
          <w:ilvl w:val="0"/>
          <w:numId w:val="31"/>
        </w:numPr>
        <w:tabs>
          <w:tab w:val="clear" w:pos="720"/>
        </w:tabs>
        <w:overflowPunct w:val="0"/>
        <w:autoSpaceDE w:val="0"/>
        <w:autoSpaceDN w:val="0"/>
        <w:adjustRightInd w:val="0"/>
        <w:ind w:left="567" w:hanging="567"/>
        <w:textAlignment w:val="baseline"/>
      </w:pPr>
      <w:bookmarkStart w:name="_Toc204261479" w:id="37"/>
      <w:bookmarkStart w:name="_Toc204268743" w:id="38"/>
      <w:bookmarkStart w:name="_Toc204268908" w:id="39"/>
      <w:bookmarkStart w:name="_Toc204269042" w:id="40"/>
      <w:bookmarkStart w:name="_Toc204269147" w:id="41"/>
      <w:bookmarkStart w:name="_Toc204269252" w:id="42"/>
      <w:bookmarkEnd w:id="37"/>
      <w:bookmarkEnd w:id="38"/>
      <w:bookmarkEnd w:id="39"/>
      <w:bookmarkEnd w:id="40"/>
      <w:bookmarkEnd w:id="41"/>
      <w:bookmarkEnd w:id="42"/>
      <w:r>
        <w:t>în calitate de organ consultativ al UE consfinți</w:t>
      </w:r>
      <w:r w:rsidR="00486AEE">
        <w:t>t</w:t>
      </w:r>
      <w:r>
        <w:t xml:space="preserve"> prin tratate, alcătuit din reprezentanți ai organizațiilor patronale, ai sindicatelor și ai organizațiilor societății civile, intenționează să colaboreze îndeaproape cu Comisia Europeană pentru crearea, guvernanța și funcționarea cotidiană a unei platforme a societății civile;</w:t>
      </w:r>
    </w:p>
    <w:p w:rsidRPr="00626D86" w:rsidR="003E3542" w:rsidP="009A59C4" w:rsidRDefault="003E3542" w14:paraId="3974B9B3" w14:textId="77777777">
      <w:pPr>
        <w:numPr>
          <w:ilvl w:val="0"/>
          <w:numId w:val="31"/>
        </w:numPr>
        <w:tabs>
          <w:tab w:val="clear" w:pos="720"/>
        </w:tabs>
        <w:overflowPunct w:val="0"/>
        <w:autoSpaceDE w:val="0"/>
        <w:autoSpaceDN w:val="0"/>
        <w:adjustRightInd w:val="0"/>
        <w:ind w:left="567" w:hanging="567"/>
        <w:textAlignment w:val="baseline"/>
      </w:pPr>
      <w:bookmarkStart w:name="_Toc204261481" w:id="43"/>
      <w:bookmarkStart w:name="_Toc204268745" w:id="44"/>
      <w:bookmarkStart w:name="_Toc204268910" w:id="45"/>
      <w:bookmarkStart w:name="_Toc204269044" w:id="46"/>
      <w:bookmarkStart w:name="_Toc204269149" w:id="47"/>
      <w:bookmarkStart w:name="_Toc204269254" w:id="48"/>
      <w:bookmarkEnd w:id="43"/>
      <w:bookmarkEnd w:id="44"/>
      <w:bookmarkEnd w:id="45"/>
      <w:bookmarkEnd w:id="46"/>
      <w:bookmarkEnd w:id="47"/>
      <w:bookmarkEnd w:id="48"/>
      <w:r>
        <w:t>propune să acționeze ca centru și custode al participării publicului și a societății civile organizate, multiplicând efectul consultărilor organizate de Comisie și de alte instituții și colectând sistematic contribuții referitoare la avizele sale de la membrii săi și, în linii mai mari, de la societatea civilă organizată din Europa cu privire la prioritățile și politicile majore ale agendei politice europene;</w:t>
      </w:r>
    </w:p>
    <w:p w:rsidRPr="00626D86" w:rsidR="003E3542" w:rsidP="009A59C4" w:rsidRDefault="003E3542" w14:paraId="2BEC983C" w14:textId="77777777">
      <w:pPr>
        <w:numPr>
          <w:ilvl w:val="0"/>
          <w:numId w:val="31"/>
        </w:numPr>
        <w:tabs>
          <w:tab w:val="clear" w:pos="720"/>
        </w:tabs>
        <w:overflowPunct w:val="0"/>
        <w:autoSpaceDE w:val="0"/>
        <w:autoSpaceDN w:val="0"/>
        <w:adjustRightInd w:val="0"/>
        <w:ind w:left="567" w:hanging="567"/>
        <w:textAlignment w:val="baseline"/>
      </w:pPr>
      <w:bookmarkStart w:name="_Toc204261483" w:id="49"/>
      <w:bookmarkStart w:name="_Toc204268747" w:id="50"/>
      <w:bookmarkStart w:name="_Toc204268912" w:id="51"/>
      <w:bookmarkStart w:name="_Toc204269046" w:id="52"/>
      <w:bookmarkStart w:name="_Toc204269151" w:id="53"/>
      <w:bookmarkStart w:name="_Toc204269256" w:id="54"/>
      <w:bookmarkEnd w:id="49"/>
      <w:bookmarkEnd w:id="50"/>
      <w:bookmarkEnd w:id="51"/>
      <w:bookmarkEnd w:id="52"/>
      <w:bookmarkEnd w:id="53"/>
      <w:bookmarkEnd w:id="54"/>
      <w:r>
        <w:t>subliniază că propunerile sale se bazează pe Tratate și pe raportul final al Conferinței privind viitorul Europei din 9 mai 2022, în care se solicită în mod explicit întărirea rolului instituțional al CESE și capacitarea sa în calitate de facilitator al activităților de democrație participativă, cum ar fi dialogul structurat cu societatea civilă.</w:t>
      </w:r>
    </w:p>
    <w:p w:rsidRPr="003E3542" w:rsidR="003E3542" w:rsidP="00D94D34" w:rsidRDefault="003E3542" w14:paraId="2E991256"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843"/>
        <w:gridCol w:w="7479"/>
      </w:tblGrid>
      <w:tr w:rsidRPr="003E3542" w:rsidR="003E3542" w:rsidTr="00C7402A" w14:paraId="51762915" w14:textId="77777777">
        <w:tc>
          <w:tcPr>
            <w:tcW w:w="1843" w:type="dxa"/>
          </w:tcPr>
          <w:p w:rsidRPr="003E3542" w:rsidR="003E3542" w:rsidP="00D94D34" w:rsidRDefault="003E3542" w14:paraId="41612D3B" w14:textId="6FF15697">
            <w:pPr>
              <w:overflowPunct w:val="0"/>
              <w:autoSpaceDE w:val="0"/>
              <w:autoSpaceDN w:val="0"/>
              <w:adjustRightInd w:val="0"/>
              <w:textAlignment w:val="baseline"/>
              <w:rPr>
                <w:i/>
              </w:rPr>
            </w:pPr>
            <w:r>
              <w:rPr>
                <w:b/>
                <w:i/>
              </w:rPr>
              <w:t>Date de contact:</w:t>
            </w:r>
          </w:p>
        </w:tc>
        <w:tc>
          <w:tcPr>
            <w:tcW w:w="7479" w:type="dxa"/>
          </w:tcPr>
          <w:p w:rsidRPr="003E3542" w:rsidR="003E3542" w:rsidP="00D94D34" w:rsidRDefault="003E3542" w14:paraId="48110EEB" w14:textId="77777777">
            <w:pPr>
              <w:overflowPunct w:val="0"/>
              <w:autoSpaceDE w:val="0"/>
              <w:autoSpaceDN w:val="0"/>
              <w:adjustRightInd w:val="0"/>
              <w:textAlignment w:val="baseline"/>
              <w:rPr>
                <w:i/>
              </w:rPr>
            </w:pPr>
            <w:r>
              <w:rPr>
                <w:i/>
              </w:rPr>
              <w:t xml:space="preserve">June </w:t>
            </w:r>
            <w:proofErr w:type="spellStart"/>
            <w:r>
              <w:rPr>
                <w:i/>
              </w:rPr>
              <w:t>Bedaton</w:t>
            </w:r>
            <w:proofErr w:type="spellEnd"/>
          </w:p>
        </w:tc>
      </w:tr>
      <w:tr w:rsidRPr="003E3542" w:rsidR="003E3542" w:rsidTr="00C7402A" w14:paraId="681404B9" w14:textId="77777777">
        <w:tc>
          <w:tcPr>
            <w:tcW w:w="1843" w:type="dxa"/>
          </w:tcPr>
          <w:p w:rsidRPr="003E3542" w:rsidR="003E3542" w:rsidP="00D94D34" w:rsidRDefault="003E3542" w14:paraId="3D12F10E" w14:textId="1893C6A2">
            <w:pPr>
              <w:overflowPunct w:val="0"/>
              <w:autoSpaceDE w:val="0"/>
              <w:autoSpaceDN w:val="0"/>
              <w:adjustRightInd w:val="0"/>
              <w:textAlignment w:val="baseline"/>
              <w:rPr>
                <w:i/>
              </w:rPr>
            </w:pPr>
            <w:r>
              <w:rPr>
                <w:i/>
              </w:rPr>
              <w:t>Tel.:</w:t>
            </w:r>
          </w:p>
        </w:tc>
        <w:tc>
          <w:tcPr>
            <w:tcW w:w="7479" w:type="dxa"/>
          </w:tcPr>
          <w:p w:rsidRPr="003E3542" w:rsidR="003E3542" w:rsidP="00D94D34" w:rsidRDefault="003E3542" w14:paraId="1AB68B8B" w14:textId="1DEA4E8A">
            <w:pPr>
              <w:overflowPunct w:val="0"/>
              <w:autoSpaceDE w:val="0"/>
              <w:autoSpaceDN w:val="0"/>
              <w:adjustRightInd w:val="0"/>
              <w:textAlignment w:val="baseline"/>
              <w:rPr>
                <w:i/>
              </w:rPr>
            </w:pPr>
            <w:r>
              <w:rPr>
                <w:i/>
              </w:rPr>
              <w:t>+32 25468134</w:t>
            </w:r>
          </w:p>
        </w:tc>
      </w:tr>
      <w:tr w:rsidRPr="003E3542" w:rsidR="003E3542" w:rsidTr="00C7402A" w14:paraId="0C4D8062" w14:textId="77777777">
        <w:tc>
          <w:tcPr>
            <w:tcW w:w="1843" w:type="dxa"/>
          </w:tcPr>
          <w:p w:rsidRPr="003E3542" w:rsidR="003E3542" w:rsidP="00D94D34" w:rsidRDefault="003E3542" w14:paraId="63061402" w14:textId="7837FE5A">
            <w:pPr>
              <w:overflowPunct w:val="0"/>
              <w:autoSpaceDE w:val="0"/>
              <w:autoSpaceDN w:val="0"/>
              <w:adjustRightInd w:val="0"/>
              <w:textAlignment w:val="baseline"/>
              <w:rPr>
                <w:i/>
              </w:rPr>
            </w:pPr>
            <w:r>
              <w:rPr>
                <w:i/>
              </w:rPr>
              <w:t>E-mail:</w:t>
            </w:r>
          </w:p>
        </w:tc>
        <w:tc>
          <w:tcPr>
            <w:tcW w:w="7479" w:type="dxa"/>
          </w:tcPr>
          <w:p w:rsidRPr="003E3542" w:rsidR="003E3542" w:rsidP="00D94D34" w:rsidRDefault="00883763" w14:paraId="7B3A72A8" w14:textId="144DB499">
            <w:pPr>
              <w:overflowPunct w:val="0"/>
              <w:autoSpaceDE w:val="0"/>
              <w:autoSpaceDN w:val="0"/>
              <w:adjustRightInd w:val="0"/>
              <w:textAlignment w:val="baseline"/>
              <w:rPr>
                <w:i/>
                <w:iCs/>
              </w:rPr>
            </w:pPr>
            <w:hyperlink w:history="1" r:id="rId30">
              <w:r w:rsidR="00CB5DFF">
                <w:rPr>
                  <w:i/>
                  <w:color w:val="0000FF"/>
                  <w:u w:val="single"/>
                </w:rPr>
                <w:t>June.Bedaton@eesc.europa.eu</w:t>
              </w:r>
            </w:hyperlink>
          </w:p>
        </w:tc>
      </w:tr>
    </w:tbl>
    <w:p w:rsidR="003E3542" w:rsidP="00D94D34" w:rsidRDefault="003E3542" w14:paraId="75AE08E0" w14:textId="1AA5D30C">
      <w:pPr>
        <w:pStyle w:val="ListParagraph"/>
        <w:ind w:left="0"/>
        <w:rPr>
          <w:lang w:val="en-GB"/>
        </w:rPr>
      </w:pPr>
    </w:p>
    <w:p w:rsidR="003E3542" w:rsidP="00D94D34" w:rsidRDefault="003E3542" w14:paraId="669E2350" w14:textId="77777777">
      <w:pPr>
        <w:jc w:val="left"/>
      </w:pPr>
      <w:r>
        <w:br w:type="page"/>
      </w:r>
    </w:p>
    <w:p w:rsidRPr="003E3542" w:rsidR="003E3542" w:rsidP="00D94D34" w:rsidRDefault="00883763" w14:paraId="6FF88418" w14:textId="1725CA2B">
      <w:pPr>
        <w:widowControl w:val="0"/>
        <w:numPr>
          <w:ilvl w:val="0"/>
          <w:numId w:val="6"/>
        </w:numPr>
        <w:overflowPunct w:val="0"/>
        <w:autoSpaceDE w:val="0"/>
        <w:autoSpaceDN w:val="0"/>
        <w:adjustRightInd w:val="0"/>
        <w:ind w:hanging="567"/>
        <w:textAlignment w:val="baseline"/>
        <w:rPr>
          <w:sz w:val="24"/>
          <w:szCs w:val="24"/>
        </w:rPr>
      </w:pPr>
      <w:hyperlink w:history="1" r:id="rId31">
        <w:r w:rsidR="00CB5DFF">
          <w:rPr>
            <w:b/>
            <w:i/>
            <w:color w:val="0000FF"/>
            <w:sz w:val="28"/>
            <w:u w:val="single"/>
          </w:rPr>
          <w:t>Strategia UE de combatere a sărăciei</w:t>
        </w:r>
      </w:hyperlink>
    </w:p>
    <w:p w:rsidRPr="003E3542" w:rsidR="003E3542" w:rsidP="00D94D34" w:rsidRDefault="003E3542" w14:paraId="2BF0801C"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3E3542" w:rsidR="003E3542" w:rsidTr="006433AA" w14:paraId="0AA50A7E" w14:textId="77777777">
        <w:tc>
          <w:tcPr>
            <w:tcW w:w="1701" w:type="dxa"/>
          </w:tcPr>
          <w:p w:rsidRPr="003E3542" w:rsidR="003E3542" w:rsidP="00D94D34" w:rsidRDefault="003E3542" w14:paraId="446F8185" w14:textId="1FC996AF">
            <w:pPr>
              <w:tabs>
                <w:tab w:val="center" w:pos="284"/>
              </w:tabs>
              <w:overflowPunct w:val="0"/>
              <w:autoSpaceDE w:val="0"/>
              <w:autoSpaceDN w:val="0"/>
              <w:adjustRightInd w:val="0"/>
              <w:ind w:left="266" w:hanging="266"/>
              <w:textAlignment w:val="baseline"/>
              <w:rPr>
                <w:b/>
              </w:rPr>
            </w:pPr>
            <w:r>
              <w:rPr>
                <w:b/>
                <w:bCs/>
              </w:rPr>
              <w:t>Raportor:</w:t>
            </w:r>
          </w:p>
          <w:p w:rsidRPr="003E3542" w:rsidR="003E3542" w:rsidP="00D94D34" w:rsidRDefault="003E3542" w14:paraId="04C8B2DF" w14:textId="20DB1FCD">
            <w:pPr>
              <w:tabs>
                <w:tab w:val="center" w:pos="284"/>
              </w:tabs>
              <w:overflowPunct w:val="0"/>
              <w:autoSpaceDE w:val="0"/>
              <w:autoSpaceDN w:val="0"/>
              <w:adjustRightInd w:val="0"/>
              <w:ind w:left="266" w:hanging="266"/>
              <w:textAlignment w:val="baseline"/>
              <w:rPr>
                <w:b/>
              </w:rPr>
            </w:pPr>
            <w:r>
              <w:rPr>
                <w:b/>
              </w:rPr>
              <w:t>Coraporto</w:t>
            </w:r>
            <w:r w:rsidR="009D21CE">
              <w:rPr>
                <w:b/>
              </w:rPr>
              <w:t>a</w:t>
            </w:r>
            <w:r>
              <w:rPr>
                <w:b/>
              </w:rPr>
              <w:t>r</w:t>
            </w:r>
            <w:r w:rsidR="009D21CE">
              <w:rPr>
                <w:b/>
              </w:rPr>
              <w:t>e</w:t>
            </w:r>
            <w:r>
              <w:rPr>
                <w:b/>
              </w:rPr>
              <w:t>:</w:t>
            </w:r>
          </w:p>
        </w:tc>
        <w:tc>
          <w:tcPr>
            <w:tcW w:w="7621" w:type="dxa"/>
          </w:tcPr>
          <w:p w:rsidRPr="003E3542" w:rsidR="003E3542" w:rsidP="00D94D34" w:rsidRDefault="003E3542" w14:paraId="2282C98A" w14:textId="75AA1DC2">
            <w:pPr>
              <w:tabs>
                <w:tab w:val="center" w:pos="284"/>
              </w:tabs>
              <w:overflowPunct w:val="0"/>
              <w:autoSpaceDE w:val="0"/>
              <w:autoSpaceDN w:val="0"/>
              <w:adjustRightInd w:val="0"/>
              <w:ind w:left="266" w:hanging="266"/>
              <w:textAlignment w:val="baseline"/>
            </w:pPr>
            <w:proofErr w:type="spellStart"/>
            <w:r>
              <w:t>Krzysztof</w:t>
            </w:r>
            <w:proofErr w:type="spellEnd"/>
            <w:r>
              <w:t xml:space="preserve"> BALON (Grupul „Organizații ale societății civile” – PL)</w:t>
            </w:r>
          </w:p>
          <w:p w:rsidRPr="003E3542" w:rsidR="003E3542" w:rsidP="00D94D34" w:rsidRDefault="003E3542" w14:paraId="0E7A7346" w14:textId="1A449144">
            <w:pPr>
              <w:tabs>
                <w:tab w:val="center" w:pos="284"/>
              </w:tabs>
              <w:overflowPunct w:val="0"/>
              <w:autoSpaceDE w:val="0"/>
              <w:autoSpaceDN w:val="0"/>
              <w:adjustRightInd w:val="0"/>
              <w:ind w:left="266" w:hanging="266"/>
              <w:textAlignment w:val="baseline"/>
            </w:pPr>
            <w:r>
              <w:t>Sophia REISECKER (Grupul „Lucrători” – AT)</w:t>
            </w:r>
          </w:p>
        </w:tc>
      </w:tr>
      <w:tr w:rsidRPr="003E3542" w:rsidR="003E3542" w:rsidTr="006433AA" w14:paraId="572B1179" w14:textId="77777777">
        <w:tc>
          <w:tcPr>
            <w:tcW w:w="1701" w:type="dxa"/>
            <w:vMerge w:val="restart"/>
          </w:tcPr>
          <w:p w:rsidRPr="003E3542" w:rsidR="003E3542" w:rsidP="00D94D34" w:rsidRDefault="003E3542" w14:paraId="5339057E" w14:textId="7ADD0C86">
            <w:pPr>
              <w:tabs>
                <w:tab w:val="center" w:pos="284"/>
              </w:tabs>
              <w:overflowPunct w:val="0"/>
              <w:autoSpaceDE w:val="0"/>
              <w:autoSpaceDN w:val="0"/>
              <w:adjustRightInd w:val="0"/>
              <w:ind w:left="266" w:hanging="266"/>
              <w:textAlignment w:val="baseline"/>
              <w:rPr>
                <w:b/>
              </w:rPr>
            </w:pPr>
            <w:r>
              <w:rPr>
                <w:b/>
              </w:rPr>
              <w:t>Referinț</w:t>
            </w:r>
            <w:r w:rsidR="00C7402A">
              <w:rPr>
                <w:b/>
              </w:rPr>
              <w:t>ă</w:t>
            </w:r>
            <w:r>
              <w:rPr>
                <w:b/>
              </w:rPr>
              <w:t>:</w:t>
            </w:r>
          </w:p>
        </w:tc>
        <w:tc>
          <w:tcPr>
            <w:tcW w:w="7621" w:type="dxa"/>
          </w:tcPr>
          <w:p w:rsidRPr="003E3542" w:rsidR="003E3542" w:rsidP="00D94D34" w:rsidRDefault="003E3542" w14:paraId="4D948E7C" w14:textId="4938BFB0">
            <w:pPr>
              <w:tabs>
                <w:tab w:val="center" w:pos="284"/>
              </w:tabs>
              <w:overflowPunct w:val="0"/>
              <w:autoSpaceDE w:val="0"/>
              <w:autoSpaceDN w:val="0"/>
              <w:adjustRightInd w:val="0"/>
              <w:ind w:left="266" w:hanging="266"/>
              <w:textAlignment w:val="baseline"/>
            </w:pPr>
            <w:r>
              <w:t>aviz exploratoriu la solicitarea Comisiei Europene</w:t>
            </w:r>
          </w:p>
        </w:tc>
      </w:tr>
      <w:tr w:rsidRPr="003E3542" w:rsidR="003E3542" w:rsidTr="006433AA" w14:paraId="7B034E18" w14:textId="77777777">
        <w:tc>
          <w:tcPr>
            <w:tcW w:w="1701" w:type="dxa"/>
            <w:vMerge/>
          </w:tcPr>
          <w:p w:rsidRPr="003E3542" w:rsidR="003E3542" w:rsidP="00D94D34" w:rsidRDefault="003E3542" w14:paraId="2A4A3469" w14:textId="77777777">
            <w:pPr>
              <w:tabs>
                <w:tab w:val="center" w:pos="284"/>
              </w:tabs>
              <w:overflowPunct w:val="0"/>
              <w:autoSpaceDE w:val="0"/>
              <w:autoSpaceDN w:val="0"/>
              <w:adjustRightInd w:val="0"/>
              <w:ind w:left="266" w:hanging="266"/>
              <w:textAlignment w:val="baseline"/>
              <w:rPr>
                <w:b/>
                <w:lang w:val="en-GB"/>
              </w:rPr>
            </w:pPr>
          </w:p>
        </w:tc>
        <w:tc>
          <w:tcPr>
            <w:tcW w:w="7621" w:type="dxa"/>
          </w:tcPr>
          <w:p w:rsidRPr="003E3542" w:rsidR="003E3542" w:rsidP="00D94D34" w:rsidRDefault="003E3542" w14:paraId="7BC977BB" w14:textId="77777777">
            <w:pPr>
              <w:tabs>
                <w:tab w:val="center" w:pos="284"/>
              </w:tabs>
              <w:overflowPunct w:val="0"/>
              <w:autoSpaceDE w:val="0"/>
              <w:autoSpaceDN w:val="0"/>
              <w:adjustRightInd w:val="0"/>
              <w:ind w:left="266" w:hanging="266"/>
              <w:textAlignment w:val="baseline"/>
            </w:pPr>
            <w:r>
              <w:t>EESC-2025-00984-00-00-AC</w:t>
            </w:r>
          </w:p>
        </w:tc>
      </w:tr>
    </w:tbl>
    <w:p w:rsidRPr="003E3542" w:rsidR="003E3542" w:rsidP="00D94D34" w:rsidRDefault="003E3542" w14:paraId="48D7F703" w14:textId="77777777">
      <w:pPr>
        <w:tabs>
          <w:tab w:val="center" w:pos="284"/>
        </w:tabs>
        <w:overflowPunct w:val="0"/>
        <w:autoSpaceDE w:val="0"/>
        <w:autoSpaceDN w:val="0"/>
        <w:adjustRightInd w:val="0"/>
        <w:ind w:left="266" w:hanging="266"/>
        <w:textAlignment w:val="baseline"/>
        <w:rPr>
          <w:lang w:val="en-GB"/>
        </w:rPr>
      </w:pPr>
    </w:p>
    <w:p w:rsidRPr="003E3542" w:rsidR="003E3542" w:rsidP="00D94D34" w:rsidRDefault="003E3542" w14:paraId="202C1784" w14:textId="211EA9D1">
      <w:pPr>
        <w:keepNext/>
        <w:keepLines/>
        <w:tabs>
          <w:tab w:val="center" w:pos="284"/>
        </w:tabs>
        <w:overflowPunct w:val="0"/>
        <w:autoSpaceDE w:val="0"/>
        <w:autoSpaceDN w:val="0"/>
        <w:adjustRightInd w:val="0"/>
        <w:ind w:left="266" w:hanging="266"/>
        <w:textAlignment w:val="baseline"/>
        <w:rPr>
          <w:b/>
        </w:rPr>
      </w:pPr>
      <w:r>
        <w:rPr>
          <w:b/>
        </w:rPr>
        <w:t>Punctele principale:</w:t>
      </w:r>
    </w:p>
    <w:p w:rsidRPr="003E3542" w:rsidR="003E3542" w:rsidP="00D94D34" w:rsidRDefault="003E3542" w14:paraId="568EEC3B" w14:textId="77777777">
      <w:pPr>
        <w:keepNext/>
        <w:keepLines/>
        <w:tabs>
          <w:tab w:val="center" w:pos="284"/>
        </w:tabs>
        <w:overflowPunct w:val="0"/>
        <w:autoSpaceDE w:val="0"/>
        <w:autoSpaceDN w:val="0"/>
        <w:adjustRightInd w:val="0"/>
        <w:ind w:left="266" w:hanging="266"/>
        <w:textAlignment w:val="baseline"/>
        <w:rPr>
          <w:b/>
          <w:lang w:val="en-GB"/>
        </w:rPr>
      </w:pPr>
    </w:p>
    <w:p w:rsidRPr="003E3542" w:rsidR="003E3542" w:rsidP="00D94D34" w:rsidRDefault="003E3542" w14:paraId="3C667D6D" w14:textId="1E136E5A">
      <w:pPr>
        <w:overflowPunct w:val="0"/>
        <w:autoSpaceDE w:val="0"/>
        <w:autoSpaceDN w:val="0"/>
        <w:adjustRightInd w:val="0"/>
        <w:textAlignment w:val="baseline"/>
        <w:rPr>
          <w:bCs/>
          <w:iCs/>
        </w:rPr>
      </w:pPr>
      <w:r>
        <w:t>CESE:</w:t>
      </w:r>
    </w:p>
    <w:p w:rsidRPr="003E3542" w:rsidR="003E3542" w:rsidP="009A59C4" w:rsidRDefault="003E3542" w14:paraId="42E686C1" w14:textId="77777777">
      <w:pPr>
        <w:numPr>
          <w:ilvl w:val="0"/>
          <w:numId w:val="31"/>
        </w:numPr>
        <w:tabs>
          <w:tab w:val="clear" w:pos="720"/>
        </w:tabs>
        <w:overflowPunct w:val="0"/>
        <w:autoSpaceDE w:val="0"/>
        <w:autoSpaceDN w:val="0"/>
        <w:adjustRightInd w:val="0"/>
        <w:ind w:left="567" w:hanging="567"/>
        <w:textAlignment w:val="baseline"/>
        <w:rPr>
          <w:szCs w:val="20"/>
        </w:rPr>
      </w:pPr>
      <w:r>
        <w:t xml:space="preserve">consideră că Strategia UE de combatere a sărăciei (SCS) ar trebui să fie </w:t>
      </w:r>
      <w:proofErr w:type="spellStart"/>
      <w:r>
        <w:t>intersecțională</w:t>
      </w:r>
      <w:proofErr w:type="spellEnd"/>
      <w:r>
        <w:t xml:space="preserve"> și să țină seama de dimensiunea de gen și să se bazeze pe o definiție multidimensională a sărăciei, care să includă dimensiuni sociale, psihologice, politice și de gen, alături de </w:t>
      </w:r>
      <w:proofErr w:type="spellStart"/>
      <w:r>
        <w:t>deprivarea</w:t>
      </w:r>
      <w:proofErr w:type="spellEnd"/>
      <w:r>
        <w:t xml:space="preserve"> materială; </w:t>
      </w:r>
    </w:p>
    <w:p w:rsidRPr="003E3542" w:rsidR="003E3542" w:rsidP="009A59C4" w:rsidRDefault="003E3542" w14:paraId="20CC70E2" w14:textId="77777777">
      <w:pPr>
        <w:numPr>
          <w:ilvl w:val="0"/>
          <w:numId w:val="31"/>
        </w:numPr>
        <w:tabs>
          <w:tab w:val="clear" w:pos="720"/>
        </w:tabs>
        <w:overflowPunct w:val="0"/>
        <w:autoSpaceDE w:val="0"/>
        <w:autoSpaceDN w:val="0"/>
        <w:adjustRightInd w:val="0"/>
        <w:ind w:left="567" w:hanging="567"/>
        <w:textAlignment w:val="baseline"/>
        <w:rPr>
          <w:szCs w:val="20"/>
        </w:rPr>
      </w:pPr>
      <w:r>
        <w:t xml:space="preserve">recomandă ca SCS să stabilească obiective ambițioase, dar măsurabile și să vizeze eradicarea sărăciei extreme, cu o abordare bazată pe drepturi, recunoscând sărăcia drept o încălcare a drepturilor fundamentale și o nedreptate sistemică; </w:t>
      </w:r>
    </w:p>
    <w:p w:rsidRPr="003E3542" w:rsidR="003E3542" w:rsidP="009A59C4" w:rsidRDefault="003E3542" w14:paraId="5E134E9D" w14:textId="77777777">
      <w:pPr>
        <w:numPr>
          <w:ilvl w:val="0"/>
          <w:numId w:val="31"/>
        </w:numPr>
        <w:tabs>
          <w:tab w:val="clear" w:pos="720"/>
        </w:tabs>
        <w:overflowPunct w:val="0"/>
        <w:autoSpaceDE w:val="0"/>
        <w:autoSpaceDN w:val="0"/>
        <w:adjustRightInd w:val="0"/>
        <w:ind w:left="567" w:hanging="567"/>
        <w:textAlignment w:val="baseline"/>
        <w:rPr>
          <w:szCs w:val="20"/>
        </w:rPr>
      </w:pPr>
      <w:r>
        <w:t>propune ca elemente-cheie ale SCS:</w:t>
      </w:r>
    </w:p>
    <w:p w:rsidRPr="003E3542" w:rsidR="003E3542" w:rsidP="009A59C4" w:rsidRDefault="003E3542" w14:paraId="25BBC5F0" w14:textId="157F8F38">
      <w:pPr>
        <w:numPr>
          <w:ilvl w:val="0"/>
          <w:numId w:val="63"/>
        </w:numPr>
        <w:tabs>
          <w:tab w:val="clear" w:pos="720"/>
        </w:tabs>
        <w:overflowPunct w:val="0"/>
        <w:autoSpaceDE w:val="0"/>
        <w:autoSpaceDN w:val="0"/>
        <w:adjustRightInd w:val="0"/>
        <w:ind w:left="851" w:hanging="284"/>
        <w:textAlignment w:val="baseline"/>
      </w:pPr>
      <w:r>
        <w:t xml:space="preserve">standarde obligatorii privind veniturile adecvate și protecția socială în toate statele membre; </w:t>
      </w:r>
    </w:p>
    <w:p w:rsidRPr="003E3542" w:rsidR="003E3542" w:rsidP="009A59C4" w:rsidRDefault="003E3542" w14:paraId="2FA5470E" w14:textId="77777777">
      <w:pPr>
        <w:numPr>
          <w:ilvl w:val="0"/>
          <w:numId w:val="63"/>
        </w:numPr>
        <w:tabs>
          <w:tab w:val="clear" w:pos="720"/>
        </w:tabs>
        <w:overflowPunct w:val="0"/>
        <w:autoSpaceDE w:val="0"/>
        <w:autoSpaceDN w:val="0"/>
        <w:adjustRightInd w:val="0"/>
        <w:ind w:left="851" w:hanging="284"/>
        <w:textAlignment w:val="baseline"/>
      </w:pPr>
      <w:r>
        <w:t>măsuri de combatere a sărăciei persoanelor încadrate în muncă, inclusiv politici active în domeniul pieței forței de muncă, locuri de muncă de calitate, precum și punerea în aplicare corespunzătoare a Directivei privind salariile minime adecvate;</w:t>
      </w:r>
    </w:p>
    <w:p w:rsidRPr="003E3542" w:rsidR="003E3542" w:rsidP="009A59C4" w:rsidRDefault="003E3542" w14:paraId="72A3A6C5" w14:textId="77777777">
      <w:pPr>
        <w:numPr>
          <w:ilvl w:val="0"/>
          <w:numId w:val="63"/>
        </w:numPr>
        <w:tabs>
          <w:tab w:val="clear" w:pos="720"/>
        </w:tabs>
        <w:overflowPunct w:val="0"/>
        <w:autoSpaceDE w:val="0"/>
        <w:autoSpaceDN w:val="0"/>
        <w:adjustRightInd w:val="0"/>
        <w:ind w:left="851" w:hanging="284"/>
        <w:textAlignment w:val="baseline"/>
      </w:pPr>
      <w:r>
        <w:t xml:space="preserve">accesul universal la servicii sociale și esențiale accesibile și de calitate; </w:t>
      </w:r>
    </w:p>
    <w:p w:rsidRPr="003E3542" w:rsidR="003E3542" w:rsidP="009A59C4" w:rsidRDefault="003E3542" w14:paraId="0B41C6BC" w14:textId="77777777">
      <w:pPr>
        <w:numPr>
          <w:ilvl w:val="0"/>
          <w:numId w:val="63"/>
        </w:numPr>
        <w:tabs>
          <w:tab w:val="clear" w:pos="720"/>
        </w:tabs>
        <w:overflowPunct w:val="0"/>
        <w:autoSpaceDE w:val="0"/>
        <w:autoSpaceDN w:val="0"/>
        <w:adjustRightInd w:val="0"/>
        <w:ind w:left="851" w:hanging="284"/>
        <w:textAlignment w:val="baseline"/>
      </w:pPr>
      <w:r>
        <w:t xml:space="preserve">o guvernanță, o finanțare și o participare solide; </w:t>
      </w:r>
    </w:p>
    <w:p w:rsidRPr="00626D86" w:rsidR="003E3542" w:rsidP="00D94D34" w:rsidRDefault="003E3542" w14:paraId="2AFE2A72" w14:textId="2214CB31">
      <w:pPr>
        <w:numPr>
          <w:ilvl w:val="0"/>
          <w:numId w:val="63"/>
        </w:numPr>
        <w:tabs>
          <w:tab w:val="clear" w:pos="720"/>
        </w:tabs>
        <w:overflowPunct w:val="0"/>
        <w:autoSpaceDE w:val="0"/>
        <w:autoSpaceDN w:val="0"/>
        <w:adjustRightInd w:val="0"/>
        <w:ind w:left="851" w:hanging="284"/>
        <w:textAlignment w:val="baseline"/>
        <w:rPr>
          <w:szCs w:val="20"/>
        </w:rPr>
      </w:pPr>
      <w:r>
        <w:t>recunoașterea rolului partenerilor sociali și al organizațiilor societății civile în combaterea sărăciei.</w:t>
      </w:r>
    </w:p>
    <w:p w:rsidRPr="003E3542" w:rsidR="003E3542" w:rsidP="00D94D34" w:rsidRDefault="003E3542" w14:paraId="22606388"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701"/>
        <w:gridCol w:w="7621"/>
      </w:tblGrid>
      <w:tr w:rsidRPr="003E3542" w:rsidR="003E3542" w:rsidTr="006553AC" w14:paraId="592A62E1" w14:textId="77777777">
        <w:tc>
          <w:tcPr>
            <w:tcW w:w="1701" w:type="dxa"/>
          </w:tcPr>
          <w:p w:rsidRPr="003E3542" w:rsidR="003E3542" w:rsidP="00D94D34" w:rsidRDefault="003E3542" w14:paraId="66D70C2E" w14:textId="30657977">
            <w:pPr>
              <w:overflowPunct w:val="0"/>
              <w:autoSpaceDE w:val="0"/>
              <w:autoSpaceDN w:val="0"/>
              <w:adjustRightInd w:val="0"/>
              <w:textAlignment w:val="baseline"/>
              <w:rPr>
                <w:i/>
              </w:rPr>
            </w:pPr>
            <w:r>
              <w:rPr>
                <w:b/>
                <w:i/>
              </w:rPr>
              <w:t>Date de contact:</w:t>
            </w:r>
          </w:p>
        </w:tc>
        <w:tc>
          <w:tcPr>
            <w:tcW w:w="7621" w:type="dxa"/>
          </w:tcPr>
          <w:p w:rsidRPr="003E3542" w:rsidR="003E3542" w:rsidP="00D94D34" w:rsidRDefault="003E3542" w14:paraId="62FB2E41" w14:textId="271948F2">
            <w:pPr>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3E3542" w:rsidR="003E3542" w:rsidTr="006553AC" w14:paraId="1660F8DC" w14:textId="77777777">
        <w:tc>
          <w:tcPr>
            <w:tcW w:w="1701" w:type="dxa"/>
          </w:tcPr>
          <w:p w:rsidRPr="003E3542" w:rsidR="003E3542" w:rsidP="00D94D34" w:rsidRDefault="003E3542" w14:paraId="4A2047D3" w14:textId="3FF18918">
            <w:pPr>
              <w:overflowPunct w:val="0"/>
              <w:autoSpaceDE w:val="0"/>
              <w:autoSpaceDN w:val="0"/>
              <w:adjustRightInd w:val="0"/>
              <w:textAlignment w:val="baseline"/>
              <w:rPr>
                <w:i/>
              </w:rPr>
            </w:pPr>
            <w:r>
              <w:rPr>
                <w:i/>
              </w:rPr>
              <w:t>Tel.:</w:t>
            </w:r>
          </w:p>
        </w:tc>
        <w:tc>
          <w:tcPr>
            <w:tcW w:w="7621" w:type="dxa"/>
          </w:tcPr>
          <w:p w:rsidRPr="003E3542" w:rsidR="003E3542" w:rsidP="00D94D34" w:rsidRDefault="003E3542" w14:paraId="53704DAE" w14:textId="31C4DECB">
            <w:pPr>
              <w:overflowPunct w:val="0"/>
              <w:autoSpaceDE w:val="0"/>
              <w:autoSpaceDN w:val="0"/>
              <w:adjustRightInd w:val="0"/>
              <w:textAlignment w:val="baseline"/>
              <w:rPr>
                <w:i/>
              </w:rPr>
            </w:pPr>
            <w:r>
              <w:rPr>
                <w:i/>
              </w:rPr>
              <w:t>+32 25468774</w:t>
            </w:r>
          </w:p>
        </w:tc>
      </w:tr>
      <w:tr w:rsidRPr="003E3542" w:rsidR="003E3542" w:rsidTr="006553AC" w14:paraId="6E5584BF" w14:textId="77777777">
        <w:tc>
          <w:tcPr>
            <w:tcW w:w="1701" w:type="dxa"/>
          </w:tcPr>
          <w:p w:rsidRPr="003E3542" w:rsidR="003E3542" w:rsidP="00D94D34" w:rsidRDefault="003E3542" w14:paraId="2137D1F0" w14:textId="302546C5">
            <w:pPr>
              <w:overflowPunct w:val="0"/>
              <w:autoSpaceDE w:val="0"/>
              <w:autoSpaceDN w:val="0"/>
              <w:adjustRightInd w:val="0"/>
              <w:textAlignment w:val="baseline"/>
              <w:rPr>
                <w:i/>
              </w:rPr>
            </w:pPr>
            <w:r>
              <w:rPr>
                <w:i/>
              </w:rPr>
              <w:t>E-mail:</w:t>
            </w:r>
          </w:p>
        </w:tc>
        <w:tc>
          <w:tcPr>
            <w:tcW w:w="7621" w:type="dxa"/>
          </w:tcPr>
          <w:p w:rsidRPr="003E3542" w:rsidR="003E3542" w:rsidP="00D94D34" w:rsidRDefault="00883763" w14:paraId="757D98A2" w14:textId="77777777">
            <w:pPr>
              <w:overflowPunct w:val="0"/>
              <w:autoSpaceDE w:val="0"/>
              <w:autoSpaceDN w:val="0"/>
              <w:adjustRightInd w:val="0"/>
              <w:textAlignment w:val="baseline"/>
              <w:rPr>
                <w:i/>
                <w:iCs/>
              </w:rPr>
            </w:pPr>
            <w:hyperlink w:history="1" r:id="rId32">
              <w:r w:rsidR="00CB5DFF">
                <w:rPr>
                  <w:i/>
                  <w:color w:val="0000FF"/>
                  <w:u w:val="single"/>
                </w:rPr>
                <w:t>Valeria.Atzori@eesc.europa.eu</w:t>
              </w:r>
            </w:hyperlink>
          </w:p>
        </w:tc>
      </w:tr>
    </w:tbl>
    <w:p w:rsidRPr="00987844" w:rsidR="00982A06" w:rsidP="00D94D34" w:rsidRDefault="00982A06" w14:paraId="33F00969" w14:textId="77777777">
      <w:pPr>
        <w:pStyle w:val="ListParagraph"/>
        <w:ind w:left="0"/>
        <w:rPr>
          <w:lang w:val="en-GB"/>
        </w:rPr>
      </w:pPr>
    </w:p>
    <w:p w:rsidR="00121F5D" w:rsidP="00D94D34" w:rsidRDefault="00121F5D" w14:paraId="4982DDC3" w14:textId="7FD22CE2">
      <w:pPr>
        <w:jc w:val="left"/>
      </w:pPr>
      <w:r>
        <w:br w:type="page"/>
      </w:r>
    </w:p>
    <w:p w:rsidRPr="00123B12" w:rsidR="00123B12" w:rsidP="00D94D34" w:rsidRDefault="00883763" w14:paraId="0701D697" w14:textId="2118C05F">
      <w:pPr>
        <w:widowControl w:val="0"/>
        <w:numPr>
          <w:ilvl w:val="0"/>
          <w:numId w:val="6"/>
        </w:numPr>
        <w:overflowPunct w:val="0"/>
        <w:autoSpaceDE w:val="0"/>
        <w:autoSpaceDN w:val="0"/>
        <w:adjustRightInd w:val="0"/>
        <w:ind w:hanging="567"/>
        <w:textAlignment w:val="baseline"/>
        <w:rPr>
          <w:sz w:val="24"/>
          <w:szCs w:val="24"/>
        </w:rPr>
      </w:pPr>
      <w:hyperlink w:history="1" r:id="rId33">
        <w:r w:rsidR="00CB5DFF">
          <w:rPr>
            <w:b/>
            <w:i/>
            <w:color w:val="0000FF"/>
            <w:sz w:val="28"/>
            <w:u w:val="single"/>
          </w:rPr>
          <w:t>Strategia UE de sprijinire, protejare și capacitare a societății civile</w:t>
        </w:r>
      </w:hyperlink>
    </w:p>
    <w:p w:rsidRPr="00123B12" w:rsidR="00123B12" w:rsidP="00D94D34" w:rsidRDefault="00123B12" w14:paraId="6C922104"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693"/>
        <w:gridCol w:w="7380"/>
      </w:tblGrid>
      <w:tr w:rsidRPr="00123B12" w:rsidR="00123B12" w:rsidTr="003C0471" w14:paraId="25B733C4" w14:textId="77777777">
        <w:tc>
          <w:tcPr>
            <w:tcW w:w="1701" w:type="dxa"/>
          </w:tcPr>
          <w:p w:rsidRPr="00123B12" w:rsidR="00123B12" w:rsidP="00D94D34" w:rsidRDefault="00123B12" w14:paraId="3D097F34" w14:textId="67AD5DFA">
            <w:pPr>
              <w:tabs>
                <w:tab w:val="center" w:pos="284"/>
              </w:tabs>
              <w:overflowPunct w:val="0"/>
              <w:autoSpaceDE w:val="0"/>
              <w:autoSpaceDN w:val="0"/>
              <w:adjustRightInd w:val="0"/>
              <w:ind w:left="266" w:hanging="266"/>
              <w:textAlignment w:val="baseline"/>
              <w:rPr>
                <w:b/>
              </w:rPr>
            </w:pPr>
            <w:r>
              <w:rPr>
                <w:b/>
              </w:rPr>
              <w:t>Raportor</w:t>
            </w:r>
            <w:r w:rsidR="006553AC">
              <w:rPr>
                <w:b/>
              </w:rPr>
              <w:t>i</w:t>
            </w:r>
            <w:r>
              <w:rPr>
                <w:b/>
              </w:rPr>
              <w:t>:</w:t>
            </w:r>
          </w:p>
        </w:tc>
        <w:tc>
          <w:tcPr>
            <w:tcW w:w="7479" w:type="dxa"/>
          </w:tcPr>
          <w:p w:rsidRPr="00123B12" w:rsidR="00123B12" w:rsidP="00D94D34" w:rsidRDefault="00123B12" w14:paraId="3061C555" w14:textId="4D98B6F5">
            <w:pPr>
              <w:tabs>
                <w:tab w:val="center" w:pos="284"/>
              </w:tabs>
              <w:overflowPunct w:val="0"/>
              <w:autoSpaceDE w:val="0"/>
              <w:autoSpaceDN w:val="0"/>
              <w:adjustRightInd w:val="0"/>
              <w:ind w:left="266" w:hanging="266"/>
              <w:textAlignment w:val="baseline"/>
            </w:pPr>
            <w:r>
              <w:t>Pietro Vittorio BARBIERI (Grupul „Organizații ale societății civile” – IT)</w:t>
            </w:r>
          </w:p>
          <w:p w:rsidRPr="00123B12" w:rsidR="00123B12" w:rsidP="00D94D34" w:rsidRDefault="00123B12" w14:paraId="31DC26BF" w14:textId="76AFA28D">
            <w:pPr>
              <w:tabs>
                <w:tab w:val="center" w:pos="284"/>
              </w:tabs>
              <w:overflowPunct w:val="0"/>
              <w:autoSpaceDE w:val="0"/>
              <w:autoSpaceDN w:val="0"/>
              <w:adjustRightInd w:val="0"/>
              <w:ind w:left="266" w:hanging="266"/>
              <w:textAlignment w:val="baseline"/>
            </w:pPr>
            <w:r>
              <w:t>Peter SCHMIDT (Grupul „Lucrători”–DE)</w:t>
            </w:r>
          </w:p>
          <w:p w:rsidRPr="00123B12" w:rsidR="00123B12" w:rsidP="00D94D34" w:rsidRDefault="00123B12" w14:paraId="65C73132" w14:textId="4AFBFB5A">
            <w:pPr>
              <w:tabs>
                <w:tab w:val="center" w:pos="284"/>
              </w:tabs>
              <w:overflowPunct w:val="0"/>
              <w:autoSpaceDE w:val="0"/>
              <w:autoSpaceDN w:val="0"/>
              <w:adjustRightInd w:val="0"/>
              <w:ind w:left="266" w:hanging="266"/>
              <w:textAlignment w:val="baseline"/>
            </w:pPr>
            <w:proofErr w:type="spellStart"/>
            <w:r>
              <w:t>Christa</w:t>
            </w:r>
            <w:proofErr w:type="spellEnd"/>
            <w:r>
              <w:t xml:space="preserve"> SCHWENG (Grupul „Angajatori”-AT)</w:t>
            </w:r>
          </w:p>
        </w:tc>
      </w:tr>
      <w:tr w:rsidRPr="006A1800" w:rsidR="00123B12" w:rsidTr="003C0471" w14:paraId="679D56AB" w14:textId="77777777">
        <w:tc>
          <w:tcPr>
            <w:tcW w:w="1701" w:type="dxa"/>
          </w:tcPr>
          <w:p w:rsidRPr="00123B12" w:rsidR="00123B12" w:rsidP="00D94D34" w:rsidRDefault="00123B12" w14:paraId="3D367491" w14:textId="3CE8F07F">
            <w:pPr>
              <w:tabs>
                <w:tab w:val="center" w:pos="284"/>
              </w:tabs>
              <w:overflowPunct w:val="0"/>
              <w:autoSpaceDE w:val="0"/>
              <w:autoSpaceDN w:val="0"/>
              <w:adjustRightInd w:val="0"/>
              <w:ind w:left="266" w:hanging="266"/>
              <w:textAlignment w:val="baseline"/>
              <w:rPr>
                <w:b/>
              </w:rPr>
            </w:pPr>
            <w:r>
              <w:rPr>
                <w:b/>
              </w:rPr>
              <w:t>Referinț</w:t>
            </w:r>
            <w:r w:rsidR="006553AC">
              <w:rPr>
                <w:b/>
              </w:rPr>
              <w:t>ă</w:t>
            </w:r>
            <w:r>
              <w:rPr>
                <w:b/>
              </w:rPr>
              <w:t>:</w:t>
            </w:r>
          </w:p>
        </w:tc>
        <w:tc>
          <w:tcPr>
            <w:tcW w:w="7479" w:type="dxa"/>
          </w:tcPr>
          <w:p w:rsidRPr="009A59C4" w:rsidR="006A1800" w:rsidP="00D94D34" w:rsidRDefault="006A1800" w14:paraId="579A214D" w14:textId="187E55A3">
            <w:pPr>
              <w:tabs>
                <w:tab w:val="center" w:pos="284"/>
              </w:tabs>
              <w:overflowPunct w:val="0"/>
              <w:autoSpaceDE w:val="0"/>
              <w:autoSpaceDN w:val="0"/>
              <w:adjustRightInd w:val="0"/>
              <w:ind w:left="266" w:hanging="266"/>
              <w:textAlignment w:val="baseline"/>
            </w:pPr>
            <w:r>
              <w:t>aviz solicitat de Comisia Europeană</w:t>
            </w:r>
          </w:p>
          <w:p w:rsidRPr="009A59C4" w:rsidR="00123B12" w:rsidP="00D94D34" w:rsidRDefault="00123B12" w14:paraId="6D22B597" w14:textId="468AD855">
            <w:pPr>
              <w:tabs>
                <w:tab w:val="center" w:pos="284"/>
              </w:tabs>
              <w:overflowPunct w:val="0"/>
              <w:autoSpaceDE w:val="0"/>
              <w:autoSpaceDN w:val="0"/>
              <w:adjustRightInd w:val="0"/>
              <w:ind w:left="266" w:hanging="266"/>
              <w:textAlignment w:val="baseline"/>
            </w:pPr>
            <w:r>
              <w:t>EESC-2025-02123-00-00-AC</w:t>
            </w:r>
          </w:p>
        </w:tc>
      </w:tr>
    </w:tbl>
    <w:p w:rsidRPr="009A59C4" w:rsidR="00123B12" w:rsidP="00D94D34" w:rsidRDefault="00123B12" w14:paraId="1A12BEDB" w14:textId="77777777">
      <w:pPr>
        <w:tabs>
          <w:tab w:val="center" w:pos="284"/>
        </w:tabs>
        <w:overflowPunct w:val="0"/>
        <w:autoSpaceDE w:val="0"/>
        <w:autoSpaceDN w:val="0"/>
        <w:adjustRightInd w:val="0"/>
        <w:ind w:left="266" w:hanging="266"/>
        <w:textAlignment w:val="baseline"/>
        <w:rPr>
          <w:lang w:val="fr-BE"/>
        </w:rPr>
      </w:pPr>
    </w:p>
    <w:p w:rsidRPr="00123B12" w:rsidR="00123B12" w:rsidP="00D94D34" w:rsidRDefault="00123B12" w14:paraId="5C309E24" w14:textId="3FE6768D">
      <w:pPr>
        <w:keepNext/>
        <w:keepLines/>
        <w:tabs>
          <w:tab w:val="center" w:pos="284"/>
        </w:tabs>
        <w:overflowPunct w:val="0"/>
        <w:autoSpaceDE w:val="0"/>
        <w:autoSpaceDN w:val="0"/>
        <w:adjustRightInd w:val="0"/>
        <w:ind w:left="266" w:hanging="266"/>
        <w:textAlignment w:val="baseline"/>
        <w:rPr>
          <w:b/>
        </w:rPr>
      </w:pPr>
      <w:r>
        <w:rPr>
          <w:b/>
        </w:rPr>
        <w:t>Punctele principale:</w:t>
      </w:r>
    </w:p>
    <w:p w:rsidRPr="00123B12" w:rsidR="00123B12" w:rsidP="00D94D34" w:rsidRDefault="00123B12" w14:paraId="502FA8F6" w14:textId="77777777">
      <w:pPr>
        <w:keepNext/>
        <w:keepLines/>
        <w:tabs>
          <w:tab w:val="center" w:pos="284"/>
        </w:tabs>
        <w:overflowPunct w:val="0"/>
        <w:autoSpaceDE w:val="0"/>
        <w:autoSpaceDN w:val="0"/>
        <w:adjustRightInd w:val="0"/>
        <w:ind w:left="266" w:hanging="266"/>
        <w:textAlignment w:val="baseline"/>
        <w:rPr>
          <w:b/>
          <w:lang w:val="en-GB"/>
        </w:rPr>
      </w:pPr>
    </w:p>
    <w:p w:rsidRPr="00123B12" w:rsidR="004604F4" w:rsidP="00D94D34" w:rsidRDefault="00123B12" w14:paraId="1FA6F1AE" w14:textId="231F454D">
      <w:pPr>
        <w:overflowPunct w:val="0"/>
        <w:autoSpaceDE w:val="0"/>
        <w:autoSpaceDN w:val="0"/>
        <w:adjustRightInd w:val="0"/>
        <w:textAlignment w:val="baseline"/>
        <w:rPr>
          <w:bCs/>
          <w:iCs/>
        </w:rPr>
      </w:pPr>
      <w:r>
        <w:t>CESE:</w:t>
      </w:r>
    </w:p>
    <w:p w:rsidRPr="00123B12" w:rsidR="00123B12" w:rsidP="009A59C4" w:rsidRDefault="00123B12" w14:paraId="5D2DDE7B" w14:textId="77777777">
      <w:pPr>
        <w:numPr>
          <w:ilvl w:val="0"/>
          <w:numId w:val="35"/>
        </w:numPr>
        <w:overflowPunct w:val="0"/>
        <w:autoSpaceDE w:val="0"/>
        <w:autoSpaceDN w:val="0"/>
        <w:adjustRightInd w:val="0"/>
        <w:ind w:left="567" w:hanging="567"/>
        <w:contextualSpacing/>
        <w:textAlignment w:val="baseline"/>
      </w:pPr>
      <w:r>
        <w:t xml:space="preserve">subliniază importanța societății civile pentru societățile democratice și importanța </w:t>
      </w:r>
      <w:r>
        <w:rPr>
          <w:b/>
        </w:rPr>
        <w:t>rolului său în dialogul civil</w:t>
      </w:r>
      <w:r>
        <w:t xml:space="preserve"> și participarea civică la nivel european;</w:t>
      </w:r>
    </w:p>
    <w:p w:rsidRPr="00123B12" w:rsidR="00123B12" w:rsidP="009A59C4" w:rsidRDefault="00123B12" w14:paraId="43BCF724" w14:textId="77777777">
      <w:pPr>
        <w:numPr>
          <w:ilvl w:val="0"/>
          <w:numId w:val="35"/>
        </w:numPr>
        <w:overflowPunct w:val="0"/>
        <w:autoSpaceDE w:val="0"/>
        <w:autoSpaceDN w:val="0"/>
        <w:adjustRightInd w:val="0"/>
        <w:ind w:left="567" w:hanging="567"/>
        <w:contextualSpacing/>
        <w:textAlignment w:val="baseline"/>
      </w:pPr>
      <w:r>
        <w:t xml:space="preserve">subliniază că o strategie și o platformă de dialog civil ar trebui să meargă mână în mână cu o mai bună cooperare interinstituțională și un mai bun </w:t>
      </w:r>
      <w:r>
        <w:rPr>
          <w:b/>
        </w:rPr>
        <w:t>dialog cu privire la recomandările CESE</w:t>
      </w:r>
      <w:r>
        <w:t>;</w:t>
      </w:r>
    </w:p>
    <w:p w:rsidRPr="00123B12" w:rsidR="00123B12" w:rsidP="009A59C4" w:rsidRDefault="00123B12" w14:paraId="4361ED7B" w14:textId="77777777">
      <w:pPr>
        <w:numPr>
          <w:ilvl w:val="0"/>
          <w:numId w:val="35"/>
        </w:numPr>
        <w:overflowPunct w:val="0"/>
        <w:autoSpaceDE w:val="0"/>
        <w:autoSpaceDN w:val="0"/>
        <w:adjustRightInd w:val="0"/>
        <w:ind w:left="567" w:hanging="567"/>
        <w:contextualSpacing/>
        <w:textAlignment w:val="baseline"/>
      </w:pPr>
      <w:r>
        <w:t>solicită adoptarea unui acord interinstituțional privind dialogul civil, facilitat de CESE, pentru a asigura practici coerente de dialog civil în toate instituțiile UE;</w:t>
      </w:r>
    </w:p>
    <w:p w:rsidRPr="00123B12" w:rsidR="00123B12" w:rsidP="009A59C4" w:rsidRDefault="00123B12" w14:paraId="1EE05383" w14:textId="77777777">
      <w:pPr>
        <w:numPr>
          <w:ilvl w:val="0"/>
          <w:numId w:val="35"/>
        </w:numPr>
        <w:overflowPunct w:val="0"/>
        <w:autoSpaceDE w:val="0"/>
        <w:autoSpaceDN w:val="0"/>
        <w:adjustRightInd w:val="0"/>
        <w:ind w:left="567" w:hanging="567"/>
        <w:contextualSpacing/>
        <w:textAlignment w:val="baseline"/>
      </w:pPr>
      <w:r>
        <w:t xml:space="preserve">propune lansarea </w:t>
      </w:r>
      <w:r>
        <w:rPr>
          <w:b/>
        </w:rPr>
        <w:t>unui proiect-pilot pentru o platformă a societății civile</w:t>
      </w:r>
      <w:r>
        <w:t>, în parteneriat cu Comisia Europeană, care să stabilească un amplu dialog încă din primele etape ale procesului politic și care, ca un prim pas, să se concentreze asupra democrației, drepturilor fundamentale și statului de drept. Această platformă ar avea următoarele obiective:</w:t>
      </w:r>
    </w:p>
    <w:p w:rsidRPr="00123B12" w:rsidR="00123B12" w:rsidP="009A59C4" w:rsidRDefault="00123B12" w14:paraId="1EF09B8A" w14:textId="77777777">
      <w:pPr>
        <w:numPr>
          <w:ilvl w:val="0"/>
          <w:numId w:val="36"/>
        </w:numPr>
        <w:overflowPunct w:val="0"/>
        <w:autoSpaceDE w:val="0"/>
        <w:autoSpaceDN w:val="0"/>
        <w:adjustRightInd w:val="0"/>
        <w:ind w:left="851" w:hanging="284"/>
        <w:contextualSpacing/>
        <w:textAlignment w:val="baseline"/>
      </w:pPr>
      <w:r>
        <w:t>să îndrume dialogurile privind democrația, drepturile fundamentale și statul de drept și, ulterior, să contribuie la procese politice esențiale, cum ar fi programul anual de lucru al Comisiei Europene;</w:t>
      </w:r>
    </w:p>
    <w:p w:rsidRPr="00123B12" w:rsidR="00123B12" w:rsidP="009A59C4" w:rsidRDefault="00123B12" w14:paraId="0F8BB389" w14:textId="77777777">
      <w:pPr>
        <w:numPr>
          <w:ilvl w:val="0"/>
          <w:numId w:val="36"/>
        </w:numPr>
        <w:overflowPunct w:val="0"/>
        <w:autoSpaceDE w:val="0"/>
        <w:autoSpaceDN w:val="0"/>
        <w:adjustRightInd w:val="0"/>
        <w:ind w:left="851" w:hanging="284"/>
        <w:contextualSpacing/>
        <w:textAlignment w:val="baseline"/>
      </w:pPr>
      <w:r>
        <w:t>să găzduiască o conferință anuală de dialog civil pentru a prezenta și a perfecționa proiectele de recomandări, împreună cu toate părțile interesate implicate;</w:t>
      </w:r>
    </w:p>
    <w:p w:rsidRPr="00123B12" w:rsidR="00123B12" w:rsidP="009A59C4" w:rsidRDefault="00123B12" w14:paraId="7D733D4C" w14:textId="77777777">
      <w:pPr>
        <w:numPr>
          <w:ilvl w:val="0"/>
          <w:numId w:val="36"/>
        </w:numPr>
        <w:overflowPunct w:val="0"/>
        <w:autoSpaceDE w:val="0"/>
        <w:autoSpaceDN w:val="0"/>
        <w:adjustRightInd w:val="0"/>
        <w:ind w:left="851" w:hanging="284"/>
        <w:contextualSpacing/>
        <w:textAlignment w:val="baseline"/>
      </w:pPr>
      <w:r>
        <w:t>să monitorizeze dialogul civil prin intermediul unui tablou de bord anual, care să contribuie la rapoartele bienale privind acest dialog.</w:t>
      </w:r>
    </w:p>
    <w:p w:rsidRPr="00123B12" w:rsidR="00123B12" w:rsidP="009A59C4" w:rsidRDefault="00123B12" w14:paraId="49038518" w14:textId="77777777">
      <w:pPr>
        <w:numPr>
          <w:ilvl w:val="0"/>
          <w:numId w:val="35"/>
        </w:numPr>
        <w:overflowPunct w:val="0"/>
        <w:autoSpaceDE w:val="0"/>
        <w:autoSpaceDN w:val="0"/>
        <w:adjustRightInd w:val="0"/>
        <w:ind w:left="567" w:hanging="567"/>
        <w:contextualSpacing/>
        <w:textAlignment w:val="baseline"/>
        <w:rPr>
          <w:rFonts w:ascii="Calibri" w:hAnsi="Calibri"/>
        </w:rPr>
      </w:pPr>
      <w:r>
        <w:t xml:space="preserve">solicită </w:t>
      </w:r>
      <w:r>
        <w:rPr>
          <w:b/>
        </w:rPr>
        <w:t>dispoziții adecvate pentru consolidarea dialogului civil european</w:t>
      </w:r>
      <w:r>
        <w:t xml:space="preserve"> la toate nivelurile și, mai precis, furnizarea de finanțare pentru realizarea Platformei societății civile. Proiectul-pilot propus ar permite Comisiei Europene să testeze o practică amplă de consultare utilizând resurse suplimentare limitate, dat fiind că cea mai mare parte a instrumentelor sunt deja operaționale.</w:t>
      </w:r>
    </w:p>
    <w:p w:rsidRPr="00123B12" w:rsidR="00123B12" w:rsidP="00D94D34" w:rsidRDefault="00123B12" w14:paraId="2715C68F"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701"/>
        <w:gridCol w:w="7621"/>
      </w:tblGrid>
      <w:tr w:rsidRPr="00123B12" w:rsidR="00123B12" w:rsidTr="005526E8" w14:paraId="012B4D82" w14:textId="77777777">
        <w:tc>
          <w:tcPr>
            <w:tcW w:w="1701" w:type="dxa"/>
          </w:tcPr>
          <w:p w:rsidRPr="00123B12" w:rsidR="00123B12" w:rsidP="00D94D34" w:rsidRDefault="00123B12" w14:paraId="096F1174" w14:textId="77777777">
            <w:pPr>
              <w:overflowPunct w:val="0"/>
              <w:autoSpaceDE w:val="0"/>
              <w:autoSpaceDN w:val="0"/>
              <w:adjustRightInd w:val="0"/>
              <w:textAlignment w:val="baseline"/>
              <w:rPr>
                <w:i/>
              </w:rPr>
            </w:pPr>
            <w:r>
              <w:rPr>
                <w:b/>
                <w:i/>
              </w:rPr>
              <w:t>Date de contact:</w:t>
            </w:r>
          </w:p>
        </w:tc>
        <w:tc>
          <w:tcPr>
            <w:tcW w:w="7621" w:type="dxa"/>
          </w:tcPr>
          <w:p w:rsidRPr="00123B12" w:rsidR="00123B12" w:rsidP="00D94D34" w:rsidRDefault="00123B12" w14:paraId="04FD36C8" w14:textId="77777777">
            <w:pPr>
              <w:overflowPunct w:val="0"/>
              <w:autoSpaceDE w:val="0"/>
              <w:autoSpaceDN w:val="0"/>
              <w:adjustRightInd w:val="0"/>
              <w:textAlignment w:val="baseline"/>
              <w:rPr>
                <w:i/>
              </w:rPr>
            </w:pPr>
            <w:r>
              <w:rPr>
                <w:i/>
              </w:rPr>
              <w:t xml:space="preserve">June </w:t>
            </w:r>
            <w:proofErr w:type="spellStart"/>
            <w:r>
              <w:rPr>
                <w:i/>
              </w:rPr>
              <w:t>Bedaton</w:t>
            </w:r>
            <w:proofErr w:type="spellEnd"/>
          </w:p>
        </w:tc>
      </w:tr>
      <w:tr w:rsidRPr="00123B12" w:rsidR="00123B12" w:rsidTr="005526E8" w14:paraId="746062ED" w14:textId="77777777">
        <w:tc>
          <w:tcPr>
            <w:tcW w:w="1701" w:type="dxa"/>
          </w:tcPr>
          <w:p w:rsidRPr="00123B12" w:rsidR="00123B12" w:rsidP="00D94D34" w:rsidRDefault="00123B12" w14:paraId="75492633" w14:textId="77777777">
            <w:pPr>
              <w:overflowPunct w:val="0"/>
              <w:autoSpaceDE w:val="0"/>
              <w:autoSpaceDN w:val="0"/>
              <w:adjustRightInd w:val="0"/>
              <w:textAlignment w:val="baseline"/>
              <w:rPr>
                <w:i/>
              </w:rPr>
            </w:pPr>
            <w:r>
              <w:rPr>
                <w:i/>
              </w:rPr>
              <w:t>Tel.:</w:t>
            </w:r>
          </w:p>
        </w:tc>
        <w:tc>
          <w:tcPr>
            <w:tcW w:w="7621" w:type="dxa"/>
          </w:tcPr>
          <w:p w:rsidRPr="00123B12" w:rsidR="00123B12" w:rsidP="00D94D34" w:rsidRDefault="00123B12" w14:paraId="124B78A7" w14:textId="77777777">
            <w:pPr>
              <w:overflowPunct w:val="0"/>
              <w:autoSpaceDE w:val="0"/>
              <w:autoSpaceDN w:val="0"/>
              <w:adjustRightInd w:val="0"/>
              <w:textAlignment w:val="baseline"/>
              <w:rPr>
                <w:i/>
              </w:rPr>
            </w:pPr>
            <w:r>
              <w:rPr>
                <w:i/>
              </w:rPr>
              <w:t>+32 25468134</w:t>
            </w:r>
          </w:p>
        </w:tc>
      </w:tr>
      <w:tr w:rsidRPr="00123B12" w:rsidR="00123B12" w:rsidTr="005526E8" w14:paraId="2F86AB7C" w14:textId="77777777">
        <w:tc>
          <w:tcPr>
            <w:tcW w:w="1701" w:type="dxa"/>
          </w:tcPr>
          <w:p w:rsidRPr="00123B12" w:rsidR="00123B12" w:rsidP="00D94D34" w:rsidRDefault="00123B12" w14:paraId="30C00A25" w14:textId="77777777">
            <w:pPr>
              <w:overflowPunct w:val="0"/>
              <w:autoSpaceDE w:val="0"/>
              <w:autoSpaceDN w:val="0"/>
              <w:adjustRightInd w:val="0"/>
              <w:textAlignment w:val="baseline"/>
              <w:rPr>
                <w:i/>
              </w:rPr>
            </w:pPr>
            <w:r>
              <w:rPr>
                <w:i/>
              </w:rPr>
              <w:t>E-mail:</w:t>
            </w:r>
          </w:p>
        </w:tc>
        <w:tc>
          <w:tcPr>
            <w:tcW w:w="7621" w:type="dxa"/>
          </w:tcPr>
          <w:p w:rsidRPr="00123B12" w:rsidR="00123B12" w:rsidP="00D94D34" w:rsidRDefault="00883763" w14:paraId="52520495" w14:textId="77777777">
            <w:pPr>
              <w:overflowPunct w:val="0"/>
              <w:autoSpaceDE w:val="0"/>
              <w:autoSpaceDN w:val="0"/>
              <w:adjustRightInd w:val="0"/>
              <w:textAlignment w:val="baseline"/>
              <w:rPr>
                <w:i/>
                <w:iCs/>
              </w:rPr>
            </w:pPr>
            <w:hyperlink w:history="1" r:id="rId34">
              <w:r w:rsidR="00CB5DFF">
                <w:rPr>
                  <w:i/>
                  <w:color w:val="0000FF"/>
                  <w:u w:val="single"/>
                </w:rPr>
                <w:t>June.Bedaton@eesc.europa.eu</w:t>
              </w:r>
            </w:hyperlink>
          </w:p>
        </w:tc>
      </w:tr>
    </w:tbl>
    <w:p w:rsidRPr="00123B12" w:rsidR="004D7AC0" w:rsidP="00D94D34" w:rsidRDefault="004D7AC0" w14:paraId="3D10C5A0" w14:textId="77777777">
      <w:pPr>
        <w:pStyle w:val="ListParagraph"/>
        <w:ind w:left="0"/>
        <w:rPr>
          <w:lang w:val="en-GB"/>
        </w:rPr>
      </w:pPr>
    </w:p>
    <w:p w:rsidR="00511220" w:rsidP="00D94D34" w:rsidRDefault="00511220" w14:paraId="4982DDC4" w14:textId="33F4AA23">
      <w:pPr>
        <w:jc w:val="left"/>
      </w:pPr>
      <w:r>
        <w:br w:type="page"/>
      </w:r>
    </w:p>
    <w:p w:rsidRPr="009A59C4" w:rsidR="00511220" w:rsidP="00D94D34" w:rsidRDefault="00883763" w14:paraId="0837A989" w14:textId="075EC44F">
      <w:pPr>
        <w:widowControl w:val="0"/>
        <w:numPr>
          <w:ilvl w:val="0"/>
          <w:numId w:val="15"/>
        </w:numPr>
        <w:overflowPunct w:val="0"/>
        <w:autoSpaceDE w:val="0"/>
        <w:autoSpaceDN w:val="0"/>
        <w:adjustRightInd w:val="0"/>
        <w:ind w:left="567" w:hanging="567"/>
        <w:rPr>
          <w:b/>
          <w:color w:val="0000FF"/>
          <w:u w:val="single"/>
        </w:rPr>
      </w:pPr>
      <w:hyperlink w:history="1" r:id="rId35">
        <w:r w:rsidR="00CB5DFF">
          <w:rPr>
            <w:b/>
            <w:i/>
            <w:color w:val="0000FF"/>
            <w:sz w:val="28"/>
            <w:u w:val="single"/>
          </w:rPr>
          <w:t>Uniunea competențelor</w:t>
        </w:r>
      </w:hyperlink>
    </w:p>
    <w:p w:rsidRPr="00AE4154" w:rsidR="00573D4F" w:rsidP="00AE4154" w:rsidRDefault="00573D4F" w14:paraId="06F08D3D" w14:textId="77777777">
      <w:pPr>
        <w:widowControl w:val="0"/>
        <w:overflowPunct w:val="0"/>
        <w:autoSpaceDE w:val="0"/>
        <w:autoSpaceDN w:val="0"/>
        <w:adjustRightInd w:val="0"/>
        <w:spacing w:line="240" w:lineRule="auto"/>
        <w:ind w:left="-360"/>
        <w:rPr>
          <w:sz w:val="16"/>
          <w:szCs w:val="16"/>
        </w:rPr>
      </w:pPr>
    </w:p>
    <w:tbl>
      <w:tblPr>
        <w:tblW w:w="0" w:type="auto"/>
        <w:tblLook w:val="04A0" w:firstRow="1" w:lastRow="0" w:firstColumn="1" w:lastColumn="0" w:noHBand="0" w:noVBand="1"/>
      </w:tblPr>
      <w:tblGrid>
        <w:gridCol w:w="1668"/>
        <w:gridCol w:w="7405"/>
      </w:tblGrid>
      <w:tr w:rsidRPr="00511220" w:rsidR="00511220" w:rsidTr="006433AA" w14:paraId="20B9085D" w14:textId="77777777">
        <w:tc>
          <w:tcPr>
            <w:tcW w:w="1686" w:type="dxa"/>
            <w:hideMark/>
          </w:tcPr>
          <w:p w:rsidRPr="00511220" w:rsidR="00511220" w:rsidP="00D94D34" w:rsidRDefault="00511220" w14:paraId="04DF7F88" w14:textId="678E00FE">
            <w:pPr>
              <w:tabs>
                <w:tab w:val="center" w:pos="284"/>
              </w:tabs>
              <w:overflowPunct w:val="0"/>
              <w:autoSpaceDE w:val="0"/>
              <w:autoSpaceDN w:val="0"/>
              <w:adjustRightInd w:val="0"/>
              <w:ind w:left="567" w:hanging="567"/>
              <w:rPr>
                <w:b/>
              </w:rPr>
            </w:pPr>
            <w:r>
              <w:rPr>
                <w:b/>
              </w:rPr>
              <w:t>Raportor</w:t>
            </w:r>
            <w:r w:rsidR="00AE4154">
              <w:rPr>
                <w:b/>
              </w:rPr>
              <w:t>i</w:t>
            </w:r>
            <w:r>
              <w:rPr>
                <w:b/>
              </w:rPr>
              <w:t>:</w:t>
            </w:r>
          </w:p>
        </w:tc>
        <w:tc>
          <w:tcPr>
            <w:tcW w:w="7603" w:type="dxa"/>
            <w:hideMark/>
          </w:tcPr>
          <w:p w:rsidRPr="00511220" w:rsidR="00511220" w:rsidP="00D94D34" w:rsidRDefault="00511220" w14:paraId="0D2C39D5" w14:textId="164D36BA">
            <w:pPr>
              <w:overflowPunct w:val="0"/>
              <w:autoSpaceDE w:val="0"/>
              <w:autoSpaceDN w:val="0"/>
              <w:adjustRightInd w:val="0"/>
              <w:ind w:left="567" w:hanging="567"/>
            </w:pPr>
            <w:proofErr w:type="spellStart"/>
            <w:r>
              <w:t>Tatjana</w:t>
            </w:r>
            <w:proofErr w:type="spellEnd"/>
            <w:r>
              <w:t xml:space="preserve"> BABRAUSKIENĖ (Grupul „Lucrători” – LT)</w:t>
            </w:r>
          </w:p>
          <w:p w:rsidRPr="00511220" w:rsidR="00511220" w:rsidP="00D94D34" w:rsidRDefault="00511220" w14:paraId="74B36768" w14:textId="2B3930BF">
            <w:pPr>
              <w:overflowPunct w:val="0"/>
              <w:autoSpaceDE w:val="0"/>
              <w:autoSpaceDN w:val="0"/>
              <w:adjustRightInd w:val="0"/>
              <w:ind w:left="567" w:hanging="567"/>
            </w:pPr>
            <w:proofErr w:type="spellStart"/>
            <w:r>
              <w:t>Mariya</w:t>
            </w:r>
            <w:proofErr w:type="spellEnd"/>
            <w:r>
              <w:t xml:space="preserve"> MINCHEVA (Grupul „Angajatori” – BG)</w:t>
            </w:r>
          </w:p>
          <w:p w:rsidRPr="00511220" w:rsidR="00573D4F" w:rsidP="00D94D34" w:rsidRDefault="00511220" w14:paraId="2193087B" w14:textId="4C0FEB8C">
            <w:pPr>
              <w:overflowPunct w:val="0"/>
              <w:autoSpaceDE w:val="0"/>
              <w:autoSpaceDN w:val="0"/>
              <w:adjustRightInd w:val="0"/>
              <w:ind w:left="567" w:hanging="567"/>
            </w:pPr>
            <w:proofErr w:type="spellStart"/>
            <w:r>
              <w:t>Justyna</w:t>
            </w:r>
            <w:proofErr w:type="spellEnd"/>
            <w:r>
              <w:t xml:space="preserve"> </w:t>
            </w:r>
            <w:proofErr w:type="spellStart"/>
            <w:r>
              <w:t>Kalina</w:t>
            </w:r>
            <w:proofErr w:type="spellEnd"/>
            <w:r>
              <w:t xml:space="preserve"> OCHĘDZAN (Grupul „Organizații ale societății civile” – PL)</w:t>
            </w:r>
          </w:p>
        </w:tc>
      </w:tr>
      <w:tr w:rsidRPr="00317F69" w:rsidR="00511220" w:rsidTr="006433AA" w14:paraId="065DF19D" w14:textId="77777777">
        <w:tc>
          <w:tcPr>
            <w:tcW w:w="1686" w:type="dxa"/>
            <w:hideMark/>
          </w:tcPr>
          <w:p w:rsidRPr="00511220" w:rsidR="00511220" w:rsidP="00D94D34" w:rsidRDefault="00511220" w14:paraId="75829BAB" w14:textId="76A4CCCF">
            <w:pPr>
              <w:tabs>
                <w:tab w:val="center" w:pos="284"/>
              </w:tabs>
              <w:overflowPunct w:val="0"/>
              <w:autoSpaceDE w:val="0"/>
              <w:autoSpaceDN w:val="0"/>
              <w:adjustRightInd w:val="0"/>
              <w:ind w:left="567" w:hanging="567"/>
              <w:rPr>
                <w:b/>
              </w:rPr>
            </w:pPr>
            <w:r>
              <w:rPr>
                <w:b/>
              </w:rPr>
              <w:t>Referințe:</w:t>
            </w:r>
          </w:p>
        </w:tc>
        <w:tc>
          <w:tcPr>
            <w:tcW w:w="7603" w:type="dxa"/>
            <w:hideMark/>
          </w:tcPr>
          <w:p w:rsidR="00EF79D0" w:rsidP="00D94D34" w:rsidRDefault="006A699F" w14:paraId="14AD7240" w14:textId="1715CC36">
            <w:pPr>
              <w:tabs>
                <w:tab w:val="center" w:pos="284"/>
              </w:tabs>
              <w:overflowPunct w:val="0"/>
              <w:autoSpaceDE w:val="0"/>
              <w:autoSpaceDN w:val="0"/>
              <w:adjustRightInd w:val="0"/>
              <w:ind w:left="567" w:hanging="567"/>
            </w:pPr>
            <w:r>
              <w:t xml:space="preserve">COM(2025) 88 final </w:t>
            </w:r>
          </w:p>
          <w:p w:rsidR="00EF79D0" w:rsidP="00D94D34" w:rsidRDefault="006A699F" w14:paraId="6E092E67" w14:textId="35AE95CB">
            <w:pPr>
              <w:tabs>
                <w:tab w:val="center" w:pos="284"/>
              </w:tabs>
              <w:overflowPunct w:val="0"/>
              <w:autoSpaceDE w:val="0"/>
              <w:autoSpaceDN w:val="0"/>
              <w:adjustRightInd w:val="0"/>
              <w:ind w:left="567" w:hanging="567"/>
            </w:pPr>
            <w:r>
              <w:t>COM(2025) 89 final</w:t>
            </w:r>
          </w:p>
          <w:p w:rsidR="00EF79D0" w:rsidP="00D94D34" w:rsidRDefault="006A699F" w14:paraId="6A4A0F89" w14:textId="77777777">
            <w:pPr>
              <w:tabs>
                <w:tab w:val="center" w:pos="284"/>
              </w:tabs>
              <w:overflowPunct w:val="0"/>
              <w:autoSpaceDE w:val="0"/>
              <w:autoSpaceDN w:val="0"/>
              <w:adjustRightInd w:val="0"/>
              <w:ind w:left="567" w:hanging="567"/>
            </w:pPr>
            <w:r>
              <w:t>COM(2025) 90 final</w:t>
            </w:r>
          </w:p>
          <w:p w:rsidRPr="00511220" w:rsidR="00511220" w:rsidP="00D94D34" w:rsidRDefault="00511220" w14:paraId="2E9ADEB1" w14:textId="3C999085">
            <w:pPr>
              <w:tabs>
                <w:tab w:val="center" w:pos="284"/>
              </w:tabs>
              <w:overflowPunct w:val="0"/>
              <w:autoSpaceDE w:val="0"/>
              <w:autoSpaceDN w:val="0"/>
              <w:adjustRightInd w:val="0"/>
              <w:ind w:left="567" w:hanging="567"/>
            </w:pPr>
            <w:r>
              <w:t>EESC-2025-01308-00-00-AC</w:t>
            </w:r>
          </w:p>
        </w:tc>
      </w:tr>
    </w:tbl>
    <w:p w:rsidRPr="00AE4154" w:rsidR="00511220" w:rsidP="00D94D34" w:rsidRDefault="00511220" w14:paraId="5D0AC82F" w14:textId="77777777">
      <w:pPr>
        <w:keepNext/>
        <w:keepLines/>
        <w:tabs>
          <w:tab w:val="center" w:pos="284"/>
        </w:tabs>
        <w:overflowPunct w:val="0"/>
        <w:autoSpaceDE w:val="0"/>
        <w:autoSpaceDN w:val="0"/>
        <w:adjustRightInd w:val="0"/>
        <w:ind w:left="266" w:hanging="266"/>
        <w:rPr>
          <w:b/>
          <w:sz w:val="16"/>
          <w:szCs w:val="16"/>
          <w:lang w:val="pt-PT"/>
        </w:rPr>
      </w:pPr>
    </w:p>
    <w:p w:rsidRPr="00511220" w:rsidR="00511220" w:rsidP="00D94D34" w:rsidRDefault="00511220" w14:paraId="01AE9D1A" w14:textId="77777777">
      <w:pPr>
        <w:keepNext/>
        <w:keepLines/>
        <w:tabs>
          <w:tab w:val="center" w:pos="284"/>
        </w:tabs>
        <w:overflowPunct w:val="0"/>
        <w:autoSpaceDE w:val="0"/>
        <w:autoSpaceDN w:val="0"/>
        <w:adjustRightInd w:val="0"/>
        <w:ind w:left="266" w:hanging="266"/>
        <w:rPr>
          <w:b/>
        </w:rPr>
      </w:pPr>
      <w:r>
        <w:rPr>
          <w:b/>
        </w:rPr>
        <w:t>Punctele principale:</w:t>
      </w:r>
    </w:p>
    <w:p w:rsidRPr="00511220" w:rsidR="00511220" w:rsidP="00AE4154" w:rsidRDefault="00511220" w14:paraId="22CDA2BF" w14:textId="77777777">
      <w:pPr>
        <w:keepNext/>
        <w:keepLines/>
        <w:tabs>
          <w:tab w:val="center" w:pos="284"/>
        </w:tabs>
        <w:overflowPunct w:val="0"/>
        <w:autoSpaceDE w:val="0"/>
        <w:autoSpaceDN w:val="0"/>
        <w:adjustRightInd w:val="0"/>
        <w:spacing w:line="240" w:lineRule="auto"/>
        <w:ind w:left="266" w:hanging="266"/>
        <w:rPr>
          <w:b/>
          <w:lang w:val="en-GB"/>
        </w:rPr>
      </w:pPr>
    </w:p>
    <w:p w:rsidRPr="009A59C4" w:rsidR="004D7829" w:rsidP="00D94D34" w:rsidRDefault="00511220" w14:paraId="645560F6" w14:textId="7768543D">
      <w:pPr>
        <w:jc w:val="left"/>
      </w:pPr>
      <w:r>
        <w:t>CESE:</w:t>
      </w:r>
    </w:p>
    <w:p w:rsidRPr="009A59C4" w:rsidR="00511220" w:rsidP="009A59C4" w:rsidRDefault="00511220" w14:paraId="21EE8EF9" w14:textId="77777777">
      <w:pPr>
        <w:numPr>
          <w:ilvl w:val="0"/>
          <w:numId w:val="38"/>
        </w:numPr>
        <w:tabs>
          <w:tab w:val="clear" w:pos="720"/>
        </w:tabs>
        <w:overflowPunct w:val="0"/>
        <w:autoSpaceDE w:val="0"/>
        <w:autoSpaceDN w:val="0"/>
        <w:adjustRightInd w:val="0"/>
        <w:ind w:left="567" w:hanging="567"/>
      </w:pPr>
      <w:r>
        <w:t>subliniază importanța strategică a unei educații de înaltă calitate și favorabile incluziunii și a unei forțe de muncă calificate pentru competitivitatea, coeziunea socială și dezvoltarea durabilă a Europei. Abordarea provocărilor actuale – de exemplu, lacunele și neconcordanțele persistente în materie de competențe, penuria de forță de muncă și atragerea cadrelor didactice și a formatorilor – necesită reforme și investiții sistemice îndrăznețe în sisteme de educație și formare favorabile incluziunii și de înaltă calitate;</w:t>
      </w:r>
    </w:p>
    <w:p w:rsidRPr="009A59C4" w:rsidR="00511220" w:rsidP="009A59C4" w:rsidRDefault="00511220" w14:paraId="57EFAFBC" w14:textId="77777777">
      <w:pPr>
        <w:numPr>
          <w:ilvl w:val="0"/>
          <w:numId w:val="38"/>
        </w:numPr>
        <w:tabs>
          <w:tab w:val="clear" w:pos="720"/>
        </w:tabs>
        <w:overflowPunct w:val="0"/>
        <w:autoSpaceDE w:val="0"/>
        <w:autoSpaceDN w:val="0"/>
        <w:adjustRightInd w:val="0"/>
        <w:ind w:left="567" w:hanging="567"/>
      </w:pPr>
      <w:r>
        <w:t>subliniază că succesul Uniunii depinde de guvernanța eficace și cooperativă, de finanțarea adecvată și de reprezentarea incluzivă a partenerilor sociali, a autorităților naționale și a altor părți interesate, printre care organizațiile societății civile, profesorii și cursanții;</w:t>
      </w:r>
    </w:p>
    <w:p w:rsidRPr="009A59C4" w:rsidR="00511220" w:rsidP="009A59C4" w:rsidRDefault="00511220" w14:paraId="2135B1DD" w14:textId="77777777">
      <w:pPr>
        <w:numPr>
          <w:ilvl w:val="0"/>
          <w:numId w:val="38"/>
        </w:numPr>
        <w:tabs>
          <w:tab w:val="clear" w:pos="720"/>
        </w:tabs>
        <w:overflowPunct w:val="0"/>
        <w:autoSpaceDE w:val="0"/>
        <w:autoSpaceDN w:val="0"/>
        <w:adjustRightInd w:val="0"/>
        <w:ind w:left="567" w:hanging="567"/>
      </w:pPr>
      <w:r>
        <w:t>consideră că decalajele în materie de bunăstare, productivitate și inovare din Europa necesită un nivel mai ridicat de ambiție în ceea ce privește dezvoltarea unor talente de talie mondială în domeniile STEM și IA. Promovarea incluziunii și abordarea stereotipurilor de gen în ceea ce privește accesul la profesii și la educație și formare sunt importante;</w:t>
      </w:r>
    </w:p>
    <w:p w:rsidRPr="009A59C4" w:rsidR="00511220" w:rsidP="009A59C4" w:rsidRDefault="00511220" w14:paraId="23F53AB6" w14:textId="77777777">
      <w:pPr>
        <w:numPr>
          <w:ilvl w:val="0"/>
          <w:numId w:val="38"/>
        </w:numPr>
        <w:tabs>
          <w:tab w:val="clear" w:pos="720"/>
        </w:tabs>
        <w:overflowPunct w:val="0"/>
        <w:autoSpaceDE w:val="0"/>
        <w:autoSpaceDN w:val="0"/>
        <w:adjustRightInd w:val="0"/>
        <w:ind w:left="567" w:hanging="567"/>
      </w:pPr>
      <w:r>
        <w:t>solicită Comisiei și statelor membre să asigure creșterea investițiilor publice și o mai bună utilizare a fondurilor UE pentru a consolida sistemele de învățământ la toate nivelurile;</w:t>
      </w:r>
    </w:p>
    <w:p w:rsidRPr="009A59C4" w:rsidR="00511220" w:rsidP="009A59C4" w:rsidRDefault="00511220" w14:paraId="11DA2047" w14:textId="77777777">
      <w:pPr>
        <w:numPr>
          <w:ilvl w:val="0"/>
          <w:numId w:val="38"/>
        </w:numPr>
        <w:tabs>
          <w:tab w:val="clear" w:pos="720"/>
        </w:tabs>
        <w:overflowPunct w:val="0"/>
        <w:autoSpaceDE w:val="0"/>
        <w:autoSpaceDN w:val="0"/>
        <w:adjustRightInd w:val="0"/>
        <w:ind w:left="567" w:hanging="567"/>
      </w:pPr>
      <w:r>
        <w:t>solicită îmbunătățirea calității, a incluziunii, a atractivității, a eficacității și accesibilității educație și formării profesionale (educație și formare profesională inițială și educație și formare profesională continuă) și la învățarea în rândul adulților; solicită îmbunătățirea ofertei de competențe de bază și de competențe-cheie pentru toți, precum și un acces mai incluziv la perfecționare și recalificare de calitate și eficace;</w:t>
      </w:r>
    </w:p>
    <w:p w:rsidRPr="009A59C4" w:rsidR="00511220" w:rsidP="009A59C4" w:rsidRDefault="00511220" w14:paraId="7814F432" w14:textId="77777777">
      <w:pPr>
        <w:numPr>
          <w:ilvl w:val="0"/>
          <w:numId w:val="38"/>
        </w:numPr>
        <w:tabs>
          <w:tab w:val="clear" w:pos="720"/>
        </w:tabs>
        <w:overflowPunct w:val="0"/>
        <w:autoSpaceDE w:val="0"/>
        <w:autoSpaceDN w:val="0"/>
        <w:adjustRightInd w:val="0"/>
        <w:ind w:left="567" w:hanging="567"/>
      </w:pPr>
      <w:r>
        <w:t>solicită ca Europa să devină mai atractivă pentru talente din întreaga lume;</w:t>
      </w:r>
    </w:p>
    <w:p w:rsidRPr="009A59C4" w:rsidR="00511220" w:rsidP="009A59C4" w:rsidRDefault="00511220" w14:paraId="56E9090A" w14:textId="77777777">
      <w:pPr>
        <w:numPr>
          <w:ilvl w:val="0"/>
          <w:numId w:val="38"/>
        </w:numPr>
        <w:tabs>
          <w:tab w:val="clear" w:pos="720"/>
        </w:tabs>
        <w:overflowPunct w:val="0"/>
        <w:autoSpaceDE w:val="0"/>
        <w:autoSpaceDN w:val="0"/>
        <w:adjustRightInd w:val="0"/>
        <w:ind w:left="567" w:hanging="567"/>
      </w:pPr>
      <w:r>
        <w:t>solicită un sprijin adaptat pentru IMM-uri și pentru femei și persoanele defavorizate;</w:t>
      </w:r>
    </w:p>
    <w:p w:rsidRPr="009A59C4" w:rsidR="00511220" w:rsidP="009A59C4" w:rsidRDefault="00511220" w14:paraId="450CAD9B" w14:textId="77777777">
      <w:pPr>
        <w:numPr>
          <w:ilvl w:val="0"/>
          <w:numId w:val="38"/>
        </w:numPr>
        <w:tabs>
          <w:tab w:val="clear" w:pos="720"/>
        </w:tabs>
        <w:overflowPunct w:val="0"/>
        <w:autoSpaceDE w:val="0"/>
        <w:autoSpaceDN w:val="0"/>
        <w:adjustRightInd w:val="0"/>
        <w:ind w:left="567" w:hanging="567"/>
      </w:pPr>
      <w:r>
        <w:t>îndeamnă Comisia să propună agende separate ale UE pentru profesori și formatori și să recomande statelor membre acțiuni eficace pentru a spori atractivitatea acestor profesii;</w:t>
      </w:r>
    </w:p>
    <w:p w:rsidRPr="009A59C4" w:rsidR="00511220" w:rsidP="009A59C4" w:rsidRDefault="00511220" w14:paraId="126CFF82" w14:textId="77777777">
      <w:pPr>
        <w:numPr>
          <w:ilvl w:val="0"/>
          <w:numId w:val="38"/>
        </w:numPr>
        <w:tabs>
          <w:tab w:val="clear" w:pos="720"/>
        </w:tabs>
        <w:overflowPunct w:val="0"/>
        <w:autoSpaceDE w:val="0"/>
        <w:autoSpaceDN w:val="0"/>
        <w:adjustRightInd w:val="0"/>
        <w:ind w:left="567" w:hanging="567"/>
      </w:pPr>
      <w:r>
        <w:t>solicită abordarea fragmentării guvernanței în politicile de educație și formare și sugerează simplificarea guvernanței spațiului european al educației prin instituirea unui Comitet consultativ la nivel înalt pentru educație;</w:t>
      </w:r>
    </w:p>
    <w:p w:rsidRPr="009A59C4" w:rsidR="00511220" w:rsidP="009A59C4" w:rsidRDefault="00511220" w14:paraId="7A92DCCA" w14:textId="77777777">
      <w:pPr>
        <w:numPr>
          <w:ilvl w:val="0"/>
          <w:numId w:val="38"/>
        </w:numPr>
        <w:tabs>
          <w:tab w:val="clear" w:pos="720"/>
        </w:tabs>
        <w:overflowPunct w:val="0"/>
        <w:autoSpaceDE w:val="0"/>
        <w:autoSpaceDN w:val="0"/>
        <w:adjustRightInd w:val="0"/>
        <w:ind w:left="567" w:hanging="567"/>
      </w:pPr>
      <w:r>
        <w:t>solicită ca recomandările privind educația și competențele să fie pe deplin integrate în procesul semestrului european.</w:t>
      </w:r>
    </w:p>
    <w:p w:rsidRPr="00AE4154" w:rsidR="00511220" w:rsidP="00D94D34" w:rsidRDefault="00511220" w14:paraId="6F2D24EB" w14:textId="77777777">
      <w:pPr>
        <w:overflowPunct w:val="0"/>
        <w:autoSpaceDE w:val="0"/>
        <w:autoSpaceDN w:val="0"/>
        <w:adjustRightInd w:val="0"/>
        <w:rPr>
          <w:sz w:val="16"/>
          <w:szCs w:val="16"/>
          <w:lang w:val="en-GB"/>
        </w:rPr>
      </w:pPr>
    </w:p>
    <w:tbl>
      <w:tblPr>
        <w:tblW w:w="9322" w:type="dxa"/>
        <w:tblLook w:val="04A0" w:firstRow="1" w:lastRow="0" w:firstColumn="1" w:lastColumn="0" w:noHBand="0" w:noVBand="1"/>
      </w:tblPr>
      <w:tblGrid>
        <w:gridCol w:w="1843"/>
        <w:gridCol w:w="7479"/>
      </w:tblGrid>
      <w:tr w:rsidRPr="00511220" w:rsidR="00511220" w:rsidTr="00AE4154" w14:paraId="669D24EA" w14:textId="77777777">
        <w:tc>
          <w:tcPr>
            <w:tcW w:w="1843" w:type="dxa"/>
            <w:hideMark/>
          </w:tcPr>
          <w:p w:rsidRPr="00511220" w:rsidR="00511220" w:rsidP="00D94D34" w:rsidRDefault="00511220" w14:paraId="31EE4F2C" w14:textId="77777777">
            <w:pPr>
              <w:overflowPunct w:val="0"/>
              <w:autoSpaceDE w:val="0"/>
              <w:autoSpaceDN w:val="0"/>
              <w:adjustRightInd w:val="0"/>
              <w:rPr>
                <w:i/>
              </w:rPr>
            </w:pPr>
            <w:r>
              <w:rPr>
                <w:b/>
                <w:i/>
              </w:rPr>
              <w:t>Date de contact:</w:t>
            </w:r>
          </w:p>
        </w:tc>
        <w:tc>
          <w:tcPr>
            <w:tcW w:w="7479" w:type="dxa"/>
            <w:hideMark/>
          </w:tcPr>
          <w:p w:rsidRPr="00511220" w:rsidR="00511220" w:rsidP="00D94D34" w:rsidRDefault="00511220" w14:paraId="1E6011F2" w14:textId="77777777">
            <w:pPr>
              <w:overflowPunct w:val="0"/>
              <w:autoSpaceDE w:val="0"/>
              <w:autoSpaceDN w:val="0"/>
              <w:adjustRightInd w:val="0"/>
              <w:ind w:hanging="12"/>
              <w:rPr>
                <w:i/>
              </w:rPr>
            </w:pPr>
            <w:r>
              <w:rPr>
                <w:i/>
              </w:rPr>
              <w:t>Ana Dumitrache</w:t>
            </w:r>
          </w:p>
        </w:tc>
      </w:tr>
      <w:tr w:rsidRPr="00511220" w:rsidR="00511220" w:rsidTr="00AE4154" w14:paraId="612F42F9" w14:textId="77777777">
        <w:tc>
          <w:tcPr>
            <w:tcW w:w="1843" w:type="dxa"/>
            <w:hideMark/>
          </w:tcPr>
          <w:p w:rsidRPr="00511220" w:rsidR="00511220" w:rsidP="00D94D34" w:rsidRDefault="00511220" w14:paraId="359E0118" w14:textId="77777777">
            <w:pPr>
              <w:overflowPunct w:val="0"/>
              <w:autoSpaceDE w:val="0"/>
              <w:autoSpaceDN w:val="0"/>
              <w:adjustRightInd w:val="0"/>
              <w:rPr>
                <w:i/>
              </w:rPr>
            </w:pPr>
            <w:r>
              <w:rPr>
                <w:i/>
              </w:rPr>
              <w:t>Tel.:</w:t>
            </w:r>
          </w:p>
        </w:tc>
        <w:tc>
          <w:tcPr>
            <w:tcW w:w="7479" w:type="dxa"/>
            <w:hideMark/>
          </w:tcPr>
          <w:p w:rsidRPr="00511220" w:rsidR="00511220" w:rsidP="00D94D34" w:rsidRDefault="00511220" w14:paraId="099CD8A1" w14:textId="77777777">
            <w:pPr>
              <w:overflowPunct w:val="0"/>
              <w:autoSpaceDE w:val="0"/>
              <w:autoSpaceDN w:val="0"/>
              <w:adjustRightInd w:val="0"/>
              <w:rPr>
                <w:i/>
              </w:rPr>
            </w:pPr>
            <w:r>
              <w:rPr>
                <w:i/>
              </w:rPr>
              <w:t>+32 25468131</w:t>
            </w:r>
          </w:p>
        </w:tc>
      </w:tr>
      <w:tr w:rsidRPr="00511220" w:rsidR="00511220" w:rsidTr="00AE4154" w14:paraId="5442172B" w14:textId="77777777">
        <w:tc>
          <w:tcPr>
            <w:tcW w:w="1843" w:type="dxa"/>
            <w:hideMark/>
          </w:tcPr>
          <w:p w:rsidRPr="00511220" w:rsidR="00511220" w:rsidP="00D94D34" w:rsidRDefault="00511220" w14:paraId="6D2923EB" w14:textId="77777777">
            <w:pPr>
              <w:overflowPunct w:val="0"/>
              <w:autoSpaceDE w:val="0"/>
              <w:autoSpaceDN w:val="0"/>
              <w:adjustRightInd w:val="0"/>
              <w:rPr>
                <w:i/>
              </w:rPr>
            </w:pPr>
            <w:r>
              <w:rPr>
                <w:i/>
              </w:rPr>
              <w:t>E-mail:</w:t>
            </w:r>
          </w:p>
        </w:tc>
        <w:tc>
          <w:tcPr>
            <w:tcW w:w="7479" w:type="dxa"/>
            <w:hideMark/>
          </w:tcPr>
          <w:p w:rsidRPr="006433AA" w:rsidR="00511220" w:rsidP="00D94D34" w:rsidRDefault="00883763" w14:paraId="5E53E9ED" w14:textId="77777777">
            <w:pPr>
              <w:overflowPunct w:val="0"/>
              <w:autoSpaceDE w:val="0"/>
              <w:autoSpaceDN w:val="0"/>
              <w:adjustRightInd w:val="0"/>
              <w:rPr>
                <w:i/>
                <w:iCs/>
              </w:rPr>
            </w:pPr>
            <w:hyperlink w:history="1" r:id="rId36">
              <w:r w:rsidR="00CB5DFF">
                <w:rPr>
                  <w:i/>
                  <w:color w:val="0000FF"/>
                  <w:u w:val="single"/>
                </w:rPr>
                <w:t>Ana.Dumitrache@eesc.europa.eu</w:t>
              </w:r>
            </w:hyperlink>
          </w:p>
        </w:tc>
      </w:tr>
    </w:tbl>
    <w:p w:rsidRPr="00511220" w:rsidR="004D7AC0" w:rsidP="00D94D34" w:rsidRDefault="004D7AC0" w14:paraId="4C2FDD8D" w14:textId="77777777">
      <w:pPr>
        <w:pStyle w:val="ListParagraph"/>
        <w:ind w:left="0"/>
      </w:pPr>
    </w:p>
    <w:p w:rsidR="004D7AC0" w:rsidP="00D94D34" w:rsidRDefault="004D7AC0" w14:paraId="18B2E995" w14:textId="77777777">
      <w:pPr>
        <w:jc w:val="left"/>
      </w:pPr>
    </w:p>
    <w:p w:rsidR="004D7AC0" w:rsidP="00D94D34" w:rsidRDefault="004D7AC0" w14:paraId="4982DDC6" w14:textId="77777777">
      <w:pPr>
        <w:pStyle w:val="Heading1"/>
        <w:rPr>
          <w:b/>
        </w:rPr>
      </w:pPr>
      <w:bookmarkStart w:name="_Toc24617160" w:id="55"/>
      <w:bookmarkStart w:name="_Toc75527082" w:id="56"/>
      <w:bookmarkStart w:name="_Toc205456009" w:id="57"/>
      <w:r>
        <w:rPr>
          <w:b/>
        </w:rPr>
        <w:t>SECȚIUNEA PENTRU TRANSPORTURI, ENERGIE, INFRASTRUCTURĂ ȘI SOCIETATEA INFORMAȚIONALĂ</w:t>
      </w:r>
      <w:bookmarkEnd w:id="55"/>
      <w:bookmarkEnd w:id="56"/>
      <w:bookmarkEnd w:id="57"/>
    </w:p>
    <w:p w:rsidR="004D7AC0" w:rsidP="00D94D34" w:rsidRDefault="004D7AC0" w14:paraId="4982DDC7" w14:textId="77777777"/>
    <w:p w:rsidRPr="0097187B" w:rsidR="0097187B" w:rsidP="00D94D34" w:rsidRDefault="00883763" w14:paraId="6ED3E700" w14:textId="19CC43BC">
      <w:pPr>
        <w:widowControl w:val="0"/>
        <w:numPr>
          <w:ilvl w:val="0"/>
          <w:numId w:val="6"/>
        </w:numPr>
        <w:overflowPunct w:val="0"/>
        <w:autoSpaceDE w:val="0"/>
        <w:autoSpaceDN w:val="0"/>
        <w:adjustRightInd w:val="0"/>
        <w:ind w:hanging="567"/>
        <w:textAlignment w:val="baseline"/>
        <w:rPr>
          <w:sz w:val="20"/>
          <w:szCs w:val="20"/>
        </w:rPr>
      </w:pPr>
      <w:hyperlink w:history="1" r:id="rId37">
        <w:r w:rsidR="00CB5DFF">
          <w:rPr>
            <w:b/>
            <w:i/>
            <w:color w:val="0000FF"/>
            <w:sz w:val="28"/>
            <w:u w:val="single"/>
          </w:rPr>
          <w:t>Rolul serviciilor de interes general (SIG) pentru competitivitate, coeziune socială și democrație în Uniunea Europeană</w:t>
        </w:r>
      </w:hyperlink>
    </w:p>
    <w:p w:rsidRPr="0097187B" w:rsidR="0097187B" w:rsidP="00D94D34" w:rsidRDefault="0097187B" w14:paraId="5251E223"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490"/>
        <w:gridCol w:w="7583"/>
      </w:tblGrid>
      <w:tr w:rsidRPr="0097187B" w:rsidR="0097187B" w:rsidTr="000F00DC" w14:paraId="0ADE5EDE" w14:textId="77777777">
        <w:tc>
          <w:tcPr>
            <w:tcW w:w="821" w:type="pct"/>
          </w:tcPr>
          <w:p w:rsidRPr="0097187B" w:rsidR="0097187B" w:rsidP="00D94D34" w:rsidRDefault="0097187B" w14:paraId="2A5D2B5D" w14:textId="5438A839">
            <w:pPr>
              <w:tabs>
                <w:tab w:val="center" w:pos="284"/>
              </w:tabs>
              <w:overflowPunct w:val="0"/>
              <w:autoSpaceDE w:val="0"/>
              <w:autoSpaceDN w:val="0"/>
              <w:adjustRightInd w:val="0"/>
              <w:ind w:left="266" w:hanging="266"/>
              <w:textAlignment w:val="baseline"/>
              <w:rPr>
                <w:b/>
              </w:rPr>
            </w:pPr>
            <w:r>
              <w:rPr>
                <w:b/>
                <w:bCs/>
              </w:rPr>
              <w:t>Raportor:</w:t>
            </w:r>
          </w:p>
        </w:tc>
        <w:tc>
          <w:tcPr>
            <w:tcW w:w="4179" w:type="pct"/>
          </w:tcPr>
          <w:p w:rsidRPr="0097187B" w:rsidR="0097187B" w:rsidP="00D94D34" w:rsidRDefault="0097187B" w14:paraId="53554FAC" w14:textId="4C4F5006">
            <w:pPr>
              <w:tabs>
                <w:tab w:val="center" w:pos="284"/>
              </w:tabs>
              <w:overflowPunct w:val="0"/>
              <w:autoSpaceDE w:val="0"/>
              <w:autoSpaceDN w:val="0"/>
              <w:adjustRightInd w:val="0"/>
              <w:ind w:left="266" w:hanging="266"/>
              <w:textAlignment w:val="baseline"/>
            </w:pPr>
            <w:r>
              <w:t>Thomas KATTNIG (Grupul „Lucrători”–AT)</w:t>
            </w:r>
          </w:p>
        </w:tc>
      </w:tr>
      <w:tr w:rsidRPr="0097187B" w:rsidR="0097187B" w:rsidTr="000F00DC" w14:paraId="57D73323" w14:textId="77777777">
        <w:trPr>
          <w:trHeight w:val="70"/>
        </w:trPr>
        <w:tc>
          <w:tcPr>
            <w:tcW w:w="821" w:type="pct"/>
          </w:tcPr>
          <w:p w:rsidRPr="0097187B" w:rsidR="0097187B" w:rsidP="00D94D34" w:rsidRDefault="0097187B" w14:paraId="4AEEF372" w14:textId="1F75D513">
            <w:pPr>
              <w:tabs>
                <w:tab w:val="center" w:pos="284"/>
              </w:tabs>
              <w:overflowPunct w:val="0"/>
              <w:autoSpaceDE w:val="0"/>
              <w:autoSpaceDN w:val="0"/>
              <w:adjustRightInd w:val="0"/>
              <w:ind w:left="266" w:hanging="266"/>
              <w:textAlignment w:val="baseline"/>
              <w:rPr>
                <w:b/>
              </w:rPr>
            </w:pPr>
            <w:r>
              <w:rPr>
                <w:b/>
              </w:rPr>
              <w:t>Referinț</w:t>
            </w:r>
            <w:r w:rsidR="00C05144">
              <w:rPr>
                <w:b/>
              </w:rPr>
              <w:t>ă</w:t>
            </w:r>
            <w:r>
              <w:rPr>
                <w:b/>
              </w:rPr>
              <w:t>:</w:t>
            </w:r>
          </w:p>
        </w:tc>
        <w:tc>
          <w:tcPr>
            <w:tcW w:w="4179" w:type="pct"/>
          </w:tcPr>
          <w:p w:rsidRPr="0097187B" w:rsidR="0097187B" w:rsidP="00D94D34" w:rsidRDefault="0097187B" w14:paraId="4BFE4949" w14:textId="77777777">
            <w:pPr>
              <w:tabs>
                <w:tab w:val="center" w:pos="284"/>
              </w:tabs>
              <w:overflowPunct w:val="0"/>
              <w:autoSpaceDE w:val="0"/>
              <w:autoSpaceDN w:val="0"/>
              <w:adjustRightInd w:val="0"/>
              <w:ind w:left="266" w:hanging="266"/>
              <w:textAlignment w:val="baseline"/>
            </w:pPr>
            <w:r>
              <w:t>aviz din proprie inițiativă</w:t>
            </w:r>
          </w:p>
          <w:p w:rsidRPr="0097187B" w:rsidR="0097187B" w:rsidP="00D94D34" w:rsidRDefault="0097187B" w14:paraId="754E4C6F" w14:textId="77777777">
            <w:pPr>
              <w:tabs>
                <w:tab w:val="center" w:pos="284"/>
              </w:tabs>
              <w:overflowPunct w:val="0"/>
              <w:autoSpaceDE w:val="0"/>
              <w:autoSpaceDN w:val="0"/>
              <w:adjustRightInd w:val="0"/>
              <w:ind w:left="266" w:hanging="266"/>
              <w:textAlignment w:val="baseline"/>
            </w:pPr>
            <w:r>
              <w:t>EESC-2025-00784-00-00-AC</w:t>
            </w:r>
          </w:p>
        </w:tc>
      </w:tr>
    </w:tbl>
    <w:p w:rsidRPr="0097187B" w:rsidR="0097187B" w:rsidP="00D94D34" w:rsidRDefault="0097187B" w14:paraId="4168DBC5" w14:textId="77777777">
      <w:pPr>
        <w:tabs>
          <w:tab w:val="center" w:pos="284"/>
        </w:tabs>
        <w:overflowPunct w:val="0"/>
        <w:autoSpaceDE w:val="0"/>
        <w:autoSpaceDN w:val="0"/>
        <w:adjustRightInd w:val="0"/>
        <w:ind w:left="266" w:hanging="266"/>
        <w:textAlignment w:val="baseline"/>
        <w:rPr>
          <w:lang w:val="en-GB"/>
        </w:rPr>
      </w:pPr>
    </w:p>
    <w:p w:rsidRPr="0097187B" w:rsidR="0097187B" w:rsidP="00D94D34" w:rsidRDefault="0097187B" w14:paraId="6EC3ED5B"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97187B" w:rsidR="0097187B" w:rsidP="00D94D34" w:rsidRDefault="0097187B" w14:paraId="6D759F43" w14:textId="77777777">
      <w:pPr>
        <w:keepNext/>
        <w:keepLines/>
        <w:tabs>
          <w:tab w:val="center" w:pos="284"/>
        </w:tabs>
        <w:overflowPunct w:val="0"/>
        <w:autoSpaceDE w:val="0"/>
        <w:autoSpaceDN w:val="0"/>
        <w:adjustRightInd w:val="0"/>
        <w:ind w:left="266" w:hanging="266"/>
        <w:textAlignment w:val="baseline"/>
        <w:rPr>
          <w:b/>
          <w:lang w:val="en-GB"/>
        </w:rPr>
      </w:pPr>
    </w:p>
    <w:p w:rsidRPr="0097187B" w:rsidR="0097187B" w:rsidP="00D94D34" w:rsidRDefault="0097187B" w14:paraId="43CDC0DE" w14:textId="24685D1B">
      <w:pPr>
        <w:overflowPunct w:val="0"/>
        <w:autoSpaceDE w:val="0"/>
        <w:autoSpaceDN w:val="0"/>
        <w:adjustRightInd w:val="0"/>
        <w:textAlignment w:val="baseline"/>
        <w:rPr>
          <w:bCs/>
          <w:iCs/>
        </w:rPr>
      </w:pPr>
      <w:r>
        <w:t>CESE:</w:t>
      </w:r>
    </w:p>
    <w:p w:rsidRPr="0097187B" w:rsidR="0097187B" w:rsidP="009A59C4" w:rsidRDefault="0097187B" w14:paraId="476CE24F" w14:textId="77777777">
      <w:pPr>
        <w:widowControl w:val="0"/>
        <w:numPr>
          <w:ilvl w:val="0"/>
          <w:numId w:val="39"/>
        </w:numPr>
        <w:overflowPunct w:val="0"/>
        <w:autoSpaceDE w:val="0"/>
        <w:autoSpaceDN w:val="0"/>
        <w:adjustRightInd w:val="0"/>
        <w:ind w:left="567" w:hanging="567"/>
        <w:textAlignment w:val="baseline"/>
        <w:rPr>
          <w:bCs/>
          <w:iCs/>
        </w:rPr>
      </w:pPr>
      <w:r>
        <w:t xml:space="preserve">solicită o abordare holistică a politicilor privind serviciile de interes general (SIG), diferită de abordarea sectorială actuală a politicilor UE, recunoscând rolul central al SIG moderne în promovarea prosperității și competitivității durabile. În acest sens, CESE invită Comisia să asigure acțiuni concrete de punere în aplicare a recomandărilor din raportul </w:t>
      </w:r>
      <w:proofErr w:type="spellStart"/>
      <w:r>
        <w:t>Letta</w:t>
      </w:r>
      <w:proofErr w:type="spellEnd"/>
      <w:r>
        <w:t>, sub forma unui plan de acțiune privind SIG;</w:t>
      </w:r>
    </w:p>
    <w:p w:rsidRPr="0097187B" w:rsidR="0097187B" w:rsidP="009A59C4" w:rsidRDefault="0097187B" w14:paraId="3732CC7D" w14:textId="77777777">
      <w:pPr>
        <w:widowControl w:val="0"/>
        <w:numPr>
          <w:ilvl w:val="0"/>
          <w:numId w:val="39"/>
        </w:numPr>
        <w:overflowPunct w:val="0"/>
        <w:autoSpaceDE w:val="0"/>
        <w:autoSpaceDN w:val="0"/>
        <w:adjustRightInd w:val="0"/>
        <w:ind w:left="567" w:hanging="567"/>
        <w:textAlignment w:val="baseline"/>
        <w:rPr>
          <w:szCs w:val="20"/>
        </w:rPr>
      </w:pPr>
      <w:r>
        <w:t>invită statele membre să asigure accesul universal și egal la servicii de bază la prețuri accesibile și de înaltă calitate. Este o chestiune de dreptate socială, deoarece SIG sunt furnizate la un preț care nu depinde de puterea de cumpărare a utilizatorilor.</w:t>
      </w:r>
    </w:p>
    <w:p w:rsidRPr="0097187B" w:rsidR="0097187B" w:rsidP="009A59C4" w:rsidRDefault="0097187B" w14:paraId="32DB9E71" w14:textId="77777777">
      <w:pPr>
        <w:widowControl w:val="0"/>
        <w:numPr>
          <w:ilvl w:val="0"/>
          <w:numId w:val="39"/>
        </w:numPr>
        <w:overflowPunct w:val="0"/>
        <w:autoSpaceDE w:val="0"/>
        <w:autoSpaceDN w:val="0"/>
        <w:adjustRightInd w:val="0"/>
        <w:ind w:left="567" w:hanging="567"/>
        <w:textAlignment w:val="baseline"/>
        <w:rPr>
          <w:szCs w:val="20"/>
        </w:rPr>
      </w:pPr>
      <w:r>
        <w:t>afirmă că în țările care au o politică de investiții în infrastructură și costuri finanțate corect pentru servicii publice de calitate, cetățenii și întreprinderile cheltuie mai puțin pentru „costul vieții/costurile de funcționare”. Prin urmare, CESE susține că este necesar ca SIG să fie finanțate corespunzător și îmbunătățite și să fie aliniate mai bine la nevoile cetățenilor, pentru a spori satisfacția și încrederea în democrație;</w:t>
      </w:r>
    </w:p>
    <w:p w:rsidRPr="0097187B" w:rsidR="0097187B" w:rsidP="009A59C4" w:rsidRDefault="0097187B" w14:paraId="2E5A3662" w14:textId="77777777">
      <w:pPr>
        <w:widowControl w:val="0"/>
        <w:numPr>
          <w:ilvl w:val="0"/>
          <w:numId w:val="39"/>
        </w:numPr>
        <w:overflowPunct w:val="0"/>
        <w:autoSpaceDE w:val="0"/>
        <w:autoSpaceDN w:val="0"/>
        <w:adjustRightInd w:val="0"/>
        <w:ind w:left="567" w:hanging="567"/>
        <w:textAlignment w:val="baseline"/>
        <w:rPr>
          <w:szCs w:val="20"/>
        </w:rPr>
      </w:pPr>
      <w:r>
        <w:t>subliniază că, atunci când se implementează investiții în serviciile publice, trebuie să se asigure un echilibru regional. În acest sens, investițiile publice, în special cele legate de Fondul de coeziune, merită o atenție deosebită în punerea în aplicare a normelor fiscale, reflectând contribuția acestora la convergența și reziliența pe termen lung.</w:t>
      </w:r>
    </w:p>
    <w:p w:rsidRPr="0097187B" w:rsidR="0097187B" w:rsidP="00D94D34" w:rsidRDefault="0097187B" w14:paraId="524D9A5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00"/>
        <w:gridCol w:w="7373"/>
      </w:tblGrid>
      <w:tr w:rsidRPr="0097187B" w:rsidR="0097187B" w:rsidTr="008F52AA" w14:paraId="1949EBF6" w14:textId="77777777">
        <w:tc>
          <w:tcPr>
            <w:tcW w:w="937" w:type="pct"/>
          </w:tcPr>
          <w:p w:rsidRPr="0097187B" w:rsidR="0097187B" w:rsidP="00D94D34" w:rsidRDefault="0097187B" w14:paraId="062673BE" w14:textId="77777777">
            <w:pPr>
              <w:overflowPunct w:val="0"/>
              <w:autoSpaceDE w:val="0"/>
              <w:autoSpaceDN w:val="0"/>
              <w:adjustRightInd w:val="0"/>
              <w:textAlignment w:val="baseline"/>
              <w:rPr>
                <w:i/>
              </w:rPr>
            </w:pPr>
            <w:r>
              <w:rPr>
                <w:b/>
                <w:i/>
              </w:rPr>
              <w:t>Date de contact:</w:t>
            </w:r>
          </w:p>
        </w:tc>
        <w:tc>
          <w:tcPr>
            <w:tcW w:w="4063" w:type="pct"/>
          </w:tcPr>
          <w:p w:rsidRPr="0097187B" w:rsidR="0097187B" w:rsidP="00D94D34" w:rsidRDefault="0097187B" w14:paraId="0C32F0BB" w14:textId="77777777">
            <w:pPr>
              <w:overflowPunct w:val="0"/>
              <w:autoSpaceDE w:val="0"/>
              <w:autoSpaceDN w:val="0"/>
              <w:adjustRightInd w:val="0"/>
              <w:textAlignment w:val="baseline"/>
              <w:rPr>
                <w:i/>
              </w:rPr>
            </w:pPr>
            <w:proofErr w:type="spellStart"/>
            <w:r>
              <w:rPr>
                <w:i/>
              </w:rPr>
              <w:t>Aleksandra</w:t>
            </w:r>
            <w:proofErr w:type="spellEnd"/>
            <w:r>
              <w:rPr>
                <w:i/>
              </w:rPr>
              <w:t xml:space="preserve"> </w:t>
            </w:r>
            <w:proofErr w:type="spellStart"/>
            <w:r>
              <w:rPr>
                <w:i/>
              </w:rPr>
              <w:t>Sarman</w:t>
            </w:r>
            <w:proofErr w:type="spellEnd"/>
            <w:r>
              <w:rPr>
                <w:i/>
              </w:rPr>
              <w:t xml:space="preserve"> </w:t>
            </w:r>
            <w:proofErr w:type="spellStart"/>
            <w:r>
              <w:rPr>
                <w:i/>
              </w:rPr>
              <w:t>Grilc</w:t>
            </w:r>
            <w:proofErr w:type="spellEnd"/>
          </w:p>
        </w:tc>
      </w:tr>
      <w:tr w:rsidRPr="0097187B" w:rsidR="0097187B" w:rsidTr="008F52AA" w14:paraId="50A6798B" w14:textId="77777777">
        <w:tc>
          <w:tcPr>
            <w:tcW w:w="937" w:type="pct"/>
          </w:tcPr>
          <w:p w:rsidRPr="0097187B" w:rsidR="0097187B" w:rsidP="00D94D34" w:rsidRDefault="0097187B" w14:paraId="43EDEE6B" w14:textId="77777777">
            <w:pPr>
              <w:overflowPunct w:val="0"/>
              <w:autoSpaceDE w:val="0"/>
              <w:autoSpaceDN w:val="0"/>
              <w:adjustRightInd w:val="0"/>
              <w:textAlignment w:val="baseline"/>
              <w:rPr>
                <w:i/>
              </w:rPr>
            </w:pPr>
            <w:r>
              <w:rPr>
                <w:i/>
              </w:rPr>
              <w:t>Tel.:</w:t>
            </w:r>
          </w:p>
        </w:tc>
        <w:tc>
          <w:tcPr>
            <w:tcW w:w="4063" w:type="pct"/>
          </w:tcPr>
          <w:p w:rsidRPr="0097187B" w:rsidR="0097187B" w:rsidP="00D94D34" w:rsidRDefault="0097187B" w14:paraId="19E0659A" w14:textId="4460B9BC">
            <w:pPr>
              <w:overflowPunct w:val="0"/>
              <w:autoSpaceDE w:val="0"/>
              <w:autoSpaceDN w:val="0"/>
              <w:adjustRightInd w:val="0"/>
              <w:textAlignment w:val="baseline"/>
              <w:rPr>
                <w:i/>
              </w:rPr>
            </w:pPr>
            <w:r>
              <w:rPr>
                <w:i/>
              </w:rPr>
              <w:t>+32 25468333</w:t>
            </w:r>
          </w:p>
        </w:tc>
      </w:tr>
      <w:tr w:rsidRPr="0097187B" w:rsidR="0097187B" w:rsidTr="008F52AA" w14:paraId="79FEA8BF" w14:textId="77777777">
        <w:tc>
          <w:tcPr>
            <w:tcW w:w="937" w:type="pct"/>
          </w:tcPr>
          <w:p w:rsidRPr="0097187B" w:rsidR="0097187B" w:rsidP="00D94D34" w:rsidRDefault="0097187B" w14:paraId="1D91B6F8" w14:textId="77777777">
            <w:pPr>
              <w:overflowPunct w:val="0"/>
              <w:autoSpaceDE w:val="0"/>
              <w:autoSpaceDN w:val="0"/>
              <w:adjustRightInd w:val="0"/>
              <w:textAlignment w:val="baseline"/>
              <w:rPr>
                <w:i/>
              </w:rPr>
            </w:pPr>
            <w:r>
              <w:rPr>
                <w:i/>
              </w:rPr>
              <w:t>E-mail:</w:t>
            </w:r>
          </w:p>
        </w:tc>
        <w:tc>
          <w:tcPr>
            <w:tcW w:w="4063" w:type="pct"/>
          </w:tcPr>
          <w:p w:rsidRPr="006433AA" w:rsidR="0097187B" w:rsidP="00D94D34" w:rsidRDefault="00883763" w14:paraId="7A250A07" w14:textId="77777777">
            <w:pPr>
              <w:overflowPunct w:val="0"/>
              <w:autoSpaceDE w:val="0"/>
              <w:autoSpaceDN w:val="0"/>
              <w:adjustRightInd w:val="0"/>
              <w:textAlignment w:val="baseline"/>
              <w:rPr>
                <w:i/>
                <w:iCs/>
              </w:rPr>
            </w:pPr>
            <w:hyperlink w:history="1" r:id="rId38">
              <w:r w:rsidR="00CB5DFF">
                <w:rPr>
                  <w:i/>
                  <w:color w:val="0000FF"/>
                  <w:u w:val="single"/>
                </w:rPr>
                <w:t>Aleksandra.Sarmangrilc@eesc.europa.eu</w:t>
              </w:r>
            </w:hyperlink>
          </w:p>
        </w:tc>
      </w:tr>
    </w:tbl>
    <w:p w:rsidR="0097187B" w:rsidP="00D94D34" w:rsidRDefault="0097187B" w14:paraId="4982DDF0" w14:textId="5492CC9F">
      <w:pPr>
        <w:pStyle w:val="ListParagraph"/>
        <w:ind w:left="0"/>
        <w:rPr>
          <w:lang w:val="en-GB"/>
        </w:rPr>
      </w:pPr>
    </w:p>
    <w:p w:rsidR="0097187B" w:rsidP="00D94D34" w:rsidRDefault="0097187B" w14:paraId="1EC0C09D" w14:textId="77777777">
      <w:pPr>
        <w:jc w:val="left"/>
      </w:pPr>
      <w:r>
        <w:br w:type="page"/>
      </w:r>
    </w:p>
    <w:p w:rsidR="004D7AC0" w:rsidP="00D94D34" w:rsidRDefault="004D7AC0" w14:paraId="4982DDF3" w14:textId="77777777">
      <w:pPr>
        <w:pStyle w:val="Heading1"/>
        <w:rPr>
          <w:b/>
        </w:rPr>
      </w:pPr>
      <w:bookmarkStart w:name="_Toc75527083" w:id="58"/>
      <w:bookmarkStart w:name="_Toc205456010" w:id="59"/>
      <w:r>
        <w:rPr>
          <w:b/>
        </w:rPr>
        <w:lastRenderedPageBreak/>
        <w:t>SECȚIUNEA PENTRU PIAȚA UNICĂ, PRODUCȚIE ȘI CONSUM</w:t>
      </w:r>
      <w:bookmarkEnd w:id="58"/>
      <w:bookmarkEnd w:id="59"/>
    </w:p>
    <w:p w:rsidR="0096346D" w:rsidP="00D94D34" w:rsidRDefault="0096346D" w14:paraId="51A7EC74" w14:textId="77777777">
      <w:pPr>
        <w:jc w:val="left"/>
      </w:pPr>
    </w:p>
    <w:p w:rsidRPr="0096346D" w:rsidR="0096346D" w:rsidP="00D94D34" w:rsidRDefault="00883763" w14:paraId="4F4A8605" w14:textId="21E2217E">
      <w:pPr>
        <w:widowControl w:val="0"/>
        <w:numPr>
          <w:ilvl w:val="0"/>
          <w:numId w:val="6"/>
        </w:numPr>
        <w:overflowPunct w:val="0"/>
        <w:autoSpaceDE w:val="0"/>
        <w:autoSpaceDN w:val="0"/>
        <w:adjustRightInd w:val="0"/>
        <w:ind w:hanging="567"/>
        <w:textAlignment w:val="baseline"/>
        <w:rPr>
          <w:b/>
        </w:rPr>
      </w:pPr>
      <w:hyperlink w:tgtFrame="_blank" w:history="1" r:id="rId39">
        <w:r w:rsidR="00CB5DFF">
          <w:rPr>
            <w:b/>
            <w:i/>
            <w:color w:val="0000FF"/>
            <w:sz w:val="28"/>
            <w:u w:val="single"/>
          </w:rPr>
          <w:t>Actul legislativ privind SEC: valorificarea celei de-a cincea libertăți</w:t>
        </w:r>
      </w:hyperlink>
    </w:p>
    <w:p w:rsidRPr="0096346D" w:rsidR="0096346D" w:rsidP="00D94D34" w:rsidRDefault="0096346D" w14:paraId="790442DB" w14:textId="77777777">
      <w:pPr>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Pr="0096346D" w:rsidR="0096346D" w:rsidTr="006433AA" w14:paraId="27A794A6" w14:textId="77777777">
        <w:tc>
          <w:tcPr>
            <w:tcW w:w="1701" w:type="dxa"/>
          </w:tcPr>
          <w:p w:rsidRPr="0096346D" w:rsidR="0096346D" w:rsidP="00D94D34" w:rsidRDefault="0096346D" w14:paraId="3385D1FB" w14:textId="77777777">
            <w:pPr>
              <w:tabs>
                <w:tab w:val="center" w:pos="284"/>
              </w:tabs>
              <w:overflowPunct w:val="0"/>
              <w:autoSpaceDE w:val="0"/>
              <w:autoSpaceDN w:val="0"/>
              <w:adjustRightInd w:val="0"/>
              <w:ind w:left="266" w:hanging="266"/>
              <w:textAlignment w:val="baseline"/>
              <w:rPr>
                <w:b/>
              </w:rPr>
            </w:pPr>
            <w:r>
              <w:rPr>
                <w:b/>
                <w:bCs/>
              </w:rPr>
              <w:t>Raportor:</w:t>
            </w:r>
          </w:p>
        </w:tc>
        <w:tc>
          <w:tcPr>
            <w:tcW w:w="7621" w:type="dxa"/>
          </w:tcPr>
          <w:p w:rsidRPr="0096346D" w:rsidR="0096346D" w:rsidP="00D94D34" w:rsidRDefault="0096346D" w14:paraId="2FD55EEE" w14:textId="7B2B91CC">
            <w:pPr>
              <w:tabs>
                <w:tab w:val="center" w:pos="284"/>
              </w:tabs>
              <w:overflowPunct w:val="0"/>
              <w:autoSpaceDE w:val="0"/>
              <w:autoSpaceDN w:val="0"/>
              <w:adjustRightInd w:val="0"/>
              <w:ind w:left="266" w:hanging="266"/>
              <w:textAlignment w:val="baseline"/>
            </w:pPr>
            <w:r>
              <w:t>Paul RÜBIG (Grupul „Angajatori” – AT)</w:t>
            </w:r>
          </w:p>
        </w:tc>
      </w:tr>
      <w:tr w:rsidRPr="0096346D" w:rsidR="0096346D" w:rsidTr="006433AA" w14:paraId="59D02C81" w14:textId="77777777">
        <w:tc>
          <w:tcPr>
            <w:tcW w:w="1701" w:type="dxa"/>
          </w:tcPr>
          <w:p w:rsidRPr="0096346D" w:rsidR="0096346D" w:rsidP="00D94D34" w:rsidRDefault="0096346D" w14:paraId="62FE6305" w14:textId="77777777">
            <w:pPr>
              <w:tabs>
                <w:tab w:val="center" w:pos="284"/>
              </w:tabs>
              <w:overflowPunct w:val="0"/>
              <w:autoSpaceDE w:val="0"/>
              <w:autoSpaceDN w:val="0"/>
              <w:adjustRightInd w:val="0"/>
              <w:ind w:left="266" w:hanging="266"/>
              <w:textAlignment w:val="baseline"/>
              <w:rPr>
                <w:b/>
              </w:rPr>
            </w:pPr>
            <w:r>
              <w:rPr>
                <w:b/>
              </w:rPr>
              <w:t>Coraportor:</w:t>
            </w:r>
          </w:p>
        </w:tc>
        <w:tc>
          <w:tcPr>
            <w:tcW w:w="7621" w:type="dxa"/>
          </w:tcPr>
          <w:p w:rsidRPr="0096346D" w:rsidR="0096346D" w:rsidP="00D94D34" w:rsidRDefault="0096346D" w14:paraId="542991EE" w14:textId="73FFC87F">
            <w:pPr>
              <w:tabs>
                <w:tab w:val="center" w:pos="284"/>
              </w:tabs>
              <w:overflowPunct w:val="0"/>
              <w:autoSpaceDE w:val="0"/>
              <w:autoSpaceDN w:val="0"/>
              <w:adjustRightInd w:val="0"/>
              <w:ind w:left="266" w:hanging="266"/>
              <w:textAlignment w:val="baseline"/>
            </w:pPr>
            <w:proofErr w:type="spellStart"/>
            <w:r>
              <w:t>Stefano</w:t>
            </w:r>
            <w:proofErr w:type="spellEnd"/>
            <w:r>
              <w:t xml:space="preserve"> PALMIERI (Grupul „Lucrători”</w:t>
            </w:r>
            <w:r w:rsidR="009D21CE">
              <w:t xml:space="preserve"> </w:t>
            </w:r>
            <w:r w:rsidR="009D21CE">
              <w:t>–</w:t>
            </w:r>
            <w:r>
              <w:t xml:space="preserve"> IT)</w:t>
            </w:r>
          </w:p>
        </w:tc>
      </w:tr>
      <w:tr w:rsidRPr="0096346D" w:rsidR="0096346D" w:rsidTr="006433AA" w14:paraId="5D136B47" w14:textId="77777777">
        <w:tc>
          <w:tcPr>
            <w:tcW w:w="1701" w:type="dxa"/>
            <w:vMerge w:val="restart"/>
          </w:tcPr>
          <w:p w:rsidRPr="0096346D" w:rsidR="0096346D" w:rsidP="00D94D34" w:rsidRDefault="0096346D" w14:paraId="29254D21" w14:textId="004D4EE6">
            <w:pPr>
              <w:tabs>
                <w:tab w:val="center" w:pos="284"/>
              </w:tabs>
              <w:overflowPunct w:val="0"/>
              <w:autoSpaceDE w:val="0"/>
              <w:autoSpaceDN w:val="0"/>
              <w:adjustRightInd w:val="0"/>
              <w:ind w:left="266" w:hanging="266"/>
              <w:textAlignment w:val="baseline"/>
              <w:rPr>
                <w:b/>
              </w:rPr>
            </w:pPr>
            <w:r>
              <w:rPr>
                <w:b/>
              </w:rPr>
              <w:t>Referinț</w:t>
            </w:r>
            <w:r w:rsidR="001303AB">
              <w:rPr>
                <w:b/>
              </w:rPr>
              <w:t>ă</w:t>
            </w:r>
            <w:r>
              <w:rPr>
                <w:b/>
              </w:rPr>
              <w:t>:</w:t>
            </w:r>
          </w:p>
        </w:tc>
        <w:tc>
          <w:tcPr>
            <w:tcW w:w="7621" w:type="dxa"/>
          </w:tcPr>
          <w:p w:rsidRPr="0096346D" w:rsidR="0096346D" w:rsidP="00D94D34" w:rsidRDefault="0096346D" w14:paraId="170CB1F3" w14:textId="77777777">
            <w:pPr>
              <w:tabs>
                <w:tab w:val="center" w:pos="284"/>
              </w:tabs>
              <w:overflowPunct w:val="0"/>
              <w:autoSpaceDE w:val="0"/>
              <w:autoSpaceDN w:val="0"/>
              <w:adjustRightInd w:val="0"/>
              <w:ind w:left="266" w:hanging="266"/>
              <w:textAlignment w:val="baseline"/>
            </w:pPr>
            <w:r>
              <w:t>aviz din proprie inițiativă</w:t>
            </w:r>
          </w:p>
        </w:tc>
      </w:tr>
      <w:tr w:rsidRPr="0096346D" w:rsidR="0096346D" w:rsidTr="006433AA" w14:paraId="731E4AC9" w14:textId="77777777">
        <w:tc>
          <w:tcPr>
            <w:tcW w:w="1701" w:type="dxa"/>
            <w:vMerge/>
          </w:tcPr>
          <w:p w:rsidRPr="0096346D" w:rsidR="0096346D" w:rsidP="00D94D34" w:rsidRDefault="0096346D" w14:paraId="4D075EE1" w14:textId="77777777">
            <w:pPr>
              <w:tabs>
                <w:tab w:val="center" w:pos="284"/>
              </w:tabs>
              <w:overflowPunct w:val="0"/>
              <w:autoSpaceDE w:val="0"/>
              <w:autoSpaceDN w:val="0"/>
              <w:adjustRightInd w:val="0"/>
              <w:ind w:left="266" w:hanging="266"/>
              <w:textAlignment w:val="baseline"/>
              <w:rPr>
                <w:b/>
              </w:rPr>
            </w:pPr>
          </w:p>
        </w:tc>
        <w:tc>
          <w:tcPr>
            <w:tcW w:w="7621" w:type="dxa"/>
          </w:tcPr>
          <w:p w:rsidRPr="0096346D" w:rsidR="0096346D" w:rsidP="00D94D34" w:rsidRDefault="0096346D" w14:paraId="2ECFC0A5" w14:textId="7E1D25C7">
            <w:pPr>
              <w:tabs>
                <w:tab w:val="center" w:pos="284"/>
              </w:tabs>
              <w:overflowPunct w:val="0"/>
              <w:autoSpaceDE w:val="0"/>
              <w:autoSpaceDN w:val="0"/>
              <w:adjustRightInd w:val="0"/>
              <w:ind w:left="266" w:hanging="266"/>
              <w:textAlignment w:val="baseline"/>
            </w:pPr>
            <w:r>
              <w:t>EESC-2025-00527-00-00-AC</w:t>
            </w:r>
          </w:p>
        </w:tc>
      </w:tr>
    </w:tbl>
    <w:p w:rsidRPr="0096346D" w:rsidR="0096346D" w:rsidP="00D94D34" w:rsidRDefault="0096346D" w14:paraId="6C2800D8" w14:textId="77777777">
      <w:pPr>
        <w:tabs>
          <w:tab w:val="center" w:pos="284"/>
        </w:tabs>
        <w:overflowPunct w:val="0"/>
        <w:autoSpaceDE w:val="0"/>
        <w:autoSpaceDN w:val="0"/>
        <w:adjustRightInd w:val="0"/>
        <w:ind w:left="266" w:hanging="266"/>
        <w:textAlignment w:val="baseline"/>
        <w:rPr>
          <w:sz w:val="20"/>
          <w:szCs w:val="20"/>
          <w:lang w:val="en-GB"/>
        </w:rPr>
      </w:pPr>
    </w:p>
    <w:p w:rsidRPr="0096346D" w:rsidR="0096346D" w:rsidP="00D94D34" w:rsidRDefault="0096346D" w14:paraId="55B55A2D"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96346D" w:rsidR="0096346D" w:rsidP="00D94D34" w:rsidRDefault="0096346D" w14:paraId="295145FE" w14:textId="77777777">
      <w:pPr>
        <w:keepNext/>
        <w:keepLines/>
        <w:tabs>
          <w:tab w:val="center" w:pos="284"/>
        </w:tabs>
        <w:overflowPunct w:val="0"/>
        <w:autoSpaceDE w:val="0"/>
        <w:autoSpaceDN w:val="0"/>
        <w:adjustRightInd w:val="0"/>
        <w:ind w:left="266" w:hanging="266"/>
        <w:textAlignment w:val="baseline"/>
        <w:rPr>
          <w:b/>
          <w:lang w:val="en-GB"/>
        </w:rPr>
      </w:pPr>
    </w:p>
    <w:p w:rsidRPr="0096346D" w:rsidR="0096346D" w:rsidP="00D94D34" w:rsidRDefault="0096346D" w14:paraId="74D612AE" w14:textId="3ABBBBF2">
      <w:pPr>
        <w:overflowPunct w:val="0"/>
        <w:autoSpaceDE w:val="0"/>
        <w:autoSpaceDN w:val="0"/>
        <w:adjustRightInd w:val="0"/>
        <w:textAlignment w:val="baseline"/>
        <w:rPr>
          <w:bCs/>
          <w:iCs/>
        </w:rPr>
      </w:pPr>
      <w:r>
        <w:t>CESE:</w:t>
      </w:r>
    </w:p>
    <w:p w:rsidRPr="0096346D" w:rsidR="0096346D" w:rsidP="009A59C4" w:rsidRDefault="0096346D" w14:paraId="5397A32F" w14:textId="77777777">
      <w:pPr>
        <w:numPr>
          <w:ilvl w:val="0"/>
          <w:numId w:val="40"/>
        </w:numPr>
        <w:overflowPunct w:val="0"/>
        <w:autoSpaceDE w:val="0"/>
        <w:autoSpaceDN w:val="0"/>
        <w:adjustRightInd w:val="0"/>
        <w:ind w:left="567" w:hanging="567"/>
        <w:textAlignment w:val="baseline"/>
        <w:rPr>
          <w:szCs w:val="20"/>
        </w:rPr>
      </w:pPr>
      <w:r>
        <w:t>salută obiectivul ambițios al Comisiei Europene de a institui o „a cincea libertate” – libera circulație a cercetării, inovării și cunoașterii. A cincea libertate trebuie să includă mecanisme care să contracareze dezinformarea și pseudoștiința, să creeze încredere în institutele științifice și să promoveze „competențele în cunoaștere”. CESE subliniază nevoia de a se adopta o abordare echilibrată a compromisurilor care se află în miezul celei de-a cincea libertăți, cum ar fi compromisul dintre coeziune și excelență sau dintre deschidere și autonomie;</w:t>
      </w:r>
    </w:p>
    <w:p w:rsidRPr="0096346D" w:rsidR="0096346D" w:rsidP="009A59C4" w:rsidRDefault="0096346D" w14:paraId="7B5C1338" w14:textId="77777777">
      <w:pPr>
        <w:numPr>
          <w:ilvl w:val="0"/>
          <w:numId w:val="40"/>
        </w:numPr>
        <w:overflowPunct w:val="0"/>
        <w:autoSpaceDE w:val="0"/>
        <w:autoSpaceDN w:val="0"/>
        <w:adjustRightInd w:val="0"/>
        <w:ind w:left="567" w:hanging="567"/>
        <w:textAlignment w:val="baseline"/>
        <w:rPr>
          <w:szCs w:val="20"/>
        </w:rPr>
      </w:pPr>
      <w:r>
        <w:t>solicită Comisiei să adopte măsuri și stimulente structurale, în special în domeniile în care reticența statelor membre împiedică progresul și omogenizarea – cum ar fi impozitele, pensiile, genul, locurile de muncă, salariile și provocările asociate cu extinderea întreprinderilor și cu mobilitatea transfrontalieră a persoanelor și a fondurilor;</w:t>
      </w:r>
    </w:p>
    <w:p w:rsidRPr="0096346D" w:rsidR="0096346D" w:rsidP="009A59C4" w:rsidRDefault="0096346D" w14:paraId="165A40AF" w14:textId="77777777">
      <w:pPr>
        <w:numPr>
          <w:ilvl w:val="0"/>
          <w:numId w:val="40"/>
        </w:numPr>
        <w:overflowPunct w:val="0"/>
        <w:autoSpaceDE w:val="0"/>
        <w:autoSpaceDN w:val="0"/>
        <w:adjustRightInd w:val="0"/>
        <w:ind w:left="567" w:hanging="567"/>
        <w:textAlignment w:val="baseline"/>
        <w:rPr>
          <w:szCs w:val="20"/>
        </w:rPr>
      </w:pPr>
      <w:r>
        <w:t>subliniază importanța unui obiectiv național de cheltuieli de 3 % din PIB pentru cercetare și inovare, solicitând încă 1 % pentru pregătire și pentru cercetare în domeniul produselor cu dublă utilizare. Pentru un salt înainte în acest domeniu, CESE solicită ca investițiile naționale în cercetare și inovare să fie decuplate de normele privind deficitul până când va fi atins obiectivul de cheltuieli de 3 %. În plus, ar trebui să se recurgă tot mai des la alte fonduri (de exemplu, de coeziune), iar acestea ar trebui aliniate la activitățile de cercetare și inovare;</w:t>
      </w:r>
    </w:p>
    <w:p w:rsidRPr="0096346D" w:rsidR="0096346D" w:rsidP="009A59C4" w:rsidRDefault="0096346D" w14:paraId="1F703E70" w14:textId="77777777">
      <w:pPr>
        <w:numPr>
          <w:ilvl w:val="0"/>
          <w:numId w:val="40"/>
        </w:numPr>
        <w:overflowPunct w:val="0"/>
        <w:autoSpaceDE w:val="0"/>
        <w:autoSpaceDN w:val="0"/>
        <w:adjustRightInd w:val="0"/>
        <w:ind w:left="567" w:hanging="567"/>
        <w:textAlignment w:val="baseline"/>
        <w:rPr>
          <w:szCs w:val="20"/>
        </w:rPr>
      </w:pPr>
      <w:r>
        <w:t xml:space="preserve">subliniază importanța competențelor și a educației și solicită o mai bună recunoaștere paneuropeană a standardelor de calificare (de exemplu, o diplomă a UE); </w:t>
      </w:r>
    </w:p>
    <w:p w:rsidRPr="0096346D" w:rsidR="0096346D" w:rsidP="009A59C4" w:rsidRDefault="0096346D" w14:paraId="3017FF64" w14:textId="77777777">
      <w:pPr>
        <w:numPr>
          <w:ilvl w:val="0"/>
          <w:numId w:val="40"/>
        </w:numPr>
        <w:overflowPunct w:val="0"/>
        <w:autoSpaceDE w:val="0"/>
        <w:autoSpaceDN w:val="0"/>
        <w:adjustRightInd w:val="0"/>
        <w:ind w:left="567" w:hanging="567"/>
        <w:textAlignment w:val="baseline"/>
        <w:rPr>
          <w:szCs w:val="20"/>
        </w:rPr>
      </w:pPr>
      <w:r>
        <w:t xml:space="preserve">recunoaște rolul strategic al analizei prospective și solicită ca aceasta să fie integrată în guvernanța celei de-a cincea libertăți. </w:t>
      </w:r>
    </w:p>
    <w:p w:rsidRPr="0096346D" w:rsidR="0096346D" w:rsidP="00D94D34" w:rsidRDefault="0096346D" w14:paraId="23AD7BB7" w14:textId="77777777">
      <w:pPr>
        <w:overflowPunct w:val="0"/>
        <w:autoSpaceDE w:val="0"/>
        <w:autoSpaceDN w:val="0"/>
        <w:adjustRightInd w:val="0"/>
        <w:textAlignment w:val="baseline"/>
        <w:rPr>
          <w:bCs/>
          <w:iCs/>
          <w:sz w:val="18"/>
          <w:szCs w:val="18"/>
          <w:lang w:val="en-GB"/>
        </w:rPr>
      </w:pPr>
    </w:p>
    <w:tbl>
      <w:tblPr>
        <w:tblW w:w="9322" w:type="dxa"/>
        <w:tblLook w:val="04A0" w:firstRow="1" w:lastRow="0" w:firstColumn="1" w:lastColumn="0" w:noHBand="0" w:noVBand="1"/>
      </w:tblPr>
      <w:tblGrid>
        <w:gridCol w:w="1843"/>
        <w:gridCol w:w="7479"/>
      </w:tblGrid>
      <w:tr w:rsidRPr="0096346D" w:rsidR="0096346D" w:rsidTr="00EB0FF5" w14:paraId="2DBF98A2" w14:textId="77777777">
        <w:tc>
          <w:tcPr>
            <w:tcW w:w="1843" w:type="dxa"/>
          </w:tcPr>
          <w:p w:rsidRPr="0096346D" w:rsidR="0096346D" w:rsidP="00D94D34" w:rsidRDefault="0096346D" w14:paraId="61CDD855" w14:textId="77777777">
            <w:pPr>
              <w:overflowPunct w:val="0"/>
              <w:autoSpaceDE w:val="0"/>
              <w:autoSpaceDN w:val="0"/>
              <w:adjustRightInd w:val="0"/>
              <w:textAlignment w:val="baseline"/>
              <w:rPr>
                <w:i/>
              </w:rPr>
            </w:pPr>
            <w:r>
              <w:rPr>
                <w:b/>
                <w:i/>
              </w:rPr>
              <w:t>Date de contact:</w:t>
            </w:r>
          </w:p>
        </w:tc>
        <w:tc>
          <w:tcPr>
            <w:tcW w:w="7479" w:type="dxa"/>
          </w:tcPr>
          <w:p w:rsidRPr="0096346D" w:rsidR="0096346D" w:rsidP="00D94D34" w:rsidRDefault="0096346D" w14:paraId="30F1225A" w14:textId="77777777">
            <w:pPr>
              <w:overflowPunct w:val="0"/>
              <w:autoSpaceDE w:val="0"/>
              <w:autoSpaceDN w:val="0"/>
              <w:adjustRightInd w:val="0"/>
              <w:textAlignment w:val="baseline"/>
              <w:rPr>
                <w:i/>
              </w:rPr>
            </w:pPr>
            <w:r>
              <w:rPr>
                <w:i/>
              </w:rPr>
              <w:t xml:space="preserve">Jana </w:t>
            </w:r>
            <w:proofErr w:type="spellStart"/>
            <w:r>
              <w:rPr>
                <w:i/>
              </w:rPr>
              <w:t>Valant</w:t>
            </w:r>
            <w:proofErr w:type="spellEnd"/>
          </w:p>
        </w:tc>
      </w:tr>
      <w:tr w:rsidRPr="0096346D" w:rsidR="0096346D" w:rsidTr="00EB0FF5" w14:paraId="4DA9C598" w14:textId="77777777">
        <w:tc>
          <w:tcPr>
            <w:tcW w:w="1843" w:type="dxa"/>
          </w:tcPr>
          <w:p w:rsidRPr="0096346D" w:rsidR="0096346D" w:rsidP="00D94D34" w:rsidRDefault="0096346D" w14:paraId="2A4F52B3" w14:textId="77777777">
            <w:pPr>
              <w:overflowPunct w:val="0"/>
              <w:autoSpaceDE w:val="0"/>
              <w:autoSpaceDN w:val="0"/>
              <w:adjustRightInd w:val="0"/>
              <w:textAlignment w:val="baseline"/>
              <w:rPr>
                <w:i/>
              </w:rPr>
            </w:pPr>
            <w:r>
              <w:rPr>
                <w:i/>
              </w:rPr>
              <w:t>Tel.:</w:t>
            </w:r>
          </w:p>
        </w:tc>
        <w:tc>
          <w:tcPr>
            <w:tcW w:w="7479" w:type="dxa"/>
          </w:tcPr>
          <w:p w:rsidRPr="0096346D" w:rsidR="0096346D" w:rsidP="00D94D34" w:rsidRDefault="0096346D" w14:paraId="40245A52" w14:textId="6D541790">
            <w:pPr>
              <w:overflowPunct w:val="0"/>
              <w:autoSpaceDE w:val="0"/>
              <w:autoSpaceDN w:val="0"/>
              <w:adjustRightInd w:val="0"/>
              <w:textAlignment w:val="baseline"/>
              <w:rPr>
                <w:i/>
              </w:rPr>
            </w:pPr>
            <w:r>
              <w:rPr>
                <w:i/>
              </w:rPr>
              <w:t>+32 25468924</w:t>
            </w:r>
          </w:p>
        </w:tc>
      </w:tr>
      <w:tr w:rsidRPr="0096346D" w:rsidR="0096346D" w:rsidTr="00EB0FF5" w14:paraId="674C245A" w14:textId="77777777">
        <w:tc>
          <w:tcPr>
            <w:tcW w:w="1843" w:type="dxa"/>
          </w:tcPr>
          <w:p w:rsidRPr="0096346D" w:rsidR="0096346D" w:rsidP="00D94D34" w:rsidRDefault="00FE2DCD" w14:paraId="050E2ED7" w14:textId="3F3F35A2">
            <w:pPr>
              <w:overflowPunct w:val="0"/>
              <w:autoSpaceDE w:val="0"/>
              <w:autoSpaceDN w:val="0"/>
              <w:adjustRightInd w:val="0"/>
              <w:textAlignment w:val="baseline"/>
              <w:rPr>
                <w:i/>
              </w:rPr>
            </w:pPr>
            <w:r>
              <w:rPr>
                <w:i/>
              </w:rPr>
              <w:t>E-mail:</w:t>
            </w:r>
          </w:p>
        </w:tc>
        <w:tc>
          <w:tcPr>
            <w:tcW w:w="7479" w:type="dxa"/>
          </w:tcPr>
          <w:p w:rsidRPr="0096346D" w:rsidR="0096346D" w:rsidP="00D94D34" w:rsidRDefault="00883763" w14:paraId="0C27A0B0" w14:textId="77777777">
            <w:pPr>
              <w:overflowPunct w:val="0"/>
              <w:autoSpaceDE w:val="0"/>
              <w:autoSpaceDN w:val="0"/>
              <w:adjustRightInd w:val="0"/>
              <w:textAlignment w:val="baseline"/>
              <w:rPr>
                <w:i/>
                <w:iCs/>
              </w:rPr>
            </w:pPr>
            <w:hyperlink w:history="1" r:id="rId40">
              <w:r w:rsidR="00CB5DFF">
                <w:rPr>
                  <w:i/>
                  <w:color w:val="0000FF"/>
                  <w:u w:val="single"/>
                </w:rPr>
                <w:t>Jana.Valant@eesc.europa.eu</w:t>
              </w:r>
            </w:hyperlink>
          </w:p>
        </w:tc>
      </w:tr>
    </w:tbl>
    <w:p w:rsidR="0096346D" w:rsidP="00D94D34" w:rsidRDefault="0096346D" w14:paraId="4982DDF4" w14:textId="6192A3EF">
      <w:pPr>
        <w:jc w:val="left"/>
      </w:pPr>
      <w:r>
        <w:br w:type="page"/>
      </w:r>
    </w:p>
    <w:p w:rsidRPr="0096346D" w:rsidR="0096346D" w:rsidP="00D94D34" w:rsidRDefault="00883763" w14:paraId="602D9A55" w14:textId="0AE53F45">
      <w:pPr>
        <w:widowControl w:val="0"/>
        <w:numPr>
          <w:ilvl w:val="0"/>
          <w:numId w:val="6"/>
        </w:numPr>
        <w:overflowPunct w:val="0"/>
        <w:autoSpaceDE w:val="0"/>
        <w:autoSpaceDN w:val="0"/>
        <w:adjustRightInd w:val="0"/>
        <w:ind w:hanging="567"/>
        <w:textAlignment w:val="baseline"/>
        <w:rPr>
          <w:b/>
        </w:rPr>
      </w:pPr>
      <w:hyperlink w:tgtFrame="_blank" w:history="1" r:id="rId41">
        <w:r w:rsidR="0096346D">
          <w:rPr>
            <w:b/>
            <w:i/>
            <w:color w:val="0000FF"/>
            <w:sz w:val="28"/>
            <w:u w:val="single"/>
          </w:rPr>
          <w:t>Simplificarea reglementărilor – utilizarea instrumentelor digitale în cadrul unei mai bune legiferări</w:t>
        </w:r>
      </w:hyperlink>
    </w:p>
    <w:p w:rsidRPr="0096346D" w:rsidR="0096346D" w:rsidP="00D94D34" w:rsidRDefault="0096346D" w14:paraId="50869455" w14:textId="77777777">
      <w:pPr>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Pr="0096346D" w:rsidR="0096346D" w:rsidTr="009A59C4" w14:paraId="527A369F" w14:textId="77777777">
        <w:tc>
          <w:tcPr>
            <w:tcW w:w="1701" w:type="dxa"/>
          </w:tcPr>
          <w:p w:rsidRPr="0096346D" w:rsidR="0096346D" w:rsidP="00D94D34" w:rsidRDefault="0096346D" w14:paraId="55F55878" w14:textId="255B69AF">
            <w:pPr>
              <w:tabs>
                <w:tab w:val="center" w:pos="284"/>
              </w:tabs>
              <w:overflowPunct w:val="0"/>
              <w:autoSpaceDE w:val="0"/>
              <w:autoSpaceDN w:val="0"/>
              <w:adjustRightInd w:val="0"/>
              <w:ind w:left="266" w:hanging="266"/>
              <w:textAlignment w:val="baseline"/>
              <w:rPr>
                <w:b/>
              </w:rPr>
            </w:pPr>
            <w:r>
              <w:rPr>
                <w:b/>
                <w:bCs/>
              </w:rPr>
              <w:t>Raporto</w:t>
            </w:r>
            <w:r w:rsidR="00D85B69">
              <w:rPr>
                <w:b/>
                <w:bCs/>
              </w:rPr>
              <w:t>a</w:t>
            </w:r>
            <w:r>
              <w:rPr>
                <w:b/>
                <w:bCs/>
              </w:rPr>
              <w:t>r</w:t>
            </w:r>
            <w:r w:rsidR="00D85B69">
              <w:rPr>
                <w:b/>
                <w:bCs/>
              </w:rPr>
              <w:t>e</w:t>
            </w:r>
            <w:r>
              <w:rPr>
                <w:b/>
                <w:bCs/>
              </w:rPr>
              <w:t>:</w:t>
            </w:r>
          </w:p>
        </w:tc>
        <w:tc>
          <w:tcPr>
            <w:tcW w:w="7621" w:type="dxa"/>
          </w:tcPr>
          <w:p w:rsidRPr="0096346D" w:rsidR="0096346D" w:rsidP="00D94D34" w:rsidRDefault="0096346D" w14:paraId="404FDA65" w14:textId="17B8DE69">
            <w:pPr>
              <w:tabs>
                <w:tab w:val="center" w:pos="284"/>
              </w:tabs>
              <w:overflowPunct w:val="0"/>
              <w:autoSpaceDE w:val="0"/>
              <w:autoSpaceDN w:val="0"/>
              <w:adjustRightInd w:val="0"/>
              <w:ind w:left="266" w:hanging="266"/>
              <w:textAlignment w:val="baseline"/>
            </w:pPr>
            <w:r>
              <w:t>Alena MASTANTUONO (Grupul „Angajatori” – CZ)</w:t>
            </w:r>
          </w:p>
        </w:tc>
      </w:tr>
      <w:tr w:rsidRPr="0096346D" w:rsidR="0096346D" w:rsidTr="009A59C4" w14:paraId="05343A29" w14:textId="77777777">
        <w:tc>
          <w:tcPr>
            <w:tcW w:w="1701" w:type="dxa"/>
          </w:tcPr>
          <w:p w:rsidRPr="0096346D" w:rsidR="0096346D" w:rsidP="00D94D34" w:rsidRDefault="0096346D" w14:paraId="358E5B1D" w14:textId="77777777">
            <w:pPr>
              <w:tabs>
                <w:tab w:val="center" w:pos="284"/>
              </w:tabs>
              <w:overflowPunct w:val="0"/>
              <w:autoSpaceDE w:val="0"/>
              <w:autoSpaceDN w:val="0"/>
              <w:adjustRightInd w:val="0"/>
              <w:ind w:left="266" w:hanging="266"/>
              <w:textAlignment w:val="baseline"/>
              <w:rPr>
                <w:b/>
              </w:rPr>
            </w:pPr>
            <w:r>
              <w:rPr>
                <w:b/>
              </w:rPr>
              <w:t>Coraportor</w:t>
            </w:r>
            <w:r>
              <w:rPr>
                <w:b/>
                <w:bCs/>
              </w:rPr>
              <w:t>:</w:t>
            </w:r>
          </w:p>
        </w:tc>
        <w:tc>
          <w:tcPr>
            <w:tcW w:w="7621" w:type="dxa"/>
          </w:tcPr>
          <w:p w:rsidRPr="0096346D" w:rsidR="0096346D" w:rsidP="00D94D34" w:rsidRDefault="0096346D" w14:paraId="314A29D9" w14:textId="2A39194B">
            <w:pPr>
              <w:tabs>
                <w:tab w:val="center" w:pos="284"/>
              </w:tabs>
              <w:overflowPunct w:val="0"/>
              <w:autoSpaceDE w:val="0"/>
              <w:autoSpaceDN w:val="0"/>
              <w:adjustRightInd w:val="0"/>
              <w:ind w:left="266" w:hanging="266"/>
              <w:textAlignment w:val="baseline"/>
            </w:pPr>
            <w:proofErr w:type="spellStart"/>
            <w:r>
              <w:t>Tymoteusz</w:t>
            </w:r>
            <w:proofErr w:type="spellEnd"/>
            <w:r>
              <w:t xml:space="preserve"> ZYCH (Grupul „Organizații ale societății civile” – PL)</w:t>
            </w:r>
          </w:p>
        </w:tc>
      </w:tr>
      <w:tr w:rsidRPr="0096346D" w:rsidR="0096346D" w:rsidTr="009A59C4" w14:paraId="509DBA1F" w14:textId="77777777">
        <w:tc>
          <w:tcPr>
            <w:tcW w:w="1701" w:type="dxa"/>
            <w:vMerge w:val="restart"/>
          </w:tcPr>
          <w:p w:rsidRPr="0096346D" w:rsidR="0096346D" w:rsidP="00D94D34" w:rsidRDefault="0096346D" w14:paraId="78F92434" w14:textId="2025CF3B">
            <w:pPr>
              <w:tabs>
                <w:tab w:val="center" w:pos="284"/>
              </w:tabs>
              <w:overflowPunct w:val="0"/>
              <w:autoSpaceDE w:val="0"/>
              <w:autoSpaceDN w:val="0"/>
              <w:adjustRightInd w:val="0"/>
              <w:ind w:left="266" w:hanging="266"/>
              <w:textAlignment w:val="baseline"/>
              <w:rPr>
                <w:b/>
              </w:rPr>
            </w:pPr>
            <w:r>
              <w:rPr>
                <w:b/>
              </w:rPr>
              <w:t>Referin</w:t>
            </w:r>
            <w:r w:rsidR="00EE07B9">
              <w:rPr>
                <w:b/>
              </w:rPr>
              <w:t>ță</w:t>
            </w:r>
            <w:r>
              <w:rPr>
                <w:b/>
              </w:rPr>
              <w:t>:</w:t>
            </w:r>
          </w:p>
        </w:tc>
        <w:tc>
          <w:tcPr>
            <w:tcW w:w="7621" w:type="dxa"/>
          </w:tcPr>
          <w:p w:rsidRPr="0096346D" w:rsidR="0096346D" w:rsidP="00D94D34" w:rsidRDefault="0096346D" w14:paraId="08EEEA43" w14:textId="7373D1E7">
            <w:pPr>
              <w:tabs>
                <w:tab w:val="center" w:pos="284"/>
              </w:tabs>
              <w:overflowPunct w:val="0"/>
              <w:autoSpaceDE w:val="0"/>
              <w:autoSpaceDN w:val="0"/>
              <w:adjustRightInd w:val="0"/>
              <w:ind w:left="266" w:hanging="266"/>
              <w:textAlignment w:val="baseline"/>
            </w:pPr>
            <w:r>
              <w:t>aviz exploratoriu la solicitarea Președinției daneze a Consiliului UE</w:t>
            </w:r>
          </w:p>
        </w:tc>
      </w:tr>
      <w:tr w:rsidRPr="0096346D" w:rsidR="0096346D" w:rsidTr="009A59C4" w14:paraId="11B87346" w14:textId="77777777">
        <w:tc>
          <w:tcPr>
            <w:tcW w:w="1701" w:type="dxa"/>
            <w:vMerge/>
          </w:tcPr>
          <w:p w:rsidRPr="0096346D" w:rsidR="0096346D" w:rsidP="00D94D34" w:rsidRDefault="0096346D" w14:paraId="4DFA106D" w14:textId="77777777">
            <w:pPr>
              <w:tabs>
                <w:tab w:val="center" w:pos="284"/>
              </w:tabs>
              <w:overflowPunct w:val="0"/>
              <w:autoSpaceDE w:val="0"/>
              <w:autoSpaceDN w:val="0"/>
              <w:adjustRightInd w:val="0"/>
              <w:ind w:left="266" w:hanging="266"/>
              <w:textAlignment w:val="baseline"/>
              <w:rPr>
                <w:b/>
              </w:rPr>
            </w:pPr>
          </w:p>
        </w:tc>
        <w:tc>
          <w:tcPr>
            <w:tcW w:w="7621" w:type="dxa"/>
          </w:tcPr>
          <w:p w:rsidRPr="0096346D" w:rsidR="0096346D" w:rsidP="00D94D34" w:rsidRDefault="0096346D" w14:paraId="0D550549" w14:textId="6B8C2018">
            <w:pPr>
              <w:tabs>
                <w:tab w:val="center" w:pos="284"/>
              </w:tabs>
              <w:overflowPunct w:val="0"/>
              <w:autoSpaceDE w:val="0"/>
              <w:autoSpaceDN w:val="0"/>
              <w:adjustRightInd w:val="0"/>
              <w:ind w:left="266" w:hanging="266"/>
              <w:textAlignment w:val="baseline"/>
            </w:pPr>
            <w:r>
              <w:t>EESC-2025-01017-00-00-AC</w:t>
            </w:r>
          </w:p>
        </w:tc>
      </w:tr>
    </w:tbl>
    <w:p w:rsidRPr="0096346D" w:rsidR="0096346D" w:rsidP="00D94D34" w:rsidRDefault="0096346D" w14:paraId="6C2B0F48" w14:textId="77777777">
      <w:pPr>
        <w:tabs>
          <w:tab w:val="center" w:pos="284"/>
        </w:tabs>
        <w:overflowPunct w:val="0"/>
        <w:autoSpaceDE w:val="0"/>
        <w:autoSpaceDN w:val="0"/>
        <w:adjustRightInd w:val="0"/>
        <w:ind w:left="266" w:hanging="266"/>
        <w:textAlignment w:val="baseline"/>
        <w:rPr>
          <w:sz w:val="20"/>
          <w:szCs w:val="20"/>
          <w:lang w:val="en-GB"/>
        </w:rPr>
      </w:pPr>
    </w:p>
    <w:p w:rsidRPr="00D85B69" w:rsidR="0096346D" w:rsidP="00D94D34" w:rsidRDefault="0096346D" w14:paraId="4AF6289A" w14:textId="77777777">
      <w:pPr>
        <w:keepNext/>
        <w:keepLines/>
        <w:tabs>
          <w:tab w:val="center" w:pos="284"/>
        </w:tabs>
        <w:overflowPunct w:val="0"/>
        <w:autoSpaceDE w:val="0"/>
        <w:autoSpaceDN w:val="0"/>
        <w:adjustRightInd w:val="0"/>
        <w:ind w:left="266" w:hanging="266"/>
        <w:textAlignment w:val="baseline"/>
        <w:rPr>
          <w:b/>
          <w:lang w:val="fr-BE"/>
        </w:rPr>
      </w:pPr>
      <w:r>
        <w:rPr>
          <w:b/>
        </w:rPr>
        <w:t>Punctele principale:</w:t>
      </w:r>
    </w:p>
    <w:p w:rsidRPr="0096346D" w:rsidR="0096346D" w:rsidP="00D94D34" w:rsidRDefault="0096346D" w14:paraId="60808811" w14:textId="77777777">
      <w:pPr>
        <w:keepNext/>
        <w:keepLines/>
        <w:tabs>
          <w:tab w:val="center" w:pos="284"/>
        </w:tabs>
        <w:overflowPunct w:val="0"/>
        <w:autoSpaceDE w:val="0"/>
        <w:autoSpaceDN w:val="0"/>
        <w:adjustRightInd w:val="0"/>
        <w:ind w:left="266" w:hanging="266"/>
        <w:textAlignment w:val="baseline"/>
        <w:rPr>
          <w:b/>
          <w:lang w:val="en-GB"/>
        </w:rPr>
      </w:pPr>
    </w:p>
    <w:p w:rsidRPr="0096346D" w:rsidR="0096346D" w:rsidP="00D94D34" w:rsidRDefault="0096346D" w14:paraId="5ABA5A03" w14:textId="2E530525">
      <w:pPr>
        <w:overflowPunct w:val="0"/>
        <w:autoSpaceDE w:val="0"/>
        <w:autoSpaceDN w:val="0"/>
        <w:adjustRightInd w:val="0"/>
        <w:textAlignment w:val="baseline"/>
        <w:rPr>
          <w:bCs/>
          <w:iCs/>
        </w:rPr>
      </w:pPr>
      <w:r>
        <w:t>CESE:</w:t>
      </w:r>
    </w:p>
    <w:p w:rsidRPr="0096346D" w:rsidR="0096346D" w:rsidP="009A59C4" w:rsidRDefault="0096346D" w14:paraId="3A1C0200" w14:textId="77777777">
      <w:pPr>
        <w:numPr>
          <w:ilvl w:val="0"/>
          <w:numId w:val="41"/>
        </w:numPr>
        <w:overflowPunct w:val="0"/>
        <w:autoSpaceDE w:val="0"/>
        <w:autoSpaceDN w:val="0"/>
        <w:adjustRightInd w:val="0"/>
        <w:ind w:left="567" w:hanging="567"/>
        <w:contextualSpacing/>
        <w:textAlignment w:val="baseline"/>
        <w:rPr>
          <w:bCs/>
          <w:iCs/>
        </w:rPr>
      </w:pPr>
      <w:r>
        <w:t>subliniază necesitatea de a simplifica reglementările și puterea instrumentelor digitale, cum ar fi IA și platformele de e-guvernare, pentru a spori transparența, eficiența și responsabilitatea în procesul legislativ al UE;</w:t>
      </w:r>
    </w:p>
    <w:p w:rsidRPr="0096346D" w:rsidR="0096346D" w:rsidP="009A59C4" w:rsidRDefault="0096346D" w14:paraId="5F859CD4" w14:textId="77777777">
      <w:pPr>
        <w:numPr>
          <w:ilvl w:val="0"/>
          <w:numId w:val="41"/>
        </w:numPr>
        <w:overflowPunct w:val="0"/>
        <w:autoSpaceDE w:val="0"/>
        <w:autoSpaceDN w:val="0"/>
        <w:adjustRightInd w:val="0"/>
        <w:ind w:left="567" w:hanging="567"/>
        <w:contextualSpacing/>
        <w:textAlignment w:val="baseline"/>
        <w:rPr>
          <w:bCs/>
          <w:iCs/>
        </w:rPr>
      </w:pPr>
      <w:r>
        <w:t>recomandă ca aceste norme ale UE, de la nivel național, regional și local să devină mai accesibile prin anexarea unui rezumat clar al obligațiilor la fiecare act juridic nou și, de asemenea, prin efectuarea acestui exercițiu pentru legislația deja adoptată;</w:t>
      </w:r>
    </w:p>
    <w:p w:rsidRPr="0096346D" w:rsidR="0096346D" w:rsidP="009A59C4" w:rsidRDefault="0096346D" w14:paraId="23DE6143" w14:textId="77777777">
      <w:pPr>
        <w:numPr>
          <w:ilvl w:val="0"/>
          <w:numId w:val="41"/>
        </w:numPr>
        <w:overflowPunct w:val="0"/>
        <w:autoSpaceDE w:val="0"/>
        <w:autoSpaceDN w:val="0"/>
        <w:adjustRightInd w:val="0"/>
        <w:ind w:left="567" w:hanging="567"/>
        <w:contextualSpacing/>
        <w:textAlignment w:val="baseline"/>
        <w:rPr>
          <w:bCs/>
          <w:iCs/>
        </w:rPr>
      </w:pPr>
      <w:r>
        <w:t xml:space="preserve">subliniază necesitatea unei platforme digitale unificate și interoperabile a UE pentru procesul legislativ, permițând centralizarea textelor și a </w:t>
      </w:r>
      <w:proofErr w:type="spellStart"/>
      <w:r>
        <w:t>metadatelor</w:t>
      </w:r>
      <w:proofErr w:type="spellEnd"/>
      <w:r>
        <w:t>, efectuarea de verificări ale coerenței în timp real, evaluarea interdependențelor juridice și utilizarea unui limbaj armonizat;</w:t>
      </w:r>
    </w:p>
    <w:p w:rsidRPr="0096346D" w:rsidR="0096346D" w:rsidP="009A59C4" w:rsidRDefault="0096346D" w14:paraId="2545FE90" w14:textId="77777777">
      <w:pPr>
        <w:numPr>
          <w:ilvl w:val="0"/>
          <w:numId w:val="41"/>
        </w:numPr>
        <w:overflowPunct w:val="0"/>
        <w:autoSpaceDE w:val="0"/>
        <w:autoSpaceDN w:val="0"/>
        <w:adjustRightInd w:val="0"/>
        <w:ind w:left="567" w:hanging="567"/>
        <w:contextualSpacing/>
        <w:textAlignment w:val="baseline"/>
        <w:rPr>
          <w:bCs/>
          <w:iCs/>
        </w:rPr>
      </w:pPr>
      <w:r>
        <w:t>propune instituțiilor UE un model de integrare a instrumentelor digitale și a rezumatelor obligațiilor în procesul legislativ;</w:t>
      </w:r>
    </w:p>
    <w:p w:rsidRPr="0096346D" w:rsidR="0096346D" w:rsidP="009A59C4" w:rsidRDefault="0096346D" w14:paraId="0943AF23" w14:textId="77777777">
      <w:pPr>
        <w:numPr>
          <w:ilvl w:val="0"/>
          <w:numId w:val="41"/>
        </w:numPr>
        <w:overflowPunct w:val="0"/>
        <w:autoSpaceDE w:val="0"/>
        <w:autoSpaceDN w:val="0"/>
        <w:adjustRightInd w:val="0"/>
        <w:ind w:left="567" w:hanging="567"/>
        <w:contextualSpacing/>
        <w:textAlignment w:val="baseline"/>
        <w:rPr>
          <w:bCs/>
          <w:iCs/>
        </w:rPr>
      </w:pPr>
      <w:r>
        <w:t xml:space="preserve">încurajează instituțiile UE să utilizeze inteligența artificială pentru a analiza date precum tendințele economice și contribuțiile părților interesate, ceea ce ar permite identificarea </w:t>
      </w:r>
      <w:proofErr w:type="spellStart"/>
      <w:r>
        <w:t>proactivă</w:t>
      </w:r>
      <w:proofErr w:type="spellEnd"/>
      <w:r>
        <w:t xml:space="preserve"> a domeniilor care necesită reglementare și stabilirea unor priorități legislative bazate pe dovezi;</w:t>
      </w:r>
    </w:p>
    <w:p w:rsidRPr="0096346D" w:rsidR="0096346D" w:rsidP="009A59C4" w:rsidRDefault="0096346D" w14:paraId="04A27682" w14:textId="77777777">
      <w:pPr>
        <w:numPr>
          <w:ilvl w:val="0"/>
          <w:numId w:val="41"/>
        </w:numPr>
        <w:overflowPunct w:val="0"/>
        <w:autoSpaceDE w:val="0"/>
        <w:autoSpaceDN w:val="0"/>
        <w:adjustRightInd w:val="0"/>
        <w:ind w:left="567" w:hanging="567"/>
        <w:contextualSpacing/>
        <w:textAlignment w:val="baseline"/>
        <w:rPr>
          <w:rFonts w:ascii="Calibri" w:hAnsi="Calibri"/>
          <w:bCs/>
          <w:iCs/>
          <w:sz w:val="18"/>
          <w:szCs w:val="18"/>
        </w:rPr>
      </w:pPr>
      <w:proofErr w:type="spellStart"/>
      <w:r>
        <w:t>consiederă</w:t>
      </w:r>
      <w:proofErr w:type="spellEnd"/>
      <w:r>
        <w:t xml:space="preserve"> că inteligența artificială ar trebui să aibă un rol în punerea în aplicare a normelor, în ceea ce privește asigurarea conformității și compararea abordărilor statelor membre legate de punerea în aplicare a legislației UE, precum și în identificarea atât a bunelor practici, cât și a neconcordanțelor.</w:t>
      </w:r>
    </w:p>
    <w:p w:rsidRPr="0096346D" w:rsidR="0096346D" w:rsidP="00D94D34" w:rsidRDefault="0096346D" w14:paraId="67A913D2"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843"/>
        <w:gridCol w:w="7479"/>
      </w:tblGrid>
      <w:tr w:rsidRPr="0096346D" w:rsidR="0096346D" w:rsidTr="00EE07B9" w14:paraId="1014DE62" w14:textId="77777777">
        <w:tc>
          <w:tcPr>
            <w:tcW w:w="1843" w:type="dxa"/>
          </w:tcPr>
          <w:p w:rsidRPr="0096346D" w:rsidR="0096346D" w:rsidP="00D94D34" w:rsidRDefault="0096346D" w14:paraId="5C6A3AC6" w14:textId="77777777">
            <w:pPr>
              <w:overflowPunct w:val="0"/>
              <w:autoSpaceDE w:val="0"/>
              <w:autoSpaceDN w:val="0"/>
              <w:adjustRightInd w:val="0"/>
              <w:textAlignment w:val="baseline"/>
              <w:rPr>
                <w:i/>
              </w:rPr>
            </w:pPr>
            <w:r>
              <w:rPr>
                <w:b/>
                <w:i/>
              </w:rPr>
              <w:t>Date de contact:</w:t>
            </w:r>
          </w:p>
        </w:tc>
        <w:tc>
          <w:tcPr>
            <w:tcW w:w="7479" w:type="dxa"/>
          </w:tcPr>
          <w:p w:rsidRPr="0096346D" w:rsidR="0096346D" w:rsidP="00D94D34" w:rsidRDefault="0096346D" w14:paraId="725DB5D0" w14:textId="77777777">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Pr="0096346D" w:rsidR="0096346D" w:rsidTr="00EE07B9" w14:paraId="4A253E63" w14:textId="77777777">
        <w:tc>
          <w:tcPr>
            <w:tcW w:w="1843" w:type="dxa"/>
          </w:tcPr>
          <w:p w:rsidRPr="0096346D" w:rsidR="0096346D" w:rsidP="00D94D34" w:rsidRDefault="0096346D" w14:paraId="0BA405C9" w14:textId="77777777">
            <w:pPr>
              <w:overflowPunct w:val="0"/>
              <w:autoSpaceDE w:val="0"/>
              <w:autoSpaceDN w:val="0"/>
              <w:adjustRightInd w:val="0"/>
              <w:textAlignment w:val="baseline"/>
              <w:rPr>
                <w:i/>
              </w:rPr>
            </w:pPr>
            <w:r>
              <w:rPr>
                <w:i/>
              </w:rPr>
              <w:t>Tel.:</w:t>
            </w:r>
          </w:p>
        </w:tc>
        <w:tc>
          <w:tcPr>
            <w:tcW w:w="7479" w:type="dxa"/>
          </w:tcPr>
          <w:p w:rsidRPr="0096346D" w:rsidR="0096346D" w:rsidP="00D94D34" w:rsidRDefault="0096346D" w14:paraId="2E7E9BA1" w14:textId="0A3D165D">
            <w:pPr>
              <w:overflowPunct w:val="0"/>
              <w:autoSpaceDE w:val="0"/>
              <w:autoSpaceDN w:val="0"/>
              <w:adjustRightInd w:val="0"/>
              <w:textAlignment w:val="baseline"/>
              <w:rPr>
                <w:i/>
              </w:rPr>
            </w:pPr>
            <w:r>
              <w:rPr>
                <w:i/>
              </w:rPr>
              <w:t>+32 25469140</w:t>
            </w:r>
          </w:p>
        </w:tc>
      </w:tr>
      <w:tr w:rsidRPr="0096346D" w:rsidR="0096346D" w:rsidTr="00EE07B9" w14:paraId="68E78CA2" w14:textId="77777777">
        <w:tc>
          <w:tcPr>
            <w:tcW w:w="1843" w:type="dxa"/>
          </w:tcPr>
          <w:p w:rsidRPr="0096346D" w:rsidR="0096346D" w:rsidP="00D94D34" w:rsidRDefault="00CC1EC8" w14:paraId="11D74012" w14:textId="79B82E5A">
            <w:pPr>
              <w:overflowPunct w:val="0"/>
              <w:autoSpaceDE w:val="0"/>
              <w:autoSpaceDN w:val="0"/>
              <w:adjustRightInd w:val="0"/>
              <w:textAlignment w:val="baseline"/>
              <w:rPr>
                <w:i/>
              </w:rPr>
            </w:pPr>
            <w:r>
              <w:rPr>
                <w:i/>
              </w:rPr>
              <w:t>E-mail:</w:t>
            </w:r>
          </w:p>
        </w:tc>
        <w:tc>
          <w:tcPr>
            <w:tcW w:w="7479" w:type="dxa"/>
          </w:tcPr>
          <w:p w:rsidRPr="0096346D" w:rsidR="0096346D" w:rsidP="00D94D34" w:rsidRDefault="00883763" w14:paraId="09C1BFCB" w14:textId="77777777">
            <w:pPr>
              <w:overflowPunct w:val="0"/>
              <w:autoSpaceDE w:val="0"/>
              <w:autoSpaceDN w:val="0"/>
              <w:adjustRightInd w:val="0"/>
              <w:textAlignment w:val="baseline"/>
              <w:rPr>
                <w:i/>
                <w:iCs/>
              </w:rPr>
            </w:pPr>
            <w:hyperlink w:history="1" r:id="rId42">
              <w:r w:rsidR="00CB5DFF">
                <w:rPr>
                  <w:i/>
                  <w:color w:val="0000FF"/>
                  <w:u w:val="single"/>
                </w:rPr>
                <w:t>Marco.Manfroni@eesc.europa.eu</w:t>
              </w:r>
            </w:hyperlink>
          </w:p>
        </w:tc>
      </w:tr>
    </w:tbl>
    <w:p w:rsidR="0096346D" w:rsidP="00D94D34" w:rsidRDefault="0096346D" w14:paraId="4982DE1D" w14:textId="637981BF">
      <w:pPr>
        <w:pStyle w:val="ListParagraph"/>
        <w:ind w:left="0"/>
        <w:rPr>
          <w:lang w:val="en-GB"/>
        </w:rPr>
      </w:pPr>
    </w:p>
    <w:p w:rsidR="0096346D" w:rsidP="00D94D34" w:rsidRDefault="0096346D" w14:paraId="10E35076" w14:textId="77777777">
      <w:pPr>
        <w:jc w:val="left"/>
      </w:pPr>
      <w:r>
        <w:br w:type="page"/>
      </w:r>
    </w:p>
    <w:p w:rsidRPr="001B2117" w:rsidR="001B2117" w:rsidP="00D94D34" w:rsidRDefault="00883763" w14:paraId="20FBBCB7" w14:textId="29D739CB">
      <w:pPr>
        <w:widowControl w:val="0"/>
        <w:numPr>
          <w:ilvl w:val="0"/>
          <w:numId w:val="6"/>
        </w:numPr>
        <w:overflowPunct w:val="0"/>
        <w:autoSpaceDE w:val="0"/>
        <w:autoSpaceDN w:val="0"/>
        <w:adjustRightInd w:val="0"/>
        <w:ind w:hanging="567"/>
        <w:textAlignment w:val="baseline"/>
        <w:rPr>
          <w:sz w:val="20"/>
          <w:szCs w:val="20"/>
        </w:rPr>
      </w:pPr>
      <w:hyperlink w:history="1" r:id="rId43">
        <w:r w:rsidR="00CB5DFF">
          <w:rPr>
            <w:b/>
            <w:i/>
            <w:color w:val="0000FF"/>
            <w:sz w:val="28"/>
            <w:u w:val="single"/>
          </w:rPr>
          <w:t>Modalități de a ține seama de lanțurile valorice în procesul de elaborare a politicilor</w:t>
        </w:r>
      </w:hyperlink>
    </w:p>
    <w:p w:rsidRPr="001B2117" w:rsidR="001B2117" w:rsidP="00D94D34" w:rsidRDefault="001B2117" w14:paraId="74838834"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695"/>
        <w:gridCol w:w="7378"/>
      </w:tblGrid>
      <w:tr w:rsidRPr="001B2117" w:rsidR="00FD3512" w:rsidTr="006433AA" w14:paraId="640014A4" w14:textId="77777777">
        <w:trPr>
          <w:trHeight w:val="406"/>
        </w:trPr>
        <w:tc>
          <w:tcPr>
            <w:tcW w:w="934" w:type="pct"/>
          </w:tcPr>
          <w:p w:rsidRPr="001B2117" w:rsidR="001B2117" w:rsidP="00D94D34" w:rsidRDefault="001B2117" w14:paraId="750D16EB" w14:textId="77777777">
            <w:pPr>
              <w:tabs>
                <w:tab w:val="center" w:pos="284"/>
              </w:tabs>
              <w:overflowPunct w:val="0"/>
              <w:autoSpaceDE w:val="0"/>
              <w:autoSpaceDN w:val="0"/>
              <w:adjustRightInd w:val="0"/>
              <w:ind w:left="266" w:hanging="266"/>
              <w:textAlignment w:val="baseline"/>
              <w:rPr>
                <w:b/>
              </w:rPr>
            </w:pPr>
            <w:r>
              <w:rPr>
                <w:b/>
              </w:rPr>
              <w:t>Raportor:</w:t>
            </w:r>
          </w:p>
          <w:p w:rsidRPr="001B2117" w:rsidR="001B2117" w:rsidP="00D94D34" w:rsidRDefault="001B2117" w14:paraId="12352218" w14:textId="77777777">
            <w:pPr>
              <w:tabs>
                <w:tab w:val="center" w:pos="284"/>
              </w:tabs>
              <w:overflowPunct w:val="0"/>
              <w:autoSpaceDE w:val="0"/>
              <w:autoSpaceDN w:val="0"/>
              <w:adjustRightInd w:val="0"/>
              <w:ind w:left="266" w:hanging="266"/>
              <w:textAlignment w:val="baseline"/>
              <w:rPr>
                <w:b/>
              </w:rPr>
            </w:pPr>
            <w:r>
              <w:rPr>
                <w:b/>
              </w:rPr>
              <w:t>Coraportor:</w:t>
            </w:r>
          </w:p>
        </w:tc>
        <w:tc>
          <w:tcPr>
            <w:tcW w:w="4066" w:type="pct"/>
          </w:tcPr>
          <w:p w:rsidRPr="001B2117" w:rsidR="001B2117" w:rsidP="00D94D34" w:rsidRDefault="001B2117" w14:paraId="1B69BBC7" w14:textId="40D0E767">
            <w:pPr>
              <w:tabs>
                <w:tab w:val="center" w:pos="0"/>
              </w:tabs>
              <w:overflowPunct w:val="0"/>
              <w:autoSpaceDE w:val="0"/>
              <w:autoSpaceDN w:val="0"/>
              <w:adjustRightInd w:val="0"/>
              <w:ind w:left="266" w:hanging="266"/>
              <w:textAlignment w:val="baseline"/>
            </w:pPr>
            <w:r>
              <w:t>Andrea MONE (Grupul „Lucrători” – IT)</w:t>
            </w:r>
          </w:p>
          <w:p w:rsidRPr="001B2117" w:rsidR="001B2117" w:rsidP="00D94D34" w:rsidRDefault="001B2117" w14:paraId="42557897" w14:textId="294A3F46">
            <w:pPr>
              <w:tabs>
                <w:tab w:val="center" w:pos="0"/>
              </w:tabs>
              <w:overflowPunct w:val="0"/>
              <w:autoSpaceDE w:val="0"/>
              <w:autoSpaceDN w:val="0"/>
              <w:adjustRightInd w:val="0"/>
              <w:ind w:left="266" w:hanging="266"/>
              <w:textAlignment w:val="baseline"/>
            </w:pPr>
            <w:proofErr w:type="spellStart"/>
            <w:r>
              <w:t>Gonçalo</w:t>
            </w:r>
            <w:proofErr w:type="spellEnd"/>
            <w:r>
              <w:t xml:space="preserve"> LOBO XAVIER (Grupul „Angajatori” - PT)</w:t>
            </w:r>
          </w:p>
        </w:tc>
      </w:tr>
      <w:tr w:rsidRPr="001B2117" w:rsidR="00FD3512" w:rsidTr="006433AA" w14:paraId="717BDF28" w14:textId="77777777">
        <w:tc>
          <w:tcPr>
            <w:tcW w:w="934" w:type="pct"/>
          </w:tcPr>
          <w:p w:rsidRPr="001B2117" w:rsidR="001B2117" w:rsidP="00D94D34" w:rsidRDefault="001B2117" w14:paraId="5781EF7B" w14:textId="23846CD1">
            <w:pPr>
              <w:tabs>
                <w:tab w:val="center" w:pos="284"/>
              </w:tabs>
              <w:overflowPunct w:val="0"/>
              <w:autoSpaceDE w:val="0"/>
              <w:autoSpaceDN w:val="0"/>
              <w:adjustRightInd w:val="0"/>
              <w:ind w:left="266" w:hanging="266"/>
              <w:textAlignment w:val="baseline"/>
              <w:rPr>
                <w:b/>
              </w:rPr>
            </w:pPr>
            <w:r>
              <w:rPr>
                <w:b/>
              </w:rPr>
              <w:t>Referinț</w:t>
            </w:r>
            <w:r w:rsidR="00BF3979">
              <w:rPr>
                <w:b/>
              </w:rPr>
              <w:t>ă</w:t>
            </w:r>
            <w:r>
              <w:rPr>
                <w:b/>
              </w:rPr>
              <w:t>:</w:t>
            </w:r>
          </w:p>
        </w:tc>
        <w:tc>
          <w:tcPr>
            <w:tcW w:w="4066" w:type="pct"/>
          </w:tcPr>
          <w:p w:rsidRPr="001B2117" w:rsidR="001B2117" w:rsidP="009A59C4" w:rsidRDefault="001B2117" w14:paraId="2ECD3167" w14:textId="1E4A0838">
            <w:pPr>
              <w:tabs>
                <w:tab w:val="center" w:pos="0"/>
              </w:tabs>
              <w:overflowPunct w:val="0"/>
              <w:autoSpaceDE w:val="0"/>
              <w:autoSpaceDN w:val="0"/>
              <w:adjustRightInd w:val="0"/>
              <w:textAlignment w:val="baseline"/>
            </w:pPr>
            <w:r>
              <w:t>aviz exploratoriu la solicitarea Președinției daneze a Consiliului UE</w:t>
            </w:r>
          </w:p>
          <w:p w:rsidRPr="001B2117" w:rsidR="001B2117" w:rsidP="009A59C4" w:rsidRDefault="001B2117" w14:paraId="10ED0F97" w14:textId="77777777">
            <w:pPr>
              <w:tabs>
                <w:tab w:val="center" w:pos="0"/>
                <w:tab w:val="center" w:pos="284"/>
              </w:tabs>
              <w:overflowPunct w:val="0"/>
              <w:autoSpaceDE w:val="0"/>
              <w:autoSpaceDN w:val="0"/>
              <w:adjustRightInd w:val="0"/>
              <w:ind w:left="266" w:hanging="266"/>
              <w:textAlignment w:val="baseline"/>
            </w:pPr>
            <w:r>
              <w:t>EESC-2025-00994-00-00-AC</w:t>
            </w:r>
          </w:p>
        </w:tc>
      </w:tr>
    </w:tbl>
    <w:p w:rsidRPr="001B2117" w:rsidR="001B2117" w:rsidP="00D94D34" w:rsidRDefault="001B2117" w14:paraId="382CF06D" w14:textId="77777777">
      <w:pPr>
        <w:tabs>
          <w:tab w:val="center" w:pos="284"/>
        </w:tabs>
        <w:overflowPunct w:val="0"/>
        <w:autoSpaceDE w:val="0"/>
        <w:autoSpaceDN w:val="0"/>
        <w:adjustRightInd w:val="0"/>
        <w:ind w:left="266" w:hanging="266"/>
        <w:textAlignment w:val="baseline"/>
        <w:rPr>
          <w:b/>
          <w:lang w:val="en-GB"/>
        </w:rPr>
      </w:pPr>
    </w:p>
    <w:p w:rsidRPr="001B2117" w:rsidR="001B2117" w:rsidP="00D94D34" w:rsidRDefault="001B2117" w14:paraId="2F1058D8" w14:textId="77777777">
      <w:pPr>
        <w:tabs>
          <w:tab w:val="center" w:pos="284"/>
        </w:tabs>
        <w:overflowPunct w:val="0"/>
        <w:autoSpaceDE w:val="0"/>
        <w:autoSpaceDN w:val="0"/>
        <w:adjustRightInd w:val="0"/>
        <w:ind w:left="266" w:hanging="266"/>
        <w:textAlignment w:val="baseline"/>
        <w:rPr>
          <w:b/>
        </w:rPr>
      </w:pPr>
      <w:r>
        <w:rPr>
          <w:b/>
        </w:rPr>
        <w:t>Punctele principale:</w:t>
      </w:r>
    </w:p>
    <w:p w:rsidRPr="001B2117" w:rsidR="001B2117" w:rsidP="00D94D34" w:rsidRDefault="001B2117" w14:paraId="212D28BE" w14:textId="77777777">
      <w:pPr>
        <w:tabs>
          <w:tab w:val="center" w:pos="284"/>
        </w:tabs>
        <w:overflowPunct w:val="0"/>
        <w:autoSpaceDE w:val="0"/>
        <w:autoSpaceDN w:val="0"/>
        <w:adjustRightInd w:val="0"/>
        <w:ind w:left="266" w:hanging="266"/>
        <w:textAlignment w:val="baseline"/>
        <w:rPr>
          <w:bCs/>
          <w:lang w:val="en-GB"/>
        </w:rPr>
      </w:pPr>
    </w:p>
    <w:p w:rsidRPr="001B2117" w:rsidR="001B2117" w:rsidP="00D94D34" w:rsidRDefault="001B2117" w14:paraId="532306F1" w14:textId="352A0A71">
      <w:pPr>
        <w:overflowPunct w:val="0"/>
        <w:autoSpaceDE w:val="0"/>
        <w:autoSpaceDN w:val="0"/>
        <w:adjustRightInd w:val="0"/>
        <w:textAlignment w:val="baseline"/>
        <w:rPr>
          <w:bCs/>
          <w:iCs/>
        </w:rPr>
      </w:pPr>
      <w:r>
        <w:t>CESE:</w:t>
      </w:r>
    </w:p>
    <w:p w:rsidRPr="001B2117" w:rsidR="001B2117" w:rsidP="009A59C4" w:rsidRDefault="001B2117" w14:paraId="01CE40AB" w14:textId="77777777">
      <w:pPr>
        <w:numPr>
          <w:ilvl w:val="0"/>
          <w:numId w:val="42"/>
        </w:numPr>
        <w:overflowPunct w:val="0"/>
        <w:autoSpaceDE w:val="0"/>
        <w:autoSpaceDN w:val="0"/>
        <w:adjustRightInd w:val="0"/>
        <w:ind w:left="567" w:hanging="567"/>
        <w:contextualSpacing/>
        <w:textAlignment w:val="baseline"/>
        <w:rPr>
          <w:bCs/>
          <w:iCs/>
        </w:rPr>
      </w:pPr>
      <w:r>
        <w:t xml:space="preserve">consideră că este foarte important </w:t>
      </w:r>
      <w:r>
        <w:rPr>
          <w:b/>
        </w:rPr>
        <w:t>să se consolideze participarea întreprinderilor europene la lanțurile valorice</w:t>
      </w:r>
      <w:r>
        <w:t>, inclusiv de pe poziții de vârf, pentru a promova un model de producție competitiv și durabil la nivelul întregului lanț, cu impact pozitiv asupra regiunilor, a întreprinderilor și a lucrătorilor;</w:t>
      </w:r>
    </w:p>
    <w:p w:rsidRPr="001B2117" w:rsidR="001B2117" w:rsidP="009A59C4" w:rsidRDefault="001B2117" w14:paraId="60938FEC" w14:textId="77777777">
      <w:pPr>
        <w:numPr>
          <w:ilvl w:val="0"/>
          <w:numId w:val="42"/>
        </w:numPr>
        <w:overflowPunct w:val="0"/>
        <w:autoSpaceDE w:val="0"/>
        <w:autoSpaceDN w:val="0"/>
        <w:adjustRightInd w:val="0"/>
        <w:ind w:left="567" w:hanging="567"/>
        <w:contextualSpacing/>
        <w:textAlignment w:val="baseline"/>
        <w:rPr>
          <w:bCs/>
          <w:iCs/>
        </w:rPr>
      </w:pPr>
      <w:r>
        <w:t xml:space="preserve">recomandă elaborarea unor măsuri urgente și eficiente pentru a consolida piața internă europeană, garantând autonomia strategică și capacitatea de producție. Acest demers presupune în special </w:t>
      </w:r>
      <w:r>
        <w:rPr>
          <w:b/>
        </w:rPr>
        <w:t>promovarea unor politici europene industriale și în domeniul concurenței</w:t>
      </w:r>
      <w:r>
        <w:t xml:space="preserve"> bazate pe competitivitate durabilă și inovare;</w:t>
      </w:r>
    </w:p>
    <w:p w:rsidRPr="001B2117" w:rsidR="001B2117" w:rsidP="009A59C4" w:rsidRDefault="001B2117" w14:paraId="18054C99" w14:textId="77777777">
      <w:pPr>
        <w:numPr>
          <w:ilvl w:val="0"/>
          <w:numId w:val="42"/>
        </w:numPr>
        <w:overflowPunct w:val="0"/>
        <w:autoSpaceDE w:val="0"/>
        <w:autoSpaceDN w:val="0"/>
        <w:adjustRightInd w:val="0"/>
        <w:ind w:left="567" w:hanging="567"/>
        <w:contextualSpacing/>
        <w:textAlignment w:val="baseline"/>
        <w:rPr>
          <w:bCs/>
          <w:iCs/>
        </w:rPr>
      </w:pPr>
      <w:r>
        <w:t xml:space="preserve">subliniază că este necesară </w:t>
      </w:r>
      <w:r>
        <w:rPr>
          <w:b/>
        </w:rPr>
        <w:t>cartografierea lanțurilor de aprovizionare</w:t>
      </w:r>
      <w:r>
        <w:t xml:space="preserve">, prin evaluarea lor pe o bază mai detaliată și prin analizarea sectoarelor individuale și a nivelurilor de implicare ale întreprinderilor, pentru a elabora </w:t>
      </w:r>
      <w:r>
        <w:rPr>
          <w:b/>
        </w:rPr>
        <w:t>politici focalizate care răspund provocărilor și oportunităților de dezvoltare specifice</w:t>
      </w:r>
      <w:r>
        <w:t xml:space="preserve"> fiecărui sector, inclusiv la </w:t>
      </w:r>
      <w:r>
        <w:rPr>
          <w:b/>
        </w:rPr>
        <w:t>nivel regional</w:t>
      </w:r>
      <w:r>
        <w:t>;</w:t>
      </w:r>
    </w:p>
    <w:p w:rsidRPr="001B2117" w:rsidR="001B2117" w:rsidP="009A59C4" w:rsidRDefault="001B2117" w14:paraId="1E58375E" w14:textId="77777777">
      <w:pPr>
        <w:numPr>
          <w:ilvl w:val="0"/>
          <w:numId w:val="42"/>
        </w:numPr>
        <w:overflowPunct w:val="0"/>
        <w:autoSpaceDE w:val="0"/>
        <w:autoSpaceDN w:val="0"/>
        <w:adjustRightInd w:val="0"/>
        <w:ind w:left="567" w:hanging="567"/>
        <w:contextualSpacing/>
        <w:textAlignment w:val="baseline"/>
        <w:rPr>
          <w:bCs/>
          <w:iCs/>
        </w:rPr>
      </w:pPr>
      <w:r>
        <w:t xml:space="preserve">recomandă încurajarea dezvoltării </w:t>
      </w:r>
      <w:r>
        <w:rPr>
          <w:b/>
        </w:rPr>
        <w:t>ecosistemelor industriale integrate pentru a sprijini comunitățile și întreprinderile</w:t>
      </w:r>
      <w:r>
        <w:t xml:space="preserve"> din cadrul lanțurilor valorice globale. Acest demers presupune să se încurajeze înființarea de întreprinderi, participarea la aceste lanțuri și ocuparea pozițiilor de lider în cadrul acestora pentru a promova un </w:t>
      </w:r>
      <w:r>
        <w:rPr>
          <w:b/>
        </w:rPr>
        <w:t>model de producție axat pe valorile și capacitatea europeană</w:t>
      </w:r>
      <w:r>
        <w:t>;</w:t>
      </w:r>
    </w:p>
    <w:p w:rsidRPr="001B2117" w:rsidR="001B2117" w:rsidP="009A59C4" w:rsidRDefault="001B2117" w14:paraId="3950C3F3" w14:textId="77777777">
      <w:pPr>
        <w:numPr>
          <w:ilvl w:val="0"/>
          <w:numId w:val="42"/>
        </w:numPr>
        <w:overflowPunct w:val="0"/>
        <w:autoSpaceDE w:val="0"/>
        <w:autoSpaceDN w:val="0"/>
        <w:adjustRightInd w:val="0"/>
        <w:ind w:left="567" w:hanging="567"/>
        <w:contextualSpacing/>
        <w:textAlignment w:val="baseline"/>
        <w:rPr>
          <w:bCs/>
          <w:iCs/>
        </w:rPr>
      </w:pPr>
      <w:r>
        <w:t>propune ca fondurile de coeziune să fie utilizate într-o mai mare măsură astfel încât statele membre să dispună de infrastructura necesară pentru a evita perturbarea lanțurilor valorice în anumite domenii: transporturi, reziliență, informarea cetățenilor, drumuri, infrastructură IT, protejarea alimentelor, securitate cibernetică, sisteme de aprovizionare cu energie, accesul la informații fiabile și protecția datelor.</w:t>
      </w:r>
    </w:p>
    <w:p w:rsidRPr="001B2117" w:rsidR="001B2117" w:rsidP="00D94D34" w:rsidRDefault="001B2117" w14:paraId="6A7A20F5" w14:textId="77777777">
      <w:pPr>
        <w:ind w:left="567"/>
        <w:contextualSpacing/>
        <w:rPr>
          <w:bCs/>
          <w:iCs/>
          <w:lang w:val="en-GB"/>
        </w:rPr>
      </w:pPr>
    </w:p>
    <w:tbl>
      <w:tblPr>
        <w:tblW w:w="5000" w:type="pct"/>
        <w:tblLook w:val="04A0" w:firstRow="1" w:lastRow="0" w:firstColumn="1" w:lastColumn="0" w:noHBand="0" w:noVBand="1"/>
      </w:tblPr>
      <w:tblGrid>
        <w:gridCol w:w="1700"/>
        <w:gridCol w:w="7373"/>
      </w:tblGrid>
      <w:tr w:rsidRPr="001B2117" w:rsidR="001B2117" w:rsidTr="00BF3979" w14:paraId="76AF22F8" w14:textId="77777777">
        <w:tc>
          <w:tcPr>
            <w:tcW w:w="937" w:type="pct"/>
          </w:tcPr>
          <w:p w:rsidRPr="001B2117" w:rsidR="001B2117" w:rsidP="00D94D34" w:rsidRDefault="001B2117" w14:paraId="008F40E8" w14:textId="77777777">
            <w:pPr>
              <w:overflowPunct w:val="0"/>
              <w:autoSpaceDE w:val="0"/>
              <w:autoSpaceDN w:val="0"/>
              <w:adjustRightInd w:val="0"/>
              <w:textAlignment w:val="baseline"/>
              <w:rPr>
                <w:i/>
              </w:rPr>
            </w:pPr>
            <w:r>
              <w:rPr>
                <w:b/>
                <w:i/>
              </w:rPr>
              <w:t>Date de contact:</w:t>
            </w:r>
          </w:p>
        </w:tc>
        <w:tc>
          <w:tcPr>
            <w:tcW w:w="4063" w:type="pct"/>
          </w:tcPr>
          <w:p w:rsidRPr="001B2117" w:rsidR="001B2117" w:rsidP="00D94D34" w:rsidRDefault="001B2117" w14:paraId="12B9A301" w14:textId="6EDC59A7">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Pr="001B2117" w:rsidR="001B2117" w:rsidTr="00BF3979" w14:paraId="1F534706" w14:textId="77777777">
        <w:tc>
          <w:tcPr>
            <w:tcW w:w="937" w:type="pct"/>
          </w:tcPr>
          <w:p w:rsidRPr="001B2117" w:rsidR="001B2117" w:rsidP="00D94D34" w:rsidRDefault="001B2117" w14:paraId="37DD85FC" w14:textId="77777777">
            <w:pPr>
              <w:overflowPunct w:val="0"/>
              <w:autoSpaceDE w:val="0"/>
              <w:autoSpaceDN w:val="0"/>
              <w:adjustRightInd w:val="0"/>
              <w:textAlignment w:val="baseline"/>
              <w:rPr>
                <w:i/>
              </w:rPr>
            </w:pPr>
            <w:r>
              <w:rPr>
                <w:i/>
              </w:rPr>
              <w:t>Tel.:</w:t>
            </w:r>
          </w:p>
        </w:tc>
        <w:tc>
          <w:tcPr>
            <w:tcW w:w="4063" w:type="pct"/>
          </w:tcPr>
          <w:p w:rsidRPr="001B2117" w:rsidR="001B2117" w:rsidP="00D94D34" w:rsidRDefault="001B2117" w14:paraId="4869D669" w14:textId="206A26A4">
            <w:pPr>
              <w:overflowPunct w:val="0"/>
              <w:autoSpaceDE w:val="0"/>
              <w:autoSpaceDN w:val="0"/>
              <w:adjustRightInd w:val="0"/>
              <w:textAlignment w:val="baseline"/>
              <w:rPr>
                <w:i/>
              </w:rPr>
            </w:pPr>
            <w:r>
              <w:rPr>
                <w:i/>
              </w:rPr>
              <w:t>+32 25468378</w:t>
            </w:r>
          </w:p>
        </w:tc>
      </w:tr>
      <w:tr w:rsidRPr="001B2117" w:rsidR="001B2117" w:rsidTr="00BF3979" w14:paraId="5A8C8C71" w14:textId="77777777">
        <w:tc>
          <w:tcPr>
            <w:tcW w:w="937" w:type="pct"/>
          </w:tcPr>
          <w:p w:rsidRPr="001B2117" w:rsidR="001B2117" w:rsidP="00D94D34" w:rsidRDefault="001B2117" w14:paraId="58D87297" w14:textId="77777777">
            <w:pPr>
              <w:overflowPunct w:val="0"/>
              <w:autoSpaceDE w:val="0"/>
              <w:autoSpaceDN w:val="0"/>
              <w:adjustRightInd w:val="0"/>
              <w:textAlignment w:val="baseline"/>
              <w:rPr>
                <w:i/>
              </w:rPr>
            </w:pPr>
            <w:r>
              <w:rPr>
                <w:i/>
              </w:rPr>
              <w:t>E-mail:</w:t>
            </w:r>
          </w:p>
        </w:tc>
        <w:tc>
          <w:tcPr>
            <w:tcW w:w="4063" w:type="pct"/>
          </w:tcPr>
          <w:p w:rsidRPr="001B2117" w:rsidR="001B2117" w:rsidP="00D94D34" w:rsidRDefault="00883763" w14:paraId="02B0FAA7" w14:textId="44F4ABC0">
            <w:pPr>
              <w:overflowPunct w:val="0"/>
              <w:autoSpaceDE w:val="0"/>
              <w:autoSpaceDN w:val="0"/>
              <w:adjustRightInd w:val="0"/>
              <w:textAlignment w:val="baseline"/>
              <w:rPr>
                <w:i/>
                <w:iCs/>
              </w:rPr>
            </w:pPr>
            <w:hyperlink w:history="1" r:id="rId44">
              <w:r w:rsidR="00CB5DFF">
                <w:rPr>
                  <w:i/>
                  <w:color w:val="0000FF"/>
                  <w:u w:val="single"/>
                </w:rPr>
                <w:t>Silvia.Staffa@eesc.europa.eu</w:t>
              </w:r>
            </w:hyperlink>
          </w:p>
        </w:tc>
      </w:tr>
    </w:tbl>
    <w:p w:rsidR="0096346D" w:rsidP="00D94D34" w:rsidRDefault="0096346D" w14:paraId="47736FB4" w14:textId="1EE9F832">
      <w:pPr>
        <w:jc w:val="left"/>
      </w:pPr>
      <w:r>
        <w:br w:type="page"/>
      </w:r>
    </w:p>
    <w:p w:rsidR="004D7AC0" w:rsidP="00D94D34" w:rsidRDefault="004D7AC0" w14:paraId="4982DE1F" w14:textId="77777777">
      <w:pPr>
        <w:pStyle w:val="Heading1"/>
        <w:rPr>
          <w:b/>
        </w:rPr>
      </w:pPr>
      <w:bookmarkStart w:name="_Toc204261495" w:id="60"/>
      <w:bookmarkStart w:name="_Toc204268759" w:id="61"/>
      <w:bookmarkStart w:name="_Toc204268924" w:id="62"/>
      <w:bookmarkStart w:name="_Toc204269058" w:id="63"/>
      <w:bookmarkStart w:name="_Toc204269163" w:id="64"/>
      <w:bookmarkStart w:name="_Toc204269268" w:id="65"/>
      <w:bookmarkStart w:name="_Toc204269364" w:id="66"/>
      <w:bookmarkStart w:name="_Toc204269452" w:id="67"/>
      <w:bookmarkStart w:name="_Toc204269540" w:id="68"/>
      <w:bookmarkStart w:name="_Toc204269620" w:id="69"/>
      <w:bookmarkStart w:name="_Toc204269692" w:id="70"/>
      <w:bookmarkStart w:name="_Toc204269752" w:id="71"/>
      <w:bookmarkStart w:name="_Toc204269799" w:id="72"/>
      <w:bookmarkStart w:name="_Toc204269968" w:id="73"/>
      <w:bookmarkStart w:name="_Toc204271414" w:id="74"/>
      <w:bookmarkStart w:name="_Toc70322234" w:id="75"/>
      <w:bookmarkStart w:name="_Toc75527084" w:id="76"/>
      <w:bookmarkStart w:name="_Toc205456011" w:id="7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b/>
        </w:rPr>
        <w:lastRenderedPageBreak/>
        <w:t>SECȚIUNEA PENTRU AGRICULTURĂ, DEZVOLTARE RURALĂ ȘI PROTECȚIA MEDIULUI</w:t>
      </w:r>
      <w:bookmarkEnd w:id="75"/>
      <w:bookmarkEnd w:id="76"/>
      <w:bookmarkEnd w:id="77"/>
    </w:p>
    <w:p w:rsidRPr="0036479A" w:rsidR="004D7AC0" w:rsidP="0036479A" w:rsidRDefault="004D7AC0" w14:paraId="4982DE20" w14:textId="77777777">
      <w:pPr>
        <w:spacing w:line="240" w:lineRule="auto"/>
        <w:rPr>
          <w:sz w:val="16"/>
          <w:szCs w:val="16"/>
        </w:rPr>
      </w:pPr>
    </w:p>
    <w:p w:rsidRPr="009A59C4" w:rsidR="00491CD4" w:rsidP="00D94D34" w:rsidRDefault="00883763" w14:paraId="5EAC8503" w14:textId="70272083">
      <w:pPr>
        <w:numPr>
          <w:ilvl w:val="0"/>
          <w:numId w:val="19"/>
        </w:numPr>
        <w:overflowPunct w:val="0"/>
        <w:autoSpaceDE w:val="0"/>
        <w:autoSpaceDN w:val="0"/>
        <w:adjustRightInd w:val="0"/>
        <w:ind w:left="567" w:hanging="567"/>
        <w:contextualSpacing/>
        <w:textAlignment w:val="baseline"/>
        <w:rPr>
          <w:i/>
          <w:iCs/>
        </w:rPr>
      </w:pPr>
      <w:hyperlink w:history="1" r:id="rId45">
        <w:r w:rsidR="00CB5DFF">
          <w:rPr>
            <w:b/>
            <w:i/>
            <w:color w:val="0000FF"/>
            <w:sz w:val="28"/>
            <w:u w:val="single"/>
          </w:rPr>
          <w:t>Modificări ale regulamentelor privind pescuitul internațional (NAFO, SPRFMO, IOTC, WCPFC, CITT și ICCAT)</w:t>
        </w:r>
      </w:hyperlink>
    </w:p>
    <w:p w:rsidRPr="000F00DC" w:rsidR="00205F46" w:rsidP="0036479A" w:rsidRDefault="00205F46" w14:paraId="06F70FB1" w14:textId="77777777">
      <w:pPr>
        <w:overflowPunct w:val="0"/>
        <w:autoSpaceDE w:val="0"/>
        <w:autoSpaceDN w:val="0"/>
        <w:adjustRightInd w:val="0"/>
        <w:spacing w:line="240" w:lineRule="auto"/>
        <w:contextualSpacing/>
        <w:textAlignment w:val="baseline"/>
        <w:rPr>
          <w:i/>
          <w:iCs/>
          <w:sz w:val="18"/>
          <w:szCs w:val="18"/>
          <w:lang w:val="en-GB" w:eastAsia="zh-CN"/>
        </w:rPr>
      </w:pPr>
    </w:p>
    <w:tbl>
      <w:tblPr>
        <w:tblW w:w="0" w:type="auto"/>
        <w:tblLook w:val="04A0" w:firstRow="1" w:lastRow="0" w:firstColumn="1" w:lastColumn="0" w:noHBand="0" w:noVBand="1"/>
      </w:tblPr>
      <w:tblGrid>
        <w:gridCol w:w="1692"/>
        <w:gridCol w:w="7381"/>
      </w:tblGrid>
      <w:tr w:rsidRPr="00491CD4" w:rsidR="00491CD4" w:rsidTr="006433AA" w14:paraId="498B42E8" w14:textId="77777777">
        <w:tc>
          <w:tcPr>
            <w:tcW w:w="1701" w:type="dxa"/>
          </w:tcPr>
          <w:p w:rsidRPr="00491CD4" w:rsidR="00491CD4" w:rsidP="00D94D34" w:rsidRDefault="00491CD4" w14:paraId="58CFAFAA" w14:textId="77777777">
            <w:pPr>
              <w:tabs>
                <w:tab w:val="center" w:pos="284"/>
              </w:tabs>
              <w:overflowPunct w:val="0"/>
              <w:autoSpaceDE w:val="0"/>
              <w:autoSpaceDN w:val="0"/>
              <w:adjustRightInd w:val="0"/>
              <w:ind w:left="266" w:hanging="266"/>
              <w:textAlignment w:val="baseline"/>
              <w:rPr>
                <w:b/>
              </w:rPr>
            </w:pPr>
            <w:r>
              <w:rPr>
                <w:b/>
                <w:bCs/>
              </w:rPr>
              <w:t>Raportor:</w:t>
            </w:r>
          </w:p>
        </w:tc>
        <w:tc>
          <w:tcPr>
            <w:tcW w:w="7479" w:type="dxa"/>
          </w:tcPr>
          <w:p w:rsidRPr="00491CD4" w:rsidR="00491CD4" w:rsidP="00D94D34" w:rsidRDefault="00491CD4" w14:paraId="3292EC98" w14:textId="77777777">
            <w:pPr>
              <w:tabs>
                <w:tab w:val="center" w:pos="284"/>
              </w:tabs>
              <w:overflowPunct w:val="0"/>
              <w:autoSpaceDE w:val="0"/>
              <w:autoSpaceDN w:val="0"/>
              <w:adjustRightInd w:val="0"/>
              <w:ind w:left="266" w:hanging="266"/>
              <w:textAlignment w:val="baseline"/>
              <w:rPr>
                <w:b/>
                <w:bCs/>
              </w:rPr>
            </w:pPr>
            <w:r>
              <w:t>Javier GARAT PÉREZ (Grupul „Organizații ale societății civile” – ES)</w:t>
            </w:r>
          </w:p>
        </w:tc>
      </w:tr>
      <w:tr w:rsidRPr="00491CD4" w:rsidR="00491CD4" w:rsidTr="006433AA" w14:paraId="2780E98C" w14:textId="77777777">
        <w:tc>
          <w:tcPr>
            <w:tcW w:w="1701" w:type="dxa"/>
          </w:tcPr>
          <w:p w:rsidRPr="00491CD4" w:rsidR="00491CD4" w:rsidP="00D94D34" w:rsidRDefault="00491CD4" w14:paraId="0EED6E22" w14:textId="1F8A9D1E">
            <w:pPr>
              <w:tabs>
                <w:tab w:val="center" w:pos="284"/>
              </w:tabs>
              <w:overflowPunct w:val="0"/>
              <w:autoSpaceDE w:val="0"/>
              <w:autoSpaceDN w:val="0"/>
              <w:adjustRightInd w:val="0"/>
              <w:ind w:left="266" w:hanging="266"/>
              <w:textAlignment w:val="baseline"/>
              <w:rPr>
                <w:b/>
              </w:rPr>
            </w:pPr>
            <w:r>
              <w:rPr>
                <w:b/>
              </w:rPr>
              <w:t>Referinț</w:t>
            </w:r>
            <w:r w:rsidR="0036479A">
              <w:rPr>
                <w:b/>
              </w:rPr>
              <w:t>ă</w:t>
            </w:r>
            <w:r>
              <w:rPr>
                <w:b/>
              </w:rPr>
              <w:t>:</w:t>
            </w:r>
          </w:p>
        </w:tc>
        <w:tc>
          <w:tcPr>
            <w:tcW w:w="7479" w:type="dxa"/>
          </w:tcPr>
          <w:p w:rsidR="00116D45" w:rsidP="0036479A" w:rsidRDefault="00116D45" w14:paraId="7F218E08" w14:textId="1FB4067F">
            <w:pPr>
              <w:tabs>
                <w:tab w:val="center" w:pos="284"/>
              </w:tabs>
              <w:overflowPunct w:val="0"/>
              <w:autoSpaceDE w:val="0"/>
              <w:autoSpaceDN w:val="0"/>
              <w:adjustRightInd w:val="0"/>
              <w:spacing w:line="240" w:lineRule="auto"/>
              <w:ind w:left="266" w:hanging="266"/>
              <w:textAlignment w:val="baseline"/>
            </w:pPr>
            <w:r>
              <w:t>COM(2025) 195 final</w:t>
            </w:r>
          </w:p>
          <w:p w:rsidRPr="00491CD4" w:rsidR="00491CD4" w:rsidP="0036479A" w:rsidRDefault="00491CD4" w14:paraId="45A6B52A" w14:textId="1CAEF60A">
            <w:pPr>
              <w:tabs>
                <w:tab w:val="center" w:pos="284"/>
              </w:tabs>
              <w:overflowPunct w:val="0"/>
              <w:autoSpaceDE w:val="0"/>
              <w:autoSpaceDN w:val="0"/>
              <w:adjustRightInd w:val="0"/>
              <w:spacing w:line="240" w:lineRule="auto"/>
              <w:ind w:left="266" w:hanging="266"/>
              <w:textAlignment w:val="baseline"/>
            </w:pPr>
            <w:r>
              <w:t>EESC-2025-00766-00-00-AC</w:t>
            </w:r>
          </w:p>
        </w:tc>
      </w:tr>
    </w:tbl>
    <w:p w:rsidRPr="00491CD4" w:rsidR="00491CD4" w:rsidP="00D94D34" w:rsidRDefault="00491CD4" w14:paraId="178C58CF"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491CD4" w:rsidR="00491CD4" w:rsidP="00D94D34" w:rsidRDefault="00491CD4" w14:paraId="7E37B278"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491CD4" w:rsidR="00491CD4" w:rsidP="0036479A" w:rsidRDefault="00491CD4" w14:paraId="39C6AB6B" w14:textId="77777777">
      <w:pPr>
        <w:keepNext/>
        <w:keepLines/>
        <w:tabs>
          <w:tab w:val="center" w:pos="284"/>
        </w:tabs>
        <w:overflowPunct w:val="0"/>
        <w:autoSpaceDE w:val="0"/>
        <w:autoSpaceDN w:val="0"/>
        <w:adjustRightInd w:val="0"/>
        <w:spacing w:line="240" w:lineRule="auto"/>
        <w:ind w:left="266" w:hanging="266"/>
        <w:textAlignment w:val="baseline"/>
        <w:rPr>
          <w:bCs/>
          <w:sz w:val="16"/>
          <w:szCs w:val="16"/>
          <w:lang w:val="en-GB"/>
        </w:rPr>
      </w:pPr>
    </w:p>
    <w:p w:rsidRPr="00491CD4" w:rsidR="002604F3" w:rsidP="00D94D34" w:rsidRDefault="00491CD4" w14:paraId="72244685" w14:textId="6E488F0A">
      <w:pPr>
        <w:overflowPunct w:val="0"/>
        <w:autoSpaceDE w:val="0"/>
        <w:autoSpaceDN w:val="0"/>
        <w:adjustRightInd w:val="0"/>
        <w:textAlignment w:val="baseline"/>
        <w:rPr>
          <w:bCs/>
          <w:iCs/>
        </w:rPr>
      </w:pPr>
      <w:r>
        <w:t>CESE:</w:t>
      </w:r>
    </w:p>
    <w:p w:rsidRPr="00491CD4" w:rsidR="00491CD4" w:rsidP="009A59C4" w:rsidRDefault="00491CD4" w14:paraId="590F1B96" w14:textId="77777777">
      <w:pPr>
        <w:numPr>
          <w:ilvl w:val="0"/>
          <w:numId w:val="42"/>
        </w:numPr>
        <w:overflowPunct w:val="0"/>
        <w:autoSpaceDE w:val="0"/>
        <w:autoSpaceDN w:val="0"/>
        <w:adjustRightInd w:val="0"/>
        <w:ind w:left="567" w:hanging="567"/>
        <w:contextualSpacing/>
        <w:textAlignment w:val="baseline"/>
        <w:rPr>
          <w:spacing w:val="-4"/>
          <w:szCs w:val="20"/>
        </w:rPr>
      </w:pPr>
      <w:r>
        <w:rPr>
          <w:b/>
        </w:rPr>
        <w:t>consideră că este necesar să se transpună în legislația UE măsurile de conservare și control</w:t>
      </w:r>
      <w:r>
        <w:t xml:space="preserve"> adoptate de organizațiile regionale de gestionare a pescuitului (ORGP), respectând principiile și obiectivele politicii comune în domeniul pescuitului și evitând suprapunerile sau incoerențele în materie de reglementare. Această armonizare normativă este esențială pentru a garanta eficacitatea măsurilor de gestionare în domeniul pescuitului internațional;</w:t>
      </w:r>
    </w:p>
    <w:p w:rsidRPr="00491CD4" w:rsidR="00491CD4" w:rsidP="009A59C4" w:rsidRDefault="00491CD4" w14:paraId="33A22B93" w14:textId="77777777">
      <w:pPr>
        <w:numPr>
          <w:ilvl w:val="0"/>
          <w:numId w:val="42"/>
        </w:numPr>
        <w:overflowPunct w:val="0"/>
        <w:autoSpaceDE w:val="0"/>
        <w:autoSpaceDN w:val="0"/>
        <w:adjustRightInd w:val="0"/>
        <w:ind w:left="567" w:hanging="567"/>
        <w:contextualSpacing/>
        <w:textAlignment w:val="baseline"/>
        <w:rPr>
          <w:szCs w:val="20"/>
        </w:rPr>
      </w:pPr>
      <w:r>
        <w:t>sprijină propunerea Comisiei și reamintește sprijinul său continuu pentru astfel de inițiative, exprimat în avizele sale anterioare;</w:t>
      </w:r>
    </w:p>
    <w:p w:rsidRPr="00491CD4" w:rsidR="00491CD4" w:rsidP="009A59C4" w:rsidRDefault="00491CD4" w14:paraId="6F6E7753" w14:textId="77777777">
      <w:pPr>
        <w:numPr>
          <w:ilvl w:val="0"/>
          <w:numId w:val="42"/>
        </w:numPr>
        <w:overflowPunct w:val="0"/>
        <w:autoSpaceDE w:val="0"/>
        <w:autoSpaceDN w:val="0"/>
        <w:adjustRightInd w:val="0"/>
        <w:ind w:left="567" w:hanging="567"/>
        <w:contextualSpacing/>
        <w:textAlignment w:val="baseline"/>
        <w:rPr>
          <w:szCs w:val="20"/>
        </w:rPr>
      </w:pPr>
      <w:r>
        <w:t xml:space="preserve">sprijină cu hotărâre necesitatea </w:t>
      </w:r>
      <w:r>
        <w:rPr>
          <w:b/>
        </w:rPr>
        <w:t>de a simplifica într-o și mai mare măsură reglementările</w:t>
      </w:r>
      <w:r>
        <w:t>, reducând în mod real sarcina administrativă și accelerând procedurile. Salută inițiativa acestei propuneri omnibus, care reprezintă un pas în direcția cea bună;</w:t>
      </w:r>
    </w:p>
    <w:p w:rsidRPr="00491CD4" w:rsidR="00491CD4" w:rsidP="009A59C4" w:rsidRDefault="00491CD4" w14:paraId="7BE48B95" w14:textId="77777777">
      <w:pPr>
        <w:numPr>
          <w:ilvl w:val="0"/>
          <w:numId w:val="42"/>
        </w:numPr>
        <w:overflowPunct w:val="0"/>
        <w:autoSpaceDE w:val="0"/>
        <w:autoSpaceDN w:val="0"/>
        <w:adjustRightInd w:val="0"/>
        <w:ind w:left="567" w:hanging="567"/>
        <w:contextualSpacing/>
        <w:textAlignment w:val="baseline"/>
        <w:rPr>
          <w:szCs w:val="20"/>
        </w:rPr>
      </w:pPr>
      <w:r>
        <w:t>consideră că orice transpunere trebuie efectuată fără ca UE să adauge noi obligații care nu au fost convenite pentru propria flotă;</w:t>
      </w:r>
    </w:p>
    <w:p w:rsidRPr="00491CD4" w:rsidR="00491CD4" w:rsidP="009A59C4" w:rsidRDefault="00491CD4" w14:paraId="09CBCAA5" w14:textId="77777777">
      <w:pPr>
        <w:numPr>
          <w:ilvl w:val="0"/>
          <w:numId w:val="42"/>
        </w:numPr>
        <w:overflowPunct w:val="0"/>
        <w:autoSpaceDE w:val="0"/>
        <w:autoSpaceDN w:val="0"/>
        <w:adjustRightInd w:val="0"/>
        <w:ind w:left="567" w:hanging="567"/>
        <w:contextualSpacing/>
        <w:textAlignment w:val="baseline"/>
        <w:rPr>
          <w:spacing w:val="-4"/>
          <w:szCs w:val="20"/>
        </w:rPr>
      </w:pPr>
      <w:r>
        <w:t>subliniază că propunerea actuală nu dispune de un mecanism rapid de transpunere automată a anumitor norme adoptate de ORGP. Sistemul actual necesită modificări periodice ale regulamentelor prin proceduri legislative îndelungate și complexe, ceea ce încetinește transpunerea normelor internaționale;</w:t>
      </w:r>
    </w:p>
    <w:p w:rsidRPr="00491CD4" w:rsidR="00491CD4" w:rsidP="009A59C4" w:rsidRDefault="00491CD4" w14:paraId="6A29C4A0" w14:textId="77777777">
      <w:pPr>
        <w:numPr>
          <w:ilvl w:val="0"/>
          <w:numId w:val="42"/>
        </w:numPr>
        <w:overflowPunct w:val="0"/>
        <w:autoSpaceDE w:val="0"/>
        <w:autoSpaceDN w:val="0"/>
        <w:adjustRightInd w:val="0"/>
        <w:ind w:left="567" w:hanging="567"/>
        <w:contextualSpacing/>
        <w:textAlignment w:val="baseline"/>
        <w:rPr>
          <w:szCs w:val="20"/>
        </w:rPr>
      </w:pPr>
      <w:r>
        <w:t xml:space="preserve">avertizează din nou că menținerea </w:t>
      </w:r>
      <w:r>
        <w:rPr>
          <w:b/>
        </w:rPr>
        <w:t xml:space="preserve">regulamentului ca instrument poate duce la norme contradictorii sau, </w:t>
      </w:r>
      <w:r>
        <w:t xml:space="preserve">cel puțin, </w:t>
      </w:r>
      <w:r>
        <w:rPr>
          <w:b/>
        </w:rPr>
        <w:t>la perioade de incertitudine juridică</w:t>
      </w:r>
      <w:r>
        <w:t xml:space="preserve"> pentru administrații, și chiar și pentru întreprinderi, De asemenea, se pot genera distorsiuni în punerea în aplicare a măsurilor în raport cu flotele din afara UE;</w:t>
      </w:r>
    </w:p>
    <w:p w:rsidRPr="00491CD4" w:rsidR="00491CD4" w:rsidP="009A59C4" w:rsidRDefault="00491CD4" w14:paraId="5F69202A" w14:textId="77777777">
      <w:pPr>
        <w:numPr>
          <w:ilvl w:val="0"/>
          <w:numId w:val="42"/>
        </w:numPr>
        <w:overflowPunct w:val="0"/>
        <w:autoSpaceDE w:val="0"/>
        <w:autoSpaceDN w:val="0"/>
        <w:adjustRightInd w:val="0"/>
        <w:ind w:left="567" w:hanging="567"/>
        <w:contextualSpacing/>
        <w:textAlignment w:val="baseline"/>
        <w:rPr>
          <w:szCs w:val="20"/>
        </w:rPr>
      </w:pPr>
      <w:r>
        <w:t xml:space="preserve">își reiterează recomandarea de a </w:t>
      </w:r>
      <w:r>
        <w:rPr>
          <w:b/>
        </w:rPr>
        <w:t>analiza fezabilitatea instituirii unei proceduri accelerate</w:t>
      </w:r>
      <w:r>
        <w:t xml:space="preserve"> care să permită intrarea în vigoare în mod direct a anumitor măsuri tehnice adoptate de ORGP, printr-un mecanism de transpunere automată condiționată;</w:t>
      </w:r>
    </w:p>
    <w:p w:rsidRPr="00491CD4" w:rsidR="00491CD4" w:rsidP="009A59C4" w:rsidRDefault="00491CD4" w14:paraId="5F03D6A1" w14:textId="77777777">
      <w:pPr>
        <w:numPr>
          <w:ilvl w:val="0"/>
          <w:numId w:val="42"/>
        </w:numPr>
        <w:overflowPunct w:val="0"/>
        <w:autoSpaceDE w:val="0"/>
        <w:autoSpaceDN w:val="0"/>
        <w:adjustRightInd w:val="0"/>
        <w:ind w:left="567" w:hanging="567"/>
        <w:contextualSpacing/>
        <w:textAlignment w:val="baseline"/>
        <w:rPr>
          <w:szCs w:val="20"/>
        </w:rPr>
      </w:pPr>
      <w:r>
        <w:t xml:space="preserve">îndeamnă Comisia, în conformitate cu Convenția Națiunilor Unite asupra dreptului mării (UNCLOS) și cu Acordul de la New York privind conservarea și gestionarea populațiilor </w:t>
      </w:r>
      <w:proofErr w:type="spellStart"/>
      <w:r>
        <w:t>transzonale</w:t>
      </w:r>
      <w:proofErr w:type="spellEnd"/>
      <w:r>
        <w:t xml:space="preserve"> și a stocurilor de pești mari migratori, să intensifice cooperarea și coordonarea cu toate țările ale căror flote exploatează aceste stocuri, atât prin cadre bilaterale, cât și în cadrul ORGP. Comitetul subliniază </w:t>
      </w:r>
      <w:r>
        <w:rPr>
          <w:b/>
        </w:rPr>
        <w:t>importanța asigurării unor condiții de concurență echitabile</w:t>
      </w:r>
      <w:r>
        <w:t>, evitând orice dublu standard care ar putea dăuna operatorilor europeni care s-au angajat să respecte standardele internaționale.</w:t>
      </w:r>
    </w:p>
    <w:p w:rsidRPr="0036479A" w:rsidR="00491CD4" w:rsidP="0036479A" w:rsidRDefault="00491CD4" w14:paraId="314DC37E" w14:textId="77777777">
      <w:pPr>
        <w:overflowPunct w:val="0"/>
        <w:autoSpaceDE w:val="0"/>
        <w:autoSpaceDN w:val="0"/>
        <w:adjustRightInd w:val="0"/>
        <w:spacing w:line="240" w:lineRule="auto"/>
        <w:textAlignment w:val="baseline"/>
        <w:rPr>
          <w:sz w:val="16"/>
          <w:szCs w:val="16"/>
        </w:rPr>
      </w:pPr>
    </w:p>
    <w:tbl>
      <w:tblPr>
        <w:tblW w:w="0" w:type="auto"/>
        <w:tblLook w:val="04A0" w:firstRow="1" w:lastRow="0" w:firstColumn="1" w:lastColumn="0" w:noHBand="0" w:noVBand="1"/>
      </w:tblPr>
      <w:tblGrid>
        <w:gridCol w:w="1843"/>
        <w:gridCol w:w="7230"/>
      </w:tblGrid>
      <w:tr w:rsidRPr="00491CD4" w:rsidR="00491CD4" w:rsidTr="0036479A" w14:paraId="4D5A2374" w14:textId="77777777">
        <w:tc>
          <w:tcPr>
            <w:tcW w:w="1843" w:type="dxa"/>
          </w:tcPr>
          <w:p w:rsidRPr="00491CD4" w:rsidR="00491CD4" w:rsidP="00D94D34" w:rsidRDefault="00491CD4" w14:paraId="0F518CEC" w14:textId="77777777">
            <w:pPr>
              <w:overflowPunct w:val="0"/>
              <w:autoSpaceDE w:val="0"/>
              <w:autoSpaceDN w:val="0"/>
              <w:adjustRightInd w:val="0"/>
              <w:ind w:left="709" w:hanging="567"/>
              <w:textAlignment w:val="baseline"/>
              <w:rPr>
                <w:i/>
                <w:iCs/>
              </w:rPr>
            </w:pPr>
            <w:r>
              <w:rPr>
                <w:b/>
                <w:i/>
              </w:rPr>
              <w:t>Date de contact:</w:t>
            </w:r>
          </w:p>
        </w:tc>
        <w:tc>
          <w:tcPr>
            <w:tcW w:w="7230" w:type="dxa"/>
          </w:tcPr>
          <w:p w:rsidRPr="006433AA" w:rsidR="00491CD4" w:rsidP="00D94D34" w:rsidRDefault="00491CD4" w14:paraId="4697EC89" w14:textId="7248848B">
            <w:pPr>
              <w:overflowPunct w:val="0"/>
              <w:autoSpaceDE w:val="0"/>
              <w:autoSpaceDN w:val="0"/>
              <w:adjustRightInd w:val="0"/>
              <w:ind w:left="709" w:hanging="709"/>
              <w:textAlignment w:val="baseline"/>
              <w:rPr>
                <w:i/>
                <w:iCs/>
              </w:rPr>
            </w:pPr>
            <w:r>
              <w:rPr>
                <w:i/>
              </w:rPr>
              <w:t xml:space="preserve">Arturo </w:t>
            </w:r>
            <w:proofErr w:type="spellStart"/>
            <w:r>
              <w:rPr>
                <w:i/>
              </w:rPr>
              <w:t>Íñiguez</w:t>
            </w:r>
            <w:proofErr w:type="spellEnd"/>
          </w:p>
        </w:tc>
      </w:tr>
      <w:tr w:rsidRPr="00491CD4" w:rsidR="00491CD4" w:rsidTr="0036479A" w14:paraId="78E61F76" w14:textId="77777777">
        <w:tc>
          <w:tcPr>
            <w:tcW w:w="1843" w:type="dxa"/>
          </w:tcPr>
          <w:p w:rsidRPr="00491CD4" w:rsidR="00491CD4" w:rsidP="00D94D34" w:rsidRDefault="00491CD4" w14:paraId="160EF142" w14:textId="77777777">
            <w:pPr>
              <w:overflowPunct w:val="0"/>
              <w:autoSpaceDE w:val="0"/>
              <w:autoSpaceDN w:val="0"/>
              <w:adjustRightInd w:val="0"/>
              <w:ind w:left="709" w:hanging="567"/>
              <w:textAlignment w:val="baseline"/>
              <w:rPr>
                <w:i/>
              </w:rPr>
            </w:pPr>
            <w:r>
              <w:rPr>
                <w:i/>
              </w:rPr>
              <w:t>Tel.:</w:t>
            </w:r>
          </w:p>
        </w:tc>
        <w:tc>
          <w:tcPr>
            <w:tcW w:w="7230" w:type="dxa"/>
          </w:tcPr>
          <w:p w:rsidRPr="00491CD4" w:rsidR="00491CD4" w:rsidP="00D94D34" w:rsidRDefault="00491CD4" w14:paraId="564A3BD4" w14:textId="19C282BD">
            <w:pPr>
              <w:overflowPunct w:val="0"/>
              <w:autoSpaceDE w:val="0"/>
              <w:autoSpaceDN w:val="0"/>
              <w:adjustRightInd w:val="0"/>
              <w:ind w:left="709" w:hanging="709"/>
              <w:textAlignment w:val="baseline"/>
              <w:rPr>
                <w:i/>
                <w:iCs/>
              </w:rPr>
            </w:pPr>
            <w:r>
              <w:rPr>
                <w:i/>
              </w:rPr>
              <w:t>+32 25468768</w:t>
            </w:r>
          </w:p>
        </w:tc>
      </w:tr>
      <w:tr w:rsidRPr="00491CD4" w:rsidR="00491CD4" w:rsidTr="0036479A" w14:paraId="24101866" w14:textId="77777777">
        <w:tc>
          <w:tcPr>
            <w:tcW w:w="1843" w:type="dxa"/>
          </w:tcPr>
          <w:p w:rsidRPr="00491CD4" w:rsidR="00491CD4" w:rsidP="00D94D34" w:rsidRDefault="00491CD4" w14:paraId="2F51DDD7" w14:textId="77777777">
            <w:pPr>
              <w:overflowPunct w:val="0"/>
              <w:autoSpaceDE w:val="0"/>
              <w:autoSpaceDN w:val="0"/>
              <w:adjustRightInd w:val="0"/>
              <w:ind w:left="709" w:hanging="567"/>
              <w:textAlignment w:val="baseline"/>
              <w:rPr>
                <w:i/>
              </w:rPr>
            </w:pPr>
            <w:r>
              <w:rPr>
                <w:i/>
              </w:rPr>
              <w:t>E-mail:</w:t>
            </w:r>
          </w:p>
        </w:tc>
        <w:tc>
          <w:tcPr>
            <w:tcW w:w="7230" w:type="dxa"/>
          </w:tcPr>
          <w:p w:rsidRPr="00491CD4" w:rsidR="00491CD4" w:rsidP="00D94D34" w:rsidRDefault="00883763" w14:paraId="72B85133" w14:textId="77777777">
            <w:pPr>
              <w:overflowPunct w:val="0"/>
              <w:autoSpaceDE w:val="0"/>
              <w:autoSpaceDN w:val="0"/>
              <w:adjustRightInd w:val="0"/>
              <w:ind w:left="709" w:hanging="709"/>
              <w:textAlignment w:val="baseline"/>
              <w:rPr>
                <w:i/>
                <w:iCs/>
                <w:color w:val="0000FF"/>
                <w:u w:val="single"/>
              </w:rPr>
            </w:pPr>
            <w:hyperlink w:history="1" r:id="rId46">
              <w:r w:rsidR="00CB5DFF">
                <w:rPr>
                  <w:i/>
                  <w:color w:val="0000FF"/>
                  <w:u w:val="single"/>
                </w:rPr>
                <w:t>Arturo.Iniguez@eesc.europa.eu</w:t>
              </w:r>
            </w:hyperlink>
          </w:p>
        </w:tc>
      </w:tr>
    </w:tbl>
    <w:p w:rsidR="00491CD4" w:rsidP="00D94D34" w:rsidRDefault="00491CD4" w14:paraId="48C4E3E1" w14:textId="28174637">
      <w:pPr>
        <w:jc w:val="left"/>
        <w:rPr>
          <w:lang w:val="en-GB"/>
        </w:rPr>
      </w:pPr>
    </w:p>
    <w:p w:rsidRPr="00150BA4" w:rsidR="00150BA4" w:rsidP="00D94D34" w:rsidRDefault="00883763" w14:paraId="4D571A37" w14:textId="1FED72F1">
      <w:pPr>
        <w:widowControl w:val="0"/>
        <w:numPr>
          <w:ilvl w:val="0"/>
          <w:numId w:val="6"/>
        </w:numPr>
        <w:overflowPunct w:val="0"/>
        <w:autoSpaceDE w:val="0"/>
        <w:autoSpaceDN w:val="0"/>
        <w:adjustRightInd w:val="0"/>
        <w:ind w:hanging="567"/>
        <w:textAlignment w:val="baseline"/>
        <w:rPr>
          <w:b/>
          <w:bCs/>
          <w:i/>
          <w:iCs/>
          <w:sz w:val="28"/>
          <w:szCs w:val="28"/>
        </w:rPr>
      </w:pPr>
      <w:hyperlink w:history="1" r:id="rId47">
        <w:r w:rsidR="00CB5DFF">
          <w:rPr>
            <w:b/>
            <w:i/>
            <w:color w:val="0000FF"/>
            <w:sz w:val="28"/>
            <w:u w:val="single"/>
          </w:rPr>
          <w:t>Conservarea și utilizarea durabilă a biodiversității marine în zonele care nu intră sub jurisdicție națională: ratificarea Acordului BBNJ</w:t>
        </w:r>
      </w:hyperlink>
    </w:p>
    <w:p w:rsidR="00150BA4" w:rsidP="00D94D34" w:rsidRDefault="00150BA4" w14:paraId="21959151" w14:textId="2963298B">
      <w:pPr>
        <w:tabs>
          <w:tab w:val="center" w:pos="284"/>
        </w:tabs>
        <w:overflowPunct w:val="0"/>
        <w:autoSpaceDE w:val="0"/>
        <w:autoSpaceDN w:val="0"/>
        <w:adjustRightInd w:val="0"/>
        <w:ind w:left="266" w:hanging="266"/>
        <w:textAlignment w:val="baseline"/>
        <w:rPr>
          <w:b/>
          <w:lang w:val="en-GB"/>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8"/>
        <w:gridCol w:w="7417"/>
      </w:tblGrid>
      <w:tr w:rsidRPr="000F00DC" w:rsidR="006433AA" w:rsidTr="000F00DC" w14:paraId="1B26FCFF" w14:textId="77777777">
        <w:tc>
          <w:tcPr>
            <w:tcW w:w="1560" w:type="dxa"/>
          </w:tcPr>
          <w:p w:rsidRPr="000F00DC" w:rsidR="006433AA" w:rsidP="00D94D34" w:rsidRDefault="006433AA" w14:paraId="67B36065" w14:textId="3937ACE6">
            <w:pPr>
              <w:tabs>
                <w:tab w:val="center" w:pos="284"/>
              </w:tabs>
              <w:overflowPunct w:val="0"/>
              <w:autoSpaceDE w:val="0"/>
              <w:autoSpaceDN w:val="0"/>
              <w:adjustRightInd w:val="0"/>
              <w:textAlignment w:val="baseline"/>
              <w:rPr>
                <w:b/>
              </w:rPr>
            </w:pPr>
            <w:r>
              <w:rPr>
                <w:b/>
                <w:bCs/>
              </w:rPr>
              <w:t>Raportor:</w:t>
            </w:r>
          </w:p>
        </w:tc>
        <w:tc>
          <w:tcPr>
            <w:tcW w:w="7621" w:type="dxa"/>
          </w:tcPr>
          <w:p w:rsidRPr="000F00DC" w:rsidR="006433AA" w:rsidP="00D94D34" w:rsidRDefault="006433AA" w14:paraId="678602D1" w14:textId="735F3B8C">
            <w:pPr>
              <w:tabs>
                <w:tab w:val="center" w:pos="284"/>
              </w:tabs>
              <w:overflowPunct w:val="0"/>
              <w:autoSpaceDE w:val="0"/>
              <w:autoSpaceDN w:val="0"/>
              <w:adjustRightInd w:val="0"/>
              <w:textAlignment w:val="baseline"/>
              <w:rPr>
                <w:b/>
              </w:rPr>
            </w:pPr>
            <w:r>
              <w:t>Javier GARAT PÉREZ (Grupul „Organizații ale societății civile” – ES)</w:t>
            </w:r>
          </w:p>
        </w:tc>
      </w:tr>
      <w:tr w:rsidRPr="000F00DC" w:rsidR="006433AA" w:rsidTr="000F00DC" w14:paraId="5065F749" w14:textId="77777777">
        <w:tc>
          <w:tcPr>
            <w:tcW w:w="1560" w:type="dxa"/>
          </w:tcPr>
          <w:p w:rsidRPr="000F00DC" w:rsidR="006433AA" w:rsidP="00D94D34" w:rsidRDefault="006433AA" w14:paraId="41C479C9" w14:textId="7820F4C5">
            <w:pPr>
              <w:tabs>
                <w:tab w:val="center" w:pos="284"/>
              </w:tabs>
              <w:overflowPunct w:val="0"/>
              <w:autoSpaceDE w:val="0"/>
              <w:autoSpaceDN w:val="0"/>
              <w:adjustRightInd w:val="0"/>
              <w:textAlignment w:val="baseline"/>
              <w:rPr>
                <w:b/>
              </w:rPr>
            </w:pPr>
            <w:r>
              <w:rPr>
                <w:b/>
              </w:rPr>
              <w:t>Referinț</w:t>
            </w:r>
            <w:r w:rsidR="005B104D">
              <w:rPr>
                <w:b/>
              </w:rPr>
              <w:t>ă</w:t>
            </w:r>
            <w:r>
              <w:rPr>
                <w:b/>
              </w:rPr>
              <w:t>:</w:t>
            </w:r>
          </w:p>
        </w:tc>
        <w:tc>
          <w:tcPr>
            <w:tcW w:w="7621" w:type="dxa"/>
          </w:tcPr>
          <w:p w:rsidRPr="000F00DC" w:rsidR="006433AA" w:rsidP="00D94D34" w:rsidRDefault="006433AA" w14:paraId="2980E1DF" w14:textId="4A1FDB3B">
            <w:pPr>
              <w:tabs>
                <w:tab w:val="center" w:pos="284"/>
              </w:tabs>
              <w:overflowPunct w:val="0"/>
              <w:autoSpaceDE w:val="0"/>
              <w:autoSpaceDN w:val="0"/>
              <w:adjustRightInd w:val="0"/>
              <w:textAlignment w:val="baseline"/>
              <w:rPr>
                <w:b/>
              </w:rPr>
            </w:pPr>
            <w:r>
              <w:t>COM(2025) 173 final</w:t>
            </w:r>
          </w:p>
        </w:tc>
      </w:tr>
      <w:tr w:rsidRPr="000F00DC" w:rsidR="006433AA" w:rsidTr="000F00DC" w14:paraId="07436846" w14:textId="77777777">
        <w:tc>
          <w:tcPr>
            <w:tcW w:w="1560" w:type="dxa"/>
          </w:tcPr>
          <w:p w:rsidRPr="000F00DC" w:rsidR="006433AA" w:rsidP="00D94D34" w:rsidRDefault="006433AA" w14:paraId="72CC8C19" w14:textId="77777777">
            <w:pPr>
              <w:tabs>
                <w:tab w:val="center" w:pos="284"/>
              </w:tabs>
              <w:overflowPunct w:val="0"/>
              <w:autoSpaceDE w:val="0"/>
              <w:autoSpaceDN w:val="0"/>
              <w:adjustRightInd w:val="0"/>
              <w:textAlignment w:val="baseline"/>
              <w:rPr>
                <w:b/>
                <w:lang w:val="en-GB"/>
              </w:rPr>
            </w:pPr>
          </w:p>
        </w:tc>
        <w:tc>
          <w:tcPr>
            <w:tcW w:w="7621" w:type="dxa"/>
          </w:tcPr>
          <w:p w:rsidRPr="000F00DC" w:rsidR="006433AA" w:rsidP="00D94D34" w:rsidRDefault="006433AA" w14:paraId="2C27A075" w14:textId="277C6C50">
            <w:pPr>
              <w:tabs>
                <w:tab w:val="center" w:pos="284"/>
              </w:tabs>
              <w:overflowPunct w:val="0"/>
              <w:autoSpaceDE w:val="0"/>
              <w:autoSpaceDN w:val="0"/>
              <w:adjustRightInd w:val="0"/>
              <w:textAlignment w:val="baseline"/>
              <w:rPr>
                <w:b/>
              </w:rPr>
            </w:pPr>
            <w:r>
              <w:t>EESC-2025-02043-00-00-AC</w:t>
            </w:r>
          </w:p>
        </w:tc>
      </w:tr>
    </w:tbl>
    <w:p w:rsidRPr="009A59C4" w:rsidR="00150BA4" w:rsidP="00D94D34" w:rsidRDefault="00150BA4" w14:paraId="0BAA50FC" w14:textId="6B53F5AD">
      <w:pPr>
        <w:tabs>
          <w:tab w:val="center" w:pos="284"/>
        </w:tabs>
        <w:overflowPunct w:val="0"/>
        <w:autoSpaceDE w:val="0"/>
        <w:autoSpaceDN w:val="0"/>
        <w:adjustRightInd w:val="0"/>
        <w:ind w:left="266" w:hanging="266"/>
        <w:textAlignment w:val="baseline"/>
        <w:rPr>
          <w:b/>
          <w:sz w:val="20"/>
          <w:szCs w:val="20"/>
          <w:lang w:val="pt-PT"/>
        </w:rPr>
      </w:pPr>
    </w:p>
    <w:p w:rsidRPr="00150BA4" w:rsidR="00150BA4" w:rsidP="00D94D34" w:rsidRDefault="00150BA4" w14:paraId="1FF1890C" w14:textId="77777777">
      <w:pPr>
        <w:keepNext/>
        <w:keepLines/>
        <w:overflowPunct w:val="0"/>
        <w:autoSpaceDE w:val="0"/>
        <w:autoSpaceDN w:val="0"/>
        <w:adjustRightInd w:val="0"/>
        <w:textAlignment w:val="baseline"/>
        <w:rPr>
          <w:b/>
        </w:rPr>
      </w:pPr>
      <w:r>
        <w:rPr>
          <w:b/>
        </w:rPr>
        <w:t>Punctele principale:</w:t>
      </w:r>
    </w:p>
    <w:p w:rsidRPr="00150BA4" w:rsidR="00150BA4" w:rsidP="00D94D34" w:rsidRDefault="00150BA4" w14:paraId="10235F5D" w14:textId="77777777">
      <w:pPr>
        <w:keepNext/>
        <w:keepLines/>
        <w:tabs>
          <w:tab w:val="center" w:pos="284"/>
        </w:tabs>
        <w:overflowPunct w:val="0"/>
        <w:autoSpaceDE w:val="0"/>
        <w:autoSpaceDN w:val="0"/>
        <w:adjustRightInd w:val="0"/>
        <w:ind w:left="266" w:hanging="266"/>
        <w:textAlignment w:val="baseline"/>
        <w:rPr>
          <w:b/>
          <w:lang w:val="en-GB"/>
        </w:rPr>
      </w:pPr>
    </w:p>
    <w:p w:rsidRPr="00150BA4" w:rsidR="00EC3512" w:rsidP="00D94D34" w:rsidRDefault="00150BA4" w14:paraId="5CB64910" w14:textId="63BC203D">
      <w:pPr>
        <w:overflowPunct w:val="0"/>
        <w:autoSpaceDE w:val="0"/>
        <w:autoSpaceDN w:val="0"/>
        <w:adjustRightInd w:val="0"/>
        <w:textAlignment w:val="baseline"/>
        <w:rPr>
          <w:bCs/>
          <w:iCs/>
        </w:rPr>
      </w:pPr>
      <w:r>
        <w:t>CESE:</w:t>
      </w:r>
    </w:p>
    <w:p w:rsidRPr="00150BA4" w:rsidR="00150BA4" w:rsidP="009A59C4" w:rsidRDefault="00150BA4" w14:paraId="12600432" w14:textId="77777777">
      <w:pPr>
        <w:numPr>
          <w:ilvl w:val="0"/>
          <w:numId w:val="42"/>
        </w:numPr>
        <w:overflowPunct w:val="0"/>
        <w:autoSpaceDE w:val="0"/>
        <w:autoSpaceDN w:val="0"/>
        <w:adjustRightInd w:val="0"/>
        <w:ind w:left="567" w:hanging="567"/>
        <w:contextualSpacing/>
        <w:textAlignment w:val="baseline"/>
        <w:rPr>
          <w:szCs w:val="20"/>
        </w:rPr>
      </w:pPr>
      <w:r>
        <w:rPr>
          <w:b/>
        </w:rPr>
        <w:t>salută propunerea de directivă</w:t>
      </w:r>
      <w:r>
        <w:t xml:space="preserve"> privind integrarea în legislația UE a acordului internațional privind diversitatea biologică marină în zonele care nu intră sub jurisdicție națională (BBNJ);</w:t>
      </w:r>
    </w:p>
    <w:p w:rsidRPr="00150BA4" w:rsidR="00150BA4" w:rsidP="009A59C4" w:rsidRDefault="00150BA4" w14:paraId="088DAB90"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sprijină poziția Comisiei Europene propice </w:t>
      </w:r>
      <w:r>
        <w:rPr>
          <w:b/>
        </w:rPr>
        <w:t>transpunerii cu strictețe a Acordului BBNJ</w:t>
      </w:r>
      <w:r>
        <w:t xml:space="preserve"> în </w:t>
      </w:r>
      <w:r>
        <w:rPr>
          <w:i/>
        </w:rPr>
        <w:t>acquis</w:t>
      </w:r>
      <w:r>
        <w:t>-</w:t>
      </w:r>
      <w:proofErr w:type="spellStart"/>
      <w:r>
        <w:t>ul</w:t>
      </w:r>
      <w:proofErr w:type="spellEnd"/>
      <w:r>
        <w:t xml:space="preserve"> UE, menținând totodată o punere în aplicare uniformă și condiții de concurență echitabile pentru toți actorii care își desfășoară activitatea pe teritoriul UE;</w:t>
      </w:r>
    </w:p>
    <w:p w:rsidRPr="00150BA4" w:rsidR="00150BA4" w:rsidP="009A59C4" w:rsidRDefault="00150BA4" w14:paraId="3DFB6C09" w14:textId="77777777">
      <w:pPr>
        <w:numPr>
          <w:ilvl w:val="0"/>
          <w:numId w:val="42"/>
        </w:numPr>
        <w:overflowPunct w:val="0"/>
        <w:autoSpaceDE w:val="0"/>
        <w:autoSpaceDN w:val="0"/>
        <w:adjustRightInd w:val="0"/>
        <w:ind w:left="567" w:hanging="567"/>
        <w:contextualSpacing/>
        <w:textAlignment w:val="baseline"/>
        <w:rPr>
          <w:szCs w:val="20"/>
        </w:rPr>
      </w:pPr>
      <w:r>
        <w:t xml:space="preserve">recomandă ca Acordul BBNJ să fie </w:t>
      </w:r>
      <w:r>
        <w:rPr>
          <w:b/>
        </w:rPr>
        <w:t>pe deplin compatibil cu cadrul european</w:t>
      </w:r>
      <w:r>
        <w:t>, cu evaluările de mediu și cu acordurile multilaterale de mediu la care Uniunea Europeană și statele sale membre sunt părți, asigurând astfel armonizarea și eficacitatea politicilor de mediu la nivel european și internațional;</w:t>
      </w:r>
    </w:p>
    <w:p w:rsidRPr="00150BA4" w:rsidR="00150BA4" w:rsidP="009A59C4" w:rsidRDefault="00150BA4" w14:paraId="716C5C00"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este de acord cu Comisia Europeană că transpunerea Acordului BBNJ în legislația UE ar trebui aliniată la </w:t>
      </w:r>
      <w:r>
        <w:rPr>
          <w:b/>
        </w:rPr>
        <w:t>normele și politicile sectoriale ale UE</w:t>
      </w:r>
      <w:r>
        <w:t>;</w:t>
      </w:r>
    </w:p>
    <w:p w:rsidRPr="00150BA4" w:rsidR="00150BA4" w:rsidP="009A59C4" w:rsidRDefault="00150BA4" w14:paraId="651257D2"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recomandă ca noul cadru BBNJ să acționeze </w:t>
      </w:r>
      <w:r>
        <w:rPr>
          <w:b/>
        </w:rPr>
        <w:t>în mod coordonat și complementar</w:t>
      </w:r>
      <w:r>
        <w:t xml:space="preserve"> cu organismele internaționale existente, cum ar fi organizațiile regionale de gestionare a pescuitului (</w:t>
      </w:r>
      <w:r>
        <w:rPr>
          <w:b/>
        </w:rPr>
        <w:t>ORGP</w:t>
      </w:r>
      <w:r>
        <w:t xml:space="preserve">), </w:t>
      </w:r>
      <w:r>
        <w:rPr>
          <w:b/>
        </w:rPr>
        <w:t>FAO</w:t>
      </w:r>
      <w:r>
        <w:t xml:space="preserve"> și </w:t>
      </w:r>
      <w:r>
        <w:rPr>
          <w:b/>
        </w:rPr>
        <w:t>Organizația Maritimă Internațională</w:t>
      </w:r>
      <w:r>
        <w:t>;</w:t>
      </w:r>
    </w:p>
    <w:p w:rsidRPr="00150BA4" w:rsidR="00150BA4" w:rsidP="009A59C4" w:rsidRDefault="00150BA4" w14:paraId="0BBFFBD1"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în conformitate cu noul Cadru mondial pentru biodiversitate de la </w:t>
      </w:r>
      <w:proofErr w:type="spellStart"/>
      <w:r>
        <w:t>Kunming</w:t>
      </w:r>
      <w:proofErr w:type="spellEnd"/>
      <w:r>
        <w:t xml:space="preserve">-Montreal, solicită să se garanteze că, până în 2030, cel puțin </w:t>
      </w:r>
      <w:r>
        <w:rPr>
          <w:b/>
        </w:rPr>
        <w:t>30 % din apele din marea liberă sunt conservate și gestionate eficace</w:t>
      </w:r>
      <w:r>
        <w:t xml:space="preserve"> prin sisteme de zone protejate reprezentative din punct de vedere ecologic, bine conectate și guvernate echitabil, precum și prin alte măsuri eficace de conservare bazate pe zone;</w:t>
      </w:r>
    </w:p>
    <w:p w:rsidRPr="00150BA4" w:rsidR="00150BA4" w:rsidP="009A59C4" w:rsidRDefault="00150BA4" w14:paraId="5F2C4350"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subliniază că multe </w:t>
      </w:r>
      <w:r>
        <w:rPr>
          <w:b/>
        </w:rPr>
        <w:t>ORGP pun deja în aplicare</w:t>
      </w:r>
      <w:r>
        <w:t xml:space="preserve"> măsuri de gestionare a spațiului maritim, inclusiv </w:t>
      </w:r>
      <w:r>
        <w:rPr>
          <w:b/>
        </w:rPr>
        <w:t>zone marine protejate</w:t>
      </w:r>
      <w:r>
        <w:t>, și au început să identifice alte măsuri eficace de conservare bazate pe zone (</w:t>
      </w:r>
      <w:r>
        <w:rPr>
          <w:b/>
        </w:rPr>
        <w:t>AMCEZ</w:t>
      </w:r>
      <w:r>
        <w:t>);</w:t>
      </w:r>
    </w:p>
    <w:p w:rsidRPr="00150BA4" w:rsidR="00150BA4" w:rsidP="009A59C4" w:rsidRDefault="00150BA4" w14:paraId="401F2B5B"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subliniază importanța unei coordonări eficace între diferitele instituții implicate în punerea în aplicare a Acordului BBNJ.</w:t>
      </w:r>
    </w:p>
    <w:p w:rsidRPr="00150BA4" w:rsidR="00150BA4" w:rsidP="00D94D34" w:rsidRDefault="00150BA4" w14:paraId="06CF0CFE"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1702"/>
        <w:gridCol w:w="7264"/>
      </w:tblGrid>
      <w:tr w:rsidRPr="00150BA4" w:rsidR="00150BA4" w:rsidTr="00015A24" w14:paraId="7C441EBD" w14:textId="77777777">
        <w:tc>
          <w:tcPr>
            <w:tcW w:w="949" w:type="pct"/>
          </w:tcPr>
          <w:p w:rsidRPr="00150BA4" w:rsidR="00150BA4" w:rsidP="00D94D34" w:rsidRDefault="00150BA4" w14:paraId="503211F6" w14:textId="77777777">
            <w:pPr>
              <w:overflowPunct w:val="0"/>
              <w:autoSpaceDE w:val="0"/>
              <w:autoSpaceDN w:val="0"/>
              <w:adjustRightInd w:val="0"/>
              <w:textAlignment w:val="baseline"/>
              <w:rPr>
                <w:i/>
              </w:rPr>
            </w:pPr>
            <w:r>
              <w:rPr>
                <w:b/>
                <w:i/>
              </w:rPr>
              <w:t>Date de contact:</w:t>
            </w:r>
          </w:p>
        </w:tc>
        <w:tc>
          <w:tcPr>
            <w:tcW w:w="4051" w:type="pct"/>
          </w:tcPr>
          <w:p w:rsidRPr="006433AA" w:rsidR="00150BA4" w:rsidP="00D94D34" w:rsidRDefault="00150BA4" w14:paraId="2BE7F238" w14:textId="2E20A258">
            <w:pPr>
              <w:overflowPunct w:val="0"/>
              <w:autoSpaceDE w:val="0"/>
              <w:autoSpaceDN w:val="0"/>
              <w:adjustRightInd w:val="0"/>
              <w:textAlignment w:val="baseline"/>
              <w:rPr>
                <w:i/>
                <w:iCs/>
              </w:rPr>
            </w:pPr>
            <w:r>
              <w:rPr>
                <w:i/>
              </w:rPr>
              <w:t xml:space="preserve">Arturo </w:t>
            </w:r>
            <w:proofErr w:type="spellStart"/>
            <w:r>
              <w:rPr>
                <w:i/>
              </w:rPr>
              <w:t>Iniguez</w:t>
            </w:r>
            <w:proofErr w:type="spellEnd"/>
          </w:p>
        </w:tc>
      </w:tr>
      <w:tr w:rsidRPr="00150BA4" w:rsidR="00150BA4" w:rsidTr="00015A24" w14:paraId="361442F8" w14:textId="77777777">
        <w:tc>
          <w:tcPr>
            <w:tcW w:w="949" w:type="pct"/>
          </w:tcPr>
          <w:p w:rsidRPr="00150BA4" w:rsidR="00150BA4" w:rsidP="00D94D34" w:rsidRDefault="00150BA4" w14:paraId="5C5C350A" w14:textId="77777777">
            <w:pPr>
              <w:overflowPunct w:val="0"/>
              <w:autoSpaceDE w:val="0"/>
              <w:autoSpaceDN w:val="0"/>
              <w:adjustRightInd w:val="0"/>
              <w:textAlignment w:val="baseline"/>
              <w:rPr>
                <w:i/>
              </w:rPr>
            </w:pPr>
            <w:r>
              <w:rPr>
                <w:i/>
              </w:rPr>
              <w:t>Tel.:</w:t>
            </w:r>
          </w:p>
        </w:tc>
        <w:tc>
          <w:tcPr>
            <w:tcW w:w="4051" w:type="pct"/>
          </w:tcPr>
          <w:p w:rsidRPr="00150BA4" w:rsidR="00150BA4" w:rsidP="00D94D34" w:rsidRDefault="00150BA4" w14:paraId="586BAE8D" w14:textId="37B0B3E5">
            <w:pPr>
              <w:overflowPunct w:val="0"/>
              <w:autoSpaceDE w:val="0"/>
              <w:autoSpaceDN w:val="0"/>
              <w:adjustRightInd w:val="0"/>
              <w:textAlignment w:val="baseline"/>
              <w:rPr>
                <w:i/>
              </w:rPr>
            </w:pPr>
            <w:r>
              <w:rPr>
                <w:i/>
              </w:rPr>
              <w:t>+32 25468768</w:t>
            </w:r>
          </w:p>
        </w:tc>
      </w:tr>
      <w:tr w:rsidRPr="00150BA4" w:rsidR="00150BA4" w:rsidTr="00015A24" w14:paraId="6F55915F" w14:textId="77777777">
        <w:tc>
          <w:tcPr>
            <w:tcW w:w="949" w:type="pct"/>
          </w:tcPr>
          <w:p w:rsidRPr="00150BA4" w:rsidR="00150BA4" w:rsidP="00D94D34" w:rsidRDefault="00EC3512" w14:paraId="425A0593" w14:textId="0F04EC08">
            <w:pPr>
              <w:overflowPunct w:val="0"/>
              <w:autoSpaceDE w:val="0"/>
              <w:autoSpaceDN w:val="0"/>
              <w:adjustRightInd w:val="0"/>
              <w:textAlignment w:val="baseline"/>
              <w:rPr>
                <w:i/>
              </w:rPr>
            </w:pPr>
            <w:r>
              <w:rPr>
                <w:i/>
              </w:rPr>
              <w:t>E-mail:</w:t>
            </w:r>
          </w:p>
        </w:tc>
        <w:tc>
          <w:tcPr>
            <w:tcW w:w="4051" w:type="pct"/>
          </w:tcPr>
          <w:p w:rsidRPr="006433AA" w:rsidR="00150BA4" w:rsidP="00D94D34" w:rsidRDefault="00883763" w14:paraId="1294BE4F" w14:textId="77777777">
            <w:pPr>
              <w:overflowPunct w:val="0"/>
              <w:autoSpaceDE w:val="0"/>
              <w:autoSpaceDN w:val="0"/>
              <w:adjustRightInd w:val="0"/>
              <w:textAlignment w:val="baseline"/>
              <w:rPr>
                <w:i/>
                <w:iCs/>
              </w:rPr>
            </w:pPr>
            <w:hyperlink w:history="1" r:id="rId48">
              <w:r w:rsidR="00CB5DFF">
                <w:rPr>
                  <w:i/>
                  <w:color w:val="0000FF"/>
                  <w:u w:val="single"/>
                </w:rPr>
                <w:t>Arturo.Iniguez@eesc.europa.eu</w:t>
              </w:r>
            </w:hyperlink>
          </w:p>
        </w:tc>
      </w:tr>
    </w:tbl>
    <w:p w:rsidR="00150BA4" w:rsidP="00D94D34" w:rsidRDefault="00150BA4" w14:paraId="69DBAC3F" w14:textId="77777777">
      <w:pPr>
        <w:jc w:val="left"/>
        <w:rPr>
          <w:lang w:val="en-GB"/>
        </w:rPr>
      </w:pPr>
    </w:p>
    <w:p w:rsidR="00150BA4" w:rsidP="00D94D34" w:rsidRDefault="00150BA4" w14:paraId="635720D9" w14:textId="77777777">
      <w:pPr>
        <w:jc w:val="left"/>
      </w:pPr>
      <w:r>
        <w:br w:type="page"/>
      </w:r>
    </w:p>
    <w:p w:rsidRPr="00150BA4" w:rsidR="00150BA4" w:rsidP="00D94D34" w:rsidRDefault="00883763" w14:paraId="76E1402D" w14:textId="2C4B2B6D">
      <w:pPr>
        <w:widowControl w:val="0"/>
        <w:numPr>
          <w:ilvl w:val="0"/>
          <w:numId w:val="6"/>
        </w:numPr>
        <w:overflowPunct w:val="0"/>
        <w:autoSpaceDE w:val="0"/>
        <w:autoSpaceDN w:val="0"/>
        <w:adjustRightInd w:val="0"/>
        <w:ind w:hanging="567"/>
        <w:textAlignment w:val="baseline"/>
        <w:rPr>
          <w:sz w:val="20"/>
          <w:szCs w:val="20"/>
        </w:rPr>
      </w:pPr>
      <w:hyperlink w:history="1" r:id="rId49">
        <w:r w:rsidR="00150BA4">
          <w:rPr>
            <w:b/>
            <w:i/>
            <w:color w:val="0000FF"/>
            <w:sz w:val="28"/>
            <w:u w:val="single"/>
          </w:rPr>
          <w:t>În perspectiva anului 2030 – Evaluarea celor mai importante acțiuni de mediu de inclus în anexa la cel de Al optulea program de acțiune pentru mediu în vederea unei mai bune ancorări în societate a politicii de mediu a UE</w:t>
        </w:r>
      </w:hyperlink>
    </w:p>
    <w:p w:rsidRPr="00150BA4" w:rsidR="00150BA4" w:rsidP="00D94D34" w:rsidRDefault="00150BA4" w14:paraId="3A67E96C"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490"/>
        <w:gridCol w:w="7583"/>
      </w:tblGrid>
      <w:tr w:rsidRPr="00150BA4" w:rsidR="00150BA4" w:rsidTr="000E6823" w14:paraId="6F806D10" w14:textId="77777777">
        <w:tc>
          <w:tcPr>
            <w:tcW w:w="821" w:type="pct"/>
          </w:tcPr>
          <w:p w:rsidRPr="00150BA4" w:rsidR="00150BA4" w:rsidP="00D94D34" w:rsidRDefault="00150BA4" w14:paraId="3F729D71" w14:textId="77777777">
            <w:pPr>
              <w:tabs>
                <w:tab w:val="center" w:pos="284"/>
              </w:tabs>
              <w:overflowPunct w:val="0"/>
              <w:autoSpaceDE w:val="0"/>
              <w:autoSpaceDN w:val="0"/>
              <w:adjustRightInd w:val="0"/>
              <w:ind w:left="266" w:hanging="266"/>
              <w:textAlignment w:val="baseline"/>
              <w:rPr>
                <w:b/>
              </w:rPr>
            </w:pPr>
            <w:r>
              <w:rPr>
                <w:b/>
                <w:bCs/>
              </w:rPr>
              <w:t>Raportor:</w:t>
            </w:r>
          </w:p>
        </w:tc>
        <w:tc>
          <w:tcPr>
            <w:tcW w:w="4179" w:type="pct"/>
          </w:tcPr>
          <w:p w:rsidRPr="00150BA4" w:rsidR="00150BA4" w:rsidP="00D94D34" w:rsidRDefault="00150BA4" w14:paraId="2B0EBD49" w14:textId="5A2A75CE">
            <w:pPr>
              <w:tabs>
                <w:tab w:val="center" w:pos="284"/>
              </w:tabs>
              <w:overflowPunct w:val="0"/>
              <w:autoSpaceDE w:val="0"/>
              <w:autoSpaceDN w:val="0"/>
              <w:adjustRightInd w:val="0"/>
              <w:ind w:left="266" w:right="-3091" w:hanging="266"/>
              <w:textAlignment w:val="baseline"/>
            </w:pPr>
            <w:proofErr w:type="spellStart"/>
            <w:r>
              <w:t>Lutz</w:t>
            </w:r>
            <w:proofErr w:type="spellEnd"/>
            <w:r>
              <w:t xml:space="preserve"> RIBBE (Grupul „Organizații ale societății civile” – DE)</w:t>
            </w:r>
          </w:p>
        </w:tc>
      </w:tr>
      <w:tr w:rsidRPr="00150BA4" w:rsidR="00150BA4" w:rsidTr="000E6823" w14:paraId="2D9ECB1C" w14:textId="77777777">
        <w:tc>
          <w:tcPr>
            <w:tcW w:w="821" w:type="pct"/>
          </w:tcPr>
          <w:p w:rsidRPr="00150BA4" w:rsidR="00150BA4" w:rsidP="00D94D34" w:rsidRDefault="00150BA4" w14:paraId="2CE4ECF5" w14:textId="3706197C">
            <w:pPr>
              <w:tabs>
                <w:tab w:val="center" w:pos="284"/>
              </w:tabs>
              <w:overflowPunct w:val="0"/>
              <w:autoSpaceDE w:val="0"/>
              <w:autoSpaceDN w:val="0"/>
              <w:adjustRightInd w:val="0"/>
              <w:ind w:left="266" w:hanging="266"/>
              <w:textAlignment w:val="baseline"/>
              <w:rPr>
                <w:b/>
              </w:rPr>
            </w:pPr>
            <w:r>
              <w:rPr>
                <w:b/>
              </w:rPr>
              <w:t>Referinț</w:t>
            </w:r>
            <w:r w:rsidR="00431F70">
              <w:rPr>
                <w:b/>
              </w:rPr>
              <w:t>ă</w:t>
            </w:r>
            <w:r>
              <w:rPr>
                <w:b/>
              </w:rPr>
              <w:t>:</w:t>
            </w:r>
          </w:p>
        </w:tc>
        <w:tc>
          <w:tcPr>
            <w:tcW w:w="4179" w:type="pct"/>
          </w:tcPr>
          <w:p w:rsidR="0035596B" w:rsidP="00D94D34" w:rsidRDefault="0035596B" w14:paraId="008D570D" w14:textId="6AD55700">
            <w:pPr>
              <w:tabs>
                <w:tab w:val="center" w:pos="284"/>
              </w:tabs>
              <w:overflowPunct w:val="0"/>
              <w:autoSpaceDE w:val="0"/>
              <w:autoSpaceDN w:val="0"/>
              <w:adjustRightInd w:val="0"/>
              <w:ind w:left="266" w:right="-3091" w:hanging="266"/>
              <w:textAlignment w:val="baseline"/>
            </w:pPr>
            <w:r>
              <w:t>aviz exploratoriu la solicitarea Președinției daneze a Consiliului UE</w:t>
            </w:r>
          </w:p>
          <w:p w:rsidRPr="00150BA4" w:rsidR="00150BA4" w:rsidP="00D94D34" w:rsidRDefault="00150BA4" w14:paraId="65634D71" w14:textId="0CCF1CB7">
            <w:pPr>
              <w:tabs>
                <w:tab w:val="center" w:pos="284"/>
              </w:tabs>
              <w:overflowPunct w:val="0"/>
              <w:autoSpaceDE w:val="0"/>
              <w:autoSpaceDN w:val="0"/>
              <w:adjustRightInd w:val="0"/>
              <w:ind w:left="266" w:right="-3091" w:hanging="266"/>
              <w:textAlignment w:val="baseline"/>
            </w:pPr>
            <w:r>
              <w:t>EESC-2025-00826-00-00-AC</w:t>
            </w:r>
          </w:p>
        </w:tc>
      </w:tr>
    </w:tbl>
    <w:p w:rsidRPr="00150BA4" w:rsidR="00150BA4" w:rsidP="00D94D34" w:rsidRDefault="00150BA4" w14:paraId="3FE2A998" w14:textId="77777777">
      <w:pPr>
        <w:tabs>
          <w:tab w:val="center" w:pos="284"/>
        </w:tabs>
        <w:overflowPunct w:val="0"/>
        <w:autoSpaceDE w:val="0"/>
        <w:autoSpaceDN w:val="0"/>
        <w:adjustRightInd w:val="0"/>
        <w:ind w:left="266" w:hanging="266"/>
        <w:textAlignment w:val="baseline"/>
        <w:rPr>
          <w:b/>
          <w:lang w:val="en-GB"/>
        </w:rPr>
      </w:pPr>
    </w:p>
    <w:p w:rsidRPr="00150BA4" w:rsidR="00150BA4" w:rsidP="00D94D34" w:rsidRDefault="00150BA4" w14:paraId="7590FD70"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150BA4" w:rsidR="00150BA4" w:rsidP="00D94D34" w:rsidRDefault="00150BA4" w14:paraId="5657ADFE" w14:textId="77777777">
      <w:pPr>
        <w:keepNext/>
        <w:keepLines/>
        <w:tabs>
          <w:tab w:val="center" w:pos="284"/>
        </w:tabs>
        <w:overflowPunct w:val="0"/>
        <w:autoSpaceDE w:val="0"/>
        <w:autoSpaceDN w:val="0"/>
        <w:adjustRightInd w:val="0"/>
        <w:ind w:left="266" w:hanging="266"/>
        <w:textAlignment w:val="baseline"/>
        <w:rPr>
          <w:b/>
          <w:lang w:val="en-GB"/>
        </w:rPr>
      </w:pPr>
    </w:p>
    <w:p w:rsidR="00150BA4" w:rsidP="00D94D34" w:rsidRDefault="00150BA4" w14:paraId="7CBAD04C" w14:textId="77777777">
      <w:pPr>
        <w:overflowPunct w:val="0"/>
        <w:autoSpaceDE w:val="0"/>
        <w:autoSpaceDN w:val="0"/>
        <w:adjustRightInd w:val="0"/>
        <w:textAlignment w:val="baseline"/>
        <w:rPr>
          <w:szCs w:val="20"/>
        </w:rPr>
      </w:pPr>
      <w:r>
        <w:t>CESE:</w:t>
      </w:r>
    </w:p>
    <w:p w:rsidRPr="00150BA4" w:rsidR="00150BA4" w:rsidP="009A59C4" w:rsidRDefault="00150BA4" w14:paraId="25D5EA73" w14:textId="77777777">
      <w:pPr>
        <w:numPr>
          <w:ilvl w:val="0"/>
          <w:numId w:val="46"/>
        </w:numPr>
        <w:overflowPunct w:val="0"/>
        <w:autoSpaceDE w:val="0"/>
        <w:autoSpaceDN w:val="0"/>
        <w:adjustRightInd w:val="0"/>
        <w:ind w:left="567" w:hanging="567"/>
        <w:contextualSpacing/>
        <w:textAlignment w:val="baseline"/>
      </w:pPr>
      <w:r>
        <w:t>solicită mai degrabă un angajament și o acțiune politică decât o nouă anexă la PAM 8, subliniind că accentul ar trebui pus pe punerea în aplicare a măsurilor existente și pe integrarea dimensiunii de mediu, a dimensiunii sociale și a dimensiunii economice într-o strategie coerentă de durabilitate;</w:t>
      </w:r>
    </w:p>
    <w:p w:rsidRPr="00150BA4" w:rsidR="00150BA4" w:rsidP="009A59C4" w:rsidRDefault="00150BA4" w14:paraId="1A8FF48D" w14:textId="77777777">
      <w:pPr>
        <w:numPr>
          <w:ilvl w:val="0"/>
          <w:numId w:val="46"/>
        </w:numPr>
        <w:overflowPunct w:val="0"/>
        <w:autoSpaceDE w:val="0"/>
        <w:autoSpaceDN w:val="0"/>
        <w:adjustRightInd w:val="0"/>
        <w:ind w:left="567" w:hanging="567"/>
        <w:contextualSpacing/>
        <w:textAlignment w:val="baseline"/>
      </w:pPr>
      <w:r>
        <w:t>își reiterează solicitarea ca strategia de dezvoltare durabilă a UE pentru 2050 să înlocuiască abordarea fragmentată a Pactului verde, în care justiția socială în tranziție este tratată insuficient;</w:t>
      </w:r>
    </w:p>
    <w:p w:rsidRPr="00150BA4" w:rsidR="00150BA4" w:rsidP="009A59C4" w:rsidRDefault="00150BA4" w14:paraId="1FA59699" w14:textId="77777777">
      <w:pPr>
        <w:numPr>
          <w:ilvl w:val="0"/>
          <w:numId w:val="46"/>
        </w:numPr>
        <w:overflowPunct w:val="0"/>
        <w:autoSpaceDE w:val="0"/>
        <w:autoSpaceDN w:val="0"/>
        <w:adjustRightInd w:val="0"/>
        <w:ind w:left="567" w:hanging="567"/>
        <w:contextualSpacing/>
        <w:textAlignment w:val="baseline"/>
      </w:pPr>
      <w:r>
        <w:t>avertizează că politica de durabilitate rămâne prea abstractă pentru mulți și subliniază necesitatea de a se comunica în mod clar ce înseamnă în practică schimbările sistemice pentru cetățeni, lucrători și întreprinderi;</w:t>
      </w:r>
    </w:p>
    <w:p w:rsidRPr="00150BA4" w:rsidR="00150BA4" w:rsidP="009A59C4" w:rsidRDefault="00150BA4" w14:paraId="2E8F2919" w14:textId="77777777">
      <w:pPr>
        <w:numPr>
          <w:ilvl w:val="0"/>
          <w:numId w:val="46"/>
        </w:numPr>
        <w:overflowPunct w:val="0"/>
        <w:autoSpaceDE w:val="0"/>
        <w:autoSpaceDN w:val="0"/>
        <w:adjustRightInd w:val="0"/>
        <w:ind w:left="567" w:hanging="567"/>
        <w:contextualSpacing/>
        <w:textAlignment w:val="baseline"/>
      </w:pPr>
      <w:r>
        <w:t>subliniază că însăși Comisia Europeană recunoaște că s-au depășit deja mai multe limite planetare, însă consecințele rămân abstracte pentru majoritatea oamenilor. În același timp, critică utilizarea obiectivului de 1,5 °C ca valoare de referință politică în măsurile climatice, argumentând că această valoare depășește limitele planetare și riscă să creeze un fals sentiment de siguranță și să reducă urgența de a acționa;</w:t>
      </w:r>
    </w:p>
    <w:p w:rsidRPr="00150BA4" w:rsidR="00150BA4" w:rsidP="009A59C4" w:rsidRDefault="00150BA4" w14:paraId="452882CB" w14:textId="77777777">
      <w:pPr>
        <w:numPr>
          <w:ilvl w:val="0"/>
          <w:numId w:val="46"/>
        </w:numPr>
        <w:overflowPunct w:val="0"/>
        <w:autoSpaceDE w:val="0"/>
        <w:autoSpaceDN w:val="0"/>
        <w:adjustRightInd w:val="0"/>
        <w:ind w:left="567" w:hanging="567"/>
        <w:contextualSpacing/>
        <w:textAlignment w:val="baseline"/>
      </w:pPr>
      <w:r>
        <w:t>insistă că este important să se sporească în mod semnificativ gradul de conștientizare publică și politică cu privire la limitele planetare și la consecințele acestora și să se folosească praguri științifice la stabilirea obiectivelor climatice;</w:t>
      </w:r>
    </w:p>
    <w:p w:rsidRPr="00150BA4" w:rsidR="00150BA4" w:rsidP="009A59C4" w:rsidRDefault="00150BA4" w14:paraId="3E2E7000" w14:textId="77777777">
      <w:pPr>
        <w:numPr>
          <w:ilvl w:val="0"/>
          <w:numId w:val="46"/>
        </w:numPr>
        <w:overflowPunct w:val="0"/>
        <w:autoSpaceDE w:val="0"/>
        <w:autoSpaceDN w:val="0"/>
        <w:adjustRightInd w:val="0"/>
        <w:ind w:left="567" w:hanging="567"/>
        <w:contextualSpacing/>
        <w:textAlignment w:val="baseline"/>
      </w:pPr>
      <w:r>
        <w:t>îndeamnă UE să nu mai folosească PIB-ul ca măsură a prosperității și să lanseze o dezbatere politică la care să participe miniștrii economiei și finanțelor și a cărei temă să fie modul de evaluare a bunăstării și a durabilității pe termen lung;</w:t>
      </w:r>
    </w:p>
    <w:p w:rsidRPr="00150BA4" w:rsidR="00150BA4" w:rsidP="009A59C4" w:rsidRDefault="00150BA4" w14:paraId="168B8A11" w14:textId="77777777">
      <w:pPr>
        <w:numPr>
          <w:ilvl w:val="0"/>
          <w:numId w:val="46"/>
        </w:numPr>
        <w:overflowPunct w:val="0"/>
        <w:autoSpaceDE w:val="0"/>
        <w:autoSpaceDN w:val="0"/>
        <w:adjustRightInd w:val="0"/>
        <w:ind w:left="567" w:hanging="567"/>
        <w:contextualSpacing/>
        <w:textAlignment w:val="baseline"/>
      </w:pPr>
      <w:r>
        <w:t>subliniază necesitatea urgentă de a se elimina treptat subvențiile care dăunează mediului și sănătății și solicită o mai bună direcționare a stimulentelor financiare, în special în agricultură, pentru a recompensa furnizarea de bunuri publice;</w:t>
      </w:r>
    </w:p>
    <w:p w:rsidRPr="00150BA4" w:rsidR="00150BA4" w:rsidP="009A59C4" w:rsidRDefault="00150BA4" w14:paraId="023C6E65" w14:textId="77777777">
      <w:pPr>
        <w:numPr>
          <w:ilvl w:val="0"/>
          <w:numId w:val="46"/>
        </w:numPr>
        <w:overflowPunct w:val="0"/>
        <w:autoSpaceDE w:val="0"/>
        <w:autoSpaceDN w:val="0"/>
        <w:adjustRightInd w:val="0"/>
        <w:ind w:left="567" w:hanging="567"/>
        <w:contextualSpacing/>
        <w:textAlignment w:val="baseline"/>
      </w:pPr>
      <w:r>
        <w:t>subliniază că legislația existentă a UE în domeniul mediului este adesea pusă în aplicare în mod necorespunzător și solicită o asigurare mai strictă a aplicării, o utilizare în mai mare măsură a instrumentelor existente și o mai bună alocare și monitorizare a finanțării;</w:t>
      </w:r>
    </w:p>
    <w:p w:rsidRPr="00150BA4" w:rsidR="00150BA4" w:rsidP="009A59C4" w:rsidRDefault="00150BA4" w14:paraId="6363BF5A" w14:textId="77777777">
      <w:pPr>
        <w:numPr>
          <w:ilvl w:val="0"/>
          <w:numId w:val="46"/>
        </w:numPr>
        <w:overflowPunct w:val="0"/>
        <w:autoSpaceDE w:val="0"/>
        <w:autoSpaceDN w:val="0"/>
        <w:adjustRightInd w:val="0"/>
        <w:ind w:left="567" w:hanging="567"/>
        <w:contextualSpacing/>
        <w:textAlignment w:val="baseline"/>
      </w:pPr>
      <w:r>
        <w:t>insistă asupra participării structurate și incluzive a societății civile la elaborarea politicii de mediu, pentru a se asigura echitatea, legitimitatea și un sprijin public mai puternic, în special la nivel local;</w:t>
      </w:r>
    </w:p>
    <w:p w:rsidRPr="00150BA4" w:rsidR="00150BA4" w:rsidP="009A59C4" w:rsidRDefault="00150BA4" w14:paraId="04B0D56A" w14:textId="77777777">
      <w:pPr>
        <w:numPr>
          <w:ilvl w:val="0"/>
          <w:numId w:val="46"/>
        </w:numPr>
        <w:overflowPunct w:val="0"/>
        <w:autoSpaceDE w:val="0"/>
        <w:autoSpaceDN w:val="0"/>
        <w:adjustRightInd w:val="0"/>
        <w:ind w:left="567" w:hanging="567"/>
        <w:contextualSpacing/>
        <w:textAlignment w:val="baseline"/>
      </w:pPr>
      <w:r>
        <w:t>critică lentoarea cu care UE dă curs angajamentelor de implicare a cetățenilor și solicită punerea rapidă în aplicare a cadrelor participative, cum ar fi Pachetul de măsuri privind energia pentru cetățeni și inițiativele plasate sub responsabilitatea comunității;</w:t>
      </w:r>
    </w:p>
    <w:p w:rsidRPr="00150BA4" w:rsidR="00150BA4" w:rsidP="009A59C4" w:rsidRDefault="00150BA4" w14:paraId="0EF7F557" w14:textId="77777777">
      <w:pPr>
        <w:numPr>
          <w:ilvl w:val="0"/>
          <w:numId w:val="46"/>
        </w:numPr>
        <w:overflowPunct w:val="0"/>
        <w:autoSpaceDE w:val="0"/>
        <w:autoSpaceDN w:val="0"/>
        <w:adjustRightInd w:val="0"/>
        <w:ind w:left="567" w:hanging="567"/>
        <w:contextualSpacing/>
        <w:textAlignment w:val="baseline"/>
      </w:pPr>
      <w:r>
        <w:lastRenderedPageBreak/>
        <w:t>recomandă valorificarea exemplelor de succes, cum ar fi Platforma privind economia circulară și dialogurile strategice naționale, pentru a se integra mai bine cunoștințele ascendente și a se reduce decalajul dintre instituții și societate.</w:t>
      </w:r>
    </w:p>
    <w:p w:rsidRPr="00150BA4" w:rsidR="00150BA4" w:rsidP="00D94D34" w:rsidRDefault="00150BA4" w14:paraId="598BB610"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00"/>
        <w:gridCol w:w="7373"/>
      </w:tblGrid>
      <w:tr w:rsidRPr="00150BA4" w:rsidR="00150BA4" w:rsidTr="00431F70" w14:paraId="08D1D451" w14:textId="77777777">
        <w:tc>
          <w:tcPr>
            <w:tcW w:w="937" w:type="pct"/>
          </w:tcPr>
          <w:p w:rsidRPr="00150BA4" w:rsidR="00150BA4" w:rsidP="00D94D34" w:rsidRDefault="00150BA4" w14:paraId="5FD46B23" w14:textId="77777777">
            <w:pPr>
              <w:overflowPunct w:val="0"/>
              <w:autoSpaceDE w:val="0"/>
              <w:autoSpaceDN w:val="0"/>
              <w:adjustRightInd w:val="0"/>
              <w:textAlignment w:val="baseline"/>
              <w:rPr>
                <w:i/>
              </w:rPr>
            </w:pPr>
            <w:r>
              <w:rPr>
                <w:b/>
                <w:i/>
              </w:rPr>
              <w:t>Date de contact:</w:t>
            </w:r>
          </w:p>
        </w:tc>
        <w:tc>
          <w:tcPr>
            <w:tcW w:w="4063" w:type="pct"/>
          </w:tcPr>
          <w:p w:rsidRPr="00150BA4" w:rsidR="00150BA4" w:rsidP="00D94D34" w:rsidRDefault="00150BA4" w14:paraId="731F0A0F" w14:textId="5ACDB483">
            <w:pPr>
              <w:overflowPunct w:val="0"/>
              <w:autoSpaceDE w:val="0"/>
              <w:autoSpaceDN w:val="0"/>
              <w:adjustRightInd w:val="0"/>
              <w:textAlignment w:val="baseline"/>
              <w:rPr>
                <w:i/>
              </w:rPr>
            </w:pPr>
            <w:r>
              <w:rPr>
                <w:i/>
              </w:rPr>
              <w:t xml:space="preserve">Nicolas </w:t>
            </w:r>
            <w:proofErr w:type="spellStart"/>
            <w:r>
              <w:rPr>
                <w:i/>
              </w:rPr>
              <w:t>Stenger</w:t>
            </w:r>
            <w:proofErr w:type="spellEnd"/>
          </w:p>
        </w:tc>
      </w:tr>
      <w:tr w:rsidRPr="00150BA4" w:rsidR="00150BA4" w:rsidTr="00431F70" w14:paraId="6E6CC1A8" w14:textId="77777777">
        <w:tc>
          <w:tcPr>
            <w:tcW w:w="937" w:type="pct"/>
          </w:tcPr>
          <w:p w:rsidRPr="00150BA4" w:rsidR="00150BA4" w:rsidP="00D94D34" w:rsidRDefault="00150BA4" w14:paraId="74CAEC6F" w14:textId="77777777">
            <w:pPr>
              <w:overflowPunct w:val="0"/>
              <w:autoSpaceDE w:val="0"/>
              <w:autoSpaceDN w:val="0"/>
              <w:adjustRightInd w:val="0"/>
              <w:textAlignment w:val="baseline"/>
              <w:rPr>
                <w:i/>
              </w:rPr>
            </w:pPr>
            <w:r>
              <w:rPr>
                <w:i/>
              </w:rPr>
              <w:t>Tel.:</w:t>
            </w:r>
          </w:p>
        </w:tc>
        <w:tc>
          <w:tcPr>
            <w:tcW w:w="4063" w:type="pct"/>
          </w:tcPr>
          <w:p w:rsidRPr="00150BA4" w:rsidR="00150BA4" w:rsidP="00D94D34" w:rsidRDefault="00150BA4" w14:paraId="27DD4354" w14:textId="2FE54EAC">
            <w:pPr>
              <w:overflowPunct w:val="0"/>
              <w:autoSpaceDE w:val="0"/>
              <w:autoSpaceDN w:val="0"/>
              <w:adjustRightInd w:val="0"/>
              <w:textAlignment w:val="baseline"/>
              <w:rPr>
                <w:i/>
              </w:rPr>
            </w:pPr>
            <w:r>
              <w:rPr>
                <w:i/>
              </w:rPr>
              <w:t>+32 25468152</w:t>
            </w:r>
          </w:p>
        </w:tc>
      </w:tr>
      <w:tr w:rsidRPr="00150BA4" w:rsidR="00150BA4" w:rsidTr="00431F70" w14:paraId="136B28B6" w14:textId="77777777">
        <w:tc>
          <w:tcPr>
            <w:tcW w:w="937" w:type="pct"/>
          </w:tcPr>
          <w:p w:rsidRPr="00150BA4" w:rsidR="00150BA4" w:rsidP="00D94D34" w:rsidRDefault="00150BA4" w14:paraId="5D4E498F" w14:textId="77777777">
            <w:pPr>
              <w:overflowPunct w:val="0"/>
              <w:autoSpaceDE w:val="0"/>
              <w:autoSpaceDN w:val="0"/>
              <w:adjustRightInd w:val="0"/>
              <w:textAlignment w:val="baseline"/>
              <w:rPr>
                <w:i/>
              </w:rPr>
            </w:pPr>
            <w:r>
              <w:rPr>
                <w:i/>
              </w:rPr>
              <w:t>E-mail:</w:t>
            </w:r>
          </w:p>
        </w:tc>
        <w:tc>
          <w:tcPr>
            <w:tcW w:w="4063" w:type="pct"/>
          </w:tcPr>
          <w:p w:rsidRPr="00150BA4" w:rsidR="00150BA4" w:rsidP="00D94D34" w:rsidRDefault="00883763" w14:paraId="1F68D2C9" w14:textId="00038F7B">
            <w:pPr>
              <w:overflowPunct w:val="0"/>
              <w:autoSpaceDE w:val="0"/>
              <w:autoSpaceDN w:val="0"/>
              <w:adjustRightInd w:val="0"/>
              <w:textAlignment w:val="baseline"/>
              <w:rPr>
                <w:i/>
              </w:rPr>
            </w:pPr>
            <w:hyperlink w:history="1" r:id="rId50">
              <w:r w:rsidR="00CB5DFF">
                <w:rPr>
                  <w:i/>
                  <w:color w:val="0000FF"/>
                  <w:u w:val="single"/>
                </w:rPr>
                <w:t>Nicolas.Stenger@eesc.europa.eu</w:t>
              </w:r>
            </w:hyperlink>
          </w:p>
        </w:tc>
      </w:tr>
    </w:tbl>
    <w:p w:rsidR="00150BA4" w:rsidP="00D94D34" w:rsidRDefault="00150BA4" w14:paraId="64FC7459" w14:textId="5AE4A6C7">
      <w:pPr>
        <w:jc w:val="left"/>
        <w:rPr>
          <w:lang w:val="en-GB"/>
        </w:rPr>
      </w:pPr>
    </w:p>
    <w:p w:rsidR="000F00DC" w:rsidP="00D94D34" w:rsidRDefault="000F00DC" w14:paraId="10DEF770" w14:textId="77777777">
      <w:pPr>
        <w:jc w:val="left"/>
        <w:rPr>
          <w:lang w:val="en-GB"/>
        </w:rPr>
      </w:pPr>
    </w:p>
    <w:p w:rsidRPr="00BC2C29" w:rsidR="00BC2C29" w:rsidP="00D94D34" w:rsidRDefault="00883763" w14:paraId="3E81FE9C" w14:textId="2092DD1C">
      <w:pPr>
        <w:numPr>
          <w:ilvl w:val="0"/>
          <w:numId w:val="19"/>
        </w:numPr>
        <w:overflowPunct w:val="0"/>
        <w:autoSpaceDE w:val="0"/>
        <w:autoSpaceDN w:val="0"/>
        <w:adjustRightInd w:val="0"/>
        <w:ind w:left="567" w:hanging="567"/>
        <w:contextualSpacing/>
        <w:textAlignment w:val="baseline"/>
        <w:rPr>
          <w:i/>
          <w:iCs/>
        </w:rPr>
      </w:pPr>
      <w:hyperlink w:history="1" r:id="rId51">
        <w:r w:rsidR="00CB5DFF">
          <w:rPr>
            <w:b/>
            <w:i/>
            <w:color w:val="0000FF"/>
            <w:sz w:val="28"/>
            <w:u w:val="single"/>
          </w:rPr>
          <w:t>Pachetul de măsuri privind politica în domeniul vitivinicol a UE</w:t>
        </w:r>
      </w:hyperlink>
    </w:p>
    <w:p w:rsidRPr="000F00DC" w:rsidR="00BC2C29" w:rsidP="00D94D34" w:rsidRDefault="00BC2C29" w14:paraId="1C1189E1" w14:textId="77777777">
      <w:pPr>
        <w:widowControl w:val="0"/>
        <w:overflowPunct w:val="0"/>
        <w:autoSpaceDE w:val="0"/>
        <w:autoSpaceDN w:val="0"/>
        <w:adjustRightInd w:val="0"/>
        <w:ind w:left="567"/>
        <w:textAlignment w:val="baseline"/>
      </w:pPr>
    </w:p>
    <w:tbl>
      <w:tblPr>
        <w:tblW w:w="9322" w:type="dxa"/>
        <w:tblLook w:val="04A0" w:firstRow="1" w:lastRow="0" w:firstColumn="1" w:lastColumn="0" w:noHBand="0" w:noVBand="1"/>
      </w:tblPr>
      <w:tblGrid>
        <w:gridCol w:w="1701"/>
        <w:gridCol w:w="7621"/>
      </w:tblGrid>
      <w:tr w:rsidRPr="00BC2C29" w:rsidR="00BC2C29" w:rsidTr="000E6823" w14:paraId="3B273F81" w14:textId="77777777">
        <w:tc>
          <w:tcPr>
            <w:tcW w:w="1701" w:type="dxa"/>
          </w:tcPr>
          <w:p w:rsidRPr="00BC2C29" w:rsidR="00BC2C29" w:rsidP="00D94D34" w:rsidRDefault="00BC2C29" w14:paraId="67E34318" w14:textId="77777777">
            <w:pPr>
              <w:tabs>
                <w:tab w:val="center" w:pos="284"/>
              </w:tabs>
              <w:overflowPunct w:val="0"/>
              <w:autoSpaceDE w:val="0"/>
              <w:autoSpaceDN w:val="0"/>
              <w:adjustRightInd w:val="0"/>
              <w:ind w:left="266" w:hanging="266"/>
              <w:textAlignment w:val="baseline"/>
              <w:rPr>
                <w:b/>
              </w:rPr>
            </w:pPr>
            <w:r>
              <w:rPr>
                <w:b/>
                <w:bCs/>
              </w:rPr>
              <w:t>Raportor:</w:t>
            </w:r>
          </w:p>
        </w:tc>
        <w:tc>
          <w:tcPr>
            <w:tcW w:w="7621" w:type="dxa"/>
          </w:tcPr>
          <w:p w:rsidRPr="00BC2C29" w:rsidR="00BC2C29" w:rsidP="00D94D34" w:rsidRDefault="00BC2C29" w14:paraId="1491DF11" w14:textId="77777777">
            <w:pPr>
              <w:tabs>
                <w:tab w:val="center" w:pos="284"/>
              </w:tabs>
              <w:overflowPunct w:val="0"/>
              <w:autoSpaceDE w:val="0"/>
              <w:autoSpaceDN w:val="0"/>
              <w:adjustRightInd w:val="0"/>
              <w:ind w:left="266" w:hanging="266"/>
              <w:textAlignment w:val="baseline"/>
              <w:rPr>
                <w:b/>
                <w:bCs/>
              </w:rPr>
            </w:pPr>
            <w:proofErr w:type="spellStart"/>
            <w:r>
              <w:t>Josep</w:t>
            </w:r>
            <w:proofErr w:type="spellEnd"/>
            <w:r>
              <w:t xml:space="preserve"> PUXEU ROCAMORA (Grupul „Angajatori” – ES)</w:t>
            </w:r>
          </w:p>
        </w:tc>
      </w:tr>
      <w:tr w:rsidRPr="00BC2C29" w:rsidR="00BC2C29" w:rsidTr="000E6823" w14:paraId="37A8BD6E" w14:textId="77777777">
        <w:tc>
          <w:tcPr>
            <w:tcW w:w="1701" w:type="dxa"/>
          </w:tcPr>
          <w:p w:rsidRPr="00BC2C29" w:rsidR="00BC2C29" w:rsidP="00D94D34" w:rsidRDefault="00BC2C29" w14:paraId="6323D86B" w14:textId="60C8139E">
            <w:pPr>
              <w:tabs>
                <w:tab w:val="center" w:pos="284"/>
              </w:tabs>
              <w:overflowPunct w:val="0"/>
              <w:autoSpaceDE w:val="0"/>
              <w:autoSpaceDN w:val="0"/>
              <w:adjustRightInd w:val="0"/>
              <w:ind w:left="266" w:hanging="266"/>
              <w:textAlignment w:val="baseline"/>
              <w:rPr>
                <w:b/>
              </w:rPr>
            </w:pPr>
            <w:r>
              <w:rPr>
                <w:b/>
              </w:rPr>
              <w:t>Referinț</w:t>
            </w:r>
            <w:r w:rsidR="00431F70">
              <w:rPr>
                <w:b/>
              </w:rPr>
              <w:t>ă</w:t>
            </w:r>
            <w:r>
              <w:rPr>
                <w:b/>
              </w:rPr>
              <w:t>:</w:t>
            </w:r>
          </w:p>
        </w:tc>
        <w:tc>
          <w:tcPr>
            <w:tcW w:w="7621" w:type="dxa"/>
          </w:tcPr>
          <w:p w:rsidR="008A7881" w:rsidP="00D94D34" w:rsidRDefault="008A7881" w14:paraId="1DBFD023" w14:textId="29184394">
            <w:pPr>
              <w:tabs>
                <w:tab w:val="center" w:pos="284"/>
              </w:tabs>
              <w:overflowPunct w:val="0"/>
              <w:autoSpaceDE w:val="0"/>
              <w:autoSpaceDN w:val="0"/>
              <w:adjustRightInd w:val="0"/>
              <w:ind w:left="266" w:hanging="266"/>
              <w:textAlignment w:val="baseline"/>
            </w:pPr>
            <w:r>
              <w:t>COM(2025) 137 final</w:t>
            </w:r>
          </w:p>
          <w:p w:rsidRPr="00BC2C29" w:rsidR="00BC2C29" w:rsidP="00D94D34" w:rsidRDefault="00BC2C29" w14:paraId="71327468" w14:textId="48EBEBBF">
            <w:pPr>
              <w:tabs>
                <w:tab w:val="center" w:pos="284"/>
              </w:tabs>
              <w:overflowPunct w:val="0"/>
              <w:autoSpaceDE w:val="0"/>
              <w:autoSpaceDN w:val="0"/>
              <w:adjustRightInd w:val="0"/>
              <w:ind w:left="266" w:hanging="266"/>
              <w:textAlignment w:val="baseline"/>
            </w:pPr>
            <w:r>
              <w:t>EESC-2025-01257-00-00-AC</w:t>
            </w:r>
          </w:p>
        </w:tc>
      </w:tr>
    </w:tbl>
    <w:p w:rsidRPr="000F00DC" w:rsidR="00BC2C29" w:rsidP="00D94D34" w:rsidRDefault="00BC2C29" w14:paraId="5F780458" w14:textId="77777777">
      <w:pPr>
        <w:keepNext/>
        <w:keepLines/>
        <w:tabs>
          <w:tab w:val="center" w:pos="284"/>
        </w:tabs>
        <w:overflowPunct w:val="0"/>
        <w:autoSpaceDE w:val="0"/>
        <w:autoSpaceDN w:val="0"/>
        <w:adjustRightInd w:val="0"/>
        <w:ind w:left="266" w:hanging="266"/>
        <w:textAlignment w:val="baseline"/>
      </w:pPr>
    </w:p>
    <w:p w:rsidRPr="00BC2C29" w:rsidR="00BC2C29" w:rsidP="00D94D34" w:rsidRDefault="00BC2C29" w14:paraId="1A4B8694"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0F00DC" w:rsidR="00BC2C29" w:rsidP="00D94D34" w:rsidRDefault="00BC2C29" w14:paraId="5E7690BD" w14:textId="77777777">
      <w:pPr>
        <w:keepNext/>
        <w:keepLines/>
        <w:tabs>
          <w:tab w:val="center" w:pos="284"/>
        </w:tabs>
        <w:overflowPunct w:val="0"/>
        <w:autoSpaceDE w:val="0"/>
        <w:autoSpaceDN w:val="0"/>
        <w:adjustRightInd w:val="0"/>
        <w:ind w:left="266" w:hanging="266"/>
        <w:textAlignment w:val="baseline"/>
      </w:pPr>
    </w:p>
    <w:p w:rsidR="00BC2C29" w:rsidP="00D94D34" w:rsidRDefault="00BC2C29" w14:paraId="059B8C9D" w14:textId="77777777">
      <w:pPr>
        <w:overflowPunct w:val="0"/>
        <w:autoSpaceDE w:val="0"/>
        <w:autoSpaceDN w:val="0"/>
        <w:adjustRightInd w:val="0"/>
        <w:textAlignment w:val="baseline"/>
        <w:rPr>
          <w:bCs/>
          <w:iCs/>
        </w:rPr>
      </w:pPr>
      <w:r>
        <w:t>CESE:</w:t>
      </w:r>
    </w:p>
    <w:p w:rsidRPr="00BC2C29" w:rsidR="00BC2C29" w:rsidP="009A59C4" w:rsidRDefault="00BC2C29" w14:paraId="3B6E105E" w14:textId="77777777">
      <w:pPr>
        <w:numPr>
          <w:ilvl w:val="0"/>
          <w:numId w:val="46"/>
        </w:numPr>
        <w:overflowPunct w:val="0"/>
        <w:autoSpaceDE w:val="0"/>
        <w:autoSpaceDN w:val="0"/>
        <w:adjustRightInd w:val="0"/>
        <w:ind w:left="567" w:hanging="567"/>
        <w:contextualSpacing/>
        <w:textAlignment w:val="baseline"/>
        <w:rPr>
          <w:szCs w:val="20"/>
        </w:rPr>
      </w:pPr>
      <w:r>
        <w:t xml:space="preserve">subliniază </w:t>
      </w:r>
      <w:r>
        <w:rPr>
          <w:b/>
        </w:rPr>
        <w:t>importanța socioeconomică a sectorului vitivinicol</w:t>
      </w:r>
      <w:r>
        <w:t xml:space="preserve"> pentru Uniunea Europeană, care generează în total 2,9 milioane de locuri de muncă, prezentând o </w:t>
      </w:r>
      <w:r>
        <w:rPr>
          <w:b/>
        </w:rPr>
        <w:t>productivitate excepțională</w:t>
      </w:r>
      <w:r>
        <w:t xml:space="preserve">. În plus, exploatațiile viticole sunt cu 15 % mai </w:t>
      </w:r>
      <w:r>
        <w:rPr>
          <w:b/>
        </w:rPr>
        <w:t>profitabile</w:t>
      </w:r>
      <w:r>
        <w:t xml:space="preserve"> decât o fermă obișnuită din UE, oferind </w:t>
      </w:r>
      <w:r>
        <w:rPr>
          <w:b/>
        </w:rPr>
        <w:t>o alternativă economică viabilă pentru persoanele care locuiesc în zonele rurale</w:t>
      </w:r>
      <w:r>
        <w:t xml:space="preserve">, dar reprezentând în același timp o </w:t>
      </w:r>
      <w:r>
        <w:rPr>
          <w:b/>
        </w:rPr>
        <w:t>tradiție culturală</w:t>
      </w:r>
      <w:r>
        <w:t xml:space="preserve"> adânc înrădăcinată în peisajul societal;</w:t>
      </w:r>
    </w:p>
    <w:p w:rsidRPr="00BC2C29" w:rsidR="00BC2C29" w:rsidP="009A59C4" w:rsidRDefault="00BC2C29" w14:paraId="0876BBDF" w14:textId="77777777">
      <w:pPr>
        <w:numPr>
          <w:ilvl w:val="0"/>
          <w:numId w:val="46"/>
        </w:numPr>
        <w:overflowPunct w:val="0"/>
        <w:autoSpaceDE w:val="0"/>
        <w:autoSpaceDN w:val="0"/>
        <w:adjustRightInd w:val="0"/>
        <w:ind w:left="567" w:hanging="567"/>
        <w:contextualSpacing/>
        <w:textAlignment w:val="baseline"/>
        <w:rPr>
          <w:szCs w:val="20"/>
        </w:rPr>
      </w:pPr>
      <w:r>
        <w:t xml:space="preserve">remarcă importanța culturală a vinului în UE și solicită Comisiei Europene să apere cultura vinului prin sprijinirea în mod eficace a punerii în aplicare a programelor care contribuie la </w:t>
      </w:r>
      <w:r>
        <w:rPr>
          <w:b/>
        </w:rPr>
        <w:t>sensibilizarea</w:t>
      </w:r>
      <w:r>
        <w:t xml:space="preserve"> consumatorilor </w:t>
      </w:r>
      <w:r>
        <w:rPr>
          <w:b/>
        </w:rPr>
        <w:t>pe tema consumului de vin în cunoștință de cauză și responsabil</w:t>
      </w:r>
      <w:r>
        <w:t>;</w:t>
      </w:r>
    </w:p>
    <w:p w:rsidRPr="00BC2C29" w:rsidR="00BC2C29" w:rsidP="009A59C4" w:rsidRDefault="00BC2C29" w14:paraId="4E1205B2" w14:textId="77777777">
      <w:pPr>
        <w:numPr>
          <w:ilvl w:val="0"/>
          <w:numId w:val="46"/>
        </w:numPr>
        <w:overflowPunct w:val="0"/>
        <w:autoSpaceDE w:val="0"/>
        <w:autoSpaceDN w:val="0"/>
        <w:adjustRightInd w:val="0"/>
        <w:ind w:left="567" w:hanging="567"/>
        <w:contextualSpacing/>
        <w:textAlignment w:val="baseline"/>
        <w:rPr>
          <w:szCs w:val="20"/>
        </w:rPr>
      </w:pPr>
      <w:r>
        <w:t xml:space="preserve">solicită cuplarea sprijinului pentru politici cu un </w:t>
      </w:r>
      <w:r>
        <w:rPr>
          <w:b/>
        </w:rPr>
        <w:t>buget ambițios</w:t>
      </w:r>
      <w:r>
        <w:t xml:space="preserve"> pentru intervenții specifice în sectorul vitivinicol;</w:t>
      </w:r>
    </w:p>
    <w:p w:rsidRPr="00BC2C29" w:rsidR="00BC2C29" w:rsidP="009A59C4" w:rsidRDefault="00BC2C29" w14:paraId="24715389" w14:textId="77777777">
      <w:pPr>
        <w:numPr>
          <w:ilvl w:val="0"/>
          <w:numId w:val="46"/>
        </w:numPr>
        <w:overflowPunct w:val="0"/>
        <w:autoSpaceDE w:val="0"/>
        <w:autoSpaceDN w:val="0"/>
        <w:adjustRightInd w:val="0"/>
        <w:ind w:left="567" w:hanging="567"/>
        <w:contextualSpacing/>
        <w:textAlignment w:val="baseline"/>
        <w:rPr>
          <w:szCs w:val="20"/>
        </w:rPr>
      </w:pPr>
      <w:r>
        <w:t>subliniază importanța dezvoltării unor</w:t>
      </w:r>
      <w:r>
        <w:rPr>
          <w:b/>
        </w:rPr>
        <w:t xml:space="preserve"> programe de educație</w:t>
      </w:r>
      <w:r>
        <w:t xml:space="preserve">, precum și a unor </w:t>
      </w:r>
      <w:r>
        <w:rPr>
          <w:b/>
        </w:rPr>
        <w:t>proiecte de cercetare și de dezvoltare</w:t>
      </w:r>
      <w:r>
        <w:t>, pentru a oferi sprijin întreprinderilor și lucrătorilor din domeniul vitivinicol pe parcursul tranziției în curs a sectorului;</w:t>
      </w:r>
    </w:p>
    <w:p w:rsidRPr="00BC2C29" w:rsidR="00BC2C29" w:rsidP="009A59C4" w:rsidRDefault="00BC2C29" w14:paraId="2A9E6864" w14:textId="77777777">
      <w:pPr>
        <w:numPr>
          <w:ilvl w:val="0"/>
          <w:numId w:val="46"/>
        </w:numPr>
        <w:overflowPunct w:val="0"/>
        <w:autoSpaceDE w:val="0"/>
        <w:autoSpaceDN w:val="0"/>
        <w:adjustRightInd w:val="0"/>
        <w:ind w:left="567" w:hanging="567"/>
        <w:contextualSpacing/>
        <w:textAlignment w:val="baseline"/>
        <w:rPr>
          <w:szCs w:val="20"/>
        </w:rPr>
      </w:pPr>
      <w:r>
        <w:t>deși este de acord că viitoarele strategii de plantare ar trebui să sprijine adaptarea potențialului de producție la cererea pieței, consideră că lista de limitări detaliate în propunerea Comisiei este prea restrictivă și este posibil să nu se potrivească tuturor situațiilor;</w:t>
      </w:r>
    </w:p>
    <w:p w:rsidRPr="00BC2C29" w:rsidR="00BC2C29" w:rsidP="009A59C4" w:rsidRDefault="00BC2C29" w14:paraId="1A1791F5" w14:textId="77777777">
      <w:pPr>
        <w:numPr>
          <w:ilvl w:val="0"/>
          <w:numId w:val="46"/>
        </w:numPr>
        <w:overflowPunct w:val="0"/>
        <w:autoSpaceDE w:val="0"/>
        <w:autoSpaceDN w:val="0"/>
        <w:adjustRightInd w:val="0"/>
        <w:ind w:left="567" w:hanging="567"/>
        <w:contextualSpacing/>
        <w:textAlignment w:val="baseline"/>
        <w:rPr>
          <w:szCs w:val="20"/>
        </w:rPr>
      </w:pPr>
      <w:r>
        <w:t xml:space="preserve">salută propunerea Comisiei de a </w:t>
      </w:r>
      <w:r>
        <w:rPr>
          <w:b/>
        </w:rPr>
        <w:t>extinde valabilitatea autorizațiilor acordate pentru replantări</w:t>
      </w:r>
      <w:r>
        <w:t xml:space="preserve">, dar recomandă limitarea valabilității lor </w:t>
      </w:r>
      <w:r>
        <w:rPr>
          <w:b/>
        </w:rPr>
        <w:t>la șase ani</w:t>
      </w:r>
      <w:r>
        <w:t xml:space="preserve"> și salută autorizarea plăților naționale pentru recoltarea voluntară înainte de coacere și pentru defrișarea voluntară a plantațiilor viticole productive;</w:t>
      </w:r>
    </w:p>
    <w:p w:rsidRPr="00BC2C29" w:rsidR="00BC2C29" w:rsidP="009A59C4" w:rsidRDefault="00BC2C29" w14:paraId="15471E60" w14:textId="77777777">
      <w:pPr>
        <w:numPr>
          <w:ilvl w:val="0"/>
          <w:numId w:val="46"/>
        </w:numPr>
        <w:overflowPunct w:val="0"/>
        <w:autoSpaceDE w:val="0"/>
        <w:autoSpaceDN w:val="0"/>
        <w:adjustRightInd w:val="0"/>
        <w:ind w:left="567" w:hanging="567"/>
        <w:contextualSpacing/>
        <w:textAlignment w:val="baseline"/>
        <w:rPr>
          <w:szCs w:val="20"/>
        </w:rPr>
      </w:pPr>
      <w:r>
        <w:t>nu susține impunerea expresiei „produs prin dezalcoolizare” în prezentarea vinurilor dezalcoolizate și parțial dezalcoolizate;</w:t>
      </w:r>
    </w:p>
    <w:p w:rsidRPr="00BC2C29" w:rsidR="00BC2C29" w:rsidP="009A59C4" w:rsidRDefault="00BC2C29" w14:paraId="64650F75" w14:textId="77777777">
      <w:pPr>
        <w:numPr>
          <w:ilvl w:val="0"/>
          <w:numId w:val="46"/>
        </w:numPr>
        <w:overflowPunct w:val="0"/>
        <w:autoSpaceDE w:val="0"/>
        <w:autoSpaceDN w:val="0"/>
        <w:adjustRightInd w:val="0"/>
        <w:ind w:left="567" w:hanging="567"/>
        <w:contextualSpacing/>
        <w:textAlignment w:val="baseline"/>
        <w:rPr>
          <w:szCs w:val="20"/>
        </w:rPr>
      </w:pPr>
      <w:r>
        <w:t xml:space="preserve">recomandă </w:t>
      </w:r>
      <w:r>
        <w:rPr>
          <w:b/>
        </w:rPr>
        <w:t>eliminarea afișării obligatorii a listei ingredientelor</w:t>
      </w:r>
      <w:r>
        <w:t xml:space="preserve"> și a declarației nutriționale </w:t>
      </w:r>
      <w:r>
        <w:rPr>
          <w:b/>
        </w:rPr>
        <w:t>atunci când vinurile din UE sunt exportate în afara UE</w:t>
      </w:r>
      <w:r>
        <w:t>;</w:t>
      </w:r>
    </w:p>
    <w:p w:rsidRPr="00BC2C29" w:rsidR="00BC2C29" w:rsidP="009A59C4" w:rsidRDefault="00BC2C29" w14:paraId="140ED964" w14:textId="77777777">
      <w:pPr>
        <w:numPr>
          <w:ilvl w:val="0"/>
          <w:numId w:val="46"/>
        </w:numPr>
        <w:overflowPunct w:val="0"/>
        <w:autoSpaceDE w:val="0"/>
        <w:autoSpaceDN w:val="0"/>
        <w:adjustRightInd w:val="0"/>
        <w:ind w:left="567" w:hanging="567"/>
        <w:contextualSpacing/>
        <w:textAlignment w:val="baseline"/>
        <w:rPr>
          <w:szCs w:val="20"/>
        </w:rPr>
      </w:pPr>
      <w:r>
        <w:lastRenderedPageBreak/>
        <w:t xml:space="preserve">propune includerea </w:t>
      </w:r>
      <w:r>
        <w:rPr>
          <w:b/>
        </w:rPr>
        <w:t>defrișării voluntare</w:t>
      </w:r>
      <w:r>
        <w:t xml:space="preserve"> între măsurile care fac obiectul acestor limitări și propune ca beneficiarii plăților pentru distilarea vinului în situații de criză să nu fie eligibili în cadrul niciunui alt program de sprijin în sectorul vitivinicol pentru o perioadă de trei ani;</w:t>
      </w:r>
    </w:p>
    <w:p w:rsidRPr="00BC2C29" w:rsidR="00BC2C29" w:rsidP="009A59C4" w:rsidRDefault="00BC2C29" w14:paraId="18B69BA9" w14:textId="77777777">
      <w:pPr>
        <w:numPr>
          <w:ilvl w:val="0"/>
          <w:numId w:val="46"/>
        </w:numPr>
        <w:overflowPunct w:val="0"/>
        <w:autoSpaceDE w:val="0"/>
        <w:autoSpaceDN w:val="0"/>
        <w:adjustRightInd w:val="0"/>
        <w:ind w:left="567" w:hanging="567"/>
        <w:contextualSpacing/>
        <w:textAlignment w:val="baseline"/>
        <w:rPr>
          <w:szCs w:val="20"/>
        </w:rPr>
      </w:pPr>
      <w:r>
        <w:t xml:space="preserve">salută propunerea Comisiei Europene de a </w:t>
      </w:r>
      <w:r>
        <w:rPr>
          <w:b/>
        </w:rPr>
        <w:t xml:space="preserve">promova </w:t>
      </w:r>
      <w:proofErr w:type="spellStart"/>
      <w:r>
        <w:rPr>
          <w:b/>
        </w:rPr>
        <w:t>enoturismul</w:t>
      </w:r>
      <w:proofErr w:type="spellEnd"/>
      <w:r>
        <w:t>;</w:t>
      </w:r>
    </w:p>
    <w:p w:rsidRPr="00BC2C29" w:rsidR="00BC2C29" w:rsidP="009A59C4" w:rsidRDefault="00BC2C29" w14:paraId="307E5D11" w14:textId="77777777">
      <w:pPr>
        <w:numPr>
          <w:ilvl w:val="0"/>
          <w:numId w:val="46"/>
        </w:numPr>
        <w:overflowPunct w:val="0"/>
        <w:autoSpaceDE w:val="0"/>
        <w:autoSpaceDN w:val="0"/>
        <w:adjustRightInd w:val="0"/>
        <w:ind w:left="567" w:hanging="567"/>
        <w:contextualSpacing/>
        <w:textAlignment w:val="baseline"/>
        <w:rPr>
          <w:szCs w:val="20"/>
        </w:rPr>
      </w:pPr>
      <w:r>
        <w:t xml:space="preserve">salută </w:t>
      </w:r>
      <w:r>
        <w:rPr>
          <w:b/>
        </w:rPr>
        <w:t>creșterea</w:t>
      </w:r>
      <w:r>
        <w:t xml:space="preserve"> potențială de până la 80 % a </w:t>
      </w:r>
      <w:r>
        <w:rPr>
          <w:b/>
        </w:rPr>
        <w:t>asistenței financiare din partea UE</w:t>
      </w:r>
      <w:r>
        <w:t xml:space="preserve"> pentru costurile aferente investițiilor </w:t>
      </w:r>
      <w:r>
        <w:rPr>
          <w:b/>
        </w:rPr>
        <w:t>legate de obiectivul de a contribui la atenuarea schimbărilor climatice și la adaptarea la acestea</w:t>
      </w:r>
      <w:r>
        <w:t>;</w:t>
      </w:r>
    </w:p>
    <w:p w:rsidRPr="00BC2C29" w:rsidR="00BC2C29" w:rsidP="009A59C4" w:rsidRDefault="00BC2C29" w14:paraId="7AC51144" w14:textId="77777777">
      <w:pPr>
        <w:numPr>
          <w:ilvl w:val="0"/>
          <w:numId w:val="46"/>
        </w:numPr>
        <w:overflowPunct w:val="0"/>
        <w:autoSpaceDE w:val="0"/>
        <w:autoSpaceDN w:val="0"/>
        <w:adjustRightInd w:val="0"/>
        <w:ind w:left="567" w:hanging="567"/>
        <w:contextualSpacing/>
        <w:textAlignment w:val="baseline"/>
        <w:rPr>
          <w:szCs w:val="20"/>
        </w:rPr>
      </w:pPr>
      <w:r>
        <w:t>propune ca, în cazul unor circumstanțe excepționale pe piețele de export sau în cazul unei crize care afectează piețele țărilor terțe reprezentând mai mult de 15 % din exporturile de vin ale UE, să existe posibilitatea de a mări asistența financiară din partea UE pentru intervențiile de promovare și de comunicare până la 80 % din cheltuielile eligibile.</w:t>
      </w:r>
    </w:p>
    <w:p w:rsidRPr="00BC2C29" w:rsidR="00BC2C29" w:rsidP="00D94D34" w:rsidRDefault="00BC2C29" w14:paraId="75345177" w14:textId="77777777">
      <w:pPr>
        <w:overflowPunct w:val="0"/>
        <w:autoSpaceDE w:val="0"/>
        <w:autoSpaceDN w:val="0"/>
        <w:adjustRightInd w:val="0"/>
        <w:textAlignment w:val="baseline"/>
        <w:rPr>
          <w:sz w:val="16"/>
          <w:szCs w:val="16"/>
          <w:lang w:val="en-GB"/>
        </w:rPr>
      </w:pPr>
    </w:p>
    <w:tbl>
      <w:tblPr>
        <w:tblW w:w="0" w:type="auto"/>
        <w:tblLook w:val="04A0" w:firstRow="1" w:lastRow="0" w:firstColumn="1" w:lastColumn="0" w:noHBand="0" w:noVBand="1"/>
      </w:tblPr>
      <w:tblGrid>
        <w:gridCol w:w="1843"/>
        <w:gridCol w:w="7230"/>
      </w:tblGrid>
      <w:tr w:rsidRPr="00BC2C29" w:rsidR="00BC2C29" w:rsidTr="00692507" w14:paraId="1A959950" w14:textId="77777777">
        <w:tc>
          <w:tcPr>
            <w:tcW w:w="1843" w:type="dxa"/>
          </w:tcPr>
          <w:p w:rsidRPr="00BC2C29" w:rsidR="00BC2C29" w:rsidP="009A59C4" w:rsidRDefault="00BC2C29" w14:paraId="7326347E" w14:textId="77777777">
            <w:pPr>
              <w:overflowPunct w:val="0"/>
              <w:autoSpaceDE w:val="0"/>
              <w:autoSpaceDN w:val="0"/>
              <w:adjustRightInd w:val="0"/>
              <w:ind w:left="709" w:hanging="709"/>
              <w:textAlignment w:val="baseline"/>
              <w:rPr>
                <w:i/>
                <w:iCs/>
              </w:rPr>
            </w:pPr>
            <w:r>
              <w:rPr>
                <w:b/>
                <w:i/>
              </w:rPr>
              <w:t>Date de contact:</w:t>
            </w:r>
          </w:p>
        </w:tc>
        <w:tc>
          <w:tcPr>
            <w:tcW w:w="7230" w:type="dxa"/>
          </w:tcPr>
          <w:p w:rsidRPr="000E6823" w:rsidR="00BC2C29" w:rsidP="009A59C4" w:rsidRDefault="00BC2C29" w14:paraId="1BB8C621" w14:textId="77777777">
            <w:pPr>
              <w:overflowPunct w:val="0"/>
              <w:autoSpaceDE w:val="0"/>
              <w:autoSpaceDN w:val="0"/>
              <w:adjustRightInd w:val="0"/>
              <w:ind w:left="709" w:hanging="709"/>
              <w:textAlignment w:val="baseline"/>
              <w:rPr>
                <w:i/>
                <w:iCs/>
              </w:rPr>
            </w:pPr>
            <w:proofErr w:type="spellStart"/>
            <w:r>
              <w:rPr>
                <w:i/>
              </w:rPr>
              <w:t>Gaizka</w:t>
            </w:r>
            <w:proofErr w:type="spellEnd"/>
            <w:r>
              <w:rPr>
                <w:i/>
              </w:rPr>
              <w:t xml:space="preserve"> MALO, </w:t>
            </w:r>
            <w:proofErr w:type="spellStart"/>
            <w:r>
              <w:rPr>
                <w:i/>
              </w:rPr>
              <w:t>Myrto</w:t>
            </w:r>
            <w:proofErr w:type="spellEnd"/>
            <w:r>
              <w:rPr>
                <w:i/>
              </w:rPr>
              <w:t xml:space="preserve"> KOLYVA</w:t>
            </w:r>
          </w:p>
        </w:tc>
      </w:tr>
      <w:tr w:rsidRPr="00BC2C29" w:rsidR="00BC2C29" w:rsidTr="00692507" w14:paraId="56A384D0" w14:textId="77777777">
        <w:tc>
          <w:tcPr>
            <w:tcW w:w="1843" w:type="dxa"/>
          </w:tcPr>
          <w:p w:rsidRPr="00BC2C29" w:rsidR="00BC2C29" w:rsidP="009A59C4" w:rsidRDefault="00BC2C29" w14:paraId="782743D0" w14:textId="77777777">
            <w:pPr>
              <w:overflowPunct w:val="0"/>
              <w:autoSpaceDE w:val="0"/>
              <w:autoSpaceDN w:val="0"/>
              <w:adjustRightInd w:val="0"/>
              <w:ind w:left="709" w:hanging="709"/>
              <w:textAlignment w:val="baseline"/>
              <w:rPr>
                <w:i/>
              </w:rPr>
            </w:pPr>
            <w:r>
              <w:rPr>
                <w:i/>
              </w:rPr>
              <w:t>Tel.:</w:t>
            </w:r>
          </w:p>
        </w:tc>
        <w:tc>
          <w:tcPr>
            <w:tcW w:w="7230" w:type="dxa"/>
          </w:tcPr>
          <w:p w:rsidRPr="00BC2C29" w:rsidR="00BC2C29" w:rsidP="009A59C4" w:rsidRDefault="00BC2C29" w14:paraId="156173C8" w14:textId="3D3934A4">
            <w:pPr>
              <w:overflowPunct w:val="0"/>
              <w:autoSpaceDE w:val="0"/>
              <w:autoSpaceDN w:val="0"/>
              <w:adjustRightInd w:val="0"/>
              <w:ind w:left="709" w:hanging="709"/>
              <w:textAlignment w:val="baseline"/>
              <w:rPr>
                <w:i/>
                <w:iCs/>
              </w:rPr>
            </w:pPr>
            <w:r>
              <w:rPr>
                <w:i/>
              </w:rPr>
              <w:t>+32 25468526, +3225468718</w:t>
            </w:r>
          </w:p>
        </w:tc>
      </w:tr>
      <w:tr w:rsidRPr="00BC2C29" w:rsidR="00BC2C29" w:rsidTr="00692507" w14:paraId="40B0FB1E" w14:textId="77777777">
        <w:tc>
          <w:tcPr>
            <w:tcW w:w="1843" w:type="dxa"/>
          </w:tcPr>
          <w:p w:rsidRPr="00BC2C29" w:rsidR="00BC2C29" w:rsidP="009A59C4" w:rsidRDefault="00BC2C29" w14:paraId="5A2B1280" w14:textId="7D127D43">
            <w:pPr>
              <w:overflowPunct w:val="0"/>
              <w:autoSpaceDE w:val="0"/>
              <w:autoSpaceDN w:val="0"/>
              <w:adjustRightInd w:val="0"/>
              <w:ind w:left="709" w:hanging="709"/>
              <w:textAlignment w:val="baseline"/>
              <w:rPr>
                <w:i/>
              </w:rPr>
            </w:pPr>
            <w:r>
              <w:rPr>
                <w:i/>
              </w:rPr>
              <w:t>E-mail:</w:t>
            </w:r>
          </w:p>
        </w:tc>
        <w:tc>
          <w:tcPr>
            <w:tcW w:w="7230" w:type="dxa"/>
          </w:tcPr>
          <w:p w:rsidRPr="00BC2C29" w:rsidR="00BC2C29" w:rsidP="009A59C4" w:rsidRDefault="00883763" w14:paraId="4171AAC4" w14:textId="3F1496B8">
            <w:pPr>
              <w:overflowPunct w:val="0"/>
              <w:autoSpaceDE w:val="0"/>
              <w:autoSpaceDN w:val="0"/>
              <w:adjustRightInd w:val="0"/>
              <w:textAlignment w:val="baseline"/>
              <w:rPr>
                <w:i/>
                <w:iCs/>
                <w:color w:val="0000FF"/>
                <w:u w:val="single"/>
              </w:rPr>
            </w:pPr>
            <w:hyperlink w:history="1" r:id="rId52">
              <w:r w:rsidR="00BC2C29">
                <w:rPr>
                  <w:i/>
                  <w:color w:val="0000FF"/>
                  <w:u w:val="single"/>
                </w:rPr>
                <w:t>Gaizka.MaloElcoro-Iribe@eesc.europa.eu</w:t>
              </w:r>
            </w:hyperlink>
            <w:r w:rsidR="00BC2C29">
              <w:t xml:space="preserve">, </w:t>
            </w:r>
            <w:hyperlink w:history="1" r:id="rId53">
              <w:r w:rsidR="00BC2C29">
                <w:rPr>
                  <w:rStyle w:val="Hyperlink"/>
                  <w:i/>
                </w:rPr>
                <w:t>Myrto.Kolyva@eesc.europa.eu</w:t>
              </w:r>
            </w:hyperlink>
          </w:p>
        </w:tc>
      </w:tr>
    </w:tbl>
    <w:p w:rsidR="00BC2C29" w:rsidP="00D94D34" w:rsidRDefault="00BC2C29" w14:paraId="3F4C7A2B" w14:textId="54C740AE">
      <w:pPr>
        <w:jc w:val="left"/>
        <w:rPr>
          <w:lang w:val="en-GB"/>
        </w:rPr>
      </w:pPr>
    </w:p>
    <w:p w:rsidR="00BC2C29" w:rsidP="00D94D34" w:rsidRDefault="00D94D34" w14:paraId="7DDC23F9" w14:textId="2105D277">
      <w:pPr>
        <w:jc w:val="left"/>
      </w:pPr>
      <w:r>
        <w:br w:type="page"/>
      </w:r>
    </w:p>
    <w:p w:rsidR="007F5784" w:rsidP="00D94D34" w:rsidRDefault="007F5784" w14:paraId="14026A78" w14:textId="4FAE1588">
      <w:pPr>
        <w:pStyle w:val="Heading1"/>
        <w:rPr>
          <w:b/>
        </w:rPr>
      </w:pPr>
      <w:bookmarkStart w:name="_Toc205456012" w:id="78"/>
      <w:r>
        <w:rPr>
          <w:b/>
        </w:rPr>
        <w:lastRenderedPageBreak/>
        <w:t>SECȚIUNEA PENTRU RELAȚII EXTERNE</w:t>
      </w:r>
      <w:bookmarkEnd w:id="78"/>
    </w:p>
    <w:p w:rsidRPr="0058304A" w:rsidR="004E7ED8" w:rsidP="0058304A" w:rsidRDefault="004E7ED8" w14:paraId="49F341ED" w14:textId="77777777">
      <w:pPr>
        <w:spacing w:line="240" w:lineRule="auto"/>
        <w:jc w:val="left"/>
        <w:rPr>
          <w:sz w:val="16"/>
          <w:szCs w:val="16"/>
        </w:rPr>
      </w:pPr>
    </w:p>
    <w:p w:rsidRPr="004E7ED8" w:rsidR="004E7ED8" w:rsidP="00D94D34" w:rsidRDefault="00883763" w14:paraId="78181CD1" w14:textId="7767E510">
      <w:pPr>
        <w:widowControl w:val="0"/>
        <w:numPr>
          <w:ilvl w:val="0"/>
          <w:numId w:val="58"/>
        </w:numPr>
        <w:overflowPunct w:val="0"/>
        <w:autoSpaceDE w:val="0"/>
        <w:autoSpaceDN w:val="0"/>
        <w:adjustRightInd w:val="0"/>
        <w:ind w:left="567" w:hanging="567"/>
        <w:textAlignment w:val="baseline"/>
        <w:rPr>
          <w:b/>
          <w:bCs/>
          <w:i/>
          <w:iCs/>
          <w:sz w:val="28"/>
          <w:szCs w:val="28"/>
        </w:rPr>
      </w:pPr>
      <w:hyperlink w:history="1" r:id="rId54">
        <w:r w:rsidR="00CB5DFF">
          <w:rPr>
            <w:b/>
            <w:i/>
            <w:color w:val="0000FF"/>
            <w:sz w:val="28"/>
            <w:u w:val="single"/>
          </w:rPr>
          <w:t>Perspective de viitor privind relațiile dintre UE și Regatul Unit: Revizuirea din 2026 a Acordului comercial și de cooperare (ACC) din perspectiva societății civile</w:t>
        </w:r>
      </w:hyperlink>
    </w:p>
    <w:p w:rsidRPr="0058304A" w:rsidR="004E7ED8" w:rsidP="0058304A" w:rsidRDefault="004E7ED8" w14:paraId="5016791B" w14:textId="77777777">
      <w:pPr>
        <w:tabs>
          <w:tab w:val="center" w:pos="284"/>
        </w:tabs>
        <w:overflowPunct w:val="0"/>
        <w:autoSpaceDE w:val="0"/>
        <w:autoSpaceDN w:val="0"/>
        <w:adjustRightInd w:val="0"/>
        <w:spacing w:line="240" w:lineRule="auto"/>
        <w:ind w:left="266" w:hanging="266"/>
        <w:textAlignment w:val="baseline"/>
        <w:rPr>
          <w:bCs/>
          <w:sz w:val="16"/>
          <w:szCs w:val="16"/>
          <w:lang w:val="en-GB"/>
        </w:rPr>
      </w:pPr>
    </w:p>
    <w:tbl>
      <w:tblPr>
        <w:tblW w:w="4922" w:type="pct"/>
        <w:tblLook w:val="04A0" w:firstRow="1" w:lastRow="0" w:firstColumn="1" w:lastColumn="0" w:noHBand="0" w:noVBand="1"/>
      </w:tblPr>
      <w:tblGrid>
        <w:gridCol w:w="1984"/>
        <w:gridCol w:w="6947"/>
      </w:tblGrid>
      <w:tr w:rsidRPr="004E7ED8" w:rsidR="004E7ED8" w:rsidTr="00BA1E82" w14:paraId="2F7972D3" w14:textId="77777777">
        <w:trPr>
          <w:trHeight w:val="445"/>
        </w:trPr>
        <w:tc>
          <w:tcPr>
            <w:tcW w:w="1111" w:type="pct"/>
          </w:tcPr>
          <w:p w:rsidRPr="004E7ED8" w:rsidR="004E7ED8" w:rsidP="00D94D34" w:rsidRDefault="004E7ED8" w14:paraId="0930F254" w14:textId="77777777">
            <w:pPr>
              <w:tabs>
                <w:tab w:val="center" w:pos="284"/>
              </w:tabs>
              <w:overflowPunct w:val="0"/>
              <w:autoSpaceDE w:val="0"/>
              <w:autoSpaceDN w:val="0"/>
              <w:adjustRightInd w:val="0"/>
              <w:ind w:left="266" w:hanging="266"/>
              <w:textAlignment w:val="baseline"/>
              <w:rPr>
                <w:b/>
              </w:rPr>
            </w:pPr>
            <w:r>
              <w:rPr>
                <w:b/>
                <w:bCs/>
              </w:rPr>
              <w:t>Raportoare:</w:t>
            </w:r>
          </w:p>
          <w:p w:rsidRPr="004E7ED8" w:rsidR="004E7ED8" w:rsidP="00D94D34" w:rsidRDefault="004E7ED8" w14:paraId="35CD3B1C" w14:textId="77777777">
            <w:pPr>
              <w:tabs>
                <w:tab w:val="center" w:pos="284"/>
              </w:tabs>
              <w:overflowPunct w:val="0"/>
              <w:autoSpaceDE w:val="0"/>
              <w:autoSpaceDN w:val="0"/>
              <w:adjustRightInd w:val="0"/>
              <w:ind w:left="266" w:hanging="266"/>
              <w:textAlignment w:val="baseline"/>
              <w:rPr>
                <w:b/>
              </w:rPr>
            </w:pPr>
            <w:r>
              <w:rPr>
                <w:b/>
              </w:rPr>
              <w:t>Coraportor:</w:t>
            </w:r>
          </w:p>
        </w:tc>
        <w:tc>
          <w:tcPr>
            <w:tcW w:w="3889" w:type="pct"/>
          </w:tcPr>
          <w:p w:rsidRPr="00086E35" w:rsidR="004E7ED8" w:rsidP="00D94D34" w:rsidRDefault="004E7ED8" w14:paraId="1D617CA9" w14:textId="67CB7BBD">
            <w:pPr>
              <w:tabs>
                <w:tab w:val="center" w:pos="284"/>
              </w:tabs>
              <w:overflowPunct w:val="0"/>
              <w:autoSpaceDE w:val="0"/>
              <w:autoSpaceDN w:val="0"/>
              <w:adjustRightInd w:val="0"/>
              <w:ind w:left="266" w:hanging="266"/>
              <w:textAlignment w:val="baseline"/>
            </w:pPr>
            <w:proofErr w:type="spellStart"/>
            <w:r>
              <w:t>Tanja</w:t>
            </w:r>
            <w:proofErr w:type="spellEnd"/>
            <w:r>
              <w:t xml:space="preserve"> BUZEK (Grupul „Lucrători” – DE)</w:t>
            </w:r>
          </w:p>
          <w:p w:rsidRPr="000E6823" w:rsidR="004E7ED8" w:rsidP="00D94D34" w:rsidRDefault="004E7ED8" w14:paraId="3FF830EB" w14:textId="0456F547">
            <w:pPr>
              <w:tabs>
                <w:tab w:val="center" w:pos="284"/>
              </w:tabs>
              <w:overflowPunct w:val="0"/>
              <w:autoSpaceDE w:val="0"/>
              <w:autoSpaceDN w:val="0"/>
              <w:adjustRightInd w:val="0"/>
              <w:ind w:left="266" w:hanging="266"/>
              <w:textAlignment w:val="baseline"/>
            </w:pPr>
            <w:r>
              <w:t>Peter BYRNE (Grupul „Angajatori” – IE)</w:t>
            </w:r>
          </w:p>
        </w:tc>
      </w:tr>
      <w:tr w:rsidRPr="004E7ED8" w:rsidR="004E7ED8" w:rsidTr="00BA1E82" w14:paraId="3EC4CAB9" w14:textId="77777777">
        <w:tc>
          <w:tcPr>
            <w:tcW w:w="1111" w:type="pct"/>
          </w:tcPr>
          <w:p w:rsidRPr="004E7ED8" w:rsidR="004E7ED8" w:rsidP="00D94D34" w:rsidRDefault="004E7ED8" w14:paraId="6136DF1E" w14:textId="3399A4B8">
            <w:pPr>
              <w:tabs>
                <w:tab w:val="center" w:pos="284"/>
              </w:tabs>
              <w:overflowPunct w:val="0"/>
              <w:autoSpaceDE w:val="0"/>
              <w:autoSpaceDN w:val="0"/>
              <w:adjustRightInd w:val="0"/>
              <w:ind w:left="266" w:hanging="266"/>
              <w:textAlignment w:val="baseline"/>
              <w:rPr>
                <w:b/>
              </w:rPr>
            </w:pPr>
            <w:r>
              <w:rPr>
                <w:b/>
              </w:rPr>
              <w:t>Referinț</w:t>
            </w:r>
            <w:r w:rsidR="00692507">
              <w:rPr>
                <w:b/>
              </w:rPr>
              <w:t>ă</w:t>
            </w:r>
            <w:r>
              <w:rPr>
                <w:b/>
              </w:rPr>
              <w:t>:</w:t>
            </w:r>
          </w:p>
        </w:tc>
        <w:tc>
          <w:tcPr>
            <w:tcW w:w="3889" w:type="pct"/>
          </w:tcPr>
          <w:p w:rsidR="004E7ED8" w:rsidP="00D94D34" w:rsidRDefault="004E7ED8" w14:paraId="413269F4" w14:textId="164C68BB">
            <w:pPr>
              <w:tabs>
                <w:tab w:val="center" w:pos="284"/>
              </w:tabs>
              <w:overflowPunct w:val="0"/>
              <w:autoSpaceDE w:val="0"/>
              <w:autoSpaceDN w:val="0"/>
              <w:adjustRightInd w:val="0"/>
              <w:ind w:left="266" w:hanging="266"/>
              <w:textAlignment w:val="baseline"/>
            </w:pPr>
            <w:r>
              <w:t>aviz din proprie inițiativă</w:t>
            </w:r>
          </w:p>
          <w:p w:rsidRPr="004E7ED8" w:rsidR="004E7ED8" w:rsidP="00D94D34" w:rsidRDefault="004E7ED8" w14:paraId="111A7345" w14:textId="1F0941EA">
            <w:pPr>
              <w:tabs>
                <w:tab w:val="center" w:pos="284"/>
              </w:tabs>
              <w:overflowPunct w:val="0"/>
              <w:autoSpaceDE w:val="0"/>
              <w:autoSpaceDN w:val="0"/>
              <w:adjustRightInd w:val="0"/>
              <w:ind w:left="266" w:hanging="266"/>
              <w:textAlignment w:val="baseline"/>
            </w:pPr>
            <w:r>
              <w:t>EESC-2025-00856-00-00-AC</w:t>
            </w:r>
          </w:p>
        </w:tc>
      </w:tr>
    </w:tbl>
    <w:p w:rsidRPr="0058304A" w:rsidR="004E7ED8" w:rsidP="0058304A" w:rsidRDefault="004E7ED8" w14:paraId="1EA1FEF0" w14:textId="77777777">
      <w:pPr>
        <w:keepNext/>
        <w:keepLines/>
        <w:tabs>
          <w:tab w:val="center" w:pos="284"/>
        </w:tabs>
        <w:overflowPunct w:val="0"/>
        <w:autoSpaceDE w:val="0"/>
        <w:autoSpaceDN w:val="0"/>
        <w:adjustRightInd w:val="0"/>
        <w:spacing w:line="240" w:lineRule="auto"/>
        <w:ind w:left="266" w:hanging="266"/>
        <w:textAlignment w:val="baseline"/>
        <w:rPr>
          <w:sz w:val="16"/>
          <w:szCs w:val="16"/>
        </w:rPr>
      </w:pPr>
    </w:p>
    <w:p w:rsidRPr="004E7ED8" w:rsidR="004E7ED8" w:rsidP="00D94D34" w:rsidRDefault="004E7ED8" w14:paraId="47BE0DF6"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58304A" w:rsidR="004E7ED8" w:rsidP="0058304A" w:rsidRDefault="004E7ED8" w14:paraId="612A68DD" w14:textId="77777777">
      <w:pPr>
        <w:keepNext/>
        <w:keepLines/>
        <w:tabs>
          <w:tab w:val="center" w:pos="284"/>
        </w:tabs>
        <w:overflowPunct w:val="0"/>
        <w:autoSpaceDE w:val="0"/>
        <w:autoSpaceDN w:val="0"/>
        <w:adjustRightInd w:val="0"/>
        <w:spacing w:line="240" w:lineRule="auto"/>
        <w:ind w:left="266" w:hanging="266"/>
        <w:textAlignment w:val="baseline"/>
        <w:rPr>
          <w:sz w:val="16"/>
          <w:szCs w:val="16"/>
        </w:rPr>
      </w:pPr>
    </w:p>
    <w:p w:rsidR="004E7ED8" w:rsidP="00D94D34" w:rsidRDefault="004E7ED8" w14:paraId="3305BF9A" w14:textId="77777777">
      <w:pPr>
        <w:overflowPunct w:val="0"/>
        <w:autoSpaceDE w:val="0"/>
        <w:autoSpaceDN w:val="0"/>
        <w:adjustRightInd w:val="0"/>
        <w:ind w:left="284" w:hanging="284"/>
        <w:textAlignment w:val="baseline"/>
        <w:rPr>
          <w:bCs/>
          <w:iCs/>
        </w:rPr>
      </w:pPr>
      <w:r>
        <w:t>CESE:</w:t>
      </w:r>
    </w:p>
    <w:p w:rsidRPr="004E7ED8" w:rsidR="004E7ED8" w:rsidP="009A59C4" w:rsidRDefault="004E7ED8" w14:paraId="7E943E33" w14:textId="77777777">
      <w:pPr>
        <w:widowControl w:val="0"/>
        <w:numPr>
          <w:ilvl w:val="0"/>
          <w:numId w:val="59"/>
        </w:numPr>
        <w:overflowPunct w:val="0"/>
        <w:autoSpaceDE w:val="0"/>
        <w:autoSpaceDN w:val="0"/>
        <w:adjustRightInd w:val="0"/>
        <w:ind w:left="567" w:hanging="567"/>
        <w:textAlignment w:val="baseline"/>
        <w:rPr>
          <w:szCs w:val="20"/>
        </w:rPr>
      </w:pPr>
      <w:r>
        <w:t xml:space="preserve">subliniază </w:t>
      </w:r>
      <w:r>
        <w:rPr>
          <w:b/>
          <w:bCs/>
        </w:rPr>
        <w:t>caracterul unic al relației dintre UE și Regatul Unit</w:t>
      </w:r>
      <w:r>
        <w:t xml:space="preserve">, dincolo de faptul că este al doilea partener comercial ca mărime din lume, </w:t>
      </w:r>
      <w:r>
        <w:rPr>
          <w:b/>
          <w:bCs/>
        </w:rPr>
        <w:t>ancorat în proximitate, interese comune și o prezență afiliată semnificativă a Regatului Unit în cadrul principalelor organizații ale societății civile europene</w:t>
      </w:r>
      <w:r>
        <w:t>;</w:t>
      </w:r>
    </w:p>
    <w:p w:rsidRPr="004E7ED8" w:rsidR="004E7ED8" w:rsidP="009A59C4" w:rsidRDefault="004E7ED8" w14:paraId="182320C4" w14:textId="77777777">
      <w:pPr>
        <w:widowControl w:val="0"/>
        <w:numPr>
          <w:ilvl w:val="0"/>
          <w:numId w:val="59"/>
        </w:numPr>
        <w:overflowPunct w:val="0"/>
        <w:autoSpaceDE w:val="0"/>
        <w:autoSpaceDN w:val="0"/>
        <w:adjustRightInd w:val="0"/>
        <w:ind w:left="567" w:hanging="567"/>
        <w:textAlignment w:val="baseline"/>
        <w:rPr>
          <w:szCs w:val="20"/>
        </w:rPr>
      </w:pPr>
      <w:r>
        <w:t xml:space="preserve">salută </w:t>
      </w:r>
      <w:r>
        <w:rPr>
          <w:b/>
          <w:bCs/>
        </w:rPr>
        <w:t>noile oportunități oferite de „revizuirea” politică a primului summit UE-Regatul Unit</w:t>
      </w:r>
      <w:r>
        <w:t xml:space="preserve">, inclusiv </w:t>
      </w:r>
      <w:r>
        <w:rPr>
          <w:b/>
          <w:bCs/>
        </w:rPr>
        <w:t>cooperarea mai strânsă și alinierea dinamică la standarde</w:t>
      </w:r>
      <w:r>
        <w:t>, și solicită un summit dedicat dialogului social UE-Regatul Unit, care să implice partenerii sociali în deliberări;</w:t>
      </w:r>
    </w:p>
    <w:p w:rsidRPr="004E7ED8" w:rsidR="004E7ED8" w:rsidP="009A59C4" w:rsidRDefault="004E7ED8" w14:paraId="16ACCAF5" w14:textId="77777777">
      <w:pPr>
        <w:widowControl w:val="0"/>
        <w:numPr>
          <w:ilvl w:val="0"/>
          <w:numId w:val="59"/>
        </w:numPr>
        <w:overflowPunct w:val="0"/>
        <w:autoSpaceDE w:val="0"/>
        <w:autoSpaceDN w:val="0"/>
        <w:adjustRightInd w:val="0"/>
        <w:ind w:left="567" w:hanging="567"/>
        <w:textAlignment w:val="baseline"/>
        <w:rPr>
          <w:szCs w:val="20"/>
        </w:rPr>
      </w:pPr>
      <w:r>
        <w:t xml:space="preserve">oferă orientări pentru o revizuire ambițioasă a </w:t>
      </w:r>
      <w:r>
        <w:rPr>
          <w:b/>
        </w:rPr>
        <w:t>Acordului comercial și de cooperare, dincolo de un simplu exercițiu de definire a domeniului de aplicare,</w:t>
      </w:r>
      <w:r>
        <w:t xml:space="preserve"> recomandând </w:t>
      </w:r>
      <w:r>
        <w:rPr>
          <w:b/>
        </w:rPr>
        <w:t>roluri integrale pentru grupurile consultative interne (GCI) din UE și din Regatul Unit</w:t>
      </w:r>
      <w:r>
        <w:t>, având în vedere cunoștințele lor practice și experiența lor în ceea ce privește impactul acordului;</w:t>
      </w:r>
    </w:p>
    <w:p w:rsidRPr="004E7ED8" w:rsidR="004E7ED8" w:rsidP="009A59C4" w:rsidRDefault="004E7ED8" w14:paraId="7DF2E4FA" w14:textId="77777777">
      <w:pPr>
        <w:widowControl w:val="0"/>
        <w:numPr>
          <w:ilvl w:val="0"/>
          <w:numId w:val="59"/>
        </w:numPr>
        <w:overflowPunct w:val="0"/>
        <w:autoSpaceDE w:val="0"/>
        <w:autoSpaceDN w:val="0"/>
        <w:adjustRightInd w:val="0"/>
        <w:ind w:left="567" w:hanging="567"/>
        <w:textAlignment w:val="baseline"/>
        <w:rPr>
          <w:szCs w:val="20"/>
        </w:rPr>
      </w:pPr>
      <w:r>
        <w:t xml:space="preserve">susține </w:t>
      </w:r>
      <w:r>
        <w:rPr>
          <w:b/>
        </w:rPr>
        <w:t>consolidarea cooperării în materie de reglementare privind barierele netarifare</w:t>
      </w:r>
      <w:r>
        <w:t xml:space="preserve"> prin intermediul unui acord cuprinzător privind măsurile sanitare și fitosanitare (SPS), </w:t>
      </w:r>
      <w:r>
        <w:rPr>
          <w:b/>
          <w:bCs/>
        </w:rPr>
        <w:t>îmbunătățirea aplicării drepturilor consumatorilor</w:t>
      </w:r>
      <w:r>
        <w:t xml:space="preserve"> și </w:t>
      </w:r>
      <w:r>
        <w:rPr>
          <w:b/>
          <w:bCs/>
        </w:rPr>
        <w:t>recunoașterea reciprocă a calificărilor profesionale</w:t>
      </w:r>
      <w:r>
        <w:t xml:space="preserve">, a </w:t>
      </w:r>
      <w:r>
        <w:rPr>
          <w:b/>
          <w:bCs/>
        </w:rPr>
        <w:t>standardelor chimice</w:t>
      </w:r>
      <w:r>
        <w:t xml:space="preserve"> și a </w:t>
      </w:r>
      <w:r>
        <w:rPr>
          <w:b/>
          <w:bCs/>
        </w:rPr>
        <w:t>evaluărilor conformității</w:t>
      </w:r>
      <w:r>
        <w:t>;</w:t>
      </w:r>
    </w:p>
    <w:p w:rsidRPr="004E7ED8" w:rsidR="004E7ED8" w:rsidP="009A59C4" w:rsidRDefault="004E7ED8" w14:paraId="6A475210" w14:textId="77777777">
      <w:pPr>
        <w:widowControl w:val="0"/>
        <w:numPr>
          <w:ilvl w:val="0"/>
          <w:numId w:val="59"/>
        </w:numPr>
        <w:overflowPunct w:val="0"/>
        <w:autoSpaceDE w:val="0"/>
        <w:autoSpaceDN w:val="0"/>
        <w:adjustRightInd w:val="0"/>
        <w:ind w:left="567" w:hanging="567"/>
        <w:textAlignment w:val="baseline"/>
        <w:rPr>
          <w:szCs w:val="20"/>
        </w:rPr>
      </w:pPr>
      <w:r>
        <w:rPr>
          <w:b/>
          <w:bCs/>
        </w:rPr>
        <w:t>îndeamnă la îmbunătățirea dispozițiilor privind mobilitatea furnizorilor de servicii</w:t>
      </w:r>
      <w:r>
        <w:t xml:space="preserve"> pentru a aborda limitările actuale, a promova concurența loială și un acces mai bun pe piață, asigurând standarde ridicate de ocupare a forței de muncă;</w:t>
      </w:r>
    </w:p>
    <w:p w:rsidRPr="004E7ED8" w:rsidR="004E7ED8" w:rsidP="009A59C4" w:rsidRDefault="004E7ED8" w14:paraId="4D242AC5" w14:textId="77777777">
      <w:pPr>
        <w:widowControl w:val="0"/>
        <w:numPr>
          <w:ilvl w:val="0"/>
          <w:numId w:val="59"/>
        </w:numPr>
        <w:overflowPunct w:val="0"/>
        <w:autoSpaceDE w:val="0"/>
        <w:autoSpaceDN w:val="0"/>
        <w:adjustRightInd w:val="0"/>
        <w:ind w:left="567" w:hanging="567"/>
        <w:textAlignment w:val="baseline"/>
        <w:rPr>
          <w:szCs w:val="20"/>
        </w:rPr>
      </w:pPr>
      <w:r>
        <w:rPr>
          <w:b/>
          <w:bCs/>
        </w:rPr>
        <w:t>reamintește că alinierea mai strânsă a sistemelor de reglementare reduce fricțiunile</w:t>
      </w:r>
      <w:r>
        <w:t xml:space="preserve"> și aduce beneficii considerabile, solicitând o unitate specifică de evaluare a divergențelor și un portal comun UE-Regatul Unit pentru informații de reglementare, în special în beneficiul IMM-urilor;</w:t>
      </w:r>
    </w:p>
    <w:p w:rsidRPr="004E7ED8" w:rsidR="004E7ED8" w:rsidP="009A59C4" w:rsidRDefault="004E7ED8" w14:paraId="7F89A42D" w14:textId="77777777">
      <w:pPr>
        <w:widowControl w:val="0"/>
        <w:numPr>
          <w:ilvl w:val="0"/>
          <w:numId w:val="59"/>
        </w:numPr>
        <w:overflowPunct w:val="0"/>
        <w:autoSpaceDE w:val="0"/>
        <w:autoSpaceDN w:val="0"/>
        <w:adjustRightInd w:val="0"/>
        <w:ind w:left="567" w:hanging="567"/>
        <w:textAlignment w:val="baseline"/>
        <w:rPr>
          <w:szCs w:val="20"/>
        </w:rPr>
      </w:pPr>
      <w:r>
        <w:t xml:space="preserve">subliniază că este </w:t>
      </w:r>
      <w:r>
        <w:rPr>
          <w:b/>
          <w:bCs/>
        </w:rPr>
        <w:t>important să se mențină drepturile Irlandei de Nord și să se asigure aplicarea clauzelor de menținere a nivelului de protecție și a clauzelor privind condițiile de concurență echitabile în cadrul ACC</w:t>
      </w:r>
      <w:r>
        <w:t>, încurajând dialogul periodic și cooperarea privind drepturile lucrătorilor și drepturile de mediu pentru a continua progresele și conformitatea;</w:t>
      </w:r>
    </w:p>
    <w:p w:rsidRPr="004E7ED8" w:rsidR="004E7ED8" w:rsidP="009A59C4" w:rsidRDefault="004E7ED8" w14:paraId="5E6C3FAB" w14:textId="77777777">
      <w:pPr>
        <w:widowControl w:val="0"/>
        <w:numPr>
          <w:ilvl w:val="0"/>
          <w:numId w:val="59"/>
        </w:numPr>
        <w:overflowPunct w:val="0"/>
        <w:autoSpaceDE w:val="0"/>
        <w:autoSpaceDN w:val="0"/>
        <w:adjustRightInd w:val="0"/>
        <w:ind w:left="567" w:hanging="567"/>
        <w:textAlignment w:val="baseline"/>
        <w:rPr>
          <w:szCs w:val="20"/>
        </w:rPr>
      </w:pPr>
      <w:r>
        <w:t xml:space="preserve">subliniază </w:t>
      </w:r>
      <w:r>
        <w:rPr>
          <w:b/>
        </w:rPr>
        <w:t>integrarea perspectivei tineretului în viitoarele acorduri, pledând pentru participarea Regatului Unit la Erasmus + și la inițiativele de învățare profesională și de ucenicie</w:t>
      </w:r>
      <w:r>
        <w:t>, asigurând condiții de calitate și oportunități pentru tineri.</w:t>
      </w:r>
    </w:p>
    <w:p w:rsidRPr="0058304A" w:rsidR="004E7ED8" w:rsidP="0058304A" w:rsidRDefault="004E7ED8" w14:paraId="79D35D8E" w14:textId="77777777">
      <w:pPr>
        <w:widowControl w:val="0"/>
        <w:overflowPunct w:val="0"/>
        <w:autoSpaceDE w:val="0"/>
        <w:autoSpaceDN w:val="0"/>
        <w:adjustRightInd w:val="0"/>
        <w:spacing w:line="240" w:lineRule="auto"/>
        <w:ind w:left="709"/>
        <w:textAlignment w:val="baseline"/>
        <w:rPr>
          <w:sz w:val="16"/>
          <w:szCs w:val="16"/>
          <w:lang w:val="en-GB"/>
        </w:rPr>
      </w:pPr>
    </w:p>
    <w:tbl>
      <w:tblPr>
        <w:tblW w:w="4941" w:type="pct"/>
        <w:tblLook w:val="04A0" w:firstRow="1" w:lastRow="0" w:firstColumn="1" w:lastColumn="0" w:noHBand="0" w:noVBand="1"/>
      </w:tblPr>
      <w:tblGrid>
        <w:gridCol w:w="1843"/>
        <w:gridCol w:w="7123"/>
      </w:tblGrid>
      <w:tr w:rsidRPr="004E7ED8" w:rsidR="004E7ED8" w:rsidTr="0058304A" w14:paraId="19187DC5" w14:textId="77777777">
        <w:tc>
          <w:tcPr>
            <w:tcW w:w="1028" w:type="pct"/>
          </w:tcPr>
          <w:p w:rsidRPr="004E7ED8" w:rsidR="004E7ED8" w:rsidP="00D94D34" w:rsidRDefault="004E7ED8" w14:paraId="3CB91A01" w14:textId="77777777">
            <w:pPr>
              <w:overflowPunct w:val="0"/>
              <w:autoSpaceDE w:val="0"/>
              <w:autoSpaceDN w:val="0"/>
              <w:adjustRightInd w:val="0"/>
              <w:textAlignment w:val="baseline"/>
              <w:rPr>
                <w:i/>
              </w:rPr>
            </w:pPr>
            <w:r>
              <w:rPr>
                <w:b/>
                <w:i/>
              </w:rPr>
              <w:t>Date de contact:</w:t>
            </w:r>
          </w:p>
        </w:tc>
        <w:tc>
          <w:tcPr>
            <w:tcW w:w="3972" w:type="pct"/>
          </w:tcPr>
          <w:p w:rsidRPr="000E6823" w:rsidR="004E7ED8" w:rsidP="00D94D34" w:rsidRDefault="004E7ED8" w14:paraId="2427774D" w14:textId="77777777">
            <w:pPr>
              <w:overflowPunct w:val="0"/>
              <w:autoSpaceDE w:val="0"/>
              <w:autoSpaceDN w:val="0"/>
              <w:adjustRightInd w:val="0"/>
              <w:textAlignment w:val="baseline"/>
              <w:rPr>
                <w:i/>
                <w:iCs/>
              </w:rPr>
            </w:pPr>
            <w:r>
              <w:rPr>
                <w:i/>
              </w:rPr>
              <w:t xml:space="preserve">Marco </w:t>
            </w:r>
            <w:proofErr w:type="spellStart"/>
            <w:r>
              <w:rPr>
                <w:i/>
              </w:rPr>
              <w:t>Ristori</w:t>
            </w:r>
            <w:proofErr w:type="spellEnd"/>
          </w:p>
        </w:tc>
      </w:tr>
      <w:tr w:rsidRPr="004E7ED8" w:rsidR="004E7ED8" w:rsidTr="0058304A" w14:paraId="06B4AC3F" w14:textId="77777777">
        <w:tc>
          <w:tcPr>
            <w:tcW w:w="1028" w:type="pct"/>
          </w:tcPr>
          <w:p w:rsidRPr="004E7ED8" w:rsidR="004E7ED8" w:rsidP="00D94D34" w:rsidRDefault="004E7ED8" w14:paraId="5B9DBC44" w14:textId="77777777">
            <w:pPr>
              <w:overflowPunct w:val="0"/>
              <w:autoSpaceDE w:val="0"/>
              <w:autoSpaceDN w:val="0"/>
              <w:adjustRightInd w:val="0"/>
              <w:textAlignment w:val="baseline"/>
              <w:rPr>
                <w:i/>
              </w:rPr>
            </w:pPr>
            <w:r>
              <w:rPr>
                <w:i/>
              </w:rPr>
              <w:t>Tel.:</w:t>
            </w:r>
          </w:p>
        </w:tc>
        <w:tc>
          <w:tcPr>
            <w:tcW w:w="3972" w:type="pct"/>
          </w:tcPr>
          <w:p w:rsidRPr="000E6823" w:rsidR="004E7ED8" w:rsidP="00D94D34" w:rsidRDefault="004E7ED8" w14:paraId="4D4C6467" w14:textId="77777777">
            <w:pPr>
              <w:overflowPunct w:val="0"/>
              <w:autoSpaceDE w:val="0"/>
              <w:autoSpaceDN w:val="0"/>
              <w:adjustRightInd w:val="0"/>
              <w:textAlignment w:val="baseline"/>
              <w:rPr>
                <w:i/>
                <w:iCs/>
              </w:rPr>
            </w:pPr>
            <w:r>
              <w:rPr>
                <w:i/>
              </w:rPr>
              <w:t>+32 25469969</w:t>
            </w:r>
          </w:p>
        </w:tc>
      </w:tr>
      <w:tr w:rsidRPr="004E7ED8" w:rsidR="004E7ED8" w:rsidTr="0058304A" w14:paraId="5B948671" w14:textId="77777777">
        <w:tc>
          <w:tcPr>
            <w:tcW w:w="1028" w:type="pct"/>
          </w:tcPr>
          <w:p w:rsidRPr="004E7ED8" w:rsidR="004E7ED8" w:rsidP="00D94D34" w:rsidRDefault="004E7ED8" w14:paraId="5C40A4C8" w14:textId="77777777">
            <w:pPr>
              <w:overflowPunct w:val="0"/>
              <w:autoSpaceDE w:val="0"/>
              <w:autoSpaceDN w:val="0"/>
              <w:adjustRightInd w:val="0"/>
              <w:textAlignment w:val="baseline"/>
              <w:rPr>
                <w:i/>
              </w:rPr>
            </w:pPr>
            <w:r>
              <w:rPr>
                <w:i/>
              </w:rPr>
              <w:t>E-mail:</w:t>
            </w:r>
          </w:p>
        </w:tc>
        <w:tc>
          <w:tcPr>
            <w:tcW w:w="3972" w:type="pct"/>
          </w:tcPr>
          <w:p w:rsidRPr="004E7ED8" w:rsidR="004E7ED8" w:rsidP="00D94D34" w:rsidRDefault="00883763" w14:paraId="36FE79D4" w14:textId="77777777">
            <w:pPr>
              <w:overflowPunct w:val="0"/>
              <w:autoSpaceDE w:val="0"/>
              <w:autoSpaceDN w:val="0"/>
              <w:adjustRightInd w:val="0"/>
              <w:textAlignment w:val="baseline"/>
              <w:rPr>
                <w:i/>
              </w:rPr>
            </w:pPr>
            <w:hyperlink w:history="1" r:id="rId55">
              <w:r w:rsidR="00CB5DFF">
                <w:rPr>
                  <w:i/>
                  <w:color w:val="0000FF"/>
                  <w:u w:val="single"/>
                </w:rPr>
                <w:t>Marco.Ristori@eesc.europa.eu</w:t>
              </w:r>
            </w:hyperlink>
          </w:p>
        </w:tc>
      </w:tr>
    </w:tbl>
    <w:p w:rsidRPr="0058304A" w:rsidR="004E7ED8" w:rsidP="0058304A" w:rsidRDefault="004E7ED8" w14:paraId="3BBB3E68" w14:textId="449B17F5">
      <w:pPr>
        <w:spacing w:line="240" w:lineRule="auto"/>
        <w:jc w:val="left"/>
        <w:rPr>
          <w:sz w:val="16"/>
          <w:szCs w:val="16"/>
        </w:rPr>
      </w:pPr>
    </w:p>
    <w:p w:rsidRPr="00441B86" w:rsidR="00441B86" w:rsidP="00D94D34" w:rsidRDefault="00883763" w14:paraId="2EBE5EB3" w14:textId="5132AEC3">
      <w:pPr>
        <w:widowControl w:val="0"/>
        <w:numPr>
          <w:ilvl w:val="0"/>
          <w:numId w:val="22"/>
        </w:numPr>
        <w:overflowPunct w:val="0"/>
        <w:autoSpaceDE w:val="0"/>
        <w:autoSpaceDN w:val="0"/>
        <w:adjustRightInd w:val="0"/>
        <w:ind w:left="567" w:hanging="567"/>
        <w:contextualSpacing/>
        <w:jc w:val="left"/>
        <w:textAlignment w:val="baseline"/>
        <w:rPr>
          <w:b/>
          <w:sz w:val="28"/>
          <w:szCs w:val="28"/>
        </w:rPr>
      </w:pPr>
      <w:hyperlink w:history="1" r:id="rId56">
        <w:r w:rsidR="00441B86">
          <w:rPr>
            <w:b/>
            <w:i/>
            <w:color w:val="0000FF"/>
            <w:sz w:val="28"/>
            <w:u w:val="single"/>
          </w:rPr>
          <w:t>Importanța instituționalizării dialogului civil și social în țările candidate și în țările partenere ale UE</w:t>
        </w:r>
      </w:hyperlink>
    </w:p>
    <w:p w:rsidRPr="00441B86" w:rsidR="00441B86" w:rsidP="00D94D34" w:rsidRDefault="00441B86" w14:paraId="5843C1EE"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1985"/>
        <w:gridCol w:w="6981"/>
      </w:tblGrid>
      <w:tr w:rsidRPr="00441B86" w:rsidR="00441B86" w:rsidTr="000E6823" w14:paraId="32CB5D05" w14:textId="77777777">
        <w:tc>
          <w:tcPr>
            <w:tcW w:w="1107" w:type="pct"/>
          </w:tcPr>
          <w:p w:rsidRPr="00441B86" w:rsidR="00441B86" w:rsidP="00D94D34" w:rsidRDefault="00441B86" w14:paraId="053B87E4" w14:textId="6E3DD3B5">
            <w:pPr>
              <w:tabs>
                <w:tab w:val="center" w:pos="0"/>
              </w:tabs>
              <w:overflowPunct w:val="0"/>
              <w:autoSpaceDE w:val="0"/>
              <w:autoSpaceDN w:val="0"/>
              <w:adjustRightInd w:val="0"/>
              <w:ind w:left="266" w:hanging="266"/>
              <w:textAlignment w:val="baseline"/>
              <w:rPr>
                <w:b/>
              </w:rPr>
            </w:pPr>
            <w:r>
              <w:rPr>
                <w:b/>
              </w:rPr>
              <w:t>Raportori:</w:t>
            </w:r>
          </w:p>
        </w:tc>
        <w:tc>
          <w:tcPr>
            <w:tcW w:w="3893" w:type="pct"/>
          </w:tcPr>
          <w:p w:rsidRPr="00441B86" w:rsidR="00441B86" w:rsidP="00D94D34" w:rsidRDefault="00441B86" w14:paraId="57D8FC1C" w14:textId="77777777">
            <w:pPr>
              <w:tabs>
                <w:tab w:val="center" w:pos="0"/>
              </w:tabs>
              <w:overflowPunct w:val="0"/>
              <w:autoSpaceDE w:val="0"/>
              <w:autoSpaceDN w:val="0"/>
              <w:adjustRightInd w:val="0"/>
              <w:ind w:left="266" w:hanging="266"/>
              <w:textAlignment w:val="baseline"/>
            </w:pPr>
            <w:r>
              <w:t>Decebal-Ștefăniță PĂDURE (Grupul „Angajatori” – RO)</w:t>
            </w:r>
          </w:p>
          <w:p w:rsidRPr="00441B86" w:rsidR="00441B86" w:rsidP="00D94D34" w:rsidRDefault="00441B86" w14:paraId="3A4CA68C" w14:textId="77777777">
            <w:pPr>
              <w:tabs>
                <w:tab w:val="center" w:pos="0"/>
              </w:tabs>
              <w:overflowPunct w:val="0"/>
              <w:autoSpaceDE w:val="0"/>
              <w:autoSpaceDN w:val="0"/>
              <w:adjustRightInd w:val="0"/>
              <w:ind w:left="266" w:hanging="266"/>
              <w:textAlignment w:val="baseline"/>
            </w:pPr>
            <w:r>
              <w:t>Dumitru FORNEA (Grupul „Lucrători” – RO)</w:t>
            </w:r>
          </w:p>
          <w:p w:rsidRPr="00441B86" w:rsidR="00441B86" w:rsidP="00D94D34" w:rsidRDefault="00441B86" w14:paraId="299E23AD" w14:textId="35AF6922">
            <w:pPr>
              <w:tabs>
                <w:tab w:val="center" w:pos="0"/>
              </w:tabs>
              <w:overflowPunct w:val="0"/>
              <w:autoSpaceDE w:val="0"/>
              <w:autoSpaceDN w:val="0"/>
              <w:adjustRightInd w:val="0"/>
              <w:ind w:left="266" w:hanging="266"/>
              <w:textAlignment w:val="baseline"/>
            </w:pPr>
            <w:r>
              <w:t>Ionuț SIBIAN (Grupul „Organizații ale societății civile” – RO)</w:t>
            </w:r>
          </w:p>
        </w:tc>
      </w:tr>
      <w:tr w:rsidRPr="00441B86" w:rsidR="00441B86" w:rsidTr="000E6823" w14:paraId="23829DBC" w14:textId="77777777">
        <w:tc>
          <w:tcPr>
            <w:tcW w:w="1107" w:type="pct"/>
          </w:tcPr>
          <w:p w:rsidRPr="00441B86" w:rsidR="00441B86" w:rsidP="00D94D34" w:rsidRDefault="00441B86" w14:paraId="086F97A3" w14:textId="658A356C">
            <w:pPr>
              <w:tabs>
                <w:tab w:val="center" w:pos="0"/>
              </w:tabs>
              <w:overflowPunct w:val="0"/>
              <w:autoSpaceDE w:val="0"/>
              <w:autoSpaceDN w:val="0"/>
              <w:adjustRightInd w:val="0"/>
              <w:ind w:left="266" w:hanging="266"/>
              <w:textAlignment w:val="baseline"/>
              <w:rPr>
                <w:b/>
              </w:rPr>
            </w:pPr>
            <w:r>
              <w:rPr>
                <w:b/>
              </w:rPr>
              <w:t>Referinț</w:t>
            </w:r>
            <w:r w:rsidR="00703D3B">
              <w:rPr>
                <w:b/>
              </w:rPr>
              <w:t>ă</w:t>
            </w:r>
            <w:r>
              <w:rPr>
                <w:b/>
              </w:rPr>
              <w:t>:</w:t>
            </w:r>
          </w:p>
        </w:tc>
        <w:tc>
          <w:tcPr>
            <w:tcW w:w="3893" w:type="pct"/>
          </w:tcPr>
          <w:p w:rsidR="00FD2AA9" w:rsidP="00D94D34" w:rsidRDefault="00FD2AA9" w14:paraId="283152B1" w14:textId="2DDD6E45">
            <w:pPr>
              <w:tabs>
                <w:tab w:val="center" w:pos="0"/>
              </w:tabs>
              <w:overflowPunct w:val="0"/>
              <w:autoSpaceDE w:val="0"/>
              <w:autoSpaceDN w:val="0"/>
              <w:adjustRightInd w:val="0"/>
              <w:ind w:left="266" w:hanging="266"/>
              <w:textAlignment w:val="baseline"/>
            </w:pPr>
            <w:r>
              <w:t>aviz din proprie inițiativă</w:t>
            </w:r>
          </w:p>
          <w:p w:rsidRPr="00441B86" w:rsidR="00441B86" w:rsidP="00D94D34" w:rsidRDefault="00441B86" w14:paraId="3C18EE81" w14:textId="55D6B02B">
            <w:pPr>
              <w:tabs>
                <w:tab w:val="center" w:pos="0"/>
              </w:tabs>
              <w:overflowPunct w:val="0"/>
              <w:autoSpaceDE w:val="0"/>
              <w:autoSpaceDN w:val="0"/>
              <w:adjustRightInd w:val="0"/>
              <w:ind w:left="266" w:hanging="266"/>
              <w:textAlignment w:val="baseline"/>
            </w:pPr>
            <w:r>
              <w:t>EESC-2025-00494-00-00-AC</w:t>
            </w:r>
          </w:p>
        </w:tc>
      </w:tr>
    </w:tbl>
    <w:p w:rsidRPr="00441B86" w:rsidR="00441B86" w:rsidP="00D94D34" w:rsidRDefault="00441B86" w14:paraId="64EA0B16" w14:textId="77777777">
      <w:pPr>
        <w:keepNext/>
        <w:keepLines/>
        <w:tabs>
          <w:tab w:val="center" w:pos="0"/>
        </w:tabs>
        <w:overflowPunct w:val="0"/>
        <w:autoSpaceDE w:val="0"/>
        <w:autoSpaceDN w:val="0"/>
        <w:adjustRightInd w:val="0"/>
        <w:ind w:left="266" w:hanging="266"/>
        <w:textAlignment w:val="baseline"/>
        <w:rPr>
          <w:b/>
          <w:lang w:val="en-GB"/>
        </w:rPr>
      </w:pPr>
    </w:p>
    <w:p w:rsidR="00FD2AA9" w:rsidP="00D94D34" w:rsidRDefault="00FD2AA9" w14:paraId="5C99BBFC" w14:textId="4CD4589A">
      <w:pPr>
        <w:keepNext/>
        <w:keepLines/>
        <w:tabs>
          <w:tab w:val="center" w:pos="0"/>
        </w:tabs>
        <w:overflowPunct w:val="0"/>
        <w:autoSpaceDE w:val="0"/>
        <w:autoSpaceDN w:val="0"/>
        <w:adjustRightInd w:val="0"/>
        <w:ind w:left="266" w:hanging="266"/>
        <w:textAlignment w:val="baseline"/>
        <w:rPr>
          <w:b/>
        </w:rPr>
      </w:pPr>
      <w:r>
        <w:rPr>
          <w:b/>
        </w:rPr>
        <w:t>Punctele principale:</w:t>
      </w:r>
    </w:p>
    <w:p w:rsidR="00FD2AA9" w:rsidP="00D94D34" w:rsidRDefault="00FD2AA9" w14:paraId="35FCAF58" w14:textId="77777777">
      <w:pPr>
        <w:keepNext/>
        <w:keepLines/>
        <w:tabs>
          <w:tab w:val="center" w:pos="0"/>
        </w:tabs>
        <w:overflowPunct w:val="0"/>
        <w:autoSpaceDE w:val="0"/>
        <w:autoSpaceDN w:val="0"/>
        <w:adjustRightInd w:val="0"/>
        <w:ind w:left="266" w:hanging="266"/>
        <w:textAlignment w:val="baseline"/>
        <w:rPr>
          <w:b/>
          <w:lang w:val="en-GB"/>
        </w:rPr>
      </w:pPr>
    </w:p>
    <w:p w:rsidRPr="000E6823" w:rsidR="00441B86" w:rsidP="00D94D34" w:rsidRDefault="00441B86" w14:paraId="1609F043" w14:textId="153FC573">
      <w:pPr>
        <w:keepNext/>
        <w:keepLines/>
        <w:tabs>
          <w:tab w:val="center" w:pos="0"/>
        </w:tabs>
        <w:overflowPunct w:val="0"/>
        <w:autoSpaceDE w:val="0"/>
        <w:autoSpaceDN w:val="0"/>
        <w:adjustRightInd w:val="0"/>
        <w:ind w:left="266" w:hanging="266"/>
        <w:textAlignment w:val="baseline"/>
        <w:rPr>
          <w:bCs/>
        </w:rPr>
      </w:pPr>
      <w:r>
        <w:t>CESE:</w:t>
      </w:r>
    </w:p>
    <w:p w:rsidRPr="00441B86" w:rsidR="00441B86" w:rsidP="009A59C4" w:rsidRDefault="00441B86" w14:paraId="1652F457" w14:textId="77777777">
      <w:pPr>
        <w:widowControl w:val="0"/>
        <w:numPr>
          <w:ilvl w:val="0"/>
          <w:numId w:val="59"/>
        </w:numPr>
        <w:overflowPunct w:val="0"/>
        <w:autoSpaceDE w:val="0"/>
        <w:autoSpaceDN w:val="0"/>
        <w:adjustRightInd w:val="0"/>
        <w:ind w:left="567" w:hanging="567"/>
        <w:textAlignment w:val="baseline"/>
        <w:rPr>
          <w:szCs w:val="20"/>
        </w:rPr>
      </w:pPr>
      <w:r>
        <w:t xml:space="preserve">reiterează </w:t>
      </w:r>
      <w:r>
        <w:rPr>
          <w:b/>
        </w:rPr>
        <w:t>importanța instituționalizării dialogului civil și social</w:t>
      </w:r>
      <w:r>
        <w:t xml:space="preserve"> în țările candidate și în țările partenere ale UE;</w:t>
      </w:r>
    </w:p>
    <w:p w:rsidRPr="00441B86" w:rsidR="00441B86" w:rsidP="009A59C4" w:rsidRDefault="00441B86" w14:paraId="17D407C2" w14:textId="77777777">
      <w:pPr>
        <w:widowControl w:val="0"/>
        <w:numPr>
          <w:ilvl w:val="0"/>
          <w:numId w:val="59"/>
        </w:numPr>
        <w:overflowPunct w:val="0"/>
        <w:autoSpaceDE w:val="0"/>
        <w:autoSpaceDN w:val="0"/>
        <w:adjustRightInd w:val="0"/>
        <w:ind w:left="567" w:hanging="567"/>
        <w:textAlignment w:val="baseline"/>
        <w:rPr>
          <w:szCs w:val="20"/>
        </w:rPr>
      </w:pPr>
      <w:bookmarkStart w:name="_Toc204261527" w:id="79"/>
      <w:bookmarkStart w:name="_Toc204268791" w:id="80"/>
      <w:bookmarkStart w:name="_Toc204268956" w:id="81"/>
      <w:bookmarkStart w:name="_Toc204269090" w:id="82"/>
      <w:bookmarkStart w:name="_Toc204269195" w:id="83"/>
      <w:bookmarkStart w:name="_Toc204269300" w:id="84"/>
      <w:bookmarkStart w:name="_Toc204269396" w:id="85"/>
      <w:bookmarkStart w:name="_Toc204269484" w:id="86"/>
      <w:bookmarkStart w:name="_Toc204269564" w:id="87"/>
      <w:bookmarkStart w:name="_Toc204269636" w:id="88"/>
      <w:bookmarkStart w:name="_Toc204269696" w:id="89"/>
      <w:bookmarkEnd w:id="79"/>
      <w:bookmarkEnd w:id="80"/>
      <w:bookmarkEnd w:id="81"/>
      <w:bookmarkEnd w:id="82"/>
      <w:bookmarkEnd w:id="83"/>
      <w:bookmarkEnd w:id="84"/>
      <w:bookmarkEnd w:id="85"/>
      <w:bookmarkEnd w:id="86"/>
      <w:bookmarkEnd w:id="87"/>
      <w:bookmarkEnd w:id="88"/>
      <w:bookmarkEnd w:id="89"/>
      <w:r>
        <w:t>consideră că în acest sens ar trebui să existe un cadru legislativ cuprinzător și propice, care să asigure participarea efectivă a organizațiilor societății civile (OSC-uri), a partenerilor sociali și a altor părți interesate relevante la conceperea, punerea în aplicare, monitorizarea și evaluarea activităților în materie de legislație și politici;</w:t>
      </w:r>
    </w:p>
    <w:p w:rsidRPr="00441B86" w:rsidR="00441B86" w:rsidP="009A59C4" w:rsidRDefault="00441B86" w14:paraId="2784ECAE" w14:textId="77777777">
      <w:pPr>
        <w:widowControl w:val="0"/>
        <w:numPr>
          <w:ilvl w:val="0"/>
          <w:numId w:val="59"/>
        </w:numPr>
        <w:overflowPunct w:val="0"/>
        <w:autoSpaceDE w:val="0"/>
        <w:autoSpaceDN w:val="0"/>
        <w:adjustRightInd w:val="0"/>
        <w:ind w:left="567" w:hanging="567"/>
        <w:textAlignment w:val="baseline"/>
        <w:rPr>
          <w:szCs w:val="20"/>
        </w:rPr>
      </w:pPr>
      <w:bookmarkStart w:name="_Toc204261529" w:id="90"/>
      <w:bookmarkStart w:name="_Toc204268793" w:id="91"/>
      <w:bookmarkStart w:name="_Toc204268958" w:id="92"/>
      <w:bookmarkStart w:name="_Toc204269092" w:id="93"/>
      <w:bookmarkStart w:name="_Toc204269197" w:id="94"/>
      <w:bookmarkStart w:name="_Toc204269302" w:id="95"/>
      <w:bookmarkStart w:name="_Toc204269398" w:id="96"/>
      <w:bookmarkStart w:name="_Toc204269486" w:id="97"/>
      <w:bookmarkStart w:name="_Toc204269566" w:id="98"/>
      <w:bookmarkStart w:name="_Toc204269638" w:id="99"/>
      <w:bookmarkStart w:name="_Toc204269698" w:id="100"/>
      <w:bookmarkEnd w:id="90"/>
      <w:bookmarkEnd w:id="91"/>
      <w:bookmarkEnd w:id="92"/>
      <w:bookmarkEnd w:id="93"/>
      <w:bookmarkEnd w:id="94"/>
      <w:bookmarkEnd w:id="95"/>
      <w:bookmarkEnd w:id="96"/>
      <w:bookmarkEnd w:id="97"/>
      <w:bookmarkEnd w:id="98"/>
      <w:bookmarkEnd w:id="99"/>
      <w:bookmarkEnd w:id="100"/>
      <w:r>
        <w:t>propune alinierea structurii instituționale a dialogului civil și social din țările candidate și partenere la principiile, standardele și bunele practici din Uniunea Europeană și folosirea CESE ca referință pentru încurajarea acestei structuri în țările partenere;</w:t>
      </w:r>
    </w:p>
    <w:p w:rsidRPr="00441B86" w:rsidR="00441B86" w:rsidP="009A59C4" w:rsidRDefault="00441B86" w14:paraId="7B6A9B5E" w14:textId="77777777">
      <w:pPr>
        <w:widowControl w:val="0"/>
        <w:numPr>
          <w:ilvl w:val="0"/>
          <w:numId w:val="59"/>
        </w:numPr>
        <w:overflowPunct w:val="0"/>
        <w:autoSpaceDE w:val="0"/>
        <w:autoSpaceDN w:val="0"/>
        <w:adjustRightInd w:val="0"/>
        <w:ind w:left="567" w:hanging="567"/>
        <w:textAlignment w:val="baseline"/>
        <w:rPr>
          <w:szCs w:val="20"/>
        </w:rPr>
      </w:pPr>
      <w:bookmarkStart w:name="_Toc204261531" w:id="101"/>
      <w:bookmarkStart w:name="_Toc204268795" w:id="102"/>
      <w:bookmarkStart w:name="_Toc204268960" w:id="103"/>
      <w:bookmarkStart w:name="_Toc204269094" w:id="104"/>
      <w:bookmarkStart w:name="_Toc204269199" w:id="105"/>
      <w:bookmarkStart w:name="_Toc204269304" w:id="106"/>
      <w:bookmarkStart w:name="_Toc204269400" w:id="107"/>
      <w:bookmarkStart w:name="_Toc204269488" w:id="108"/>
      <w:bookmarkStart w:name="_Toc204269568" w:id="109"/>
      <w:bookmarkStart w:name="_Toc204269640" w:id="110"/>
      <w:bookmarkStart w:name="_Toc204269700" w:id="111"/>
      <w:bookmarkEnd w:id="101"/>
      <w:bookmarkEnd w:id="102"/>
      <w:bookmarkEnd w:id="103"/>
      <w:bookmarkEnd w:id="104"/>
      <w:bookmarkEnd w:id="105"/>
      <w:bookmarkEnd w:id="106"/>
      <w:bookmarkEnd w:id="107"/>
      <w:bookmarkEnd w:id="108"/>
      <w:bookmarkEnd w:id="109"/>
      <w:bookmarkEnd w:id="110"/>
      <w:bookmarkEnd w:id="111"/>
      <w:r>
        <w:t>promovează un dialog tripartit autentic și structurat între guverne, sindicate și organizații patronale;</w:t>
      </w:r>
    </w:p>
    <w:p w:rsidRPr="00441B86" w:rsidR="00441B86" w:rsidP="009A59C4" w:rsidRDefault="00441B86" w14:paraId="38E224D2" w14:textId="77777777">
      <w:pPr>
        <w:widowControl w:val="0"/>
        <w:numPr>
          <w:ilvl w:val="0"/>
          <w:numId w:val="59"/>
        </w:numPr>
        <w:overflowPunct w:val="0"/>
        <w:autoSpaceDE w:val="0"/>
        <w:autoSpaceDN w:val="0"/>
        <w:adjustRightInd w:val="0"/>
        <w:ind w:left="567" w:hanging="567"/>
        <w:textAlignment w:val="baseline"/>
        <w:rPr>
          <w:szCs w:val="20"/>
        </w:rPr>
      </w:pPr>
      <w:bookmarkStart w:name="_Toc204261533" w:id="112"/>
      <w:bookmarkStart w:name="_Toc204268797" w:id="113"/>
      <w:bookmarkStart w:name="_Toc204268962" w:id="114"/>
      <w:bookmarkStart w:name="_Toc204269096" w:id="115"/>
      <w:bookmarkStart w:name="_Toc204269201" w:id="116"/>
      <w:bookmarkStart w:name="_Toc204269306" w:id="117"/>
      <w:bookmarkStart w:name="_Toc204269402" w:id="118"/>
      <w:bookmarkStart w:name="_Toc204269490" w:id="119"/>
      <w:bookmarkStart w:name="_Toc204269570" w:id="120"/>
      <w:bookmarkStart w:name="_Toc204269642" w:id="121"/>
      <w:bookmarkStart w:name="_Toc204269702" w:id="122"/>
      <w:bookmarkEnd w:id="112"/>
      <w:bookmarkEnd w:id="113"/>
      <w:bookmarkEnd w:id="114"/>
      <w:bookmarkEnd w:id="115"/>
      <w:bookmarkEnd w:id="116"/>
      <w:bookmarkEnd w:id="117"/>
      <w:bookmarkEnd w:id="118"/>
      <w:bookmarkEnd w:id="119"/>
      <w:bookmarkEnd w:id="120"/>
      <w:bookmarkEnd w:id="121"/>
      <w:bookmarkEnd w:id="122"/>
      <w:r>
        <w:t>subliniază importanța sprijinului financiar, a formării, a parteneriatelor instituționale și a asistenței operațională, cu păstrarea independenței față de guvern;</w:t>
      </w:r>
    </w:p>
    <w:p w:rsidRPr="00441B86" w:rsidR="00441B86" w:rsidP="009A59C4" w:rsidRDefault="00441B86" w14:paraId="071281D4" w14:textId="77777777">
      <w:pPr>
        <w:widowControl w:val="0"/>
        <w:numPr>
          <w:ilvl w:val="0"/>
          <w:numId w:val="59"/>
        </w:numPr>
        <w:overflowPunct w:val="0"/>
        <w:autoSpaceDE w:val="0"/>
        <w:autoSpaceDN w:val="0"/>
        <w:adjustRightInd w:val="0"/>
        <w:ind w:left="567" w:hanging="567"/>
        <w:textAlignment w:val="baseline"/>
        <w:rPr>
          <w:szCs w:val="20"/>
        </w:rPr>
      </w:pPr>
      <w:bookmarkStart w:name="_Toc204261535" w:id="123"/>
      <w:bookmarkStart w:name="_Toc204268799" w:id="124"/>
      <w:bookmarkStart w:name="_Toc204268964" w:id="125"/>
      <w:bookmarkStart w:name="_Toc204269098" w:id="126"/>
      <w:bookmarkStart w:name="_Toc204269203" w:id="127"/>
      <w:bookmarkStart w:name="_Toc204269308" w:id="128"/>
      <w:bookmarkStart w:name="_Toc204269404" w:id="129"/>
      <w:bookmarkStart w:name="_Toc204269492" w:id="130"/>
      <w:bookmarkStart w:name="_Toc204269572" w:id="131"/>
      <w:bookmarkStart w:name="_Toc204269644" w:id="132"/>
      <w:bookmarkStart w:name="_Toc204269704" w:id="133"/>
      <w:bookmarkEnd w:id="123"/>
      <w:bookmarkEnd w:id="124"/>
      <w:bookmarkEnd w:id="125"/>
      <w:bookmarkEnd w:id="126"/>
      <w:bookmarkEnd w:id="127"/>
      <w:bookmarkEnd w:id="128"/>
      <w:bookmarkEnd w:id="129"/>
      <w:bookmarkEnd w:id="130"/>
      <w:bookmarkEnd w:id="131"/>
      <w:bookmarkEnd w:id="132"/>
      <w:bookmarkEnd w:id="133"/>
      <w:r>
        <w:t>încurajează instituțiile UE să promoveze importanța implicării și a participării efective a societății civile organizate în procesele de negociere, într-o manieră transparentă și incluzivă, contribuind astfel și la consolidarea structurilor consultative existente ale societății civile (cum ar fi comitetele consultative mixte, platformele societății civile sau grupurile consultative interne);</w:t>
      </w:r>
    </w:p>
    <w:p w:rsidRPr="00441B86" w:rsidR="00441B86" w:rsidP="009A59C4" w:rsidRDefault="00441B86" w14:paraId="0C3FD8E7" w14:textId="77777777">
      <w:pPr>
        <w:widowControl w:val="0"/>
        <w:numPr>
          <w:ilvl w:val="0"/>
          <w:numId w:val="59"/>
        </w:numPr>
        <w:overflowPunct w:val="0"/>
        <w:autoSpaceDE w:val="0"/>
        <w:autoSpaceDN w:val="0"/>
        <w:adjustRightInd w:val="0"/>
        <w:ind w:left="567" w:hanging="567"/>
        <w:textAlignment w:val="baseline"/>
        <w:rPr>
          <w:szCs w:val="20"/>
        </w:rPr>
      </w:pPr>
      <w:bookmarkStart w:name="_Toc204261537" w:id="134"/>
      <w:bookmarkStart w:name="_Toc204268801" w:id="135"/>
      <w:bookmarkStart w:name="_Toc204268966" w:id="136"/>
      <w:bookmarkStart w:name="_Toc204269100" w:id="137"/>
      <w:bookmarkStart w:name="_Toc204269205" w:id="138"/>
      <w:bookmarkStart w:name="_Toc204269310" w:id="139"/>
      <w:bookmarkStart w:name="_Toc204269406" w:id="140"/>
      <w:bookmarkStart w:name="_Toc204269494" w:id="141"/>
      <w:bookmarkStart w:name="_Toc204269574" w:id="142"/>
      <w:bookmarkStart w:name="_Toc204269646" w:id="143"/>
      <w:bookmarkStart w:name="_Toc204269706" w:id="144"/>
      <w:bookmarkEnd w:id="134"/>
      <w:bookmarkEnd w:id="135"/>
      <w:bookmarkEnd w:id="136"/>
      <w:bookmarkEnd w:id="137"/>
      <w:bookmarkEnd w:id="138"/>
      <w:bookmarkEnd w:id="139"/>
      <w:bookmarkEnd w:id="140"/>
      <w:bookmarkEnd w:id="141"/>
      <w:bookmarkEnd w:id="142"/>
      <w:bookmarkEnd w:id="143"/>
      <w:bookmarkEnd w:id="144"/>
      <w:r>
        <w:t>propune integrarea condiționalității dialogului civil și social în negocierile de aderare la UE și în programele de cooperare.</w:t>
      </w:r>
    </w:p>
    <w:p w:rsidRPr="00441B86" w:rsidR="00441B86" w:rsidP="00D94D34" w:rsidRDefault="00441B86" w14:paraId="0870CD98"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700"/>
        <w:gridCol w:w="7373"/>
      </w:tblGrid>
      <w:tr w:rsidRPr="00441B86" w:rsidR="00441B86" w:rsidTr="00703D3B" w14:paraId="10A89DEE" w14:textId="77777777">
        <w:tc>
          <w:tcPr>
            <w:tcW w:w="937" w:type="pct"/>
          </w:tcPr>
          <w:p w:rsidRPr="00441B86" w:rsidR="00441B86" w:rsidP="00D94D34" w:rsidRDefault="00441B86" w14:paraId="6A8BF21E" w14:textId="77777777">
            <w:pPr>
              <w:overflowPunct w:val="0"/>
              <w:autoSpaceDE w:val="0"/>
              <w:autoSpaceDN w:val="0"/>
              <w:adjustRightInd w:val="0"/>
              <w:textAlignment w:val="baseline"/>
              <w:rPr>
                <w:i/>
              </w:rPr>
            </w:pPr>
            <w:r>
              <w:rPr>
                <w:b/>
                <w:i/>
              </w:rPr>
              <w:t>Date de contact:</w:t>
            </w:r>
          </w:p>
        </w:tc>
        <w:tc>
          <w:tcPr>
            <w:tcW w:w="4063" w:type="pct"/>
          </w:tcPr>
          <w:p w:rsidRPr="00441B86" w:rsidR="00441B86" w:rsidP="009A59C4" w:rsidRDefault="00441B86" w14:paraId="15D4680E" w14:textId="44B8F20E">
            <w:pPr>
              <w:overflowPunct w:val="0"/>
              <w:autoSpaceDE w:val="0"/>
              <w:autoSpaceDN w:val="0"/>
              <w:adjustRightInd w:val="0"/>
              <w:ind w:left="-672" w:firstLine="672"/>
              <w:textAlignment w:val="baseline"/>
              <w:rPr>
                <w:i/>
              </w:rPr>
            </w:pPr>
            <w:proofErr w:type="spellStart"/>
            <w:r>
              <w:rPr>
                <w:i/>
              </w:rPr>
              <w:t>Katarína</w:t>
            </w:r>
            <w:proofErr w:type="spellEnd"/>
            <w:r>
              <w:rPr>
                <w:i/>
              </w:rPr>
              <w:t xml:space="preserve"> </w:t>
            </w:r>
            <w:proofErr w:type="spellStart"/>
            <w:r>
              <w:rPr>
                <w:i/>
              </w:rPr>
              <w:t>Grzeszczyk</w:t>
            </w:r>
            <w:proofErr w:type="spellEnd"/>
            <w:r>
              <w:rPr>
                <w:i/>
              </w:rPr>
              <w:t xml:space="preserve"> </w:t>
            </w:r>
            <w:proofErr w:type="spellStart"/>
            <w:r>
              <w:rPr>
                <w:i/>
              </w:rPr>
              <w:t>Albrechtová</w:t>
            </w:r>
            <w:proofErr w:type="spellEnd"/>
          </w:p>
        </w:tc>
      </w:tr>
      <w:tr w:rsidRPr="00441B86" w:rsidR="00441B86" w:rsidTr="00703D3B" w14:paraId="2C7BCBC3" w14:textId="77777777">
        <w:tc>
          <w:tcPr>
            <w:tcW w:w="937" w:type="pct"/>
          </w:tcPr>
          <w:p w:rsidRPr="00441B86" w:rsidR="00441B86" w:rsidP="00D94D34" w:rsidRDefault="00441B86" w14:paraId="2FBF79D2" w14:textId="77777777">
            <w:pPr>
              <w:overflowPunct w:val="0"/>
              <w:autoSpaceDE w:val="0"/>
              <w:autoSpaceDN w:val="0"/>
              <w:adjustRightInd w:val="0"/>
              <w:textAlignment w:val="baseline"/>
              <w:rPr>
                <w:i/>
              </w:rPr>
            </w:pPr>
            <w:r>
              <w:rPr>
                <w:i/>
              </w:rPr>
              <w:t>Tel.:</w:t>
            </w:r>
          </w:p>
        </w:tc>
        <w:tc>
          <w:tcPr>
            <w:tcW w:w="4063" w:type="pct"/>
          </w:tcPr>
          <w:p w:rsidRPr="00441B86" w:rsidR="00441B86" w:rsidP="009A59C4" w:rsidRDefault="00441B86" w14:paraId="5FB13645" w14:textId="3EEA1B74">
            <w:pPr>
              <w:overflowPunct w:val="0"/>
              <w:autoSpaceDE w:val="0"/>
              <w:autoSpaceDN w:val="0"/>
              <w:adjustRightInd w:val="0"/>
              <w:ind w:left="-672" w:firstLine="672"/>
              <w:textAlignment w:val="baseline"/>
              <w:rPr>
                <w:i/>
              </w:rPr>
            </w:pPr>
            <w:r>
              <w:rPr>
                <w:i/>
              </w:rPr>
              <w:t>+32 25469460</w:t>
            </w:r>
          </w:p>
        </w:tc>
      </w:tr>
      <w:tr w:rsidRPr="00441B86" w:rsidR="00441B86" w:rsidTr="00703D3B" w14:paraId="3C443CC2" w14:textId="77777777">
        <w:tc>
          <w:tcPr>
            <w:tcW w:w="937" w:type="pct"/>
          </w:tcPr>
          <w:p w:rsidRPr="00441B86" w:rsidR="00441B86" w:rsidP="00D94D34" w:rsidRDefault="00441B86" w14:paraId="2444B163" w14:textId="77777777">
            <w:pPr>
              <w:overflowPunct w:val="0"/>
              <w:autoSpaceDE w:val="0"/>
              <w:autoSpaceDN w:val="0"/>
              <w:adjustRightInd w:val="0"/>
              <w:textAlignment w:val="baseline"/>
              <w:rPr>
                <w:i/>
              </w:rPr>
            </w:pPr>
            <w:r>
              <w:rPr>
                <w:i/>
              </w:rPr>
              <w:t>E-mail:</w:t>
            </w:r>
          </w:p>
        </w:tc>
        <w:tc>
          <w:tcPr>
            <w:tcW w:w="4063" w:type="pct"/>
          </w:tcPr>
          <w:p w:rsidRPr="000E6823" w:rsidR="00441B86" w:rsidP="009A59C4" w:rsidRDefault="00883763" w14:paraId="4CF05D9D" w14:textId="24B4EF20">
            <w:pPr>
              <w:overflowPunct w:val="0"/>
              <w:autoSpaceDE w:val="0"/>
              <w:autoSpaceDN w:val="0"/>
              <w:adjustRightInd w:val="0"/>
              <w:ind w:left="-672" w:firstLine="672"/>
              <w:textAlignment w:val="baseline"/>
              <w:rPr>
                <w:i/>
                <w:iCs/>
              </w:rPr>
            </w:pPr>
            <w:hyperlink w:history="1" r:id="rId57">
              <w:r w:rsidR="00441B86">
                <w:rPr>
                  <w:i/>
                  <w:color w:val="0000FF"/>
                  <w:u w:val="single"/>
                </w:rPr>
                <w:t>Katarina.Albrechtova@eesc.europa.eu</w:t>
              </w:r>
            </w:hyperlink>
          </w:p>
        </w:tc>
      </w:tr>
    </w:tbl>
    <w:p w:rsidR="00441B86" w:rsidP="00D94D34" w:rsidRDefault="00441B86" w14:paraId="6A78A6C1" w14:textId="77777777">
      <w:pPr>
        <w:jc w:val="left"/>
      </w:pPr>
    </w:p>
    <w:p w:rsidR="00162A3E" w:rsidP="00D94D34" w:rsidRDefault="00162A3E" w14:paraId="32936735" w14:textId="77777777">
      <w:pPr>
        <w:jc w:val="left"/>
      </w:pPr>
    </w:p>
    <w:p w:rsidRPr="000417AB" w:rsidR="000417AB" w:rsidP="00703D3B" w:rsidRDefault="00883763" w14:paraId="317ABD12" w14:textId="1808ACE2">
      <w:pPr>
        <w:keepNext/>
        <w:keepLines/>
        <w:widowControl w:val="0"/>
        <w:numPr>
          <w:ilvl w:val="0"/>
          <w:numId w:val="6"/>
        </w:numPr>
        <w:overflowPunct w:val="0"/>
        <w:autoSpaceDE w:val="0"/>
        <w:autoSpaceDN w:val="0"/>
        <w:adjustRightInd w:val="0"/>
        <w:ind w:hanging="567"/>
        <w:textAlignment w:val="baseline"/>
        <w:rPr>
          <w:b/>
          <w:bCs/>
          <w:sz w:val="28"/>
          <w:szCs w:val="28"/>
        </w:rPr>
      </w:pPr>
      <w:hyperlink w:history="1" r:id="rId58">
        <w:r w:rsidR="000417AB">
          <w:rPr>
            <w:b/>
            <w:i/>
            <w:color w:val="0000FF"/>
            <w:sz w:val="28"/>
            <w:u w:val="single"/>
            <w:shd w:val="clear" w:color="auto" w:fill="FEFEFE"/>
          </w:rPr>
          <w:t>Abordarea interdependenței dintre pace și schimbări climatice: necesitatea unei diplomații mondiale reînnoite</w:t>
        </w:r>
      </w:hyperlink>
    </w:p>
    <w:p w:rsidRPr="000417AB" w:rsidR="000417AB" w:rsidP="00703D3B" w:rsidRDefault="000417AB" w14:paraId="4CB42412" w14:textId="77777777">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78"/>
        <w:gridCol w:w="7095"/>
      </w:tblGrid>
      <w:tr w:rsidRPr="000417AB" w:rsidR="000417AB" w:rsidTr="000E6823" w14:paraId="0C76AB0B" w14:textId="77777777">
        <w:tc>
          <w:tcPr>
            <w:tcW w:w="1090" w:type="pct"/>
          </w:tcPr>
          <w:p w:rsidRPr="000417AB" w:rsidR="000417AB" w:rsidP="00703D3B" w:rsidRDefault="000417AB" w14:paraId="35D899C9" w14:textId="77777777">
            <w:pPr>
              <w:keepNext/>
              <w:keepLines/>
              <w:tabs>
                <w:tab w:val="center" w:pos="284"/>
              </w:tabs>
              <w:overflowPunct w:val="0"/>
              <w:autoSpaceDE w:val="0"/>
              <w:autoSpaceDN w:val="0"/>
              <w:adjustRightInd w:val="0"/>
              <w:ind w:left="266" w:hanging="266"/>
              <w:textAlignment w:val="baseline"/>
              <w:rPr>
                <w:b/>
              </w:rPr>
            </w:pPr>
            <w:r>
              <w:rPr>
                <w:b/>
                <w:bCs/>
              </w:rPr>
              <w:t>Raportor:</w:t>
            </w:r>
          </w:p>
          <w:p w:rsidRPr="000417AB" w:rsidR="000417AB" w:rsidP="00703D3B" w:rsidRDefault="000417AB" w14:paraId="5190864A" w14:textId="07FD5F53">
            <w:pPr>
              <w:keepNext/>
              <w:keepLines/>
              <w:tabs>
                <w:tab w:val="center" w:pos="284"/>
              </w:tabs>
              <w:overflowPunct w:val="0"/>
              <w:autoSpaceDE w:val="0"/>
              <w:autoSpaceDN w:val="0"/>
              <w:adjustRightInd w:val="0"/>
              <w:ind w:left="266" w:hanging="266"/>
              <w:textAlignment w:val="baseline"/>
              <w:rPr>
                <w:b/>
              </w:rPr>
            </w:pPr>
            <w:r>
              <w:rPr>
                <w:b/>
              </w:rPr>
              <w:t>Coraportor:</w:t>
            </w:r>
          </w:p>
        </w:tc>
        <w:tc>
          <w:tcPr>
            <w:tcW w:w="3910" w:type="pct"/>
          </w:tcPr>
          <w:p w:rsidRPr="000417AB" w:rsidR="000417AB" w:rsidP="00703D3B" w:rsidRDefault="000417AB" w14:paraId="307CAFA8" w14:textId="77777777">
            <w:pPr>
              <w:keepNext/>
              <w:keepLines/>
              <w:tabs>
                <w:tab w:val="center" w:pos="284"/>
              </w:tabs>
              <w:overflowPunct w:val="0"/>
              <w:autoSpaceDE w:val="0"/>
              <w:autoSpaceDN w:val="0"/>
              <w:adjustRightInd w:val="0"/>
              <w:ind w:left="266" w:hanging="266"/>
              <w:textAlignment w:val="baseline"/>
            </w:pPr>
            <w:proofErr w:type="spellStart"/>
            <w:r>
              <w:t>Dimitris</w:t>
            </w:r>
            <w:proofErr w:type="spellEnd"/>
            <w:r>
              <w:t xml:space="preserve"> DIMITRIADIS (Grupul „Angajatori” – EL)</w:t>
            </w:r>
          </w:p>
          <w:p w:rsidRPr="000417AB" w:rsidR="000417AB" w:rsidP="00703D3B" w:rsidRDefault="000417AB" w14:paraId="4C0C3C6B" w14:textId="2037BC8B">
            <w:pPr>
              <w:keepNext/>
              <w:keepLines/>
              <w:tabs>
                <w:tab w:val="center" w:pos="284"/>
              </w:tabs>
              <w:overflowPunct w:val="0"/>
              <w:autoSpaceDE w:val="0"/>
              <w:autoSpaceDN w:val="0"/>
              <w:adjustRightInd w:val="0"/>
              <w:ind w:left="266" w:hanging="266"/>
              <w:textAlignment w:val="baseline"/>
            </w:pPr>
            <w:r>
              <w:t>Peter SCHMIDT (Grupul „Lucrători” – DE)</w:t>
            </w:r>
          </w:p>
        </w:tc>
      </w:tr>
      <w:tr w:rsidRPr="000417AB" w:rsidR="000417AB" w:rsidTr="000E6823" w14:paraId="29AA8D15" w14:textId="77777777">
        <w:tc>
          <w:tcPr>
            <w:tcW w:w="1090" w:type="pct"/>
          </w:tcPr>
          <w:p w:rsidRPr="000417AB" w:rsidR="000417AB" w:rsidP="00703D3B" w:rsidRDefault="000417AB" w14:paraId="33637B38" w14:textId="5724257A">
            <w:pPr>
              <w:keepNext/>
              <w:keepLines/>
              <w:tabs>
                <w:tab w:val="center" w:pos="284"/>
              </w:tabs>
              <w:overflowPunct w:val="0"/>
              <w:autoSpaceDE w:val="0"/>
              <w:autoSpaceDN w:val="0"/>
              <w:adjustRightInd w:val="0"/>
              <w:ind w:left="266" w:hanging="266"/>
              <w:textAlignment w:val="baseline"/>
              <w:rPr>
                <w:b/>
              </w:rPr>
            </w:pPr>
            <w:r>
              <w:rPr>
                <w:b/>
              </w:rPr>
              <w:t>Referinț</w:t>
            </w:r>
            <w:r w:rsidR="009D21CE">
              <w:rPr>
                <w:b/>
              </w:rPr>
              <w:t>ă</w:t>
            </w:r>
            <w:r>
              <w:rPr>
                <w:b/>
              </w:rPr>
              <w:t>:</w:t>
            </w:r>
          </w:p>
        </w:tc>
        <w:tc>
          <w:tcPr>
            <w:tcW w:w="3910" w:type="pct"/>
          </w:tcPr>
          <w:p w:rsidR="00A7331B" w:rsidP="00703D3B" w:rsidRDefault="00A7331B" w14:paraId="001BB4D2" w14:textId="48A03F7C">
            <w:pPr>
              <w:keepNext/>
              <w:keepLines/>
              <w:tabs>
                <w:tab w:val="center" w:pos="284"/>
              </w:tabs>
              <w:overflowPunct w:val="0"/>
              <w:autoSpaceDE w:val="0"/>
              <w:autoSpaceDN w:val="0"/>
              <w:adjustRightInd w:val="0"/>
              <w:ind w:left="266" w:hanging="266"/>
              <w:textAlignment w:val="baseline"/>
            </w:pPr>
            <w:r>
              <w:t>aviz din proprie inițiativă</w:t>
            </w:r>
          </w:p>
          <w:p w:rsidRPr="000417AB" w:rsidR="000417AB" w:rsidP="00703D3B" w:rsidRDefault="000417AB" w14:paraId="0A7AF235" w14:textId="6EE27126">
            <w:pPr>
              <w:keepNext/>
              <w:keepLines/>
              <w:tabs>
                <w:tab w:val="center" w:pos="284"/>
              </w:tabs>
              <w:overflowPunct w:val="0"/>
              <w:autoSpaceDE w:val="0"/>
              <w:autoSpaceDN w:val="0"/>
              <w:adjustRightInd w:val="0"/>
              <w:ind w:left="266" w:hanging="266"/>
              <w:textAlignment w:val="baseline"/>
            </w:pPr>
            <w:r>
              <w:t>EESC-2025-01046-00-00-AC</w:t>
            </w:r>
          </w:p>
        </w:tc>
      </w:tr>
    </w:tbl>
    <w:p w:rsidRPr="000417AB" w:rsidR="000417AB" w:rsidP="00703D3B" w:rsidRDefault="000417AB" w14:paraId="0EF33074" w14:textId="77777777">
      <w:pPr>
        <w:keepNext/>
        <w:keepLines/>
        <w:tabs>
          <w:tab w:val="center" w:pos="284"/>
        </w:tabs>
        <w:overflowPunct w:val="0"/>
        <w:autoSpaceDE w:val="0"/>
        <w:autoSpaceDN w:val="0"/>
        <w:adjustRightInd w:val="0"/>
        <w:ind w:left="266" w:hanging="266"/>
        <w:textAlignment w:val="baseline"/>
        <w:rPr>
          <w:b/>
          <w:lang w:val="en-GB"/>
        </w:rPr>
      </w:pPr>
    </w:p>
    <w:p w:rsidRPr="000F00DC" w:rsidR="000417AB" w:rsidP="00703D3B" w:rsidRDefault="000417AB" w14:paraId="059638CC" w14:textId="62025DA4">
      <w:pPr>
        <w:keepNext/>
        <w:keepLines/>
        <w:tabs>
          <w:tab w:val="center" w:pos="284"/>
        </w:tabs>
        <w:overflowPunct w:val="0"/>
        <w:autoSpaceDE w:val="0"/>
        <w:autoSpaceDN w:val="0"/>
        <w:adjustRightInd w:val="0"/>
        <w:ind w:left="266" w:hanging="266"/>
        <w:textAlignment w:val="baseline"/>
        <w:rPr>
          <w:bCs/>
        </w:rPr>
      </w:pPr>
      <w:r>
        <w:t>CESE:</w:t>
      </w:r>
    </w:p>
    <w:p w:rsidRPr="000417AB" w:rsidR="000417AB" w:rsidP="009A59C4" w:rsidRDefault="000417AB" w14:paraId="6F0D903F" w14:textId="77777777">
      <w:pPr>
        <w:widowControl w:val="0"/>
        <w:numPr>
          <w:ilvl w:val="0"/>
          <w:numId w:val="59"/>
        </w:numPr>
        <w:overflowPunct w:val="0"/>
        <w:autoSpaceDE w:val="0"/>
        <w:autoSpaceDN w:val="0"/>
        <w:adjustRightInd w:val="0"/>
        <w:ind w:left="709" w:hanging="709"/>
        <w:textAlignment w:val="baseline"/>
        <w:rPr>
          <w:szCs w:val="20"/>
        </w:rPr>
      </w:pPr>
      <w:r>
        <w:t xml:space="preserve">consideră că este imperativ ca </w:t>
      </w:r>
      <w:r>
        <w:rPr>
          <w:b/>
        </w:rPr>
        <w:t>politica în domeniul climei și al securității</w:t>
      </w:r>
      <w:r>
        <w:t xml:space="preserve"> să nu mai fie </w:t>
      </w:r>
      <w:r>
        <w:rPr>
          <w:b/>
        </w:rPr>
        <w:t>tratată izolat</w:t>
      </w:r>
      <w:r>
        <w:t xml:space="preserve">, ci să fie </w:t>
      </w:r>
      <w:r>
        <w:rPr>
          <w:b/>
        </w:rPr>
        <w:t>privită ca elemente care se consolidează reciproc pentru un viitor global sustenabil și pașnic</w:t>
      </w:r>
      <w:r>
        <w:t>;</w:t>
      </w:r>
    </w:p>
    <w:p w:rsidRPr="000417AB" w:rsidR="000417AB" w:rsidP="009A59C4" w:rsidRDefault="000417AB" w14:paraId="7663AC2E" w14:textId="77777777">
      <w:pPr>
        <w:widowControl w:val="0"/>
        <w:numPr>
          <w:ilvl w:val="0"/>
          <w:numId w:val="59"/>
        </w:numPr>
        <w:overflowPunct w:val="0"/>
        <w:autoSpaceDE w:val="0"/>
        <w:autoSpaceDN w:val="0"/>
        <w:adjustRightInd w:val="0"/>
        <w:ind w:left="709" w:hanging="709"/>
        <w:textAlignment w:val="baseline"/>
        <w:rPr>
          <w:szCs w:val="20"/>
        </w:rPr>
      </w:pPr>
      <w:r>
        <w:t xml:space="preserve">consideră că </w:t>
      </w:r>
      <w:r>
        <w:rPr>
          <w:b/>
        </w:rPr>
        <w:t>politica externă</w:t>
      </w:r>
      <w:r>
        <w:t xml:space="preserve">, UE ar trebui să </w:t>
      </w:r>
      <w:r>
        <w:rPr>
          <w:b/>
        </w:rPr>
        <w:t>promoveze diplomația climatică care corelează obiectivele de mediu cu prevenirea conflictelor și consolidarea păcii</w:t>
      </w:r>
      <w:r>
        <w:t>;</w:t>
      </w:r>
    </w:p>
    <w:p w:rsidRPr="000417AB" w:rsidR="000417AB" w:rsidP="009A59C4" w:rsidRDefault="000417AB" w14:paraId="68D1651B" w14:textId="77777777">
      <w:pPr>
        <w:widowControl w:val="0"/>
        <w:numPr>
          <w:ilvl w:val="0"/>
          <w:numId w:val="59"/>
        </w:numPr>
        <w:overflowPunct w:val="0"/>
        <w:autoSpaceDE w:val="0"/>
        <w:autoSpaceDN w:val="0"/>
        <w:adjustRightInd w:val="0"/>
        <w:ind w:left="709" w:hanging="709"/>
        <w:textAlignment w:val="baseline"/>
        <w:rPr>
          <w:szCs w:val="20"/>
        </w:rPr>
      </w:pPr>
      <w:r>
        <w:t xml:space="preserve">pledează ca UE să se </w:t>
      </w:r>
      <w:r>
        <w:rPr>
          <w:b/>
        </w:rPr>
        <w:t>poziționeze ca vector de multiplicare a valorilor</w:t>
      </w:r>
      <w:r>
        <w:t>, promovând acțiuni climatice aliniate la obiectivele de dezvoltare durabilă (ODD);</w:t>
      </w:r>
    </w:p>
    <w:p w:rsidRPr="000417AB" w:rsidR="000417AB" w:rsidP="009A59C4" w:rsidRDefault="000417AB" w14:paraId="4420BB83" w14:textId="77777777">
      <w:pPr>
        <w:widowControl w:val="0"/>
        <w:numPr>
          <w:ilvl w:val="0"/>
          <w:numId w:val="59"/>
        </w:numPr>
        <w:overflowPunct w:val="0"/>
        <w:autoSpaceDE w:val="0"/>
        <w:autoSpaceDN w:val="0"/>
        <w:adjustRightInd w:val="0"/>
        <w:ind w:left="709" w:hanging="709"/>
        <w:textAlignment w:val="baseline"/>
        <w:rPr>
          <w:szCs w:val="20"/>
        </w:rPr>
      </w:pPr>
      <w:r>
        <w:t xml:space="preserve">Este de părere că UE trebuie să </w:t>
      </w:r>
      <w:r>
        <w:rPr>
          <w:b/>
        </w:rPr>
        <w:t>accelereze punerea în aplicare a Pactului verde european</w:t>
      </w:r>
      <w:r>
        <w:t xml:space="preserve"> prin planuri de acțiune la nivel național și la nivelul Uniunii;</w:t>
      </w:r>
    </w:p>
    <w:p w:rsidRPr="000417AB" w:rsidR="000417AB" w:rsidP="009A59C4" w:rsidRDefault="000417AB" w14:paraId="36C67059" w14:textId="77777777">
      <w:pPr>
        <w:widowControl w:val="0"/>
        <w:numPr>
          <w:ilvl w:val="0"/>
          <w:numId w:val="59"/>
        </w:numPr>
        <w:overflowPunct w:val="0"/>
        <w:autoSpaceDE w:val="0"/>
        <w:autoSpaceDN w:val="0"/>
        <w:adjustRightInd w:val="0"/>
        <w:ind w:left="709" w:hanging="709"/>
        <w:textAlignment w:val="baseline"/>
        <w:rPr>
          <w:szCs w:val="20"/>
        </w:rPr>
      </w:pPr>
      <w:r>
        <w:t xml:space="preserve">este convins că UE ar trebui să-și intensifice totodată </w:t>
      </w:r>
      <w:r>
        <w:rPr>
          <w:b/>
        </w:rPr>
        <w:t>diplomația legată de Pactul verde și ODD</w:t>
      </w:r>
      <w:r>
        <w:t>, mobilizându-și expertiza în materie de sustenabilitate, pentru a sprijini regiunile în curs de dezvoltare; Acest lucru implică consolidarea parteneriatelor, printr-o cooperare structurată cu Sudul global.</w:t>
      </w:r>
    </w:p>
    <w:p w:rsidRPr="000417AB" w:rsidR="000417AB" w:rsidP="009A59C4" w:rsidRDefault="000417AB" w14:paraId="75D0E56A" w14:textId="77777777">
      <w:pPr>
        <w:widowControl w:val="0"/>
        <w:numPr>
          <w:ilvl w:val="0"/>
          <w:numId w:val="59"/>
        </w:numPr>
        <w:overflowPunct w:val="0"/>
        <w:autoSpaceDE w:val="0"/>
        <w:autoSpaceDN w:val="0"/>
        <w:adjustRightInd w:val="0"/>
        <w:ind w:left="709" w:hanging="709"/>
        <w:textAlignment w:val="baseline"/>
        <w:rPr>
          <w:szCs w:val="20"/>
        </w:rPr>
      </w:pPr>
      <w:r>
        <w:t xml:space="preserve">pledează ca, în forurile multilaterale, UE să </w:t>
      </w:r>
      <w:r>
        <w:rPr>
          <w:b/>
        </w:rPr>
        <w:t>rămână în avangarda acțiunilor de promovare a climei la nivel global</w:t>
      </w:r>
      <w:r>
        <w:t>. O prezență multilaterală solidă este deosebit de importantă în condițiile reducerii angajamentului SUA.</w:t>
      </w:r>
    </w:p>
    <w:p w:rsidRPr="00C470BA" w:rsidR="000417AB" w:rsidP="009A59C4" w:rsidRDefault="000417AB" w14:paraId="69FE009A" w14:textId="0E8E6FC9">
      <w:pPr>
        <w:widowControl w:val="0"/>
        <w:numPr>
          <w:ilvl w:val="0"/>
          <w:numId w:val="59"/>
        </w:numPr>
        <w:overflowPunct w:val="0"/>
        <w:autoSpaceDE w:val="0"/>
        <w:autoSpaceDN w:val="0"/>
        <w:adjustRightInd w:val="0"/>
        <w:ind w:left="709" w:hanging="709"/>
        <w:textAlignment w:val="baseline"/>
        <w:rPr>
          <w:szCs w:val="20"/>
        </w:rPr>
      </w:pPr>
      <w:r>
        <w:t xml:space="preserve">consideră că o </w:t>
      </w:r>
      <w:r>
        <w:rPr>
          <w:b/>
        </w:rPr>
        <w:t>strategie diplomatică reînnoită a UE</w:t>
      </w:r>
      <w:r>
        <w:t xml:space="preserve"> trebuie </w:t>
      </w:r>
      <w:r>
        <w:rPr>
          <w:b/>
        </w:rPr>
        <w:t>să se bazeze pe trei principii directoare</w:t>
      </w:r>
      <w:r>
        <w:t>:</w:t>
      </w:r>
    </w:p>
    <w:p w:rsidRPr="000417AB" w:rsidR="000417AB" w:rsidP="00D94D34" w:rsidRDefault="000417AB" w14:paraId="5069FFC4" w14:textId="77777777">
      <w:pPr>
        <w:widowControl w:val="0"/>
        <w:numPr>
          <w:ilvl w:val="0"/>
          <w:numId w:val="59"/>
        </w:numPr>
        <w:overflowPunct w:val="0"/>
        <w:autoSpaceDE w:val="0"/>
        <w:autoSpaceDN w:val="0"/>
        <w:adjustRightInd w:val="0"/>
        <w:ind w:left="1134" w:hanging="283"/>
        <w:textAlignment w:val="baseline"/>
        <w:rPr>
          <w:szCs w:val="20"/>
        </w:rPr>
      </w:pPr>
      <w:r>
        <w:rPr>
          <w:b/>
        </w:rPr>
        <w:t>considerentele climatice</w:t>
      </w:r>
      <w:r>
        <w:t xml:space="preserve"> ar trebui </w:t>
      </w:r>
      <w:r>
        <w:rPr>
          <w:b/>
        </w:rPr>
        <w:t>integrate pe deplin în strategiile de prevenire a conflictelor</w:t>
      </w:r>
      <w:r>
        <w:t>;</w:t>
      </w:r>
    </w:p>
    <w:p w:rsidRPr="000417AB" w:rsidR="000417AB" w:rsidP="00D94D34" w:rsidRDefault="000417AB" w14:paraId="0D85EAA8" w14:textId="34E9F5FB">
      <w:pPr>
        <w:widowControl w:val="0"/>
        <w:numPr>
          <w:ilvl w:val="0"/>
          <w:numId w:val="59"/>
        </w:numPr>
        <w:overflowPunct w:val="0"/>
        <w:autoSpaceDE w:val="0"/>
        <w:autoSpaceDN w:val="0"/>
        <w:adjustRightInd w:val="0"/>
        <w:ind w:left="1134" w:hanging="283"/>
        <w:textAlignment w:val="baseline"/>
        <w:rPr>
          <w:szCs w:val="20"/>
        </w:rPr>
      </w:pPr>
      <w:r>
        <w:t xml:space="preserve">UE trebuie </w:t>
      </w:r>
      <w:r>
        <w:rPr>
          <w:b/>
        </w:rPr>
        <w:t>să acorde prioritate cooperării regionale și multilaterale</w:t>
      </w:r>
      <w:r>
        <w:t>;</w:t>
      </w:r>
    </w:p>
    <w:p w:rsidRPr="000417AB" w:rsidR="000417AB" w:rsidP="00D94D34" w:rsidRDefault="000417AB" w14:paraId="6587EA73" w14:textId="77777777">
      <w:pPr>
        <w:widowControl w:val="0"/>
        <w:numPr>
          <w:ilvl w:val="0"/>
          <w:numId w:val="59"/>
        </w:numPr>
        <w:overflowPunct w:val="0"/>
        <w:autoSpaceDE w:val="0"/>
        <w:autoSpaceDN w:val="0"/>
        <w:adjustRightInd w:val="0"/>
        <w:ind w:left="1134" w:hanging="283"/>
        <w:textAlignment w:val="baseline"/>
        <w:rPr>
          <w:szCs w:val="20"/>
        </w:rPr>
      </w:pPr>
      <w:r>
        <w:rPr>
          <w:b/>
        </w:rPr>
        <w:t>dezvoltarea durabilă</w:t>
      </w:r>
      <w:r>
        <w:t xml:space="preserve"> ar trebui </w:t>
      </w:r>
      <w:r>
        <w:rPr>
          <w:b/>
        </w:rPr>
        <w:t>promovată ca mecanism de pace</w:t>
      </w:r>
      <w:r>
        <w:t>;</w:t>
      </w:r>
    </w:p>
    <w:p w:rsidRPr="000417AB" w:rsidR="000417AB" w:rsidP="009A59C4" w:rsidRDefault="000417AB" w14:paraId="2A3A1931" w14:textId="09631E15">
      <w:pPr>
        <w:widowControl w:val="0"/>
        <w:numPr>
          <w:ilvl w:val="0"/>
          <w:numId w:val="59"/>
        </w:numPr>
        <w:overflowPunct w:val="0"/>
        <w:autoSpaceDE w:val="0"/>
        <w:autoSpaceDN w:val="0"/>
        <w:adjustRightInd w:val="0"/>
        <w:ind w:left="709" w:hanging="709"/>
        <w:textAlignment w:val="baseline"/>
        <w:rPr>
          <w:szCs w:val="20"/>
        </w:rPr>
      </w:pPr>
      <w:r>
        <w:t xml:space="preserve">îndeamnă UE să </w:t>
      </w:r>
      <w:r>
        <w:rPr>
          <w:b/>
        </w:rPr>
        <w:t>depășească fragmentarea internă</w:t>
      </w:r>
      <w:r>
        <w:t xml:space="preserve"> și </w:t>
      </w:r>
      <w:r>
        <w:rPr>
          <w:b/>
        </w:rPr>
        <w:t>să ia măsuri în direcția autonomiei strategice</w:t>
      </w:r>
      <w:r>
        <w:t xml:space="preserve"> și</w:t>
      </w:r>
    </w:p>
    <w:p w:rsidRPr="009A59C4" w:rsidR="000417AB" w:rsidP="00D94D34" w:rsidRDefault="000417AB" w14:paraId="11E5375C" w14:textId="77777777">
      <w:pPr>
        <w:widowControl w:val="0"/>
        <w:numPr>
          <w:ilvl w:val="0"/>
          <w:numId w:val="59"/>
        </w:numPr>
        <w:overflowPunct w:val="0"/>
        <w:autoSpaceDE w:val="0"/>
        <w:autoSpaceDN w:val="0"/>
        <w:adjustRightInd w:val="0"/>
        <w:ind w:left="709" w:hanging="709"/>
        <w:textAlignment w:val="baseline"/>
        <w:rPr>
          <w:szCs w:val="20"/>
        </w:rPr>
      </w:pPr>
      <w:r>
        <w:t xml:space="preserve">este convins că UE ar putea </w:t>
      </w:r>
      <w:r>
        <w:rPr>
          <w:b/>
        </w:rPr>
        <w:t>utiliza politica sa comercială ca instrument de promovare a dezvoltării durabile, de abordare a schimbărilor climatice și a creșterii economice pașnice</w:t>
      </w:r>
      <w:r>
        <w:t>.</w:t>
      </w:r>
    </w:p>
    <w:p w:rsidRPr="000F5704" w:rsidR="000417AB" w:rsidP="00D94D34" w:rsidRDefault="000417AB" w14:paraId="21896DA2" w14:textId="77777777">
      <w:pPr>
        <w:widowControl w:val="0"/>
        <w:overflowPunct w:val="0"/>
        <w:autoSpaceDE w:val="0"/>
        <w:autoSpaceDN w:val="0"/>
        <w:adjustRightInd w:val="0"/>
        <w:ind w:left="284" w:hanging="284"/>
        <w:textAlignment w:val="baseline"/>
      </w:pPr>
    </w:p>
    <w:tbl>
      <w:tblPr>
        <w:tblW w:w="4941" w:type="pct"/>
        <w:tblLook w:val="04A0" w:firstRow="1" w:lastRow="0" w:firstColumn="1" w:lastColumn="0" w:noHBand="0" w:noVBand="1"/>
      </w:tblPr>
      <w:tblGrid>
        <w:gridCol w:w="1702"/>
        <w:gridCol w:w="7264"/>
      </w:tblGrid>
      <w:tr w:rsidRPr="000417AB" w:rsidR="000417AB" w:rsidTr="004408EB" w14:paraId="3A435750" w14:textId="77777777">
        <w:tc>
          <w:tcPr>
            <w:tcW w:w="949" w:type="pct"/>
          </w:tcPr>
          <w:p w:rsidRPr="009A59C4" w:rsidR="000417AB" w:rsidP="00D94D34" w:rsidRDefault="000417AB" w14:paraId="303FB5F2" w14:textId="77777777">
            <w:pPr>
              <w:overflowPunct w:val="0"/>
              <w:autoSpaceDE w:val="0"/>
              <w:autoSpaceDN w:val="0"/>
              <w:adjustRightInd w:val="0"/>
              <w:textAlignment w:val="baseline"/>
              <w:rPr>
                <w:b/>
                <w:i/>
              </w:rPr>
            </w:pPr>
            <w:r>
              <w:rPr>
                <w:b/>
                <w:i/>
              </w:rPr>
              <w:t>Date de contact:</w:t>
            </w:r>
          </w:p>
        </w:tc>
        <w:tc>
          <w:tcPr>
            <w:tcW w:w="4051" w:type="pct"/>
          </w:tcPr>
          <w:p w:rsidRPr="009A59C4" w:rsidR="000417AB" w:rsidP="00D94D34" w:rsidRDefault="000417AB" w14:paraId="1733D371" w14:textId="31573653">
            <w:pPr>
              <w:overflowPunct w:val="0"/>
              <w:autoSpaceDE w:val="0"/>
              <w:autoSpaceDN w:val="0"/>
              <w:adjustRightInd w:val="0"/>
              <w:textAlignment w:val="baseline"/>
              <w:rPr>
                <w:i/>
              </w:rPr>
            </w:pPr>
            <w:proofErr w:type="spellStart"/>
            <w:r>
              <w:rPr>
                <w:i/>
              </w:rPr>
              <w:t>Marie</w:t>
            </w:r>
            <w:proofErr w:type="spellEnd"/>
            <w:r>
              <w:rPr>
                <w:i/>
              </w:rPr>
              <w:t xml:space="preserve">-Laurence </w:t>
            </w:r>
            <w:proofErr w:type="spellStart"/>
            <w:r>
              <w:rPr>
                <w:i/>
              </w:rPr>
              <w:t>Drillon</w:t>
            </w:r>
            <w:proofErr w:type="spellEnd"/>
          </w:p>
        </w:tc>
      </w:tr>
      <w:tr w:rsidRPr="000417AB" w:rsidR="000417AB" w:rsidTr="004408EB" w14:paraId="580DC88B" w14:textId="77777777">
        <w:tc>
          <w:tcPr>
            <w:tcW w:w="949" w:type="pct"/>
          </w:tcPr>
          <w:p w:rsidRPr="000417AB" w:rsidR="000417AB" w:rsidP="00D94D34" w:rsidRDefault="000417AB" w14:paraId="447979EB" w14:textId="77777777">
            <w:pPr>
              <w:overflowPunct w:val="0"/>
              <w:autoSpaceDE w:val="0"/>
              <w:autoSpaceDN w:val="0"/>
              <w:adjustRightInd w:val="0"/>
              <w:textAlignment w:val="baseline"/>
              <w:rPr>
                <w:i/>
              </w:rPr>
            </w:pPr>
            <w:r>
              <w:rPr>
                <w:i/>
              </w:rPr>
              <w:t>Tel.:</w:t>
            </w:r>
          </w:p>
        </w:tc>
        <w:tc>
          <w:tcPr>
            <w:tcW w:w="4051" w:type="pct"/>
          </w:tcPr>
          <w:p w:rsidRPr="000417AB" w:rsidR="000417AB" w:rsidP="00D94D34" w:rsidRDefault="000417AB" w14:paraId="03470EC2" w14:textId="52AC8A9E">
            <w:pPr>
              <w:overflowPunct w:val="0"/>
              <w:autoSpaceDE w:val="0"/>
              <w:autoSpaceDN w:val="0"/>
              <w:adjustRightInd w:val="0"/>
              <w:textAlignment w:val="baseline"/>
              <w:rPr>
                <w:i/>
              </w:rPr>
            </w:pPr>
            <w:r>
              <w:rPr>
                <w:i/>
              </w:rPr>
              <w:t>+32 25468320</w:t>
            </w:r>
          </w:p>
        </w:tc>
      </w:tr>
      <w:tr w:rsidRPr="000417AB" w:rsidR="000417AB" w:rsidTr="004408EB" w14:paraId="49A27B25" w14:textId="77777777">
        <w:tc>
          <w:tcPr>
            <w:tcW w:w="949" w:type="pct"/>
          </w:tcPr>
          <w:p w:rsidRPr="000417AB" w:rsidR="000417AB" w:rsidP="00D94D34" w:rsidRDefault="000417AB" w14:paraId="23D372D0" w14:textId="77777777">
            <w:pPr>
              <w:overflowPunct w:val="0"/>
              <w:autoSpaceDE w:val="0"/>
              <w:autoSpaceDN w:val="0"/>
              <w:adjustRightInd w:val="0"/>
              <w:textAlignment w:val="baseline"/>
              <w:rPr>
                <w:i/>
              </w:rPr>
            </w:pPr>
            <w:r>
              <w:rPr>
                <w:i/>
              </w:rPr>
              <w:t>E-mail:</w:t>
            </w:r>
          </w:p>
        </w:tc>
        <w:tc>
          <w:tcPr>
            <w:tcW w:w="4051" w:type="pct"/>
          </w:tcPr>
          <w:p w:rsidRPr="000E6823" w:rsidR="000417AB" w:rsidP="00D94D34" w:rsidRDefault="00883763" w14:paraId="01E858C7" w14:textId="12B59D10">
            <w:pPr>
              <w:overflowPunct w:val="0"/>
              <w:autoSpaceDE w:val="0"/>
              <w:autoSpaceDN w:val="0"/>
              <w:adjustRightInd w:val="0"/>
              <w:textAlignment w:val="baseline"/>
              <w:rPr>
                <w:i/>
                <w:iCs/>
              </w:rPr>
            </w:pPr>
            <w:hyperlink w:history="1" r:id="rId59">
              <w:r w:rsidR="00CB5DFF">
                <w:rPr>
                  <w:i/>
                  <w:color w:val="0000FF"/>
                  <w:u w:val="single"/>
                </w:rPr>
                <w:t>Marie-Laurence.Drillon@eesc.europa.eu</w:t>
              </w:r>
            </w:hyperlink>
          </w:p>
        </w:tc>
      </w:tr>
    </w:tbl>
    <w:p w:rsidR="000417AB" w:rsidP="00D94D34" w:rsidRDefault="000417AB" w14:paraId="4CC2A2A3" w14:textId="77777777">
      <w:pPr>
        <w:jc w:val="left"/>
        <w:rPr>
          <w:lang w:val="en-GB"/>
        </w:rPr>
      </w:pPr>
    </w:p>
    <w:p w:rsidR="000417AB" w:rsidP="00D94D34" w:rsidRDefault="000417AB" w14:paraId="527B1FAF" w14:textId="77777777">
      <w:pPr>
        <w:jc w:val="left"/>
      </w:pPr>
      <w:r>
        <w:br w:type="page"/>
      </w:r>
    </w:p>
    <w:p w:rsidRPr="00682F1F" w:rsidR="00DD6A8D" w:rsidP="009A59C4" w:rsidRDefault="00883763" w14:paraId="4F6865B5" w14:textId="32010307">
      <w:pPr>
        <w:widowControl w:val="0"/>
        <w:numPr>
          <w:ilvl w:val="0"/>
          <w:numId w:val="6"/>
        </w:numPr>
        <w:overflowPunct w:val="0"/>
        <w:autoSpaceDE w:val="0"/>
        <w:autoSpaceDN w:val="0"/>
        <w:adjustRightInd w:val="0"/>
        <w:ind w:hanging="567"/>
        <w:textAlignment w:val="baseline"/>
        <w:rPr>
          <w:sz w:val="28"/>
          <w:szCs w:val="28"/>
        </w:rPr>
      </w:pPr>
      <w:hyperlink w:history="1" r:id="rId60">
        <w:r w:rsidR="00DD6A8D">
          <w:rPr>
            <w:b/>
            <w:i/>
            <w:color w:val="0000FF"/>
            <w:sz w:val="28"/>
            <w:u w:val="single"/>
          </w:rPr>
          <w:t>Cartea albă comună privind pregătirea pentru apărare a Europei 2030</w:t>
        </w:r>
      </w:hyperlink>
    </w:p>
    <w:p w:rsidRPr="000F00DC" w:rsidR="00DD6A8D" w:rsidP="00D94D34" w:rsidRDefault="00DD6A8D" w14:paraId="7312A3FF" w14:textId="77777777">
      <w:pPr>
        <w:tabs>
          <w:tab w:val="center" w:pos="284"/>
        </w:tabs>
        <w:overflowPunct w:val="0"/>
        <w:autoSpaceDE w:val="0"/>
        <w:autoSpaceDN w:val="0"/>
        <w:adjustRightInd w:val="0"/>
        <w:ind w:left="266" w:hanging="266"/>
        <w:textAlignment w:val="baseline"/>
      </w:pPr>
    </w:p>
    <w:tbl>
      <w:tblPr>
        <w:tblW w:w="5000" w:type="pct"/>
        <w:tblLook w:val="04A0" w:firstRow="1" w:lastRow="0" w:firstColumn="1" w:lastColumn="0" w:noHBand="0" w:noVBand="1"/>
      </w:tblPr>
      <w:tblGrid>
        <w:gridCol w:w="1978"/>
        <w:gridCol w:w="7095"/>
      </w:tblGrid>
      <w:tr w:rsidRPr="00DD6A8D" w:rsidR="00DD6A8D" w:rsidTr="000E6823" w14:paraId="1258D23D" w14:textId="77777777">
        <w:tc>
          <w:tcPr>
            <w:tcW w:w="1090" w:type="pct"/>
          </w:tcPr>
          <w:p w:rsidRPr="00DD6A8D" w:rsidR="00DD6A8D" w:rsidP="00D94D34" w:rsidRDefault="00DD6A8D" w14:paraId="2D2A6646" w14:textId="77777777">
            <w:pPr>
              <w:tabs>
                <w:tab w:val="center" w:pos="284"/>
              </w:tabs>
              <w:overflowPunct w:val="0"/>
              <w:autoSpaceDE w:val="0"/>
              <w:autoSpaceDN w:val="0"/>
              <w:adjustRightInd w:val="0"/>
              <w:ind w:left="266" w:hanging="266"/>
              <w:textAlignment w:val="baseline"/>
              <w:rPr>
                <w:b/>
              </w:rPr>
            </w:pPr>
            <w:r>
              <w:rPr>
                <w:b/>
                <w:bCs/>
              </w:rPr>
              <w:t>Raportor:</w:t>
            </w:r>
          </w:p>
          <w:p w:rsidRPr="00DD6A8D" w:rsidR="00DD6A8D" w:rsidP="00D94D34" w:rsidRDefault="00DD6A8D" w14:paraId="4EA24FFD" w14:textId="77777777">
            <w:pPr>
              <w:tabs>
                <w:tab w:val="center" w:pos="284"/>
              </w:tabs>
              <w:overflowPunct w:val="0"/>
              <w:autoSpaceDE w:val="0"/>
              <w:autoSpaceDN w:val="0"/>
              <w:adjustRightInd w:val="0"/>
              <w:ind w:left="266" w:hanging="266"/>
              <w:textAlignment w:val="baseline"/>
              <w:rPr>
                <w:b/>
              </w:rPr>
            </w:pPr>
            <w:r>
              <w:rPr>
                <w:b/>
              </w:rPr>
              <w:t>Coraportor:</w:t>
            </w:r>
          </w:p>
        </w:tc>
        <w:tc>
          <w:tcPr>
            <w:tcW w:w="3910" w:type="pct"/>
          </w:tcPr>
          <w:p w:rsidRPr="00DD6A8D" w:rsidR="00DD6A8D" w:rsidP="00D94D34" w:rsidRDefault="00DD6A8D" w14:paraId="43E37E78" w14:textId="77777777">
            <w:pPr>
              <w:tabs>
                <w:tab w:val="center" w:pos="284"/>
              </w:tabs>
              <w:overflowPunct w:val="0"/>
              <w:autoSpaceDE w:val="0"/>
              <w:autoSpaceDN w:val="0"/>
              <w:adjustRightInd w:val="0"/>
              <w:ind w:left="266" w:hanging="266"/>
              <w:textAlignment w:val="baseline"/>
            </w:pPr>
            <w:r>
              <w:t>Marcin NOWACKI (Grupul „Angajatori” – PL)</w:t>
            </w:r>
          </w:p>
          <w:p w:rsidRPr="00DD6A8D" w:rsidR="00DD6A8D" w:rsidP="00D94D34" w:rsidRDefault="00DD6A8D" w14:paraId="49AD245D" w14:textId="5C573312">
            <w:pPr>
              <w:tabs>
                <w:tab w:val="center" w:pos="284"/>
              </w:tabs>
              <w:overflowPunct w:val="0"/>
              <w:autoSpaceDE w:val="0"/>
              <w:autoSpaceDN w:val="0"/>
              <w:adjustRightInd w:val="0"/>
              <w:ind w:left="266" w:hanging="266"/>
              <w:textAlignment w:val="baseline"/>
            </w:pPr>
            <w:r>
              <w:t>Carlos TRINDADE (Grupul „Lucrători” – PT)</w:t>
            </w:r>
          </w:p>
        </w:tc>
      </w:tr>
      <w:tr w:rsidRPr="00DD6A8D" w:rsidR="00DD6A8D" w:rsidTr="000E6823" w14:paraId="50B1523E" w14:textId="77777777">
        <w:tc>
          <w:tcPr>
            <w:tcW w:w="1090" w:type="pct"/>
          </w:tcPr>
          <w:p w:rsidRPr="00DD6A8D" w:rsidR="00DD6A8D" w:rsidP="00D94D34" w:rsidRDefault="00DD6A8D" w14:paraId="549EF0FB" w14:textId="3ECCE495">
            <w:pPr>
              <w:tabs>
                <w:tab w:val="center" w:pos="284"/>
              </w:tabs>
              <w:overflowPunct w:val="0"/>
              <w:autoSpaceDE w:val="0"/>
              <w:autoSpaceDN w:val="0"/>
              <w:adjustRightInd w:val="0"/>
              <w:ind w:left="266" w:hanging="266"/>
              <w:textAlignment w:val="baseline"/>
              <w:rPr>
                <w:b/>
              </w:rPr>
            </w:pPr>
            <w:r>
              <w:rPr>
                <w:b/>
              </w:rPr>
              <w:t>Referinț</w:t>
            </w:r>
            <w:r w:rsidR="004408EB">
              <w:rPr>
                <w:b/>
              </w:rPr>
              <w:t>ă</w:t>
            </w:r>
            <w:r>
              <w:rPr>
                <w:b/>
              </w:rPr>
              <w:t>:</w:t>
            </w:r>
          </w:p>
        </w:tc>
        <w:tc>
          <w:tcPr>
            <w:tcW w:w="3910" w:type="pct"/>
          </w:tcPr>
          <w:p w:rsidR="003425F4" w:rsidP="00D94D34" w:rsidRDefault="003425F4" w14:paraId="0952E3DD" w14:textId="303D0277">
            <w:pPr>
              <w:tabs>
                <w:tab w:val="center" w:pos="284"/>
              </w:tabs>
              <w:overflowPunct w:val="0"/>
              <w:autoSpaceDE w:val="0"/>
              <w:autoSpaceDN w:val="0"/>
              <w:adjustRightInd w:val="0"/>
              <w:ind w:left="266" w:hanging="266"/>
              <w:textAlignment w:val="baseline"/>
            </w:pPr>
            <w:r>
              <w:t>JOIN(2025) 120 final</w:t>
            </w:r>
          </w:p>
          <w:p w:rsidRPr="00DD6A8D" w:rsidR="00DD6A8D" w:rsidP="00D94D34" w:rsidRDefault="00DD6A8D" w14:paraId="708F9E1A" w14:textId="00C7BAB8">
            <w:pPr>
              <w:tabs>
                <w:tab w:val="center" w:pos="284"/>
              </w:tabs>
              <w:overflowPunct w:val="0"/>
              <w:autoSpaceDE w:val="0"/>
              <w:autoSpaceDN w:val="0"/>
              <w:adjustRightInd w:val="0"/>
              <w:ind w:left="266" w:hanging="266"/>
              <w:textAlignment w:val="baseline"/>
            </w:pPr>
            <w:r>
              <w:t>EESC-2025-01136-00-00-AC</w:t>
            </w:r>
          </w:p>
        </w:tc>
      </w:tr>
    </w:tbl>
    <w:p w:rsidRPr="000E6823" w:rsidR="00DD6A8D" w:rsidP="00D94D34" w:rsidRDefault="00DD6A8D" w14:paraId="3DACE5AC" w14:textId="77777777">
      <w:pPr>
        <w:keepNext/>
        <w:keepLines/>
        <w:tabs>
          <w:tab w:val="center" w:pos="284"/>
        </w:tabs>
        <w:overflowPunct w:val="0"/>
        <w:autoSpaceDE w:val="0"/>
        <w:autoSpaceDN w:val="0"/>
        <w:adjustRightInd w:val="0"/>
        <w:ind w:left="266" w:hanging="266"/>
        <w:textAlignment w:val="baseline"/>
      </w:pPr>
    </w:p>
    <w:p w:rsidRPr="000F00DC" w:rsidR="00DD6A8D" w:rsidP="00D94D34" w:rsidRDefault="00DD6A8D" w14:paraId="1F116194" w14:textId="3DF33CFA">
      <w:pPr>
        <w:keepNext/>
        <w:keepLines/>
        <w:tabs>
          <w:tab w:val="center" w:pos="284"/>
        </w:tabs>
        <w:overflowPunct w:val="0"/>
        <w:autoSpaceDE w:val="0"/>
        <w:autoSpaceDN w:val="0"/>
        <w:adjustRightInd w:val="0"/>
        <w:ind w:left="266" w:hanging="266"/>
        <w:textAlignment w:val="baseline"/>
        <w:rPr>
          <w:b/>
        </w:rPr>
      </w:pPr>
      <w:r>
        <w:rPr>
          <w:b/>
        </w:rPr>
        <w:t>CESE:</w:t>
      </w:r>
    </w:p>
    <w:p w:rsidRPr="00DD6A8D" w:rsidR="00DD6A8D" w:rsidP="009A59C4" w:rsidRDefault="00DD6A8D" w14:paraId="78D933E4" w14:textId="77777777">
      <w:pPr>
        <w:widowControl w:val="0"/>
        <w:numPr>
          <w:ilvl w:val="0"/>
          <w:numId w:val="59"/>
        </w:numPr>
        <w:overflowPunct w:val="0"/>
        <w:autoSpaceDE w:val="0"/>
        <w:autoSpaceDN w:val="0"/>
        <w:adjustRightInd w:val="0"/>
        <w:ind w:left="567" w:hanging="567"/>
        <w:textAlignment w:val="baseline"/>
        <w:rPr>
          <w:szCs w:val="20"/>
        </w:rPr>
      </w:pPr>
      <w:r>
        <w:t xml:space="preserve">sprijină o </w:t>
      </w:r>
      <w:r>
        <w:rPr>
          <w:b/>
        </w:rPr>
        <w:t>strategie europeană de apărare</w:t>
      </w:r>
      <w:r>
        <w:t xml:space="preserve"> </w:t>
      </w:r>
      <w:r>
        <w:rPr>
          <w:b/>
        </w:rPr>
        <w:t>cuprinzătoare și favorabilă incluziunii</w:t>
      </w:r>
      <w:r>
        <w:t>, care să integreze pregătirea militară cu pregătirea civilă, reziliența socială, diplomația, dreptul internațional și promovarea păcii, a democrației și a drepturilor omului;</w:t>
      </w:r>
    </w:p>
    <w:p w:rsidRPr="00DD6A8D" w:rsidR="00DD6A8D" w:rsidP="009A59C4" w:rsidRDefault="00DD6A8D" w14:paraId="3FA8BCD2" w14:textId="77777777">
      <w:pPr>
        <w:widowControl w:val="0"/>
        <w:numPr>
          <w:ilvl w:val="0"/>
          <w:numId w:val="59"/>
        </w:numPr>
        <w:overflowPunct w:val="0"/>
        <w:autoSpaceDE w:val="0"/>
        <w:autoSpaceDN w:val="0"/>
        <w:adjustRightInd w:val="0"/>
        <w:ind w:left="567" w:hanging="567"/>
        <w:textAlignment w:val="baseline"/>
        <w:rPr>
          <w:szCs w:val="20"/>
        </w:rPr>
      </w:pPr>
      <w:r>
        <w:t xml:space="preserve">crede că UE trebuie </w:t>
      </w:r>
      <w:r>
        <w:rPr>
          <w:b/>
        </w:rPr>
        <w:t>să abordeze urgent amenințările hibride și convenționale, să reducă dependența de actori externi și să consolideze autonomia strategică</w:t>
      </w:r>
      <w:r>
        <w:t>;</w:t>
      </w:r>
    </w:p>
    <w:p w:rsidRPr="00DD6A8D" w:rsidR="00DD6A8D" w:rsidP="009A59C4" w:rsidRDefault="00DD6A8D" w14:paraId="47609C08" w14:textId="77777777">
      <w:pPr>
        <w:widowControl w:val="0"/>
        <w:numPr>
          <w:ilvl w:val="0"/>
          <w:numId w:val="59"/>
        </w:numPr>
        <w:overflowPunct w:val="0"/>
        <w:autoSpaceDE w:val="0"/>
        <w:autoSpaceDN w:val="0"/>
        <w:adjustRightInd w:val="0"/>
        <w:ind w:left="567" w:hanging="567"/>
        <w:textAlignment w:val="baseline"/>
        <w:rPr>
          <w:szCs w:val="20"/>
        </w:rPr>
      </w:pPr>
      <w:r>
        <w:t>subliniază</w:t>
      </w:r>
      <w:r>
        <w:rPr>
          <w:b/>
        </w:rPr>
        <w:t xml:space="preserve"> necesitatea unui sprijin specific pentru IMM-uri și pentru dezvoltarea regională</w:t>
      </w:r>
      <w:r>
        <w:t>, pledând pentru proceduri simplificate, acces echitabil la finanțare și o integrare mai puternică în lanțurile valorice din domeniul apărării;</w:t>
      </w:r>
    </w:p>
    <w:p w:rsidRPr="00DD6A8D" w:rsidR="00DD6A8D" w:rsidP="009A59C4" w:rsidRDefault="00DD6A8D" w14:paraId="604EAD48" w14:textId="77777777">
      <w:pPr>
        <w:widowControl w:val="0"/>
        <w:numPr>
          <w:ilvl w:val="0"/>
          <w:numId w:val="59"/>
        </w:numPr>
        <w:overflowPunct w:val="0"/>
        <w:autoSpaceDE w:val="0"/>
        <w:autoSpaceDN w:val="0"/>
        <w:adjustRightInd w:val="0"/>
        <w:ind w:left="567" w:hanging="567"/>
        <w:textAlignment w:val="baseline"/>
        <w:rPr>
          <w:szCs w:val="20"/>
        </w:rPr>
      </w:pPr>
      <w:r>
        <w:rPr>
          <w:b/>
        </w:rPr>
        <w:t>sprijină apelul la acțiune din Concluziile Consiliului European privind apărarea europeană</w:t>
      </w:r>
      <w:r>
        <w:t>, publicate la 6 martie 2025</w:t>
      </w:r>
      <w:r w:rsidRPr="00DD6A8D">
        <w:rPr>
          <w:sz w:val="24"/>
          <w:vertAlign w:val="superscript"/>
          <w:lang w:val="en-GB"/>
        </w:rPr>
        <w:footnoteReference w:id="1"/>
      </w:r>
      <w:r>
        <w:t xml:space="preserve">, și este convins că </w:t>
      </w:r>
      <w:r>
        <w:rPr>
          <w:b/>
        </w:rPr>
        <w:t>UE trebuie să acționeze rapid pentru a elimina lacunele critice în materie de capabilități</w:t>
      </w:r>
      <w:r>
        <w:t>, mobilizând instrumentele necesare pentru a consolida securitatea UE și a spori protecția cetățenilor săi;</w:t>
      </w:r>
    </w:p>
    <w:p w:rsidRPr="00DD6A8D" w:rsidR="00DD6A8D" w:rsidP="009A59C4" w:rsidRDefault="00DD6A8D" w14:paraId="455A7CD8" w14:textId="77777777">
      <w:pPr>
        <w:widowControl w:val="0"/>
        <w:numPr>
          <w:ilvl w:val="0"/>
          <w:numId w:val="59"/>
        </w:numPr>
        <w:overflowPunct w:val="0"/>
        <w:autoSpaceDE w:val="0"/>
        <w:autoSpaceDN w:val="0"/>
        <w:adjustRightInd w:val="0"/>
        <w:ind w:left="567" w:hanging="567"/>
        <w:textAlignment w:val="baseline"/>
        <w:rPr>
          <w:szCs w:val="20"/>
        </w:rPr>
      </w:pPr>
      <w:r>
        <w:t xml:space="preserve">salută </w:t>
      </w:r>
      <w:r>
        <w:rPr>
          <w:b/>
        </w:rPr>
        <w:t>mecanismele de finanțare propuse</w:t>
      </w:r>
      <w:r>
        <w:t xml:space="preserve">, dar subliniază </w:t>
      </w:r>
      <w:r>
        <w:rPr>
          <w:b/>
        </w:rPr>
        <w:t>necesitatea de a se garanta că fiecare stat membru are acces egal și transparent la finanțare</w:t>
      </w:r>
      <w:r>
        <w:t>;</w:t>
      </w:r>
    </w:p>
    <w:p w:rsidRPr="00DD6A8D" w:rsidR="00DD6A8D" w:rsidP="009A59C4" w:rsidRDefault="00DD6A8D" w14:paraId="3B745491" w14:textId="77777777">
      <w:pPr>
        <w:widowControl w:val="0"/>
        <w:numPr>
          <w:ilvl w:val="0"/>
          <w:numId w:val="59"/>
        </w:numPr>
        <w:overflowPunct w:val="0"/>
        <w:autoSpaceDE w:val="0"/>
        <w:autoSpaceDN w:val="0"/>
        <w:adjustRightInd w:val="0"/>
        <w:ind w:left="567" w:hanging="567"/>
        <w:textAlignment w:val="baseline"/>
        <w:rPr>
          <w:szCs w:val="20"/>
        </w:rPr>
      </w:pPr>
      <w:r>
        <w:t xml:space="preserve">sprijină inițiativele de </w:t>
      </w:r>
      <w:r>
        <w:rPr>
          <w:b/>
        </w:rPr>
        <w:t>evaluare a fezabilității soluțiilor</w:t>
      </w:r>
      <w:r>
        <w:t xml:space="preserve"> acceptate de statele membre pentru </w:t>
      </w:r>
      <w:r>
        <w:rPr>
          <w:b/>
        </w:rPr>
        <w:t>crearea unui mecanism permanent de finanțare a apărării</w:t>
      </w:r>
      <w:r>
        <w:t>, care ar putea fi derivat dintr-un acord interguvernamental și ar putea implica țări din afara UE;</w:t>
      </w:r>
    </w:p>
    <w:p w:rsidRPr="00DD6A8D" w:rsidR="00DD6A8D" w:rsidP="009A59C4" w:rsidRDefault="00DD6A8D" w14:paraId="78DD204E" w14:textId="77777777">
      <w:pPr>
        <w:widowControl w:val="0"/>
        <w:numPr>
          <w:ilvl w:val="0"/>
          <w:numId w:val="59"/>
        </w:numPr>
        <w:overflowPunct w:val="0"/>
        <w:autoSpaceDE w:val="0"/>
        <w:autoSpaceDN w:val="0"/>
        <w:adjustRightInd w:val="0"/>
        <w:ind w:left="567" w:hanging="567"/>
        <w:textAlignment w:val="baseline"/>
        <w:rPr>
          <w:b/>
          <w:bCs/>
          <w:szCs w:val="20"/>
        </w:rPr>
      </w:pPr>
      <w:r>
        <w:t xml:space="preserve">este îngrijorat că </w:t>
      </w:r>
      <w:r>
        <w:rPr>
          <w:b/>
        </w:rPr>
        <w:t>flexibilitatea limitată</w:t>
      </w:r>
      <w:r>
        <w:t xml:space="preserve"> propusă de Comisia Europeană prin activarea clauzelor naționale de salvgardare pentru cheltuielile de apărare </w:t>
      </w:r>
      <w:r>
        <w:rPr>
          <w:b/>
        </w:rPr>
        <w:t>nu va elimina riscul de compromisuri între cheltuielile de apărare și cele sociale</w:t>
      </w:r>
      <w:r>
        <w:t>;</w:t>
      </w:r>
    </w:p>
    <w:p w:rsidRPr="00DD6A8D" w:rsidR="00DD6A8D" w:rsidP="009A59C4" w:rsidRDefault="00DD6A8D" w14:paraId="562D442D" w14:textId="77777777">
      <w:pPr>
        <w:widowControl w:val="0"/>
        <w:numPr>
          <w:ilvl w:val="0"/>
          <w:numId w:val="59"/>
        </w:numPr>
        <w:overflowPunct w:val="0"/>
        <w:autoSpaceDE w:val="0"/>
        <w:autoSpaceDN w:val="0"/>
        <w:adjustRightInd w:val="0"/>
        <w:ind w:left="567" w:hanging="567"/>
        <w:textAlignment w:val="baseline"/>
        <w:rPr>
          <w:b/>
          <w:bCs/>
          <w:szCs w:val="20"/>
        </w:rPr>
      </w:pPr>
      <w:r>
        <w:t xml:space="preserve">subliniază </w:t>
      </w:r>
      <w:r>
        <w:rPr>
          <w:b/>
        </w:rPr>
        <w:t>importanța strategică a flancului estic al Europei</w:t>
      </w:r>
      <w:r>
        <w:t xml:space="preserve"> și solicită </w:t>
      </w:r>
      <w:r>
        <w:rPr>
          <w:b/>
        </w:rPr>
        <w:t>consolidarea cooperării cu statele din prima linie.</w:t>
      </w:r>
      <w:r>
        <w:t xml:space="preserve"> și</w:t>
      </w:r>
    </w:p>
    <w:p w:rsidRPr="002B42AA" w:rsidR="00DD6A8D" w:rsidP="00D94D34" w:rsidRDefault="00DD6A8D" w14:paraId="219D454C" w14:textId="77777777">
      <w:pPr>
        <w:widowControl w:val="0"/>
        <w:numPr>
          <w:ilvl w:val="0"/>
          <w:numId w:val="59"/>
        </w:numPr>
        <w:overflowPunct w:val="0"/>
        <w:autoSpaceDE w:val="0"/>
        <w:autoSpaceDN w:val="0"/>
        <w:adjustRightInd w:val="0"/>
        <w:ind w:left="567" w:hanging="567"/>
        <w:textAlignment w:val="baseline"/>
        <w:rPr>
          <w:szCs w:val="20"/>
        </w:rPr>
      </w:pPr>
      <w:r>
        <w:t>este de părere că este indispensabilă cooperarea strânsă cu NATO, cu țările terțe și cu parteneri-cheie, cum ar fi Ucraina.</w:t>
      </w:r>
    </w:p>
    <w:p w:rsidRPr="00DD6A8D" w:rsidR="002B42AA" w:rsidP="009A59C4" w:rsidRDefault="002B42AA" w14:paraId="226143E7" w14:textId="77777777">
      <w:pPr>
        <w:overflowPunct w:val="0"/>
        <w:autoSpaceDE w:val="0"/>
        <w:autoSpaceDN w:val="0"/>
        <w:adjustRightInd w:val="0"/>
        <w:ind w:left="284"/>
        <w:textAlignment w:val="baseline"/>
        <w:outlineLvl w:val="1"/>
        <w:rPr>
          <w:szCs w:val="20"/>
          <w:lang w:val="en-GB"/>
        </w:rPr>
      </w:pPr>
    </w:p>
    <w:p w:rsidRPr="00DD6A8D" w:rsidR="00DD6A8D" w:rsidP="00D94D34" w:rsidRDefault="00DD6A8D" w14:paraId="29782B02" w14:textId="77777777">
      <w:pPr>
        <w:widowControl w:val="0"/>
        <w:overflowPunct w:val="0"/>
        <w:autoSpaceDE w:val="0"/>
        <w:autoSpaceDN w:val="0"/>
        <w:adjustRightInd w:val="0"/>
        <w:ind w:left="709"/>
        <w:textAlignment w:val="baseline"/>
        <w:rPr>
          <w:sz w:val="6"/>
          <w:szCs w:val="4"/>
          <w:lang w:val="en-GB"/>
        </w:rPr>
      </w:pPr>
    </w:p>
    <w:tbl>
      <w:tblPr>
        <w:tblW w:w="5000" w:type="pct"/>
        <w:tblLook w:val="04A0" w:firstRow="1" w:lastRow="0" w:firstColumn="1" w:lastColumn="0" w:noHBand="0" w:noVBand="1"/>
      </w:tblPr>
      <w:tblGrid>
        <w:gridCol w:w="1844"/>
        <w:gridCol w:w="7229"/>
      </w:tblGrid>
      <w:tr w:rsidRPr="00DD6A8D" w:rsidR="00DD6A8D" w:rsidTr="004408EB" w14:paraId="17996BF1" w14:textId="77777777">
        <w:tc>
          <w:tcPr>
            <w:tcW w:w="1016" w:type="pct"/>
          </w:tcPr>
          <w:p w:rsidRPr="00DD6A8D" w:rsidR="00DD6A8D" w:rsidP="00D94D34" w:rsidRDefault="00DD6A8D" w14:paraId="0216C0A0" w14:textId="77777777">
            <w:pPr>
              <w:overflowPunct w:val="0"/>
              <w:autoSpaceDE w:val="0"/>
              <w:autoSpaceDN w:val="0"/>
              <w:adjustRightInd w:val="0"/>
              <w:textAlignment w:val="baseline"/>
              <w:rPr>
                <w:i/>
              </w:rPr>
            </w:pPr>
            <w:r>
              <w:rPr>
                <w:b/>
                <w:i/>
              </w:rPr>
              <w:t>Date de contact:</w:t>
            </w:r>
          </w:p>
        </w:tc>
        <w:tc>
          <w:tcPr>
            <w:tcW w:w="3984" w:type="pct"/>
          </w:tcPr>
          <w:p w:rsidRPr="00DD6A8D" w:rsidR="00DD6A8D" w:rsidP="00D94D34" w:rsidRDefault="00DD6A8D" w14:paraId="3DE865E2" w14:textId="45D8900D">
            <w:pPr>
              <w:overflowPunct w:val="0"/>
              <w:autoSpaceDE w:val="0"/>
              <w:autoSpaceDN w:val="0"/>
              <w:adjustRightInd w:val="0"/>
              <w:textAlignment w:val="baseline"/>
              <w:rPr>
                <w:i/>
              </w:rPr>
            </w:pPr>
            <w:proofErr w:type="spellStart"/>
            <w:r>
              <w:rPr>
                <w:i/>
              </w:rPr>
              <w:t>Marie</w:t>
            </w:r>
            <w:proofErr w:type="spellEnd"/>
            <w:r>
              <w:rPr>
                <w:i/>
              </w:rPr>
              <w:t xml:space="preserve">-Laurence </w:t>
            </w:r>
            <w:proofErr w:type="spellStart"/>
            <w:r>
              <w:rPr>
                <w:i/>
              </w:rPr>
              <w:t>Drillon</w:t>
            </w:r>
            <w:proofErr w:type="spellEnd"/>
          </w:p>
        </w:tc>
      </w:tr>
      <w:tr w:rsidRPr="00DD6A8D" w:rsidR="00DD6A8D" w:rsidTr="004408EB" w14:paraId="332914DA" w14:textId="77777777">
        <w:tc>
          <w:tcPr>
            <w:tcW w:w="1016" w:type="pct"/>
          </w:tcPr>
          <w:p w:rsidRPr="00DD6A8D" w:rsidR="00DD6A8D" w:rsidP="00D94D34" w:rsidRDefault="00DD6A8D" w14:paraId="73CEC90D" w14:textId="77777777">
            <w:pPr>
              <w:overflowPunct w:val="0"/>
              <w:autoSpaceDE w:val="0"/>
              <w:autoSpaceDN w:val="0"/>
              <w:adjustRightInd w:val="0"/>
              <w:textAlignment w:val="baseline"/>
              <w:rPr>
                <w:i/>
              </w:rPr>
            </w:pPr>
            <w:r>
              <w:rPr>
                <w:i/>
              </w:rPr>
              <w:t>Tel.:</w:t>
            </w:r>
          </w:p>
        </w:tc>
        <w:tc>
          <w:tcPr>
            <w:tcW w:w="3984" w:type="pct"/>
          </w:tcPr>
          <w:p w:rsidRPr="00DD6A8D" w:rsidR="00DD6A8D" w:rsidP="00D94D34" w:rsidRDefault="00DD6A8D" w14:paraId="5F03E305" w14:textId="4981CA83">
            <w:pPr>
              <w:overflowPunct w:val="0"/>
              <w:autoSpaceDE w:val="0"/>
              <w:autoSpaceDN w:val="0"/>
              <w:adjustRightInd w:val="0"/>
              <w:textAlignment w:val="baseline"/>
              <w:rPr>
                <w:i/>
              </w:rPr>
            </w:pPr>
            <w:r>
              <w:rPr>
                <w:i/>
              </w:rPr>
              <w:t>+32 25468320</w:t>
            </w:r>
          </w:p>
        </w:tc>
      </w:tr>
      <w:tr w:rsidRPr="00DD6A8D" w:rsidR="00DD6A8D" w:rsidTr="004408EB" w14:paraId="3E275A3D" w14:textId="77777777">
        <w:tc>
          <w:tcPr>
            <w:tcW w:w="1016" w:type="pct"/>
          </w:tcPr>
          <w:p w:rsidRPr="00DD6A8D" w:rsidR="00DD6A8D" w:rsidP="00D94D34" w:rsidRDefault="00DD6A8D" w14:paraId="4A11C776" w14:textId="77777777">
            <w:pPr>
              <w:overflowPunct w:val="0"/>
              <w:autoSpaceDE w:val="0"/>
              <w:autoSpaceDN w:val="0"/>
              <w:adjustRightInd w:val="0"/>
              <w:textAlignment w:val="baseline"/>
              <w:rPr>
                <w:i/>
              </w:rPr>
            </w:pPr>
            <w:r>
              <w:rPr>
                <w:i/>
              </w:rPr>
              <w:t>E-mail:</w:t>
            </w:r>
          </w:p>
        </w:tc>
        <w:tc>
          <w:tcPr>
            <w:tcW w:w="3984" w:type="pct"/>
          </w:tcPr>
          <w:p w:rsidRPr="00DD6A8D" w:rsidR="00DD6A8D" w:rsidP="00D94D34" w:rsidRDefault="00883763" w14:paraId="271DD2A9" w14:textId="77777777">
            <w:pPr>
              <w:overflowPunct w:val="0"/>
              <w:autoSpaceDE w:val="0"/>
              <w:autoSpaceDN w:val="0"/>
              <w:adjustRightInd w:val="0"/>
              <w:textAlignment w:val="baseline"/>
              <w:rPr>
                <w:i/>
              </w:rPr>
            </w:pPr>
            <w:hyperlink w:history="1" r:id="rId61">
              <w:r w:rsidR="00CB5DFF">
                <w:rPr>
                  <w:i/>
                  <w:color w:val="0000FF"/>
                  <w:u w:val="single"/>
                </w:rPr>
                <w:t>Marie-Laurence.Drillon@eesc.europa.eu</w:t>
              </w:r>
            </w:hyperlink>
          </w:p>
        </w:tc>
      </w:tr>
    </w:tbl>
    <w:p w:rsidR="006D2C8A" w:rsidP="00D94D34" w:rsidRDefault="006D2C8A" w14:paraId="4464305F" w14:textId="61E61331">
      <w:pPr>
        <w:jc w:val="left"/>
      </w:pPr>
      <w:r>
        <w:br w:type="page"/>
      </w:r>
    </w:p>
    <w:p w:rsidRPr="006D2C8A" w:rsidR="006D2C8A" w:rsidP="00D94D34" w:rsidRDefault="006D2C8A" w14:paraId="528C73AA" w14:textId="46DE726B">
      <w:pPr>
        <w:pStyle w:val="Heading1"/>
        <w:rPr>
          <w:b/>
        </w:rPr>
      </w:pPr>
      <w:bookmarkStart w:name="_Toc205456013" w:id="145"/>
      <w:r>
        <w:rPr>
          <w:b/>
          <w:color w:val="222A35" w:themeColor="text2" w:themeShade="80"/>
        </w:rPr>
        <w:lastRenderedPageBreak/>
        <w:t>COMISIA CONSULTATIVĂ PENTRU MUTAȚII INDUSTRIALE</w:t>
      </w:r>
      <w:bookmarkEnd w:id="145"/>
    </w:p>
    <w:p w:rsidR="006D2C8A" w:rsidP="001740C2" w:rsidRDefault="006D2C8A" w14:paraId="713E272F" w14:textId="77777777">
      <w:pPr>
        <w:spacing w:line="240" w:lineRule="auto"/>
      </w:pPr>
    </w:p>
    <w:p w:rsidRPr="009A59C4" w:rsidR="00E007D4" w:rsidP="00D94D34" w:rsidRDefault="00883763" w14:paraId="63D76577" w14:textId="590CD609">
      <w:pPr>
        <w:widowControl w:val="0"/>
        <w:numPr>
          <w:ilvl w:val="0"/>
          <w:numId w:val="24"/>
        </w:numPr>
        <w:overflowPunct w:val="0"/>
        <w:autoSpaceDE w:val="0"/>
        <w:autoSpaceDN w:val="0"/>
        <w:adjustRightInd w:val="0"/>
        <w:ind w:left="567" w:hanging="567"/>
        <w:contextualSpacing/>
        <w:jc w:val="left"/>
        <w:textAlignment w:val="baseline"/>
        <w:rPr>
          <w:sz w:val="28"/>
          <w:szCs w:val="28"/>
        </w:rPr>
      </w:pPr>
      <w:hyperlink w:history="1" r:id="rId62">
        <w:r w:rsidR="00E007D4">
          <w:rPr>
            <w:b/>
            <w:i/>
            <w:color w:val="0000FF"/>
            <w:sz w:val="28"/>
            <w:u w:val="single"/>
          </w:rPr>
          <w:t>Planul de acțiune pentru sectorul autovehiculelor</w:t>
        </w:r>
      </w:hyperlink>
    </w:p>
    <w:p w:rsidRPr="000E6823" w:rsidR="00DC6D3C" w:rsidP="001740C2" w:rsidRDefault="00DC6D3C" w14:paraId="75F39825" w14:textId="77777777">
      <w:pPr>
        <w:widowControl w:val="0"/>
        <w:overflowPunct w:val="0"/>
        <w:autoSpaceDE w:val="0"/>
        <w:autoSpaceDN w:val="0"/>
        <w:adjustRightInd w:val="0"/>
        <w:spacing w:line="240" w:lineRule="auto"/>
        <w:ind w:left="360"/>
        <w:contextualSpacing/>
        <w:jc w:val="left"/>
        <w:textAlignment w:val="baseline"/>
      </w:pPr>
    </w:p>
    <w:tbl>
      <w:tblPr>
        <w:tblW w:w="9214" w:type="dxa"/>
        <w:tblLook w:val="04A0" w:firstRow="1" w:lastRow="0" w:firstColumn="1" w:lastColumn="0" w:noHBand="0" w:noVBand="1"/>
      </w:tblPr>
      <w:tblGrid>
        <w:gridCol w:w="1701"/>
        <w:gridCol w:w="7513"/>
      </w:tblGrid>
      <w:tr w:rsidRPr="00E007D4" w:rsidR="00E007D4" w:rsidTr="00204A12" w14:paraId="6EA5CD1E" w14:textId="77777777">
        <w:tc>
          <w:tcPr>
            <w:tcW w:w="1701" w:type="dxa"/>
          </w:tcPr>
          <w:p w:rsidRPr="00E007D4" w:rsidR="00E007D4" w:rsidP="00D94D34" w:rsidRDefault="00E007D4" w14:paraId="595C6996" w14:textId="77777777">
            <w:pPr>
              <w:tabs>
                <w:tab w:val="center" w:pos="284"/>
              </w:tabs>
              <w:overflowPunct w:val="0"/>
              <w:autoSpaceDE w:val="0"/>
              <w:autoSpaceDN w:val="0"/>
              <w:adjustRightInd w:val="0"/>
              <w:ind w:left="266" w:hanging="266"/>
              <w:textAlignment w:val="baseline"/>
              <w:rPr>
                <w:b/>
              </w:rPr>
            </w:pPr>
            <w:r>
              <w:rPr>
                <w:b/>
                <w:bCs/>
              </w:rPr>
              <w:t>Raportor:</w:t>
            </w:r>
          </w:p>
        </w:tc>
        <w:tc>
          <w:tcPr>
            <w:tcW w:w="7513" w:type="dxa"/>
          </w:tcPr>
          <w:p w:rsidRPr="00E007D4" w:rsidR="00E007D4" w:rsidP="00D94D34" w:rsidRDefault="00E007D4" w14:paraId="494B73C9" w14:textId="77777777">
            <w:pPr>
              <w:tabs>
                <w:tab w:val="center" w:pos="284"/>
              </w:tabs>
              <w:overflowPunct w:val="0"/>
              <w:autoSpaceDE w:val="0"/>
              <w:autoSpaceDN w:val="0"/>
              <w:adjustRightInd w:val="0"/>
              <w:ind w:left="266" w:hanging="266"/>
              <w:textAlignment w:val="baseline"/>
            </w:pPr>
            <w:proofErr w:type="spellStart"/>
            <w:r>
              <w:t>Gonçalo</w:t>
            </w:r>
            <w:proofErr w:type="spellEnd"/>
            <w:r>
              <w:t xml:space="preserve"> LOBO XAVIER (Grupul „Angajatori” – PT)</w:t>
            </w:r>
          </w:p>
        </w:tc>
      </w:tr>
      <w:tr w:rsidRPr="00E007D4" w:rsidR="00E007D4" w:rsidTr="00204A12" w14:paraId="37682EA8" w14:textId="77777777">
        <w:tc>
          <w:tcPr>
            <w:tcW w:w="1701" w:type="dxa"/>
          </w:tcPr>
          <w:p w:rsidRPr="00E007D4" w:rsidR="00E007D4" w:rsidP="00D94D34" w:rsidRDefault="00E007D4" w14:paraId="69BAF5B3" w14:textId="77777777">
            <w:pPr>
              <w:tabs>
                <w:tab w:val="center" w:pos="284"/>
              </w:tabs>
              <w:overflowPunct w:val="0"/>
              <w:autoSpaceDE w:val="0"/>
              <w:autoSpaceDN w:val="0"/>
              <w:adjustRightInd w:val="0"/>
              <w:ind w:left="266" w:hanging="266"/>
              <w:textAlignment w:val="baseline"/>
              <w:rPr>
                <w:b/>
              </w:rPr>
            </w:pPr>
            <w:r>
              <w:rPr>
                <w:b/>
              </w:rPr>
              <w:t>Coraportor:</w:t>
            </w:r>
          </w:p>
        </w:tc>
        <w:tc>
          <w:tcPr>
            <w:tcW w:w="7513" w:type="dxa"/>
          </w:tcPr>
          <w:p w:rsidRPr="00E007D4" w:rsidR="00E007D4" w:rsidP="00D94D34" w:rsidRDefault="00E007D4" w14:paraId="4470D355" w14:textId="77777777">
            <w:pPr>
              <w:tabs>
                <w:tab w:val="center" w:pos="284"/>
              </w:tabs>
              <w:overflowPunct w:val="0"/>
              <w:autoSpaceDE w:val="0"/>
              <w:autoSpaceDN w:val="0"/>
              <w:adjustRightInd w:val="0"/>
              <w:ind w:left="266" w:hanging="266"/>
              <w:textAlignment w:val="baseline"/>
            </w:pPr>
            <w:r>
              <w:t>Guido NELISSEN (Cat. 2 – BE)</w:t>
            </w:r>
          </w:p>
        </w:tc>
      </w:tr>
      <w:tr w:rsidRPr="00E007D4" w:rsidR="00E007D4" w:rsidTr="00204A12" w14:paraId="08F5B028" w14:textId="77777777">
        <w:tc>
          <w:tcPr>
            <w:tcW w:w="1701" w:type="dxa"/>
          </w:tcPr>
          <w:p w:rsidRPr="00E007D4" w:rsidR="00E007D4" w:rsidP="00D94D34" w:rsidRDefault="00E007D4" w14:paraId="432B3770" w14:textId="4758C351">
            <w:pPr>
              <w:tabs>
                <w:tab w:val="center" w:pos="284"/>
              </w:tabs>
              <w:overflowPunct w:val="0"/>
              <w:autoSpaceDE w:val="0"/>
              <w:autoSpaceDN w:val="0"/>
              <w:adjustRightInd w:val="0"/>
              <w:ind w:left="266" w:hanging="266"/>
              <w:textAlignment w:val="baseline"/>
              <w:rPr>
                <w:b/>
              </w:rPr>
            </w:pPr>
            <w:r>
              <w:rPr>
                <w:b/>
              </w:rPr>
              <w:t>Referinț</w:t>
            </w:r>
            <w:r w:rsidR="001740C2">
              <w:rPr>
                <w:b/>
              </w:rPr>
              <w:t>ă</w:t>
            </w:r>
            <w:r>
              <w:rPr>
                <w:b/>
              </w:rPr>
              <w:t>:</w:t>
            </w:r>
          </w:p>
        </w:tc>
        <w:tc>
          <w:tcPr>
            <w:tcW w:w="7513" w:type="dxa"/>
          </w:tcPr>
          <w:p w:rsidR="00DC6D3C" w:rsidP="00D94D34" w:rsidRDefault="00DC6D3C" w14:paraId="2E8FFC95" w14:textId="556C1103">
            <w:pPr>
              <w:tabs>
                <w:tab w:val="center" w:pos="284"/>
              </w:tabs>
              <w:overflowPunct w:val="0"/>
              <w:autoSpaceDE w:val="0"/>
              <w:autoSpaceDN w:val="0"/>
              <w:adjustRightInd w:val="0"/>
              <w:ind w:left="266" w:hanging="266"/>
              <w:textAlignment w:val="baseline"/>
            </w:pPr>
            <w:r>
              <w:t>COM(2025) 95 final</w:t>
            </w:r>
          </w:p>
          <w:p w:rsidRPr="00E007D4" w:rsidR="00E007D4" w:rsidP="00D94D34" w:rsidRDefault="00E007D4" w14:paraId="6BFAA0BF" w14:textId="113B64A0">
            <w:pPr>
              <w:tabs>
                <w:tab w:val="center" w:pos="284"/>
              </w:tabs>
              <w:overflowPunct w:val="0"/>
              <w:autoSpaceDE w:val="0"/>
              <w:autoSpaceDN w:val="0"/>
              <w:adjustRightInd w:val="0"/>
              <w:ind w:left="266" w:hanging="266"/>
              <w:textAlignment w:val="baseline"/>
            </w:pPr>
            <w:r>
              <w:t>EESC-2025-01374-00-00-AC</w:t>
            </w:r>
          </w:p>
        </w:tc>
      </w:tr>
    </w:tbl>
    <w:p w:rsidRPr="00E007D4" w:rsidR="00E007D4" w:rsidP="001740C2" w:rsidRDefault="00E007D4" w14:paraId="5473B03E"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E007D4" w:rsidR="00E007D4" w:rsidP="00D94D34" w:rsidRDefault="00E007D4" w14:paraId="753D1FD3"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1740C2" w:rsidR="00E007D4" w:rsidP="001740C2" w:rsidRDefault="00E007D4" w14:paraId="44FAD1AC"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Pr="00E007D4" w:rsidR="00DC6D3C" w:rsidP="00D94D34" w:rsidRDefault="00E007D4" w14:paraId="5929EB63" w14:textId="357A1D1F">
      <w:pPr>
        <w:keepNext/>
        <w:keepLines/>
        <w:tabs>
          <w:tab w:val="center" w:pos="284"/>
        </w:tabs>
        <w:overflowPunct w:val="0"/>
        <w:autoSpaceDE w:val="0"/>
        <w:autoSpaceDN w:val="0"/>
        <w:adjustRightInd w:val="0"/>
        <w:ind w:left="266" w:hanging="266"/>
        <w:textAlignment w:val="baseline"/>
        <w:rPr>
          <w:bCs/>
        </w:rPr>
      </w:pPr>
      <w:r>
        <w:t>CESE:</w:t>
      </w:r>
    </w:p>
    <w:p w:rsidRPr="00E007D4" w:rsidR="00E007D4" w:rsidP="009A59C4" w:rsidRDefault="00E007D4" w14:paraId="758D184F" w14:textId="77777777">
      <w:pPr>
        <w:widowControl w:val="0"/>
        <w:numPr>
          <w:ilvl w:val="0"/>
          <w:numId w:val="59"/>
        </w:numPr>
        <w:overflowPunct w:val="0"/>
        <w:autoSpaceDE w:val="0"/>
        <w:autoSpaceDN w:val="0"/>
        <w:adjustRightInd w:val="0"/>
        <w:ind w:left="567" w:hanging="567"/>
        <w:textAlignment w:val="baseline"/>
        <w:rPr>
          <w:szCs w:val="20"/>
        </w:rPr>
      </w:pPr>
      <w:r>
        <w:t>recunoaște importanța vitală a sectorului autovehiculelor ca pilon strategic al economiei europene, atât în​ceea ce privește ocuparea forței de muncă, cât și valoarea adăugată industrială, și subliniază necesitatea de a asigura un viitor competitiv și sustenabil pentru acest sector;</w:t>
      </w:r>
    </w:p>
    <w:p w:rsidRPr="00E007D4" w:rsidR="00E007D4" w:rsidP="009A59C4" w:rsidRDefault="00E007D4" w14:paraId="40EA7AF9" w14:textId="77777777">
      <w:pPr>
        <w:widowControl w:val="0"/>
        <w:numPr>
          <w:ilvl w:val="0"/>
          <w:numId w:val="59"/>
        </w:numPr>
        <w:overflowPunct w:val="0"/>
        <w:autoSpaceDE w:val="0"/>
        <w:autoSpaceDN w:val="0"/>
        <w:adjustRightInd w:val="0"/>
        <w:ind w:left="567" w:hanging="567"/>
        <w:textAlignment w:val="baseline"/>
        <w:rPr>
          <w:szCs w:val="20"/>
        </w:rPr>
      </w:pPr>
      <w:r>
        <w:t xml:space="preserve">solicită o </w:t>
      </w:r>
      <w:r>
        <w:rPr>
          <w:b/>
        </w:rPr>
        <w:t>strategie europeană cuprinzătoare pentru o tranziție echitabilă și competitivă</w:t>
      </w:r>
      <w:r>
        <w:t xml:space="preserve"> în sectorul autovehiculelor, bazată pe investiții în competențe, inovare, infrastructură și economia circulară și pe un accent special pe întreprinderile mici și mijlocii (IMM-uri);</w:t>
      </w:r>
    </w:p>
    <w:p w:rsidRPr="00E007D4" w:rsidR="00E007D4" w:rsidP="009A59C4" w:rsidRDefault="00E007D4" w14:paraId="7E7C6810" w14:textId="77777777">
      <w:pPr>
        <w:widowControl w:val="0"/>
        <w:numPr>
          <w:ilvl w:val="0"/>
          <w:numId w:val="59"/>
        </w:numPr>
        <w:overflowPunct w:val="0"/>
        <w:autoSpaceDE w:val="0"/>
        <w:autoSpaceDN w:val="0"/>
        <w:adjustRightInd w:val="0"/>
        <w:ind w:left="567" w:hanging="567"/>
        <w:textAlignment w:val="baseline"/>
        <w:rPr>
          <w:szCs w:val="20"/>
        </w:rPr>
      </w:pPr>
      <w:r>
        <w:t xml:space="preserve">subliniază necesitatea de a sprijini </w:t>
      </w:r>
      <w:r>
        <w:rPr>
          <w:b/>
        </w:rPr>
        <w:t>regiunile cele mai afectate și lucrătorii cei mai vulnerabili</w:t>
      </w:r>
      <w:r>
        <w:t>, în special pe cei din IMM-uri și din rețelele de subcontractare din multe state membre, prin programe specifice de conversie profesională, investiții publice și private și mobilizarea fondurilor UE;</w:t>
      </w:r>
    </w:p>
    <w:p w:rsidRPr="00E007D4" w:rsidR="00E007D4" w:rsidP="009A59C4" w:rsidRDefault="00E007D4" w14:paraId="05B12434" w14:textId="77777777">
      <w:pPr>
        <w:widowControl w:val="0"/>
        <w:numPr>
          <w:ilvl w:val="0"/>
          <w:numId w:val="59"/>
        </w:numPr>
        <w:overflowPunct w:val="0"/>
        <w:autoSpaceDE w:val="0"/>
        <w:autoSpaceDN w:val="0"/>
        <w:adjustRightInd w:val="0"/>
        <w:ind w:left="567" w:hanging="567"/>
        <w:textAlignment w:val="baseline"/>
        <w:rPr>
          <w:szCs w:val="20"/>
        </w:rPr>
      </w:pPr>
      <w:r>
        <w:t xml:space="preserve">îndeamnă Comisia Europeană să asigure </w:t>
      </w:r>
      <w:r>
        <w:rPr>
          <w:b/>
        </w:rPr>
        <w:t>echilibrul adecvat între stabilitatea/coerența în materie de reglementare și flexibilitatea specifică</w:t>
      </w:r>
      <w:r>
        <w:t>, în special în domenii precum obiectivele privind emisiile de CO2 și combustibilii durabili;</w:t>
      </w:r>
    </w:p>
    <w:p w:rsidRPr="00E007D4" w:rsidR="00E007D4" w:rsidP="009A59C4" w:rsidRDefault="00E007D4" w14:paraId="77C69210" w14:textId="77777777">
      <w:pPr>
        <w:widowControl w:val="0"/>
        <w:numPr>
          <w:ilvl w:val="0"/>
          <w:numId w:val="59"/>
        </w:numPr>
        <w:overflowPunct w:val="0"/>
        <w:autoSpaceDE w:val="0"/>
        <w:autoSpaceDN w:val="0"/>
        <w:adjustRightInd w:val="0"/>
        <w:ind w:left="567" w:hanging="567"/>
        <w:textAlignment w:val="baseline"/>
        <w:rPr>
          <w:szCs w:val="20"/>
        </w:rPr>
      </w:pPr>
      <w:r>
        <w:t xml:space="preserve">subliniază necesitatea unei </w:t>
      </w:r>
      <w:r>
        <w:rPr>
          <w:b/>
        </w:rPr>
        <w:t>strategii industriale europene coordonate</w:t>
      </w:r>
      <w:r>
        <w:t xml:space="preserve"> pentru a aborda provocările structurale cu care se confruntă întregul lanț de aprovizionare al autovehiculelor, inclusiv dependența de materiile prime critice, concurența neloială din partea Chinei – legată nu numai de sistemele de vehicule importate direct, ci și de sistemele de producție – și tensiunile geopolitice care afectează lanțurile de aprovizionare;</w:t>
      </w:r>
    </w:p>
    <w:p w:rsidRPr="00E007D4" w:rsidR="00E007D4" w:rsidP="009A59C4" w:rsidRDefault="00E007D4" w14:paraId="17DE7257" w14:textId="77777777">
      <w:pPr>
        <w:widowControl w:val="0"/>
        <w:numPr>
          <w:ilvl w:val="0"/>
          <w:numId w:val="59"/>
        </w:numPr>
        <w:overflowPunct w:val="0"/>
        <w:autoSpaceDE w:val="0"/>
        <w:autoSpaceDN w:val="0"/>
        <w:adjustRightInd w:val="0"/>
        <w:ind w:left="567" w:hanging="567"/>
        <w:textAlignment w:val="baseline"/>
        <w:rPr>
          <w:szCs w:val="20"/>
        </w:rPr>
      </w:pPr>
      <w:r>
        <w:t xml:space="preserve">recomandă </w:t>
      </w:r>
      <w:r>
        <w:rPr>
          <w:b/>
        </w:rPr>
        <w:t>accelerarea implementării infrastructurii de încărcare</w:t>
      </w:r>
      <w:r>
        <w:t xml:space="preserve"> pentru vehiculele electrice, asigurând o acoperire uniformă în toate regiunile UE pentru a preveni disparitățile de acces la mobilitatea durabilă;</w:t>
      </w:r>
    </w:p>
    <w:p w:rsidRPr="00E007D4" w:rsidR="00E007D4" w:rsidP="009A59C4" w:rsidRDefault="00E007D4" w14:paraId="4BD53744" w14:textId="77777777">
      <w:pPr>
        <w:widowControl w:val="0"/>
        <w:numPr>
          <w:ilvl w:val="0"/>
          <w:numId w:val="59"/>
        </w:numPr>
        <w:overflowPunct w:val="0"/>
        <w:autoSpaceDE w:val="0"/>
        <w:autoSpaceDN w:val="0"/>
        <w:adjustRightInd w:val="0"/>
        <w:ind w:left="567" w:hanging="567"/>
        <w:textAlignment w:val="baseline"/>
        <w:rPr>
          <w:szCs w:val="20"/>
        </w:rPr>
      </w:pPr>
      <w:r>
        <w:t xml:space="preserve">subliniază importanța </w:t>
      </w:r>
      <w:r>
        <w:rPr>
          <w:b/>
        </w:rPr>
        <w:t>investițiilor în educație și în cercetare și dezvoltare (C&amp;D)</w:t>
      </w:r>
      <w:r>
        <w:t>, în special în tehnologiile pentru baterii și software-</w:t>
      </w:r>
      <w:proofErr w:type="spellStart"/>
      <w:r>
        <w:t>ul</w:t>
      </w:r>
      <w:proofErr w:type="spellEnd"/>
      <w:r>
        <w:t xml:space="preserve"> din domeniul autovehiculelor, pentru a restabili poziția de lider a Europei în aceste domenii-cheie;</w:t>
      </w:r>
    </w:p>
    <w:p w:rsidRPr="00E007D4" w:rsidR="00E007D4" w:rsidP="009A59C4" w:rsidRDefault="00E007D4" w14:paraId="4DB6065E" w14:textId="77777777">
      <w:pPr>
        <w:widowControl w:val="0"/>
        <w:numPr>
          <w:ilvl w:val="0"/>
          <w:numId w:val="59"/>
        </w:numPr>
        <w:overflowPunct w:val="0"/>
        <w:autoSpaceDE w:val="0"/>
        <w:autoSpaceDN w:val="0"/>
        <w:adjustRightInd w:val="0"/>
        <w:ind w:left="567" w:hanging="567"/>
        <w:textAlignment w:val="baseline"/>
        <w:rPr>
          <w:szCs w:val="20"/>
        </w:rPr>
      </w:pPr>
      <w:r>
        <w:t xml:space="preserve">solicită armonizarea standardelor și a reglementărilor referitoare la vehiculele autonome și conectate, pentru </w:t>
      </w:r>
      <w:r>
        <w:rPr>
          <w:b/>
        </w:rPr>
        <w:t>a sprijini testarea și introducerea acestor vehicule pe drumurile publice</w:t>
      </w:r>
      <w:r>
        <w:t xml:space="preserve"> și a garanta siguranța și încrederea consumatorilor;</w:t>
      </w:r>
    </w:p>
    <w:p w:rsidRPr="00E007D4" w:rsidR="00E007D4" w:rsidP="009A59C4" w:rsidRDefault="00E007D4" w14:paraId="5B1F15BE" w14:textId="77777777">
      <w:pPr>
        <w:widowControl w:val="0"/>
        <w:numPr>
          <w:ilvl w:val="0"/>
          <w:numId w:val="59"/>
        </w:numPr>
        <w:overflowPunct w:val="0"/>
        <w:autoSpaceDE w:val="0"/>
        <w:autoSpaceDN w:val="0"/>
        <w:adjustRightInd w:val="0"/>
        <w:ind w:left="567" w:hanging="567"/>
        <w:textAlignment w:val="baseline"/>
        <w:rPr>
          <w:szCs w:val="20"/>
        </w:rPr>
      </w:pPr>
      <w:r>
        <w:t xml:space="preserve">recomandă </w:t>
      </w:r>
      <w:r>
        <w:rPr>
          <w:b/>
        </w:rPr>
        <w:t>crearea unor programe specifice de sprijin pentru IMM-urile</w:t>
      </w:r>
      <w:r>
        <w:t xml:space="preserve"> din industria auto, pentru a îmbunătăți accesul acestora la finanțare, inovare și piețele internaționale și, după cum s-a menționat anterior, pentru a facilita programele de calificare și recalificare.</w:t>
      </w:r>
    </w:p>
    <w:p w:rsidRPr="001740C2" w:rsidR="00E007D4" w:rsidP="001740C2" w:rsidRDefault="00E007D4" w14:paraId="529212CF" w14:textId="77777777">
      <w:pPr>
        <w:overflowPunct w:val="0"/>
        <w:autoSpaceDE w:val="0"/>
        <w:autoSpaceDN w:val="0"/>
        <w:adjustRightInd w:val="0"/>
        <w:spacing w:line="240" w:lineRule="auto"/>
        <w:textAlignment w:val="baseline"/>
        <w:rPr>
          <w:sz w:val="16"/>
          <w:szCs w:val="16"/>
          <w:lang w:val="en-GB"/>
        </w:rPr>
      </w:pPr>
    </w:p>
    <w:tbl>
      <w:tblPr>
        <w:tblW w:w="9214" w:type="dxa"/>
        <w:tblLook w:val="04A0" w:firstRow="1" w:lastRow="0" w:firstColumn="1" w:lastColumn="0" w:noHBand="0" w:noVBand="1"/>
      </w:tblPr>
      <w:tblGrid>
        <w:gridCol w:w="1701"/>
        <w:gridCol w:w="7513"/>
      </w:tblGrid>
      <w:tr w:rsidRPr="00E007D4" w:rsidR="00E007D4" w:rsidTr="001740C2" w14:paraId="26D00AA9" w14:textId="77777777">
        <w:tc>
          <w:tcPr>
            <w:tcW w:w="1701" w:type="dxa"/>
          </w:tcPr>
          <w:p w:rsidRPr="00E007D4" w:rsidR="00E007D4" w:rsidP="00D94D34" w:rsidRDefault="00E007D4" w14:paraId="48E8618C" w14:textId="77777777">
            <w:pPr>
              <w:overflowPunct w:val="0"/>
              <w:autoSpaceDE w:val="0"/>
              <w:autoSpaceDN w:val="0"/>
              <w:adjustRightInd w:val="0"/>
              <w:textAlignment w:val="baseline"/>
              <w:rPr>
                <w:i/>
              </w:rPr>
            </w:pPr>
            <w:r>
              <w:rPr>
                <w:b/>
                <w:i/>
              </w:rPr>
              <w:t>Date de contact:</w:t>
            </w:r>
          </w:p>
        </w:tc>
        <w:tc>
          <w:tcPr>
            <w:tcW w:w="7513" w:type="dxa"/>
          </w:tcPr>
          <w:p w:rsidRPr="00E007D4" w:rsidR="00E007D4" w:rsidP="00D94D34" w:rsidRDefault="00E007D4" w14:paraId="15F3033D" w14:textId="4D048AA7">
            <w:pPr>
              <w:overflowPunct w:val="0"/>
              <w:autoSpaceDE w:val="0"/>
              <w:autoSpaceDN w:val="0"/>
              <w:adjustRightInd w:val="0"/>
              <w:textAlignment w:val="baseline"/>
              <w:rPr>
                <w:i/>
              </w:rPr>
            </w:pPr>
            <w:r>
              <w:rPr>
                <w:i/>
              </w:rPr>
              <w:t xml:space="preserve">Ioannis </w:t>
            </w:r>
            <w:proofErr w:type="spellStart"/>
            <w:r>
              <w:rPr>
                <w:i/>
              </w:rPr>
              <w:t>Diamantopoulos</w:t>
            </w:r>
            <w:proofErr w:type="spellEnd"/>
          </w:p>
        </w:tc>
      </w:tr>
      <w:tr w:rsidRPr="00E007D4" w:rsidR="00E007D4" w:rsidTr="001740C2" w14:paraId="3082689F" w14:textId="77777777">
        <w:tc>
          <w:tcPr>
            <w:tcW w:w="1701" w:type="dxa"/>
          </w:tcPr>
          <w:p w:rsidRPr="00E007D4" w:rsidR="00E007D4" w:rsidP="00D94D34" w:rsidRDefault="00E007D4" w14:paraId="1635C486" w14:textId="77777777">
            <w:pPr>
              <w:overflowPunct w:val="0"/>
              <w:autoSpaceDE w:val="0"/>
              <w:autoSpaceDN w:val="0"/>
              <w:adjustRightInd w:val="0"/>
              <w:textAlignment w:val="baseline"/>
              <w:rPr>
                <w:i/>
              </w:rPr>
            </w:pPr>
            <w:r>
              <w:rPr>
                <w:i/>
              </w:rPr>
              <w:t>Tel.:</w:t>
            </w:r>
          </w:p>
        </w:tc>
        <w:tc>
          <w:tcPr>
            <w:tcW w:w="7513" w:type="dxa"/>
          </w:tcPr>
          <w:p w:rsidRPr="00E007D4" w:rsidR="00E007D4" w:rsidP="00D94D34" w:rsidRDefault="00E007D4" w14:paraId="27C0F4F7" w14:textId="6E0AE973">
            <w:pPr>
              <w:overflowPunct w:val="0"/>
              <w:autoSpaceDE w:val="0"/>
              <w:autoSpaceDN w:val="0"/>
              <w:adjustRightInd w:val="0"/>
              <w:textAlignment w:val="baseline"/>
              <w:rPr>
                <w:i/>
              </w:rPr>
            </w:pPr>
            <w:r>
              <w:rPr>
                <w:i/>
              </w:rPr>
              <w:t>+32 25469170 </w:t>
            </w:r>
          </w:p>
        </w:tc>
      </w:tr>
      <w:tr w:rsidRPr="00E007D4" w:rsidR="00E007D4" w:rsidTr="001740C2" w14:paraId="17057FEF" w14:textId="77777777">
        <w:trPr>
          <w:trHeight w:val="80"/>
        </w:trPr>
        <w:tc>
          <w:tcPr>
            <w:tcW w:w="1701" w:type="dxa"/>
          </w:tcPr>
          <w:p w:rsidRPr="00E007D4" w:rsidR="00E007D4" w:rsidP="00D94D34" w:rsidRDefault="00E007D4" w14:paraId="15F45AC8" w14:textId="77777777">
            <w:pPr>
              <w:overflowPunct w:val="0"/>
              <w:autoSpaceDE w:val="0"/>
              <w:autoSpaceDN w:val="0"/>
              <w:adjustRightInd w:val="0"/>
              <w:textAlignment w:val="baseline"/>
              <w:rPr>
                <w:i/>
              </w:rPr>
            </w:pPr>
            <w:r>
              <w:rPr>
                <w:i/>
              </w:rPr>
              <w:t>E-mail:</w:t>
            </w:r>
          </w:p>
        </w:tc>
        <w:tc>
          <w:tcPr>
            <w:tcW w:w="7513" w:type="dxa"/>
          </w:tcPr>
          <w:p w:rsidRPr="000E6823" w:rsidR="00E007D4" w:rsidP="00D94D34" w:rsidRDefault="00E007D4" w14:paraId="5A4B54EA" w14:textId="77777777">
            <w:pPr>
              <w:overflowPunct w:val="0"/>
              <w:autoSpaceDE w:val="0"/>
              <w:autoSpaceDN w:val="0"/>
              <w:adjustRightInd w:val="0"/>
              <w:textAlignment w:val="baseline"/>
              <w:rPr>
                <w:i/>
                <w:iCs/>
              </w:rPr>
            </w:pPr>
            <w:r>
              <w:rPr>
                <w:i/>
              </w:rPr>
              <w:t>Ioannis.Diamantopoulos@eesc.europa.eu</w:t>
            </w:r>
          </w:p>
        </w:tc>
      </w:tr>
    </w:tbl>
    <w:p w:rsidRPr="001740C2" w:rsidR="00E007D4" w:rsidP="001740C2" w:rsidRDefault="00E007D4" w14:paraId="36EC85A5" w14:textId="5C7BEA37">
      <w:pPr>
        <w:spacing w:line="240" w:lineRule="auto"/>
        <w:jc w:val="left"/>
        <w:rPr>
          <w:sz w:val="16"/>
          <w:szCs w:val="16"/>
          <w:lang w:val="en-GB"/>
        </w:rPr>
      </w:pPr>
    </w:p>
    <w:p w:rsidRPr="009A59C4" w:rsidR="002A204A" w:rsidP="00D94D34" w:rsidRDefault="00883763" w14:paraId="1A510864" w14:textId="539DFE7E">
      <w:pPr>
        <w:widowControl w:val="0"/>
        <w:numPr>
          <w:ilvl w:val="0"/>
          <w:numId w:val="24"/>
        </w:numPr>
        <w:overflowPunct w:val="0"/>
        <w:autoSpaceDE w:val="0"/>
        <w:autoSpaceDN w:val="0"/>
        <w:adjustRightInd w:val="0"/>
        <w:ind w:left="567" w:hanging="567"/>
        <w:contextualSpacing/>
        <w:jc w:val="left"/>
        <w:textAlignment w:val="baseline"/>
        <w:rPr>
          <w:sz w:val="28"/>
          <w:szCs w:val="28"/>
        </w:rPr>
      </w:pPr>
      <w:hyperlink w:history="1" r:id="rId63">
        <w:r w:rsidR="002A204A">
          <w:rPr>
            <w:b/>
            <w:i/>
            <w:color w:val="0000FF"/>
            <w:sz w:val="28"/>
            <w:u w:val="single"/>
          </w:rPr>
          <w:t>Instrumentul „Acțiunea pentru securitatea Europei” (SAFE) prin consolidarea industriei europene de apărare</w:t>
        </w:r>
      </w:hyperlink>
    </w:p>
    <w:p w:rsidRPr="000E6823" w:rsidR="00332ABE" w:rsidP="009A59C4" w:rsidRDefault="00332ABE" w14:paraId="2D96A214" w14:textId="77777777">
      <w:pPr>
        <w:widowControl w:val="0"/>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1695"/>
        <w:gridCol w:w="7378"/>
      </w:tblGrid>
      <w:tr w:rsidRPr="002A204A" w:rsidR="002A204A" w:rsidTr="00204A12" w14:paraId="37532D2C" w14:textId="77777777">
        <w:tc>
          <w:tcPr>
            <w:tcW w:w="1701" w:type="dxa"/>
          </w:tcPr>
          <w:p w:rsidRPr="002A204A" w:rsidR="002A204A" w:rsidP="00D94D34" w:rsidRDefault="002A204A" w14:paraId="31BBA5D1" w14:textId="77777777">
            <w:pPr>
              <w:tabs>
                <w:tab w:val="center" w:pos="284"/>
              </w:tabs>
              <w:overflowPunct w:val="0"/>
              <w:autoSpaceDE w:val="0"/>
              <w:autoSpaceDN w:val="0"/>
              <w:adjustRightInd w:val="0"/>
              <w:ind w:left="266" w:hanging="266"/>
              <w:textAlignment w:val="baseline"/>
              <w:rPr>
                <w:b/>
              </w:rPr>
            </w:pPr>
            <w:r>
              <w:rPr>
                <w:b/>
                <w:bCs/>
              </w:rPr>
              <w:t>Raportor:</w:t>
            </w:r>
          </w:p>
        </w:tc>
        <w:tc>
          <w:tcPr>
            <w:tcW w:w="7479" w:type="dxa"/>
          </w:tcPr>
          <w:p w:rsidRPr="002A204A" w:rsidR="002A204A" w:rsidP="00D94D34" w:rsidRDefault="002A204A" w14:paraId="06D51354" w14:textId="7972B088">
            <w:pPr>
              <w:tabs>
                <w:tab w:val="center" w:pos="284"/>
              </w:tabs>
              <w:overflowPunct w:val="0"/>
              <w:autoSpaceDE w:val="0"/>
              <w:autoSpaceDN w:val="0"/>
              <w:adjustRightInd w:val="0"/>
              <w:ind w:left="266" w:hanging="266"/>
              <w:textAlignment w:val="baseline"/>
            </w:pPr>
            <w:r>
              <w:t>Maurizio MENSI (Grupul „Organizații ale societății civile” – IT)</w:t>
            </w:r>
          </w:p>
        </w:tc>
      </w:tr>
      <w:tr w:rsidRPr="002A204A" w:rsidR="002A204A" w:rsidTr="00204A12" w14:paraId="0A39A639" w14:textId="77777777">
        <w:tc>
          <w:tcPr>
            <w:tcW w:w="1701" w:type="dxa"/>
          </w:tcPr>
          <w:p w:rsidRPr="002A204A" w:rsidR="002A204A" w:rsidP="00D94D34" w:rsidRDefault="002A204A" w14:paraId="0CF8B88B" w14:textId="77777777">
            <w:pPr>
              <w:tabs>
                <w:tab w:val="center" w:pos="284"/>
              </w:tabs>
              <w:overflowPunct w:val="0"/>
              <w:autoSpaceDE w:val="0"/>
              <w:autoSpaceDN w:val="0"/>
              <w:adjustRightInd w:val="0"/>
              <w:ind w:left="266" w:hanging="266"/>
              <w:textAlignment w:val="baseline"/>
              <w:rPr>
                <w:b/>
              </w:rPr>
            </w:pPr>
            <w:r>
              <w:rPr>
                <w:b/>
              </w:rPr>
              <w:t>Coraportor:</w:t>
            </w:r>
          </w:p>
        </w:tc>
        <w:tc>
          <w:tcPr>
            <w:tcW w:w="7479" w:type="dxa"/>
          </w:tcPr>
          <w:p w:rsidRPr="002A204A" w:rsidR="002A204A" w:rsidP="00D94D34" w:rsidRDefault="002A204A" w14:paraId="3CCC71E1" w14:textId="3FEB45EC">
            <w:pPr>
              <w:tabs>
                <w:tab w:val="center" w:pos="284"/>
              </w:tabs>
              <w:overflowPunct w:val="0"/>
              <w:autoSpaceDE w:val="0"/>
              <w:autoSpaceDN w:val="0"/>
              <w:adjustRightInd w:val="0"/>
              <w:ind w:left="266" w:hanging="266"/>
              <w:textAlignment w:val="baseline"/>
            </w:pPr>
            <w:r>
              <w:t>Jan PIE (Cat. 1 – SE)</w:t>
            </w:r>
          </w:p>
        </w:tc>
      </w:tr>
      <w:tr w:rsidRPr="002A204A" w:rsidR="002A204A" w:rsidTr="00204A12" w14:paraId="5A7F1C7A" w14:textId="77777777">
        <w:tc>
          <w:tcPr>
            <w:tcW w:w="1701" w:type="dxa"/>
          </w:tcPr>
          <w:p w:rsidRPr="002A204A" w:rsidR="002A204A" w:rsidP="00D94D34" w:rsidRDefault="002A204A" w14:paraId="0194E92D" w14:textId="2F8E536E">
            <w:pPr>
              <w:tabs>
                <w:tab w:val="center" w:pos="284"/>
              </w:tabs>
              <w:overflowPunct w:val="0"/>
              <w:autoSpaceDE w:val="0"/>
              <w:autoSpaceDN w:val="0"/>
              <w:adjustRightInd w:val="0"/>
              <w:ind w:left="266" w:hanging="266"/>
              <w:textAlignment w:val="baseline"/>
              <w:rPr>
                <w:b/>
              </w:rPr>
            </w:pPr>
            <w:r>
              <w:rPr>
                <w:b/>
              </w:rPr>
              <w:t>Referințe:</w:t>
            </w:r>
          </w:p>
        </w:tc>
        <w:tc>
          <w:tcPr>
            <w:tcW w:w="7479" w:type="dxa"/>
          </w:tcPr>
          <w:p w:rsidR="00332ABE" w:rsidP="00D94D34" w:rsidRDefault="00332ABE" w14:paraId="6650C353" w14:textId="3A0C18C6">
            <w:pPr>
              <w:tabs>
                <w:tab w:val="center" w:pos="284"/>
              </w:tabs>
              <w:overflowPunct w:val="0"/>
              <w:autoSpaceDE w:val="0"/>
              <w:autoSpaceDN w:val="0"/>
              <w:adjustRightInd w:val="0"/>
              <w:ind w:left="266" w:hanging="266"/>
              <w:textAlignment w:val="baseline"/>
            </w:pPr>
            <w:r>
              <w:t>COM(2025) 122 final</w:t>
            </w:r>
          </w:p>
          <w:p w:rsidRPr="002A204A" w:rsidR="002A204A" w:rsidP="00D94D34" w:rsidRDefault="002A204A" w14:paraId="48C2212A" w14:textId="01459AD0">
            <w:pPr>
              <w:tabs>
                <w:tab w:val="center" w:pos="284"/>
              </w:tabs>
              <w:overflowPunct w:val="0"/>
              <w:autoSpaceDE w:val="0"/>
              <w:autoSpaceDN w:val="0"/>
              <w:adjustRightInd w:val="0"/>
              <w:ind w:left="266" w:hanging="266"/>
              <w:textAlignment w:val="baseline"/>
            </w:pPr>
            <w:r>
              <w:t>EESC-2025-00980-00-00-AC</w:t>
            </w:r>
          </w:p>
        </w:tc>
      </w:tr>
    </w:tbl>
    <w:p w:rsidRPr="002A204A" w:rsidR="002A204A" w:rsidP="00D94D34" w:rsidRDefault="002A204A" w14:paraId="59745FEB" w14:textId="77777777">
      <w:pPr>
        <w:keepNext/>
        <w:keepLines/>
        <w:tabs>
          <w:tab w:val="center" w:pos="284"/>
        </w:tabs>
        <w:overflowPunct w:val="0"/>
        <w:autoSpaceDE w:val="0"/>
        <w:autoSpaceDN w:val="0"/>
        <w:adjustRightInd w:val="0"/>
        <w:ind w:left="266" w:hanging="266"/>
        <w:textAlignment w:val="baseline"/>
        <w:rPr>
          <w:b/>
          <w:lang w:val="en-GB"/>
        </w:rPr>
      </w:pPr>
    </w:p>
    <w:p w:rsidRPr="002A204A" w:rsidR="002A204A" w:rsidP="00D94D34" w:rsidRDefault="002A204A" w14:paraId="60908DEA"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2A204A" w:rsidR="002A204A" w:rsidP="00D94D34" w:rsidRDefault="002A204A" w14:paraId="24A13828" w14:textId="77777777">
      <w:pPr>
        <w:keepNext/>
        <w:keepLines/>
        <w:tabs>
          <w:tab w:val="center" w:pos="284"/>
        </w:tabs>
        <w:overflowPunct w:val="0"/>
        <w:autoSpaceDE w:val="0"/>
        <w:autoSpaceDN w:val="0"/>
        <w:adjustRightInd w:val="0"/>
        <w:ind w:left="266" w:hanging="266"/>
        <w:textAlignment w:val="baseline"/>
        <w:rPr>
          <w:b/>
          <w:lang w:val="en-GB"/>
        </w:rPr>
      </w:pPr>
    </w:p>
    <w:p w:rsidR="002A204A" w:rsidP="00D94D34" w:rsidRDefault="002A204A" w14:paraId="57F40A75" w14:textId="77777777">
      <w:pPr>
        <w:keepNext/>
        <w:keepLines/>
        <w:tabs>
          <w:tab w:val="center" w:pos="284"/>
        </w:tabs>
        <w:overflowPunct w:val="0"/>
        <w:autoSpaceDE w:val="0"/>
        <w:autoSpaceDN w:val="0"/>
        <w:adjustRightInd w:val="0"/>
        <w:ind w:left="266" w:hanging="266"/>
        <w:textAlignment w:val="baseline"/>
        <w:rPr>
          <w:bCs/>
        </w:rPr>
      </w:pPr>
      <w:r>
        <w:t>CESE:</w:t>
      </w:r>
    </w:p>
    <w:p w:rsidRPr="002A204A" w:rsidR="002A204A" w:rsidP="009A59C4" w:rsidRDefault="002A204A" w14:paraId="4841FF9F" w14:textId="77777777">
      <w:pPr>
        <w:widowControl w:val="0"/>
        <w:numPr>
          <w:ilvl w:val="0"/>
          <w:numId w:val="59"/>
        </w:numPr>
        <w:overflowPunct w:val="0"/>
        <w:autoSpaceDE w:val="0"/>
        <w:autoSpaceDN w:val="0"/>
        <w:adjustRightInd w:val="0"/>
        <w:ind w:left="567" w:hanging="567"/>
        <w:textAlignment w:val="baseline"/>
        <w:rPr>
          <w:szCs w:val="20"/>
        </w:rPr>
      </w:pPr>
      <w:bookmarkStart w:name="_Toc204261570" w:id="146"/>
      <w:bookmarkStart w:name="_Toc204268834" w:id="147"/>
      <w:bookmarkStart w:name="_Toc204268999" w:id="148"/>
      <w:bookmarkStart w:name="_Toc204269133" w:id="149"/>
      <w:bookmarkStart w:name="_Toc204269238" w:id="150"/>
      <w:bookmarkStart w:name="_Toc204269343" w:id="151"/>
      <w:bookmarkStart w:name="_Toc204269439" w:id="152"/>
      <w:bookmarkStart w:name="_Toc204269527" w:id="153"/>
      <w:bookmarkStart w:name="_Toc204269607" w:id="154"/>
      <w:bookmarkStart w:name="_Toc204269679" w:id="155"/>
      <w:bookmarkStart w:name="_Toc204269739" w:id="156"/>
      <w:bookmarkStart w:name="_Toc204269786" w:id="157"/>
      <w:bookmarkStart w:name="_Toc204269821" w:id="158"/>
      <w:bookmarkEnd w:id="146"/>
      <w:bookmarkEnd w:id="147"/>
      <w:bookmarkEnd w:id="148"/>
      <w:bookmarkEnd w:id="149"/>
      <w:bookmarkEnd w:id="150"/>
      <w:bookmarkEnd w:id="151"/>
      <w:bookmarkEnd w:id="152"/>
      <w:bookmarkEnd w:id="153"/>
      <w:bookmarkEnd w:id="154"/>
      <w:bookmarkEnd w:id="155"/>
      <w:bookmarkEnd w:id="156"/>
      <w:bookmarkEnd w:id="157"/>
      <w:bookmarkEnd w:id="158"/>
      <w:r>
        <w:rPr>
          <w:b/>
        </w:rPr>
        <w:t>evidențiază</w:t>
      </w:r>
      <w:r>
        <w:t xml:space="preserve"> că instrumentul SAFE ar trebui să contribuie la majorarea investițiilor în baza industrială și tehnologică de apărare europeană (EDTIB) și la reducerea dependențelor, pentru a consolida libertatea de acțiune a Europei și securitatea aprovizionării în acest domeniu;</w:t>
      </w:r>
    </w:p>
    <w:p w:rsidRPr="002A204A" w:rsidR="002A204A" w:rsidP="009A59C4" w:rsidRDefault="002A204A" w14:paraId="26F85DCA" w14:textId="77777777">
      <w:pPr>
        <w:widowControl w:val="0"/>
        <w:numPr>
          <w:ilvl w:val="0"/>
          <w:numId w:val="59"/>
        </w:numPr>
        <w:overflowPunct w:val="0"/>
        <w:autoSpaceDE w:val="0"/>
        <w:autoSpaceDN w:val="0"/>
        <w:adjustRightInd w:val="0"/>
        <w:ind w:left="567" w:hanging="567"/>
        <w:textAlignment w:val="baseline"/>
        <w:rPr>
          <w:szCs w:val="20"/>
        </w:rPr>
      </w:pPr>
      <w:r>
        <w:rPr>
          <w:b/>
        </w:rPr>
        <w:t>recomandă</w:t>
      </w:r>
      <w:r>
        <w:t xml:space="preserve"> ca statele membre să valorifice urgent la maximum instrumentul SAFE, în conformitate cu situațiile lor financiare specifice și în mod coordonat, având în vedere finanțarea atractivă și facilitățile aferente pe care le oferă acest instrument, precum și faptul că investițiile din cadrul instrumentului SAFE (pentru mobilitatea militară, de exemplu) pot contribui, în plus, la competitivitate și la obiectivele civile;</w:t>
      </w:r>
    </w:p>
    <w:p w:rsidRPr="002A204A" w:rsidR="002A204A" w:rsidP="009A59C4" w:rsidRDefault="002A204A" w14:paraId="2132DEDC" w14:textId="77777777">
      <w:pPr>
        <w:widowControl w:val="0"/>
        <w:numPr>
          <w:ilvl w:val="0"/>
          <w:numId w:val="59"/>
        </w:numPr>
        <w:overflowPunct w:val="0"/>
        <w:autoSpaceDE w:val="0"/>
        <w:autoSpaceDN w:val="0"/>
        <w:adjustRightInd w:val="0"/>
        <w:ind w:left="567" w:hanging="567"/>
        <w:textAlignment w:val="baseline"/>
        <w:rPr>
          <w:szCs w:val="20"/>
        </w:rPr>
      </w:pPr>
      <w:r>
        <w:rPr>
          <w:b/>
        </w:rPr>
        <w:t>subliniază</w:t>
      </w:r>
      <w:r>
        <w:t xml:space="preserve"> importanța concentrării investițiilor asupra nevoilor esențiale în materie de capabilități identificate, într-un cadru al UE, de statele membre și de a direcționa aceste investiții către EDTIB;</w:t>
      </w:r>
    </w:p>
    <w:p w:rsidRPr="002A204A" w:rsidR="002A204A" w:rsidP="009A59C4" w:rsidRDefault="002A204A" w14:paraId="379C548C" w14:textId="77777777">
      <w:pPr>
        <w:widowControl w:val="0"/>
        <w:numPr>
          <w:ilvl w:val="0"/>
          <w:numId w:val="59"/>
        </w:numPr>
        <w:overflowPunct w:val="0"/>
        <w:autoSpaceDE w:val="0"/>
        <w:autoSpaceDN w:val="0"/>
        <w:adjustRightInd w:val="0"/>
        <w:ind w:left="567" w:hanging="567"/>
        <w:textAlignment w:val="baseline"/>
        <w:rPr>
          <w:szCs w:val="20"/>
        </w:rPr>
      </w:pPr>
      <w:r>
        <w:rPr>
          <w:b/>
        </w:rPr>
        <w:t>subliniază</w:t>
      </w:r>
      <w:r>
        <w:t xml:space="preserve"> nevoia de a răspunde nevoilor urgente ale statelor membre, consolidând, totodată, pregătirea pentru apărare a UE și competitivitatea EDTIB și protejând viitoarea libertate de acțiune a statelor membre;</w:t>
      </w:r>
    </w:p>
    <w:p w:rsidRPr="002A204A" w:rsidR="002A204A" w:rsidP="009A59C4" w:rsidRDefault="002A204A" w14:paraId="0364424D" w14:textId="77777777">
      <w:pPr>
        <w:widowControl w:val="0"/>
        <w:numPr>
          <w:ilvl w:val="0"/>
          <w:numId w:val="59"/>
        </w:numPr>
        <w:overflowPunct w:val="0"/>
        <w:autoSpaceDE w:val="0"/>
        <w:autoSpaceDN w:val="0"/>
        <w:adjustRightInd w:val="0"/>
        <w:ind w:left="567" w:hanging="567"/>
        <w:textAlignment w:val="baseline"/>
        <w:rPr>
          <w:szCs w:val="20"/>
        </w:rPr>
      </w:pPr>
      <w:r>
        <w:rPr>
          <w:b/>
        </w:rPr>
        <w:t>sprijină ferm</w:t>
      </w:r>
      <w:r>
        <w:t xml:space="preserve"> aplicarea strictă, la punerea în aplicare a instrumentului SAFE (în cazul </w:t>
      </w:r>
      <w:proofErr w:type="spellStart"/>
      <w:r>
        <w:t>suprasubscrierii</w:t>
      </w:r>
      <w:proofErr w:type="spellEnd"/>
      <w:r>
        <w:t xml:space="preserve">, de exemplu), a principiului preferinței europene, care se reflectă în cerința privind un nivel semnificativ de conținut UE, și, totodată, pentru produsele complexe (categoria 2), a posibilității de a lua decizii, fără restricții impuse de țări terțe, legate de definirea, adaptarea și evoluția proiectării produselor (principiul „autoritatea de proiectare”) și </w:t>
      </w:r>
      <w:r>
        <w:rPr>
          <w:b/>
        </w:rPr>
        <w:t>sugerează</w:t>
      </w:r>
      <w:r>
        <w:t xml:space="preserve"> ca, pentru produsele mai puțin complexe (categoria 1), în cazul cărora aspectul autorității de proiectare este relevant, să se ofere stimulente pentru achiziționarea de produse atunci când această autoritate se află în Europa;</w:t>
      </w:r>
    </w:p>
    <w:p w:rsidRPr="002A204A" w:rsidR="002A204A" w:rsidP="009A59C4" w:rsidRDefault="002A204A" w14:paraId="3850235E" w14:textId="77777777">
      <w:pPr>
        <w:widowControl w:val="0"/>
        <w:numPr>
          <w:ilvl w:val="0"/>
          <w:numId w:val="59"/>
        </w:numPr>
        <w:overflowPunct w:val="0"/>
        <w:autoSpaceDE w:val="0"/>
        <w:autoSpaceDN w:val="0"/>
        <w:adjustRightInd w:val="0"/>
        <w:ind w:left="567" w:hanging="567"/>
        <w:textAlignment w:val="baseline"/>
        <w:rPr>
          <w:szCs w:val="20"/>
        </w:rPr>
      </w:pPr>
      <w:r>
        <w:rPr>
          <w:b/>
        </w:rPr>
        <w:t>observă cu regret</w:t>
      </w:r>
      <w:r>
        <w:t xml:space="preserve"> că rachetele, protecția infrastructurii critice și soluțiile cibernetice nu sunt încadrate în categoria 2 de produse, în cazul cărora autoritatea de proiectare ar trebui să se afle în Europa;</w:t>
      </w:r>
    </w:p>
    <w:p w:rsidRPr="002A204A" w:rsidR="002A204A" w:rsidP="009A59C4" w:rsidRDefault="002A204A" w14:paraId="7569AB1B" w14:textId="77777777">
      <w:pPr>
        <w:widowControl w:val="0"/>
        <w:numPr>
          <w:ilvl w:val="0"/>
          <w:numId w:val="59"/>
        </w:numPr>
        <w:overflowPunct w:val="0"/>
        <w:autoSpaceDE w:val="0"/>
        <w:autoSpaceDN w:val="0"/>
        <w:adjustRightInd w:val="0"/>
        <w:ind w:left="567" w:hanging="567"/>
        <w:textAlignment w:val="baseline"/>
        <w:rPr>
          <w:szCs w:val="20"/>
        </w:rPr>
      </w:pPr>
      <w:r>
        <w:rPr>
          <w:b/>
        </w:rPr>
        <w:t>subliniază</w:t>
      </w:r>
      <w:r>
        <w:t xml:space="preserve"> că participarea la instrumentul SAFE a țărilor din afara UE și a industriilor lor specifice, dincolo de Ucraina și de statele SEE-AELS, trebuie să fie deschisă doar pentru partenerii care împărtășesc aceeași viziune și care au semnat un „parteneriat în materie de securitate și apărare” cu UE și că orice participare a industriilor din țări terțe nu ar trebui să submineze principalul obiectiv al instrumentului, și anume de a consolida EDTIB și de a reduce dependențele de furnizorii din afara Europei;</w:t>
      </w:r>
    </w:p>
    <w:p w:rsidR="002A204A" w:rsidP="00AB3AAA" w:rsidRDefault="002A204A" w14:paraId="71D62277" w14:textId="3A0E2C2A">
      <w:pPr>
        <w:keepNext/>
        <w:keepLines/>
        <w:widowControl w:val="0"/>
        <w:numPr>
          <w:ilvl w:val="0"/>
          <w:numId w:val="59"/>
        </w:numPr>
        <w:overflowPunct w:val="0"/>
        <w:autoSpaceDE w:val="0"/>
        <w:autoSpaceDN w:val="0"/>
        <w:adjustRightInd w:val="0"/>
        <w:ind w:left="567" w:hanging="567"/>
        <w:textAlignment w:val="baseline"/>
        <w:rPr>
          <w:szCs w:val="20"/>
        </w:rPr>
      </w:pPr>
      <w:r>
        <w:rPr>
          <w:b/>
        </w:rPr>
        <w:lastRenderedPageBreak/>
        <w:t>subliniază</w:t>
      </w:r>
      <w:r>
        <w:t xml:space="preserve"> că instrumentul SAFE ar trebui să servească drept punct de plecare pentru a încuraja mobilizarea resurselor suplimentare și solicită statelor membre să ia măsuri urgente în acest sens.</w:t>
      </w:r>
    </w:p>
    <w:p w:rsidRPr="002A204A" w:rsidR="000F5704" w:rsidP="00AB3AAA" w:rsidRDefault="000F5704" w14:paraId="4CC111E3" w14:textId="77777777">
      <w:pPr>
        <w:keepNext/>
        <w:keepLines/>
        <w:widowControl w:val="0"/>
        <w:tabs>
          <w:tab w:val="left" w:pos="284"/>
        </w:tabs>
        <w:overflowPunct w:val="0"/>
        <w:autoSpaceDE w:val="0"/>
        <w:autoSpaceDN w:val="0"/>
        <w:adjustRightInd w:val="0"/>
        <w:ind w:left="284"/>
        <w:textAlignment w:val="baseline"/>
        <w:rPr>
          <w:szCs w:val="20"/>
          <w:lang w:val="en-GB"/>
        </w:rPr>
      </w:pPr>
    </w:p>
    <w:tbl>
      <w:tblPr>
        <w:tblW w:w="9322" w:type="dxa"/>
        <w:tblLook w:val="04A0" w:firstRow="1" w:lastRow="0" w:firstColumn="1" w:lastColumn="0" w:noHBand="0" w:noVBand="1"/>
      </w:tblPr>
      <w:tblGrid>
        <w:gridCol w:w="1701"/>
        <w:gridCol w:w="7621"/>
      </w:tblGrid>
      <w:tr w:rsidRPr="002A204A" w:rsidR="002A204A" w:rsidTr="00FF6526" w14:paraId="634E732C" w14:textId="77777777">
        <w:tc>
          <w:tcPr>
            <w:tcW w:w="1701" w:type="dxa"/>
          </w:tcPr>
          <w:p w:rsidRPr="002A204A" w:rsidR="002A204A" w:rsidP="00AB3AAA" w:rsidRDefault="002A204A" w14:paraId="5FA241A3" w14:textId="294D81FB">
            <w:pPr>
              <w:keepNext/>
              <w:keepLines/>
              <w:overflowPunct w:val="0"/>
              <w:autoSpaceDE w:val="0"/>
              <w:autoSpaceDN w:val="0"/>
              <w:adjustRightInd w:val="0"/>
              <w:textAlignment w:val="baseline"/>
              <w:rPr>
                <w:i/>
              </w:rPr>
            </w:pPr>
            <w:r>
              <w:rPr>
                <w:b/>
                <w:i/>
              </w:rPr>
              <w:t>Date de contact:</w:t>
            </w:r>
          </w:p>
        </w:tc>
        <w:tc>
          <w:tcPr>
            <w:tcW w:w="7621" w:type="dxa"/>
          </w:tcPr>
          <w:p w:rsidRPr="002A204A" w:rsidR="002A204A" w:rsidP="00AB3AAA" w:rsidRDefault="002A204A" w14:paraId="6EBCFD4D" w14:textId="567BAA9E">
            <w:pPr>
              <w:keepNext/>
              <w:keepLines/>
              <w:overflowPunct w:val="0"/>
              <w:autoSpaceDE w:val="0"/>
              <w:autoSpaceDN w:val="0"/>
              <w:adjustRightInd w:val="0"/>
              <w:textAlignment w:val="baseline"/>
              <w:rPr>
                <w:i/>
              </w:rPr>
            </w:pPr>
            <w:r>
              <w:rPr>
                <w:i/>
              </w:rPr>
              <w:t xml:space="preserve">Ioannis </w:t>
            </w:r>
            <w:proofErr w:type="spellStart"/>
            <w:r>
              <w:rPr>
                <w:i/>
              </w:rPr>
              <w:t>Diamantopoulos</w:t>
            </w:r>
            <w:proofErr w:type="spellEnd"/>
          </w:p>
        </w:tc>
      </w:tr>
      <w:tr w:rsidRPr="002A204A" w:rsidR="002A204A" w:rsidTr="00FF6526" w14:paraId="090E0D60" w14:textId="77777777">
        <w:tc>
          <w:tcPr>
            <w:tcW w:w="1701" w:type="dxa"/>
          </w:tcPr>
          <w:p w:rsidRPr="002A204A" w:rsidR="002A204A" w:rsidP="00D94D34" w:rsidRDefault="002A204A" w14:paraId="53A55718" w14:textId="77777777">
            <w:pPr>
              <w:overflowPunct w:val="0"/>
              <w:autoSpaceDE w:val="0"/>
              <w:autoSpaceDN w:val="0"/>
              <w:adjustRightInd w:val="0"/>
              <w:textAlignment w:val="baseline"/>
              <w:rPr>
                <w:i/>
              </w:rPr>
            </w:pPr>
            <w:r>
              <w:rPr>
                <w:i/>
              </w:rPr>
              <w:t>Tel.:</w:t>
            </w:r>
          </w:p>
        </w:tc>
        <w:tc>
          <w:tcPr>
            <w:tcW w:w="7621" w:type="dxa"/>
          </w:tcPr>
          <w:p w:rsidRPr="002A204A" w:rsidR="002A204A" w:rsidP="00D94D34" w:rsidRDefault="002A204A" w14:paraId="090B1415" w14:textId="251DAE93">
            <w:pPr>
              <w:overflowPunct w:val="0"/>
              <w:autoSpaceDE w:val="0"/>
              <w:autoSpaceDN w:val="0"/>
              <w:adjustRightInd w:val="0"/>
              <w:textAlignment w:val="baseline"/>
              <w:rPr>
                <w:i/>
              </w:rPr>
            </w:pPr>
            <w:r>
              <w:rPr>
                <w:i/>
              </w:rPr>
              <w:t>+32 25469170</w:t>
            </w:r>
          </w:p>
        </w:tc>
      </w:tr>
      <w:tr w:rsidRPr="002A204A" w:rsidR="002A204A" w:rsidTr="00FF6526" w14:paraId="16D81AA0" w14:textId="77777777">
        <w:trPr>
          <w:trHeight w:val="80"/>
        </w:trPr>
        <w:tc>
          <w:tcPr>
            <w:tcW w:w="1701" w:type="dxa"/>
          </w:tcPr>
          <w:p w:rsidRPr="002A204A" w:rsidR="002A204A" w:rsidP="00D94D34" w:rsidRDefault="002A204A" w14:paraId="7B23C1A3" w14:textId="77777777">
            <w:pPr>
              <w:overflowPunct w:val="0"/>
              <w:autoSpaceDE w:val="0"/>
              <w:autoSpaceDN w:val="0"/>
              <w:adjustRightInd w:val="0"/>
              <w:textAlignment w:val="baseline"/>
              <w:rPr>
                <w:i/>
              </w:rPr>
            </w:pPr>
            <w:r>
              <w:rPr>
                <w:i/>
              </w:rPr>
              <w:t>E-mail:</w:t>
            </w:r>
          </w:p>
        </w:tc>
        <w:tc>
          <w:tcPr>
            <w:tcW w:w="7621" w:type="dxa"/>
          </w:tcPr>
          <w:p w:rsidRPr="000E6823" w:rsidR="002A204A" w:rsidP="00D94D34" w:rsidRDefault="00883763" w14:paraId="25C87909" w14:textId="5EF2D68C">
            <w:pPr>
              <w:overflowPunct w:val="0"/>
              <w:autoSpaceDE w:val="0"/>
              <w:autoSpaceDN w:val="0"/>
              <w:adjustRightInd w:val="0"/>
              <w:textAlignment w:val="baseline"/>
              <w:rPr>
                <w:i/>
                <w:iCs/>
              </w:rPr>
            </w:pPr>
            <w:hyperlink w:history="1" r:id="rId64">
              <w:r w:rsidR="00CB5DFF">
                <w:rPr>
                  <w:rStyle w:val="Hyperlink"/>
                  <w:i/>
                </w:rPr>
                <w:t>Ioannis.Diamantopoulos@eesc.europa.eu</w:t>
              </w:r>
            </w:hyperlink>
          </w:p>
        </w:tc>
      </w:tr>
    </w:tbl>
    <w:p w:rsidR="000D394D" w:rsidP="00D94D34" w:rsidRDefault="002A204A" w14:paraId="2E28EF19" w14:textId="7D562548">
      <w:pPr>
        <w:jc w:val="center"/>
      </w:pPr>
      <w:r>
        <w:t>______________</w:t>
      </w:r>
    </w:p>
    <w:sectPr w:rsidR="000D394D" w:rsidSect="00086E35">
      <w:headerReference w:type="even" r:id="rId65"/>
      <w:headerReference w:type="default" r:id="rId66"/>
      <w:footerReference w:type="even" r:id="rId67"/>
      <w:footerReference w:type="default" r:id="rId68"/>
      <w:headerReference w:type="first" r:id="rId69"/>
      <w:footerReference w:type="first" r:id="rId7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0A01506" w:rsidR="00B518C9" w:rsidRPr="00086E35" w:rsidRDefault="00086E35" w:rsidP="00086E35">
    <w:pPr>
      <w:pStyle w:val="Footer"/>
    </w:pPr>
    <w:r>
      <w:t xml:space="preserve">EESC-2025-02211-00-00-TCD-TRA (EN) </w:t>
    </w:r>
    <w:r>
      <w:fldChar w:fldCharType="begin"/>
    </w:r>
    <w:r>
      <w:instrText xml:space="preserve"> PAGE  \* Arabic  \* MERGEFORMAT </w:instrText>
    </w:r>
    <w:r>
      <w:fldChar w:fldCharType="separate"/>
    </w:r>
    <w:r w:rsidR="009A59C4">
      <w:t>1</w:t>
    </w:r>
    <w:r>
      <w:fldChar w:fldCharType="end"/>
    </w:r>
    <w:r>
      <w:t>/</w:t>
    </w:r>
    <w:r w:rsidR="00883763">
      <w:fldChar w:fldCharType="begin"/>
    </w:r>
    <w:r w:rsidR="00883763">
      <w:instrText xml:space="preserve"> NUMPAGES </w:instrText>
    </w:r>
    <w:r w:rsidR="00883763">
      <w:fldChar w:fldCharType="separate"/>
    </w:r>
    <w:r w:rsidR="009A59C4">
      <w:t>1</w:t>
    </w:r>
    <w:r w:rsidR="0088376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C4C3" w14:textId="77777777" w:rsidR="00086E35" w:rsidRPr="00086E35" w:rsidRDefault="00086E35" w:rsidP="00086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4D2F" w14:textId="64ABECC4" w:rsidR="00086E35" w:rsidRPr="00086E35" w:rsidRDefault="00086E35" w:rsidP="00086E35">
    <w:pPr>
      <w:pStyle w:val="Footer"/>
    </w:pPr>
    <w:r>
      <w:t xml:space="preserve">EESC-2025-02211-00-00-TCD-TRA (EN) </w:t>
    </w:r>
    <w:r>
      <w:fldChar w:fldCharType="begin"/>
    </w:r>
    <w:r>
      <w:instrText xml:space="preserve"> PAGE  \* Arabic  \* MERGEFORMAT </w:instrText>
    </w:r>
    <w:r>
      <w:fldChar w:fldCharType="separate"/>
    </w:r>
    <w:r>
      <w:t>35</w:t>
    </w:r>
    <w:r>
      <w:fldChar w:fldCharType="end"/>
    </w:r>
    <w:r>
      <w:t>/</w:t>
    </w:r>
    <w:r w:rsidR="00883763">
      <w:fldChar w:fldCharType="begin"/>
    </w:r>
    <w:r w:rsidR="00883763">
      <w:instrText xml:space="preserve"> NUMPAGES </w:instrText>
    </w:r>
    <w:r w:rsidR="00883763">
      <w:fldChar w:fldCharType="separate"/>
    </w:r>
    <w:r>
      <w:t>36</w:t>
    </w:r>
    <w:r w:rsidR="0088376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F902" w14:textId="77777777" w:rsidR="00086E35" w:rsidRPr="00086E35" w:rsidRDefault="00086E35" w:rsidP="0008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7C30314C" w14:textId="77777777" w:rsidR="00DD6A8D" w:rsidRPr="0097670E" w:rsidRDefault="00DD6A8D" w:rsidP="00DD6A8D">
      <w:pPr>
        <w:pStyle w:val="FootnoteText"/>
      </w:pPr>
      <w:r>
        <w:rPr>
          <w:rStyle w:val="FootnoteReference"/>
        </w:rPr>
        <w:footnoteRef/>
      </w:r>
      <w:r>
        <w:tab/>
      </w:r>
      <w:hyperlink r:id="rId1" w:history="1">
        <w:r>
          <w:rPr>
            <w:rStyle w:val="Hyperlink"/>
          </w:rPr>
          <w:t>Concluziile Consiliului European privind apărarea europeană</w:t>
        </w:r>
      </w:hyperlink>
      <w:r>
        <w:t>, 6 martie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942D" w14:textId="77777777" w:rsidR="00086E35" w:rsidRPr="00086E35" w:rsidRDefault="00086E35" w:rsidP="0008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8730" w14:textId="4AFA5AE9" w:rsidR="00086E35" w:rsidRPr="00086E35" w:rsidRDefault="00086E35" w:rsidP="00086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FB8F" w14:textId="77777777" w:rsidR="00086E35" w:rsidRPr="00086E35" w:rsidRDefault="00086E35" w:rsidP="00086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8047256"/>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B7A0E80"/>
    <w:lvl w:ilvl="0">
      <w:numFmt w:val="decimal"/>
      <w:lvlText w:val="*"/>
      <w:lvlJc w:val="left"/>
    </w:lvl>
  </w:abstractNum>
  <w:abstractNum w:abstractNumId="2" w15:restartNumberingAfterBreak="0">
    <w:nsid w:val="0234321A"/>
    <w:multiLevelType w:val="hybridMultilevel"/>
    <w:tmpl w:val="BB043E52"/>
    <w:lvl w:ilvl="0" w:tplc="E0B41C9A">
      <w:start w:val="1"/>
      <w:numFmt w:val="bullet"/>
      <w:lvlText w:val=""/>
      <w:lvlJc w:val="left"/>
      <w:pPr>
        <w:ind w:left="1287" w:hanging="360"/>
      </w:pPr>
      <w:rPr>
        <w:rFonts w:ascii="Symbol" w:hAnsi="Symbol" w:hint="default"/>
      </w:rPr>
    </w:lvl>
    <w:lvl w:ilvl="1" w:tplc="E0B41C9A">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71200B"/>
    <w:multiLevelType w:val="hybridMultilevel"/>
    <w:tmpl w:val="14241D0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A90A78"/>
    <w:multiLevelType w:val="hybridMultilevel"/>
    <w:tmpl w:val="AE02F05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9C4870"/>
    <w:multiLevelType w:val="multilevel"/>
    <w:tmpl w:val="275418F6"/>
    <w:lvl w:ilvl="0">
      <w:start w:val="1"/>
      <w:numFmt w:val="decimal"/>
      <w:lvlText w:val="%1."/>
      <w:legacy w:legacy="1" w:legacySpace="0" w:legacyIndent="0"/>
      <w:lvlJc w:val="left"/>
    </w:lvl>
    <w:lvl w:ilvl="1">
      <w:start w:val="1"/>
      <w:numFmt w:val="bullet"/>
      <w:lvlText w:val=""/>
      <w:lvlJc w:val="left"/>
      <w:pPr>
        <w:ind w:left="644"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BD151C"/>
    <w:multiLevelType w:val="hybridMultilevel"/>
    <w:tmpl w:val="EDF6962E"/>
    <w:lvl w:ilvl="0" w:tplc="080C000B">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CA682A"/>
    <w:multiLevelType w:val="hybridMultilevel"/>
    <w:tmpl w:val="28EE7D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3653E0"/>
    <w:multiLevelType w:val="hybridMultilevel"/>
    <w:tmpl w:val="0A20DE2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93F2E58"/>
    <w:multiLevelType w:val="multilevel"/>
    <w:tmpl w:val="FFCE1FE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C12D6"/>
    <w:multiLevelType w:val="hybridMultilevel"/>
    <w:tmpl w:val="7164AA0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A517F5"/>
    <w:multiLevelType w:val="hybridMultilevel"/>
    <w:tmpl w:val="86981A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A143903"/>
    <w:multiLevelType w:val="hybridMultilevel"/>
    <w:tmpl w:val="CA54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917FE"/>
    <w:multiLevelType w:val="hybridMultilevel"/>
    <w:tmpl w:val="66A431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91950"/>
    <w:multiLevelType w:val="hybridMultilevel"/>
    <w:tmpl w:val="13AC1F8C"/>
    <w:lvl w:ilvl="0" w:tplc="080C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4D4110C"/>
    <w:multiLevelType w:val="multilevel"/>
    <w:tmpl w:val="858EFF8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257E04D4"/>
    <w:multiLevelType w:val="hybridMultilevel"/>
    <w:tmpl w:val="F58454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6A2489C"/>
    <w:multiLevelType w:val="multilevel"/>
    <w:tmpl w:val="7B76C5A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9593B"/>
    <w:multiLevelType w:val="hybridMultilevel"/>
    <w:tmpl w:val="F034A1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93C273A"/>
    <w:multiLevelType w:val="hybridMultilevel"/>
    <w:tmpl w:val="128E33F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2"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C46573"/>
    <w:multiLevelType w:val="hybridMultilevel"/>
    <w:tmpl w:val="28AA78E8"/>
    <w:lvl w:ilvl="0" w:tplc="FFFFFFFF">
      <w:start w:val="1"/>
      <w:numFmt w:val="bullet"/>
      <w:lvlText w:val=""/>
      <w:lvlJc w:val="left"/>
      <w:pPr>
        <w:ind w:left="720" w:hanging="360"/>
      </w:pPr>
      <w:rPr>
        <w:rFonts w:ascii="Wingdings" w:hAnsi="Wingdings" w:hint="default"/>
      </w:rPr>
    </w:lvl>
    <w:lvl w:ilvl="1" w:tplc="8E864B0C">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2650528"/>
    <w:multiLevelType w:val="hybridMultilevel"/>
    <w:tmpl w:val="8E48E11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37865432"/>
    <w:multiLevelType w:val="hybridMultilevel"/>
    <w:tmpl w:val="9E0499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38BA6E58"/>
    <w:multiLevelType w:val="hybridMultilevel"/>
    <w:tmpl w:val="DA48B7A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3D4C4AC8"/>
    <w:multiLevelType w:val="multilevel"/>
    <w:tmpl w:val="CD68943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0B77B5C"/>
    <w:multiLevelType w:val="hybridMultilevel"/>
    <w:tmpl w:val="99666A6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7308B6"/>
    <w:multiLevelType w:val="hybridMultilevel"/>
    <w:tmpl w:val="B80E948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3457036"/>
    <w:multiLevelType w:val="hybridMultilevel"/>
    <w:tmpl w:val="0F8A7868"/>
    <w:lvl w:ilvl="0" w:tplc="E0B41C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E2851"/>
    <w:multiLevelType w:val="hybridMultilevel"/>
    <w:tmpl w:val="D026DDB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4D9D325C"/>
    <w:multiLevelType w:val="hybridMultilevel"/>
    <w:tmpl w:val="C79EA32E"/>
    <w:lvl w:ilvl="0" w:tplc="A69C552C">
      <w:start w:val="1"/>
      <w:numFmt w:val="bullet"/>
      <w:lvlText w:val=""/>
      <w:lvlJc w:val="left"/>
      <w:pPr>
        <w:ind w:left="720" w:hanging="360"/>
      </w:pPr>
      <w:rPr>
        <w:rFonts w:ascii="Symbol" w:hAnsi="Symbol" w:hint="default"/>
      </w:rPr>
    </w:lvl>
    <w:lvl w:ilvl="1" w:tplc="0F7448A4">
      <w:start w:val="1"/>
      <w:numFmt w:val="bullet"/>
      <w:lvlText w:val="o"/>
      <w:lvlJc w:val="left"/>
      <w:pPr>
        <w:ind w:left="1440" w:hanging="360"/>
      </w:pPr>
      <w:rPr>
        <w:rFonts w:ascii="Courier New" w:hAnsi="Courier New" w:hint="default"/>
      </w:rPr>
    </w:lvl>
    <w:lvl w:ilvl="2" w:tplc="3AE6DBEC">
      <w:start w:val="1"/>
      <w:numFmt w:val="bullet"/>
      <w:lvlText w:val=""/>
      <w:lvlJc w:val="left"/>
      <w:pPr>
        <w:ind w:left="2160" w:hanging="360"/>
      </w:pPr>
      <w:rPr>
        <w:rFonts w:ascii="Wingdings" w:hAnsi="Wingdings" w:hint="default"/>
      </w:rPr>
    </w:lvl>
    <w:lvl w:ilvl="3" w:tplc="9B92B288">
      <w:start w:val="1"/>
      <w:numFmt w:val="bullet"/>
      <w:lvlText w:val=""/>
      <w:lvlJc w:val="left"/>
      <w:pPr>
        <w:ind w:left="2880" w:hanging="360"/>
      </w:pPr>
      <w:rPr>
        <w:rFonts w:ascii="Symbol" w:hAnsi="Symbol" w:hint="default"/>
      </w:rPr>
    </w:lvl>
    <w:lvl w:ilvl="4" w:tplc="7A1ABEAC">
      <w:start w:val="1"/>
      <w:numFmt w:val="bullet"/>
      <w:lvlText w:val="o"/>
      <w:lvlJc w:val="left"/>
      <w:pPr>
        <w:ind w:left="3600" w:hanging="360"/>
      </w:pPr>
      <w:rPr>
        <w:rFonts w:ascii="Courier New" w:hAnsi="Courier New" w:hint="default"/>
      </w:rPr>
    </w:lvl>
    <w:lvl w:ilvl="5" w:tplc="402C4702">
      <w:start w:val="1"/>
      <w:numFmt w:val="bullet"/>
      <w:lvlText w:val=""/>
      <w:lvlJc w:val="left"/>
      <w:pPr>
        <w:ind w:left="4320" w:hanging="360"/>
      </w:pPr>
      <w:rPr>
        <w:rFonts w:ascii="Wingdings" w:hAnsi="Wingdings" w:hint="default"/>
      </w:rPr>
    </w:lvl>
    <w:lvl w:ilvl="6" w:tplc="A8D44D0E">
      <w:start w:val="1"/>
      <w:numFmt w:val="bullet"/>
      <w:lvlText w:val=""/>
      <w:lvlJc w:val="left"/>
      <w:pPr>
        <w:ind w:left="5040" w:hanging="360"/>
      </w:pPr>
      <w:rPr>
        <w:rFonts w:ascii="Symbol" w:hAnsi="Symbol" w:hint="default"/>
      </w:rPr>
    </w:lvl>
    <w:lvl w:ilvl="7" w:tplc="A2CAC8F0">
      <w:start w:val="1"/>
      <w:numFmt w:val="bullet"/>
      <w:lvlText w:val="o"/>
      <w:lvlJc w:val="left"/>
      <w:pPr>
        <w:ind w:left="5760" w:hanging="360"/>
      </w:pPr>
      <w:rPr>
        <w:rFonts w:ascii="Courier New" w:hAnsi="Courier New" w:hint="default"/>
      </w:rPr>
    </w:lvl>
    <w:lvl w:ilvl="8" w:tplc="23C47976">
      <w:start w:val="1"/>
      <w:numFmt w:val="bullet"/>
      <w:lvlText w:val=""/>
      <w:lvlJc w:val="left"/>
      <w:pPr>
        <w:ind w:left="6480" w:hanging="360"/>
      </w:pPr>
      <w:rPr>
        <w:rFonts w:ascii="Wingdings" w:hAnsi="Wingdings" w:hint="default"/>
      </w:rPr>
    </w:lvl>
  </w:abstractNum>
  <w:abstractNum w:abstractNumId="35" w15:restartNumberingAfterBreak="0">
    <w:nsid w:val="501E605A"/>
    <w:multiLevelType w:val="hybridMultilevel"/>
    <w:tmpl w:val="F0A46954"/>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0F87430"/>
    <w:multiLevelType w:val="multilevel"/>
    <w:tmpl w:val="45869AB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C4ACD"/>
    <w:multiLevelType w:val="hybridMultilevel"/>
    <w:tmpl w:val="D082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5109E0"/>
    <w:multiLevelType w:val="hybridMultilevel"/>
    <w:tmpl w:val="EE6C33C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5EB57A4"/>
    <w:multiLevelType w:val="hybridMultilevel"/>
    <w:tmpl w:val="793ECC6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5C9212CA"/>
    <w:multiLevelType w:val="hybridMultilevel"/>
    <w:tmpl w:val="2C4E376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D434DD"/>
    <w:multiLevelType w:val="hybridMultilevel"/>
    <w:tmpl w:val="8A3EDDF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62D2A59"/>
    <w:multiLevelType w:val="multilevel"/>
    <w:tmpl w:val="9BBE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FD7832"/>
    <w:multiLevelType w:val="hybridMultilevel"/>
    <w:tmpl w:val="E102B896"/>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69510430"/>
    <w:multiLevelType w:val="hybridMultilevel"/>
    <w:tmpl w:val="C728BC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6801DB"/>
    <w:multiLevelType w:val="multilevel"/>
    <w:tmpl w:val="1038830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7"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8" w15:restartNumberingAfterBreak="0">
    <w:nsid w:val="69FE104F"/>
    <w:multiLevelType w:val="hybridMultilevel"/>
    <w:tmpl w:val="2AAC4D6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A68717D"/>
    <w:multiLevelType w:val="hybridMultilevel"/>
    <w:tmpl w:val="2F6A426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0" w15:restartNumberingAfterBreak="0">
    <w:nsid w:val="6E951F21"/>
    <w:multiLevelType w:val="hybridMultilevel"/>
    <w:tmpl w:val="B87863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70053BEB"/>
    <w:multiLevelType w:val="multilevel"/>
    <w:tmpl w:val="53C65F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726A1827"/>
    <w:multiLevelType w:val="hybridMultilevel"/>
    <w:tmpl w:val="1FE88E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3154246"/>
    <w:multiLevelType w:val="hybridMultilevel"/>
    <w:tmpl w:val="AE2EB4DC"/>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4" w15:restartNumberingAfterBreak="0">
    <w:nsid w:val="74B63A66"/>
    <w:multiLevelType w:val="hybridMultilevel"/>
    <w:tmpl w:val="979EE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A7D4E"/>
    <w:multiLevelType w:val="hybridMultilevel"/>
    <w:tmpl w:val="CE702D2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6"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957D19"/>
    <w:multiLevelType w:val="hybridMultilevel"/>
    <w:tmpl w:val="AD2C0174"/>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7A376B1E"/>
    <w:multiLevelType w:val="hybridMultilevel"/>
    <w:tmpl w:val="B4EC4886"/>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7DF14DE0"/>
    <w:multiLevelType w:val="multilevel"/>
    <w:tmpl w:val="02803B6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7F3F722F"/>
    <w:multiLevelType w:val="hybridMultilevel"/>
    <w:tmpl w:val="DB5E4B64"/>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0"/>
  </w:num>
  <w:num w:numId="2">
    <w:abstractNumId w:val="47"/>
  </w:num>
  <w:num w:numId="3">
    <w:abstractNumId w:val="56"/>
  </w:num>
  <w:num w:numId="4">
    <w:abstractNumId w:val="24"/>
  </w:num>
  <w:num w:numId="5">
    <w:abstractNumId w:val="22"/>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45"/>
  </w:num>
  <w:num w:numId="8">
    <w:abstractNumId w:val="26"/>
  </w:num>
  <w:num w:numId="9">
    <w:abstractNumId w:val="18"/>
  </w:num>
  <w:num w:numId="10">
    <w:abstractNumId w:val="50"/>
  </w:num>
  <w:num w:numId="11">
    <w:abstractNumId w:val="54"/>
  </w:num>
  <w:num w:numId="12">
    <w:abstractNumId w:val="43"/>
  </w:num>
  <w:num w:numId="13">
    <w:abstractNumId w:val="12"/>
  </w:num>
  <w:num w:numId="14">
    <w:abstractNumId w:val="7"/>
  </w:num>
  <w:num w:numId="15">
    <w:abstractNumId w:val="1"/>
    <w:lvlOverride w:ilvl="0">
      <w:lvl w:ilvl="0">
        <w:numFmt w:val="bullet"/>
        <w:lvlText w:val=""/>
        <w:lvlJc w:val="left"/>
        <w:pPr>
          <w:ind w:left="0" w:hanging="360"/>
        </w:pPr>
        <w:rPr>
          <w:rFonts w:ascii="Symbol" w:hAnsi="Symbol" w:hint="default"/>
          <w:color w:val="auto"/>
        </w:rPr>
      </w:lvl>
    </w:lvlOverride>
  </w:num>
  <w:num w:numId="16">
    <w:abstractNumId w:val="15"/>
  </w:num>
  <w:num w:numId="17">
    <w:abstractNumId w:val="20"/>
  </w:num>
  <w:num w:numId="18">
    <w:abstractNumId w:val="38"/>
  </w:num>
  <w:num w:numId="19">
    <w:abstractNumId w:val="29"/>
  </w:num>
  <w:num w:numId="20">
    <w:abstractNumId w:val="34"/>
  </w:num>
  <w:num w:numId="21">
    <w:abstractNumId w:val="16"/>
  </w:num>
  <w:num w:numId="22">
    <w:abstractNumId w:val="37"/>
  </w:num>
  <w:num w:numId="23">
    <w:abstractNumId w:val="2"/>
  </w:num>
  <w:num w:numId="24">
    <w:abstractNumId w:val="6"/>
  </w:num>
  <w:num w:numId="25">
    <w:abstractNumId w:val="52"/>
  </w:num>
  <w:num w:numId="26">
    <w:abstractNumId w:val="3"/>
  </w:num>
  <w:num w:numId="27">
    <w:abstractNumId w:val="35"/>
  </w:num>
  <w:num w:numId="28">
    <w:abstractNumId w:val="57"/>
  </w:num>
  <w:num w:numId="29">
    <w:abstractNumId w:val="8"/>
  </w:num>
  <w:num w:numId="30">
    <w:abstractNumId w:val="41"/>
  </w:num>
  <w:num w:numId="31">
    <w:abstractNumId w:val="10"/>
  </w:num>
  <w:num w:numId="32">
    <w:abstractNumId w:val="14"/>
  </w:num>
  <w:num w:numId="33">
    <w:abstractNumId w:val="48"/>
  </w:num>
  <w:num w:numId="34">
    <w:abstractNumId w:val="23"/>
  </w:num>
  <w:num w:numId="35">
    <w:abstractNumId w:val="55"/>
  </w:num>
  <w:num w:numId="36">
    <w:abstractNumId w:val="27"/>
  </w:num>
  <w:num w:numId="37">
    <w:abstractNumId w:val="21"/>
  </w:num>
  <w:num w:numId="38">
    <w:abstractNumId w:val="36"/>
  </w:num>
  <w:num w:numId="39">
    <w:abstractNumId w:val="31"/>
  </w:num>
  <w:num w:numId="40">
    <w:abstractNumId w:val="4"/>
  </w:num>
  <w:num w:numId="41">
    <w:abstractNumId w:val="11"/>
  </w:num>
  <w:num w:numId="42">
    <w:abstractNumId w:val="49"/>
  </w:num>
  <w:num w:numId="43">
    <w:abstractNumId w:val="28"/>
  </w:num>
  <w:num w:numId="44">
    <w:abstractNumId w:val="5"/>
  </w:num>
  <w:num w:numId="45">
    <w:abstractNumId w:val="46"/>
  </w:num>
  <w:num w:numId="46">
    <w:abstractNumId w:val="39"/>
  </w:num>
  <w:num w:numId="47">
    <w:abstractNumId w:val="51"/>
  </w:num>
  <w:num w:numId="48">
    <w:abstractNumId w:val="53"/>
  </w:num>
  <w:num w:numId="49">
    <w:abstractNumId w:val="60"/>
  </w:num>
  <w:num w:numId="50">
    <w:abstractNumId w:val="42"/>
  </w:num>
  <w:num w:numId="51">
    <w:abstractNumId w:val="9"/>
  </w:num>
  <w:num w:numId="52">
    <w:abstractNumId w:val="33"/>
  </w:num>
  <w:num w:numId="53">
    <w:abstractNumId w:val="44"/>
  </w:num>
  <w:num w:numId="54">
    <w:abstractNumId w:val="25"/>
  </w:num>
  <w:num w:numId="55">
    <w:abstractNumId w:val="17"/>
  </w:num>
  <w:num w:numId="56">
    <w:abstractNumId w:val="59"/>
  </w:num>
  <w:num w:numId="57">
    <w:abstractNumId w:val="40"/>
  </w:num>
  <w:num w:numId="58">
    <w:abstractNumId w:val="13"/>
  </w:num>
  <w:num w:numId="59">
    <w:abstractNumId w:val="58"/>
  </w:num>
  <w:num w:numId="60">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1">
    <w:abstractNumId w:val="30"/>
  </w:num>
  <w:num w:numId="62">
    <w:abstractNumId w:val="32"/>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130CB"/>
    <w:rsid w:val="00013E36"/>
    <w:rsid w:val="00015A24"/>
    <w:rsid w:val="00023853"/>
    <w:rsid w:val="000417AB"/>
    <w:rsid w:val="00051625"/>
    <w:rsid w:val="00063DFF"/>
    <w:rsid w:val="00084A21"/>
    <w:rsid w:val="0008517E"/>
    <w:rsid w:val="00086E35"/>
    <w:rsid w:val="00096BED"/>
    <w:rsid w:val="000C040B"/>
    <w:rsid w:val="000C3C04"/>
    <w:rsid w:val="000D1800"/>
    <w:rsid w:val="000D394D"/>
    <w:rsid w:val="000E6823"/>
    <w:rsid w:val="000F00DC"/>
    <w:rsid w:val="000F5704"/>
    <w:rsid w:val="0011533E"/>
    <w:rsid w:val="00116D45"/>
    <w:rsid w:val="00121F5D"/>
    <w:rsid w:val="00123B12"/>
    <w:rsid w:val="001303AB"/>
    <w:rsid w:val="00150BA4"/>
    <w:rsid w:val="00162A3E"/>
    <w:rsid w:val="001740C2"/>
    <w:rsid w:val="00191898"/>
    <w:rsid w:val="001951A4"/>
    <w:rsid w:val="00196E1D"/>
    <w:rsid w:val="001B2117"/>
    <w:rsid w:val="001B59D9"/>
    <w:rsid w:val="001D2CCD"/>
    <w:rsid w:val="001E391D"/>
    <w:rsid w:val="00205F46"/>
    <w:rsid w:val="00222699"/>
    <w:rsid w:val="00247A6F"/>
    <w:rsid w:val="002604F3"/>
    <w:rsid w:val="00270464"/>
    <w:rsid w:val="002769EF"/>
    <w:rsid w:val="002A204A"/>
    <w:rsid w:val="002A26F0"/>
    <w:rsid w:val="002A2B99"/>
    <w:rsid w:val="002A5636"/>
    <w:rsid w:val="002B42AA"/>
    <w:rsid w:val="002B7981"/>
    <w:rsid w:val="002D2FD2"/>
    <w:rsid w:val="002E45FD"/>
    <w:rsid w:val="00302621"/>
    <w:rsid w:val="003066BE"/>
    <w:rsid w:val="00317F69"/>
    <w:rsid w:val="003227CC"/>
    <w:rsid w:val="00332ABE"/>
    <w:rsid w:val="00333DD5"/>
    <w:rsid w:val="003425F4"/>
    <w:rsid w:val="00342981"/>
    <w:rsid w:val="00353A6B"/>
    <w:rsid w:val="0035596B"/>
    <w:rsid w:val="0036479A"/>
    <w:rsid w:val="00373BB1"/>
    <w:rsid w:val="003B292D"/>
    <w:rsid w:val="003E3542"/>
    <w:rsid w:val="003F326D"/>
    <w:rsid w:val="003F79EF"/>
    <w:rsid w:val="004024CF"/>
    <w:rsid w:val="0043191A"/>
    <w:rsid w:val="00431F70"/>
    <w:rsid w:val="0043334A"/>
    <w:rsid w:val="004408EB"/>
    <w:rsid w:val="00441B86"/>
    <w:rsid w:val="004556DA"/>
    <w:rsid w:val="004604F4"/>
    <w:rsid w:val="00486AEE"/>
    <w:rsid w:val="00491CD4"/>
    <w:rsid w:val="0049486E"/>
    <w:rsid w:val="004A5CD7"/>
    <w:rsid w:val="004D105B"/>
    <w:rsid w:val="004D7829"/>
    <w:rsid w:val="004D7AC0"/>
    <w:rsid w:val="004E7ED8"/>
    <w:rsid w:val="004F5FB2"/>
    <w:rsid w:val="004F6BB0"/>
    <w:rsid w:val="00511220"/>
    <w:rsid w:val="00522C69"/>
    <w:rsid w:val="00532089"/>
    <w:rsid w:val="00533BC5"/>
    <w:rsid w:val="005409C8"/>
    <w:rsid w:val="00540E3F"/>
    <w:rsid w:val="0054246C"/>
    <w:rsid w:val="005526E8"/>
    <w:rsid w:val="00561A1D"/>
    <w:rsid w:val="00564BC0"/>
    <w:rsid w:val="00573D4F"/>
    <w:rsid w:val="00577C7B"/>
    <w:rsid w:val="0058304A"/>
    <w:rsid w:val="00586B4B"/>
    <w:rsid w:val="00591C74"/>
    <w:rsid w:val="005A0BDA"/>
    <w:rsid w:val="005B104D"/>
    <w:rsid w:val="005E7651"/>
    <w:rsid w:val="00625CA3"/>
    <w:rsid w:val="00626D86"/>
    <w:rsid w:val="00632D4D"/>
    <w:rsid w:val="00641262"/>
    <w:rsid w:val="006433AA"/>
    <w:rsid w:val="006553AC"/>
    <w:rsid w:val="00682F1F"/>
    <w:rsid w:val="00687A52"/>
    <w:rsid w:val="00692507"/>
    <w:rsid w:val="006A1800"/>
    <w:rsid w:val="006A699F"/>
    <w:rsid w:val="006D2C8A"/>
    <w:rsid w:val="006D2D64"/>
    <w:rsid w:val="00703D3B"/>
    <w:rsid w:val="00754027"/>
    <w:rsid w:val="007558E6"/>
    <w:rsid w:val="007664F1"/>
    <w:rsid w:val="00766B1A"/>
    <w:rsid w:val="00783A2C"/>
    <w:rsid w:val="007C4BA5"/>
    <w:rsid w:val="007D6DA3"/>
    <w:rsid w:val="007E0584"/>
    <w:rsid w:val="007E7D55"/>
    <w:rsid w:val="007F5784"/>
    <w:rsid w:val="008054B2"/>
    <w:rsid w:val="00812C74"/>
    <w:rsid w:val="00843940"/>
    <w:rsid w:val="00845F24"/>
    <w:rsid w:val="0088219D"/>
    <w:rsid w:val="00883763"/>
    <w:rsid w:val="008A7881"/>
    <w:rsid w:val="008F5288"/>
    <w:rsid w:val="008F52AA"/>
    <w:rsid w:val="00901554"/>
    <w:rsid w:val="00904AE5"/>
    <w:rsid w:val="00946951"/>
    <w:rsid w:val="009517FB"/>
    <w:rsid w:val="00956A9F"/>
    <w:rsid w:val="0096346D"/>
    <w:rsid w:val="0097187B"/>
    <w:rsid w:val="0097548B"/>
    <w:rsid w:val="00982A06"/>
    <w:rsid w:val="00987844"/>
    <w:rsid w:val="009A59C4"/>
    <w:rsid w:val="009C5573"/>
    <w:rsid w:val="009C6045"/>
    <w:rsid w:val="009D21CE"/>
    <w:rsid w:val="00A209D1"/>
    <w:rsid w:val="00A20E9D"/>
    <w:rsid w:val="00A21771"/>
    <w:rsid w:val="00A272B2"/>
    <w:rsid w:val="00A37508"/>
    <w:rsid w:val="00A37B74"/>
    <w:rsid w:val="00A41929"/>
    <w:rsid w:val="00A47988"/>
    <w:rsid w:val="00A50553"/>
    <w:rsid w:val="00A60D3A"/>
    <w:rsid w:val="00A71A96"/>
    <w:rsid w:val="00A7331B"/>
    <w:rsid w:val="00A92E90"/>
    <w:rsid w:val="00AB0F8C"/>
    <w:rsid w:val="00AB2348"/>
    <w:rsid w:val="00AB3AAA"/>
    <w:rsid w:val="00AD201B"/>
    <w:rsid w:val="00AE4154"/>
    <w:rsid w:val="00AF3022"/>
    <w:rsid w:val="00AF59C7"/>
    <w:rsid w:val="00B0747C"/>
    <w:rsid w:val="00B203DA"/>
    <w:rsid w:val="00B518C9"/>
    <w:rsid w:val="00B5758B"/>
    <w:rsid w:val="00B80C75"/>
    <w:rsid w:val="00B84BC8"/>
    <w:rsid w:val="00BA5294"/>
    <w:rsid w:val="00BC2C29"/>
    <w:rsid w:val="00BD5229"/>
    <w:rsid w:val="00BE54B3"/>
    <w:rsid w:val="00BF3979"/>
    <w:rsid w:val="00C008B4"/>
    <w:rsid w:val="00C00E30"/>
    <w:rsid w:val="00C05144"/>
    <w:rsid w:val="00C17ABD"/>
    <w:rsid w:val="00C21BCE"/>
    <w:rsid w:val="00C241C5"/>
    <w:rsid w:val="00C26C67"/>
    <w:rsid w:val="00C33408"/>
    <w:rsid w:val="00C470BA"/>
    <w:rsid w:val="00C7402A"/>
    <w:rsid w:val="00C75972"/>
    <w:rsid w:val="00C8022C"/>
    <w:rsid w:val="00C821A5"/>
    <w:rsid w:val="00CB1799"/>
    <w:rsid w:val="00CB5DFF"/>
    <w:rsid w:val="00CC1EC8"/>
    <w:rsid w:val="00CF472D"/>
    <w:rsid w:val="00D33617"/>
    <w:rsid w:val="00D43613"/>
    <w:rsid w:val="00D7076A"/>
    <w:rsid w:val="00D7391E"/>
    <w:rsid w:val="00D81F5E"/>
    <w:rsid w:val="00D85B69"/>
    <w:rsid w:val="00D92269"/>
    <w:rsid w:val="00D94D34"/>
    <w:rsid w:val="00D96673"/>
    <w:rsid w:val="00DA787C"/>
    <w:rsid w:val="00DC6D3C"/>
    <w:rsid w:val="00DD6A8D"/>
    <w:rsid w:val="00DE176A"/>
    <w:rsid w:val="00DE1F66"/>
    <w:rsid w:val="00DE445F"/>
    <w:rsid w:val="00DF2DE9"/>
    <w:rsid w:val="00E007D4"/>
    <w:rsid w:val="00E00A6B"/>
    <w:rsid w:val="00E05051"/>
    <w:rsid w:val="00E34598"/>
    <w:rsid w:val="00E76EC9"/>
    <w:rsid w:val="00E77899"/>
    <w:rsid w:val="00E835E6"/>
    <w:rsid w:val="00EA4BC5"/>
    <w:rsid w:val="00EB0FF5"/>
    <w:rsid w:val="00EC3512"/>
    <w:rsid w:val="00EE07B9"/>
    <w:rsid w:val="00EF79D0"/>
    <w:rsid w:val="00F02E15"/>
    <w:rsid w:val="00F0583F"/>
    <w:rsid w:val="00F83C17"/>
    <w:rsid w:val="00F96D7F"/>
    <w:rsid w:val="00FA1D63"/>
    <w:rsid w:val="00FC456F"/>
    <w:rsid w:val="00FC4E50"/>
    <w:rsid w:val="00FD2AA9"/>
    <w:rsid w:val="00FD3512"/>
    <w:rsid w:val="00FE2DCD"/>
    <w:rsid w:val="00FF412E"/>
    <w:rsid w:val="00FF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A47988"/>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086E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ro/our-work/opinions-information-reports/opinions/recommendations-organised-civil-society-address-cost-living-crisis" TargetMode="External"/><Relationship Id="rId42" Type="http://schemas.openxmlformats.org/officeDocument/2006/relationships/hyperlink" Target="mailto:Marco.Manfroni@eesc.europa.eu" TargetMode="External"/><Relationship Id="rId47" Type="http://schemas.openxmlformats.org/officeDocument/2006/relationships/hyperlink" Target="https://www.eesc.europa.eu/ro/our-work/opinions-information-reports/opinions/conservation-and-sustainable-use-marine-biological-diversity-areas-beyond-national-jurisdiction-ratification-bbnj" TargetMode="External"/><Relationship Id="rId63" Type="http://schemas.openxmlformats.org/officeDocument/2006/relationships/hyperlink" Target="https://www.eesc.europa.eu/ro/our-work/opinions-information-reports/opinions/security-action-europe-safe-through-reinforcement-european-defence-industry-instrument" TargetMode="External"/><Relationship Id="rId6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fontTable" Target="fontTable.xml"/><Relationship Id="rId16" Type="http://schemas.openxmlformats.org/officeDocument/2006/relationships/hyperlink" Target="mailto:Sergio.LorencioMatallana@eesc.europa.eu" TargetMode="External"/><Relationship Id="rId29" Type="http://schemas.openxmlformats.org/officeDocument/2006/relationships/hyperlink" Target="https://www.eesc.europa.eu/ro/our-work/opinions-information-reports/opinions/good-practice-eu-civil-dialogue-light-participatory-processes"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https://www.eesc.europa.eu//our-work/opinions-information-reports/opinions/role-services-general-interest-sgi-competitiveness-social-cohesion-and-democracy-european-union" TargetMode="External"/><Relationship Id="rId40" Type="http://schemas.openxmlformats.org/officeDocument/2006/relationships/hyperlink" Target="mailto:Jana.Valant@eesc.europa.eu" TargetMode="External"/><Relationship Id="rId45" Type="http://schemas.openxmlformats.org/officeDocument/2006/relationships/hyperlink" Target="https://www.eesc.europa.eu/ro/our-work/opinions-information-reports/opinions/amendment-regulations-concerning-international-fisheries-nafo-sprfmo-iotc-wcpfc-iattc-and-iccat" TargetMode="External"/><Relationship Id="rId53" Type="http://schemas.openxmlformats.org/officeDocument/2006/relationships/hyperlink" Target="mailto:Myrto.Kolyva@eesc.europa.eu" TargetMode="External"/><Relationship Id="rId58" Type="http://schemas.openxmlformats.org/officeDocument/2006/relationships/hyperlink" Target="https://www.eesc.europa.eu/ro/our-work/opinions-information-reports/opinions/addressing-interdependence-between-peace-and-climate-change-need-renewed-global-diplomacy" TargetMode="External"/><Relationship Id="rId66" Type="http://schemas.openxmlformats.org/officeDocument/2006/relationships/header" Target="header2.xml"/><Relationship Id="rId74" Type="http://schemas.openxmlformats.org/officeDocument/2006/relationships/customXml" Target="../customXml/item2.xml"/><Relationship Id="rId5" Type="http://schemas.openxmlformats.org/officeDocument/2006/relationships/numbering" Target="numbering.xml"/><Relationship Id="rId61" Type="http://schemas.openxmlformats.org/officeDocument/2006/relationships/hyperlink" Target="mailto:Marie-Laurence.Drillon@eesc.europa.eu" TargetMode="External"/><Relationship Id="rId19" Type="http://schemas.openxmlformats.org/officeDocument/2006/relationships/hyperlink" Target="https://www.eesc.europa.eu/ro/our-work/opinions-information-reports/opinions/role-trade-unions-improving-productivity" TargetMode="External"/><Relationship Id="rId14" Type="http://schemas.openxmlformats.org/officeDocument/2006/relationships/footer" Target="footer1.xml"/><Relationship Id="rId22" Type="http://schemas.openxmlformats.org/officeDocument/2006/relationships/hyperlink" Target="mailto:Krisztina.PerlakyToth@eesc.europa.eu" TargetMode="External"/><Relationship Id="rId27" Type="http://schemas.openxmlformats.org/officeDocument/2006/relationships/hyperlink" Target="https://www.eesc.europa.eu/ro/our-work/opinions-information-reports/opinions/tackling-inequalities-peoples-access-healthcare" TargetMode="External"/><Relationship Id="rId30" Type="http://schemas.openxmlformats.org/officeDocument/2006/relationships/hyperlink" Target="mailto:June.Bedaton@eesc.europa.eu" TargetMode="External"/><Relationship Id="rId35" Type="http://schemas.openxmlformats.org/officeDocument/2006/relationships/hyperlink" Target="https://www.eesc.europa.eu/ro/our-work/opinions-information-reports/opinions/union-skills" TargetMode="External"/><Relationship Id="rId43" Type="http://schemas.openxmlformats.org/officeDocument/2006/relationships/hyperlink" Target="https://www.eesc.europa.eu/ro/our-work/opinions-information-reports/opinions/how-consider-value-chains-policymaking" TargetMode="External"/><Relationship Id="rId48" Type="http://schemas.openxmlformats.org/officeDocument/2006/relationships/hyperlink" Target="mailto:Arturo.Iniguez@eesc.europa.eu" TargetMode="External"/><Relationship Id="rId56" Type="http://schemas.openxmlformats.org/officeDocument/2006/relationships/hyperlink" Target="https://www.eesc.europa.eu/ro/our-work/opinions-information-reports/opinions/importance-institutionalizing-civic-and-social-dialogue-eu-candidate-and-partner-countries" TargetMode="External"/><Relationship Id="rId64" Type="http://schemas.openxmlformats.org/officeDocument/2006/relationships/hyperlink" Target="mailto:Ioannis.Diamantopoulos@eesc.europa.eu"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eesc.europa.eu/ro/our-work/opinions-information-reports/opinions/eu-wine-policy-package" TargetMode="External"/><Relationship Id="rId72" Type="http://schemas.openxmlformats.org/officeDocument/2006/relationships/theme" Target="theme/theme1.xm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hyperlink" Target="https://www.eesc.europa.eu/ro/our-work/opinions-information-reports/opinions/economic-impact-implementation-eu-emissions-trading-system-ets" TargetMode="External"/><Relationship Id="rId25" Type="http://schemas.openxmlformats.org/officeDocument/2006/relationships/hyperlink" Target="https://www.eesc.europa.eu/ro/our-work/opinions-information-reports/opinions/financial-literacy-and-education-europeans-0" TargetMode="External"/><Relationship Id="rId33" Type="http://schemas.openxmlformats.org/officeDocument/2006/relationships/hyperlink" Target="https://www.eesc.europa.eu/ro/our-work/opinions-information-reports/opinions/eu-strategy-support-protect-and-empower-civil-society" TargetMode="External"/><Relationship Id="rId38" Type="http://schemas.openxmlformats.org/officeDocument/2006/relationships/hyperlink" Target="mailto:Aleksandra.Sarmangrilc@eesc.europa.eu" TargetMode="External"/><Relationship Id="rId46" Type="http://schemas.openxmlformats.org/officeDocument/2006/relationships/hyperlink" Target="mailto:Arturo.Iniguez@eesc.europa.eu" TargetMode="External"/><Relationship Id="rId59" Type="http://schemas.openxmlformats.org/officeDocument/2006/relationships/hyperlink" Target="mailto:Marie-Laurence.Drillon@eesc.europa.eu" TargetMode="External"/><Relationship Id="rId67" Type="http://schemas.openxmlformats.org/officeDocument/2006/relationships/footer" Target="footer2.xml"/><Relationship Id="rId20" Type="http://schemas.openxmlformats.org/officeDocument/2006/relationships/hyperlink" Target="mailto:Georgios.Meleas@eesc.europa.eu" TargetMode="External"/><Relationship Id="rId41" Type="http://schemas.openxmlformats.org/officeDocument/2006/relationships/hyperlink" Target="https://www.eesc.europa.eu/ro/our-work/opinions-information-reports/opinions/regulatory-simplification-use-digital-tools-better-law-making" TargetMode="External"/><Relationship Id="rId54" Type="http://schemas.openxmlformats.org/officeDocument/2006/relationships/hyperlink" Target="https://www.eesc.europa.eu/ro/our-work/opinions-information-reports/opinions/looking-future-eu-uk-relations-2026-review-trade-and-cooperation-agreement-tca-civil-society-perspective" TargetMode="External"/><Relationship Id="rId62" Type="http://schemas.openxmlformats.org/officeDocument/2006/relationships/hyperlink" Target="https://www.eesc.europa.eu/ro/our-work/opinions-information-reports/opinions/automotive-industry-action-plan" TargetMode="External"/><Relationship Id="rId70" Type="http://schemas.openxmlformats.org/officeDocument/2006/relationships/footer" Target="footer4.xml"/><Relationship Id="rId75" Type="http://schemas.openxmlformats.org/officeDocument/2006/relationships/customXml" Target="../customXml/item3.xml"/><Relationship Id="rId6" Type="http://schemas.openxmlformats.org/officeDocument/2006/relationships/styles" Target="styles.xml"/><Relationship Id="rId15" Type="http://schemas.openxmlformats.org/officeDocument/2006/relationships/hyperlink" Target="https://www.eesc.europa.eu/ro/our-work/opinions-information-reports/opinions/communication-savings-and-investments-union" TargetMode="External"/><Relationship Id="rId23" Type="http://schemas.openxmlformats.org/officeDocument/2006/relationships/hyperlink" Target="https://www.eesc.europa.eu/ro/our-work/opinions-information-reports/opinions/affordable-housing-cohesion-policy-urban-agenda-and-civil-society" TargetMode="External"/><Relationship Id="rId28" Type="http://schemas.openxmlformats.org/officeDocument/2006/relationships/hyperlink" Target="mailto:Valeria.Atzori@eesc.europa.eu" TargetMode="External"/><Relationship Id="rId36" Type="http://schemas.openxmlformats.org/officeDocument/2006/relationships/hyperlink" Target="mailto:Ana.Dumitrache@eesc.europa.eu" TargetMode="External"/><Relationship Id="rId49" Type="http://schemas.openxmlformats.org/officeDocument/2006/relationships/hyperlink" Target="https://www.eesc.europa.eu/ro/our-work/opinions-information-reports/opinions/towards-2030-assessment-key-environmental-actions-be-included-annex-8th-environmental-action-programme-better-anchor" TargetMode="External"/><Relationship Id="rId57" Type="http://schemas.openxmlformats.org/officeDocument/2006/relationships/hyperlink" Target="mailto:Katarina.Albrechtova@eesc.europa.eu" TargetMode="External"/><Relationship Id="rId10" Type="http://schemas.openxmlformats.org/officeDocument/2006/relationships/endnotes" Target="endnotes.xml"/><Relationship Id="rId31" Type="http://schemas.openxmlformats.org/officeDocument/2006/relationships/hyperlink" Target="https://www.eesc.europa.eu/ro/our-work/opinions-information-reports/opinions/eu-anti-poverty-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Gaizka.MaloElcoro-Iribe@eesc.europa.eu" TargetMode="External"/><Relationship Id="rId60" Type="http://schemas.openxmlformats.org/officeDocument/2006/relationships/hyperlink" Target="https://www.eesc.europa.eu/ro/our-work/opinions-information-reports/opinions/joint-white-paper-european-defence-readiness-2030" TargetMode="External"/><Relationship Id="rId65" Type="http://schemas.openxmlformats.org/officeDocument/2006/relationships/header" Target="header1.xml"/><Relationship Id="rId73" Type="http://schemas.openxmlformats.org/officeDocument/2006/relationships/customXml" Target="../customXml/item1.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yperlink" Target="mailto:Juri.Soosaar@eesc.europa.eu" TargetMode="External"/><Relationship Id="rId39" Type="http://schemas.openxmlformats.org/officeDocument/2006/relationships/hyperlink" Target="https://www.eesc.europa.eu/ro/our-work/opinions-information-reports/opinions/era-act-unlocking-fifth-freedom" TargetMode="External"/><Relationship Id="rId34" Type="http://schemas.openxmlformats.org/officeDocument/2006/relationships/hyperlink" Target="mailto:June.Bedaton@eesc.europa.eu" TargetMode="External"/><Relationship Id="rId50" Type="http://schemas.openxmlformats.org/officeDocument/2006/relationships/hyperlink" Target="mailto:Nicolas.Stenger@eesc.europa.eu" TargetMode="External"/><Relationship Id="rId55" Type="http://schemas.openxmlformats.org/officeDocument/2006/relationships/hyperlink" Target="mailto:Marco.Ristori@eesc.europa.eu" TargetMode="External"/><Relationship Id="rId76"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ro/press/press-releases/2025/03/06/european-council-conclusions-on-european-de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A6WAAD5KZT2Q-235352946-2463</_dlc_DocId>
    <_dlc_DocIdUrl xmlns="1a33af13-4045-4f88-9d7b-618e30f79918">
      <Url>http://dm/eesc/2025/_layouts/15/DocIdRedir.aspx?ID=A6WAAD5KZT2Q-235352946-2463</Url>
      <Description>A6WAAD5KZT2Q-235352946-2463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2025-08-07T12:00:00+00:00</ProductionDate>
    <DocumentNumber xmlns="a3e83899-37aa-47c6-ba54-4ea80e9c17cf">2211</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2025-09-17T12:00:00+00:00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7665</FicheNumber>
    <OriginalSender xmlns="1a33af13-4045-4f88-9d7b-618e30f79918">
      <UserInfo>
        <DisplayName>Greff Daniela</DisplayName>
        <AccountId>1474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599</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653D25F9-2CCD-4A9F-AE68-7924ED0279E2}"/>
</file>

<file path=customXml/itemProps2.xml><?xml version="1.0" encoding="utf-8"?>
<ds:datastoreItem xmlns:ds="http://schemas.openxmlformats.org/officeDocument/2006/customXml" ds:itemID="{4787A7FD-3C32-4382-8A2D-32FD35CD3642}"/>
</file>

<file path=customXml/itemProps3.xml><?xml version="1.0" encoding="utf-8"?>
<ds:datastoreItem xmlns:ds="http://schemas.openxmlformats.org/officeDocument/2006/customXml" ds:itemID="{2E8C51DD-E388-4B35-96A2-B7644F41DA50}"/>
</file>

<file path=customXml/itemProps4.xml><?xml version="1.0" encoding="utf-8"?>
<ds:datastoreItem xmlns:ds="http://schemas.openxmlformats.org/officeDocument/2006/customXml" ds:itemID="{156907C4-4F55-4859-8601-0A8DFA2A2F35}"/>
</file>

<file path=docProps/app.xml><?xml version="1.0" encoding="utf-8"?>
<Properties xmlns="http://schemas.openxmlformats.org/officeDocument/2006/extended-properties" xmlns:vt="http://schemas.openxmlformats.org/officeDocument/2006/docPropsVTypes">
  <Template>Normal.dotm</Template>
  <TotalTime>0</TotalTime>
  <Pages>31</Pages>
  <Words>11336</Words>
  <Characters>64619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75804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 a 598-a sesiune plenară din iulie 2025  </dc:title>
  <dc:subject>TCD</dc:subject>
  <dc:creator>Nieddu Emma</dc:creator>
  <cp:keywords>EESC-2025-02211-00-00-TCD-TRA-EN</cp:keywords>
  <dc:description>Rapporteur:  - Original language: EN - Date of document: 07/08/2025 - Date of meeting: 30/17/2025 14:30 - External documents:  - Administrator: Mme DAMYANOVA-KERESTELIEVA Ani Alexieva</dc:description>
  <cp:lastModifiedBy>Greff Daniela</cp:lastModifiedBy>
  <cp:revision>41</cp:revision>
  <dcterms:created xsi:type="dcterms:W3CDTF">2025-08-07T08:16:00Z</dcterms:created>
  <dcterms:modified xsi:type="dcterms:W3CDTF">2025-08-07T09:39:00Z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24/07/2025, 02/05/2022, 02/05/2022, 28/06/2021</vt:lpwstr>
  </property>
  <property fmtid="{D5CDD505-2E9C-101B-9397-08002B2CF9AE}" pid="4" name="Pref_Time">
    <vt:lpwstr>14:55:27, 12:28:29, 12:25:37, 08:41:48</vt:lpwstr>
  </property>
  <property fmtid="{D5CDD505-2E9C-101B-9397-08002B2CF9AE}" pid="5" name="Pref_User">
    <vt:lpwstr>amett, enied, enied, enied</vt:lpwstr>
  </property>
  <property fmtid="{D5CDD505-2E9C-101B-9397-08002B2CF9AE}" pid="6" name="Pref_FileName">
    <vt:lpwstr>EESC-2025-02211-00-00-TCD-ORI.docx,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83757024-b494-41f9-9d4e-404d720259b5</vt:lpwstr>
  </property>
  <property fmtid="{D5CDD505-2E9C-101B-9397-08002B2CF9AE}" pid="9" name="AvailableTranslations">
    <vt:lpwstr>16;#ES|e7a6b05b-ae16-40c8-add9-68b64b03aeba;#5;#EN|f2175f21-25d7-44a3-96da-d6a61b075e1b;#46;#SK|46d9fce0-ef79-4f71-b89b-cd6aa82426b8;#24;#PL|1e03da61-4678-4e07-b136-b5024ca9197b;#23;#DE|f6b31e5a-26fa-4935-b661-318e46daf27e;#47;#BG|1a1b3951-7821-4e6a-85f5-5673fc08bd2c;#36;#RO|feb747a2-64cd-4299-af12-4833ddc30497;#33;#PT|50ccc04a-eadd-42ae-a0cb-acaf45f812ba;#35;#FI|87606a43-d45f-42d6-b8c9-e1a3457db5b7;#37;#HU|6b229040-c589-4408-b4c1-4285663d20a8;#12;#FR|d2afafd3-4c81-4f60-8f52-ee33f2f54ff3;#41;#ET|ff6c3f4c-b02c-4c3c-ab07-2c37995a7a0a;#34;#IT|0774613c-01ed-4e5d-a25d-11d2388de825;#39;#LV|46f7e311-5d9f-4663-b433-18aeccb7ace7;#28;#SV|c2ed69e7-a339-43d7-8f22-d93680a92aa0;#42;#EL|6d4f4d51-af9b-4650-94b4-4276bee85c91;#31;#SL|98a412ae-eb01-49e9-ae3d-585a81724cfc;#40;#DA|5d49c027-8956-412b-aa16-e85a0f96ad0e;#29;#CS|72f9705b-0217-4fd3-bea2-cbc7ed80e26e;#27;#NL|55c6556c-b4f4-441d-9acf-c498d4f838bd;#30;#LT|a7ff5ce7-6123-4f68-865a-a57c31810414;#50;#HR|2f555653-ed1a-4fe6-8362-9082d95989e5</vt:lpwstr>
  </property>
  <property fmtid="{D5CDD505-2E9C-101B-9397-08002B2CF9AE}" pid="10" name="DocumentType_0">
    <vt:lpwstr>TCD|cd9d6eb6-3f4f-424a-b2d1-57c9d450eaaf</vt:lpwstr>
  </property>
  <property fmtid="{D5CDD505-2E9C-101B-9397-08002B2CF9AE}" pid="11" name="MeetingNumber">
    <vt:i4>599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2211</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2025-09-17T12:00:00Z</vt:filetime>
  </property>
  <property fmtid="{D5CDD505-2E9C-101B-9397-08002B2CF9AE}" pid="29" name="AvailableTranslations_0">
    <vt:lpwstr>ES|e7a6b05b-ae16-40c8-add9-68b64b03aeba;EN|f2175f21-25d7-44a3-96da-d6a61b075e1b;SK|46d9fce0-ef79-4f71-b89b-cd6aa82426b8;PL|1e03da61-4678-4e07-b136-b5024ca9197b;DE|f6b31e5a-26fa-4935-b661-318e46daf27e;BG|1a1b3951-7821-4e6a-85f5-5673fc08bd2c;PT|50ccc04a-eadd-42ae-a0cb-acaf45f812ba;FI|87606a43-d45f-42d6-b8c9-e1a3457db5b7;HU|6b229040-c589-4408-b4c1-4285663d20a8;FR|d2afafd3-4c81-4f60-8f52-ee33f2f54ff3;IT|0774613c-01ed-4e5d-a25d-11d2388de825;LV|46f7e311-5d9f-4663-b433-18aeccb7ace7;SV|c2ed69e7-a339-43d7-8f22-d93680a92aa0;EL|6d4f4d51-af9b-4650-94b4-4276bee85c91;SL|98a412ae-eb01-49e9-ae3d-585a81724cfc;DA|5d49c027-8956-412b-aa16-e85a0f96ad0e;NL|55c6556c-b4f4-441d-9acf-c498d4f838bd;LT|a7ff5ce7-6123-4f68-865a-a57c31810414;HR|2f555653-ed1a-4fe6-8362-9082d95989e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EL|6d4f4d51-af9b-4650-94b4-4276bee85c91;#35;#FI|87606a43-d45f-42d6-b8c9-e1a3457db5b7;#34;#IT|0774613c-01ed-4e5d-a25d-11d2388de825;#33;#PT|50ccc04a-eadd-42ae-a0cb-acaf45f812ba;#31;#SL|98a412ae-eb01-49e9-ae3d-585a81724cfc;#67;#SPL-CES|32d8cb1f-c9ec-4365-95c7-8385a18618ac;#28;#SV|c2ed69e7-a339-43d7-8f22-d93680a92aa0;#27;#NL|55c6556c-b4f4-441d-9acf-c498d4f838bd;#24;#PL|1e03da61-4678-4e07-b136-b5024ca9197b;#23;#DE|f6b31e5a-26fa-4935-b661-318e46daf27e;#50;#HR|2f555653-ed1a-4fe6-8362-9082d95989e5;#19;#TCD|cd9d6eb6-3f4f-424a-b2d1-57c9d450eaaf;#16;#ES|e7a6b05b-ae16-40c8-add9-68b64b03aeba;#15;#Unrestricted|826e22d7-d029-4ec0-a450-0c28ff673572;#13;#TRA|150d2a88-1431-44e6-a8ca-0bb753ab8672;#12;#FR|d2afafd3-4c81-4f60-8f52-ee33f2f54ff3;#47;#BG|1a1b3951-7821-4e6a-85f5-5673fc08bd2c;#46;#SK|46d9fce0-ef79-4f71-b89b-cd6aa82426b8;#8;#Final|ea5e6674-7b27-4bac-b091-73adbb394efe;#30;#LT|a7ff5ce7-6123-4f68-865a-a57c31810414;#5;#EN|f2175f21-25d7-44a3-96da-d6a61b075e1b;#40;#DA|5d49c027-8956-412b-aa16-e85a0f96ad0e;#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7665</vt:i4>
  </property>
  <property fmtid="{D5CDD505-2E9C-101B-9397-08002B2CF9AE}" pid="37" name="DocumentLanguage">
    <vt:lpwstr>36;#RO|feb747a2-64cd-4299-af12-4833ddc30497</vt:lpwstr>
  </property>
</Properties>
</file>