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2E57" w:rsidR="004D7AC0" w:rsidP="00D94D34" w:rsidRDefault="00BA587A" w14:paraId="4982DD4D" w14:textId="5EEDBF0B">
      <w:pPr>
        <w:jc w:val="center"/>
      </w:pPr>
      <w:r w:rsidRPr="004B2E57">
        <w:rPr>
          <w:noProof/>
        </w:rPr>
        <w:drawing>
          <wp:inline distT="0" distB="0" distL="0" distR="0" wp14:anchorId="4A18542D" wp14:editId="5108F00B">
            <wp:extent cx="1792605" cy="1239520"/>
            <wp:effectExtent l="0" t="0" r="0" b="0"/>
            <wp:docPr id="1" name="Picture 1" title="EESCLogo_IT"/>
            <wp:cNvGraphicFramePr/>
            <a:graphic xmlns:a="http://schemas.openxmlformats.org/drawingml/2006/main">
              <a:graphicData uri="http://schemas.openxmlformats.org/drawingml/2006/picture">
                <pic:pic xmlns:pic="http://schemas.openxmlformats.org/drawingml/2006/picture">
                  <pic:nvPicPr>
                    <pic:cNvPr id="1" name="Picture 1" title="EESCLogo_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4B2E57" w:rsidR="004D7AC0">
        <w:rPr>
          <w:noProof/>
          <w:sz w:val="20"/>
        </w:rPr>
        <mc:AlternateContent>
          <mc:Choice Requires="wps">
            <w:drawing>
              <wp:anchor distT="0" distB="0" distL="114300" distR="114300" simplePos="0" relativeHeight="251618816" behindDoc="1" locked="0" layoutInCell="0" allowOverlap="1" wp14:editId="61C6FC29"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IT</w:t>
                      </w:r>
                    </w:p>
                  </w:txbxContent>
                </v:textbox>
                <w10:wrap anchorx="page" anchory="page"/>
              </v:shape>
            </w:pict>
          </mc:Fallback>
        </mc:AlternateContent>
      </w:r>
    </w:p>
    <w:p w:rsidRPr="004B2E57" w:rsidR="004D7AC0" w:rsidP="00D94D34" w:rsidRDefault="004D7AC0" w14:paraId="4982DD4E" w14:textId="77777777"/>
    <w:p w:rsidRPr="004B2E57" w:rsidR="004D7AC0" w:rsidP="00D94D34" w:rsidRDefault="004D7AC0" w14:paraId="4982DD4F" w14:textId="124A76DC">
      <w:pPr>
        <w:jc w:val="right"/>
      </w:pPr>
      <w:r w:rsidRPr="004B2E57">
        <w:t>Bruxelles, 8 agosto 2025</w:t>
      </w:r>
    </w:p>
    <w:p w:rsidRPr="004B2E57" w:rsidR="004D7AC0" w:rsidP="00D94D34" w:rsidRDefault="004D7AC0" w14:paraId="4982DD50" w14:textId="77777777"/>
    <w:p w:rsidRPr="004B2E57" w:rsidR="004D7AC0" w:rsidP="00D94D34" w:rsidRDefault="004D7AC0" w14:paraId="4982DD51" w14:textId="77777777"/>
    <w:p w:rsidRPr="004B2E57" w:rsidR="004D7AC0" w:rsidP="00D94D34" w:rsidRDefault="004D7AC0" w14:paraId="4982DD52" w14:textId="77777777"/>
    <w:tbl>
      <w:tblPr>
        <w:tblW w:w="0" w:type="auto"/>
        <w:tblLook w:val="04A0" w:firstRow="1" w:lastRow="0" w:firstColumn="1" w:lastColumn="0" w:noHBand="0" w:noVBand="1"/>
      </w:tblPr>
      <w:tblGrid>
        <w:gridCol w:w="9073"/>
      </w:tblGrid>
      <w:tr w:rsidRPr="004B2E57" w:rsidR="004D7AC0" w:rsidTr="00600C84" w14:paraId="4982DD59" w14:textId="77777777">
        <w:tc>
          <w:tcPr>
            <w:tcW w:w="9289" w:type="dxa"/>
            <w:tcBorders>
              <w:bottom w:val="double" w:color="auto" w:sz="4" w:space="0"/>
            </w:tcBorders>
          </w:tcPr>
          <w:p w:rsidRPr="004B2E57" w:rsidR="003066BE" w:rsidP="00D94D34" w:rsidRDefault="00A47988" w14:paraId="4982DD53" w14:textId="54611FE7">
            <w:pPr>
              <w:snapToGrid w:val="0"/>
              <w:jc w:val="center"/>
              <w:rPr>
                <w:b/>
                <w:sz w:val="32"/>
                <w:szCs w:val="32"/>
              </w:rPr>
            </w:pPr>
            <w:r w:rsidRPr="004B2E57">
              <w:rPr>
                <w:b/>
                <w:sz w:val="32"/>
              </w:rPr>
              <w:t>598</w:t>
            </w:r>
            <w:r w:rsidRPr="00AF7C8A" w:rsidR="00AF7C8A">
              <w:rPr>
                <w:b/>
                <w:sz w:val="32"/>
              </w:rPr>
              <w:t>ª</w:t>
            </w:r>
            <w:r w:rsidRPr="004B2E57">
              <w:rPr>
                <w:b/>
                <w:sz w:val="32"/>
              </w:rPr>
              <w:t xml:space="preserve"> SESSIONE PLENARIA</w:t>
            </w:r>
          </w:p>
          <w:p w:rsidRPr="004B2E57" w:rsidR="003066BE" w:rsidP="00D94D34" w:rsidRDefault="003066BE" w14:paraId="4982DD54" w14:textId="77777777">
            <w:pPr>
              <w:snapToGrid w:val="0"/>
              <w:jc w:val="center"/>
              <w:rPr>
                <w:b/>
                <w:sz w:val="32"/>
                <w:szCs w:val="32"/>
              </w:rPr>
            </w:pPr>
          </w:p>
          <w:p w:rsidRPr="004B2E57" w:rsidR="003066BE" w:rsidP="00D94D34" w:rsidRDefault="00A37508" w14:paraId="4982DD55" w14:textId="21174653">
            <w:pPr>
              <w:snapToGrid w:val="0"/>
              <w:jc w:val="center"/>
              <w:rPr>
                <w:b/>
                <w:sz w:val="32"/>
                <w:szCs w:val="32"/>
              </w:rPr>
            </w:pPr>
            <w:r w:rsidRPr="004B2E57">
              <w:rPr>
                <w:b/>
                <w:sz w:val="32"/>
              </w:rPr>
              <w:t>16 e 17 luglio 2025</w:t>
            </w:r>
          </w:p>
          <w:p w:rsidRPr="004B2E57" w:rsidR="003066BE" w:rsidP="00D94D34" w:rsidRDefault="003066BE" w14:paraId="4982DD56" w14:textId="77777777">
            <w:pPr>
              <w:snapToGrid w:val="0"/>
              <w:jc w:val="center"/>
              <w:rPr>
                <w:b/>
                <w:sz w:val="32"/>
                <w:szCs w:val="32"/>
              </w:rPr>
            </w:pPr>
          </w:p>
          <w:p w:rsidR="006F7356" w:rsidP="00D94D34" w:rsidRDefault="00754027" w14:paraId="23572509" w14:textId="77777777">
            <w:pPr>
              <w:snapToGrid w:val="0"/>
              <w:jc w:val="center"/>
              <w:rPr>
                <w:b/>
                <w:sz w:val="32"/>
              </w:rPr>
            </w:pPr>
            <w:r w:rsidRPr="004B2E57">
              <w:rPr>
                <w:b/>
                <w:sz w:val="32"/>
              </w:rPr>
              <w:t xml:space="preserve">SINTESI DEI PARERI, DELLE RISOLUZIONI </w:t>
            </w:r>
          </w:p>
          <w:p w:rsidRPr="004B2E57" w:rsidR="000663E2" w:rsidP="00D94D34" w:rsidRDefault="00FF4FD3" w14:paraId="51E6AFEE" w14:textId="61348E27">
            <w:pPr>
              <w:snapToGrid w:val="0"/>
              <w:jc w:val="center"/>
              <w:rPr>
                <w:b/>
                <w:sz w:val="32"/>
              </w:rPr>
            </w:pPr>
            <w:r w:rsidRPr="004B2E57">
              <w:rPr>
                <w:b/>
                <w:sz w:val="32"/>
              </w:rPr>
              <w:t>E</w:t>
            </w:r>
            <w:r w:rsidRPr="004B2E57" w:rsidR="00754027">
              <w:rPr>
                <w:b/>
                <w:sz w:val="32"/>
              </w:rPr>
              <w:t xml:space="preserve"> DELLE RELAZIONI INFORMATIVE / </w:t>
            </w:r>
          </w:p>
          <w:p w:rsidRPr="004B2E57" w:rsidR="004D7AC0" w:rsidP="00D94D34" w:rsidRDefault="00754027" w14:paraId="4982DD57" w14:textId="09851797">
            <w:pPr>
              <w:snapToGrid w:val="0"/>
              <w:jc w:val="center"/>
              <w:rPr>
                <w:rFonts w:eastAsia="MS Mincho"/>
                <w:b/>
                <w:sz w:val="32"/>
                <w:szCs w:val="32"/>
              </w:rPr>
            </w:pPr>
            <w:r w:rsidRPr="004B2E57">
              <w:rPr>
                <w:b/>
                <w:sz w:val="32"/>
              </w:rPr>
              <w:t>DI VALUTAZIONE ADOTTATI</w:t>
            </w:r>
          </w:p>
          <w:p w:rsidRPr="004B2E57" w:rsidR="004D7AC0" w:rsidP="00D94D34" w:rsidRDefault="004D7AC0" w14:paraId="4982DD58" w14:textId="77777777">
            <w:pPr>
              <w:snapToGrid w:val="0"/>
            </w:pPr>
          </w:p>
        </w:tc>
      </w:tr>
      <w:tr w:rsidRPr="004B2E57"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6F7356" w:rsidP="00D94D34" w:rsidRDefault="006F7356" w14:paraId="0CCC90C8" w14:textId="77777777">
            <w:pPr>
              <w:snapToGrid w:val="0"/>
              <w:jc w:val="center"/>
            </w:pPr>
          </w:p>
          <w:p w:rsidR="006F7356" w:rsidP="00D94D34" w:rsidRDefault="004D7AC0" w14:paraId="4B9EE0E5" w14:textId="77777777">
            <w:pPr>
              <w:snapToGrid w:val="0"/>
              <w:jc w:val="center"/>
            </w:pPr>
            <w:r w:rsidRPr="004B2E57">
              <w:t xml:space="preserve">Il presente documento è accessibile in tutte le lingue ufficiali dell'Unione europea </w:t>
            </w:r>
          </w:p>
          <w:p w:rsidR="006F7356" w:rsidP="00D94D34" w:rsidRDefault="004D7AC0" w14:paraId="45BF0E71" w14:textId="77777777">
            <w:pPr>
              <w:snapToGrid w:val="0"/>
              <w:jc w:val="center"/>
            </w:pPr>
            <w:r w:rsidRPr="004B2E57">
              <w:t xml:space="preserve">sul sito Internet del CESE al seguente indirizzo: </w:t>
            </w:r>
          </w:p>
          <w:p w:rsidRPr="004B2E57" w:rsidR="004D7AC0" w:rsidP="00D94D34" w:rsidRDefault="00A91DC5" w14:paraId="4982DD5A" w14:textId="0C2F283E">
            <w:pPr>
              <w:snapToGrid w:val="0"/>
              <w:jc w:val="center"/>
            </w:pPr>
            <w:hyperlink w:history="1" r:id="rId12">
              <w:r w:rsidRPr="006E6F52" w:rsidR="006F7356">
                <w:rPr>
                  <w:rStyle w:val="Hyperlink"/>
                </w:rPr>
                <w:t>https://www.eesc.europa.eu/it/our-work/opinions-information-reports/plenary-session-summaries</w:t>
              </w:r>
            </w:hyperlink>
          </w:p>
          <w:p w:rsidRPr="004B2E57" w:rsidR="004D7AC0" w:rsidP="00D94D34" w:rsidRDefault="004D7AC0" w14:paraId="4982DD5C" w14:textId="77777777">
            <w:pPr>
              <w:snapToGrid w:val="0"/>
              <w:jc w:val="center"/>
              <w:rPr>
                <w:rFonts w:eastAsia="SimSun"/>
              </w:rPr>
            </w:pPr>
          </w:p>
          <w:p w:rsidRPr="004B2E57" w:rsidR="004D7AC0" w:rsidP="00D94D34" w:rsidRDefault="004D7AC0" w14:paraId="4982DD5D" w14:textId="0B2F3E29">
            <w:pPr>
              <w:snapToGrid w:val="0"/>
              <w:jc w:val="center"/>
            </w:pPr>
            <w:r w:rsidRPr="004B2E57">
              <w:t>I pareri menzionati possono essere consultati online tramite il motore di ricerca del CESE:</w:t>
            </w:r>
            <w:r w:rsidRPr="004B2E57">
              <w:br/>
            </w:r>
            <w:hyperlink w:history="1" r:id="rId13">
              <w:r w:rsidRPr="004B2E57">
                <w:rPr>
                  <w:rStyle w:val="Hyperlink"/>
                </w:rPr>
                <w:t>https://dmsearch.eesc.europa.eu/search/opinion</w:t>
              </w:r>
            </w:hyperlink>
          </w:p>
          <w:p w:rsidRPr="004B2E57" w:rsidR="004D7AC0" w:rsidP="00D94D34" w:rsidRDefault="004D7AC0" w14:paraId="4982DD5E" w14:textId="77777777">
            <w:pPr>
              <w:snapToGrid w:val="0"/>
              <w:jc w:val="center"/>
            </w:pPr>
          </w:p>
        </w:tc>
      </w:tr>
    </w:tbl>
    <w:p w:rsidRPr="004B2E57" w:rsidR="004D7AC0" w:rsidP="00D94D34" w:rsidRDefault="004D7AC0" w14:paraId="4982DD60" w14:textId="77777777"/>
    <w:p w:rsidRPr="004B2E57" w:rsidR="004D7AC0" w:rsidP="00D94D34" w:rsidRDefault="004D7AC0" w14:paraId="4982DD61" w14:textId="77777777"/>
    <w:p w:rsidRPr="004B2E57" w:rsidR="004D7AC0" w:rsidP="00D94D34" w:rsidRDefault="004D7AC0" w14:paraId="4982DD62" w14:textId="77777777">
      <w:pPr>
        <w:sectPr w:rsidRPr="004B2E57" w:rsidR="004D7AC0" w:rsidSect="00086E35">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4B2E57" w:rsidR="004D7AC0" w:rsidP="00D94D34" w:rsidRDefault="004D7AC0" w14:paraId="4982DD63" w14:textId="77777777">
      <w:pPr>
        <w:rPr>
          <w:b/>
        </w:rPr>
      </w:pPr>
      <w:r w:rsidRPr="004B2E57">
        <w:rPr>
          <w:b/>
        </w:rPr>
        <w:lastRenderedPageBreak/>
        <w:t>Indice:</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4B2E57" w:rsidR="004D7AC0" w:rsidP="00D94D34" w:rsidRDefault="004D7AC0" w14:paraId="4982DD64" w14:textId="77777777">
          <w:pPr>
            <w:pStyle w:val="TOCHeading"/>
            <w:spacing w:before="0" w:line="288" w:lineRule="auto"/>
            <w:rPr>
              <w:rFonts w:ascii="Times New Roman" w:hAnsi="Times New Roman" w:cs="Times New Roman"/>
              <w:color w:val="auto"/>
              <w:sz w:val="22"/>
              <w:szCs w:val="22"/>
            </w:rPr>
          </w:pPr>
        </w:p>
        <w:p w:rsidR="003B6CB7" w:rsidRDefault="004D7AC0" w14:paraId="7497A27A" w14:textId="558B4491">
          <w:pPr>
            <w:pStyle w:val="TOC1"/>
            <w:tabs>
              <w:tab w:val="left" w:pos="440"/>
              <w:tab w:val="right" w:leader="dot" w:pos="9063"/>
            </w:tabs>
            <w:rPr>
              <w:rFonts w:asciiTheme="minorHAnsi" w:hAnsiTheme="minorHAnsi" w:eastAsiaTheme="minorEastAsia" w:cstheme="minorBidi"/>
              <w:noProof/>
              <w:lang w:val="fr-BE" w:eastAsia="fr-BE"/>
            </w:rPr>
          </w:pPr>
          <w:r w:rsidRPr="004B2E57">
            <w:fldChar w:fldCharType="begin"/>
          </w:r>
          <w:r w:rsidRPr="004B2E57">
            <w:instrText xml:space="preserve"> TOC \o "1-3" \h \z \u </w:instrText>
          </w:r>
          <w:r w:rsidRPr="004B2E57">
            <w:fldChar w:fldCharType="separate"/>
          </w:r>
          <w:hyperlink w:history="1" w:anchor="_Toc204352276">
            <w:r w:rsidRPr="00B50D99" w:rsidR="003B6CB7">
              <w:rPr>
                <w:rStyle w:val="Hyperlink"/>
                <w:bCs/>
                <w:noProof/>
              </w:rPr>
              <w:t>1.</w:t>
            </w:r>
            <w:r w:rsidR="003B6CB7">
              <w:rPr>
                <w:rFonts w:asciiTheme="minorHAnsi" w:hAnsiTheme="minorHAnsi" w:eastAsiaTheme="minorEastAsia" w:cstheme="minorBidi"/>
                <w:noProof/>
                <w:lang w:val="fr-BE" w:eastAsia="fr-BE"/>
              </w:rPr>
              <w:tab/>
            </w:r>
            <w:r w:rsidRPr="00B50D99" w:rsidR="003B6CB7">
              <w:rPr>
                <w:rStyle w:val="Hyperlink"/>
                <w:b/>
                <w:noProof/>
              </w:rPr>
              <w:t>UNIONE ECONOMICA E MONETARIA, COESIONE ECONOMICA E SOCIALE</w:t>
            </w:r>
            <w:r w:rsidR="003B6CB7">
              <w:rPr>
                <w:noProof/>
                <w:webHidden/>
              </w:rPr>
              <w:tab/>
            </w:r>
            <w:r w:rsidR="003B6CB7">
              <w:rPr>
                <w:noProof/>
                <w:webHidden/>
              </w:rPr>
              <w:fldChar w:fldCharType="begin"/>
            </w:r>
            <w:r w:rsidR="003B6CB7">
              <w:rPr>
                <w:noProof/>
                <w:webHidden/>
              </w:rPr>
              <w:instrText xml:space="preserve"> PAGEREF _Toc204352276 \h </w:instrText>
            </w:r>
            <w:r w:rsidR="003B6CB7">
              <w:rPr>
                <w:noProof/>
                <w:webHidden/>
              </w:rPr>
            </w:r>
            <w:r w:rsidR="003B6CB7">
              <w:rPr>
                <w:noProof/>
                <w:webHidden/>
              </w:rPr>
              <w:fldChar w:fldCharType="separate"/>
            </w:r>
            <w:r w:rsidR="00A920F8">
              <w:rPr>
                <w:noProof/>
                <w:webHidden/>
              </w:rPr>
              <w:t>3</w:t>
            </w:r>
            <w:r w:rsidR="003B6CB7">
              <w:rPr>
                <w:noProof/>
                <w:webHidden/>
              </w:rPr>
              <w:fldChar w:fldCharType="end"/>
            </w:r>
          </w:hyperlink>
        </w:p>
        <w:p w:rsidR="003B6CB7" w:rsidRDefault="00A91DC5" w14:paraId="78412345" w14:textId="44EE9E1C">
          <w:pPr>
            <w:pStyle w:val="TOC1"/>
            <w:tabs>
              <w:tab w:val="left" w:pos="440"/>
              <w:tab w:val="right" w:leader="dot" w:pos="9063"/>
            </w:tabs>
            <w:rPr>
              <w:rFonts w:asciiTheme="minorHAnsi" w:hAnsiTheme="minorHAnsi" w:eastAsiaTheme="minorEastAsia" w:cstheme="minorBidi"/>
              <w:noProof/>
              <w:lang w:val="fr-BE" w:eastAsia="fr-BE"/>
            </w:rPr>
          </w:pPr>
          <w:hyperlink w:history="1" w:anchor="_Toc204352277">
            <w:r w:rsidRPr="00B50D99" w:rsidR="003B6CB7">
              <w:rPr>
                <w:rStyle w:val="Hyperlink"/>
                <w:bCs/>
                <w:noProof/>
              </w:rPr>
              <w:t>2.</w:t>
            </w:r>
            <w:r w:rsidR="003B6CB7">
              <w:rPr>
                <w:rFonts w:asciiTheme="minorHAnsi" w:hAnsiTheme="minorHAnsi" w:eastAsiaTheme="minorEastAsia" w:cstheme="minorBidi"/>
                <w:noProof/>
                <w:lang w:val="fr-BE" w:eastAsia="fr-BE"/>
              </w:rPr>
              <w:tab/>
            </w:r>
            <w:r w:rsidRPr="00B50D99" w:rsidR="003B6CB7">
              <w:rPr>
                <w:rStyle w:val="Hyperlink"/>
                <w:b/>
                <w:noProof/>
              </w:rPr>
              <w:t>OCCUPAZIONE, AFFARI SOCIALI, CITTADINANZA</w:t>
            </w:r>
            <w:r w:rsidR="003B6CB7">
              <w:rPr>
                <w:noProof/>
                <w:webHidden/>
              </w:rPr>
              <w:tab/>
            </w:r>
            <w:r w:rsidR="003B6CB7">
              <w:rPr>
                <w:noProof/>
                <w:webHidden/>
              </w:rPr>
              <w:fldChar w:fldCharType="begin"/>
            </w:r>
            <w:r w:rsidR="003B6CB7">
              <w:rPr>
                <w:noProof/>
                <w:webHidden/>
              </w:rPr>
              <w:instrText xml:space="preserve"> PAGEREF _Toc204352277 \h </w:instrText>
            </w:r>
            <w:r w:rsidR="003B6CB7">
              <w:rPr>
                <w:noProof/>
                <w:webHidden/>
              </w:rPr>
            </w:r>
            <w:r w:rsidR="003B6CB7">
              <w:rPr>
                <w:noProof/>
                <w:webHidden/>
              </w:rPr>
              <w:fldChar w:fldCharType="separate"/>
            </w:r>
            <w:r w:rsidR="00A920F8">
              <w:rPr>
                <w:noProof/>
                <w:webHidden/>
              </w:rPr>
              <w:t>13</w:t>
            </w:r>
            <w:r w:rsidR="003B6CB7">
              <w:rPr>
                <w:noProof/>
                <w:webHidden/>
              </w:rPr>
              <w:fldChar w:fldCharType="end"/>
            </w:r>
          </w:hyperlink>
        </w:p>
        <w:p w:rsidR="003B6CB7" w:rsidRDefault="00A91DC5" w14:paraId="75F2FF21" w14:textId="24236D78">
          <w:pPr>
            <w:pStyle w:val="TOC1"/>
            <w:tabs>
              <w:tab w:val="left" w:pos="440"/>
              <w:tab w:val="right" w:leader="dot" w:pos="9063"/>
            </w:tabs>
            <w:rPr>
              <w:rFonts w:asciiTheme="minorHAnsi" w:hAnsiTheme="minorHAnsi" w:eastAsiaTheme="minorEastAsia" w:cstheme="minorBidi"/>
              <w:noProof/>
              <w:lang w:val="fr-BE" w:eastAsia="fr-BE"/>
            </w:rPr>
          </w:pPr>
          <w:hyperlink w:history="1" w:anchor="_Toc204352278">
            <w:r w:rsidRPr="00B50D99" w:rsidR="003B6CB7">
              <w:rPr>
                <w:rStyle w:val="Hyperlink"/>
                <w:bCs/>
                <w:noProof/>
              </w:rPr>
              <w:t>3.</w:t>
            </w:r>
            <w:r w:rsidR="003B6CB7">
              <w:rPr>
                <w:rFonts w:asciiTheme="minorHAnsi" w:hAnsiTheme="minorHAnsi" w:eastAsiaTheme="minorEastAsia" w:cstheme="minorBidi"/>
                <w:noProof/>
                <w:lang w:val="fr-BE" w:eastAsia="fr-BE"/>
              </w:rPr>
              <w:tab/>
            </w:r>
            <w:r w:rsidRPr="00B50D99" w:rsidR="003B6CB7">
              <w:rPr>
                <w:rStyle w:val="Hyperlink"/>
                <w:b/>
                <w:noProof/>
              </w:rPr>
              <w:t>TRASPORTI, ENERGIA, INFRASTRUTTURE E SOCIETÀ DELL'INFORMAZIONE</w:t>
            </w:r>
            <w:r w:rsidR="003B6CB7">
              <w:rPr>
                <w:noProof/>
                <w:webHidden/>
              </w:rPr>
              <w:tab/>
            </w:r>
            <w:r w:rsidR="003B6CB7">
              <w:rPr>
                <w:noProof/>
                <w:webHidden/>
              </w:rPr>
              <w:fldChar w:fldCharType="begin"/>
            </w:r>
            <w:r w:rsidR="003B6CB7">
              <w:rPr>
                <w:noProof/>
                <w:webHidden/>
              </w:rPr>
              <w:instrText xml:space="preserve"> PAGEREF _Toc204352278 \h </w:instrText>
            </w:r>
            <w:r w:rsidR="003B6CB7">
              <w:rPr>
                <w:noProof/>
                <w:webHidden/>
              </w:rPr>
            </w:r>
            <w:r w:rsidR="003B6CB7">
              <w:rPr>
                <w:noProof/>
                <w:webHidden/>
              </w:rPr>
              <w:fldChar w:fldCharType="separate"/>
            </w:r>
            <w:r w:rsidR="00A920F8">
              <w:rPr>
                <w:noProof/>
                <w:webHidden/>
              </w:rPr>
              <w:t>18</w:t>
            </w:r>
            <w:r w:rsidR="003B6CB7">
              <w:rPr>
                <w:noProof/>
                <w:webHidden/>
              </w:rPr>
              <w:fldChar w:fldCharType="end"/>
            </w:r>
          </w:hyperlink>
        </w:p>
        <w:p w:rsidR="003B6CB7" w:rsidRDefault="00A91DC5" w14:paraId="063298F1" w14:textId="62B9EFAF">
          <w:pPr>
            <w:pStyle w:val="TOC1"/>
            <w:tabs>
              <w:tab w:val="left" w:pos="440"/>
              <w:tab w:val="right" w:leader="dot" w:pos="9063"/>
            </w:tabs>
            <w:rPr>
              <w:rFonts w:asciiTheme="minorHAnsi" w:hAnsiTheme="minorHAnsi" w:eastAsiaTheme="minorEastAsia" w:cstheme="minorBidi"/>
              <w:noProof/>
              <w:lang w:val="fr-BE" w:eastAsia="fr-BE"/>
            </w:rPr>
          </w:pPr>
          <w:hyperlink w:history="1" w:anchor="_Toc204352279">
            <w:r w:rsidRPr="00B50D99" w:rsidR="003B6CB7">
              <w:rPr>
                <w:rStyle w:val="Hyperlink"/>
                <w:bCs/>
                <w:noProof/>
              </w:rPr>
              <w:t>4.</w:t>
            </w:r>
            <w:r w:rsidR="003B6CB7">
              <w:rPr>
                <w:rFonts w:asciiTheme="minorHAnsi" w:hAnsiTheme="minorHAnsi" w:eastAsiaTheme="minorEastAsia" w:cstheme="minorBidi"/>
                <w:noProof/>
                <w:lang w:val="fr-BE" w:eastAsia="fr-BE"/>
              </w:rPr>
              <w:tab/>
            </w:r>
            <w:r w:rsidRPr="00B50D99" w:rsidR="003B6CB7">
              <w:rPr>
                <w:rStyle w:val="Hyperlink"/>
                <w:b/>
                <w:noProof/>
              </w:rPr>
              <w:t>MERCATO UNICO, PRODUZIONE E CONSUMO</w:t>
            </w:r>
            <w:r w:rsidR="003B6CB7">
              <w:rPr>
                <w:noProof/>
                <w:webHidden/>
              </w:rPr>
              <w:tab/>
            </w:r>
            <w:r w:rsidR="003B6CB7">
              <w:rPr>
                <w:noProof/>
                <w:webHidden/>
              </w:rPr>
              <w:fldChar w:fldCharType="begin"/>
            </w:r>
            <w:r w:rsidR="003B6CB7">
              <w:rPr>
                <w:noProof/>
                <w:webHidden/>
              </w:rPr>
              <w:instrText xml:space="preserve"> PAGEREF _Toc204352279 \h </w:instrText>
            </w:r>
            <w:r w:rsidR="003B6CB7">
              <w:rPr>
                <w:noProof/>
                <w:webHidden/>
              </w:rPr>
            </w:r>
            <w:r w:rsidR="003B6CB7">
              <w:rPr>
                <w:noProof/>
                <w:webHidden/>
              </w:rPr>
              <w:fldChar w:fldCharType="separate"/>
            </w:r>
            <w:r w:rsidR="00A920F8">
              <w:rPr>
                <w:noProof/>
                <w:webHidden/>
              </w:rPr>
              <w:t>19</w:t>
            </w:r>
            <w:r w:rsidR="003B6CB7">
              <w:rPr>
                <w:noProof/>
                <w:webHidden/>
              </w:rPr>
              <w:fldChar w:fldCharType="end"/>
            </w:r>
          </w:hyperlink>
        </w:p>
        <w:p w:rsidR="003B6CB7" w:rsidRDefault="00A91DC5" w14:paraId="5E220414" w14:textId="63B21296">
          <w:pPr>
            <w:pStyle w:val="TOC1"/>
            <w:tabs>
              <w:tab w:val="left" w:pos="440"/>
              <w:tab w:val="right" w:leader="dot" w:pos="9063"/>
            </w:tabs>
            <w:rPr>
              <w:rFonts w:asciiTheme="minorHAnsi" w:hAnsiTheme="minorHAnsi" w:eastAsiaTheme="minorEastAsia" w:cstheme="minorBidi"/>
              <w:noProof/>
              <w:lang w:val="fr-BE" w:eastAsia="fr-BE"/>
            </w:rPr>
          </w:pPr>
          <w:hyperlink w:history="1" w:anchor="_Toc204352280">
            <w:r w:rsidRPr="00B50D99" w:rsidR="003B6CB7">
              <w:rPr>
                <w:rStyle w:val="Hyperlink"/>
                <w:bCs/>
                <w:noProof/>
              </w:rPr>
              <w:t>5.</w:t>
            </w:r>
            <w:r w:rsidR="003B6CB7">
              <w:rPr>
                <w:rFonts w:asciiTheme="minorHAnsi" w:hAnsiTheme="minorHAnsi" w:eastAsiaTheme="minorEastAsia" w:cstheme="minorBidi"/>
                <w:noProof/>
                <w:lang w:val="fr-BE" w:eastAsia="fr-BE"/>
              </w:rPr>
              <w:tab/>
            </w:r>
            <w:r w:rsidRPr="00B50D99" w:rsidR="003B6CB7">
              <w:rPr>
                <w:rStyle w:val="Hyperlink"/>
                <w:b/>
                <w:noProof/>
              </w:rPr>
              <w:t>AGRICOLTURA, SVILUPPO RURALE E AMBIENTE</w:t>
            </w:r>
            <w:r w:rsidR="003B6CB7">
              <w:rPr>
                <w:noProof/>
                <w:webHidden/>
              </w:rPr>
              <w:tab/>
            </w:r>
            <w:r w:rsidR="003B6CB7">
              <w:rPr>
                <w:noProof/>
                <w:webHidden/>
              </w:rPr>
              <w:fldChar w:fldCharType="begin"/>
            </w:r>
            <w:r w:rsidR="003B6CB7">
              <w:rPr>
                <w:noProof/>
                <w:webHidden/>
              </w:rPr>
              <w:instrText xml:space="preserve"> PAGEREF _Toc204352280 \h </w:instrText>
            </w:r>
            <w:r w:rsidR="003B6CB7">
              <w:rPr>
                <w:noProof/>
                <w:webHidden/>
              </w:rPr>
            </w:r>
            <w:r w:rsidR="003B6CB7">
              <w:rPr>
                <w:noProof/>
                <w:webHidden/>
              </w:rPr>
              <w:fldChar w:fldCharType="separate"/>
            </w:r>
            <w:r w:rsidR="00A920F8">
              <w:rPr>
                <w:noProof/>
                <w:webHidden/>
              </w:rPr>
              <w:t>22</w:t>
            </w:r>
            <w:r w:rsidR="003B6CB7">
              <w:rPr>
                <w:noProof/>
                <w:webHidden/>
              </w:rPr>
              <w:fldChar w:fldCharType="end"/>
            </w:r>
          </w:hyperlink>
        </w:p>
        <w:p w:rsidR="003B6CB7" w:rsidRDefault="00A91DC5" w14:paraId="5A036BC0" w14:textId="6421D649">
          <w:pPr>
            <w:pStyle w:val="TOC1"/>
            <w:tabs>
              <w:tab w:val="left" w:pos="440"/>
              <w:tab w:val="right" w:leader="dot" w:pos="9063"/>
            </w:tabs>
            <w:rPr>
              <w:rFonts w:asciiTheme="minorHAnsi" w:hAnsiTheme="minorHAnsi" w:eastAsiaTheme="minorEastAsia" w:cstheme="minorBidi"/>
              <w:noProof/>
              <w:lang w:val="fr-BE" w:eastAsia="fr-BE"/>
            </w:rPr>
          </w:pPr>
          <w:hyperlink w:history="1" w:anchor="_Toc204352281">
            <w:r w:rsidRPr="00B50D99" w:rsidR="003B6CB7">
              <w:rPr>
                <w:rStyle w:val="Hyperlink"/>
                <w:bCs/>
                <w:noProof/>
              </w:rPr>
              <w:t>6.</w:t>
            </w:r>
            <w:r w:rsidR="003B6CB7">
              <w:rPr>
                <w:rFonts w:asciiTheme="minorHAnsi" w:hAnsiTheme="minorHAnsi" w:eastAsiaTheme="minorEastAsia" w:cstheme="minorBidi"/>
                <w:noProof/>
                <w:lang w:val="fr-BE" w:eastAsia="fr-BE"/>
              </w:rPr>
              <w:tab/>
            </w:r>
            <w:r w:rsidRPr="00B50D99" w:rsidR="003B6CB7">
              <w:rPr>
                <w:rStyle w:val="Hyperlink"/>
                <w:b/>
                <w:noProof/>
              </w:rPr>
              <w:t>RELAZIONI ESTERNE</w:t>
            </w:r>
            <w:r w:rsidR="003B6CB7">
              <w:rPr>
                <w:noProof/>
                <w:webHidden/>
              </w:rPr>
              <w:tab/>
            </w:r>
            <w:r w:rsidR="003B6CB7">
              <w:rPr>
                <w:noProof/>
                <w:webHidden/>
              </w:rPr>
              <w:fldChar w:fldCharType="begin"/>
            </w:r>
            <w:r w:rsidR="003B6CB7">
              <w:rPr>
                <w:noProof/>
                <w:webHidden/>
              </w:rPr>
              <w:instrText xml:space="preserve"> PAGEREF _Toc204352281 \h </w:instrText>
            </w:r>
            <w:r w:rsidR="003B6CB7">
              <w:rPr>
                <w:noProof/>
                <w:webHidden/>
              </w:rPr>
            </w:r>
            <w:r w:rsidR="003B6CB7">
              <w:rPr>
                <w:noProof/>
                <w:webHidden/>
              </w:rPr>
              <w:fldChar w:fldCharType="separate"/>
            </w:r>
            <w:r w:rsidR="00A920F8">
              <w:rPr>
                <w:noProof/>
                <w:webHidden/>
              </w:rPr>
              <w:t>28</w:t>
            </w:r>
            <w:r w:rsidR="003B6CB7">
              <w:rPr>
                <w:noProof/>
                <w:webHidden/>
              </w:rPr>
              <w:fldChar w:fldCharType="end"/>
            </w:r>
          </w:hyperlink>
        </w:p>
        <w:p w:rsidR="003B6CB7" w:rsidRDefault="00A91DC5" w14:paraId="50498196" w14:textId="432F4AB5">
          <w:pPr>
            <w:pStyle w:val="TOC1"/>
            <w:tabs>
              <w:tab w:val="left" w:pos="440"/>
              <w:tab w:val="right" w:leader="dot" w:pos="9063"/>
            </w:tabs>
            <w:rPr>
              <w:rFonts w:asciiTheme="minorHAnsi" w:hAnsiTheme="minorHAnsi" w:eastAsiaTheme="minorEastAsia" w:cstheme="minorBidi"/>
              <w:noProof/>
              <w:lang w:val="fr-BE" w:eastAsia="fr-BE"/>
            </w:rPr>
          </w:pPr>
          <w:hyperlink w:history="1" w:anchor="_Toc204352282">
            <w:r w:rsidRPr="00B50D99" w:rsidR="003B6CB7">
              <w:rPr>
                <w:rStyle w:val="Hyperlink"/>
                <w:bCs/>
                <w:noProof/>
              </w:rPr>
              <w:t>7.</w:t>
            </w:r>
            <w:r w:rsidR="003B6CB7">
              <w:rPr>
                <w:rFonts w:asciiTheme="minorHAnsi" w:hAnsiTheme="minorHAnsi" w:eastAsiaTheme="minorEastAsia" w:cstheme="minorBidi"/>
                <w:noProof/>
                <w:lang w:val="fr-BE" w:eastAsia="fr-BE"/>
              </w:rPr>
              <w:tab/>
            </w:r>
            <w:r w:rsidRPr="00B50D99" w:rsidR="003B6CB7">
              <w:rPr>
                <w:rStyle w:val="Hyperlink"/>
                <w:b/>
                <w:noProof/>
              </w:rPr>
              <w:t>COMMISSIONE CONSULTIVA PER LE TRASFORMAZIONI INDUSTRIALI</w:t>
            </w:r>
            <w:r w:rsidR="003B6CB7">
              <w:rPr>
                <w:noProof/>
                <w:webHidden/>
              </w:rPr>
              <w:tab/>
            </w:r>
            <w:r w:rsidR="003B6CB7">
              <w:rPr>
                <w:noProof/>
                <w:webHidden/>
              </w:rPr>
              <w:fldChar w:fldCharType="begin"/>
            </w:r>
            <w:r w:rsidR="003B6CB7">
              <w:rPr>
                <w:noProof/>
                <w:webHidden/>
              </w:rPr>
              <w:instrText xml:space="preserve"> PAGEREF _Toc204352282 \h </w:instrText>
            </w:r>
            <w:r w:rsidR="003B6CB7">
              <w:rPr>
                <w:noProof/>
                <w:webHidden/>
              </w:rPr>
            </w:r>
            <w:r w:rsidR="003B6CB7">
              <w:rPr>
                <w:noProof/>
                <w:webHidden/>
              </w:rPr>
              <w:fldChar w:fldCharType="separate"/>
            </w:r>
            <w:r w:rsidR="00A920F8">
              <w:rPr>
                <w:noProof/>
                <w:webHidden/>
              </w:rPr>
              <w:t>33</w:t>
            </w:r>
            <w:r w:rsidR="003B6CB7">
              <w:rPr>
                <w:noProof/>
                <w:webHidden/>
              </w:rPr>
              <w:fldChar w:fldCharType="end"/>
            </w:r>
          </w:hyperlink>
        </w:p>
        <w:p w:rsidRPr="004B2E57" w:rsidR="004D7AC0" w:rsidP="00D94D34" w:rsidRDefault="004D7AC0" w14:paraId="4982DD6A" w14:textId="2EFD335B">
          <w:r w:rsidRPr="004B2E57">
            <w:rPr>
              <w:b/>
            </w:rPr>
            <w:fldChar w:fldCharType="end"/>
          </w:r>
        </w:p>
      </w:sdtContent>
    </w:sdt>
    <w:p w:rsidRPr="004B2E57" w:rsidR="004D7AC0" w:rsidP="00D94D34" w:rsidRDefault="004D7AC0" w14:paraId="4982DD6B" w14:textId="77777777"/>
    <w:p w:rsidRPr="004B2E57" w:rsidR="004D7AC0" w:rsidP="00D94D34" w:rsidRDefault="004D7AC0" w14:paraId="4982DD6C" w14:textId="77777777">
      <w:pPr>
        <w:jc w:val="left"/>
      </w:pPr>
      <w:r w:rsidRPr="004B2E57">
        <w:br w:type="page"/>
      </w:r>
    </w:p>
    <w:p w:rsidRPr="004B2E57" w:rsidR="004D7AC0" w:rsidP="00D94D34" w:rsidRDefault="004D7AC0" w14:paraId="4982DD6D" w14:textId="75411734">
      <w:pPr>
        <w:pStyle w:val="Heading1"/>
        <w:rPr>
          <w:b/>
        </w:rPr>
      </w:pPr>
      <w:bookmarkStart w:name="_Toc204352276" w:id="0"/>
      <w:r w:rsidRPr="004B2E57">
        <w:rPr>
          <w:b/>
        </w:rPr>
        <w:lastRenderedPageBreak/>
        <w:t xml:space="preserve">UNIONE ECONOMICA </w:t>
      </w:r>
      <w:r w:rsidRPr="004B2E57" w:rsidR="00FF4FD3">
        <w:rPr>
          <w:b/>
        </w:rPr>
        <w:t>E</w:t>
      </w:r>
      <w:r w:rsidRPr="004B2E57">
        <w:rPr>
          <w:b/>
        </w:rPr>
        <w:t xml:space="preserve"> MONETARIA, COESIONE ECONOMICA </w:t>
      </w:r>
      <w:r w:rsidRPr="004B2E57" w:rsidR="00FF4FD3">
        <w:rPr>
          <w:b/>
        </w:rPr>
        <w:t>E</w:t>
      </w:r>
      <w:r w:rsidRPr="004B2E57">
        <w:rPr>
          <w:b/>
        </w:rPr>
        <w:t xml:space="preserve"> SOCIALE</w:t>
      </w:r>
      <w:bookmarkEnd w:id="0"/>
    </w:p>
    <w:p w:rsidRPr="004B2E57" w:rsidR="004D7AC0" w:rsidP="00D94D34" w:rsidRDefault="004D7AC0" w14:paraId="4982DD6E" w14:textId="77777777"/>
    <w:p w:rsidRPr="004B2E57" w:rsidR="004F5FB2" w:rsidP="00017B10" w:rsidRDefault="00A91DC5" w14:paraId="6F53262E" w14:textId="5AC175E2">
      <w:pPr>
        <w:widowControl w:val="0"/>
        <w:numPr>
          <w:ilvl w:val="0"/>
          <w:numId w:val="2"/>
        </w:numPr>
        <w:overflowPunct w:val="0"/>
        <w:autoSpaceDE w:val="0"/>
        <w:autoSpaceDN w:val="0"/>
        <w:adjustRightInd w:val="0"/>
        <w:ind w:left="567" w:hanging="567"/>
        <w:contextualSpacing/>
        <w:jc w:val="left"/>
        <w:textAlignment w:val="baseline"/>
        <w:rPr>
          <w:rFonts w:ascii="Calibri" w:hAnsi="Calibri"/>
          <w:b/>
        </w:rPr>
      </w:pPr>
      <w:hyperlink w:history="1" r:id="rId20">
        <w:r w:rsidRPr="004B2E57" w:rsidR="00CB5DFF">
          <w:rPr>
            <w:b/>
            <w:i/>
            <w:color w:val="0000FF"/>
            <w:sz w:val="28"/>
            <w:u w:val="single"/>
          </w:rPr>
          <w:t>Comunicazione su un'Unione del risparmio e degli investimenti</w:t>
        </w:r>
      </w:hyperlink>
    </w:p>
    <w:p w:rsidRPr="004B2E57" w:rsidR="00DA787C" w:rsidP="009A59C4" w:rsidRDefault="00DA787C" w14:paraId="026CEEC5" w14:textId="77777777">
      <w:pPr>
        <w:widowControl w:val="0"/>
        <w:overflowPunct w:val="0"/>
        <w:autoSpaceDE w:val="0"/>
        <w:autoSpaceDN w:val="0"/>
        <w:adjustRightInd w:val="0"/>
        <w:ind w:left="360"/>
        <w:contextualSpacing/>
        <w:jc w:val="left"/>
        <w:textAlignment w:val="baseline"/>
        <w:rPr>
          <w:lang w:val="en-GB" w:eastAsia="zh-CN"/>
        </w:rPr>
      </w:pPr>
    </w:p>
    <w:tbl>
      <w:tblPr>
        <w:tblW w:w="9322" w:type="dxa"/>
        <w:tblLook w:val="04A0" w:firstRow="1" w:lastRow="0" w:firstColumn="1" w:lastColumn="0" w:noHBand="0" w:noVBand="1"/>
      </w:tblPr>
      <w:tblGrid>
        <w:gridCol w:w="1949"/>
        <w:gridCol w:w="7373"/>
      </w:tblGrid>
      <w:tr w:rsidRPr="004B2E57" w:rsidR="004F5FB2" w:rsidTr="001A2837" w14:paraId="510BE066" w14:textId="77777777">
        <w:tc>
          <w:tcPr>
            <w:tcW w:w="1701" w:type="dxa"/>
          </w:tcPr>
          <w:p w:rsidRPr="004B2E57" w:rsidR="004F5FB2" w:rsidP="001A2837" w:rsidRDefault="001A2837" w14:paraId="63EC9D08" w14:textId="23A6439F">
            <w:pPr>
              <w:overflowPunct w:val="0"/>
              <w:autoSpaceDE w:val="0"/>
              <w:autoSpaceDN w:val="0"/>
              <w:adjustRightInd w:val="0"/>
              <w:ind w:left="171" w:hanging="284"/>
              <w:textAlignment w:val="baseline"/>
              <w:rPr>
                <w:b/>
              </w:rPr>
            </w:pPr>
            <w:r>
              <w:rPr>
                <w:b/>
              </w:rPr>
              <w:t xml:space="preserve"> </w:t>
            </w:r>
            <w:r w:rsidRPr="004B2E57" w:rsidR="00FF4FD3">
              <w:rPr>
                <w:b/>
              </w:rPr>
              <w:t>Relatore</w:t>
            </w:r>
          </w:p>
        </w:tc>
        <w:tc>
          <w:tcPr>
            <w:tcW w:w="7621" w:type="dxa"/>
          </w:tcPr>
          <w:p w:rsidRPr="004B2E57" w:rsidR="004F5FB2" w:rsidP="00D94D34" w:rsidRDefault="004F5FB2" w14:paraId="07513286" w14:textId="4AD43F3C">
            <w:pPr>
              <w:tabs>
                <w:tab w:val="center" w:pos="284"/>
              </w:tabs>
              <w:overflowPunct w:val="0"/>
              <w:autoSpaceDE w:val="0"/>
              <w:autoSpaceDN w:val="0"/>
              <w:adjustRightInd w:val="0"/>
              <w:textAlignment w:val="baseline"/>
            </w:pPr>
            <w:proofErr w:type="spellStart"/>
            <w:r w:rsidRPr="004B2E57">
              <w:t>Petru</w:t>
            </w:r>
            <w:proofErr w:type="spellEnd"/>
            <w:r w:rsidRPr="004B2E57">
              <w:t xml:space="preserve"> </w:t>
            </w:r>
            <w:proofErr w:type="spellStart"/>
            <w:r w:rsidRPr="004B2E57">
              <w:t>Sorin</w:t>
            </w:r>
            <w:proofErr w:type="spellEnd"/>
            <w:r w:rsidRPr="004B2E57">
              <w:t xml:space="preserve"> DANDEA (Lavoratori - RO)</w:t>
            </w:r>
          </w:p>
        </w:tc>
      </w:tr>
      <w:tr w:rsidRPr="004B2E57" w:rsidR="004F5FB2" w:rsidTr="001A2837" w14:paraId="0750498D" w14:textId="77777777">
        <w:tc>
          <w:tcPr>
            <w:tcW w:w="1701" w:type="dxa"/>
          </w:tcPr>
          <w:p w:rsidRPr="004B2E57" w:rsidR="004F5FB2" w:rsidP="001A2837" w:rsidRDefault="001A2837" w14:paraId="29E9F654" w14:textId="1E1841F0">
            <w:pPr>
              <w:tabs>
                <w:tab w:val="center" w:pos="454"/>
              </w:tabs>
              <w:overflowPunct w:val="0"/>
              <w:autoSpaceDE w:val="0"/>
              <w:autoSpaceDN w:val="0"/>
              <w:adjustRightInd w:val="0"/>
              <w:ind w:left="596" w:hanging="704"/>
              <w:textAlignment w:val="baseline"/>
              <w:rPr>
                <w:b/>
              </w:rPr>
            </w:pPr>
            <w:r>
              <w:rPr>
                <w:b/>
              </w:rPr>
              <w:t xml:space="preserve"> </w:t>
            </w:r>
            <w:r w:rsidRPr="004B2E57" w:rsidR="004F5FB2">
              <w:rPr>
                <w:b/>
              </w:rPr>
              <w:t>Riferiment</w:t>
            </w:r>
            <w:r w:rsidRPr="004B2E57" w:rsidR="00FF4FD3">
              <w:rPr>
                <w:b/>
              </w:rPr>
              <w:t>o</w:t>
            </w:r>
          </w:p>
        </w:tc>
        <w:tc>
          <w:tcPr>
            <w:tcW w:w="7621" w:type="dxa"/>
            <w:tcBorders>
              <w:left w:val="nil"/>
            </w:tcBorders>
          </w:tcPr>
          <w:p w:rsidRPr="004B2E57" w:rsidR="004F5FB2" w:rsidP="00D94D34" w:rsidRDefault="004F5FB2" w14:paraId="0F9BB6E8" w14:textId="77777777">
            <w:pPr>
              <w:tabs>
                <w:tab w:val="center" w:pos="284"/>
              </w:tabs>
              <w:overflowPunct w:val="0"/>
              <w:autoSpaceDE w:val="0"/>
              <w:autoSpaceDN w:val="0"/>
              <w:adjustRightInd w:val="0"/>
              <w:textAlignment w:val="baseline"/>
            </w:pPr>
            <w:r w:rsidRPr="004B2E57">
              <w:t>COM(2025) 124 final</w:t>
            </w:r>
          </w:p>
          <w:p w:rsidRPr="004B2E57" w:rsidR="004F5FB2" w:rsidP="00D94D34" w:rsidRDefault="004F5FB2" w14:paraId="63C49335" w14:textId="4B8ABC5C">
            <w:pPr>
              <w:tabs>
                <w:tab w:val="center" w:pos="284"/>
              </w:tabs>
              <w:overflowPunct w:val="0"/>
              <w:autoSpaceDE w:val="0"/>
              <w:autoSpaceDN w:val="0"/>
              <w:adjustRightInd w:val="0"/>
              <w:textAlignment w:val="baseline"/>
            </w:pPr>
            <w:r w:rsidRPr="004B2E57">
              <w:t>EESC-2025-01045-00-00-AC</w:t>
            </w:r>
          </w:p>
        </w:tc>
      </w:tr>
    </w:tbl>
    <w:p w:rsidRPr="004B2E57" w:rsidR="004F5FB2" w:rsidP="00D94D34" w:rsidRDefault="004F5FB2" w14:paraId="2E224BEA" w14:textId="77777777">
      <w:pPr>
        <w:keepNext/>
        <w:keepLines/>
        <w:tabs>
          <w:tab w:val="center" w:pos="284"/>
        </w:tabs>
        <w:overflowPunct w:val="0"/>
        <w:autoSpaceDE w:val="0"/>
        <w:autoSpaceDN w:val="0"/>
        <w:adjustRightInd w:val="0"/>
        <w:ind w:left="266" w:hanging="266"/>
        <w:textAlignment w:val="baseline"/>
        <w:rPr>
          <w:b/>
          <w:lang w:val="pt-PT"/>
        </w:rPr>
      </w:pPr>
    </w:p>
    <w:p w:rsidRPr="004B2E57" w:rsidR="004F5FB2" w:rsidP="00D94D34" w:rsidRDefault="004F5FB2" w14:paraId="74C7117E"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4F5FB2" w:rsidP="00D94D34" w:rsidRDefault="004F5FB2" w14:paraId="13F7058A"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4F5FB2" w:rsidP="00B802E9" w:rsidRDefault="004F5FB2" w14:paraId="069C2EDE" w14:textId="5C2D9825">
      <w:pPr>
        <w:overflowPunct w:val="0"/>
        <w:autoSpaceDE w:val="0"/>
        <w:autoSpaceDN w:val="0"/>
        <w:adjustRightInd w:val="0"/>
        <w:spacing w:after="120"/>
        <w:ind w:left="425" w:hanging="425"/>
        <w:textAlignment w:val="baseline"/>
      </w:pPr>
      <w:r w:rsidRPr="004B2E57">
        <w:t>Il CESE:</w:t>
      </w:r>
    </w:p>
    <w:p w:rsidRPr="004B2E57" w:rsidR="004F5FB2" w:rsidP="00017B10" w:rsidRDefault="004F5FB2" w14:paraId="30BEA2D0" w14:textId="77777777">
      <w:pPr>
        <w:numPr>
          <w:ilvl w:val="0"/>
          <w:numId w:val="18"/>
        </w:numPr>
        <w:overflowPunct w:val="0"/>
        <w:autoSpaceDE w:val="0"/>
        <w:autoSpaceDN w:val="0"/>
        <w:adjustRightInd w:val="0"/>
        <w:contextualSpacing/>
        <w:textAlignment w:val="baseline"/>
      </w:pPr>
      <w:r w:rsidRPr="004B2E57">
        <w:t>accoglie con favore la comunicazione della Commissione europea su un'Unione del risparmio e degli investimenti (URI);</w:t>
      </w:r>
    </w:p>
    <w:p w:rsidRPr="004B2E57" w:rsidR="004F5FB2" w:rsidP="00017B10" w:rsidRDefault="004F5FB2" w14:paraId="1C78C6D4" w14:textId="77777777">
      <w:pPr>
        <w:numPr>
          <w:ilvl w:val="0"/>
          <w:numId w:val="18"/>
        </w:numPr>
        <w:overflowPunct w:val="0"/>
        <w:autoSpaceDE w:val="0"/>
        <w:autoSpaceDN w:val="0"/>
        <w:adjustRightInd w:val="0"/>
        <w:contextualSpacing/>
        <w:textAlignment w:val="baseline"/>
      </w:pPr>
      <w:r w:rsidRPr="004B2E57">
        <w:t>reputa che, per avere successo, l'iniziativa di istituire un'URI debba porsi con chiarezza l'obiettivo di produrre benefici reali e tangibili per i cittadini e le imprese dell'UE e di finanziare l'economia reale, nonché di promuovere una transizione equa, garantire un'equa distribuzione di costi, rendimenti e rischi e salvaguardare la stabilità dei mercati finanziari;</w:t>
      </w:r>
    </w:p>
    <w:p w:rsidRPr="004B2E57" w:rsidR="004F5FB2" w:rsidP="00017B10" w:rsidRDefault="004F5FB2" w14:paraId="60706E82" w14:textId="54C1DC87">
      <w:pPr>
        <w:numPr>
          <w:ilvl w:val="0"/>
          <w:numId w:val="18"/>
        </w:numPr>
        <w:overflowPunct w:val="0"/>
        <w:autoSpaceDE w:val="0"/>
        <w:autoSpaceDN w:val="0"/>
        <w:adjustRightInd w:val="0"/>
        <w:contextualSpacing/>
        <w:textAlignment w:val="baseline"/>
      </w:pPr>
      <w:r w:rsidRPr="004B2E57">
        <w:t xml:space="preserve">osserva che la frammentazione è uno degli ostacoli principali ad un flusso efficiente di capitali; accoglie con favore, a tale proposito, l'accento posto dalla comunicazione in esame sul miglioramento dell'interoperabilità, dell'interconnessione e dell'efficienza delle infrastrutture di negoziazione e </w:t>
      </w:r>
      <w:r w:rsidRPr="004B2E57" w:rsidR="00FF4FD3">
        <w:t>post-</w:t>
      </w:r>
      <w:r w:rsidRPr="004B2E57">
        <w:t>negoziazione dell'UE, e osserva che mercati integrati richiedono anche una vigilanza integrata;</w:t>
      </w:r>
    </w:p>
    <w:p w:rsidRPr="004B2E57" w:rsidR="004F5FB2" w:rsidP="00017B10" w:rsidRDefault="004F5FB2" w14:paraId="544C539B" w14:textId="77777777">
      <w:pPr>
        <w:numPr>
          <w:ilvl w:val="0"/>
          <w:numId w:val="18"/>
        </w:numPr>
        <w:overflowPunct w:val="0"/>
        <w:autoSpaceDE w:val="0"/>
        <w:autoSpaceDN w:val="0"/>
        <w:adjustRightInd w:val="0"/>
        <w:contextualSpacing/>
        <w:textAlignment w:val="baseline"/>
      </w:pPr>
      <w:r w:rsidRPr="004B2E57">
        <w:t>raccomanda che gli operatori delle grandi infrastrutture finanziarie transfrontaliere nell'UE siano posti sotto la vigilanza diretta dell'Autorità europea degli strumenti finanziari e dei mercati (ESMA), e propone di rafforzare di conseguenza le competenze e le capacità dell'ESMA, nonché la dotazione di risorse ad essa destinata;</w:t>
      </w:r>
    </w:p>
    <w:p w:rsidRPr="004B2E57" w:rsidR="004F5FB2" w:rsidP="00017B10" w:rsidRDefault="004F5FB2" w14:paraId="0F304E1C" w14:textId="77777777">
      <w:pPr>
        <w:numPr>
          <w:ilvl w:val="0"/>
          <w:numId w:val="18"/>
        </w:numPr>
        <w:overflowPunct w:val="0"/>
        <w:autoSpaceDE w:val="0"/>
        <w:autoSpaceDN w:val="0"/>
        <w:adjustRightInd w:val="0"/>
        <w:contextualSpacing/>
        <w:textAlignment w:val="baseline"/>
      </w:pPr>
      <w:r w:rsidRPr="004B2E57">
        <w:t>raccomanda di concentrare gli sforzi sul finanziamento delle imprese con mezzi propri (equity), incoraggiando in particolare le PMI a diversificare le loro fonti di finanziamento, sì da rendere possibile, in ultima analisi, l'assunzione di rischi e l'innovazione e permettere agli investitori di partecipare alla creazione di valore. Inoltre, i mercati azionari dovrebbero essere rafforzati mediante un'ulteriore armonizzazione delle pertinenti disposizioni del diritto societario e delle normative in materia di insolvenza e di fiscalità;</w:t>
      </w:r>
    </w:p>
    <w:p w:rsidRPr="004B2E57" w:rsidR="004F5FB2" w:rsidP="00017B10" w:rsidRDefault="004F5FB2" w14:paraId="4B3131C2" w14:textId="77777777">
      <w:pPr>
        <w:numPr>
          <w:ilvl w:val="0"/>
          <w:numId w:val="18"/>
        </w:numPr>
        <w:overflowPunct w:val="0"/>
        <w:autoSpaceDE w:val="0"/>
        <w:autoSpaceDN w:val="0"/>
        <w:adjustRightInd w:val="0"/>
        <w:contextualSpacing/>
        <w:textAlignment w:val="baseline"/>
      </w:pPr>
      <w:r w:rsidRPr="004B2E57">
        <w:t>sottolinea la necessità di invertire la "fuga di cervelli", e in particolare di ricercatori e imprenditori altamente qualificati e innovativi, offrendo loro incentivi convincenti a rimanere a lavorare in Europa;</w:t>
      </w:r>
    </w:p>
    <w:p w:rsidRPr="004B2E57" w:rsidR="004F5FB2" w:rsidP="00017B10" w:rsidRDefault="004F5FB2" w14:paraId="394EB20C" w14:textId="77777777">
      <w:pPr>
        <w:numPr>
          <w:ilvl w:val="0"/>
          <w:numId w:val="18"/>
        </w:numPr>
        <w:overflowPunct w:val="0"/>
        <w:autoSpaceDE w:val="0"/>
        <w:autoSpaceDN w:val="0"/>
        <w:adjustRightInd w:val="0"/>
        <w:contextualSpacing/>
        <w:textAlignment w:val="baseline"/>
      </w:pPr>
      <w:r w:rsidRPr="004B2E57">
        <w:t>ritiene che sia necessario incoraggiare i risparmiatori dell'UE a diventare investitori al dettaglio. Gli investitori dovrebbero avere accesso alla gamma più ampia possibile di opzioni di investimento sicure, efficaci sotto il profilo dei costi, trasparenti e con un buon rendimento, e, affinché ciò si realizzi, occorre che vi sia un mercato aperto, dinamico e competitivo per i servizi di investimento transfrontalieri, il che implica, tra le altre cose, anche la disponibilità di servizi di consulenza – di alta qualità e a prezzi accessibili – in materia di investimenti;</w:t>
      </w:r>
    </w:p>
    <w:p w:rsidRPr="004B2E57" w:rsidR="004F5FB2" w:rsidP="00017B10" w:rsidRDefault="004F5FB2" w14:paraId="1B1156A5" w14:textId="2B4482ED">
      <w:pPr>
        <w:numPr>
          <w:ilvl w:val="0"/>
          <w:numId w:val="18"/>
        </w:numPr>
        <w:overflowPunct w:val="0"/>
        <w:autoSpaceDE w:val="0"/>
        <w:autoSpaceDN w:val="0"/>
        <w:adjustRightInd w:val="0"/>
        <w:contextualSpacing/>
        <w:textAlignment w:val="baseline"/>
      </w:pPr>
      <w:r w:rsidRPr="004B2E57">
        <w:t>invita la Commissione europea a definire e pubblicare un quadro operativo degli indicatori chiave di prestazione per monitorare i progressi dell'URI.</w:t>
      </w:r>
    </w:p>
    <w:p w:rsidRPr="004B2E57" w:rsidR="00B802E9" w:rsidP="00B802E9" w:rsidRDefault="00B802E9" w14:paraId="7E5F9157" w14:textId="77777777">
      <w:pPr>
        <w:overflowPunct w:val="0"/>
        <w:autoSpaceDE w:val="0"/>
        <w:autoSpaceDN w:val="0"/>
        <w:adjustRightInd w:val="0"/>
        <w:ind w:left="720"/>
        <w:contextualSpacing/>
        <w:textAlignment w:val="baseline"/>
      </w:pPr>
    </w:p>
    <w:p w:rsidRPr="004B2E57" w:rsidR="004F5FB2" w:rsidP="00D94D34" w:rsidRDefault="004F5FB2" w14:paraId="0335BB15" w14:textId="77777777">
      <w:pPr>
        <w:ind w:left="720"/>
        <w:contextualSpacing/>
        <w:jc w:val="left"/>
        <w:rPr>
          <w:lang w:val="en-GB" w:eastAsia="zh-CN"/>
        </w:rPr>
      </w:pPr>
    </w:p>
    <w:tbl>
      <w:tblPr>
        <w:tblW w:w="9322" w:type="dxa"/>
        <w:tblLook w:val="04A0" w:firstRow="1" w:lastRow="0" w:firstColumn="1" w:lastColumn="0" w:noHBand="0" w:noVBand="1"/>
      </w:tblPr>
      <w:tblGrid>
        <w:gridCol w:w="1384"/>
        <w:gridCol w:w="7938"/>
      </w:tblGrid>
      <w:tr w:rsidRPr="004B2E57" w:rsidR="004F5FB2" w:rsidTr="005409C8" w14:paraId="52A3BE12" w14:textId="77777777">
        <w:tc>
          <w:tcPr>
            <w:tcW w:w="1384" w:type="dxa"/>
          </w:tcPr>
          <w:p w:rsidRPr="004B2E57" w:rsidR="004F5FB2" w:rsidP="00D94D34" w:rsidRDefault="004F5FB2" w14:paraId="3F56BE84" w14:textId="77777777">
            <w:pPr>
              <w:overflowPunct w:val="0"/>
              <w:autoSpaceDE w:val="0"/>
              <w:autoSpaceDN w:val="0"/>
              <w:adjustRightInd w:val="0"/>
              <w:textAlignment w:val="baseline"/>
              <w:rPr>
                <w:b/>
                <w:i/>
              </w:rPr>
            </w:pPr>
            <w:r w:rsidRPr="004B2E57">
              <w:rPr>
                <w:b/>
                <w:i/>
              </w:rPr>
              <w:lastRenderedPageBreak/>
              <w:t>Contatto</w:t>
            </w:r>
          </w:p>
        </w:tc>
        <w:tc>
          <w:tcPr>
            <w:tcW w:w="7938" w:type="dxa"/>
          </w:tcPr>
          <w:p w:rsidRPr="004B2E57" w:rsidR="004F5FB2" w:rsidP="00D94D34" w:rsidRDefault="004F5FB2" w14:paraId="7DD79608" w14:textId="4B015E3F">
            <w:pPr>
              <w:overflowPunct w:val="0"/>
              <w:autoSpaceDE w:val="0"/>
              <w:autoSpaceDN w:val="0"/>
              <w:adjustRightInd w:val="0"/>
              <w:textAlignment w:val="baseline"/>
              <w:rPr>
                <w:bCs/>
                <w:i/>
                <w:iCs/>
              </w:rPr>
            </w:pPr>
            <w:r w:rsidRPr="004B2E57">
              <w:rPr>
                <w:i/>
              </w:rPr>
              <w:t xml:space="preserve">Sergio </w:t>
            </w:r>
            <w:proofErr w:type="spellStart"/>
            <w:r w:rsidRPr="004B2E57">
              <w:rPr>
                <w:i/>
              </w:rPr>
              <w:t>Lorencio</w:t>
            </w:r>
            <w:proofErr w:type="spellEnd"/>
            <w:r w:rsidRPr="004B2E57">
              <w:rPr>
                <w:i/>
              </w:rPr>
              <w:t xml:space="preserve"> MATALLANA</w:t>
            </w:r>
          </w:p>
        </w:tc>
      </w:tr>
      <w:tr w:rsidRPr="004B2E57" w:rsidR="004F5FB2" w:rsidTr="005409C8" w14:paraId="5A63C460" w14:textId="77777777">
        <w:tc>
          <w:tcPr>
            <w:tcW w:w="1384" w:type="dxa"/>
          </w:tcPr>
          <w:p w:rsidRPr="004B2E57" w:rsidR="004F5FB2" w:rsidP="00D94D34" w:rsidRDefault="004F5FB2" w14:paraId="6EBF9A78" w14:textId="77777777">
            <w:pPr>
              <w:overflowPunct w:val="0"/>
              <w:autoSpaceDE w:val="0"/>
              <w:autoSpaceDN w:val="0"/>
              <w:adjustRightInd w:val="0"/>
              <w:textAlignment w:val="baseline"/>
              <w:rPr>
                <w:i/>
              </w:rPr>
            </w:pPr>
            <w:r w:rsidRPr="004B2E57">
              <w:rPr>
                <w:i/>
              </w:rPr>
              <w:t>Tel.</w:t>
            </w:r>
          </w:p>
        </w:tc>
        <w:tc>
          <w:tcPr>
            <w:tcW w:w="7938" w:type="dxa"/>
          </w:tcPr>
          <w:p w:rsidRPr="004B2E57" w:rsidR="004F5FB2" w:rsidP="00D94D34" w:rsidRDefault="004F5FB2" w14:paraId="4795D6F1" w14:textId="2468EDEA">
            <w:pPr>
              <w:overflowPunct w:val="0"/>
              <w:autoSpaceDE w:val="0"/>
              <w:autoSpaceDN w:val="0"/>
              <w:adjustRightInd w:val="0"/>
              <w:textAlignment w:val="baseline"/>
              <w:rPr>
                <w:i/>
                <w:iCs/>
              </w:rPr>
            </w:pPr>
            <w:r w:rsidRPr="004B2E57">
              <w:rPr>
                <w:i/>
              </w:rPr>
              <w:t>+32 25469240</w:t>
            </w:r>
          </w:p>
        </w:tc>
      </w:tr>
      <w:tr w:rsidRPr="004B2E57" w:rsidR="004F5FB2" w:rsidTr="005409C8" w14:paraId="44E08F1B" w14:textId="77777777">
        <w:tc>
          <w:tcPr>
            <w:tcW w:w="1384" w:type="dxa"/>
          </w:tcPr>
          <w:p w:rsidRPr="004B2E57" w:rsidR="004F5FB2" w:rsidP="00D94D34" w:rsidRDefault="00FF4FD3" w14:paraId="40717523" w14:textId="0382EAAA">
            <w:pPr>
              <w:overflowPunct w:val="0"/>
              <w:autoSpaceDE w:val="0"/>
              <w:autoSpaceDN w:val="0"/>
              <w:adjustRightInd w:val="0"/>
              <w:textAlignment w:val="baseline"/>
              <w:rPr>
                <w:i/>
              </w:rPr>
            </w:pPr>
            <w:r w:rsidRPr="004B2E57">
              <w:rPr>
                <w:i/>
              </w:rPr>
              <w:t>E</w:t>
            </w:r>
            <w:r w:rsidRPr="004B2E57" w:rsidR="004F5FB2">
              <w:rPr>
                <w:i/>
              </w:rPr>
              <w:t>-mail</w:t>
            </w:r>
          </w:p>
        </w:tc>
        <w:tc>
          <w:tcPr>
            <w:tcW w:w="7938" w:type="dxa"/>
          </w:tcPr>
          <w:p w:rsidRPr="004B2E57" w:rsidR="004F5FB2" w:rsidP="00D94D34" w:rsidRDefault="00A91DC5" w14:paraId="5BA78685" w14:textId="405F0CD7">
            <w:pPr>
              <w:overflowPunct w:val="0"/>
              <w:autoSpaceDE w:val="0"/>
              <w:autoSpaceDN w:val="0"/>
              <w:adjustRightInd w:val="0"/>
              <w:textAlignment w:val="baseline"/>
              <w:rPr>
                <w:i/>
                <w:iCs/>
              </w:rPr>
            </w:pPr>
            <w:hyperlink w:history="1" r:id="rId21">
              <w:r w:rsidRPr="004B2E57" w:rsidR="00CB5DFF">
                <w:rPr>
                  <w:i/>
                  <w:color w:val="0000FF"/>
                  <w:u w:val="single"/>
                </w:rPr>
                <w:t>Sergio.Lorencio</w:t>
              </w:r>
              <w:r w:rsidRPr="004B2E57" w:rsidR="00FF4FD3">
                <w:rPr>
                  <w:i/>
                  <w:color w:val="0000FF"/>
                  <w:u w:val="single"/>
                </w:rPr>
                <w:t>MATALLANA</w:t>
              </w:r>
              <w:r w:rsidRPr="004B2E57" w:rsidR="00CB5DFF">
                <w:rPr>
                  <w:i/>
                  <w:color w:val="0000FF"/>
                  <w:u w:val="single"/>
                </w:rPr>
                <w:t>@eesc.europa.eu</w:t>
              </w:r>
            </w:hyperlink>
          </w:p>
        </w:tc>
      </w:tr>
    </w:tbl>
    <w:p w:rsidRPr="004B2E57" w:rsidR="004F5FB2" w:rsidP="00D94D34" w:rsidRDefault="004F5FB2" w14:paraId="01D08E2B" w14:textId="77777777">
      <w:pPr>
        <w:jc w:val="left"/>
      </w:pPr>
    </w:p>
    <w:p w:rsidRPr="004B2E57" w:rsidR="004F5FB2" w:rsidP="00D94D34" w:rsidRDefault="004F5FB2" w14:paraId="1D555F93" w14:textId="77777777">
      <w:pPr>
        <w:jc w:val="left"/>
      </w:pPr>
      <w:r w:rsidRPr="004B2E57">
        <w:br w:type="page"/>
      </w:r>
    </w:p>
    <w:p w:rsidRPr="004B2E57" w:rsidR="00196E1D" w:rsidP="00017B10" w:rsidRDefault="00A91DC5" w14:paraId="237F78AB" w14:textId="687BF156">
      <w:pPr>
        <w:widowControl w:val="0"/>
        <w:numPr>
          <w:ilvl w:val="0"/>
          <w:numId w:val="3"/>
        </w:numPr>
        <w:overflowPunct w:val="0"/>
        <w:autoSpaceDE w:val="0"/>
        <w:autoSpaceDN w:val="0"/>
        <w:adjustRightInd w:val="0"/>
        <w:ind w:hanging="567"/>
        <w:textAlignment w:val="baseline"/>
        <w:rPr>
          <w:b/>
          <w:i/>
          <w:iCs/>
          <w:sz w:val="28"/>
          <w:szCs w:val="28"/>
        </w:rPr>
      </w:pPr>
      <w:hyperlink w:history="1" r:id="rId22">
        <w:r w:rsidRPr="004B2E57" w:rsidR="00CB5DFF">
          <w:rPr>
            <w:b/>
            <w:i/>
            <w:color w:val="0000FF"/>
            <w:sz w:val="28"/>
            <w:u w:val="single"/>
          </w:rPr>
          <w:t>Impatto economico dell'attuazione del sistema di scambio di quote di emissione dell'UE (ETS)</w:t>
        </w:r>
      </w:hyperlink>
    </w:p>
    <w:p w:rsidRPr="004B2E57" w:rsidR="00196E1D" w:rsidP="00D94D34" w:rsidRDefault="00196E1D" w14:paraId="6C44F09D" w14:textId="77777777">
      <w:pPr>
        <w:widowControl w:val="0"/>
        <w:overflowPunct w:val="0"/>
        <w:autoSpaceDE w:val="0"/>
        <w:autoSpaceDN w:val="0"/>
        <w:adjustRightInd w:val="0"/>
        <w:ind w:left="284"/>
        <w:textAlignment w:val="baseline"/>
        <w:rPr>
          <w:b/>
          <w:i/>
          <w:iCs/>
          <w:sz w:val="20"/>
          <w:szCs w:val="20"/>
          <w:lang w:val="en-GB"/>
        </w:rPr>
      </w:pPr>
    </w:p>
    <w:tbl>
      <w:tblPr>
        <w:tblW w:w="9322" w:type="dxa"/>
        <w:tblLook w:val="04A0" w:firstRow="1" w:lastRow="0" w:firstColumn="1" w:lastColumn="0" w:noHBand="0" w:noVBand="1"/>
      </w:tblPr>
      <w:tblGrid>
        <w:gridCol w:w="1701"/>
        <w:gridCol w:w="7621"/>
      </w:tblGrid>
      <w:tr w:rsidRPr="004B2E57" w:rsidR="00196E1D" w:rsidTr="00626D86" w14:paraId="03AC3B0C" w14:textId="77777777">
        <w:tc>
          <w:tcPr>
            <w:tcW w:w="1701" w:type="dxa"/>
          </w:tcPr>
          <w:p w:rsidRPr="004B2E57" w:rsidR="00196E1D" w:rsidP="00D94D34" w:rsidRDefault="00FF4FD3" w14:paraId="2BCFB597" w14:textId="709E715E">
            <w:pPr>
              <w:tabs>
                <w:tab w:val="center" w:pos="284"/>
              </w:tabs>
              <w:overflowPunct w:val="0"/>
              <w:autoSpaceDE w:val="0"/>
              <w:autoSpaceDN w:val="0"/>
              <w:adjustRightInd w:val="0"/>
              <w:ind w:left="266" w:hanging="266"/>
              <w:textAlignment w:val="baseline"/>
              <w:rPr>
                <w:b/>
              </w:rPr>
            </w:pPr>
            <w:r w:rsidRPr="004B2E57">
              <w:rPr>
                <w:b/>
              </w:rPr>
              <w:t>Relatore</w:t>
            </w:r>
          </w:p>
        </w:tc>
        <w:tc>
          <w:tcPr>
            <w:tcW w:w="7621" w:type="dxa"/>
          </w:tcPr>
          <w:p w:rsidRPr="004B2E57" w:rsidR="00196E1D" w:rsidP="00D94D34" w:rsidRDefault="00196E1D" w14:paraId="5A7633C0" w14:textId="75E66D72">
            <w:pPr>
              <w:tabs>
                <w:tab w:val="center" w:pos="284"/>
              </w:tabs>
              <w:overflowPunct w:val="0"/>
              <w:autoSpaceDE w:val="0"/>
              <w:autoSpaceDN w:val="0"/>
              <w:adjustRightInd w:val="0"/>
              <w:ind w:left="266" w:hanging="266"/>
              <w:textAlignment w:val="baseline"/>
              <w:rPr>
                <w:bCs/>
              </w:rPr>
            </w:pPr>
            <w:proofErr w:type="spellStart"/>
            <w:r w:rsidRPr="004B2E57">
              <w:t>Krister</w:t>
            </w:r>
            <w:proofErr w:type="spellEnd"/>
            <w:r w:rsidRPr="004B2E57">
              <w:t xml:space="preserve"> ANDERSSON (Datori di lavoro - SE)</w:t>
            </w:r>
          </w:p>
        </w:tc>
      </w:tr>
      <w:tr w:rsidRPr="004B2E57" w:rsidR="00196E1D" w:rsidTr="00626D86" w14:paraId="787B285D" w14:textId="77777777">
        <w:tc>
          <w:tcPr>
            <w:tcW w:w="1701" w:type="dxa"/>
          </w:tcPr>
          <w:p w:rsidRPr="004B2E57" w:rsidR="00196E1D" w:rsidP="00D94D34" w:rsidRDefault="00196E1D" w14:paraId="4D867BE8" w14:textId="57BF2BAC">
            <w:pPr>
              <w:tabs>
                <w:tab w:val="center" w:pos="284"/>
              </w:tabs>
              <w:overflowPunct w:val="0"/>
              <w:autoSpaceDE w:val="0"/>
              <w:autoSpaceDN w:val="0"/>
              <w:adjustRightInd w:val="0"/>
              <w:ind w:left="266" w:hanging="266"/>
              <w:textAlignment w:val="baseline"/>
              <w:rPr>
                <w:b/>
              </w:rPr>
            </w:pPr>
            <w:r w:rsidRPr="004B2E57">
              <w:rPr>
                <w:b/>
              </w:rPr>
              <w:t>Riferimento</w:t>
            </w:r>
          </w:p>
        </w:tc>
        <w:tc>
          <w:tcPr>
            <w:tcW w:w="7621" w:type="dxa"/>
          </w:tcPr>
          <w:p w:rsidRPr="004B2E57" w:rsidR="00DA787C" w:rsidP="00D94D34" w:rsidRDefault="00196E1D" w14:paraId="683F8685" w14:textId="77777777">
            <w:pPr>
              <w:tabs>
                <w:tab w:val="center" w:pos="284"/>
              </w:tabs>
              <w:overflowPunct w:val="0"/>
              <w:autoSpaceDE w:val="0"/>
              <w:autoSpaceDN w:val="0"/>
              <w:adjustRightInd w:val="0"/>
              <w:ind w:left="266" w:hanging="266"/>
              <w:textAlignment w:val="baseline"/>
            </w:pPr>
            <w:r w:rsidRPr="004B2E57">
              <w:t>Parere d'iniziativa</w:t>
            </w:r>
          </w:p>
          <w:p w:rsidRPr="004B2E57" w:rsidR="00196E1D" w:rsidP="00D94D34" w:rsidRDefault="00196E1D" w14:paraId="3B4C4837" w14:textId="6CD474E7">
            <w:pPr>
              <w:tabs>
                <w:tab w:val="center" w:pos="284"/>
              </w:tabs>
              <w:overflowPunct w:val="0"/>
              <w:autoSpaceDE w:val="0"/>
              <w:autoSpaceDN w:val="0"/>
              <w:adjustRightInd w:val="0"/>
              <w:ind w:left="266" w:hanging="266"/>
              <w:textAlignment w:val="baseline"/>
            </w:pPr>
            <w:r w:rsidRPr="004B2E57">
              <w:t>EESC-2025-01434-00-00-AC</w:t>
            </w:r>
          </w:p>
        </w:tc>
      </w:tr>
    </w:tbl>
    <w:p w:rsidRPr="004B2E57" w:rsidR="00626D86" w:rsidP="00D94D34" w:rsidRDefault="00626D86" w14:paraId="6F61FFDE" w14:textId="77777777">
      <w:pPr>
        <w:keepNext/>
        <w:keepLines/>
        <w:tabs>
          <w:tab w:val="center" w:pos="284"/>
        </w:tabs>
        <w:overflowPunct w:val="0"/>
        <w:autoSpaceDE w:val="0"/>
        <w:autoSpaceDN w:val="0"/>
        <w:adjustRightInd w:val="0"/>
        <w:ind w:left="266" w:hanging="266"/>
        <w:textAlignment w:val="baseline"/>
        <w:rPr>
          <w:b/>
          <w:sz w:val="18"/>
          <w:szCs w:val="18"/>
          <w:lang w:val="en-GB"/>
        </w:rPr>
      </w:pPr>
    </w:p>
    <w:p w:rsidRPr="004B2E57" w:rsidR="00196E1D" w:rsidP="00D94D34" w:rsidRDefault="00196E1D" w14:paraId="27C87571" w14:textId="6C2C0252">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196E1D" w:rsidP="00D94D34" w:rsidRDefault="00196E1D" w14:paraId="504E3B0E" w14:textId="77777777">
      <w:pPr>
        <w:keepNext/>
        <w:keepLines/>
        <w:tabs>
          <w:tab w:val="center" w:pos="284"/>
        </w:tabs>
        <w:overflowPunct w:val="0"/>
        <w:autoSpaceDE w:val="0"/>
        <w:autoSpaceDN w:val="0"/>
        <w:adjustRightInd w:val="0"/>
        <w:ind w:left="266" w:hanging="266"/>
        <w:textAlignment w:val="baseline"/>
        <w:rPr>
          <w:b/>
          <w:sz w:val="18"/>
          <w:szCs w:val="18"/>
          <w:lang w:val="en-GB"/>
        </w:rPr>
      </w:pPr>
    </w:p>
    <w:p w:rsidRPr="004B2E57" w:rsidR="00196E1D" w:rsidP="00B802E9" w:rsidRDefault="00196E1D" w14:paraId="7A7FFE89" w14:textId="084EBD2A">
      <w:pPr>
        <w:overflowPunct w:val="0"/>
        <w:autoSpaceDE w:val="0"/>
        <w:autoSpaceDN w:val="0"/>
        <w:adjustRightInd w:val="0"/>
        <w:spacing w:after="120"/>
        <w:textAlignment w:val="baseline"/>
      </w:pPr>
      <w:r w:rsidRPr="004B2E57">
        <w:t>Il CESE:</w:t>
      </w:r>
    </w:p>
    <w:p w:rsidRPr="004B2E57" w:rsidR="00196E1D" w:rsidP="00017B10" w:rsidRDefault="00196E1D" w14:paraId="1B54C4E8" w14:textId="77777777">
      <w:pPr>
        <w:numPr>
          <w:ilvl w:val="0"/>
          <w:numId w:val="19"/>
        </w:numPr>
        <w:overflowPunct w:val="0"/>
        <w:autoSpaceDE w:val="0"/>
        <w:autoSpaceDN w:val="0"/>
        <w:adjustRightInd w:val="0"/>
        <w:contextualSpacing/>
        <w:textAlignment w:val="baseline"/>
      </w:pPr>
      <w:r w:rsidRPr="004B2E57">
        <w:t>condivide gli obiettivi generali del sistema dell'UE per la limitazione e lo scambio delle quote di emissioni (</w:t>
      </w:r>
      <w:proofErr w:type="spellStart"/>
      <w:r w:rsidRPr="004B2E57">
        <w:rPr>
          <w:i/>
          <w:iCs/>
        </w:rPr>
        <w:t>emissions</w:t>
      </w:r>
      <w:proofErr w:type="spellEnd"/>
      <w:r w:rsidRPr="004B2E57">
        <w:rPr>
          <w:i/>
          <w:iCs/>
        </w:rPr>
        <w:t xml:space="preserve"> trading system</w:t>
      </w:r>
      <w:r w:rsidRPr="004B2E57">
        <w:t xml:space="preserve"> o ETS) in quanto strumento per dare vita a un'economia verde, a basse emissioni di carbonio; </w:t>
      </w:r>
    </w:p>
    <w:p w:rsidRPr="004B2E57" w:rsidR="00196E1D" w:rsidP="00017B10" w:rsidRDefault="00196E1D" w14:paraId="1E12CAEE" w14:textId="77777777">
      <w:pPr>
        <w:numPr>
          <w:ilvl w:val="0"/>
          <w:numId w:val="19"/>
        </w:numPr>
        <w:overflowPunct w:val="0"/>
        <w:autoSpaceDE w:val="0"/>
        <w:autoSpaceDN w:val="0"/>
        <w:adjustRightInd w:val="0"/>
        <w:contextualSpacing/>
        <w:textAlignment w:val="baseline"/>
      </w:pPr>
      <w:r w:rsidRPr="004B2E57">
        <w:t>osserva, tuttavia, che la concezione e l'attuazione del sistema dovrebbero tenere conto delle sue conseguenze per l'occupazione in Europa, nonché del suo impatto sociale. Sono necessarie un'analisi e una valutazione approfondite dell'impatto su settori, catene del valore, regioni e paesi, sulla base di una metodologia globale ampiamente concordata;</w:t>
      </w:r>
    </w:p>
    <w:p w:rsidRPr="004B2E57" w:rsidR="00196E1D" w:rsidP="00017B10" w:rsidRDefault="00196E1D" w14:paraId="51FFCD59" w14:textId="77777777">
      <w:pPr>
        <w:numPr>
          <w:ilvl w:val="0"/>
          <w:numId w:val="19"/>
        </w:numPr>
        <w:overflowPunct w:val="0"/>
        <w:autoSpaceDE w:val="0"/>
        <w:autoSpaceDN w:val="0"/>
        <w:adjustRightInd w:val="0"/>
        <w:contextualSpacing/>
        <w:textAlignment w:val="baseline"/>
      </w:pPr>
      <w:r w:rsidRPr="004B2E57">
        <w:t>sottolinea la necessità di raggiungere un giusto equilibrio tra il conseguimento di obiettivi ambientali generali e la necessità di non creare distorsioni economiche o compromettere la competitività dell'economia europea. Al riguardo, l'analisi economica della Commissione deve essere migliorata in misura significativa;</w:t>
      </w:r>
    </w:p>
    <w:p w:rsidRPr="004B2E57" w:rsidR="00196E1D" w:rsidP="00017B10" w:rsidRDefault="00196E1D" w14:paraId="5D75B4B5" w14:textId="77777777">
      <w:pPr>
        <w:numPr>
          <w:ilvl w:val="0"/>
          <w:numId w:val="19"/>
        </w:numPr>
        <w:overflowPunct w:val="0"/>
        <w:autoSpaceDE w:val="0"/>
        <w:autoSpaceDN w:val="0"/>
        <w:adjustRightInd w:val="0"/>
        <w:contextualSpacing/>
        <w:textAlignment w:val="baseline"/>
      </w:pPr>
      <w:r w:rsidRPr="004B2E57">
        <w:t>fa notare che il meccanismo ETS presenta alcune implicazioni critiche in termini di costi di conformità ed effetti potenzialmente distorsivi, oltre a imporre un onere amministrativo eccessivo;</w:t>
      </w:r>
    </w:p>
    <w:p w:rsidRPr="004B2E57" w:rsidR="00196E1D" w:rsidP="00017B10" w:rsidRDefault="00196E1D" w14:paraId="07A27ABE" w14:textId="77777777">
      <w:pPr>
        <w:numPr>
          <w:ilvl w:val="0"/>
          <w:numId w:val="19"/>
        </w:numPr>
        <w:overflowPunct w:val="0"/>
        <w:autoSpaceDE w:val="0"/>
        <w:autoSpaceDN w:val="0"/>
        <w:adjustRightInd w:val="0"/>
        <w:contextualSpacing/>
        <w:textAlignment w:val="baseline"/>
      </w:pPr>
      <w:r w:rsidRPr="004B2E57">
        <w:t>ritiene che qualsiasi misura volta a portare avanti la decarbonizzazione del settore del trasporto marittimo debba preferibilmente avere una portata mondiale – anziché essere regionale o unilaterale – onde evitare la rilocalizzazione delle emissioni di carbonio. A tale riguardo, il CESE sostiene fermamente il lavoro svolto in seno all'Organizzazione marittima internazionale (IMO), e in particolare il quadro dell'IMO per l'azzeramento delle emissioni nette, che potrebbe anche prevenire la doppia regolamentazione o i doppi pagamenti;</w:t>
      </w:r>
    </w:p>
    <w:p w:rsidRPr="004B2E57" w:rsidR="00196E1D" w:rsidP="00017B10" w:rsidRDefault="00196E1D" w14:paraId="7F4B8F94" w14:textId="77777777">
      <w:pPr>
        <w:numPr>
          <w:ilvl w:val="0"/>
          <w:numId w:val="19"/>
        </w:numPr>
        <w:overflowPunct w:val="0"/>
        <w:autoSpaceDE w:val="0"/>
        <w:autoSpaceDN w:val="0"/>
        <w:adjustRightInd w:val="0"/>
        <w:contextualSpacing/>
        <w:textAlignment w:val="baseline"/>
      </w:pPr>
      <w:r w:rsidRPr="004B2E57">
        <w:t xml:space="preserve">sostiene la semplificazione del meccanismo di adeguamento del carbonio alle frontiere (CBAM) recentemente proposta, in quanto la considera un passo avanti in termini di equilibrio tra la necessità di tutelare l'ambiente e la necessità concomitante di ridurre gli oneri amministrativi sull'economia e sulle imprese, in particolare quelle piccole e medie; </w:t>
      </w:r>
    </w:p>
    <w:p w:rsidRPr="004B2E57" w:rsidR="00196E1D" w:rsidP="00017B10" w:rsidRDefault="00196E1D" w14:paraId="10D028B0" w14:textId="77777777">
      <w:pPr>
        <w:numPr>
          <w:ilvl w:val="0"/>
          <w:numId w:val="19"/>
        </w:numPr>
        <w:overflowPunct w:val="0"/>
        <w:autoSpaceDE w:val="0"/>
        <w:autoSpaceDN w:val="0"/>
        <w:adjustRightInd w:val="0"/>
        <w:contextualSpacing/>
        <w:textAlignment w:val="baseline"/>
      </w:pPr>
      <w:r w:rsidRPr="004B2E57">
        <w:t>avverte che l'attuazione dell'ETS può rappresentare un notevole disincentivo a investire nei porti dell'UE, determinando uno squilibrio competitivo tra i porti mediterranei situati negli Stati membri e i porti concorrenti vicini di paesi terzi e in particolare di quelli dell'Africa settentrionale;</w:t>
      </w:r>
    </w:p>
    <w:p w:rsidRPr="004B2E57" w:rsidR="00196E1D" w:rsidP="00017B10" w:rsidRDefault="00196E1D" w14:paraId="1CB5AE99" w14:textId="77777777">
      <w:pPr>
        <w:numPr>
          <w:ilvl w:val="0"/>
          <w:numId w:val="19"/>
        </w:numPr>
        <w:overflowPunct w:val="0"/>
        <w:autoSpaceDE w:val="0"/>
        <w:autoSpaceDN w:val="0"/>
        <w:adjustRightInd w:val="0"/>
        <w:contextualSpacing/>
        <w:textAlignment w:val="baseline"/>
      </w:pPr>
      <w:r w:rsidRPr="004B2E57">
        <w:t>osserva che l'applicazione del meccanismo ETS potrebbe mettere a dura prova gli Stati membri insulari come Cipro, l'Irlanda e Malta e quelli le cui economie sono fortemente incentrate sul trasporto e sulle attività marittime.</w:t>
      </w:r>
    </w:p>
    <w:p w:rsidRPr="004B2E57" w:rsidR="00196E1D" w:rsidP="009A59C4" w:rsidRDefault="00196E1D" w14:paraId="00F7E214" w14:textId="2D95B575">
      <w:pPr>
        <w:ind w:left="284" w:hanging="284"/>
        <w:outlineLvl w:val="1"/>
        <w:rPr>
          <w:bCs/>
          <w:iCs/>
          <w:sz w:val="18"/>
          <w:szCs w:val="18"/>
          <w:lang w:val="en-GB"/>
        </w:rPr>
      </w:pPr>
    </w:p>
    <w:tbl>
      <w:tblPr>
        <w:tblW w:w="9322" w:type="dxa"/>
        <w:tblLook w:val="04A0" w:firstRow="1" w:lastRow="0" w:firstColumn="1" w:lastColumn="0" w:noHBand="0" w:noVBand="1"/>
      </w:tblPr>
      <w:tblGrid>
        <w:gridCol w:w="1418"/>
        <w:gridCol w:w="7904"/>
      </w:tblGrid>
      <w:tr w:rsidRPr="004B2E57" w:rsidR="00196E1D" w:rsidTr="000F00DC" w14:paraId="5537402A" w14:textId="77777777">
        <w:tc>
          <w:tcPr>
            <w:tcW w:w="1418" w:type="dxa"/>
          </w:tcPr>
          <w:p w:rsidRPr="004B2E57" w:rsidR="00196E1D" w:rsidP="00D94D34" w:rsidRDefault="00196E1D" w14:paraId="40A8B91C" w14:textId="77777777">
            <w:pPr>
              <w:overflowPunct w:val="0"/>
              <w:autoSpaceDE w:val="0"/>
              <w:autoSpaceDN w:val="0"/>
              <w:adjustRightInd w:val="0"/>
              <w:textAlignment w:val="baseline"/>
              <w:rPr>
                <w:i/>
              </w:rPr>
            </w:pPr>
            <w:r w:rsidRPr="004B2E57">
              <w:rPr>
                <w:b/>
                <w:i/>
              </w:rPr>
              <w:t>Contatto</w:t>
            </w:r>
          </w:p>
        </w:tc>
        <w:tc>
          <w:tcPr>
            <w:tcW w:w="7904" w:type="dxa"/>
          </w:tcPr>
          <w:p w:rsidRPr="004B2E57" w:rsidR="00196E1D" w:rsidP="00D94D34" w:rsidRDefault="00196E1D" w14:paraId="23D24895" w14:textId="50F1C75D">
            <w:pPr>
              <w:overflowPunct w:val="0"/>
              <w:autoSpaceDE w:val="0"/>
              <w:autoSpaceDN w:val="0"/>
              <w:adjustRightInd w:val="0"/>
              <w:textAlignment w:val="baseline"/>
              <w:rPr>
                <w:i/>
              </w:rPr>
            </w:pPr>
            <w:proofErr w:type="spellStart"/>
            <w:r w:rsidRPr="004B2E57">
              <w:rPr>
                <w:i/>
              </w:rPr>
              <w:t>Jüri</w:t>
            </w:r>
            <w:proofErr w:type="spellEnd"/>
            <w:r w:rsidRPr="004B2E57">
              <w:rPr>
                <w:i/>
              </w:rPr>
              <w:t xml:space="preserve"> SOOSAAR</w:t>
            </w:r>
          </w:p>
        </w:tc>
      </w:tr>
      <w:tr w:rsidRPr="004B2E57" w:rsidR="00196E1D" w:rsidTr="000F00DC" w14:paraId="77147E70" w14:textId="77777777">
        <w:tc>
          <w:tcPr>
            <w:tcW w:w="1418" w:type="dxa"/>
          </w:tcPr>
          <w:p w:rsidRPr="004B2E57" w:rsidR="00196E1D" w:rsidP="00D94D34" w:rsidRDefault="00196E1D" w14:paraId="43A56266" w14:textId="77777777">
            <w:pPr>
              <w:overflowPunct w:val="0"/>
              <w:autoSpaceDE w:val="0"/>
              <w:autoSpaceDN w:val="0"/>
              <w:adjustRightInd w:val="0"/>
              <w:textAlignment w:val="baseline"/>
              <w:rPr>
                <w:i/>
              </w:rPr>
            </w:pPr>
            <w:r w:rsidRPr="004B2E57">
              <w:rPr>
                <w:i/>
              </w:rPr>
              <w:t>Tel.</w:t>
            </w:r>
          </w:p>
        </w:tc>
        <w:tc>
          <w:tcPr>
            <w:tcW w:w="7904" w:type="dxa"/>
          </w:tcPr>
          <w:p w:rsidRPr="004B2E57" w:rsidR="00196E1D" w:rsidP="00D94D34" w:rsidRDefault="00196E1D" w14:paraId="3ABCC669" w14:textId="77777777">
            <w:pPr>
              <w:overflowPunct w:val="0"/>
              <w:autoSpaceDE w:val="0"/>
              <w:autoSpaceDN w:val="0"/>
              <w:adjustRightInd w:val="0"/>
              <w:textAlignment w:val="baseline"/>
              <w:rPr>
                <w:i/>
              </w:rPr>
            </w:pPr>
            <w:r w:rsidRPr="004B2E57">
              <w:rPr>
                <w:i/>
              </w:rPr>
              <w:t>+32 25469628</w:t>
            </w:r>
          </w:p>
        </w:tc>
      </w:tr>
      <w:tr w:rsidRPr="004B2E57" w:rsidR="00196E1D" w:rsidTr="000F00DC" w14:paraId="55558084" w14:textId="77777777">
        <w:tc>
          <w:tcPr>
            <w:tcW w:w="1418" w:type="dxa"/>
          </w:tcPr>
          <w:p w:rsidRPr="004B2E57" w:rsidR="00196E1D" w:rsidP="00D94D34" w:rsidRDefault="00FF4FD3" w14:paraId="684375C9" w14:textId="4AFDC36C">
            <w:pPr>
              <w:overflowPunct w:val="0"/>
              <w:autoSpaceDE w:val="0"/>
              <w:autoSpaceDN w:val="0"/>
              <w:adjustRightInd w:val="0"/>
              <w:textAlignment w:val="baseline"/>
              <w:rPr>
                <w:i/>
              </w:rPr>
            </w:pPr>
            <w:r w:rsidRPr="004B2E57">
              <w:rPr>
                <w:i/>
              </w:rPr>
              <w:t>E</w:t>
            </w:r>
            <w:r w:rsidRPr="004B2E57" w:rsidR="00DA787C">
              <w:rPr>
                <w:i/>
              </w:rPr>
              <w:t>-mail</w:t>
            </w:r>
          </w:p>
        </w:tc>
        <w:tc>
          <w:tcPr>
            <w:tcW w:w="7904" w:type="dxa"/>
          </w:tcPr>
          <w:p w:rsidRPr="004B2E57" w:rsidR="00196E1D" w:rsidP="00D94D34" w:rsidRDefault="00A91DC5" w14:paraId="7F0A9DD2" w14:textId="34F11102">
            <w:pPr>
              <w:overflowPunct w:val="0"/>
              <w:autoSpaceDE w:val="0"/>
              <w:autoSpaceDN w:val="0"/>
              <w:adjustRightInd w:val="0"/>
              <w:textAlignment w:val="baseline"/>
              <w:rPr>
                <w:i/>
                <w:iCs/>
              </w:rPr>
            </w:pPr>
            <w:hyperlink w:history="1" r:id="rId23">
              <w:r w:rsidRPr="004B2E57" w:rsidR="00CB5DFF">
                <w:rPr>
                  <w:i/>
                  <w:color w:val="0000FF"/>
                  <w:u w:val="single"/>
                </w:rPr>
                <w:t>Juri.</w:t>
              </w:r>
              <w:r w:rsidRPr="004B2E57" w:rsidR="00B802E9">
                <w:rPr>
                  <w:i/>
                  <w:color w:val="0000FF"/>
                  <w:u w:val="single"/>
                </w:rPr>
                <w:t>SOOSAAR</w:t>
              </w:r>
              <w:r w:rsidRPr="004B2E57" w:rsidR="00CB5DFF">
                <w:rPr>
                  <w:i/>
                  <w:color w:val="0000FF"/>
                  <w:u w:val="single"/>
                </w:rPr>
                <w:t>@eesc.europa.eu</w:t>
              </w:r>
            </w:hyperlink>
          </w:p>
        </w:tc>
      </w:tr>
    </w:tbl>
    <w:p w:rsidRPr="004B2E57" w:rsidR="00196E1D" w:rsidP="00017B10" w:rsidRDefault="00A91DC5" w14:paraId="591D77E2" w14:textId="5C7B1FB8">
      <w:pPr>
        <w:widowControl w:val="0"/>
        <w:numPr>
          <w:ilvl w:val="0"/>
          <w:numId w:val="3"/>
        </w:numPr>
        <w:overflowPunct w:val="0"/>
        <w:autoSpaceDE w:val="0"/>
        <w:autoSpaceDN w:val="0"/>
        <w:adjustRightInd w:val="0"/>
        <w:ind w:hanging="567"/>
        <w:textAlignment w:val="baseline"/>
        <w:rPr>
          <w:b/>
          <w:i/>
          <w:iCs/>
          <w:sz w:val="28"/>
          <w:szCs w:val="28"/>
        </w:rPr>
      </w:pPr>
      <w:hyperlink w:history="1" r:id="rId24">
        <w:r w:rsidRPr="004B2E57" w:rsidR="00CB5DFF">
          <w:rPr>
            <w:b/>
            <w:i/>
            <w:color w:val="0000FF"/>
            <w:sz w:val="28"/>
            <w:u w:val="single"/>
          </w:rPr>
          <w:t>Il ruolo dei sindacati nel miglioramento della produttività</w:t>
        </w:r>
      </w:hyperlink>
    </w:p>
    <w:p w:rsidRPr="004B2E57" w:rsidR="00626D86" w:rsidP="00D94D34" w:rsidRDefault="00626D86" w14:paraId="3C999D15" w14:textId="77777777">
      <w:pPr>
        <w:widowControl w:val="0"/>
        <w:overflowPunct w:val="0"/>
        <w:autoSpaceDE w:val="0"/>
        <w:autoSpaceDN w:val="0"/>
        <w:adjustRightInd w:val="0"/>
        <w:ind w:left="567"/>
        <w:textAlignment w:val="baseline"/>
      </w:pPr>
    </w:p>
    <w:tbl>
      <w:tblPr>
        <w:tblW w:w="0" w:type="auto"/>
        <w:tblLook w:val="04A0" w:firstRow="1" w:lastRow="0" w:firstColumn="1" w:lastColumn="0" w:noHBand="0" w:noVBand="1"/>
      </w:tblPr>
      <w:tblGrid>
        <w:gridCol w:w="1693"/>
        <w:gridCol w:w="7380"/>
      </w:tblGrid>
      <w:tr w:rsidRPr="004B2E57" w:rsidR="00196E1D" w:rsidTr="003C0471" w14:paraId="5ABB88B0" w14:textId="77777777">
        <w:tc>
          <w:tcPr>
            <w:tcW w:w="1701" w:type="dxa"/>
          </w:tcPr>
          <w:p w:rsidRPr="004B2E57" w:rsidR="00196E1D" w:rsidP="00D94D34" w:rsidRDefault="00FF4FD3" w14:paraId="5A8CEC93" w14:textId="5D6A9E19">
            <w:pPr>
              <w:tabs>
                <w:tab w:val="center" w:pos="284"/>
              </w:tabs>
              <w:overflowPunct w:val="0"/>
              <w:autoSpaceDE w:val="0"/>
              <w:autoSpaceDN w:val="0"/>
              <w:adjustRightInd w:val="0"/>
              <w:ind w:left="266" w:hanging="266"/>
              <w:textAlignment w:val="baseline"/>
              <w:rPr>
                <w:b/>
              </w:rPr>
            </w:pPr>
            <w:r w:rsidRPr="004B2E57">
              <w:rPr>
                <w:b/>
              </w:rPr>
              <w:t>Relatore</w:t>
            </w:r>
          </w:p>
        </w:tc>
        <w:tc>
          <w:tcPr>
            <w:tcW w:w="7506" w:type="dxa"/>
          </w:tcPr>
          <w:p w:rsidRPr="004B2E57" w:rsidR="00E835E6" w:rsidP="00D94D34" w:rsidRDefault="00196E1D" w14:paraId="6B5C9B37" w14:textId="7A7CB60C">
            <w:pPr>
              <w:tabs>
                <w:tab w:val="center" w:pos="284"/>
              </w:tabs>
              <w:overflowPunct w:val="0"/>
              <w:autoSpaceDE w:val="0"/>
              <w:autoSpaceDN w:val="0"/>
              <w:adjustRightInd w:val="0"/>
              <w:ind w:left="266" w:hanging="266"/>
              <w:textAlignment w:val="baseline"/>
            </w:pPr>
            <w:r w:rsidRPr="004B2E57">
              <w:t>Philip VON BROCKDORFF (Lavoratori - MT)</w:t>
            </w:r>
          </w:p>
        </w:tc>
      </w:tr>
      <w:tr w:rsidRPr="004B2E57" w:rsidR="00196E1D" w:rsidTr="003C0471" w14:paraId="443A5135" w14:textId="77777777">
        <w:tc>
          <w:tcPr>
            <w:tcW w:w="1701" w:type="dxa"/>
          </w:tcPr>
          <w:p w:rsidRPr="004B2E57" w:rsidR="00196E1D" w:rsidP="00D94D34" w:rsidRDefault="00196E1D" w14:paraId="67779D94" w14:textId="228D5681">
            <w:pPr>
              <w:tabs>
                <w:tab w:val="center" w:pos="284"/>
              </w:tabs>
              <w:overflowPunct w:val="0"/>
              <w:autoSpaceDE w:val="0"/>
              <w:autoSpaceDN w:val="0"/>
              <w:adjustRightInd w:val="0"/>
              <w:ind w:left="266" w:hanging="266"/>
              <w:textAlignment w:val="baseline"/>
              <w:rPr>
                <w:b/>
              </w:rPr>
            </w:pPr>
            <w:r w:rsidRPr="004B2E57">
              <w:rPr>
                <w:b/>
              </w:rPr>
              <w:t>Riferimento</w:t>
            </w:r>
          </w:p>
        </w:tc>
        <w:tc>
          <w:tcPr>
            <w:tcW w:w="7506" w:type="dxa"/>
          </w:tcPr>
          <w:p w:rsidRPr="004B2E57" w:rsidR="00196E1D" w:rsidP="00D94D34" w:rsidRDefault="00196E1D" w14:paraId="72E52834" w14:textId="77777777">
            <w:pPr>
              <w:tabs>
                <w:tab w:val="center" w:pos="284"/>
              </w:tabs>
              <w:overflowPunct w:val="0"/>
              <w:autoSpaceDE w:val="0"/>
              <w:autoSpaceDN w:val="0"/>
              <w:adjustRightInd w:val="0"/>
              <w:ind w:left="266" w:hanging="266"/>
              <w:textAlignment w:val="baseline"/>
            </w:pPr>
            <w:r w:rsidRPr="004B2E57">
              <w:t>Parere d'iniziativa</w:t>
            </w:r>
          </w:p>
          <w:p w:rsidRPr="004B2E57" w:rsidR="00196E1D" w:rsidP="00D94D34" w:rsidRDefault="00196E1D" w14:paraId="5C44533E" w14:textId="1D60F341">
            <w:pPr>
              <w:tabs>
                <w:tab w:val="center" w:pos="284"/>
              </w:tabs>
              <w:overflowPunct w:val="0"/>
              <w:autoSpaceDE w:val="0"/>
              <w:autoSpaceDN w:val="0"/>
              <w:adjustRightInd w:val="0"/>
              <w:ind w:left="266" w:hanging="266"/>
              <w:textAlignment w:val="baseline"/>
            </w:pPr>
            <w:r w:rsidRPr="004B2E57">
              <w:t>EESC-2025-00863-00-00-AC</w:t>
            </w:r>
          </w:p>
        </w:tc>
      </w:tr>
    </w:tbl>
    <w:p w:rsidRPr="004B2E57" w:rsidR="00196E1D" w:rsidP="00D94D34" w:rsidRDefault="00196E1D" w14:paraId="0C4A3660" w14:textId="77777777">
      <w:pPr>
        <w:keepNext/>
        <w:keepLines/>
        <w:tabs>
          <w:tab w:val="center" w:pos="284"/>
        </w:tabs>
        <w:overflowPunct w:val="0"/>
        <w:autoSpaceDE w:val="0"/>
        <w:autoSpaceDN w:val="0"/>
        <w:adjustRightInd w:val="0"/>
        <w:ind w:left="266" w:hanging="266"/>
        <w:textAlignment w:val="baseline"/>
        <w:rPr>
          <w:bCs/>
          <w:lang w:val="en-GB"/>
        </w:rPr>
      </w:pPr>
    </w:p>
    <w:p w:rsidRPr="004B2E57" w:rsidR="00196E1D" w:rsidP="00D94D34" w:rsidRDefault="00196E1D" w14:paraId="1614A55E"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CF472D" w:rsidP="00D94D34" w:rsidRDefault="00CF472D" w14:paraId="512437B3"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CF472D" w:rsidP="00130906" w:rsidRDefault="00196E1D" w14:paraId="6E352196" w14:textId="576598A7">
      <w:pPr>
        <w:overflowPunct w:val="0"/>
        <w:autoSpaceDE w:val="0"/>
        <w:autoSpaceDN w:val="0"/>
        <w:adjustRightInd w:val="0"/>
        <w:spacing w:after="120"/>
        <w:textAlignment w:val="baseline"/>
        <w:rPr>
          <w:bCs/>
          <w:iCs/>
        </w:rPr>
      </w:pPr>
      <w:r w:rsidRPr="004B2E57">
        <w:t>Il CESE:</w:t>
      </w:r>
    </w:p>
    <w:p w:rsidRPr="004B2E57" w:rsidR="00196E1D" w:rsidP="00017B10" w:rsidRDefault="00196E1D" w14:paraId="1F5FDF68" w14:textId="77777777">
      <w:pPr>
        <w:numPr>
          <w:ilvl w:val="0"/>
          <w:numId w:val="20"/>
        </w:numPr>
        <w:overflowPunct w:val="0"/>
        <w:autoSpaceDE w:val="0"/>
        <w:autoSpaceDN w:val="0"/>
        <w:adjustRightInd w:val="0"/>
        <w:ind w:left="709" w:hanging="425"/>
        <w:contextualSpacing/>
        <w:textAlignment w:val="baseline"/>
        <w:rPr>
          <w:rFonts w:ascii="Calibri" w:hAnsi="Calibri"/>
          <w:bCs/>
          <w:iCs/>
        </w:rPr>
      </w:pPr>
      <w:r w:rsidRPr="004B2E57">
        <w:t>raccomanda con forza di effettuare investimenti produttivi in capitale, tecnologia e capitale umano: questo contribuirà, a sua volta, a stimolare la produttività del lavoro. Riconosce che la maggior parte delle imprese dell'UE è composta da PMI, che hanno una rappresentanza sindacale limitata. Raccomanda di destinare un sostegno pubblico a queste imprese, sotto forma, ad esempio, di una consulenza strategica e di un'assistenza allo sviluppo di capacità per stimolare la loro produttività;</w:t>
      </w:r>
    </w:p>
    <w:p w:rsidRPr="004B2E57" w:rsidR="00196E1D" w:rsidP="00017B10" w:rsidRDefault="00196E1D" w14:paraId="3C0A68CE" w14:textId="77777777">
      <w:pPr>
        <w:numPr>
          <w:ilvl w:val="0"/>
          <w:numId w:val="20"/>
        </w:numPr>
        <w:overflowPunct w:val="0"/>
        <w:autoSpaceDE w:val="0"/>
        <w:autoSpaceDN w:val="0"/>
        <w:adjustRightInd w:val="0"/>
        <w:ind w:left="709" w:hanging="425"/>
        <w:contextualSpacing/>
        <w:textAlignment w:val="baseline"/>
        <w:rPr>
          <w:szCs w:val="20"/>
        </w:rPr>
      </w:pPr>
      <w:r w:rsidRPr="004B2E57">
        <w:t>ritiene che la contrattazione collettiva e il dialogo sociale possano estendersi alla progettazione di nuovi modelli di lavoro in grado di stimolare l'innovazione, come le strutture di team collaborative, la flessibilità dell'orario di lavoro e le iniziative di leadership condivisa;</w:t>
      </w:r>
    </w:p>
    <w:p w:rsidRPr="004B2E57" w:rsidR="00196E1D" w:rsidP="00017B10" w:rsidRDefault="00196E1D" w14:paraId="7663805F" w14:textId="77777777">
      <w:pPr>
        <w:numPr>
          <w:ilvl w:val="0"/>
          <w:numId w:val="20"/>
        </w:numPr>
        <w:overflowPunct w:val="0"/>
        <w:autoSpaceDE w:val="0"/>
        <w:autoSpaceDN w:val="0"/>
        <w:adjustRightInd w:val="0"/>
        <w:ind w:left="709" w:hanging="425"/>
        <w:contextualSpacing/>
        <w:textAlignment w:val="baseline"/>
        <w:rPr>
          <w:szCs w:val="20"/>
        </w:rPr>
      </w:pPr>
      <w:r w:rsidRPr="004B2E57">
        <w:t>ritiene che i sindacati potrebbero partecipare alla definizione di parametri di riferimento per la produttività e di indicatori di prestazione specifici per settore. Il loro contributo garantisce che i metodi di misurazione riflettano la qualità del lavoro, l'innovazione e le pratiche aziendali sostenibili, piuttosto che una riduzione dei costi a breve termine;</w:t>
      </w:r>
    </w:p>
    <w:p w:rsidRPr="004B2E57" w:rsidR="00196E1D" w:rsidP="00017B10" w:rsidRDefault="00196E1D" w14:paraId="6240BF09" w14:textId="77777777">
      <w:pPr>
        <w:numPr>
          <w:ilvl w:val="0"/>
          <w:numId w:val="20"/>
        </w:numPr>
        <w:overflowPunct w:val="0"/>
        <w:autoSpaceDE w:val="0"/>
        <w:autoSpaceDN w:val="0"/>
        <w:adjustRightInd w:val="0"/>
        <w:ind w:left="709" w:hanging="425"/>
        <w:contextualSpacing/>
        <w:textAlignment w:val="baseline"/>
        <w:rPr>
          <w:szCs w:val="20"/>
        </w:rPr>
      </w:pPr>
      <w:r w:rsidRPr="004B2E57">
        <w:t>incoraggia a dare ai lavoratori più voce in capitolo sul luogo di lavoro, sulla base della condivisione delle informazioni con i lavoratori e di una loro efficace consultazione, in linea con la legislazione e le prassi nazionali, senza che questo incida sulla capacità delle imprese di prendere decisioni. Sebbene la cogestione o la partecipazione dei rappresentanti dei lavoratori alle strutture direttive dell'impresa sia efficace in alcuni paesi dell'UE e possa servire da modello per altri, la gestione responsabile dell'azienda dovrebbe essere lasciata alla dirigenza delle imprese, anche nelle PMI;</w:t>
      </w:r>
    </w:p>
    <w:p w:rsidRPr="004B2E57" w:rsidR="00196E1D" w:rsidP="00017B10" w:rsidRDefault="00196E1D" w14:paraId="68EDA64A" w14:textId="77777777">
      <w:pPr>
        <w:numPr>
          <w:ilvl w:val="0"/>
          <w:numId w:val="20"/>
        </w:numPr>
        <w:overflowPunct w:val="0"/>
        <w:autoSpaceDE w:val="0"/>
        <w:autoSpaceDN w:val="0"/>
        <w:adjustRightInd w:val="0"/>
        <w:ind w:left="709" w:hanging="425"/>
        <w:contextualSpacing/>
        <w:textAlignment w:val="baseline"/>
        <w:rPr>
          <w:szCs w:val="20"/>
        </w:rPr>
      </w:pPr>
      <w:r w:rsidRPr="004B2E57">
        <w:t>sottolinea il ruolo dei comitati aziendali, la cui presenza ha il potenziale di contribuire a una maggiore soddisfazione professionale e a retribuzioni più elevate, come pure ad una maggiore stabilità del posto di lavoro, rispetto alle imprese che non dispongono di queste forme di organizzazione;</w:t>
      </w:r>
    </w:p>
    <w:p w:rsidRPr="004B2E57" w:rsidR="00196E1D" w:rsidP="00017B10" w:rsidRDefault="00196E1D" w14:paraId="001165EA" w14:textId="77777777">
      <w:pPr>
        <w:numPr>
          <w:ilvl w:val="0"/>
          <w:numId w:val="20"/>
        </w:numPr>
        <w:overflowPunct w:val="0"/>
        <w:autoSpaceDE w:val="0"/>
        <w:autoSpaceDN w:val="0"/>
        <w:adjustRightInd w:val="0"/>
        <w:ind w:left="709" w:hanging="425"/>
        <w:contextualSpacing/>
        <w:textAlignment w:val="baseline"/>
        <w:rPr>
          <w:szCs w:val="20"/>
        </w:rPr>
      </w:pPr>
      <w:r w:rsidRPr="004B2E57">
        <w:t>fa presente che i sindacati potrebbero anche rappresentare un fattore importante per ridurre eventuali livelli elevati di assenteismo, i quali comportano un costo significativo per le imprese e le finanze pubbliche;</w:t>
      </w:r>
    </w:p>
    <w:p w:rsidRPr="004B2E57" w:rsidR="00196E1D" w:rsidP="00017B10" w:rsidRDefault="00196E1D" w14:paraId="367F6D3E" w14:textId="77777777">
      <w:pPr>
        <w:numPr>
          <w:ilvl w:val="0"/>
          <w:numId w:val="20"/>
        </w:numPr>
        <w:overflowPunct w:val="0"/>
        <w:autoSpaceDE w:val="0"/>
        <w:autoSpaceDN w:val="0"/>
        <w:adjustRightInd w:val="0"/>
        <w:ind w:left="709" w:hanging="425"/>
        <w:contextualSpacing/>
        <w:textAlignment w:val="baseline"/>
        <w:rPr>
          <w:szCs w:val="20"/>
        </w:rPr>
      </w:pPr>
      <w:r w:rsidRPr="004B2E57">
        <w:t>ritiene che la contrattazione collettiva possa contribuire alla produttività promuovendo un ambiente di lavoro positivo e favorevole, riconoscendo il valore dei lavoratori e incoraggiando la collaborazione e l'innovazione, anche per quanto riguarda l'applicazione, sul luogo di lavoro, di metodi digitali incentrati sui lavoratori;</w:t>
      </w:r>
    </w:p>
    <w:p w:rsidRPr="004B2E57" w:rsidR="00196E1D" w:rsidP="00017B10" w:rsidRDefault="00196E1D" w14:paraId="518EB5F2" w14:textId="77777777">
      <w:pPr>
        <w:numPr>
          <w:ilvl w:val="0"/>
          <w:numId w:val="20"/>
        </w:numPr>
        <w:overflowPunct w:val="0"/>
        <w:autoSpaceDE w:val="0"/>
        <w:autoSpaceDN w:val="0"/>
        <w:adjustRightInd w:val="0"/>
        <w:ind w:left="709" w:hanging="425"/>
        <w:contextualSpacing/>
        <w:textAlignment w:val="baseline"/>
        <w:rPr>
          <w:szCs w:val="20"/>
        </w:rPr>
      </w:pPr>
      <w:r w:rsidRPr="004B2E57">
        <w:t>raccomanda inoltre di rafforzare la collaborazione tra i sindacati e le imprese nella co-progettazione e nell'attuazione di programmi di formazione continua e di miglioramento delle competenze, in particolare nei settori in cui è in atto una trasformazione tecnologica;</w:t>
      </w:r>
    </w:p>
    <w:p w:rsidRPr="004B2E57" w:rsidR="00196E1D" w:rsidP="00017B10" w:rsidRDefault="00196E1D" w14:paraId="6AE6E4E5" w14:textId="77777777">
      <w:pPr>
        <w:numPr>
          <w:ilvl w:val="0"/>
          <w:numId w:val="20"/>
        </w:numPr>
        <w:overflowPunct w:val="0"/>
        <w:autoSpaceDE w:val="0"/>
        <w:autoSpaceDN w:val="0"/>
        <w:adjustRightInd w:val="0"/>
        <w:ind w:left="709" w:hanging="425"/>
        <w:contextualSpacing/>
        <w:textAlignment w:val="baseline"/>
        <w:rPr>
          <w:szCs w:val="20"/>
        </w:rPr>
      </w:pPr>
      <w:r w:rsidRPr="004B2E57">
        <w:t xml:space="preserve">è dell'avviso che i sindacati potrebbero altresì svolgere un ruolo di sostegno nei programmi che incoraggiano la mobilità volontaria dei lavoratori disoccupati verso le regioni con carenze di </w:t>
      </w:r>
      <w:r w:rsidRPr="004B2E57">
        <w:lastRenderedPageBreak/>
        <w:t>manodopera, anche attraverso accordi di mobilità, assistenza abitativa e riconoscimento delle qualifiche, garantendo nel contempo condizioni di lavoro eque;</w:t>
      </w:r>
    </w:p>
    <w:p w:rsidRPr="004B2E57" w:rsidR="00196E1D" w:rsidP="00017B10" w:rsidRDefault="00196E1D" w14:paraId="36E8192E" w14:textId="77777777">
      <w:pPr>
        <w:numPr>
          <w:ilvl w:val="0"/>
          <w:numId w:val="20"/>
        </w:numPr>
        <w:overflowPunct w:val="0"/>
        <w:autoSpaceDE w:val="0"/>
        <w:autoSpaceDN w:val="0"/>
        <w:adjustRightInd w:val="0"/>
        <w:ind w:left="709" w:hanging="425"/>
        <w:contextualSpacing/>
        <w:textAlignment w:val="baseline"/>
        <w:rPr>
          <w:szCs w:val="20"/>
        </w:rPr>
      </w:pPr>
      <w:r w:rsidRPr="004B2E57">
        <w:t>ribadisce che il dialogo sociale e la contrattazione collettiva possono contribuire ad aumentare la produttività e i salari attraverso la partecipazione e il coinvolgimento dei sindacati, secondo le regole e le prassi nazionali;</w:t>
      </w:r>
    </w:p>
    <w:p w:rsidRPr="004B2E57" w:rsidR="00196E1D" w:rsidP="00017B10" w:rsidRDefault="00196E1D" w14:paraId="011ADA73" w14:textId="77777777">
      <w:pPr>
        <w:numPr>
          <w:ilvl w:val="0"/>
          <w:numId w:val="20"/>
        </w:numPr>
        <w:overflowPunct w:val="0"/>
        <w:autoSpaceDE w:val="0"/>
        <w:autoSpaceDN w:val="0"/>
        <w:adjustRightInd w:val="0"/>
        <w:ind w:left="709" w:hanging="425"/>
        <w:contextualSpacing/>
        <w:textAlignment w:val="baseline"/>
        <w:rPr>
          <w:rFonts w:ascii="Calibri" w:hAnsi="Calibri"/>
          <w:bCs/>
          <w:iCs/>
        </w:rPr>
      </w:pPr>
      <w:r w:rsidRPr="004B2E57">
        <w:t>sottolinea, infine, che la direttiva relativa a salari minimi adeguati punta a migliorare le condizioni di vita e di lavoro nell'Unione e a promuovere la contrattazione collettiva sulla determinazione dei salari.</w:t>
      </w:r>
    </w:p>
    <w:p w:rsidRPr="004B2E57" w:rsidR="00196E1D" w:rsidP="00D94D34" w:rsidRDefault="00196E1D" w14:paraId="7E3B0DFE" w14:textId="77777777">
      <w:pPr>
        <w:ind w:left="567"/>
        <w:contextualSpacing/>
        <w:rPr>
          <w:rFonts w:ascii="Calibri" w:hAnsi="Calibri"/>
          <w:bCs/>
          <w:iCs/>
          <w:lang w:val="en-GB" w:eastAsia="zh-CN"/>
        </w:rPr>
      </w:pPr>
    </w:p>
    <w:tbl>
      <w:tblPr>
        <w:tblW w:w="0" w:type="auto"/>
        <w:tblLook w:val="04A0" w:firstRow="1" w:lastRow="0" w:firstColumn="1" w:lastColumn="0" w:noHBand="0" w:noVBand="1"/>
      </w:tblPr>
      <w:tblGrid>
        <w:gridCol w:w="1409"/>
        <w:gridCol w:w="7664"/>
      </w:tblGrid>
      <w:tr w:rsidRPr="004B2E57" w:rsidR="00196E1D" w:rsidTr="005409C8" w14:paraId="2603B1B7" w14:textId="77777777">
        <w:tc>
          <w:tcPr>
            <w:tcW w:w="1418" w:type="dxa"/>
          </w:tcPr>
          <w:p w:rsidRPr="004B2E57" w:rsidR="00196E1D" w:rsidP="00D94D34" w:rsidRDefault="00196E1D" w14:paraId="3A94CD86" w14:textId="77777777">
            <w:pPr>
              <w:overflowPunct w:val="0"/>
              <w:autoSpaceDE w:val="0"/>
              <w:autoSpaceDN w:val="0"/>
              <w:adjustRightInd w:val="0"/>
              <w:textAlignment w:val="baseline"/>
              <w:rPr>
                <w:i/>
              </w:rPr>
            </w:pPr>
            <w:r w:rsidRPr="004B2E57">
              <w:rPr>
                <w:b/>
                <w:i/>
              </w:rPr>
              <w:t>Contatto</w:t>
            </w:r>
          </w:p>
        </w:tc>
        <w:tc>
          <w:tcPr>
            <w:tcW w:w="7762" w:type="dxa"/>
          </w:tcPr>
          <w:p w:rsidRPr="004B2E57" w:rsidR="00196E1D" w:rsidP="00D94D34" w:rsidRDefault="00196E1D" w14:paraId="799D639F" w14:textId="47203E65">
            <w:pPr>
              <w:overflowPunct w:val="0"/>
              <w:autoSpaceDE w:val="0"/>
              <w:autoSpaceDN w:val="0"/>
              <w:adjustRightInd w:val="0"/>
              <w:textAlignment w:val="baseline"/>
              <w:rPr>
                <w:i/>
              </w:rPr>
            </w:pPr>
            <w:r w:rsidRPr="004B2E57">
              <w:rPr>
                <w:i/>
              </w:rPr>
              <w:t>Georgios MELEAS</w:t>
            </w:r>
          </w:p>
        </w:tc>
      </w:tr>
      <w:tr w:rsidRPr="004B2E57" w:rsidR="00196E1D" w:rsidTr="005409C8" w14:paraId="6D7D6A05" w14:textId="77777777">
        <w:tc>
          <w:tcPr>
            <w:tcW w:w="1418" w:type="dxa"/>
          </w:tcPr>
          <w:p w:rsidRPr="004B2E57" w:rsidR="00196E1D" w:rsidP="00D94D34" w:rsidRDefault="00196E1D" w14:paraId="76C58322" w14:textId="77777777">
            <w:pPr>
              <w:overflowPunct w:val="0"/>
              <w:autoSpaceDE w:val="0"/>
              <w:autoSpaceDN w:val="0"/>
              <w:adjustRightInd w:val="0"/>
              <w:textAlignment w:val="baseline"/>
              <w:rPr>
                <w:i/>
              </w:rPr>
            </w:pPr>
            <w:r w:rsidRPr="004B2E57">
              <w:rPr>
                <w:i/>
              </w:rPr>
              <w:t>Tel.</w:t>
            </w:r>
          </w:p>
        </w:tc>
        <w:tc>
          <w:tcPr>
            <w:tcW w:w="7762" w:type="dxa"/>
          </w:tcPr>
          <w:p w:rsidRPr="004B2E57" w:rsidR="00196E1D" w:rsidP="00D94D34" w:rsidRDefault="00196E1D" w14:paraId="12449E66" w14:textId="2B60D90F">
            <w:pPr>
              <w:overflowPunct w:val="0"/>
              <w:autoSpaceDE w:val="0"/>
              <w:autoSpaceDN w:val="0"/>
              <w:adjustRightInd w:val="0"/>
              <w:textAlignment w:val="baseline"/>
              <w:rPr>
                <w:i/>
              </w:rPr>
            </w:pPr>
            <w:r w:rsidRPr="004B2E57">
              <w:rPr>
                <w:i/>
              </w:rPr>
              <w:t>+32 25469795</w:t>
            </w:r>
          </w:p>
        </w:tc>
      </w:tr>
      <w:tr w:rsidRPr="004B2E57" w:rsidR="00196E1D" w:rsidTr="005409C8" w14:paraId="4E877C59" w14:textId="77777777">
        <w:tc>
          <w:tcPr>
            <w:tcW w:w="1418" w:type="dxa"/>
          </w:tcPr>
          <w:p w:rsidRPr="004B2E57" w:rsidR="00196E1D" w:rsidP="00D94D34" w:rsidRDefault="00FF4FD3" w14:paraId="7F594024" w14:textId="004569A3">
            <w:pPr>
              <w:overflowPunct w:val="0"/>
              <w:autoSpaceDE w:val="0"/>
              <w:autoSpaceDN w:val="0"/>
              <w:adjustRightInd w:val="0"/>
              <w:textAlignment w:val="baseline"/>
              <w:rPr>
                <w:i/>
              </w:rPr>
            </w:pPr>
            <w:r w:rsidRPr="004B2E57">
              <w:rPr>
                <w:i/>
              </w:rPr>
              <w:t>E</w:t>
            </w:r>
            <w:r w:rsidRPr="004B2E57" w:rsidR="00CF472D">
              <w:rPr>
                <w:i/>
              </w:rPr>
              <w:t>-mail</w:t>
            </w:r>
          </w:p>
        </w:tc>
        <w:tc>
          <w:tcPr>
            <w:tcW w:w="7762" w:type="dxa"/>
          </w:tcPr>
          <w:p w:rsidRPr="004B2E57" w:rsidR="00196E1D" w:rsidP="00D94D34" w:rsidRDefault="00A91DC5" w14:paraId="1DFEAEE0" w14:textId="1FD9DC7F">
            <w:pPr>
              <w:overflowPunct w:val="0"/>
              <w:autoSpaceDE w:val="0"/>
              <w:autoSpaceDN w:val="0"/>
              <w:adjustRightInd w:val="0"/>
              <w:textAlignment w:val="baseline"/>
              <w:rPr>
                <w:i/>
                <w:iCs/>
              </w:rPr>
            </w:pPr>
            <w:hyperlink w:history="1" r:id="rId25">
              <w:r w:rsidRPr="004B2E57" w:rsidR="00CB5DFF">
                <w:rPr>
                  <w:i/>
                  <w:color w:val="0000FF"/>
                  <w:u w:val="single"/>
                </w:rPr>
                <w:t>Georgios.</w:t>
              </w:r>
              <w:r w:rsidRPr="004B2E57" w:rsidR="00130906">
                <w:rPr>
                  <w:i/>
                  <w:color w:val="0000FF"/>
                  <w:u w:val="single"/>
                </w:rPr>
                <w:t>MELEAS</w:t>
              </w:r>
              <w:r w:rsidRPr="004B2E57" w:rsidR="00CB5DFF">
                <w:rPr>
                  <w:i/>
                  <w:color w:val="0000FF"/>
                  <w:u w:val="single"/>
                </w:rPr>
                <w:t>@eesc.europa.eu</w:t>
              </w:r>
            </w:hyperlink>
          </w:p>
        </w:tc>
      </w:tr>
    </w:tbl>
    <w:p w:rsidRPr="004B2E57" w:rsidR="00196E1D" w:rsidP="00D94D34" w:rsidRDefault="00196E1D" w14:paraId="5C576A7A" w14:textId="35D978FB">
      <w:pPr>
        <w:jc w:val="left"/>
      </w:pPr>
    </w:p>
    <w:p w:rsidRPr="004B2E57" w:rsidR="00130906" w:rsidRDefault="00130906" w14:paraId="373723B4" w14:textId="7302F731">
      <w:pPr>
        <w:spacing w:after="160" w:line="259" w:lineRule="auto"/>
        <w:jc w:val="left"/>
      </w:pPr>
      <w:r w:rsidRPr="004B2E57">
        <w:br w:type="page"/>
      </w:r>
    </w:p>
    <w:p w:rsidRPr="004B2E57" w:rsidR="004556DA" w:rsidP="00017B10" w:rsidRDefault="00A91DC5" w14:paraId="00B1D64C" w14:textId="21DD11D4">
      <w:pPr>
        <w:widowControl w:val="0"/>
        <w:numPr>
          <w:ilvl w:val="0"/>
          <w:numId w:val="3"/>
        </w:numPr>
        <w:overflowPunct w:val="0"/>
        <w:autoSpaceDE w:val="0"/>
        <w:autoSpaceDN w:val="0"/>
        <w:adjustRightInd w:val="0"/>
        <w:ind w:hanging="567"/>
        <w:textAlignment w:val="baseline"/>
        <w:rPr>
          <w:b/>
          <w:i/>
          <w:iCs/>
          <w:sz w:val="28"/>
          <w:szCs w:val="28"/>
        </w:rPr>
      </w:pPr>
      <w:hyperlink w:history="1" r:id="rId26">
        <w:r w:rsidRPr="004B2E57" w:rsidR="00CB5DFF">
          <w:rPr>
            <w:b/>
            <w:i/>
            <w:color w:val="0000FF"/>
            <w:sz w:val="28"/>
            <w:u w:val="single"/>
          </w:rPr>
          <w:t>Raccomandazioni della società civile organizzata per affrontare la crisi del costo della vita</w:t>
        </w:r>
      </w:hyperlink>
    </w:p>
    <w:p w:rsidRPr="004B2E57" w:rsidR="004556DA" w:rsidP="00D94D34" w:rsidRDefault="004556DA" w14:paraId="4176E079" w14:textId="77777777">
      <w:pPr>
        <w:widowControl w:val="0"/>
        <w:overflowPunct w:val="0"/>
        <w:autoSpaceDE w:val="0"/>
        <w:autoSpaceDN w:val="0"/>
        <w:adjustRightInd w:val="0"/>
        <w:ind w:left="284"/>
        <w:textAlignment w:val="baseline"/>
        <w:rPr>
          <w:b/>
          <w:i/>
          <w:iCs/>
          <w:sz w:val="20"/>
          <w:szCs w:val="20"/>
          <w:lang w:val="en-GB"/>
        </w:rPr>
      </w:pPr>
    </w:p>
    <w:tbl>
      <w:tblPr>
        <w:tblW w:w="9072" w:type="dxa"/>
        <w:tblLook w:val="04A0" w:firstRow="1" w:lastRow="0" w:firstColumn="1" w:lastColumn="0" w:noHBand="0" w:noVBand="1"/>
      </w:tblPr>
      <w:tblGrid>
        <w:gridCol w:w="1701"/>
        <w:gridCol w:w="7371"/>
      </w:tblGrid>
      <w:tr w:rsidRPr="004B2E57" w:rsidR="004556DA" w:rsidTr="003C0471" w14:paraId="4BE0FB14" w14:textId="77777777">
        <w:tc>
          <w:tcPr>
            <w:tcW w:w="1701" w:type="dxa"/>
          </w:tcPr>
          <w:p w:rsidRPr="004B2E57" w:rsidR="004556DA" w:rsidP="00D94D34" w:rsidRDefault="004556DA" w14:paraId="5AAC03FE" w14:textId="30FCF700">
            <w:pPr>
              <w:tabs>
                <w:tab w:val="center" w:pos="284"/>
              </w:tabs>
              <w:overflowPunct w:val="0"/>
              <w:autoSpaceDE w:val="0"/>
              <w:autoSpaceDN w:val="0"/>
              <w:adjustRightInd w:val="0"/>
              <w:ind w:left="266" w:hanging="266"/>
              <w:textAlignment w:val="baseline"/>
              <w:rPr>
                <w:b/>
              </w:rPr>
            </w:pPr>
            <w:r w:rsidRPr="004B2E57">
              <w:rPr>
                <w:b/>
              </w:rPr>
              <w:t>Relatori</w:t>
            </w:r>
          </w:p>
        </w:tc>
        <w:tc>
          <w:tcPr>
            <w:tcW w:w="7371" w:type="dxa"/>
          </w:tcPr>
          <w:p w:rsidRPr="004B2E57" w:rsidR="004556DA" w:rsidP="00D94D34" w:rsidRDefault="004556DA" w14:paraId="14220011" w14:textId="3901A544">
            <w:pPr>
              <w:tabs>
                <w:tab w:val="center" w:pos="284"/>
              </w:tabs>
              <w:overflowPunct w:val="0"/>
              <w:autoSpaceDE w:val="0"/>
              <w:autoSpaceDN w:val="0"/>
              <w:adjustRightInd w:val="0"/>
              <w:ind w:left="266" w:hanging="266"/>
              <w:textAlignment w:val="baseline"/>
              <w:rPr>
                <w:bCs/>
              </w:rPr>
            </w:pPr>
            <w:proofErr w:type="spellStart"/>
            <w:r w:rsidRPr="004B2E57">
              <w:t>Krister</w:t>
            </w:r>
            <w:proofErr w:type="spellEnd"/>
            <w:r w:rsidRPr="004B2E57">
              <w:t xml:space="preserve"> ANDERSSON (Datori di lavoro - SE)</w:t>
            </w:r>
          </w:p>
          <w:p w:rsidRPr="004B2E57" w:rsidR="004556DA" w:rsidP="00D94D34" w:rsidRDefault="004556DA" w14:paraId="77694904" w14:textId="0F2E04D6">
            <w:pPr>
              <w:tabs>
                <w:tab w:val="center" w:pos="284"/>
              </w:tabs>
              <w:overflowPunct w:val="0"/>
              <w:autoSpaceDE w:val="0"/>
              <w:autoSpaceDN w:val="0"/>
              <w:adjustRightInd w:val="0"/>
              <w:ind w:left="266" w:hanging="266"/>
              <w:textAlignment w:val="baseline"/>
              <w:rPr>
                <w:bCs/>
              </w:rPr>
            </w:pPr>
            <w:r w:rsidRPr="004B2E57">
              <w:t>Krzysztof BALON (Organizzazioni della società civile - PL)</w:t>
            </w:r>
          </w:p>
          <w:p w:rsidRPr="004B2E57" w:rsidR="004556DA" w:rsidP="00D94D34" w:rsidRDefault="004556DA" w14:paraId="64708667" w14:textId="0174F675">
            <w:pPr>
              <w:tabs>
                <w:tab w:val="center" w:pos="284"/>
              </w:tabs>
              <w:overflowPunct w:val="0"/>
              <w:autoSpaceDE w:val="0"/>
              <w:autoSpaceDN w:val="0"/>
              <w:adjustRightInd w:val="0"/>
              <w:ind w:left="266" w:hanging="266"/>
              <w:textAlignment w:val="baseline"/>
              <w:rPr>
                <w:bCs/>
              </w:rPr>
            </w:pPr>
            <w:r w:rsidRPr="004B2E57">
              <w:t>Thomas KATTNIG (Lavoratori - AT)</w:t>
            </w:r>
          </w:p>
        </w:tc>
      </w:tr>
      <w:tr w:rsidRPr="004B2E57" w:rsidR="004556DA" w:rsidTr="003C0471" w14:paraId="701D1591" w14:textId="77777777">
        <w:tc>
          <w:tcPr>
            <w:tcW w:w="1701" w:type="dxa"/>
          </w:tcPr>
          <w:p w:rsidRPr="004B2E57" w:rsidR="004556DA" w:rsidP="00D94D34" w:rsidRDefault="004556DA" w14:paraId="1E579A3C" w14:textId="5823B7FE">
            <w:pPr>
              <w:tabs>
                <w:tab w:val="center" w:pos="284"/>
              </w:tabs>
              <w:overflowPunct w:val="0"/>
              <w:autoSpaceDE w:val="0"/>
              <w:autoSpaceDN w:val="0"/>
              <w:adjustRightInd w:val="0"/>
              <w:ind w:left="266" w:hanging="266"/>
              <w:textAlignment w:val="baseline"/>
              <w:rPr>
                <w:b/>
              </w:rPr>
            </w:pPr>
            <w:r w:rsidRPr="004B2E57">
              <w:rPr>
                <w:b/>
              </w:rPr>
              <w:t>Riferimento</w:t>
            </w:r>
          </w:p>
        </w:tc>
        <w:tc>
          <w:tcPr>
            <w:tcW w:w="7371" w:type="dxa"/>
          </w:tcPr>
          <w:p w:rsidRPr="004B2E57" w:rsidR="004556DA" w:rsidP="00D94D34" w:rsidRDefault="004556DA" w14:paraId="21C4A167" w14:textId="77777777">
            <w:pPr>
              <w:tabs>
                <w:tab w:val="center" w:pos="284"/>
              </w:tabs>
              <w:overflowPunct w:val="0"/>
              <w:autoSpaceDE w:val="0"/>
              <w:autoSpaceDN w:val="0"/>
              <w:adjustRightInd w:val="0"/>
              <w:ind w:left="266" w:hanging="266"/>
              <w:textAlignment w:val="baseline"/>
            </w:pPr>
            <w:r w:rsidRPr="004B2E57">
              <w:t>Parere d'iniziativa</w:t>
            </w:r>
          </w:p>
          <w:p w:rsidRPr="004B2E57" w:rsidR="00270464" w:rsidP="00D94D34" w:rsidRDefault="004556DA" w14:paraId="0F70A957" w14:textId="7F1F9688">
            <w:pPr>
              <w:tabs>
                <w:tab w:val="center" w:pos="284"/>
              </w:tabs>
              <w:overflowPunct w:val="0"/>
              <w:autoSpaceDE w:val="0"/>
              <w:autoSpaceDN w:val="0"/>
              <w:adjustRightInd w:val="0"/>
              <w:ind w:left="266" w:hanging="266"/>
              <w:textAlignment w:val="baseline"/>
            </w:pPr>
            <w:r w:rsidRPr="004B2E57">
              <w:t>EESC-2025-00091-00-00-AC</w:t>
            </w:r>
          </w:p>
        </w:tc>
      </w:tr>
    </w:tbl>
    <w:p w:rsidRPr="004B2E57" w:rsidR="00626D86" w:rsidP="00D94D34" w:rsidRDefault="00626D86" w14:paraId="78E40B9B"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4556DA" w:rsidP="00D94D34" w:rsidRDefault="004556DA" w14:paraId="26D146E6" w14:textId="1A48E0C8">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270464" w:rsidP="00D94D34" w:rsidRDefault="00270464" w14:paraId="0280BFF4"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270464" w:rsidP="00130906" w:rsidRDefault="004556DA" w14:paraId="0F9D2C13" w14:textId="56F07DAE">
      <w:pPr>
        <w:overflowPunct w:val="0"/>
        <w:autoSpaceDE w:val="0"/>
        <w:autoSpaceDN w:val="0"/>
        <w:adjustRightInd w:val="0"/>
        <w:spacing w:after="120"/>
        <w:textAlignment w:val="baseline"/>
        <w:rPr>
          <w:bCs/>
          <w:iCs/>
        </w:rPr>
      </w:pPr>
      <w:r w:rsidRPr="004B2E57">
        <w:t>Il CESE:</w:t>
      </w:r>
    </w:p>
    <w:p w:rsidRPr="004B2E57" w:rsidR="004556DA" w:rsidP="00017B10" w:rsidRDefault="004556DA" w14:paraId="35E8DC05" w14:textId="77777777">
      <w:pPr>
        <w:numPr>
          <w:ilvl w:val="0"/>
          <w:numId w:val="21"/>
        </w:numPr>
        <w:overflowPunct w:val="0"/>
        <w:autoSpaceDE w:val="0"/>
        <w:autoSpaceDN w:val="0"/>
        <w:adjustRightInd w:val="0"/>
        <w:ind w:left="709" w:hanging="425"/>
        <w:textAlignment w:val="baseline"/>
        <w:rPr>
          <w:bCs/>
          <w:iCs/>
        </w:rPr>
      </w:pPr>
      <w:r w:rsidRPr="004B2E57">
        <w:t xml:space="preserve">ritiene fondamentale che l'UE sia ben preparata a </w:t>
      </w:r>
      <w:r w:rsidRPr="004B2E57">
        <w:rPr>
          <w:b/>
        </w:rPr>
        <w:t>prevenire e ad affrontare in tempo utile l'eventuale insorgere di nuove condizioni avverse</w:t>
      </w:r>
      <w:r w:rsidRPr="004B2E57">
        <w:t xml:space="preserve"> che andrebbero a incidere sul costo della vita. Sebbene l'obiettivo primario sia la prevenzione delle crisi, quest'ultima deve essere associata a una maggiore resilienza ai rischi e, in ultima istanza, all'attenuazione degli impatti effettivi; </w:t>
      </w:r>
    </w:p>
    <w:p w:rsidRPr="004B2E57" w:rsidR="004556DA" w:rsidP="00017B10" w:rsidRDefault="004556DA" w14:paraId="414D801C" w14:textId="77777777">
      <w:pPr>
        <w:numPr>
          <w:ilvl w:val="0"/>
          <w:numId w:val="21"/>
        </w:numPr>
        <w:overflowPunct w:val="0"/>
        <w:autoSpaceDE w:val="0"/>
        <w:autoSpaceDN w:val="0"/>
        <w:adjustRightInd w:val="0"/>
        <w:ind w:left="709" w:hanging="425"/>
        <w:textAlignment w:val="baseline"/>
        <w:rPr>
          <w:bCs/>
          <w:iCs/>
        </w:rPr>
      </w:pPr>
      <w:r w:rsidRPr="004B2E57">
        <w:t xml:space="preserve">osserva che, per ridurre il costo della vita, è di cruciale importanza che tutti abbiano accesso a </w:t>
      </w:r>
      <w:r w:rsidRPr="004B2E57">
        <w:rPr>
          <w:b/>
        </w:rPr>
        <w:t>servizi di interesse generale (SIG)</w:t>
      </w:r>
      <w:r w:rsidRPr="004B2E57">
        <w:t xml:space="preserve"> di qualità a prezzi abbordabili. Il CESE chiede che vi sia una cooperazione tra il settore pubblico, quello privato e quello delle organizzazioni senza scopo di lucro, con una ripartizione significativa dei compiti tra di essi, e sottolinea inoltre l'importanza di investimenti e finanziamenti adeguati e dello sviluppo di approcci innovativi;</w:t>
      </w:r>
    </w:p>
    <w:p w:rsidRPr="004B2E57" w:rsidR="004556DA" w:rsidP="00017B10" w:rsidRDefault="004556DA" w14:paraId="55389946" w14:textId="77777777">
      <w:pPr>
        <w:numPr>
          <w:ilvl w:val="0"/>
          <w:numId w:val="21"/>
        </w:numPr>
        <w:overflowPunct w:val="0"/>
        <w:autoSpaceDE w:val="0"/>
        <w:autoSpaceDN w:val="0"/>
        <w:adjustRightInd w:val="0"/>
        <w:ind w:left="709" w:hanging="425"/>
        <w:textAlignment w:val="baseline"/>
        <w:rPr>
          <w:bCs/>
          <w:iCs/>
        </w:rPr>
      </w:pPr>
      <w:r w:rsidRPr="004B2E57">
        <w:t xml:space="preserve">propugna una riforma fondamentale dell'assetto del </w:t>
      </w:r>
      <w:r w:rsidRPr="004B2E57">
        <w:rPr>
          <w:b/>
        </w:rPr>
        <w:t>mercato dell'energia</w:t>
      </w:r>
      <w:r w:rsidRPr="004B2E57">
        <w:t xml:space="preserve"> per poter ottenere prezzi dell'energia più bassi e stabili, e invoca riforme ben concepite della tassazione dell'energia e un'eliminazione graduale delle sovvenzioni ai combustibili fossili in funzione del danno causato, da intraprendere in modo tale da ridurre i costi per le famiglie e le imprese, contribuendo a sostenere i più vulnerabili e stimolando gli investimenti nei sistemi energetici decarbonizzati e nella R&amp;I;</w:t>
      </w:r>
    </w:p>
    <w:p w:rsidRPr="004B2E57" w:rsidR="004556DA" w:rsidP="00017B10" w:rsidRDefault="004556DA" w14:paraId="775CE9DE" w14:textId="77777777">
      <w:pPr>
        <w:numPr>
          <w:ilvl w:val="0"/>
          <w:numId w:val="21"/>
        </w:numPr>
        <w:overflowPunct w:val="0"/>
        <w:autoSpaceDE w:val="0"/>
        <w:autoSpaceDN w:val="0"/>
        <w:adjustRightInd w:val="0"/>
        <w:ind w:left="709" w:hanging="425"/>
        <w:textAlignment w:val="baseline"/>
        <w:rPr>
          <w:bCs/>
          <w:iCs/>
        </w:rPr>
      </w:pPr>
      <w:r w:rsidRPr="004B2E57">
        <w:t xml:space="preserve">chiede una </w:t>
      </w:r>
      <w:r w:rsidRPr="004B2E57">
        <w:rPr>
          <w:b/>
        </w:rPr>
        <w:t>politica industriale</w:t>
      </w:r>
      <w:r w:rsidRPr="004B2E57">
        <w:t xml:space="preserve"> globale moderna e orientata all'innovazione per facilitare la "reindustrializzazione" dell'Europa. È inoltre fondamentale assicurare un migliore accesso ai finanziamenti, anche per le PMI e i soggetti dell'economia sociale;</w:t>
      </w:r>
    </w:p>
    <w:p w:rsidRPr="004B2E57" w:rsidR="004556DA" w:rsidP="00017B10" w:rsidRDefault="004556DA" w14:paraId="4284E8E0" w14:textId="77777777">
      <w:pPr>
        <w:numPr>
          <w:ilvl w:val="0"/>
          <w:numId w:val="21"/>
        </w:numPr>
        <w:overflowPunct w:val="0"/>
        <w:autoSpaceDE w:val="0"/>
        <w:autoSpaceDN w:val="0"/>
        <w:adjustRightInd w:val="0"/>
        <w:ind w:left="709" w:hanging="425"/>
        <w:textAlignment w:val="baseline"/>
        <w:rPr>
          <w:bCs/>
          <w:iCs/>
        </w:rPr>
      </w:pPr>
      <w:r w:rsidRPr="004B2E57">
        <w:t xml:space="preserve">sottolinea la necessità di </w:t>
      </w:r>
      <w:r w:rsidRPr="004B2E57">
        <w:rPr>
          <w:b/>
        </w:rPr>
        <w:t>semplificare le normative</w:t>
      </w:r>
      <w:r w:rsidRPr="004B2E57">
        <w:t>, di accelerare le procedure di rilascio delle autorizzazioni e di ridurre gli oneri amministrativi non produttivi al fine di abbattere i costi e incentivare l'innovazione, gli investimenti e il commercio, senza però abbassare gli standard sociali e ambientali;</w:t>
      </w:r>
    </w:p>
    <w:p w:rsidRPr="004B2E57" w:rsidR="004556DA" w:rsidP="00017B10" w:rsidRDefault="004556DA" w14:paraId="7FE6C3B2" w14:textId="77777777">
      <w:pPr>
        <w:numPr>
          <w:ilvl w:val="0"/>
          <w:numId w:val="21"/>
        </w:numPr>
        <w:overflowPunct w:val="0"/>
        <w:autoSpaceDE w:val="0"/>
        <w:autoSpaceDN w:val="0"/>
        <w:adjustRightInd w:val="0"/>
        <w:ind w:left="709" w:hanging="425"/>
        <w:textAlignment w:val="baseline"/>
        <w:rPr>
          <w:bCs/>
          <w:iCs/>
        </w:rPr>
      </w:pPr>
      <w:r w:rsidRPr="004B2E57">
        <w:t xml:space="preserve">chiede di eliminare le </w:t>
      </w:r>
      <w:r w:rsidRPr="004B2E57">
        <w:rPr>
          <w:b/>
        </w:rPr>
        <w:t>disfunzioni del mercato</w:t>
      </w:r>
      <w:r w:rsidRPr="004B2E57">
        <w:t xml:space="preserve"> tramite un'applicazione efficace delle norme vigenti in materia di mercato unico e di concorrenza e la riduzione degli ostacoli che ancora si frappongono all'esercizio delle "quattro libertà", come anche della "quinta libertà" che riguarda l'innovazione e l'istruzione;</w:t>
      </w:r>
    </w:p>
    <w:p w:rsidRPr="004B2E57" w:rsidR="004556DA" w:rsidP="00017B10" w:rsidRDefault="004556DA" w14:paraId="52EE7A33" w14:textId="77777777">
      <w:pPr>
        <w:numPr>
          <w:ilvl w:val="0"/>
          <w:numId w:val="21"/>
        </w:numPr>
        <w:overflowPunct w:val="0"/>
        <w:autoSpaceDE w:val="0"/>
        <w:autoSpaceDN w:val="0"/>
        <w:adjustRightInd w:val="0"/>
        <w:ind w:left="709" w:hanging="425"/>
        <w:textAlignment w:val="baseline"/>
        <w:rPr>
          <w:bCs/>
          <w:iCs/>
        </w:rPr>
      </w:pPr>
      <w:r w:rsidRPr="004B2E57">
        <w:t xml:space="preserve">chiede di rafforzare in modo efficace </w:t>
      </w:r>
      <w:r w:rsidRPr="004B2E57">
        <w:rPr>
          <w:b/>
        </w:rPr>
        <w:t>gli accordi commerciali e i partenariati economici</w:t>
      </w:r>
      <w:r w:rsidRPr="004B2E57">
        <w:t xml:space="preserve"> – tenendo debito conto delle norme sociali e ambientali – al fine di accedere a nuovi mercati e a catene di approvvigionamento diversificate, riducendo così la vulnerabilità alle misure commerciali protezionistiche e il loro impatto sui prezzi;</w:t>
      </w:r>
    </w:p>
    <w:p w:rsidRPr="004B2E57" w:rsidR="004556DA" w:rsidP="00017B10" w:rsidRDefault="004556DA" w14:paraId="21D2DE28" w14:textId="77777777">
      <w:pPr>
        <w:numPr>
          <w:ilvl w:val="0"/>
          <w:numId w:val="21"/>
        </w:numPr>
        <w:overflowPunct w:val="0"/>
        <w:autoSpaceDE w:val="0"/>
        <w:autoSpaceDN w:val="0"/>
        <w:adjustRightInd w:val="0"/>
        <w:ind w:left="709" w:hanging="425"/>
        <w:textAlignment w:val="baseline"/>
        <w:rPr>
          <w:bCs/>
          <w:iCs/>
        </w:rPr>
      </w:pPr>
      <w:r w:rsidRPr="004B2E57">
        <w:lastRenderedPageBreak/>
        <w:t>ritiene importante garantire che le politiche e le misure che incidono sul costo della vita siano eque ed efficienti, indipendentemente dal fatto che riguardino la duplice transizione verde e digitale, le catene del valore, la sicurezza sociale, la fiscalità o qualsiasi altro tema pertinente;</w:t>
      </w:r>
    </w:p>
    <w:p w:rsidRPr="004B2E57" w:rsidR="004556DA" w:rsidP="00017B10" w:rsidRDefault="004556DA" w14:paraId="31A16007" w14:textId="77777777">
      <w:pPr>
        <w:numPr>
          <w:ilvl w:val="0"/>
          <w:numId w:val="21"/>
        </w:numPr>
        <w:overflowPunct w:val="0"/>
        <w:autoSpaceDE w:val="0"/>
        <w:autoSpaceDN w:val="0"/>
        <w:adjustRightInd w:val="0"/>
        <w:ind w:left="709" w:hanging="425"/>
        <w:textAlignment w:val="baseline"/>
        <w:rPr>
          <w:bCs/>
          <w:iCs/>
        </w:rPr>
      </w:pPr>
      <w:r w:rsidRPr="004B2E57">
        <w:t xml:space="preserve">invita gli Stati membri a prevedere </w:t>
      </w:r>
      <w:r w:rsidRPr="004B2E57">
        <w:rPr>
          <w:b/>
        </w:rPr>
        <w:t>misure di sostegno specifiche</w:t>
      </w:r>
      <w:r w:rsidRPr="004B2E57">
        <w:t xml:space="preserve"> volte a proteggere le persone più svantaggiate, sulla base di un monitoraggio e di valutazioni d'impatto adeguati. Nel definire le politiche volte ad affrontare il problema del costo della vita, occorre inoltre prestare la dovuta attenzione all'impatto a lungo termine sulle generazioni future;</w:t>
      </w:r>
    </w:p>
    <w:p w:rsidRPr="004B2E57" w:rsidR="004556DA" w:rsidP="00017B10" w:rsidRDefault="004556DA" w14:paraId="16EDA890" w14:textId="77777777">
      <w:pPr>
        <w:numPr>
          <w:ilvl w:val="0"/>
          <w:numId w:val="21"/>
        </w:numPr>
        <w:overflowPunct w:val="0"/>
        <w:autoSpaceDE w:val="0"/>
        <w:autoSpaceDN w:val="0"/>
        <w:adjustRightInd w:val="0"/>
        <w:ind w:left="709" w:hanging="425"/>
        <w:textAlignment w:val="baseline"/>
        <w:rPr>
          <w:bCs/>
          <w:iCs/>
        </w:rPr>
      </w:pPr>
      <w:r w:rsidRPr="004B2E57">
        <w:t xml:space="preserve">chiede di dedicare sforzi specifici all'offerta di </w:t>
      </w:r>
      <w:r w:rsidRPr="004B2E57">
        <w:rPr>
          <w:b/>
        </w:rPr>
        <w:t>alloggi adeguati ed economicamente accessibili</w:t>
      </w:r>
      <w:r w:rsidRPr="004B2E57">
        <w:t xml:space="preserve"> per le diverse necessità, e in particolare per i giovani. Per accelerare i processi di costruzione e ristrutturazione, occorre fare ricorso all'innovazione e a un'adeguata pianificazione dell'uso del suolo. Sarebbe opportuno potenziare l'edilizia sociale affinché tutti possano beneficiare di alloggi a prezzi abbordabili;</w:t>
      </w:r>
    </w:p>
    <w:p w:rsidRPr="004B2E57" w:rsidR="004556DA" w:rsidP="00017B10" w:rsidRDefault="004556DA" w14:paraId="366862BF" w14:textId="77777777">
      <w:pPr>
        <w:numPr>
          <w:ilvl w:val="0"/>
          <w:numId w:val="21"/>
        </w:numPr>
        <w:overflowPunct w:val="0"/>
        <w:autoSpaceDE w:val="0"/>
        <w:autoSpaceDN w:val="0"/>
        <w:adjustRightInd w:val="0"/>
        <w:ind w:left="709" w:hanging="425"/>
        <w:textAlignment w:val="baseline"/>
        <w:rPr>
          <w:bCs/>
          <w:iCs/>
        </w:rPr>
      </w:pPr>
      <w:r w:rsidRPr="004B2E57">
        <w:t xml:space="preserve">sottolinea che stimolare la creazione di posti di lavoro di qualità e promuovere </w:t>
      </w:r>
      <w:r w:rsidRPr="004B2E57">
        <w:rPr>
          <w:b/>
        </w:rPr>
        <w:t>una piena occupazione, dignitosa e inclusiva</w:t>
      </w:r>
      <w:r w:rsidRPr="004B2E57">
        <w:t xml:space="preserve"> è fondamentale per garantire la resilienza economica e sociale agli aumenti dei prezzi. Ciò richiede un ambiente propizio all'imprenditorialità e alle imprese, nonché un sostegno allo sviluppo dell'economia sociale, che è fondamentale per creare occupazione per coloro che non sono in grado di partecipare al mercato del lavoro primario;</w:t>
      </w:r>
    </w:p>
    <w:p w:rsidRPr="004B2E57" w:rsidR="004556DA" w:rsidP="00017B10" w:rsidRDefault="004556DA" w14:paraId="5DA10955" w14:textId="77777777">
      <w:pPr>
        <w:numPr>
          <w:ilvl w:val="0"/>
          <w:numId w:val="21"/>
        </w:numPr>
        <w:overflowPunct w:val="0"/>
        <w:autoSpaceDE w:val="0"/>
        <w:autoSpaceDN w:val="0"/>
        <w:adjustRightInd w:val="0"/>
        <w:ind w:left="709" w:hanging="425"/>
        <w:textAlignment w:val="baseline"/>
        <w:rPr>
          <w:bCs/>
          <w:iCs/>
        </w:rPr>
      </w:pPr>
      <w:r w:rsidRPr="004B2E57">
        <w:t xml:space="preserve">sottolinea il ruolo cruciale </w:t>
      </w:r>
      <w:r w:rsidRPr="004B2E57">
        <w:rPr>
          <w:b/>
        </w:rPr>
        <w:t>dell'istruzione e dello sviluppo delle competenze</w:t>
      </w:r>
      <w:r w:rsidRPr="004B2E57">
        <w:t xml:space="preserve"> nel mettere le persone in condizione di ottenere posti di lavoro di qualità e redditi migliori. Assicurare il buon funzionamento del </w:t>
      </w:r>
      <w:r w:rsidRPr="004B2E57">
        <w:rPr>
          <w:b/>
        </w:rPr>
        <w:t>dialogo sociale</w:t>
      </w:r>
      <w:r w:rsidRPr="004B2E57">
        <w:t xml:space="preserve"> e l'adeguatezza della contrattazione collettiva, in linea con le prassi nazionali e l'autonomia delle parti sociali, è cruciale per affrontare le questioni relative al potere d'acquisto legate al lavoro, contribuendo in tal modo a garantire la coesione sociale e una vita dignitosa per tutti. Il dialogo civile è a sua volta necessario per tenere conto delle opinioni dei cittadini nell'elaborazione di politiche che incidono sulle loro condizioni di vita;</w:t>
      </w:r>
    </w:p>
    <w:p w:rsidRPr="004B2E57" w:rsidR="004556DA" w:rsidP="00017B10" w:rsidRDefault="004556DA" w14:paraId="05EFFAD1" w14:textId="77777777">
      <w:pPr>
        <w:numPr>
          <w:ilvl w:val="0"/>
          <w:numId w:val="21"/>
        </w:numPr>
        <w:overflowPunct w:val="0"/>
        <w:autoSpaceDE w:val="0"/>
        <w:autoSpaceDN w:val="0"/>
        <w:adjustRightInd w:val="0"/>
        <w:ind w:left="709" w:hanging="425"/>
        <w:textAlignment w:val="baseline"/>
        <w:rPr>
          <w:bCs/>
          <w:iCs/>
        </w:rPr>
      </w:pPr>
      <w:r w:rsidRPr="004B2E57">
        <w:t xml:space="preserve">sottolinea che, per affrontare il problema del costo della vita, sono necessari </w:t>
      </w:r>
      <w:r w:rsidRPr="004B2E57">
        <w:rPr>
          <w:b/>
        </w:rPr>
        <w:t>investimenti sia pubblici che privati</w:t>
      </w:r>
      <w:r w:rsidRPr="004B2E57">
        <w:t xml:space="preserve"> nell'innovazione e nelle infrastrutture, riguardanti gli alloggi, l'energia, i sistemi digitali e di trasporto, l'istruzione, l'assistenza sanitaria e i servizi sociali, nonché le capacità di sicurezza e di difesa. A tal fine, sono necessari una maggiore produttività e una robusta crescita economica, nonché la garanzia di finanze pubbliche sostenibili e trasparenti.</w:t>
      </w:r>
    </w:p>
    <w:p w:rsidRPr="004B2E57" w:rsidR="004556DA" w:rsidP="00D94D34" w:rsidRDefault="004556DA" w14:paraId="6275DDD8"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18"/>
        <w:gridCol w:w="7904"/>
      </w:tblGrid>
      <w:tr w:rsidRPr="004B2E57" w:rsidR="004556DA" w:rsidTr="005409C8" w14:paraId="4C4ADA0D" w14:textId="77777777">
        <w:tc>
          <w:tcPr>
            <w:tcW w:w="1418" w:type="dxa"/>
          </w:tcPr>
          <w:p w:rsidRPr="004B2E57" w:rsidR="004556DA" w:rsidP="00D94D34" w:rsidRDefault="004556DA" w14:paraId="5ECC90F7" w14:textId="77777777">
            <w:pPr>
              <w:overflowPunct w:val="0"/>
              <w:autoSpaceDE w:val="0"/>
              <w:autoSpaceDN w:val="0"/>
              <w:adjustRightInd w:val="0"/>
              <w:textAlignment w:val="baseline"/>
              <w:rPr>
                <w:i/>
              </w:rPr>
            </w:pPr>
            <w:r w:rsidRPr="004B2E57">
              <w:rPr>
                <w:b/>
                <w:i/>
              </w:rPr>
              <w:t>Contatto</w:t>
            </w:r>
          </w:p>
        </w:tc>
        <w:tc>
          <w:tcPr>
            <w:tcW w:w="7904" w:type="dxa"/>
          </w:tcPr>
          <w:p w:rsidRPr="004B2E57" w:rsidR="004556DA" w:rsidP="00D94D34" w:rsidRDefault="004556DA" w14:paraId="68E24A57" w14:textId="6282543D">
            <w:pPr>
              <w:overflowPunct w:val="0"/>
              <w:autoSpaceDE w:val="0"/>
              <w:autoSpaceDN w:val="0"/>
              <w:adjustRightInd w:val="0"/>
              <w:textAlignment w:val="baseline"/>
              <w:rPr>
                <w:i/>
              </w:rPr>
            </w:pPr>
            <w:proofErr w:type="spellStart"/>
            <w:r w:rsidRPr="004B2E57">
              <w:rPr>
                <w:i/>
              </w:rPr>
              <w:t>Krisztina</w:t>
            </w:r>
            <w:proofErr w:type="spellEnd"/>
            <w:r w:rsidRPr="004B2E57">
              <w:rPr>
                <w:i/>
              </w:rPr>
              <w:t xml:space="preserve"> PERLAKY-TÓTH </w:t>
            </w:r>
          </w:p>
        </w:tc>
      </w:tr>
      <w:tr w:rsidRPr="004B2E57" w:rsidR="004556DA" w:rsidTr="005409C8" w14:paraId="5DD44E96" w14:textId="77777777">
        <w:tc>
          <w:tcPr>
            <w:tcW w:w="1418" w:type="dxa"/>
          </w:tcPr>
          <w:p w:rsidRPr="004B2E57" w:rsidR="004556DA" w:rsidP="00D94D34" w:rsidRDefault="004556DA" w14:paraId="6E9BF485" w14:textId="77777777">
            <w:pPr>
              <w:overflowPunct w:val="0"/>
              <w:autoSpaceDE w:val="0"/>
              <w:autoSpaceDN w:val="0"/>
              <w:adjustRightInd w:val="0"/>
              <w:textAlignment w:val="baseline"/>
              <w:rPr>
                <w:i/>
              </w:rPr>
            </w:pPr>
            <w:r w:rsidRPr="004B2E57">
              <w:rPr>
                <w:i/>
              </w:rPr>
              <w:t>Tel.</w:t>
            </w:r>
          </w:p>
        </w:tc>
        <w:tc>
          <w:tcPr>
            <w:tcW w:w="7904" w:type="dxa"/>
          </w:tcPr>
          <w:p w:rsidRPr="004B2E57" w:rsidR="004556DA" w:rsidP="00D94D34" w:rsidRDefault="004556DA" w14:paraId="70007D50" w14:textId="79DEC9CD">
            <w:pPr>
              <w:overflowPunct w:val="0"/>
              <w:autoSpaceDE w:val="0"/>
              <w:autoSpaceDN w:val="0"/>
              <w:adjustRightInd w:val="0"/>
              <w:textAlignment w:val="baseline"/>
              <w:rPr>
                <w:i/>
              </w:rPr>
            </w:pPr>
            <w:r w:rsidRPr="004B2E57">
              <w:rPr>
                <w:i/>
              </w:rPr>
              <w:t>+32 25469740</w:t>
            </w:r>
          </w:p>
        </w:tc>
      </w:tr>
      <w:tr w:rsidRPr="004B2E57" w:rsidR="004556DA" w:rsidTr="005409C8" w14:paraId="7157C4BE" w14:textId="77777777">
        <w:tc>
          <w:tcPr>
            <w:tcW w:w="1418" w:type="dxa"/>
          </w:tcPr>
          <w:p w:rsidRPr="004B2E57" w:rsidR="004556DA" w:rsidP="00D94D34" w:rsidRDefault="00FF4FD3" w14:paraId="34D7B951" w14:textId="7C7B85A1">
            <w:pPr>
              <w:overflowPunct w:val="0"/>
              <w:autoSpaceDE w:val="0"/>
              <w:autoSpaceDN w:val="0"/>
              <w:adjustRightInd w:val="0"/>
              <w:textAlignment w:val="baseline"/>
              <w:rPr>
                <w:i/>
              </w:rPr>
            </w:pPr>
            <w:r w:rsidRPr="004B2E57">
              <w:rPr>
                <w:i/>
              </w:rPr>
              <w:t>E</w:t>
            </w:r>
            <w:r w:rsidRPr="004B2E57" w:rsidR="00A41929">
              <w:rPr>
                <w:i/>
              </w:rPr>
              <w:t>-mail</w:t>
            </w:r>
          </w:p>
        </w:tc>
        <w:tc>
          <w:tcPr>
            <w:tcW w:w="7904" w:type="dxa"/>
          </w:tcPr>
          <w:p w:rsidRPr="004B2E57" w:rsidR="004556DA" w:rsidP="00D94D34" w:rsidRDefault="00A91DC5" w14:paraId="1A2E9E43" w14:textId="77777777">
            <w:pPr>
              <w:overflowPunct w:val="0"/>
              <w:autoSpaceDE w:val="0"/>
              <w:autoSpaceDN w:val="0"/>
              <w:adjustRightInd w:val="0"/>
              <w:textAlignment w:val="baseline"/>
              <w:rPr>
                <w:i/>
                <w:color w:val="0000FF"/>
                <w:u w:val="single"/>
              </w:rPr>
            </w:pPr>
            <w:hyperlink w:history="1" r:id="rId27">
              <w:r w:rsidRPr="004B2E57" w:rsidR="00CB5DFF">
                <w:rPr>
                  <w:i/>
                  <w:color w:val="0000FF"/>
                  <w:u w:val="single"/>
                </w:rPr>
                <w:t>Krisztina.</w:t>
              </w:r>
              <w:r w:rsidRPr="004B2E57" w:rsidR="00130906">
                <w:rPr>
                  <w:i/>
                  <w:color w:val="0000FF"/>
                  <w:u w:val="single"/>
                </w:rPr>
                <w:t>PERLAKYTOTH</w:t>
              </w:r>
              <w:r w:rsidRPr="004B2E57" w:rsidR="00CB5DFF">
                <w:rPr>
                  <w:i/>
                  <w:color w:val="0000FF"/>
                  <w:u w:val="single"/>
                </w:rPr>
                <w:t>@eesc.europa.eu</w:t>
              </w:r>
            </w:hyperlink>
          </w:p>
          <w:p w:rsidRPr="004B2E57" w:rsidR="00130906" w:rsidP="00D94D34" w:rsidRDefault="00130906" w14:paraId="52ED36AF" w14:textId="1FB9A791">
            <w:pPr>
              <w:overflowPunct w:val="0"/>
              <w:autoSpaceDE w:val="0"/>
              <w:autoSpaceDN w:val="0"/>
              <w:adjustRightInd w:val="0"/>
              <w:textAlignment w:val="baseline"/>
              <w:rPr>
                <w:i/>
              </w:rPr>
            </w:pPr>
          </w:p>
        </w:tc>
      </w:tr>
    </w:tbl>
    <w:p w:rsidRPr="004B2E57" w:rsidR="00130906" w:rsidP="00130906" w:rsidRDefault="00130906" w14:paraId="748C9E64" w14:textId="6D1AF506">
      <w:pPr>
        <w:widowControl w:val="0"/>
        <w:overflowPunct w:val="0"/>
        <w:autoSpaceDE w:val="0"/>
        <w:autoSpaceDN w:val="0"/>
        <w:adjustRightInd w:val="0"/>
        <w:ind w:left="567"/>
        <w:textAlignment w:val="baseline"/>
        <w:rPr>
          <w:b/>
          <w:i/>
          <w:iCs/>
          <w:sz w:val="28"/>
          <w:szCs w:val="28"/>
        </w:rPr>
      </w:pPr>
    </w:p>
    <w:p w:rsidRPr="004B2E57" w:rsidR="00130906" w:rsidRDefault="00130906" w14:paraId="3E36CBA9" w14:textId="77777777">
      <w:pPr>
        <w:spacing w:after="160" w:line="259" w:lineRule="auto"/>
        <w:jc w:val="left"/>
        <w:rPr>
          <w:b/>
          <w:i/>
          <w:iCs/>
          <w:sz w:val="28"/>
          <w:szCs w:val="28"/>
        </w:rPr>
      </w:pPr>
      <w:r w:rsidRPr="004B2E57">
        <w:rPr>
          <w:b/>
          <w:i/>
          <w:iCs/>
          <w:sz w:val="28"/>
          <w:szCs w:val="28"/>
        </w:rPr>
        <w:br w:type="page"/>
      </w:r>
    </w:p>
    <w:p w:rsidRPr="004B2E57" w:rsidR="00C8022C" w:rsidP="00017B10" w:rsidRDefault="00A91DC5" w14:paraId="2408A20A" w14:textId="526129C7">
      <w:pPr>
        <w:widowControl w:val="0"/>
        <w:numPr>
          <w:ilvl w:val="0"/>
          <w:numId w:val="16"/>
        </w:numPr>
        <w:overflowPunct w:val="0"/>
        <w:autoSpaceDE w:val="0"/>
        <w:autoSpaceDN w:val="0"/>
        <w:adjustRightInd w:val="0"/>
        <w:ind w:hanging="567"/>
        <w:textAlignment w:val="baseline"/>
        <w:rPr>
          <w:b/>
          <w:i/>
          <w:iCs/>
          <w:sz w:val="28"/>
          <w:szCs w:val="28"/>
        </w:rPr>
      </w:pPr>
      <w:hyperlink w:history="1" r:id="rId28">
        <w:r w:rsidRPr="004B2E57" w:rsidR="00CB5DFF">
          <w:rPr>
            <w:b/>
            <w:i/>
            <w:color w:val="0000FF"/>
            <w:sz w:val="28"/>
            <w:u w:val="single"/>
          </w:rPr>
          <w:t>Alloggi a prezzi accessibili: politica di coesione, agenda urbana e società civile</w:t>
        </w:r>
      </w:hyperlink>
    </w:p>
    <w:p w:rsidRPr="004B2E57" w:rsidR="005409C8" w:rsidP="00D94D34" w:rsidRDefault="005409C8" w14:paraId="6BE019AA" w14:textId="77777777">
      <w:pPr>
        <w:widowControl w:val="0"/>
        <w:overflowPunct w:val="0"/>
        <w:autoSpaceDE w:val="0"/>
        <w:autoSpaceDN w:val="0"/>
        <w:adjustRightInd w:val="0"/>
        <w:ind w:left="283"/>
        <w:textAlignment w:val="baseline"/>
      </w:pPr>
    </w:p>
    <w:tbl>
      <w:tblPr>
        <w:tblW w:w="9322" w:type="dxa"/>
        <w:tblLook w:val="04A0" w:firstRow="1" w:lastRow="0" w:firstColumn="1" w:lastColumn="0" w:noHBand="0" w:noVBand="1"/>
      </w:tblPr>
      <w:tblGrid>
        <w:gridCol w:w="1701"/>
        <w:gridCol w:w="7621"/>
      </w:tblGrid>
      <w:tr w:rsidRPr="004B2E57" w:rsidR="00C8022C" w:rsidTr="00625993" w14:paraId="77E042C4" w14:textId="77777777">
        <w:tc>
          <w:tcPr>
            <w:tcW w:w="1701" w:type="dxa"/>
          </w:tcPr>
          <w:p w:rsidRPr="004B2E57" w:rsidR="00C8022C" w:rsidP="00D94D34" w:rsidRDefault="00FF4FD3" w14:paraId="7A3D0DC8" w14:textId="7F43539A">
            <w:pPr>
              <w:tabs>
                <w:tab w:val="center" w:pos="284"/>
              </w:tabs>
              <w:overflowPunct w:val="0"/>
              <w:autoSpaceDE w:val="0"/>
              <w:autoSpaceDN w:val="0"/>
              <w:adjustRightInd w:val="0"/>
              <w:ind w:left="266" w:hanging="266"/>
              <w:textAlignment w:val="baseline"/>
              <w:rPr>
                <w:b/>
              </w:rPr>
            </w:pPr>
            <w:r w:rsidRPr="004B2E57">
              <w:rPr>
                <w:b/>
              </w:rPr>
              <w:t>Relatrice</w:t>
            </w:r>
          </w:p>
          <w:p w:rsidRPr="004B2E57" w:rsidR="00C8022C" w:rsidP="00D94D34" w:rsidRDefault="00FF4FD3" w14:paraId="13469BAF" w14:textId="4745390D">
            <w:pPr>
              <w:tabs>
                <w:tab w:val="center" w:pos="284"/>
              </w:tabs>
              <w:overflowPunct w:val="0"/>
              <w:autoSpaceDE w:val="0"/>
              <w:autoSpaceDN w:val="0"/>
              <w:adjustRightInd w:val="0"/>
              <w:ind w:left="266" w:hanging="266"/>
              <w:textAlignment w:val="baseline"/>
              <w:rPr>
                <w:b/>
              </w:rPr>
            </w:pPr>
            <w:r w:rsidRPr="004B2E57">
              <w:rPr>
                <w:b/>
              </w:rPr>
              <w:t>Correlat</w:t>
            </w:r>
            <w:r w:rsidRPr="004B2E57" w:rsidR="00130906">
              <w:rPr>
                <w:b/>
              </w:rPr>
              <w:t>rice</w:t>
            </w:r>
          </w:p>
        </w:tc>
        <w:tc>
          <w:tcPr>
            <w:tcW w:w="7621" w:type="dxa"/>
          </w:tcPr>
          <w:p w:rsidRPr="004B2E57" w:rsidR="00C8022C" w:rsidP="00D94D34" w:rsidRDefault="00C8022C" w14:paraId="16CF3CF4" w14:textId="0E1D59AC">
            <w:pPr>
              <w:tabs>
                <w:tab w:val="center" w:pos="284"/>
              </w:tabs>
              <w:overflowPunct w:val="0"/>
              <w:autoSpaceDE w:val="0"/>
              <w:autoSpaceDN w:val="0"/>
              <w:adjustRightInd w:val="0"/>
              <w:ind w:left="266" w:hanging="266"/>
              <w:textAlignment w:val="baseline"/>
              <w:rPr>
                <w:bCs/>
              </w:rPr>
            </w:pPr>
            <w:r w:rsidRPr="004B2E57">
              <w:t>Elena-Alexandra CALISTRU (Organizzazioni della società civile - RO)</w:t>
            </w:r>
          </w:p>
          <w:p w:rsidRPr="004B2E57" w:rsidR="00C8022C" w:rsidP="00D94D34" w:rsidRDefault="00C8022C" w14:paraId="27620ED8" w14:textId="1705C393">
            <w:pPr>
              <w:tabs>
                <w:tab w:val="center" w:pos="284"/>
              </w:tabs>
              <w:overflowPunct w:val="0"/>
              <w:autoSpaceDE w:val="0"/>
              <w:autoSpaceDN w:val="0"/>
              <w:adjustRightInd w:val="0"/>
              <w:ind w:left="266" w:hanging="266"/>
              <w:textAlignment w:val="baseline"/>
              <w:rPr>
                <w:bCs/>
              </w:rPr>
            </w:pPr>
            <w:r w:rsidRPr="004B2E57">
              <w:t>María del Carmen BARRERA CHAMORRO (Lavoratori - ES)</w:t>
            </w:r>
          </w:p>
        </w:tc>
      </w:tr>
      <w:tr w:rsidRPr="004B2E57" w:rsidR="00C8022C" w:rsidTr="00625993" w14:paraId="3AFAA271" w14:textId="77777777">
        <w:tc>
          <w:tcPr>
            <w:tcW w:w="1701" w:type="dxa"/>
          </w:tcPr>
          <w:p w:rsidRPr="004B2E57" w:rsidR="00C8022C" w:rsidP="00D94D34" w:rsidRDefault="00C8022C" w14:paraId="2DF13BFE" w14:textId="66B5EEAE">
            <w:pPr>
              <w:tabs>
                <w:tab w:val="center" w:pos="284"/>
              </w:tabs>
              <w:overflowPunct w:val="0"/>
              <w:autoSpaceDE w:val="0"/>
              <w:autoSpaceDN w:val="0"/>
              <w:adjustRightInd w:val="0"/>
              <w:ind w:left="266" w:hanging="266"/>
              <w:textAlignment w:val="baseline"/>
              <w:rPr>
                <w:b/>
              </w:rPr>
            </w:pPr>
            <w:r w:rsidRPr="004B2E57">
              <w:rPr>
                <w:b/>
              </w:rPr>
              <w:t>Riferimento</w:t>
            </w:r>
          </w:p>
        </w:tc>
        <w:tc>
          <w:tcPr>
            <w:tcW w:w="7621" w:type="dxa"/>
          </w:tcPr>
          <w:p w:rsidRPr="004B2E57" w:rsidR="00D96673" w:rsidP="00D94D34" w:rsidRDefault="00C8022C" w14:paraId="03D19EE7" w14:textId="77777777">
            <w:pPr>
              <w:tabs>
                <w:tab w:val="center" w:pos="284"/>
              </w:tabs>
              <w:overflowPunct w:val="0"/>
              <w:autoSpaceDE w:val="0"/>
              <w:autoSpaceDN w:val="0"/>
              <w:adjustRightInd w:val="0"/>
              <w:ind w:left="266" w:hanging="266"/>
              <w:textAlignment w:val="baseline"/>
            </w:pPr>
            <w:r w:rsidRPr="004B2E57">
              <w:t>Parere d'iniziativa</w:t>
            </w:r>
          </w:p>
          <w:p w:rsidRPr="004B2E57" w:rsidR="00C8022C" w:rsidP="00D94D34" w:rsidRDefault="00C8022C" w14:paraId="1A97573E" w14:textId="532C98B2">
            <w:pPr>
              <w:tabs>
                <w:tab w:val="center" w:pos="284"/>
              </w:tabs>
              <w:overflowPunct w:val="0"/>
              <w:autoSpaceDE w:val="0"/>
              <w:autoSpaceDN w:val="0"/>
              <w:adjustRightInd w:val="0"/>
              <w:ind w:left="266" w:hanging="266"/>
              <w:textAlignment w:val="baseline"/>
            </w:pPr>
            <w:r w:rsidRPr="004B2E57">
              <w:t>EESC-2025-00688-00-00-AC</w:t>
            </w:r>
          </w:p>
        </w:tc>
      </w:tr>
    </w:tbl>
    <w:p w:rsidRPr="004B2E57" w:rsidR="005409C8" w:rsidP="00D94D34" w:rsidRDefault="005409C8" w14:paraId="48C9060E"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C8022C" w:rsidP="009A59C4" w:rsidRDefault="00C8022C" w14:paraId="3C369661" w14:textId="6C926F69">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F02E15" w:rsidP="00D94D34" w:rsidRDefault="00F02E15" w14:paraId="1B5E2DCB" w14:textId="77777777">
      <w:pPr>
        <w:overflowPunct w:val="0"/>
        <w:autoSpaceDE w:val="0"/>
        <w:autoSpaceDN w:val="0"/>
        <w:adjustRightInd w:val="0"/>
        <w:textAlignment w:val="baseline"/>
        <w:rPr>
          <w:bCs/>
          <w:iCs/>
          <w:lang w:val="en-GB"/>
        </w:rPr>
      </w:pPr>
    </w:p>
    <w:p w:rsidRPr="004B2E57" w:rsidR="00F02E15" w:rsidP="00107F16" w:rsidRDefault="00C8022C" w14:paraId="5705B77C" w14:textId="4FAA1F2B">
      <w:pPr>
        <w:overflowPunct w:val="0"/>
        <w:autoSpaceDE w:val="0"/>
        <w:autoSpaceDN w:val="0"/>
        <w:adjustRightInd w:val="0"/>
        <w:spacing w:after="120"/>
        <w:textAlignment w:val="baseline"/>
        <w:rPr>
          <w:bCs/>
          <w:iCs/>
        </w:rPr>
      </w:pPr>
      <w:r w:rsidRPr="004B2E57">
        <w:t>Il CESE:</w:t>
      </w:r>
    </w:p>
    <w:p w:rsidRPr="004B2E57" w:rsidR="00C8022C" w:rsidP="00017B10" w:rsidRDefault="00C8022C" w14:paraId="7DA43830" w14:textId="77777777">
      <w:pPr>
        <w:numPr>
          <w:ilvl w:val="0"/>
          <w:numId w:val="22"/>
        </w:numPr>
        <w:overflowPunct w:val="0"/>
        <w:autoSpaceDE w:val="0"/>
        <w:autoSpaceDN w:val="0"/>
        <w:adjustRightInd w:val="0"/>
        <w:ind w:left="709" w:hanging="425"/>
        <w:textAlignment w:val="baseline"/>
        <w:rPr>
          <w:szCs w:val="20"/>
        </w:rPr>
      </w:pPr>
      <w:r w:rsidRPr="004B2E57">
        <w:t xml:space="preserve">ritiene che la crisi legata all'accessibilità economica degli alloggi rappresenti non solo una sfida sociale, ma anche una grave minaccia economica per la competitività dell'UE, in quanto le imprese si trovano ad affrontare pressioni salariali che riducono la loro competitività internazionale e sono in contrasto con l'obiettivo della politica di coesione di creare economie regionali competitive; </w:t>
      </w:r>
    </w:p>
    <w:p w:rsidRPr="004B2E57" w:rsidR="00C8022C" w:rsidP="00017B10" w:rsidRDefault="00C8022C" w14:paraId="200C884B" w14:textId="77777777">
      <w:pPr>
        <w:numPr>
          <w:ilvl w:val="0"/>
          <w:numId w:val="22"/>
        </w:numPr>
        <w:overflowPunct w:val="0"/>
        <w:autoSpaceDE w:val="0"/>
        <w:autoSpaceDN w:val="0"/>
        <w:adjustRightInd w:val="0"/>
        <w:ind w:left="709" w:hanging="425"/>
        <w:textAlignment w:val="baseline"/>
        <w:rPr>
          <w:szCs w:val="20"/>
        </w:rPr>
      </w:pPr>
      <w:r w:rsidRPr="004B2E57">
        <w:t>sottolinea che, per affrontare la crisi abitativa, sono necessari non solo maggiori fondi, ma anche approcci di finanziamento più intelligenti. A fronte di un deficit annuale di investimenti stimato dalla Banca europea per gli investimenti (BEI) in 270 miliardi di EUR, il trasferimento di risorse fra le attuali dotazioni della politica di coesione è chiaramente insufficiente. Al riguardo, il Comitato ritiene che la politica di coesione debba fungere da quadro principale per coordinare gli strumenti complementari, mobilitando capitali pubblici e privati;</w:t>
      </w:r>
    </w:p>
    <w:p w:rsidRPr="004B2E57" w:rsidR="00C8022C" w:rsidP="00017B10" w:rsidRDefault="00C8022C" w14:paraId="1BD56CA8" w14:textId="77777777">
      <w:pPr>
        <w:numPr>
          <w:ilvl w:val="0"/>
          <w:numId w:val="22"/>
        </w:numPr>
        <w:overflowPunct w:val="0"/>
        <w:autoSpaceDE w:val="0"/>
        <w:autoSpaceDN w:val="0"/>
        <w:adjustRightInd w:val="0"/>
        <w:ind w:left="709" w:hanging="425"/>
        <w:textAlignment w:val="baseline"/>
        <w:rPr>
          <w:szCs w:val="20"/>
        </w:rPr>
      </w:pPr>
      <w:r w:rsidRPr="004B2E57">
        <w:t xml:space="preserve">accoglie con favore l'istituzione, da parte della Commissione, della prima task force per gli alloggi e la nomina di un commissario per l'edilizia abitativa al fine di elaborare un piano europeo per gli alloggi a prezzi accessibili. Tale gruppo di lavoro dovrebbe tuttavia includere rappresentanti degli Stati membri, degli enti locali e delle parti sociali; </w:t>
      </w:r>
    </w:p>
    <w:p w:rsidRPr="004B2E57" w:rsidR="00C8022C" w:rsidP="00017B10" w:rsidRDefault="00C8022C" w14:paraId="65B6207A" w14:textId="77777777">
      <w:pPr>
        <w:numPr>
          <w:ilvl w:val="0"/>
          <w:numId w:val="22"/>
        </w:numPr>
        <w:overflowPunct w:val="0"/>
        <w:autoSpaceDE w:val="0"/>
        <w:autoSpaceDN w:val="0"/>
        <w:adjustRightInd w:val="0"/>
        <w:ind w:left="709" w:hanging="425"/>
        <w:textAlignment w:val="baseline"/>
        <w:rPr>
          <w:szCs w:val="20"/>
        </w:rPr>
      </w:pPr>
      <w:r w:rsidRPr="004B2E57">
        <w:t xml:space="preserve">sostiene l'adozione di un quadro globale dell'UE che definisca il concetto di alloggio a prezzi accessibili durante l'intero processo (edilizia sociale, affitto a prezzi accessibili e proprietà a prezzi accessibili) al fine di garantire la certezza del diritto per gli investimenti; </w:t>
      </w:r>
    </w:p>
    <w:p w:rsidRPr="004B2E57" w:rsidR="00C8022C" w:rsidP="00017B10" w:rsidRDefault="00C8022C" w14:paraId="1708D20C" w14:textId="77777777">
      <w:pPr>
        <w:numPr>
          <w:ilvl w:val="0"/>
          <w:numId w:val="22"/>
        </w:numPr>
        <w:overflowPunct w:val="0"/>
        <w:autoSpaceDE w:val="0"/>
        <w:autoSpaceDN w:val="0"/>
        <w:adjustRightInd w:val="0"/>
        <w:ind w:left="709" w:hanging="425"/>
        <w:textAlignment w:val="baseline"/>
        <w:rPr>
          <w:szCs w:val="20"/>
        </w:rPr>
      </w:pPr>
      <w:r w:rsidRPr="004B2E57">
        <w:t xml:space="preserve">ritiene essenziale che gli investimenti in alloggi sostenibili e a prezzi accessibili costituiscano una priorità strategica per i fondi di coesione dell'UE per il periodo successivo al 2027, attraverso un approccio che comprenda altresì l'edilizia a prezzi accessibili oltre a quella sociale, mantenendo nel contempo le misure di ristrutturazione; </w:t>
      </w:r>
    </w:p>
    <w:p w:rsidRPr="004B2E57" w:rsidR="00C8022C" w:rsidP="00017B10" w:rsidRDefault="00C8022C" w14:paraId="486ED526" w14:textId="77777777">
      <w:pPr>
        <w:numPr>
          <w:ilvl w:val="0"/>
          <w:numId w:val="22"/>
        </w:numPr>
        <w:overflowPunct w:val="0"/>
        <w:autoSpaceDE w:val="0"/>
        <w:autoSpaceDN w:val="0"/>
        <w:adjustRightInd w:val="0"/>
        <w:ind w:left="709" w:hanging="425"/>
        <w:textAlignment w:val="baseline"/>
        <w:rPr>
          <w:szCs w:val="20"/>
        </w:rPr>
      </w:pPr>
      <w:r w:rsidRPr="004B2E57">
        <w:t>riconosce l'importanza di un quadro legislativo dell'UE che prenda in considerazione e affronti le sfide poste dalla crisi degli alloggi. Ciò significa affrontare il problema delle carenze normative dell'UE, rese evidenti dalle sentenze con cui la Corte di giustizia dell'Unione europea ha limitato la capacità degli Stati membri di finanziare iniziative in materia di edilizia sociale e a prezzi accessibili;</w:t>
      </w:r>
    </w:p>
    <w:p w:rsidRPr="004B2E57" w:rsidR="00C8022C" w:rsidP="00017B10" w:rsidRDefault="00C8022C" w14:paraId="5EF3F4E2" w14:textId="77777777">
      <w:pPr>
        <w:numPr>
          <w:ilvl w:val="0"/>
          <w:numId w:val="22"/>
        </w:numPr>
        <w:overflowPunct w:val="0"/>
        <w:autoSpaceDE w:val="0"/>
        <w:autoSpaceDN w:val="0"/>
        <w:adjustRightInd w:val="0"/>
        <w:ind w:left="709" w:hanging="425"/>
        <w:textAlignment w:val="baseline"/>
        <w:rPr>
          <w:szCs w:val="20"/>
        </w:rPr>
      </w:pPr>
      <w:r w:rsidRPr="004B2E57">
        <w:t xml:space="preserve">accoglie con favore la piattaforma dell'UE sugli alloggi a prezzi accessibili, che prevede la partecipazione della BEI per stimolare gli investimenti privati sul campo e servizi di consulenza che coprono tutte le fasi del ciclo del progetto e oltre; </w:t>
      </w:r>
    </w:p>
    <w:p w:rsidRPr="004B2E57" w:rsidR="00C8022C" w:rsidP="00017B10" w:rsidRDefault="00C8022C" w14:paraId="50067963" w14:textId="44E6A5CC">
      <w:pPr>
        <w:numPr>
          <w:ilvl w:val="0"/>
          <w:numId w:val="22"/>
        </w:numPr>
        <w:overflowPunct w:val="0"/>
        <w:autoSpaceDE w:val="0"/>
        <w:autoSpaceDN w:val="0"/>
        <w:adjustRightInd w:val="0"/>
        <w:ind w:left="709" w:hanging="425"/>
        <w:textAlignment w:val="baseline"/>
        <w:rPr>
          <w:szCs w:val="20"/>
        </w:rPr>
      </w:pPr>
      <w:r w:rsidRPr="004B2E57">
        <w:t xml:space="preserve">sostiene la proposta, formulata in un progetto di relazione della commissione per lo sviluppo regionale (REGI) del Parlamento europeo, secondo cui prestiti, garanzie e capitali per alloggi a </w:t>
      </w:r>
      <w:r w:rsidRPr="004B2E57">
        <w:lastRenderedPageBreak/>
        <w:t xml:space="preserve">prezzi accessibili non dovrebbero essere contabilizzati ai fini della procedura per i disavanzi eccessivi prevista dal </w:t>
      </w:r>
      <w:r w:rsidRPr="004B2E57" w:rsidR="00FF4FD3">
        <w:t>patto di stabilità</w:t>
      </w:r>
      <w:r w:rsidRPr="004B2E57">
        <w:t xml:space="preserve"> e crescita e connessa con il semestre europeo. </w:t>
      </w:r>
    </w:p>
    <w:p w:rsidRPr="004B2E57" w:rsidR="00C8022C" w:rsidP="00017B10" w:rsidRDefault="00C8022C" w14:paraId="236BAB66" w14:textId="77777777">
      <w:pPr>
        <w:numPr>
          <w:ilvl w:val="0"/>
          <w:numId w:val="22"/>
        </w:numPr>
        <w:overflowPunct w:val="0"/>
        <w:autoSpaceDE w:val="0"/>
        <w:autoSpaceDN w:val="0"/>
        <w:adjustRightInd w:val="0"/>
        <w:ind w:left="709" w:hanging="425"/>
        <w:textAlignment w:val="baseline"/>
        <w:rPr>
          <w:szCs w:val="20"/>
        </w:rPr>
      </w:pPr>
      <w:r w:rsidRPr="004B2E57">
        <w:t>ritiene che le norme in materia di aiuti di Stato e le definizioni di servizio di interesse economico generale impongano vincoli agli investimenti pubblici in alloggi economicamente accessibili che vanno oltre l'edilizia sociale in senso stretto;</w:t>
      </w:r>
    </w:p>
    <w:p w:rsidRPr="004B2E57" w:rsidR="00C8022C" w:rsidP="00017B10" w:rsidRDefault="00C8022C" w14:paraId="749B3920" w14:textId="77777777">
      <w:pPr>
        <w:numPr>
          <w:ilvl w:val="0"/>
          <w:numId w:val="22"/>
        </w:numPr>
        <w:overflowPunct w:val="0"/>
        <w:autoSpaceDE w:val="0"/>
        <w:autoSpaceDN w:val="0"/>
        <w:adjustRightInd w:val="0"/>
        <w:ind w:left="709" w:hanging="425"/>
        <w:textAlignment w:val="baseline"/>
        <w:rPr>
          <w:szCs w:val="20"/>
        </w:rPr>
      </w:pPr>
      <w:r w:rsidRPr="004B2E57">
        <w:t xml:space="preserve">reputa che gli strumenti finanziari che destinano i rendimenti al reinvestimento possano creare meccanismi di finanziamento sostenibili per l'edilizia abitativa al di là dei cicli dei programmi; </w:t>
      </w:r>
    </w:p>
    <w:p w:rsidRPr="004B2E57" w:rsidR="00C8022C" w:rsidP="00017B10" w:rsidRDefault="00C8022C" w14:paraId="01EB6F00" w14:textId="77777777">
      <w:pPr>
        <w:numPr>
          <w:ilvl w:val="0"/>
          <w:numId w:val="22"/>
        </w:numPr>
        <w:overflowPunct w:val="0"/>
        <w:autoSpaceDE w:val="0"/>
        <w:autoSpaceDN w:val="0"/>
        <w:adjustRightInd w:val="0"/>
        <w:ind w:left="709" w:hanging="425"/>
        <w:textAlignment w:val="baseline"/>
        <w:rPr>
          <w:szCs w:val="20"/>
        </w:rPr>
      </w:pPr>
      <w:r w:rsidRPr="004B2E57">
        <w:t>si attende che il prossimo quadro finanziario pluriennale riconosca esplicitamente l'edilizia abitativa come un fattore di competitività economica e lo integri nell'ambito di applicazione del Fondo europeo per la competitività;</w:t>
      </w:r>
    </w:p>
    <w:p w:rsidRPr="004B2E57" w:rsidR="00C8022C" w:rsidP="00017B10" w:rsidRDefault="00C8022C" w14:paraId="400DF58B" w14:textId="77777777">
      <w:pPr>
        <w:numPr>
          <w:ilvl w:val="0"/>
          <w:numId w:val="22"/>
        </w:numPr>
        <w:overflowPunct w:val="0"/>
        <w:autoSpaceDE w:val="0"/>
        <w:autoSpaceDN w:val="0"/>
        <w:adjustRightInd w:val="0"/>
        <w:ind w:left="709" w:hanging="425"/>
        <w:textAlignment w:val="baseline"/>
        <w:rPr>
          <w:szCs w:val="20"/>
        </w:rPr>
      </w:pPr>
      <w:r w:rsidRPr="004B2E57">
        <w:t>ritiene che le politiche nazionali e dell'UE volte a promuovere la crescita economica attraverso il turismo o lo sviluppo immobiliare debbano tenere conto del loro potenziale impatto sui mercati immobiliari locali;</w:t>
      </w:r>
    </w:p>
    <w:p w:rsidRPr="004B2E57" w:rsidR="00C8022C" w:rsidP="00017B10" w:rsidRDefault="00C8022C" w14:paraId="7291A538" w14:textId="77777777">
      <w:pPr>
        <w:numPr>
          <w:ilvl w:val="0"/>
          <w:numId w:val="22"/>
        </w:numPr>
        <w:overflowPunct w:val="0"/>
        <w:autoSpaceDE w:val="0"/>
        <w:autoSpaceDN w:val="0"/>
        <w:adjustRightInd w:val="0"/>
        <w:ind w:left="709" w:hanging="425"/>
        <w:textAlignment w:val="baseline"/>
        <w:rPr>
          <w:szCs w:val="20"/>
        </w:rPr>
      </w:pPr>
      <w:r w:rsidRPr="004B2E57">
        <w:t>ritiene che la Commissione europea debba tener conto dell'esperienza e delle buone pratiche delle autorità nazionali, regionali e locali impegnate nello sviluppo di alloggi sociali a prezzi accessibili in tutta l'UE;</w:t>
      </w:r>
    </w:p>
    <w:p w:rsidRPr="004B2E57" w:rsidR="00C8022C" w:rsidP="00017B10" w:rsidRDefault="00C8022C" w14:paraId="587C5060" w14:textId="77777777">
      <w:pPr>
        <w:numPr>
          <w:ilvl w:val="0"/>
          <w:numId w:val="22"/>
        </w:numPr>
        <w:overflowPunct w:val="0"/>
        <w:autoSpaceDE w:val="0"/>
        <w:autoSpaceDN w:val="0"/>
        <w:adjustRightInd w:val="0"/>
        <w:ind w:left="709" w:hanging="425"/>
        <w:textAlignment w:val="baseline"/>
        <w:rPr>
          <w:szCs w:val="20"/>
        </w:rPr>
      </w:pPr>
      <w:r w:rsidRPr="004B2E57">
        <w:t>sottolinea che l'edilizia abitativa sociale e a prezzi abbordabili va considerata una pietra angolare del modello sociale europeo.</w:t>
      </w:r>
    </w:p>
    <w:p w:rsidRPr="004B2E57" w:rsidR="00C8022C" w:rsidP="00D94D34" w:rsidRDefault="00C8022C" w14:paraId="3424569B" w14:textId="77777777">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418"/>
        <w:gridCol w:w="7904"/>
      </w:tblGrid>
      <w:tr w:rsidRPr="004B2E57" w:rsidR="00C8022C" w:rsidTr="005409C8" w14:paraId="39000E04" w14:textId="77777777">
        <w:tc>
          <w:tcPr>
            <w:tcW w:w="1418" w:type="dxa"/>
          </w:tcPr>
          <w:p w:rsidRPr="004B2E57" w:rsidR="00C8022C" w:rsidP="00D94D34" w:rsidRDefault="00C8022C" w14:paraId="711B4914" w14:textId="77777777">
            <w:pPr>
              <w:overflowPunct w:val="0"/>
              <w:autoSpaceDE w:val="0"/>
              <w:autoSpaceDN w:val="0"/>
              <w:adjustRightInd w:val="0"/>
              <w:textAlignment w:val="baseline"/>
              <w:rPr>
                <w:i/>
              </w:rPr>
            </w:pPr>
            <w:r w:rsidRPr="004B2E57">
              <w:rPr>
                <w:b/>
                <w:i/>
              </w:rPr>
              <w:t>Contatto</w:t>
            </w:r>
          </w:p>
        </w:tc>
        <w:tc>
          <w:tcPr>
            <w:tcW w:w="7904" w:type="dxa"/>
          </w:tcPr>
          <w:p w:rsidRPr="004B2E57" w:rsidR="00C8022C" w:rsidP="00D94D34" w:rsidRDefault="00C8022C" w14:paraId="3ECF7D20" w14:textId="0104D9D5">
            <w:pPr>
              <w:overflowPunct w:val="0"/>
              <w:autoSpaceDE w:val="0"/>
              <w:autoSpaceDN w:val="0"/>
              <w:adjustRightInd w:val="0"/>
              <w:textAlignment w:val="baseline"/>
              <w:rPr>
                <w:i/>
              </w:rPr>
            </w:pPr>
            <w:r w:rsidRPr="004B2E57">
              <w:rPr>
                <w:i/>
              </w:rPr>
              <w:t>Georgios MELEAS</w:t>
            </w:r>
          </w:p>
        </w:tc>
      </w:tr>
      <w:tr w:rsidRPr="004B2E57" w:rsidR="00C8022C" w:rsidTr="005409C8" w14:paraId="6AC59AB5" w14:textId="77777777">
        <w:tc>
          <w:tcPr>
            <w:tcW w:w="1418" w:type="dxa"/>
          </w:tcPr>
          <w:p w:rsidRPr="004B2E57" w:rsidR="00C8022C" w:rsidP="00D94D34" w:rsidRDefault="00C8022C" w14:paraId="52267DAD" w14:textId="77777777">
            <w:pPr>
              <w:overflowPunct w:val="0"/>
              <w:autoSpaceDE w:val="0"/>
              <w:autoSpaceDN w:val="0"/>
              <w:adjustRightInd w:val="0"/>
              <w:textAlignment w:val="baseline"/>
              <w:rPr>
                <w:i/>
              </w:rPr>
            </w:pPr>
            <w:r w:rsidRPr="004B2E57">
              <w:rPr>
                <w:i/>
              </w:rPr>
              <w:t>Tel.</w:t>
            </w:r>
          </w:p>
        </w:tc>
        <w:tc>
          <w:tcPr>
            <w:tcW w:w="7904" w:type="dxa"/>
          </w:tcPr>
          <w:p w:rsidRPr="004B2E57" w:rsidR="00C8022C" w:rsidP="00D94D34" w:rsidRDefault="00C8022C" w14:paraId="29B047F7" w14:textId="77777777">
            <w:pPr>
              <w:overflowPunct w:val="0"/>
              <w:autoSpaceDE w:val="0"/>
              <w:autoSpaceDN w:val="0"/>
              <w:adjustRightInd w:val="0"/>
              <w:textAlignment w:val="baseline"/>
              <w:rPr>
                <w:i/>
              </w:rPr>
            </w:pPr>
            <w:r w:rsidRPr="004B2E57">
              <w:rPr>
                <w:i/>
              </w:rPr>
              <w:t>+32 25469795</w:t>
            </w:r>
          </w:p>
        </w:tc>
      </w:tr>
      <w:tr w:rsidRPr="004B2E57" w:rsidR="00C8022C" w:rsidTr="005409C8" w14:paraId="3DEE80D0" w14:textId="77777777">
        <w:tc>
          <w:tcPr>
            <w:tcW w:w="1418" w:type="dxa"/>
          </w:tcPr>
          <w:p w:rsidRPr="004B2E57" w:rsidR="00C8022C" w:rsidP="00D94D34" w:rsidRDefault="00FF4FD3" w14:paraId="39CCF2A3" w14:textId="01CC76E9">
            <w:pPr>
              <w:overflowPunct w:val="0"/>
              <w:autoSpaceDE w:val="0"/>
              <w:autoSpaceDN w:val="0"/>
              <w:adjustRightInd w:val="0"/>
              <w:textAlignment w:val="baseline"/>
              <w:rPr>
                <w:i/>
              </w:rPr>
            </w:pPr>
            <w:r w:rsidRPr="004B2E57">
              <w:rPr>
                <w:i/>
              </w:rPr>
              <w:t>E</w:t>
            </w:r>
            <w:r w:rsidRPr="004B2E57" w:rsidR="00C8022C">
              <w:rPr>
                <w:i/>
              </w:rPr>
              <w:t>-mail</w:t>
            </w:r>
          </w:p>
        </w:tc>
        <w:tc>
          <w:tcPr>
            <w:tcW w:w="7904" w:type="dxa"/>
          </w:tcPr>
          <w:p w:rsidRPr="004B2E57" w:rsidR="00C8022C" w:rsidP="00D94D34" w:rsidRDefault="00A91DC5" w14:paraId="06852BD0" w14:textId="299F1007">
            <w:pPr>
              <w:overflowPunct w:val="0"/>
              <w:autoSpaceDE w:val="0"/>
              <w:autoSpaceDN w:val="0"/>
              <w:adjustRightInd w:val="0"/>
              <w:textAlignment w:val="baseline"/>
              <w:rPr>
                <w:i/>
              </w:rPr>
            </w:pPr>
            <w:hyperlink w:history="1" r:id="rId29">
              <w:r w:rsidRPr="004B2E57" w:rsidR="00CB5DFF">
                <w:rPr>
                  <w:i/>
                  <w:color w:val="0000FF"/>
                  <w:u w:val="single"/>
                </w:rPr>
                <w:t>Georgios.</w:t>
              </w:r>
              <w:r w:rsidRPr="004B2E57" w:rsidR="00107F16">
                <w:rPr>
                  <w:i/>
                  <w:color w:val="0000FF"/>
                  <w:u w:val="single"/>
                </w:rPr>
                <w:t>MELEAS</w:t>
              </w:r>
              <w:r w:rsidRPr="004B2E57" w:rsidR="00CB5DFF">
                <w:rPr>
                  <w:i/>
                  <w:color w:val="0000FF"/>
                  <w:u w:val="single"/>
                </w:rPr>
                <w:t>@eesc.europa.eu</w:t>
              </w:r>
            </w:hyperlink>
          </w:p>
        </w:tc>
      </w:tr>
    </w:tbl>
    <w:p w:rsidRPr="004B2E57" w:rsidR="00D94D34" w:rsidP="00D94D34" w:rsidRDefault="00D94D34" w14:paraId="7DB4D624" w14:textId="77777777">
      <w:pPr>
        <w:jc w:val="left"/>
      </w:pPr>
    </w:p>
    <w:p w:rsidRPr="004B2E57" w:rsidR="00D94D34" w:rsidP="00107F16" w:rsidRDefault="00107F16" w14:paraId="0A19D522" w14:textId="1C12324D">
      <w:pPr>
        <w:spacing w:after="160" w:line="259" w:lineRule="auto"/>
        <w:jc w:val="left"/>
      </w:pPr>
      <w:r w:rsidRPr="004B2E57">
        <w:br w:type="page"/>
      </w:r>
    </w:p>
    <w:p w:rsidRPr="004B2E57" w:rsidR="00904AE5" w:rsidP="00017B10" w:rsidRDefault="00A91DC5" w14:paraId="4391D498" w14:textId="584C6C7E">
      <w:pPr>
        <w:widowControl w:val="0"/>
        <w:numPr>
          <w:ilvl w:val="0"/>
          <w:numId w:val="3"/>
        </w:numPr>
        <w:overflowPunct w:val="0"/>
        <w:autoSpaceDE w:val="0"/>
        <w:autoSpaceDN w:val="0"/>
        <w:adjustRightInd w:val="0"/>
        <w:ind w:hanging="567"/>
        <w:textAlignment w:val="baseline"/>
        <w:rPr>
          <w:b/>
          <w:i/>
          <w:iCs/>
          <w:sz w:val="28"/>
          <w:szCs w:val="28"/>
        </w:rPr>
      </w:pPr>
      <w:hyperlink w:history="1" r:id="rId30">
        <w:r w:rsidRPr="004B2E57" w:rsidR="00CB5DFF">
          <w:rPr>
            <w:b/>
            <w:i/>
            <w:color w:val="0000FF"/>
            <w:sz w:val="28"/>
            <w:u w:val="single"/>
          </w:rPr>
          <w:t>Alfabetizzazione ed educazione</w:t>
        </w:r>
        <w:r w:rsidRPr="004B2E57" w:rsidR="00107F16">
          <w:rPr>
            <w:b/>
            <w:i/>
            <w:color w:val="0000FF"/>
            <w:sz w:val="28"/>
            <w:u w:val="single"/>
          </w:rPr>
          <w:t xml:space="preserve"> finanziarie</w:t>
        </w:r>
        <w:r w:rsidRPr="004B2E57" w:rsidR="00CB5DFF">
          <w:rPr>
            <w:b/>
            <w:i/>
            <w:color w:val="0000FF"/>
            <w:sz w:val="28"/>
            <w:u w:val="single"/>
          </w:rPr>
          <w:t xml:space="preserve"> per gli europei</w:t>
        </w:r>
      </w:hyperlink>
    </w:p>
    <w:p w:rsidRPr="004B2E57" w:rsidR="00904AE5" w:rsidP="00D94D34" w:rsidRDefault="00904AE5" w14:paraId="4C95A43C" w14:textId="77777777">
      <w:pPr>
        <w:widowControl w:val="0"/>
        <w:overflowPunct w:val="0"/>
        <w:autoSpaceDE w:val="0"/>
        <w:autoSpaceDN w:val="0"/>
        <w:adjustRightInd w:val="0"/>
        <w:ind w:left="284"/>
        <w:textAlignment w:val="baseline"/>
        <w:rPr>
          <w:b/>
          <w:i/>
          <w:iCs/>
          <w:sz w:val="20"/>
          <w:szCs w:val="20"/>
          <w:lang w:val="en-GB"/>
        </w:rPr>
      </w:pPr>
    </w:p>
    <w:tbl>
      <w:tblPr>
        <w:tblW w:w="0" w:type="auto"/>
        <w:tblLook w:val="04A0" w:firstRow="1" w:lastRow="0" w:firstColumn="1" w:lastColumn="0" w:noHBand="0" w:noVBand="1"/>
      </w:tblPr>
      <w:tblGrid>
        <w:gridCol w:w="1695"/>
        <w:gridCol w:w="7378"/>
      </w:tblGrid>
      <w:tr w:rsidRPr="004B2E57" w:rsidR="00904AE5" w:rsidTr="003C0471" w14:paraId="413803EF" w14:textId="77777777">
        <w:tc>
          <w:tcPr>
            <w:tcW w:w="1701" w:type="dxa"/>
          </w:tcPr>
          <w:p w:rsidRPr="004B2E57" w:rsidR="00904AE5" w:rsidP="00D94D34" w:rsidRDefault="00FF4FD3" w14:paraId="23CA6F02" w14:textId="3F00DB2B">
            <w:pPr>
              <w:tabs>
                <w:tab w:val="center" w:pos="284"/>
              </w:tabs>
              <w:overflowPunct w:val="0"/>
              <w:autoSpaceDE w:val="0"/>
              <w:autoSpaceDN w:val="0"/>
              <w:adjustRightInd w:val="0"/>
              <w:ind w:left="266" w:hanging="266"/>
              <w:textAlignment w:val="baseline"/>
              <w:rPr>
                <w:b/>
              </w:rPr>
            </w:pPr>
            <w:r w:rsidRPr="004B2E57">
              <w:rPr>
                <w:b/>
              </w:rPr>
              <w:t>Relatore</w:t>
            </w:r>
          </w:p>
        </w:tc>
        <w:tc>
          <w:tcPr>
            <w:tcW w:w="7479" w:type="dxa"/>
          </w:tcPr>
          <w:p w:rsidRPr="004B2E57" w:rsidR="00812C74" w:rsidP="00D94D34" w:rsidRDefault="00904AE5" w14:paraId="28117812" w14:textId="3C975F72">
            <w:pPr>
              <w:tabs>
                <w:tab w:val="center" w:pos="284"/>
              </w:tabs>
              <w:overflowPunct w:val="0"/>
              <w:autoSpaceDE w:val="0"/>
              <w:autoSpaceDN w:val="0"/>
              <w:adjustRightInd w:val="0"/>
              <w:ind w:left="266" w:hanging="266"/>
              <w:textAlignment w:val="baseline"/>
              <w:rPr>
                <w:bCs/>
              </w:rPr>
            </w:pPr>
            <w:r w:rsidRPr="004B2E57">
              <w:t>Giuseppe GUERINI (Organizzazioni della società civile - IT)</w:t>
            </w:r>
          </w:p>
        </w:tc>
      </w:tr>
      <w:tr w:rsidRPr="004B2E57" w:rsidR="00904AE5" w:rsidTr="003C0471" w14:paraId="1460C21F" w14:textId="77777777">
        <w:tc>
          <w:tcPr>
            <w:tcW w:w="1701" w:type="dxa"/>
          </w:tcPr>
          <w:p w:rsidRPr="004B2E57" w:rsidR="00904AE5" w:rsidP="00D94D34" w:rsidRDefault="00904AE5" w14:paraId="1CFBC6E9" w14:textId="4B71736E">
            <w:pPr>
              <w:tabs>
                <w:tab w:val="center" w:pos="284"/>
              </w:tabs>
              <w:overflowPunct w:val="0"/>
              <w:autoSpaceDE w:val="0"/>
              <w:autoSpaceDN w:val="0"/>
              <w:adjustRightInd w:val="0"/>
              <w:ind w:left="266" w:hanging="266"/>
              <w:textAlignment w:val="baseline"/>
              <w:rPr>
                <w:b/>
              </w:rPr>
            </w:pPr>
            <w:r w:rsidRPr="004B2E57">
              <w:rPr>
                <w:b/>
              </w:rPr>
              <w:t>Riferimento</w:t>
            </w:r>
          </w:p>
        </w:tc>
        <w:tc>
          <w:tcPr>
            <w:tcW w:w="7479" w:type="dxa"/>
          </w:tcPr>
          <w:p w:rsidRPr="004B2E57" w:rsidR="00904AE5" w:rsidP="00D94D34" w:rsidRDefault="00904AE5" w14:paraId="020A9F62" w14:textId="1D0AE6AA">
            <w:pPr>
              <w:tabs>
                <w:tab w:val="center" w:pos="284"/>
              </w:tabs>
              <w:overflowPunct w:val="0"/>
              <w:autoSpaceDE w:val="0"/>
              <w:autoSpaceDN w:val="0"/>
              <w:adjustRightInd w:val="0"/>
              <w:ind w:left="266" w:hanging="266"/>
              <w:textAlignment w:val="baseline"/>
            </w:pPr>
            <w:r w:rsidRPr="004B2E57">
              <w:t>Parere esplorativo richiesto della Commissione europea</w:t>
            </w:r>
          </w:p>
          <w:p w:rsidRPr="004B2E57" w:rsidR="00904AE5" w:rsidP="00D94D34" w:rsidRDefault="00904AE5" w14:paraId="6C9111B2" w14:textId="77777777">
            <w:pPr>
              <w:tabs>
                <w:tab w:val="center" w:pos="284"/>
              </w:tabs>
              <w:overflowPunct w:val="0"/>
              <w:autoSpaceDE w:val="0"/>
              <w:autoSpaceDN w:val="0"/>
              <w:adjustRightInd w:val="0"/>
              <w:ind w:left="266" w:hanging="266"/>
              <w:textAlignment w:val="baseline"/>
            </w:pPr>
            <w:r w:rsidRPr="004B2E57">
              <w:t>EESC-2025-01265-00-00-AC</w:t>
            </w:r>
          </w:p>
        </w:tc>
      </w:tr>
    </w:tbl>
    <w:p w:rsidRPr="004B2E57" w:rsidR="00812C74" w:rsidP="00D94D34" w:rsidRDefault="00812C74" w14:paraId="55CAA9C3"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904AE5" w:rsidP="00D94D34" w:rsidRDefault="00904AE5" w14:paraId="5F03CB65" w14:textId="73DBE41A">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904AE5" w:rsidP="00D94D34" w:rsidRDefault="00904AE5" w14:paraId="2F9EBB02"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812C74" w:rsidP="00DA56E4" w:rsidRDefault="00904AE5" w14:paraId="111C3DFB" w14:textId="40AD3E30">
      <w:pPr>
        <w:overflowPunct w:val="0"/>
        <w:autoSpaceDE w:val="0"/>
        <w:autoSpaceDN w:val="0"/>
        <w:adjustRightInd w:val="0"/>
        <w:spacing w:after="120"/>
        <w:textAlignment w:val="baseline"/>
        <w:rPr>
          <w:bCs/>
          <w:iCs/>
        </w:rPr>
      </w:pPr>
      <w:r w:rsidRPr="004B2E57">
        <w:t>Il CESE:</w:t>
      </w:r>
    </w:p>
    <w:p w:rsidRPr="004B2E57" w:rsidR="00904AE5" w:rsidP="00017B10" w:rsidRDefault="00904AE5" w14:paraId="78744D6B" w14:textId="77777777">
      <w:pPr>
        <w:numPr>
          <w:ilvl w:val="0"/>
          <w:numId w:val="23"/>
        </w:numPr>
        <w:overflowPunct w:val="0"/>
        <w:autoSpaceDE w:val="0"/>
        <w:autoSpaceDN w:val="0"/>
        <w:adjustRightInd w:val="0"/>
        <w:ind w:left="709" w:hanging="425"/>
        <w:textAlignment w:val="baseline"/>
        <w:rPr>
          <w:szCs w:val="20"/>
        </w:rPr>
      </w:pPr>
      <w:r w:rsidRPr="004B2E57">
        <w:t>raccomanda di promuovere attivamente l'alfabetizzazione finanziaria quale presupposto per la stabilità finanziaria e l'indipendenza dei cittadini dell'UE, per ridurre le disuguaglianze, per rafforzare i diritti sociali e come strumento complementare per una pianificazione efficace della previdenza sociale e pensionistica, così come per l'accesso a coperture assicurative in ambito sanitario e per la non autosufficienza;</w:t>
      </w:r>
    </w:p>
    <w:p w:rsidRPr="004B2E57" w:rsidR="00904AE5" w:rsidP="00017B10" w:rsidRDefault="00904AE5" w14:paraId="24FEFCF7" w14:textId="77777777">
      <w:pPr>
        <w:numPr>
          <w:ilvl w:val="0"/>
          <w:numId w:val="23"/>
        </w:numPr>
        <w:overflowPunct w:val="0"/>
        <w:autoSpaceDE w:val="0"/>
        <w:autoSpaceDN w:val="0"/>
        <w:adjustRightInd w:val="0"/>
        <w:ind w:left="709" w:hanging="425"/>
        <w:textAlignment w:val="baseline"/>
        <w:rPr>
          <w:szCs w:val="20"/>
        </w:rPr>
      </w:pPr>
      <w:bookmarkStart w:name="_Toc204261460" w:id="1"/>
      <w:bookmarkStart w:name="_Toc204268724" w:id="2"/>
      <w:bookmarkStart w:name="_Toc204268889" w:id="3"/>
      <w:bookmarkStart w:name="_Toc204269023" w:id="4"/>
      <w:bookmarkEnd w:id="1"/>
      <w:bookmarkEnd w:id="2"/>
      <w:bookmarkEnd w:id="3"/>
      <w:bookmarkEnd w:id="4"/>
      <w:r w:rsidRPr="004B2E57">
        <w:t>ritiene necessario affrontare, attraverso iniziative mirate e commisurate alle esigenze, i livelli eterogenei di alfabetizzazione finanziaria tra gli Stati membri e tra diversi gruppi della popolazione;</w:t>
      </w:r>
    </w:p>
    <w:p w:rsidRPr="004B2E57" w:rsidR="00904AE5" w:rsidP="00017B10" w:rsidRDefault="00904AE5" w14:paraId="2FA7A1BE" w14:textId="77777777">
      <w:pPr>
        <w:numPr>
          <w:ilvl w:val="0"/>
          <w:numId w:val="23"/>
        </w:numPr>
        <w:overflowPunct w:val="0"/>
        <w:autoSpaceDE w:val="0"/>
        <w:autoSpaceDN w:val="0"/>
        <w:adjustRightInd w:val="0"/>
        <w:ind w:left="709" w:hanging="425"/>
        <w:textAlignment w:val="baseline"/>
        <w:rPr>
          <w:szCs w:val="20"/>
        </w:rPr>
      </w:pPr>
      <w:bookmarkStart w:name="_Toc204261462" w:id="5"/>
      <w:bookmarkStart w:name="_Toc204268726" w:id="6"/>
      <w:bookmarkStart w:name="_Toc204268891" w:id="7"/>
      <w:bookmarkStart w:name="_Toc204269025" w:id="8"/>
      <w:bookmarkEnd w:id="5"/>
      <w:bookmarkEnd w:id="6"/>
      <w:bookmarkEnd w:id="7"/>
      <w:bookmarkEnd w:id="8"/>
      <w:r w:rsidRPr="004B2E57">
        <w:t>rileva l'importanza di avere una comprensione dell'indebitamento, del funzionamento dei mercati finanziari, delle implicazioni fiscali legate agli investimenti e dell'assicurazione come strumento di gestione del rischio. Questi aspetti svolgono un ruolo cruciale nell'affrontare i rischi, cogliere le opportunità economiche e pianificare il pensionamento;</w:t>
      </w:r>
    </w:p>
    <w:p w:rsidRPr="004B2E57" w:rsidR="00904AE5" w:rsidP="00017B10" w:rsidRDefault="00904AE5" w14:paraId="6644898D" w14:textId="77777777">
      <w:pPr>
        <w:numPr>
          <w:ilvl w:val="0"/>
          <w:numId w:val="23"/>
        </w:numPr>
        <w:overflowPunct w:val="0"/>
        <w:autoSpaceDE w:val="0"/>
        <w:autoSpaceDN w:val="0"/>
        <w:adjustRightInd w:val="0"/>
        <w:ind w:left="709" w:hanging="425"/>
        <w:textAlignment w:val="baseline"/>
        <w:rPr>
          <w:szCs w:val="20"/>
        </w:rPr>
      </w:pPr>
      <w:bookmarkStart w:name="_Toc204261464" w:id="9"/>
      <w:bookmarkStart w:name="_Toc204268728" w:id="10"/>
      <w:bookmarkStart w:name="_Toc204268893" w:id="11"/>
      <w:bookmarkStart w:name="_Toc204269027" w:id="12"/>
      <w:bookmarkEnd w:id="9"/>
      <w:bookmarkEnd w:id="10"/>
      <w:bookmarkEnd w:id="11"/>
      <w:bookmarkEnd w:id="12"/>
      <w:r w:rsidRPr="004B2E57">
        <w:t xml:space="preserve">sottolinea l'importanza di rafforzare, tra i cittadini di tutte le età, la comprensione di tre concetti chiave: i) la diversificazione; ii) la correlazione e decorrelazione tra </w:t>
      </w:r>
      <w:r w:rsidRPr="004B2E57">
        <w:rPr>
          <w:i/>
          <w:iCs/>
        </w:rPr>
        <w:t>asset</w:t>
      </w:r>
      <w:r w:rsidRPr="004B2E57">
        <w:t>; e iii) il valore del tempo, della pazienza e della visione a lungo termine;</w:t>
      </w:r>
    </w:p>
    <w:p w:rsidRPr="004B2E57" w:rsidR="00904AE5" w:rsidP="00017B10" w:rsidRDefault="00904AE5" w14:paraId="204CF894" w14:textId="77777777">
      <w:pPr>
        <w:numPr>
          <w:ilvl w:val="0"/>
          <w:numId w:val="23"/>
        </w:numPr>
        <w:overflowPunct w:val="0"/>
        <w:autoSpaceDE w:val="0"/>
        <w:autoSpaceDN w:val="0"/>
        <w:adjustRightInd w:val="0"/>
        <w:ind w:left="709" w:hanging="425"/>
        <w:textAlignment w:val="baseline"/>
        <w:rPr>
          <w:szCs w:val="20"/>
        </w:rPr>
      </w:pPr>
      <w:bookmarkStart w:name="_Toc204261466" w:id="13"/>
      <w:bookmarkStart w:name="_Toc204268730" w:id="14"/>
      <w:bookmarkStart w:name="_Toc204268895" w:id="15"/>
      <w:bookmarkStart w:name="_Toc204269029" w:id="16"/>
      <w:bookmarkEnd w:id="13"/>
      <w:bookmarkEnd w:id="14"/>
      <w:bookmarkEnd w:id="15"/>
      <w:bookmarkEnd w:id="16"/>
      <w:r w:rsidRPr="004B2E57">
        <w:t>incoraggia le istituzioni competenti a intraprendere iniziative significative in materia di alfabetizzazione finanziaria fin dai primi anni del percorso scolastico, compresa l'introduzione della materia nei programmi scolastici;</w:t>
      </w:r>
    </w:p>
    <w:p w:rsidRPr="004B2E57" w:rsidR="00904AE5" w:rsidP="00017B10" w:rsidRDefault="00904AE5" w14:paraId="5D803C3E" w14:textId="77777777">
      <w:pPr>
        <w:numPr>
          <w:ilvl w:val="0"/>
          <w:numId w:val="23"/>
        </w:numPr>
        <w:overflowPunct w:val="0"/>
        <w:autoSpaceDE w:val="0"/>
        <w:autoSpaceDN w:val="0"/>
        <w:adjustRightInd w:val="0"/>
        <w:ind w:left="709" w:hanging="425"/>
        <w:textAlignment w:val="baseline"/>
        <w:rPr>
          <w:szCs w:val="20"/>
        </w:rPr>
      </w:pPr>
      <w:bookmarkStart w:name="_Toc204261468" w:id="17"/>
      <w:bookmarkStart w:name="_Toc204268732" w:id="18"/>
      <w:bookmarkStart w:name="_Toc204268897" w:id="19"/>
      <w:bookmarkStart w:name="_Toc204269031" w:id="20"/>
      <w:bookmarkEnd w:id="17"/>
      <w:bookmarkEnd w:id="18"/>
      <w:bookmarkEnd w:id="19"/>
      <w:bookmarkEnd w:id="20"/>
      <w:r w:rsidRPr="004B2E57">
        <w:t>raccomanda che la società civile e le parti interessate non-profit svolgano un ruolo attivo nei programmi di istruzione, al fine di sostenere l'alfabetizzazione finanziaria e le competenze imprenditoriali delle persone che intraprendono nuove attività d'impresa. Particolare attenzione dovrebbe essere rivolta ai neo-imprenditori provenienti da contesti svantaggiati;</w:t>
      </w:r>
    </w:p>
    <w:p w:rsidRPr="004B2E57" w:rsidR="00904AE5" w:rsidP="00017B10" w:rsidRDefault="00904AE5" w14:paraId="18D74AA9" w14:textId="77777777">
      <w:pPr>
        <w:numPr>
          <w:ilvl w:val="0"/>
          <w:numId w:val="23"/>
        </w:numPr>
        <w:overflowPunct w:val="0"/>
        <w:autoSpaceDE w:val="0"/>
        <w:autoSpaceDN w:val="0"/>
        <w:adjustRightInd w:val="0"/>
        <w:ind w:left="709" w:hanging="425"/>
        <w:textAlignment w:val="baseline"/>
        <w:rPr>
          <w:szCs w:val="20"/>
        </w:rPr>
      </w:pPr>
      <w:bookmarkStart w:name="_Toc204261470" w:id="21"/>
      <w:bookmarkStart w:name="_Toc204268734" w:id="22"/>
      <w:bookmarkStart w:name="_Toc204268899" w:id="23"/>
      <w:bookmarkStart w:name="_Toc204269033" w:id="24"/>
      <w:bookmarkEnd w:id="21"/>
      <w:bookmarkEnd w:id="22"/>
      <w:bookmarkEnd w:id="23"/>
      <w:bookmarkEnd w:id="24"/>
      <w:r w:rsidRPr="004B2E57">
        <w:t>ritiene utile istituire una "giornata europea dell'educazione finanziaria" per promuovere iniziative di sensibilizzazione;</w:t>
      </w:r>
    </w:p>
    <w:p w:rsidRPr="004B2E57" w:rsidR="00904AE5" w:rsidP="00017B10" w:rsidRDefault="00904AE5" w14:paraId="49EE923F" w14:textId="77777777">
      <w:pPr>
        <w:numPr>
          <w:ilvl w:val="0"/>
          <w:numId w:val="23"/>
        </w:numPr>
        <w:overflowPunct w:val="0"/>
        <w:autoSpaceDE w:val="0"/>
        <w:autoSpaceDN w:val="0"/>
        <w:adjustRightInd w:val="0"/>
        <w:ind w:left="709" w:hanging="425"/>
        <w:textAlignment w:val="baseline"/>
        <w:rPr>
          <w:szCs w:val="20"/>
        </w:rPr>
      </w:pPr>
      <w:bookmarkStart w:name="_Toc204261472" w:id="25"/>
      <w:bookmarkStart w:name="_Toc204268736" w:id="26"/>
      <w:bookmarkStart w:name="_Toc204268901" w:id="27"/>
      <w:bookmarkStart w:name="_Toc204269035" w:id="28"/>
      <w:bookmarkEnd w:id="25"/>
      <w:bookmarkEnd w:id="26"/>
      <w:bookmarkEnd w:id="27"/>
      <w:bookmarkEnd w:id="28"/>
      <w:r w:rsidRPr="004B2E57">
        <w:t>sottolinea l'importanza di sviluppare un quadro normativo sufficientemente flessibile da includere l'evoluzione delle tendenze nei mercati finanziari, garantendo una risposta tempestiva agli sviluppi concreti, come nel caso dei social network e dei cosiddetti "influencer finanziari";</w:t>
      </w:r>
    </w:p>
    <w:p w:rsidRPr="004B2E57" w:rsidR="00904AE5" w:rsidP="00017B10" w:rsidRDefault="00904AE5" w14:paraId="606D5852" w14:textId="77777777">
      <w:pPr>
        <w:numPr>
          <w:ilvl w:val="0"/>
          <w:numId w:val="23"/>
        </w:numPr>
        <w:overflowPunct w:val="0"/>
        <w:autoSpaceDE w:val="0"/>
        <w:autoSpaceDN w:val="0"/>
        <w:adjustRightInd w:val="0"/>
        <w:ind w:left="709" w:hanging="425"/>
        <w:textAlignment w:val="baseline"/>
        <w:rPr>
          <w:szCs w:val="20"/>
        </w:rPr>
      </w:pPr>
      <w:r w:rsidRPr="004B2E57">
        <w:t>mette in guardia contro i pericoli crescenti rappresentati dalle truffe finanziarie e dalle frodi online, che dimostrano l'importanza di conoscenze e competenze finanziarie e della consapevolezza comportamentale. Azioni coordinate a livello europeo, affiancate da interventi nazionali, sono urgenti e necessarie.</w:t>
      </w:r>
    </w:p>
    <w:p w:rsidRPr="004B2E57" w:rsidR="00904AE5" w:rsidP="00D94D34" w:rsidRDefault="00904AE5" w14:paraId="5DE22F08"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18"/>
        <w:gridCol w:w="7904"/>
      </w:tblGrid>
      <w:tr w:rsidRPr="004B2E57" w:rsidR="00904AE5" w:rsidTr="003C0471" w14:paraId="7915B242" w14:textId="77777777">
        <w:tc>
          <w:tcPr>
            <w:tcW w:w="1418" w:type="dxa"/>
          </w:tcPr>
          <w:p w:rsidRPr="004B2E57" w:rsidR="00904AE5" w:rsidP="00D94D34" w:rsidRDefault="00904AE5" w14:paraId="49333FAA" w14:textId="77777777">
            <w:pPr>
              <w:overflowPunct w:val="0"/>
              <w:autoSpaceDE w:val="0"/>
              <w:autoSpaceDN w:val="0"/>
              <w:adjustRightInd w:val="0"/>
              <w:textAlignment w:val="baseline"/>
              <w:rPr>
                <w:i/>
              </w:rPr>
            </w:pPr>
            <w:r w:rsidRPr="004B2E57">
              <w:rPr>
                <w:b/>
                <w:i/>
              </w:rPr>
              <w:t>Contatto</w:t>
            </w:r>
          </w:p>
        </w:tc>
        <w:tc>
          <w:tcPr>
            <w:tcW w:w="7904" w:type="dxa"/>
          </w:tcPr>
          <w:p w:rsidRPr="004B2E57" w:rsidR="00904AE5" w:rsidP="00D94D34" w:rsidRDefault="00904AE5" w14:paraId="4E1E3CF7" w14:textId="55149523">
            <w:pPr>
              <w:overflowPunct w:val="0"/>
              <w:autoSpaceDE w:val="0"/>
              <w:autoSpaceDN w:val="0"/>
              <w:adjustRightInd w:val="0"/>
              <w:textAlignment w:val="baseline"/>
              <w:rPr>
                <w:i/>
              </w:rPr>
            </w:pPr>
            <w:r w:rsidRPr="004B2E57">
              <w:rPr>
                <w:i/>
              </w:rPr>
              <w:t xml:space="preserve">Sergio </w:t>
            </w:r>
            <w:proofErr w:type="spellStart"/>
            <w:r w:rsidRPr="004B2E57">
              <w:rPr>
                <w:i/>
              </w:rPr>
              <w:t>Lorencio</w:t>
            </w:r>
            <w:proofErr w:type="spellEnd"/>
            <w:r w:rsidRPr="004B2E57">
              <w:rPr>
                <w:i/>
              </w:rPr>
              <w:t xml:space="preserve"> MATALLANA</w:t>
            </w:r>
          </w:p>
        </w:tc>
      </w:tr>
      <w:tr w:rsidRPr="004B2E57" w:rsidR="00904AE5" w:rsidTr="003C0471" w14:paraId="3A03B2B7" w14:textId="77777777">
        <w:tc>
          <w:tcPr>
            <w:tcW w:w="1418" w:type="dxa"/>
          </w:tcPr>
          <w:p w:rsidRPr="004B2E57" w:rsidR="00904AE5" w:rsidP="00D94D34" w:rsidRDefault="00904AE5" w14:paraId="506488B5" w14:textId="77777777">
            <w:pPr>
              <w:overflowPunct w:val="0"/>
              <w:autoSpaceDE w:val="0"/>
              <w:autoSpaceDN w:val="0"/>
              <w:adjustRightInd w:val="0"/>
              <w:textAlignment w:val="baseline"/>
              <w:rPr>
                <w:i/>
              </w:rPr>
            </w:pPr>
            <w:r w:rsidRPr="004B2E57">
              <w:rPr>
                <w:i/>
              </w:rPr>
              <w:t>Tel.</w:t>
            </w:r>
          </w:p>
        </w:tc>
        <w:tc>
          <w:tcPr>
            <w:tcW w:w="7904" w:type="dxa"/>
          </w:tcPr>
          <w:p w:rsidRPr="004B2E57" w:rsidR="00904AE5" w:rsidP="00D94D34" w:rsidRDefault="00904AE5" w14:paraId="3BDD75F9" w14:textId="50193172">
            <w:pPr>
              <w:overflowPunct w:val="0"/>
              <w:autoSpaceDE w:val="0"/>
              <w:autoSpaceDN w:val="0"/>
              <w:adjustRightInd w:val="0"/>
              <w:textAlignment w:val="baseline"/>
              <w:rPr>
                <w:i/>
              </w:rPr>
            </w:pPr>
            <w:r w:rsidRPr="004B2E57">
              <w:rPr>
                <w:i/>
              </w:rPr>
              <w:t>+32 25469240</w:t>
            </w:r>
          </w:p>
        </w:tc>
      </w:tr>
      <w:tr w:rsidRPr="004B2E57" w:rsidR="00904AE5" w:rsidTr="003C0471" w14:paraId="5C39F828" w14:textId="77777777">
        <w:tc>
          <w:tcPr>
            <w:tcW w:w="1418" w:type="dxa"/>
          </w:tcPr>
          <w:p w:rsidRPr="004B2E57" w:rsidR="00904AE5" w:rsidP="00D94D34" w:rsidRDefault="00FF4FD3" w14:paraId="3AEBE77B" w14:textId="71CBA24A">
            <w:pPr>
              <w:overflowPunct w:val="0"/>
              <w:autoSpaceDE w:val="0"/>
              <w:autoSpaceDN w:val="0"/>
              <w:adjustRightInd w:val="0"/>
              <w:textAlignment w:val="baseline"/>
              <w:rPr>
                <w:i/>
              </w:rPr>
            </w:pPr>
            <w:r w:rsidRPr="004B2E57">
              <w:rPr>
                <w:i/>
              </w:rPr>
              <w:t>E</w:t>
            </w:r>
            <w:r w:rsidRPr="004B2E57" w:rsidR="00904AE5">
              <w:rPr>
                <w:i/>
              </w:rPr>
              <w:t>-mail</w:t>
            </w:r>
          </w:p>
        </w:tc>
        <w:tc>
          <w:tcPr>
            <w:tcW w:w="7904" w:type="dxa"/>
          </w:tcPr>
          <w:p w:rsidRPr="004B2E57" w:rsidR="00904AE5" w:rsidP="00D94D34" w:rsidRDefault="00A91DC5" w14:paraId="071C1ABA" w14:textId="1CC10576">
            <w:pPr>
              <w:overflowPunct w:val="0"/>
              <w:autoSpaceDE w:val="0"/>
              <w:autoSpaceDN w:val="0"/>
              <w:adjustRightInd w:val="0"/>
              <w:textAlignment w:val="baseline"/>
              <w:rPr>
                <w:i/>
                <w:iCs/>
              </w:rPr>
            </w:pPr>
            <w:hyperlink w:history="1" r:id="rId31">
              <w:r w:rsidRPr="004B2E57" w:rsidR="00CB5DFF">
                <w:rPr>
                  <w:i/>
                  <w:color w:val="0000FF"/>
                  <w:u w:val="single"/>
                </w:rPr>
                <w:t>Sergio.Lorencio</w:t>
              </w:r>
              <w:r w:rsidRPr="004B2E57" w:rsidR="00DA56E4">
                <w:rPr>
                  <w:i/>
                  <w:color w:val="0000FF"/>
                  <w:u w:val="single"/>
                </w:rPr>
                <w:t>MATALLANA</w:t>
              </w:r>
              <w:r w:rsidRPr="004B2E57" w:rsidR="00CB5DFF">
                <w:rPr>
                  <w:i/>
                  <w:color w:val="0000FF"/>
                  <w:u w:val="single"/>
                </w:rPr>
                <w:t>@eesc.europa.eu</w:t>
              </w:r>
            </w:hyperlink>
          </w:p>
        </w:tc>
      </w:tr>
    </w:tbl>
    <w:p w:rsidRPr="004B2E57" w:rsidR="004D7AC0" w:rsidP="00D94D34" w:rsidRDefault="004D7AC0" w14:paraId="4982DD98" w14:textId="0D6B5ABD">
      <w:pPr>
        <w:jc w:val="left"/>
      </w:pPr>
      <w:r w:rsidRPr="004B2E57">
        <w:br w:type="page"/>
      </w:r>
    </w:p>
    <w:p w:rsidRPr="004B2E57" w:rsidR="004D7AC0" w:rsidP="00D94D34" w:rsidRDefault="004D7AC0" w14:paraId="4982DD99" w14:textId="77777777">
      <w:pPr>
        <w:pStyle w:val="Heading1"/>
        <w:rPr>
          <w:b/>
        </w:rPr>
      </w:pPr>
      <w:bookmarkStart w:name="_Toc75527081" w:id="29"/>
      <w:bookmarkStart w:name="_Toc204352277" w:id="30"/>
      <w:r w:rsidRPr="004B2E57">
        <w:rPr>
          <w:b/>
        </w:rPr>
        <w:lastRenderedPageBreak/>
        <w:t>OCCUPAZIONE, AFFARI SOCIALI, CITTADINANZA</w:t>
      </w:r>
      <w:bookmarkEnd w:id="29"/>
      <w:bookmarkEnd w:id="30"/>
    </w:p>
    <w:p w:rsidRPr="004B2E57" w:rsidR="004D7AC0" w:rsidP="00D94D34" w:rsidRDefault="004D7AC0" w14:paraId="4982DDC2" w14:textId="77777777">
      <w:pPr>
        <w:pStyle w:val="ListParagraph"/>
        <w:ind w:left="0"/>
      </w:pPr>
    </w:p>
    <w:p w:rsidRPr="004B2E57" w:rsidR="00987844" w:rsidP="00017B10" w:rsidRDefault="00A91DC5" w14:paraId="7BE8E205" w14:textId="463FCF2A">
      <w:pPr>
        <w:widowControl w:val="0"/>
        <w:numPr>
          <w:ilvl w:val="0"/>
          <w:numId w:val="3"/>
        </w:numPr>
        <w:overflowPunct w:val="0"/>
        <w:autoSpaceDE w:val="0"/>
        <w:autoSpaceDN w:val="0"/>
        <w:adjustRightInd w:val="0"/>
        <w:ind w:hanging="567"/>
        <w:textAlignment w:val="baseline"/>
        <w:rPr>
          <w:sz w:val="24"/>
          <w:szCs w:val="24"/>
        </w:rPr>
      </w:pPr>
      <w:hyperlink w:history="1" r:id="rId32">
        <w:r w:rsidRPr="004B2E57" w:rsidR="00CB5DFF">
          <w:rPr>
            <w:b/>
            <w:i/>
            <w:color w:val="0000FF"/>
            <w:sz w:val="28"/>
            <w:u w:val="single"/>
          </w:rPr>
          <w:t>Affrontare le disuguaglianze nell'accesso all'assistenza sanitaria</w:t>
        </w:r>
      </w:hyperlink>
    </w:p>
    <w:p w:rsidRPr="004B2E57" w:rsidR="00B0747C" w:rsidP="00D94D34" w:rsidRDefault="00B0747C" w14:paraId="2F4C1CB5"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4B2E57" w:rsidR="00987844" w:rsidTr="006433AA" w14:paraId="7FBD4AE9" w14:textId="77777777">
        <w:tc>
          <w:tcPr>
            <w:tcW w:w="1701" w:type="dxa"/>
          </w:tcPr>
          <w:p w:rsidRPr="004B2E57" w:rsidR="00987844" w:rsidP="00D94D34" w:rsidRDefault="00FF4FD3" w14:paraId="4DE13EC7" w14:textId="7182F18B">
            <w:pPr>
              <w:tabs>
                <w:tab w:val="center" w:pos="284"/>
              </w:tabs>
              <w:overflowPunct w:val="0"/>
              <w:autoSpaceDE w:val="0"/>
              <w:autoSpaceDN w:val="0"/>
              <w:adjustRightInd w:val="0"/>
              <w:ind w:left="266" w:hanging="266"/>
              <w:textAlignment w:val="baseline"/>
              <w:rPr>
                <w:b/>
              </w:rPr>
            </w:pPr>
            <w:r w:rsidRPr="004B2E57">
              <w:rPr>
                <w:b/>
              </w:rPr>
              <w:t>Relatore</w:t>
            </w:r>
          </w:p>
        </w:tc>
        <w:tc>
          <w:tcPr>
            <w:tcW w:w="7621" w:type="dxa"/>
          </w:tcPr>
          <w:p w:rsidRPr="004B2E57" w:rsidR="00987844" w:rsidP="00D94D34" w:rsidRDefault="00987844" w14:paraId="553224DE" w14:textId="7E07E1E5">
            <w:pPr>
              <w:tabs>
                <w:tab w:val="center" w:pos="284"/>
              </w:tabs>
              <w:overflowPunct w:val="0"/>
              <w:autoSpaceDE w:val="0"/>
              <w:autoSpaceDN w:val="0"/>
              <w:adjustRightInd w:val="0"/>
              <w:ind w:left="266" w:right="-529" w:hanging="266"/>
              <w:textAlignment w:val="baseline"/>
            </w:pPr>
            <w:r w:rsidRPr="004B2E57">
              <w:t>Pietro Vittorio BARBIERI (Organizzazioni della società civile - IT)</w:t>
            </w:r>
          </w:p>
        </w:tc>
      </w:tr>
      <w:tr w:rsidRPr="004B2E57" w:rsidR="00987844" w:rsidTr="006433AA" w14:paraId="71B038CE" w14:textId="77777777">
        <w:tc>
          <w:tcPr>
            <w:tcW w:w="1701" w:type="dxa"/>
            <w:vMerge w:val="restart"/>
          </w:tcPr>
          <w:p w:rsidRPr="004B2E57" w:rsidR="00987844" w:rsidP="00D94D34" w:rsidRDefault="00987844" w14:paraId="400D140B" w14:textId="0C22AF42">
            <w:pPr>
              <w:tabs>
                <w:tab w:val="center" w:pos="284"/>
              </w:tabs>
              <w:overflowPunct w:val="0"/>
              <w:autoSpaceDE w:val="0"/>
              <w:autoSpaceDN w:val="0"/>
              <w:adjustRightInd w:val="0"/>
              <w:ind w:left="266" w:hanging="266"/>
              <w:textAlignment w:val="baseline"/>
              <w:rPr>
                <w:b/>
              </w:rPr>
            </w:pPr>
            <w:r w:rsidRPr="004B2E57">
              <w:rPr>
                <w:b/>
              </w:rPr>
              <w:t>Riferimento</w:t>
            </w:r>
          </w:p>
        </w:tc>
        <w:tc>
          <w:tcPr>
            <w:tcW w:w="7621" w:type="dxa"/>
          </w:tcPr>
          <w:p w:rsidRPr="004B2E57" w:rsidR="00987844" w:rsidP="00D94D34" w:rsidRDefault="00987844" w14:paraId="50C6B23A" w14:textId="77777777">
            <w:pPr>
              <w:tabs>
                <w:tab w:val="center" w:pos="284"/>
              </w:tabs>
              <w:overflowPunct w:val="0"/>
              <w:autoSpaceDE w:val="0"/>
              <w:autoSpaceDN w:val="0"/>
              <w:adjustRightInd w:val="0"/>
              <w:ind w:left="266" w:hanging="266"/>
              <w:textAlignment w:val="baseline"/>
            </w:pPr>
            <w:r w:rsidRPr="004B2E57">
              <w:t>Parere d'iniziativa</w:t>
            </w:r>
          </w:p>
        </w:tc>
      </w:tr>
      <w:tr w:rsidRPr="004B2E57" w:rsidR="00987844" w:rsidTr="006433AA" w14:paraId="6B85566F" w14:textId="77777777">
        <w:tc>
          <w:tcPr>
            <w:tcW w:w="1701" w:type="dxa"/>
            <w:vMerge/>
          </w:tcPr>
          <w:p w:rsidRPr="004B2E57" w:rsidR="00987844" w:rsidP="00D94D34" w:rsidRDefault="00987844" w14:paraId="10801998" w14:textId="77777777">
            <w:pPr>
              <w:tabs>
                <w:tab w:val="center" w:pos="284"/>
              </w:tabs>
              <w:overflowPunct w:val="0"/>
              <w:autoSpaceDE w:val="0"/>
              <w:autoSpaceDN w:val="0"/>
              <w:adjustRightInd w:val="0"/>
              <w:ind w:left="266" w:hanging="266"/>
              <w:textAlignment w:val="baseline"/>
              <w:rPr>
                <w:b/>
                <w:lang w:val="en-GB"/>
              </w:rPr>
            </w:pPr>
          </w:p>
        </w:tc>
        <w:tc>
          <w:tcPr>
            <w:tcW w:w="7621" w:type="dxa"/>
          </w:tcPr>
          <w:p w:rsidRPr="004B2E57" w:rsidR="00987844" w:rsidP="00D94D34" w:rsidRDefault="00987844" w14:paraId="1D629F48" w14:textId="77777777">
            <w:pPr>
              <w:tabs>
                <w:tab w:val="center" w:pos="284"/>
              </w:tabs>
              <w:overflowPunct w:val="0"/>
              <w:autoSpaceDE w:val="0"/>
              <w:autoSpaceDN w:val="0"/>
              <w:adjustRightInd w:val="0"/>
              <w:ind w:left="266" w:hanging="266"/>
              <w:textAlignment w:val="baseline"/>
            </w:pPr>
            <w:r w:rsidRPr="004B2E57">
              <w:t>EESC-2025-00854-00-00-AC</w:t>
            </w:r>
          </w:p>
        </w:tc>
      </w:tr>
    </w:tbl>
    <w:p w:rsidRPr="004B2E57" w:rsidR="00987844" w:rsidP="00D94D34" w:rsidRDefault="00987844" w14:paraId="7551D2E3" w14:textId="77777777">
      <w:pPr>
        <w:tabs>
          <w:tab w:val="center" w:pos="284"/>
        </w:tabs>
        <w:overflowPunct w:val="0"/>
        <w:autoSpaceDE w:val="0"/>
        <w:autoSpaceDN w:val="0"/>
        <w:adjustRightInd w:val="0"/>
        <w:ind w:left="266" w:hanging="266"/>
        <w:textAlignment w:val="baseline"/>
        <w:rPr>
          <w:lang w:val="en-GB"/>
        </w:rPr>
      </w:pPr>
    </w:p>
    <w:p w:rsidRPr="004B2E57" w:rsidR="00987844" w:rsidP="00D94D34" w:rsidRDefault="00987844" w14:paraId="5F144453" w14:textId="5AFA81FF">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6433AA" w:rsidP="00D94D34" w:rsidRDefault="006433AA" w14:paraId="5759EDED"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987844" w:rsidP="00DA56E4" w:rsidRDefault="00987844" w14:paraId="278E19B7" w14:textId="4BBCCBC6">
      <w:pPr>
        <w:spacing w:after="120"/>
        <w:jc w:val="left"/>
        <w:rPr>
          <w:b/>
          <w:bCs/>
        </w:rPr>
      </w:pPr>
      <w:r w:rsidRPr="004B2E57">
        <w:t>Il CESE:</w:t>
      </w:r>
    </w:p>
    <w:p w:rsidRPr="004B2E57" w:rsidR="00987844" w:rsidP="00017B10" w:rsidRDefault="00987844" w14:paraId="117D5B19" w14:textId="77777777">
      <w:pPr>
        <w:numPr>
          <w:ilvl w:val="0"/>
          <w:numId w:val="24"/>
        </w:numPr>
        <w:overflowPunct w:val="0"/>
        <w:autoSpaceDE w:val="0"/>
        <w:autoSpaceDN w:val="0"/>
        <w:adjustRightInd w:val="0"/>
        <w:ind w:hanging="436"/>
        <w:textAlignment w:val="baseline"/>
      </w:pPr>
      <w:r w:rsidRPr="004B2E57">
        <w:t>mette in guardia contro le crescenti disuguaglianze nell'accesso all'assistenza sanitaria all'interno dell'UE, esacerbate dalla crisi del costo della vita, che colpiscono i più vulnerabili;</w:t>
      </w:r>
    </w:p>
    <w:p w:rsidRPr="004B2E57" w:rsidR="00987844" w:rsidP="00017B10" w:rsidRDefault="00987844" w14:paraId="111C8ADA" w14:textId="77777777">
      <w:pPr>
        <w:numPr>
          <w:ilvl w:val="0"/>
          <w:numId w:val="24"/>
        </w:numPr>
        <w:overflowPunct w:val="0"/>
        <w:autoSpaceDE w:val="0"/>
        <w:autoSpaceDN w:val="0"/>
        <w:adjustRightInd w:val="0"/>
        <w:ind w:hanging="436"/>
        <w:textAlignment w:val="baseline"/>
      </w:pPr>
      <w:r w:rsidRPr="004B2E57">
        <w:t>esorta a sostenere le persone a basso reddito attraverso la riduzione o il rimborso dei costi sanitari e di assistenza a lungo termine;</w:t>
      </w:r>
    </w:p>
    <w:p w:rsidRPr="004B2E57" w:rsidR="00987844" w:rsidP="00017B10" w:rsidRDefault="00987844" w14:paraId="0F078C97" w14:textId="77777777">
      <w:pPr>
        <w:numPr>
          <w:ilvl w:val="0"/>
          <w:numId w:val="24"/>
        </w:numPr>
        <w:overflowPunct w:val="0"/>
        <w:autoSpaceDE w:val="0"/>
        <w:autoSpaceDN w:val="0"/>
        <w:adjustRightInd w:val="0"/>
        <w:ind w:hanging="436"/>
        <w:textAlignment w:val="baseline"/>
      </w:pPr>
      <w:r w:rsidRPr="004B2E57">
        <w:t>ribadisce che l'accesso all'assistenza sanitaria è un diritto fondamentale e chiede la piena attuazione dei principi 16 e 18 del pilastro europeo dei diritti sociali;</w:t>
      </w:r>
    </w:p>
    <w:p w:rsidRPr="004B2E57" w:rsidR="00987844" w:rsidP="00017B10" w:rsidRDefault="00987844" w14:paraId="2FA92398" w14:textId="77777777">
      <w:pPr>
        <w:numPr>
          <w:ilvl w:val="0"/>
          <w:numId w:val="24"/>
        </w:numPr>
        <w:overflowPunct w:val="0"/>
        <w:autoSpaceDE w:val="0"/>
        <w:autoSpaceDN w:val="0"/>
        <w:adjustRightInd w:val="0"/>
        <w:ind w:hanging="436"/>
        <w:textAlignment w:val="baseline"/>
      </w:pPr>
      <w:r w:rsidRPr="004B2E57">
        <w:t>accoglie con favore le esistenti iniziative dell'UE, quali il programma "UE per la salute" e la strategia farmaceutica per l'Europa, ma suggerisce azioni di monitoraggio della reale ed omogenea applicazione nell'Unione europea;</w:t>
      </w:r>
    </w:p>
    <w:p w:rsidRPr="004B2E57" w:rsidR="00987844" w:rsidP="00017B10" w:rsidRDefault="00987844" w14:paraId="06C7548A" w14:textId="77777777">
      <w:pPr>
        <w:numPr>
          <w:ilvl w:val="0"/>
          <w:numId w:val="24"/>
        </w:numPr>
        <w:overflowPunct w:val="0"/>
        <w:autoSpaceDE w:val="0"/>
        <w:autoSpaceDN w:val="0"/>
        <w:adjustRightInd w:val="0"/>
        <w:ind w:hanging="436"/>
        <w:textAlignment w:val="baseline"/>
      </w:pPr>
      <w:r w:rsidRPr="004B2E57">
        <w:t>chiede un quadro più chiaro e più efficace per le prestazioni di assistenza sanitaria transfrontaliera;</w:t>
      </w:r>
    </w:p>
    <w:p w:rsidRPr="004B2E57" w:rsidR="00987844" w:rsidP="00017B10" w:rsidRDefault="00987844" w14:paraId="2802EF33" w14:textId="77777777">
      <w:pPr>
        <w:numPr>
          <w:ilvl w:val="0"/>
          <w:numId w:val="24"/>
        </w:numPr>
        <w:overflowPunct w:val="0"/>
        <w:autoSpaceDE w:val="0"/>
        <w:autoSpaceDN w:val="0"/>
        <w:adjustRightInd w:val="0"/>
        <w:ind w:hanging="436"/>
        <w:textAlignment w:val="baseline"/>
      </w:pPr>
      <w:r w:rsidRPr="004B2E57">
        <w:t>raccomanda lo scambio di buone pratiche in materia di politiche sanitarie e di assistenza sociale inclusive, anche valutando l'ipotesi di elaborare una nomenclatura di base comune;</w:t>
      </w:r>
    </w:p>
    <w:p w:rsidRPr="004B2E57" w:rsidR="00987844" w:rsidP="00017B10" w:rsidRDefault="00987844" w14:paraId="139F52CB" w14:textId="77777777">
      <w:pPr>
        <w:numPr>
          <w:ilvl w:val="0"/>
          <w:numId w:val="24"/>
        </w:numPr>
        <w:overflowPunct w:val="0"/>
        <w:autoSpaceDE w:val="0"/>
        <w:autoSpaceDN w:val="0"/>
        <w:adjustRightInd w:val="0"/>
        <w:ind w:hanging="436"/>
        <w:textAlignment w:val="baseline"/>
      </w:pPr>
      <w:r w:rsidRPr="004B2E57">
        <w:t>ribadisce la necessità di una Garanzia europea per l'assistenza al fine di garantire un accesso permanente a servizi sanitari e di assistenza di qualità a prezzi accessibili, affrontare le carenze di assistenza e migliorare le condizioni di lavoro;</w:t>
      </w:r>
    </w:p>
    <w:p w:rsidRPr="004B2E57" w:rsidR="00987844" w:rsidP="00017B10" w:rsidRDefault="00987844" w14:paraId="6237F25C" w14:textId="77777777">
      <w:pPr>
        <w:numPr>
          <w:ilvl w:val="0"/>
          <w:numId w:val="24"/>
        </w:numPr>
        <w:overflowPunct w:val="0"/>
        <w:autoSpaceDE w:val="0"/>
        <w:autoSpaceDN w:val="0"/>
        <w:adjustRightInd w:val="0"/>
        <w:ind w:hanging="436"/>
        <w:textAlignment w:val="baseline"/>
      </w:pPr>
      <w:r w:rsidRPr="004B2E57">
        <w:t>raccomanda di monitorare l'attuazione dei principi del pilastro europeo dei diritti sociali e di responsabilizzare gli Stati membri;</w:t>
      </w:r>
    </w:p>
    <w:p w:rsidRPr="004B2E57" w:rsidR="00987844" w:rsidP="00017B10" w:rsidRDefault="00987844" w14:paraId="1759B19B" w14:textId="77777777">
      <w:pPr>
        <w:numPr>
          <w:ilvl w:val="0"/>
          <w:numId w:val="24"/>
        </w:numPr>
        <w:overflowPunct w:val="0"/>
        <w:autoSpaceDE w:val="0"/>
        <w:autoSpaceDN w:val="0"/>
        <w:adjustRightInd w:val="0"/>
        <w:ind w:hanging="436"/>
        <w:textAlignment w:val="baseline"/>
      </w:pPr>
      <w:r w:rsidRPr="004B2E57">
        <w:t>raccomanda di aumentare gli investimenti nei sistemi sanitari pubblici e di destinare specificamente i finanziamenti dell'UE alla riduzione delle barriere economiche;</w:t>
      </w:r>
    </w:p>
    <w:p w:rsidRPr="004B2E57" w:rsidR="00987844" w:rsidP="00017B10" w:rsidRDefault="00987844" w14:paraId="66FF3649" w14:textId="77777777">
      <w:pPr>
        <w:numPr>
          <w:ilvl w:val="0"/>
          <w:numId w:val="24"/>
        </w:numPr>
        <w:overflowPunct w:val="0"/>
        <w:autoSpaceDE w:val="0"/>
        <w:autoSpaceDN w:val="0"/>
        <w:adjustRightInd w:val="0"/>
        <w:ind w:hanging="436"/>
        <w:textAlignment w:val="baseline"/>
      </w:pPr>
      <w:r w:rsidRPr="004B2E57">
        <w:t>raccomanda di condurre ricerche per comprendere le differenze territoriali nell'efficacia delle politiche sanitarie;</w:t>
      </w:r>
    </w:p>
    <w:p w:rsidRPr="004B2E57" w:rsidR="00987844" w:rsidP="00017B10" w:rsidRDefault="00987844" w14:paraId="67D28A73" w14:textId="77777777">
      <w:pPr>
        <w:numPr>
          <w:ilvl w:val="0"/>
          <w:numId w:val="24"/>
        </w:numPr>
        <w:overflowPunct w:val="0"/>
        <w:autoSpaceDE w:val="0"/>
        <w:autoSpaceDN w:val="0"/>
        <w:adjustRightInd w:val="0"/>
        <w:ind w:hanging="436"/>
        <w:textAlignment w:val="baseline"/>
      </w:pPr>
      <w:r w:rsidRPr="004B2E57">
        <w:t>raccomanda di elaborare orientamenti a livello dell'UE per affrontare le barriere finanziarie, organizzative e discriminatorie;</w:t>
      </w:r>
    </w:p>
    <w:p w:rsidRPr="004B2E57" w:rsidR="00987844" w:rsidP="00017B10" w:rsidRDefault="00987844" w14:paraId="13164841" w14:textId="1531D916">
      <w:pPr>
        <w:numPr>
          <w:ilvl w:val="0"/>
          <w:numId w:val="24"/>
        </w:numPr>
        <w:overflowPunct w:val="0"/>
        <w:autoSpaceDE w:val="0"/>
        <w:autoSpaceDN w:val="0"/>
        <w:adjustRightInd w:val="0"/>
        <w:ind w:hanging="436"/>
        <w:textAlignment w:val="baseline"/>
      </w:pPr>
      <w:r w:rsidRPr="004B2E57">
        <w:t>raccomanda di promuovere l'economia sociale e l'innovazione sociale per migliorare l'accesso all'assistenza sanitaria.</w:t>
      </w:r>
    </w:p>
    <w:p w:rsidRPr="004B2E57" w:rsidR="00626D86" w:rsidP="00D94D34" w:rsidRDefault="00626D86" w14:paraId="3461CAF4" w14:textId="77777777">
      <w:pPr>
        <w:overflowPunct w:val="0"/>
        <w:autoSpaceDE w:val="0"/>
        <w:autoSpaceDN w:val="0"/>
        <w:adjustRightInd w:val="0"/>
        <w:ind w:left="284"/>
        <w:textAlignment w:val="baseline"/>
        <w:rPr>
          <w:lang w:eastAsia="fr-BE"/>
        </w:rPr>
      </w:pPr>
    </w:p>
    <w:tbl>
      <w:tblPr>
        <w:tblW w:w="9322" w:type="dxa"/>
        <w:tblLook w:val="04A0" w:firstRow="1" w:lastRow="0" w:firstColumn="1" w:lastColumn="0" w:noHBand="0" w:noVBand="1"/>
      </w:tblPr>
      <w:tblGrid>
        <w:gridCol w:w="1238"/>
        <w:gridCol w:w="8084"/>
      </w:tblGrid>
      <w:tr w:rsidRPr="004B2E57" w:rsidR="006433AA" w:rsidTr="006433AA" w14:paraId="7BD04CE5" w14:textId="77777777">
        <w:tc>
          <w:tcPr>
            <w:tcW w:w="1238" w:type="dxa"/>
          </w:tcPr>
          <w:p w:rsidRPr="004B2E57" w:rsidR="006433AA" w:rsidP="00D94D34" w:rsidRDefault="006433AA" w14:paraId="2C774EB4" w14:textId="0F7219B6">
            <w:pPr>
              <w:overflowPunct w:val="0"/>
              <w:autoSpaceDE w:val="0"/>
              <w:autoSpaceDN w:val="0"/>
              <w:adjustRightInd w:val="0"/>
              <w:textAlignment w:val="baseline"/>
              <w:rPr>
                <w:i/>
              </w:rPr>
            </w:pPr>
            <w:r w:rsidRPr="004B2E57">
              <w:rPr>
                <w:b/>
                <w:i/>
              </w:rPr>
              <w:t>Contatto</w:t>
            </w:r>
          </w:p>
        </w:tc>
        <w:tc>
          <w:tcPr>
            <w:tcW w:w="8084" w:type="dxa"/>
          </w:tcPr>
          <w:p w:rsidRPr="004B2E57" w:rsidR="006433AA" w:rsidP="00D94D34" w:rsidRDefault="006433AA" w14:paraId="0DDD3F41" w14:textId="6ECF008E">
            <w:pPr>
              <w:overflowPunct w:val="0"/>
              <w:autoSpaceDE w:val="0"/>
              <w:autoSpaceDN w:val="0"/>
              <w:adjustRightInd w:val="0"/>
              <w:textAlignment w:val="baseline"/>
              <w:rPr>
                <w:i/>
              </w:rPr>
            </w:pPr>
            <w:r w:rsidRPr="004B2E57">
              <w:rPr>
                <w:i/>
              </w:rPr>
              <w:t>Valeria ATZORI</w:t>
            </w:r>
          </w:p>
        </w:tc>
      </w:tr>
      <w:tr w:rsidRPr="004B2E57" w:rsidR="006433AA" w:rsidTr="006433AA" w14:paraId="1DDA5256" w14:textId="77777777">
        <w:tc>
          <w:tcPr>
            <w:tcW w:w="1238" w:type="dxa"/>
          </w:tcPr>
          <w:p w:rsidRPr="004B2E57" w:rsidR="006433AA" w:rsidP="00D94D34" w:rsidRDefault="006433AA" w14:paraId="0122D472" w14:textId="275116FD">
            <w:pPr>
              <w:overflowPunct w:val="0"/>
              <w:autoSpaceDE w:val="0"/>
              <w:autoSpaceDN w:val="0"/>
              <w:adjustRightInd w:val="0"/>
              <w:textAlignment w:val="baseline"/>
              <w:rPr>
                <w:i/>
              </w:rPr>
            </w:pPr>
            <w:r w:rsidRPr="004B2E57">
              <w:rPr>
                <w:i/>
              </w:rPr>
              <w:t>Tel.</w:t>
            </w:r>
          </w:p>
        </w:tc>
        <w:tc>
          <w:tcPr>
            <w:tcW w:w="8084" w:type="dxa"/>
          </w:tcPr>
          <w:p w:rsidRPr="004B2E57" w:rsidR="006433AA" w:rsidP="00D94D34" w:rsidRDefault="006433AA" w14:paraId="294D8454" w14:textId="23629212">
            <w:pPr>
              <w:overflowPunct w:val="0"/>
              <w:autoSpaceDE w:val="0"/>
              <w:autoSpaceDN w:val="0"/>
              <w:adjustRightInd w:val="0"/>
              <w:textAlignment w:val="baseline"/>
              <w:rPr>
                <w:i/>
              </w:rPr>
            </w:pPr>
            <w:r w:rsidRPr="004B2E57">
              <w:rPr>
                <w:i/>
              </w:rPr>
              <w:t>+32 2 5468774</w:t>
            </w:r>
          </w:p>
        </w:tc>
      </w:tr>
      <w:tr w:rsidRPr="004B2E57" w:rsidR="006433AA" w:rsidTr="006433AA" w14:paraId="64C7F5AE" w14:textId="77777777">
        <w:tc>
          <w:tcPr>
            <w:tcW w:w="1238" w:type="dxa"/>
          </w:tcPr>
          <w:p w:rsidRPr="004B2E57" w:rsidR="006433AA" w:rsidP="00D94D34" w:rsidRDefault="00FF4FD3" w14:paraId="5B9577D5" w14:textId="3AA70FFB">
            <w:pPr>
              <w:overflowPunct w:val="0"/>
              <w:autoSpaceDE w:val="0"/>
              <w:autoSpaceDN w:val="0"/>
              <w:adjustRightInd w:val="0"/>
              <w:textAlignment w:val="baseline"/>
              <w:rPr>
                <w:i/>
              </w:rPr>
            </w:pPr>
            <w:r w:rsidRPr="004B2E57">
              <w:rPr>
                <w:i/>
              </w:rPr>
              <w:t>E</w:t>
            </w:r>
            <w:r w:rsidRPr="004B2E57" w:rsidR="006433AA">
              <w:rPr>
                <w:i/>
              </w:rPr>
              <w:t>-mail</w:t>
            </w:r>
          </w:p>
        </w:tc>
        <w:tc>
          <w:tcPr>
            <w:tcW w:w="8084" w:type="dxa"/>
          </w:tcPr>
          <w:p w:rsidRPr="004B2E57" w:rsidR="006433AA" w:rsidP="00D94D34" w:rsidRDefault="00A91DC5" w14:paraId="2BA7F0A7" w14:textId="31FC393A">
            <w:pPr>
              <w:overflowPunct w:val="0"/>
              <w:autoSpaceDE w:val="0"/>
              <w:autoSpaceDN w:val="0"/>
              <w:adjustRightInd w:val="0"/>
              <w:textAlignment w:val="baseline"/>
              <w:rPr>
                <w:i/>
                <w:iCs/>
              </w:rPr>
            </w:pPr>
            <w:hyperlink w:history="1" r:id="rId33">
              <w:r w:rsidRPr="004B2E57" w:rsidR="00CB5DFF">
                <w:rPr>
                  <w:i/>
                  <w:color w:val="0000FF"/>
                  <w:u w:val="single"/>
                </w:rPr>
                <w:t>Valeria.</w:t>
              </w:r>
              <w:r w:rsidRPr="004B2E57" w:rsidR="00DA56E4">
                <w:rPr>
                  <w:i/>
                  <w:color w:val="0000FF"/>
                  <w:u w:val="single"/>
                </w:rPr>
                <w:t>ATZORI</w:t>
              </w:r>
              <w:r w:rsidRPr="004B2E57" w:rsidR="00CB5DFF">
                <w:rPr>
                  <w:i/>
                  <w:color w:val="0000FF"/>
                  <w:u w:val="single"/>
                </w:rPr>
                <w:t>@eesc.europa.eu</w:t>
              </w:r>
            </w:hyperlink>
          </w:p>
        </w:tc>
      </w:tr>
    </w:tbl>
    <w:p w:rsidRPr="004B2E57" w:rsidR="00987844" w:rsidP="00D94D34" w:rsidRDefault="00987844" w14:paraId="0ABAF6B0" w14:textId="3097711D">
      <w:pPr>
        <w:pStyle w:val="ListParagraph"/>
        <w:ind w:left="0"/>
        <w:rPr>
          <w:lang w:val="en-GB"/>
        </w:rPr>
      </w:pPr>
    </w:p>
    <w:p w:rsidRPr="004B2E57" w:rsidR="00987844" w:rsidP="00D94D34" w:rsidRDefault="00987844" w14:paraId="3CDB2334" w14:textId="77777777">
      <w:pPr>
        <w:jc w:val="left"/>
      </w:pPr>
      <w:r w:rsidRPr="004B2E57">
        <w:br w:type="page"/>
      </w:r>
    </w:p>
    <w:p w:rsidRPr="004B2E57" w:rsidR="003E3542" w:rsidP="00017B10" w:rsidRDefault="00A91DC5" w14:paraId="3F8915FA" w14:textId="26758DF9">
      <w:pPr>
        <w:widowControl w:val="0"/>
        <w:numPr>
          <w:ilvl w:val="0"/>
          <w:numId w:val="3"/>
        </w:numPr>
        <w:overflowPunct w:val="0"/>
        <w:autoSpaceDE w:val="0"/>
        <w:autoSpaceDN w:val="0"/>
        <w:adjustRightInd w:val="0"/>
        <w:ind w:hanging="567"/>
        <w:textAlignment w:val="baseline"/>
        <w:rPr>
          <w:sz w:val="24"/>
          <w:szCs w:val="24"/>
        </w:rPr>
      </w:pPr>
      <w:hyperlink w:history="1" r:id="rId34">
        <w:r w:rsidRPr="004B2E57" w:rsidR="00CB5DFF">
          <w:rPr>
            <w:b/>
            <w:i/>
            <w:color w:val="0000FF"/>
            <w:sz w:val="28"/>
            <w:u w:val="single"/>
          </w:rPr>
          <w:t>Le buone pratiche in materia di dialogo civile dell'UE alla luce dei processi partecipativi</w:t>
        </w:r>
      </w:hyperlink>
    </w:p>
    <w:p w:rsidRPr="004B2E57" w:rsidR="003E3542" w:rsidP="00D94D34" w:rsidRDefault="003E3542" w14:paraId="091CE7C6"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4B2E57" w:rsidR="003E3542" w:rsidTr="006433AA" w14:paraId="077BA124" w14:textId="77777777">
        <w:tc>
          <w:tcPr>
            <w:tcW w:w="1701" w:type="dxa"/>
          </w:tcPr>
          <w:p w:rsidRPr="004B2E57" w:rsidR="003E3542" w:rsidP="00D94D34" w:rsidRDefault="00FF4FD3" w14:paraId="34F44323" w14:textId="02011B2E">
            <w:pPr>
              <w:tabs>
                <w:tab w:val="center" w:pos="284"/>
              </w:tabs>
              <w:overflowPunct w:val="0"/>
              <w:autoSpaceDE w:val="0"/>
              <w:autoSpaceDN w:val="0"/>
              <w:adjustRightInd w:val="0"/>
              <w:ind w:left="266" w:hanging="266"/>
              <w:textAlignment w:val="baseline"/>
              <w:rPr>
                <w:b/>
              </w:rPr>
            </w:pPr>
            <w:r w:rsidRPr="004B2E57">
              <w:rPr>
                <w:b/>
              </w:rPr>
              <w:t>Relatore</w:t>
            </w:r>
          </w:p>
        </w:tc>
        <w:tc>
          <w:tcPr>
            <w:tcW w:w="7621" w:type="dxa"/>
          </w:tcPr>
          <w:p w:rsidRPr="004B2E57" w:rsidR="003E3542" w:rsidP="00D94D34" w:rsidRDefault="003E3542" w14:paraId="19C07600" w14:textId="1BC179FE">
            <w:pPr>
              <w:tabs>
                <w:tab w:val="center" w:pos="284"/>
              </w:tabs>
              <w:overflowPunct w:val="0"/>
              <w:autoSpaceDE w:val="0"/>
              <w:autoSpaceDN w:val="0"/>
              <w:adjustRightInd w:val="0"/>
              <w:ind w:left="266" w:hanging="266"/>
              <w:textAlignment w:val="baseline"/>
            </w:pPr>
            <w:r w:rsidRPr="004B2E57">
              <w:t>Arnaud SCHWARTZ (Organizzazioni della società civile - FR)</w:t>
            </w:r>
          </w:p>
        </w:tc>
      </w:tr>
      <w:tr w:rsidRPr="004B2E57" w:rsidR="003E3542" w:rsidTr="006433AA" w14:paraId="7FFFDA64" w14:textId="77777777">
        <w:tc>
          <w:tcPr>
            <w:tcW w:w="1701" w:type="dxa"/>
          </w:tcPr>
          <w:p w:rsidRPr="004B2E57" w:rsidR="003E3542" w:rsidP="00D94D34" w:rsidRDefault="003E3542" w14:paraId="5619DD5C" w14:textId="205655B4">
            <w:pPr>
              <w:tabs>
                <w:tab w:val="center" w:pos="284"/>
              </w:tabs>
              <w:overflowPunct w:val="0"/>
              <w:autoSpaceDE w:val="0"/>
              <w:autoSpaceDN w:val="0"/>
              <w:adjustRightInd w:val="0"/>
              <w:ind w:left="266" w:hanging="266"/>
              <w:textAlignment w:val="baseline"/>
              <w:rPr>
                <w:b/>
              </w:rPr>
            </w:pPr>
            <w:r w:rsidRPr="004B2E57">
              <w:rPr>
                <w:b/>
              </w:rPr>
              <w:t>Riferimento</w:t>
            </w:r>
          </w:p>
        </w:tc>
        <w:tc>
          <w:tcPr>
            <w:tcW w:w="7621" w:type="dxa"/>
          </w:tcPr>
          <w:p w:rsidRPr="004B2E57" w:rsidR="00564BC0" w:rsidP="00D94D34" w:rsidRDefault="00564BC0" w14:paraId="39C7F988" w14:textId="3D32F4C3">
            <w:pPr>
              <w:tabs>
                <w:tab w:val="center" w:pos="284"/>
              </w:tabs>
              <w:overflowPunct w:val="0"/>
              <w:autoSpaceDE w:val="0"/>
              <w:autoSpaceDN w:val="0"/>
              <w:adjustRightInd w:val="0"/>
              <w:ind w:left="266" w:hanging="266"/>
              <w:textAlignment w:val="baseline"/>
            </w:pPr>
            <w:r w:rsidRPr="004B2E57">
              <w:t>Parere d'iniziativa</w:t>
            </w:r>
          </w:p>
          <w:p w:rsidRPr="004B2E57" w:rsidR="003E3542" w:rsidP="00D94D34" w:rsidRDefault="003E3542" w14:paraId="394DFD6C" w14:textId="3130D77F">
            <w:pPr>
              <w:tabs>
                <w:tab w:val="center" w:pos="284"/>
              </w:tabs>
              <w:overflowPunct w:val="0"/>
              <w:autoSpaceDE w:val="0"/>
              <w:autoSpaceDN w:val="0"/>
              <w:adjustRightInd w:val="0"/>
              <w:ind w:left="266" w:hanging="266"/>
              <w:textAlignment w:val="baseline"/>
            </w:pPr>
            <w:r w:rsidRPr="004B2E57">
              <w:t>EESC-2024-04410-00-00-AC</w:t>
            </w:r>
          </w:p>
        </w:tc>
      </w:tr>
    </w:tbl>
    <w:p w:rsidRPr="004B2E57" w:rsidR="003E3542" w:rsidP="00D94D34" w:rsidRDefault="003E3542" w14:paraId="5C919063" w14:textId="77777777">
      <w:pPr>
        <w:tabs>
          <w:tab w:val="center" w:pos="284"/>
        </w:tabs>
        <w:overflowPunct w:val="0"/>
        <w:autoSpaceDE w:val="0"/>
        <w:autoSpaceDN w:val="0"/>
        <w:adjustRightInd w:val="0"/>
        <w:ind w:left="266" w:hanging="266"/>
        <w:textAlignment w:val="baseline"/>
        <w:rPr>
          <w:lang w:val="en-GB"/>
        </w:rPr>
      </w:pPr>
    </w:p>
    <w:p w:rsidRPr="004B2E57" w:rsidR="003E3542" w:rsidP="00D94D34" w:rsidRDefault="003E3542" w14:paraId="575D0E90" w14:textId="6871C722">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3E3542" w:rsidP="00D94D34" w:rsidRDefault="003E3542" w14:paraId="28049A08"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564BC0" w:rsidP="00B25217" w:rsidRDefault="003E3542" w14:paraId="02C9ED22" w14:textId="6A5D4938">
      <w:pPr>
        <w:overflowPunct w:val="0"/>
        <w:autoSpaceDE w:val="0"/>
        <w:autoSpaceDN w:val="0"/>
        <w:adjustRightInd w:val="0"/>
        <w:spacing w:after="120"/>
        <w:textAlignment w:val="baseline"/>
        <w:rPr>
          <w:bCs/>
          <w:iCs/>
        </w:rPr>
      </w:pPr>
      <w:r w:rsidRPr="004B2E57">
        <w:t>Il CESE:</w:t>
      </w:r>
    </w:p>
    <w:p w:rsidRPr="004B2E57" w:rsidR="003E3542" w:rsidP="00017B10" w:rsidRDefault="003E3542" w14:paraId="3B5AE292" w14:textId="77777777">
      <w:pPr>
        <w:numPr>
          <w:ilvl w:val="0"/>
          <w:numId w:val="25"/>
        </w:numPr>
        <w:overflowPunct w:val="0"/>
        <w:autoSpaceDE w:val="0"/>
        <w:autoSpaceDN w:val="0"/>
        <w:adjustRightInd w:val="0"/>
        <w:ind w:hanging="436"/>
        <w:textAlignment w:val="baseline"/>
      </w:pPr>
      <w:r w:rsidRPr="004B2E57">
        <w:t>ricorda la funzione fondamentale della società civile nel promuovere il coinvolgimento dei cittadini, il dialogo civile e la democrazia, e osserva che il ruolo specifico delle organizzazioni delle parti sociali dovrebbe essere pienamente riconosciuto e rispettato nelle strutture e nei processi del dialogo sociale, riconoscendo nel contempo che il dialogo civile, che coinvolge un più vasto gruppo di parti interessate su una gamma più ampia di temi, costituisce un processo distinto;</w:t>
      </w:r>
    </w:p>
    <w:p w:rsidRPr="004B2E57" w:rsidR="003E3542" w:rsidP="00017B10" w:rsidRDefault="003E3542" w14:paraId="6D058B48" w14:textId="77777777">
      <w:pPr>
        <w:numPr>
          <w:ilvl w:val="0"/>
          <w:numId w:val="25"/>
        </w:numPr>
        <w:overflowPunct w:val="0"/>
        <w:autoSpaceDE w:val="0"/>
        <w:autoSpaceDN w:val="0"/>
        <w:adjustRightInd w:val="0"/>
        <w:ind w:hanging="436"/>
        <w:textAlignment w:val="baseline"/>
      </w:pPr>
      <w:bookmarkStart w:name="_Toc204261477" w:id="31"/>
      <w:bookmarkStart w:name="_Toc204268741" w:id="32"/>
      <w:bookmarkStart w:name="_Toc204268906" w:id="33"/>
      <w:bookmarkStart w:name="_Toc204269040" w:id="34"/>
      <w:bookmarkStart w:name="_Toc204269145" w:id="35"/>
      <w:bookmarkStart w:name="_Toc204269250" w:id="36"/>
      <w:bookmarkEnd w:id="31"/>
      <w:bookmarkEnd w:id="32"/>
      <w:bookmarkEnd w:id="33"/>
      <w:bookmarkEnd w:id="34"/>
      <w:bookmarkEnd w:id="35"/>
      <w:bookmarkEnd w:id="36"/>
      <w:r w:rsidRPr="004B2E57">
        <w:t>nell'attuale contesto di crisi molteplici, cui si aggiungono le sfide digitali, esorta le istituzioni dell'UE e gli Stati membri a dare seguito alle sue proposte sul dialogo sociale e civile e a coinvolgere i singoli cittadini nella democrazia in generale;</w:t>
      </w:r>
    </w:p>
    <w:p w:rsidRPr="004B2E57" w:rsidR="003E3542" w:rsidP="00017B10" w:rsidRDefault="003E3542" w14:paraId="5F91CD4E" w14:textId="77777777">
      <w:pPr>
        <w:numPr>
          <w:ilvl w:val="0"/>
          <w:numId w:val="25"/>
        </w:numPr>
        <w:overflowPunct w:val="0"/>
        <w:autoSpaceDE w:val="0"/>
        <w:autoSpaceDN w:val="0"/>
        <w:adjustRightInd w:val="0"/>
        <w:ind w:hanging="436"/>
        <w:textAlignment w:val="baseline"/>
      </w:pPr>
      <w:bookmarkStart w:name="_Toc204261479" w:id="37"/>
      <w:bookmarkStart w:name="_Toc204268743" w:id="38"/>
      <w:bookmarkStart w:name="_Toc204268908" w:id="39"/>
      <w:bookmarkStart w:name="_Toc204269042" w:id="40"/>
      <w:bookmarkStart w:name="_Toc204269147" w:id="41"/>
      <w:bookmarkStart w:name="_Toc204269252" w:id="42"/>
      <w:bookmarkEnd w:id="37"/>
      <w:bookmarkEnd w:id="38"/>
      <w:bookmarkEnd w:id="39"/>
      <w:bookmarkEnd w:id="40"/>
      <w:bookmarkEnd w:id="41"/>
      <w:bookmarkEnd w:id="42"/>
      <w:r w:rsidRPr="004B2E57">
        <w:t>in quanto organo consultivo dell'UE previsto dal Trattato, composto da rappresentanti delle organizzazioni dei datori di lavoro, dei lavoratori e della società civile, intende lavorare a stretto contatto con la Commissione europea alla creazione, alla governance e al regolare funzionamento di una piattaforma della società civile;</w:t>
      </w:r>
    </w:p>
    <w:p w:rsidRPr="004B2E57" w:rsidR="003E3542" w:rsidP="00017B10" w:rsidRDefault="003E3542" w14:paraId="3974B9B3" w14:textId="77777777">
      <w:pPr>
        <w:numPr>
          <w:ilvl w:val="0"/>
          <w:numId w:val="25"/>
        </w:numPr>
        <w:overflowPunct w:val="0"/>
        <w:autoSpaceDE w:val="0"/>
        <w:autoSpaceDN w:val="0"/>
        <w:adjustRightInd w:val="0"/>
        <w:ind w:hanging="436"/>
        <w:textAlignment w:val="baseline"/>
      </w:pPr>
      <w:bookmarkStart w:name="_Toc204261481" w:id="43"/>
      <w:bookmarkStart w:name="_Toc204268745" w:id="44"/>
      <w:bookmarkStart w:name="_Toc204268910" w:id="45"/>
      <w:bookmarkStart w:name="_Toc204269044" w:id="46"/>
      <w:bookmarkStart w:name="_Toc204269149" w:id="47"/>
      <w:bookmarkStart w:name="_Toc204269254" w:id="48"/>
      <w:bookmarkEnd w:id="43"/>
      <w:bookmarkEnd w:id="44"/>
      <w:bookmarkEnd w:id="45"/>
      <w:bookmarkEnd w:id="46"/>
      <w:bookmarkEnd w:id="47"/>
      <w:bookmarkEnd w:id="48"/>
      <w:r w:rsidRPr="004B2E57">
        <w:t>propone di fungere da polo e da custode per la partecipazione dei cittadini e della società civile organizzata, moltiplicando l'effetto delle consultazioni tenute dalla Commissione e da altre istituzioni e raccogliendo sistematicamente contributi nei suoi pareri dai suoi membri e, più in generale, dalla società civile organizzata europea sulle principali priorità e sui principali settori di intervento dell'agenda politica europea;</w:t>
      </w:r>
    </w:p>
    <w:p w:rsidRPr="004B2E57" w:rsidR="003E3542" w:rsidP="00017B10" w:rsidRDefault="003E3542" w14:paraId="2BEC983C" w14:textId="5F2B6A2D">
      <w:pPr>
        <w:numPr>
          <w:ilvl w:val="0"/>
          <w:numId w:val="25"/>
        </w:numPr>
        <w:overflowPunct w:val="0"/>
        <w:autoSpaceDE w:val="0"/>
        <w:autoSpaceDN w:val="0"/>
        <w:adjustRightInd w:val="0"/>
        <w:ind w:hanging="436"/>
        <w:textAlignment w:val="baseline"/>
      </w:pPr>
      <w:bookmarkStart w:name="_Toc204261483" w:id="49"/>
      <w:bookmarkStart w:name="_Toc204268747" w:id="50"/>
      <w:bookmarkStart w:name="_Toc204268912" w:id="51"/>
      <w:bookmarkStart w:name="_Toc204269046" w:id="52"/>
      <w:bookmarkStart w:name="_Toc204269151" w:id="53"/>
      <w:bookmarkStart w:name="_Toc204269256" w:id="54"/>
      <w:bookmarkEnd w:id="49"/>
      <w:bookmarkEnd w:id="50"/>
      <w:bookmarkEnd w:id="51"/>
      <w:bookmarkEnd w:id="52"/>
      <w:bookmarkEnd w:id="53"/>
      <w:bookmarkEnd w:id="54"/>
      <w:r w:rsidRPr="004B2E57">
        <w:t xml:space="preserve">sottolinea che le sue proposte si basano sui </w:t>
      </w:r>
      <w:r w:rsidRPr="004B2E57" w:rsidR="00FF4FD3">
        <w:t>Trattati</w:t>
      </w:r>
      <w:r w:rsidRPr="004B2E57">
        <w:t xml:space="preserve"> e sulla relazione finale della Conferenza sul futuro dell'Europa del 9 maggio 2022, in cui si chiede esplicitamente di rafforzare il ruolo istituzionale del CESE e di dotare il Comitato di competenze per fungere da facilitatore delle attività di democrazia partecipativa, quali il dialogo strutturato con la società civile.</w:t>
      </w:r>
    </w:p>
    <w:p w:rsidRPr="004B2E57" w:rsidR="003E3542" w:rsidP="00D94D34" w:rsidRDefault="003E3542" w14:paraId="2E991256"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Pr="004B2E57" w:rsidR="003E3542" w:rsidTr="00626D86" w14:paraId="51762915" w14:textId="77777777">
        <w:tc>
          <w:tcPr>
            <w:tcW w:w="1418" w:type="dxa"/>
          </w:tcPr>
          <w:p w:rsidRPr="004B2E57" w:rsidR="003E3542" w:rsidP="00D94D34" w:rsidRDefault="003E3542" w14:paraId="41612D3B" w14:textId="6FF15697">
            <w:pPr>
              <w:overflowPunct w:val="0"/>
              <w:autoSpaceDE w:val="0"/>
              <w:autoSpaceDN w:val="0"/>
              <w:adjustRightInd w:val="0"/>
              <w:textAlignment w:val="baseline"/>
              <w:rPr>
                <w:i/>
              </w:rPr>
            </w:pPr>
            <w:r w:rsidRPr="004B2E57">
              <w:rPr>
                <w:b/>
                <w:i/>
              </w:rPr>
              <w:t>Contatto</w:t>
            </w:r>
          </w:p>
        </w:tc>
        <w:tc>
          <w:tcPr>
            <w:tcW w:w="7904" w:type="dxa"/>
          </w:tcPr>
          <w:p w:rsidRPr="004B2E57" w:rsidR="003E3542" w:rsidP="00D94D34" w:rsidRDefault="003E3542" w14:paraId="48110EEB" w14:textId="77777777">
            <w:pPr>
              <w:overflowPunct w:val="0"/>
              <w:autoSpaceDE w:val="0"/>
              <w:autoSpaceDN w:val="0"/>
              <w:adjustRightInd w:val="0"/>
              <w:textAlignment w:val="baseline"/>
              <w:rPr>
                <w:i/>
              </w:rPr>
            </w:pPr>
            <w:proofErr w:type="spellStart"/>
            <w:r w:rsidRPr="004B2E57">
              <w:rPr>
                <w:i/>
              </w:rPr>
              <w:t>June</w:t>
            </w:r>
            <w:proofErr w:type="spellEnd"/>
            <w:r w:rsidRPr="004B2E57">
              <w:rPr>
                <w:i/>
              </w:rPr>
              <w:t xml:space="preserve"> BEDATON</w:t>
            </w:r>
          </w:p>
        </w:tc>
      </w:tr>
      <w:tr w:rsidRPr="004B2E57" w:rsidR="003E3542" w:rsidTr="00626D86" w14:paraId="681404B9" w14:textId="77777777">
        <w:tc>
          <w:tcPr>
            <w:tcW w:w="1418" w:type="dxa"/>
          </w:tcPr>
          <w:p w:rsidRPr="004B2E57" w:rsidR="003E3542" w:rsidP="00D94D34" w:rsidRDefault="003E3542" w14:paraId="3D12F10E" w14:textId="1893C6A2">
            <w:pPr>
              <w:overflowPunct w:val="0"/>
              <w:autoSpaceDE w:val="0"/>
              <w:autoSpaceDN w:val="0"/>
              <w:adjustRightInd w:val="0"/>
              <w:textAlignment w:val="baseline"/>
              <w:rPr>
                <w:i/>
              </w:rPr>
            </w:pPr>
            <w:r w:rsidRPr="004B2E57">
              <w:rPr>
                <w:i/>
              </w:rPr>
              <w:t>Tel.</w:t>
            </w:r>
          </w:p>
        </w:tc>
        <w:tc>
          <w:tcPr>
            <w:tcW w:w="7904" w:type="dxa"/>
          </w:tcPr>
          <w:p w:rsidRPr="004B2E57" w:rsidR="003E3542" w:rsidP="00D94D34" w:rsidRDefault="003E3542" w14:paraId="1AB68B8B" w14:textId="1DEA4E8A">
            <w:pPr>
              <w:overflowPunct w:val="0"/>
              <w:autoSpaceDE w:val="0"/>
              <w:autoSpaceDN w:val="0"/>
              <w:adjustRightInd w:val="0"/>
              <w:textAlignment w:val="baseline"/>
              <w:rPr>
                <w:i/>
              </w:rPr>
            </w:pPr>
            <w:r w:rsidRPr="004B2E57">
              <w:rPr>
                <w:i/>
              </w:rPr>
              <w:t>+32 25468134</w:t>
            </w:r>
          </w:p>
        </w:tc>
      </w:tr>
      <w:tr w:rsidRPr="004B2E57" w:rsidR="003E3542" w:rsidTr="00626D86" w14:paraId="0C4D8062" w14:textId="77777777">
        <w:tc>
          <w:tcPr>
            <w:tcW w:w="1418" w:type="dxa"/>
          </w:tcPr>
          <w:p w:rsidRPr="004B2E57" w:rsidR="003E3542" w:rsidP="00D94D34" w:rsidRDefault="00FF4FD3" w14:paraId="63061402" w14:textId="7BCFA3BE">
            <w:pPr>
              <w:overflowPunct w:val="0"/>
              <w:autoSpaceDE w:val="0"/>
              <w:autoSpaceDN w:val="0"/>
              <w:adjustRightInd w:val="0"/>
              <w:textAlignment w:val="baseline"/>
              <w:rPr>
                <w:i/>
              </w:rPr>
            </w:pPr>
            <w:r w:rsidRPr="004B2E57">
              <w:rPr>
                <w:i/>
              </w:rPr>
              <w:t>E</w:t>
            </w:r>
            <w:r w:rsidRPr="004B2E57" w:rsidR="003E3542">
              <w:rPr>
                <w:i/>
              </w:rPr>
              <w:t>-mail</w:t>
            </w:r>
          </w:p>
        </w:tc>
        <w:tc>
          <w:tcPr>
            <w:tcW w:w="7904" w:type="dxa"/>
          </w:tcPr>
          <w:p w:rsidRPr="004B2E57" w:rsidR="003E3542" w:rsidP="00D94D34" w:rsidRDefault="00A91DC5" w14:paraId="7B3A72A8" w14:textId="12598140">
            <w:pPr>
              <w:overflowPunct w:val="0"/>
              <w:autoSpaceDE w:val="0"/>
              <w:autoSpaceDN w:val="0"/>
              <w:adjustRightInd w:val="0"/>
              <w:textAlignment w:val="baseline"/>
              <w:rPr>
                <w:i/>
                <w:iCs/>
              </w:rPr>
            </w:pPr>
            <w:hyperlink w:history="1" r:id="rId35">
              <w:r w:rsidRPr="004B2E57" w:rsidR="00CB5DFF">
                <w:rPr>
                  <w:i/>
                  <w:color w:val="0000FF"/>
                  <w:u w:val="single"/>
                </w:rPr>
                <w:t>June.</w:t>
              </w:r>
              <w:r w:rsidRPr="004B2E57" w:rsidR="00B25217">
                <w:rPr>
                  <w:i/>
                  <w:color w:val="0000FF"/>
                  <w:u w:val="single"/>
                </w:rPr>
                <w:t>BEDATON</w:t>
              </w:r>
              <w:r w:rsidRPr="004B2E57" w:rsidR="00CB5DFF">
                <w:rPr>
                  <w:i/>
                  <w:color w:val="0000FF"/>
                  <w:u w:val="single"/>
                </w:rPr>
                <w:t>@eesc.europa.eu</w:t>
              </w:r>
            </w:hyperlink>
          </w:p>
        </w:tc>
      </w:tr>
    </w:tbl>
    <w:p w:rsidRPr="004B2E57" w:rsidR="003E3542" w:rsidP="00D94D34" w:rsidRDefault="003E3542" w14:paraId="75AE08E0" w14:textId="1AA5D30C">
      <w:pPr>
        <w:pStyle w:val="ListParagraph"/>
        <w:ind w:left="0"/>
        <w:rPr>
          <w:lang w:val="en-GB"/>
        </w:rPr>
      </w:pPr>
    </w:p>
    <w:p w:rsidRPr="004B2E57" w:rsidR="003E3542" w:rsidP="00D94D34" w:rsidRDefault="003E3542" w14:paraId="669E2350" w14:textId="77777777">
      <w:pPr>
        <w:jc w:val="left"/>
      </w:pPr>
      <w:r w:rsidRPr="004B2E57">
        <w:br w:type="page"/>
      </w:r>
    </w:p>
    <w:p w:rsidRPr="004B2E57" w:rsidR="003E3542" w:rsidP="00017B10" w:rsidRDefault="00A91DC5" w14:paraId="6FF88418" w14:textId="1DDD61D7">
      <w:pPr>
        <w:widowControl w:val="0"/>
        <w:numPr>
          <w:ilvl w:val="0"/>
          <w:numId w:val="3"/>
        </w:numPr>
        <w:overflowPunct w:val="0"/>
        <w:autoSpaceDE w:val="0"/>
        <w:autoSpaceDN w:val="0"/>
        <w:adjustRightInd w:val="0"/>
        <w:ind w:hanging="567"/>
        <w:textAlignment w:val="baseline"/>
        <w:rPr>
          <w:sz w:val="24"/>
          <w:szCs w:val="24"/>
        </w:rPr>
      </w:pPr>
      <w:hyperlink w:history="1" r:id="rId36">
        <w:r w:rsidRPr="004B2E57" w:rsidR="00FF4FD3">
          <w:rPr>
            <w:b/>
            <w:i/>
            <w:color w:val="0000FF"/>
            <w:sz w:val="28"/>
            <w:u w:val="single"/>
          </w:rPr>
          <w:t>Strategia</w:t>
        </w:r>
        <w:r w:rsidRPr="004B2E57" w:rsidR="00CB5DFF">
          <w:rPr>
            <w:b/>
            <w:i/>
            <w:color w:val="0000FF"/>
            <w:sz w:val="28"/>
            <w:u w:val="single"/>
          </w:rPr>
          <w:t xml:space="preserve"> dell'UE contro la povertà</w:t>
        </w:r>
      </w:hyperlink>
    </w:p>
    <w:p w:rsidRPr="004B2E57" w:rsidR="003E3542" w:rsidP="00D94D34" w:rsidRDefault="003E3542" w14:paraId="2BF0801C"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Pr="004B2E57" w:rsidR="003E3542" w:rsidTr="006433AA" w14:paraId="0AA50A7E" w14:textId="77777777">
        <w:tc>
          <w:tcPr>
            <w:tcW w:w="1701" w:type="dxa"/>
          </w:tcPr>
          <w:p w:rsidRPr="004B2E57" w:rsidR="003E3542" w:rsidP="00D94D34" w:rsidRDefault="00FF4FD3" w14:paraId="446F8185" w14:textId="1B6153B1">
            <w:pPr>
              <w:tabs>
                <w:tab w:val="center" w:pos="284"/>
              </w:tabs>
              <w:overflowPunct w:val="0"/>
              <w:autoSpaceDE w:val="0"/>
              <w:autoSpaceDN w:val="0"/>
              <w:adjustRightInd w:val="0"/>
              <w:ind w:left="266" w:hanging="266"/>
              <w:textAlignment w:val="baseline"/>
              <w:rPr>
                <w:b/>
              </w:rPr>
            </w:pPr>
            <w:r w:rsidRPr="004B2E57">
              <w:rPr>
                <w:b/>
              </w:rPr>
              <w:t>Relatore</w:t>
            </w:r>
          </w:p>
          <w:p w:rsidRPr="004B2E57" w:rsidR="003E3542" w:rsidP="00D94D34" w:rsidRDefault="00FF4FD3" w14:paraId="04C8B2DF" w14:textId="37D7CEB9">
            <w:pPr>
              <w:tabs>
                <w:tab w:val="center" w:pos="284"/>
              </w:tabs>
              <w:overflowPunct w:val="0"/>
              <w:autoSpaceDE w:val="0"/>
              <w:autoSpaceDN w:val="0"/>
              <w:adjustRightInd w:val="0"/>
              <w:ind w:left="266" w:hanging="266"/>
              <w:textAlignment w:val="baseline"/>
              <w:rPr>
                <w:b/>
              </w:rPr>
            </w:pPr>
            <w:r w:rsidRPr="004B2E57">
              <w:rPr>
                <w:b/>
              </w:rPr>
              <w:t>Correlatrice</w:t>
            </w:r>
          </w:p>
        </w:tc>
        <w:tc>
          <w:tcPr>
            <w:tcW w:w="7621" w:type="dxa"/>
          </w:tcPr>
          <w:p w:rsidRPr="004B2E57" w:rsidR="003E3542" w:rsidP="00D94D34" w:rsidRDefault="003E3542" w14:paraId="2282C98A" w14:textId="75AA1DC2">
            <w:pPr>
              <w:tabs>
                <w:tab w:val="center" w:pos="284"/>
              </w:tabs>
              <w:overflowPunct w:val="0"/>
              <w:autoSpaceDE w:val="0"/>
              <w:autoSpaceDN w:val="0"/>
              <w:adjustRightInd w:val="0"/>
              <w:ind w:left="266" w:hanging="266"/>
              <w:textAlignment w:val="baseline"/>
            </w:pPr>
            <w:r w:rsidRPr="004B2E57">
              <w:t>Krzysztof BALON (Organizzazioni della società civile - PL)</w:t>
            </w:r>
          </w:p>
          <w:p w:rsidRPr="004B2E57" w:rsidR="003E3542" w:rsidP="00D94D34" w:rsidRDefault="003E3542" w14:paraId="0E7A7346" w14:textId="1A449144">
            <w:pPr>
              <w:tabs>
                <w:tab w:val="center" w:pos="284"/>
              </w:tabs>
              <w:overflowPunct w:val="0"/>
              <w:autoSpaceDE w:val="0"/>
              <w:autoSpaceDN w:val="0"/>
              <w:adjustRightInd w:val="0"/>
              <w:ind w:left="266" w:hanging="266"/>
              <w:textAlignment w:val="baseline"/>
            </w:pPr>
            <w:r w:rsidRPr="004B2E57">
              <w:t>Sophia REISECKER (Lavoratori - AT)</w:t>
            </w:r>
          </w:p>
        </w:tc>
      </w:tr>
      <w:tr w:rsidRPr="004B2E57" w:rsidR="003E3542" w:rsidTr="006433AA" w14:paraId="572B1179" w14:textId="77777777">
        <w:tc>
          <w:tcPr>
            <w:tcW w:w="1701" w:type="dxa"/>
            <w:vMerge w:val="restart"/>
          </w:tcPr>
          <w:p w:rsidRPr="004B2E57" w:rsidR="003E3542" w:rsidP="00D94D34" w:rsidRDefault="003E3542" w14:paraId="5339057E" w14:textId="29788D61">
            <w:pPr>
              <w:tabs>
                <w:tab w:val="center" w:pos="284"/>
              </w:tabs>
              <w:overflowPunct w:val="0"/>
              <w:autoSpaceDE w:val="0"/>
              <w:autoSpaceDN w:val="0"/>
              <w:adjustRightInd w:val="0"/>
              <w:ind w:left="266" w:hanging="266"/>
              <w:textAlignment w:val="baseline"/>
              <w:rPr>
                <w:b/>
              </w:rPr>
            </w:pPr>
            <w:r w:rsidRPr="004B2E57">
              <w:rPr>
                <w:b/>
              </w:rPr>
              <w:t>Riferimento</w:t>
            </w:r>
          </w:p>
        </w:tc>
        <w:tc>
          <w:tcPr>
            <w:tcW w:w="7621" w:type="dxa"/>
          </w:tcPr>
          <w:p w:rsidRPr="004B2E57" w:rsidR="003E3542" w:rsidP="00D94D34" w:rsidRDefault="003E3542" w14:paraId="4D948E7C" w14:textId="006FB1D4">
            <w:pPr>
              <w:tabs>
                <w:tab w:val="center" w:pos="284"/>
              </w:tabs>
              <w:overflowPunct w:val="0"/>
              <w:autoSpaceDE w:val="0"/>
              <w:autoSpaceDN w:val="0"/>
              <w:adjustRightInd w:val="0"/>
              <w:ind w:left="266" w:hanging="266"/>
              <w:textAlignment w:val="baseline"/>
            </w:pPr>
            <w:r w:rsidRPr="004B2E57">
              <w:t>Parere esplorativo richiesto d</w:t>
            </w:r>
            <w:r w:rsidRPr="004B2E57" w:rsidR="00B25217">
              <w:t>a</w:t>
            </w:r>
            <w:r w:rsidRPr="004B2E57">
              <w:t>lla Commissione europea</w:t>
            </w:r>
          </w:p>
        </w:tc>
      </w:tr>
      <w:tr w:rsidRPr="004B2E57" w:rsidR="003E3542" w:rsidTr="006433AA" w14:paraId="7B034E18" w14:textId="77777777">
        <w:tc>
          <w:tcPr>
            <w:tcW w:w="1701" w:type="dxa"/>
            <w:vMerge/>
          </w:tcPr>
          <w:p w:rsidRPr="004B2E57" w:rsidR="003E3542" w:rsidP="00D94D34" w:rsidRDefault="003E3542" w14:paraId="2A4A3469" w14:textId="77777777">
            <w:pPr>
              <w:tabs>
                <w:tab w:val="center" w:pos="284"/>
              </w:tabs>
              <w:overflowPunct w:val="0"/>
              <w:autoSpaceDE w:val="0"/>
              <w:autoSpaceDN w:val="0"/>
              <w:adjustRightInd w:val="0"/>
              <w:ind w:left="266" w:hanging="266"/>
              <w:textAlignment w:val="baseline"/>
              <w:rPr>
                <w:b/>
                <w:lang w:val="en-GB"/>
              </w:rPr>
            </w:pPr>
          </w:p>
        </w:tc>
        <w:tc>
          <w:tcPr>
            <w:tcW w:w="7621" w:type="dxa"/>
          </w:tcPr>
          <w:p w:rsidRPr="004B2E57" w:rsidR="003E3542" w:rsidP="00D94D34" w:rsidRDefault="003E3542" w14:paraId="7BC977BB" w14:textId="77777777">
            <w:pPr>
              <w:tabs>
                <w:tab w:val="center" w:pos="284"/>
              </w:tabs>
              <w:overflowPunct w:val="0"/>
              <w:autoSpaceDE w:val="0"/>
              <w:autoSpaceDN w:val="0"/>
              <w:adjustRightInd w:val="0"/>
              <w:ind w:left="266" w:hanging="266"/>
              <w:textAlignment w:val="baseline"/>
            </w:pPr>
            <w:r w:rsidRPr="004B2E57">
              <w:t>EESC-2025-00984-00-00-AC</w:t>
            </w:r>
          </w:p>
        </w:tc>
      </w:tr>
    </w:tbl>
    <w:p w:rsidRPr="004B2E57" w:rsidR="003E3542" w:rsidP="00D94D34" w:rsidRDefault="003E3542" w14:paraId="48D7F703" w14:textId="77777777">
      <w:pPr>
        <w:tabs>
          <w:tab w:val="center" w:pos="284"/>
        </w:tabs>
        <w:overflowPunct w:val="0"/>
        <w:autoSpaceDE w:val="0"/>
        <w:autoSpaceDN w:val="0"/>
        <w:adjustRightInd w:val="0"/>
        <w:ind w:left="266" w:hanging="266"/>
        <w:textAlignment w:val="baseline"/>
        <w:rPr>
          <w:lang w:val="en-GB"/>
        </w:rPr>
      </w:pPr>
    </w:p>
    <w:p w:rsidRPr="004B2E57" w:rsidR="003E3542" w:rsidP="00D94D34" w:rsidRDefault="003E3542" w14:paraId="202C1784" w14:textId="211EA9D1">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3E3542" w:rsidP="00D94D34" w:rsidRDefault="003E3542" w14:paraId="568EEC3B"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3E3542" w:rsidP="00391AC1" w:rsidRDefault="003E3542" w14:paraId="3C667D6D" w14:textId="754C4888">
      <w:pPr>
        <w:overflowPunct w:val="0"/>
        <w:autoSpaceDE w:val="0"/>
        <w:autoSpaceDN w:val="0"/>
        <w:adjustRightInd w:val="0"/>
        <w:spacing w:after="120"/>
        <w:textAlignment w:val="baseline"/>
        <w:rPr>
          <w:bCs/>
          <w:iCs/>
        </w:rPr>
      </w:pPr>
      <w:r w:rsidRPr="004B2E57">
        <w:t>Il CESE:</w:t>
      </w:r>
    </w:p>
    <w:p w:rsidRPr="004B2E57" w:rsidR="003E3542" w:rsidP="00017B10" w:rsidRDefault="003E3542" w14:paraId="42E686C1" w14:textId="77777777">
      <w:pPr>
        <w:numPr>
          <w:ilvl w:val="0"/>
          <w:numId w:val="26"/>
        </w:numPr>
        <w:overflowPunct w:val="0"/>
        <w:autoSpaceDE w:val="0"/>
        <w:autoSpaceDN w:val="0"/>
        <w:adjustRightInd w:val="0"/>
        <w:ind w:hanging="436"/>
        <w:textAlignment w:val="baseline"/>
        <w:rPr>
          <w:szCs w:val="20"/>
        </w:rPr>
      </w:pPr>
      <w:r w:rsidRPr="004B2E57">
        <w:t xml:space="preserve">ritiene che la strategia dell'UE contro la povertà debba essere intersezionale e attenta alla dimensione di genere, nonché basata su una definizione multidimensionale della povertà, che comprenda le dimensioni sociale, psicologica, politica e di genere accanto a quella della deprivazione materiale; </w:t>
      </w:r>
    </w:p>
    <w:p w:rsidRPr="004B2E57" w:rsidR="003E3542" w:rsidP="00017B10" w:rsidRDefault="003E3542" w14:paraId="20CC70E2" w14:textId="77777777">
      <w:pPr>
        <w:numPr>
          <w:ilvl w:val="0"/>
          <w:numId w:val="26"/>
        </w:numPr>
        <w:overflowPunct w:val="0"/>
        <w:autoSpaceDE w:val="0"/>
        <w:autoSpaceDN w:val="0"/>
        <w:adjustRightInd w:val="0"/>
        <w:ind w:hanging="436"/>
        <w:textAlignment w:val="baseline"/>
        <w:rPr>
          <w:szCs w:val="20"/>
        </w:rPr>
      </w:pPr>
      <w:r w:rsidRPr="004B2E57">
        <w:t xml:space="preserve">raccomanda che la strategia stabilisca obiettivi ambiziosi ma misurabili e miri ad eliminare la povertà estrema, seguendo un approccio basato sui diritti che riconosca che la povertà rappresenta una violazione dei diritti fondamentali e un'ingiustizia sistemica; </w:t>
      </w:r>
    </w:p>
    <w:p w:rsidRPr="004B2E57" w:rsidR="003E3542" w:rsidP="00017B10" w:rsidRDefault="003E3542" w14:paraId="5E134E9D" w14:textId="77777777">
      <w:pPr>
        <w:numPr>
          <w:ilvl w:val="0"/>
          <w:numId w:val="26"/>
        </w:numPr>
        <w:overflowPunct w:val="0"/>
        <w:autoSpaceDE w:val="0"/>
        <w:autoSpaceDN w:val="0"/>
        <w:adjustRightInd w:val="0"/>
        <w:spacing w:after="120"/>
        <w:ind w:hanging="436"/>
        <w:textAlignment w:val="baseline"/>
        <w:rPr>
          <w:szCs w:val="20"/>
        </w:rPr>
      </w:pPr>
      <w:r w:rsidRPr="004B2E57">
        <w:t>propone quali elementi fondamentali della strategia dell'UE contro la povertà:</w:t>
      </w:r>
    </w:p>
    <w:p w:rsidRPr="004B2E57" w:rsidR="003E3542" w:rsidP="00017B10" w:rsidRDefault="003E3542" w14:paraId="25BBC5F0" w14:textId="157F8F38">
      <w:pPr>
        <w:numPr>
          <w:ilvl w:val="0"/>
          <w:numId w:val="17"/>
        </w:numPr>
        <w:tabs>
          <w:tab w:val="clear" w:pos="720"/>
        </w:tabs>
        <w:overflowPunct w:val="0"/>
        <w:autoSpaceDE w:val="0"/>
        <w:autoSpaceDN w:val="0"/>
        <w:adjustRightInd w:val="0"/>
        <w:ind w:left="993" w:hanging="284"/>
        <w:textAlignment w:val="baseline"/>
      </w:pPr>
      <w:r w:rsidRPr="004B2E57">
        <w:t xml:space="preserve">norme vincolanti relative a un reddito e a una protezione sociale adeguati in tutti gli Stati membri; </w:t>
      </w:r>
    </w:p>
    <w:p w:rsidRPr="004B2E57" w:rsidR="003E3542" w:rsidP="00017B10" w:rsidRDefault="003E3542" w14:paraId="2FA5470E" w14:textId="77777777">
      <w:pPr>
        <w:numPr>
          <w:ilvl w:val="0"/>
          <w:numId w:val="17"/>
        </w:numPr>
        <w:tabs>
          <w:tab w:val="clear" w:pos="720"/>
        </w:tabs>
        <w:overflowPunct w:val="0"/>
        <w:autoSpaceDE w:val="0"/>
        <w:autoSpaceDN w:val="0"/>
        <w:adjustRightInd w:val="0"/>
        <w:ind w:left="993" w:hanging="284"/>
        <w:textAlignment w:val="baseline"/>
      </w:pPr>
      <w:r w:rsidRPr="004B2E57">
        <w:t>misure di contrasto alla povertà lavorativa, tra cui politiche attive del mercato del lavoro, posti di lavoro di qualità e la corretta attuazione della direttiva relativa a salari minimi adeguati;</w:t>
      </w:r>
    </w:p>
    <w:p w:rsidRPr="004B2E57" w:rsidR="003E3542" w:rsidP="00017B10" w:rsidRDefault="003E3542" w14:paraId="72A3A6C5" w14:textId="77777777">
      <w:pPr>
        <w:numPr>
          <w:ilvl w:val="0"/>
          <w:numId w:val="17"/>
        </w:numPr>
        <w:tabs>
          <w:tab w:val="clear" w:pos="720"/>
        </w:tabs>
        <w:overflowPunct w:val="0"/>
        <w:autoSpaceDE w:val="0"/>
        <w:autoSpaceDN w:val="0"/>
        <w:adjustRightInd w:val="0"/>
        <w:ind w:left="993" w:hanging="284"/>
        <w:textAlignment w:val="baseline"/>
      </w:pPr>
      <w:r w:rsidRPr="004B2E57">
        <w:t xml:space="preserve">l'accesso universale a servizi sociali ed essenziali di qualità, oltre che a prezzi abbordabili; </w:t>
      </w:r>
    </w:p>
    <w:p w:rsidRPr="004B2E57" w:rsidR="003E3542" w:rsidP="00017B10" w:rsidRDefault="003E3542" w14:paraId="0B41C6BC" w14:textId="77777777">
      <w:pPr>
        <w:numPr>
          <w:ilvl w:val="0"/>
          <w:numId w:val="17"/>
        </w:numPr>
        <w:tabs>
          <w:tab w:val="clear" w:pos="720"/>
        </w:tabs>
        <w:overflowPunct w:val="0"/>
        <w:autoSpaceDE w:val="0"/>
        <w:autoSpaceDN w:val="0"/>
        <w:adjustRightInd w:val="0"/>
        <w:ind w:left="993" w:hanging="284"/>
        <w:textAlignment w:val="baseline"/>
      </w:pPr>
      <w:r w:rsidRPr="004B2E57">
        <w:t xml:space="preserve">una governance solida, finanziamenti consistenti e una partecipazione fattiva; </w:t>
      </w:r>
    </w:p>
    <w:p w:rsidRPr="004B2E57" w:rsidR="003E3542" w:rsidP="00017B10" w:rsidRDefault="003E3542" w14:paraId="2AFE2A72" w14:textId="2214CB31">
      <w:pPr>
        <w:numPr>
          <w:ilvl w:val="0"/>
          <w:numId w:val="17"/>
        </w:numPr>
        <w:tabs>
          <w:tab w:val="clear" w:pos="720"/>
        </w:tabs>
        <w:overflowPunct w:val="0"/>
        <w:autoSpaceDE w:val="0"/>
        <w:autoSpaceDN w:val="0"/>
        <w:adjustRightInd w:val="0"/>
        <w:ind w:left="993" w:hanging="284"/>
        <w:textAlignment w:val="baseline"/>
        <w:rPr>
          <w:szCs w:val="20"/>
        </w:rPr>
      </w:pPr>
      <w:r w:rsidRPr="004B2E57">
        <w:t>il riconoscimento del ruolo che svolgono le parti sociali e le organizzazioni della società civile nella lotta contro la povertà.</w:t>
      </w:r>
    </w:p>
    <w:p w:rsidRPr="004B2E57" w:rsidR="003E3542" w:rsidP="00D94D34" w:rsidRDefault="003E3542" w14:paraId="22606388"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Pr="004B2E57" w:rsidR="003E3542" w:rsidTr="006433AA" w14:paraId="592A62E1" w14:textId="77777777">
        <w:tc>
          <w:tcPr>
            <w:tcW w:w="1418" w:type="dxa"/>
          </w:tcPr>
          <w:p w:rsidRPr="004B2E57" w:rsidR="003E3542" w:rsidP="00D94D34" w:rsidRDefault="003E3542" w14:paraId="66D70C2E" w14:textId="30657977">
            <w:pPr>
              <w:overflowPunct w:val="0"/>
              <w:autoSpaceDE w:val="0"/>
              <w:autoSpaceDN w:val="0"/>
              <w:adjustRightInd w:val="0"/>
              <w:textAlignment w:val="baseline"/>
              <w:rPr>
                <w:i/>
              </w:rPr>
            </w:pPr>
            <w:r w:rsidRPr="004B2E57">
              <w:rPr>
                <w:b/>
                <w:i/>
              </w:rPr>
              <w:t>Contatto</w:t>
            </w:r>
          </w:p>
        </w:tc>
        <w:tc>
          <w:tcPr>
            <w:tcW w:w="7904" w:type="dxa"/>
          </w:tcPr>
          <w:p w:rsidRPr="004B2E57" w:rsidR="003E3542" w:rsidP="00D94D34" w:rsidRDefault="003E3542" w14:paraId="62FB2E41" w14:textId="271948F2">
            <w:pPr>
              <w:overflowPunct w:val="0"/>
              <w:autoSpaceDE w:val="0"/>
              <w:autoSpaceDN w:val="0"/>
              <w:adjustRightInd w:val="0"/>
              <w:textAlignment w:val="baseline"/>
              <w:rPr>
                <w:i/>
              </w:rPr>
            </w:pPr>
            <w:r w:rsidRPr="004B2E57">
              <w:rPr>
                <w:i/>
              </w:rPr>
              <w:t>Valeria ATZORI</w:t>
            </w:r>
          </w:p>
        </w:tc>
      </w:tr>
      <w:tr w:rsidRPr="004B2E57" w:rsidR="003E3542" w:rsidTr="006433AA" w14:paraId="1660F8DC" w14:textId="77777777">
        <w:tc>
          <w:tcPr>
            <w:tcW w:w="1418" w:type="dxa"/>
          </w:tcPr>
          <w:p w:rsidRPr="004B2E57" w:rsidR="003E3542" w:rsidP="00D94D34" w:rsidRDefault="003E3542" w14:paraId="4A2047D3" w14:textId="3FF18918">
            <w:pPr>
              <w:overflowPunct w:val="0"/>
              <w:autoSpaceDE w:val="0"/>
              <w:autoSpaceDN w:val="0"/>
              <w:adjustRightInd w:val="0"/>
              <w:textAlignment w:val="baseline"/>
              <w:rPr>
                <w:i/>
              </w:rPr>
            </w:pPr>
            <w:r w:rsidRPr="004B2E57">
              <w:rPr>
                <w:i/>
              </w:rPr>
              <w:t>Tel.</w:t>
            </w:r>
          </w:p>
        </w:tc>
        <w:tc>
          <w:tcPr>
            <w:tcW w:w="7904" w:type="dxa"/>
          </w:tcPr>
          <w:p w:rsidRPr="004B2E57" w:rsidR="003E3542" w:rsidP="00D94D34" w:rsidRDefault="003E3542" w14:paraId="53704DAE" w14:textId="31C4DECB">
            <w:pPr>
              <w:overflowPunct w:val="0"/>
              <w:autoSpaceDE w:val="0"/>
              <w:autoSpaceDN w:val="0"/>
              <w:adjustRightInd w:val="0"/>
              <w:textAlignment w:val="baseline"/>
              <w:rPr>
                <w:i/>
              </w:rPr>
            </w:pPr>
            <w:r w:rsidRPr="004B2E57">
              <w:rPr>
                <w:i/>
              </w:rPr>
              <w:t>+32 25468774</w:t>
            </w:r>
          </w:p>
        </w:tc>
      </w:tr>
      <w:tr w:rsidRPr="004B2E57" w:rsidR="003E3542" w:rsidTr="006433AA" w14:paraId="6E5584BF" w14:textId="77777777">
        <w:tc>
          <w:tcPr>
            <w:tcW w:w="1418" w:type="dxa"/>
          </w:tcPr>
          <w:p w:rsidRPr="004B2E57" w:rsidR="003E3542" w:rsidP="00D94D34" w:rsidRDefault="00FF4FD3" w14:paraId="2137D1F0" w14:textId="7DDA66D0">
            <w:pPr>
              <w:overflowPunct w:val="0"/>
              <w:autoSpaceDE w:val="0"/>
              <w:autoSpaceDN w:val="0"/>
              <w:adjustRightInd w:val="0"/>
              <w:textAlignment w:val="baseline"/>
              <w:rPr>
                <w:i/>
              </w:rPr>
            </w:pPr>
            <w:r w:rsidRPr="004B2E57">
              <w:rPr>
                <w:i/>
              </w:rPr>
              <w:t>E</w:t>
            </w:r>
            <w:r w:rsidRPr="004B2E57" w:rsidR="003E3542">
              <w:rPr>
                <w:i/>
              </w:rPr>
              <w:t>-mail</w:t>
            </w:r>
          </w:p>
        </w:tc>
        <w:tc>
          <w:tcPr>
            <w:tcW w:w="7904" w:type="dxa"/>
          </w:tcPr>
          <w:p w:rsidRPr="004B2E57" w:rsidR="003E3542" w:rsidP="00D94D34" w:rsidRDefault="00A91DC5" w14:paraId="757D98A2" w14:textId="1E11365F">
            <w:pPr>
              <w:overflowPunct w:val="0"/>
              <w:autoSpaceDE w:val="0"/>
              <w:autoSpaceDN w:val="0"/>
              <w:adjustRightInd w:val="0"/>
              <w:textAlignment w:val="baseline"/>
              <w:rPr>
                <w:i/>
                <w:iCs/>
              </w:rPr>
            </w:pPr>
            <w:hyperlink w:history="1" r:id="rId37">
              <w:r w:rsidRPr="004B2E57" w:rsidR="00CB5DFF">
                <w:rPr>
                  <w:i/>
                  <w:color w:val="0000FF"/>
                  <w:u w:val="single"/>
                </w:rPr>
                <w:t>Valeria.</w:t>
              </w:r>
              <w:r w:rsidRPr="004B2E57" w:rsidR="00391AC1">
                <w:rPr>
                  <w:i/>
                  <w:color w:val="0000FF"/>
                  <w:u w:val="single"/>
                </w:rPr>
                <w:t>ATZORI</w:t>
              </w:r>
              <w:r w:rsidRPr="004B2E57" w:rsidR="00CB5DFF">
                <w:rPr>
                  <w:i/>
                  <w:color w:val="0000FF"/>
                  <w:u w:val="single"/>
                </w:rPr>
                <w:t>@eesc.europa.eu</w:t>
              </w:r>
            </w:hyperlink>
          </w:p>
        </w:tc>
      </w:tr>
    </w:tbl>
    <w:p w:rsidRPr="004B2E57" w:rsidR="00982A06" w:rsidP="00D94D34" w:rsidRDefault="00982A06" w14:paraId="33F00969" w14:textId="77777777">
      <w:pPr>
        <w:pStyle w:val="ListParagraph"/>
        <w:ind w:left="0"/>
        <w:rPr>
          <w:lang w:val="en-GB"/>
        </w:rPr>
      </w:pPr>
    </w:p>
    <w:p w:rsidRPr="004B2E57" w:rsidR="00121F5D" w:rsidP="00D94D34" w:rsidRDefault="00121F5D" w14:paraId="4982DDC3" w14:textId="7FD22CE2">
      <w:pPr>
        <w:jc w:val="left"/>
      </w:pPr>
      <w:r w:rsidRPr="004B2E57">
        <w:br w:type="page"/>
      </w:r>
    </w:p>
    <w:p w:rsidRPr="004B2E57" w:rsidR="00123B12" w:rsidP="00017B10" w:rsidRDefault="00A91DC5" w14:paraId="0701D697" w14:textId="2171DCA3">
      <w:pPr>
        <w:widowControl w:val="0"/>
        <w:numPr>
          <w:ilvl w:val="0"/>
          <w:numId w:val="3"/>
        </w:numPr>
        <w:overflowPunct w:val="0"/>
        <w:autoSpaceDE w:val="0"/>
        <w:autoSpaceDN w:val="0"/>
        <w:adjustRightInd w:val="0"/>
        <w:ind w:hanging="567"/>
        <w:textAlignment w:val="baseline"/>
        <w:rPr>
          <w:sz w:val="24"/>
          <w:szCs w:val="24"/>
        </w:rPr>
      </w:pPr>
      <w:hyperlink w:history="1" r:id="rId38">
        <w:r w:rsidRPr="004B2E57" w:rsidR="00FF4FD3">
          <w:rPr>
            <w:b/>
            <w:i/>
            <w:color w:val="0000FF"/>
            <w:sz w:val="28"/>
            <w:u w:val="single"/>
          </w:rPr>
          <w:t>Strategia</w:t>
        </w:r>
        <w:r w:rsidRPr="004B2E57" w:rsidR="00CB5DFF">
          <w:rPr>
            <w:b/>
            <w:i/>
            <w:color w:val="0000FF"/>
            <w:sz w:val="28"/>
            <w:u w:val="single"/>
          </w:rPr>
          <w:t xml:space="preserve"> dell'UE per sostenere, proteggere e responsabilizzare la società civile</w:t>
        </w:r>
      </w:hyperlink>
    </w:p>
    <w:p w:rsidRPr="004B2E57" w:rsidR="00123B12" w:rsidP="00D94D34" w:rsidRDefault="00123B12" w14:paraId="6C922104"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695"/>
        <w:gridCol w:w="7378"/>
      </w:tblGrid>
      <w:tr w:rsidRPr="004B2E57" w:rsidR="00123B12" w:rsidTr="003C0471" w14:paraId="25B733C4" w14:textId="77777777">
        <w:tc>
          <w:tcPr>
            <w:tcW w:w="1701" w:type="dxa"/>
          </w:tcPr>
          <w:p w:rsidRPr="004B2E57" w:rsidR="00123B12" w:rsidP="00D94D34" w:rsidRDefault="00123B12" w14:paraId="3D097F34" w14:textId="77777777">
            <w:pPr>
              <w:tabs>
                <w:tab w:val="center" w:pos="284"/>
              </w:tabs>
              <w:overflowPunct w:val="0"/>
              <w:autoSpaceDE w:val="0"/>
              <w:autoSpaceDN w:val="0"/>
              <w:adjustRightInd w:val="0"/>
              <w:ind w:left="266" w:hanging="266"/>
              <w:textAlignment w:val="baseline"/>
              <w:rPr>
                <w:b/>
              </w:rPr>
            </w:pPr>
            <w:r w:rsidRPr="004B2E57">
              <w:rPr>
                <w:b/>
              </w:rPr>
              <w:t>Relatori</w:t>
            </w:r>
          </w:p>
        </w:tc>
        <w:tc>
          <w:tcPr>
            <w:tcW w:w="7479" w:type="dxa"/>
          </w:tcPr>
          <w:p w:rsidRPr="004B2E57" w:rsidR="00123B12" w:rsidP="00D94D34" w:rsidRDefault="00123B12" w14:paraId="3061C555" w14:textId="4D98B6F5">
            <w:pPr>
              <w:tabs>
                <w:tab w:val="center" w:pos="284"/>
              </w:tabs>
              <w:overflowPunct w:val="0"/>
              <w:autoSpaceDE w:val="0"/>
              <w:autoSpaceDN w:val="0"/>
              <w:adjustRightInd w:val="0"/>
              <w:ind w:left="266" w:hanging="266"/>
              <w:textAlignment w:val="baseline"/>
            </w:pPr>
            <w:r w:rsidRPr="004B2E57">
              <w:t>Pietro Vittorio BARBIERI (Organizzazioni della società civile - IT)</w:t>
            </w:r>
          </w:p>
          <w:p w:rsidRPr="004B2E57" w:rsidR="00123B12" w:rsidP="00D94D34" w:rsidRDefault="00123B12" w14:paraId="31DC26BF" w14:textId="76AFA28D">
            <w:pPr>
              <w:tabs>
                <w:tab w:val="center" w:pos="284"/>
              </w:tabs>
              <w:overflowPunct w:val="0"/>
              <w:autoSpaceDE w:val="0"/>
              <w:autoSpaceDN w:val="0"/>
              <w:adjustRightInd w:val="0"/>
              <w:ind w:left="266" w:hanging="266"/>
              <w:textAlignment w:val="baseline"/>
            </w:pPr>
            <w:r w:rsidRPr="004B2E57">
              <w:t>Peter SCHMIDT (Lavoratori - DE)</w:t>
            </w:r>
          </w:p>
          <w:p w:rsidRPr="004B2E57" w:rsidR="00123B12" w:rsidP="00D94D34" w:rsidRDefault="00123B12" w14:paraId="65C73132" w14:textId="4AFBFB5A">
            <w:pPr>
              <w:tabs>
                <w:tab w:val="center" w:pos="284"/>
              </w:tabs>
              <w:overflowPunct w:val="0"/>
              <w:autoSpaceDE w:val="0"/>
              <w:autoSpaceDN w:val="0"/>
              <w:adjustRightInd w:val="0"/>
              <w:ind w:left="266" w:hanging="266"/>
              <w:textAlignment w:val="baseline"/>
            </w:pPr>
            <w:r w:rsidRPr="004B2E57">
              <w:t>Christa SCHWENG (Datori di lavoro - AT)</w:t>
            </w:r>
          </w:p>
        </w:tc>
      </w:tr>
      <w:tr w:rsidRPr="004B2E57" w:rsidR="00123B12" w:rsidTr="003C0471" w14:paraId="679D56AB" w14:textId="77777777">
        <w:tc>
          <w:tcPr>
            <w:tcW w:w="1701" w:type="dxa"/>
          </w:tcPr>
          <w:p w:rsidRPr="004B2E57" w:rsidR="00123B12" w:rsidP="00D94D34" w:rsidRDefault="00123B12" w14:paraId="3D367491" w14:textId="125A0931">
            <w:pPr>
              <w:tabs>
                <w:tab w:val="center" w:pos="284"/>
              </w:tabs>
              <w:overflowPunct w:val="0"/>
              <w:autoSpaceDE w:val="0"/>
              <w:autoSpaceDN w:val="0"/>
              <w:adjustRightInd w:val="0"/>
              <w:ind w:left="266" w:hanging="266"/>
              <w:textAlignment w:val="baseline"/>
              <w:rPr>
                <w:b/>
              </w:rPr>
            </w:pPr>
            <w:r w:rsidRPr="004B2E57">
              <w:rPr>
                <w:b/>
              </w:rPr>
              <w:t>Riferimento</w:t>
            </w:r>
          </w:p>
        </w:tc>
        <w:tc>
          <w:tcPr>
            <w:tcW w:w="7479" w:type="dxa"/>
          </w:tcPr>
          <w:p w:rsidRPr="004B2E57" w:rsidR="006A1800" w:rsidP="00D94D34" w:rsidRDefault="00B76383" w14:paraId="579A214D" w14:textId="3E4B42E4">
            <w:pPr>
              <w:tabs>
                <w:tab w:val="center" w:pos="284"/>
              </w:tabs>
              <w:overflowPunct w:val="0"/>
              <w:autoSpaceDE w:val="0"/>
              <w:autoSpaceDN w:val="0"/>
              <w:adjustRightInd w:val="0"/>
              <w:ind w:left="266" w:hanging="266"/>
              <w:textAlignment w:val="baseline"/>
            </w:pPr>
            <w:r w:rsidRPr="004B2E57">
              <w:t>P</w:t>
            </w:r>
            <w:r w:rsidRPr="004B2E57" w:rsidR="006A1800">
              <w:t>arere richiesto dalla Commissione europea</w:t>
            </w:r>
          </w:p>
          <w:p w:rsidRPr="004B2E57" w:rsidR="00123B12" w:rsidP="00D94D34" w:rsidRDefault="00123B12" w14:paraId="6D22B597" w14:textId="468AD855">
            <w:pPr>
              <w:tabs>
                <w:tab w:val="center" w:pos="284"/>
              </w:tabs>
              <w:overflowPunct w:val="0"/>
              <w:autoSpaceDE w:val="0"/>
              <w:autoSpaceDN w:val="0"/>
              <w:adjustRightInd w:val="0"/>
              <w:ind w:left="266" w:hanging="266"/>
              <w:textAlignment w:val="baseline"/>
            </w:pPr>
            <w:r w:rsidRPr="004B2E57">
              <w:t>EESC-2025-02123-00-00-AC</w:t>
            </w:r>
          </w:p>
        </w:tc>
      </w:tr>
    </w:tbl>
    <w:p w:rsidRPr="004B2E57" w:rsidR="00123B12" w:rsidP="00D94D34" w:rsidRDefault="00123B12" w14:paraId="1A12BEDB" w14:textId="77777777">
      <w:pPr>
        <w:tabs>
          <w:tab w:val="center" w:pos="284"/>
        </w:tabs>
        <w:overflowPunct w:val="0"/>
        <w:autoSpaceDE w:val="0"/>
        <w:autoSpaceDN w:val="0"/>
        <w:adjustRightInd w:val="0"/>
        <w:ind w:left="266" w:hanging="266"/>
        <w:textAlignment w:val="baseline"/>
        <w:rPr>
          <w:lang w:val="fr-BE"/>
        </w:rPr>
      </w:pPr>
    </w:p>
    <w:p w:rsidRPr="004B2E57" w:rsidR="00123B12" w:rsidP="00D94D34" w:rsidRDefault="00123B12" w14:paraId="5C309E24" w14:textId="3FE6768D">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123B12" w:rsidP="00D94D34" w:rsidRDefault="00123B12" w14:paraId="502FA8F6"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4604F4" w:rsidP="00D94D34" w:rsidRDefault="00123B12" w14:paraId="1FA6F1AE" w14:textId="5D1D7E54">
      <w:pPr>
        <w:overflowPunct w:val="0"/>
        <w:autoSpaceDE w:val="0"/>
        <w:autoSpaceDN w:val="0"/>
        <w:adjustRightInd w:val="0"/>
        <w:textAlignment w:val="baseline"/>
        <w:rPr>
          <w:bCs/>
          <w:iCs/>
        </w:rPr>
      </w:pPr>
      <w:r w:rsidRPr="004B2E57">
        <w:t>Il CESE:</w:t>
      </w:r>
    </w:p>
    <w:p w:rsidRPr="004B2E57" w:rsidR="00123B12" w:rsidP="00017B10" w:rsidRDefault="00123B12" w14:paraId="5D2DDE7B" w14:textId="77777777">
      <w:pPr>
        <w:numPr>
          <w:ilvl w:val="0"/>
          <w:numId w:val="28"/>
        </w:numPr>
        <w:overflowPunct w:val="0"/>
        <w:autoSpaceDE w:val="0"/>
        <w:autoSpaceDN w:val="0"/>
        <w:adjustRightInd w:val="0"/>
        <w:ind w:left="709" w:hanging="425"/>
        <w:contextualSpacing/>
        <w:textAlignment w:val="baseline"/>
      </w:pPr>
      <w:r w:rsidRPr="004B2E57">
        <w:t xml:space="preserve">sottolinea l'importante funzione della società civile per le società democratiche e l'importanza del </w:t>
      </w:r>
      <w:r w:rsidRPr="004B2E57">
        <w:rPr>
          <w:b/>
        </w:rPr>
        <w:t>proprio ruolo nel dialogo civile</w:t>
      </w:r>
      <w:r w:rsidRPr="004B2E57">
        <w:t xml:space="preserve"> e nella partecipazione civica a livello europeo;</w:t>
      </w:r>
    </w:p>
    <w:p w:rsidRPr="004B2E57" w:rsidR="00123B12" w:rsidP="00017B10" w:rsidRDefault="00123B12" w14:paraId="43BCF724" w14:textId="0863A893">
      <w:pPr>
        <w:numPr>
          <w:ilvl w:val="0"/>
          <w:numId w:val="28"/>
        </w:numPr>
        <w:overflowPunct w:val="0"/>
        <w:autoSpaceDE w:val="0"/>
        <w:autoSpaceDN w:val="0"/>
        <w:adjustRightInd w:val="0"/>
        <w:ind w:left="709" w:hanging="425"/>
        <w:contextualSpacing/>
        <w:textAlignment w:val="baseline"/>
      </w:pPr>
      <w:r w:rsidRPr="004B2E57">
        <w:t xml:space="preserve">sottolinea che una strategia e una piattaforma di dialogo civile dovrebbero andare di pari passo con una cooperazione interistituzionale migliore e un </w:t>
      </w:r>
      <w:r w:rsidRPr="004B2E57">
        <w:rPr>
          <w:b/>
        </w:rPr>
        <w:t xml:space="preserve">dialogo più efficace </w:t>
      </w:r>
      <w:r w:rsidRPr="004B2E57" w:rsidR="00FF4FD3">
        <w:rPr>
          <w:b/>
        </w:rPr>
        <w:t>in merito al</w:t>
      </w:r>
      <w:r w:rsidRPr="004B2E57">
        <w:rPr>
          <w:b/>
        </w:rPr>
        <w:t>le raccomandazioni del CESE</w:t>
      </w:r>
      <w:r w:rsidRPr="004B2E57">
        <w:t>;</w:t>
      </w:r>
    </w:p>
    <w:p w:rsidRPr="004B2E57" w:rsidR="00123B12" w:rsidP="00017B10" w:rsidRDefault="00123B12" w14:paraId="4361ED7B" w14:textId="77777777">
      <w:pPr>
        <w:numPr>
          <w:ilvl w:val="0"/>
          <w:numId w:val="28"/>
        </w:numPr>
        <w:overflowPunct w:val="0"/>
        <w:autoSpaceDE w:val="0"/>
        <w:autoSpaceDN w:val="0"/>
        <w:adjustRightInd w:val="0"/>
        <w:ind w:left="709" w:hanging="425"/>
        <w:contextualSpacing/>
        <w:textAlignment w:val="baseline"/>
      </w:pPr>
      <w:r w:rsidRPr="004B2E57">
        <w:t>chiede l'adozione di un accordo interistituzionale sul dialogo civile, anche grazie al sostegno del CESE, al fine di garantire pratiche coerenti in materia di dialogo civile in tutte le istituzioni dell'UE;</w:t>
      </w:r>
    </w:p>
    <w:p w:rsidRPr="004B2E57" w:rsidR="00123B12" w:rsidP="004F59CB" w:rsidRDefault="00123B12" w14:paraId="1EE05383" w14:textId="77777777">
      <w:pPr>
        <w:numPr>
          <w:ilvl w:val="0"/>
          <w:numId w:val="28"/>
        </w:numPr>
        <w:overflowPunct w:val="0"/>
        <w:autoSpaceDE w:val="0"/>
        <w:autoSpaceDN w:val="0"/>
        <w:adjustRightInd w:val="0"/>
        <w:spacing w:after="120"/>
        <w:ind w:left="709" w:hanging="425"/>
        <w:textAlignment w:val="baseline"/>
      </w:pPr>
      <w:r w:rsidRPr="004B2E57">
        <w:t xml:space="preserve">propone di avviare, in partenariato con la Commissione europea, </w:t>
      </w:r>
      <w:r w:rsidRPr="004B2E57">
        <w:rPr>
          <w:b/>
        </w:rPr>
        <w:t>un</w:t>
      </w:r>
      <w:r w:rsidRPr="004B2E57">
        <w:t xml:space="preserve"> </w:t>
      </w:r>
      <w:r w:rsidRPr="004B2E57">
        <w:rPr>
          <w:b/>
        </w:rPr>
        <w:t>progetto pilota relativo a una piattaforma della società civile</w:t>
      </w:r>
      <w:r w:rsidRPr="004B2E57">
        <w:t xml:space="preserve"> che istituisca un ampio dialogo sin dalle prime fasi del processo politico, e che, come primo passo, si concentri sulle questioni relative alla democrazia, ai diritti fondamentali e allo Stato di diritto. La piattaforma permetterebbe di:</w:t>
      </w:r>
    </w:p>
    <w:p w:rsidRPr="004B2E57" w:rsidR="00123B12" w:rsidP="00017B10" w:rsidRDefault="00123B12" w14:paraId="1EF09B8A" w14:textId="77777777">
      <w:pPr>
        <w:numPr>
          <w:ilvl w:val="0"/>
          <w:numId w:val="27"/>
        </w:numPr>
        <w:overflowPunct w:val="0"/>
        <w:autoSpaceDE w:val="0"/>
        <w:autoSpaceDN w:val="0"/>
        <w:adjustRightInd w:val="0"/>
        <w:ind w:left="1134"/>
        <w:contextualSpacing/>
        <w:textAlignment w:val="baseline"/>
      </w:pPr>
      <w:r w:rsidRPr="004B2E57">
        <w:t>orientare i dialoghi in materia di democrazia, diritti fondamentali e Stato di diritto e, in un secondo tempo, di contribuire ai principali processi politici, ad esempio al programma di lavoro annuale della Commissione;</w:t>
      </w:r>
    </w:p>
    <w:p w:rsidRPr="004B2E57" w:rsidR="00123B12" w:rsidP="00017B10" w:rsidRDefault="00123B12" w14:paraId="0F8BB389" w14:textId="77777777">
      <w:pPr>
        <w:numPr>
          <w:ilvl w:val="0"/>
          <w:numId w:val="27"/>
        </w:numPr>
        <w:overflowPunct w:val="0"/>
        <w:autoSpaceDE w:val="0"/>
        <w:autoSpaceDN w:val="0"/>
        <w:adjustRightInd w:val="0"/>
        <w:ind w:left="1134"/>
        <w:contextualSpacing/>
        <w:textAlignment w:val="baseline"/>
      </w:pPr>
      <w:r w:rsidRPr="004B2E57">
        <w:t>ospitare un convegno annuale sul dialogo civile per presentare e perfezionare i progetti di raccomandazione insieme a tutte le parti interessate;</w:t>
      </w:r>
    </w:p>
    <w:p w:rsidRPr="004B2E57" w:rsidR="00123B12" w:rsidP="004F59CB" w:rsidRDefault="00123B12" w14:paraId="7D733D4C" w14:textId="77777777">
      <w:pPr>
        <w:numPr>
          <w:ilvl w:val="0"/>
          <w:numId w:val="27"/>
        </w:numPr>
        <w:overflowPunct w:val="0"/>
        <w:autoSpaceDE w:val="0"/>
        <w:autoSpaceDN w:val="0"/>
        <w:adjustRightInd w:val="0"/>
        <w:spacing w:after="120"/>
        <w:ind w:left="1134" w:hanging="357"/>
        <w:textAlignment w:val="baseline"/>
      </w:pPr>
      <w:r w:rsidRPr="004B2E57">
        <w:t>monitorare il dialogo civile attraverso un quadro di valutazione annuale, che contribuirebbe alle relazioni biennali sul dialogo civile;</w:t>
      </w:r>
    </w:p>
    <w:p w:rsidRPr="004B2E57" w:rsidR="00123B12" w:rsidP="00017B10" w:rsidRDefault="00123B12" w14:paraId="49038518" w14:textId="77777777">
      <w:pPr>
        <w:numPr>
          <w:ilvl w:val="0"/>
          <w:numId w:val="29"/>
        </w:numPr>
        <w:overflowPunct w:val="0"/>
        <w:autoSpaceDE w:val="0"/>
        <w:autoSpaceDN w:val="0"/>
        <w:adjustRightInd w:val="0"/>
        <w:ind w:left="709" w:hanging="425"/>
        <w:contextualSpacing/>
        <w:textAlignment w:val="baseline"/>
        <w:rPr>
          <w:rFonts w:ascii="Calibri" w:hAnsi="Calibri"/>
        </w:rPr>
      </w:pPr>
      <w:r w:rsidRPr="004B2E57">
        <w:t xml:space="preserve">chiede di prevedere </w:t>
      </w:r>
      <w:r w:rsidRPr="004B2E57">
        <w:rPr>
          <w:b/>
        </w:rPr>
        <w:t>disposizioni adeguate per rafforzare il dialogo civile europeo</w:t>
      </w:r>
      <w:r w:rsidRPr="004B2E57">
        <w:t xml:space="preserve"> a tutti i livelli e, più in particolare, di fornire finanziamenti per l'istituzione della piattaforma della società civile. Il progetto pilota proposto consentirebbe alla Commissione europea di mettere alla prova un'ampia prassi di consultazione utilizzando risorse aggiuntive limitate, dato che la maggior parte degli strumenti sono già operativi.</w:t>
      </w:r>
    </w:p>
    <w:p w:rsidRPr="004B2E57" w:rsidR="00123B12" w:rsidP="00D94D34" w:rsidRDefault="00123B12" w14:paraId="2715C68F"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Pr="004B2E57" w:rsidR="00123B12" w:rsidTr="006433AA" w14:paraId="012B4D82" w14:textId="77777777">
        <w:tc>
          <w:tcPr>
            <w:tcW w:w="1418" w:type="dxa"/>
          </w:tcPr>
          <w:p w:rsidRPr="004B2E57" w:rsidR="00123B12" w:rsidP="00D94D34" w:rsidRDefault="00123B12" w14:paraId="096F1174" w14:textId="77777777">
            <w:pPr>
              <w:overflowPunct w:val="0"/>
              <w:autoSpaceDE w:val="0"/>
              <w:autoSpaceDN w:val="0"/>
              <w:adjustRightInd w:val="0"/>
              <w:textAlignment w:val="baseline"/>
              <w:rPr>
                <w:i/>
              </w:rPr>
            </w:pPr>
            <w:r w:rsidRPr="004B2E57">
              <w:rPr>
                <w:b/>
                <w:i/>
              </w:rPr>
              <w:t>Contatto</w:t>
            </w:r>
          </w:p>
        </w:tc>
        <w:tc>
          <w:tcPr>
            <w:tcW w:w="7904" w:type="dxa"/>
          </w:tcPr>
          <w:p w:rsidRPr="004B2E57" w:rsidR="00123B12" w:rsidP="00D94D34" w:rsidRDefault="00123B12" w14:paraId="04FD36C8" w14:textId="77777777">
            <w:pPr>
              <w:overflowPunct w:val="0"/>
              <w:autoSpaceDE w:val="0"/>
              <w:autoSpaceDN w:val="0"/>
              <w:adjustRightInd w:val="0"/>
              <w:textAlignment w:val="baseline"/>
              <w:rPr>
                <w:i/>
              </w:rPr>
            </w:pPr>
            <w:proofErr w:type="spellStart"/>
            <w:r w:rsidRPr="004B2E57">
              <w:rPr>
                <w:i/>
              </w:rPr>
              <w:t>June</w:t>
            </w:r>
            <w:proofErr w:type="spellEnd"/>
            <w:r w:rsidRPr="004B2E57">
              <w:rPr>
                <w:i/>
              </w:rPr>
              <w:t xml:space="preserve"> BEDATON</w:t>
            </w:r>
          </w:p>
        </w:tc>
      </w:tr>
      <w:tr w:rsidRPr="004B2E57" w:rsidR="00123B12" w:rsidTr="006433AA" w14:paraId="746062ED" w14:textId="77777777">
        <w:tc>
          <w:tcPr>
            <w:tcW w:w="1418" w:type="dxa"/>
          </w:tcPr>
          <w:p w:rsidRPr="004B2E57" w:rsidR="00123B12" w:rsidP="00D94D34" w:rsidRDefault="00123B12" w14:paraId="75492633" w14:textId="77777777">
            <w:pPr>
              <w:overflowPunct w:val="0"/>
              <w:autoSpaceDE w:val="0"/>
              <w:autoSpaceDN w:val="0"/>
              <w:adjustRightInd w:val="0"/>
              <w:textAlignment w:val="baseline"/>
              <w:rPr>
                <w:i/>
              </w:rPr>
            </w:pPr>
            <w:r w:rsidRPr="004B2E57">
              <w:rPr>
                <w:i/>
              </w:rPr>
              <w:t>Tel.</w:t>
            </w:r>
          </w:p>
        </w:tc>
        <w:tc>
          <w:tcPr>
            <w:tcW w:w="7904" w:type="dxa"/>
          </w:tcPr>
          <w:p w:rsidRPr="004B2E57" w:rsidR="00123B12" w:rsidP="00D94D34" w:rsidRDefault="00123B12" w14:paraId="124B78A7" w14:textId="77777777">
            <w:pPr>
              <w:overflowPunct w:val="0"/>
              <w:autoSpaceDE w:val="0"/>
              <w:autoSpaceDN w:val="0"/>
              <w:adjustRightInd w:val="0"/>
              <w:textAlignment w:val="baseline"/>
              <w:rPr>
                <w:i/>
              </w:rPr>
            </w:pPr>
            <w:r w:rsidRPr="004B2E57">
              <w:rPr>
                <w:i/>
              </w:rPr>
              <w:t>+32 25468134</w:t>
            </w:r>
          </w:p>
        </w:tc>
      </w:tr>
      <w:tr w:rsidRPr="004B2E57" w:rsidR="00123B12" w:rsidTr="006433AA" w14:paraId="2F86AB7C" w14:textId="77777777">
        <w:tc>
          <w:tcPr>
            <w:tcW w:w="1418" w:type="dxa"/>
          </w:tcPr>
          <w:p w:rsidRPr="004B2E57" w:rsidR="00123B12" w:rsidP="00D94D34" w:rsidRDefault="00FF4FD3" w14:paraId="30C00A25" w14:textId="2D6A378B">
            <w:pPr>
              <w:overflowPunct w:val="0"/>
              <w:autoSpaceDE w:val="0"/>
              <w:autoSpaceDN w:val="0"/>
              <w:adjustRightInd w:val="0"/>
              <w:textAlignment w:val="baseline"/>
              <w:rPr>
                <w:i/>
              </w:rPr>
            </w:pPr>
            <w:r w:rsidRPr="004B2E57">
              <w:rPr>
                <w:i/>
              </w:rPr>
              <w:t>E</w:t>
            </w:r>
            <w:r w:rsidRPr="004B2E57" w:rsidR="00123B12">
              <w:rPr>
                <w:i/>
              </w:rPr>
              <w:t>-mail</w:t>
            </w:r>
          </w:p>
        </w:tc>
        <w:tc>
          <w:tcPr>
            <w:tcW w:w="7904" w:type="dxa"/>
          </w:tcPr>
          <w:p w:rsidRPr="004B2E57" w:rsidR="00123B12" w:rsidP="00D94D34" w:rsidRDefault="00A91DC5" w14:paraId="52520495" w14:textId="229FBC1A">
            <w:pPr>
              <w:overflowPunct w:val="0"/>
              <w:autoSpaceDE w:val="0"/>
              <w:autoSpaceDN w:val="0"/>
              <w:adjustRightInd w:val="0"/>
              <w:textAlignment w:val="baseline"/>
              <w:rPr>
                <w:i/>
                <w:iCs/>
              </w:rPr>
            </w:pPr>
            <w:hyperlink w:history="1" r:id="rId39">
              <w:r w:rsidRPr="004B2E57" w:rsidR="00CB5DFF">
                <w:rPr>
                  <w:i/>
                  <w:color w:val="0000FF"/>
                  <w:u w:val="single"/>
                </w:rPr>
                <w:t>June.</w:t>
              </w:r>
              <w:r w:rsidRPr="004B2E57" w:rsidR="004F59CB">
                <w:rPr>
                  <w:i/>
                  <w:color w:val="0000FF"/>
                  <w:u w:val="single"/>
                </w:rPr>
                <w:t>BEDATON</w:t>
              </w:r>
              <w:r w:rsidRPr="004B2E57" w:rsidR="00CB5DFF">
                <w:rPr>
                  <w:i/>
                  <w:color w:val="0000FF"/>
                  <w:u w:val="single"/>
                </w:rPr>
                <w:t>@eesc.europa.eu</w:t>
              </w:r>
            </w:hyperlink>
          </w:p>
        </w:tc>
      </w:tr>
    </w:tbl>
    <w:p w:rsidRPr="004B2E57" w:rsidR="004D7AC0" w:rsidP="00D94D34" w:rsidRDefault="004D7AC0" w14:paraId="3D10C5A0" w14:textId="77777777">
      <w:pPr>
        <w:pStyle w:val="ListParagraph"/>
        <w:ind w:left="0"/>
        <w:rPr>
          <w:lang w:val="en-GB"/>
        </w:rPr>
      </w:pPr>
    </w:p>
    <w:p w:rsidRPr="004B2E57" w:rsidR="00511220" w:rsidP="00D94D34" w:rsidRDefault="00511220" w14:paraId="4982DDC4" w14:textId="33F4AA23">
      <w:pPr>
        <w:jc w:val="left"/>
      </w:pPr>
      <w:r w:rsidRPr="004B2E57">
        <w:br w:type="page"/>
      </w:r>
    </w:p>
    <w:p w:rsidRPr="004B2E57" w:rsidR="00511220" w:rsidP="00017B10" w:rsidRDefault="00A91DC5" w14:paraId="0837A989" w14:textId="075EC44F">
      <w:pPr>
        <w:widowControl w:val="0"/>
        <w:numPr>
          <w:ilvl w:val="0"/>
          <w:numId w:val="4"/>
        </w:numPr>
        <w:overflowPunct w:val="0"/>
        <w:autoSpaceDE w:val="0"/>
        <w:autoSpaceDN w:val="0"/>
        <w:adjustRightInd w:val="0"/>
        <w:ind w:left="567" w:hanging="567"/>
        <w:rPr>
          <w:b/>
          <w:color w:val="0000FF"/>
          <w:u w:val="single"/>
        </w:rPr>
      </w:pPr>
      <w:hyperlink w:history="1" r:id="rId40">
        <w:r w:rsidRPr="004B2E57" w:rsidR="00CB5DFF">
          <w:rPr>
            <w:b/>
            <w:i/>
            <w:color w:val="0000FF"/>
            <w:sz w:val="28"/>
            <w:u w:val="single"/>
          </w:rPr>
          <w:t>Unione delle competenze</w:t>
        </w:r>
      </w:hyperlink>
    </w:p>
    <w:p w:rsidRPr="004B2E57" w:rsidR="00573D4F" w:rsidP="009A59C4" w:rsidRDefault="00573D4F" w14:paraId="06F08D3D" w14:textId="77777777">
      <w:pPr>
        <w:widowControl w:val="0"/>
        <w:overflowPunct w:val="0"/>
        <w:autoSpaceDE w:val="0"/>
        <w:autoSpaceDN w:val="0"/>
        <w:adjustRightInd w:val="0"/>
        <w:ind w:left="-360"/>
        <w:rPr>
          <w:sz w:val="14"/>
          <w:szCs w:val="14"/>
        </w:rPr>
      </w:pPr>
    </w:p>
    <w:tbl>
      <w:tblPr>
        <w:tblW w:w="0" w:type="auto"/>
        <w:tblLook w:val="04A0" w:firstRow="1" w:lastRow="0" w:firstColumn="1" w:lastColumn="0" w:noHBand="0" w:noVBand="1"/>
      </w:tblPr>
      <w:tblGrid>
        <w:gridCol w:w="1673"/>
        <w:gridCol w:w="7400"/>
      </w:tblGrid>
      <w:tr w:rsidRPr="004B2E57" w:rsidR="00511220" w:rsidTr="006433AA" w14:paraId="20B9085D" w14:textId="77777777">
        <w:tc>
          <w:tcPr>
            <w:tcW w:w="1686" w:type="dxa"/>
            <w:hideMark/>
          </w:tcPr>
          <w:p w:rsidRPr="004B2E57" w:rsidR="00511220" w:rsidP="00D94D34" w:rsidRDefault="00511220" w14:paraId="04DF7F88" w14:textId="77777777">
            <w:pPr>
              <w:tabs>
                <w:tab w:val="center" w:pos="284"/>
              </w:tabs>
              <w:overflowPunct w:val="0"/>
              <w:autoSpaceDE w:val="0"/>
              <w:autoSpaceDN w:val="0"/>
              <w:adjustRightInd w:val="0"/>
              <w:ind w:left="567" w:hanging="567"/>
              <w:rPr>
                <w:b/>
              </w:rPr>
            </w:pPr>
            <w:r w:rsidRPr="004B2E57">
              <w:rPr>
                <w:b/>
              </w:rPr>
              <w:t>Relatrici</w:t>
            </w:r>
          </w:p>
        </w:tc>
        <w:tc>
          <w:tcPr>
            <w:tcW w:w="7603" w:type="dxa"/>
            <w:hideMark/>
          </w:tcPr>
          <w:p w:rsidRPr="004B2E57" w:rsidR="00511220" w:rsidP="00D94D34" w:rsidRDefault="00511220" w14:paraId="0D2C39D5" w14:textId="164D36BA">
            <w:pPr>
              <w:overflowPunct w:val="0"/>
              <w:autoSpaceDE w:val="0"/>
              <w:autoSpaceDN w:val="0"/>
              <w:adjustRightInd w:val="0"/>
              <w:ind w:left="567" w:hanging="567"/>
            </w:pPr>
            <w:proofErr w:type="spellStart"/>
            <w:r w:rsidRPr="004B2E57">
              <w:t>Tatjana</w:t>
            </w:r>
            <w:proofErr w:type="spellEnd"/>
            <w:r w:rsidRPr="004B2E57">
              <w:t xml:space="preserve"> BABRAUSKIENĖ (Lavoratori - LT)</w:t>
            </w:r>
          </w:p>
          <w:p w:rsidRPr="004B2E57" w:rsidR="00511220" w:rsidP="00D94D34" w:rsidRDefault="00511220" w14:paraId="74B36768" w14:textId="2B3930BF">
            <w:pPr>
              <w:overflowPunct w:val="0"/>
              <w:autoSpaceDE w:val="0"/>
              <w:autoSpaceDN w:val="0"/>
              <w:adjustRightInd w:val="0"/>
              <w:ind w:left="567" w:hanging="567"/>
            </w:pPr>
            <w:r w:rsidRPr="004B2E57">
              <w:t>Mariya MINCHEVA (Datori di lavoro- BG)</w:t>
            </w:r>
          </w:p>
          <w:p w:rsidRPr="004B2E57" w:rsidR="00573D4F" w:rsidP="00D94D34" w:rsidRDefault="00511220" w14:paraId="2193087B" w14:textId="4C0FEB8C">
            <w:pPr>
              <w:overflowPunct w:val="0"/>
              <w:autoSpaceDE w:val="0"/>
              <w:autoSpaceDN w:val="0"/>
              <w:adjustRightInd w:val="0"/>
              <w:ind w:left="567" w:hanging="567"/>
            </w:pPr>
            <w:proofErr w:type="spellStart"/>
            <w:r w:rsidRPr="004B2E57">
              <w:t>Justyna</w:t>
            </w:r>
            <w:proofErr w:type="spellEnd"/>
            <w:r w:rsidRPr="004B2E57">
              <w:t xml:space="preserve"> </w:t>
            </w:r>
            <w:proofErr w:type="spellStart"/>
            <w:r w:rsidRPr="004B2E57">
              <w:t>Kalina</w:t>
            </w:r>
            <w:proofErr w:type="spellEnd"/>
            <w:r w:rsidRPr="004B2E57">
              <w:t xml:space="preserve"> OCHĘDZAN (Organizzazioni della società civile - PL)</w:t>
            </w:r>
          </w:p>
        </w:tc>
      </w:tr>
      <w:tr w:rsidRPr="004B2E57" w:rsidR="00511220" w:rsidTr="006433AA" w14:paraId="065DF19D" w14:textId="77777777">
        <w:tc>
          <w:tcPr>
            <w:tcW w:w="1686" w:type="dxa"/>
            <w:hideMark/>
          </w:tcPr>
          <w:p w:rsidRPr="004B2E57" w:rsidR="00511220" w:rsidP="00D94D34" w:rsidRDefault="00511220" w14:paraId="75829BAB" w14:textId="76A4CCCF">
            <w:pPr>
              <w:tabs>
                <w:tab w:val="center" w:pos="284"/>
              </w:tabs>
              <w:overflowPunct w:val="0"/>
              <w:autoSpaceDE w:val="0"/>
              <w:autoSpaceDN w:val="0"/>
              <w:adjustRightInd w:val="0"/>
              <w:ind w:left="567" w:hanging="567"/>
              <w:rPr>
                <w:b/>
              </w:rPr>
            </w:pPr>
            <w:r w:rsidRPr="004B2E57">
              <w:rPr>
                <w:b/>
              </w:rPr>
              <w:t>Riferimento</w:t>
            </w:r>
          </w:p>
        </w:tc>
        <w:tc>
          <w:tcPr>
            <w:tcW w:w="7603" w:type="dxa"/>
            <w:hideMark/>
          </w:tcPr>
          <w:p w:rsidRPr="004B2E57" w:rsidR="00EF79D0" w:rsidP="00D94D34" w:rsidRDefault="006A699F" w14:paraId="14AD7240" w14:textId="1715CC36">
            <w:pPr>
              <w:tabs>
                <w:tab w:val="center" w:pos="284"/>
              </w:tabs>
              <w:overflowPunct w:val="0"/>
              <w:autoSpaceDE w:val="0"/>
              <w:autoSpaceDN w:val="0"/>
              <w:adjustRightInd w:val="0"/>
              <w:ind w:left="567" w:hanging="567"/>
            </w:pPr>
            <w:r w:rsidRPr="004B2E57">
              <w:t xml:space="preserve">COM(2025) 88 final </w:t>
            </w:r>
          </w:p>
          <w:p w:rsidRPr="004B2E57" w:rsidR="00EF79D0" w:rsidP="00D94D34" w:rsidRDefault="006A699F" w14:paraId="6E092E67" w14:textId="35AE95CB">
            <w:pPr>
              <w:tabs>
                <w:tab w:val="center" w:pos="284"/>
              </w:tabs>
              <w:overflowPunct w:val="0"/>
              <w:autoSpaceDE w:val="0"/>
              <w:autoSpaceDN w:val="0"/>
              <w:adjustRightInd w:val="0"/>
              <w:ind w:left="567" w:hanging="567"/>
            </w:pPr>
            <w:r w:rsidRPr="004B2E57">
              <w:t>COM(2025) 89 final</w:t>
            </w:r>
          </w:p>
          <w:p w:rsidRPr="004B2E57" w:rsidR="00EF79D0" w:rsidP="00D94D34" w:rsidRDefault="006A699F" w14:paraId="6A4A0F89" w14:textId="77777777">
            <w:pPr>
              <w:tabs>
                <w:tab w:val="center" w:pos="284"/>
              </w:tabs>
              <w:overflowPunct w:val="0"/>
              <w:autoSpaceDE w:val="0"/>
              <w:autoSpaceDN w:val="0"/>
              <w:adjustRightInd w:val="0"/>
              <w:ind w:left="567" w:hanging="567"/>
            </w:pPr>
            <w:r w:rsidRPr="004B2E57">
              <w:t>COM(2025) 90 final</w:t>
            </w:r>
          </w:p>
          <w:p w:rsidRPr="004B2E57" w:rsidR="00511220" w:rsidP="00D94D34" w:rsidRDefault="00511220" w14:paraId="2E9ADEB1" w14:textId="3C999085">
            <w:pPr>
              <w:tabs>
                <w:tab w:val="center" w:pos="284"/>
              </w:tabs>
              <w:overflowPunct w:val="0"/>
              <w:autoSpaceDE w:val="0"/>
              <w:autoSpaceDN w:val="0"/>
              <w:adjustRightInd w:val="0"/>
              <w:ind w:left="567" w:hanging="567"/>
            </w:pPr>
            <w:r w:rsidRPr="004B2E57">
              <w:t>EESC-2025-01308-00-00-AC</w:t>
            </w:r>
          </w:p>
        </w:tc>
      </w:tr>
    </w:tbl>
    <w:p w:rsidRPr="004B2E57" w:rsidR="00511220" w:rsidP="00D94D34" w:rsidRDefault="00511220" w14:paraId="5D0AC82F" w14:textId="77777777">
      <w:pPr>
        <w:keepNext/>
        <w:keepLines/>
        <w:tabs>
          <w:tab w:val="center" w:pos="284"/>
        </w:tabs>
        <w:overflowPunct w:val="0"/>
        <w:autoSpaceDE w:val="0"/>
        <w:autoSpaceDN w:val="0"/>
        <w:adjustRightInd w:val="0"/>
        <w:ind w:left="266" w:hanging="266"/>
        <w:rPr>
          <w:b/>
          <w:sz w:val="14"/>
          <w:szCs w:val="14"/>
          <w:lang w:val="pt-PT"/>
        </w:rPr>
      </w:pPr>
    </w:p>
    <w:p w:rsidRPr="004B2E57" w:rsidR="00511220" w:rsidP="00D94D34" w:rsidRDefault="00511220" w14:paraId="01AE9D1A" w14:textId="77777777">
      <w:pPr>
        <w:keepNext/>
        <w:keepLines/>
        <w:tabs>
          <w:tab w:val="center" w:pos="284"/>
        </w:tabs>
        <w:overflowPunct w:val="0"/>
        <w:autoSpaceDE w:val="0"/>
        <w:autoSpaceDN w:val="0"/>
        <w:adjustRightInd w:val="0"/>
        <w:ind w:left="266" w:hanging="266"/>
        <w:rPr>
          <w:b/>
        </w:rPr>
      </w:pPr>
      <w:r w:rsidRPr="004B2E57">
        <w:rPr>
          <w:b/>
        </w:rPr>
        <w:t>Punti principali</w:t>
      </w:r>
    </w:p>
    <w:p w:rsidRPr="004B2E57" w:rsidR="00511220" w:rsidP="00D94D34" w:rsidRDefault="00511220" w14:paraId="22CDA2BF" w14:textId="77777777">
      <w:pPr>
        <w:keepNext/>
        <w:keepLines/>
        <w:tabs>
          <w:tab w:val="center" w:pos="284"/>
        </w:tabs>
        <w:overflowPunct w:val="0"/>
        <w:autoSpaceDE w:val="0"/>
        <w:autoSpaceDN w:val="0"/>
        <w:adjustRightInd w:val="0"/>
        <w:ind w:left="266" w:hanging="266"/>
        <w:rPr>
          <w:b/>
          <w:sz w:val="14"/>
          <w:szCs w:val="14"/>
          <w:lang w:val="en-GB"/>
        </w:rPr>
      </w:pPr>
    </w:p>
    <w:p w:rsidRPr="004B2E57" w:rsidR="004D7829" w:rsidP="004F59CB" w:rsidRDefault="00511220" w14:paraId="645560F6" w14:textId="39A9C61A">
      <w:pPr>
        <w:spacing w:after="80"/>
        <w:jc w:val="left"/>
      </w:pPr>
      <w:r w:rsidRPr="004B2E57">
        <w:t>Il CESE:</w:t>
      </w:r>
    </w:p>
    <w:p w:rsidRPr="004B2E57" w:rsidR="00511220" w:rsidP="004F59CB" w:rsidRDefault="00511220" w14:paraId="21EE8EF9" w14:textId="77777777">
      <w:pPr>
        <w:numPr>
          <w:ilvl w:val="0"/>
          <w:numId w:val="30"/>
        </w:numPr>
        <w:tabs>
          <w:tab w:val="clear" w:pos="720"/>
        </w:tabs>
        <w:overflowPunct w:val="0"/>
        <w:autoSpaceDE w:val="0"/>
        <w:autoSpaceDN w:val="0"/>
        <w:adjustRightInd w:val="0"/>
        <w:ind w:hanging="436"/>
      </w:pPr>
      <w:r w:rsidRPr="004B2E57">
        <w:t>sottolinea l'importanza strategica di un'istruzione di alta qualità e inclusiva e di una forza lavoro qualificata per la competitività, la coesione sociale e lo sviluppo sostenibile dell'Europa. Per affrontare le sfide attuali, ad esempio le persistenti carenze di competenze e i relativi squilibri tra domanda e offerta o le carenze di manodopera, e per attrarre insegnanti e formatori, occorrono riforme coraggiose e sistemiche, oltre che investimenti in sistemi di istruzione e formazione inclusivi e di alta qualità;</w:t>
      </w:r>
    </w:p>
    <w:p w:rsidRPr="004B2E57" w:rsidR="00511220" w:rsidP="004F59CB" w:rsidRDefault="00511220" w14:paraId="57EFAFBC" w14:textId="77777777">
      <w:pPr>
        <w:numPr>
          <w:ilvl w:val="0"/>
          <w:numId w:val="30"/>
        </w:numPr>
        <w:tabs>
          <w:tab w:val="clear" w:pos="720"/>
        </w:tabs>
        <w:overflowPunct w:val="0"/>
        <w:autoSpaceDE w:val="0"/>
        <w:autoSpaceDN w:val="0"/>
        <w:adjustRightInd w:val="0"/>
        <w:ind w:hanging="436"/>
      </w:pPr>
      <w:r w:rsidRPr="004B2E57">
        <w:t>sottolinea che il successo dell'Unione delle competenze dipende da una governance efficace e cooperativa, da finanziamenti adeguati e da una rappresentanza inclusiva delle parti sociali, delle autorità nazionali e di altri portatori di interessi, tra i quali le organizzazioni della società civile, gli insegnanti e i discenti;</w:t>
      </w:r>
    </w:p>
    <w:p w:rsidRPr="004B2E57" w:rsidR="00511220" w:rsidP="004F59CB" w:rsidRDefault="00511220" w14:paraId="2135B1DD" w14:textId="4C1B1269">
      <w:pPr>
        <w:numPr>
          <w:ilvl w:val="0"/>
          <w:numId w:val="30"/>
        </w:numPr>
        <w:tabs>
          <w:tab w:val="clear" w:pos="720"/>
        </w:tabs>
        <w:overflowPunct w:val="0"/>
        <w:autoSpaceDE w:val="0"/>
        <w:autoSpaceDN w:val="0"/>
        <w:adjustRightInd w:val="0"/>
        <w:ind w:hanging="436"/>
      </w:pPr>
      <w:r w:rsidRPr="004B2E57">
        <w:t xml:space="preserve">ritiene che i divari nel </w:t>
      </w:r>
      <w:r w:rsidRPr="004B2E57" w:rsidR="00FF4FD3">
        <w:t>welfare</w:t>
      </w:r>
      <w:r w:rsidRPr="004B2E57">
        <w:t>, nella produttività e nell'innovazione in Europa richiedano un livello di ambizione più elevato nello sviluppo di talenti di livello mondiale nelle discipline STEM e nell'IA. Nell'accesso alle professioni, all'istruzione e alla formazione è importante promuovere l'inclusività e affrontare gli stereotipi di genere;</w:t>
      </w:r>
    </w:p>
    <w:p w:rsidRPr="004B2E57" w:rsidR="00511220" w:rsidP="004F59CB" w:rsidRDefault="00511220" w14:paraId="23F53AB6" w14:textId="77777777">
      <w:pPr>
        <w:numPr>
          <w:ilvl w:val="0"/>
          <w:numId w:val="30"/>
        </w:numPr>
        <w:tabs>
          <w:tab w:val="clear" w:pos="720"/>
        </w:tabs>
        <w:overflowPunct w:val="0"/>
        <w:autoSpaceDE w:val="0"/>
        <w:autoSpaceDN w:val="0"/>
        <w:adjustRightInd w:val="0"/>
        <w:ind w:hanging="436"/>
      </w:pPr>
      <w:r w:rsidRPr="004B2E57">
        <w:t>invita la Commissione e gli Stati membri a garantire maggiori investimenti pubblici e un migliore utilizzo dei fondi dell'UE per rafforzare i sistemi di istruzione a tutti i livelli;</w:t>
      </w:r>
    </w:p>
    <w:p w:rsidRPr="004B2E57" w:rsidR="00511220" w:rsidP="004F59CB" w:rsidRDefault="00511220" w14:paraId="11DA2047" w14:textId="77777777">
      <w:pPr>
        <w:numPr>
          <w:ilvl w:val="0"/>
          <w:numId w:val="30"/>
        </w:numPr>
        <w:tabs>
          <w:tab w:val="clear" w:pos="720"/>
        </w:tabs>
        <w:overflowPunct w:val="0"/>
        <w:autoSpaceDE w:val="0"/>
        <w:autoSpaceDN w:val="0"/>
        <w:adjustRightInd w:val="0"/>
        <w:ind w:hanging="436"/>
      </w:pPr>
      <w:r w:rsidRPr="004B2E57">
        <w:t>chiede di migliorare la qualità, l'inclusività, l'attrattiva, l'efficacia e l'accessibilità dell'istruzione e alla formazione professionale (formazione professionale iniziale e istruzione e formazione professionale continua) e all'apprendimento degli adulti, chiede che sia migliorata l'offerta di abilità di base e competenze chiave per tutti e favorendo un accesso più inclusivo a un miglioramento delle competenze e a una riqualificazione di qualità ed efficaci;</w:t>
      </w:r>
    </w:p>
    <w:p w:rsidRPr="004B2E57" w:rsidR="00511220" w:rsidP="004F59CB" w:rsidRDefault="00511220" w14:paraId="7814F432" w14:textId="77777777">
      <w:pPr>
        <w:numPr>
          <w:ilvl w:val="0"/>
          <w:numId w:val="30"/>
        </w:numPr>
        <w:tabs>
          <w:tab w:val="clear" w:pos="720"/>
        </w:tabs>
        <w:overflowPunct w:val="0"/>
        <w:autoSpaceDE w:val="0"/>
        <w:autoSpaceDN w:val="0"/>
        <w:adjustRightInd w:val="0"/>
        <w:ind w:hanging="436"/>
      </w:pPr>
      <w:r w:rsidRPr="004B2E57">
        <w:t>chiede di rendere l'Europa più attraente per i talenti globali;</w:t>
      </w:r>
    </w:p>
    <w:p w:rsidRPr="004B2E57" w:rsidR="00511220" w:rsidP="004F59CB" w:rsidRDefault="00511220" w14:paraId="56E9090A" w14:textId="77777777">
      <w:pPr>
        <w:numPr>
          <w:ilvl w:val="0"/>
          <w:numId w:val="30"/>
        </w:numPr>
        <w:tabs>
          <w:tab w:val="clear" w:pos="720"/>
        </w:tabs>
        <w:overflowPunct w:val="0"/>
        <w:autoSpaceDE w:val="0"/>
        <w:autoSpaceDN w:val="0"/>
        <w:adjustRightInd w:val="0"/>
        <w:ind w:hanging="436"/>
      </w:pPr>
      <w:r w:rsidRPr="004B2E57">
        <w:t>chiede un sostegno ad hoc tanto per le PMI quanto per le donne e le persone svantaggiate;</w:t>
      </w:r>
    </w:p>
    <w:p w:rsidRPr="004B2E57" w:rsidR="00511220" w:rsidP="004F59CB" w:rsidRDefault="00511220" w14:paraId="450CAD9B" w14:textId="77777777">
      <w:pPr>
        <w:numPr>
          <w:ilvl w:val="0"/>
          <w:numId w:val="30"/>
        </w:numPr>
        <w:tabs>
          <w:tab w:val="clear" w:pos="720"/>
        </w:tabs>
        <w:overflowPunct w:val="0"/>
        <w:autoSpaceDE w:val="0"/>
        <w:autoSpaceDN w:val="0"/>
        <w:adjustRightInd w:val="0"/>
        <w:ind w:hanging="436"/>
      </w:pPr>
      <w:r w:rsidRPr="004B2E57">
        <w:t>esorta la Commissione a proporre programmi distinti per insegnanti e formatori e a raccomandare agli Stati membri azioni efficaci per aumentare l'attrattiva di tali professioni;</w:t>
      </w:r>
    </w:p>
    <w:p w:rsidRPr="004B2E57" w:rsidR="00511220" w:rsidP="004F59CB" w:rsidRDefault="00511220" w14:paraId="126CFF82" w14:textId="77777777">
      <w:pPr>
        <w:numPr>
          <w:ilvl w:val="0"/>
          <w:numId w:val="30"/>
        </w:numPr>
        <w:tabs>
          <w:tab w:val="clear" w:pos="720"/>
        </w:tabs>
        <w:overflowPunct w:val="0"/>
        <w:autoSpaceDE w:val="0"/>
        <w:autoSpaceDN w:val="0"/>
        <w:adjustRightInd w:val="0"/>
        <w:ind w:hanging="436"/>
      </w:pPr>
      <w:r w:rsidRPr="004B2E57">
        <w:t>invita a porre rimedio alla frammentazione della governance nelle politiche in materia di istruzione e formazione e propone di semplificare la governance dello spazio europeo dell'istruzione istituendo un comitato consultivo ad alto livello per l'istruzione;</w:t>
      </w:r>
    </w:p>
    <w:p w:rsidRPr="004B2E57" w:rsidR="00511220" w:rsidP="004F59CB" w:rsidRDefault="00511220" w14:paraId="7A92DCCA" w14:textId="77777777">
      <w:pPr>
        <w:numPr>
          <w:ilvl w:val="0"/>
          <w:numId w:val="30"/>
        </w:numPr>
        <w:tabs>
          <w:tab w:val="clear" w:pos="720"/>
        </w:tabs>
        <w:overflowPunct w:val="0"/>
        <w:autoSpaceDE w:val="0"/>
        <w:autoSpaceDN w:val="0"/>
        <w:adjustRightInd w:val="0"/>
        <w:ind w:hanging="436"/>
      </w:pPr>
      <w:r w:rsidRPr="004B2E57">
        <w:t>chiede che le raccomandazioni in materia di istruzione e competenze siano pienamente integrate nel processo del semestre europeo.</w:t>
      </w:r>
    </w:p>
    <w:p w:rsidRPr="004B2E57" w:rsidR="00511220" w:rsidP="00D94D34" w:rsidRDefault="00511220" w14:paraId="6F2D24EB" w14:textId="77777777">
      <w:pPr>
        <w:overflowPunct w:val="0"/>
        <w:autoSpaceDE w:val="0"/>
        <w:autoSpaceDN w:val="0"/>
        <w:adjustRightInd w:val="0"/>
        <w:rPr>
          <w:sz w:val="14"/>
          <w:szCs w:val="12"/>
          <w:lang w:val="en-GB"/>
        </w:rPr>
      </w:pPr>
    </w:p>
    <w:tbl>
      <w:tblPr>
        <w:tblW w:w="9322" w:type="dxa"/>
        <w:tblLook w:val="04A0" w:firstRow="1" w:lastRow="0" w:firstColumn="1" w:lastColumn="0" w:noHBand="0" w:noVBand="1"/>
      </w:tblPr>
      <w:tblGrid>
        <w:gridCol w:w="1210"/>
        <w:gridCol w:w="8112"/>
      </w:tblGrid>
      <w:tr w:rsidRPr="004B2E57" w:rsidR="00511220" w:rsidTr="00511220" w14:paraId="669D24EA" w14:textId="77777777">
        <w:tc>
          <w:tcPr>
            <w:tcW w:w="1210" w:type="dxa"/>
            <w:hideMark/>
          </w:tcPr>
          <w:p w:rsidRPr="004B2E57" w:rsidR="00511220" w:rsidP="00D94D34" w:rsidRDefault="00511220" w14:paraId="31EE4F2C" w14:textId="77777777">
            <w:pPr>
              <w:overflowPunct w:val="0"/>
              <w:autoSpaceDE w:val="0"/>
              <w:autoSpaceDN w:val="0"/>
              <w:adjustRightInd w:val="0"/>
              <w:rPr>
                <w:i/>
              </w:rPr>
            </w:pPr>
            <w:r w:rsidRPr="004B2E57">
              <w:rPr>
                <w:b/>
                <w:i/>
              </w:rPr>
              <w:t>Contatto</w:t>
            </w:r>
          </w:p>
        </w:tc>
        <w:tc>
          <w:tcPr>
            <w:tcW w:w="8112" w:type="dxa"/>
            <w:hideMark/>
          </w:tcPr>
          <w:p w:rsidRPr="004B2E57" w:rsidR="00511220" w:rsidP="00D94D34" w:rsidRDefault="00511220" w14:paraId="1E6011F2" w14:textId="77777777">
            <w:pPr>
              <w:overflowPunct w:val="0"/>
              <w:autoSpaceDE w:val="0"/>
              <w:autoSpaceDN w:val="0"/>
              <w:adjustRightInd w:val="0"/>
              <w:ind w:hanging="12"/>
              <w:rPr>
                <w:i/>
              </w:rPr>
            </w:pPr>
            <w:r w:rsidRPr="004B2E57">
              <w:rPr>
                <w:i/>
              </w:rPr>
              <w:t>Ana DUMITRACHE</w:t>
            </w:r>
          </w:p>
        </w:tc>
      </w:tr>
      <w:tr w:rsidRPr="004B2E57" w:rsidR="00511220" w:rsidTr="00511220" w14:paraId="612F42F9" w14:textId="77777777">
        <w:tc>
          <w:tcPr>
            <w:tcW w:w="1210" w:type="dxa"/>
            <w:hideMark/>
          </w:tcPr>
          <w:p w:rsidRPr="004B2E57" w:rsidR="00511220" w:rsidP="00D94D34" w:rsidRDefault="00511220" w14:paraId="359E0118" w14:textId="77777777">
            <w:pPr>
              <w:overflowPunct w:val="0"/>
              <w:autoSpaceDE w:val="0"/>
              <w:autoSpaceDN w:val="0"/>
              <w:adjustRightInd w:val="0"/>
              <w:rPr>
                <w:i/>
              </w:rPr>
            </w:pPr>
            <w:r w:rsidRPr="004B2E57">
              <w:rPr>
                <w:i/>
              </w:rPr>
              <w:t>Tel.</w:t>
            </w:r>
          </w:p>
        </w:tc>
        <w:tc>
          <w:tcPr>
            <w:tcW w:w="8112" w:type="dxa"/>
            <w:hideMark/>
          </w:tcPr>
          <w:p w:rsidRPr="004B2E57" w:rsidR="00511220" w:rsidP="00D94D34" w:rsidRDefault="00511220" w14:paraId="099CD8A1" w14:textId="77777777">
            <w:pPr>
              <w:overflowPunct w:val="0"/>
              <w:autoSpaceDE w:val="0"/>
              <w:autoSpaceDN w:val="0"/>
              <w:adjustRightInd w:val="0"/>
              <w:rPr>
                <w:i/>
              </w:rPr>
            </w:pPr>
            <w:r w:rsidRPr="004B2E57">
              <w:rPr>
                <w:i/>
              </w:rPr>
              <w:t>+32 25468131</w:t>
            </w:r>
          </w:p>
        </w:tc>
      </w:tr>
      <w:tr w:rsidRPr="004B2E57" w:rsidR="00511220" w:rsidTr="00511220" w14:paraId="5442172B" w14:textId="77777777">
        <w:tc>
          <w:tcPr>
            <w:tcW w:w="1210" w:type="dxa"/>
            <w:hideMark/>
          </w:tcPr>
          <w:p w:rsidRPr="004B2E57" w:rsidR="00511220" w:rsidP="00D94D34" w:rsidRDefault="00FF4FD3" w14:paraId="6D2923EB" w14:textId="2B2CD368">
            <w:pPr>
              <w:overflowPunct w:val="0"/>
              <w:autoSpaceDE w:val="0"/>
              <w:autoSpaceDN w:val="0"/>
              <w:adjustRightInd w:val="0"/>
              <w:rPr>
                <w:i/>
              </w:rPr>
            </w:pPr>
            <w:r w:rsidRPr="004B2E57">
              <w:rPr>
                <w:i/>
              </w:rPr>
              <w:t>E</w:t>
            </w:r>
            <w:r w:rsidRPr="004B2E57" w:rsidR="00511220">
              <w:rPr>
                <w:i/>
              </w:rPr>
              <w:t>-mail</w:t>
            </w:r>
          </w:p>
        </w:tc>
        <w:tc>
          <w:tcPr>
            <w:tcW w:w="8112" w:type="dxa"/>
            <w:hideMark/>
          </w:tcPr>
          <w:p w:rsidRPr="004B2E57" w:rsidR="00511220" w:rsidP="00D94D34" w:rsidRDefault="00A91DC5" w14:paraId="5E53E9ED" w14:textId="2F670D5F">
            <w:pPr>
              <w:overflowPunct w:val="0"/>
              <w:autoSpaceDE w:val="0"/>
              <w:autoSpaceDN w:val="0"/>
              <w:adjustRightInd w:val="0"/>
              <w:rPr>
                <w:i/>
                <w:iCs/>
              </w:rPr>
            </w:pPr>
            <w:hyperlink w:history="1" r:id="rId41">
              <w:r w:rsidRPr="004B2E57" w:rsidR="00CB5DFF">
                <w:rPr>
                  <w:i/>
                  <w:color w:val="0000FF"/>
                  <w:u w:val="single"/>
                </w:rPr>
                <w:t>Ana.</w:t>
              </w:r>
              <w:r w:rsidRPr="004B2E57" w:rsidR="004F59CB">
                <w:rPr>
                  <w:i/>
                  <w:color w:val="0000FF"/>
                  <w:u w:val="single"/>
                </w:rPr>
                <w:t>DUMITRACHE</w:t>
              </w:r>
              <w:r w:rsidRPr="004B2E57" w:rsidR="00CB5DFF">
                <w:rPr>
                  <w:i/>
                  <w:color w:val="0000FF"/>
                  <w:u w:val="single"/>
                </w:rPr>
                <w:t>@eesc.europa.eu</w:t>
              </w:r>
            </w:hyperlink>
          </w:p>
        </w:tc>
      </w:tr>
    </w:tbl>
    <w:p w:rsidRPr="004B2E57" w:rsidR="004D7AC0" w:rsidP="00D94D34" w:rsidRDefault="004D7AC0" w14:paraId="4982DDC6" w14:textId="6878E0DE">
      <w:pPr>
        <w:pStyle w:val="Heading1"/>
        <w:rPr>
          <w:b/>
        </w:rPr>
      </w:pPr>
      <w:bookmarkStart w:name="_Toc24617160" w:id="55"/>
      <w:bookmarkStart w:name="_Toc75527082" w:id="56"/>
      <w:bookmarkStart w:name="_Toc204352278" w:id="57"/>
      <w:r w:rsidRPr="004B2E57">
        <w:rPr>
          <w:b/>
        </w:rPr>
        <w:lastRenderedPageBreak/>
        <w:t xml:space="preserve">TRASPORTI, ENERGIA, INFRASTRUTTURE </w:t>
      </w:r>
      <w:r w:rsidRPr="004B2E57" w:rsidR="00FF4FD3">
        <w:rPr>
          <w:b/>
        </w:rPr>
        <w:t>E</w:t>
      </w:r>
      <w:r w:rsidRPr="004B2E57">
        <w:rPr>
          <w:b/>
        </w:rPr>
        <w:t xml:space="preserve"> SOCIETÀ DELL'INFORMAZIONE</w:t>
      </w:r>
      <w:bookmarkEnd w:id="55"/>
      <w:bookmarkEnd w:id="56"/>
      <w:bookmarkEnd w:id="57"/>
    </w:p>
    <w:p w:rsidRPr="004B2E57" w:rsidR="004D7AC0" w:rsidP="00D94D34" w:rsidRDefault="004D7AC0" w14:paraId="4982DDC7" w14:textId="77777777"/>
    <w:p w:rsidRPr="004B2E57" w:rsidR="0097187B" w:rsidP="00017B10" w:rsidRDefault="00A91DC5" w14:paraId="6ED3E700" w14:textId="19CC43BC">
      <w:pPr>
        <w:widowControl w:val="0"/>
        <w:numPr>
          <w:ilvl w:val="0"/>
          <w:numId w:val="3"/>
        </w:numPr>
        <w:overflowPunct w:val="0"/>
        <w:autoSpaceDE w:val="0"/>
        <w:autoSpaceDN w:val="0"/>
        <w:adjustRightInd w:val="0"/>
        <w:ind w:hanging="567"/>
        <w:textAlignment w:val="baseline"/>
        <w:rPr>
          <w:sz w:val="20"/>
          <w:szCs w:val="20"/>
        </w:rPr>
      </w:pPr>
      <w:hyperlink w:history="1" r:id="rId42">
        <w:r w:rsidRPr="004B2E57" w:rsidR="00CB5DFF">
          <w:rPr>
            <w:b/>
            <w:i/>
            <w:color w:val="0000FF"/>
            <w:sz w:val="28"/>
            <w:u w:val="single"/>
          </w:rPr>
          <w:t>Il ruolo dei servizi di interesse generale (SIG) per la competitività, la coesione sociale e la democrazia nell'Unione europea</w:t>
        </w:r>
      </w:hyperlink>
    </w:p>
    <w:p w:rsidRPr="004B2E57" w:rsidR="0097187B" w:rsidP="00D94D34" w:rsidRDefault="0097187B" w14:paraId="5251E223"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490"/>
        <w:gridCol w:w="7583"/>
      </w:tblGrid>
      <w:tr w:rsidRPr="004B2E57" w:rsidR="0097187B" w:rsidTr="000F00DC" w14:paraId="0ADE5EDE" w14:textId="77777777">
        <w:tc>
          <w:tcPr>
            <w:tcW w:w="821" w:type="pct"/>
          </w:tcPr>
          <w:p w:rsidRPr="004B2E57" w:rsidR="0097187B" w:rsidP="00D94D34" w:rsidRDefault="00FF4FD3" w14:paraId="2A5D2B5D" w14:textId="0C782AEB">
            <w:pPr>
              <w:tabs>
                <w:tab w:val="center" w:pos="284"/>
              </w:tabs>
              <w:overflowPunct w:val="0"/>
              <w:autoSpaceDE w:val="0"/>
              <w:autoSpaceDN w:val="0"/>
              <w:adjustRightInd w:val="0"/>
              <w:ind w:left="266" w:hanging="266"/>
              <w:textAlignment w:val="baseline"/>
              <w:rPr>
                <w:b/>
              </w:rPr>
            </w:pPr>
            <w:r w:rsidRPr="004B2E57">
              <w:rPr>
                <w:b/>
              </w:rPr>
              <w:t>Relatore</w:t>
            </w:r>
          </w:p>
        </w:tc>
        <w:tc>
          <w:tcPr>
            <w:tcW w:w="4179" w:type="pct"/>
          </w:tcPr>
          <w:p w:rsidRPr="004B2E57" w:rsidR="0097187B" w:rsidP="00D94D34" w:rsidRDefault="0097187B" w14:paraId="53554FAC" w14:textId="4C4F5006">
            <w:pPr>
              <w:tabs>
                <w:tab w:val="center" w:pos="284"/>
              </w:tabs>
              <w:overflowPunct w:val="0"/>
              <w:autoSpaceDE w:val="0"/>
              <w:autoSpaceDN w:val="0"/>
              <w:adjustRightInd w:val="0"/>
              <w:ind w:left="266" w:hanging="266"/>
              <w:textAlignment w:val="baseline"/>
            </w:pPr>
            <w:r w:rsidRPr="004B2E57">
              <w:t>Thomas KATTNIG (Lavoratori - AT)</w:t>
            </w:r>
          </w:p>
        </w:tc>
      </w:tr>
      <w:tr w:rsidRPr="004B2E57" w:rsidR="0097187B" w:rsidTr="000F00DC" w14:paraId="57D73323" w14:textId="77777777">
        <w:trPr>
          <w:trHeight w:val="70"/>
        </w:trPr>
        <w:tc>
          <w:tcPr>
            <w:tcW w:w="821" w:type="pct"/>
          </w:tcPr>
          <w:p w:rsidRPr="004B2E57" w:rsidR="0097187B" w:rsidP="00D94D34" w:rsidRDefault="0097187B" w14:paraId="4AEEF372" w14:textId="4B88A542">
            <w:pPr>
              <w:tabs>
                <w:tab w:val="center" w:pos="284"/>
              </w:tabs>
              <w:overflowPunct w:val="0"/>
              <w:autoSpaceDE w:val="0"/>
              <w:autoSpaceDN w:val="0"/>
              <w:adjustRightInd w:val="0"/>
              <w:ind w:left="266" w:hanging="266"/>
              <w:textAlignment w:val="baseline"/>
              <w:rPr>
                <w:b/>
              </w:rPr>
            </w:pPr>
            <w:r w:rsidRPr="004B2E57">
              <w:rPr>
                <w:b/>
              </w:rPr>
              <w:t>Riferimento</w:t>
            </w:r>
          </w:p>
        </w:tc>
        <w:tc>
          <w:tcPr>
            <w:tcW w:w="4179" w:type="pct"/>
          </w:tcPr>
          <w:p w:rsidRPr="004B2E57" w:rsidR="0097187B" w:rsidP="00D94D34" w:rsidRDefault="0097187B" w14:paraId="4BFE4949" w14:textId="77777777">
            <w:pPr>
              <w:tabs>
                <w:tab w:val="center" w:pos="284"/>
              </w:tabs>
              <w:overflowPunct w:val="0"/>
              <w:autoSpaceDE w:val="0"/>
              <w:autoSpaceDN w:val="0"/>
              <w:adjustRightInd w:val="0"/>
              <w:ind w:left="266" w:hanging="266"/>
              <w:textAlignment w:val="baseline"/>
            </w:pPr>
            <w:r w:rsidRPr="004B2E57">
              <w:t>Parere d'iniziativa</w:t>
            </w:r>
          </w:p>
          <w:p w:rsidRPr="004B2E57" w:rsidR="0097187B" w:rsidP="00D94D34" w:rsidRDefault="0097187B" w14:paraId="754E4C6F" w14:textId="77777777">
            <w:pPr>
              <w:tabs>
                <w:tab w:val="center" w:pos="284"/>
              </w:tabs>
              <w:overflowPunct w:val="0"/>
              <w:autoSpaceDE w:val="0"/>
              <w:autoSpaceDN w:val="0"/>
              <w:adjustRightInd w:val="0"/>
              <w:ind w:left="266" w:hanging="266"/>
              <w:textAlignment w:val="baseline"/>
            </w:pPr>
            <w:r w:rsidRPr="004B2E57">
              <w:t>EESC-2025-00784-00-00-AC</w:t>
            </w:r>
          </w:p>
        </w:tc>
      </w:tr>
    </w:tbl>
    <w:p w:rsidRPr="004B2E57" w:rsidR="0097187B" w:rsidP="00D94D34" w:rsidRDefault="0097187B" w14:paraId="4168DBC5" w14:textId="77777777">
      <w:pPr>
        <w:tabs>
          <w:tab w:val="center" w:pos="284"/>
        </w:tabs>
        <w:overflowPunct w:val="0"/>
        <w:autoSpaceDE w:val="0"/>
        <w:autoSpaceDN w:val="0"/>
        <w:adjustRightInd w:val="0"/>
        <w:ind w:left="266" w:hanging="266"/>
        <w:textAlignment w:val="baseline"/>
        <w:rPr>
          <w:lang w:val="en-GB"/>
        </w:rPr>
      </w:pPr>
    </w:p>
    <w:p w:rsidRPr="004B2E57" w:rsidR="0097187B" w:rsidP="00D94D34" w:rsidRDefault="0097187B" w14:paraId="6EC3ED5B"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97187B" w:rsidP="00D94D34" w:rsidRDefault="0097187B" w14:paraId="6D759F43"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97187B" w:rsidP="004F59CB" w:rsidRDefault="0097187B" w14:paraId="43CDC0DE" w14:textId="48E617D5">
      <w:pPr>
        <w:overflowPunct w:val="0"/>
        <w:autoSpaceDE w:val="0"/>
        <w:autoSpaceDN w:val="0"/>
        <w:adjustRightInd w:val="0"/>
        <w:spacing w:after="120"/>
        <w:textAlignment w:val="baseline"/>
        <w:rPr>
          <w:bCs/>
          <w:iCs/>
        </w:rPr>
      </w:pPr>
      <w:r w:rsidRPr="004B2E57">
        <w:t>Il CESE:</w:t>
      </w:r>
    </w:p>
    <w:p w:rsidRPr="004B2E57" w:rsidR="0097187B" w:rsidP="004F59CB" w:rsidRDefault="0097187B" w14:paraId="476CE24F" w14:textId="77777777">
      <w:pPr>
        <w:widowControl w:val="0"/>
        <w:numPr>
          <w:ilvl w:val="0"/>
          <w:numId w:val="31"/>
        </w:numPr>
        <w:overflowPunct w:val="0"/>
        <w:autoSpaceDE w:val="0"/>
        <w:autoSpaceDN w:val="0"/>
        <w:adjustRightInd w:val="0"/>
        <w:ind w:left="709" w:hanging="425"/>
        <w:textAlignment w:val="baseline"/>
        <w:rPr>
          <w:bCs/>
          <w:iCs/>
        </w:rPr>
      </w:pPr>
      <w:r w:rsidRPr="004B2E57">
        <w:t>chiede un approccio olistico alle politiche in materia di servizi di interesse generale, anziché l'attuale approccio settoriale applicato nell'ambito delle politiche dell'UE, in considerazione del ruolo centrale di SIG moderni nella promozione della prosperità e della competitività sostenibili. In quest'ottica, invita la Commissione ad agire dando un seguito concreto alla relazione Letta, sotto forma di un piano d'azione per i servizi di interesse generale;</w:t>
      </w:r>
    </w:p>
    <w:p w:rsidRPr="004B2E57" w:rsidR="0097187B" w:rsidP="004F59CB" w:rsidRDefault="0097187B" w14:paraId="3732CC7D" w14:textId="77777777">
      <w:pPr>
        <w:widowControl w:val="0"/>
        <w:numPr>
          <w:ilvl w:val="0"/>
          <w:numId w:val="31"/>
        </w:numPr>
        <w:overflowPunct w:val="0"/>
        <w:autoSpaceDE w:val="0"/>
        <w:autoSpaceDN w:val="0"/>
        <w:adjustRightInd w:val="0"/>
        <w:ind w:left="709" w:hanging="425"/>
        <w:textAlignment w:val="baseline"/>
        <w:rPr>
          <w:szCs w:val="20"/>
        </w:rPr>
      </w:pPr>
      <w:r w:rsidRPr="004B2E57">
        <w:t>invita gli Stati membri a garantire un accesso universale e paritario a servizi di base di alta qualità e a prezzi abbordabili. Si tratta di una questione di giustizia sociale, in quanto i SIG sono forniti a un prezzo che non dipende dal potere d'acquisto degli utenti;</w:t>
      </w:r>
    </w:p>
    <w:p w:rsidRPr="004B2E57" w:rsidR="0097187B" w:rsidP="004F59CB" w:rsidRDefault="0097187B" w14:paraId="32DB9E71" w14:textId="77777777">
      <w:pPr>
        <w:widowControl w:val="0"/>
        <w:numPr>
          <w:ilvl w:val="0"/>
          <w:numId w:val="31"/>
        </w:numPr>
        <w:overflowPunct w:val="0"/>
        <w:autoSpaceDE w:val="0"/>
        <w:autoSpaceDN w:val="0"/>
        <w:adjustRightInd w:val="0"/>
        <w:ind w:left="709" w:hanging="425"/>
        <w:textAlignment w:val="baseline"/>
        <w:rPr>
          <w:szCs w:val="20"/>
        </w:rPr>
      </w:pPr>
      <w:r w:rsidRPr="004B2E57">
        <w:t>osserva che i paesi che dispongono di una politica in materia di investimenti infrastrutturali, e dove vengono adeguatamente finanziati i costi di servizio relativi alla fornitura di servizi pubblici di qualità, consentono ai loro cittadini e alle loro imprese di spendere meno per i costi "operativi" e per il "costo della vita". Ritiene pertanto necessario migliorare e finanziare adeguatamente i SIG e allinearli maggiormente alle esigenze dei cittadini, al fine di aumentare la soddisfazione e la fiducia nella democrazia;</w:t>
      </w:r>
    </w:p>
    <w:p w:rsidRPr="004B2E57" w:rsidR="0097187B" w:rsidP="004F59CB" w:rsidRDefault="0097187B" w14:paraId="2E5A3662" w14:textId="77777777">
      <w:pPr>
        <w:widowControl w:val="0"/>
        <w:numPr>
          <w:ilvl w:val="0"/>
          <w:numId w:val="31"/>
        </w:numPr>
        <w:overflowPunct w:val="0"/>
        <w:autoSpaceDE w:val="0"/>
        <w:autoSpaceDN w:val="0"/>
        <w:adjustRightInd w:val="0"/>
        <w:ind w:left="709" w:hanging="425"/>
        <w:textAlignment w:val="baseline"/>
        <w:rPr>
          <w:szCs w:val="20"/>
        </w:rPr>
      </w:pPr>
      <w:r w:rsidRPr="004B2E57">
        <w:t>sottolinea che occorre garantire un equilibrio a livello regionale quando si mobilitano investimenti nei servizi pubblici. In tal senso, gli investimenti pubblici, specialmente in connessione con il Fondo di coesione, meritano particolare attenzione nell'attuazione delle regole di bilancio, dato il loro contributo alla convergenza e alla resilienza a lungo termine.</w:t>
      </w:r>
    </w:p>
    <w:p w:rsidRPr="004B2E57" w:rsidR="0097187B" w:rsidP="00D94D34" w:rsidRDefault="0097187B" w14:paraId="524D9A54"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52"/>
        <w:gridCol w:w="7721"/>
      </w:tblGrid>
      <w:tr w:rsidRPr="004B2E57" w:rsidR="0097187B" w:rsidTr="006433AA" w14:paraId="1949EBF6" w14:textId="77777777">
        <w:tc>
          <w:tcPr>
            <w:tcW w:w="745" w:type="pct"/>
          </w:tcPr>
          <w:p w:rsidRPr="004B2E57" w:rsidR="0097187B" w:rsidP="00D94D34" w:rsidRDefault="0097187B" w14:paraId="062673BE" w14:textId="77777777">
            <w:pPr>
              <w:overflowPunct w:val="0"/>
              <w:autoSpaceDE w:val="0"/>
              <w:autoSpaceDN w:val="0"/>
              <w:adjustRightInd w:val="0"/>
              <w:textAlignment w:val="baseline"/>
              <w:rPr>
                <w:i/>
              </w:rPr>
            </w:pPr>
            <w:r w:rsidRPr="004B2E57">
              <w:rPr>
                <w:b/>
                <w:i/>
              </w:rPr>
              <w:t>Contatto</w:t>
            </w:r>
          </w:p>
        </w:tc>
        <w:tc>
          <w:tcPr>
            <w:tcW w:w="4255" w:type="pct"/>
          </w:tcPr>
          <w:p w:rsidRPr="004B2E57" w:rsidR="0097187B" w:rsidP="00D94D34" w:rsidRDefault="0097187B" w14:paraId="0C32F0BB" w14:textId="77777777">
            <w:pPr>
              <w:overflowPunct w:val="0"/>
              <w:autoSpaceDE w:val="0"/>
              <w:autoSpaceDN w:val="0"/>
              <w:adjustRightInd w:val="0"/>
              <w:textAlignment w:val="baseline"/>
              <w:rPr>
                <w:i/>
              </w:rPr>
            </w:pPr>
            <w:r w:rsidRPr="004B2E57">
              <w:rPr>
                <w:i/>
              </w:rPr>
              <w:t>Aleksandra SARMAN GRILC</w:t>
            </w:r>
          </w:p>
        </w:tc>
      </w:tr>
      <w:tr w:rsidRPr="004B2E57" w:rsidR="0097187B" w:rsidTr="006433AA" w14:paraId="50A6798B" w14:textId="77777777">
        <w:tc>
          <w:tcPr>
            <w:tcW w:w="745" w:type="pct"/>
          </w:tcPr>
          <w:p w:rsidRPr="004B2E57" w:rsidR="0097187B" w:rsidP="00D94D34" w:rsidRDefault="0097187B" w14:paraId="43EDEE6B" w14:textId="77777777">
            <w:pPr>
              <w:overflowPunct w:val="0"/>
              <w:autoSpaceDE w:val="0"/>
              <w:autoSpaceDN w:val="0"/>
              <w:adjustRightInd w:val="0"/>
              <w:textAlignment w:val="baseline"/>
              <w:rPr>
                <w:i/>
              </w:rPr>
            </w:pPr>
            <w:r w:rsidRPr="004B2E57">
              <w:rPr>
                <w:i/>
              </w:rPr>
              <w:t>Tel.</w:t>
            </w:r>
          </w:p>
        </w:tc>
        <w:tc>
          <w:tcPr>
            <w:tcW w:w="4255" w:type="pct"/>
          </w:tcPr>
          <w:p w:rsidRPr="004B2E57" w:rsidR="0097187B" w:rsidP="00D94D34" w:rsidRDefault="0097187B" w14:paraId="19E0659A" w14:textId="4460B9BC">
            <w:pPr>
              <w:overflowPunct w:val="0"/>
              <w:autoSpaceDE w:val="0"/>
              <w:autoSpaceDN w:val="0"/>
              <w:adjustRightInd w:val="0"/>
              <w:textAlignment w:val="baseline"/>
              <w:rPr>
                <w:i/>
              </w:rPr>
            </w:pPr>
            <w:r w:rsidRPr="004B2E57">
              <w:rPr>
                <w:i/>
              </w:rPr>
              <w:t>+32 25468333</w:t>
            </w:r>
          </w:p>
        </w:tc>
      </w:tr>
      <w:tr w:rsidRPr="004B2E57" w:rsidR="0097187B" w:rsidTr="006433AA" w14:paraId="79FEA8BF" w14:textId="77777777">
        <w:tc>
          <w:tcPr>
            <w:tcW w:w="745" w:type="pct"/>
          </w:tcPr>
          <w:p w:rsidRPr="004B2E57" w:rsidR="0097187B" w:rsidP="00D94D34" w:rsidRDefault="00FF4FD3" w14:paraId="1D91B6F8" w14:textId="126D263D">
            <w:pPr>
              <w:overflowPunct w:val="0"/>
              <w:autoSpaceDE w:val="0"/>
              <w:autoSpaceDN w:val="0"/>
              <w:adjustRightInd w:val="0"/>
              <w:textAlignment w:val="baseline"/>
              <w:rPr>
                <w:i/>
              </w:rPr>
            </w:pPr>
            <w:r w:rsidRPr="004B2E57">
              <w:rPr>
                <w:i/>
              </w:rPr>
              <w:t>E</w:t>
            </w:r>
            <w:r w:rsidRPr="004B2E57" w:rsidR="0097187B">
              <w:rPr>
                <w:i/>
              </w:rPr>
              <w:t>-mail</w:t>
            </w:r>
          </w:p>
        </w:tc>
        <w:tc>
          <w:tcPr>
            <w:tcW w:w="4255" w:type="pct"/>
          </w:tcPr>
          <w:p w:rsidRPr="004B2E57" w:rsidR="0097187B" w:rsidP="00D94D34" w:rsidRDefault="00A91DC5" w14:paraId="7A250A07" w14:textId="7EAF4768">
            <w:pPr>
              <w:overflowPunct w:val="0"/>
              <w:autoSpaceDE w:val="0"/>
              <w:autoSpaceDN w:val="0"/>
              <w:adjustRightInd w:val="0"/>
              <w:textAlignment w:val="baseline"/>
              <w:rPr>
                <w:i/>
                <w:iCs/>
              </w:rPr>
            </w:pPr>
            <w:hyperlink w:history="1" r:id="rId43">
              <w:r w:rsidRPr="004B2E57" w:rsidR="00CB5DFF">
                <w:rPr>
                  <w:i/>
                  <w:color w:val="0000FF"/>
                  <w:u w:val="single"/>
                </w:rPr>
                <w:t>Aleksandra.</w:t>
              </w:r>
              <w:r w:rsidRPr="004B2E57" w:rsidR="004F59CB">
                <w:rPr>
                  <w:i/>
                  <w:color w:val="0000FF"/>
                  <w:u w:val="single"/>
                </w:rPr>
                <w:t>SARMANGRILC</w:t>
              </w:r>
              <w:r w:rsidRPr="004B2E57" w:rsidR="00CB5DFF">
                <w:rPr>
                  <w:i/>
                  <w:color w:val="0000FF"/>
                  <w:u w:val="single"/>
                </w:rPr>
                <w:t>@eesc.europa.eu</w:t>
              </w:r>
            </w:hyperlink>
          </w:p>
        </w:tc>
      </w:tr>
    </w:tbl>
    <w:p w:rsidRPr="004B2E57" w:rsidR="0097187B" w:rsidP="00D94D34" w:rsidRDefault="0097187B" w14:paraId="4982DDF0" w14:textId="5492CC9F">
      <w:pPr>
        <w:pStyle w:val="ListParagraph"/>
        <w:ind w:left="0"/>
        <w:rPr>
          <w:lang w:val="en-GB"/>
        </w:rPr>
      </w:pPr>
    </w:p>
    <w:p w:rsidRPr="004B2E57" w:rsidR="0097187B" w:rsidP="00D94D34" w:rsidRDefault="0097187B" w14:paraId="1EC0C09D" w14:textId="77777777">
      <w:pPr>
        <w:jc w:val="left"/>
      </w:pPr>
      <w:r w:rsidRPr="004B2E57">
        <w:br w:type="page"/>
      </w:r>
    </w:p>
    <w:p w:rsidRPr="004B2E57" w:rsidR="004D7AC0" w:rsidP="00D94D34" w:rsidRDefault="004D7AC0" w14:paraId="4982DDF3" w14:textId="13EEA713">
      <w:pPr>
        <w:pStyle w:val="Heading1"/>
        <w:rPr>
          <w:b/>
        </w:rPr>
      </w:pPr>
      <w:bookmarkStart w:name="_Toc75527083" w:id="58"/>
      <w:bookmarkStart w:name="_Toc204352279" w:id="59"/>
      <w:r w:rsidRPr="004B2E57">
        <w:rPr>
          <w:b/>
        </w:rPr>
        <w:lastRenderedPageBreak/>
        <w:t xml:space="preserve">MERCATO UNICO, PRODUZIONE </w:t>
      </w:r>
      <w:r w:rsidRPr="004B2E57" w:rsidR="00FF4FD3">
        <w:rPr>
          <w:b/>
        </w:rPr>
        <w:t>E</w:t>
      </w:r>
      <w:r w:rsidRPr="004B2E57">
        <w:rPr>
          <w:b/>
        </w:rPr>
        <w:t xml:space="preserve"> CONSUMO</w:t>
      </w:r>
      <w:bookmarkEnd w:id="58"/>
      <w:bookmarkEnd w:id="59"/>
    </w:p>
    <w:p w:rsidRPr="004B2E57" w:rsidR="0096346D" w:rsidP="00D94D34" w:rsidRDefault="0096346D" w14:paraId="51A7EC74" w14:textId="77777777">
      <w:pPr>
        <w:jc w:val="left"/>
      </w:pPr>
    </w:p>
    <w:p w:rsidRPr="004B2E57" w:rsidR="0096346D" w:rsidP="00017B10" w:rsidRDefault="00A91DC5" w14:paraId="4F4A8605" w14:textId="21E2217E">
      <w:pPr>
        <w:widowControl w:val="0"/>
        <w:numPr>
          <w:ilvl w:val="0"/>
          <w:numId w:val="3"/>
        </w:numPr>
        <w:overflowPunct w:val="0"/>
        <w:autoSpaceDE w:val="0"/>
        <w:autoSpaceDN w:val="0"/>
        <w:adjustRightInd w:val="0"/>
        <w:ind w:hanging="567"/>
        <w:textAlignment w:val="baseline"/>
        <w:rPr>
          <w:b/>
        </w:rPr>
      </w:pPr>
      <w:hyperlink w:tgtFrame="_blank" w:history="1" r:id="rId44">
        <w:r w:rsidRPr="004B2E57" w:rsidR="00CB5DFF">
          <w:rPr>
            <w:b/>
            <w:i/>
            <w:color w:val="0000FF"/>
            <w:sz w:val="28"/>
            <w:u w:val="single"/>
          </w:rPr>
          <w:t>Un atto legislativo sullo Spazio europeo della ricerca per affermare la quinta libertà</w:t>
        </w:r>
      </w:hyperlink>
    </w:p>
    <w:p w:rsidRPr="004B2E57" w:rsidR="0096346D" w:rsidP="00D94D34" w:rsidRDefault="0096346D" w14:paraId="790442DB" w14:textId="77777777">
      <w:pPr>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Pr="004B2E57" w:rsidR="0096346D" w:rsidTr="006433AA" w14:paraId="27A794A6" w14:textId="77777777">
        <w:tc>
          <w:tcPr>
            <w:tcW w:w="1701" w:type="dxa"/>
          </w:tcPr>
          <w:p w:rsidRPr="004B2E57" w:rsidR="0096346D" w:rsidP="00D94D34" w:rsidRDefault="00FF4FD3" w14:paraId="3385D1FB" w14:textId="74EDA592">
            <w:pPr>
              <w:tabs>
                <w:tab w:val="center" w:pos="284"/>
              </w:tabs>
              <w:overflowPunct w:val="0"/>
              <w:autoSpaceDE w:val="0"/>
              <w:autoSpaceDN w:val="0"/>
              <w:adjustRightInd w:val="0"/>
              <w:ind w:left="266" w:hanging="266"/>
              <w:textAlignment w:val="baseline"/>
              <w:rPr>
                <w:b/>
              </w:rPr>
            </w:pPr>
            <w:r w:rsidRPr="004B2E57">
              <w:rPr>
                <w:b/>
              </w:rPr>
              <w:t>Relatore</w:t>
            </w:r>
          </w:p>
        </w:tc>
        <w:tc>
          <w:tcPr>
            <w:tcW w:w="7621" w:type="dxa"/>
          </w:tcPr>
          <w:p w:rsidRPr="004B2E57" w:rsidR="0096346D" w:rsidP="00D94D34" w:rsidRDefault="0096346D" w14:paraId="2FD55EEE" w14:textId="7B2B91CC">
            <w:pPr>
              <w:tabs>
                <w:tab w:val="center" w:pos="284"/>
              </w:tabs>
              <w:overflowPunct w:val="0"/>
              <w:autoSpaceDE w:val="0"/>
              <w:autoSpaceDN w:val="0"/>
              <w:adjustRightInd w:val="0"/>
              <w:ind w:left="266" w:hanging="266"/>
              <w:textAlignment w:val="baseline"/>
            </w:pPr>
            <w:r w:rsidRPr="004B2E57">
              <w:t>Paul RÜBIG (Datori di lavoro - AT)</w:t>
            </w:r>
          </w:p>
        </w:tc>
      </w:tr>
      <w:tr w:rsidRPr="004B2E57" w:rsidR="0096346D" w:rsidTr="006433AA" w14:paraId="59D02C81" w14:textId="77777777">
        <w:tc>
          <w:tcPr>
            <w:tcW w:w="1701" w:type="dxa"/>
          </w:tcPr>
          <w:p w:rsidRPr="004B2E57" w:rsidR="0096346D" w:rsidP="00D94D34" w:rsidRDefault="00FF4FD3" w14:paraId="62FE6305" w14:textId="103E9241">
            <w:pPr>
              <w:tabs>
                <w:tab w:val="center" w:pos="284"/>
              </w:tabs>
              <w:overflowPunct w:val="0"/>
              <w:autoSpaceDE w:val="0"/>
              <w:autoSpaceDN w:val="0"/>
              <w:adjustRightInd w:val="0"/>
              <w:ind w:left="266" w:hanging="266"/>
              <w:textAlignment w:val="baseline"/>
              <w:rPr>
                <w:b/>
              </w:rPr>
            </w:pPr>
            <w:r w:rsidRPr="004B2E57">
              <w:rPr>
                <w:b/>
              </w:rPr>
              <w:t>Correlatore</w:t>
            </w:r>
          </w:p>
        </w:tc>
        <w:tc>
          <w:tcPr>
            <w:tcW w:w="7621" w:type="dxa"/>
          </w:tcPr>
          <w:p w:rsidRPr="004B2E57" w:rsidR="0096346D" w:rsidP="00D94D34" w:rsidRDefault="0096346D" w14:paraId="542991EE" w14:textId="518533B2">
            <w:pPr>
              <w:tabs>
                <w:tab w:val="center" w:pos="284"/>
              </w:tabs>
              <w:overflowPunct w:val="0"/>
              <w:autoSpaceDE w:val="0"/>
              <w:autoSpaceDN w:val="0"/>
              <w:adjustRightInd w:val="0"/>
              <w:ind w:left="266" w:hanging="266"/>
              <w:textAlignment w:val="baseline"/>
            </w:pPr>
            <w:r w:rsidRPr="004B2E57">
              <w:t>Stefano PALMIERI (Lavoratori - IT)</w:t>
            </w:r>
          </w:p>
        </w:tc>
      </w:tr>
      <w:tr w:rsidRPr="004B2E57" w:rsidR="0096346D" w:rsidTr="006433AA" w14:paraId="5D136B47" w14:textId="77777777">
        <w:tc>
          <w:tcPr>
            <w:tcW w:w="1701" w:type="dxa"/>
            <w:vMerge w:val="restart"/>
          </w:tcPr>
          <w:p w:rsidRPr="004B2E57" w:rsidR="0096346D" w:rsidP="00D94D34" w:rsidRDefault="0096346D" w14:paraId="29254D21" w14:textId="326729CF">
            <w:pPr>
              <w:tabs>
                <w:tab w:val="center" w:pos="284"/>
              </w:tabs>
              <w:overflowPunct w:val="0"/>
              <w:autoSpaceDE w:val="0"/>
              <w:autoSpaceDN w:val="0"/>
              <w:adjustRightInd w:val="0"/>
              <w:ind w:left="266" w:hanging="266"/>
              <w:textAlignment w:val="baseline"/>
              <w:rPr>
                <w:b/>
              </w:rPr>
            </w:pPr>
            <w:r w:rsidRPr="004B2E57">
              <w:rPr>
                <w:b/>
              </w:rPr>
              <w:t>Riferimento</w:t>
            </w:r>
          </w:p>
        </w:tc>
        <w:tc>
          <w:tcPr>
            <w:tcW w:w="7621" w:type="dxa"/>
          </w:tcPr>
          <w:p w:rsidRPr="004B2E57" w:rsidR="0096346D" w:rsidP="00D94D34" w:rsidRDefault="0096346D" w14:paraId="170CB1F3" w14:textId="77777777">
            <w:pPr>
              <w:tabs>
                <w:tab w:val="center" w:pos="284"/>
              </w:tabs>
              <w:overflowPunct w:val="0"/>
              <w:autoSpaceDE w:val="0"/>
              <w:autoSpaceDN w:val="0"/>
              <w:adjustRightInd w:val="0"/>
              <w:ind w:left="266" w:hanging="266"/>
              <w:textAlignment w:val="baseline"/>
            </w:pPr>
            <w:r w:rsidRPr="004B2E57">
              <w:t>Parere d'iniziativa</w:t>
            </w:r>
          </w:p>
        </w:tc>
      </w:tr>
      <w:tr w:rsidRPr="004B2E57" w:rsidR="0096346D" w:rsidTr="006433AA" w14:paraId="731E4AC9" w14:textId="77777777">
        <w:tc>
          <w:tcPr>
            <w:tcW w:w="1701" w:type="dxa"/>
            <w:vMerge/>
          </w:tcPr>
          <w:p w:rsidRPr="004B2E57" w:rsidR="0096346D" w:rsidP="00D94D34" w:rsidRDefault="0096346D" w14:paraId="4D075EE1" w14:textId="77777777">
            <w:pPr>
              <w:tabs>
                <w:tab w:val="center" w:pos="284"/>
              </w:tabs>
              <w:overflowPunct w:val="0"/>
              <w:autoSpaceDE w:val="0"/>
              <w:autoSpaceDN w:val="0"/>
              <w:adjustRightInd w:val="0"/>
              <w:ind w:left="266" w:hanging="266"/>
              <w:textAlignment w:val="baseline"/>
              <w:rPr>
                <w:b/>
              </w:rPr>
            </w:pPr>
          </w:p>
        </w:tc>
        <w:tc>
          <w:tcPr>
            <w:tcW w:w="7621" w:type="dxa"/>
          </w:tcPr>
          <w:p w:rsidRPr="004B2E57" w:rsidR="0096346D" w:rsidP="00D94D34" w:rsidRDefault="0096346D" w14:paraId="2ECFC0A5" w14:textId="7E1D25C7">
            <w:pPr>
              <w:tabs>
                <w:tab w:val="center" w:pos="284"/>
              </w:tabs>
              <w:overflowPunct w:val="0"/>
              <w:autoSpaceDE w:val="0"/>
              <w:autoSpaceDN w:val="0"/>
              <w:adjustRightInd w:val="0"/>
              <w:ind w:left="266" w:hanging="266"/>
              <w:textAlignment w:val="baseline"/>
            </w:pPr>
            <w:r w:rsidRPr="004B2E57">
              <w:t>EESC-2025-00527-00-00-AC</w:t>
            </w:r>
          </w:p>
        </w:tc>
      </w:tr>
    </w:tbl>
    <w:p w:rsidRPr="004B2E57" w:rsidR="0096346D" w:rsidP="00D94D34" w:rsidRDefault="0096346D" w14:paraId="6C2800D8" w14:textId="77777777">
      <w:pPr>
        <w:tabs>
          <w:tab w:val="center" w:pos="284"/>
        </w:tabs>
        <w:overflowPunct w:val="0"/>
        <w:autoSpaceDE w:val="0"/>
        <w:autoSpaceDN w:val="0"/>
        <w:adjustRightInd w:val="0"/>
        <w:ind w:left="266" w:hanging="266"/>
        <w:textAlignment w:val="baseline"/>
        <w:rPr>
          <w:sz w:val="20"/>
          <w:szCs w:val="20"/>
          <w:lang w:val="en-GB"/>
        </w:rPr>
      </w:pPr>
    </w:p>
    <w:p w:rsidRPr="004B2E57" w:rsidR="0096346D" w:rsidP="00D94D34" w:rsidRDefault="0096346D" w14:paraId="55B55A2D"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96346D" w:rsidP="00D94D34" w:rsidRDefault="0096346D" w14:paraId="295145FE"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96346D" w:rsidP="00475E74" w:rsidRDefault="0096346D" w14:paraId="74D612AE" w14:textId="69363EA8">
      <w:pPr>
        <w:overflowPunct w:val="0"/>
        <w:autoSpaceDE w:val="0"/>
        <w:autoSpaceDN w:val="0"/>
        <w:adjustRightInd w:val="0"/>
        <w:spacing w:after="120"/>
        <w:textAlignment w:val="baseline"/>
        <w:rPr>
          <w:bCs/>
          <w:iCs/>
        </w:rPr>
      </w:pPr>
      <w:r w:rsidRPr="004B2E57">
        <w:t>Il CESE:</w:t>
      </w:r>
    </w:p>
    <w:p w:rsidRPr="004B2E57" w:rsidR="0096346D" w:rsidP="00475E74" w:rsidRDefault="0096346D" w14:paraId="5397A32F" w14:textId="77777777">
      <w:pPr>
        <w:numPr>
          <w:ilvl w:val="0"/>
          <w:numId w:val="32"/>
        </w:numPr>
        <w:overflowPunct w:val="0"/>
        <w:autoSpaceDE w:val="0"/>
        <w:autoSpaceDN w:val="0"/>
        <w:adjustRightInd w:val="0"/>
        <w:ind w:hanging="436"/>
        <w:textAlignment w:val="baseline"/>
        <w:rPr>
          <w:szCs w:val="20"/>
        </w:rPr>
      </w:pPr>
      <w:r w:rsidRPr="004B2E57">
        <w:t>accoglie con favore l'ambizione della Commissione europea di istituire una "quinta libertà", ossia la libera circolazione della ricerca, dell'innovazione e della conoscenza. La quinta libertà deve includere meccanismi per contrastare la disinformazione e la pseudoscienza, generare fiducia nelle istituzioni scientifiche e promuovere l'"alfabetizzazione della conoscenza". Il CESE sottolinea la necessità di adottare un approccio equilibrato ai compromessi che sono un nodo centrale della quinta libertà, come quelli tra coesione ed eccellenza o tra apertura ed autonomia;</w:t>
      </w:r>
    </w:p>
    <w:p w:rsidRPr="004B2E57" w:rsidR="0096346D" w:rsidP="00475E74" w:rsidRDefault="0096346D" w14:paraId="7B5C1338" w14:textId="77777777">
      <w:pPr>
        <w:numPr>
          <w:ilvl w:val="0"/>
          <w:numId w:val="32"/>
        </w:numPr>
        <w:overflowPunct w:val="0"/>
        <w:autoSpaceDE w:val="0"/>
        <w:autoSpaceDN w:val="0"/>
        <w:adjustRightInd w:val="0"/>
        <w:ind w:hanging="436"/>
        <w:textAlignment w:val="baseline"/>
        <w:rPr>
          <w:szCs w:val="20"/>
        </w:rPr>
      </w:pPr>
      <w:r w:rsidRPr="004B2E57">
        <w:t>invita la Commissione a puntare all'adozione di misure e incentivi strutturali, in particolare nei settori in cui la riluttanza degli Stati membri ostacola il progresso e l'omogeneizzazione, come la fiscalità, le pensioni, il genere, i luoghi di lavoro, i salari e le sfide legate all'espansione delle imprese e alla mobilità transfrontaliera delle persone e dei fondi;</w:t>
      </w:r>
    </w:p>
    <w:p w:rsidRPr="004B2E57" w:rsidR="0096346D" w:rsidP="00475E74" w:rsidRDefault="0096346D" w14:paraId="165A40AF" w14:textId="77777777">
      <w:pPr>
        <w:numPr>
          <w:ilvl w:val="0"/>
          <w:numId w:val="32"/>
        </w:numPr>
        <w:overflowPunct w:val="0"/>
        <w:autoSpaceDE w:val="0"/>
        <w:autoSpaceDN w:val="0"/>
        <w:adjustRightInd w:val="0"/>
        <w:ind w:hanging="436"/>
        <w:textAlignment w:val="baseline"/>
        <w:rPr>
          <w:szCs w:val="20"/>
        </w:rPr>
      </w:pPr>
      <w:r w:rsidRPr="004B2E57">
        <w:t>sottolinea l'importanza di un obiettivo di spesa nazionale per la R&amp;I (ricerca e innovazione) pari al 3 % del PIL, chiedendo un ulteriore 1 % per la preparazione e la ricerca a duplice uso. Per dare il via a una svolta, il CESE chiede che gli investimenti nazionali in R&amp;I siano disaccoppiati dalle norme sul disavanzo fino al raggiungimento dell'obiettivo di spesa del 3 %. Inoltre, altri fondi (ad esempio quelli della coesione) dovrebbero essere sempre più utilizzati e allineati alle attività di R&amp;I;</w:t>
      </w:r>
    </w:p>
    <w:p w:rsidRPr="004B2E57" w:rsidR="0096346D" w:rsidP="00475E74" w:rsidRDefault="0096346D" w14:paraId="1F703E70" w14:textId="77777777">
      <w:pPr>
        <w:numPr>
          <w:ilvl w:val="0"/>
          <w:numId w:val="32"/>
        </w:numPr>
        <w:overflowPunct w:val="0"/>
        <w:autoSpaceDE w:val="0"/>
        <w:autoSpaceDN w:val="0"/>
        <w:adjustRightInd w:val="0"/>
        <w:ind w:hanging="436"/>
        <w:textAlignment w:val="baseline"/>
        <w:rPr>
          <w:szCs w:val="20"/>
        </w:rPr>
      </w:pPr>
      <w:r w:rsidRPr="004B2E57">
        <w:t xml:space="preserve">sottolinea l'importanza delle competenze e dell'istruzione e chiede un più efficace riconoscimento delle norme in materia di qualifiche a livello paneuropeo (ad esempio un diploma di laurea dell'UE); </w:t>
      </w:r>
    </w:p>
    <w:p w:rsidRPr="004B2E57" w:rsidR="0096346D" w:rsidP="00475E74" w:rsidRDefault="0096346D" w14:paraId="3017FF64" w14:textId="77777777">
      <w:pPr>
        <w:numPr>
          <w:ilvl w:val="0"/>
          <w:numId w:val="32"/>
        </w:numPr>
        <w:overflowPunct w:val="0"/>
        <w:autoSpaceDE w:val="0"/>
        <w:autoSpaceDN w:val="0"/>
        <w:adjustRightInd w:val="0"/>
        <w:ind w:hanging="436"/>
        <w:textAlignment w:val="baseline"/>
        <w:rPr>
          <w:szCs w:val="20"/>
        </w:rPr>
      </w:pPr>
      <w:r w:rsidRPr="004B2E57">
        <w:t xml:space="preserve">riconosce il ruolo strategico della previsione e chiede che sia integrata nella governance della quinta libertà. </w:t>
      </w:r>
    </w:p>
    <w:p w:rsidRPr="004B2E57" w:rsidR="0096346D" w:rsidP="00D94D34" w:rsidRDefault="0096346D" w14:paraId="23AD7BB7" w14:textId="77777777">
      <w:pPr>
        <w:overflowPunct w:val="0"/>
        <w:autoSpaceDE w:val="0"/>
        <w:autoSpaceDN w:val="0"/>
        <w:adjustRightInd w:val="0"/>
        <w:textAlignment w:val="baseline"/>
        <w:rPr>
          <w:bCs/>
          <w:iCs/>
          <w:sz w:val="18"/>
          <w:szCs w:val="18"/>
          <w:lang w:val="en-GB"/>
        </w:rPr>
      </w:pPr>
    </w:p>
    <w:tbl>
      <w:tblPr>
        <w:tblW w:w="9322" w:type="dxa"/>
        <w:tblLook w:val="04A0" w:firstRow="1" w:lastRow="0" w:firstColumn="1" w:lastColumn="0" w:noHBand="0" w:noVBand="1"/>
      </w:tblPr>
      <w:tblGrid>
        <w:gridCol w:w="1418"/>
        <w:gridCol w:w="7904"/>
      </w:tblGrid>
      <w:tr w:rsidRPr="004B2E57" w:rsidR="0096346D" w:rsidTr="006433AA" w14:paraId="2DBF98A2" w14:textId="77777777">
        <w:tc>
          <w:tcPr>
            <w:tcW w:w="1418" w:type="dxa"/>
          </w:tcPr>
          <w:p w:rsidRPr="004B2E57" w:rsidR="0096346D" w:rsidP="00D94D34" w:rsidRDefault="0096346D" w14:paraId="61CDD855" w14:textId="77777777">
            <w:pPr>
              <w:overflowPunct w:val="0"/>
              <w:autoSpaceDE w:val="0"/>
              <w:autoSpaceDN w:val="0"/>
              <w:adjustRightInd w:val="0"/>
              <w:textAlignment w:val="baseline"/>
              <w:rPr>
                <w:i/>
              </w:rPr>
            </w:pPr>
            <w:r w:rsidRPr="004B2E57">
              <w:rPr>
                <w:b/>
                <w:i/>
              </w:rPr>
              <w:t>Contatto</w:t>
            </w:r>
          </w:p>
        </w:tc>
        <w:tc>
          <w:tcPr>
            <w:tcW w:w="7904" w:type="dxa"/>
          </w:tcPr>
          <w:p w:rsidRPr="004B2E57" w:rsidR="0096346D" w:rsidP="00D94D34" w:rsidRDefault="0096346D" w14:paraId="30F1225A" w14:textId="77777777">
            <w:pPr>
              <w:overflowPunct w:val="0"/>
              <w:autoSpaceDE w:val="0"/>
              <w:autoSpaceDN w:val="0"/>
              <w:adjustRightInd w:val="0"/>
              <w:textAlignment w:val="baseline"/>
              <w:rPr>
                <w:i/>
              </w:rPr>
            </w:pPr>
            <w:r w:rsidRPr="004B2E57">
              <w:rPr>
                <w:i/>
              </w:rPr>
              <w:t>Jana VALANT</w:t>
            </w:r>
          </w:p>
        </w:tc>
      </w:tr>
      <w:tr w:rsidRPr="004B2E57" w:rsidR="0096346D" w:rsidTr="006433AA" w14:paraId="4DA9C598" w14:textId="77777777">
        <w:tc>
          <w:tcPr>
            <w:tcW w:w="1418" w:type="dxa"/>
          </w:tcPr>
          <w:p w:rsidRPr="004B2E57" w:rsidR="0096346D" w:rsidP="00D94D34" w:rsidRDefault="0096346D" w14:paraId="2A4F52B3" w14:textId="77777777">
            <w:pPr>
              <w:overflowPunct w:val="0"/>
              <w:autoSpaceDE w:val="0"/>
              <w:autoSpaceDN w:val="0"/>
              <w:adjustRightInd w:val="0"/>
              <w:textAlignment w:val="baseline"/>
              <w:rPr>
                <w:i/>
              </w:rPr>
            </w:pPr>
            <w:r w:rsidRPr="004B2E57">
              <w:rPr>
                <w:i/>
              </w:rPr>
              <w:t>Tel.</w:t>
            </w:r>
          </w:p>
        </w:tc>
        <w:tc>
          <w:tcPr>
            <w:tcW w:w="7904" w:type="dxa"/>
          </w:tcPr>
          <w:p w:rsidRPr="004B2E57" w:rsidR="0096346D" w:rsidP="00D94D34" w:rsidRDefault="0096346D" w14:paraId="40245A52" w14:textId="6D541790">
            <w:pPr>
              <w:overflowPunct w:val="0"/>
              <w:autoSpaceDE w:val="0"/>
              <w:autoSpaceDN w:val="0"/>
              <w:adjustRightInd w:val="0"/>
              <w:textAlignment w:val="baseline"/>
              <w:rPr>
                <w:i/>
              </w:rPr>
            </w:pPr>
            <w:r w:rsidRPr="004B2E57">
              <w:rPr>
                <w:i/>
              </w:rPr>
              <w:t>+32 25468924</w:t>
            </w:r>
          </w:p>
        </w:tc>
      </w:tr>
      <w:tr w:rsidRPr="004B2E57" w:rsidR="0096346D" w:rsidTr="006433AA" w14:paraId="674C245A" w14:textId="77777777">
        <w:tc>
          <w:tcPr>
            <w:tcW w:w="1418" w:type="dxa"/>
          </w:tcPr>
          <w:p w:rsidRPr="004B2E57" w:rsidR="0096346D" w:rsidP="00D94D34" w:rsidRDefault="00FF4FD3" w14:paraId="050E2ED7" w14:textId="3D248A92">
            <w:pPr>
              <w:overflowPunct w:val="0"/>
              <w:autoSpaceDE w:val="0"/>
              <w:autoSpaceDN w:val="0"/>
              <w:adjustRightInd w:val="0"/>
              <w:textAlignment w:val="baseline"/>
              <w:rPr>
                <w:i/>
              </w:rPr>
            </w:pPr>
            <w:r w:rsidRPr="004B2E57">
              <w:rPr>
                <w:i/>
              </w:rPr>
              <w:t>E</w:t>
            </w:r>
            <w:r w:rsidRPr="004B2E57" w:rsidR="00FE2DCD">
              <w:rPr>
                <w:i/>
              </w:rPr>
              <w:t>-mail</w:t>
            </w:r>
          </w:p>
        </w:tc>
        <w:tc>
          <w:tcPr>
            <w:tcW w:w="7904" w:type="dxa"/>
          </w:tcPr>
          <w:p w:rsidRPr="004B2E57" w:rsidR="0096346D" w:rsidP="00D94D34" w:rsidRDefault="00A91DC5" w14:paraId="0C27A0B0" w14:textId="7D90442F">
            <w:pPr>
              <w:overflowPunct w:val="0"/>
              <w:autoSpaceDE w:val="0"/>
              <w:autoSpaceDN w:val="0"/>
              <w:adjustRightInd w:val="0"/>
              <w:textAlignment w:val="baseline"/>
              <w:rPr>
                <w:i/>
                <w:iCs/>
              </w:rPr>
            </w:pPr>
            <w:hyperlink w:history="1" r:id="rId45">
              <w:r w:rsidRPr="004B2E57" w:rsidR="00CB5DFF">
                <w:rPr>
                  <w:i/>
                  <w:color w:val="0000FF"/>
                  <w:u w:val="single"/>
                </w:rPr>
                <w:t>Jana.</w:t>
              </w:r>
              <w:r w:rsidRPr="004B2E57" w:rsidR="00475E74">
                <w:rPr>
                  <w:i/>
                  <w:color w:val="0000FF"/>
                  <w:u w:val="single"/>
                </w:rPr>
                <w:t>VALANT</w:t>
              </w:r>
              <w:r w:rsidRPr="004B2E57" w:rsidR="00CB5DFF">
                <w:rPr>
                  <w:i/>
                  <w:color w:val="0000FF"/>
                  <w:u w:val="single"/>
                </w:rPr>
                <w:t>@eesc.europa.eu</w:t>
              </w:r>
            </w:hyperlink>
          </w:p>
        </w:tc>
      </w:tr>
    </w:tbl>
    <w:p w:rsidRPr="004B2E57" w:rsidR="0096346D" w:rsidP="00D94D34" w:rsidRDefault="0096346D" w14:paraId="4982DDF4" w14:textId="6192A3EF">
      <w:pPr>
        <w:jc w:val="left"/>
      </w:pPr>
      <w:r w:rsidRPr="004B2E57">
        <w:br w:type="page"/>
      </w:r>
    </w:p>
    <w:p w:rsidRPr="004B2E57" w:rsidR="0096346D" w:rsidP="00017B10" w:rsidRDefault="00A91DC5" w14:paraId="602D9A55" w14:textId="0AE53F45">
      <w:pPr>
        <w:widowControl w:val="0"/>
        <w:numPr>
          <w:ilvl w:val="0"/>
          <w:numId w:val="3"/>
        </w:numPr>
        <w:overflowPunct w:val="0"/>
        <w:autoSpaceDE w:val="0"/>
        <w:autoSpaceDN w:val="0"/>
        <w:adjustRightInd w:val="0"/>
        <w:ind w:hanging="567"/>
        <w:textAlignment w:val="baseline"/>
        <w:rPr>
          <w:b/>
        </w:rPr>
      </w:pPr>
      <w:hyperlink w:tgtFrame="_blank" w:history="1" r:id="rId46">
        <w:r w:rsidRPr="004B2E57" w:rsidR="0096346D">
          <w:rPr>
            <w:b/>
            <w:i/>
            <w:color w:val="0000FF"/>
            <w:sz w:val="28"/>
            <w:u w:val="single"/>
          </w:rPr>
          <w:t>Semplificazione normativa - l'uso degli strumenti digitali per migliorare la legislazione</w:t>
        </w:r>
      </w:hyperlink>
    </w:p>
    <w:p w:rsidRPr="004B2E57" w:rsidR="0096346D" w:rsidP="00D94D34" w:rsidRDefault="0096346D" w14:paraId="50869455" w14:textId="77777777">
      <w:pPr>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Pr="004B2E57" w:rsidR="0096346D" w:rsidTr="009A59C4" w14:paraId="527A369F" w14:textId="77777777">
        <w:tc>
          <w:tcPr>
            <w:tcW w:w="1701" w:type="dxa"/>
          </w:tcPr>
          <w:p w:rsidRPr="004B2E57" w:rsidR="0096346D" w:rsidP="00D94D34" w:rsidRDefault="00FF4FD3" w14:paraId="55F55878" w14:textId="5CBE42A5">
            <w:pPr>
              <w:tabs>
                <w:tab w:val="center" w:pos="284"/>
              </w:tabs>
              <w:overflowPunct w:val="0"/>
              <w:autoSpaceDE w:val="0"/>
              <w:autoSpaceDN w:val="0"/>
              <w:adjustRightInd w:val="0"/>
              <w:ind w:left="266" w:hanging="266"/>
              <w:textAlignment w:val="baseline"/>
              <w:rPr>
                <w:b/>
              </w:rPr>
            </w:pPr>
            <w:r w:rsidRPr="004B2E57">
              <w:rPr>
                <w:b/>
              </w:rPr>
              <w:t>Relatrice</w:t>
            </w:r>
          </w:p>
        </w:tc>
        <w:tc>
          <w:tcPr>
            <w:tcW w:w="7621" w:type="dxa"/>
          </w:tcPr>
          <w:p w:rsidRPr="004B2E57" w:rsidR="0096346D" w:rsidP="00D94D34" w:rsidRDefault="0096346D" w14:paraId="404FDA65" w14:textId="17B8DE69">
            <w:pPr>
              <w:tabs>
                <w:tab w:val="center" w:pos="284"/>
              </w:tabs>
              <w:overflowPunct w:val="0"/>
              <w:autoSpaceDE w:val="0"/>
              <w:autoSpaceDN w:val="0"/>
              <w:adjustRightInd w:val="0"/>
              <w:ind w:left="266" w:hanging="266"/>
              <w:textAlignment w:val="baseline"/>
            </w:pPr>
            <w:r w:rsidRPr="004B2E57">
              <w:t>Alena MASTANTUONO (Datori di lavoro - CZ)</w:t>
            </w:r>
          </w:p>
        </w:tc>
      </w:tr>
      <w:tr w:rsidRPr="004B2E57" w:rsidR="0096346D" w:rsidTr="009A59C4" w14:paraId="05343A29" w14:textId="77777777">
        <w:tc>
          <w:tcPr>
            <w:tcW w:w="1701" w:type="dxa"/>
          </w:tcPr>
          <w:p w:rsidRPr="004B2E57" w:rsidR="0096346D" w:rsidP="00D94D34" w:rsidRDefault="00FF4FD3" w14:paraId="358E5B1D" w14:textId="473DC127">
            <w:pPr>
              <w:tabs>
                <w:tab w:val="center" w:pos="284"/>
              </w:tabs>
              <w:overflowPunct w:val="0"/>
              <w:autoSpaceDE w:val="0"/>
              <w:autoSpaceDN w:val="0"/>
              <w:adjustRightInd w:val="0"/>
              <w:ind w:left="266" w:hanging="266"/>
              <w:textAlignment w:val="baseline"/>
              <w:rPr>
                <w:b/>
              </w:rPr>
            </w:pPr>
            <w:r w:rsidRPr="004B2E57">
              <w:rPr>
                <w:b/>
              </w:rPr>
              <w:t>Correlatore</w:t>
            </w:r>
          </w:p>
        </w:tc>
        <w:tc>
          <w:tcPr>
            <w:tcW w:w="7621" w:type="dxa"/>
          </w:tcPr>
          <w:p w:rsidRPr="004B2E57" w:rsidR="0096346D" w:rsidP="00D94D34" w:rsidRDefault="0096346D" w14:paraId="314A29D9" w14:textId="2A39194B">
            <w:pPr>
              <w:tabs>
                <w:tab w:val="center" w:pos="284"/>
              </w:tabs>
              <w:overflowPunct w:val="0"/>
              <w:autoSpaceDE w:val="0"/>
              <w:autoSpaceDN w:val="0"/>
              <w:adjustRightInd w:val="0"/>
              <w:ind w:left="266" w:hanging="266"/>
              <w:textAlignment w:val="baseline"/>
            </w:pPr>
            <w:proofErr w:type="spellStart"/>
            <w:r w:rsidRPr="004B2E57">
              <w:t>Tymoteusz</w:t>
            </w:r>
            <w:proofErr w:type="spellEnd"/>
            <w:r w:rsidRPr="004B2E57">
              <w:t xml:space="preserve"> Adam ZYCH (Organizzazioni della società civile - PL)</w:t>
            </w:r>
          </w:p>
        </w:tc>
      </w:tr>
      <w:tr w:rsidRPr="004B2E57" w:rsidR="0096346D" w:rsidTr="009A59C4" w14:paraId="509DBA1F" w14:textId="77777777">
        <w:tc>
          <w:tcPr>
            <w:tcW w:w="1701" w:type="dxa"/>
            <w:vMerge w:val="restart"/>
          </w:tcPr>
          <w:p w:rsidRPr="004B2E57" w:rsidR="0096346D" w:rsidP="00D94D34" w:rsidRDefault="0096346D" w14:paraId="78F92434" w14:textId="4E18F3EF">
            <w:pPr>
              <w:tabs>
                <w:tab w:val="center" w:pos="284"/>
              </w:tabs>
              <w:overflowPunct w:val="0"/>
              <w:autoSpaceDE w:val="0"/>
              <w:autoSpaceDN w:val="0"/>
              <w:adjustRightInd w:val="0"/>
              <w:ind w:left="266" w:hanging="266"/>
              <w:textAlignment w:val="baseline"/>
              <w:rPr>
                <w:b/>
              </w:rPr>
            </w:pPr>
            <w:r w:rsidRPr="004B2E57">
              <w:rPr>
                <w:b/>
              </w:rPr>
              <w:t>Riferimento</w:t>
            </w:r>
          </w:p>
        </w:tc>
        <w:tc>
          <w:tcPr>
            <w:tcW w:w="7621" w:type="dxa"/>
          </w:tcPr>
          <w:p w:rsidRPr="004B2E57" w:rsidR="0096346D" w:rsidP="00D94D34" w:rsidRDefault="00475E74" w14:paraId="08EEEA43" w14:textId="263C61FD">
            <w:pPr>
              <w:tabs>
                <w:tab w:val="center" w:pos="284"/>
              </w:tabs>
              <w:overflowPunct w:val="0"/>
              <w:autoSpaceDE w:val="0"/>
              <w:autoSpaceDN w:val="0"/>
              <w:adjustRightInd w:val="0"/>
              <w:ind w:left="266" w:hanging="266"/>
              <w:textAlignment w:val="baseline"/>
            </w:pPr>
            <w:r w:rsidRPr="004B2E57">
              <w:t>P</w:t>
            </w:r>
            <w:r w:rsidRPr="004B2E57" w:rsidR="0096346D">
              <w:t>arere esplorativo richiesto dalla presidenza danese del Consiglio dell'UE</w:t>
            </w:r>
          </w:p>
        </w:tc>
      </w:tr>
      <w:tr w:rsidRPr="004B2E57" w:rsidR="0096346D" w:rsidTr="009A59C4" w14:paraId="11B87346" w14:textId="77777777">
        <w:tc>
          <w:tcPr>
            <w:tcW w:w="1701" w:type="dxa"/>
            <w:vMerge/>
          </w:tcPr>
          <w:p w:rsidRPr="004B2E57" w:rsidR="0096346D" w:rsidP="00D94D34" w:rsidRDefault="0096346D" w14:paraId="4DFA106D" w14:textId="77777777">
            <w:pPr>
              <w:tabs>
                <w:tab w:val="center" w:pos="284"/>
              </w:tabs>
              <w:overflowPunct w:val="0"/>
              <w:autoSpaceDE w:val="0"/>
              <w:autoSpaceDN w:val="0"/>
              <w:adjustRightInd w:val="0"/>
              <w:ind w:left="266" w:hanging="266"/>
              <w:textAlignment w:val="baseline"/>
              <w:rPr>
                <w:b/>
              </w:rPr>
            </w:pPr>
          </w:p>
        </w:tc>
        <w:tc>
          <w:tcPr>
            <w:tcW w:w="7621" w:type="dxa"/>
          </w:tcPr>
          <w:p w:rsidRPr="004B2E57" w:rsidR="0096346D" w:rsidP="00D94D34" w:rsidRDefault="0096346D" w14:paraId="0D550549" w14:textId="6B8C2018">
            <w:pPr>
              <w:tabs>
                <w:tab w:val="center" w:pos="284"/>
              </w:tabs>
              <w:overflowPunct w:val="0"/>
              <w:autoSpaceDE w:val="0"/>
              <w:autoSpaceDN w:val="0"/>
              <w:adjustRightInd w:val="0"/>
              <w:ind w:left="266" w:hanging="266"/>
              <w:textAlignment w:val="baseline"/>
            </w:pPr>
            <w:r w:rsidRPr="004B2E57">
              <w:t>EESC-2025-01017-00-00-AC</w:t>
            </w:r>
          </w:p>
        </w:tc>
      </w:tr>
    </w:tbl>
    <w:p w:rsidRPr="004B2E57" w:rsidR="0096346D" w:rsidP="00D94D34" w:rsidRDefault="0096346D" w14:paraId="6C2B0F48" w14:textId="77777777">
      <w:pPr>
        <w:tabs>
          <w:tab w:val="center" w:pos="284"/>
        </w:tabs>
        <w:overflowPunct w:val="0"/>
        <w:autoSpaceDE w:val="0"/>
        <w:autoSpaceDN w:val="0"/>
        <w:adjustRightInd w:val="0"/>
        <w:ind w:left="266" w:hanging="266"/>
        <w:textAlignment w:val="baseline"/>
        <w:rPr>
          <w:sz w:val="20"/>
          <w:szCs w:val="20"/>
          <w:lang w:val="en-GB"/>
        </w:rPr>
      </w:pPr>
    </w:p>
    <w:p w:rsidRPr="004B2E57" w:rsidR="0096346D" w:rsidP="00D94D34" w:rsidRDefault="0096346D" w14:paraId="4AF6289A"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96346D" w:rsidP="00D94D34" w:rsidRDefault="0096346D" w14:paraId="60808811"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96346D" w:rsidP="00475E74" w:rsidRDefault="0096346D" w14:paraId="5ABA5A03" w14:textId="02E67541">
      <w:pPr>
        <w:overflowPunct w:val="0"/>
        <w:autoSpaceDE w:val="0"/>
        <w:autoSpaceDN w:val="0"/>
        <w:adjustRightInd w:val="0"/>
        <w:spacing w:after="120"/>
        <w:textAlignment w:val="baseline"/>
        <w:rPr>
          <w:bCs/>
          <w:iCs/>
        </w:rPr>
      </w:pPr>
      <w:r w:rsidRPr="004B2E57">
        <w:t>I</w:t>
      </w:r>
      <w:r w:rsidRPr="004B2E57" w:rsidR="00475E74">
        <w:t xml:space="preserve">l </w:t>
      </w:r>
      <w:r w:rsidRPr="004B2E57">
        <w:t>CESE:</w:t>
      </w:r>
    </w:p>
    <w:p w:rsidRPr="004B2E57" w:rsidR="0096346D" w:rsidP="00475E74" w:rsidRDefault="0096346D" w14:paraId="3A1C0200" w14:textId="77777777">
      <w:pPr>
        <w:numPr>
          <w:ilvl w:val="0"/>
          <w:numId w:val="33"/>
        </w:numPr>
        <w:overflowPunct w:val="0"/>
        <w:autoSpaceDE w:val="0"/>
        <w:autoSpaceDN w:val="0"/>
        <w:adjustRightInd w:val="0"/>
        <w:ind w:hanging="436"/>
        <w:contextualSpacing/>
        <w:textAlignment w:val="baseline"/>
        <w:rPr>
          <w:bCs/>
          <w:iCs/>
        </w:rPr>
      </w:pPr>
      <w:r w:rsidRPr="004B2E57">
        <w:t>sottolinea la necessità di una semplificazione normativa ed evidenzia il potere degli strumenti digitali, come l'intelligenza artificiale (IA) e le piattaforme online della pubblica amministrazione (e-government), di accrescere la trasparenza, l'efficienza e la rendicontabilità nel processo legislativo dell'UE;</w:t>
      </w:r>
    </w:p>
    <w:p w:rsidRPr="004B2E57" w:rsidR="0096346D" w:rsidP="00475E74" w:rsidRDefault="0096346D" w14:paraId="5F859CD4" w14:textId="77777777">
      <w:pPr>
        <w:numPr>
          <w:ilvl w:val="0"/>
          <w:numId w:val="33"/>
        </w:numPr>
        <w:overflowPunct w:val="0"/>
        <w:autoSpaceDE w:val="0"/>
        <w:autoSpaceDN w:val="0"/>
        <w:adjustRightInd w:val="0"/>
        <w:ind w:hanging="436"/>
        <w:contextualSpacing/>
        <w:textAlignment w:val="baseline"/>
        <w:rPr>
          <w:bCs/>
          <w:iCs/>
        </w:rPr>
      </w:pPr>
      <w:r w:rsidRPr="004B2E57">
        <w:t>raccomanda di rendere la regolamentazione europea, nazionale, regionale e locale più accessibile allegando a ogni nuovo atto normativo, nonché ad ogni atto normativo già in vigore, una chiara sintesi degli obblighi che esso impone;</w:t>
      </w:r>
    </w:p>
    <w:p w:rsidRPr="004B2E57" w:rsidR="0096346D" w:rsidP="00475E74" w:rsidRDefault="0096346D" w14:paraId="23DE6143" w14:textId="77777777">
      <w:pPr>
        <w:numPr>
          <w:ilvl w:val="0"/>
          <w:numId w:val="33"/>
        </w:numPr>
        <w:overflowPunct w:val="0"/>
        <w:autoSpaceDE w:val="0"/>
        <w:autoSpaceDN w:val="0"/>
        <w:adjustRightInd w:val="0"/>
        <w:ind w:hanging="436"/>
        <w:contextualSpacing/>
        <w:textAlignment w:val="baseline"/>
        <w:rPr>
          <w:bCs/>
          <w:iCs/>
        </w:rPr>
      </w:pPr>
      <w:r w:rsidRPr="004B2E57">
        <w:t>sottolinea la necessità di una piattaforma digitale unificata e interoperabile dell'UE per il processo legislativo, consentendo la centralizzazione di testi e metadati, l'esecuzione di controlli di coerenza in tempo reale, la valutazione delle interdipendenze normative e l'uso di un linguaggio armonizzato;</w:t>
      </w:r>
    </w:p>
    <w:p w:rsidRPr="004B2E57" w:rsidR="0096346D" w:rsidP="00475E74" w:rsidRDefault="0096346D" w14:paraId="2545FE90" w14:textId="77777777">
      <w:pPr>
        <w:numPr>
          <w:ilvl w:val="0"/>
          <w:numId w:val="33"/>
        </w:numPr>
        <w:overflowPunct w:val="0"/>
        <w:autoSpaceDE w:val="0"/>
        <w:autoSpaceDN w:val="0"/>
        <w:adjustRightInd w:val="0"/>
        <w:ind w:hanging="436"/>
        <w:contextualSpacing/>
        <w:textAlignment w:val="baseline"/>
        <w:rPr>
          <w:bCs/>
          <w:iCs/>
        </w:rPr>
      </w:pPr>
      <w:r w:rsidRPr="004B2E57">
        <w:t>propone alle istituzioni dell'UE un modello, delineato nel suo stesso parere, per integrare gli strumenti digitali e le sintesi degli obblighi nel processo legislativo;</w:t>
      </w:r>
    </w:p>
    <w:p w:rsidRPr="004B2E57" w:rsidR="0096346D" w:rsidP="00475E74" w:rsidRDefault="0096346D" w14:paraId="0943AF23" w14:textId="77777777">
      <w:pPr>
        <w:numPr>
          <w:ilvl w:val="0"/>
          <w:numId w:val="33"/>
        </w:numPr>
        <w:overflowPunct w:val="0"/>
        <w:autoSpaceDE w:val="0"/>
        <w:autoSpaceDN w:val="0"/>
        <w:adjustRightInd w:val="0"/>
        <w:ind w:hanging="436"/>
        <w:contextualSpacing/>
        <w:textAlignment w:val="baseline"/>
        <w:rPr>
          <w:bCs/>
          <w:iCs/>
        </w:rPr>
      </w:pPr>
      <w:r w:rsidRPr="004B2E57">
        <w:t>incoraggia le istituzioni dell'UE a utilizzare l'IA per analizzare dati quali le tendenze economiche e i contributi dei portatori di interesse, in modo da poter individuare in maniera proattiva gli ambiti che richiedono una regolamentazione e stabilire priorità legislative basate su dati concreti;</w:t>
      </w:r>
    </w:p>
    <w:p w:rsidRPr="004B2E57" w:rsidR="0096346D" w:rsidP="00475E74" w:rsidRDefault="0096346D" w14:paraId="04A27682" w14:textId="77777777">
      <w:pPr>
        <w:numPr>
          <w:ilvl w:val="0"/>
          <w:numId w:val="33"/>
        </w:numPr>
        <w:overflowPunct w:val="0"/>
        <w:autoSpaceDE w:val="0"/>
        <w:autoSpaceDN w:val="0"/>
        <w:adjustRightInd w:val="0"/>
        <w:ind w:hanging="436"/>
        <w:contextualSpacing/>
        <w:textAlignment w:val="baseline"/>
        <w:rPr>
          <w:rFonts w:ascii="Calibri" w:hAnsi="Calibri"/>
          <w:bCs/>
          <w:iCs/>
          <w:sz w:val="18"/>
          <w:szCs w:val="18"/>
        </w:rPr>
      </w:pPr>
      <w:r w:rsidRPr="004B2E57">
        <w:t>ritiene che l'IA debba svolgere un ruolo anche riguardo all'attuazione delle norme, aiutando a garantire la conformità ad esse e a confrontare gli approcci degli Stati membri all'attuazione del diritto dell'UE, nonché a individuare buone pratiche e incoerenze.</w:t>
      </w:r>
    </w:p>
    <w:p w:rsidRPr="004B2E57" w:rsidR="0096346D" w:rsidP="00D94D34" w:rsidRDefault="0096346D" w14:paraId="67A913D2"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18"/>
        <w:gridCol w:w="7904"/>
      </w:tblGrid>
      <w:tr w:rsidRPr="004B2E57" w:rsidR="0096346D" w:rsidTr="004F25B2" w14:paraId="1014DE62" w14:textId="77777777">
        <w:tc>
          <w:tcPr>
            <w:tcW w:w="1418" w:type="dxa"/>
          </w:tcPr>
          <w:p w:rsidRPr="004B2E57" w:rsidR="0096346D" w:rsidP="00D94D34" w:rsidRDefault="0096346D" w14:paraId="5C6A3AC6" w14:textId="77777777">
            <w:pPr>
              <w:overflowPunct w:val="0"/>
              <w:autoSpaceDE w:val="0"/>
              <w:autoSpaceDN w:val="0"/>
              <w:adjustRightInd w:val="0"/>
              <w:textAlignment w:val="baseline"/>
              <w:rPr>
                <w:i/>
              </w:rPr>
            </w:pPr>
            <w:r w:rsidRPr="004B2E57">
              <w:rPr>
                <w:b/>
                <w:i/>
              </w:rPr>
              <w:t>Contatto</w:t>
            </w:r>
          </w:p>
        </w:tc>
        <w:tc>
          <w:tcPr>
            <w:tcW w:w="7904" w:type="dxa"/>
          </w:tcPr>
          <w:p w:rsidRPr="004B2E57" w:rsidR="0096346D" w:rsidP="00D94D34" w:rsidRDefault="0096346D" w14:paraId="725DB5D0" w14:textId="77777777">
            <w:pPr>
              <w:overflowPunct w:val="0"/>
              <w:autoSpaceDE w:val="0"/>
              <w:autoSpaceDN w:val="0"/>
              <w:adjustRightInd w:val="0"/>
              <w:textAlignment w:val="baseline"/>
              <w:rPr>
                <w:i/>
              </w:rPr>
            </w:pPr>
            <w:r w:rsidRPr="004B2E57">
              <w:rPr>
                <w:i/>
              </w:rPr>
              <w:t>Marco MANFRONI</w:t>
            </w:r>
          </w:p>
        </w:tc>
      </w:tr>
      <w:tr w:rsidRPr="004B2E57" w:rsidR="0096346D" w:rsidTr="004F25B2" w14:paraId="4A253E63" w14:textId="77777777">
        <w:tc>
          <w:tcPr>
            <w:tcW w:w="1418" w:type="dxa"/>
          </w:tcPr>
          <w:p w:rsidRPr="004B2E57" w:rsidR="0096346D" w:rsidP="00D94D34" w:rsidRDefault="0096346D" w14:paraId="0BA405C9" w14:textId="77777777">
            <w:pPr>
              <w:overflowPunct w:val="0"/>
              <w:autoSpaceDE w:val="0"/>
              <w:autoSpaceDN w:val="0"/>
              <w:adjustRightInd w:val="0"/>
              <w:textAlignment w:val="baseline"/>
              <w:rPr>
                <w:i/>
              </w:rPr>
            </w:pPr>
            <w:r w:rsidRPr="004B2E57">
              <w:rPr>
                <w:i/>
              </w:rPr>
              <w:t>Tel.</w:t>
            </w:r>
          </w:p>
        </w:tc>
        <w:tc>
          <w:tcPr>
            <w:tcW w:w="7904" w:type="dxa"/>
          </w:tcPr>
          <w:p w:rsidRPr="004B2E57" w:rsidR="0096346D" w:rsidP="00D94D34" w:rsidRDefault="0096346D" w14:paraId="2E7E9BA1" w14:textId="0A3D165D">
            <w:pPr>
              <w:overflowPunct w:val="0"/>
              <w:autoSpaceDE w:val="0"/>
              <w:autoSpaceDN w:val="0"/>
              <w:adjustRightInd w:val="0"/>
              <w:textAlignment w:val="baseline"/>
              <w:rPr>
                <w:i/>
              </w:rPr>
            </w:pPr>
            <w:r w:rsidRPr="004B2E57">
              <w:rPr>
                <w:i/>
              </w:rPr>
              <w:t>+32 25469140</w:t>
            </w:r>
          </w:p>
        </w:tc>
      </w:tr>
      <w:tr w:rsidRPr="004B2E57" w:rsidR="0096346D" w:rsidTr="004F25B2" w14:paraId="68E78CA2" w14:textId="77777777">
        <w:tc>
          <w:tcPr>
            <w:tcW w:w="1418" w:type="dxa"/>
          </w:tcPr>
          <w:p w:rsidRPr="004B2E57" w:rsidR="0096346D" w:rsidP="00D94D34" w:rsidRDefault="00FF4FD3" w14:paraId="11D74012" w14:textId="7A4CD4C9">
            <w:pPr>
              <w:overflowPunct w:val="0"/>
              <w:autoSpaceDE w:val="0"/>
              <w:autoSpaceDN w:val="0"/>
              <w:adjustRightInd w:val="0"/>
              <w:textAlignment w:val="baseline"/>
              <w:rPr>
                <w:i/>
              </w:rPr>
            </w:pPr>
            <w:r w:rsidRPr="004B2E57">
              <w:rPr>
                <w:i/>
              </w:rPr>
              <w:t>E</w:t>
            </w:r>
            <w:r w:rsidRPr="004B2E57" w:rsidR="00CC1EC8">
              <w:rPr>
                <w:i/>
              </w:rPr>
              <w:t>-mail</w:t>
            </w:r>
          </w:p>
        </w:tc>
        <w:tc>
          <w:tcPr>
            <w:tcW w:w="7904" w:type="dxa"/>
          </w:tcPr>
          <w:p w:rsidRPr="004B2E57" w:rsidR="0096346D" w:rsidP="00D94D34" w:rsidRDefault="00A91DC5" w14:paraId="09C1BFCB" w14:textId="0CFF9585">
            <w:pPr>
              <w:overflowPunct w:val="0"/>
              <w:autoSpaceDE w:val="0"/>
              <w:autoSpaceDN w:val="0"/>
              <w:adjustRightInd w:val="0"/>
              <w:textAlignment w:val="baseline"/>
              <w:rPr>
                <w:i/>
                <w:iCs/>
              </w:rPr>
            </w:pPr>
            <w:hyperlink w:history="1" r:id="rId47">
              <w:r w:rsidRPr="004B2E57" w:rsidR="00CB5DFF">
                <w:rPr>
                  <w:i/>
                  <w:color w:val="0000FF"/>
                  <w:u w:val="single"/>
                </w:rPr>
                <w:t>Marco.</w:t>
              </w:r>
              <w:r w:rsidRPr="004B2E57" w:rsidR="00475E74">
                <w:rPr>
                  <w:i/>
                  <w:color w:val="0000FF"/>
                  <w:u w:val="single"/>
                </w:rPr>
                <w:t>MANFRONI</w:t>
              </w:r>
              <w:r w:rsidRPr="004B2E57" w:rsidR="00CB5DFF">
                <w:rPr>
                  <w:i/>
                  <w:color w:val="0000FF"/>
                  <w:u w:val="single"/>
                </w:rPr>
                <w:t>@eesc.europa.eu</w:t>
              </w:r>
            </w:hyperlink>
          </w:p>
        </w:tc>
      </w:tr>
    </w:tbl>
    <w:p w:rsidRPr="004B2E57" w:rsidR="0096346D" w:rsidP="00D94D34" w:rsidRDefault="0096346D" w14:paraId="4982DE1D" w14:textId="637981BF">
      <w:pPr>
        <w:pStyle w:val="ListParagraph"/>
        <w:ind w:left="0"/>
        <w:rPr>
          <w:lang w:val="en-GB"/>
        </w:rPr>
      </w:pPr>
    </w:p>
    <w:p w:rsidRPr="004B2E57" w:rsidR="0096346D" w:rsidP="00D94D34" w:rsidRDefault="0096346D" w14:paraId="10E35076" w14:textId="77777777">
      <w:pPr>
        <w:jc w:val="left"/>
      </w:pPr>
      <w:r w:rsidRPr="004B2E57">
        <w:br w:type="page"/>
      </w:r>
    </w:p>
    <w:p w:rsidRPr="004B2E57" w:rsidR="001B2117" w:rsidP="00017B10" w:rsidRDefault="00A91DC5" w14:paraId="20FBBCB7" w14:textId="29D739CB">
      <w:pPr>
        <w:widowControl w:val="0"/>
        <w:numPr>
          <w:ilvl w:val="0"/>
          <w:numId w:val="3"/>
        </w:numPr>
        <w:overflowPunct w:val="0"/>
        <w:autoSpaceDE w:val="0"/>
        <w:autoSpaceDN w:val="0"/>
        <w:adjustRightInd w:val="0"/>
        <w:ind w:hanging="567"/>
        <w:textAlignment w:val="baseline"/>
        <w:rPr>
          <w:sz w:val="20"/>
          <w:szCs w:val="20"/>
        </w:rPr>
      </w:pPr>
      <w:hyperlink w:history="1" r:id="rId48">
        <w:r w:rsidRPr="004B2E57" w:rsidR="00CB5DFF">
          <w:rPr>
            <w:b/>
            <w:i/>
            <w:color w:val="0000FF"/>
            <w:sz w:val="28"/>
            <w:u w:val="single"/>
          </w:rPr>
          <w:t>Come tenere conto delle catene del valore nell'elaborazione delle politiche</w:t>
        </w:r>
      </w:hyperlink>
    </w:p>
    <w:p w:rsidRPr="004B2E57" w:rsidR="001B2117" w:rsidP="00D94D34" w:rsidRDefault="001B2117" w14:paraId="74838834"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695"/>
        <w:gridCol w:w="7378"/>
      </w:tblGrid>
      <w:tr w:rsidRPr="004B2E57" w:rsidR="00FD3512" w:rsidTr="006433AA" w14:paraId="640014A4" w14:textId="77777777">
        <w:trPr>
          <w:trHeight w:val="406"/>
        </w:trPr>
        <w:tc>
          <w:tcPr>
            <w:tcW w:w="934" w:type="pct"/>
          </w:tcPr>
          <w:p w:rsidRPr="004B2E57" w:rsidR="001B2117" w:rsidP="00D94D34" w:rsidRDefault="00FF4FD3" w14:paraId="750D16EB" w14:textId="70319EBD">
            <w:pPr>
              <w:tabs>
                <w:tab w:val="center" w:pos="284"/>
              </w:tabs>
              <w:overflowPunct w:val="0"/>
              <w:autoSpaceDE w:val="0"/>
              <w:autoSpaceDN w:val="0"/>
              <w:adjustRightInd w:val="0"/>
              <w:ind w:left="266" w:hanging="266"/>
              <w:textAlignment w:val="baseline"/>
              <w:rPr>
                <w:b/>
              </w:rPr>
            </w:pPr>
            <w:r w:rsidRPr="004B2E57">
              <w:rPr>
                <w:b/>
              </w:rPr>
              <w:t>Relatore</w:t>
            </w:r>
          </w:p>
          <w:p w:rsidRPr="004B2E57" w:rsidR="001B2117" w:rsidP="00D94D34" w:rsidRDefault="00FF4FD3" w14:paraId="12352218" w14:textId="77B0501C">
            <w:pPr>
              <w:tabs>
                <w:tab w:val="center" w:pos="284"/>
              </w:tabs>
              <w:overflowPunct w:val="0"/>
              <w:autoSpaceDE w:val="0"/>
              <w:autoSpaceDN w:val="0"/>
              <w:adjustRightInd w:val="0"/>
              <w:ind w:left="266" w:hanging="266"/>
              <w:textAlignment w:val="baseline"/>
              <w:rPr>
                <w:b/>
              </w:rPr>
            </w:pPr>
            <w:r w:rsidRPr="004B2E57">
              <w:rPr>
                <w:b/>
              </w:rPr>
              <w:t>Correlatore</w:t>
            </w:r>
          </w:p>
        </w:tc>
        <w:tc>
          <w:tcPr>
            <w:tcW w:w="4066" w:type="pct"/>
          </w:tcPr>
          <w:p w:rsidRPr="004B2E57" w:rsidR="001B2117" w:rsidP="00D94D34" w:rsidRDefault="001B2117" w14:paraId="1B69BBC7" w14:textId="40D0E767">
            <w:pPr>
              <w:tabs>
                <w:tab w:val="center" w:pos="0"/>
              </w:tabs>
              <w:overflowPunct w:val="0"/>
              <w:autoSpaceDE w:val="0"/>
              <w:autoSpaceDN w:val="0"/>
              <w:adjustRightInd w:val="0"/>
              <w:ind w:left="266" w:hanging="266"/>
              <w:textAlignment w:val="baseline"/>
            </w:pPr>
            <w:r w:rsidRPr="004B2E57">
              <w:t>Andrea MONE (Lavoratori - IT)</w:t>
            </w:r>
          </w:p>
          <w:p w:rsidRPr="004B2E57" w:rsidR="001B2117" w:rsidP="00D94D34" w:rsidRDefault="001B2117" w14:paraId="42557897" w14:textId="294A3F46">
            <w:pPr>
              <w:tabs>
                <w:tab w:val="center" w:pos="0"/>
              </w:tabs>
              <w:overflowPunct w:val="0"/>
              <w:autoSpaceDE w:val="0"/>
              <w:autoSpaceDN w:val="0"/>
              <w:adjustRightInd w:val="0"/>
              <w:ind w:left="266" w:hanging="266"/>
              <w:textAlignment w:val="baseline"/>
            </w:pPr>
            <w:proofErr w:type="spellStart"/>
            <w:r w:rsidRPr="004B2E57">
              <w:t>Gonçalo</w:t>
            </w:r>
            <w:proofErr w:type="spellEnd"/>
            <w:r w:rsidRPr="004B2E57">
              <w:t xml:space="preserve"> LOBO XAVIER (Datori di lavoro - PT)</w:t>
            </w:r>
          </w:p>
        </w:tc>
      </w:tr>
      <w:tr w:rsidRPr="004B2E57" w:rsidR="00FD3512" w:rsidTr="006433AA" w14:paraId="717BDF28" w14:textId="77777777">
        <w:tc>
          <w:tcPr>
            <w:tcW w:w="934" w:type="pct"/>
          </w:tcPr>
          <w:p w:rsidRPr="004B2E57" w:rsidR="001B2117" w:rsidP="00D94D34" w:rsidRDefault="001B2117" w14:paraId="5781EF7B" w14:textId="603039E6">
            <w:pPr>
              <w:tabs>
                <w:tab w:val="center" w:pos="284"/>
              </w:tabs>
              <w:overflowPunct w:val="0"/>
              <w:autoSpaceDE w:val="0"/>
              <w:autoSpaceDN w:val="0"/>
              <w:adjustRightInd w:val="0"/>
              <w:ind w:left="266" w:hanging="266"/>
              <w:textAlignment w:val="baseline"/>
              <w:rPr>
                <w:b/>
              </w:rPr>
            </w:pPr>
            <w:r w:rsidRPr="004B2E57">
              <w:rPr>
                <w:b/>
              </w:rPr>
              <w:t>Riferimento</w:t>
            </w:r>
          </w:p>
        </w:tc>
        <w:tc>
          <w:tcPr>
            <w:tcW w:w="4066" w:type="pct"/>
          </w:tcPr>
          <w:p w:rsidRPr="004B2E57" w:rsidR="001B2117" w:rsidP="009A59C4" w:rsidRDefault="00475E74" w14:paraId="2ECD3167" w14:textId="2AD9D491">
            <w:pPr>
              <w:tabs>
                <w:tab w:val="center" w:pos="0"/>
              </w:tabs>
              <w:overflowPunct w:val="0"/>
              <w:autoSpaceDE w:val="0"/>
              <w:autoSpaceDN w:val="0"/>
              <w:adjustRightInd w:val="0"/>
              <w:textAlignment w:val="baseline"/>
            </w:pPr>
            <w:r w:rsidRPr="004B2E57">
              <w:t>P</w:t>
            </w:r>
            <w:r w:rsidRPr="004B2E57" w:rsidR="001B2117">
              <w:t>arere esplorativo richiesto dalla presidenza danese del Consiglio dell'UE</w:t>
            </w:r>
          </w:p>
          <w:p w:rsidRPr="004B2E57" w:rsidR="001B2117" w:rsidP="009A59C4" w:rsidRDefault="001B2117" w14:paraId="10ED0F97" w14:textId="77777777">
            <w:pPr>
              <w:tabs>
                <w:tab w:val="center" w:pos="0"/>
                <w:tab w:val="center" w:pos="284"/>
              </w:tabs>
              <w:overflowPunct w:val="0"/>
              <w:autoSpaceDE w:val="0"/>
              <w:autoSpaceDN w:val="0"/>
              <w:adjustRightInd w:val="0"/>
              <w:ind w:left="266" w:hanging="266"/>
              <w:textAlignment w:val="baseline"/>
            </w:pPr>
            <w:r w:rsidRPr="004B2E57">
              <w:t>EESC-2025-00994-00-00-AC</w:t>
            </w:r>
          </w:p>
        </w:tc>
      </w:tr>
    </w:tbl>
    <w:p w:rsidRPr="004B2E57" w:rsidR="001B2117" w:rsidP="00D94D34" w:rsidRDefault="001B2117" w14:paraId="382CF06D" w14:textId="77777777">
      <w:pPr>
        <w:tabs>
          <w:tab w:val="center" w:pos="284"/>
        </w:tabs>
        <w:overflowPunct w:val="0"/>
        <w:autoSpaceDE w:val="0"/>
        <w:autoSpaceDN w:val="0"/>
        <w:adjustRightInd w:val="0"/>
        <w:ind w:left="266" w:hanging="266"/>
        <w:textAlignment w:val="baseline"/>
        <w:rPr>
          <w:b/>
          <w:lang w:val="en-GB"/>
        </w:rPr>
      </w:pPr>
    </w:p>
    <w:p w:rsidRPr="004B2E57" w:rsidR="001B2117" w:rsidP="00D94D34" w:rsidRDefault="001B2117" w14:paraId="2F1058D8" w14:textId="77777777">
      <w:pPr>
        <w:tabs>
          <w:tab w:val="center" w:pos="284"/>
        </w:tabs>
        <w:overflowPunct w:val="0"/>
        <w:autoSpaceDE w:val="0"/>
        <w:autoSpaceDN w:val="0"/>
        <w:adjustRightInd w:val="0"/>
        <w:ind w:left="266" w:hanging="266"/>
        <w:textAlignment w:val="baseline"/>
        <w:rPr>
          <w:b/>
        </w:rPr>
      </w:pPr>
      <w:r w:rsidRPr="004B2E57">
        <w:rPr>
          <w:b/>
        </w:rPr>
        <w:t>Punti principali</w:t>
      </w:r>
    </w:p>
    <w:p w:rsidRPr="004B2E57" w:rsidR="001B2117" w:rsidP="00D94D34" w:rsidRDefault="001B2117" w14:paraId="212D28BE" w14:textId="77777777">
      <w:pPr>
        <w:tabs>
          <w:tab w:val="center" w:pos="284"/>
        </w:tabs>
        <w:overflowPunct w:val="0"/>
        <w:autoSpaceDE w:val="0"/>
        <w:autoSpaceDN w:val="0"/>
        <w:adjustRightInd w:val="0"/>
        <w:ind w:left="266" w:hanging="266"/>
        <w:textAlignment w:val="baseline"/>
        <w:rPr>
          <w:bCs/>
          <w:lang w:val="en-GB"/>
        </w:rPr>
      </w:pPr>
    </w:p>
    <w:p w:rsidRPr="004B2E57" w:rsidR="001B2117" w:rsidP="00475E74" w:rsidRDefault="001B2117" w14:paraId="532306F1" w14:textId="38203510">
      <w:pPr>
        <w:overflowPunct w:val="0"/>
        <w:autoSpaceDE w:val="0"/>
        <w:autoSpaceDN w:val="0"/>
        <w:adjustRightInd w:val="0"/>
        <w:spacing w:after="120"/>
        <w:textAlignment w:val="baseline"/>
        <w:rPr>
          <w:bCs/>
          <w:iCs/>
        </w:rPr>
      </w:pPr>
      <w:r w:rsidRPr="004B2E57">
        <w:t>Il CESE:</w:t>
      </w:r>
    </w:p>
    <w:p w:rsidRPr="004B2E57" w:rsidR="001B2117" w:rsidP="00475E74" w:rsidRDefault="001B2117" w14:paraId="01CE40AB" w14:textId="77777777">
      <w:pPr>
        <w:numPr>
          <w:ilvl w:val="0"/>
          <w:numId w:val="34"/>
        </w:numPr>
        <w:overflowPunct w:val="0"/>
        <w:autoSpaceDE w:val="0"/>
        <w:autoSpaceDN w:val="0"/>
        <w:adjustRightInd w:val="0"/>
        <w:ind w:left="709" w:hanging="425"/>
        <w:contextualSpacing/>
        <w:textAlignment w:val="baseline"/>
        <w:rPr>
          <w:bCs/>
          <w:iCs/>
        </w:rPr>
      </w:pPr>
      <w:r w:rsidRPr="004B2E57">
        <w:t xml:space="preserve">ritiene molto importante </w:t>
      </w:r>
      <w:r w:rsidRPr="004B2E57">
        <w:rPr>
          <w:b/>
        </w:rPr>
        <w:t>accrescere la partecipazione delle imprese europee alle catene di approvvigionamento</w:t>
      </w:r>
      <w:r w:rsidRPr="004B2E57">
        <w:t>, anche in posizioni di primo piano, al fine di promuovere un modello di produzione competitivo e sostenibile lungo tutta la filiera, con un impatto positivo sulle regioni, sulle imprese e sui lavoratori;</w:t>
      </w:r>
    </w:p>
    <w:p w:rsidRPr="004B2E57" w:rsidR="001B2117" w:rsidP="00475E74" w:rsidRDefault="001B2117" w14:paraId="60938FEC" w14:textId="77777777">
      <w:pPr>
        <w:numPr>
          <w:ilvl w:val="0"/>
          <w:numId w:val="34"/>
        </w:numPr>
        <w:overflowPunct w:val="0"/>
        <w:autoSpaceDE w:val="0"/>
        <w:autoSpaceDN w:val="0"/>
        <w:adjustRightInd w:val="0"/>
        <w:ind w:left="709" w:hanging="425"/>
        <w:contextualSpacing/>
        <w:textAlignment w:val="baseline"/>
        <w:rPr>
          <w:bCs/>
          <w:iCs/>
        </w:rPr>
      </w:pPr>
      <w:r w:rsidRPr="004B2E57">
        <w:t xml:space="preserve">raccomanda di elaborare misure urgenti per rafforzare il mercato interno europeo, garantendo l'autonomia strategica e la capacità produttiva. Ciò significa, in particolare, </w:t>
      </w:r>
      <w:r w:rsidRPr="004B2E57">
        <w:rPr>
          <w:b/>
        </w:rPr>
        <w:t>promuovere politiche industriali e della concorrenza europee</w:t>
      </w:r>
      <w:r w:rsidRPr="004B2E57">
        <w:t xml:space="preserve"> che siano radicate nella competitività e nell'innovazione sostenibili;</w:t>
      </w:r>
    </w:p>
    <w:p w:rsidRPr="004B2E57" w:rsidR="001B2117" w:rsidP="00475E74" w:rsidRDefault="001B2117" w14:paraId="18054C99" w14:textId="77777777">
      <w:pPr>
        <w:numPr>
          <w:ilvl w:val="0"/>
          <w:numId w:val="34"/>
        </w:numPr>
        <w:overflowPunct w:val="0"/>
        <w:autoSpaceDE w:val="0"/>
        <w:autoSpaceDN w:val="0"/>
        <w:adjustRightInd w:val="0"/>
        <w:ind w:left="709" w:hanging="425"/>
        <w:contextualSpacing/>
        <w:textAlignment w:val="baseline"/>
        <w:rPr>
          <w:bCs/>
          <w:iCs/>
        </w:rPr>
      </w:pPr>
      <w:r w:rsidRPr="004B2E57">
        <w:t xml:space="preserve">sottolinea la necessità di </w:t>
      </w:r>
      <w:r w:rsidRPr="004B2E57">
        <w:rPr>
          <w:b/>
        </w:rPr>
        <w:t>mappare le catene di approvvigionamento</w:t>
      </w:r>
      <w:r w:rsidRPr="004B2E57">
        <w:t xml:space="preserve">, valutandole su base granulare e analizzando i singoli livelli di coinvolgimento delle imprese, al fine di elaborare </w:t>
      </w:r>
      <w:r w:rsidRPr="004B2E57">
        <w:rPr>
          <w:b/>
        </w:rPr>
        <w:t>politiche mirate che tengano conto delle sfide settoriali</w:t>
      </w:r>
      <w:r w:rsidRPr="004B2E57">
        <w:t xml:space="preserve"> e delle opportunità di sviluppo, anche </w:t>
      </w:r>
      <w:r w:rsidRPr="004B2E57">
        <w:rPr>
          <w:b/>
        </w:rPr>
        <w:t>a livello regionale</w:t>
      </w:r>
      <w:r w:rsidRPr="004B2E57">
        <w:t>;</w:t>
      </w:r>
    </w:p>
    <w:p w:rsidRPr="004B2E57" w:rsidR="001B2117" w:rsidP="00475E74" w:rsidRDefault="001B2117" w14:paraId="1E58375E" w14:textId="77777777">
      <w:pPr>
        <w:numPr>
          <w:ilvl w:val="0"/>
          <w:numId w:val="34"/>
        </w:numPr>
        <w:overflowPunct w:val="0"/>
        <w:autoSpaceDE w:val="0"/>
        <w:autoSpaceDN w:val="0"/>
        <w:adjustRightInd w:val="0"/>
        <w:ind w:left="709" w:hanging="425"/>
        <w:contextualSpacing/>
        <w:textAlignment w:val="baseline"/>
        <w:rPr>
          <w:bCs/>
          <w:iCs/>
        </w:rPr>
      </w:pPr>
      <w:r w:rsidRPr="004B2E57">
        <w:t xml:space="preserve">raccomanda di incoraggiare lo sviluppo di </w:t>
      </w:r>
      <w:r w:rsidRPr="004B2E57">
        <w:rPr>
          <w:b/>
        </w:rPr>
        <w:t>ecosistemi industriali integrati per sostenere le comunità e le imprese</w:t>
      </w:r>
      <w:r w:rsidRPr="004B2E57">
        <w:t xml:space="preserve"> all'interno delle catene globali del valore. Questo comporta, tra le altre cose, promuovere la creazione di imprese, la loro partecipazione a tali catene e l'assunzione di un ruolo di leadership in tale ambito, al fine di affermare un </w:t>
      </w:r>
      <w:r w:rsidRPr="004B2E57">
        <w:rPr>
          <w:b/>
        </w:rPr>
        <w:t>modello di produzione incentrato sui valori e sulle capacità europee</w:t>
      </w:r>
      <w:r w:rsidRPr="004B2E57">
        <w:t>;</w:t>
      </w:r>
    </w:p>
    <w:p w:rsidRPr="004B2E57" w:rsidR="001B2117" w:rsidP="00475E74" w:rsidRDefault="001B2117" w14:paraId="3950C3F3" w14:textId="77777777">
      <w:pPr>
        <w:numPr>
          <w:ilvl w:val="0"/>
          <w:numId w:val="34"/>
        </w:numPr>
        <w:overflowPunct w:val="0"/>
        <w:autoSpaceDE w:val="0"/>
        <w:autoSpaceDN w:val="0"/>
        <w:adjustRightInd w:val="0"/>
        <w:ind w:left="709" w:hanging="425"/>
        <w:contextualSpacing/>
        <w:textAlignment w:val="baseline"/>
        <w:rPr>
          <w:bCs/>
          <w:iCs/>
        </w:rPr>
      </w:pPr>
      <w:r w:rsidRPr="004B2E57">
        <w:t>suggerisce di utilizzare maggiormente i fondi di coesione per garantire che gli Stati membri dispongano delle infrastrutture necessarie ad evitare perturbazioni delle catene del valore nei settori dei trasporti, della resilienza, dell'informazione dei cittadini, delle reti stradali, delle infrastrutture informatiche, della protezione alimentare, della cibersicurezza, dei sistemi di approvvigionamento energetico, dell'accesso a informazioni affidabili e della protezione dei dati.</w:t>
      </w:r>
    </w:p>
    <w:p w:rsidRPr="004B2E57" w:rsidR="001B2117" w:rsidP="00D94D34" w:rsidRDefault="001B2117" w14:paraId="6A7A20F5" w14:textId="77777777">
      <w:pPr>
        <w:ind w:left="567"/>
        <w:contextualSpacing/>
        <w:rPr>
          <w:bCs/>
          <w:iCs/>
          <w:lang w:val="en-GB"/>
        </w:rPr>
      </w:pPr>
    </w:p>
    <w:tbl>
      <w:tblPr>
        <w:tblW w:w="5000" w:type="pct"/>
        <w:tblLook w:val="04A0" w:firstRow="1" w:lastRow="0" w:firstColumn="1" w:lastColumn="0" w:noHBand="0" w:noVBand="1"/>
      </w:tblPr>
      <w:tblGrid>
        <w:gridCol w:w="1352"/>
        <w:gridCol w:w="7721"/>
      </w:tblGrid>
      <w:tr w:rsidRPr="004B2E57" w:rsidR="001B2117" w:rsidTr="006433AA" w14:paraId="76AF22F8" w14:textId="77777777">
        <w:tc>
          <w:tcPr>
            <w:tcW w:w="745" w:type="pct"/>
          </w:tcPr>
          <w:p w:rsidRPr="004B2E57" w:rsidR="001B2117" w:rsidP="00D94D34" w:rsidRDefault="001B2117" w14:paraId="008F40E8" w14:textId="77777777">
            <w:pPr>
              <w:overflowPunct w:val="0"/>
              <w:autoSpaceDE w:val="0"/>
              <w:autoSpaceDN w:val="0"/>
              <w:adjustRightInd w:val="0"/>
              <w:textAlignment w:val="baseline"/>
              <w:rPr>
                <w:i/>
              </w:rPr>
            </w:pPr>
            <w:r w:rsidRPr="004B2E57">
              <w:rPr>
                <w:b/>
                <w:i/>
              </w:rPr>
              <w:t>Contatto</w:t>
            </w:r>
          </w:p>
        </w:tc>
        <w:tc>
          <w:tcPr>
            <w:tcW w:w="4255" w:type="pct"/>
          </w:tcPr>
          <w:p w:rsidRPr="004B2E57" w:rsidR="001B2117" w:rsidP="00D94D34" w:rsidRDefault="001B2117" w14:paraId="12B9A301" w14:textId="6EDC59A7">
            <w:pPr>
              <w:overflowPunct w:val="0"/>
              <w:autoSpaceDE w:val="0"/>
              <w:autoSpaceDN w:val="0"/>
              <w:adjustRightInd w:val="0"/>
              <w:textAlignment w:val="baseline"/>
              <w:rPr>
                <w:i/>
              </w:rPr>
            </w:pPr>
            <w:r w:rsidRPr="004B2E57">
              <w:rPr>
                <w:i/>
              </w:rPr>
              <w:t>Silvia STAFFA</w:t>
            </w:r>
          </w:p>
        </w:tc>
      </w:tr>
      <w:tr w:rsidRPr="004B2E57" w:rsidR="001B2117" w:rsidTr="006433AA" w14:paraId="1F534706" w14:textId="77777777">
        <w:tc>
          <w:tcPr>
            <w:tcW w:w="745" w:type="pct"/>
          </w:tcPr>
          <w:p w:rsidRPr="004B2E57" w:rsidR="001B2117" w:rsidP="00D94D34" w:rsidRDefault="001B2117" w14:paraId="37DD85FC" w14:textId="77777777">
            <w:pPr>
              <w:overflowPunct w:val="0"/>
              <w:autoSpaceDE w:val="0"/>
              <w:autoSpaceDN w:val="0"/>
              <w:adjustRightInd w:val="0"/>
              <w:textAlignment w:val="baseline"/>
              <w:rPr>
                <w:i/>
              </w:rPr>
            </w:pPr>
            <w:r w:rsidRPr="004B2E57">
              <w:rPr>
                <w:i/>
              </w:rPr>
              <w:t>Tel.</w:t>
            </w:r>
          </w:p>
        </w:tc>
        <w:tc>
          <w:tcPr>
            <w:tcW w:w="4255" w:type="pct"/>
          </w:tcPr>
          <w:p w:rsidRPr="004B2E57" w:rsidR="001B2117" w:rsidP="00D94D34" w:rsidRDefault="001B2117" w14:paraId="4869D669" w14:textId="206A26A4">
            <w:pPr>
              <w:overflowPunct w:val="0"/>
              <w:autoSpaceDE w:val="0"/>
              <w:autoSpaceDN w:val="0"/>
              <w:adjustRightInd w:val="0"/>
              <w:textAlignment w:val="baseline"/>
              <w:rPr>
                <w:i/>
              </w:rPr>
            </w:pPr>
            <w:r w:rsidRPr="004B2E57">
              <w:rPr>
                <w:i/>
              </w:rPr>
              <w:t>+32 25468378</w:t>
            </w:r>
          </w:p>
        </w:tc>
      </w:tr>
      <w:tr w:rsidRPr="004B2E57" w:rsidR="001B2117" w:rsidTr="006433AA" w14:paraId="5A8C8C71" w14:textId="77777777">
        <w:tc>
          <w:tcPr>
            <w:tcW w:w="745" w:type="pct"/>
          </w:tcPr>
          <w:p w:rsidRPr="004B2E57" w:rsidR="001B2117" w:rsidP="00D94D34" w:rsidRDefault="00FF4FD3" w14:paraId="58D87297" w14:textId="09CAF181">
            <w:pPr>
              <w:overflowPunct w:val="0"/>
              <w:autoSpaceDE w:val="0"/>
              <w:autoSpaceDN w:val="0"/>
              <w:adjustRightInd w:val="0"/>
              <w:textAlignment w:val="baseline"/>
              <w:rPr>
                <w:i/>
              </w:rPr>
            </w:pPr>
            <w:r w:rsidRPr="004B2E57">
              <w:rPr>
                <w:i/>
              </w:rPr>
              <w:t>E</w:t>
            </w:r>
            <w:r w:rsidRPr="004B2E57" w:rsidR="001B2117">
              <w:rPr>
                <w:i/>
              </w:rPr>
              <w:t>-mail</w:t>
            </w:r>
          </w:p>
        </w:tc>
        <w:tc>
          <w:tcPr>
            <w:tcW w:w="4255" w:type="pct"/>
          </w:tcPr>
          <w:p w:rsidRPr="004B2E57" w:rsidR="001B2117" w:rsidP="00D94D34" w:rsidRDefault="00A91DC5" w14:paraId="02B0FAA7" w14:textId="4E4A8AFA">
            <w:pPr>
              <w:overflowPunct w:val="0"/>
              <w:autoSpaceDE w:val="0"/>
              <w:autoSpaceDN w:val="0"/>
              <w:adjustRightInd w:val="0"/>
              <w:textAlignment w:val="baseline"/>
              <w:rPr>
                <w:i/>
                <w:iCs/>
              </w:rPr>
            </w:pPr>
            <w:hyperlink w:history="1" r:id="rId49">
              <w:r w:rsidRPr="004B2E57" w:rsidR="00CB5DFF">
                <w:rPr>
                  <w:i/>
                  <w:color w:val="0000FF"/>
                  <w:u w:val="single"/>
                </w:rPr>
                <w:t>Silvia.</w:t>
              </w:r>
              <w:r w:rsidRPr="004B2E57" w:rsidR="00475E74">
                <w:rPr>
                  <w:i/>
                  <w:color w:val="0000FF"/>
                  <w:u w:val="single"/>
                </w:rPr>
                <w:t>STAFFA</w:t>
              </w:r>
              <w:r w:rsidRPr="004B2E57" w:rsidR="00CB5DFF">
                <w:rPr>
                  <w:i/>
                  <w:color w:val="0000FF"/>
                  <w:u w:val="single"/>
                </w:rPr>
                <w:t>@eesc.europa.eu</w:t>
              </w:r>
            </w:hyperlink>
          </w:p>
        </w:tc>
      </w:tr>
    </w:tbl>
    <w:p w:rsidRPr="004B2E57" w:rsidR="0096346D" w:rsidP="00D94D34" w:rsidRDefault="0096346D" w14:paraId="47736FB4" w14:textId="1EE9F832">
      <w:pPr>
        <w:jc w:val="left"/>
      </w:pPr>
      <w:r w:rsidRPr="004B2E57">
        <w:br w:type="page"/>
      </w:r>
    </w:p>
    <w:p w:rsidRPr="004B2E57" w:rsidR="004D7AC0" w:rsidP="00D94D34" w:rsidRDefault="004D7AC0" w14:paraId="4982DE1F" w14:textId="6E1412FB">
      <w:pPr>
        <w:pStyle w:val="Heading1"/>
        <w:rPr>
          <w:b/>
        </w:rPr>
      </w:pPr>
      <w:bookmarkStart w:name="_Toc204261495" w:id="60"/>
      <w:bookmarkStart w:name="_Toc204268759" w:id="61"/>
      <w:bookmarkStart w:name="_Toc204268924" w:id="62"/>
      <w:bookmarkStart w:name="_Toc204269058" w:id="63"/>
      <w:bookmarkStart w:name="_Toc204269163" w:id="64"/>
      <w:bookmarkStart w:name="_Toc204269268" w:id="65"/>
      <w:bookmarkStart w:name="_Toc204269364" w:id="66"/>
      <w:bookmarkStart w:name="_Toc204269452" w:id="67"/>
      <w:bookmarkStart w:name="_Toc204269540" w:id="68"/>
      <w:bookmarkStart w:name="_Toc204269620" w:id="69"/>
      <w:bookmarkStart w:name="_Toc204269692" w:id="70"/>
      <w:bookmarkStart w:name="_Toc204269752" w:id="71"/>
      <w:bookmarkStart w:name="_Toc204269799" w:id="72"/>
      <w:bookmarkStart w:name="_Toc204269968" w:id="73"/>
      <w:bookmarkStart w:name="_Toc204271414" w:id="74"/>
      <w:bookmarkStart w:name="_Toc70322234" w:id="75"/>
      <w:bookmarkStart w:name="_Toc75527084" w:id="76"/>
      <w:bookmarkStart w:name="_Toc204352280" w:id="7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B2E57">
        <w:rPr>
          <w:b/>
        </w:rPr>
        <w:lastRenderedPageBreak/>
        <w:t xml:space="preserve">AGRICOLTURA, SVILUPPO RURALE </w:t>
      </w:r>
      <w:r w:rsidRPr="004B2E57" w:rsidR="00FF4FD3">
        <w:rPr>
          <w:b/>
        </w:rPr>
        <w:t>E</w:t>
      </w:r>
      <w:r w:rsidRPr="004B2E57">
        <w:rPr>
          <w:b/>
        </w:rPr>
        <w:t xml:space="preserve"> AMBIENTE</w:t>
      </w:r>
      <w:bookmarkEnd w:id="75"/>
      <w:bookmarkEnd w:id="76"/>
      <w:bookmarkEnd w:id="77"/>
    </w:p>
    <w:p w:rsidRPr="004B2E57" w:rsidR="004D7AC0" w:rsidP="00D94D34" w:rsidRDefault="004D7AC0" w14:paraId="4982DE20" w14:textId="77777777">
      <w:pPr>
        <w:rPr>
          <w:sz w:val="8"/>
          <w:szCs w:val="8"/>
        </w:rPr>
      </w:pPr>
    </w:p>
    <w:p w:rsidRPr="004B2E57" w:rsidR="00491CD4" w:rsidP="00017B10" w:rsidRDefault="00A91DC5" w14:paraId="5EAC8503" w14:textId="70272083">
      <w:pPr>
        <w:numPr>
          <w:ilvl w:val="0"/>
          <w:numId w:val="5"/>
        </w:numPr>
        <w:overflowPunct w:val="0"/>
        <w:autoSpaceDE w:val="0"/>
        <w:autoSpaceDN w:val="0"/>
        <w:adjustRightInd w:val="0"/>
        <w:ind w:left="567" w:hanging="567"/>
        <w:contextualSpacing/>
        <w:textAlignment w:val="baseline"/>
        <w:rPr>
          <w:i/>
          <w:iCs/>
        </w:rPr>
      </w:pPr>
      <w:hyperlink w:history="1" r:id="rId50">
        <w:r w:rsidRPr="004B2E57" w:rsidR="00CB5DFF">
          <w:rPr>
            <w:b/>
            <w:i/>
            <w:color w:val="0000FF"/>
            <w:sz w:val="28"/>
            <w:u w:val="single"/>
          </w:rPr>
          <w:t>Modifica dei regolamenti in materia di pesca internazionale (NAFO, SPRFMO, IOTC, WCPFC, IATTC e ICCAT)</w:t>
        </w:r>
      </w:hyperlink>
    </w:p>
    <w:p w:rsidRPr="004B2E57" w:rsidR="00205F46" w:rsidP="009A59C4" w:rsidRDefault="00205F46" w14:paraId="06F70FB1" w14:textId="77777777">
      <w:pPr>
        <w:overflowPunct w:val="0"/>
        <w:autoSpaceDE w:val="0"/>
        <w:autoSpaceDN w:val="0"/>
        <w:adjustRightInd w:val="0"/>
        <w:contextualSpacing/>
        <w:textAlignment w:val="baseline"/>
        <w:rPr>
          <w:i/>
          <w:iCs/>
          <w:sz w:val="14"/>
          <w:szCs w:val="14"/>
          <w:lang w:val="en-GB" w:eastAsia="zh-CN"/>
        </w:rPr>
      </w:pPr>
    </w:p>
    <w:tbl>
      <w:tblPr>
        <w:tblW w:w="0" w:type="auto"/>
        <w:tblLook w:val="04A0" w:firstRow="1" w:lastRow="0" w:firstColumn="1" w:lastColumn="0" w:noHBand="0" w:noVBand="1"/>
      </w:tblPr>
      <w:tblGrid>
        <w:gridCol w:w="1695"/>
        <w:gridCol w:w="7378"/>
      </w:tblGrid>
      <w:tr w:rsidRPr="004B2E57" w:rsidR="00491CD4" w:rsidTr="006433AA" w14:paraId="498B42E8" w14:textId="77777777">
        <w:tc>
          <w:tcPr>
            <w:tcW w:w="1701" w:type="dxa"/>
          </w:tcPr>
          <w:p w:rsidRPr="004B2E57" w:rsidR="00491CD4" w:rsidP="00D94D34" w:rsidRDefault="00FF4FD3" w14:paraId="58CFAFAA" w14:textId="0DA9FD03">
            <w:pPr>
              <w:tabs>
                <w:tab w:val="center" w:pos="284"/>
              </w:tabs>
              <w:overflowPunct w:val="0"/>
              <w:autoSpaceDE w:val="0"/>
              <w:autoSpaceDN w:val="0"/>
              <w:adjustRightInd w:val="0"/>
              <w:ind w:left="266" w:hanging="266"/>
              <w:textAlignment w:val="baseline"/>
              <w:rPr>
                <w:b/>
              </w:rPr>
            </w:pPr>
            <w:r w:rsidRPr="004B2E57">
              <w:rPr>
                <w:b/>
              </w:rPr>
              <w:t>Relatore</w:t>
            </w:r>
          </w:p>
        </w:tc>
        <w:tc>
          <w:tcPr>
            <w:tcW w:w="7479" w:type="dxa"/>
          </w:tcPr>
          <w:p w:rsidRPr="004B2E57" w:rsidR="00491CD4" w:rsidP="00D94D34" w:rsidRDefault="00491CD4" w14:paraId="3292EC98" w14:textId="77777777">
            <w:pPr>
              <w:tabs>
                <w:tab w:val="center" w:pos="284"/>
              </w:tabs>
              <w:overflowPunct w:val="0"/>
              <w:autoSpaceDE w:val="0"/>
              <w:autoSpaceDN w:val="0"/>
              <w:adjustRightInd w:val="0"/>
              <w:ind w:left="266" w:hanging="266"/>
              <w:textAlignment w:val="baseline"/>
              <w:rPr>
                <w:b/>
                <w:bCs/>
              </w:rPr>
            </w:pPr>
            <w:r w:rsidRPr="004B2E57">
              <w:t>Javier GARAT PÉREZ (Organizzazioni della società civile - ES)</w:t>
            </w:r>
          </w:p>
        </w:tc>
      </w:tr>
      <w:tr w:rsidRPr="004B2E57" w:rsidR="00491CD4" w:rsidTr="006433AA" w14:paraId="2780E98C" w14:textId="77777777">
        <w:tc>
          <w:tcPr>
            <w:tcW w:w="1701" w:type="dxa"/>
          </w:tcPr>
          <w:p w:rsidRPr="004B2E57" w:rsidR="00491CD4" w:rsidP="00D94D34" w:rsidRDefault="00491CD4" w14:paraId="0EED6E22" w14:textId="6FA6D50F">
            <w:pPr>
              <w:tabs>
                <w:tab w:val="center" w:pos="284"/>
              </w:tabs>
              <w:overflowPunct w:val="0"/>
              <w:autoSpaceDE w:val="0"/>
              <w:autoSpaceDN w:val="0"/>
              <w:adjustRightInd w:val="0"/>
              <w:ind w:left="266" w:hanging="266"/>
              <w:textAlignment w:val="baseline"/>
              <w:rPr>
                <w:b/>
              </w:rPr>
            </w:pPr>
            <w:r w:rsidRPr="004B2E57">
              <w:rPr>
                <w:b/>
              </w:rPr>
              <w:t>Riferimento</w:t>
            </w:r>
          </w:p>
        </w:tc>
        <w:tc>
          <w:tcPr>
            <w:tcW w:w="7479" w:type="dxa"/>
          </w:tcPr>
          <w:p w:rsidRPr="004B2E57" w:rsidR="00116D45" w:rsidP="00D94D34" w:rsidRDefault="00116D45" w14:paraId="7F218E08" w14:textId="1FB4067F">
            <w:pPr>
              <w:tabs>
                <w:tab w:val="center" w:pos="284"/>
              </w:tabs>
              <w:overflowPunct w:val="0"/>
              <w:autoSpaceDE w:val="0"/>
              <w:autoSpaceDN w:val="0"/>
              <w:adjustRightInd w:val="0"/>
              <w:ind w:left="266" w:hanging="266"/>
              <w:textAlignment w:val="baseline"/>
            </w:pPr>
            <w:r w:rsidRPr="004B2E57">
              <w:t>COM(2025) 195 final</w:t>
            </w:r>
          </w:p>
          <w:p w:rsidRPr="004B2E57" w:rsidR="00491CD4" w:rsidP="00D94D34" w:rsidRDefault="00491CD4" w14:paraId="45A6B52A" w14:textId="1CAEF60A">
            <w:pPr>
              <w:tabs>
                <w:tab w:val="center" w:pos="284"/>
              </w:tabs>
              <w:overflowPunct w:val="0"/>
              <w:autoSpaceDE w:val="0"/>
              <w:autoSpaceDN w:val="0"/>
              <w:adjustRightInd w:val="0"/>
              <w:ind w:left="266" w:hanging="266"/>
              <w:textAlignment w:val="baseline"/>
            </w:pPr>
            <w:r w:rsidRPr="004B2E57">
              <w:t>EESC-2025-00766-00-00-AC</w:t>
            </w:r>
          </w:p>
        </w:tc>
      </w:tr>
    </w:tbl>
    <w:p w:rsidRPr="004B2E57" w:rsidR="00491CD4" w:rsidP="00D94D34" w:rsidRDefault="00491CD4" w14:paraId="178C58CF" w14:textId="77777777">
      <w:pPr>
        <w:keepNext/>
        <w:keepLines/>
        <w:tabs>
          <w:tab w:val="center" w:pos="284"/>
        </w:tabs>
        <w:overflowPunct w:val="0"/>
        <w:autoSpaceDE w:val="0"/>
        <w:autoSpaceDN w:val="0"/>
        <w:adjustRightInd w:val="0"/>
        <w:ind w:left="266" w:hanging="266"/>
        <w:textAlignment w:val="baseline"/>
        <w:rPr>
          <w:bCs/>
          <w:sz w:val="12"/>
          <w:szCs w:val="12"/>
          <w:lang w:val="en-GB"/>
        </w:rPr>
      </w:pPr>
    </w:p>
    <w:p w:rsidRPr="004B2E57" w:rsidR="00491CD4" w:rsidP="00D94D34" w:rsidRDefault="00491CD4" w14:paraId="7E37B278"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491CD4" w:rsidP="00D94D34" w:rsidRDefault="00491CD4" w14:paraId="39C6AB6B" w14:textId="77777777">
      <w:pPr>
        <w:keepNext/>
        <w:keepLines/>
        <w:tabs>
          <w:tab w:val="center" w:pos="284"/>
        </w:tabs>
        <w:overflowPunct w:val="0"/>
        <w:autoSpaceDE w:val="0"/>
        <w:autoSpaceDN w:val="0"/>
        <w:adjustRightInd w:val="0"/>
        <w:ind w:left="266" w:hanging="266"/>
        <w:textAlignment w:val="baseline"/>
        <w:rPr>
          <w:bCs/>
          <w:sz w:val="16"/>
          <w:szCs w:val="16"/>
          <w:lang w:val="en-GB"/>
        </w:rPr>
      </w:pPr>
    </w:p>
    <w:p w:rsidRPr="004B2E57" w:rsidR="002604F3" w:rsidP="004A213B" w:rsidRDefault="00491CD4" w14:paraId="72244685" w14:textId="36E9FB52">
      <w:pPr>
        <w:overflowPunct w:val="0"/>
        <w:autoSpaceDE w:val="0"/>
        <w:autoSpaceDN w:val="0"/>
        <w:adjustRightInd w:val="0"/>
        <w:spacing w:after="60"/>
        <w:textAlignment w:val="baseline"/>
        <w:rPr>
          <w:bCs/>
          <w:iCs/>
        </w:rPr>
      </w:pPr>
      <w:r w:rsidRPr="004B2E57">
        <w:t>Il CESE:</w:t>
      </w:r>
    </w:p>
    <w:p w:rsidRPr="004B2E57" w:rsidR="00491CD4" w:rsidP="00A95671" w:rsidRDefault="00491CD4" w14:paraId="590F1B96" w14:textId="77777777">
      <w:pPr>
        <w:numPr>
          <w:ilvl w:val="0"/>
          <w:numId w:val="35"/>
        </w:numPr>
        <w:overflowPunct w:val="0"/>
        <w:autoSpaceDE w:val="0"/>
        <w:autoSpaceDN w:val="0"/>
        <w:adjustRightInd w:val="0"/>
        <w:ind w:left="709" w:hanging="425"/>
        <w:contextualSpacing/>
        <w:textAlignment w:val="baseline"/>
        <w:rPr>
          <w:spacing w:val="-4"/>
          <w:szCs w:val="20"/>
        </w:rPr>
      </w:pPr>
      <w:r w:rsidRPr="004B2E57">
        <w:rPr>
          <w:b/>
        </w:rPr>
        <w:t>ritiene necessario recepire nel diritto dell'Unione le misure di conservazione e controllo</w:t>
      </w:r>
      <w:r w:rsidRPr="004B2E57">
        <w:t xml:space="preserve"> adottate dalle organizzazioni regionali di gestione della pesca (ORGP), nel rispetto dei principi e degli obiettivi della politica comune della pesca ed evitando sovrapposizioni o incoerenze normative. Tale armonizzazione normativa è essenziale per garantire l'efficacia delle misure di gestione nel settore della pesca internazionale;</w:t>
      </w:r>
    </w:p>
    <w:p w:rsidRPr="004B2E57" w:rsidR="00491CD4" w:rsidP="00A95671" w:rsidRDefault="00491CD4" w14:paraId="33A22B93" w14:textId="77777777">
      <w:pPr>
        <w:numPr>
          <w:ilvl w:val="0"/>
          <w:numId w:val="35"/>
        </w:numPr>
        <w:overflowPunct w:val="0"/>
        <w:autoSpaceDE w:val="0"/>
        <w:autoSpaceDN w:val="0"/>
        <w:adjustRightInd w:val="0"/>
        <w:ind w:left="709" w:hanging="425"/>
        <w:contextualSpacing/>
        <w:textAlignment w:val="baseline"/>
        <w:rPr>
          <w:szCs w:val="20"/>
        </w:rPr>
      </w:pPr>
      <w:r w:rsidRPr="004B2E57">
        <w:t>appoggia la proposta della Commissione e ricorda il proprio costante sostegno a iniziative analoghe espresso in precedenti pareri;</w:t>
      </w:r>
    </w:p>
    <w:p w:rsidRPr="004B2E57" w:rsidR="00491CD4" w:rsidP="00A95671" w:rsidRDefault="00491CD4" w14:paraId="6F6E7753" w14:textId="77777777">
      <w:pPr>
        <w:numPr>
          <w:ilvl w:val="0"/>
          <w:numId w:val="35"/>
        </w:numPr>
        <w:overflowPunct w:val="0"/>
        <w:autoSpaceDE w:val="0"/>
        <w:autoSpaceDN w:val="0"/>
        <w:adjustRightInd w:val="0"/>
        <w:ind w:left="709" w:hanging="425"/>
        <w:contextualSpacing/>
        <w:textAlignment w:val="baseline"/>
        <w:rPr>
          <w:szCs w:val="20"/>
        </w:rPr>
      </w:pPr>
      <w:r w:rsidRPr="004B2E57">
        <w:t xml:space="preserve">sostiene fermamente la necessità di </w:t>
      </w:r>
      <w:r w:rsidRPr="004B2E57">
        <w:rPr>
          <w:b/>
        </w:rPr>
        <w:t>progredire verso una maggiore semplificazione normativa</w:t>
      </w:r>
      <w:r w:rsidRPr="004B2E57">
        <w:t>, un'effettiva riduzione degli oneri amministrativi e un'accelerazione delle procedure. Accoglie con favore l'iniziativa della proposta omnibus in esame, che rappresenta un passo nella giusta direzione;</w:t>
      </w:r>
    </w:p>
    <w:p w:rsidRPr="004B2E57" w:rsidR="00491CD4" w:rsidP="00A95671" w:rsidRDefault="00491CD4" w14:paraId="7BE48B95" w14:textId="77777777">
      <w:pPr>
        <w:numPr>
          <w:ilvl w:val="0"/>
          <w:numId w:val="35"/>
        </w:numPr>
        <w:overflowPunct w:val="0"/>
        <w:autoSpaceDE w:val="0"/>
        <w:autoSpaceDN w:val="0"/>
        <w:adjustRightInd w:val="0"/>
        <w:ind w:left="709" w:hanging="425"/>
        <w:contextualSpacing/>
        <w:textAlignment w:val="baseline"/>
        <w:rPr>
          <w:szCs w:val="20"/>
        </w:rPr>
      </w:pPr>
      <w:r w:rsidRPr="004B2E57">
        <w:t>reputa che qualsiasi recepimento debba avvenire senza che l'UE imponga nuovi obblighi non concordati alla propria flotta;</w:t>
      </w:r>
    </w:p>
    <w:p w:rsidRPr="004B2E57" w:rsidR="00491CD4" w:rsidP="00A95671" w:rsidRDefault="00491CD4" w14:paraId="09CBCAA5" w14:textId="77777777">
      <w:pPr>
        <w:numPr>
          <w:ilvl w:val="0"/>
          <w:numId w:val="35"/>
        </w:numPr>
        <w:overflowPunct w:val="0"/>
        <w:autoSpaceDE w:val="0"/>
        <w:autoSpaceDN w:val="0"/>
        <w:adjustRightInd w:val="0"/>
        <w:ind w:left="709" w:hanging="425"/>
        <w:contextualSpacing/>
        <w:textAlignment w:val="baseline"/>
        <w:rPr>
          <w:spacing w:val="-4"/>
          <w:szCs w:val="20"/>
        </w:rPr>
      </w:pPr>
      <w:r w:rsidRPr="004B2E57">
        <w:t>sottolinea che l'attuale proposta manca di un meccanismo agile per recepire automaticamente alcune norme adottate dalle ORGP. Il sistema attuale richiede modifiche periodiche dei regolamenti attraverso procedure legislative lunghe e complesse, che rallentano l'integrazione efficace delle norme internazionali;</w:t>
      </w:r>
    </w:p>
    <w:p w:rsidRPr="004B2E57" w:rsidR="00491CD4" w:rsidP="00A95671" w:rsidRDefault="00491CD4" w14:paraId="6A29C4A0" w14:textId="77777777">
      <w:pPr>
        <w:numPr>
          <w:ilvl w:val="0"/>
          <w:numId w:val="35"/>
        </w:numPr>
        <w:overflowPunct w:val="0"/>
        <w:autoSpaceDE w:val="0"/>
        <w:autoSpaceDN w:val="0"/>
        <w:adjustRightInd w:val="0"/>
        <w:ind w:left="709" w:hanging="425"/>
        <w:contextualSpacing/>
        <w:textAlignment w:val="baseline"/>
        <w:rPr>
          <w:szCs w:val="20"/>
        </w:rPr>
      </w:pPr>
      <w:r w:rsidRPr="004B2E57">
        <w:t xml:space="preserve">avverte ancora una volta che continuare con </w:t>
      </w:r>
      <w:r w:rsidRPr="004B2E57">
        <w:rPr>
          <w:b/>
        </w:rPr>
        <w:t>la soluzione del regolamento può portare a situazioni di conflitto tra le norme o</w:t>
      </w:r>
      <w:r w:rsidRPr="004B2E57">
        <w:t xml:space="preserve"> per lo meno </w:t>
      </w:r>
      <w:r w:rsidRPr="004B2E57">
        <w:rPr>
          <w:b/>
        </w:rPr>
        <w:t>a periodi di incertezza giuridica</w:t>
      </w:r>
      <w:r w:rsidRPr="004B2E57">
        <w:t xml:space="preserve"> per le amministrazioni e le imprese stesse. Si possono inoltre creare distorsioni nell'applicazione delle misure nei confronti delle flotte di paesi terzi;</w:t>
      </w:r>
    </w:p>
    <w:p w:rsidRPr="004B2E57" w:rsidR="00491CD4" w:rsidP="00A95671" w:rsidRDefault="00491CD4" w14:paraId="5F69202A" w14:textId="77777777">
      <w:pPr>
        <w:numPr>
          <w:ilvl w:val="0"/>
          <w:numId w:val="35"/>
        </w:numPr>
        <w:overflowPunct w:val="0"/>
        <w:autoSpaceDE w:val="0"/>
        <w:autoSpaceDN w:val="0"/>
        <w:adjustRightInd w:val="0"/>
        <w:ind w:left="709" w:hanging="425"/>
        <w:contextualSpacing/>
        <w:textAlignment w:val="baseline"/>
        <w:rPr>
          <w:szCs w:val="20"/>
        </w:rPr>
      </w:pPr>
      <w:r w:rsidRPr="004B2E57">
        <w:t xml:space="preserve">rinnova la propria raccomandazione di </w:t>
      </w:r>
      <w:r w:rsidRPr="004B2E57">
        <w:rPr>
          <w:b/>
        </w:rPr>
        <w:t>esaminare la fattibilità di istituire una procedura accelerata</w:t>
      </w:r>
      <w:r w:rsidRPr="004B2E57">
        <w:t xml:space="preserve"> che consenta l'entrata in vigore diretta di determinate misure tecniche adottate dalle ORGP, attraverso un meccanismo di integrazione automatica condizionale;</w:t>
      </w:r>
    </w:p>
    <w:p w:rsidRPr="004B2E57" w:rsidR="00491CD4" w:rsidP="00A95671" w:rsidRDefault="00491CD4" w14:paraId="5F03D6A1" w14:textId="77777777">
      <w:pPr>
        <w:numPr>
          <w:ilvl w:val="0"/>
          <w:numId w:val="35"/>
        </w:numPr>
        <w:overflowPunct w:val="0"/>
        <w:autoSpaceDE w:val="0"/>
        <w:autoSpaceDN w:val="0"/>
        <w:adjustRightInd w:val="0"/>
        <w:ind w:left="709" w:hanging="425"/>
        <w:contextualSpacing/>
        <w:textAlignment w:val="baseline"/>
        <w:rPr>
          <w:szCs w:val="20"/>
        </w:rPr>
      </w:pPr>
      <w:r w:rsidRPr="004B2E57">
        <w:t>esorta la Commissione, in linea con la Convenzione delle Nazioni Unite sul diritto del mare (UNCLOS) e con l'accordo di New York relativo alla conservazione e alla gestione degli stock di pesci i cui spostamenti avvengono sia all'interno sia al di là delle zone economiche esclusive e degli stock ittici altamente migratori, a intensificare la cooperazione e il coordinamento con tutti i paesi le cui flotte sfruttano tali stock, sia attraverso quadri bilaterali sia nell'ambito delle ORGP. Sottolinea l</w:t>
      </w:r>
      <w:r w:rsidRPr="004B2E57">
        <w:rPr>
          <w:b/>
        </w:rPr>
        <w:t>'importanza di garantire condizioni di parità</w:t>
      </w:r>
      <w:r w:rsidRPr="004B2E57">
        <w:t>, evitando doppi standard che potrebbero danneggiare gli operatori europei impegnati a rispettare le norme internazionali.</w:t>
      </w:r>
    </w:p>
    <w:p w:rsidRPr="004B2E57" w:rsidR="00491CD4" w:rsidP="00D94D34" w:rsidRDefault="00491CD4" w14:paraId="314DC37E" w14:textId="77777777">
      <w:pPr>
        <w:overflowPunct w:val="0"/>
        <w:autoSpaceDE w:val="0"/>
        <w:autoSpaceDN w:val="0"/>
        <w:adjustRightInd w:val="0"/>
        <w:textAlignment w:val="baseline"/>
        <w:rPr>
          <w:sz w:val="14"/>
          <w:szCs w:val="14"/>
        </w:rPr>
      </w:pPr>
    </w:p>
    <w:tbl>
      <w:tblPr>
        <w:tblW w:w="0" w:type="auto"/>
        <w:tblLook w:val="04A0" w:firstRow="1" w:lastRow="0" w:firstColumn="1" w:lastColumn="0" w:noHBand="0" w:noVBand="1"/>
      </w:tblPr>
      <w:tblGrid>
        <w:gridCol w:w="1627"/>
        <w:gridCol w:w="7446"/>
      </w:tblGrid>
      <w:tr w:rsidRPr="004B2E57" w:rsidR="00491CD4" w:rsidTr="006433AA" w14:paraId="4D5A2374" w14:textId="77777777">
        <w:tc>
          <w:tcPr>
            <w:tcW w:w="1634" w:type="dxa"/>
          </w:tcPr>
          <w:p w:rsidRPr="004B2E57" w:rsidR="00491CD4" w:rsidP="00D94D34" w:rsidRDefault="00491CD4" w14:paraId="0F518CEC" w14:textId="77777777">
            <w:pPr>
              <w:overflowPunct w:val="0"/>
              <w:autoSpaceDE w:val="0"/>
              <w:autoSpaceDN w:val="0"/>
              <w:adjustRightInd w:val="0"/>
              <w:ind w:left="709" w:hanging="567"/>
              <w:textAlignment w:val="baseline"/>
              <w:rPr>
                <w:i/>
                <w:iCs/>
              </w:rPr>
            </w:pPr>
            <w:r w:rsidRPr="004B2E57">
              <w:rPr>
                <w:b/>
                <w:i/>
              </w:rPr>
              <w:t>Contatto</w:t>
            </w:r>
          </w:p>
        </w:tc>
        <w:tc>
          <w:tcPr>
            <w:tcW w:w="7546" w:type="dxa"/>
          </w:tcPr>
          <w:p w:rsidRPr="004B2E57" w:rsidR="00491CD4" w:rsidP="00D94D34" w:rsidRDefault="00491CD4" w14:paraId="4697EC89" w14:textId="7248848B">
            <w:pPr>
              <w:overflowPunct w:val="0"/>
              <w:autoSpaceDE w:val="0"/>
              <w:autoSpaceDN w:val="0"/>
              <w:adjustRightInd w:val="0"/>
              <w:ind w:left="709" w:hanging="709"/>
              <w:textAlignment w:val="baseline"/>
              <w:rPr>
                <w:i/>
                <w:iCs/>
              </w:rPr>
            </w:pPr>
            <w:r w:rsidRPr="004B2E57">
              <w:rPr>
                <w:i/>
              </w:rPr>
              <w:t>Arturo ÍÑIGUEZ</w:t>
            </w:r>
          </w:p>
        </w:tc>
      </w:tr>
      <w:tr w:rsidRPr="004B2E57" w:rsidR="00491CD4" w:rsidTr="006433AA" w14:paraId="78E61F76" w14:textId="77777777">
        <w:tc>
          <w:tcPr>
            <w:tcW w:w="1634" w:type="dxa"/>
          </w:tcPr>
          <w:p w:rsidRPr="004B2E57" w:rsidR="00491CD4" w:rsidP="00D94D34" w:rsidRDefault="00491CD4" w14:paraId="160EF142" w14:textId="77777777">
            <w:pPr>
              <w:overflowPunct w:val="0"/>
              <w:autoSpaceDE w:val="0"/>
              <w:autoSpaceDN w:val="0"/>
              <w:adjustRightInd w:val="0"/>
              <w:ind w:left="709" w:hanging="567"/>
              <w:textAlignment w:val="baseline"/>
              <w:rPr>
                <w:i/>
              </w:rPr>
            </w:pPr>
            <w:r w:rsidRPr="004B2E57">
              <w:rPr>
                <w:i/>
              </w:rPr>
              <w:t>Tel.</w:t>
            </w:r>
          </w:p>
        </w:tc>
        <w:tc>
          <w:tcPr>
            <w:tcW w:w="7546" w:type="dxa"/>
          </w:tcPr>
          <w:p w:rsidRPr="004B2E57" w:rsidR="00491CD4" w:rsidP="00D94D34" w:rsidRDefault="00491CD4" w14:paraId="564A3BD4" w14:textId="19C282BD">
            <w:pPr>
              <w:overflowPunct w:val="0"/>
              <w:autoSpaceDE w:val="0"/>
              <w:autoSpaceDN w:val="0"/>
              <w:adjustRightInd w:val="0"/>
              <w:ind w:left="709" w:hanging="709"/>
              <w:textAlignment w:val="baseline"/>
              <w:rPr>
                <w:i/>
                <w:iCs/>
              </w:rPr>
            </w:pPr>
            <w:r w:rsidRPr="004B2E57">
              <w:rPr>
                <w:i/>
              </w:rPr>
              <w:t>+32 25468768</w:t>
            </w:r>
          </w:p>
        </w:tc>
      </w:tr>
      <w:tr w:rsidRPr="004B2E57" w:rsidR="00491CD4" w:rsidTr="006433AA" w14:paraId="24101866" w14:textId="77777777">
        <w:tc>
          <w:tcPr>
            <w:tcW w:w="1634" w:type="dxa"/>
          </w:tcPr>
          <w:p w:rsidRPr="004B2E57" w:rsidR="00491CD4" w:rsidP="00D94D34" w:rsidRDefault="00FF4FD3" w14:paraId="2F51DDD7" w14:textId="1C8EBD77">
            <w:pPr>
              <w:overflowPunct w:val="0"/>
              <w:autoSpaceDE w:val="0"/>
              <w:autoSpaceDN w:val="0"/>
              <w:adjustRightInd w:val="0"/>
              <w:ind w:left="709" w:hanging="567"/>
              <w:textAlignment w:val="baseline"/>
              <w:rPr>
                <w:i/>
              </w:rPr>
            </w:pPr>
            <w:r w:rsidRPr="004B2E57">
              <w:rPr>
                <w:i/>
              </w:rPr>
              <w:t>E</w:t>
            </w:r>
            <w:r w:rsidRPr="004B2E57" w:rsidR="00491CD4">
              <w:rPr>
                <w:i/>
              </w:rPr>
              <w:t>-mail</w:t>
            </w:r>
          </w:p>
        </w:tc>
        <w:tc>
          <w:tcPr>
            <w:tcW w:w="7546" w:type="dxa"/>
          </w:tcPr>
          <w:p w:rsidRPr="004B2E57" w:rsidR="00491CD4" w:rsidP="00D94D34" w:rsidRDefault="00A91DC5" w14:paraId="72B85133" w14:textId="3965A5F4">
            <w:pPr>
              <w:overflowPunct w:val="0"/>
              <w:autoSpaceDE w:val="0"/>
              <w:autoSpaceDN w:val="0"/>
              <w:adjustRightInd w:val="0"/>
              <w:ind w:left="709" w:hanging="709"/>
              <w:textAlignment w:val="baseline"/>
              <w:rPr>
                <w:i/>
                <w:iCs/>
                <w:color w:val="0000FF"/>
                <w:u w:val="single"/>
              </w:rPr>
            </w:pPr>
            <w:hyperlink w:history="1" r:id="rId51">
              <w:r w:rsidRPr="004B2E57" w:rsidR="00CB5DFF">
                <w:rPr>
                  <w:i/>
                  <w:color w:val="0000FF"/>
                  <w:u w:val="single"/>
                </w:rPr>
                <w:t>Arturo.</w:t>
              </w:r>
              <w:r w:rsidRPr="004B2E57" w:rsidR="004A213B">
                <w:rPr>
                  <w:i/>
                  <w:color w:val="0000FF"/>
                  <w:u w:val="single"/>
                </w:rPr>
                <w:t>INIGUEZ</w:t>
              </w:r>
              <w:r w:rsidRPr="004B2E57" w:rsidR="00CB5DFF">
                <w:rPr>
                  <w:i/>
                  <w:color w:val="0000FF"/>
                  <w:u w:val="single"/>
                </w:rPr>
                <w:t>@eesc.europa.eu</w:t>
              </w:r>
            </w:hyperlink>
          </w:p>
        </w:tc>
      </w:tr>
    </w:tbl>
    <w:p w:rsidRPr="004B2E57" w:rsidR="00150BA4" w:rsidP="00017B10" w:rsidRDefault="00A91DC5" w14:paraId="4D571A37" w14:textId="1FED72F1">
      <w:pPr>
        <w:widowControl w:val="0"/>
        <w:numPr>
          <w:ilvl w:val="0"/>
          <w:numId w:val="3"/>
        </w:numPr>
        <w:overflowPunct w:val="0"/>
        <w:autoSpaceDE w:val="0"/>
        <w:autoSpaceDN w:val="0"/>
        <w:adjustRightInd w:val="0"/>
        <w:ind w:hanging="567"/>
        <w:textAlignment w:val="baseline"/>
        <w:rPr>
          <w:b/>
          <w:bCs/>
          <w:i/>
          <w:iCs/>
          <w:sz w:val="28"/>
          <w:szCs w:val="28"/>
        </w:rPr>
      </w:pPr>
      <w:hyperlink w:history="1" r:id="rId52">
        <w:r w:rsidRPr="004B2E57" w:rsidR="00CB5DFF">
          <w:rPr>
            <w:b/>
            <w:i/>
            <w:color w:val="0000FF"/>
            <w:sz w:val="28"/>
            <w:u w:val="single"/>
          </w:rPr>
          <w:t>Conservazione e uso sostenibile della biodiversità marina delle zone non soggette a giurisdizione nazionale - ratifica dell'accordo BBNJ</w:t>
        </w:r>
      </w:hyperlink>
    </w:p>
    <w:p w:rsidRPr="004B2E57" w:rsidR="00150BA4" w:rsidP="00D94D34" w:rsidRDefault="00150BA4" w14:paraId="21959151" w14:textId="2963298B">
      <w:pPr>
        <w:tabs>
          <w:tab w:val="center" w:pos="284"/>
        </w:tabs>
        <w:overflowPunct w:val="0"/>
        <w:autoSpaceDE w:val="0"/>
        <w:autoSpaceDN w:val="0"/>
        <w:adjustRightInd w:val="0"/>
        <w:ind w:left="266" w:hanging="266"/>
        <w:textAlignment w:val="baseline"/>
        <w:rPr>
          <w:b/>
          <w:lang w:val="en-GB"/>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3"/>
        <w:gridCol w:w="7412"/>
      </w:tblGrid>
      <w:tr w:rsidRPr="004B2E57" w:rsidR="006433AA" w:rsidTr="000F00DC" w14:paraId="1B26FCFF" w14:textId="77777777">
        <w:tc>
          <w:tcPr>
            <w:tcW w:w="1560" w:type="dxa"/>
          </w:tcPr>
          <w:p w:rsidRPr="004B2E57" w:rsidR="006433AA" w:rsidP="00D94D34" w:rsidRDefault="00FF4FD3" w14:paraId="67B36065" w14:textId="4C0EC061">
            <w:pPr>
              <w:tabs>
                <w:tab w:val="center" w:pos="284"/>
              </w:tabs>
              <w:overflowPunct w:val="0"/>
              <w:autoSpaceDE w:val="0"/>
              <w:autoSpaceDN w:val="0"/>
              <w:adjustRightInd w:val="0"/>
              <w:textAlignment w:val="baseline"/>
              <w:rPr>
                <w:b/>
              </w:rPr>
            </w:pPr>
            <w:r w:rsidRPr="004B2E57">
              <w:rPr>
                <w:b/>
              </w:rPr>
              <w:t>Relatore</w:t>
            </w:r>
          </w:p>
        </w:tc>
        <w:tc>
          <w:tcPr>
            <w:tcW w:w="7621" w:type="dxa"/>
          </w:tcPr>
          <w:p w:rsidRPr="004B2E57" w:rsidR="006433AA" w:rsidP="00D94D34" w:rsidRDefault="006433AA" w14:paraId="678602D1" w14:textId="735F3B8C">
            <w:pPr>
              <w:tabs>
                <w:tab w:val="center" w:pos="284"/>
              </w:tabs>
              <w:overflowPunct w:val="0"/>
              <w:autoSpaceDE w:val="0"/>
              <w:autoSpaceDN w:val="0"/>
              <w:adjustRightInd w:val="0"/>
              <w:textAlignment w:val="baseline"/>
              <w:rPr>
                <w:b/>
              </w:rPr>
            </w:pPr>
            <w:r w:rsidRPr="004B2E57">
              <w:t>Javier GARAT PÉREZ (Organizzazioni della società civile - ES)</w:t>
            </w:r>
          </w:p>
        </w:tc>
      </w:tr>
      <w:tr w:rsidRPr="004B2E57" w:rsidR="006433AA" w:rsidTr="000F00DC" w14:paraId="5065F749" w14:textId="77777777">
        <w:tc>
          <w:tcPr>
            <w:tcW w:w="1560" w:type="dxa"/>
          </w:tcPr>
          <w:p w:rsidRPr="004B2E57" w:rsidR="006433AA" w:rsidP="00D94D34" w:rsidRDefault="006433AA" w14:paraId="41C479C9" w14:textId="792ABE52">
            <w:pPr>
              <w:tabs>
                <w:tab w:val="center" w:pos="284"/>
              </w:tabs>
              <w:overflowPunct w:val="0"/>
              <w:autoSpaceDE w:val="0"/>
              <w:autoSpaceDN w:val="0"/>
              <w:adjustRightInd w:val="0"/>
              <w:textAlignment w:val="baseline"/>
              <w:rPr>
                <w:b/>
              </w:rPr>
            </w:pPr>
            <w:r w:rsidRPr="004B2E57">
              <w:rPr>
                <w:b/>
              </w:rPr>
              <w:t>Riferimento</w:t>
            </w:r>
          </w:p>
        </w:tc>
        <w:tc>
          <w:tcPr>
            <w:tcW w:w="7621" w:type="dxa"/>
          </w:tcPr>
          <w:p w:rsidRPr="004B2E57" w:rsidR="006433AA" w:rsidP="00D94D34" w:rsidRDefault="006433AA" w14:paraId="2980E1DF" w14:textId="4A1FDB3B">
            <w:pPr>
              <w:tabs>
                <w:tab w:val="center" w:pos="284"/>
              </w:tabs>
              <w:overflowPunct w:val="0"/>
              <w:autoSpaceDE w:val="0"/>
              <w:autoSpaceDN w:val="0"/>
              <w:adjustRightInd w:val="0"/>
              <w:textAlignment w:val="baseline"/>
              <w:rPr>
                <w:b/>
              </w:rPr>
            </w:pPr>
            <w:r w:rsidRPr="004B2E57">
              <w:t>COM(2025) 173 final</w:t>
            </w:r>
          </w:p>
        </w:tc>
      </w:tr>
      <w:tr w:rsidRPr="004B2E57" w:rsidR="006433AA" w:rsidTr="000F00DC" w14:paraId="07436846" w14:textId="77777777">
        <w:tc>
          <w:tcPr>
            <w:tcW w:w="1560" w:type="dxa"/>
          </w:tcPr>
          <w:p w:rsidRPr="004B2E57" w:rsidR="006433AA" w:rsidP="00D94D34" w:rsidRDefault="006433AA" w14:paraId="72CC8C19" w14:textId="77777777">
            <w:pPr>
              <w:tabs>
                <w:tab w:val="center" w:pos="284"/>
              </w:tabs>
              <w:overflowPunct w:val="0"/>
              <w:autoSpaceDE w:val="0"/>
              <w:autoSpaceDN w:val="0"/>
              <w:adjustRightInd w:val="0"/>
              <w:textAlignment w:val="baseline"/>
              <w:rPr>
                <w:b/>
                <w:lang w:val="en-GB"/>
              </w:rPr>
            </w:pPr>
          </w:p>
        </w:tc>
        <w:tc>
          <w:tcPr>
            <w:tcW w:w="7621" w:type="dxa"/>
          </w:tcPr>
          <w:p w:rsidRPr="004B2E57" w:rsidR="006433AA" w:rsidP="00D94D34" w:rsidRDefault="006433AA" w14:paraId="2C27A075" w14:textId="277C6C50">
            <w:pPr>
              <w:tabs>
                <w:tab w:val="center" w:pos="284"/>
              </w:tabs>
              <w:overflowPunct w:val="0"/>
              <w:autoSpaceDE w:val="0"/>
              <w:autoSpaceDN w:val="0"/>
              <w:adjustRightInd w:val="0"/>
              <w:textAlignment w:val="baseline"/>
              <w:rPr>
                <w:b/>
              </w:rPr>
            </w:pPr>
            <w:r w:rsidRPr="004B2E57">
              <w:t>EESC-2025-02043-00-00-AC</w:t>
            </w:r>
          </w:p>
        </w:tc>
      </w:tr>
    </w:tbl>
    <w:p w:rsidRPr="004B2E57" w:rsidR="00150BA4" w:rsidP="00D94D34" w:rsidRDefault="00150BA4" w14:paraId="0BAA50FC" w14:textId="6B53F5AD">
      <w:pPr>
        <w:tabs>
          <w:tab w:val="center" w:pos="284"/>
        </w:tabs>
        <w:overflowPunct w:val="0"/>
        <w:autoSpaceDE w:val="0"/>
        <w:autoSpaceDN w:val="0"/>
        <w:adjustRightInd w:val="0"/>
        <w:ind w:left="266" w:hanging="266"/>
        <w:textAlignment w:val="baseline"/>
        <w:rPr>
          <w:b/>
          <w:sz w:val="20"/>
          <w:szCs w:val="20"/>
          <w:lang w:val="pt-PT"/>
        </w:rPr>
      </w:pPr>
    </w:p>
    <w:p w:rsidRPr="004B2E57" w:rsidR="00150BA4" w:rsidP="00D94D34" w:rsidRDefault="00150BA4" w14:paraId="1FF1890C" w14:textId="77777777">
      <w:pPr>
        <w:keepNext/>
        <w:keepLines/>
        <w:overflowPunct w:val="0"/>
        <w:autoSpaceDE w:val="0"/>
        <w:autoSpaceDN w:val="0"/>
        <w:adjustRightInd w:val="0"/>
        <w:textAlignment w:val="baseline"/>
        <w:rPr>
          <w:b/>
        </w:rPr>
      </w:pPr>
      <w:r w:rsidRPr="004B2E57">
        <w:rPr>
          <w:b/>
        </w:rPr>
        <w:t>Punti principali</w:t>
      </w:r>
    </w:p>
    <w:p w:rsidRPr="004B2E57" w:rsidR="00150BA4" w:rsidP="00D94D34" w:rsidRDefault="00150BA4" w14:paraId="10235F5D"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EC3512" w:rsidP="00E34E74" w:rsidRDefault="00150BA4" w14:paraId="5CB64910" w14:textId="57CE1F98">
      <w:pPr>
        <w:overflowPunct w:val="0"/>
        <w:autoSpaceDE w:val="0"/>
        <w:autoSpaceDN w:val="0"/>
        <w:adjustRightInd w:val="0"/>
        <w:spacing w:after="120"/>
        <w:textAlignment w:val="baseline"/>
        <w:rPr>
          <w:bCs/>
          <w:iCs/>
        </w:rPr>
      </w:pPr>
      <w:r w:rsidRPr="004B2E57">
        <w:t>Il CESE:</w:t>
      </w:r>
    </w:p>
    <w:p w:rsidRPr="004B2E57" w:rsidR="00150BA4" w:rsidP="00E34E74" w:rsidRDefault="00150BA4" w14:paraId="12600432" w14:textId="77777777">
      <w:pPr>
        <w:numPr>
          <w:ilvl w:val="0"/>
          <w:numId w:val="36"/>
        </w:numPr>
        <w:overflowPunct w:val="0"/>
        <w:autoSpaceDE w:val="0"/>
        <w:autoSpaceDN w:val="0"/>
        <w:adjustRightInd w:val="0"/>
        <w:ind w:left="709" w:hanging="425"/>
        <w:contextualSpacing/>
        <w:textAlignment w:val="baseline"/>
        <w:rPr>
          <w:szCs w:val="20"/>
        </w:rPr>
      </w:pPr>
      <w:r w:rsidRPr="004B2E57">
        <w:rPr>
          <w:b/>
          <w:bCs/>
        </w:rPr>
        <w:t>accoglie con favore la proposta di direttiva</w:t>
      </w:r>
      <w:r w:rsidRPr="004B2E57">
        <w:t xml:space="preserve"> volta a recepire nel diritto dell'UE l'accordo internazionale relativo alla conservazione e all'uso sostenibile della biodiversità marina delle zone non soggette a giurisdizione nazionale ("accordo BBNJ");</w:t>
      </w:r>
    </w:p>
    <w:p w:rsidRPr="004B2E57" w:rsidR="00150BA4" w:rsidP="00E34E74" w:rsidRDefault="00150BA4" w14:paraId="088DAB90" w14:textId="63D41F0E">
      <w:pPr>
        <w:numPr>
          <w:ilvl w:val="0"/>
          <w:numId w:val="36"/>
        </w:numPr>
        <w:overflowPunct w:val="0"/>
        <w:autoSpaceDE w:val="0"/>
        <w:autoSpaceDN w:val="0"/>
        <w:adjustRightInd w:val="0"/>
        <w:ind w:left="709" w:hanging="425"/>
        <w:contextualSpacing/>
        <w:textAlignment w:val="baseline"/>
        <w:rPr>
          <w:color w:val="000000" w:themeColor="text1"/>
          <w:szCs w:val="20"/>
        </w:rPr>
      </w:pPr>
      <w:r w:rsidRPr="004B2E57">
        <w:t xml:space="preserve">sostiene la posizione della Commissione europea di </w:t>
      </w:r>
      <w:r w:rsidRPr="004B2E57">
        <w:rPr>
          <w:b/>
        </w:rPr>
        <w:t>recepire rigorosamente l'accordo BBNJ</w:t>
      </w:r>
      <w:r w:rsidRPr="004B2E57">
        <w:t xml:space="preserve"> nell'</w:t>
      </w:r>
      <w:r w:rsidRPr="004B2E57" w:rsidR="00FF4FD3">
        <w:rPr>
          <w:i/>
        </w:rPr>
        <w:t>acquis</w:t>
      </w:r>
      <w:r w:rsidRPr="004B2E57">
        <w:t xml:space="preserve"> dell'UE, mantenendo un'attuazione uniforme e condizioni di parità per tutti gli attori che operano a partire dal territorio dell'Unione;</w:t>
      </w:r>
    </w:p>
    <w:p w:rsidRPr="004B2E57" w:rsidR="00150BA4" w:rsidP="00E34E74" w:rsidRDefault="00150BA4" w14:paraId="3DFB6C09" w14:textId="77777777">
      <w:pPr>
        <w:numPr>
          <w:ilvl w:val="0"/>
          <w:numId w:val="36"/>
        </w:numPr>
        <w:overflowPunct w:val="0"/>
        <w:autoSpaceDE w:val="0"/>
        <w:autoSpaceDN w:val="0"/>
        <w:adjustRightInd w:val="0"/>
        <w:ind w:left="709" w:hanging="425"/>
        <w:contextualSpacing/>
        <w:textAlignment w:val="baseline"/>
        <w:rPr>
          <w:szCs w:val="20"/>
        </w:rPr>
      </w:pPr>
      <w:r w:rsidRPr="004B2E57">
        <w:t xml:space="preserve">raccomanda di assicurarsi che l'accordo BBNJ sia </w:t>
      </w:r>
      <w:r w:rsidRPr="004B2E57">
        <w:rPr>
          <w:b/>
          <w:bCs/>
        </w:rPr>
        <w:t>pienamente conforme al quadro europeo di riferimento</w:t>
      </w:r>
      <w:r w:rsidRPr="004B2E57">
        <w:t xml:space="preserve"> e alle valutazioni ambientali, nonché agli accordi ambientali multilaterali di cui l'Unione europea e i suoi Stati membri sono parti contraenti, garantendo in tal modo l'armonizzazione e l'efficacia delle politiche ambientali a livello europeo e internazionale;</w:t>
      </w:r>
    </w:p>
    <w:p w:rsidRPr="004B2E57" w:rsidR="00150BA4" w:rsidP="00E34E74" w:rsidRDefault="00150BA4" w14:paraId="716C5C00" w14:textId="77777777">
      <w:pPr>
        <w:numPr>
          <w:ilvl w:val="0"/>
          <w:numId w:val="36"/>
        </w:numPr>
        <w:overflowPunct w:val="0"/>
        <w:autoSpaceDE w:val="0"/>
        <w:autoSpaceDN w:val="0"/>
        <w:adjustRightInd w:val="0"/>
        <w:ind w:left="709" w:hanging="425"/>
        <w:contextualSpacing/>
        <w:textAlignment w:val="baseline"/>
        <w:rPr>
          <w:color w:val="000000" w:themeColor="text1"/>
          <w:szCs w:val="20"/>
        </w:rPr>
      </w:pPr>
      <w:r w:rsidRPr="004B2E57">
        <w:t xml:space="preserve">conviene con la Commissione europea che il recepimento dell'accordo BBNJ nel diritto dell'Unione deve assicurarne l'allineamento alle </w:t>
      </w:r>
      <w:r w:rsidRPr="004B2E57">
        <w:rPr>
          <w:b/>
        </w:rPr>
        <w:t>norme e politiche settoriali dell'UE</w:t>
      </w:r>
      <w:r w:rsidRPr="004B2E57">
        <w:t>;</w:t>
      </w:r>
    </w:p>
    <w:p w:rsidRPr="004B2E57" w:rsidR="00150BA4" w:rsidP="00E34E74" w:rsidRDefault="00150BA4" w14:paraId="651257D2" w14:textId="77777777">
      <w:pPr>
        <w:numPr>
          <w:ilvl w:val="0"/>
          <w:numId w:val="36"/>
        </w:numPr>
        <w:overflowPunct w:val="0"/>
        <w:autoSpaceDE w:val="0"/>
        <w:autoSpaceDN w:val="0"/>
        <w:adjustRightInd w:val="0"/>
        <w:ind w:left="709" w:hanging="425"/>
        <w:contextualSpacing/>
        <w:textAlignment w:val="baseline"/>
        <w:rPr>
          <w:color w:val="000000" w:themeColor="text1"/>
          <w:szCs w:val="20"/>
        </w:rPr>
      </w:pPr>
      <w:r w:rsidRPr="004B2E57">
        <w:t xml:space="preserve">raccomanda che il nuovo quadro introdotto dall'accordo BBNJ operi </w:t>
      </w:r>
      <w:r w:rsidRPr="004B2E57">
        <w:rPr>
          <w:b/>
        </w:rPr>
        <w:t>in modo coordinato e complementare</w:t>
      </w:r>
      <w:r w:rsidRPr="004B2E57">
        <w:t xml:space="preserve"> rispetto agli organismi internazionali esistenti, quali le organizzazioni regionali di gestione della pesca (</w:t>
      </w:r>
      <w:r w:rsidRPr="004B2E57">
        <w:rPr>
          <w:b/>
        </w:rPr>
        <w:t>ORGP</w:t>
      </w:r>
      <w:r w:rsidRPr="004B2E57">
        <w:t xml:space="preserve">), la </w:t>
      </w:r>
      <w:r w:rsidRPr="004B2E57">
        <w:rPr>
          <w:b/>
        </w:rPr>
        <w:t>FAO</w:t>
      </w:r>
      <w:r w:rsidRPr="004B2E57">
        <w:t xml:space="preserve"> e l'</w:t>
      </w:r>
      <w:r w:rsidRPr="004B2E57">
        <w:rPr>
          <w:b/>
        </w:rPr>
        <w:t>Organizzazione marittima internazionale</w:t>
      </w:r>
      <w:r w:rsidRPr="004B2E57">
        <w:t>;</w:t>
      </w:r>
    </w:p>
    <w:p w:rsidRPr="004B2E57" w:rsidR="00150BA4" w:rsidP="00E34E74" w:rsidRDefault="00150BA4" w14:paraId="0BBFFBD1" w14:textId="77777777">
      <w:pPr>
        <w:numPr>
          <w:ilvl w:val="0"/>
          <w:numId w:val="36"/>
        </w:numPr>
        <w:overflowPunct w:val="0"/>
        <w:autoSpaceDE w:val="0"/>
        <w:autoSpaceDN w:val="0"/>
        <w:adjustRightInd w:val="0"/>
        <w:ind w:left="709" w:hanging="425"/>
        <w:contextualSpacing/>
        <w:textAlignment w:val="baseline"/>
        <w:rPr>
          <w:color w:val="000000" w:themeColor="text1"/>
          <w:szCs w:val="20"/>
        </w:rPr>
      </w:pPr>
      <w:r w:rsidRPr="004B2E57">
        <w:t xml:space="preserve">lancia un appello, in linea con il nuovo quadro globale di Kunming-Montreal per la biodiversità, affinché venga garantito che entro il 2030 almeno </w:t>
      </w:r>
      <w:r w:rsidRPr="004B2E57">
        <w:rPr>
          <w:b/>
        </w:rPr>
        <w:t>il 30 % delle acque d'altura sia efficacemente salvaguardato e gestito</w:t>
      </w:r>
      <w:r w:rsidRPr="004B2E57">
        <w:t xml:space="preserve"> non solo attraverso sistemi di zone protette che siano ecologicamente rappresentativi, ben collegati e gestiti in modo equo, ma anche con altre misure efficaci di conservazione basate sulle zone;</w:t>
      </w:r>
    </w:p>
    <w:p w:rsidRPr="004B2E57" w:rsidR="00150BA4" w:rsidP="00E34E74" w:rsidRDefault="00150BA4" w14:paraId="5F2C4350" w14:textId="77777777">
      <w:pPr>
        <w:numPr>
          <w:ilvl w:val="0"/>
          <w:numId w:val="36"/>
        </w:numPr>
        <w:overflowPunct w:val="0"/>
        <w:autoSpaceDE w:val="0"/>
        <w:autoSpaceDN w:val="0"/>
        <w:adjustRightInd w:val="0"/>
        <w:ind w:left="709" w:hanging="425"/>
        <w:contextualSpacing/>
        <w:textAlignment w:val="baseline"/>
        <w:rPr>
          <w:color w:val="000000" w:themeColor="text1"/>
          <w:szCs w:val="20"/>
        </w:rPr>
      </w:pPr>
      <w:r w:rsidRPr="004B2E57">
        <w:rPr>
          <w:color w:val="000000" w:themeColor="text1"/>
        </w:rPr>
        <w:t xml:space="preserve">sottolinea che molte </w:t>
      </w:r>
      <w:r w:rsidRPr="004B2E57">
        <w:rPr>
          <w:b/>
          <w:color w:val="000000" w:themeColor="text1"/>
        </w:rPr>
        <w:t>ORGP attuano già</w:t>
      </w:r>
      <w:r w:rsidRPr="004B2E57">
        <w:rPr>
          <w:color w:val="000000" w:themeColor="text1"/>
        </w:rPr>
        <w:t xml:space="preserve"> misure di gestione dello spazio marittimo, comprese le </w:t>
      </w:r>
      <w:r w:rsidRPr="004B2E57">
        <w:rPr>
          <w:b/>
          <w:color w:val="000000" w:themeColor="text1"/>
        </w:rPr>
        <w:t>zone marine protette</w:t>
      </w:r>
      <w:r w:rsidRPr="004B2E57">
        <w:rPr>
          <w:color w:val="000000" w:themeColor="text1"/>
        </w:rPr>
        <w:t>, e hanno iniziato a individuare altre misure efficaci di conservazione (</w:t>
      </w:r>
      <w:r w:rsidRPr="004B2E57">
        <w:rPr>
          <w:b/>
          <w:bCs/>
          <w:color w:val="000000" w:themeColor="text1"/>
        </w:rPr>
        <w:t>AMEC</w:t>
      </w:r>
      <w:r w:rsidRPr="004B2E57">
        <w:rPr>
          <w:color w:val="000000" w:themeColor="text1"/>
        </w:rPr>
        <w:t>) basate sulle zone</w:t>
      </w:r>
      <w:r w:rsidRPr="004B2E57">
        <w:t>;</w:t>
      </w:r>
    </w:p>
    <w:p w:rsidRPr="004B2E57" w:rsidR="00150BA4" w:rsidP="00E34E74" w:rsidRDefault="00150BA4" w14:paraId="401F2B5B" w14:textId="77777777">
      <w:pPr>
        <w:numPr>
          <w:ilvl w:val="0"/>
          <w:numId w:val="36"/>
        </w:numPr>
        <w:overflowPunct w:val="0"/>
        <w:autoSpaceDE w:val="0"/>
        <w:autoSpaceDN w:val="0"/>
        <w:adjustRightInd w:val="0"/>
        <w:ind w:left="709" w:hanging="425"/>
        <w:contextualSpacing/>
        <w:textAlignment w:val="baseline"/>
        <w:rPr>
          <w:color w:val="000000" w:themeColor="text1"/>
          <w:szCs w:val="20"/>
        </w:rPr>
      </w:pPr>
      <w:r w:rsidRPr="004B2E57">
        <w:t>sottolinea l'importanza di un coordinamento efficace tra le diverse istituzioni coinvolte nell'attuazione dell'accordo BBNJ.</w:t>
      </w:r>
    </w:p>
    <w:p w:rsidRPr="004B2E57" w:rsidR="00150BA4" w:rsidP="00D94D34" w:rsidRDefault="00150BA4" w14:paraId="06CF0CFE" w14:textId="77777777">
      <w:pPr>
        <w:widowControl w:val="0"/>
        <w:overflowPunct w:val="0"/>
        <w:autoSpaceDE w:val="0"/>
        <w:autoSpaceDN w:val="0"/>
        <w:adjustRightInd w:val="0"/>
        <w:ind w:left="709"/>
        <w:textAlignment w:val="baseline"/>
        <w:rPr>
          <w:szCs w:val="20"/>
          <w:lang w:val="en-GB"/>
        </w:rPr>
      </w:pPr>
    </w:p>
    <w:tbl>
      <w:tblPr>
        <w:tblW w:w="4941" w:type="pct"/>
        <w:tblLook w:val="04A0" w:firstRow="1" w:lastRow="0" w:firstColumn="1" w:lastColumn="0" w:noHBand="0" w:noVBand="1"/>
      </w:tblPr>
      <w:tblGrid>
        <w:gridCol w:w="1352"/>
        <w:gridCol w:w="7614"/>
      </w:tblGrid>
      <w:tr w:rsidRPr="004B2E57" w:rsidR="00150BA4" w:rsidTr="006433AA" w14:paraId="7C441EBD" w14:textId="77777777">
        <w:tc>
          <w:tcPr>
            <w:tcW w:w="754" w:type="pct"/>
          </w:tcPr>
          <w:p w:rsidRPr="004B2E57" w:rsidR="00150BA4" w:rsidP="00D94D34" w:rsidRDefault="00150BA4" w14:paraId="503211F6" w14:textId="77777777">
            <w:pPr>
              <w:overflowPunct w:val="0"/>
              <w:autoSpaceDE w:val="0"/>
              <w:autoSpaceDN w:val="0"/>
              <w:adjustRightInd w:val="0"/>
              <w:textAlignment w:val="baseline"/>
              <w:rPr>
                <w:i/>
              </w:rPr>
            </w:pPr>
            <w:r w:rsidRPr="004B2E57">
              <w:rPr>
                <w:b/>
                <w:i/>
              </w:rPr>
              <w:t>Contatto</w:t>
            </w:r>
          </w:p>
        </w:tc>
        <w:tc>
          <w:tcPr>
            <w:tcW w:w="4246" w:type="pct"/>
          </w:tcPr>
          <w:p w:rsidRPr="004B2E57" w:rsidR="00150BA4" w:rsidP="00D94D34" w:rsidRDefault="00150BA4" w14:paraId="2BE7F238" w14:textId="2E20A258">
            <w:pPr>
              <w:overflowPunct w:val="0"/>
              <w:autoSpaceDE w:val="0"/>
              <w:autoSpaceDN w:val="0"/>
              <w:adjustRightInd w:val="0"/>
              <w:textAlignment w:val="baseline"/>
              <w:rPr>
                <w:i/>
                <w:iCs/>
              </w:rPr>
            </w:pPr>
            <w:r w:rsidRPr="004B2E57">
              <w:rPr>
                <w:i/>
              </w:rPr>
              <w:t>Arturo ÍÑIGUEZ</w:t>
            </w:r>
          </w:p>
        </w:tc>
      </w:tr>
      <w:tr w:rsidRPr="004B2E57" w:rsidR="00150BA4" w:rsidTr="006433AA" w14:paraId="361442F8" w14:textId="77777777">
        <w:tc>
          <w:tcPr>
            <w:tcW w:w="754" w:type="pct"/>
          </w:tcPr>
          <w:p w:rsidRPr="004B2E57" w:rsidR="00150BA4" w:rsidP="00D94D34" w:rsidRDefault="00150BA4" w14:paraId="5C5C350A" w14:textId="77777777">
            <w:pPr>
              <w:overflowPunct w:val="0"/>
              <w:autoSpaceDE w:val="0"/>
              <w:autoSpaceDN w:val="0"/>
              <w:adjustRightInd w:val="0"/>
              <w:textAlignment w:val="baseline"/>
              <w:rPr>
                <w:i/>
              </w:rPr>
            </w:pPr>
            <w:r w:rsidRPr="004B2E57">
              <w:rPr>
                <w:i/>
              </w:rPr>
              <w:t>Tel.</w:t>
            </w:r>
          </w:p>
        </w:tc>
        <w:tc>
          <w:tcPr>
            <w:tcW w:w="4246" w:type="pct"/>
          </w:tcPr>
          <w:p w:rsidRPr="004B2E57" w:rsidR="00150BA4" w:rsidP="00D94D34" w:rsidRDefault="00150BA4" w14:paraId="586BAE8D" w14:textId="37B0B3E5">
            <w:pPr>
              <w:overflowPunct w:val="0"/>
              <w:autoSpaceDE w:val="0"/>
              <w:autoSpaceDN w:val="0"/>
              <w:adjustRightInd w:val="0"/>
              <w:textAlignment w:val="baseline"/>
              <w:rPr>
                <w:i/>
              </w:rPr>
            </w:pPr>
            <w:r w:rsidRPr="004B2E57">
              <w:rPr>
                <w:i/>
              </w:rPr>
              <w:t>+32 25468768</w:t>
            </w:r>
          </w:p>
        </w:tc>
      </w:tr>
      <w:tr w:rsidRPr="004B2E57" w:rsidR="00150BA4" w:rsidTr="006433AA" w14:paraId="6F55915F" w14:textId="77777777">
        <w:tc>
          <w:tcPr>
            <w:tcW w:w="754" w:type="pct"/>
          </w:tcPr>
          <w:p w:rsidRPr="004B2E57" w:rsidR="00150BA4" w:rsidP="00D94D34" w:rsidRDefault="00FF4FD3" w14:paraId="425A0593" w14:textId="37FA57F5">
            <w:pPr>
              <w:overflowPunct w:val="0"/>
              <w:autoSpaceDE w:val="0"/>
              <w:autoSpaceDN w:val="0"/>
              <w:adjustRightInd w:val="0"/>
              <w:textAlignment w:val="baseline"/>
              <w:rPr>
                <w:i/>
              </w:rPr>
            </w:pPr>
            <w:r w:rsidRPr="004B2E57">
              <w:rPr>
                <w:i/>
              </w:rPr>
              <w:t>E</w:t>
            </w:r>
            <w:r w:rsidRPr="004B2E57" w:rsidR="00EC3512">
              <w:rPr>
                <w:i/>
              </w:rPr>
              <w:t>-mail</w:t>
            </w:r>
          </w:p>
        </w:tc>
        <w:tc>
          <w:tcPr>
            <w:tcW w:w="4246" w:type="pct"/>
          </w:tcPr>
          <w:p w:rsidRPr="004B2E57" w:rsidR="00150BA4" w:rsidP="00D94D34" w:rsidRDefault="00A91DC5" w14:paraId="1294BE4F" w14:textId="2709430D">
            <w:pPr>
              <w:overflowPunct w:val="0"/>
              <w:autoSpaceDE w:val="0"/>
              <w:autoSpaceDN w:val="0"/>
              <w:adjustRightInd w:val="0"/>
              <w:textAlignment w:val="baseline"/>
              <w:rPr>
                <w:i/>
                <w:iCs/>
              </w:rPr>
            </w:pPr>
            <w:hyperlink w:history="1" r:id="rId53">
              <w:r w:rsidRPr="004B2E57" w:rsidR="00CB5DFF">
                <w:rPr>
                  <w:i/>
                  <w:color w:val="0000FF"/>
                  <w:u w:val="single"/>
                </w:rPr>
                <w:t>Arturo.</w:t>
              </w:r>
              <w:r w:rsidRPr="004B2E57" w:rsidR="00E34E74">
                <w:rPr>
                  <w:i/>
                  <w:color w:val="0000FF"/>
                  <w:u w:val="single"/>
                </w:rPr>
                <w:t>INIGUEZ</w:t>
              </w:r>
              <w:r w:rsidRPr="004B2E57" w:rsidR="00CB5DFF">
                <w:rPr>
                  <w:i/>
                  <w:color w:val="0000FF"/>
                  <w:u w:val="single"/>
                </w:rPr>
                <w:t>@eesc.europa.eu</w:t>
              </w:r>
            </w:hyperlink>
          </w:p>
        </w:tc>
      </w:tr>
    </w:tbl>
    <w:p w:rsidRPr="004B2E57" w:rsidR="00150BA4" w:rsidP="00D94D34" w:rsidRDefault="00150BA4" w14:paraId="69DBAC3F" w14:textId="77777777">
      <w:pPr>
        <w:jc w:val="left"/>
        <w:rPr>
          <w:lang w:val="en-GB"/>
        </w:rPr>
      </w:pPr>
    </w:p>
    <w:p w:rsidRPr="004B2E57" w:rsidR="00150BA4" w:rsidP="00D94D34" w:rsidRDefault="00150BA4" w14:paraId="635720D9" w14:textId="77777777">
      <w:pPr>
        <w:jc w:val="left"/>
      </w:pPr>
      <w:r w:rsidRPr="004B2E57">
        <w:br w:type="page"/>
      </w:r>
    </w:p>
    <w:p w:rsidRPr="004B2E57" w:rsidR="00150BA4" w:rsidP="00C36A9A" w:rsidRDefault="00A91DC5" w14:paraId="76E1402D" w14:textId="244BC85B">
      <w:pPr>
        <w:widowControl w:val="0"/>
        <w:numPr>
          <w:ilvl w:val="0"/>
          <w:numId w:val="3"/>
        </w:numPr>
        <w:overflowPunct w:val="0"/>
        <w:autoSpaceDE w:val="0"/>
        <w:autoSpaceDN w:val="0"/>
        <w:adjustRightInd w:val="0"/>
        <w:textAlignment w:val="baseline"/>
        <w:rPr>
          <w:sz w:val="20"/>
        </w:rPr>
      </w:pPr>
      <w:hyperlink w:history="1" r:id="rId54">
        <w:r w:rsidRPr="004B2E57" w:rsidR="00C36A9A">
          <w:rPr>
            <w:rStyle w:val="Hyperlink"/>
            <w:b/>
            <w:i/>
            <w:sz w:val="28"/>
          </w:rPr>
          <w:t>Ancorare la politica ambientale nella società - Ottavo programma d'azione per l'ambiente</w:t>
        </w:r>
      </w:hyperlink>
    </w:p>
    <w:p w:rsidRPr="004B2E57" w:rsidR="00150BA4" w:rsidP="00D94D34" w:rsidRDefault="00150BA4" w14:paraId="3A67E96C"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490"/>
        <w:gridCol w:w="7583"/>
      </w:tblGrid>
      <w:tr w:rsidRPr="004B2E57" w:rsidR="00150BA4" w:rsidTr="000E6823" w14:paraId="6F806D10" w14:textId="77777777">
        <w:tc>
          <w:tcPr>
            <w:tcW w:w="821" w:type="pct"/>
          </w:tcPr>
          <w:p w:rsidRPr="004B2E57" w:rsidR="00150BA4" w:rsidP="00D94D34" w:rsidRDefault="00FF4FD3" w14:paraId="3F729D71" w14:textId="51D2F8B4">
            <w:pPr>
              <w:tabs>
                <w:tab w:val="center" w:pos="284"/>
              </w:tabs>
              <w:overflowPunct w:val="0"/>
              <w:autoSpaceDE w:val="0"/>
              <w:autoSpaceDN w:val="0"/>
              <w:adjustRightInd w:val="0"/>
              <w:ind w:left="266" w:hanging="266"/>
              <w:textAlignment w:val="baseline"/>
              <w:rPr>
                <w:b/>
              </w:rPr>
            </w:pPr>
            <w:r w:rsidRPr="004B2E57">
              <w:rPr>
                <w:b/>
              </w:rPr>
              <w:t>Relatore</w:t>
            </w:r>
          </w:p>
        </w:tc>
        <w:tc>
          <w:tcPr>
            <w:tcW w:w="4179" w:type="pct"/>
          </w:tcPr>
          <w:p w:rsidRPr="004B2E57" w:rsidR="00150BA4" w:rsidP="00D94D34" w:rsidRDefault="00150BA4" w14:paraId="2B0EBD49" w14:textId="5A2A75CE">
            <w:pPr>
              <w:tabs>
                <w:tab w:val="center" w:pos="284"/>
              </w:tabs>
              <w:overflowPunct w:val="0"/>
              <w:autoSpaceDE w:val="0"/>
              <w:autoSpaceDN w:val="0"/>
              <w:adjustRightInd w:val="0"/>
              <w:ind w:left="266" w:right="-3091" w:hanging="266"/>
              <w:textAlignment w:val="baseline"/>
            </w:pPr>
            <w:r w:rsidRPr="004B2E57">
              <w:t>Lutz RIBBE (Organizzazioni della società civile - DE)</w:t>
            </w:r>
          </w:p>
        </w:tc>
      </w:tr>
      <w:tr w:rsidRPr="004B2E57" w:rsidR="00150BA4" w:rsidTr="000E6823" w14:paraId="2D9ECB1C" w14:textId="77777777">
        <w:tc>
          <w:tcPr>
            <w:tcW w:w="821" w:type="pct"/>
          </w:tcPr>
          <w:p w:rsidRPr="004B2E57" w:rsidR="00150BA4" w:rsidP="00D94D34" w:rsidRDefault="00150BA4" w14:paraId="2CE4ECF5" w14:textId="29F638C7">
            <w:pPr>
              <w:tabs>
                <w:tab w:val="center" w:pos="284"/>
              </w:tabs>
              <w:overflowPunct w:val="0"/>
              <w:autoSpaceDE w:val="0"/>
              <w:autoSpaceDN w:val="0"/>
              <w:adjustRightInd w:val="0"/>
              <w:ind w:left="266" w:hanging="266"/>
              <w:textAlignment w:val="baseline"/>
              <w:rPr>
                <w:b/>
              </w:rPr>
            </w:pPr>
            <w:r w:rsidRPr="004B2E57">
              <w:rPr>
                <w:b/>
              </w:rPr>
              <w:t>Riferimento</w:t>
            </w:r>
          </w:p>
        </w:tc>
        <w:tc>
          <w:tcPr>
            <w:tcW w:w="4179" w:type="pct"/>
          </w:tcPr>
          <w:p w:rsidRPr="004B2E57" w:rsidR="0035596B" w:rsidP="00D94D34" w:rsidRDefault="00E34E74" w14:paraId="008D570D" w14:textId="1A545376">
            <w:pPr>
              <w:tabs>
                <w:tab w:val="center" w:pos="284"/>
              </w:tabs>
              <w:overflowPunct w:val="0"/>
              <w:autoSpaceDE w:val="0"/>
              <w:autoSpaceDN w:val="0"/>
              <w:adjustRightInd w:val="0"/>
              <w:ind w:left="266" w:right="-3091" w:hanging="266"/>
              <w:textAlignment w:val="baseline"/>
            </w:pPr>
            <w:r w:rsidRPr="004B2E57">
              <w:t>P</w:t>
            </w:r>
            <w:r w:rsidRPr="004B2E57" w:rsidR="0035596B">
              <w:t>arere esplorativo richiesto dalla presidenza danese del Consiglio dell'UE</w:t>
            </w:r>
          </w:p>
          <w:p w:rsidRPr="004B2E57" w:rsidR="00150BA4" w:rsidP="00D94D34" w:rsidRDefault="00150BA4" w14:paraId="65634D71" w14:textId="0CCF1CB7">
            <w:pPr>
              <w:tabs>
                <w:tab w:val="center" w:pos="284"/>
              </w:tabs>
              <w:overflowPunct w:val="0"/>
              <w:autoSpaceDE w:val="0"/>
              <w:autoSpaceDN w:val="0"/>
              <w:adjustRightInd w:val="0"/>
              <w:ind w:left="266" w:right="-3091" w:hanging="266"/>
              <w:textAlignment w:val="baseline"/>
            </w:pPr>
            <w:r w:rsidRPr="004B2E57">
              <w:t>EESC-2025-00826-00-00-AC</w:t>
            </w:r>
          </w:p>
        </w:tc>
      </w:tr>
    </w:tbl>
    <w:p w:rsidRPr="004B2E57" w:rsidR="00150BA4" w:rsidP="00D94D34" w:rsidRDefault="00150BA4" w14:paraId="3FE2A998" w14:textId="77777777">
      <w:pPr>
        <w:tabs>
          <w:tab w:val="center" w:pos="284"/>
        </w:tabs>
        <w:overflowPunct w:val="0"/>
        <w:autoSpaceDE w:val="0"/>
        <w:autoSpaceDN w:val="0"/>
        <w:adjustRightInd w:val="0"/>
        <w:ind w:left="266" w:hanging="266"/>
        <w:textAlignment w:val="baseline"/>
        <w:rPr>
          <w:b/>
          <w:lang w:val="en-GB"/>
        </w:rPr>
      </w:pPr>
    </w:p>
    <w:p w:rsidRPr="004B2E57" w:rsidR="00150BA4" w:rsidP="00D94D34" w:rsidRDefault="00150BA4" w14:paraId="7590FD70"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150BA4" w:rsidP="00D94D34" w:rsidRDefault="00150BA4" w14:paraId="5657ADFE"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150BA4" w:rsidP="00E34E74" w:rsidRDefault="00150BA4" w14:paraId="7CBAD04C" w14:textId="545F2D4B">
      <w:pPr>
        <w:overflowPunct w:val="0"/>
        <w:autoSpaceDE w:val="0"/>
        <w:autoSpaceDN w:val="0"/>
        <w:adjustRightInd w:val="0"/>
        <w:spacing w:after="120"/>
        <w:textAlignment w:val="baseline"/>
        <w:rPr>
          <w:szCs w:val="20"/>
        </w:rPr>
      </w:pPr>
      <w:r w:rsidRPr="004B2E57">
        <w:t>Il CESE:</w:t>
      </w:r>
    </w:p>
    <w:p w:rsidRPr="004B2E57" w:rsidR="00150BA4" w:rsidP="00E34E74" w:rsidRDefault="00150BA4" w14:paraId="25D5EA73" w14:textId="77777777">
      <w:pPr>
        <w:numPr>
          <w:ilvl w:val="0"/>
          <w:numId w:val="37"/>
        </w:numPr>
        <w:overflowPunct w:val="0"/>
        <w:autoSpaceDE w:val="0"/>
        <w:autoSpaceDN w:val="0"/>
        <w:adjustRightInd w:val="0"/>
        <w:ind w:hanging="436"/>
        <w:contextualSpacing/>
        <w:textAlignment w:val="baseline"/>
      </w:pPr>
      <w:r w:rsidRPr="004B2E57">
        <w:t>chiede un'azione e un impegno a livello politico piuttosto che un nuovo allegato all'8° PAA, sottolineando che l'accento dovrebbe essere posto sull'attuazione delle misure esistenti e sull'integrazione delle dimensioni ambientale, sociale ed economica in una strategia coerente in materia di sostenibilità;</w:t>
      </w:r>
    </w:p>
    <w:p w:rsidRPr="004B2E57" w:rsidR="00150BA4" w:rsidP="00E34E74" w:rsidRDefault="00150BA4" w14:paraId="1A8FF48D" w14:textId="77777777">
      <w:pPr>
        <w:numPr>
          <w:ilvl w:val="0"/>
          <w:numId w:val="37"/>
        </w:numPr>
        <w:overflowPunct w:val="0"/>
        <w:autoSpaceDE w:val="0"/>
        <w:autoSpaceDN w:val="0"/>
        <w:adjustRightInd w:val="0"/>
        <w:ind w:hanging="436"/>
        <w:contextualSpacing/>
        <w:textAlignment w:val="baseline"/>
      </w:pPr>
      <w:r w:rsidRPr="004B2E57">
        <w:t>ribadisce la sua richiesta di una strategia dell'UE in materia di sviluppo sostenibile per il 2050, che sostituisca l'approccio frammentato del Green Deal, che non affronta in misura adeguata il tema della giustizia sociale nella transizione;</w:t>
      </w:r>
    </w:p>
    <w:p w:rsidRPr="004B2E57" w:rsidR="00150BA4" w:rsidP="00E34E74" w:rsidRDefault="00150BA4" w14:paraId="1FA59699" w14:textId="77777777">
      <w:pPr>
        <w:numPr>
          <w:ilvl w:val="0"/>
          <w:numId w:val="37"/>
        </w:numPr>
        <w:overflowPunct w:val="0"/>
        <w:autoSpaceDE w:val="0"/>
        <w:autoSpaceDN w:val="0"/>
        <w:adjustRightInd w:val="0"/>
        <w:ind w:hanging="436"/>
        <w:contextualSpacing/>
        <w:textAlignment w:val="baseline"/>
      </w:pPr>
      <w:r w:rsidRPr="004B2E57">
        <w:t>avverte che la politica di sostenibilità rimane troppo astratta per molti e sottolinea la necessità di comunicare chiaramente cosa significhi concretamente il cambiamento sistemico per i cittadini, i lavoratori e le imprese;</w:t>
      </w:r>
    </w:p>
    <w:p w:rsidRPr="004B2E57" w:rsidR="00150BA4" w:rsidP="00E34E74" w:rsidRDefault="00150BA4" w14:paraId="2E8F2919" w14:textId="77777777">
      <w:pPr>
        <w:numPr>
          <w:ilvl w:val="0"/>
          <w:numId w:val="37"/>
        </w:numPr>
        <w:overflowPunct w:val="0"/>
        <w:autoSpaceDE w:val="0"/>
        <w:autoSpaceDN w:val="0"/>
        <w:adjustRightInd w:val="0"/>
        <w:ind w:hanging="436"/>
        <w:contextualSpacing/>
        <w:textAlignment w:val="baseline"/>
      </w:pPr>
      <w:r w:rsidRPr="004B2E57">
        <w:t>sottolinea che la stessa Commissione europea riconosce che diversi limiti del pianeta sono già stati superati, ma le conseguenze restano astratte per la maggior parte delle persone. Al tempo stesso, il CESE critica l'uso dell'obiettivo di 1,5ºC come parametro di riferimento politico nella politica climatica, sostenendo che esso va oltre i limiti del pianeta e rischia di creare un falso senso di sicurezza e di attenuare l'urgenza di un intervento;</w:t>
      </w:r>
    </w:p>
    <w:p w:rsidRPr="004B2E57" w:rsidR="00150BA4" w:rsidP="00E34E74" w:rsidRDefault="00150BA4" w14:paraId="452882CB" w14:textId="77777777">
      <w:pPr>
        <w:numPr>
          <w:ilvl w:val="0"/>
          <w:numId w:val="37"/>
        </w:numPr>
        <w:overflowPunct w:val="0"/>
        <w:autoSpaceDE w:val="0"/>
        <w:autoSpaceDN w:val="0"/>
        <w:adjustRightInd w:val="0"/>
        <w:ind w:hanging="436"/>
        <w:contextualSpacing/>
        <w:textAlignment w:val="baseline"/>
      </w:pPr>
      <w:r w:rsidRPr="004B2E57">
        <w:t>sottolinea l'importanza di aumentare in modo significativo la consapevolezza pubblica e politica dei limiti del pianeta e delle loro conseguenze, nonché di consolidare gli obiettivi climatici nelle soglie scientifiche;</w:t>
      </w:r>
    </w:p>
    <w:p w:rsidRPr="004B2E57" w:rsidR="00150BA4" w:rsidP="00E34E74" w:rsidRDefault="00150BA4" w14:paraId="3E2E7000" w14:textId="77777777">
      <w:pPr>
        <w:numPr>
          <w:ilvl w:val="0"/>
          <w:numId w:val="37"/>
        </w:numPr>
        <w:overflowPunct w:val="0"/>
        <w:autoSpaceDE w:val="0"/>
        <w:autoSpaceDN w:val="0"/>
        <w:adjustRightInd w:val="0"/>
        <w:ind w:hanging="436"/>
        <w:contextualSpacing/>
        <w:textAlignment w:val="baseline"/>
      </w:pPr>
      <w:r w:rsidRPr="004B2E57">
        <w:t>esorta l'UE ad andare oltre il PIL come misura della prosperità e ad avviare un dibattito politico con i ministri dell'Economia e delle Finanze su come valutare il benessere e la sostenibilità a lungo termine;</w:t>
      </w:r>
    </w:p>
    <w:p w:rsidRPr="004B2E57" w:rsidR="00150BA4" w:rsidP="00E34E74" w:rsidRDefault="00150BA4" w14:paraId="168B8A11" w14:textId="77777777">
      <w:pPr>
        <w:numPr>
          <w:ilvl w:val="0"/>
          <w:numId w:val="37"/>
        </w:numPr>
        <w:overflowPunct w:val="0"/>
        <w:autoSpaceDE w:val="0"/>
        <w:autoSpaceDN w:val="0"/>
        <w:adjustRightInd w:val="0"/>
        <w:ind w:hanging="436"/>
        <w:contextualSpacing/>
        <w:textAlignment w:val="baseline"/>
      </w:pPr>
      <w:r w:rsidRPr="004B2E57">
        <w:t>ribadisce l'urgente necessità di eliminare gradualmente le sovvenzioni dannose per l'ambiente e la salute, e chiede di orientare meglio gli incentivi finanziari, in particolare nel settore agricolo, per ricompensare la fornitura di beni pubblici;</w:t>
      </w:r>
    </w:p>
    <w:p w:rsidRPr="004B2E57" w:rsidR="00150BA4" w:rsidP="00E34E74" w:rsidRDefault="00150BA4" w14:paraId="023C6E65" w14:textId="77777777">
      <w:pPr>
        <w:numPr>
          <w:ilvl w:val="0"/>
          <w:numId w:val="37"/>
        </w:numPr>
        <w:overflowPunct w:val="0"/>
        <w:autoSpaceDE w:val="0"/>
        <w:autoSpaceDN w:val="0"/>
        <w:adjustRightInd w:val="0"/>
        <w:ind w:hanging="436"/>
        <w:contextualSpacing/>
        <w:textAlignment w:val="baseline"/>
      </w:pPr>
      <w:r w:rsidRPr="004B2E57">
        <w:t>sottolinea che l'attuale legislazione ambientale dell'UE trova spesso scarsa applicazione e chiede un'applicazione più rigorosa, un migliore utilizzo degli strumenti esistenti e una maggiore efficacia nell'assegnazione e nel monitoraggio dei finanziamenti;</w:t>
      </w:r>
    </w:p>
    <w:p w:rsidRPr="004B2E57" w:rsidR="00150BA4" w:rsidP="00E34E74" w:rsidRDefault="00150BA4" w14:paraId="6363BF5A" w14:textId="77777777">
      <w:pPr>
        <w:numPr>
          <w:ilvl w:val="0"/>
          <w:numId w:val="37"/>
        </w:numPr>
        <w:overflowPunct w:val="0"/>
        <w:autoSpaceDE w:val="0"/>
        <w:autoSpaceDN w:val="0"/>
        <w:adjustRightInd w:val="0"/>
        <w:ind w:hanging="436"/>
        <w:contextualSpacing/>
        <w:textAlignment w:val="baseline"/>
      </w:pPr>
      <w:r w:rsidRPr="004B2E57">
        <w:t>insiste sulla necessità di una partecipazione strutturata e inclusiva della società civile alla definizione della politica ambientale, al fine di garantire equità, legittimità e un maggiore sostegno pubblico, in particolare a livello locale;</w:t>
      </w:r>
    </w:p>
    <w:p w:rsidRPr="004B2E57" w:rsidR="00150BA4" w:rsidP="00E34E74" w:rsidRDefault="00150BA4" w14:paraId="04B0D56A" w14:textId="77777777">
      <w:pPr>
        <w:numPr>
          <w:ilvl w:val="0"/>
          <w:numId w:val="37"/>
        </w:numPr>
        <w:overflowPunct w:val="0"/>
        <w:autoSpaceDE w:val="0"/>
        <w:autoSpaceDN w:val="0"/>
        <w:adjustRightInd w:val="0"/>
        <w:ind w:hanging="436"/>
        <w:contextualSpacing/>
        <w:textAlignment w:val="baseline"/>
      </w:pPr>
      <w:r w:rsidRPr="004B2E57">
        <w:t>critica il lento seguito dato dall'UE agli impegni a favore del coinvolgimento dei cittadini e chiede la rapida attuazione di quadri partecipativi quali il pacchetto energetico dei cittadini e le iniziative di tipo partecipativo;</w:t>
      </w:r>
    </w:p>
    <w:p w:rsidRPr="004B2E57" w:rsidR="00150BA4" w:rsidP="00E34E74" w:rsidRDefault="00150BA4" w14:paraId="0EF7F557" w14:textId="77777777">
      <w:pPr>
        <w:numPr>
          <w:ilvl w:val="0"/>
          <w:numId w:val="37"/>
        </w:numPr>
        <w:overflowPunct w:val="0"/>
        <w:autoSpaceDE w:val="0"/>
        <w:autoSpaceDN w:val="0"/>
        <w:adjustRightInd w:val="0"/>
        <w:ind w:hanging="436"/>
        <w:contextualSpacing/>
        <w:textAlignment w:val="baseline"/>
      </w:pPr>
      <w:r w:rsidRPr="004B2E57">
        <w:lastRenderedPageBreak/>
        <w:t>raccomanda di basarsi su esempi di successo come la piattaforma per l'economia circolare e i dialoghi strategici nazionali, per integrare meglio le conoscenze dal basso verso l'alto e colmare il divario tra le istituzioni e la società.</w:t>
      </w:r>
    </w:p>
    <w:p w:rsidRPr="004B2E57" w:rsidR="00150BA4" w:rsidP="00D94D34" w:rsidRDefault="00150BA4" w14:paraId="598BB610"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214"/>
        <w:gridCol w:w="7859"/>
      </w:tblGrid>
      <w:tr w:rsidRPr="004B2E57" w:rsidR="00150BA4" w:rsidTr="000E6823" w14:paraId="08D1D451" w14:textId="77777777">
        <w:tc>
          <w:tcPr>
            <w:tcW w:w="669" w:type="pct"/>
          </w:tcPr>
          <w:p w:rsidRPr="004B2E57" w:rsidR="00150BA4" w:rsidP="00D94D34" w:rsidRDefault="00150BA4" w14:paraId="5FD46B23" w14:textId="77777777">
            <w:pPr>
              <w:overflowPunct w:val="0"/>
              <w:autoSpaceDE w:val="0"/>
              <w:autoSpaceDN w:val="0"/>
              <w:adjustRightInd w:val="0"/>
              <w:textAlignment w:val="baseline"/>
              <w:rPr>
                <w:i/>
              </w:rPr>
            </w:pPr>
            <w:r w:rsidRPr="004B2E57">
              <w:rPr>
                <w:b/>
                <w:i/>
              </w:rPr>
              <w:t>Contatto</w:t>
            </w:r>
          </w:p>
        </w:tc>
        <w:tc>
          <w:tcPr>
            <w:tcW w:w="4331" w:type="pct"/>
          </w:tcPr>
          <w:p w:rsidRPr="004B2E57" w:rsidR="00150BA4" w:rsidP="00D94D34" w:rsidRDefault="00150BA4" w14:paraId="731F0A0F" w14:textId="5ACDB483">
            <w:pPr>
              <w:overflowPunct w:val="0"/>
              <w:autoSpaceDE w:val="0"/>
              <w:autoSpaceDN w:val="0"/>
              <w:adjustRightInd w:val="0"/>
              <w:textAlignment w:val="baseline"/>
              <w:rPr>
                <w:i/>
              </w:rPr>
            </w:pPr>
            <w:r w:rsidRPr="004B2E57">
              <w:rPr>
                <w:i/>
              </w:rPr>
              <w:t>Nicolas STENGER</w:t>
            </w:r>
          </w:p>
        </w:tc>
      </w:tr>
      <w:tr w:rsidRPr="004B2E57" w:rsidR="00150BA4" w:rsidTr="000E6823" w14:paraId="6E6CC1A8" w14:textId="77777777">
        <w:tc>
          <w:tcPr>
            <w:tcW w:w="669" w:type="pct"/>
          </w:tcPr>
          <w:p w:rsidRPr="004B2E57" w:rsidR="00150BA4" w:rsidP="00D94D34" w:rsidRDefault="00150BA4" w14:paraId="74CAEC6F" w14:textId="77777777">
            <w:pPr>
              <w:overflowPunct w:val="0"/>
              <w:autoSpaceDE w:val="0"/>
              <w:autoSpaceDN w:val="0"/>
              <w:adjustRightInd w:val="0"/>
              <w:textAlignment w:val="baseline"/>
              <w:rPr>
                <w:i/>
              </w:rPr>
            </w:pPr>
            <w:r w:rsidRPr="004B2E57">
              <w:rPr>
                <w:i/>
              </w:rPr>
              <w:t>Tel.</w:t>
            </w:r>
          </w:p>
        </w:tc>
        <w:tc>
          <w:tcPr>
            <w:tcW w:w="4331" w:type="pct"/>
          </w:tcPr>
          <w:p w:rsidRPr="004B2E57" w:rsidR="00150BA4" w:rsidP="00D94D34" w:rsidRDefault="00150BA4" w14:paraId="27DD4354" w14:textId="2FE54EAC">
            <w:pPr>
              <w:overflowPunct w:val="0"/>
              <w:autoSpaceDE w:val="0"/>
              <w:autoSpaceDN w:val="0"/>
              <w:adjustRightInd w:val="0"/>
              <w:textAlignment w:val="baseline"/>
              <w:rPr>
                <w:i/>
              </w:rPr>
            </w:pPr>
            <w:r w:rsidRPr="004B2E57">
              <w:rPr>
                <w:i/>
              </w:rPr>
              <w:t>+32 25468152</w:t>
            </w:r>
          </w:p>
        </w:tc>
      </w:tr>
      <w:tr w:rsidRPr="004B2E57" w:rsidR="00150BA4" w:rsidTr="000E6823" w14:paraId="136B28B6" w14:textId="77777777">
        <w:tc>
          <w:tcPr>
            <w:tcW w:w="669" w:type="pct"/>
          </w:tcPr>
          <w:p w:rsidRPr="004B2E57" w:rsidR="00150BA4" w:rsidP="00D94D34" w:rsidRDefault="00FF4FD3" w14:paraId="5D4E498F" w14:textId="3CE3A492">
            <w:pPr>
              <w:overflowPunct w:val="0"/>
              <w:autoSpaceDE w:val="0"/>
              <w:autoSpaceDN w:val="0"/>
              <w:adjustRightInd w:val="0"/>
              <w:textAlignment w:val="baseline"/>
              <w:rPr>
                <w:i/>
              </w:rPr>
            </w:pPr>
            <w:r w:rsidRPr="004B2E57">
              <w:rPr>
                <w:i/>
              </w:rPr>
              <w:t>E</w:t>
            </w:r>
            <w:r w:rsidRPr="004B2E57" w:rsidR="00150BA4">
              <w:rPr>
                <w:i/>
              </w:rPr>
              <w:t>-mail</w:t>
            </w:r>
          </w:p>
        </w:tc>
        <w:tc>
          <w:tcPr>
            <w:tcW w:w="4331" w:type="pct"/>
          </w:tcPr>
          <w:p w:rsidRPr="004B2E57" w:rsidR="00150BA4" w:rsidP="00D94D34" w:rsidRDefault="00A91DC5" w14:paraId="1F68D2C9" w14:textId="53BAB101">
            <w:pPr>
              <w:overflowPunct w:val="0"/>
              <w:autoSpaceDE w:val="0"/>
              <w:autoSpaceDN w:val="0"/>
              <w:adjustRightInd w:val="0"/>
              <w:textAlignment w:val="baseline"/>
              <w:rPr>
                <w:i/>
              </w:rPr>
            </w:pPr>
            <w:hyperlink w:history="1" r:id="rId55">
              <w:r w:rsidRPr="004B2E57" w:rsidR="00CB5DFF">
                <w:rPr>
                  <w:i/>
                  <w:color w:val="0000FF"/>
                  <w:u w:val="single"/>
                </w:rPr>
                <w:t>Nicolas.</w:t>
              </w:r>
              <w:r w:rsidRPr="004B2E57" w:rsidR="00E34E74">
                <w:rPr>
                  <w:i/>
                  <w:color w:val="0000FF"/>
                  <w:u w:val="single"/>
                </w:rPr>
                <w:t>STENGER</w:t>
              </w:r>
              <w:r w:rsidRPr="004B2E57" w:rsidR="00CB5DFF">
                <w:rPr>
                  <w:i/>
                  <w:color w:val="0000FF"/>
                  <w:u w:val="single"/>
                </w:rPr>
                <w:t>@eesc.europa.eu</w:t>
              </w:r>
            </w:hyperlink>
          </w:p>
        </w:tc>
      </w:tr>
    </w:tbl>
    <w:p w:rsidRPr="004B2E57" w:rsidR="00150BA4" w:rsidP="00D94D34" w:rsidRDefault="00150BA4" w14:paraId="64FC7459" w14:textId="5AE4A6C7">
      <w:pPr>
        <w:jc w:val="left"/>
        <w:rPr>
          <w:lang w:val="en-GB"/>
        </w:rPr>
      </w:pPr>
    </w:p>
    <w:p w:rsidRPr="004B2E57" w:rsidR="000F00DC" w:rsidP="00C36A9A" w:rsidRDefault="00C36A9A" w14:paraId="07F78FED" w14:textId="3F592E52">
      <w:pPr>
        <w:spacing w:after="160" w:line="259" w:lineRule="auto"/>
        <w:jc w:val="left"/>
        <w:rPr>
          <w:lang w:val="en-GB"/>
        </w:rPr>
      </w:pPr>
      <w:r w:rsidRPr="004B2E57">
        <w:rPr>
          <w:lang w:val="en-GB"/>
        </w:rPr>
        <w:br w:type="page"/>
      </w:r>
    </w:p>
    <w:p w:rsidRPr="004B2E57" w:rsidR="00BC2C29" w:rsidP="00017B10" w:rsidRDefault="00A91DC5" w14:paraId="3E81FE9C" w14:textId="2092DD1C">
      <w:pPr>
        <w:numPr>
          <w:ilvl w:val="0"/>
          <w:numId w:val="5"/>
        </w:numPr>
        <w:overflowPunct w:val="0"/>
        <w:autoSpaceDE w:val="0"/>
        <w:autoSpaceDN w:val="0"/>
        <w:adjustRightInd w:val="0"/>
        <w:ind w:left="567" w:hanging="567"/>
        <w:contextualSpacing/>
        <w:textAlignment w:val="baseline"/>
        <w:rPr>
          <w:i/>
          <w:iCs/>
        </w:rPr>
      </w:pPr>
      <w:hyperlink w:history="1" r:id="rId56">
        <w:r w:rsidRPr="004B2E57" w:rsidR="00CB5DFF">
          <w:rPr>
            <w:b/>
            <w:i/>
            <w:color w:val="0000FF"/>
            <w:sz w:val="28"/>
            <w:u w:val="single"/>
          </w:rPr>
          <w:t>Pacchetto politica vitivinicola dell'UE</w:t>
        </w:r>
      </w:hyperlink>
    </w:p>
    <w:p w:rsidRPr="004B2E57" w:rsidR="00BC2C29" w:rsidP="00D94D34" w:rsidRDefault="00BC2C29" w14:paraId="1C1189E1" w14:textId="77777777">
      <w:pPr>
        <w:widowControl w:val="0"/>
        <w:overflowPunct w:val="0"/>
        <w:autoSpaceDE w:val="0"/>
        <w:autoSpaceDN w:val="0"/>
        <w:adjustRightInd w:val="0"/>
        <w:ind w:left="567"/>
        <w:textAlignment w:val="baseline"/>
      </w:pPr>
    </w:p>
    <w:tbl>
      <w:tblPr>
        <w:tblW w:w="9322" w:type="dxa"/>
        <w:tblLook w:val="04A0" w:firstRow="1" w:lastRow="0" w:firstColumn="1" w:lastColumn="0" w:noHBand="0" w:noVBand="1"/>
      </w:tblPr>
      <w:tblGrid>
        <w:gridCol w:w="1701"/>
        <w:gridCol w:w="7621"/>
      </w:tblGrid>
      <w:tr w:rsidRPr="004B2E57" w:rsidR="00BC2C29" w:rsidTr="000E6823" w14:paraId="3B273F81" w14:textId="77777777">
        <w:tc>
          <w:tcPr>
            <w:tcW w:w="1701" w:type="dxa"/>
          </w:tcPr>
          <w:p w:rsidRPr="004B2E57" w:rsidR="00BC2C29" w:rsidP="00D94D34" w:rsidRDefault="00FF4FD3" w14:paraId="67E34318" w14:textId="021C8294">
            <w:pPr>
              <w:tabs>
                <w:tab w:val="center" w:pos="284"/>
              </w:tabs>
              <w:overflowPunct w:val="0"/>
              <w:autoSpaceDE w:val="0"/>
              <w:autoSpaceDN w:val="0"/>
              <w:adjustRightInd w:val="0"/>
              <w:ind w:left="266" w:hanging="266"/>
              <w:textAlignment w:val="baseline"/>
              <w:rPr>
                <w:b/>
              </w:rPr>
            </w:pPr>
            <w:r w:rsidRPr="004B2E57">
              <w:rPr>
                <w:b/>
              </w:rPr>
              <w:t>Relatore</w:t>
            </w:r>
          </w:p>
        </w:tc>
        <w:tc>
          <w:tcPr>
            <w:tcW w:w="7621" w:type="dxa"/>
          </w:tcPr>
          <w:p w:rsidRPr="004B2E57" w:rsidR="00BC2C29" w:rsidP="00D94D34" w:rsidRDefault="00BC2C29" w14:paraId="1491DF11" w14:textId="77777777">
            <w:pPr>
              <w:tabs>
                <w:tab w:val="center" w:pos="284"/>
              </w:tabs>
              <w:overflowPunct w:val="0"/>
              <w:autoSpaceDE w:val="0"/>
              <w:autoSpaceDN w:val="0"/>
              <w:adjustRightInd w:val="0"/>
              <w:ind w:left="266" w:hanging="266"/>
              <w:textAlignment w:val="baseline"/>
              <w:rPr>
                <w:b/>
                <w:bCs/>
              </w:rPr>
            </w:pPr>
            <w:r w:rsidRPr="004B2E57">
              <w:t>Josep PUXEU ROCAMORA (Datori di lavoro - ES)</w:t>
            </w:r>
          </w:p>
        </w:tc>
      </w:tr>
      <w:tr w:rsidRPr="004B2E57" w:rsidR="00BC2C29" w:rsidTr="000E6823" w14:paraId="37A8BD6E" w14:textId="77777777">
        <w:tc>
          <w:tcPr>
            <w:tcW w:w="1701" w:type="dxa"/>
          </w:tcPr>
          <w:p w:rsidRPr="004B2E57" w:rsidR="00BC2C29" w:rsidP="00D94D34" w:rsidRDefault="00BC2C29" w14:paraId="6323D86B" w14:textId="5F1528C9">
            <w:pPr>
              <w:tabs>
                <w:tab w:val="center" w:pos="284"/>
              </w:tabs>
              <w:overflowPunct w:val="0"/>
              <w:autoSpaceDE w:val="0"/>
              <w:autoSpaceDN w:val="0"/>
              <w:adjustRightInd w:val="0"/>
              <w:ind w:left="266" w:hanging="266"/>
              <w:textAlignment w:val="baseline"/>
              <w:rPr>
                <w:b/>
              </w:rPr>
            </w:pPr>
            <w:r w:rsidRPr="004B2E57">
              <w:rPr>
                <w:b/>
              </w:rPr>
              <w:t>Riferimento</w:t>
            </w:r>
          </w:p>
        </w:tc>
        <w:tc>
          <w:tcPr>
            <w:tcW w:w="7621" w:type="dxa"/>
          </w:tcPr>
          <w:p w:rsidRPr="004B2E57" w:rsidR="008A7881" w:rsidP="00D94D34" w:rsidRDefault="008A7881" w14:paraId="1DBFD023" w14:textId="29184394">
            <w:pPr>
              <w:tabs>
                <w:tab w:val="center" w:pos="284"/>
              </w:tabs>
              <w:overflowPunct w:val="0"/>
              <w:autoSpaceDE w:val="0"/>
              <w:autoSpaceDN w:val="0"/>
              <w:adjustRightInd w:val="0"/>
              <w:ind w:left="266" w:hanging="266"/>
              <w:textAlignment w:val="baseline"/>
            </w:pPr>
            <w:r w:rsidRPr="004B2E57">
              <w:t>COM(2025) 137 final</w:t>
            </w:r>
          </w:p>
          <w:p w:rsidRPr="004B2E57" w:rsidR="00BC2C29" w:rsidP="00D94D34" w:rsidRDefault="00BC2C29" w14:paraId="71327468" w14:textId="48EBEBBF">
            <w:pPr>
              <w:tabs>
                <w:tab w:val="center" w:pos="284"/>
              </w:tabs>
              <w:overflowPunct w:val="0"/>
              <w:autoSpaceDE w:val="0"/>
              <w:autoSpaceDN w:val="0"/>
              <w:adjustRightInd w:val="0"/>
              <w:ind w:left="266" w:hanging="266"/>
              <w:textAlignment w:val="baseline"/>
            </w:pPr>
            <w:r w:rsidRPr="004B2E57">
              <w:t>EESC-2025-01257-00-00-AC</w:t>
            </w:r>
          </w:p>
        </w:tc>
      </w:tr>
    </w:tbl>
    <w:p w:rsidRPr="004B2E57" w:rsidR="00BC2C29" w:rsidP="00D94D34" w:rsidRDefault="00BC2C29" w14:paraId="5F780458" w14:textId="77777777">
      <w:pPr>
        <w:keepNext/>
        <w:keepLines/>
        <w:tabs>
          <w:tab w:val="center" w:pos="284"/>
        </w:tabs>
        <w:overflowPunct w:val="0"/>
        <w:autoSpaceDE w:val="0"/>
        <w:autoSpaceDN w:val="0"/>
        <w:adjustRightInd w:val="0"/>
        <w:ind w:left="266" w:hanging="266"/>
        <w:textAlignment w:val="baseline"/>
      </w:pPr>
    </w:p>
    <w:p w:rsidRPr="004B2E57" w:rsidR="00BC2C29" w:rsidP="00D94D34" w:rsidRDefault="00BC2C29" w14:paraId="1A4B8694"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BC2C29" w:rsidP="00D94D34" w:rsidRDefault="00BC2C29" w14:paraId="5E7690BD" w14:textId="77777777">
      <w:pPr>
        <w:keepNext/>
        <w:keepLines/>
        <w:tabs>
          <w:tab w:val="center" w:pos="284"/>
        </w:tabs>
        <w:overflowPunct w:val="0"/>
        <w:autoSpaceDE w:val="0"/>
        <w:autoSpaceDN w:val="0"/>
        <w:adjustRightInd w:val="0"/>
        <w:ind w:left="266" w:hanging="266"/>
        <w:textAlignment w:val="baseline"/>
      </w:pPr>
    </w:p>
    <w:p w:rsidRPr="004B2E57" w:rsidR="00BC2C29" w:rsidP="00C36A9A" w:rsidRDefault="00BC2C29" w14:paraId="059B8C9D" w14:textId="13B32FD4">
      <w:pPr>
        <w:overflowPunct w:val="0"/>
        <w:autoSpaceDE w:val="0"/>
        <w:autoSpaceDN w:val="0"/>
        <w:adjustRightInd w:val="0"/>
        <w:spacing w:after="120"/>
        <w:textAlignment w:val="baseline"/>
        <w:rPr>
          <w:bCs/>
          <w:iCs/>
        </w:rPr>
      </w:pPr>
      <w:r w:rsidRPr="004B2E57">
        <w:t>Il CESE:</w:t>
      </w:r>
    </w:p>
    <w:p w:rsidRPr="004B2E57" w:rsidR="00BC2C29" w:rsidP="00C36A9A" w:rsidRDefault="00BC2C29" w14:paraId="3B6E105E" w14:textId="77777777">
      <w:pPr>
        <w:numPr>
          <w:ilvl w:val="0"/>
          <w:numId w:val="38"/>
        </w:numPr>
        <w:overflowPunct w:val="0"/>
        <w:autoSpaceDE w:val="0"/>
        <w:autoSpaceDN w:val="0"/>
        <w:adjustRightInd w:val="0"/>
        <w:ind w:hanging="436"/>
        <w:contextualSpacing/>
        <w:textAlignment w:val="baseline"/>
        <w:rPr>
          <w:szCs w:val="20"/>
        </w:rPr>
      </w:pPr>
      <w:r w:rsidRPr="004B2E57">
        <w:t>sottolinea l'</w:t>
      </w:r>
      <w:r w:rsidRPr="004B2E57">
        <w:rPr>
          <w:b/>
        </w:rPr>
        <w:t>importanza socioeconomica del settore vitivinicolo</w:t>
      </w:r>
      <w:r w:rsidRPr="004B2E57">
        <w:t xml:space="preserve"> per l'Unione europea, che crea complessivamente 2,9 milioni di posti di lavoro, dando prova di una </w:t>
      </w:r>
      <w:r w:rsidRPr="004B2E57">
        <w:rPr>
          <w:b/>
        </w:rPr>
        <w:t>produttività eccezionale</w:t>
      </w:r>
      <w:r w:rsidRPr="004B2E57">
        <w:t xml:space="preserve">. Inoltre, le aziende vitivinicole sono del 15 % più </w:t>
      </w:r>
      <w:r w:rsidRPr="004B2E57">
        <w:rPr>
          <w:b/>
        </w:rPr>
        <w:t>redditizie</w:t>
      </w:r>
      <w:r w:rsidRPr="004B2E57">
        <w:t xml:space="preserve"> rispetto all'azienda media dell'UE, offrendo così un'</w:t>
      </w:r>
      <w:r w:rsidRPr="004B2E57">
        <w:rPr>
          <w:b/>
        </w:rPr>
        <w:t>alternativa economica valida per le persone che vivono nelle zone rurali</w:t>
      </w:r>
      <w:r w:rsidRPr="004B2E57">
        <w:t xml:space="preserve"> e rappresentando nel contempo una </w:t>
      </w:r>
      <w:r w:rsidRPr="004B2E57">
        <w:rPr>
          <w:b/>
        </w:rPr>
        <w:t>tradizione culturale</w:t>
      </w:r>
      <w:r w:rsidRPr="004B2E57">
        <w:t xml:space="preserve"> profondamente radicata nel panorama della società;</w:t>
      </w:r>
    </w:p>
    <w:p w:rsidRPr="004B2E57" w:rsidR="00BC2C29" w:rsidP="00C36A9A" w:rsidRDefault="00BC2C29" w14:paraId="0876BBDF" w14:textId="26B4D324">
      <w:pPr>
        <w:numPr>
          <w:ilvl w:val="0"/>
          <w:numId w:val="38"/>
        </w:numPr>
        <w:overflowPunct w:val="0"/>
        <w:autoSpaceDE w:val="0"/>
        <w:autoSpaceDN w:val="0"/>
        <w:adjustRightInd w:val="0"/>
        <w:ind w:hanging="436"/>
        <w:contextualSpacing/>
        <w:textAlignment w:val="baseline"/>
        <w:rPr>
          <w:szCs w:val="20"/>
        </w:rPr>
      </w:pPr>
      <w:r w:rsidRPr="004B2E57">
        <w:t xml:space="preserve">chiede alla Commissione europea di difendere la cultura vitivinicola sostenendo efficacemente l'attuazione di programmi che contribuiscano ad accrescere la </w:t>
      </w:r>
      <w:r w:rsidRPr="004B2E57">
        <w:rPr>
          <w:b/>
        </w:rPr>
        <w:t>consapevolezza</w:t>
      </w:r>
      <w:r w:rsidRPr="004B2E57">
        <w:t xml:space="preserve"> dei consumatori </w:t>
      </w:r>
      <w:r w:rsidRPr="004B2E57" w:rsidR="00FF4FD3">
        <w:rPr>
          <w:b/>
        </w:rPr>
        <w:t>in merito al</w:t>
      </w:r>
      <w:r w:rsidRPr="004B2E57">
        <w:rPr>
          <w:b/>
        </w:rPr>
        <w:t xml:space="preserve"> consumo di vino informato e responsabile</w:t>
      </w:r>
      <w:r w:rsidRPr="004B2E57">
        <w:t>;</w:t>
      </w:r>
    </w:p>
    <w:p w:rsidRPr="004B2E57" w:rsidR="00BC2C29" w:rsidP="00C36A9A" w:rsidRDefault="00BC2C29" w14:paraId="4E1205B2" w14:textId="77777777">
      <w:pPr>
        <w:numPr>
          <w:ilvl w:val="0"/>
          <w:numId w:val="38"/>
        </w:numPr>
        <w:overflowPunct w:val="0"/>
        <w:autoSpaceDE w:val="0"/>
        <w:autoSpaceDN w:val="0"/>
        <w:adjustRightInd w:val="0"/>
        <w:ind w:hanging="436"/>
        <w:contextualSpacing/>
        <w:textAlignment w:val="baseline"/>
        <w:rPr>
          <w:szCs w:val="20"/>
        </w:rPr>
      </w:pPr>
      <w:r w:rsidRPr="004B2E57">
        <w:t xml:space="preserve">chiede che il sostegno politico sia accompagnato da una </w:t>
      </w:r>
      <w:r w:rsidRPr="004B2E57">
        <w:rPr>
          <w:b/>
        </w:rPr>
        <w:t>dotazione di bilancio ambiziosa</w:t>
      </w:r>
      <w:r w:rsidRPr="004B2E57">
        <w:t xml:space="preserve"> per interventi nel settore;</w:t>
      </w:r>
    </w:p>
    <w:p w:rsidRPr="004B2E57" w:rsidR="00BC2C29" w:rsidP="00C36A9A" w:rsidRDefault="00BC2C29" w14:paraId="24715389" w14:textId="77777777">
      <w:pPr>
        <w:numPr>
          <w:ilvl w:val="0"/>
          <w:numId w:val="38"/>
        </w:numPr>
        <w:overflowPunct w:val="0"/>
        <w:autoSpaceDE w:val="0"/>
        <w:autoSpaceDN w:val="0"/>
        <w:adjustRightInd w:val="0"/>
        <w:ind w:hanging="436"/>
        <w:contextualSpacing/>
        <w:textAlignment w:val="baseline"/>
        <w:rPr>
          <w:szCs w:val="20"/>
        </w:rPr>
      </w:pPr>
      <w:r w:rsidRPr="004B2E57">
        <w:t xml:space="preserve">sottolinea l'importanza di sviluppare </w:t>
      </w:r>
      <w:r w:rsidRPr="004B2E57">
        <w:rPr>
          <w:b/>
        </w:rPr>
        <w:t>programmi di istruzione</w:t>
      </w:r>
      <w:r w:rsidRPr="004B2E57">
        <w:t xml:space="preserve">, nonché </w:t>
      </w:r>
      <w:r w:rsidRPr="004B2E57">
        <w:rPr>
          <w:b/>
        </w:rPr>
        <w:t>progetti di R&amp;S</w:t>
      </w:r>
      <w:r w:rsidRPr="004B2E57">
        <w:t>, per sostenere le imprese e i lavoratori del settore vitivinicolo nella transizione in corso;</w:t>
      </w:r>
    </w:p>
    <w:p w:rsidRPr="004B2E57" w:rsidR="00BC2C29" w:rsidP="00C36A9A" w:rsidRDefault="00BC2C29" w14:paraId="2A9E6864" w14:textId="77777777">
      <w:pPr>
        <w:numPr>
          <w:ilvl w:val="0"/>
          <w:numId w:val="38"/>
        </w:numPr>
        <w:overflowPunct w:val="0"/>
        <w:autoSpaceDE w:val="0"/>
        <w:autoSpaceDN w:val="0"/>
        <w:adjustRightInd w:val="0"/>
        <w:ind w:hanging="436"/>
        <w:contextualSpacing/>
        <w:textAlignment w:val="baseline"/>
        <w:rPr>
          <w:szCs w:val="20"/>
        </w:rPr>
      </w:pPr>
      <w:r w:rsidRPr="004B2E57">
        <w:t>pur concordando sul fatto che le future strategie di impianto dovrebbero contribuire ad adeguare il potenziale produttivo alla domanda del mercato, ritiene che l'elenco di limitazioni illustrato nel dettaglio nella proposta della Commissione europea sia troppo restrittivo e possa non essere adatto a tutte le situazioni;</w:t>
      </w:r>
    </w:p>
    <w:p w:rsidRPr="004B2E57" w:rsidR="00BC2C29" w:rsidP="00C36A9A" w:rsidRDefault="00BC2C29" w14:paraId="1A1791F5" w14:textId="77777777">
      <w:pPr>
        <w:numPr>
          <w:ilvl w:val="0"/>
          <w:numId w:val="38"/>
        </w:numPr>
        <w:overflowPunct w:val="0"/>
        <w:autoSpaceDE w:val="0"/>
        <w:autoSpaceDN w:val="0"/>
        <w:adjustRightInd w:val="0"/>
        <w:ind w:hanging="436"/>
        <w:contextualSpacing/>
        <w:textAlignment w:val="baseline"/>
        <w:rPr>
          <w:szCs w:val="20"/>
        </w:rPr>
      </w:pPr>
      <w:r w:rsidRPr="004B2E57">
        <w:t xml:space="preserve">accoglie con favore la proposta della Commissione di </w:t>
      </w:r>
      <w:r w:rsidRPr="004B2E57">
        <w:rPr>
          <w:b/>
        </w:rPr>
        <w:t>prorogare la validità delle autorizzazioni concesse per il reimpianto</w:t>
      </w:r>
      <w:r w:rsidRPr="004B2E57">
        <w:t xml:space="preserve">, ma raccomanda di limitarla </w:t>
      </w:r>
      <w:r w:rsidRPr="004B2E57">
        <w:rPr>
          <w:b/>
        </w:rPr>
        <w:t>a sei anni</w:t>
      </w:r>
      <w:r w:rsidRPr="004B2E57">
        <w:t>, e si compiace dell'autorizzazione dei pagamenti nazionali per la vendemmia verde volontaria e l'estirpazione volontaria di vigneti produttivi;</w:t>
      </w:r>
    </w:p>
    <w:p w:rsidRPr="004B2E57" w:rsidR="00BC2C29" w:rsidP="00C36A9A" w:rsidRDefault="00BC2C29" w14:paraId="15471E60" w14:textId="77777777">
      <w:pPr>
        <w:numPr>
          <w:ilvl w:val="0"/>
          <w:numId w:val="38"/>
        </w:numPr>
        <w:overflowPunct w:val="0"/>
        <w:autoSpaceDE w:val="0"/>
        <w:autoSpaceDN w:val="0"/>
        <w:adjustRightInd w:val="0"/>
        <w:ind w:hanging="436"/>
        <w:contextualSpacing/>
        <w:textAlignment w:val="baseline"/>
        <w:rPr>
          <w:szCs w:val="20"/>
        </w:rPr>
      </w:pPr>
      <w:r w:rsidRPr="004B2E57">
        <w:t xml:space="preserve">non sostiene la proposta di rendere obbligatoria l'espressione "ottenuto mediante </w:t>
      </w:r>
      <w:proofErr w:type="spellStart"/>
      <w:r w:rsidRPr="004B2E57">
        <w:t>dealcolizzazione</w:t>
      </w:r>
      <w:proofErr w:type="spellEnd"/>
      <w:r w:rsidRPr="004B2E57">
        <w:t xml:space="preserve">" nella presentazione dei vini </w:t>
      </w:r>
      <w:proofErr w:type="spellStart"/>
      <w:r w:rsidRPr="004B2E57">
        <w:t>dealcolizzati</w:t>
      </w:r>
      <w:proofErr w:type="spellEnd"/>
      <w:r w:rsidRPr="004B2E57">
        <w:t xml:space="preserve"> e parzialmente </w:t>
      </w:r>
      <w:proofErr w:type="spellStart"/>
      <w:r w:rsidRPr="004B2E57">
        <w:t>dealcolizzati</w:t>
      </w:r>
      <w:proofErr w:type="spellEnd"/>
      <w:r w:rsidRPr="004B2E57">
        <w:t>;</w:t>
      </w:r>
    </w:p>
    <w:p w:rsidRPr="004B2E57" w:rsidR="00BC2C29" w:rsidP="00C36A9A" w:rsidRDefault="00BC2C29" w14:paraId="64650F75" w14:textId="77777777">
      <w:pPr>
        <w:numPr>
          <w:ilvl w:val="0"/>
          <w:numId w:val="38"/>
        </w:numPr>
        <w:overflowPunct w:val="0"/>
        <w:autoSpaceDE w:val="0"/>
        <w:autoSpaceDN w:val="0"/>
        <w:adjustRightInd w:val="0"/>
        <w:ind w:hanging="436"/>
        <w:contextualSpacing/>
        <w:textAlignment w:val="baseline"/>
        <w:rPr>
          <w:szCs w:val="20"/>
        </w:rPr>
      </w:pPr>
      <w:r w:rsidRPr="004B2E57">
        <w:t xml:space="preserve">raccomanda di </w:t>
      </w:r>
      <w:r w:rsidRPr="004B2E57">
        <w:rPr>
          <w:b/>
        </w:rPr>
        <w:t>sopprimere l'obbligo di indicare l'elenco degli ingredienti</w:t>
      </w:r>
      <w:r w:rsidRPr="004B2E57">
        <w:t xml:space="preserve"> e la dichiarazione nutrizionale </w:t>
      </w:r>
      <w:r w:rsidRPr="004B2E57">
        <w:rPr>
          <w:b/>
        </w:rPr>
        <w:t>quando i vini dell'UE sono esportati al di fuori dell'Unione</w:t>
      </w:r>
      <w:r w:rsidRPr="004B2E57">
        <w:t>;</w:t>
      </w:r>
    </w:p>
    <w:p w:rsidRPr="004B2E57" w:rsidR="00BC2C29" w:rsidP="00C36A9A" w:rsidRDefault="00BC2C29" w14:paraId="140ED964" w14:textId="77777777">
      <w:pPr>
        <w:numPr>
          <w:ilvl w:val="0"/>
          <w:numId w:val="38"/>
        </w:numPr>
        <w:overflowPunct w:val="0"/>
        <w:autoSpaceDE w:val="0"/>
        <w:autoSpaceDN w:val="0"/>
        <w:adjustRightInd w:val="0"/>
        <w:ind w:hanging="436"/>
        <w:contextualSpacing/>
        <w:textAlignment w:val="baseline"/>
        <w:rPr>
          <w:szCs w:val="20"/>
        </w:rPr>
      </w:pPr>
      <w:r w:rsidRPr="004B2E57">
        <w:t>consiglia di includere l'</w:t>
      </w:r>
      <w:r w:rsidRPr="004B2E57">
        <w:rPr>
          <w:b/>
        </w:rPr>
        <w:t>estirpazione volontaria</w:t>
      </w:r>
      <w:r w:rsidRPr="004B2E57">
        <w:t xml:space="preserve"> tra le misure coperte dalle limitazioni e propone che i beneficiari dei pagamenti per la distillazione in caso di crisi non possano ricevere alcun altro tipo di sostegno destinato al settore vitivinicolo per un periodo di tre anni;</w:t>
      </w:r>
    </w:p>
    <w:p w:rsidRPr="004B2E57" w:rsidR="00BC2C29" w:rsidP="00C36A9A" w:rsidRDefault="00BC2C29" w14:paraId="18B69BA9" w14:textId="77777777">
      <w:pPr>
        <w:numPr>
          <w:ilvl w:val="0"/>
          <w:numId w:val="38"/>
        </w:numPr>
        <w:overflowPunct w:val="0"/>
        <w:autoSpaceDE w:val="0"/>
        <w:autoSpaceDN w:val="0"/>
        <w:adjustRightInd w:val="0"/>
        <w:ind w:hanging="436"/>
        <w:contextualSpacing/>
        <w:textAlignment w:val="baseline"/>
        <w:rPr>
          <w:szCs w:val="20"/>
        </w:rPr>
      </w:pPr>
      <w:r w:rsidRPr="004B2E57">
        <w:t xml:space="preserve">accoglie con favore la proposta della Commissione europea di </w:t>
      </w:r>
      <w:r w:rsidRPr="004B2E57">
        <w:rPr>
          <w:b/>
        </w:rPr>
        <w:t>promuovere il turismo vitivinicolo</w:t>
      </w:r>
      <w:r w:rsidRPr="004B2E57">
        <w:t>;</w:t>
      </w:r>
    </w:p>
    <w:p w:rsidRPr="004B2E57" w:rsidR="00BC2C29" w:rsidP="00C36A9A" w:rsidRDefault="00BC2C29" w14:paraId="307E5D11" w14:textId="77777777">
      <w:pPr>
        <w:numPr>
          <w:ilvl w:val="0"/>
          <w:numId w:val="38"/>
        </w:numPr>
        <w:overflowPunct w:val="0"/>
        <w:autoSpaceDE w:val="0"/>
        <w:autoSpaceDN w:val="0"/>
        <w:adjustRightInd w:val="0"/>
        <w:ind w:hanging="436"/>
        <w:contextualSpacing/>
        <w:textAlignment w:val="baseline"/>
        <w:rPr>
          <w:szCs w:val="20"/>
        </w:rPr>
      </w:pPr>
      <w:r w:rsidRPr="004B2E57">
        <w:t xml:space="preserve">si compiace per la possibilità di </w:t>
      </w:r>
      <w:r w:rsidRPr="004B2E57">
        <w:rPr>
          <w:b/>
        </w:rPr>
        <w:t>aumentare l'aiuto finanziario dell'UE</w:t>
      </w:r>
      <w:r w:rsidRPr="004B2E57">
        <w:t xml:space="preserve"> per gli investimenti </w:t>
      </w:r>
      <w:r w:rsidRPr="004B2E57">
        <w:rPr>
          <w:b/>
        </w:rPr>
        <w:t>legati alla mitigazione dei cambiamenti climatici e all'adattamento agli stessi</w:t>
      </w:r>
      <w:r w:rsidRPr="004B2E57">
        <w:t xml:space="preserve"> fino all'80 % dei costi di investimento;</w:t>
      </w:r>
    </w:p>
    <w:p w:rsidRPr="004B2E57" w:rsidR="00BC2C29" w:rsidP="00C36A9A" w:rsidRDefault="00BC2C29" w14:paraId="7AC51144" w14:textId="77777777">
      <w:pPr>
        <w:numPr>
          <w:ilvl w:val="0"/>
          <w:numId w:val="38"/>
        </w:numPr>
        <w:overflowPunct w:val="0"/>
        <w:autoSpaceDE w:val="0"/>
        <w:autoSpaceDN w:val="0"/>
        <w:adjustRightInd w:val="0"/>
        <w:ind w:hanging="436"/>
        <w:contextualSpacing/>
        <w:textAlignment w:val="baseline"/>
        <w:rPr>
          <w:szCs w:val="20"/>
        </w:rPr>
      </w:pPr>
      <w:r w:rsidRPr="004B2E57">
        <w:t xml:space="preserve">propone che – in caso di circostanze eccezionali sui mercati di esportazione o in caso di crisi nei mercati dei paesi terzi che rappresentano oltre il 15 % delle esportazioni di vini dell'UE – </w:t>
      </w:r>
      <w:r w:rsidRPr="004B2E57">
        <w:lastRenderedPageBreak/>
        <w:t>l'assistenza finanziaria dell'Unione per le attività di promozione e comunicazione possa essere incrementata fino all'80 % della spesa ammissibile.</w:t>
      </w:r>
    </w:p>
    <w:p w:rsidRPr="004B2E57" w:rsidR="00BC2C29" w:rsidP="00D94D34" w:rsidRDefault="00BC2C29" w14:paraId="75345177" w14:textId="77777777">
      <w:pPr>
        <w:overflowPunct w:val="0"/>
        <w:autoSpaceDE w:val="0"/>
        <w:autoSpaceDN w:val="0"/>
        <w:adjustRightInd w:val="0"/>
        <w:textAlignment w:val="baseline"/>
        <w:rPr>
          <w:sz w:val="16"/>
          <w:szCs w:val="16"/>
          <w:lang w:val="en-GB"/>
        </w:rPr>
      </w:pPr>
    </w:p>
    <w:tbl>
      <w:tblPr>
        <w:tblW w:w="0" w:type="auto"/>
        <w:tblLook w:val="04A0" w:firstRow="1" w:lastRow="0" w:firstColumn="1" w:lastColumn="0" w:noHBand="0" w:noVBand="1"/>
      </w:tblPr>
      <w:tblGrid>
        <w:gridCol w:w="1627"/>
        <w:gridCol w:w="7446"/>
      </w:tblGrid>
      <w:tr w:rsidRPr="004B2E57" w:rsidR="00BC2C29" w:rsidTr="000E6823" w14:paraId="1A959950" w14:textId="77777777">
        <w:tc>
          <w:tcPr>
            <w:tcW w:w="1634" w:type="dxa"/>
          </w:tcPr>
          <w:p w:rsidRPr="004B2E57" w:rsidR="00BC2C29" w:rsidP="009A59C4" w:rsidRDefault="00BC2C29" w14:paraId="7326347E" w14:textId="77777777">
            <w:pPr>
              <w:overflowPunct w:val="0"/>
              <w:autoSpaceDE w:val="0"/>
              <w:autoSpaceDN w:val="0"/>
              <w:adjustRightInd w:val="0"/>
              <w:ind w:left="709" w:hanging="709"/>
              <w:textAlignment w:val="baseline"/>
              <w:rPr>
                <w:i/>
                <w:iCs/>
              </w:rPr>
            </w:pPr>
            <w:r w:rsidRPr="004B2E57">
              <w:rPr>
                <w:b/>
                <w:i/>
              </w:rPr>
              <w:t>Contatto</w:t>
            </w:r>
          </w:p>
        </w:tc>
        <w:tc>
          <w:tcPr>
            <w:tcW w:w="7546" w:type="dxa"/>
          </w:tcPr>
          <w:p w:rsidRPr="004B2E57" w:rsidR="00BC2C29" w:rsidP="009A59C4" w:rsidRDefault="00BC2C29" w14:paraId="1BB8C621" w14:textId="77777777">
            <w:pPr>
              <w:overflowPunct w:val="0"/>
              <w:autoSpaceDE w:val="0"/>
              <w:autoSpaceDN w:val="0"/>
              <w:adjustRightInd w:val="0"/>
              <w:ind w:left="709" w:hanging="709"/>
              <w:textAlignment w:val="baseline"/>
              <w:rPr>
                <w:i/>
                <w:iCs/>
              </w:rPr>
            </w:pPr>
            <w:proofErr w:type="spellStart"/>
            <w:r w:rsidRPr="004B2E57">
              <w:rPr>
                <w:i/>
              </w:rPr>
              <w:t>Gaizka</w:t>
            </w:r>
            <w:proofErr w:type="spellEnd"/>
            <w:r w:rsidRPr="004B2E57">
              <w:rPr>
                <w:i/>
              </w:rPr>
              <w:t xml:space="preserve"> MALO, </w:t>
            </w:r>
            <w:proofErr w:type="spellStart"/>
            <w:r w:rsidRPr="004B2E57">
              <w:rPr>
                <w:i/>
              </w:rPr>
              <w:t>Myrto</w:t>
            </w:r>
            <w:proofErr w:type="spellEnd"/>
            <w:r w:rsidRPr="004B2E57">
              <w:rPr>
                <w:i/>
              </w:rPr>
              <w:t xml:space="preserve"> KOLYVA</w:t>
            </w:r>
          </w:p>
        </w:tc>
      </w:tr>
      <w:tr w:rsidRPr="004B2E57" w:rsidR="00BC2C29" w:rsidTr="000E6823" w14:paraId="56A384D0" w14:textId="77777777">
        <w:tc>
          <w:tcPr>
            <w:tcW w:w="1634" w:type="dxa"/>
          </w:tcPr>
          <w:p w:rsidRPr="004B2E57" w:rsidR="00BC2C29" w:rsidP="009A59C4" w:rsidRDefault="00BC2C29" w14:paraId="782743D0" w14:textId="77777777">
            <w:pPr>
              <w:overflowPunct w:val="0"/>
              <w:autoSpaceDE w:val="0"/>
              <w:autoSpaceDN w:val="0"/>
              <w:adjustRightInd w:val="0"/>
              <w:ind w:left="709" w:hanging="709"/>
              <w:textAlignment w:val="baseline"/>
              <w:rPr>
                <w:i/>
              </w:rPr>
            </w:pPr>
            <w:r w:rsidRPr="004B2E57">
              <w:rPr>
                <w:i/>
              </w:rPr>
              <w:t>Tel.</w:t>
            </w:r>
          </w:p>
        </w:tc>
        <w:tc>
          <w:tcPr>
            <w:tcW w:w="7546" w:type="dxa"/>
          </w:tcPr>
          <w:p w:rsidRPr="004B2E57" w:rsidR="00BC2C29" w:rsidP="009A59C4" w:rsidRDefault="00BC2C29" w14:paraId="156173C8" w14:textId="3D3934A4">
            <w:pPr>
              <w:overflowPunct w:val="0"/>
              <w:autoSpaceDE w:val="0"/>
              <w:autoSpaceDN w:val="0"/>
              <w:adjustRightInd w:val="0"/>
              <w:ind w:left="709" w:hanging="709"/>
              <w:textAlignment w:val="baseline"/>
              <w:rPr>
                <w:i/>
                <w:iCs/>
              </w:rPr>
            </w:pPr>
            <w:r w:rsidRPr="004B2E57">
              <w:rPr>
                <w:i/>
              </w:rPr>
              <w:t>+32 25468526, +3225468718</w:t>
            </w:r>
          </w:p>
        </w:tc>
      </w:tr>
      <w:tr w:rsidRPr="004B2E57" w:rsidR="00BC2C29" w:rsidTr="000E6823" w14:paraId="40B0FB1E" w14:textId="77777777">
        <w:tc>
          <w:tcPr>
            <w:tcW w:w="1634" w:type="dxa"/>
          </w:tcPr>
          <w:p w:rsidRPr="004B2E57" w:rsidR="00BC2C29" w:rsidP="009A59C4" w:rsidRDefault="00FF4FD3" w14:paraId="5A2B1280" w14:textId="2E09A30C">
            <w:pPr>
              <w:overflowPunct w:val="0"/>
              <w:autoSpaceDE w:val="0"/>
              <w:autoSpaceDN w:val="0"/>
              <w:adjustRightInd w:val="0"/>
              <w:ind w:left="709" w:hanging="709"/>
              <w:textAlignment w:val="baseline"/>
              <w:rPr>
                <w:i/>
              </w:rPr>
            </w:pPr>
            <w:r w:rsidRPr="004B2E57">
              <w:rPr>
                <w:i/>
              </w:rPr>
              <w:t>E</w:t>
            </w:r>
            <w:r w:rsidRPr="004B2E57" w:rsidR="00BC2C29">
              <w:rPr>
                <w:i/>
              </w:rPr>
              <w:t>-mail</w:t>
            </w:r>
          </w:p>
        </w:tc>
        <w:tc>
          <w:tcPr>
            <w:tcW w:w="7546" w:type="dxa"/>
          </w:tcPr>
          <w:p w:rsidRPr="004B2E57" w:rsidR="00BC2C29" w:rsidP="009A59C4" w:rsidRDefault="00A91DC5" w14:paraId="4171AAC4" w14:textId="4A44D50E">
            <w:pPr>
              <w:overflowPunct w:val="0"/>
              <w:autoSpaceDE w:val="0"/>
              <w:autoSpaceDN w:val="0"/>
              <w:adjustRightInd w:val="0"/>
              <w:textAlignment w:val="baseline"/>
              <w:rPr>
                <w:i/>
                <w:iCs/>
                <w:color w:val="0000FF"/>
                <w:u w:val="single"/>
              </w:rPr>
            </w:pPr>
            <w:hyperlink w:history="1" r:id="rId57">
              <w:r w:rsidRPr="004B2E57" w:rsidR="00BC2C29">
                <w:rPr>
                  <w:i/>
                  <w:color w:val="0000FF"/>
                  <w:u w:val="single"/>
                </w:rPr>
                <w:t>Gaizka.</w:t>
              </w:r>
              <w:r w:rsidRPr="004B2E57" w:rsidR="00C36A9A">
                <w:rPr>
                  <w:i/>
                  <w:color w:val="0000FF"/>
                  <w:u w:val="single"/>
                </w:rPr>
                <w:t>MALOELCORO-IRIBE</w:t>
              </w:r>
              <w:r w:rsidRPr="004B2E57" w:rsidR="00BC2C29">
                <w:rPr>
                  <w:i/>
                  <w:color w:val="0000FF"/>
                  <w:u w:val="single"/>
                </w:rPr>
                <w:t>@eesc.europa.eu</w:t>
              </w:r>
            </w:hyperlink>
            <w:r w:rsidRPr="004B2E57" w:rsidR="00BC2C29">
              <w:t xml:space="preserve">, </w:t>
            </w:r>
            <w:hyperlink w:history="1" r:id="rId58">
              <w:r w:rsidRPr="004B2E57" w:rsidR="00BC2C29">
                <w:rPr>
                  <w:rStyle w:val="Hyperlink"/>
                  <w:i/>
                </w:rPr>
                <w:t>Myrto.</w:t>
              </w:r>
              <w:r w:rsidRPr="004B2E57" w:rsidR="00C36A9A">
                <w:rPr>
                  <w:rStyle w:val="Hyperlink"/>
                  <w:i/>
                </w:rPr>
                <w:t>KOLYVA</w:t>
              </w:r>
              <w:r w:rsidRPr="004B2E57" w:rsidR="00BC2C29">
                <w:rPr>
                  <w:rStyle w:val="Hyperlink"/>
                  <w:i/>
                </w:rPr>
                <w:t>@eesc.europa.eu</w:t>
              </w:r>
            </w:hyperlink>
          </w:p>
        </w:tc>
      </w:tr>
    </w:tbl>
    <w:p w:rsidRPr="004B2E57" w:rsidR="00BC2C29" w:rsidP="00D94D34" w:rsidRDefault="00BC2C29" w14:paraId="3F4C7A2B" w14:textId="54C740AE">
      <w:pPr>
        <w:jc w:val="left"/>
        <w:rPr>
          <w:lang w:val="en-GB"/>
        </w:rPr>
      </w:pPr>
    </w:p>
    <w:p w:rsidRPr="004B2E57" w:rsidR="00BC2C29" w:rsidP="00D94D34" w:rsidRDefault="00D94D34" w14:paraId="7DDC23F9" w14:textId="2105D277">
      <w:pPr>
        <w:jc w:val="left"/>
      </w:pPr>
      <w:r w:rsidRPr="004B2E57">
        <w:br w:type="page"/>
      </w:r>
    </w:p>
    <w:p w:rsidRPr="004B2E57" w:rsidR="007F5784" w:rsidP="00D94D34" w:rsidRDefault="007F5784" w14:paraId="14026A78" w14:textId="4FAE1588">
      <w:pPr>
        <w:pStyle w:val="Heading1"/>
        <w:rPr>
          <w:b/>
        </w:rPr>
      </w:pPr>
      <w:bookmarkStart w:name="_Toc204352281" w:id="78"/>
      <w:r w:rsidRPr="004B2E57">
        <w:rPr>
          <w:b/>
        </w:rPr>
        <w:lastRenderedPageBreak/>
        <w:t>RELAZIONI ESTERNE</w:t>
      </w:r>
      <w:bookmarkEnd w:id="78"/>
    </w:p>
    <w:p w:rsidRPr="004B2E57" w:rsidR="004E7ED8" w:rsidP="00D94D34" w:rsidRDefault="004E7ED8" w14:paraId="49F341ED" w14:textId="77777777">
      <w:pPr>
        <w:jc w:val="left"/>
      </w:pPr>
    </w:p>
    <w:p w:rsidRPr="004B2E57" w:rsidR="004E7ED8" w:rsidP="00017B10" w:rsidRDefault="00A91DC5" w14:paraId="78181CD1" w14:textId="7767E510">
      <w:pPr>
        <w:widowControl w:val="0"/>
        <w:numPr>
          <w:ilvl w:val="0"/>
          <w:numId w:val="14"/>
        </w:numPr>
        <w:overflowPunct w:val="0"/>
        <w:autoSpaceDE w:val="0"/>
        <w:autoSpaceDN w:val="0"/>
        <w:adjustRightInd w:val="0"/>
        <w:ind w:left="567" w:hanging="567"/>
        <w:textAlignment w:val="baseline"/>
        <w:rPr>
          <w:b/>
          <w:bCs/>
          <w:i/>
          <w:iCs/>
          <w:sz w:val="28"/>
          <w:szCs w:val="28"/>
        </w:rPr>
      </w:pPr>
      <w:hyperlink w:history="1" r:id="rId59">
        <w:r w:rsidRPr="004B2E57" w:rsidR="00CB5DFF">
          <w:rPr>
            <w:b/>
            <w:i/>
            <w:color w:val="0000FF"/>
            <w:sz w:val="28"/>
            <w:u w:val="single"/>
          </w:rPr>
          <w:t>Guardare al futuro delle relazioni UE-Regno Unito: revisione nel 2026 dell'accordo sugli scambi commerciali e la cooperazione dal punto di vista della società civile</w:t>
        </w:r>
      </w:hyperlink>
    </w:p>
    <w:p w:rsidRPr="004B2E57" w:rsidR="004E7ED8" w:rsidP="00D94D34" w:rsidRDefault="004E7ED8" w14:paraId="5016791B" w14:textId="77777777">
      <w:pPr>
        <w:tabs>
          <w:tab w:val="center" w:pos="284"/>
        </w:tabs>
        <w:overflowPunct w:val="0"/>
        <w:autoSpaceDE w:val="0"/>
        <w:autoSpaceDN w:val="0"/>
        <w:adjustRightInd w:val="0"/>
        <w:ind w:left="266" w:hanging="266"/>
        <w:textAlignment w:val="baseline"/>
        <w:rPr>
          <w:bCs/>
          <w:lang w:val="en-GB"/>
        </w:rPr>
      </w:pPr>
    </w:p>
    <w:tbl>
      <w:tblPr>
        <w:tblW w:w="4922" w:type="pct"/>
        <w:tblLook w:val="04A0" w:firstRow="1" w:lastRow="0" w:firstColumn="1" w:lastColumn="0" w:noHBand="0" w:noVBand="1"/>
      </w:tblPr>
      <w:tblGrid>
        <w:gridCol w:w="1984"/>
        <w:gridCol w:w="6947"/>
      </w:tblGrid>
      <w:tr w:rsidRPr="004B2E57" w:rsidR="004E7ED8" w:rsidTr="00BA1E82" w14:paraId="2F7972D3" w14:textId="77777777">
        <w:trPr>
          <w:trHeight w:val="445"/>
        </w:trPr>
        <w:tc>
          <w:tcPr>
            <w:tcW w:w="1111" w:type="pct"/>
          </w:tcPr>
          <w:p w:rsidRPr="004B2E57" w:rsidR="004E7ED8" w:rsidP="00D94D34" w:rsidRDefault="00FF4FD3" w14:paraId="0930F254" w14:textId="6A770899">
            <w:pPr>
              <w:tabs>
                <w:tab w:val="center" w:pos="284"/>
              </w:tabs>
              <w:overflowPunct w:val="0"/>
              <w:autoSpaceDE w:val="0"/>
              <w:autoSpaceDN w:val="0"/>
              <w:adjustRightInd w:val="0"/>
              <w:ind w:left="266" w:hanging="266"/>
              <w:textAlignment w:val="baseline"/>
              <w:rPr>
                <w:b/>
              </w:rPr>
            </w:pPr>
            <w:r w:rsidRPr="004B2E57">
              <w:rPr>
                <w:b/>
              </w:rPr>
              <w:t>Relatrice</w:t>
            </w:r>
          </w:p>
          <w:p w:rsidRPr="004B2E57" w:rsidR="004E7ED8" w:rsidP="00D94D34" w:rsidRDefault="00FF4FD3" w14:paraId="35CD3B1C" w14:textId="64B9D912">
            <w:pPr>
              <w:tabs>
                <w:tab w:val="center" w:pos="284"/>
              </w:tabs>
              <w:overflowPunct w:val="0"/>
              <w:autoSpaceDE w:val="0"/>
              <w:autoSpaceDN w:val="0"/>
              <w:adjustRightInd w:val="0"/>
              <w:ind w:left="266" w:hanging="266"/>
              <w:textAlignment w:val="baseline"/>
              <w:rPr>
                <w:b/>
              </w:rPr>
            </w:pPr>
            <w:r w:rsidRPr="004B2E57">
              <w:rPr>
                <w:b/>
              </w:rPr>
              <w:t>Correlatore</w:t>
            </w:r>
          </w:p>
        </w:tc>
        <w:tc>
          <w:tcPr>
            <w:tcW w:w="3889" w:type="pct"/>
          </w:tcPr>
          <w:p w:rsidRPr="004B2E57" w:rsidR="004E7ED8" w:rsidP="00D94D34" w:rsidRDefault="004E7ED8" w14:paraId="1D617CA9" w14:textId="67CB7BBD">
            <w:pPr>
              <w:tabs>
                <w:tab w:val="center" w:pos="284"/>
              </w:tabs>
              <w:overflowPunct w:val="0"/>
              <w:autoSpaceDE w:val="0"/>
              <w:autoSpaceDN w:val="0"/>
              <w:adjustRightInd w:val="0"/>
              <w:ind w:left="266" w:hanging="266"/>
              <w:textAlignment w:val="baseline"/>
            </w:pPr>
            <w:r w:rsidRPr="004B2E57">
              <w:t>Tanja BUZEK (Lavoratori - DE)</w:t>
            </w:r>
          </w:p>
          <w:p w:rsidRPr="004B2E57" w:rsidR="004E7ED8" w:rsidP="00D94D34" w:rsidRDefault="004E7ED8" w14:paraId="3FF830EB" w14:textId="0456F547">
            <w:pPr>
              <w:tabs>
                <w:tab w:val="center" w:pos="284"/>
              </w:tabs>
              <w:overflowPunct w:val="0"/>
              <w:autoSpaceDE w:val="0"/>
              <w:autoSpaceDN w:val="0"/>
              <w:adjustRightInd w:val="0"/>
              <w:ind w:left="266" w:hanging="266"/>
              <w:textAlignment w:val="baseline"/>
            </w:pPr>
            <w:r w:rsidRPr="004B2E57">
              <w:t>Peter BYRNE (Datori di lavoro - IE)</w:t>
            </w:r>
          </w:p>
        </w:tc>
      </w:tr>
      <w:tr w:rsidRPr="004B2E57" w:rsidR="004E7ED8" w:rsidTr="00BA1E82" w14:paraId="3EC4CAB9" w14:textId="77777777">
        <w:tc>
          <w:tcPr>
            <w:tcW w:w="1111" w:type="pct"/>
          </w:tcPr>
          <w:p w:rsidRPr="004B2E57" w:rsidR="004E7ED8" w:rsidP="00D94D34" w:rsidRDefault="004E7ED8" w14:paraId="6136DF1E" w14:textId="21C0311F">
            <w:pPr>
              <w:tabs>
                <w:tab w:val="center" w:pos="284"/>
              </w:tabs>
              <w:overflowPunct w:val="0"/>
              <w:autoSpaceDE w:val="0"/>
              <w:autoSpaceDN w:val="0"/>
              <w:adjustRightInd w:val="0"/>
              <w:ind w:left="266" w:hanging="266"/>
              <w:textAlignment w:val="baseline"/>
              <w:rPr>
                <w:b/>
              </w:rPr>
            </w:pPr>
            <w:r w:rsidRPr="004B2E57">
              <w:rPr>
                <w:b/>
              </w:rPr>
              <w:t>Riferimento</w:t>
            </w:r>
          </w:p>
        </w:tc>
        <w:tc>
          <w:tcPr>
            <w:tcW w:w="3889" w:type="pct"/>
          </w:tcPr>
          <w:p w:rsidRPr="004B2E57" w:rsidR="004E7ED8" w:rsidP="00D94D34" w:rsidRDefault="004E7ED8" w14:paraId="413269F4" w14:textId="164C68BB">
            <w:pPr>
              <w:tabs>
                <w:tab w:val="center" w:pos="284"/>
              </w:tabs>
              <w:overflowPunct w:val="0"/>
              <w:autoSpaceDE w:val="0"/>
              <w:autoSpaceDN w:val="0"/>
              <w:adjustRightInd w:val="0"/>
              <w:ind w:left="266" w:hanging="266"/>
              <w:textAlignment w:val="baseline"/>
            </w:pPr>
            <w:r w:rsidRPr="004B2E57">
              <w:t>Parere d'iniziativa</w:t>
            </w:r>
          </w:p>
          <w:p w:rsidRPr="004B2E57" w:rsidR="004E7ED8" w:rsidP="00D94D34" w:rsidRDefault="004E7ED8" w14:paraId="111A7345" w14:textId="1F0941EA">
            <w:pPr>
              <w:tabs>
                <w:tab w:val="center" w:pos="284"/>
              </w:tabs>
              <w:overflowPunct w:val="0"/>
              <w:autoSpaceDE w:val="0"/>
              <w:autoSpaceDN w:val="0"/>
              <w:adjustRightInd w:val="0"/>
              <w:ind w:left="266" w:hanging="266"/>
              <w:textAlignment w:val="baseline"/>
            </w:pPr>
            <w:r w:rsidRPr="004B2E57">
              <w:t>EESC-2025-00856-00-00-AC</w:t>
            </w:r>
          </w:p>
        </w:tc>
      </w:tr>
    </w:tbl>
    <w:p w:rsidRPr="004B2E57" w:rsidR="004E7ED8" w:rsidP="00D94D34" w:rsidRDefault="004E7ED8" w14:paraId="1EA1FEF0" w14:textId="77777777">
      <w:pPr>
        <w:keepNext/>
        <w:keepLines/>
        <w:tabs>
          <w:tab w:val="center" w:pos="284"/>
        </w:tabs>
        <w:overflowPunct w:val="0"/>
        <w:autoSpaceDE w:val="0"/>
        <w:autoSpaceDN w:val="0"/>
        <w:adjustRightInd w:val="0"/>
        <w:ind w:left="266" w:hanging="266"/>
        <w:textAlignment w:val="baseline"/>
      </w:pPr>
    </w:p>
    <w:p w:rsidRPr="004B2E57" w:rsidR="004E7ED8" w:rsidP="00D94D34" w:rsidRDefault="004E7ED8" w14:paraId="47BE0DF6"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4E7ED8" w:rsidP="00D94D34" w:rsidRDefault="004E7ED8" w14:paraId="612A68DD" w14:textId="77777777">
      <w:pPr>
        <w:keepNext/>
        <w:keepLines/>
        <w:tabs>
          <w:tab w:val="center" w:pos="284"/>
        </w:tabs>
        <w:overflowPunct w:val="0"/>
        <w:autoSpaceDE w:val="0"/>
        <w:autoSpaceDN w:val="0"/>
        <w:adjustRightInd w:val="0"/>
        <w:ind w:left="266" w:hanging="266"/>
        <w:textAlignment w:val="baseline"/>
      </w:pPr>
    </w:p>
    <w:p w:rsidRPr="004B2E57" w:rsidR="004E7ED8" w:rsidP="008559D1" w:rsidRDefault="004E7ED8" w14:paraId="3305BF9A" w14:textId="674BDFA4">
      <w:pPr>
        <w:overflowPunct w:val="0"/>
        <w:autoSpaceDE w:val="0"/>
        <w:autoSpaceDN w:val="0"/>
        <w:adjustRightInd w:val="0"/>
        <w:spacing w:after="120"/>
        <w:ind w:left="284" w:hanging="284"/>
        <w:textAlignment w:val="baseline"/>
        <w:rPr>
          <w:bCs/>
          <w:iCs/>
        </w:rPr>
      </w:pPr>
      <w:r w:rsidRPr="004B2E57">
        <w:t>Il CESE:</w:t>
      </w:r>
    </w:p>
    <w:p w:rsidRPr="004B2E57" w:rsidR="004E7ED8" w:rsidP="008559D1" w:rsidRDefault="004E7ED8" w14:paraId="7E943E33" w14:textId="77777777">
      <w:pPr>
        <w:widowControl w:val="0"/>
        <w:numPr>
          <w:ilvl w:val="0"/>
          <w:numId w:val="39"/>
        </w:numPr>
        <w:overflowPunct w:val="0"/>
        <w:autoSpaceDE w:val="0"/>
        <w:autoSpaceDN w:val="0"/>
        <w:adjustRightInd w:val="0"/>
        <w:ind w:hanging="436"/>
        <w:textAlignment w:val="baseline"/>
        <w:rPr>
          <w:szCs w:val="20"/>
        </w:rPr>
      </w:pPr>
      <w:r w:rsidRPr="004B2E57">
        <w:t xml:space="preserve">sottolinea la </w:t>
      </w:r>
      <w:r w:rsidRPr="004B2E57">
        <w:rPr>
          <w:b/>
        </w:rPr>
        <w:t>natura unica della relazione tra l'UE e il Regno Unito</w:t>
      </w:r>
      <w:r w:rsidRPr="004B2E57">
        <w:t xml:space="preserve">, che, oltre a costituire il secondo partenariato commerciale più grande al mondo, sono legati da rapporti </w:t>
      </w:r>
      <w:r w:rsidRPr="004B2E57">
        <w:rPr>
          <w:b/>
        </w:rPr>
        <w:t>radicati nella vicinanza geografica, negli interessi condivisi e nella presenza significativa di associazioni britanniche in seno alle principali organizzazioni della società civile europea</w:t>
      </w:r>
      <w:r w:rsidRPr="004B2E57">
        <w:t>;</w:t>
      </w:r>
    </w:p>
    <w:p w:rsidRPr="004B2E57" w:rsidR="004E7ED8" w:rsidP="008559D1" w:rsidRDefault="004E7ED8" w14:paraId="182320C4" w14:textId="77777777">
      <w:pPr>
        <w:widowControl w:val="0"/>
        <w:numPr>
          <w:ilvl w:val="0"/>
          <w:numId w:val="39"/>
        </w:numPr>
        <w:overflowPunct w:val="0"/>
        <w:autoSpaceDE w:val="0"/>
        <w:autoSpaceDN w:val="0"/>
        <w:adjustRightInd w:val="0"/>
        <w:ind w:hanging="436"/>
        <w:textAlignment w:val="baseline"/>
        <w:rPr>
          <w:szCs w:val="20"/>
        </w:rPr>
      </w:pPr>
      <w:r w:rsidRPr="004B2E57">
        <w:t xml:space="preserve">accoglie con favore </w:t>
      </w:r>
      <w:r w:rsidRPr="004B2E57">
        <w:rPr>
          <w:b/>
        </w:rPr>
        <w:t>le nuove opportunità derivanti dalla "reimpostazione" politica del primo vertice UE-Regno Unito</w:t>
      </w:r>
      <w:r w:rsidRPr="004B2E57">
        <w:t xml:space="preserve">, tra cui </w:t>
      </w:r>
      <w:r w:rsidRPr="004B2E57">
        <w:rPr>
          <w:b/>
        </w:rPr>
        <w:t>una cooperazione più approfondita e un allineamento dinamico alle norme</w:t>
      </w:r>
      <w:r w:rsidRPr="004B2E57">
        <w:t>, e chiede che si tenga un apposito vertice per il dialogo sociale tra l'UE e il Regno Unito che coinvolga le parti sociali nelle deliberazioni;</w:t>
      </w:r>
    </w:p>
    <w:p w:rsidRPr="004B2E57" w:rsidR="004E7ED8" w:rsidP="008559D1" w:rsidRDefault="004E7ED8" w14:paraId="16ACCAF5" w14:textId="77777777">
      <w:pPr>
        <w:widowControl w:val="0"/>
        <w:numPr>
          <w:ilvl w:val="0"/>
          <w:numId w:val="39"/>
        </w:numPr>
        <w:overflowPunct w:val="0"/>
        <w:autoSpaceDE w:val="0"/>
        <w:autoSpaceDN w:val="0"/>
        <w:adjustRightInd w:val="0"/>
        <w:ind w:hanging="436"/>
        <w:textAlignment w:val="baseline"/>
        <w:rPr>
          <w:szCs w:val="20"/>
        </w:rPr>
      </w:pPr>
      <w:r w:rsidRPr="004B2E57">
        <w:t xml:space="preserve">fornisce orientamenti per una </w:t>
      </w:r>
      <w:r w:rsidRPr="004B2E57">
        <w:rPr>
          <w:b/>
        </w:rPr>
        <w:t>revisione</w:t>
      </w:r>
      <w:r w:rsidRPr="004B2E57">
        <w:t xml:space="preserve"> ambiziosa </w:t>
      </w:r>
      <w:r w:rsidRPr="004B2E57">
        <w:rPr>
          <w:b/>
        </w:rPr>
        <w:t>dell'accordo sugli scambi commerciali e la cooperazione che non si limiti a un mero esercizio esplorativo</w:t>
      </w:r>
      <w:r w:rsidRPr="004B2E57">
        <w:t xml:space="preserve"> e raccomanda che </w:t>
      </w:r>
      <w:r w:rsidRPr="004B2E57">
        <w:rPr>
          <w:b/>
        </w:rPr>
        <w:t>i gruppi consultivi interni (GCI) dell'UE e del Regno Unito ne siano parte integrante</w:t>
      </w:r>
      <w:r w:rsidRPr="004B2E57">
        <w:t xml:space="preserve"> in ragione delle loro conoscenze pratiche e della loro esperienza in merito agli impatti dell'accordo;</w:t>
      </w:r>
    </w:p>
    <w:p w:rsidRPr="004B2E57" w:rsidR="004E7ED8" w:rsidP="008559D1" w:rsidRDefault="004E7ED8" w14:paraId="7DF2E4FA" w14:textId="77777777">
      <w:pPr>
        <w:widowControl w:val="0"/>
        <w:numPr>
          <w:ilvl w:val="0"/>
          <w:numId w:val="39"/>
        </w:numPr>
        <w:overflowPunct w:val="0"/>
        <w:autoSpaceDE w:val="0"/>
        <w:autoSpaceDN w:val="0"/>
        <w:adjustRightInd w:val="0"/>
        <w:ind w:hanging="436"/>
        <w:textAlignment w:val="baseline"/>
        <w:rPr>
          <w:szCs w:val="20"/>
        </w:rPr>
      </w:pPr>
      <w:r w:rsidRPr="004B2E57">
        <w:t xml:space="preserve">sostiene il </w:t>
      </w:r>
      <w:r w:rsidRPr="004B2E57">
        <w:rPr>
          <w:b/>
        </w:rPr>
        <w:t>rafforzamento della cooperazione in materia di regolamentazione riguardante gli ostacoli non tariffari</w:t>
      </w:r>
      <w:r w:rsidRPr="004B2E57">
        <w:t xml:space="preserve"> attraverso un accordo globale sulle misure sanitarie e fitosanitarie, nonché </w:t>
      </w:r>
      <w:r w:rsidRPr="004B2E57">
        <w:rPr>
          <w:b/>
        </w:rPr>
        <w:t>una migliore applicazione dei diritti dei consumatori</w:t>
      </w:r>
      <w:r w:rsidRPr="004B2E57">
        <w:t xml:space="preserve"> e il </w:t>
      </w:r>
      <w:r w:rsidRPr="004B2E57">
        <w:rPr>
          <w:b/>
        </w:rPr>
        <w:t>riconoscimento reciproco delle qualifiche professionali</w:t>
      </w:r>
      <w:r w:rsidRPr="004B2E57">
        <w:t xml:space="preserve">, </w:t>
      </w:r>
      <w:r w:rsidRPr="004B2E57">
        <w:rPr>
          <w:b/>
        </w:rPr>
        <w:t>dei parametri chimici</w:t>
      </w:r>
      <w:r w:rsidRPr="004B2E57">
        <w:t xml:space="preserve"> e </w:t>
      </w:r>
      <w:r w:rsidRPr="004B2E57">
        <w:rPr>
          <w:b/>
        </w:rPr>
        <w:t>delle valutazioni della conformità</w:t>
      </w:r>
      <w:r w:rsidRPr="004B2E57">
        <w:t>;</w:t>
      </w:r>
    </w:p>
    <w:p w:rsidRPr="004B2E57" w:rsidR="004E7ED8" w:rsidP="008559D1" w:rsidRDefault="004E7ED8" w14:paraId="6A475210" w14:textId="77777777">
      <w:pPr>
        <w:widowControl w:val="0"/>
        <w:numPr>
          <w:ilvl w:val="0"/>
          <w:numId w:val="39"/>
        </w:numPr>
        <w:overflowPunct w:val="0"/>
        <w:autoSpaceDE w:val="0"/>
        <w:autoSpaceDN w:val="0"/>
        <w:adjustRightInd w:val="0"/>
        <w:ind w:hanging="436"/>
        <w:textAlignment w:val="baseline"/>
        <w:rPr>
          <w:szCs w:val="20"/>
        </w:rPr>
      </w:pPr>
      <w:r w:rsidRPr="004B2E57">
        <w:rPr>
          <w:b/>
        </w:rPr>
        <w:t>esorta a migliorare le disposizioni in materia di mobilità per i prestatori di servizi</w:t>
      </w:r>
      <w:r w:rsidRPr="004B2E57">
        <w:t xml:space="preserve"> al fine di far fronte alle attuali limitazioni, promuovere una concorrenza leale e un migliore accesso al mercato, garantendo elevati livelli di occupazione;</w:t>
      </w:r>
    </w:p>
    <w:p w:rsidRPr="004B2E57" w:rsidR="004E7ED8" w:rsidP="008559D1" w:rsidRDefault="004E7ED8" w14:paraId="4D242AC5" w14:textId="77777777">
      <w:pPr>
        <w:widowControl w:val="0"/>
        <w:numPr>
          <w:ilvl w:val="0"/>
          <w:numId w:val="39"/>
        </w:numPr>
        <w:overflowPunct w:val="0"/>
        <w:autoSpaceDE w:val="0"/>
        <w:autoSpaceDN w:val="0"/>
        <w:adjustRightInd w:val="0"/>
        <w:ind w:hanging="436"/>
        <w:textAlignment w:val="baseline"/>
        <w:rPr>
          <w:szCs w:val="20"/>
        </w:rPr>
      </w:pPr>
      <w:r w:rsidRPr="004B2E57">
        <w:rPr>
          <w:b/>
        </w:rPr>
        <w:t xml:space="preserve">ricorda che un maggiore allineamento dei quadri di regolamentazione riduce i contrasti </w:t>
      </w:r>
      <w:r w:rsidRPr="004B2E57">
        <w:t>e produce notevoli vantaggi; chiede pertanto l'istituzione di un'apposita unità con il compito di valutare i punti di divergenza e la creazione di un portale comune UE-Regno Unito per le informazioni sulle regolamentazioni, il che beneficerebbe in particolare le PMI;</w:t>
      </w:r>
    </w:p>
    <w:p w:rsidRPr="004B2E57" w:rsidR="004E7ED8" w:rsidP="008559D1" w:rsidRDefault="004E7ED8" w14:paraId="7F89A42D" w14:textId="77777777">
      <w:pPr>
        <w:widowControl w:val="0"/>
        <w:numPr>
          <w:ilvl w:val="0"/>
          <w:numId w:val="39"/>
        </w:numPr>
        <w:overflowPunct w:val="0"/>
        <w:autoSpaceDE w:val="0"/>
        <w:autoSpaceDN w:val="0"/>
        <w:adjustRightInd w:val="0"/>
        <w:ind w:hanging="436"/>
        <w:textAlignment w:val="baseline"/>
        <w:rPr>
          <w:szCs w:val="20"/>
        </w:rPr>
      </w:pPr>
      <w:r w:rsidRPr="004B2E57">
        <w:t>sottolinea l'</w:t>
      </w:r>
      <w:r w:rsidRPr="004B2E57">
        <w:rPr>
          <w:b/>
        </w:rPr>
        <w:t>importanza di mantenere i diritti per l'Irlanda del Nord e di applicare clausole di non regressione e sulla parità di condizioni nell'ambito dell'accordo sugli scambi commerciali e la cooperazione</w:t>
      </w:r>
      <w:r w:rsidRPr="004B2E57">
        <w:t>, incoraggiando un dialogo e una cooperazione periodici in materia di diritti dei lavoratori e ambientali al fine di garantire progressi costanti e il rispetto delle norme;</w:t>
      </w:r>
    </w:p>
    <w:p w:rsidRPr="004B2E57" w:rsidR="004E7ED8" w:rsidP="008559D1" w:rsidRDefault="004E7ED8" w14:paraId="5E6C3FAB" w14:textId="77777777">
      <w:pPr>
        <w:widowControl w:val="0"/>
        <w:numPr>
          <w:ilvl w:val="0"/>
          <w:numId w:val="39"/>
        </w:numPr>
        <w:overflowPunct w:val="0"/>
        <w:autoSpaceDE w:val="0"/>
        <w:autoSpaceDN w:val="0"/>
        <w:adjustRightInd w:val="0"/>
        <w:ind w:hanging="436"/>
        <w:textAlignment w:val="baseline"/>
        <w:rPr>
          <w:szCs w:val="20"/>
        </w:rPr>
      </w:pPr>
      <w:r w:rsidRPr="004B2E57">
        <w:t>insiste sull'</w:t>
      </w:r>
      <w:r w:rsidRPr="004B2E57">
        <w:rPr>
          <w:b/>
        </w:rPr>
        <w:t>integrazione del punto di vista dei giovani nei futuri accordi</w:t>
      </w:r>
      <w:r w:rsidRPr="004B2E57">
        <w:t xml:space="preserve"> e </w:t>
      </w:r>
      <w:r w:rsidRPr="004B2E57">
        <w:rPr>
          <w:b/>
        </w:rPr>
        <w:t xml:space="preserve">caldeggia la partecipazione del Regno Unito al programma Erasmus+, nonché alle iniziative di </w:t>
      </w:r>
      <w:r w:rsidRPr="004B2E57">
        <w:rPr>
          <w:b/>
        </w:rPr>
        <w:lastRenderedPageBreak/>
        <w:t>apprendimento professionale e agli apprendistati</w:t>
      </w:r>
      <w:r w:rsidRPr="004B2E57">
        <w:t>, garantendo opportunità e condizioni di qualità per i giovani.</w:t>
      </w:r>
    </w:p>
    <w:p w:rsidRPr="004B2E57" w:rsidR="004E7ED8" w:rsidP="00D94D34" w:rsidRDefault="004E7ED8" w14:paraId="79D35D8E" w14:textId="77777777">
      <w:pPr>
        <w:widowControl w:val="0"/>
        <w:overflowPunct w:val="0"/>
        <w:autoSpaceDE w:val="0"/>
        <w:autoSpaceDN w:val="0"/>
        <w:adjustRightInd w:val="0"/>
        <w:ind w:left="709"/>
        <w:textAlignment w:val="baseline"/>
        <w:rPr>
          <w:lang w:val="en-GB"/>
        </w:rPr>
      </w:pPr>
    </w:p>
    <w:tbl>
      <w:tblPr>
        <w:tblW w:w="4941" w:type="pct"/>
        <w:tblLook w:val="04A0" w:firstRow="1" w:lastRow="0" w:firstColumn="1" w:lastColumn="0" w:noHBand="0" w:noVBand="1"/>
      </w:tblPr>
      <w:tblGrid>
        <w:gridCol w:w="1212"/>
        <w:gridCol w:w="7754"/>
      </w:tblGrid>
      <w:tr w:rsidRPr="004B2E57" w:rsidR="004E7ED8" w:rsidTr="000E6823" w14:paraId="19187DC5" w14:textId="77777777">
        <w:tc>
          <w:tcPr>
            <w:tcW w:w="676" w:type="pct"/>
          </w:tcPr>
          <w:p w:rsidRPr="004B2E57" w:rsidR="004E7ED8" w:rsidP="00D94D34" w:rsidRDefault="004E7ED8" w14:paraId="3CB91A01" w14:textId="77777777">
            <w:pPr>
              <w:overflowPunct w:val="0"/>
              <w:autoSpaceDE w:val="0"/>
              <w:autoSpaceDN w:val="0"/>
              <w:adjustRightInd w:val="0"/>
              <w:textAlignment w:val="baseline"/>
              <w:rPr>
                <w:i/>
              </w:rPr>
            </w:pPr>
            <w:r w:rsidRPr="004B2E57">
              <w:rPr>
                <w:b/>
                <w:i/>
              </w:rPr>
              <w:t>Contatto</w:t>
            </w:r>
          </w:p>
        </w:tc>
        <w:tc>
          <w:tcPr>
            <w:tcW w:w="4324" w:type="pct"/>
          </w:tcPr>
          <w:p w:rsidRPr="004B2E57" w:rsidR="004E7ED8" w:rsidP="00D94D34" w:rsidRDefault="004E7ED8" w14:paraId="2427774D" w14:textId="77777777">
            <w:pPr>
              <w:overflowPunct w:val="0"/>
              <w:autoSpaceDE w:val="0"/>
              <w:autoSpaceDN w:val="0"/>
              <w:adjustRightInd w:val="0"/>
              <w:textAlignment w:val="baseline"/>
              <w:rPr>
                <w:i/>
                <w:iCs/>
              </w:rPr>
            </w:pPr>
            <w:r w:rsidRPr="004B2E57">
              <w:rPr>
                <w:i/>
              </w:rPr>
              <w:t>Marco RISTORI</w:t>
            </w:r>
          </w:p>
        </w:tc>
      </w:tr>
      <w:tr w:rsidRPr="004B2E57" w:rsidR="004E7ED8" w:rsidTr="000E6823" w14:paraId="06B4AC3F" w14:textId="77777777">
        <w:tc>
          <w:tcPr>
            <w:tcW w:w="676" w:type="pct"/>
          </w:tcPr>
          <w:p w:rsidRPr="004B2E57" w:rsidR="004E7ED8" w:rsidP="00D94D34" w:rsidRDefault="004E7ED8" w14:paraId="5B9DBC44" w14:textId="77777777">
            <w:pPr>
              <w:overflowPunct w:val="0"/>
              <w:autoSpaceDE w:val="0"/>
              <w:autoSpaceDN w:val="0"/>
              <w:adjustRightInd w:val="0"/>
              <w:textAlignment w:val="baseline"/>
              <w:rPr>
                <w:i/>
              </w:rPr>
            </w:pPr>
            <w:r w:rsidRPr="004B2E57">
              <w:rPr>
                <w:i/>
              </w:rPr>
              <w:t>Tel.</w:t>
            </w:r>
          </w:p>
        </w:tc>
        <w:tc>
          <w:tcPr>
            <w:tcW w:w="4324" w:type="pct"/>
          </w:tcPr>
          <w:p w:rsidRPr="004B2E57" w:rsidR="004E7ED8" w:rsidP="00D94D34" w:rsidRDefault="004E7ED8" w14:paraId="4D4C6467" w14:textId="77777777">
            <w:pPr>
              <w:overflowPunct w:val="0"/>
              <w:autoSpaceDE w:val="0"/>
              <w:autoSpaceDN w:val="0"/>
              <w:adjustRightInd w:val="0"/>
              <w:textAlignment w:val="baseline"/>
              <w:rPr>
                <w:i/>
                <w:iCs/>
              </w:rPr>
            </w:pPr>
            <w:r w:rsidRPr="004B2E57">
              <w:rPr>
                <w:i/>
              </w:rPr>
              <w:t>+32 25469969</w:t>
            </w:r>
          </w:p>
        </w:tc>
      </w:tr>
      <w:tr w:rsidRPr="004B2E57" w:rsidR="004E7ED8" w:rsidTr="000E6823" w14:paraId="5B948671" w14:textId="77777777">
        <w:tc>
          <w:tcPr>
            <w:tcW w:w="676" w:type="pct"/>
          </w:tcPr>
          <w:p w:rsidRPr="004B2E57" w:rsidR="004E7ED8" w:rsidP="00D94D34" w:rsidRDefault="00FF4FD3" w14:paraId="5C40A4C8" w14:textId="51309B17">
            <w:pPr>
              <w:overflowPunct w:val="0"/>
              <w:autoSpaceDE w:val="0"/>
              <w:autoSpaceDN w:val="0"/>
              <w:adjustRightInd w:val="0"/>
              <w:textAlignment w:val="baseline"/>
              <w:rPr>
                <w:i/>
              </w:rPr>
            </w:pPr>
            <w:r w:rsidRPr="004B2E57">
              <w:rPr>
                <w:i/>
              </w:rPr>
              <w:t>E</w:t>
            </w:r>
            <w:r w:rsidRPr="004B2E57" w:rsidR="004E7ED8">
              <w:rPr>
                <w:i/>
              </w:rPr>
              <w:t>-mail</w:t>
            </w:r>
          </w:p>
        </w:tc>
        <w:tc>
          <w:tcPr>
            <w:tcW w:w="4324" w:type="pct"/>
          </w:tcPr>
          <w:p w:rsidRPr="004B2E57" w:rsidR="004E7ED8" w:rsidP="00D94D34" w:rsidRDefault="00A91DC5" w14:paraId="36FE79D4" w14:textId="094A99D9">
            <w:pPr>
              <w:overflowPunct w:val="0"/>
              <w:autoSpaceDE w:val="0"/>
              <w:autoSpaceDN w:val="0"/>
              <w:adjustRightInd w:val="0"/>
              <w:textAlignment w:val="baseline"/>
              <w:rPr>
                <w:i/>
              </w:rPr>
            </w:pPr>
            <w:hyperlink w:history="1" r:id="rId60">
              <w:r w:rsidRPr="004B2E57" w:rsidR="00CB5DFF">
                <w:rPr>
                  <w:i/>
                  <w:color w:val="0000FF"/>
                  <w:u w:val="single"/>
                </w:rPr>
                <w:t>Marco.</w:t>
              </w:r>
              <w:r w:rsidRPr="004B2E57" w:rsidR="008559D1">
                <w:rPr>
                  <w:i/>
                  <w:color w:val="0000FF"/>
                  <w:u w:val="single"/>
                </w:rPr>
                <w:t>RISTORI</w:t>
              </w:r>
              <w:r w:rsidRPr="004B2E57" w:rsidR="00CB5DFF">
                <w:rPr>
                  <w:i/>
                  <w:color w:val="0000FF"/>
                  <w:u w:val="single"/>
                </w:rPr>
                <w:t>@eesc.europa.eu</w:t>
              </w:r>
            </w:hyperlink>
          </w:p>
        </w:tc>
      </w:tr>
    </w:tbl>
    <w:p w:rsidRPr="004B2E57" w:rsidR="004E7ED8" w:rsidP="00D94D34" w:rsidRDefault="004E7ED8" w14:paraId="3BBB3E68" w14:textId="783CA783">
      <w:pPr>
        <w:jc w:val="left"/>
      </w:pPr>
      <w:r w:rsidRPr="004B2E57">
        <w:br w:type="page"/>
      </w:r>
    </w:p>
    <w:p w:rsidRPr="004B2E57" w:rsidR="00441B86" w:rsidP="008559D1" w:rsidRDefault="00A91DC5" w14:paraId="2EBE5EB3" w14:textId="5132AEC3">
      <w:pPr>
        <w:widowControl w:val="0"/>
        <w:numPr>
          <w:ilvl w:val="0"/>
          <w:numId w:val="6"/>
        </w:numPr>
        <w:overflowPunct w:val="0"/>
        <w:autoSpaceDE w:val="0"/>
        <w:autoSpaceDN w:val="0"/>
        <w:adjustRightInd w:val="0"/>
        <w:ind w:left="567" w:hanging="567"/>
        <w:contextualSpacing/>
        <w:textAlignment w:val="baseline"/>
        <w:rPr>
          <w:b/>
          <w:sz w:val="28"/>
          <w:szCs w:val="28"/>
        </w:rPr>
      </w:pPr>
      <w:hyperlink w:history="1" r:id="rId61">
        <w:r w:rsidRPr="004B2E57" w:rsidR="00441B86">
          <w:rPr>
            <w:b/>
            <w:i/>
            <w:color w:val="0000FF"/>
            <w:sz w:val="28"/>
            <w:u w:val="single"/>
          </w:rPr>
          <w:t>L'importanza di istituzionalizzare il dialogo civile e sociale nei paesi candidati all'adesione e nei paesi partner dell'UE</w:t>
        </w:r>
      </w:hyperlink>
    </w:p>
    <w:p w:rsidRPr="004B2E57" w:rsidR="00441B86" w:rsidP="00D94D34" w:rsidRDefault="00441B86" w14:paraId="5843C1EE"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1985"/>
        <w:gridCol w:w="6981"/>
      </w:tblGrid>
      <w:tr w:rsidRPr="004B2E57" w:rsidR="00441B86" w:rsidTr="000E6823" w14:paraId="32CB5D05" w14:textId="77777777">
        <w:tc>
          <w:tcPr>
            <w:tcW w:w="1107" w:type="pct"/>
          </w:tcPr>
          <w:p w:rsidRPr="004B2E57" w:rsidR="00441B86" w:rsidP="00D94D34" w:rsidRDefault="00441B86" w14:paraId="053B87E4" w14:textId="6E3DD3B5">
            <w:pPr>
              <w:tabs>
                <w:tab w:val="center" w:pos="0"/>
              </w:tabs>
              <w:overflowPunct w:val="0"/>
              <w:autoSpaceDE w:val="0"/>
              <w:autoSpaceDN w:val="0"/>
              <w:adjustRightInd w:val="0"/>
              <w:ind w:left="266" w:hanging="266"/>
              <w:textAlignment w:val="baseline"/>
              <w:rPr>
                <w:b/>
              </w:rPr>
            </w:pPr>
            <w:r w:rsidRPr="004B2E57">
              <w:rPr>
                <w:b/>
              </w:rPr>
              <w:t>Relatori</w:t>
            </w:r>
          </w:p>
        </w:tc>
        <w:tc>
          <w:tcPr>
            <w:tcW w:w="3893" w:type="pct"/>
          </w:tcPr>
          <w:p w:rsidRPr="004B2E57" w:rsidR="00441B86" w:rsidP="00D94D34" w:rsidRDefault="00441B86" w14:paraId="57D8FC1C" w14:textId="77777777">
            <w:pPr>
              <w:tabs>
                <w:tab w:val="center" w:pos="0"/>
              </w:tabs>
              <w:overflowPunct w:val="0"/>
              <w:autoSpaceDE w:val="0"/>
              <w:autoSpaceDN w:val="0"/>
              <w:adjustRightInd w:val="0"/>
              <w:ind w:left="266" w:hanging="266"/>
              <w:textAlignment w:val="baseline"/>
            </w:pPr>
            <w:proofErr w:type="spellStart"/>
            <w:r w:rsidRPr="004B2E57">
              <w:t>Decebal-Ștefăniță</w:t>
            </w:r>
            <w:proofErr w:type="spellEnd"/>
            <w:r w:rsidRPr="004B2E57">
              <w:t xml:space="preserve"> PADURE (Datori di lavoro - RO)</w:t>
            </w:r>
          </w:p>
          <w:p w:rsidRPr="004B2E57" w:rsidR="00441B86" w:rsidP="00D94D34" w:rsidRDefault="00441B86" w14:paraId="3A4CA68C" w14:textId="77777777">
            <w:pPr>
              <w:tabs>
                <w:tab w:val="center" w:pos="0"/>
              </w:tabs>
              <w:overflowPunct w:val="0"/>
              <w:autoSpaceDE w:val="0"/>
              <w:autoSpaceDN w:val="0"/>
              <w:adjustRightInd w:val="0"/>
              <w:ind w:left="266" w:hanging="266"/>
              <w:textAlignment w:val="baseline"/>
            </w:pPr>
            <w:r w:rsidRPr="004B2E57">
              <w:t>Dumitru FORNEA (Lavoratori - RO)</w:t>
            </w:r>
          </w:p>
          <w:p w:rsidRPr="004B2E57" w:rsidR="00441B86" w:rsidP="00D94D34" w:rsidRDefault="00441B86" w14:paraId="299E23AD" w14:textId="35AF6922">
            <w:pPr>
              <w:tabs>
                <w:tab w:val="center" w:pos="0"/>
              </w:tabs>
              <w:overflowPunct w:val="0"/>
              <w:autoSpaceDE w:val="0"/>
              <w:autoSpaceDN w:val="0"/>
              <w:adjustRightInd w:val="0"/>
              <w:ind w:left="266" w:hanging="266"/>
              <w:textAlignment w:val="baseline"/>
            </w:pPr>
            <w:proofErr w:type="spellStart"/>
            <w:r w:rsidRPr="004B2E57">
              <w:t>Ionuţ</w:t>
            </w:r>
            <w:proofErr w:type="spellEnd"/>
            <w:r w:rsidRPr="004B2E57">
              <w:t xml:space="preserve"> SIBIAN (Organizzazioni della società civile - RO)</w:t>
            </w:r>
          </w:p>
        </w:tc>
      </w:tr>
      <w:tr w:rsidRPr="004B2E57" w:rsidR="00441B86" w:rsidTr="000E6823" w14:paraId="23829DBC" w14:textId="77777777">
        <w:tc>
          <w:tcPr>
            <w:tcW w:w="1107" w:type="pct"/>
          </w:tcPr>
          <w:p w:rsidRPr="004B2E57" w:rsidR="00441B86" w:rsidP="00D94D34" w:rsidRDefault="00441B86" w14:paraId="086F97A3" w14:textId="68EADD7C">
            <w:pPr>
              <w:tabs>
                <w:tab w:val="center" w:pos="0"/>
              </w:tabs>
              <w:overflowPunct w:val="0"/>
              <w:autoSpaceDE w:val="0"/>
              <w:autoSpaceDN w:val="0"/>
              <w:adjustRightInd w:val="0"/>
              <w:ind w:left="266" w:hanging="266"/>
              <w:textAlignment w:val="baseline"/>
              <w:rPr>
                <w:b/>
              </w:rPr>
            </w:pPr>
            <w:r w:rsidRPr="004B2E57">
              <w:rPr>
                <w:b/>
              </w:rPr>
              <w:t>Riferimento</w:t>
            </w:r>
          </w:p>
        </w:tc>
        <w:tc>
          <w:tcPr>
            <w:tcW w:w="3893" w:type="pct"/>
          </w:tcPr>
          <w:p w:rsidRPr="004B2E57" w:rsidR="00FD2AA9" w:rsidP="00D94D34" w:rsidRDefault="00FD2AA9" w14:paraId="283152B1" w14:textId="2DDD6E45">
            <w:pPr>
              <w:tabs>
                <w:tab w:val="center" w:pos="0"/>
              </w:tabs>
              <w:overflowPunct w:val="0"/>
              <w:autoSpaceDE w:val="0"/>
              <w:autoSpaceDN w:val="0"/>
              <w:adjustRightInd w:val="0"/>
              <w:ind w:left="266" w:hanging="266"/>
              <w:textAlignment w:val="baseline"/>
            </w:pPr>
            <w:r w:rsidRPr="004B2E57">
              <w:t>Parere d'iniziativa</w:t>
            </w:r>
          </w:p>
          <w:p w:rsidRPr="004B2E57" w:rsidR="00441B86" w:rsidP="00D94D34" w:rsidRDefault="00441B86" w14:paraId="3C18EE81" w14:textId="55D6B02B">
            <w:pPr>
              <w:tabs>
                <w:tab w:val="center" w:pos="0"/>
              </w:tabs>
              <w:overflowPunct w:val="0"/>
              <w:autoSpaceDE w:val="0"/>
              <w:autoSpaceDN w:val="0"/>
              <w:adjustRightInd w:val="0"/>
              <w:ind w:left="266" w:hanging="266"/>
              <w:textAlignment w:val="baseline"/>
            </w:pPr>
            <w:r w:rsidRPr="004B2E57">
              <w:t>EESC-2025-00494-00-00-AC</w:t>
            </w:r>
          </w:p>
        </w:tc>
      </w:tr>
    </w:tbl>
    <w:p w:rsidRPr="004B2E57" w:rsidR="00441B86" w:rsidP="00D94D34" w:rsidRDefault="00441B86" w14:paraId="64EA0B16" w14:textId="77777777">
      <w:pPr>
        <w:keepNext/>
        <w:keepLines/>
        <w:tabs>
          <w:tab w:val="center" w:pos="0"/>
        </w:tabs>
        <w:overflowPunct w:val="0"/>
        <w:autoSpaceDE w:val="0"/>
        <w:autoSpaceDN w:val="0"/>
        <w:adjustRightInd w:val="0"/>
        <w:ind w:left="266" w:hanging="266"/>
        <w:textAlignment w:val="baseline"/>
        <w:rPr>
          <w:b/>
          <w:lang w:val="en-GB"/>
        </w:rPr>
      </w:pPr>
    </w:p>
    <w:p w:rsidRPr="004B2E57" w:rsidR="00FD2AA9" w:rsidP="00D94D34" w:rsidRDefault="00FD2AA9" w14:paraId="5C99BBFC" w14:textId="4CD4589A">
      <w:pPr>
        <w:keepNext/>
        <w:keepLines/>
        <w:tabs>
          <w:tab w:val="center" w:pos="0"/>
        </w:tabs>
        <w:overflowPunct w:val="0"/>
        <w:autoSpaceDE w:val="0"/>
        <w:autoSpaceDN w:val="0"/>
        <w:adjustRightInd w:val="0"/>
        <w:ind w:left="266" w:hanging="266"/>
        <w:textAlignment w:val="baseline"/>
        <w:rPr>
          <w:b/>
        </w:rPr>
      </w:pPr>
      <w:r w:rsidRPr="004B2E57">
        <w:rPr>
          <w:b/>
        </w:rPr>
        <w:t>Punti principali</w:t>
      </w:r>
    </w:p>
    <w:p w:rsidRPr="004B2E57" w:rsidR="00FD2AA9" w:rsidP="00D94D34" w:rsidRDefault="00FD2AA9" w14:paraId="35FCAF58" w14:textId="77777777">
      <w:pPr>
        <w:keepNext/>
        <w:keepLines/>
        <w:tabs>
          <w:tab w:val="center" w:pos="0"/>
        </w:tabs>
        <w:overflowPunct w:val="0"/>
        <w:autoSpaceDE w:val="0"/>
        <w:autoSpaceDN w:val="0"/>
        <w:adjustRightInd w:val="0"/>
        <w:ind w:left="266" w:hanging="266"/>
        <w:textAlignment w:val="baseline"/>
        <w:rPr>
          <w:b/>
          <w:lang w:val="en-GB"/>
        </w:rPr>
      </w:pPr>
    </w:p>
    <w:p w:rsidRPr="004B2E57" w:rsidR="00441B86" w:rsidP="001F4C9F" w:rsidRDefault="00441B86" w14:paraId="1609F043" w14:textId="709B7A28">
      <w:pPr>
        <w:keepNext/>
        <w:keepLines/>
        <w:tabs>
          <w:tab w:val="center" w:pos="0"/>
        </w:tabs>
        <w:overflowPunct w:val="0"/>
        <w:autoSpaceDE w:val="0"/>
        <w:autoSpaceDN w:val="0"/>
        <w:adjustRightInd w:val="0"/>
        <w:spacing w:after="120"/>
        <w:ind w:left="266" w:hanging="266"/>
        <w:textAlignment w:val="baseline"/>
        <w:rPr>
          <w:bCs/>
        </w:rPr>
      </w:pPr>
      <w:r w:rsidRPr="004B2E57">
        <w:t>Il CESE:</w:t>
      </w:r>
    </w:p>
    <w:p w:rsidRPr="004B2E57" w:rsidR="00441B86" w:rsidP="001F4C9F" w:rsidRDefault="00441B86" w14:paraId="1652F457" w14:textId="77777777">
      <w:pPr>
        <w:widowControl w:val="0"/>
        <w:numPr>
          <w:ilvl w:val="0"/>
          <w:numId w:val="40"/>
        </w:numPr>
        <w:overflowPunct w:val="0"/>
        <w:autoSpaceDE w:val="0"/>
        <w:autoSpaceDN w:val="0"/>
        <w:adjustRightInd w:val="0"/>
        <w:ind w:hanging="436"/>
        <w:textAlignment w:val="baseline"/>
        <w:rPr>
          <w:szCs w:val="20"/>
        </w:rPr>
      </w:pPr>
      <w:r w:rsidRPr="004B2E57">
        <w:t xml:space="preserve">sottolinea una volta di più </w:t>
      </w:r>
      <w:r w:rsidRPr="004B2E57">
        <w:rPr>
          <w:b/>
        </w:rPr>
        <w:t>l'importanza di istituzionalizzare il dialogo civile e sociale</w:t>
      </w:r>
      <w:r w:rsidRPr="004B2E57">
        <w:t xml:space="preserve"> nei paesi candidati all'adesione e nei paesi partner dell'UE;</w:t>
      </w:r>
    </w:p>
    <w:p w:rsidRPr="004B2E57" w:rsidR="00441B86" w:rsidP="001F4C9F" w:rsidRDefault="00441B86" w14:paraId="17D407C2" w14:textId="77777777">
      <w:pPr>
        <w:widowControl w:val="0"/>
        <w:numPr>
          <w:ilvl w:val="0"/>
          <w:numId w:val="40"/>
        </w:numPr>
        <w:overflowPunct w:val="0"/>
        <w:autoSpaceDE w:val="0"/>
        <w:autoSpaceDN w:val="0"/>
        <w:adjustRightInd w:val="0"/>
        <w:ind w:hanging="436"/>
        <w:textAlignment w:val="baseline"/>
        <w:rPr>
          <w:szCs w:val="20"/>
        </w:rPr>
      </w:pPr>
      <w:bookmarkStart w:name="_Toc204261527" w:id="79"/>
      <w:bookmarkStart w:name="_Toc204268791" w:id="80"/>
      <w:bookmarkStart w:name="_Toc204268956" w:id="81"/>
      <w:bookmarkStart w:name="_Toc204269090" w:id="82"/>
      <w:bookmarkStart w:name="_Toc204269195" w:id="83"/>
      <w:bookmarkStart w:name="_Toc204269300" w:id="84"/>
      <w:bookmarkStart w:name="_Toc204269396" w:id="85"/>
      <w:bookmarkStart w:name="_Toc204269484" w:id="86"/>
      <w:bookmarkStart w:name="_Toc204269564" w:id="87"/>
      <w:bookmarkStart w:name="_Toc204269636" w:id="88"/>
      <w:bookmarkStart w:name="_Toc204269696" w:id="89"/>
      <w:bookmarkEnd w:id="79"/>
      <w:bookmarkEnd w:id="80"/>
      <w:bookmarkEnd w:id="81"/>
      <w:bookmarkEnd w:id="82"/>
      <w:bookmarkEnd w:id="83"/>
      <w:bookmarkEnd w:id="84"/>
      <w:bookmarkEnd w:id="85"/>
      <w:bookmarkEnd w:id="86"/>
      <w:bookmarkEnd w:id="87"/>
      <w:bookmarkEnd w:id="88"/>
      <w:bookmarkEnd w:id="89"/>
      <w:r w:rsidRPr="004B2E57">
        <w:t>ritiene che ciò debba essere conseguito tramite un quadro legislativo completo e propizio, che garantisca l'effettiva partecipazione delle organizzazioni della società civile (OSC), delle parti sociali e di altri portatori di interessi pertinenti all'elaborazione, attuazione, controllo e valutazione dell'attività legislativa e politica;</w:t>
      </w:r>
    </w:p>
    <w:p w:rsidRPr="004B2E57" w:rsidR="00441B86" w:rsidP="001F4C9F" w:rsidRDefault="00441B86" w14:paraId="2784ECAE" w14:textId="77777777">
      <w:pPr>
        <w:widowControl w:val="0"/>
        <w:numPr>
          <w:ilvl w:val="0"/>
          <w:numId w:val="40"/>
        </w:numPr>
        <w:overflowPunct w:val="0"/>
        <w:autoSpaceDE w:val="0"/>
        <w:autoSpaceDN w:val="0"/>
        <w:adjustRightInd w:val="0"/>
        <w:ind w:hanging="436"/>
        <w:textAlignment w:val="baseline"/>
        <w:rPr>
          <w:szCs w:val="20"/>
        </w:rPr>
      </w:pPr>
      <w:bookmarkStart w:name="_Toc204261529" w:id="90"/>
      <w:bookmarkStart w:name="_Toc204268793" w:id="91"/>
      <w:bookmarkStart w:name="_Toc204268958" w:id="92"/>
      <w:bookmarkStart w:name="_Toc204269092" w:id="93"/>
      <w:bookmarkStart w:name="_Toc204269197" w:id="94"/>
      <w:bookmarkStart w:name="_Toc204269302" w:id="95"/>
      <w:bookmarkStart w:name="_Toc204269398" w:id="96"/>
      <w:bookmarkStart w:name="_Toc204269486" w:id="97"/>
      <w:bookmarkStart w:name="_Toc204269566" w:id="98"/>
      <w:bookmarkStart w:name="_Toc204269638" w:id="99"/>
      <w:bookmarkStart w:name="_Toc204269698" w:id="100"/>
      <w:bookmarkEnd w:id="90"/>
      <w:bookmarkEnd w:id="91"/>
      <w:bookmarkEnd w:id="92"/>
      <w:bookmarkEnd w:id="93"/>
      <w:bookmarkEnd w:id="94"/>
      <w:bookmarkEnd w:id="95"/>
      <w:bookmarkEnd w:id="96"/>
      <w:bookmarkEnd w:id="97"/>
      <w:bookmarkEnd w:id="98"/>
      <w:bookmarkEnd w:id="99"/>
      <w:bookmarkEnd w:id="100"/>
      <w:r w:rsidRPr="004B2E57">
        <w:t>propone di allineare l'assetto istituzionale del dialogo civile e sociale nei paesi candidati ai principi, alle norme e alle buone pratiche nell'Unione europea e incoraggiare tale allineamento nei paesi partner con riferimento al CESE;</w:t>
      </w:r>
    </w:p>
    <w:p w:rsidRPr="004B2E57" w:rsidR="00441B86" w:rsidP="001F4C9F" w:rsidRDefault="00441B86" w14:paraId="7B6A9B5E" w14:textId="77777777">
      <w:pPr>
        <w:widowControl w:val="0"/>
        <w:numPr>
          <w:ilvl w:val="0"/>
          <w:numId w:val="40"/>
        </w:numPr>
        <w:overflowPunct w:val="0"/>
        <w:autoSpaceDE w:val="0"/>
        <w:autoSpaceDN w:val="0"/>
        <w:adjustRightInd w:val="0"/>
        <w:ind w:hanging="436"/>
        <w:textAlignment w:val="baseline"/>
        <w:rPr>
          <w:szCs w:val="20"/>
        </w:rPr>
      </w:pPr>
      <w:bookmarkStart w:name="_Toc204261531" w:id="101"/>
      <w:bookmarkStart w:name="_Toc204268795" w:id="102"/>
      <w:bookmarkStart w:name="_Toc204268960" w:id="103"/>
      <w:bookmarkStart w:name="_Toc204269094" w:id="104"/>
      <w:bookmarkStart w:name="_Toc204269199" w:id="105"/>
      <w:bookmarkStart w:name="_Toc204269304" w:id="106"/>
      <w:bookmarkStart w:name="_Toc204269400" w:id="107"/>
      <w:bookmarkStart w:name="_Toc204269488" w:id="108"/>
      <w:bookmarkStart w:name="_Toc204269568" w:id="109"/>
      <w:bookmarkStart w:name="_Toc204269640" w:id="110"/>
      <w:bookmarkStart w:name="_Toc204269700" w:id="111"/>
      <w:bookmarkEnd w:id="101"/>
      <w:bookmarkEnd w:id="102"/>
      <w:bookmarkEnd w:id="103"/>
      <w:bookmarkEnd w:id="104"/>
      <w:bookmarkEnd w:id="105"/>
      <w:bookmarkEnd w:id="106"/>
      <w:bookmarkEnd w:id="107"/>
      <w:bookmarkEnd w:id="108"/>
      <w:bookmarkEnd w:id="109"/>
      <w:bookmarkEnd w:id="110"/>
      <w:bookmarkEnd w:id="111"/>
      <w:r w:rsidRPr="004B2E57">
        <w:t>promuove un dialogo tripartito autentico e strutturato tra governi, sindacati e organizzazioni dei datori di lavoro;</w:t>
      </w:r>
    </w:p>
    <w:p w:rsidRPr="004B2E57" w:rsidR="00441B86" w:rsidP="001F4C9F" w:rsidRDefault="00441B86" w14:paraId="38E224D2" w14:textId="77777777">
      <w:pPr>
        <w:widowControl w:val="0"/>
        <w:numPr>
          <w:ilvl w:val="0"/>
          <w:numId w:val="40"/>
        </w:numPr>
        <w:overflowPunct w:val="0"/>
        <w:autoSpaceDE w:val="0"/>
        <w:autoSpaceDN w:val="0"/>
        <w:adjustRightInd w:val="0"/>
        <w:ind w:hanging="436"/>
        <w:textAlignment w:val="baseline"/>
        <w:rPr>
          <w:szCs w:val="20"/>
        </w:rPr>
      </w:pPr>
      <w:bookmarkStart w:name="_Toc204261533" w:id="112"/>
      <w:bookmarkStart w:name="_Toc204268797" w:id="113"/>
      <w:bookmarkStart w:name="_Toc204268962" w:id="114"/>
      <w:bookmarkStart w:name="_Toc204269096" w:id="115"/>
      <w:bookmarkStart w:name="_Toc204269201" w:id="116"/>
      <w:bookmarkStart w:name="_Toc204269306" w:id="117"/>
      <w:bookmarkStart w:name="_Toc204269402" w:id="118"/>
      <w:bookmarkStart w:name="_Toc204269490" w:id="119"/>
      <w:bookmarkStart w:name="_Toc204269570" w:id="120"/>
      <w:bookmarkStart w:name="_Toc204269642" w:id="121"/>
      <w:bookmarkStart w:name="_Toc204269702" w:id="122"/>
      <w:bookmarkEnd w:id="112"/>
      <w:bookmarkEnd w:id="113"/>
      <w:bookmarkEnd w:id="114"/>
      <w:bookmarkEnd w:id="115"/>
      <w:bookmarkEnd w:id="116"/>
      <w:bookmarkEnd w:id="117"/>
      <w:bookmarkEnd w:id="118"/>
      <w:bookmarkEnd w:id="119"/>
      <w:bookmarkEnd w:id="120"/>
      <w:bookmarkEnd w:id="121"/>
      <w:bookmarkEnd w:id="122"/>
      <w:r w:rsidRPr="004B2E57">
        <w:t>sottolinea l'importanza di un sostegno finanziario, della formazione, di partenariati istituzionali e dell'assistenza operativa, fatta salva la loro indipendenza dal governo;</w:t>
      </w:r>
    </w:p>
    <w:p w:rsidRPr="004B2E57" w:rsidR="00441B86" w:rsidP="001F4C9F" w:rsidRDefault="00441B86" w14:paraId="071281D4" w14:textId="77777777">
      <w:pPr>
        <w:widowControl w:val="0"/>
        <w:numPr>
          <w:ilvl w:val="0"/>
          <w:numId w:val="40"/>
        </w:numPr>
        <w:overflowPunct w:val="0"/>
        <w:autoSpaceDE w:val="0"/>
        <w:autoSpaceDN w:val="0"/>
        <w:adjustRightInd w:val="0"/>
        <w:ind w:hanging="436"/>
        <w:textAlignment w:val="baseline"/>
        <w:rPr>
          <w:szCs w:val="20"/>
        </w:rPr>
      </w:pPr>
      <w:bookmarkStart w:name="_Toc204261535" w:id="123"/>
      <w:bookmarkStart w:name="_Toc204268799" w:id="124"/>
      <w:bookmarkStart w:name="_Toc204268964" w:id="125"/>
      <w:bookmarkStart w:name="_Toc204269098" w:id="126"/>
      <w:bookmarkStart w:name="_Toc204269203" w:id="127"/>
      <w:bookmarkStart w:name="_Toc204269308" w:id="128"/>
      <w:bookmarkStart w:name="_Toc204269404" w:id="129"/>
      <w:bookmarkStart w:name="_Toc204269492" w:id="130"/>
      <w:bookmarkStart w:name="_Toc204269572" w:id="131"/>
      <w:bookmarkStart w:name="_Toc204269644" w:id="132"/>
      <w:bookmarkStart w:name="_Toc204269704" w:id="133"/>
      <w:bookmarkEnd w:id="123"/>
      <w:bookmarkEnd w:id="124"/>
      <w:bookmarkEnd w:id="125"/>
      <w:bookmarkEnd w:id="126"/>
      <w:bookmarkEnd w:id="127"/>
      <w:bookmarkEnd w:id="128"/>
      <w:bookmarkEnd w:id="129"/>
      <w:bookmarkEnd w:id="130"/>
      <w:bookmarkEnd w:id="131"/>
      <w:bookmarkEnd w:id="132"/>
      <w:bookmarkEnd w:id="133"/>
      <w:r w:rsidRPr="004B2E57">
        <w:t>incoraggia le istituzioni competenti dell'UE a promuovere, l'importanza del coinvolgimento e dell'effettiva partecipazione della società civile organizzata ai processi negoziali, in modo trasparente e inclusivo, contribuendo in tal modo anche a rafforzare le strutture consultive esistenti della società civile (come i comitati consultivi misti, le piattaforme della società civile e i gruppi consultivi interni);</w:t>
      </w:r>
    </w:p>
    <w:p w:rsidRPr="004B2E57" w:rsidR="00441B86" w:rsidP="001F4C9F" w:rsidRDefault="00441B86" w14:paraId="0C3FD8E7" w14:textId="77777777">
      <w:pPr>
        <w:widowControl w:val="0"/>
        <w:numPr>
          <w:ilvl w:val="0"/>
          <w:numId w:val="40"/>
        </w:numPr>
        <w:overflowPunct w:val="0"/>
        <w:autoSpaceDE w:val="0"/>
        <w:autoSpaceDN w:val="0"/>
        <w:adjustRightInd w:val="0"/>
        <w:ind w:hanging="436"/>
        <w:textAlignment w:val="baseline"/>
        <w:rPr>
          <w:szCs w:val="20"/>
        </w:rPr>
      </w:pPr>
      <w:bookmarkStart w:name="_Toc204261537" w:id="134"/>
      <w:bookmarkStart w:name="_Toc204268801" w:id="135"/>
      <w:bookmarkStart w:name="_Toc204268966" w:id="136"/>
      <w:bookmarkStart w:name="_Toc204269100" w:id="137"/>
      <w:bookmarkStart w:name="_Toc204269205" w:id="138"/>
      <w:bookmarkStart w:name="_Toc204269310" w:id="139"/>
      <w:bookmarkStart w:name="_Toc204269406" w:id="140"/>
      <w:bookmarkStart w:name="_Toc204269494" w:id="141"/>
      <w:bookmarkStart w:name="_Toc204269574" w:id="142"/>
      <w:bookmarkStart w:name="_Toc204269646" w:id="143"/>
      <w:bookmarkStart w:name="_Toc204269706" w:id="144"/>
      <w:bookmarkEnd w:id="134"/>
      <w:bookmarkEnd w:id="135"/>
      <w:bookmarkEnd w:id="136"/>
      <w:bookmarkEnd w:id="137"/>
      <w:bookmarkEnd w:id="138"/>
      <w:bookmarkEnd w:id="139"/>
      <w:bookmarkEnd w:id="140"/>
      <w:bookmarkEnd w:id="141"/>
      <w:bookmarkEnd w:id="142"/>
      <w:bookmarkEnd w:id="143"/>
      <w:bookmarkEnd w:id="144"/>
      <w:r w:rsidRPr="004B2E57">
        <w:t>suggerisce di integrare la condizionalità del dialogo civile e sociale nei negoziati di adesione all'UE e nei programmi di cooperazione.</w:t>
      </w:r>
    </w:p>
    <w:p w:rsidRPr="004B2E57" w:rsidR="00441B86" w:rsidP="00D94D34" w:rsidRDefault="00441B86" w14:paraId="0870CD98"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352"/>
        <w:gridCol w:w="7721"/>
      </w:tblGrid>
      <w:tr w:rsidRPr="004B2E57" w:rsidR="00441B86" w:rsidTr="000E6823" w14:paraId="10A89DEE" w14:textId="77777777">
        <w:tc>
          <w:tcPr>
            <w:tcW w:w="745" w:type="pct"/>
          </w:tcPr>
          <w:p w:rsidRPr="004B2E57" w:rsidR="00441B86" w:rsidP="00D94D34" w:rsidRDefault="00441B86" w14:paraId="6A8BF21E" w14:textId="77777777">
            <w:pPr>
              <w:overflowPunct w:val="0"/>
              <w:autoSpaceDE w:val="0"/>
              <w:autoSpaceDN w:val="0"/>
              <w:adjustRightInd w:val="0"/>
              <w:textAlignment w:val="baseline"/>
              <w:rPr>
                <w:i/>
              </w:rPr>
            </w:pPr>
            <w:r w:rsidRPr="004B2E57">
              <w:rPr>
                <w:b/>
                <w:i/>
              </w:rPr>
              <w:t>Contatto</w:t>
            </w:r>
          </w:p>
        </w:tc>
        <w:tc>
          <w:tcPr>
            <w:tcW w:w="4255" w:type="pct"/>
          </w:tcPr>
          <w:p w:rsidRPr="004B2E57" w:rsidR="00441B86" w:rsidP="009A59C4" w:rsidRDefault="00441B86" w14:paraId="15D4680E" w14:textId="44B8F20E">
            <w:pPr>
              <w:overflowPunct w:val="0"/>
              <w:autoSpaceDE w:val="0"/>
              <w:autoSpaceDN w:val="0"/>
              <w:adjustRightInd w:val="0"/>
              <w:ind w:left="-672" w:firstLine="672"/>
              <w:textAlignment w:val="baseline"/>
              <w:rPr>
                <w:i/>
              </w:rPr>
            </w:pPr>
            <w:proofErr w:type="spellStart"/>
            <w:r w:rsidRPr="004B2E57">
              <w:rPr>
                <w:i/>
              </w:rPr>
              <w:t>Katarína</w:t>
            </w:r>
            <w:proofErr w:type="spellEnd"/>
            <w:r w:rsidRPr="004B2E57">
              <w:rPr>
                <w:i/>
              </w:rPr>
              <w:t xml:space="preserve"> GRZESZCZYK ALBRECHTOVÁ</w:t>
            </w:r>
          </w:p>
        </w:tc>
      </w:tr>
      <w:tr w:rsidRPr="004B2E57" w:rsidR="00441B86" w:rsidTr="000E6823" w14:paraId="2C7BCBC3" w14:textId="77777777">
        <w:tc>
          <w:tcPr>
            <w:tcW w:w="745" w:type="pct"/>
          </w:tcPr>
          <w:p w:rsidRPr="004B2E57" w:rsidR="00441B86" w:rsidP="00D94D34" w:rsidRDefault="00441B86" w14:paraId="2FBF79D2" w14:textId="77777777">
            <w:pPr>
              <w:overflowPunct w:val="0"/>
              <w:autoSpaceDE w:val="0"/>
              <w:autoSpaceDN w:val="0"/>
              <w:adjustRightInd w:val="0"/>
              <w:textAlignment w:val="baseline"/>
              <w:rPr>
                <w:i/>
              </w:rPr>
            </w:pPr>
            <w:r w:rsidRPr="004B2E57">
              <w:rPr>
                <w:i/>
              </w:rPr>
              <w:t>Tel.</w:t>
            </w:r>
          </w:p>
        </w:tc>
        <w:tc>
          <w:tcPr>
            <w:tcW w:w="4255" w:type="pct"/>
          </w:tcPr>
          <w:p w:rsidRPr="004B2E57" w:rsidR="00441B86" w:rsidP="009A59C4" w:rsidRDefault="00441B86" w14:paraId="5FB13645" w14:textId="3EEA1B74">
            <w:pPr>
              <w:overflowPunct w:val="0"/>
              <w:autoSpaceDE w:val="0"/>
              <w:autoSpaceDN w:val="0"/>
              <w:adjustRightInd w:val="0"/>
              <w:ind w:left="-672" w:firstLine="672"/>
              <w:textAlignment w:val="baseline"/>
              <w:rPr>
                <w:i/>
              </w:rPr>
            </w:pPr>
            <w:r w:rsidRPr="004B2E57">
              <w:rPr>
                <w:i/>
              </w:rPr>
              <w:t>+32 25469460</w:t>
            </w:r>
          </w:p>
        </w:tc>
      </w:tr>
      <w:tr w:rsidRPr="004B2E57" w:rsidR="00441B86" w:rsidTr="000E6823" w14:paraId="3C443CC2" w14:textId="77777777">
        <w:tc>
          <w:tcPr>
            <w:tcW w:w="745" w:type="pct"/>
          </w:tcPr>
          <w:p w:rsidRPr="004B2E57" w:rsidR="00441B86" w:rsidP="00D94D34" w:rsidRDefault="00FF4FD3" w14:paraId="2444B163" w14:textId="104A0D1C">
            <w:pPr>
              <w:overflowPunct w:val="0"/>
              <w:autoSpaceDE w:val="0"/>
              <w:autoSpaceDN w:val="0"/>
              <w:adjustRightInd w:val="0"/>
              <w:textAlignment w:val="baseline"/>
              <w:rPr>
                <w:i/>
              </w:rPr>
            </w:pPr>
            <w:r w:rsidRPr="004B2E57">
              <w:rPr>
                <w:i/>
              </w:rPr>
              <w:t>E</w:t>
            </w:r>
            <w:r w:rsidRPr="004B2E57" w:rsidR="00441B86">
              <w:rPr>
                <w:i/>
              </w:rPr>
              <w:t>-mail</w:t>
            </w:r>
          </w:p>
        </w:tc>
        <w:tc>
          <w:tcPr>
            <w:tcW w:w="4255" w:type="pct"/>
          </w:tcPr>
          <w:p w:rsidRPr="004B2E57" w:rsidR="00441B86" w:rsidP="009A59C4" w:rsidRDefault="00A91DC5" w14:paraId="4CF05D9D" w14:textId="26D3EC00">
            <w:pPr>
              <w:overflowPunct w:val="0"/>
              <w:autoSpaceDE w:val="0"/>
              <w:autoSpaceDN w:val="0"/>
              <w:adjustRightInd w:val="0"/>
              <w:ind w:left="-672" w:firstLine="672"/>
              <w:textAlignment w:val="baseline"/>
              <w:rPr>
                <w:i/>
                <w:iCs/>
              </w:rPr>
            </w:pPr>
            <w:hyperlink w:history="1" r:id="rId62">
              <w:r w:rsidRPr="004B2E57" w:rsidR="00441B86">
                <w:rPr>
                  <w:i/>
                  <w:color w:val="0000FF"/>
                  <w:u w:val="single"/>
                </w:rPr>
                <w:t>Katarina.</w:t>
              </w:r>
              <w:r w:rsidRPr="004B2E57" w:rsidR="001F4C9F">
                <w:rPr>
                  <w:i/>
                  <w:color w:val="0000FF"/>
                  <w:u w:val="single"/>
                </w:rPr>
                <w:t>ALBRECHTOVA</w:t>
              </w:r>
              <w:r w:rsidRPr="004B2E57" w:rsidR="00441B86">
                <w:rPr>
                  <w:i/>
                  <w:color w:val="0000FF"/>
                  <w:u w:val="single"/>
                </w:rPr>
                <w:t>@eesc.europa.eu</w:t>
              </w:r>
            </w:hyperlink>
          </w:p>
        </w:tc>
      </w:tr>
    </w:tbl>
    <w:p w:rsidRPr="004B2E57" w:rsidR="00441B86" w:rsidP="00D94D34" w:rsidRDefault="00441B86" w14:paraId="6A78A6C1" w14:textId="77777777">
      <w:pPr>
        <w:jc w:val="left"/>
      </w:pPr>
    </w:p>
    <w:p w:rsidRPr="004B2E57" w:rsidR="00162A3E" w:rsidP="001F4C9F" w:rsidRDefault="001F4C9F" w14:paraId="5913744A" w14:textId="5A6126C7">
      <w:pPr>
        <w:spacing w:after="160" w:line="259" w:lineRule="auto"/>
        <w:jc w:val="left"/>
      </w:pPr>
      <w:r w:rsidRPr="004B2E57">
        <w:br w:type="page"/>
      </w:r>
    </w:p>
    <w:p w:rsidRPr="004B2E57" w:rsidR="000417AB" w:rsidP="00017B10" w:rsidRDefault="00A91DC5" w14:paraId="317ABD12" w14:textId="1808ACE2">
      <w:pPr>
        <w:widowControl w:val="0"/>
        <w:numPr>
          <w:ilvl w:val="0"/>
          <w:numId w:val="3"/>
        </w:numPr>
        <w:overflowPunct w:val="0"/>
        <w:autoSpaceDE w:val="0"/>
        <w:autoSpaceDN w:val="0"/>
        <w:adjustRightInd w:val="0"/>
        <w:ind w:hanging="567"/>
        <w:textAlignment w:val="baseline"/>
        <w:rPr>
          <w:b/>
          <w:bCs/>
          <w:sz w:val="28"/>
          <w:szCs w:val="28"/>
        </w:rPr>
      </w:pPr>
      <w:hyperlink w:history="1" r:id="rId63">
        <w:r w:rsidRPr="004B2E57" w:rsidR="000417AB">
          <w:rPr>
            <w:b/>
            <w:i/>
            <w:color w:val="0000FF"/>
            <w:sz w:val="28"/>
            <w:u w:val="single"/>
            <w:shd w:val="clear" w:color="auto" w:fill="FEFEFE"/>
          </w:rPr>
          <w:t>Tenere conto dell'interdipendenza tra pace e cambiamenti climatici: la necessità di una diplomazia globale rinnovata</w:t>
        </w:r>
      </w:hyperlink>
    </w:p>
    <w:p w:rsidRPr="004B2E57" w:rsidR="000417AB" w:rsidP="00D94D34" w:rsidRDefault="000417AB" w14:paraId="4CB42412"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78"/>
        <w:gridCol w:w="7095"/>
      </w:tblGrid>
      <w:tr w:rsidRPr="004B2E57" w:rsidR="000417AB" w:rsidTr="000E6823" w14:paraId="0C76AB0B" w14:textId="77777777">
        <w:tc>
          <w:tcPr>
            <w:tcW w:w="1090" w:type="pct"/>
          </w:tcPr>
          <w:p w:rsidRPr="004B2E57" w:rsidR="000417AB" w:rsidP="00D94D34" w:rsidRDefault="00FF4FD3" w14:paraId="35D899C9" w14:textId="55B9AF5A">
            <w:pPr>
              <w:tabs>
                <w:tab w:val="center" w:pos="284"/>
              </w:tabs>
              <w:overflowPunct w:val="0"/>
              <w:autoSpaceDE w:val="0"/>
              <w:autoSpaceDN w:val="0"/>
              <w:adjustRightInd w:val="0"/>
              <w:ind w:left="266" w:hanging="266"/>
              <w:textAlignment w:val="baseline"/>
              <w:rPr>
                <w:b/>
              </w:rPr>
            </w:pPr>
            <w:r w:rsidRPr="004B2E57">
              <w:rPr>
                <w:b/>
              </w:rPr>
              <w:t>Relatore</w:t>
            </w:r>
          </w:p>
          <w:p w:rsidRPr="004B2E57" w:rsidR="000417AB" w:rsidP="00D94D34" w:rsidRDefault="00FF4FD3" w14:paraId="5190864A" w14:textId="69AFAA83">
            <w:pPr>
              <w:tabs>
                <w:tab w:val="center" w:pos="284"/>
              </w:tabs>
              <w:overflowPunct w:val="0"/>
              <w:autoSpaceDE w:val="0"/>
              <w:autoSpaceDN w:val="0"/>
              <w:adjustRightInd w:val="0"/>
              <w:ind w:left="266" w:hanging="266"/>
              <w:textAlignment w:val="baseline"/>
              <w:rPr>
                <w:b/>
              </w:rPr>
            </w:pPr>
            <w:r w:rsidRPr="004B2E57">
              <w:rPr>
                <w:b/>
              </w:rPr>
              <w:t>Correlatore</w:t>
            </w:r>
          </w:p>
        </w:tc>
        <w:tc>
          <w:tcPr>
            <w:tcW w:w="3910" w:type="pct"/>
          </w:tcPr>
          <w:p w:rsidRPr="004B2E57" w:rsidR="000417AB" w:rsidP="00D94D34" w:rsidRDefault="000417AB" w14:paraId="307CAFA8" w14:textId="77777777">
            <w:pPr>
              <w:tabs>
                <w:tab w:val="center" w:pos="284"/>
              </w:tabs>
              <w:overflowPunct w:val="0"/>
              <w:autoSpaceDE w:val="0"/>
              <w:autoSpaceDN w:val="0"/>
              <w:adjustRightInd w:val="0"/>
              <w:ind w:left="266" w:hanging="266"/>
              <w:textAlignment w:val="baseline"/>
            </w:pPr>
            <w:r w:rsidRPr="004B2E57">
              <w:t>Dimitris DIMITRIADIS (Datori di lavoro - EL)</w:t>
            </w:r>
          </w:p>
          <w:p w:rsidRPr="004B2E57" w:rsidR="000417AB" w:rsidP="00D94D34" w:rsidRDefault="000417AB" w14:paraId="4C0C3C6B" w14:textId="2037BC8B">
            <w:pPr>
              <w:tabs>
                <w:tab w:val="center" w:pos="284"/>
              </w:tabs>
              <w:overflowPunct w:val="0"/>
              <w:autoSpaceDE w:val="0"/>
              <w:autoSpaceDN w:val="0"/>
              <w:adjustRightInd w:val="0"/>
              <w:ind w:left="266" w:hanging="266"/>
              <w:textAlignment w:val="baseline"/>
            </w:pPr>
            <w:r w:rsidRPr="004B2E57">
              <w:t>Peter SCHMIDT (Lavoratori - DE)</w:t>
            </w:r>
          </w:p>
        </w:tc>
      </w:tr>
      <w:tr w:rsidRPr="004B2E57" w:rsidR="000417AB" w:rsidTr="000E6823" w14:paraId="29AA8D15" w14:textId="77777777">
        <w:tc>
          <w:tcPr>
            <w:tcW w:w="1090" w:type="pct"/>
          </w:tcPr>
          <w:p w:rsidRPr="004B2E57" w:rsidR="000417AB" w:rsidP="00D94D34" w:rsidRDefault="000417AB" w14:paraId="33637B38" w14:textId="77777777">
            <w:pPr>
              <w:tabs>
                <w:tab w:val="center" w:pos="284"/>
              </w:tabs>
              <w:overflowPunct w:val="0"/>
              <w:autoSpaceDE w:val="0"/>
              <w:autoSpaceDN w:val="0"/>
              <w:adjustRightInd w:val="0"/>
              <w:ind w:left="266" w:hanging="266"/>
              <w:textAlignment w:val="baseline"/>
              <w:rPr>
                <w:b/>
              </w:rPr>
            </w:pPr>
            <w:r w:rsidRPr="004B2E57">
              <w:rPr>
                <w:b/>
              </w:rPr>
              <w:t>Riferimento</w:t>
            </w:r>
          </w:p>
        </w:tc>
        <w:tc>
          <w:tcPr>
            <w:tcW w:w="3910" w:type="pct"/>
          </w:tcPr>
          <w:p w:rsidRPr="004B2E57" w:rsidR="00A7331B" w:rsidP="00D94D34" w:rsidRDefault="00A7331B" w14:paraId="001BB4D2" w14:textId="48A03F7C">
            <w:pPr>
              <w:tabs>
                <w:tab w:val="center" w:pos="284"/>
              </w:tabs>
              <w:overflowPunct w:val="0"/>
              <w:autoSpaceDE w:val="0"/>
              <w:autoSpaceDN w:val="0"/>
              <w:adjustRightInd w:val="0"/>
              <w:ind w:left="266" w:hanging="266"/>
              <w:textAlignment w:val="baseline"/>
            </w:pPr>
            <w:r w:rsidRPr="004B2E57">
              <w:t>Parere d'iniziativa</w:t>
            </w:r>
          </w:p>
          <w:p w:rsidRPr="004B2E57" w:rsidR="000417AB" w:rsidP="00D94D34" w:rsidRDefault="000417AB" w14:paraId="0A7AF235" w14:textId="6EE27126">
            <w:pPr>
              <w:tabs>
                <w:tab w:val="center" w:pos="284"/>
              </w:tabs>
              <w:overflowPunct w:val="0"/>
              <w:autoSpaceDE w:val="0"/>
              <w:autoSpaceDN w:val="0"/>
              <w:adjustRightInd w:val="0"/>
              <w:ind w:left="266" w:hanging="266"/>
              <w:textAlignment w:val="baseline"/>
            </w:pPr>
            <w:r w:rsidRPr="004B2E57">
              <w:t>EESC-2025-01046-00-00-AC</w:t>
            </w:r>
          </w:p>
        </w:tc>
      </w:tr>
    </w:tbl>
    <w:p w:rsidRPr="004B2E57" w:rsidR="000417AB" w:rsidP="00D94D34" w:rsidRDefault="000417AB" w14:paraId="0EF33074"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0417AB" w:rsidP="00F52BE3" w:rsidRDefault="000417AB" w14:paraId="059638CC" w14:textId="62025DA4">
      <w:pPr>
        <w:keepNext/>
        <w:keepLines/>
        <w:tabs>
          <w:tab w:val="center" w:pos="284"/>
        </w:tabs>
        <w:overflowPunct w:val="0"/>
        <w:autoSpaceDE w:val="0"/>
        <w:autoSpaceDN w:val="0"/>
        <w:adjustRightInd w:val="0"/>
        <w:spacing w:after="120"/>
        <w:ind w:left="266" w:hanging="266"/>
        <w:textAlignment w:val="baseline"/>
        <w:rPr>
          <w:bCs/>
        </w:rPr>
      </w:pPr>
      <w:r w:rsidRPr="004B2E57">
        <w:t>Il CESE:</w:t>
      </w:r>
    </w:p>
    <w:p w:rsidRPr="004B2E57" w:rsidR="000417AB" w:rsidP="00F52BE3" w:rsidRDefault="000417AB" w14:paraId="6F0D903F" w14:textId="77777777">
      <w:pPr>
        <w:widowControl w:val="0"/>
        <w:numPr>
          <w:ilvl w:val="0"/>
          <w:numId w:val="41"/>
        </w:numPr>
        <w:overflowPunct w:val="0"/>
        <w:autoSpaceDE w:val="0"/>
        <w:autoSpaceDN w:val="0"/>
        <w:adjustRightInd w:val="0"/>
        <w:ind w:hanging="436"/>
        <w:textAlignment w:val="baseline"/>
        <w:rPr>
          <w:szCs w:val="20"/>
        </w:rPr>
      </w:pPr>
      <w:r w:rsidRPr="004B2E57">
        <w:t xml:space="preserve">è del parere che sia indispensabile che </w:t>
      </w:r>
      <w:r w:rsidRPr="004B2E57">
        <w:rPr>
          <w:b/>
        </w:rPr>
        <w:t>le politiche in materia di clima e di sicurezza</w:t>
      </w:r>
      <w:r w:rsidRPr="004B2E57">
        <w:t xml:space="preserve"> </w:t>
      </w:r>
      <w:r w:rsidRPr="004B2E57">
        <w:rPr>
          <w:b/>
        </w:rPr>
        <w:t>non siano più affrontate in maniera separata</w:t>
      </w:r>
      <w:r w:rsidRPr="004B2E57">
        <w:t xml:space="preserve">, ma </w:t>
      </w:r>
      <w:r w:rsidRPr="004B2E57">
        <w:rPr>
          <w:b/>
        </w:rPr>
        <w:t>considerate come elementi che si rafforzano reciprocamente per un futuro globale sostenibile e pacifico</w:t>
      </w:r>
      <w:r w:rsidRPr="004B2E57">
        <w:t>;</w:t>
      </w:r>
    </w:p>
    <w:p w:rsidRPr="004B2E57" w:rsidR="000417AB" w:rsidP="00F52BE3" w:rsidRDefault="000417AB" w14:paraId="7663AC2E" w14:textId="77777777">
      <w:pPr>
        <w:widowControl w:val="0"/>
        <w:numPr>
          <w:ilvl w:val="0"/>
          <w:numId w:val="41"/>
        </w:numPr>
        <w:overflowPunct w:val="0"/>
        <w:autoSpaceDE w:val="0"/>
        <w:autoSpaceDN w:val="0"/>
        <w:adjustRightInd w:val="0"/>
        <w:ind w:hanging="436"/>
        <w:textAlignment w:val="baseline"/>
        <w:rPr>
          <w:szCs w:val="20"/>
        </w:rPr>
      </w:pPr>
      <w:r w:rsidRPr="004B2E57">
        <w:t xml:space="preserve">ritiene che </w:t>
      </w:r>
      <w:r w:rsidRPr="004B2E57">
        <w:rPr>
          <w:b/>
        </w:rPr>
        <w:t>nella politica estera</w:t>
      </w:r>
      <w:r w:rsidRPr="004B2E57">
        <w:t xml:space="preserve"> l'UE dovrebbe </w:t>
      </w:r>
      <w:r w:rsidRPr="004B2E57">
        <w:rPr>
          <w:b/>
        </w:rPr>
        <w:t>farsi paladina di una diplomazia climatica che metta in rapporto gli obiettivi ambientali con la prevenzione dei conflitti e la costruzione della pace</w:t>
      </w:r>
      <w:r w:rsidRPr="004B2E57">
        <w:t>;</w:t>
      </w:r>
    </w:p>
    <w:p w:rsidRPr="004B2E57" w:rsidR="000417AB" w:rsidP="00F52BE3" w:rsidRDefault="000417AB" w14:paraId="68D1651B" w14:textId="77777777">
      <w:pPr>
        <w:widowControl w:val="0"/>
        <w:numPr>
          <w:ilvl w:val="0"/>
          <w:numId w:val="41"/>
        </w:numPr>
        <w:overflowPunct w:val="0"/>
        <w:autoSpaceDE w:val="0"/>
        <w:autoSpaceDN w:val="0"/>
        <w:adjustRightInd w:val="0"/>
        <w:ind w:hanging="436"/>
        <w:textAlignment w:val="baseline"/>
        <w:rPr>
          <w:szCs w:val="20"/>
        </w:rPr>
      </w:pPr>
      <w:r w:rsidRPr="004B2E57">
        <w:t xml:space="preserve">sostiene che l'UE dovrebbe </w:t>
      </w:r>
      <w:r w:rsidRPr="004B2E57">
        <w:rPr>
          <w:b/>
        </w:rPr>
        <w:t>porsi come moltiplicatore di valori</w:t>
      </w:r>
      <w:r w:rsidRPr="004B2E57">
        <w:t>, promuovendo un'azione per il clima in linea con gli obiettivi di sviluppo sostenibile (OSS);</w:t>
      </w:r>
    </w:p>
    <w:p w:rsidRPr="004B2E57" w:rsidR="000417AB" w:rsidP="00F52BE3" w:rsidRDefault="000417AB" w14:paraId="4420BB83" w14:textId="77777777">
      <w:pPr>
        <w:widowControl w:val="0"/>
        <w:numPr>
          <w:ilvl w:val="0"/>
          <w:numId w:val="41"/>
        </w:numPr>
        <w:overflowPunct w:val="0"/>
        <w:autoSpaceDE w:val="0"/>
        <w:autoSpaceDN w:val="0"/>
        <w:adjustRightInd w:val="0"/>
        <w:ind w:hanging="436"/>
        <w:textAlignment w:val="baseline"/>
        <w:rPr>
          <w:szCs w:val="20"/>
        </w:rPr>
      </w:pPr>
      <w:r w:rsidRPr="004B2E57">
        <w:t xml:space="preserve">ritiene che l'UE debba </w:t>
      </w:r>
      <w:r w:rsidRPr="004B2E57">
        <w:rPr>
          <w:b/>
        </w:rPr>
        <w:t>accelerare l'attuazione del Green Deal europeo</w:t>
      </w:r>
      <w:r w:rsidRPr="004B2E57">
        <w:t xml:space="preserve"> attraverso piani d'azione a livello nazionale e dell'Unione;</w:t>
      </w:r>
    </w:p>
    <w:p w:rsidRPr="004B2E57" w:rsidR="000417AB" w:rsidP="00F52BE3" w:rsidRDefault="000417AB" w14:paraId="36C67059" w14:textId="77777777">
      <w:pPr>
        <w:widowControl w:val="0"/>
        <w:numPr>
          <w:ilvl w:val="0"/>
          <w:numId w:val="41"/>
        </w:numPr>
        <w:overflowPunct w:val="0"/>
        <w:autoSpaceDE w:val="0"/>
        <w:autoSpaceDN w:val="0"/>
        <w:adjustRightInd w:val="0"/>
        <w:ind w:hanging="436"/>
        <w:textAlignment w:val="baseline"/>
        <w:rPr>
          <w:szCs w:val="20"/>
        </w:rPr>
      </w:pPr>
      <w:r w:rsidRPr="004B2E57">
        <w:t xml:space="preserve">è convinto che l'UE dovrebbe allo stesso tempo </w:t>
      </w:r>
      <w:r w:rsidRPr="004B2E57">
        <w:rPr>
          <w:b/>
        </w:rPr>
        <w:t>intensificare i suoi rapporti diplomatici nell'ambito del Green Deal e degli OSS</w:t>
      </w:r>
      <w:r w:rsidRPr="004B2E57">
        <w:t>, mettendo a profitto le sue conoscenze specialistiche in materia di sostenibilità per sostenere le regioni in via di sviluppo. Ciò implica il rafforzamento dei partenariati attraverso una cooperazione strutturata con il Sud del mondo;</w:t>
      </w:r>
    </w:p>
    <w:p w:rsidRPr="004B2E57" w:rsidR="000417AB" w:rsidP="00F52BE3" w:rsidRDefault="000417AB" w14:paraId="75D0E56A" w14:textId="77777777">
      <w:pPr>
        <w:widowControl w:val="0"/>
        <w:numPr>
          <w:ilvl w:val="0"/>
          <w:numId w:val="41"/>
        </w:numPr>
        <w:overflowPunct w:val="0"/>
        <w:autoSpaceDE w:val="0"/>
        <w:autoSpaceDN w:val="0"/>
        <w:adjustRightInd w:val="0"/>
        <w:ind w:hanging="436"/>
        <w:textAlignment w:val="baseline"/>
        <w:rPr>
          <w:szCs w:val="20"/>
        </w:rPr>
      </w:pPr>
      <w:r w:rsidRPr="004B2E57">
        <w:t xml:space="preserve">sostiene che nei consessi multilaterali l'UE deve </w:t>
      </w:r>
      <w:r w:rsidRPr="004B2E57">
        <w:rPr>
          <w:b/>
        </w:rPr>
        <w:t>rimanere in prima linea nella sensibilizzazione in materia di clima a livello mondiale</w:t>
      </w:r>
      <w:r w:rsidRPr="004B2E57">
        <w:t>. Una forte presenza multilaterale è fondamentale in un contesto di progressivo disimpegno degli Stati Uniti;</w:t>
      </w:r>
    </w:p>
    <w:p w:rsidRPr="004B2E57" w:rsidR="000417AB" w:rsidP="00F52BE3" w:rsidRDefault="000417AB" w14:paraId="69FE009A" w14:textId="0E8E6FC9">
      <w:pPr>
        <w:widowControl w:val="0"/>
        <w:numPr>
          <w:ilvl w:val="0"/>
          <w:numId w:val="41"/>
        </w:numPr>
        <w:overflowPunct w:val="0"/>
        <w:autoSpaceDE w:val="0"/>
        <w:autoSpaceDN w:val="0"/>
        <w:adjustRightInd w:val="0"/>
        <w:spacing w:after="120"/>
        <w:ind w:hanging="436"/>
        <w:textAlignment w:val="baseline"/>
        <w:rPr>
          <w:szCs w:val="20"/>
        </w:rPr>
      </w:pPr>
      <w:r w:rsidRPr="004B2E57">
        <w:t xml:space="preserve">reputa che una </w:t>
      </w:r>
      <w:r w:rsidRPr="004B2E57">
        <w:rPr>
          <w:b/>
        </w:rPr>
        <w:t>strategia diplomatica dell'UE rinnovata</w:t>
      </w:r>
      <w:r w:rsidRPr="004B2E57">
        <w:t xml:space="preserve"> debba </w:t>
      </w:r>
      <w:r w:rsidRPr="004B2E57">
        <w:rPr>
          <w:b/>
        </w:rPr>
        <w:t>fondarsi su tre principi</w:t>
      </w:r>
      <w:r w:rsidRPr="004B2E57">
        <w:t>:</w:t>
      </w:r>
    </w:p>
    <w:p w:rsidRPr="004B2E57" w:rsidR="000417AB" w:rsidP="00F52BE3" w:rsidRDefault="000417AB" w14:paraId="5069FFC4" w14:textId="77777777">
      <w:pPr>
        <w:widowControl w:val="0"/>
        <w:numPr>
          <w:ilvl w:val="0"/>
          <w:numId w:val="42"/>
        </w:numPr>
        <w:overflowPunct w:val="0"/>
        <w:autoSpaceDE w:val="0"/>
        <w:autoSpaceDN w:val="0"/>
        <w:adjustRightInd w:val="0"/>
        <w:ind w:left="1134"/>
        <w:textAlignment w:val="baseline"/>
        <w:rPr>
          <w:szCs w:val="20"/>
        </w:rPr>
      </w:pPr>
      <w:r w:rsidRPr="004B2E57">
        <w:rPr>
          <w:b/>
        </w:rPr>
        <w:t>le considerazioni climatiche</w:t>
      </w:r>
      <w:r w:rsidRPr="004B2E57">
        <w:t xml:space="preserve"> dovrebbero essere </w:t>
      </w:r>
      <w:r w:rsidRPr="004B2E57">
        <w:rPr>
          <w:b/>
        </w:rPr>
        <w:t>pienamente integrate nelle strategie di prevenzione dei conflitti</w:t>
      </w:r>
    </w:p>
    <w:p w:rsidRPr="004B2E57" w:rsidR="000417AB" w:rsidP="00F52BE3" w:rsidRDefault="000417AB" w14:paraId="0D85EAA8" w14:textId="34E9F5FB">
      <w:pPr>
        <w:widowControl w:val="0"/>
        <w:numPr>
          <w:ilvl w:val="0"/>
          <w:numId w:val="42"/>
        </w:numPr>
        <w:overflowPunct w:val="0"/>
        <w:autoSpaceDE w:val="0"/>
        <w:autoSpaceDN w:val="0"/>
        <w:adjustRightInd w:val="0"/>
        <w:ind w:left="1134"/>
        <w:textAlignment w:val="baseline"/>
        <w:rPr>
          <w:szCs w:val="20"/>
        </w:rPr>
      </w:pPr>
      <w:r w:rsidRPr="004B2E57">
        <w:t xml:space="preserve">l'UE deve </w:t>
      </w:r>
      <w:r w:rsidRPr="004B2E57">
        <w:rPr>
          <w:b/>
        </w:rPr>
        <w:t>dare priorità a una cooperazione regionale e multilaterale</w:t>
      </w:r>
    </w:p>
    <w:p w:rsidRPr="004B2E57" w:rsidR="000417AB" w:rsidP="00F52BE3" w:rsidRDefault="000417AB" w14:paraId="6587EA73" w14:textId="77777777">
      <w:pPr>
        <w:widowControl w:val="0"/>
        <w:numPr>
          <w:ilvl w:val="0"/>
          <w:numId w:val="42"/>
        </w:numPr>
        <w:overflowPunct w:val="0"/>
        <w:autoSpaceDE w:val="0"/>
        <w:autoSpaceDN w:val="0"/>
        <w:adjustRightInd w:val="0"/>
        <w:spacing w:after="120"/>
        <w:ind w:left="1134"/>
        <w:textAlignment w:val="baseline"/>
        <w:rPr>
          <w:szCs w:val="20"/>
        </w:rPr>
      </w:pPr>
      <w:r w:rsidRPr="004B2E57">
        <w:t xml:space="preserve">lo </w:t>
      </w:r>
      <w:r w:rsidRPr="004B2E57">
        <w:rPr>
          <w:b/>
        </w:rPr>
        <w:t>sviluppo sostenibile</w:t>
      </w:r>
      <w:r w:rsidRPr="004B2E57">
        <w:t xml:space="preserve"> dovrebbe essere </w:t>
      </w:r>
      <w:r w:rsidRPr="004B2E57">
        <w:rPr>
          <w:b/>
        </w:rPr>
        <w:t>promosso come meccanismo di pace</w:t>
      </w:r>
      <w:r w:rsidRPr="004B2E57">
        <w:t>;</w:t>
      </w:r>
    </w:p>
    <w:p w:rsidRPr="004B2E57" w:rsidR="000417AB" w:rsidP="00F52BE3" w:rsidRDefault="000417AB" w14:paraId="2A3A1931" w14:textId="09631E15">
      <w:pPr>
        <w:widowControl w:val="0"/>
        <w:numPr>
          <w:ilvl w:val="0"/>
          <w:numId w:val="43"/>
        </w:numPr>
        <w:overflowPunct w:val="0"/>
        <w:autoSpaceDE w:val="0"/>
        <w:autoSpaceDN w:val="0"/>
        <w:adjustRightInd w:val="0"/>
        <w:ind w:hanging="436"/>
        <w:textAlignment w:val="baseline"/>
        <w:rPr>
          <w:szCs w:val="20"/>
        </w:rPr>
      </w:pPr>
      <w:r w:rsidRPr="004B2E57">
        <w:t xml:space="preserve">esorta l'UE a </w:t>
      </w:r>
      <w:r w:rsidRPr="004B2E57">
        <w:rPr>
          <w:b/>
        </w:rPr>
        <w:t>superare la frammentazione interna</w:t>
      </w:r>
      <w:r w:rsidRPr="004B2E57">
        <w:t xml:space="preserve"> e ad </w:t>
      </w:r>
      <w:r w:rsidRPr="004B2E57">
        <w:rPr>
          <w:b/>
        </w:rPr>
        <w:t>adottare misure per realizzare l'autonomia strategica,</w:t>
      </w:r>
      <w:r w:rsidRPr="004B2E57">
        <w:t xml:space="preserve"> e</w:t>
      </w:r>
    </w:p>
    <w:p w:rsidRPr="004B2E57" w:rsidR="000417AB" w:rsidP="00F52BE3" w:rsidRDefault="000417AB" w14:paraId="11E5375C" w14:textId="77777777">
      <w:pPr>
        <w:widowControl w:val="0"/>
        <w:numPr>
          <w:ilvl w:val="0"/>
          <w:numId w:val="43"/>
        </w:numPr>
        <w:overflowPunct w:val="0"/>
        <w:autoSpaceDE w:val="0"/>
        <w:autoSpaceDN w:val="0"/>
        <w:adjustRightInd w:val="0"/>
        <w:ind w:hanging="436"/>
        <w:textAlignment w:val="baseline"/>
        <w:rPr>
          <w:szCs w:val="20"/>
        </w:rPr>
      </w:pPr>
      <w:r w:rsidRPr="004B2E57">
        <w:t xml:space="preserve">è convinto che l'UE potrebbe </w:t>
      </w:r>
      <w:r w:rsidRPr="004B2E57">
        <w:rPr>
          <w:b/>
        </w:rPr>
        <w:t>avvalersi della sua politica commerciale come strumento/leva per promuovere lo sviluppo sostenibile, affrontare i cambiamenti climatici e adoperarsi per una crescita economica pacifica</w:t>
      </w:r>
      <w:r w:rsidRPr="004B2E57">
        <w:t>.</w:t>
      </w:r>
    </w:p>
    <w:p w:rsidRPr="004B2E57" w:rsidR="000417AB" w:rsidP="00D94D34" w:rsidRDefault="000417AB" w14:paraId="21896DA2" w14:textId="77777777">
      <w:pPr>
        <w:widowControl w:val="0"/>
        <w:overflowPunct w:val="0"/>
        <w:autoSpaceDE w:val="0"/>
        <w:autoSpaceDN w:val="0"/>
        <w:adjustRightInd w:val="0"/>
        <w:ind w:left="284" w:hanging="284"/>
        <w:textAlignment w:val="baseline"/>
      </w:pPr>
    </w:p>
    <w:tbl>
      <w:tblPr>
        <w:tblW w:w="4941" w:type="pct"/>
        <w:tblLook w:val="04A0" w:firstRow="1" w:lastRow="0" w:firstColumn="1" w:lastColumn="0" w:noHBand="0" w:noVBand="1"/>
      </w:tblPr>
      <w:tblGrid>
        <w:gridCol w:w="1214"/>
        <w:gridCol w:w="7752"/>
      </w:tblGrid>
      <w:tr w:rsidRPr="004B2E57" w:rsidR="000417AB" w:rsidTr="000E6823" w14:paraId="3A435750" w14:textId="77777777">
        <w:tc>
          <w:tcPr>
            <w:tcW w:w="677" w:type="pct"/>
          </w:tcPr>
          <w:p w:rsidRPr="004B2E57" w:rsidR="000417AB" w:rsidP="00D94D34" w:rsidRDefault="000417AB" w14:paraId="303FB5F2" w14:textId="77777777">
            <w:pPr>
              <w:overflowPunct w:val="0"/>
              <w:autoSpaceDE w:val="0"/>
              <w:autoSpaceDN w:val="0"/>
              <w:adjustRightInd w:val="0"/>
              <w:textAlignment w:val="baseline"/>
              <w:rPr>
                <w:b/>
                <w:i/>
              </w:rPr>
            </w:pPr>
            <w:r w:rsidRPr="004B2E57">
              <w:rPr>
                <w:b/>
                <w:i/>
              </w:rPr>
              <w:t>Contatto</w:t>
            </w:r>
          </w:p>
        </w:tc>
        <w:tc>
          <w:tcPr>
            <w:tcW w:w="4323" w:type="pct"/>
          </w:tcPr>
          <w:p w:rsidRPr="004B2E57" w:rsidR="000417AB" w:rsidP="00D94D34" w:rsidRDefault="000417AB" w14:paraId="1733D371" w14:textId="31573653">
            <w:pPr>
              <w:overflowPunct w:val="0"/>
              <w:autoSpaceDE w:val="0"/>
              <w:autoSpaceDN w:val="0"/>
              <w:adjustRightInd w:val="0"/>
              <w:textAlignment w:val="baseline"/>
              <w:rPr>
                <w:i/>
              </w:rPr>
            </w:pPr>
            <w:r w:rsidRPr="004B2E57">
              <w:rPr>
                <w:i/>
              </w:rPr>
              <w:t>Marie-Laurence DRILLON</w:t>
            </w:r>
          </w:p>
        </w:tc>
      </w:tr>
      <w:tr w:rsidRPr="004B2E57" w:rsidR="000417AB" w:rsidTr="000E6823" w14:paraId="580DC88B" w14:textId="77777777">
        <w:tc>
          <w:tcPr>
            <w:tcW w:w="677" w:type="pct"/>
          </w:tcPr>
          <w:p w:rsidRPr="004B2E57" w:rsidR="000417AB" w:rsidP="00D94D34" w:rsidRDefault="000417AB" w14:paraId="447979EB" w14:textId="77777777">
            <w:pPr>
              <w:overflowPunct w:val="0"/>
              <w:autoSpaceDE w:val="0"/>
              <w:autoSpaceDN w:val="0"/>
              <w:adjustRightInd w:val="0"/>
              <w:textAlignment w:val="baseline"/>
              <w:rPr>
                <w:i/>
              </w:rPr>
            </w:pPr>
            <w:r w:rsidRPr="004B2E57">
              <w:rPr>
                <w:i/>
              </w:rPr>
              <w:t>Tel.</w:t>
            </w:r>
          </w:p>
        </w:tc>
        <w:tc>
          <w:tcPr>
            <w:tcW w:w="4323" w:type="pct"/>
          </w:tcPr>
          <w:p w:rsidRPr="004B2E57" w:rsidR="000417AB" w:rsidP="00D94D34" w:rsidRDefault="000417AB" w14:paraId="03470EC2" w14:textId="52AC8A9E">
            <w:pPr>
              <w:overflowPunct w:val="0"/>
              <w:autoSpaceDE w:val="0"/>
              <w:autoSpaceDN w:val="0"/>
              <w:adjustRightInd w:val="0"/>
              <w:textAlignment w:val="baseline"/>
              <w:rPr>
                <w:i/>
              </w:rPr>
            </w:pPr>
            <w:r w:rsidRPr="004B2E57">
              <w:rPr>
                <w:i/>
              </w:rPr>
              <w:t>+32 25468320</w:t>
            </w:r>
          </w:p>
        </w:tc>
      </w:tr>
      <w:tr w:rsidRPr="004B2E57" w:rsidR="000417AB" w:rsidTr="000E6823" w14:paraId="49A27B25" w14:textId="77777777">
        <w:tc>
          <w:tcPr>
            <w:tcW w:w="677" w:type="pct"/>
          </w:tcPr>
          <w:p w:rsidRPr="004B2E57" w:rsidR="000417AB" w:rsidP="00D94D34" w:rsidRDefault="00FF4FD3" w14:paraId="23D372D0" w14:textId="0B41E673">
            <w:pPr>
              <w:overflowPunct w:val="0"/>
              <w:autoSpaceDE w:val="0"/>
              <w:autoSpaceDN w:val="0"/>
              <w:adjustRightInd w:val="0"/>
              <w:textAlignment w:val="baseline"/>
              <w:rPr>
                <w:i/>
              </w:rPr>
            </w:pPr>
            <w:r w:rsidRPr="004B2E57">
              <w:rPr>
                <w:i/>
              </w:rPr>
              <w:t>E</w:t>
            </w:r>
            <w:r w:rsidRPr="004B2E57" w:rsidR="000417AB">
              <w:rPr>
                <w:i/>
              </w:rPr>
              <w:t>-mail</w:t>
            </w:r>
          </w:p>
        </w:tc>
        <w:tc>
          <w:tcPr>
            <w:tcW w:w="4323" w:type="pct"/>
          </w:tcPr>
          <w:p w:rsidRPr="004B2E57" w:rsidR="000417AB" w:rsidP="00D94D34" w:rsidRDefault="00A91DC5" w14:paraId="01E858C7" w14:textId="05EF6AD4">
            <w:pPr>
              <w:overflowPunct w:val="0"/>
              <w:autoSpaceDE w:val="0"/>
              <w:autoSpaceDN w:val="0"/>
              <w:adjustRightInd w:val="0"/>
              <w:textAlignment w:val="baseline"/>
              <w:rPr>
                <w:i/>
                <w:iCs/>
              </w:rPr>
            </w:pPr>
            <w:hyperlink w:history="1" r:id="rId64">
              <w:r w:rsidRPr="004B2E57" w:rsidR="00CB5DFF">
                <w:rPr>
                  <w:i/>
                  <w:color w:val="0000FF"/>
                  <w:u w:val="single"/>
                </w:rPr>
                <w:t>Marie-Laurence.</w:t>
              </w:r>
              <w:r w:rsidRPr="004B2E57" w:rsidR="00F52BE3">
                <w:rPr>
                  <w:i/>
                  <w:color w:val="0000FF"/>
                  <w:u w:val="single"/>
                </w:rPr>
                <w:t>DRILLON</w:t>
              </w:r>
              <w:r w:rsidRPr="004B2E57" w:rsidR="00CB5DFF">
                <w:rPr>
                  <w:i/>
                  <w:color w:val="0000FF"/>
                  <w:u w:val="single"/>
                </w:rPr>
                <w:t>@eesc.europa.eu</w:t>
              </w:r>
            </w:hyperlink>
          </w:p>
        </w:tc>
      </w:tr>
    </w:tbl>
    <w:p w:rsidRPr="004B2E57" w:rsidR="000417AB" w:rsidP="00D94D34" w:rsidRDefault="000417AB" w14:paraId="4CC2A2A3" w14:textId="77777777">
      <w:pPr>
        <w:jc w:val="left"/>
        <w:rPr>
          <w:lang w:val="en-GB"/>
        </w:rPr>
      </w:pPr>
    </w:p>
    <w:p w:rsidRPr="004B2E57" w:rsidR="000417AB" w:rsidP="00D94D34" w:rsidRDefault="000417AB" w14:paraId="527B1FAF" w14:textId="77777777">
      <w:pPr>
        <w:jc w:val="left"/>
      </w:pPr>
      <w:r w:rsidRPr="004B2E57">
        <w:br w:type="page"/>
      </w:r>
    </w:p>
    <w:p w:rsidRPr="004B2E57" w:rsidR="00DD6A8D" w:rsidP="00017B10" w:rsidRDefault="00A91DC5" w14:paraId="4F6865B5" w14:textId="1FDD0C75">
      <w:pPr>
        <w:widowControl w:val="0"/>
        <w:numPr>
          <w:ilvl w:val="0"/>
          <w:numId w:val="3"/>
        </w:numPr>
        <w:overflowPunct w:val="0"/>
        <w:autoSpaceDE w:val="0"/>
        <w:autoSpaceDN w:val="0"/>
        <w:adjustRightInd w:val="0"/>
        <w:ind w:hanging="567"/>
        <w:textAlignment w:val="baseline"/>
        <w:rPr>
          <w:sz w:val="28"/>
          <w:szCs w:val="28"/>
        </w:rPr>
      </w:pPr>
      <w:hyperlink w:history="1" r:id="rId65">
        <w:r w:rsidRPr="004B2E57" w:rsidR="00DD6A8D">
          <w:rPr>
            <w:b/>
            <w:i/>
            <w:color w:val="0000FF"/>
            <w:sz w:val="28"/>
            <w:u w:val="single"/>
          </w:rPr>
          <w:t>Libro bianco congiunto sulla prontezza europea alla difesa per il 2030</w:t>
        </w:r>
      </w:hyperlink>
    </w:p>
    <w:p w:rsidRPr="004B2E57" w:rsidR="00DD6A8D" w:rsidP="00D94D34" w:rsidRDefault="00DD6A8D" w14:paraId="7312A3FF" w14:textId="77777777">
      <w:pPr>
        <w:tabs>
          <w:tab w:val="center" w:pos="284"/>
        </w:tabs>
        <w:overflowPunct w:val="0"/>
        <w:autoSpaceDE w:val="0"/>
        <w:autoSpaceDN w:val="0"/>
        <w:adjustRightInd w:val="0"/>
        <w:ind w:left="266" w:hanging="266"/>
        <w:textAlignment w:val="baseline"/>
      </w:pPr>
    </w:p>
    <w:tbl>
      <w:tblPr>
        <w:tblW w:w="5000" w:type="pct"/>
        <w:tblLook w:val="04A0" w:firstRow="1" w:lastRow="0" w:firstColumn="1" w:lastColumn="0" w:noHBand="0" w:noVBand="1"/>
      </w:tblPr>
      <w:tblGrid>
        <w:gridCol w:w="1978"/>
        <w:gridCol w:w="7095"/>
      </w:tblGrid>
      <w:tr w:rsidRPr="004B2E57" w:rsidR="00DD6A8D" w:rsidTr="000E6823" w14:paraId="1258D23D" w14:textId="77777777">
        <w:tc>
          <w:tcPr>
            <w:tcW w:w="1090" w:type="pct"/>
          </w:tcPr>
          <w:p w:rsidRPr="004B2E57" w:rsidR="00DD6A8D" w:rsidP="00D94D34" w:rsidRDefault="00FF4FD3" w14:paraId="2D2A6646" w14:textId="39FA92F9">
            <w:pPr>
              <w:tabs>
                <w:tab w:val="center" w:pos="284"/>
              </w:tabs>
              <w:overflowPunct w:val="0"/>
              <w:autoSpaceDE w:val="0"/>
              <w:autoSpaceDN w:val="0"/>
              <w:adjustRightInd w:val="0"/>
              <w:ind w:left="266" w:hanging="266"/>
              <w:textAlignment w:val="baseline"/>
              <w:rPr>
                <w:b/>
              </w:rPr>
            </w:pPr>
            <w:r w:rsidRPr="004B2E57">
              <w:rPr>
                <w:b/>
              </w:rPr>
              <w:t>Relatore</w:t>
            </w:r>
          </w:p>
          <w:p w:rsidRPr="004B2E57" w:rsidR="00DD6A8D" w:rsidP="00D94D34" w:rsidRDefault="00FF4FD3" w14:paraId="4EA24FFD" w14:textId="5AD87649">
            <w:pPr>
              <w:tabs>
                <w:tab w:val="center" w:pos="284"/>
              </w:tabs>
              <w:overflowPunct w:val="0"/>
              <w:autoSpaceDE w:val="0"/>
              <w:autoSpaceDN w:val="0"/>
              <w:adjustRightInd w:val="0"/>
              <w:ind w:left="266" w:hanging="266"/>
              <w:textAlignment w:val="baseline"/>
              <w:rPr>
                <w:b/>
              </w:rPr>
            </w:pPr>
            <w:r w:rsidRPr="004B2E57">
              <w:rPr>
                <w:b/>
              </w:rPr>
              <w:t>Correlatore</w:t>
            </w:r>
          </w:p>
        </w:tc>
        <w:tc>
          <w:tcPr>
            <w:tcW w:w="3910" w:type="pct"/>
          </w:tcPr>
          <w:p w:rsidRPr="004B2E57" w:rsidR="00DD6A8D" w:rsidP="00D94D34" w:rsidRDefault="00DD6A8D" w14:paraId="43E37E78" w14:textId="77777777">
            <w:pPr>
              <w:tabs>
                <w:tab w:val="center" w:pos="284"/>
              </w:tabs>
              <w:overflowPunct w:val="0"/>
              <w:autoSpaceDE w:val="0"/>
              <w:autoSpaceDN w:val="0"/>
              <w:adjustRightInd w:val="0"/>
              <w:ind w:left="266" w:hanging="266"/>
              <w:textAlignment w:val="baseline"/>
            </w:pPr>
            <w:r w:rsidRPr="004B2E57">
              <w:t>Marcin NOWACKI (Datori di lavoro - PL)</w:t>
            </w:r>
          </w:p>
          <w:p w:rsidRPr="004B2E57" w:rsidR="00DD6A8D" w:rsidP="00D94D34" w:rsidRDefault="00DD6A8D" w14:paraId="49AD245D" w14:textId="5C573312">
            <w:pPr>
              <w:tabs>
                <w:tab w:val="center" w:pos="284"/>
              </w:tabs>
              <w:overflowPunct w:val="0"/>
              <w:autoSpaceDE w:val="0"/>
              <w:autoSpaceDN w:val="0"/>
              <w:adjustRightInd w:val="0"/>
              <w:ind w:left="266" w:hanging="266"/>
              <w:textAlignment w:val="baseline"/>
            </w:pPr>
            <w:r w:rsidRPr="004B2E57">
              <w:t>Carlos TRINDADE (Lavoratori - PT)</w:t>
            </w:r>
          </w:p>
        </w:tc>
      </w:tr>
      <w:tr w:rsidRPr="004B2E57" w:rsidR="00DD6A8D" w:rsidTr="000E6823" w14:paraId="50B1523E" w14:textId="77777777">
        <w:tc>
          <w:tcPr>
            <w:tcW w:w="1090" w:type="pct"/>
          </w:tcPr>
          <w:p w:rsidRPr="004B2E57" w:rsidR="00DD6A8D" w:rsidP="00D94D34" w:rsidRDefault="00DD6A8D" w14:paraId="549EF0FB" w14:textId="77777777">
            <w:pPr>
              <w:tabs>
                <w:tab w:val="center" w:pos="284"/>
              </w:tabs>
              <w:overflowPunct w:val="0"/>
              <w:autoSpaceDE w:val="0"/>
              <w:autoSpaceDN w:val="0"/>
              <w:adjustRightInd w:val="0"/>
              <w:ind w:left="266" w:hanging="266"/>
              <w:textAlignment w:val="baseline"/>
              <w:rPr>
                <w:b/>
              </w:rPr>
            </w:pPr>
            <w:r w:rsidRPr="004B2E57">
              <w:rPr>
                <w:b/>
              </w:rPr>
              <w:t>Riferimento</w:t>
            </w:r>
          </w:p>
        </w:tc>
        <w:tc>
          <w:tcPr>
            <w:tcW w:w="3910" w:type="pct"/>
          </w:tcPr>
          <w:p w:rsidRPr="004B2E57" w:rsidR="003425F4" w:rsidP="00D94D34" w:rsidRDefault="003425F4" w14:paraId="0952E3DD" w14:textId="303D0277">
            <w:pPr>
              <w:tabs>
                <w:tab w:val="center" w:pos="284"/>
              </w:tabs>
              <w:overflowPunct w:val="0"/>
              <w:autoSpaceDE w:val="0"/>
              <w:autoSpaceDN w:val="0"/>
              <w:adjustRightInd w:val="0"/>
              <w:ind w:left="266" w:hanging="266"/>
              <w:textAlignment w:val="baseline"/>
            </w:pPr>
            <w:r w:rsidRPr="004B2E57">
              <w:t>JOIN(2025) 120 final</w:t>
            </w:r>
          </w:p>
          <w:p w:rsidRPr="004B2E57" w:rsidR="00DD6A8D" w:rsidP="00D94D34" w:rsidRDefault="00DD6A8D" w14:paraId="708F9E1A" w14:textId="00C7BAB8">
            <w:pPr>
              <w:tabs>
                <w:tab w:val="center" w:pos="284"/>
              </w:tabs>
              <w:overflowPunct w:val="0"/>
              <w:autoSpaceDE w:val="0"/>
              <w:autoSpaceDN w:val="0"/>
              <w:adjustRightInd w:val="0"/>
              <w:ind w:left="266" w:hanging="266"/>
              <w:textAlignment w:val="baseline"/>
            </w:pPr>
            <w:r w:rsidRPr="004B2E57">
              <w:t>EESC-2025-01136-00-00-AC</w:t>
            </w:r>
          </w:p>
        </w:tc>
      </w:tr>
    </w:tbl>
    <w:p w:rsidRPr="004B2E57" w:rsidR="00DD6A8D" w:rsidP="00D94D34" w:rsidRDefault="00DD6A8D" w14:paraId="3DACE5AC" w14:textId="77777777">
      <w:pPr>
        <w:keepNext/>
        <w:keepLines/>
        <w:tabs>
          <w:tab w:val="center" w:pos="284"/>
        </w:tabs>
        <w:overflowPunct w:val="0"/>
        <w:autoSpaceDE w:val="0"/>
        <w:autoSpaceDN w:val="0"/>
        <w:adjustRightInd w:val="0"/>
        <w:ind w:left="266" w:hanging="266"/>
        <w:textAlignment w:val="baseline"/>
      </w:pPr>
    </w:p>
    <w:p w:rsidRPr="004B2E57" w:rsidR="00DD6A8D" w:rsidP="00F52BE3" w:rsidRDefault="00DD6A8D" w14:paraId="1F116194" w14:textId="3DF33CFA">
      <w:pPr>
        <w:keepNext/>
        <w:keepLines/>
        <w:tabs>
          <w:tab w:val="center" w:pos="284"/>
        </w:tabs>
        <w:overflowPunct w:val="0"/>
        <w:autoSpaceDE w:val="0"/>
        <w:autoSpaceDN w:val="0"/>
        <w:adjustRightInd w:val="0"/>
        <w:spacing w:after="120"/>
        <w:ind w:left="266" w:hanging="266"/>
        <w:textAlignment w:val="baseline"/>
        <w:rPr>
          <w:bCs/>
        </w:rPr>
      </w:pPr>
      <w:r w:rsidRPr="004B2E57">
        <w:rPr>
          <w:bCs/>
        </w:rPr>
        <w:t>Il CESE:</w:t>
      </w:r>
    </w:p>
    <w:p w:rsidRPr="004B2E57" w:rsidR="00DD6A8D" w:rsidP="00F52BE3" w:rsidRDefault="00DD6A8D" w14:paraId="78D933E4" w14:textId="77777777">
      <w:pPr>
        <w:widowControl w:val="0"/>
        <w:numPr>
          <w:ilvl w:val="0"/>
          <w:numId w:val="44"/>
        </w:numPr>
        <w:overflowPunct w:val="0"/>
        <w:autoSpaceDE w:val="0"/>
        <w:autoSpaceDN w:val="0"/>
        <w:adjustRightInd w:val="0"/>
        <w:ind w:hanging="436"/>
        <w:textAlignment w:val="baseline"/>
        <w:rPr>
          <w:szCs w:val="20"/>
        </w:rPr>
      </w:pPr>
      <w:r w:rsidRPr="004B2E57">
        <w:t xml:space="preserve">sostiene una </w:t>
      </w:r>
      <w:r w:rsidRPr="004B2E57">
        <w:rPr>
          <w:b/>
        </w:rPr>
        <w:t>strategia europea di difesa globale e inclusiva</w:t>
      </w:r>
      <w:r w:rsidRPr="004B2E57">
        <w:t xml:space="preserve"> che integri la prontezza militare con la preparazione civile, la resilienza sociale, la diplomazia, il diritto internazionale e la promozione della pace, della democrazia e dei diritti umani;</w:t>
      </w:r>
    </w:p>
    <w:p w:rsidRPr="004B2E57" w:rsidR="00DD6A8D" w:rsidP="00F52BE3" w:rsidRDefault="00DD6A8D" w14:paraId="3FA8BCD2" w14:textId="77777777">
      <w:pPr>
        <w:widowControl w:val="0"/>
        <w:numPr>
          <w:ilvl w:val="0"/>
          <w:numId w:val="44"/>
        </w:numPr>
        <w:overflowPunct w:val="0"/>
        <w:autoSpaceDE w:val="0"/>
        <w:autoSpaceDN w:val="0"/>
        <w:adjustRightInd w:val="0"/>
        <w:ind w:hanging="436"/>
        <w:textAlignment w:val="baseline"/>
        <w:rPr>
          <w:szCs w:val="20"/>
        </w:rPr>
      </w:pPr>
      <w:r w:rsidRPr="004B2E57">
        <w:t xml:space="preserve">ritiene che l'UE debba </w:t>
      </w:r>
      <w:r w:rsidRPr="004B2E57">
        <w:rPr>
          <w:b/>
        </w:rPr>
        <w:t>affrontare</w:t>
      </w:r>
      <w:r w:rsidRPr="004B2E57">
        <w:t xml:space="preserve"> con urgenza </w:t>
      </w:r>
      <w:r w:rsidRPr="004B2E57">
        <w:rPr>
          <w:b/>
        </w:rPr>
        <w:t>le minacce ibride e convenzionali</w:t>
      </w:r>
      <w:r w:rsidRPr="004B2E57">
        <w:t xml:space="preserve">, </w:t>
      </w:r>
      <w:r w:rsidRPr="004B2E57">
        <w:rPr>
          <w:b/>
        </w:rPr>
        <w:t>ridurre la dipendenza da soggetti esterni</w:t>
      </w:r>
      <w:r w:rsidRPr="004B2E57">
        <w:t xml:space="preserve"> e </w:t>
      </w:r>
      <w:r w:rsidRPr="004B2E57">
        <w:rPr>
          <w:b/>
        </w:rPr>
        <w:t>rafforzare l'autonomia strategica</w:t>
      </w:r>
      <w:r w:rsidRPr="004B2E57">
        <w:t>;</w:t>
      </w:r>
    </w:p>
    <w:p w:rsidRPr="004B2E57" w:rsidR="00DD6A8D" w:rsidP="00F52BE3" w:rsidRDefault="00DD6A8D" w14:paraId="47609C08" w14:textId="77777777">
      <w:pPr>
        <w:widowControl w:val="0"/>
        <w:numPr>
          <w:ilvl w:val="0"/>
          <w:numId w:val="44"/>
        </w:numPr>
        <w:overflowPunct w:val="0"/>
        <w:autoSpaceDE w:val="0"/>
        <w:autoSpaceDN w:val="0"/>
        <w:adjustRightInd w:val="0"/>
        <w:ind w:hanging="436"/>
        <w:textAlignment w:val="baseline"/>
        <w:rPr>
          <w:szCs w:val="20"/>
        </w:rPr>
      </w:pPr>
      <w:r w:rsidRPr="004B2E57">
        <w:t xml:space="preserve">sottolinea la </w:t>
      </w:r>
      <w:r w:rsidRPr="004B2E57">
        <w:rPr>
          <w:b/>
        </w:rPr>
        <w:t>necessità di un sostegno mirato alle PMI</w:t>
      </w:r>
      <w:r w:rsidRPr="004B2E57">
        <w:t xml:space="preserve"> e allo </w:t>
      </w:r>
      <w:r w:rsidRPr="004B2E57">
        <w:rPr>
          <w:b/>
        </w:rPr>
        <w:t>sviluppo regionale</w:t>
      </w:r>
      <w:r w:rsidRPr="004B2E57">
        <w:t>, e chiede procedure semplificate, un accesso equo ai finanziamenti e una maggiore integrazione nelle catene del valore della difesa;</w:t>
      </w:r>
    </w:p>
    <w:p w:rsidRPr="004B2E57" w:rsidR="00DD6A8D" w:rsidP="00F52BE3" w:rsidRDefault="00DD6A8D" w14:paraId="604EAD48" w14:textId="77777777">
      <w:pPr>
        <w:widowControl w:val="0"/>
        <w:numPr>
          <w:ilvl w:val="0"/>
          <w:numId w:val="44"/>
        </w:numPr>
        <w:overflowPunct w:val="0"/>
        <w:autoSpaceDE w:val="0"/>
        <w:autoSpaceDN w:val="0"/>
        <w:adjustRightInd w:val="0"/>
        <w:ind w:hanging="436"/>
        <w:textAlignment w:val="baseline"/>
        <w:rPr>
          <w:szCs w:val="20"/>
        </w:rPr>
      </w:pPr>
      <w:r w:rsidRPr="004B2E57">
        <w:t>sostiene l'</w:t>
      </w:r>
      <w:r w:rsidRPr="004B2E57">
        <w:rPr>
          <w:b/>
          <w:bCs/>
        </w:rPr>
        <w:t>invito ad agire formulato nelle conclusioni del Consiglio europeo sulla difesa europea</w:t>
      </w:r>
      <w:r w:rsidRPr="004B2E57">
        <w:t>, pubblicate il 6 marzo 2025</w:t>
      </w:r>
      <w:r w:rsidRPr="004B2E57">
        <w:rPr>
          <w:sz w:val="24"/>
          <w:vertAlign w:val="superscript"/>
          <w:lang w:val="en-GB"/>
        </w:rPr>
        <w:footnoteReference w:id="1"/>
      </w:r>
      <w:r w:rsidRPr="004B2E57">
        <w:t xml:space="preserve">, ed è convinto che </w:t>
      </w:r>
      <w:r w:rsidRPr="004B2E57">
        <w:rPr>
          <w:b/>
        </w:rPr>
        <w:t>l'UE debba agire rapidamente per rimediare alle carenze critiche in termini di capacità</w:t>
      </w:r>
      <w:r w:rsidRPr="004B2E57">
        <w:t>, mobilitando gli strumenti necessari per consolidare la sicurezza dell'UE e rafforzare la protezione dei suoi cittadini;</w:t>
      </w:r>
    </w:p>
    <w:p w:rsidRPr="004B2E57" w:rsidR="00DD6A8D" w:rsidP="00F52BE3" w:rsidRDefault="00DD6A8D" w14:paraId="455A7CD8" w14:textId="77777777">
      <w:pPr>
        <w:widowControl w:val="0"/>
        <w:numPr>
          <w:ilvl w:val="0"/>
          <w:numId w:val="44"/>
        </w:numPr>
        <w:overflowPunct w:val="0"/>
        <w:autoSpaceDE w:val="0"/>
        <w:autoSpaceDN w:val="0"/>
        <w:adjustRightInd w:val="0"/>
        <w:ind w:hanging="436"/>
        <w:textAlignment w:val="baseline"/>
        <w:rPr>
          <w:szCs w:val="20"/>
        </w:rPr>
      </w:pPr>
      <w:r w:rsidRPr="004B2E57">
        <w:t xml:space="preserve">accoglie con favore i </w:t>
      </w:r>
      <w:r w:rsidRPr="004B2E57">
        <w:rPr>
          <w:b/>
        </w:rPr>
        <w:t>meccanismi di finanziamento proposti</w:t>
      </w:r>
      <w:r w:rsidRPr="004B2E57">
        <w:t xml:space="preserve">, ma sottolinea la </w:t>
      </w:r>
      <w:r w:rsidRPr="004B2E57">
        <w:rPr>
          <w:b/>
        </w:rPr>
        <w:t>necessità di garantire che ciascuno Stato membro abbia un accesso equo e trasparente ai finanziamenti</w:t>
      </w:r>
      <w:r w:rsidRPr="004B2E57">
        <w:t>;</w:t>
      </w:r>
    </w:p>
    <w:p w:rsidRPr="004B2E57" w:rsidR="00DD6A8D" w:rsidP="00F52BE3" w:rsidRDefault="00DD6A8D" w14:paraId="3B745491" w14:textId="77777777">
      <w:pPr>
        <w:widowControl w:val="0"/>
        <w:numPr>
          <w:ilvl w:val="0"/>
          <w:numId w:val="44"/>
        </w:numPr>
        <w:overflowPunct w:val="0"/>
        <w:autoSpaceDE w:val="0"/>
        <w:autoSpaceDN w:val="0"/>
        <w:adjustRightInd w:val="0"/>
        <w:ind w:hanging="436"/>
        <w:textAlignment w:val="baseline"/>
        <w:rPr>
          <w:szCs w:val="20"/>
        </w:rPr>
      </w:pPr>
      <w:r w:rsidRPr="004B2E57">
        <w:t xml:space="preserve">sostiene le iniziative volte a </w:t>
      </w:r>
      <w:r w:rsidRPr="004B2E57">
        <w:rPr>
          <w:b/>
        </w:rPr>
        <w:t>valutare la fattibilità di soluzioni</w:t>
      </w:r>
      <w:r w:rsidRPr="004B2E57">
        <w:t xml:space="preserve"> accettate dagli Stati membri per la </w:t>
      </w:r>
      <w:r w:rsidRPr="004B2E57">
        <w:rPr>
          <w:b/>
        </w:rPr>
        <w:t>creazione di un meccanismo permanente di finanziamento della difesa</w:t>
      </w:r>
      <w:r w:rsidRPr="004B2E57">
        <w:t>, che potrebbe fondarsi su un accordo intergovernativo e coinvolgere paesi;</w:t>
      </w:r>
    </w:p>
    <w:p w:rsidRPr="004B2E57" w:rsidR="00DD6A8D" w:rsidP="00F52BE3" w:rsidRDefault="00DD6A8D" w14:paraId="78DD204E" w14:textId="77777777">
      <w:pPr>
        <w:widowControl w:val="0"/>
        <w:numPr>
          <w:ilvl w:val="0"/>
          <w:numId w:val="44"/>
        </w:numPr>
        <w:overflowPunct w:val="0"/>
        <w:autoSpaceDE w:val="0"/>
        <w:autoSpaceDN w:val="0"/>
        <w:adjustRightInd w:val="0"/>
        <w:ind w:hanging="436"/>
        <w:textAlignment w:val="baseline"/>
        <w:rPr>
          <w:b/>
          <w:bCs/>
          <w:szCs w:val="20"/>
        </w:rPr>
      </w:pPr>
      <w:r w:rsidRPr="004B2E57">
        <w:t xml:space="preserve">esprime preoccupazione per il fatto che la </w:t>
      </w:r>
      <w:r w:rsidRPr="004B2E57">
        <w:rPr>
          <w:b/>
        </w:rPr>
        <w:t>limitata flessibilità</w:t>
      </w:r>
      <w:r w:rsidRPr="004B2E57">
        <w:t xml:space="preserve"> proposta dalla Commissione europea attraverso l'attivazione di clausole di salvaguardia nazionali per la spesa per la difesa </w:t>
      </w:r>
      <w:r w:rsidRPr="004B2E57">
        <w:rPr>
          <w:b/>
        </w:rPr>
        <w:t>non eliminerà il rischio di compromessi tra tale spesa e la spesa sociale</w:t>
      </w:r>
      <w:r w:rsidRPr="004B2E57">
        <w:t>;</w:t>
      </w:r>
    </w:p>
    <w:p w:rsidRPr="004B2E57" w:rsidR="00DD6A8D" w:rsidP="00F52BE3" w:rsidRDefault="00DD6A8D" w14:paraId="562D442D" w14:textId="77777777">
      <w:pPr>
        <w:widowControl w:val="0"/>
        <w:numPr>
          <w:ilvl w:val="0"/>
          <w:numId w:val="44"/>
        </w:numPr>
        <w:overflowPunct w:val="0"/>
        <w:autoSpaceDE w:val="0"/>
        <w:autoSpaceDN w:val="0"/>
        <w:adjustRightInd w:val="0"/>
        <w:ind w:hanging="436"/>
        <w:textAlignment w:val="baseline"/>
        <w:rPr>
          <w:b/>
          <w:bCs/>
          <w:szCs w:val="20"/>
        </w:rPr>
      </w:pPr>
      <w:r w:rsidRPr="004B2E57">
        <w:t>sottolinea l'</w:t>
      </w:r>
      <w:r w:rsidRPr="004B2E57">
        <w:rPr>
          <w:b/>
        </w:rPr>
        <w:t>importanza strategica del fianco orientale dell'Europa</w:t>
      </w:r>
      <w:r w:rsidRPr="004B2E57">
        <w:t xml:space="preserve"> e chiede una </w:t>
      </w:r>
      <w:r w:rsidRPr="004B2E57">
        <w:rPr>
          <w:b/>
        </w:rPr>
        <w:t>cooperazione rafforzata con gli Stati in prima linea</w:t>
      </w:r>
      <w:r w:rsidRPr="004B2E57">
        <w:t>;</w:t>
      </w:r>
    </w:p>
    <w:p w:rsidRPr="004B2E57" w:rsidR="00DD6A8D" w:rsidP="00F52BE3" w:rsidRDefault="00DD6A8D" w14:paraId="219D454C" w14:textId="77777777">
      <w:pPr>
        <w:widowControl w:val="0"/>
        <w:numPr>
          <w:ilvl w:val="0"/>
          <w:numId w:val="44"/>
        </w:numPr>
        <w:overflowPunct w:val="0"/>
        <w:autoSpaceDE w:val="0"/>
        <w:autoSpaceDN w:val="0"/>
        <w:adjustRightInd w:val="0"/>
        <w:ind w:hanging="436"/>
        <w:textAlignment w:val="baseline"/>
        <w:rPr>
          <w:szCs w:val="20"/>
        </w:rPr>
      </w:pPr>
      <w:r w:rsidRPr="004B2E57">
        <w:t>ritiene che sia indispensabile una stretta cooperazione con la NATO, i paesi terzi e i partner chiave come l'Ucraina.</w:t>
      </w:r>
    </w:p>
    <w:p w:rsidRPr="004B2E57" w:rsidR="002B42AA" w:rsidP="009A59C4" w:rsidRDefault="002B42AA" w14:paraId="226143E7" w14:textId="77777777">
      <w:pPr>
        <w:overflowPunct w:val="0"/>
        <w:autoSpaceDE w:val="0"/>
        <w:autoSpaceDN w:val="0"/>
        <w:adjustRightInd w:val="0"/>
        <w:ind w:left="284"/>
        <w:textAlignment w:val="baseline"/>
        <w:outlineLvl w:val="1"/>
        <w:rPr>
          <w:szCs w:val="20"/>
          <w:lang w:val="en-GB"/>
        </w:rPr>
      </w:pPr>
    </w:p>
    <w:p w:rsidRPr="004B2E57" w:rsidR="00DD6A8D" w:rsidP="00D94D34" w:rsidRDefault="00DD6A8D" w14:paraId="29782B02" w14:textId="77777777">
      <w:pPr>
        <w:widowControl w:val="0"/>
        <w:overflowPunct w:val="0"/>
        <w:autoSpaceDE w:val="0"/>
        <w:autoSpaceDN w:val="0"/>
        <w:adjustRightInd w:val="0"/>
        <w:ind w:left="709"/>
        <w:textAlignment w:val="baseline"/>
        <w:rPr>
          <w:sz w:val="6"/>
          <w:szCs w:val="4"/>
          <w:lang w:val="en-GB"/>
        </w:rPr>
      </w:pPr>
    </w:p>
    <w:tbl>
      <w:tblPr>
        <w:tblW w:w="5000" w:type="pct"/>
        <w:tblLook w:val="04A0" w:firstRow="1" w:lastRow="0" w:firstColumn="1" w:lastColumn="0" w:noHBand="0" w:noVBand="1"/>
      </w:tblPr>
      <w:tblGrid>
        <w:gridCol w:w="1352"/>
        <w:gridCol w:w="7721"/>
      </w:tblGrid>
      <w:tr w:rsidRPr="004B2E57" w:rsidR="00DD6A8D" w:rsidTr="000E6823" w14:paraId="17996BF1" w14:textId="77777777">
        <w:tc>
          <w:tcPr>
            <w:tcW w:w="745" w:type="pct"/>
          </w:tcPr>
          <w:p w:rsidRPr="004B2E57" w:rsidR="00DD6A8D" w:rsidP="00D94D34" w:rsidRDefault="00DD6A8D" w14:paraId="0216C0A0" w14:textId="77777777">
            <w:pPr>
              <w:overflowPunct w:val="0"/>
              <w:autoSpaceDE w:val="0"/>
              <w:autoSpaceDN w:val="0"/>
              <w:adjustRightInd w:val="0"/>
              <w:textAlignment w:val="baseline"/>
              <w:rPr>
                <w:i/>
              </w:rPr>
            </w:pPr>
            <w:r w:rsidRPr="004B2E57">
              <w:rPr>
                <w:b/>
                <w:i/>
              </w:rPr>
              <w:t>Contatto</w:t>
            </w:r>
          </w:p>
        </w:tc>
        <w:tc>
          <w:tcPr>
            <w:tcW w:w="4255" w:type="pct"/>
          </w:tcPr>
          <w:p w:rsidRPr="004B2E57" w:rsidR="00DD6A8D" w:rsidP="00D94D34" w:rsidRDefault="00DD6A8D" w14:paraId="3DE865E2" w14:textId="45D8900D">
            <w:pPr>
              <w:overflowPunct w:val="0"/>
              <w:autoSpaceDE w:val="0"/>
              <w:autoSpaceDN w:val="0"/>
              <w:adjustRightInd w:val="0"/>
              <w:textAlignment w:val="baseline"/>
              <w:rPr>
                <w:i/>
              </w:rPr>
            </w:pPr>
            <w:r w:rsidRPr="004B2E57">
              <w:rPr>
                <w:i/>
              </w:rPr>
              <w:t>Marie-Laurence DRILLON</w:t>
            </w:r>
          </w:p>
        </w:tc>
      </w:tr>
      <w:tr w:rsidRPr="004B2E57" w:rsidR="00DD6A8D" w:rsidTr="000E6823" w14:paraId="332914DA" w14:textId="77777777">
        <w:tc>
          <w:tcPr>
            <w:tcW w:w="745" w:type="pct"/>
          </w:tcPr>
          <w:p w:rsidRPr="004B2E57" w:rsidR="00DD6A8D" w:rsidP="00D94D34" w:rsidRDefault="00DD6A8D" w14:paraId="73CEC90D" w14:textId="77777777">
            <w:pPr>
              <w:overflowPunct w:val="0"/>
              <w:autoSpaceDE w:val="0"/>
              <w:autoSpaceDN w:val="0"/>
              <w:adjustRightInd w:val="0"/>
              <w:textAlignment w:val="baseline"/>
              <w:rPr>
                <w:i/>
              </w:rPr>
            </w:pPr>
            <w:r w:rsidRPr="004B2E57">
              <w:rPr>
                <w:i/>
              </w:rPr>
              <w:t>Tel.</w:t>
            </w:r>
          </w:p>
        </w:tc>
        <w:tc>
          <w:tcPr>
            <w:tcW w:w="4255" w:type="pct"/>
          </w:tcPr>
          <w:p w:rsidRPr="004B2E57" w:rsidR="00DD6A8D" w:rsidP="00D94D34" w:rsidRDefault="00DD6A8D" w14:paraId="5F03E305" w14:textId="4981CA83">
            <w:pPr>
              <w:overflowPunct w:val="0"/>
              <w:autoSpaceDE w:val="0"/>
              <w:autoSpaceDN w:val="0"/>
              <w:adjustRightInd w:val="0"/>
              <w:textAlignment w:val="baseline"/>
              <w:rPr>
                <w:i/>
              </w:rPr>
            </w:pPr>
            <w:r w:rsidRPr="004B2E57">
              <w:rPr>
                <w:i/>
              </w:rPr>
              <w:t>+32 25468320</w:t>
            </w:r>
          </w:p>
        </w:tc>
      </w:tr>
      <w:tr w:rsidRPr="004B2E57" w:rsidR="00DD6A8D" w:rsidTr="000E6823" w14:paraId="3E275A3D" w14:textId="77777777">
        <w:tc>
          <w:tcPr>
            <w:tcW w:w="745" w:type="pct"/>
          </w:tcPr>
          <w:p w:rsidRPr="004B2E57" w:rsidR="00DD6A8D" w:rsidP="00D94D34" w:rsidRDefault="00FF4FD3" w14:paraId="4A11C776" w14:textId="0325FDBA">
            <w:pPr>
              <w:overflowPunct w:val="0"/>
              <w:autoSpaceDE w:val="0"/>
              <w:autoSpaceDN w:val="0"/>
              <w:adjustRightInd w:val="0"/>
              <w:textAlignment w:val="baseline"/>
              <w:rPr>
                <w:i/>
              </w:rPr>
            </w:pPr>
            <w:r w:rsidRPr="004B2E57">
              <w:rPr>
                <w:i/>
              </w:rPr>
              <w:t>E</w:t>
            </w:r>
            <w:r w:rsidRPr="004B2E57" w:rsidR="00DD6A8D">
              <w:rPr>
                <w:i/>
              </w:rPr>
              <w:t>-mail</w:t>
            </w:r>
          </w:p>
        </w:tc>
        <w:tc>
          <w:tcPr>
            <w:tcW w:w="4255" w:type="pct"/>
          </w:tcPr>
          <w:p w:rsidRPr="004B2E57" w:rsidR="00DD6A8D" w:rsidP="00D94D34" w:rsidRDefault="00A91DC5" w14:paraId="271DD2A9" w14:textId="0EEF166A">
            <w:pPr>
              <w:overflowPunct w:val="0"/>
              <w:autoSpaceDE w:val="0"/>
              <w:autoSpaceDN w:val="0"/>
              <w:adjustRightInd w:val="0"/>
              <w:textAlignment w:val="baseline"/>
              <w:rPr>
                <w:i/>
              </w:rPr>
            </w:pPr>
            <w:hyperlink w:history="1" r:id="rId66">
              <w:r w:rsidRPr="004B2E57" w:rsidR="00CB5DFF">
                <w:rPr>
                  <w:i/>
                  <w:color w:val="0000FF"/>
                  <w:u w:val="single"/>
                </w:rPr>
                <w:t>Marie-Laurence.</w:t>
              </w:r>
              <w:r w:rsidRPr="004B2E57" w:rsidR="00F52BE3">
                <w:rPr>
                  <w:i/>
                  <w:color w:val="0000FF"/>
                  <w:u w:val="single"/>
                </w:rPr>
                <w:t>DRILLON</w:t>
              </w:r>
              <w:r w:rsidRPr="004B2E57" w:rsidR="00CB5DFF">
                <w:rPr>
                  <w:i/>
                  <w:color w:val="0000FF"/>
                  <w:u w:val="single"/>
                </w:rPr>
                <w:t>@eesc.europa.eu</w:t>
              </w:r>
            </w:hyperlink>
          </w:p>
        </w:tc>
      </w:tr>
    </w:tbl>
    <w:p w:rsidRPr="004B2E57" w:rsidR="006D2C8A" w:rsidP="00D94D34" w:rsidRDefault="006D2C8A" w14:paraId="4464305F" w14:textId="61E61331">
      <w:pPr>
        <w:jc w:val="left"/>
      </w:pPr>
      <w:r w:rsidRPr="004B2E57">
        <w:br w:type="page"/>
      </w:r>
    </w:p>
    <w:p w:rsidRPr="004B2E57" w:rsidR="006D2C8A" w:rsidP="00D94D34" w:rsidRDefault="006D2C8A" w14:paraId="528C73AA" w14:textId="46DE726B">
      <w:pPr>
        <w:pStyle w:val="Heading1"/>
        <w:rPr>
          <w:b/>
        </w:rPr>
      </w:pPr>
      <w:bookmarkStart w:name="_Toc204352282" w:id="145"/>
      <w:r w:rsidRPr="004B2E57">
        <w:rPr>
          <w:b/>
          <w:color w:val="222A35" w:themeColor="text2" w:themeShade="80"/>
        </w:rPr>
        <w:lastRenderedPageBreak/>
        <w:t>COMMISSIONE CONSULTIVA PER LE TRASFORMAZIONI INDUSTRIALI</w:t>
      </w:r>
      <w:bookmarkEnd w:id="145"/>
    </w:p>
    <w:p w:rsidRPr="004B2E57" w:rsidR="006D2C8A" w:rsidP="00D94D34" w:rsidRDefault="006D2C8A" w14:paraId="713E272F" w14:textId="77777777"/>
    <w:p w:rsidRPr="004B2E57" w:rsidR="00E007D4" w:rsidP="00017B10" w:rsidRDefault="00A91DC5" w14:paraId="63D76577" w14:textId="590CD609">
      <w:pPr>
        <w:widowControl w:val="0"/>
        <w:numPr>
          <w:ilvl w:val="0"/>
          <w:numId w:val="7"/>
        </w:numPr>
        <w:overflowPunct w:val="0"/>
        <w:autoSpaceDE w:val="0"/>
        <w:autoSpaceDN w:val="0"/>
        <w:adjustRightInd w:val="0"/>
        <w:ind w:left="567" w:hanging="567"/>
        <w:contextualSpacing/>
        <w:jc w:val="left"/>
        <w:textAlignment w:val="baseline"/>
        <w:rPr>
          <w:sz w:val="28"/>
          <w:szCs w:val="28"/>
        </w:rPr>
      </w:pPr>
      <w:hyperlink w:history="1" r:id="rId67">
        <w:r w:rsidRPr="004B2E57" w:rsidR="00E007D4">
          <w:rPr>
            <w:b/>
            <w:i/>
            <w:color w:val="0000FF"/>
            <w:sz w:val="28"/>
            <w:u w:val="single"/>
          </w:rPr>
          <w:t>Piano d'azione per il settore automobilistico</w:t>
        </w:r>
      </w:hyperlink>
    </w:p>
    <w:p w:rsidRPr="004B2E57" w:rsidR="00DC6D3C" w:rsidP="009A59C4" w:rsidRDefault="00DC6D3C" w14:paraId="75F39825" w14:textId="77777777">
      <w:pPr>
        <w:widowControl w:val="0"/>
        <w:overflowPunct w:val="0"/>
        <w:autoSpaceDE w:val="0"/>
        <w:autoSpaceDN w:val="0"/>
        <w:adjustRightInd w:val="0"/>
        <w:ind w:left="360"/>
        <w:contextualSpacing/>
        <w:jc w:val="left"/>
        <w:textAlignment w:val="baseline"/>
      </w:pPr>
    </w:p>
    <w:tbl>
      <w:tblPr>
        <w:tblW w:w="9214" w:type="dxa"/>
        <w:tblLook w:val="04A0" w:firstRow="1" w:lastRow="0" w:firstColumn="1" w:lastColumn="0" w:noHBand="0" w:noVBand="1"/>
      </w:tblPr>
      <w:tblGrid>
        <w:gridCol w:w="1701"/>
        <w:gridCol w:w="7513"/>
      </w:tblGrid>
      <w:tr w:rsidRPr="004B2E57" w:rsidR="00E007D4" w:rsidTr="00204A12" w14:paraId="6EA5CD1E" w14:textId="77777777">
        <w:tc>
          <w:tcPr>
            <w:tcW w:w="1701" w:type="dxa"/>
          </w:tcPr>
          <w:p w:rsidRPr="004B2E57" w:rsidR="00E007D4" w:rsidP="00D94D34" w:rsidRDefault="00FF4FD3" w14:paraId="595C6996" w14:textId="4A7037C2">
            <w:pPr>
              <w:tabs>
                <w:tab w:val="center" w:pos="284"/>
              </w:tabs>
              <w:overflowPunct w:val="0"/>
              <w:autoSpaceDE w:val="0"/>
              <w:autoSpaceDN w:val="0"/>
              <w:adjustRightInd w:val="0"/>
              <w:ind w:left="266" w:hanging="266"/>
              <w:textAlignment w:val="baseline"/>
              <w:rPr>
                <w:b/>
              </w:rPr>
            </w:pPr>
            <w:r w:rsidRPr="004B2E57">
              <w:rPr>
                <w:b/>
              </w:rPr>
              <w:t>Relatore</w:t>
            </w:r>
          </w:p>
        </w:tc>
        <w:tc>
          <w:tcPr>
            <w:tcW w:w="7513" w:type="dxa"/>
          </w:tcPr>
          <w:p w:rsidRPr="004B2E57" w:rsidR="00E007D4" w:rsidP="00D94D34" w:rsidRDefault="00E007D4" w14:paraId="494B73C9" w14:textId="77777777">
            <w:pPr>
              <w:tabs>
                <w:tab w:val="center" w:pos="284"/>
              </w:tabs>
              <w:overflowPunct w:val="0"/>
              <w:autoSpaceDE w:val="0"/>
              <w:autoSpaceDN w:val="0"/>
              <w:adjustRightInd w:val="0"/>
              <w:ind w:left="266" w:hanging="266"/>
              <w:textAlignment w:val="baseline"/>
            </w:pPr>
            <w:proofErr w:type="spellStart"/>
            <w:r w:rsidRPr="004B2E57">
              <w:t>Gonçalo</w:t>
            </w:r>
            <w:proofErr w:type="spellEnd"/>
            <w:r w:rsidRPr="004B2E57">
              <w:t xml:space="preserve"> LOBO XAVIER (Datori di lavoro - PT)</w:t>
            </w:r>
          </w:p>
        </w:tc>
      </w:tr>
      <w:tr w:rsidRPr="004B2E57" w:rsidR="00E007D4" w:rsidTr="00204A12" w14:paraId="37682EA8" w14:textId="77777777">
        <w:tc>
          <w:tcPr>
            <w:tcW w:w="1701" w:type="dxa"/>
          </w:tcPr>
          <w:p w:rsidRPr="004B2E57" w:rsidR="00E007D4" w:rsidP="00D94D34" w:rsidRDefault="00FF4FD3" w14:paraId="69BAF5B3" w14:textId="648BE16F">
            <w:pPr>
              <w:tabs>
                <w:tab w:val="center" w:pos="284"/>
              </w:tabs>
              <w:overflowPunct w:val="0"/>
              <w:autoSpaceDE w:val="0"/>
              <w:autoSpaceDN w:val="0"/>
              <w:adjustRightInd w:val="0"/>
              <w:ind w:left="266" w:hanging="266"/>
              <w:textAlignment w:val="baseline"/>
              <w:rPr>
                <w:b/>
              </w:rPr>
            </w:pPr>
            <w:r w:rsidRPr="004B2E57">
              <w:rPr>
                <w:b/>
              </w:rPr>
              <w:t>Correlatore</w:t>
            </w:r>
          </w:p>
        </w:tc>
        <w:tc>
          <w:tcPr>
            <w:tcW w:w="7513" w:type="dxa"/>
          </w:tcPr>
          <w:p w:rsidRPr="004B2E57" w:rsidR="00E007D4" w:rsidP="00D94D34" w:rsidRDefault="00E007D4" w14:paraId="4470D355" w14:textId="77777777">
            <w:pPr>
              <w:tabs>
                <w:tab w:val="center" w:pos="284"/>
              </w:tabs>
              <w:overflowPunct w:val="0"/>
              <w:autoSpaceDE w:val="0"/>
              <w:autoSpaceDN w:val="0"/>
              <w:adjustRightInd w:val="0"/>
              <w:ind w:left="266" w:hanging="266"/>
              <w:textAlignment w:val="baseline"/>
            </w:pPr>
            <w:r w:rsidRPr="004B2E57">
              <w:t>Guido NELISSEN (cat. 2 - BE)</w:t>
            </w:r>
          </w:p>
        </w:tc>
      </w:tr>
      <w:tr w:rsidRPr="004B2E57" w:rsidR="00E007D4" w:rsidTr="00204A12" w14:paraId="08F5B028" w14:textId="77777777">
        <w:tc>
          <w:tcPr>
            <w:tcW w:w="1701" w:type="dxa"/>
          </w:tcPr>
          <w:p w:rsidRPr="004B2E57" w:rsidR="00E007D4" w:rsidP="00D94D34" w:rsidRDefault="00E007D4" w14:paraId="432B3770" w14:textId="7E6A7EC4">
            <w:pPr>
              <w:tabs>
                <w:tab w:val="center" w:pos="284"/>
              </w:tabs>
              <w:overflowPunct w:val="0"/>
              <w:autoSpaceDE w:val="0"/>
              <w:autoSpaceDN w:val="0"/>
              <w:adjustRightInd w:val="0"/>
              <w:ind w:left="266" w:hanging="266"/>
              <w:textAlignment w:val="baseline"/>
              <w:rPr>
                <w:b/>
              </w:rPr>
            </w:pPr>
            <w:r w:rsidRPr="004B2E57">
              <w:rPr>
                <w:b/>
              </w:rPr>
              <w:t>Riferimento</w:t>
            </w:r>
          </w:p>
        </w:tc>
        <w:tc>
          <w:tcPr>
            <w:tcW w:w="7513" w:type="dxa"/>
          </w:tcPr>
          <w:p w:rsidRPr="004B2E57" w:rsidR="00DC6D3C" w:rsidP="00D94D34" w:rsidRDefault="00DC6D3C" w14:paraId="2E8FFC95" w14:textId="556C1103">
            <w:pPr>
              <w:tabs>
                <w:tab w:val="center" w:pos="284"/>
              </w:tabs>
              <w:overflowPunct w:val="0"/>
              <w:autoSpaceDE w:val="0"/>
              <w:autoSpaceDN w:val="0"/>
              <w:adjustRightInd w:val="0"/>
              <w:ind w:left="266" w:hanging="266"/>
              <w:textAlignment w:val="baseline"/>
            </w:pPr>
            <w:r w:rsidRPr="004B2E57">
              <w:t>COM(2025) 95 final</w:t>
            </w:r>
          </w:p>
          <w:p w:rsidRPr="004B2E57" w:rsidR="00E007D4" w:rsidP="00D94D34" w:rsidRDefault="00E007D4" w14:paraId="6BFAA0BF" w14:textId="113B64A0">
            <w:pPr>
              <w:tabs>
                <w:tab w:val="center" w:pos="284"/>
              </w:tabs>
              <w:overflowPunct w:val="0"/>
              <w:autoSpaceDE w:val="0"/>
              <w:autoSpaceDN w:val="0"/>
              <w:adjustRightInd w:val="0"/>
              <w:ind w:left="266" w:hanging="266"/>
              <w:textAlignment w:val="baseline"/>
            </w:pPr>
            <w:r w:rsidRPr="004B2E57">
              <w:t>EESC-2025-01374-00-00-AC</w:t>
            </w:r>
          </w:p>
        </w:tc>
      </w:tr>
    </w:tbl>
    <w:p w:rsidRPr="004B2E57" w:rsidR="00E007D4" w:rsidP="00D94D34" w:rsidRDefault="00E007D4" w14:paraId="5473B03E"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E007D4" w:rsidP="00D94D34" w:rsidRDefault="00E007D4" w14:paraId="753D1FD3"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E007D4" w:rsidP="00D94D34" w:rsidRDefault="00E007D4" w14:paraId="44FAD1AC"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DC6D3C" w:rsidP="00A736B2" w:rsidRDefault="00E007D4" w14:paraId="5929EB63" w14:textId="11E6EE7A">
      <w:pPr>
        <w:keepNext/>
        <w:keepLines/>
        <w:tabs>
          <w:tab w:val="center" w:pos="284"/>
        </w:tabs>
        <w:overflowPunct w:val="0"/>
        <w:autoSpaceDE w:val="0"/>
        <w:autoSpaceDN w:val="0"/>
        <w:adjustRightInd w:val="0"/>
        <w:spacing w:after="120"/>
        <w:ind w:left="266" w:hanging="266"/>
        <w:textAlignment w:val="baseline"/>
        <w:rPr>
          <w:bCs/>
        </w:rPr>
      </w:pPr>
      <w:r w:rsidRPr="004B2E57">
        <w:t>Il CESE:</w:t>
      </w:r>
    </w:p>
    <w:p w:rsidRPr="004B2E57" w:rsidR="00E007D4" w:rsidP="00A736B2" w:rsidRDefault="00E007D4" w14:paraId="758D184F" w14:textId="77777777">
      <w:pPr>
        <w:widowControl w:val="0"/>
        <w:numPr>
          <w:ilvl w:val="0"/>
          <w:numId w:val="45"/>
        </w:numPr>
        <w:overflowPunct w:val="0"/>
        <w:autoSpaceDE w:val="0"/>
        <w:autoSpaceDN w:val="0"/>
        <w:adjustRightInd w:val="0"/>
        <w:ind w:hanging="436"/>
        <w:textAlignment w:val="baseline"/>
        <w:rPr>
          <w:szCs w:val="20"/>
        </w:rPr>
      </w:pPr>
      <w:r w:rsidRPr="004B2E57">
        <w:t>riconosce l'importanza vitale dell'industria automobilistica quale pilastro strategico dell'economia europea, in termini sia di occupazione che di valore aggiunto industriale, e sottolinea la necessità di garantire un futuro competitivo e sostenibile per il settore;</w:t>
      </w:r>
    </w:p>
    <w:p w:rsidRPr="004B2E57" w:rsidR="00E007D4" w:rsidP="00A736B2" w:rsidRDefault="00E007D4" w14:paraId="40EA7AF9" w14:textId="77777777">
      <w:pPr>
        <w:widowControl w:val="0"/>
        <w:numPr>
          <w:ilvl w:val="0"/>
          <w:numId w:val="45"/>
        </w:numPr>
        <w:overflowPunct w:val="0"/>
        <w:autoSpaceDE w:val="0"/>
        <w:autoSpaceDN w:val="0"/>
        <w:adjustRightInd w:val="0"/>
        <w:ind w:hanging="436"/>
        <w:textAlignment w:val="baseline"/>
        <w:rPr>
          <w:szCs w:val="20"/>
        </w:rPr>
      </w:pPr>
      <w:r w:rsidRPr="004B2E57">
        <w:t xml:space="preserve">chiede una </w:t>
      </w:r>
      <w:r w:rsidRPr="004B2E57">
        <w:rPr>
          <w:b/>
        </w:rPr>
        <w:t>strategia europea</w:t>
      </w:r>
      <w:r w:rsidRPr="004B2E57">
        <w:t xml:space="preserve"> globale </w:t>
      </w:r>
      <w:r w:rsidRPr="004B2E57">
        <w:rPr>
          <w:b/>
        </w:rPr>
        <w:t>per una transizione equa e competitiva</w:t>
      </w:r>
      <w:r w:rsidRPr="004B2E57">
        <w:t xml:space="preserve"> nel settore automobilistico, basata su investimenti nelle competenze, nell'innovazione, nelle infrastrutture e nell'economia circolare, con un accento particolare sulle piccole e medie imprese (PMI);</w:t>
      </w:r>
    </w:p>
    <w:p w:rsidRPr="004B2E57" w:rsidR="00E007D4" w:rsidP="00A736B2" w:rsidRDefault="00E007D4" w14:paraId="7E7C6810" w14:textId="77777777">
      <w:pPr>
        <w:widowControl w:val="0"/>
        <w:numPr>
          <w:ilvl w:val="0"/>
          <w:numId w:val="45"/>
        </w:numPr>
        <w:overflowPunct w:val="0"/>
        <w:autoSpaceDE w:val="0"/>
        <w:autoSpaceDN w:val="0"/>
        <w:adjustRightInd w:val="0"/>
        <w:ind w:hanging="436"/>
        <w:textAlignment w:val="baseline"/>
        <w:rPr>
          <w:szCs w:val="20"/>
        </w:rPr>
      </w:pPr>
      <w:r w:rsidRPr="004B2E57">
        <w:t xml:space="preserve">sottolinea la necessità di sostenere </w:t>
      </w:r>
      <w:r w:rsidRPr="004B2E57">
        <w:rPr>
          <w:b/>
        </w:rPr>
        <w:t>le regioni più colpite e i lavoratori più vulnerabili</w:t>
      </w:r>
      <w:r w:rsidRPr="004B2E57">
        <w:t>, in particolare quelli delle PMI e delle reti di subappalto in molti Stati membri, attraverso programmi mirati di riqualificazione, investimenti pubblici e privati e la mobilitazione di fondi dell'UE;</w:t>
      </w:r>
    </w:p>
    <w:p w:rsidRPr="004B2E57" w:rsidR="00E007D4" w:rsidP="00A736B2" w:rsidRDefault="00E007D4" w14:paraId="05B12434" w14:textId="0C8A6A88">
      <w:pPr>
        <w:widowControl w:val="0"/>
        <w:numPr>
          <w:ilvl w:val="0"/>
          <w:numId w:val="45"/>
        </w:numPr>
        <w:overflowPunct w:val="0"/>
        <w:autoSpaceDE w:val="0"/>
        <w:autoSpaceDN w:val="0"/>
        <w:adjustRightInd w:val="0"/>
        <w:ind w:hanging="436"/>
        <w:textAlignment w:val="baseline"/>
        <w:rPr>
          <w:szCs w:val="20"/>
        </w:rPr>
      </w:pPr>
      <w:r w:rsidRPr="004B2E57">
        <w:t xml:space="preserve">esorta la Commissione europea a garantire il </w:t>
      </w:r>
      <w:r w:rsidRPr="004B2E57">
        <w:rPr>
          <w:b/>
        </w:rPr>
        <w:t>giusto equilibrio tra stabilità/coerenza normativa e flessibilità mirata</w:t>
      </w:r>
      <w:r w:rsidRPr="004B2E57">
        <w:t xml:space="preserve">, in particolare in settori quali gli obiettivi in materia di </w:t>
      </w:r>
      <w:r w:rsidRPr="004B2E57" w:rsidR="00FF4FD3">
        <w:t>CO2</w:t>
      </w:r>
      <w:r w:rsidRPr="004B2E57">
        <w:t xml:space="preserve"> e i combustibili sostenibili;</w:t>
      </w:r>
    </w:p>
    <w:p w:rsidRPr="004B2E57" w:rsidR="00E007D4" w:rsidP="00A736B2" w:rsidRDefault="00E007D4" w14:paraId="77C69210" w14:textId="77777777">
      <w:pPr>
        <w:widowControl w:val="0"/>
        <w:numPr>
          <w:ilvl w:val="0"/>
          <w:numId w:val="45"/>
        </w:numPr>
        <w:overflowPunct w:val="0"/>
        <w:autoSpaceDE w:val="0"/>
        <w:autoSpaceDN w:val="0"/>
        <w:adjustRightInd w:val="0"/>
        <w:ind w:hanging="436"/>
        <w:textAlignment w:val="baseline"/>
        <w:rPr>
          <w:szCs w:val="20"/>
        </w:rPr>
      </w:pPr>
      <w:r w:rsidRPr="004B2E57">
        <w:t xml:space="preserve">sottolinea inoltre la necessità di una </w:t>
      </w:r>
      <w:r w:rsidRPr="004B2E57">
        <w:rPr>
          <w:b/>
        </w:rPr>
        <w:t>strategia industriale europea coordinata</w:t>
      </w:r>
      <w:r w:rsidRPr="004B2E57">
        <w:t xml:space="preserve"> per affrontare le sfide strutturali alle quali è esposta l'intera catena di approvvigionamento del settore automobilistico, tra cui la dipendenza dalle materie prime critiche, la concorrenza sleale della Cina – in relazione non solo ai piani di importazione diretta di veicoli elettrici ma anche ai sistemi di produzione – e le tensioni geopolitiche che interessano le catene di approvvigionamento;</w:t>
      </w:r>
    </w:p>
    <w:p w:rsidRPr="004B2E57" w:rsidR="00E007D4" w:rsidP="00A736B2" w:rsidRDefault="00E007D4" w14:paraId="17DE7257" w14:textId="77777777">
      <w:pPr>
        <w:widowControl w:val="0"/>
        <w:numPr>
          <w:ilvl w:val="0"/>
          <w:numId w:val="45"/>
        </w:numPr>
        <w:overflowPunct w:val="0"/>
        <w:autoSpaceDE w:val="0"/>
        <w:autoSpaceDN w:val="0"/>
        <w:adjustRightInd w:val="0"/>
        <w:ind w:hanging="436"/>
        <w:textAlignment w:val="baseline"/>
        <w:rPr>
          <w:szCs w:val="20"/>
        </w:rPr>
      </w:pPr>
      <w:r w:rsidRPr="004B2E57">
        <w:t xml:space="preserve">raccomanda di </w:t>
      </w:r>
      <w:r w:rsidRPr="004B2E57">
        <w:rPr>
          <w:b/>
        </w:rPr>
        <w:t>accelerare la diffusione delle infrastrutture di ricarica</w:t>
      </w:r>
      <w:r w:rsidRPr="004B2E57">
        <w:t xml:space="preserve"> per i veicoli elettrici, garantendo una copertura uniforme in tutte le regioni dell'UE per evitare disparità nell'accesso alla mobilità sostenibile;</w:t>
      </w:r>
    </w:p>
    <w:p w:rsidRPr="004B2E57" w:rsidR="00E007D4" w:rsidP="00A736B2" w:rsidRDefault="00E007D4" w14:paraId="4BD53744" w14:textId="77777777">
      <w:pPr>
        <w:widowControl w:val="0"/>
        <w:numPr>
          <w:ilvl w:val="0"/>
          <w:numId w:val="45"/>
        </w:numPr>
        <w:overflowPunct w:val="0"/>
        <w:autoSpaceDE w:val="0"/>
        <w:autoSpaceDN w:val="0"/>
        <w:adjustRightInd w:val="0"/>
        <w:ind w:hanging="436"/>
        <w:textAlignment w:val="baseline"/>
        <w:rPr>
          <w:szCs w:val="20"/>
        </w:rPr>
      </w:pPr>
      <w:r w:rsidRPr="004B2E57">
        <w:t xml:space="preserve">sottolinea l'importanza degli </w:t>
      </w:r>
      <w:r w:rsidRPr="004B2E57">
        <w:rPr>
          <w:b/>
        </w:rPr>
        <w:t>investimenti nell'istruzione e nella ricerca e sviluppo (R&amp;S)</w:t>
      </w:r>
      <w:r w:rsidRPr="004B2E57">
        <w:t>, in particolare nelle tecnologie delle batterie e nel software automobilistico, al fine di ripristinare la leadership europea in questi settori chiave;</w:t>
      </w:r>
    </w:p>
    <w:p w:rsidRPr="004B2E57" w:rsidR="00E007D4" w:rsidP="00A736B2" w:rsidRDefault="00E007D4" w14:paraId="4DB6065E" w14:textId="77777777">
      <w:pPr>
        <w:widowControl w:val="0"/>
        <w:numPr>
          <w:ilvl w:val="0"/>
          <w:numId w:val="45"/>
        </w:numPr>
        <w:overflowPunct w:val="0"/>
        <w:autoSpaceDE w:val="0"/>
        <w:autoSpaceDN w:val="0"/>
        <w:adjustRightInd w:val="0"/>
        <w:ind w:hanging="436"/>
        <w:textAlignment w:val="baseline"/>
        <w:rPr>
          <w:szCs w:val="20"/>
        </w:rPr>
      </w:pPr>
      <w:r w:rsidRPr="004B2E57">
        <w:t xml:space="preserve">invita ad </w:t>
      </w:r>
      <w:r w:rsidRPr="004B2E57">
        <w:rPr>
          <w:b/>
          <w:bCs/>
        </w:rPr>
        <w:t>armonizzare le norme e i regolamenti</w:t>
      </w:r>
      <w:r w:rsidRPr="004B2E57">
        <w:t xml:space="preserve"> relativi ai veicoli autonomi e connessi, al fine di sostenere la sperimentazione e la diffusione di tali veicoli sulle strade pubbliche e garantire la sicurezza e la fiducia dei consumatori;</w:t>
      </w:r>
    </w:p>
    <w:p w:rsidRPr="004B2E57" w:rsidR="00E007D4" w:rsidP="00A736B2" w:rsidRDefault="00E007D4" w14:paraId="5B1F15BE" w14:textId="77777777">
      <w:pPr>
        <w:widowControl w:val="0"/>
        <w:numPr>
          <w:ilvl w:val="0"/>
          <w:numId w:val="45"/>
        </w:numPr>
        <w:overflowPunct w:val="0"/>
        <w:autoSpaceDE w:val="0"/>
        <w:autoSpaceDN w:val="0"/>
        <w:adjustRightInd w:val="0"/>
        <w:ind w:hanging="436"/>
        <w:textAlignment w:val="baseline"/>
        <w:rPr>
          <w:szCs w:val="20"/>
        </w:rPr>
      </w:pPr>
      <w:r w:rsidRPr="004B2E57">
        <w:t>raccomanda l'</w:t>
      </w:r>
      <w:r w:rsidRPr="004B2E57">
        <w:rPr>
          <w:b/>
        </w:rPr>
        <w:t>istituzione di programmi di sostegno mirati per le PMI</w:t>
      </w:r>
      <w:r w:rsidRPr="004B2E57">
        <w:t xml:space="preserve"> del settore automobilistico, al fine di migliorare il loro accesso ai finanziamenti, all'innovazione e ai mercati internazionali, nonché, come già indicato, di agevolare i programmi di qualificazione e sviluppo delle competenze.</w:t>
      </w:r>
    </w:p>
    <w:p w:rsidRPr="004B2E57" w:rsidR="00E007D4" w:rsidP="00D94D34" w:rsidRDefault="00E007D4" w14:paraId="529212CF" w14:textId="77777777">
      <w:pPr>
        <w:overflowPunct w:val="0"/>
        <w:autoSpaceDE w:val="0"/>
        <w:autoSpaceDN w:val="0"/>
        <w:adjustRightInd w:val="0"/>
        <w:textAlignment w:val="baseline"/>
        <w:rPr>
          <w:szCs w:val="20"/>
          <w:lang w:val="en-GB"/>
        </w:rPr>
      </w:pPr>
    </w:p>
    <w:tbl>
      <w:tblPr>
        <w:tblW w:w="9214" w:type="dxa"/>
        <w:tblLook w:val="04A0" w:firstRow="1" w:lastRow="0" w:firstColumn="1" w:lastColumn="0" w:noHBand="0" w:noVBand="1"/>
      </w:tblPr>
      <w:tblGrid>
        <w:gridCol w:w="1418"/>
        <w:gridCol w:w="7796"/>
      </w:tblGrid>
      <w:tr w:rsidRPr="004B2E57" w:rsidR="00E007D4" w:rsidTr="00204A12" w14:paraId="26D00AA9" w14:textId="77777777">
        <w:tc>
          <w:tcPr>
            <w:tcW w:w="1418" w:type="dxa"/>
          </w:tcPr>
          <w:p w:rsidRPr="004B2E57" w:rsidR="00E007D4" w:rsidP="00D94D34" w:rsidRDefault="00E007D4" w14:paraId="48E8618C" w14:textId="77777777">
            <w:pPr>
              <w:overflowPunct w:val="0"/>
              <w:autoSpaceDE w:val="0"/>
              <w:autoSpaceDN w:val="0"/>
              <w:adjustRightInd w:val="0"/>
              <w:textAlignment w:val="baseline"/>
              <w:rPr>
                <w:i/>
              </w:rPr>
            </w:pPr>
            <w:r w:rsidRPr="004B2E57">
              <w:rPr>
                <w:b/>
                <w:bCs/>
                <w:i/>
              </w:rPr>
              <w:lastRenderedPageBreak/>
              <w:t>Contatto</w:t>
            </w:r>
          </w:p>
        </w:tc>
        <w:tc>
          <w:tcPr>
            <w:tcW w:w="7796" w:type="dxa"/>
          </w:tcPr>
          <w:p w:rsidRPr="004B2E57" w:rsidR="00E007D4" w:rsidP="00D94D34" w:rsidRDefault="00E007D4" w14:paraId="15F3033D" w14:textId="4D048AA7">
            <w:pPr>
              <w:overflowPunct w:val="0"/>
              <w:autoSpaceDE w:val="0"/>
              <w:autoSpaceDN w:val="0"/>
              <w:adjustRightInd w:val="0"/>
              <w:textAlignment w:val="baseline"/>
              <w:rPr>
                <w:i/>
              </w:rPr>
            </w:pPr>
            <w:r w:rsidRPr="004B2E57">
              <w:rPr>
                <w:i/>
              </w:rPr>
              <w:t>Ioannis DIAMANTOPOULOS</w:t>
            </w:r>
          </w:p>
        </w:tc>
      </w:tr>
      <w:tr w:rsidRPr="004B2E57" w:rsidR="00E007D4" w:rsidTr="00204A12" w14:paraId="3082689F" w14:textId="77777777">
        <w:tc>
          <w:tcPr>
            <w:tcW w:w="1418" w:type="dxa"/>
          </w:tcPr>
          <w:p w:rsidRPr="004B2E57" w:rsidR="00E007D4" w:rsidP="00D94D34" w:rsidRDefault="00E007D4" w14:paraId="1635C486" w14:textId="77777777">
            <w:pPr>
              <w:overflowPunct w:val="0"/>
              <w:autoSpaceDE w:val="0"/>
              <w:autoSpaceDN w:val="0"/>
              <w:adjustRightInd w:val="0"/>
              <w:textAlignment w:val="baseline"/>
              <w:rPr>
                <w:i/>
              </w:rPr>
            </w:pPr>
            <w:r w:rsidRPr="004B2E57">
              <w:rPr>
                <w:i/>
              </w:rPr>
              <w:t>Tel.</w:t>
            </w:r>
          </w:p>
        </w:tc>
        <w:tc>
          <w:tcPr>
            <w:tcW w:w="7796" w:type="dxa"/>
          </w:tcPr>
          <w:p w:rsidRPr="004B2E57" w:rsidR="00E007D4" w:rsidP="00D94D34" w:rsidRDefault="00E007D4" w14:paraId="27C0F4F7" w14:textId="6E0AE973">
            <w:pPr>
              <w:overflowPunct w:val="0"/>
              <w:autoSpaceDE w:val="0"/>
              <w:autoSpaceDN w:val="0"/>
              <w:adjustRightInd w:val="0"/>
              <w:textAlignment w:val="baseline"/>
              <w:rPr>
                <w:i/>
              </w:rPr>
            </w:pPr>
            <w:r w:rsidRPr="004B2E57">
              <w:rPr>
                <w:i/>
              </w:rPr>
              <w:t>+32 25469170 </w:t>
            </w:r>
          </w:p>
        </w:tc>
      </w:tr>
      <w:tr w:rsidRPr="004B2E57" w:rsidR="00E007D4" w:rsidTr="00204A12" w14:paraId="17057FEF" w14:textId="77777777">
        <w:trPr>
          <w:trHeight w:val="80"/>
        </w:trPr>
        <w:tc>
          <w:tcPr>
            <w:tcW w:w="1418" w:type="dxa"/>
          </w:tcPr>
          <w:p w:rsidRPr="004B2E57" w:rsidR="00E007D4" w:rsidP="00D94D34" w:rsidRDefault="00FF4FD3" w14:paraId="15F45AC8" w14:textId="4D9CF8C7">
            <w:pPr>
              <w:overflowPunct w:val="0"/>
              <w:autoSpaceDE w:val="0"/>
              <w:autoSpaceDN w:val="0"/>
              <w:adjustRightInd w:val="0"/>
              <w:textAlignment w:val="baseline"/>
              <w:rPr>
                <w:i/>
              </w:rPr>
            </w:pPr>
            <w:r w:rsidRPr="004B2E57">
              <w:rPr>
                <w:i/>
              </w:rPr>
              <w:t>E</w:t>
            </w:r>
            <w:r w:rsidRPr="004B2E57" w:rsidR="00E007D4">
              <w:rPr>
                <w:i/>
              </w:rPr>
              <w:t>-mail</w:t>
            </w:r>
          </w:p>
        </w:tc>
        <w:tc>
          <w:tcPr>
            <w:tcW w:w="7796" w:type="dxa"/>
          </w:tcPr>
          <w:p w:rsidRPr="004B2E57" w:rsidR="00E007D4" w:rsidP="00D94D34" w:rsidRDefault="00A91DC5" w14:paraId="5A4B54EA" w14:textId="22071ED1">
            <w:pPr>
              <w:overflowPunct w:val="0"/>
              <w:autoSpaceDE w:val="0"/>
              <w:autoSpaceDN w:val="0"/>
              <w:adjustRightInd w:val="0"/>
              <w:textAlignment w:val="baseline"/>
              <w:rPr>
                <w:i/>
                <w:iCs/>
              </w:rPr>
            </w:pPr>
            <w:hyperlink w:history="1" r:id="rId68">
              <w:r w:rsidRPr="004B2E57" w:rsidR="00A736B2">
                <w:rPr>
                  <w:rStyle w:val="Hyperlink"/>
                  <w:i/>
                </w:rPr>
                <w:t>Ioannis.DIAMANTOPOULOS@eesc.europa.eu</w:t>
              </w:r>
            </w:hyperlink>
          </w:p>
        </w:tc>
      </w:tr>
    </w:tbl>
    <w:p w:rsidRPr="004B2E57" w:rsidR="00A736B2" w:rsidP="00D94D34" w:rsidRDefault="00A736B2" w14:paraId="36EC85A5" w14:textId="3AFAA1FC">
      <w:pPr>
        <w:jc w:val="left"/>
        <w:rPr>
          <w:lang w:val="en-GB"/>
        </w:rPr>
      </w:pPr>
    </w:p>
    <w:p w:rsidRPr="004B2E57" w:rsidR="00E007D4" w:rsidP="00A736B2" w:rsidRDefault="00A736B2" w14:paraId="7F354DE7" w14:textId="772A115B">
      <w:pPr>
        <w:spacing w:after="160" w:line="259" w:lineRule="auto"/>
        <w:jc w:val="left"/>
        <w:rPr>
          <w:lang w:val="en-GB"/>
        </w:rPr>
      </w:pPr>
      <w:r w:rsidRPr="004B2E57">
        <w:rPr>
          <w:lang w:val="en-GB"/>
        </w:rPr>
        <w:br w:type="page"/>
      </w:r>
    </w:p>
    <w:p w:rsidRPr="004B2E57" w:rsidR="002A204A" w:rsidP="00A736B2" w:rsidRDefault="00A91DC5" w14:paraId="1A510864" w14:textId="539DFE7E">
      <w:pPr>
        <w:widowControl w:val="0"/>
        <w:numPr>
          <w:ilvl w:val="0"/>
          <w:numId w:val="7"/>
        </w:numPr>
        <w:overflowPunct w:val="0"/>
        <w:autoSpaceDE w:val="0"/>
        <w:autoSpaceDN w:val="0"/>
        <w:adjustRightInd w:val="0"/>
        <w:ind w:left="567" w:hanging="567"/>
        <w:contextualSpacing/>
        <w:textAlignment w:val="baseline"/>
        <w:rPr>
          <w:sz w:val="28"/>
          <w:szCs w:val="28"/>
        </w:rPr>
      </w:pPr>
      <w:hyperlink w:history="1" r:id="rId69">
        <w:r w:rsidRPr="004B2E57" w:rsidR="002A204A">
          <w:rPr>
            <w:b/>
            <w:i/>
            <w:color w:val="0000FF"/>
            <w:sz w:val="28"/>
            <w:u w:val="single"/>
          </w:rPr>
          <w:t>Strumento di azione per la sicurezza dell'Europa (SAFE) mediante il rafforzamento dell'industria europea della difesa</w:t>
        </w:r>
      </w:hyperlink>
    </w:p>
    <w:p w:rsidRPr="004B2E57" w:rsidR="00332ABE" w:rsidP="009A59C4" w:rsidRDefault="00332ABE" w14:paraId="2D96A214" w14:textId="77777777">
      <w:pPr>
        <w:widowControl w:val="0"/>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1694"/>
        <w:gridCol w:w="7379"/>
      </w:tblGrid>
      <w:tr w:rsidRPr="004B2E57" w:rsidR="002A204A" w:rsidTr="00204A12" w14:paraId="37532D2C" w14:textId="77777777">
        <w:tc>
          <w:tcPr>
            <w:tcW w:w="1701" w:type="dxa"/>
          </w:tcPr>
          <w:p w:rsidRPr="004B2E57" w:rsidR="002A204A" w:rsidP="00D94D34" w:rsidRDefault="00FF4FD3" w14:paraId="31BBA5D1" w14:textId="090FD92E">
            <w:pPr>
              <w:tabs>
                <w:tab w:val="center" w:pos="284"/>
              </w:tabs>
              <w:overflowPunct w:val="0"/>
              <w:autoSpaceDE w:val="0"/>
              <w:autoSpaceDN w:val="0"/>
              <w:adjustRightInd w:val="0"/>
              <w:ind w:left="266" w:hanging="266"/>
              <w:textAlignment w:val="baseline"/>
              <w:rPr>
                <w:b/>
              </w:rPr>
            </w:pPr>
            <w:r w:rsidRPr="004B2E57">
              <w:rPr>
                <w:b/>
              </w:rPr>
              <w:t>Relatore</w:t>
            </w:r>
          </w:p>
        </w:tc>
        <w:tc>
          <w:tcPr>
            <w:tcW w:w="7479" w:type="dxa"/>
          </w:tcPr>
          <w:p w:rsidRPr="004B2E57" w:rsidR="002A204A" w:rsidP="00D94D34" w:rsidRDefault="002A204A" w14:paraId="06D51354" w14:textId="7972B088">
            <w:pPr>
              <w:tabs>
                <w:tab w:val="center" w:pos="284"/>
              </w:tabs>
              <w:overflowPunct w:val="0"/>
              <w:autoSpaceDE w:val="0"/>
              <w:autoSpaceDN w:val="0"/>
              <w:adjustRightInd w:val="0"/>
              <w:ind w:left="266" w:hanging="266"/>
              <w:textAlignment w:val="baseline"/>
            </w:pPr>
            <w:r w:rsidRPr="004B2E57">
              <w:t>Maurizio MENSI (Organizzazioni della società civile - IT)</w:t>
            </w:r>
          </w:p>
        </w:tc>
      </w:tr>
      <w:tr w:rsidRPr="004B2E57" w:rsidR="002A204A" w:rsidTr="00204A12" w14:paraId="0A39A639" w14:textId="77777777">
        <w:tc>
          <w:tcPr>
            <w:tcW w:w="1701" w:type="dxa"/>
          </w:tcPr>
          <w:p w:rsidRPr="004B2E57" w:rsidR="002A204A" w:rsidP="00D94D34" w:rsidRDefault="00FF4FD3" w14:paraId="0CF8B88B" w14:textId="13FEAF1F">
            <w:pPr>
              <w:tabs>
                <w:tab w:val="center" w:pos="284"/>
              </w:tabs>
              <w:overflowPunct w:val="0"/>
              <w:autoSpaceDE w:val="0"/>
              <w:autoSpaceDN w:val="0"/>
              <w:adjustRightInd w:val="0"/>
              <w:ind w:left="266" w:hanging="266"/>
              <w:textAlignment w:val="baseline"/>
              <w:rPr>
                <w:b/>
              </w:rPr>
            </w:pPr>
            <w:r w:rsidRPr="004B2E57">
              <w:rPr>
                <w:b/>
              </w:rPr>
              <w:t>Correlatore</w:t>
            </w:r>
          </w:p>
        </w:tc>
        <w:tc>
          <w:tcPr>
            <w:tcW w:w="7479" w:type="dxa"/>
          </w:tcPr>
          <w:p w:rsidRPr="004B2E57" w:rsidR="002A204A" w:rsidP="00D94D34" w:rsidRDefault="002A204A" w14:paraId="3CCC71E1" w14:textId="3FEB45EC">
            <w:pPr>
              <w:tabs>
                <w:tab w:val="center" w:pos="284"/>
              </w:tabs>
              <w:overflowPunct w:val="0"/>
              <w:autoSpaceDE w:val="0"/>
              <w:autoSpaceDN w:val="0"/>
              <w:adjustRightInd w:val="0"/>
              <w:ind w:left="266" w:hanging="266"/>
              <w:textAlignment w:val="baseline"/>
            </w:pPr>
            <w:proofErr w:type="spellStart"/>
            <w:r w:rsidRPr="004B2E57">
              <w:t>Jan</w:t>
            </w:r>
            <w:proofErr w:type="spellEnd"/>
            <w:r w:rsidRPr="004B2E57">
              <w:t xml:space="preserve"> PIE (Cat. 1 - SE)</w:t>
            </w:r>
          </w:p>
        </w:tc>
      </w:tr>
      <w:tr w:rsidRPr="004B2E57" w:rsidR="002A204A" w:rsidTr="00204A12" w14:paraId="5A7F1C7A" w14:textId="77777777">
        <w:tc>
          <w:tcPr>
            <w:tcW w:w="1701" w:type="dxa"/>
          </w:tcPr>
          <w:p w:rsidRPr="004B2E57" w:rsidR="002A204A" w:rsidP="00D94D34" w:rsidRDefault="002A204A" w14:paraId="0194E92D" w14:textId="2F8E536E">
            <w:pPr>
              <w:tabs>
                <w:tab w:val="center" w:pos="284"/>
              </w:tabs>
              <w:overflowPunct w:val="0"/>
              <w:autoSpaceDE w:val="0"/>
              <w:autoSpaceDN w:val="0"/>
              <w:adjustRightInd w:val="0"/>
              <w:ind w:left="266" w:hanging="266"/>
              <w:textAlignment w:val="baseline"/>
              <w:rPr>
                <w:b/>
              </w:rPr>
            </w:pPr>
            <w:r w:rsidRPr="004B2E57">
              <w:rPr>
                <w:b/>
              </w:rPr>
              <w:t>Riferimenti</w:t>
            </w:r>
          </w:p>
        </w:tc>
        <w:tc>
          <w:tcPr>
            <w:tcW w:w="7479" w:type="dxa"/>
          </w:tcPr>
          <w:p w:rsidRPr="004B2E57" w:rsidR="00332ABE" w:rsidP="00D94D34" w:rsidRDefault="00332ABE" w14:paraId="6650C353" w14:textId="3A0C18C6">
            <w:pPr>
              <w:tabs>
                <w:tab w:val="center" w:pos="284"/>
              </w:tabs>
              <w:overflowPunct w:val="0"/>
              <w:autoSpaceDE w:val="0"/>
              <w:autoSpaceDN w:val="0"/>
              <w:adjustRightInd w:val="0"/>
              <w:ind w:left="266" w:hanging="266"/>
              <w:textAlignment w:val="baseline"/>
            </w:pPr>
            <w:r w:rsidRPr="004B2E57">
              <w:t>COM(2025) 122 final</w:t>
            </w:r>
          </w:p>
          <w:p w:rsidRPr="004B2E57" w:rsidR="002A204A" w:rsidP="00D94D34" w:rsidRDefault="002A204A" w14:paraId="48C2212A" w14:textId="01459AD0">
            <w:pPr>
              <w:tabs>
                <w:tab w:val="center" w:pos="284"/>
              </w:tabs>
              <w:overflowPunct w:val="0"/>
              <w:autoSpaceDE w:val="0"/>
              <w:autoSpaceDN w:val="0"/>
              <w:adjustRightInd w:val="0"/>
              <w:ind w:left="266" w:hanging="266"/>
              <w:textAlignment w:val="baseline"/>
            </w:pPr>
            <w:r w:rsidRPr="004B2E57">
              <w:t>EESC-2025-00980-00-00-AC</w:t>
            </w:r>
          </w:p>
        </w:tc>
      </w:tr>
    </w:tbl>
    <w:p w:rsidRPr="004B2E57" w:rsidR="002A204A" w:rsidP="00D94D34" w:rsidRDefault="002A204A" w14:paraId="59745FEB"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2A204A" w:rsidP="00D94D34" w:rsidRDefault="002A204A" w14:paraId="60908DEA" w14:textId="77777777">
      <w:pPr>
        <w:keepNext/>
        <w:keepLines/>
        <w:tabs>
          <w:tab w:val="center" w:pos="284"/>
        </w:tabs>
        <w:overflowPunct w:val="0"/>
        <w:autoSpaceDE w:val="0"/>
        <w:autoSpaceDN w:val="0"/>
        <w:adjustRightInd w:val="0"/>
        <w:ind w:left="266" w:hanging="266"/>
        <w:textAlignment w:val="baseline"/>
        <w:rPr>
          <w:b/>
        </w:rPr>
      </w:pPr>
      <w:r w:rsidRPr="004B2E57">
        <w:rPr>
          <w:b/>
        </w:rPr>
        <w:t>Punti principali</w:t>
      </w:r>
    </w:p>
    <w:p w:rsidRPr="004B2E57" w:rsidR="002A204A" w:rsidP="00D94D34" w:rsidRDefault="002A204A" w14:paraId="24A13828" w14:textId="77777777">
      <w:pPr>
        <w:keepNext/>
        <w:keepLines/>
        <w:tabs>
          <w:tab w:val="center" w:pos="284"/>
        </w:tabs>
        <w:overflowPunct w:val="0"/>
        <w:autoSpaceDE w:val="0"/>
        <w:autoSpaceDN w:val="0"/>
        <w:adjustRightInd w:val="0"/>
        <w:ind w:left="266" w:hanging="266"/>
        <w:textAlignment w:val="baseline"/>
        <w:rPr>
          <w:b/>
          <w:lang w:val="en-GB"/>
        </w:rPr>
      </w:pPr>
    </w:p>
    <w:p w:rsidRPr="004B2E57" w:rsidR="002A204A" w:rsidP="00A736B2" w:rsidRDefault="002A204A" w14:paraId="57F40A75" w14:textId="7FCA9B5B">
      <w:pPr>
        <w:keepNext/>
        <w:keepLines/>
        <w:tabs>
          <w:tab w:val="center" w:pos="284"/>
        </w:tabs>
        <w:overflowPunct w:val="0"/>
        <w:autoSpaceDE w:val="0"/>
        <w:autoSpaceDN w:val="0"/>
        <w:adjustRightInd w:val="0"/>
        <w:spacing w:after="120"/>
        <w:ind w:left="266" w:hanging="266"/>
        <w:textAlignment w:val="baseline"/>
        <w:rPr>
          <w:bCs/>
        </w:rPr>
      </w:pPr>
      <w:r w:rsidRPr="004B2E57">
        <w:t>Il CESE:</w:t>
      </w:r>
    </w:p>
    <w:p w:rsidRPr="004B2E57" w:rsidR="002A204A" w:rsidP="00A736B2" w:rsidRDefault="002A204A" w14:paraId="4841FF9F" w14:textId="77777777">
      <w:pPr>
        <w:widowControl w:val="0"/>
        <w:numPr>
          <w:ilvl w:val="0"/>
          <w:numId w:val="46"/>
        </w:numPr>
        <w:overflowPunct w:val="0"/>
        <w:autoSpaceDE w:val="0"/>
        <w:autoSpaceDN w:val="0"/>
        <w:adjustRightInd w:val="0"/>
        <w:ind w:hanging="436"/>
        <w:textAlignment w:val="baseline"/>
        <w:rPr>
          <w:szCs w:val="20"/>
        </w:rPr>
      </w:pPr>
      <w:bookmarkStart w:name="_Toc204261570" w:id="146"/>
      <w:bookmarkStart w:name="_Toc204268834" w:id="147"/>
      <w:bookmarkStart w:name="_Toc204268999" w:id="148"/>
      <w:bookmarkStart w:name="_Toc204269133" w:id="149"/>
      <w:bookmarkStart w:name="_Toc204269238" w:id="150"/>
      <w:bookmarkStart w:name="_Toc204269343" w:id="151"/>
      <w:bookmarkStart w:name="_Toc204269439" w:id="152"/>
      <w:bookmarkStart w:name="_Toc204269527" w:id="153"/>
      <w:bookmarkStart w:name="_Toc204269607" w:id="154"/>
      <w:bookmarkStart w:name="_Toc204269679" w:id="155"/>
      <w:bookmarkStart w:name="_Toc204269739" w:id="156"/>
      <w:bookmarkStart w:name="_Toc204269786" w:id="157"/>
      <w:bookmarkStart w:name="_Toc204269821" w:id="158"/>
      <w:bookmarkEnd w:id="146"/>
      <w:bookmarkEnd w:id="147"/>
      <w:bookmarkEnd w:id="148"/>
      <w:bookmarkEnd w:id="149"/>
      <w:bookmarkEnd w:id="150"/>
      <w:bookmarkEnd w:id="151"/>
      <w:bookmarkEnd w:id="152"/>
      <w:bookmarkEnd w:id="153"/>
      <w:bookmarkEnd w:id="154"/>
      <w:bookmarkEnd w:id="155"/>
      <w:bookmarkEnd w:id="156"/>
      <w:bookmarkEnd w:id="157"/>
      <w:bookmarkEnd w:id="158"/>
      <w:r w:rsidRPr="004B2E57">
        <w:rPr>
          <w:b/>
        </w:rPr>
        <w:t>evidenzia</w:t>
      </w:r>
      <w:r w:rsidRPr="004B2E57">
        <w:t xml:space="preserve"> che SAFE dovrebbe contribuire ad aumentare gli investimenti nella base industriale e tecnologica di difesa europea (EDTIB) e a ridurre le dipendenze, al fine di rafforzare la libertà di azione e la sicurezza dell'approvvigionamento dell'Europa in questo settore;</w:t>
      </w:r>
    </w:p>
    <w:p w:rsidRPr="004B2E57" w:rsidR="002A204A" w:rsidP="00A736B2" w:rsidRDefault="002A204A" w14:paraId="26F85DCA" w14:textId="77777777">
      <w:pPr>
        <w:widowControl w:val="0"/>
        <w:numPr>
          <w:ilvl w:val="0"/>
          <w:numId w:val="46"/>
        </w:numPr>
        <w:overflowPunct w:val="0"/>
        <w:autoSpaceDE w:val="0"/>
        <w:autoSpaceDN w:val="0"/>
        <w:adjustRightInd w:val="0"/>
        <w:ind w:hanging="436"/>
        <w:textAlignment w:val="baseline"/>
        <w:rPr>
          <w:szCs w:val="20"/>
        </w:rPr>
      </w:pPr>
      <w:r w:rsidRPr="004B2E57">
        <w:rPr>
          <w:b/>
        </w:rPr>
        <w:t>raccomanda</w:t>
      </w:r>
      <w:r w:rsidRPr="004B2E57">
        <w:t xml:space="preserve"> agli Stati membri di fare urgentemente il massimo uso di SAFE, compatibilmente con la propria situazione finanziaria e in maniera coordinata, considerando le condizioni di finanziamento attrattive e le agevolazioni che accompagnano lo strumento, nonché il fatto che gli investimenti a valere su di esso (ad esempio per la mobilità militare) possono anche contribuire alla competitività e agli obiettivi civili;</w:t>
      </w:r>
    </w:p>
    <w:p w:rsidRPr="004B2E57" w:rsidR="002A204A" w:rsidP="00A736B2" w:rsidRDefault="002A204A" w14:paraId="2132DEDC" w14:textId="77777777">
      <w:pPr>
        <w:widowControl w:val="0"/>
        <w:numPr>
          <w:ilvl w:val="0"/>
          <w:numId w:val="46"/>
        </w:numPr>
        <w:overflowPunct w:val="0"/>
        <w:autoSpaceDE w:val="0"/>
        <w:autoSpaceDN w:val="0"/>
        <w:adjustRightInd w:val="0"/>
        <w:ind w:hanging="436"/>
        <w:textAlignment w:val="baseline"/>
        <w:rPr>
          <w:szCs w:val="20"/>
        </w:rPr>
      </w:pPr>
      <w:r w:rsidRPr="004B2E57">
        <w:rPr>
          <w:b/>
        </w:rPr>
        <w:t>pone in risalto</w:t>
      </w:r>
      <w:r w:rsidRPr="004B2E57">
        <w:t xml:space="preserve"> l'importanza di concentrare gli investimenti sulle principali esigenze in materia di capacità individuate dagli Stati membri, nell'ambito di un quadro dell'UE, e di orientare tali investimenti verso l'EDTIB;</w:t>
      </w:r>
    </w:p>
    <w:p w:rsidRPr="004B2E57" w:rsidR="002A204A" w:rsidP="00A736B2" w:rsidRDefault="002A204A" w14:paraId="379C548C" w14:textId="77777777">
      <w:pPr>
        <w:widowControl w:val="0"/>
        <w:numPr>
          <w:ilvl w:val="0"/>
          <w:numId w:val="46"/>
        </w:numPr>
        <w:overflowPunct w:val="0"/>
        <w:autoSpaceDE w:val="0"/>
        <w:autoSpaceDN w:val="0"/>
        <w:adjustRightInd w:val="0"/>
        <w:ind w:hanging="436"/>
        <w:textAlignment w:val="baseline"/>
        <w:rPr>
          <w:szCs w:val="20"/>
        </w:rPr>
      </w:pPr>
      <w:r w:rsidRPr="004B2E57">
        <w:rPr>
          <w:b/>
        </w:rPr>
        <w:t>sottolinea</w:t>
      </w:r>
      <w:r w:rsidRPr="004B2E57">
        <w:t xml:space="preserve"> la necessità di rispondere alle esigenze urgenti degli Stati membri, rafforzando nel contempo la prontezza alla difesa dell'UE e la competitività dell'EDTIB e salvaguardando la futura libertà d'azione degli Stati membri;</w:t>
      </w:r>
    </w:p>
    <w:p w:rsidRPr="004B2E57" w:rsidR="002A204A" w:rsidP="00A736B2" w:rsidRDefault="002A204A" w14:paraId="0364424D" w14:textId="518CF629">
      <w:pPr>
        <w:widowControl w:val="0"/>
        <w:numPr>
          <w:ilvl w:val="0"/>
          <w:numId w:val="46"/>
        </w:numPr>
        <w:overflowPunct w:val="0"/>
        <w:autoSpaceDE w:val="0"/>
        <w:autoSpaceDN w:val="0"/>
        <w:adjustRightInd w:val="0"/>
        <w:ind w:hanging="436"/>
        <w:textAlignment w:val="baseline"/>
        <w:rPr>
          <w:szCs w:val="20"/>
        </w:rPr>
      </w:pPr>
      <w:r w:rsidRPr="004B2E57">
        <w:rPr>
          <w:b/>
        </w:rPr>
        <w:t>sostiene fermamente</w:t>
      </w:r>
      <w:r w:rsidRPr="004B2E57">
        <w:t xml:space="preserve"> l'applicazione rigorosa, in sede di attuazione di SAFE (ad esempio in caso di sottoscrizione eccedente), del principio della preferenza europea, che si rispecchia nel requisito di un elevato livello di contenuto prodotto nell'UE e, per i prodotti complessi (categoria 2), anche nella capacità di decidere, senza restrizioni imposte da paesi terzi, </w:t>
      </w:r>
      <w:r w:rsidRPr="004B2E57" w:rsidR="00FF4FD3">
        <w:t>in merito alla</w:t>
      </w:r>
      <w:r w:rsidRPr="004B2E57">
        <w:t xml:space="preserve"> definizione, all'adattamento e all'evoluzione della progettazione dei prodotti (principio dell'"autorità di progettazione"), e </w:t>
      </w:r>
      <w:r w:rsidRPr="004B2E57">
        <w:rPr>
          <w:b/>
        </w:rPr>
        <w:t>suggerisce</w:t>
      </w:r>
      <w:r w:rsidRPr="004B2E57">
        <w:t xml:space="preserve"> che, per i prodotti meno complessi (categoria 1) per i quali la questione dell'autorità di progettazione è pertinente, siano previsti incentivi per la loro acquisizione tramite appalto nei casi in cui tale autorità sia in Europa;</w:t>
      </w:r>
    </w:p>
    <w:p w:rsidRPr="004B2E57" w:rsidR="002A204A" w:rsidP="00A736B2" w:rsidRDefault="002A204A" w14:paraId="3850235E" w14:textId="77777777">
      <w:pPr>
        <w:widowControl w:val="0"/>
        <w:numPr>
          <w:ilvl w:val="0"/>
          <w:numId w:val="46"/>
        </w:numPr>
        <w:overflowPunct w:val="0"/>
        <w:autoSpaceDE w:val="0"/>
        <w:autoSpaceDN w:val="0"/>
        <w:adjustRightInd w:val="0"/>
        <w:ind w:hanging="436"/>
        <w:textAlignment w:val="baseline"/>
        <w:rPr>
          <w:szCs w:val="20"/>
        </w:rPr>
      </w:pPr>
      <w:r w:rsidRPr="004B2E57">
        <w:rPr>
          <w:b/>
        </w:rPr>
        <w:t>si rammarica</w:t>
      </w:r>
      <w:r w:rsidRPr="004B2E57">
        <w:t xml:space="preserve"> che i missili, la protezione delle infrastrutture critiche e le soluzioni di cibersicurezza non siano inclusi tra i prodotti di categoria 2, per i quali l'autorità di progettazione dovrebbe essere in Europa;</w:t>
      </w:r>
    </w:p>
    <w:p w:rsidRPr="004B2E57" w:rsidR="002A204A" w:rsidP="00A736B2" w:rsidRDefault="002A204A" w14:paraId="7569AB1B" w14:textId="77777777">
      <w:pPr>
        <w:widowControl w:val="0"/>
        <w:numPr>
          <w:ilvl w:val="0"/>
          <w:numId w:val="46"/>
        </w:numPr>
        <w:overflowPunct w:val="0"/>
        <w:autoSpaceDE w:val="0"/>
        <w:autoSpaceDN w:val="0"/>
        <w:adjustRightInd w:val="0"/>
        <w:ind w:hanging="436"/>
        <w:textAlignment w:val="baseline"/>
        <w:rPr>
          <w:szCs w:val="20"/>
        </w:rPr>
      </w:pPr>
      <w:r w:rsidRPr="004B2E57">
        <w:rPr>
          <w:b/>
        </w:rPr>
        <w:t>evidenzia</w:t>
      </w:r>
      <w:r w:rsidRPr="004B2E57">
        <w:t xml:space="preserve"> che la partecipazione dei paesi terzi – e delle loro industrie –, al di là dell'Ucraina e dei paesi EFTA-SEE, allo strumento SAFE deve essere aperta solo ai partner che condividono gli stessi principi e che hanno firmato un "partenariato in materia di sicurezza e difesa" con l'UE, e che qualsiasi partecipazione di industrie di paesi terzi non dovrebbe compromettere l'obiettivo principale dello strumento stesso, vale a dire il rafforzamento dell'EDTIB e la riduzione della dipendenza da fornitori non europei;</w:t>
      </w:r>
    </w:p>
    <w:p w:rsidRPr="004B2E57" w:rsidR="002A204A" w:rsidP="00A736B2" w:rsidRDefault="002A204A" w14:paraId="71D62277" w14:textId="3A0E2C2A">
      <w:pPr>
        <w:widowControl w:val="0"/>
        <w:numPr>
          <w:ilvl w:val="0"/>
          <w:numId w:val="46"/>
        </w:numPr>
        <w:overflowPunct w:val="0"/>
        <w:autoSpaceDE w:val="0"/>
        <w:autoSpaceDN w:val="0"/>
        <w:adjustRightInd w:val="0"/>
        <w:ind w:hanging="436"/>
        <w:textAlignment w:val="baseline"/>
        <w:rPr>
          <w:szCs w:val="20"/>
        </w:rPr>
      </w:pPr>
      <w:r w:rsidRPr="004B2E57">
        <w:rPr>
          <w:b/>
        </w:rPr>
        <w:t>sottolinea</w:t>
      </w:r>
      <w:r w:rsidRPr="004B2E57">
        <w:t xml:space="preserve"> che SAFE dovrebbe fungere da punto di partenza per la mobilitazione di risorse aggiuntive, e invita gli Stati membri a intervenire con urgenza al riguardo.</w:t>
      </w:r>
    </w:p>
    <w:tbl>
      <w:tblPr>
        <w:tblW w:w="9322" w:type="dxa"/>
        <w:tblLook w:val="04A0" w:firstRow="1" w:lastRow="0" w:firstColumn="1" w:lastColumn="0" w:noHBand="0" w:noVBand="1"/>
      </w:tblPr>
      <w:tblGrid>
        <w:gridCol w:w="1418"/>
        <w:gridCol w:w="7904"/>
      </w:tblGrid>
      <w:tr w:rsidRPr="004B2E57" w:rsidR="002A204A" w:rsidTr="00204A12" w14:paraId="634E732C" w14:textId="77777777">
        <w:tc>
          <w:tcPr>
            <w:tcW w:w="1418" w:type="dxa"/>
          </w:tcPr>
          <w:p w:rsidRPr="004B2E57" w:rsidR="002A204A" w:rsidP="00D94D34" w:rsidRDefault="002A204A" w14:paraId="5FA241A3" w14:textId="294D81FB">
            <w:pPr>
              <w:overflowPunct w:val="0"/>
              <w:autoSpaceDE w:val="0"/>
              <w:autoSpaceDN w:val="0"/>
              <w:adjustRightInd w:val="0"/>
              <w:textAlignment w:val="baseline"/>
              <w:rPr>
                <w:i/>
              </w:rPr>
            </w:pPr>
            <w:r w:rsidRPr="004B2E57">
              <w:rPr>
                <w:b/>
                <w:i/>
              </w:rPr>
              <w:lastRenderedPageBreak/>
              <w:t>Contatto</w:t>
            </w:r>
          </w:p>
        </w:tc>
        <w:tc>
          <w:tcPr>
            <w:tcW w:w="7904" w:type="dxa"/>
          </w:tcPr>
          <w:p w:rsidRPr="004B2E57" w:rsidR="002A204A" w:rsidP="00D94D34" w:rsidRDefault="002A204A" w14:paraId="6EBCFD4D" w14:textId="567BAA9E">
            <w:pPr>
              <w:overflowPunct w:val="0"/>
              <w:autoSpaceDE w:val="0"/>
              <w:autoSpaceDN w:val="0"/>
              <w:adjustRightInd w:val="0"/>
              <w:textAlignment w:val="baseline"/>
              <w:rPr>
                <w:i/>
              </w:rPr>
            </w:pPr>
            <w:r w:rsidRPr="004B2E57">
              <w:rPr>
                <w:i/>
              </w:rPr>
              <w:t>Ioannis DIAMANTOPOULOS</w:t>
            </w:r>
          </w:p>
        </w:tc>
      </w:tr>
      <w:tr w:rsidRPr="004B2E57" w:rsidR="002A204A" w:rsidTr="00204A12" w14:paraId="090E0D60" w14:textId="77777777">
        <w:tc>
          <w:tcPr>
            <w:tcW w:w="1418" w:type="dxa"/>
          </w:tcPr>
          <w:p w:rsidRPr="004B2E57" w:rsidR="002A204A" w:rsidP="00D94D34" w:rsidRDefault="002A204A" w14:paraId="53A55718" w14:textId="77777777">
            <w:pPr>
              <w:overflowPunct w:val="0"/>
              <w:autoSpaceDE w:val="0"/>
              <w:autoSpaceDN w:val="0"/>
              <w:adjustRightInd w:val="0"/>
              <w:textAlignment w:val="baseline"/>
              <w:rPr>
                <w:i/>
              </w:rPr>
            </w:pPr>
            <w:r w:rsidRPr="004B2E57">
              <w:rPr>
                <w:i/>
              </w:rPr>
              <w:t>Tel.</w:t>
            </w:r>
          </w:p>
        </w:tc>
        <w:tc>
          <w:tcPr>
            <w:tcW w:w="7904" w:type="dxa"/>
          </w:tcPr>
          <w:p w:rsidRPr="004B2E57" w:rsidR="002A204A" w:rsidP="00D94D34" w:rsidRDefault="002A204A" w14:paraId="090B1415" w14:textId="251DAE93">
            <w:pPr>
              <w:overflowPunct w:val="0"/>
              <w:autoSpaceDE w:val="0"/>
              <w:autoSpaceDN w:val="0"/>
              <w:adjustRightInd w:val="0"/>
              <w:textAlignment w:val="baseline"/>
              <w:rPr>
                <w:i/>
              </w:rPr>
            </w:pPr>
            <w:r w:rsidRPr="004B2E57">
              <w:rPr>
                <w:i/>
              </w:rPr>
              <w:t>+32 25469170</w:t>
            </w:r>
          </w:p>
        </w:tc>
      </w:tr>
      <w:tr w:rsidRPr="004B2E57" w:rsidR="002A204A" w:rsidTr="00204A12" w14:paraId="16D81AA0" w14:textId="77777777">
        <w:trPr>
          <w:trHeight w:val="80"/>
        </w:trPr>
        <w:tc>
          <w:tcPr>
            <w:tcW w:w="1418" w:type="dxa"/>
          </w:tcPr>
          <w:p w:rsidRPr="004B2E57" w:rsidR="002A204A" w:rsidP="00D94D34" w:rsidRDefault="00FF4FD3" w14:paraId="7B23C1A3" w14:textId="4FEBE2A9">
            <w:pPr>
              <w:overflowPunct w:val="0"/>
              <w:autoSpaceDE w:val="0"/>
              <w:autoSpaceDN w:val="0"/>
              <w:adjustRightInd w:val="0"/>
              <w:textAlignment w:val="baseline"/>
              <w:rPr>
                <w:i/>
              </w:rPr>
            </w:pPr>
            <w:r w:rsidRPr="004B2E57">
              <w:rPr>
                <w:i/>
              </w:rPr>
              <w:t>E</w:t>
            </w:r>
            <w:r w:rsidRPr="004B2E57" w:rsidR="002A204A">
              <w:rPr>
                <w:i/>
              </w:rPr>
              <w:t>-mail</w:t>
            </w:r>
          </w:p>
        </w:tc>
        <w:tc>
          <w:tcPr>
            <w:tcW w:w="7904" w:type="dxa"/>
          </w:tcPr>
          <w:p w:rsidRPr="004B2E57" w:rsidR="002A204A" w:rsidP="00D94D34" w:rsidRDefault="00A91DC5" w14:paraId="306D2B10" w14:textId="77777777">
            <w:pPr>
              <w:overflowPunct w:val="0"/>
              <w:autoSpaceDE w:val="0"/>
              <w:autoSpaceDN w:val="0"/>
              <w:adjustRightInd w:val="0"/>
              <w:textAlignment w:val="baseline"/>
              <w:rPr>
                <w:rStyle w:val="Hyperlink"/>
                <w:i/>
              </w:rPr>
            </w:pPr>
            <w:hyperlink w:history="1" r:id="rId70">
              <w:r w:rsidRPr="004B2E57" w:rsidR="00CB5DFF">
                <w:rPr>
                  <w:rStyle w:val="Hyperlink"/>
                  <w:i/>
                </w:rPr>
                <w:t>Ioannis.</w:t>
              </w:r>
              <w:r w:rsidRPr="004B2E57" w:rsidR="00A736B2">
                <w:rPr>
                  <w:rStyle w:val="Hyperlink"/>
                  <w:i/>
                </w:rPr>
                <w:t>DIAMANTOPOULOS</w:t>
              </w:r>
              <w:r w:rsidRPr="004B2E57" w:rsidR="00CB5DFF">
                <w:rPr>
                  <w:rStyle w:val="Hyperlink"/>
                  <w:i/>
                </w:rPr>
                <w:t>@eesc.europa.eu</w:t>
              </w:r>
            </w:hyperlink>
          </w:p>
          <w:p w:rsidRPr="004B2E57" w:rsidR="00A736B2" w:rsidP="00D94D34" w:rsidRDefault="00A736B2" w14:paraId="25C87909" w14:textId="4F2DF06B">
            <w:pPr>
              <w:overflowPunct w:val="0"/>
              <w:autoSpaceDE w:val="0"/>
              <w:autoSpaceDN w:val="0"/>
              <w:adjustRightInd w:val="0"/>
              <w:textAlignment w:val="baseline"/>
              <w:rPr>
                <w:i/>
                <w:iCs/>
              </w:rPr>
            </w:pPr>
          </w:p>
        </w:tc>
      </w:tr>
    </w:tbl>
    <w:p w:rsidRPr="004B2E57" w:rsidR="000D394D" w:rsidP="00D94D34" w:rsidRDefault="002A204A" w14:paraId="2E28EF19" w14:textId="7D562548">
      <w:pPr>
        <w:jc w:val="center"/>
      </w:pPr>
      <w:r w:rsidRPr="004B2E57">
        <w:t>______________</w:t>
      </w:r>
    </w:p>
    <w:sectPr w:rsidRPr="004B2E57" w:rsidR="000D394D" w:rsidSect="00086E35">
      <w:headerReference w:type="even" r:id="rId71"/>
      <w:headerReference w:type="default" r:id="rId72"/>
      <w:footerReference w:type="even" r:id="rId73"/>
      <w:footerReference w:type="default" r:id="rId74"/>
      <w:headerReference w:type="first" r:id="rId75"/>
      <w:footerReference w:type="first" r:id="rId76"/>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EFC2" w14:textId="77777777" w:rsidR="002A26F0" w:rsidRPr="00086E35" w:rsidRDefault="002A26F0" w:rsidP="00086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20A01506" w:rsidR="00B518C9" w:rsidRPr="00086E35" w:rsidRDefault="00086E35" w:rsidP="00086E35">
    <w:pPr>
      <w:pStyle w:val="Footer"/>
    </w:pPr>
    <w:r>
      <w:t xml:space="preserve">EESC-2025-02211-00-00-TCD-TRA (EN) </w:t>
    </w:r>
    <w:r>
      <w:fldChar w:fldCharType="begin"/>
    </w:r>
    <w:r>
      <w:instrText xml:space="preserve"> PAGE  \* Arabic  \* MERGEFORMAT </w:instrText>
    </w:r>
    <w:r>
      <w:fldChar w:fldCharType="separate"/>
    </w:r>
    <w:r w:rsidR="009A59C4">
      <w:t>1</w:t>
    </w:r>
    <w:r>
      <w:fldChar w:fldCharType="end"/>
    </w:r>
    <w:r>
      <w:t>/</w:t>
    </w:r>
    <w:fldSimple w:instr=" NUMPAGES ">
      <w:r w:rsidR="009A59C4">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9A25" w14:textId="77777777" w:rsidR="002A26F0" w:rsidRPr="00086E35" w:rsidRDefault="002A26F0" w:rsidP="00086E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C4C3" w14:textId="77777777" w:rsidR="00086E35" w:rsidRPr="00086E35" w:rsidRDefault="00086E35" w:rsidP="00086E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4D2F" w14:textId="64ABECC4" w:rsidR="00086E35" w:rsidRPr="00086E35" w:rsidRDefault="00086E35" w:rsidP="00086E35">
    <w:pPr>
      <w:pStyle w:val="Footer"/>
    </w:pPr>
    <w:r>
      <w:t xml:space="preserve">EESC-2025-02211-00-00-TCD-TRA (EN) </w:t>
    </w:r>
    <w:r>
      <w:fldChar w:fldCharType="begin"/>
    </w:r>
    <w:r>
      <w:instrText xml:space="preserve"> PAGE  \* Arabic  \* MERGEFORMAT </w:instrText>
    </w:r>
    <w:r>
      <w:fldChar w:fldCharType="separate"/>
    </w:r>
    <w:r>
      <w:t>35</w:t>
    </w:r>
    <w:r>
      <w:fldChar w:fldCharType="end"/>
    </w:r>
    <w:r>
      <w:t>/</w:t>
    </w:r>
    <w:fldSimple w:instr=" NUMPAGES ">
      <w:r>
        <w:t>36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F902" w14:textId="77777777" w:rsidR="00086E35" w:rsidRPr="00086E35" w:rsidRDefault="00086E35" w:rsidP="0008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7C30314C" w14:textId="77777777" w:rsidR="00DD6A8D" w:rsidRPr="0097670E" w:rsidRDefault="00DD6A8D" w:rsidP="00DD6A8D">
      <w:pPr>
        <w:pStyle w:val="FootnoteText"/>
      </w:pPr>
      <w:r>
        <w:rPr>
          <w:rStyle w:val="FootnoteReference"/>
        </w:rPr>
        <w:footnoteRef/>
      </w:r>
      <w:r>
        <w:t xml:space="preserve"> </w:t>
      </w:r>
      <w:r>
        <w:tab/>
      </w:r>
      <w:hyperlink r:id="rId1" w:history="1">
        <w:r>
          <w:rPr>
            <w:rStyle w:val="Hyperlink"/>
          </w:rPr>
          <w:t>Conclusioni del Consiglio europeo sulla difesa europea</w:t>
        </w:r>
      </w:hyperlink>
      <w:r>
        <w:t>, 6 marzo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D93D" w14:textId="77777777" w:rsidR="002A26F0" w:rsidRPr="00086E35" w:rsidRDefault="002A26F0" w:rsidP="00086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C25A" w14:textId="1B1B455C" w:rsidR="002A26F0" w:rsidRPr="00086E35" w:rsidRDefault="002A26F0" w:rsidP="00086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10C8" w14:textId="77777777" w:rsidR="002A26F0" w:rsidRPr="00086E35" w:rsidRDefault="002A26F0" w:rsidP="00086E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942D" w14:textId="77777777" w:rsidR="00086E35" w:rsidRPr="00086E35" w:rsidRDefault="00086E35" w:rsidP="00086E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8730" w14:textId="4AFA5AE9" w:rsidR="00086E35" w:rsidRPr="00086E35" w:rsidRDefault="00086E35" w:rsidP="00086E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FB8F" w14:textId="77777777" w:rsidR="00086E35" w:rsidRPr="00086E35" w:rsidRDefault="00086E35" w:rsidP="00086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8047256"/>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B7A0E80"/>
    <w:lvl w:ilvl="0">
      <w:numFmt w:val="decimal"/>
      <w:lvlText w:val="*"/>
      <w:lvlJc w:val="left"/>
    </w:lvl>
  </w:abstractNum>
  <w:abstractNum w:abstractNumId="2" w15:restartNumberingAfterBreak="0">
    <w:nsid w:val="0496280C"/>
    <w:multiLevelType w:val="hybridMultilevel"/>
    <w:tmpl w:val="1DC0C9E0"/>
    <w:lvl w:ilvl="0" w:tplc="080C0001">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7545C41"/>
    <w:multiLevelType w:val="hybridMultilevel"/>
    <w:tmpl w:val="E7E022A0"/>
    <w:lvl w:ilvl="0" w:tplc="080C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A90A78"/>
    <w:multiLevelType w:val="hybridMultilevel"/>
    <w:tmpl w:val="AE02F05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6E7FED"/>
    <w:multiLevelType w:val="hybridMultilevel"/>
    <w:tmpl w:val="04B4A9EA"/>
    <w:lvl w:ilvl="0" w:tplc="080C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95C12D6"/>
    <w:multiLevelType w:val="hybridMultilevel"/>
    <w:tmpl w:val="7164AA0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143903"/>
    <w:multiLevelType w:val="hybridMultilevel"/>
    <w:tmpl w:val="CA54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92B1E"/>
    <w:multiLevelType w:val="hybridMultilevel"/>
    <w:tmpl w:val="AEF09CD2"/>
    <w:lvl w:ilvl="0" w:tplc="080C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6A2489C"/>
    <w:multiLevelType w:val="multilevel"/>
    <w:tmpl w:val="7B76C5A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C2360"/>
    <w:multiLevelType w:val="hybridMultilevel"/>
    <w:tmpl w:val="A1A0162E"/>
    <w:lvl w:ilvl="0" w:tplc="080C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13425"/>
    <w:multiLevelType w:val="hybridMultilevel"/>
    <w:tmpl w:val="78BC57AA"/>
    <w:lvl w:ilvl="0" w:tplc="080C0001">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34B410B6"/>
    <w:multiLevelType w:val="hybridMultilevel"/>
    <w:tmpl w:val="70F62730"/>
    <w:lvl w:ilvl="0" w:tplc="080C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8D92460"/>
    <w:multiLevelType w:val="hybridMultilevel"/>
    <w:tmpl w:val="62DAC6C6"/>
    <w:lvl w:ilvl="0" w:tplc="080C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E0B7DCF"/>
    <w:multiLevelType w:val="multilevel"/>
    <w:tmpl w:val="9EAEE7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80DD4"/>
    <w:multiLevelType w:val="hybridMultilevel"/>
    <w:tmpl w:val="3EAEF0D8"/>
    <w:lvl w:ilvl="0" w:tplc="080C0001">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8" w15:restartNumberingAfterBreak="0">
    <w:nsid w:val="3FA273F6"/>
    <w:multiLevelType w:val="hybridMultilevel"/>
    <w:tmpl w:val="DA1E6330"/>
    <w:lvl w:ilvl="0" w:tplc="08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E02757"/>
    <w:multiLevelType w:val="hybridMultilevel"/>
    <w:tmpl w:val="BB1CCFA6"/>
    <w:lvl w:ilvl="0" w:tplc="080C0001">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409007D4"/>
    <w:multiLevelType w:val="hybridMultilevel"/>
    <w:tmpl w:val="01B02106"/>
    <w:lvl w:ilvl="0" w:tplc="080C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1D70CCD"/>
    <w:multiLevelType w:val="multilevel"/>
    <w:tmpl w:val="ABFC5E5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7308B6"/>
    <w:multiLevelType w:val="hybridMultilevel"/>
    <w:tmpl w:val="B80E948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4" w15:restartNumberingAfterBreak="0">
    <w:nsid w:val="4C146674"/>
    <w:multiLevelType w:val="hybridMultilevel"/>
    <w:tmpl w:val="60806B5C"/>
    <w:lvl w:ilvl="0" w:tplc="080C0001">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4CBF7CC1"/>
    <w:multiLevelType w:val="hybridMultilevel"/>
    <w:tmpl w:val="A4C6B7A4"/>
    <w:lvl w:ilvl="0" w:tplc="080C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DEE6C56"/>
    <w:multiLevelType w:val="multilevel"/>
    <w:tmpl w:val="DAA471E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87430"/>
    <w:multiLevelType w:val="multilevel"/>
    <w:tmpl w:val="45869AB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F446F"/>
    <w:multiLevelType w:val="hybridMultilevel"/>
    <w:tmpl w:val="43F0D812"/>
    <w:lvl w:ilvl="0" w:tplc="080C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2234FBA"/>
    <w:multiLevelType w:val="hybridMultilevel"/>
    <w:tmpl w:val="ACDAA44E"/>
    <w:lvl w:ilvl="0" w:tplc="080C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34C4ACD"/>
    <w:multiLevelType w:val="hybridMultilevel"/>
    <w:tmpl w:val="D082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5C47C6"/>
    <w:multiLevelType w:val="hybridMultilevel"/>
    <w:tmpl w:val="85D84340"/>
    <w:lvl w:ilvl="0" w:tplc="08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B44CF9"/>
    <w:multiLevelType w:val="hybridMultilevel"/>
    <w:tmpl w:val="53FA2A58"/>
    <w:lvl w:ilvl="0" w:tplc="080C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5EB57A4"/>
    <w:multiLevelType w:val="hybridMultilevel"/>
    <w:tmpl w:val="793ECC6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7257375"/>
    <w:multiLevelType w:val="hybridMultilevel"/>
    <w:tmpl w:val="2544194A"/>
    <w:lvl w:ilvl="0" w:tplc="080C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EA64762"/>
    <w:multiLevelType w:val="hybridMultilevel"/>
    <w:tmpl w:val="71BA7FD2"/>
    <w:lvl w:ilvl="0" w:tplc="08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2C516F"/>
    <w:multiLevelType w:val="hybridMultilevel"/>
    <w:tmpl w:val="883A975C"/>
    <w:lvl w:ilvl="0" w:tplc="080C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76D0F10"/>
    <w:multiLevelType w:val="hybridMultilevel"/>
    <w:tmpl w:val="21F4D71E"/>
    <w:lvl w:ilvl="0" w:tplc="080C0001">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8" w15:restartNumberingAfterBreak="0">
    <w:nsid w:val="688347DF"/>
    <w:multiLevelType w:val="hybridMultilevel"/>
    <w:tmpl w:val="F894CD62"/>
    <w:lvl w:ilvl="0" w:tplc="080C0001">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6A68717D"/>
    <w:multiLevelType w:val="hybridMultilevel"/>
    <w:tmpl w:val="2F6A426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0" w15:restartNumberingAfterBreak="0">
    <w:nsid w:val="6AD4144B"/>
    <w:multiLevelType w:val="hybridMultilevel"/>
    <w:tmpl w:val="851029EA"/>
    <w:lvl w:ilvl="0" w:tplc="080C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B3C3072"/>
    <w:multiLevelType w:val="multilevel"/>
    <w:tmpl w:val="A588F43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76B1E"/>
    <w:multiLevelType w:val="hybridMultilevel"/>
    <w:tmpl w:val="B4EC4886"/>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ADB7B7D"/>
    <w:multiLevelType w:val="hybridMultilevel"/>
    <w:tmpl w:val="9AF06164"/>
    <w:lvl w:ilvl="0" w:tplc="08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4">
    <w:abstractNumId w:val="1"/>
    <w:lvlOverride w:ilvl="0">
      <w:lvl w:ilvl="0">
        <w:numFmt w:val="bullet"/>
        <w:lvlText w:val=""/>
        <w:lvlJc w:val="left"/>
        <w:pPr>
          <w:ind w:left="0" w:hanging="360"/>
        </w:pPr>
        <w:rPr>
          <w:rFonts w:ascii="Symbol" w:hAnsi="Symbol" w:hint="default"/>
          <w:color w:val="auto"/>
        </w:rPr>
      </w:lvl>
    </w:lvlOverride>
  </w:num>
  <w:num w:numId="5">
    <w:abstractNumId w:val="20"/>
  </w:num>
  <w:num w:numId="6">
    <w:abstractNumId w:val="30"/>
  </w:num>
  <w:num w:numId="7">
    <w:abstractNumId w:val="6"/>
  </w:num>
  <w:num w:numId="8">
    <w:abstractNumId w:val="27"/>
  </w:num>
  <w:num w:numId="9">
    <w:abstractNumId w:val="23"/>
  </w:num>
  <w:num w:numId="10">
    <w:abstractNumId w:val="4"/>
  </w:num>
  <w:num w:numId="11">
    <w:abstractNumId w:val="7"/>
  </w:num>
  <w:num w:numId="12">
    <w:abstractNumId w:val="39"/>
  </w:num>
  <w:num w:numId="13">
    <w:abstractNumId w:val="33"/>
  </w:num>
  <w:num w:numId="14">
    <w:abstractNumId w:val="8"/>
  </w:num>
  <w:num w:numId="15">
    <w:abstractNumId w:val="42"/>
  </w:num>
  <w:num w:numId="1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7">
    <w:abstractNumId w:val="10"/>
  </w:num>
  <w:num w:numId="18">
    <w:abstractNumId w:val="43"/>
  </w:num>
  <w:num w:numId="19">
    <w:abstractNumId w:val="35"/>
  </w:num>
  <w:num w:numId="20">
    <w:abstractNumId w:val="3"/>
  </w:num>
  <w:num w:numId="21">
    <w:abstractNumId w:val="36"/>
  </w:num>
  <w:num w:numId="22">
    <w:abstractNumId w:val="29"/>
  </w:num>
  <w:num w:numId="23">
    <w:abstractNumId w:val="28"/>
  </w:num>
  <w:num w:numId="24">
    <w:abstractNumId w:val="16"/>
  </w:num>
  <w:num w:numId="25">
    <w:abstractNumId w:val="26"/>
  </w:num>
  <w:num w:numId="26">
    <w:abstractNumId w:val="22"/>
  </w:num>
  <w:num w:numId="27">
    <w:abstractNumId w:val="38"/>
  </w:num>
  <w:num w:numId="28">
    <w:abstractNumId w:val="13"/>
  </w:num>
  <w:num w:numId="29">
    <w:abstractNumId w:val="17"/>
  </w:num>
  <w:num w:numId="30">
    <w:abstractNumId w:val="41"/>
  </w:num>
  <w:num w:numId="31">
    <w:abstractNumId w:val="2"/>
  </w:num>
  <w:num w:numId="32">
    <w:abstractNumId w:val="31"/>
  </w:num>
  <w:num w:numId="33">
    <w:abstractNumId w:val="18"/>
  </w:num>
  <w:num w:numId="34">
    <w:abstractNumId w:val="37"/>
  </w:num>
  <w:num w:numId="35">
    <w:abstractNumId w:val="19"/>
  </w:num>
  <w:num w:numId="36">
    <w:abstractNumId w:val="24"/>
  </w:num>
  <w:num w:numId="37">
    <w:abstractNumId w:val="15"/>
  </w:num>
  <w:num w:numId="38">
    <w:abstractNumId w:val="5"/>
  </w:num>
  <w:num w:numId="39">
    <w:abstractNumId w:val="9"/>
  </w:num>
  <w:num w:numId="40">
    <w:abstractNumId w:val="11"/>
  </w:num>
  <w:num w:numId="41">
    <w:abstractNumId w:val="34"/>
  </w:num>
  <w:num w:numId="42">
    <w:abstractNumId w:val="14"/>
  </w:num>
  <w:num w:numId="43">
    <w:abstractNumId w:val="40"/>
  </w:num>
  <w:num w:numId="44">
    <w:abstractNumId w:val="32"/>
  </w:num>
  <w:num w:numId="45">
    <w:abstractNumId w:val="25"/>
  </w:num>
  <w:num w:numId="46">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10A4D"/>
    <w:rsid w:val="000130CB"/>
    <w:rsid w:val="00013E36"/>
    <w:rsid w:val="00017B10"/>
    <w:rsid w:val="00023853"/>
    <w:rsid w:val="000417AB"/>
    <w:rsid w:val="00051625"/>
    <w:rsid w:val="00063DFF"/>
    <w:rsid w:val="000663E2"/>
    <w:rsid w:val="00084A21"/>
    <w:rsid w:val="0008517E"/>
    <w:rsid w:val="00086E35"/>
    <w:rsid w:val="00096BED"/>
    <w:rsid w:val="000C040B"/>
    <w:rsid w:val="000C3C04"/>
    <w:rsid w:val="000D1800"/>
    <w:rsid w:val="000D394D"/>
    <w:rsid w:val="000E6823"/>
    <w:rsid w:val="000F00DC"/>
    <w:rsid w:val="000F5704"/>
    <w:rsid w:val="00107F16"/>
    <w:rsid w:val="0011533E"/>
    <w:rsid w:val="00116D45"/>
    <w:rsid w:val="00121F5D"/>
    <w:rsid w:val="00123B12"/>
    <w:rsid w:val="00130906"/>
    <w:rsid w:val="00150BA4"/>
    <w:rsid w:val="00162A3E"/>
    <w:rsid w:val="00191898"/>
    <w:rsid w:val="00196E1D"/>
    <w:rsid w:val="001A2837"/>
    <w:rsid w:val="001B2117"/>
    <w:rsid w:val="001D2CCD"/>
    <w:rsid w:val="001E391D"/>
    <w:rsid w:val="001F4C9F"/>
    <w:rsid w:val="00205F46"/>
    <w:rsid w:val="00222699"/>
    <w:rsid w:val="00231539"/>
    <w:rsid w:val="00247A6F"/>
    <w:rsid w:val="002604F3"/>
    <w:rsid w:val="00270464"/>
    <w:rsid w:val="002769EF"/>
    <w:rsid w:val="002A204A"/>
    <w:rsid w:val="002A26F0"/>
    <w:rsid w:val="002A2B99"/>
    <w:rsid w:val="002A5636"/>
    <w:rsid w:val="002B42AA"/>
    <w:rsid w:val="002B7981"/>
    <w:rsid w:val="002D2FD2"/>
    <w:rsid w:val="002E45FD"/>
    <w:rsid w:val="00302621"/>
    <w:rsid w:val="003066BE"/>
    <w:rsid w:val="00317F69"/>
    <w:rsid w:val="003227CC"/>
    <w:rsid w:val="00332ABE"/>
    <w:rsid w:val="00333987"/>
    <w:rsid w:val="00333DD5"/>
    <w:rsid w:val="003425F4"/>
    <w:rsid w:val="00353A6B"/>
    <w:rsid w:val="0035596B"/>
    <w:rsid w:val="00373BB1"/>
    <w:rsid w:val="00391AC1"/>
    <w:rsid w:val="003B6CB7"/>
    <w:rsid w:val="003E3542"/>
    <w:rsid w:val="003F326D"/>
    <w:rsid w:val="003F79EF"/>
    <w:rsid w:val="004024CF"/>
    <w:rsid w:val="0043191A"/>
    <w:rsid w:val="00441B86"/>
    <w:rsid w:val="004556DA"/>
    <w:rsid w:val="004604F4"/>
    <w:rsid w:val="00475E74"/>
    <w:rsid w:val="00491CD4"/>
    <w:rsid w:val="004A213B"/>
    <w:rsid w:val="004A5CD7"/>
    <w:rsid w:val="004B2E57"/>
    <w:rsid w:val="004D105B"/>
    <w:rsid w:val="004D7829"/>
    <w:rsid w:val="004D7AC0"/>
    <w:rsid w:val="004E7ED8"/>
    <w:rsid w:val="004F59CB"/>
    <w:rsid w:val="004F5FB2"/>
    <w:rsid w:val="004F6BB0"/>
    <w:rsid w:val="00511220"/>
    <w:rsid w:val="00522C69"/>
    <w:rsid w:val="00532089"/>
    <w:rsid w:val="00533BC5"/>
    <w:rsid w:val="005409C8"/>
    <w:rsid w:val="00540E3F"/>
    <w:rsid w:val="0054246C"/>
    <w:rsid w:val="00564BC0"/>
    <w:rsid w:val="00573D4F"/>
    <w:rsid w:val="00577C7B"/>
    <w:rsid w:val="00586B4B"/>
    <w:rsid w:val="00591C74"/>
    <w:rsid w:val="005A0BDA"/>
    <w:rsid w:val="005E7651"/>
    <w:rsid w:val="00625CA3"/>
    <w:rsid w:val="00626D86"/>
    <w:rsid w:val="00632D4D"/>
    <w:rsid w:val="00637E8F"/>
    <w:rsid w:val="00641262"/>
    <w:rsid w:val="006433AA"/>
    <w:rsid w:val="00682F1F"/>
    <w:rsid w:val="00687A52"/>
    <w:rsid w:val="006A1800"/>
    <w:rsid w:val="006A699F"/>
    <w:rsid w:val="006D2C8A"/>
    <w:rsid w:val="006D2D64"/>
    <w:rsid w:val="006F7356"/>
    <w:rsid w:val="00754027"/>
    <w:rsid w:val="007664F1"/>
    <w:rsid w:val="00766B1A"/>
    <w:rsid w:val="00783A2C"/>
    <w:rsid w:val="007C4BA5"/>
    <w:rsid w:val="007D6DA3"/>
    <w:rsid w:val="007E0584"/>
    <w:rsid w:val="007E7D55"/>
    <w:rsid w:val="007F5784"/>
    <w:rsid w:val="008054B2"/>
    <w:rsid w:val="00812C74"/>
    <w:rsid w:val="00843940"/>
    <w:rsid w:val="00845F24"/>
    <w:rsid w:val="008559D1"/>
    <w:rsid w:val="0088219D"/>
    <w:rsid w:val="008A7881"/>
    <w:rsid w:val="008F5288"/>
    <w:rsid w:val="00901554"/>
    <w:rsid w:val="00904AE5"/>
    <w:rsid w:val="00956A9F"/>
    <w:rsid w:val="0096346D"/>
    <w:rsid w:val="0097187B"/>
    <w:rsid w:val="0097548B"/>
    <w:rsid w:val="00976428"/>
    <w:rsid w:val="00982A06"/>
    <w:rsid w:val="00987844"/>
    <w:rsid w:val="009A59C4"/>
    <w:rsid w:val="009C6045"/>
    <w:rsid w:val="00A209D1"/>
    <w:rsid w:val="00A20E9D"/>
    <w:rsid w:val="00A21771"/>
    <w:rsid w:val="00A272B2"/>
    <w:rsid w:val="00A37508"/>
    <w:rsid w:val="00A37B74"/>
    <w:rsid w:val="00A41929"/>
    <w:rsid w:val="00A47988"/>
    <w:rsid w:val="00A50553"/>
    <w:rsid w:val="00A60D3A"/>
    <w:rsid w:val="00A71A96"/>
    <w:rsid w:val="00A7331B"/>
    <w:rsid w:val="00A736B2"/>
    <w:rsid w:val="00A920F8"/>
    <w:rsid w:val="00A92E90"/>
    <w:rsid w:val="00A95671"/>
    <w:rsid w:val="00AA3A24"/>
    <w:rsid w:val="00AB2348"/>
    <w:rsid w:val="00AD201B"/>
    <w:rsid w:val="00AF3022"/>
    <w:rsid w:val="00AF59C7"/>
    <w:rsid w:val="00AF7C8A"/>
    <w:rsid w:val="00B0747C"/>
    <w:rsid w:val="00B203DA"/>
    <w:rsid w:val="00B25217"/>
    <w:rsid w:val="00B518C9"/>
    <w:rsid w:val="00B5758B"/>
    <w:rsid w:val="00B76383"/>
    <w:rsid w:val="00B802E9"/>
    <w:rsid w:val="00B80C75"/>
    <w:rsid w:val="00B84BC8"/>
    <w:rsid w:val="00BA5294"/>
    <w:rsid w:val="00BA587A"/>
    <w:rsid w:val="00BC2C29"/>
    <w:rsid w:val="00BD5229"/>
    <w:rsid w:val="00BE54B3"/>
    <w:rsid w:val="00C008B4"/>
    <w:rsid w:val="00C17ABD"/>
    <w:rsid w:val="00C21BCE"/>
    <w:rsid w:val="00C241C5"/>
    <w:rsid w:val="00C26C67"/>
    <w:rsid w:val="00C36A9A"/>
    <w:rsid w:val="00C470BA"/>
    <w:rsid w:val="00C75972"/>
    <w:rsid w:val="00C8022C"/>
    <w:rsid w:val="00C821A5"/>
    <w:rsid w:val="00CB1799"/>
    <w:rsid w:val="00CB5DFF"/>
    <w:rsid w:val="00CC1EC8"/>
    <w:rsid w:val="00CF472D"/>
    <w:rsid w:val="00D33617"/>
    <w:rsid w:val="00D43613"/>
    <w:rsid w:val="00D7076A"/>
    <w:rsid w:val="00D7391E"/>
    <w:rsid w:val="00D81F5E"/>
    <w:rsid w:val="00D92269"/>
    <w:rsid w:val="00D94D34"/>
    <w:rsid w:val="00D96673"/>
    <w:rsid w:val="00DA56E4"/>
    <w:rsid w:val="00DA787C"/>
    <w:rsid w:val="00DC6D3C"/>
    <w:rsid w:val="00DD6A8D"/>
    <w:rsid w:val="00DE176A"/>
    <w:rsid w:val="00DE1F66"/>
    <w:rsid w:val="00DE445F"/>
    <w:rsid w:val="00DF2DE9"/>
    <w:rsid w:val="00E007D4"/>
    <w:rsid w:val="00E00A6B"/>
    <w:rsid w:val="00E05051"/>
    <w:rsid w:val="00E34598"/>
    <w:rsid w:val="00E34E74"/>
    <w:rsid w:val="00E76EC9"/>
    <w:rsid w:val="00E77899"/>
    <w:rsid w:val="00E835E6"/>
    <w:rsid w:val="00EA4BC5"/>
    <w:rsid w:val="00EA6D86"/>
    <w:rsid w:val="00EC3512"/>
    <w:rsid w:val="00EF79D0"/>
    <w:rsid w:val="00F02E15"/>
    <w:rsid w:val="00F0583F"/>
    <w:rsid w:val="00F41682"/>
    <w:rsid w:val="00F52BE3"/>
    <w:rsid w:val="00F83C17"/>
    <w:rsid w:val="00F96D7F"/>
    <w:rsid w:val="00FC456F"/>
    <w:rsid w:val="00FC4E50"/>
    <w:rsid w:val="00FD2AA9"/>
    <w:rsid w:val="00FD3512"/>
    <w:rsid w:val="00FE2DCD"/>
    <w:rsid w:val="00FF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A47988"/>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086E35"/>
    <w:pPr>
      <w:spacing w:after="100"/>
      <w:ind w:left="220"/>
    </w:pPr>
  </w:style>
  <w:style w:type="character" w:styleId="UnresolvedMention">
    <w:name w:val="Unresolved Mention"/>
    <w:basedOn w:val="DefaultParagraphFont"/>
    <w:uiPriority w:val="99"/>
    <w:semiHidden/>
    <w:unhideWhenUsed/>
    <w:rsid w:val="00A7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9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it/our-work/opinions-information-reports/opinions/recommendations-organised-civil-society-address-cost-living-crisis" TargetMode="External"/><Relationship Id="rId21" Type="http://schemas.openxmlformats.org/officeDocument/2006/relationships/hyperlink" Target="mailto:Sergio.LorencioMatallana@eesc.europa.eu" TargetMode="External"/><Relationship Id="rId42" Type="http://schemas.openxmlformats.org/officeDocument/2006/relationships/hyperlink" Target="https://www.eesc.europa.eu/it/our-work/opinions-information-reports/opinions/role-services-general-interest-sgi-competitiveness-social-cohesion-and-democracy-european-union" TargetMode="External"/><Relationship Id="rId47" Type="http://schemas.openxmlformats.org/officeDocument/2006/relationships/hyperlink" Target="mailto:Marco.Manfroni@eesc.europa.eu" TargetMode="External"/><Relationship Id="rId63" Type="http://schemas.openxmlformats.org/officeDocument/2006/relationships/hyperlink" Target="https://www.eesc.europa.eu/it/our-work/opinions-information-reports/opinions/addressing-interdependence-between-peace-and-climate-change-need-renewed-global-diplomacy" TargetMode="External"/><Relationship Id="rId68" Type="http://schemas.openxmlformats.org/officeDocument/2006/relationships/hyperlink" Target="mailto:Ioannis.DIAMANTOPOULOS@eesc.europa.eu" TargetMode="External"/><Relationship Id="rId16" Type="http://schemas.openxmlformats.org/officeDocument/2006/relationships/footer" Target="footer1.xml"/><Relationship Id="rId11" Type="http://schemas.openxmlformats.org/officeDocument/2006/relationships/image" Target="media/image1.jpeg"/><Relationship Id="rId24" Type="http://schemas.openxmlformats.org/officeDocument/2006/relationships/hyperlink" Target="https://www.eesc.europa.eu/it/our-work/opinions-information-reports/opinions/role-trade-unions-improving-productivity" TargetMode="External"/><Relationship Id="rId32" Type="http://schemas.openxmlformats.org/officeDocument/2006/relationships/hyperlink" Target="https://www.eesc.europa.eu/it/our-work/opinions-information-reports/opinions/tackling-inequalities-peoples-access-healthcare" TargetMode="External"/><Relationship Id="rId37" Type="http://schemas.openxmlformats.org/officeDocument/2006/relationships/hyperlink" Target="mailto:Valeria.Atzori@eesc.europa.eu" TargetMode="External"/><Relationship Id="rId40" Type="http://schemas.openxmlformats.org/officeDocument/2006/relationships/hyperlink" Target="https://www.eesc.europa.eu/it/our-work/opinions-information-reports/opinions/union-skills" TargetMode="External"/><Relationship Id="rId45" Type="http://schemas.openxmlformats.org/officeDocument/2006/relationships/hyperlink" Target="mailto:Jana.Valant@eesc.europa.eu" TargetMode="External"/><Relationship Id="rId53" Type="http://schemas.openxmlformats.org/officeDocument/2006/relationships/hyperlink" Target="mailto:Arturo.Iniguez@eesc.europa.eu" TargetMode="External"/><Relationship Id="rId58" Type="http://schemas.openxmlformats.org/officeDocument/2006/relationships/hyperlink" Target="mailto:Myrto.Kolyva@eesc.europa.eu" TargetMode="External"/><Relationship Id="rId66" Type="http://schemas.openxmlformats.org/officeDocument/2006/relationships/hyperlink" Target="mailto:Marie-Laurence.Drillon@eesc.europa.eu" TargetMode="External"/><Relationship Id="rId74" Type="http://schemas.openxmlformats.org/officeDocument/2006/relationships/footer" Target="footer5.xml"/><Relationship Id="rId79" Type="http://schemas.openxmlformats.org/officeDocument/2006/relationships/customXml" Target="../customXml/item1.xml"/><Relationship Id="rId5" Type="http://schemas.openxmlformats.org/officeDocument/2006/relationships/numbering" Target="numbering.xml"/><Relationship Id="rId61" Type="http://schemas.openxmlformats.org/officeDocument/2006/relationships/hyperlink" Target="https://www.eesc.europa.eu/it/our-work/opinions-information-reports/opinions/importance-institutionalising-civil-and-social-dialogue-eu-candidate-and-partner-countries" TargetMode="External"/><Relationship Id="rId82" Type="http://schemas.openxmlformats.org/officeDocument/2006/relationships/customXml" Target="../customXml/item4.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it/our-work/opinions-information-reports/opinions/economic-impact-implementation-eu-emissions-trading-system-ets" TargetMode="External"/><Relationship Id="rId27" Type="http://schemas.openxmlformats.org/officeDocument/2006/relationships/hyperlink" Target="mailto:Krisztina.PerlakyToth@eesc.europa.eu" TargetMode="External"/><Relationship Id="rId30" Type="http://schemas.openxmlformats.org/officeDocument/2006/relationships/hyperlink" Target="https://www.eesc.europa.eu/it/our-work/opinions-information-reports/opinions/financial-literacy-and-education-europeans-0" TargetMode="External"/><Relationship Id="rId35" Type="http://schemas.openxmlformats.org/officeDocument/2006/relationships/hyperlink" Target="mailto:June.Bedaton@eesc.europa.eu" TargetMode="External"/><Relationship Id="rId43" Type="http://schemas.openxmlformats.org/officeDocument/2006/relationships/hyperlink" Target="mailto:Aleksandra.Sarmangrilc@eesc.europa.eu" TargetMode="External"/><Relationship Id="rId48" Type="http://schemas.openxmlformats.org/officeDocument/2006/relationships/hyperlink" Target="https://www.eesc.europa.eu/it/our-work/opinions-information-reports/opinions/how-consider-value-chains-policymaking" TargetMode="External"/><Relationship Id="rId56" Type="http://schemas.openxmlformats.org/officeDocument/2006/relationships/hyperlink" Target="https://www.eesc.europa.eu/it/our-work/opinions-information-reports/opinions/eu-wine-policy-package" TargetMode="External"/><Relationship Id="rId64" Type="http://schemas.openxmlformats.org/officeDocument/2006/relationships/hyperlink" Target="mailto:Marie-Laurence.Drillon@eesc.europa.eu" TargetMode="External"/><Relationship Id="rId69" Type="http://schemas.openxmlformats.org/officeDocument/2006/relationships/hyperlink" Target="https://www.eesc.europa.eu/it/our-work/opinions-information-reports/opinions/security-action-europe-safe-through-reinforcement-european-defence-industry-instrument"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Arturo.Iniguez@eesc.europa.eu" TargetMode="External"/><Relationship Id="rId72" Type="http://schemas.openxmlformats.org/officeDocument/2006/relationships/header" Target="header5.xml"/><Relationship Id="rId80" Type="http://schemas.openxmlformats.org/officeDocument/2006/relationships/customXml" Target="../customXml/item2.xml"/><Relationship Id="rId12" Type="http://schemas.openxmlformats.org/officeDocument/2006/relationships/hyperlink" Target="https://www.eesc.europa.eu/i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Georgios.Meleas@eesc.europa.eu" TargetMode="External"/><Relationship Id="rId33" Type="http://schemas.openxmlformats.org/officeDocument/2006/relationships/hyperlink" Target="mailto:Valeria.Atzori@eesc.europa.eu" TargetMode="External"/><Relationship Id="rId38" Type="http://schemas.openxmlformats.org/officeDocument/2006/relationships/hyperlink" Target="https://www.eesc.europa.eu/it/our-work/opinions-information-reports/opinions/eu-strategy-support-protect-and-empower-civil-society" TargetMode="External"/><Relationship Id="rId46" Type="http://schemas.openxmlformats.org/officeDocument/2006/relationships/hyperlink" Target="https://www.eesc.europa.eu/it/our-work/opinions-information-reports/opinions/regulatory-simplification-use-digital-tools-better-law-making" TargetMode="External"/><Relationship Id="rId59" Type="http://schemas.openxmlformats.org/officeDocument/2006/relationships/hyperlink" Target="https://www.eesc.europa.eu/it/our-work/opinions-information-reports/opinions/looking-future-eu-uk-relations-2026-review-trade-and-cooperation-agreement-tca-civil-society-perspective" TargetMode="External"/><Relationship Id="rId67" Type="http://schemas.openxmlformats.org/officeDocument/2006/relationships/hyperlink" Target="https://www.eesc.europa.eu/it/our-work/opinions-information-reports/opinions/automotive-industry-action-plan" TargetMode="External"/><Relationship Id="rId20" Type="http://schemas.openxmlformats.org/officeDocument/2006/relationships/hyperlink" Target="https://www.eesc.europa.eu/it/our-work/opinions-information-reports/opinions/communication-savings-and-investments-union" TargetMode="External"/><Relationship Id="rId41" Type="http://schemas.openxmlformats.org/officeDocument/2006/relationships/hyperlink" Target="mailto:Ana.Dumitrache@eesc.europa.eu" TargetMode="External"/><Relationship Id="rId54" Type="http://schemas.openxmlformats.org/officeDocument/2006/relationships/hyperlink" Target="https://www.eesc.europa.eu/it/our-work/opinions-information-reports/opinions/towards-2030-assessment-key-environmental-actions-be-included-annex-8th-environmental-action-programme-better-anchor" TargetMode="External"/><Relationship Id="rId62" Type="http://schemas.openxmlformats.org/officeDocument/2006/relationships/hyperlink" Target="mailto:Katarina.Albrechtova@eesc.europa.eu" TargetMode="External"/><Relationship Id="rId70" Type="http://schemas.openxmlformats.org/officeDocument/2006/relationships/hyperlink" Target="mailto:Ioannis.Diamantopoulos@eesc.europa.eu" TargetMode="External"/><Relationship Id="rId75" Type="http://schemas.openxmlformats.org/officeDocument/2006/relationships/header" Target="header6.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Juri.Soosaar@eesc.europa.eu" TargetMode="External"/><Relationship Id="rId28" Type="http://schemas.openxmlformats.org/officeDocument/2006/relationships/hyperlink" Target="https://www.eesc.europa.eu/it/our-work/opinions-information-reports/opinions/affordable-housing-cohesion-policy-urban-agenda-and-civil-society" TargetMode="External"/><Relationship Id="rId36" Type="http://schemas.openxmlformats.org/officeDocument/2006/relationships/hyperlink" Target="https://www.eesc.europa.eu/it/our-work/opinions-information-reports/opinions/eu-anti-poverty-strategy" TargetMode="External"/><Relationship Id="rId49" Type="http://schemas.openxmlformats.org/officeDocument/2006/relationships/hyperlink" Target="mailto:Silvia.Staffa@eesc.europa.eu" TargetMode="External"/><Relationship Id="rId57" Type="http://schemas.openxmlformats.org/officeDocument/2006/relationships/hyperlink" Target="mailto:Gaizka.MaloElcoro-Iribe@eesc.europa.eu" TargetMode="External"/><Relationship Id="rId10" Type="http://schemas.openxmlformats.org/officeDocument/2006/relationships/endnotes" Target="endnotes.xml"/><Relationship Id="rId31" Type="http://schemas.openxmlformats.org/officeDocument/2006/relationships/hyperlink" Target="mailto:Sergio.LorencioMatallana@eesc.europa.eu" TargetMode="External"/><Relationship Id="rId44" Type="http://schemas.openxmlformats.org/officeDocument/2006/relationships/hyperlink" Target="https://www.eesc.europa.eu/it/our-work/opinions-information-reports/opinions/era-act-unlocking-fifth-freedom" TargetMode="External"/><Relationship Id="rId52" Type="http://schemas.openxmlformats.org/officeDocument/2006/relationships/hyperlink" Target="https://www.eesc.europa.eu/it/our-work/opinions-information-reports/opinions/conservation-and-sustainable-use-marine-biological-diversity-areas-beyond-national-jurisdiction-ratification-bbnj" TargetMode="External"/><Relationship Id="rId60" Type="http://schemas.openxmlformats.org/officeDocument/2006/relationships/hyperlink" Target="mailto:Marco.Ristori@eesc.europa.eu" TargetMode="External"/><Relationship Id="rId65" Type="http://schemas.openxmlformats.org/officeDocument/2006/relationships/hyperlink" Target="https://www.eesc.europa.eu/it/our-work/opinions-information-reports/opinions/joint-white-paper-european-defence-readiness-2030" TargetMode="External"/><Relationship Id="rId73" Type="http://schemas.openxmlformats.org/officeDocument/2006/relationships/footer" Target="footer4.xml"/><Relationship Id="rId78" Type="http://schemas.openxmlformats.org/officeDocument/2006/relationships/theme" Target="theme/theme1.xml"/><Relationship Id="rId81"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39" Type="http://schemas.openxmlformats.org/officeDocument/2006/relationships/hyperlink" Target="mailto:June.Bedaton@eesc.europa.eu" TargetMode="External"/><Relationship Id="rId34" Type="http://schemas.openxmlformats.org/officeDocument/2006/relationships/hyperlink" Target="https://www.eesc.europa.eu/it/our-work/opinions-information-reports/opinions/good-practice-eu-civil-dialogue-light-participatory-processes" TargetMode="External"/><Relationship Id="rId50" Type="http://schemas.openxmlformats.org/officeDocument/2006/relationships/hyperlink" Target="https://www.eesc.europa.eu/it/our-work/opinions-information-reports/opinions/amendment-regulations-concerning-international-fisheries-nafo-sprfmo-iotc-wcpfc-iattc-and-iccat" TargetMode="External"/><Relationship Id="rId55" Type="http://schemas.openxmlformats.org/officeDocument/2006/relationships/hyperlink" Target="mailto:Nicolas.Stenger@eesc.europa.eu" TargetMode="External"/><Relationship Id="rId76" Type="http://schemas.openxmlformats.org/officeDocument/2006/relationships/footer" Target="footer6.xml"/><Relationship Id="rId7" Type="http://schemas.openxmlformats.org/officeDocument/2006/relationships/settings" Target="settings.xml"/><Relationship Id="rId71" Type="http://schemas.openxmlformats.org/officeDocument/2006/relationships/header" Target="header4.xml"/><Relationship Id="rId29" Type="http://schemas.openxmlformats.org/officeDocument/2006/relationships/hyperlink" Target="mailto:Georgios.Meleas@eesc.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it/press/press-releases/2025/03/06/european-council-conclusions-on-european-def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A6WAAD5KZT2Q-235352946-2268</_dlc_DocId>
    <_dlc_DocIdUrl xmlns="1a33af13-4045-4f88-9d7b-618e30f79918">
      <Url>http://dm/eesc/2025/_layouts/15/DocIdRedir.aspx?ID=A6WAAD5KZT2Q-235352946-2268</Url>
      <Description>A6WAAD5KZT2Q-235352946-2268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2025-07-29T12:00:00+00:00</ProductionDate>
    <DocumentNumber xmlns="a3e83899-37aa-47c6-ba54-4ea80e9c17cf">2211</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2025-09-17T12:00:00+00:00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7665</FicheNumber>
    <OriginalSender xmlns="1a33af13-4045-4f88-9d7b-618e30f79918">
      <UserInfo>
        <DisplayName>Ferro Federica</DisplayName>
        <AccountId>1999</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599</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DBFF19CD-B53B-421E-AC10-AD95DBD4E112}"/>
</file>

<file path=customXml/itemProps2.xml><?xml version="1.0" encoding="utf-8"?>
<ds:datastoreItem xmlns:ds="http://schemas.openxmlformats.org/officeDocument/2006/customXml" ds:itemID="{2E1C131D-286B-45B2-AEF7-3FF245AC01BA}"/>
</file>

<file path=customXml/itemProps3.xml><?xml version="1.0" encoding="utf-8"?>
<ds:datastoreItem xmlns:ds="http://schemas.openxmlformats.org/officeDocument/2006/customXml" ds:itemID="{4B562968-FCE5-4242-98BA-58DA7A9178D6}"/>
</file>

<file path=customXml/itemProps4.xml><?xml version="1.0" encoding="utf-8"?>
<ds:datastoreItem xmlns:ds="http://schemas.openxmlformats.org/officeDocument/2006/customXml" ds:itemID="{D4D4A728-6A8B-4204-9378-0C29D9F447CD}"/>
</file>

<file path=docProps/app.xml><?xml version="1.0" encoding="utf-8"?>
<Properties xmlns="http://schemas.openxmlformats.org/officeDocument/2006/extended-properties" xmlns:vt="http://schemas.openxmlformats.org/officeDocument/2006/docPropsVTypes">
  <Template>Normal.dotm</Template>
  <TotalTime>0</TotalTime>
  <Pages>36</Pages>
  <Words>11958</Words>
  <Characters>65774</Characters>
  <Application>Microsoft Office Word</Application>
  <DocSecurity>0</DocSecurity>
  <Lines>548</Lines>
  <Paragraphs>155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77577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dei pareri - 598ª sessione plenaria - luglio 2025  </dc:title>
  <dc:subject>TCD</dc:subject>
  <dc:creator>Nieddu Emma</dc:creator>
  <cp:keywords>EESC-2025-02211-00-00-TCD-TRA-EN</cp:keywords>
  <dc:description>Rapporteur:  - Original language: EN - Date of document: 29/07/2025 - Date of meeting: 30/17/2025 14:30 - External documents:  - Administrator: MME TAMASAUSKIENE Julija</dc:description>
  <cp:lastModifiedBy>Ferro Federica</cp:lastModifiedBy>
  <cp:revision>26</cp:revision>
  <dcterms:created xsi:type="dcterms:W3CDTF">2025-07-25T10:51:00Z</dcterms:created>
  <dcterms:modified xsi:type="dcterms:W3CDTF">2025-07-29T16:31:00Z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24/07/2025, 02/05/2022, 02/05/2022, 28/06/2021</vt:lpwstr>
  </property>
  <property fmtid="{D5CDD505-2E9C-101B-9397-08002B2CF9AE}" pid="4" name="Pref_Time">
    <vt:lpwstr>14:55:27, 12:28:29, 12:25:37, 08:41:48</vt:lpwstr>
  </property>
  <property fmtid="{D5CDD505-2E9C-101B-9397-08002B2CF9AE}" pid="5" name="Pref_User">
    <vt:lpwstr>amett, enied, enied, enied</vt:lpwstr>
  </property>
  <property fmtid="{D5CDD505-2E9C-101B-9397-08002B2CF9AE}" pid="6" name="Pref_FileName">
    <vt:lpwstr>EESC-2025-02211-00-00-TCD-ORI.docx,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76aedab1-46ac-4bf8-b9af-a08dc34e3d2a</vt:lpwstr>
  </property>
  <property fmtid="{D5CDD505-2E9C-101B-9397-08002B2CF9AE}" pid="9" name="AvailableTranslations">
    <vt:lpwstr>16;#ES|e7a6b05b-ae16-40c8-add9-68b64b03aeba;#5;#EN|f2175f21-25d7-44a3-96da-d6a61b075e1b;#46;#SK|46d9fce0-ef79-4f71-b89b-cd6aa82426b8;#24;#PL|1e03da61-4678-4e07-b136-b5024ca9197b;#23;#DE|f6b31e5a-26fa-4935-b661-318e46daf27e;#47;#BG|1a1b3951-7821-4e6a-85f5-5673fc08bd2c;#36;#RO|feb747a2-64cd-4299-af12-4833ddc30497;#33;#PT|50ccc04a-eadd-42ae-a0cb-acaf45f812ba;#35;#FI|87606a43-d45f-42d6-b8c9-e1a3457db5b7;#37;#HU|6b229040-c589-4408-b4c1-4285663d20a8;#12;#FR|d2afafd3-4c81-4f60-8f52-ee33f2f54ff3;#41;#ET|ff6c3f4c-b02c-4c3c-ab07-2c37995a7a0a;#34;#IT|0774613c-01ed-4e5d-a25d-11d2388de825;#39;#LV|46f7e311-5d9f-4663-b433-18aeccb7ace7;#28;#SV|c2ed69e7-a339-43d7-8f22-d93680a92aa0;#42;#EL|6d4f4d51-af9b-4650-94b4-4276bee85c91;#31;#SL|98a412ae-eb01-49e9-ae3d-585a81724cfc;#40;#DA|5d49c027-8956-412b-aa16-e85a0f96ad0e;#29;#CS|72f9705b-0217-4fd3-bea2-cbc7ed80e26e;#27;#NL|55c6556c-b4f4-441d-9acf-c498d4f838bd;#30;#LT|a7ff5ce7-6123-4f68-865a-a57c31810414;#50;#HR|2f555653-ed1a-4fe6-8362-9082d95989e5</vt:lpwstr>
  </property>
  <property fmtid="{D5CDD505-2E9C-101B-9397-08002B2CF9AE}" pid="10" name="DocumentType_0">
    <vt:lpwstr>TCD|cd9d6eb6-3f4f-424a-b2d1-57c9d450eaaf</vt:lpwstr>
  </property>
  <property fmtid="{D5CDD505-2E9C-101B-9397-08002B2CF9AE}" pid="11" name="MeetingNumber">
    <vt:i4>599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2211</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2025-09-17T12:00:00Z</vt:filetime>
  </property>
  <property fmtid="{D5CDD505-2E9C-101B-9397-08002B2CF9AE}" pid="29" name="AvailableTranslations_0">
    <vt:lpwstr>EN|f2175f21-25d7-44a3-96da-d6a61b075e1b;PT|50ccc04a-eadd-42ae-a0cb-acaf45f812ba;SL|98a412ae-eb01-49e9-ae3d-585a81724cfc;DA|5d49c027-8956-412b-aa16-e85a0f96ad0e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31;#SL|98a412ae-eb01-49e9-ae3d-585a81724cfc;#13;#TRA|150d2a88-1431-44e6-a8ca-0bb753ab8672;#33;#PT|50ccc04a-eadd-42ae-a0cb-acaf45f812ba;#8;#Final|ea5e6674-7b27-4bac-b091-73adbb394efe;#40;#DA|5d49c027-8956-412b-aa16-e85a0f96ad0e;#5;#EN|f2175f21-25d7-44a3-96da-d6a61b075e1b;#19;#TCD|cd9d6eb6-3f4f-424a-b2d1-57c9d450eaaf;#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7665</vt:i4>
  </property>
  <property fmtid="{D5CDD505-2E9C-101B-9397-08002B2CF9AE}" pid="37" name="DocumentLanguage">
    <vt:lpwstr>34;#IT|0774613c-01ed-4e5d-a25d-11d2388de825</vt:lpwstr>
  </property>
  <property fmtid="{D5CDD505-2E9C-101B-9397-08002B2CF9AE}" pid="38" name="_docset_NoMedatataSyncRequired">
    <vt:lpwstr>False</vt:lpwstr>
  </property>
</Properties>
</file>