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D94D34" w:rsidRDefault="009F48C2" w14:paraId="4982DD4D" w14:textId="579E25FC">
      <w:pPr>
        <w:jc w:val="center"/>
      </w:pPr>
      <w:r>
        <w:rPr>
          <w:noProof/>
        </w:rPr>
        <w:drawing>
          <wp:inline distT="0" distB="0" distL="0" distR="0" wp14:anchorId="0F1D24B2" wp14:editId="61F037EB">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8816" behindDoc="1" locked="0" layoutInCell="0" allowOverlap="1" wp14:editId="692418C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004D7AC0" w:rsidP="00D94D34" w:rsidRDefault="004D7AC0" w14:paraId="4982DD4E" w14:textId="77777777"/>
    <w:p w:rsidR="004D7AC0" w:rsidP="00D94D34" w:rsidRDefault="004D7AC0" w14:paraId="4982DD4F" w14:textId="124A76DC">
      <w:pPr>
        <w:jc w:val="right"/>
      </w:pPr>
      <w:r>
        <w:t>Брюксел, 8 август 2025 г.</w:t>
      </w:r>
    </w:p>
    <w:p w:rsidR="004D7AC0" w:rsidP="00D94D34" w:rsidRDefault="004D7AC0" w14:paraId="4982DD50" w14:textId="77777777"/>
    <w:p w:rsidR="004D7AC0" w:rsidP="00D94D34" w:rsidRDefault="004D7AC0" w14:paraId="4982DD51" w14:textId="77777777"/>
    <w:p w:rsidR="004D7AC0" w:rsidP="00D94D34"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Pr="000130CB" w:rsidR="003066BE" w:rsidP="00D94D34" w:rsidRDefault="00A47988" w14:paraId="4982DD53" w14:textId="4DBE8593">
            <w:pPr>
              <w:snapToGrid w:val="0"/>
              <w:jc w:val="center"/>
              <w:rPr>
                <w:b/>
                <w:sz w:val="32"/>
                <w:szCs w:val="32"/>
              </w:rPr>
            </w:pPr>
            <w:r>
              <w:rPr>
                <w:b/>
                <w:sz w:val="32"/>
              </w:rPr>
              <w:t>598-а ПЛЕНАРНА СЕСИЯ</w:t>
            </w:r>
          </w:p>
          <w:p w:rsidRPr="000130CB" w:rsidR="003066BE" w:rsidP="00D94D34" w:rsidRDefault="003066BE" w14:paraId="4982DD54" w14:textId="77777777">
            <w:pPr>
              <w:snapToGrid w:val="0"/>
              <w:jc w:val="center"/>
              <w:rPr>
                <w:b/>
                <w:sz w:val="32"/>
                <w:szCs w:val="32"/>
              </w:rPr>
            </w:pPr>
          </w:p>
          <w:p w:rsidRPr="000130CB" w:rsidR="003066BE" w:rsidP="00D94D34" w:rsidRDefault="00A37508" w14:paraId="4982DD55" w14:textId="21174653">
            <w:pPr>
              <w:snapToGrid w:val="0"/>
              <w:jc w:val="center"/>
              <w:rPr>
                <w:b/>
                <w:sz w:val="32"/>
                <w:szCs w:val="32"/>
              </w:rPr>
            </w:pPr>
            <w:r>
              <w:rPr>
                <w:b/>
                <w:sz w:val="32"/>
              </w:rPr>
              <w:t>16—17 юли 2025 г.</w:t>
            </w:r>
          </w:p>
          <w:p w:rsidRPr="000130CB" w:rsidR="003066BE" w:rsidP="00D94D34" w:rsidRDefault="003066BE" w14:paraId="4982DD56" w14:textId="77777777">
            <w:pPr>
              <w:snapToGrid w:val="0"/>
              <w:jc w:val="center"/>
              <w:rPr>
                <w:b/>
                <w:sz w:val="32"/>
                <w:szCs w:val="32"/>
              </w:rPr>
            </w:pPr>
          </w:p>
          <w:p w:rsidRPr="000130CB" w:rsidR="004D7AC0" w:rsidP="00D94D34" w:rsidRDefault="00754027" w14:paraId="4982DD57" w14:textId="5A35E792">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0130CB" w:rsidR="004D7AC0" w:rsidP="00D94D3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D94D34" w:rsidRDefault="004D7AC0" w14:paraId="4982DD5A" w14:textId="0C0FF99D">
            <w:pPr>
              <w:snapToGrid w:val="0"/>
              <w:jc w:val="center"/>
            </w:pPr>
            <w:r>
              <w:t>Настоящият документ е достъпен на всички официални езици на Европейския съюз на уебсайта на ЕИСК на следния адрес:</w:t>
            </w:r>
            <w:r>
              <w:br/>
            </w:r>
            <w:r>
              <w:br/>
            </w:r>
            <w:hyperlink w:history="1" r:id="rId12">
              <w:r>
                <w:rPr>
                  <w:rStyle w:val="Hyperlink"/>
                </w:rPr>
                <w:t>https://www.eesc.europa.eu/bg/our-work/opinions-information-reports/plenary-session-summaries</w:t>
              </w:r>
            </w:hyperlink>
          </w:p>
          <w:p w:rsidRPr="0081153B" w:rsidR="004D7AC0" w:rsidP="00D94D34" w:rsidRDefault="004D7AC0" w14:paraId="4982DD5B" w14:textId="77777777">
            <w:pPr>
              <w:snapToGrid w:val="0"/>
              <w:jc w:val="center"/>
            </w:pPr>
          </w:p>
          <w:p w:rsidRPr="0081153B" w:rsidR="004D7AC0" w:rsidP="00D94D34" w:rsidRDefault="004D7AC0" w14:paraId="4982DD5C" w14:textId="77777777">
            <w:pPr>
              <w:snapToGrid w:val="0"/>
              <w:jc w:val="center"/>
              <w:rPr>
                <w:rFonts w:eastAsia="SimSun"/>
              </w:rPr>
            </w:pPr>
          </w:p>
          <w:p w:rsidRPr="00044561" w:rsidR="004D7AC0" w:rsidP="00D94D34" w:rsidRDefault="004D7AC0" w14:paraId="4982DD5D" w14:textId="77777777">
            <w:pPr>
              <w:snapToGrid w:val="0"/>
              <w:jc w:val="center"/>
            </w:pPr>
            <w:r>
              <w:t>Изброените становища могат да бъдат намерени онлайн чрез търсачката на ЕИСК:</w:t>
            </w:r>
            <w:r>
              <w:br/>
            </w:r>
            <w:r>
              <w:br/>
            </w:r>
            <w:hyperlink w:history="1" r:id="rId13">
              <w:r>
                <w:rPr>
                  <w:rStyle w:val="Hyperlink"/>
                </w:rPr>
                <w:t>https://dmsearch.eesc.europa.eu/search/opinion</w:t>
              </w:r>
            </w:hyperlink>
          </w:p>
          <w:p w:rsidRPr="00044561" w:rsidR="004D7AC0" w:rsidP="00D94D34" w:rsidRDefault="004D7AC0" w14:paraId="4982DD5E" w14:textId="77777777">
            <w:pPr>
              <w:snapToGrid w:val="0"/>
              <w:jc w:val="center"/>
            </w:pPr>
          </w:p>
        </w:tc>
      </w:tr>
    </w:tbl>
    <w:p w:rsidR="004D7AC0" w:rsidP="00D94D34" w:rsidRDefault="004D7AC0" w14:paraId="4982DD60" w14:textId="77777777"/>
    <w:p w:rsidR="004D7AC0" w:rsidP="00D94D34" w:rsidRDefault="004D7AC0" w14:paraId="4982DD61" w14:textId="77777777"/>
    <w:p w:rsidR="004D7AC0" w:rsidP="00D94D34" w:rsidRDefault="004D7AC0" w14:paraId="4982DD62" w14:textId="77777777">
      <w:pPr>
        <w:sectPr w:rsidR="004D7AC0" w:rsidSect="00086E35">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D94D34" w:rsidRDefault="004D7AC0" w14:paraId="4982DD63" w14:textId="77777777">
      <w:pPr>
        <w:rPr>
          <w:b/>
        </w:rPr>
      </w:pPr>
      <w:r>
        <w:rPr>
          <w:b/>
        </w:rPr>
        <w:lastRenderedPageBreak/>
        <w:t>Съдържание:</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D94D34" w:rsidRDefault="004D7AC0" w14:paraId="4982DD64" w14:textId="77777777">
          <w:pPr>
            <w:pStyle w:val="TOCHeading"/>
            <w:spacing w:before="0" w:line="288" w:lineRule="auto"/>
            <w:rPr>
              <w:rFonts w:ascii="Times New Roman" w:hAnsi="Times New Roman" w:cs="Times New Roman"/>
              <w:color w:val="auto"/>
              <w:sz w:val="22"/>
              <w:szCs w:val="22"/>
            </w:rPr>
          </w:pPr>
        </w:p>
        <w:p w:rsidR="00580FD6" w:rsidP="00580FD6" w:rsidRDefault="004D7AC0" w14:paraId="6C6E9694" w14:textId="61C157DA">
          <w:pPr>
            <w:pStyle w:val="TOC1"/>
            <w:tabs>
              <w:tab w:val="left" w:pos="440"/>
              <w:tab w:val="right" w:leader="dot" w:pos="9063"/>
            </w:tabs>
            <w:ind w:left="440" w:hanging="440"/>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205196955">
            <w:r w:rsidRPr="00DB0711" w:rsidR="00580FD6">
              <w:rPr>
                <w:rStyle w:val="Hyperlink"/>
                <w:bCs/>
                <w:noProof/>
              </w:rPr>
              <w:t>1.</w:t>
            </w:r>
            <w:r w:rsidR="00580FD6">
              <w:rPr>
                <w:rFonts w:asciiTheme="minorHAnsi" w:hAnsiTheme="minorHAnsi" w:eastAsiaTheme="minorEastAsia" w:cstheme="minorBidi"/>
                <w:noProof/>
                <w:lang w:val="fr-BE" w:eastAsia="fr-BE"/>
              </w:rPr>
              <w:tab/>
            </w:r>
            <w:r w:rsidRPr="00DB0711" w:rsidR="00580FD6">
              <w:rPr>
                <w:rStyle w:val="Hyperlink"/>
                <w:b/>
                <w:noProof/>
              </w:rPr>
              <w:t>ИКОНОМИЧЕСКИ И ПАРИЧЕН СЪЮЗ, ИКОНОМИЧЕСКО И СОЦИАЛНО СБЛИЖАВАНЕ</w:t>
            </w:r>
            <w:r w:rsidR="00580FD6">
              <w:rPr>
                <w:noProof/>
                <w:webHidden/>
              </w:rPr>
              <w:tab/>
            </w:r>
            <w:r w:rsidR="00580FD6">
              <w:rPr>
                <w:noProof/>
                <w:webHidden/>
              </w:rPr>
              <w:fldChar w:fldCharType="begin"/>
            </w:r>
            <w:r w:rsidR="00580FD6">
              <w:rPr>
                <w:noProof/>
                <w:webHidden/>
              </w:rPr>
              <w:instrText xml:space="preserve"> PAGEREF _Toc205196955 \h </w:instrText>
            </w:r>
            <w:r w:rsidR="00580FD6">
              <w:rPr>
                <w:noProof/>
                <w:webHidden/>
              </w:rPr>
            </w:r>
            <w:r w:rsidR="00580FD6">
              <w:rPr>
                <w:noProof/>
                <w:webHidden/>
              </w:rPr>
              <w:fldChar w:fldCharType="separate"/>
            </w:r>
            <w:r w:rsidR="00580FD6">
              <w:rPr>
                <w:noProof/>
                <w:webHidden/>
              </w:rPr>
              <w:t>3</w:t>
            </w:r>
            <w:r w:rsidR="00580FD6">
              <w:rPr>
                <w:noProof/>
                <w:webHidden/>
              </w:rPr>
              <w:fldChar w:fldCharType="end"/>
            </w:r>
          </w:hyperlink>
        </w:p>
        <w:p w:rsidR="00580FD6" w:rsidRDefault="00FA162C" w14:paraId="6993AB24" w14:textId="229777FE">
          <w:pPr>
            <w:pStyle w:val="TOC1"/>
            <w:tabs>
              <w:tab w:val="left" w:pos="440"/>
              <w:tab w:val="right" w:leader="dot" w:pos="9063"/>
            </w:tabs>
            <w:rPr>
              <w:rFonts w:asciiTheme="minorHAnsi" w:hAnsiTheme="minorHAnsi" w:eastAsiaTheme="minorEastAsia" w:cstheme="minorBidi"/>
              <w:noProof/>
              <w:lang w:val="fr-BE" w:eastAsia="fr-BE"/>
            </w:rPr>
          </w:pPr>
          <w:hyperlink w:history="1" w:anchor="_Toc205196956">
            <w:r w:rsidRPr="00DB0711" w:rsidR="00580FD6">
              <w:rPr>
                <w:rStyle w:val="Hyperlink"/>
                <w:bCs/>
                <w:noProof/>
              </w:rPr>
              <w:t>2.</w:t>
            </w:r>
            <w:r w:rsidR="00580FD6">
              <w:rPr>
                <w:rFonts w:asciiTheme="minorHAnsi" w:hAnsiTheme="minorHAnsi" w:eastAsiaTheme="minorEastAsia" w:cstheme="minorBidi"/>
                <w:noProof/>
                <w:lang w:val="fr-BE" w:eastAsia="fr-BE"/>
              </w:rPr>
              <w:tab/>
            </w:r>
            <w:r w:rsidRPr="00DB0711" w:rsidR="00580FD6">
              <w:rPr>
                <w:rStyle w:val="Hyperlink"/>
                <w:b/>
                <w:noProof/>
              </w:rPr>
              <w:t>ЗАЕТОСТ, СОЦИАЛНИ ВЪПРОСИ И ГРАЖДАНСТВО</w:t>
            </w:r>
            <w:r w:rsidR="00580FD6">
              <w:rPr>
                <w:noProof/>
                <w:webHidden/>
              </w:rPr>
              <w:tab/>
            </w:r>
            <w:r w:rsidR="00580FD6">
              <w:rPr>
                <w:noProof/>
                <w:webHidden/>
              </w:rPr>
              <w:fldChar w:fldCharType="begin"/>
            </w:r>
            <w:r w:rsidR="00580FD6">
              <w:rPr>
                <w:noProof/>
                <w:webHidden/>
              </w:rPr>
              <w:instrText xml:space="preserve"> PAGEREF _Toc205196956 \h </w:instrText>
            </w:r>
            <w:r w:rsidR="00580FD6">
              <w:rPr>
                <w:noProof/>
                <w:webHidden/>
              </w:rPr>
            </w:r>
            <w:r w:rsidR="00580FD6">
              <w:rPr>
                <w:noProof/>
                <w:webHidden/>
              </w:rPr>
              <w:fldChar w:fldCharType="separate"/>
            </w:r>
            <w:r w:rsidR="00580FD6">
              <w:rPr>
                <w:noProof/>
                <w:webHidden/>
              </w:rPr>
              <w:t>14</w:t>
            </w:r>
            <w:r w:rsidR="00580FD6">
              <w:rPr>
                <w:noProof/>
                <w:webHidden/>
              </w:rPr>
              <w:fldChar w:fldCharType="end"/>
            </w:r>
          </w:hyperlink>
        </w:p>
        <w:p w:rsidR="00580FD6" w:rsidP="00580FD6" w:rsidRDefault="00FA162C" w14:paraId="61197C30" w14:textId="180541A6">
          <w:pPr>
            <w:pStyle w:val="TOC1"/>
            <w:tabs>
              <w:tab w:val="left" w:pos="440"/>
              <w:tab w:val="right" w:leader="dot" w:pos="9063"/>
            </w:tabs>
            <w:ind w:left="440" w:hanging="440"/>
            <w:rPr>
              <w:rFonts w:asciiTheme="minorHAnsi" w:hAnsiTheme="minorHAnsi" w:eastAsiaTheme="minorEastAsia" w:cstheme="minorBidi"/>
              <w:noProof/>
              <w:lang w:val="fr-BE" w:eastAsia="fr-BE"/>
            </w:rPr>
          </w:pPr>
          <w:hyperlink w:history="1" w:anchor="_Toc205196957">
            <w:r w:rsidRPr="00DB0711" w:rsidR="00580FD6">
              <w:rPr>
                <w:rStyle w:val="Hyperlink"/>
                <w:bCs/>
                <w:noProof/>
              </w:rPr>
              <w:t>3.</w:t>
            </w:r>
            <w:r w:rsidR="00580FD6">
              <w:rPr>
                <w:rFonts w:asciiTheme="minorHAnsi" w:hAnsiTheme="minorHAnsi" w:eastAsiaTheme="minorEastAsia" w:cstheme="minorBidi"/>
                <w:noProof/>
                <w:lang w:val="fr-BE" w:eastAsia="fr-BE"/>
              </w:rPr>
              <w:tab/>
            </w:r>
            <w:r w:rsidRPr="00DB0711" w:rsidR="00580FD6">
              <w:rPr>
                <w:rStyle w:val="Hyperlink"/>
                <w:b/>
                <w:noProof/>
              </w:rPr>
              <w:t>ТРАНСПОРТ, ЕНЕРГЕТИКА, ИНФРАСТРУКТУРИ, ИНФОРМАЦИОННО ОБЩЕСТВО</w:t>
            </w:r>
            <w:r w:rsidR="00580FD6">
              <w:rPr>
                <w:noProof/>
                <w:webHidden/>
              </w:rPr>
              <w:tab/>
            </w:r>
            <w:r w:rsidR="00580FD6">
              <w:rPr>
                <w:noProof/>
                <w:webHidden/>
              </w:rPr>
              <w:fldChar w:fldCharType="begin"/>
            </w:r>
            <w:r w:rsidR="00580FD6">
              <w:rPr>
                <w:noProof/>
                <w:webHidden/>
              </w:rPr>
              <w:instrText xml:space="preserve"> PAGEREF _Toc205196957 \h </w:instrText>
            </w:r>
            <w:r w:rsidR="00580FD6">
              <w:rPr>
                <w:noProof/>
                <w:webHidden/>
              </w:rPr>
            </w:r>
            <w:r w:rsidR="00580FD6">
              <w:rPr>
                <w:noProof/>
                <w:webHidden/>
              </w:rPr>
              <w:fldChar w:fldCharType="separate"/>
            </w:r>
            <w:r w:rsidR="00580FD6">
              <w:rPr>
                <w:noProof/>
                <w:webHidden/>
              </w:rPr>
              <w:t>20</w:t>
            </w:r>
            <w:r w:rsidR="00580FD6">
              <w:rPr>
                <w:noProof/>
                <w:webHidden/>
              </w:rPr>
              <w:fldChar w:fldCharType="end"/>
            </w:r>
          </w:hyperlink>
        </w:p>
        <w:p w:rsidR="00580FD6" w:rsidRDefault="00FA162C" w14:paraId="29BE1DCC" w14:textId="1919E305">
          <w:pPr>
            <w:pStyle w:val="TOC1"/>
            <w:tabs>
              <w:tab w:val="left" w:pos="440"/>
              <w:tab w:val="right" w:leader="dot" w:pos="9063"/>
            </w:tabs>
            <w:rPr>
              <w:rFonts w:asciiTheme="minorHAnsi" w:hAnsiTheme="minorHAnsi" w:eastAsiaTheme="minorEastAsia" w:cstheme="minorBidi"/>
              <w:noProof/>
              <w:lang w:val="fr-BE" w:eastAsia="fr-BE"/>
            </w:rPr>
          </w:pPr>
          <w:hyperlink w:history="1" w:anchor="_Toc205196958">
            <w:r w:rsidRPr="00DB0711" w:rsidR="00580FD6">
              <w:rPr>
                <w:rStyle w:val="Hyperlink"/>
                <w:bCs/>
                <w:noProof/>
              </w:rPr>
              <w:t>4.</w:t>
            </w:r>
            <w:r w:rsidR="00580FD6">
              <w:rPr>
                <w:rFonts w:asciiTheme="minorHAnsi" w:hAnsiTheme="minorHAnsi" w:eastAsiaTheme="minorEastAsia" w:cstheme="minorBidi"/>
                <w:noProof/>
                <w:lang w:val="fr-BE" w:eastAsia="fr-BE"/>
              </w:rPr>
              <w:tab/>
            </w:r>
            <w:r w:rsidRPr="00DB0711" w:rsidR="00580FD6">
              <w:rPr>
                <w:rStyle w:val="Hyperlink"/>
                <w:b/>
                <w:noProof/>
              </w:rPr>
              <w:t>ЕДИНЕН ПАЗАР, ПРОИЗВОДСТВО И ПОТРЕБЛЕНИЕ</w:t>
            </w:r>
            <w:r w:rsidR="00580FD6">
              <w:rPr>
                <w:noProof/>
                <w:webHidden/>
              </w:rPr>
              <w:tab/>
            </w:r>
            <w:r w:rsidR="00580FD6">
              <w:rPr>
                <w:noProof/>
                <w:webHidden/>
              </w:rPr>
              <w:fldChar w:fldCharType="begin"/>
            </w:r>
            <w:r w:rsidR="00580FD6">
              <w:rPr>
                <w:noProof/>
                <w:webHidden/>
              </w:rPr>
              <w:instrText xml:space="preserve"> PAGEREF _Toc205196958 \h </w:instrText>
            </w:r>
            <w:r w:rsidR="00580FD6">
              <w:rPr>
                <w:noProof/>
                <w:webHidden/>
              </w:rPr>
            </w:r>
            <w:r w:rsidR="00580FD6">
              <w:rPr>
                <w:noProof/>
                <w:webHidden/>
              </w:rPr>
              <w:fldChar w:fldCharType="separate"/>
            </w:r>
            <w:r w:rsidR="00580FD6">
              <w:rPr>
                <w:noProof/>
                <w:webHidden/>
              </w:rPr>
              <w:t>22</w:t>
            </w:r>
            <w:r w:rsidR="00580FD6">
              <w:rPr>
                <w:noProof/>
                <w:webHidden/>
              </w:rPr>
              <w:fldChar w:fldCharType="end"/>
            </w:r>
          </w:hyperlink>
        </w:p>
        <w:p w:rsidR="00580FD6" w:rsidRDefault="00FA162C" w14:paraId="7D89E536" w14:textId="1D7A5580">
          <w:pPr>
            <w:pStyle w:val="TOC1"/>
            <w:tabs>
              <w:tab w:val="left" w:pos="440"/>
              <w:tab w:val="right" w:leader="dot" w:pos="9063"/>
            </w:tabs>
            <w:rPr>
              <w:rFonts w:asciiTheme="minorHAnsi" w:hAnsiTheme="minorHAnsi" w:eastAsiaTheme="minorEastAsia" w:cstheme="minorBidi"/>
              <w:noProof/>
              <w:lang w:val="fr-BE" w:eastAsia="fr-BE"/>
            </w:rPr>
          </w:pPr>
          <w:hyperlink w:history="1" w:anchor="_Toc205196959">
            <w:r w:rsidRPr="00DB0711" w:rsidR="00580FD6">
              <w:rPr>
                <w:rStyle w:val="Hyperlink"/>
                <w:bCs/>
                <w:noProof/>
              </w:rPr>
              <w:t>5.</w:t>
            </w:r>
            <w:r w:rsidR="00580FD6">
              <w:rPr>
                <w:rFonts w:asciiTheme="minorHAnsi" w:hAnsiTheme="minorHAnsi" w:eastAsiaTheme="minorEastAsia" w:cstheme="minorBidi"/>
                <w:noProof/>
                <w:lang w:val="fr-BE" w:eastAsia="fr-BE"/>
              </w:rPr>
              <w:tab/>
            </w:r>
            <w:r w:rsidRPr="00DB0711" w:rsidR="00580FD6">
              <w:rPr>
                <w:rStyle w:val="Hyperlink"/>
                <w:b/>
                <w:noProof/>
              </w:rPr>
              <w:t>ЗЕМЕДЕЛИЕ, РАЗВИТИЕ НА СЕЛСКИТЕ РАЙОНИ, ОКОЛНА СРЕДА</w:t>
            </w:r>
            <w:r w:rsidR="00580FD6">
              <w:rPr>
                <w:noProof/>
                <w:webHidden/>
              </w:rPr>
              <w:tab/>
            </w:r>
            <w:r w:rsidR="00580FD6">
              <w:rPr>
                <w:noProof/>
                <w:webHidden/>
              </w:rPr>
              <w:fldChar w:fldCharType="begin"/>
            </w:r>
            <w:r w:rsidR="00580FD6">
              <w:rPr>
                <w:noProof/>
                <w:webHidden/>
              </w:rPr>
              <w:instrText xml:space="preserve"> PAGEREF _Toc205196959 \h </w:instrText>
            </w:r>
            <w:r w:rsidR="00580FD6">
              <w:rPr>
                <w:noProof/>
                <w:webHidden/>
              </w:rPr>
            </w:r>
            <w:r w:rsidR="00580FD6">
              <w:rPr>
                <w:noProof/>
                <w:webHidden/>
              </w:rPr>
              <w:fldChar w:fldCharType="separate"/>
            </w:r>
            <w:r w:rsidR="00580FD6">
              <w:rPr>
                <w:noProof/>
                <w:webHidden/>
              </w:rPr>
              <w:t>25</w:t>
            </w:r>
            <w:r w:rsidR="00580FD6">
              <w:rPr>
                <w:noProof/>
                <w:webHidden/>
              </w:rPr>
              <w:fldChar w:fldCharType="end"/>
            </w:r>
          </w:hyperlink>
        </w:p>
        <w:p w:rsidR="00580FD6" w:rsidRDefault="00FA162C" w14:paraId="2E2B3B1C" w14:textId="29CC2F6B">
          <w:pPr>
            <w:pStyle w:val="TOC1"/>
            <w:tabs>
              <w:tab w:val="left" w:pos="440"/>
              <w:tab w:val="right" w:leader="dot" w:pos="9063"/>
            </w:tabs>
            <w:rPr>
              <w:rFonts w:asciiTheme="minorHAnsi" w:hAnsiTheme="minorHAnsi" w:eastAsiaTheme="minorEastAsia" w:cstheme="minorBidi"/>
              <w:noProof/>
              <w:lang w:val="fr-BE" w:eastAsia="fr-BE"/>
            </w:rPr>
          </w:pPr>
          <w:hyperlink w:history="1" w:anchor="_Toc205196960">
            <w:r w:rsidRPr="00DB0711" w:rsidR="00580FD6">
              <w:rPr>
                <w:rStyle w:val="Hyperlink"/>
                <w:bCs/>
                <w:noProof/>
              </w:rPr>
              <w:t>6.</w:t>
            </w:r>
            <w:r w:rsidR="00580FD6">
              <w:rPr>
                <w:rFonts w:asciiTheme="minorHAnsi" w:hAnsiTheme="minorHAnsi" w:eastAsiaTheme="minorEastAsia" w:cstheme="minorBidi"/>
                <w:noProof/>
                <w:lang w:val="fr-BE" w:eastAsia="fr-BE"/>
              </w:rPr>
              <w:tab/>
            </w:r>
            <w:r w:rsidRPr="00DB0711" w:rsidR="00580FD6">
              <w:rPr>
                <w:rStyle w:val="Hyperlink"/>
                <w:b/>
                <w:noProof/>
              </w:rPr>
              <w:t>ВЪНШНИ ОТНОШЕНИЯ</w:t>
            </w:r>
            <w:r w:rsidR="00580FD6">
              <w:rPr>
                <w:noProof/>
                <w:webHidden/>
              </w:rPr>
              <w:tab/>
            </w:r>
            <w:r w:rsidR="00580FD6">
              <w:rPr>
                <w:noProof/>
                <w:webHidden/>
              </w:rPr>
              <w:fldChar w:fldCharType="begin"/>
            </w:r>
            <w:r w:rsidR="00580FD6">
              <w:rPr>
                <w:noProof/>
                <w:webHidden/>
              </w:rPr>
              <w:instrText xml:space="preserve"> PAGEREF _Toc205196960 \h </w:instrText>
            </w:r>
            <w:r w:rsidR="00580FD6">
              <w:rPr>
                <w:noProof/>
                <w:webHidden/>
              </w:rPr>
            </w:r>
            <w:r w:rsidR="00580FD6">
              <w:rPr>
                <w:noProof/>
                <w:webHidden/>
              </w:rPr>
              <w:fldChar w:fldCharType="separate"/>
            </w:r>
            <w:r w:rsidR="00580FD6">
              <w:rPr>
                <w:noProof/>
                <w:webHidden/>
              </w:rPr>
              <w:t>31</w:t>
            </w:r>
            <w:r w:rsidR="00580FD6">
              <w:rPr>
                <w:noProof/>
                <w:webHidden/>
              </w:rPr>
              <w:fldChar w:fldCharType="end"/>
            </w:r>
          </w:hyperlink>
        </w:p>
        <w:p w:rsidR="00580FD6" w:rsidRDefault="00FA162C" w14:paraId="4B8769A1" w14:textId="540DE8F5">
          <w:pPr>
            <w:pStyle w:val="TOC1"/>
            <w:tabs>
              <w:tab w:val="left" w:pos="440"/>
              <w:tab w:val="right" w:leader="dot" w:pos="9063"/>
            </w:tabs>
            <w:rPr>
              <w:rFonts w:asciiTheme="minorHAnsi" w:hAnsiTheme="minorHAnsi" w:eastAsiaTheme="minorEastAsia" w:cstheme="minorBidi"/>
              <w:noProof/>
              <w:lang w:val="fr-BE" w:eastAsia="fr-BE"/>
            </w:rPr>
          </w:pPr>
          <w:hyperlink w:history="1" w:anchor="_Toc205196961">
            <w:r w:rsidRPr="00DB0711" w:rsidR="00580FD6">
              <w:rPr>
                <w:rStyle w:val="Hyperlink"/>
                <w:bCs/>
                <w:noProof/>
              </w:rPr>
              <w:t>7.</w:t>
            </w:r>
            <w:r w:rsidR="00580FD6">
              <w:rPr>
                <w:rFonts w:asciiTheme="minorHAnsi" w:hAnsiTheme="minorHAnsi" w:eastAsiaTheme="minorEastAsia" w:cstheme="minorBidi"/>
                <w:noProof/>
                <w:lang w:val="fr-BE" w:eastAsia="fr-BE"/>
              </w:rPr>
              <w:tab/>
            </w:r>
            <w:r w:rsidRPr="00DB0711" w:rsidR="00580FD6">
              <w:rPr>
                <w:rStyle w:val="Hyperlink"/>
                <w:b/>
                <w:noProof/>
              </w:rPr>
              <w:t>КОНСУЛТАТИВНА КОМИСИЯ ПО ИНДУСТРИАЛНИ ПРОМЕНИ</w:t>
            </w:r>
            <w:r w:rsidR="00580FD6">
              <w:rPr>
                <w:noProof/>
                <w:webHidden/>
              </w:rPr>
              <w:tab/>
            </w:r>
            <w:r w:rsidR="00580FD6">
              <w:rPr>
                <w:noProof/>
                <w:webHidden/>
              </w:rPr>
              <w:fldChar w:fldCharType="begin"/>
            </w:r>
            <w:r w:rsidR="00580FD6">
              <w:rPr>
                <w:noProof/>
                <w:webHidden/>
              </w:rPr>
              <w:instrText xml:space="preserve"> PAGEREF _Toc205196961 \h </w:instrText>
            </w:r>
            <w:r w:rsidR="00580FD6">
              <w:rPr>
                <w:noProof/>
                <w:webHidden/>
              </w:rPr>
            </w:r>
            <w:r w:rsidR="00580FD6">
              <w:rPr>
                <w:noProof/>
                <w:webHidden/>
              </w:rPr>
              <w:fldChar w:fldCharType="separate"/>
            </w:r>
            <w:r w:rsidR="00580FD6">
              <w:rPr>
                <w:noProof/>
                <w:webHidden/>
              </w:rPr>
              <w:t>38</w:t>
            </w:r>
            <w:r w:rsidR="00580FD6">
              <w:rPr>
                <w:noProof/>
                <w:webHidden/>
              </w:rPr>
              <w:fldChar w:fldCharType="end"/>
            </w:r>
          </w:hyperlink>
        </w:p>
        <w:p w:rsidR="004D7AC0" w:rsidP="00D94D34" w:rsidRDefault="004D7AC0" w14:paraId="4982DD6A" w14:textId="24EC11C4">
          <w:r>
            <w:rPr>
              <w:b/>
            </w:rPr>
            <w:fldChar w:fldCharType="end"/>
          </w:r>
        </w:p>
      </w:sdtContent>
    </w:sdt>
    <w:p w:rsidR="004D7AC0" w:rsidP="00D94D34" w:rsidRDefault="004D7AC0" w14:paraId="4982DD6B" w14:textId="77777777"/>
    <w:p w:rsidR="004D7AC0" w:rsidP="00D94D34" w:rsidRDefault="004D7AC0" w14:paraId="4982DD6C" w14:textId="77777777">
      <w:pPr>
        <w:jc w:val="left"/>
      </w:pPr>
      <w:r>
        <w:br w:type="page"/>
      </w:r>
    </w:p>
    <w:p w:rsidR="004D7AC0" w:rsidP="00D94D34" w:rsidRDefault="004D7AC0" w14:paraId="4982DD6D" w14:textId="77777777">
      <w:pPr>
        <w:pStyle w:val="Heading1"/>
        <w:rPr>
          <w:b/>
        </w:rPr>
      </w:pPr>
      <w:bookmarkStart w:name="_Toc205196955" w:id="0"/>
      <w:r>
        <w:rPr>
          <w:b/>
        </w:rPr>
        <w:t>ИКОНОМИЧЕСКИ И ПАРИЧЕН СЪЮЗ, ИКОНОМИЧЕСКО И СОЦИАЛНО СБЛИЖАВАНЕ</w:t>
      </w:r>
      <w:bookmarkEnd w:id="0"/>
    </w:p>
    <w:p w:rsidR="004D7AC0" w:rsidP="00D94D34" w:rsidRDefault="004D7AC0" w14:paraId="4982DD6E" w14:textId="77777777"/>
    <w:p w:rsidRPr="009A59C4" w:rsidR="004F5FB2" w:rsidP="00D94D34" w:rsidRDefault="00FA162C" w14:paraId="6F53262E" w14:textId="5AC175E2">
      <w:pPr>
        <w:widowControl w:val="0"/>
        <w:numPr>
          <w:ilvl w:val="0"/>
          <w:numId w:val="5"/>
        </w:numPr>
        <w:overflowPunct w:val="0"/>
        <w:autoSpaceDE w:val="0"/>
        <w:autoSpaceDN w:val="0"/>
        <w:adjustRightInd w:val="0"/>
        <w:ind w:left="567" w:hanging="567"/>
        <w:contextualSpacing/>
        <w:jc w:val="left"/>
        <w:textAlignment w:val="baseline"/>
        <w:rPr>
          <w:rFonts w:ascii="Calibri" w:hAnsi="Calibri"/>
          <w:b/>
        </w:rPr>
      </w:pPr>
      <w:hyperlink w:history="1" r:id="rId20">
        <w:r w:rsidR="00CB5DFF">
          <w:rPr>
            <w:b/>
            <w:i/>
            <w:color w:val="0000FF"/>
            <w:sz w:val="28"/>
            <w:u w:val="single"/>
          </w:rPr>
          <w:t>„Съобщение относно съюз на спестяванията и инвестициите“</w:t>
        </w:r>
      </w:hyperlink>
    </w:p>
    <w:p w:rsidRPr="009A59C4" w:rsidR="00DA787C" w:rsidP="009A59C4" w:rsidRDefault="00DA787C" w14:paraId="026CEEC5" w14:textId="77777777">
      <w:pPr>
        <w:widowControl w:val="0"/>
        <w:overflowPunct w:val="0"/>
        <w:autoSpaceDE w:val="0"/>
        <w:autoSpaceDN w:val="0"/>
        <w:adjustRightInd w:val="0"/>
        <w:ind w:left="360"/>
        <w:contextualSpacing/>
        <w:jc w:val="left"/>
        <w:textAlignment w:val="baseline"/>
        <w:rPr>
          <w:lang w:val="en-GB" w:eastAsia="zh-CN"/>
        </w:rPr>
      </w:pPr>
    </w:p>
    <w:tbl>
      <w:tblPr>
        <w:tblW w:w="0" w:type="auto"/>
        <w:tblLook w:val="04A0" w:firstRow="1" w:lastRow="0" w:firstColumn="1" w:lastColumn="0" w:noHBand="0" w:noVBand="1"/>
      </w:tblPr>
      <w:tblGrid>
        <w:gridCol w:w="2241"/>
        <w:gridCol w:w="4818"/>
      </w:tblGrid>
      <w:tr w:rsidRPr="004F5FB2" w:rsidR="004F5FB2" w:rsidTr="00981169" w14:paraId="510BE066" w14:textId="77777777">
        <w:tc>
          <w:tcPr>
            <w:tcW w:w="0" w:type="auto"/>
          </w:tcPr>
          <w:p w:rsidRPr="004F5FB2" w:rsidR="004F5FB2" w:rsidP="00D94D34" w:rsidRDefault="004F5FB2" w14:paraId="63EC9D08" w14:textId="77777777">
            <w:pPr>
              <w:overflowPunct w:val="0"/>
              <w:autoSpaceDE w:val="0"/>
              <w:autoSpaceDN w:val="0"/>
              <w:adjustRightInd w:val="0"/>
              <w:ind w:left="176" w:hanging="284"/>
              <w:textAlignment w:val="baseline"/>
              <w:rPr>
                <w:b/>
              </w:rPr>
            </w:pPr>
            <w:r>
              <w:rPr>
                <w:b/>
              </w:rPr>
              <w:t>Докладчик</w:t>
            </w:r>
          </w:p>
        </w:tc>
        <w:tc>
          <w:tcPr>
            <w:tcW w:w="0" w:type="auto"/>
          </w:tcPr>
          <w:p w:rsidRPr="004F5FB2" w:rsidR="004F5FB2" w:rsidP="00D94D34" w:rsidRDefault="004F5FB2" w14:paraId="07513286" w14:textId="4AD43F3C">
            <w:pPr>
              <w:tabs>
                <w:tab w:val="center" w:pos="284"/>
              </w:tabs>
              <w:overflowPunct w:val="0"/>
              <w:autoSpaceDE w:val="0"/>
              <w:autoSpaceDN w:val="0"/>
              <w:adjustRightInd w:val="0"/>
              <w:textAlignment w:val="baseline"/>
            </w:pPr>
            <w:r>
              <w:t>Petru Sorin DANDEA (група „Работници“ — RO)</w:t>
            </w:r>
          </w:p>
        </w:tc>
      </w:tr>
      <w:tr w:rsidRPr="00491CD4" w:rsidR="004F5FB2" w:rsidTr="00981169" w14:paraId="0750498D" w14:textId="77777777">
        <w:tc>
          <w:tcPr>
            <w:tcW w:w="0" w:type="auto"/>
          </w:tcPr>
          <w:p w:rsidRPr="004F5FB2" w:rsidR="004F5FB2" w:rsidP="00D94D34" w:rsidRDefault="004F5FB2" w14:paraId="29E9F654" w14:textId="77777777">
            <w:pPr>
              <w:tabs>
                <w:tab w:val="center" w:pos="284"/>
              </w:tabs>
              <w:overflowPunct w:val="0"/>
              <w:autoSpaceDE w:val="0"/>
              <w:autoSpaceDN w:val="0"/>
              <w:adjustRightInd w:val="0"/>
              <w:ind w:left="266" w:hanging="374"/>
              <w:textAlignment w:val="baseline"/>
              <w:rPr>
                <w:b/>
              </w:rPr>
            </w:pPr>
            <w:r>
              <w:rPr>
                <w:b/>
              </w:rPr>
              <w:t>Отправни документи</w:t>
            </w:r>
          </w:p>
        </w:tc>
        <w:tc>
          <w:tcPr>
            <w:tcW w:w="0" w:type="auto"/>
          </w:tcPr>
          <w:p w:rsidRPr="004F5FB2" w:rsidR="004F5FB2" w:rsidP="00D94D34" w:rsidRDefault="004F5FB2" w14:paraId="0F9BB6E8" w14:textId="77777777">
            <w:pPr>
              <w:tabs>
                <w:tab w:val="center" w:pos="284"/>
              </w:tabs>
              <w:overflowPunct w:val="0"/>
              <w:autoSpaceDE w:val="0"/>
              <w:autoSpaceDN w:val="0"/>
              <w:adjustRightInd w:val="0"/>
              <w:textAlignment w:val="baseline"/>
            </w:pPr>
            <w:r>
              <w:t>COM(2025) 124 final</w:t>
            </w:r>
          </w:p>
          <w:p w:rsidRPr="004F5FB2" w:rsidR="004F5FB2" w:rsidP="00D94D34" w:rsidRDefault="004F5FB2" w14:paraId="63C49335" w14:textId="4B8ABC5C">
            <w:pPr>
              <w:tabs>
                <w:tab w:val="center" w:pos="284"/>
              </w:tabs>
              <w:overflowPunct w:val="0"/>
              <w:autoSpaceDE w:val="0"/>
              <w:autoSpaceDN w:val="0"/>
              <w:adjustRightInd w:val="0"/>
              <w:textAlignment w:val="baseline"/>
              <w:rPr>
                <w:highlight w:val="yellow"/>
              </w:rPr>
            </w:pPr>
            <w:r>
              <w:t>EESC-2025-01045-00-00-AC</w:t>
            </w:r>
          </w:p>
        </w:tc>
      </w:tr>
    </w:tbl>
    <w:p w:rsidRPr="004F5FB2" w:rsidR="004F5FB2" w:rsidP="00D94D34" w:rsidRDefault="004F5FB2" w14:paraId="2E224BEA" w14:textId="77777777">
      <w:pPr>
        <w:keepNext/>
        <w:keepLines/>
        <w:tabs>
          <w:tab w:val="center" w:pos="284"/>
        </w:tabs>
        <w:overflowPunct w:val="0"/>
        <w:autoSpaceDE w:val="0"/>
        <w:autoSpaceDN w:val="0"/>
        <w:adjustRightInd w:val="0"/>
        <w:ind w:left="266" w:hanging="266"/>
        <w:textAlignment w:val="baseline"/>
        <w:rPr>
          <w:b/>
          <w:lang w:val="pt-PT"/>
        </w:rPr>
      </w:pPr>
    </w:p>
    <w:p w:rsidRPr="004F5FB2" w:rsidR="004F5FB2" w:rsidP="00D94D34" w:rsidRDefault="004F5FB2" w14:paraId="74C7117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4F5FB2" w:rsidR="004F5FB2" w:rsidP="00D94D34" w:rsidRDefault="004F5FB2" w14:paraId="13F7058A" w14:textId="77777777">
      <w:pPr>
        <w:keepNext/>
        <w:keepLines/>
        <w:tabs>
          <w:tab w:val="center" w:pos="284"/>
        </w:tabs>
        <w:overflowPunct w:val="0"/>
        <w:autoSpaceDE w:val="0"/>
        <w:autoSpaceDN w:val="0"/>
        <w:adjustRightInd w:val="0"/>
        <w:ind w:left="266" w:hanging="266"/>
        <w:textAlignment w:val="baseline"/>
        <w:rPr>
          <w:b/>
          <w:lang w:val="en-GB"/>
        </w:rPr>
      </w:pPr>
    </w:p>
    <w:p w:rsidRPr="004F5FB2" w:rsidR="004F5FB2" w:rsidP="00D94D34" w:rsidRDefault="004F5FB2" w14:paraId="069C2EDE" w14:textId="77777777">
      <w:pPr>
        <w:overflowPunct w:val="0"/>
        <w:autoSpaceDE w:val="0"/>
        <w:autoSpaceDN w:val="0"/>
        <w:adjustRightInd w:val="0"/>
        <w:ind w:left="425" w:hanging="425"/>
        <w:textAlignment w:val="baseline"/>
        <w:rPr>
          <w:szCs w:val="20"/>
        </w:rPr>
      </w:pPr>
      <w:r>
        <w:t>ЕИСК:</w:t>
      </w:r>
    </w:p>
    <w:p w:rsidRPr="004F5FB2" w:rsidR="004F5FB2" w:rsidP="009A59C4" w:rsidRDefault="004F5FB2" w14:paraId="30BEA2D0" w14:textId="77777777">
      <w:pPr>
        <w:numPr>
          <w:ilvl w:val="0"/>
          <w:numId w:val="25"/>
        </w:numPr>
        <w:overflowPunct w:val="0"/>
        <w:autoSpaceDE w:val="0"/>
        <w:autoSpaceDN w:val="0"/>
        <w:adjustRightInd w:val="0"/>
        <w:ind w:left="567" w:hanging="567"/>
        <w:contextualSpacing/>
        <w:textAlignment w:val="baseline"/>
      </w:pPr>
      <w:r>
        <w:t>приветства съобщението на Комисията относно съюз на спестяванията и инвестициите (SIU);</w:t>
      </w:r>
    </w:p>
    <w:p w:rsidRPr="004F5FB2" w:rsidR="004F5FB2" w:rsidP="009A59C4" w:rsidRDefault="004F5FB2" w14:paraId="1C78C6D4" w14:textId="77777777">
      <w:pPr>
        <w:numPr>
          <w:ilvl w:val="0"/>
          <w:numId w:val="25"/>
        </w:numPr>
        <w:overflowPunct w:val="0"/>
        <w:autoSpaceDE w:val="0"/>
        <w:autoSpaceDN w:val="0"/>
        <w:adjustRightInd w:val="0"/>
        <w:ind w:left="567" w:hanging="567"/>
        <w:contextualSpacing/>
        <w:textAlignment w:val="baseline"/>
      </w:pPr>
      <w:r>
        <w:t>счита, че успехът на SIU зависи от определянето на ясни цели, насочени към реални и осезаеми ползи за гражданите и предприятията в ЕС и финансиране на реалната икономика, както и към насърчаване на справедлив преход, при който се осигурява справедливо разпределение на разходите, възвръщаемостта и рисковете и се гарантира стабилността на финансовите пазари;</w:t>
      </w:r>
    </w:p>
    <w:p w:rsidRPr="004F5FB2" w:rsidR="004F5FB2" w:rsidP="009A59C4" w:rsidRDefault="004F5FB2" w14:paraId="60706E82" w14:textId="77777777">
      <w:pPr>
        <w:numPr>
          <w:ilvl w:val="0"/>
          <w:numId w:val="25"/>
        </w:numPr>
        <w:overflowPunct w:val="0"/>
        <w:autoSpaceDE w:val="0"/>
        <w:autoSpaceDN w:val="0"/>
        <w:adjustRightInd w:val="0"/>
        <w:ind w:left="567" w:hanging="567"/>
        <w:contextualSpacing/>
        <w:textAlignment w:val="baseline"/>
      </w:pPr>
      <w:r>
        <w:t>отбелязва, че разпокъсаността е една от основните пречки пред ефективното движение на капитали. Във връзка с това приветства акцента върху подобряването на оперативната съвместимост, взаимосвързаността и ефективността на търговската инфраструктура на ЕС и на неговата инфраструктура за услуги след сключването на сделките, и отбелязва, че интегрираните пазари изискват и интегриран надзор;</w:t>
      </w:r>
    </w:p>
    <w:p w:rsidRPr="004F5FB2" w:rsidR="004F5FB2" w:rsidP="009A59C4" w:rsidRDefault="004F5FB2" w14:paraId="544C539B" w14:textId="77777777">
      <w:pPr>
        <w:numPr>
          <w:ilvl w:val="0"/>
          <w:numId w:val="25"/>
        </w:numPr>
        <w:overflowPunct w:val="0"/>
        <w:autoSpaceDE w:val="0"/>
        <w:autoSpaceDN w:val="0"/>
        <w:adjustRightInd w:val="0"/>
        <w:ind w:left="567" w:hanging="567"/>
        <w:contextualSpacing/>
        <w:textAlignment w:val="baseline"/>
      </w:pPr>
      <w:r>
        <w:t>препоръчва пряк надзор от страна на ЕОЦКП за операторите на големи трансгранични финансови инфраструктури и предлага правомощията и капацитета на ЕОЦКП, както и на неговите ресурси, да бъдат укрепени по съответен начин;</w:t>
      </w:r>
    </w:p>
    <w:p w:rsidRPr="004F5FB2" w:rsidR="004F5FB2" w:rsidP="009A59C4" w:rsidRDefault="004F5FB2" w14:paraId="0F304E1C" w14:textId="77777777">
      <w:pPr>
        <w:numPr>
          <w:ilvl w:val="0"/>
          <w:numId w:val="25"/>
        </w:numPr>
        <w:overflowPunct w:val="0"/>
        <w:autoSpaceDE w:val="0"/>
        <w:autoSpaceDN w:val="0"/>
        <w:adjustRightInd w:val="0"/>
        <w:ind w:left="567" w:hanging="567"/>
        <w:contextualSpacing/>
        <w:textAlignment w:val="baseline"/>
      </w:pPr>
      <w:r>
        <w:t>предлага усилията да се съсредоточат върху финансирането със собствен капитал, за да се насърчат МСП да диверсифицират своите източници на финансиране, като в крайна сметка се даде възможност за поемане на рискове и иновации и се позволи на инвеститорите да участват в създаването на стойност. Освен това капиталовите пазари следва да бъдат укрепени посредством по-нататъшно хармонизиране на съответното законодателството в областта на дружествата, несъстоятелността и данъчното облагане;</w:t>
      </w:r>
    </w:p>
    <w:p w:rsidRPr="004F5FB2" w:rsidR="004F5FB2" w:rsidP="009A59C4" w:rsidRDefault="004F5FB2" w14:paraId="4B3131C2" w14:textId="77777777">
      <w:pPr>
        <w:numPr>
          <w:ilvl w:val="0"/>
          <w:numId w:val="25"/>
        </w:numPr>
        <w:overflowPunct w:val="0"/>
        <w:autoSpaceDE w:val="0"/>
        <w:autoSpaceDN w:val="0"/>
        <w:adjustRightInd w:val="0"/>
        <w:ind w:left="567" w:hanging="567"/>
        <w:contextualSpacing/>
        <w:textAlignment w:val="baseline"/>
      </w:pPr>
      <w:r>
        <w:t>подчертава необходимостта да се обърне тенденцията за „изтичането на мозъци“, която обхваща висококвалифицирани, иновативни изследователи и предприемачи, като на предприемачите и служителите се предложат убедителни стимули да останат и да работят в Европа;</w:t>
      </w:r>
    </w:p>
    <w:p w:rsidRPr="004F5FB2" w:rsidR="004F5FB2" w:rsidP="009A59C4" w:rsidRDefault="004F5FB2" w14:paraId="394EB20C" w14:textId="77777777">
      <w:pPr>
        <w:numPr>
          <w:ilvl w:val="0"/>
          <w:numId w:val="25"/>
        </w:numPr>
        <w:overflowPunct w:val="0"/>
        <w:autoSpaceDE w:val="0"/>
        <w:autoSpaceDN w:val="0"/>
        <w:adjustRightInd w:val="0"/>
        <w:ind w:left="567" w:hanging="567"/>
        <w:contextualSpacing/>
        <w:textAlignment w:val="baseline"/>
      </w:pPr>
      <w:r>
        <w:t>счита, че е необходимо спестителите от ЕС да се насърчат да станат непрофесионални инвеститори. Инвеститорите следва да имат достъп до възможно най-широк спектър от безопасни, икономически ефективни, прозрачни и добре функциониращи инвестиционни варианти. Предпоставка за това е наличието на отворен, динамичен и конкурентен пазар за трансгранични инвестиционни услуги, включително финансово достъпни и висококачествени инвестиционни консултации;</w:t>
      </w:r>
    </w:p>
    <w:p w:rsidRPr="004F5FB2" w:rsidR="004F5FB2" w:rsidP="009A59C4" w:rsidRDefault="004F5FB2" w14:paraId="1B1156A5" w14:textId="77777777">
      <w:pPr>
        <w:numPr>
          <w:ilvl w:val="0"/>
          <w:numId w:val="25"/>
        </w:numPr>
        <w:overflowPunct w:val="0"/>
        <w:autoSpaceDE w:val="0"/>
        <w:autoSpaceDN w:val="0"/>
        <w:adjustRightInd w:val="0"/>
        <w:ind w:left="567" w:hanging="567"/>
        <w:contextualSpacing/>
        <w:textAlignment w:val="baseline"/>
      </w:pPr>
      <w:r>
        <w:t>призовава Европейската комисия да определи и публикува табло с ключови показатели за ефективност, с които да наблюдава напредъка на SIU.</w:t>
      </w:r>
    </w:p>
    <w:p w:rsidRPr="004F5FB2" w:rsidR="004F5FB2" w:rsidP="00D94D34" w:rsidRDefault="004F5FB2" w14:paraId="0335BB15" w14:textId="77777777">
      <w:pPr>
        <w:ind w:left="720"/>
        <w:contextualSpacing/>
        <w:jc w:val="left"/>
        <w:rPr>
          <w:lang w:val="en-GB" w:eastAsia="zh-CN"/>
        </w:rPr>
      </w:pPr>
    </w:p>
    <w:tbl>
      <w:tblPr>
        <w:tblW w:w="9322" w:type="dxa"/>
        <w:tblLook w:val="04A0" w:firstRow="1" w:lastRow="0" w:firstColumn="1" w:lastColumn="0" w:noHBand="0" w:noVBand="1"/>
      </w:tblPr>
      <w:tblGrid>
        <w:gridCol w:w="1384"/>
        <w:gridCol w:w="7938"/>
      </w:tblGrid>
      <w:tr w:rsidRPr="004F5FB2" w:rsidR="004F5FB2" w:rsidTr="005409C8" w14:paraId="52A3BE12" w14:textId="77777777">
        <w:tc>
          <w:tcPr>
            <w:tcW w:w="1384" w:type="dxa"/>
          </w:tcPr>
          <w:p w:rsidRPr="009A59C4" w:rsidR="004F5FB2" w:rsidP="00D94D34" w:rsidRDefault="004F5FB2" w14:paraId="3F56BE84" w14:textId="77777777">
            <w:pPr>
              <w:overflowPunct w:val="0"/>
              <w:autoSpaceDE w:val="0"/>
              <w:autoSpaceDN w:val="0"/>
              <w:adjustRightInd w:val="0"/>
              <w:textAlignment w:val="baseline"/>
              <w:rPr>
                <w:b/>
                <w:i/>
              </w:rPr>
            </w:pPr>
            <w:r>
              <w:rPr>
                <w:b/>
                <w:i/>
              </w:rPr>
              <w:t>За контакт</w:t>
            </w:r>
          </w:p>
        </w:tc>
        <w:tc>
          <w:tcPr>
            <w:tcW w:w="7938" w:type="dxa"/>
          </w:tcPr>
          <w:p w:rsidRPr="004F5FB2" w:rsidR="004F5FB2" w:rsidP="00D94D34" w:rsidRDefault="004F5FB2" w14:paraId="7DD79608" w14:textId="4B015E3F">
            <w:pPr>
              <w:overflowPunct w:val="0"/>
              <w:autoSpaceDE w:val="0"/>
              <w:autoSpaceDN w:val="0"/>
              <w:adjustRightInd w:val="0"/>
              <w:textAlignment w:val="baseline"/>
              <w:rPr>
                <w:bCs/>
                <w:i/>
                <w:iCs/>
              </w:rPr>
            </w:pPr>
            <w:r>
              <w:rPr>
                <w:i/>
              </w:rPr>
              <w:t>Sergio Lorencio Matallana</w:t>
            </w:r>
          </w:p>
        </w:tc>
      </w:tr>
      <w:tr w:rsidRPr="004F5FB2" w:rsidR="004F5FB2" w:rsidTr="005409C8" w14:paraId="5A63C460" w14:textId="77777777">
        <w:tc>
          <w:tcPr>
            <w:tcW w:w="1384" w:type="dxa"/>
          </w:tcPr>
          <w:p w:rsidRPr="004F5FB2" w:rsidR="004F5FB2" w:rsidP="00D94D34" w:rsidRDefault="004F5FB2" w14:paraId="6EBF9A78" w14:textId="77777777">
            <w:pPr>
              <w:overflowPunct w:val="0"/>
              <w:autoSpaceDE w:val="0"/>
              <w:autoSpaceDN w:val="0"/>
              <w:adjustRightInd w:val="0"/>
              <w:textAlignment w:val="baseline"/>
              <w:rPr>
                <w:i/>
              </w:rPr>
            </w:pPr>
            <w:r>
              <w:rPr>
                <w:i/>
              </w:rPr>
              <w:t>Тел</w:t>
            </w:r>
            <w:r>
              <w:rPr>
                <w:i/>
                <w:iCs/>
              </w:rPr>
              <w:t>.</w:t>
            </w:r>
          </w:p>
        </w:tc>
        <w:tc>
          <w:tcPr>
            <w:tcW w:w="7938" w:type="dxa"/>
          </w:tcPr>
          <w:p w:rsidRPr="004F5FB2" w:rsidR="004F5FB2" w:rsidP="00D94D34" w:rsidRDefault="004F5FB2" w14:paraId="4795D6F1" w14:textId="2468EDEA">
            <w:pPr>
              <w:overflowPunct w:val="0"/>
              <w:autoSpaceDE w:val="0"/>
              <w:autoSpaceDN w:val="0"/>
              <w:adjustRightInd w:val="0"/>
              <w:textAlignment w:val="baseline"/>
              <w:rPr>
                <w:i/>
                <w:iCs/>
              </w:rPr>
            </w:pPr>
            <w:r>
              <w:rPr>
                <w:i/>
              </w:rPr>
              <w:t>+32 25469240</w:t>
            </w:r>
          </w:p>
        </w:tc>
      </w:tr>
      <w:tr w:rsidRPr="004F5FB2" w:rsidR="004F5FB2" w:rsidTr="005409C8" w14:paraId="44E08F1B" w14:textId="77777777">
        <w:tc>
          <w:tcPr>
            <w:tcW w:w="1384" w:type="dxa"/>
          </w:tcPr>
          <w:p w:rsidRPr="004F5FB2" w:rsidR="004F5FB2" w:rsidP="00D94D34" w:rsidRDefault="004F5FB2" w14:paraId="40717523" w14:textId="77777777">
            <w:pPr>
              <w:overflowPunct w:val="0"/>
              <w:autoSpaceDE w:val="0"/>
              <w:autoSpaceDN w:val="0"/>
              <w:adjustRightInd w:val="0"/>
              <w:textAlignment w:val="baseline"/>
              <w:rPr>
                <w:i/>
              </w:rPr>
            </w:pPr>
            <w:r>
              <w:rPr>
                <w:i/>
              </w:rPr>
              <w:t>Електронен адрес</w:t>
            </w:r>
          </w:p>
        </w:tc>
        <w:tc>
          <w:tcPr>
            <w:tcW w:w="7938" w:type="dxa"/>
          </w:tcPr>
          <w:p w:rsidRPr="004F5FB2" w:rsidR="004F5FB2" w:rsidP="00D94D34" w:rsidRDefault="00FA162C" w14:paraId="5BA78685" w14:textId="77777777">
            <w:pPr>
              <w:overflowPunct w:val="0"/>
              <w:autoSpaceDE w:val="0"/>
              <w:autoSpaceDN w:val="0"/>
              <w:adjustRightInd w:val="0"/>
              <w:textAlignment w:val="baseline"/>
              <w:rPr>
                <w:i/>
                <w:iCs/>
              </w:rPr>
            </w:pPr>
            <w:hyperlink w:history="1" r:id="rId21">
              <w:r w:rsidR="00CB5DFF">
                <w:rPr>
                  <w:i/>
                  <w:color w:val="0000FF"/>
                  <w:u w:val="single"/>
                </w:rPr>
                <w:t>Sergio.LorencioMatallana@eesc.europa.eu</w:t>
              </w:r>
            </w:hyperlink>
          </w:p>
        </w:tc>
      </w:tr>
    </w:tbl>
    <w:p w:rsidR="004F5FB2" w:rsidP="00D94D34" w:rsidRDefault="004F5FB2" w14:paraId="01D08E2B" w14:textId="77777777">
      <w:pPr>
        <w:jc w:val="left"/>
      </w:pPr>
    </w:p>
    <w:p w:rsidR="004F5FB2" w:rsidP="00D94D34" w:rsidRDefault="004F5FB2" w14:paraId="1D555F93" w14:textId="77777777">
      <w:pPr>
        <w:jc w:val="left"/>
      </w:pPr>
      <w:r>
        <w:br w:type="page"/>
      </w:r>
    </w:p>
    <w:p w:rsidRPr="00196E1D" w:rsidR="00196E1D" w:rsidP="00D94D34" w:rsidRDefault="00FA162C" w14:paraId="237F78AB" w14:textId="687BF156">
      <w:pPr>
        <w:widowControl w:val="0"/>
        <w:numPr>
          <w:ilvl w:val="0"/>
          <w:numId w:val="6"/>
        </w:numPr>
        <w:overflowPunct w:val="0"/>
        <w:autoSpaceDE w:val="0"/>
        <w:autoSpaceDN w:val="0"/>
        <w:adjustRightInd w:val="0"/>
        <w:ind w:hanging="567"/>
        <w:textAlignment w:val="baseline"/>
        <w:rPr>
          <w:b/>
          <w:i/>
          <w:iCs/>
          <w:sz w:val="28"/>
          <w:szCs w:val="28"/>
        </w:rPr>
      </w:pPr>
      <w:hyperlink w:history="1" r:id="rId22">
        <w:r w:rsidR="00CB5DFF">
          <w:rPr>
            <w:b/>
            <w:i/>
            <w:color w:val="0000FF"/>
            <w:sz w:val="28"/>
            <w:u w:val="single"/>
          </w:rPr>
          <w:t>Икономическо въздействие от прилагането на системата на ЕС за търговия с емисии (СТЕ)</w:t>
        </w:r>
      </w:hyperlink>
    </w:p>
    <w:p w:rsidRPr="00196E1D" w:rsidR="00196E1D" w:rsidP="00D94D34" w:rsidRDefault="00196E1D" w14:paraId="6C44F09D" w14:textId="77777777">
      <w:pPr>
        <w:widowControl w:val="0"/>
        <w:overflowPunct w:val="0"/>
        <w:autoSpaceDE w:val="0"/>
        <w:autoSpaceDN w:val="0"/>
        <w:adjustRightInd w:val="0"/>
        <w:ind w:left="284"/>
        <w:textAlignment w:val="baseline"/>
        <w:rPr>
          <w:b/>
          <w:i/>
          <w:iCs/>
          <w:sz w:val="20"/>
          <w:szCs w:val="20"/>
          <w:lang w:val="en-GB"/>
        </w:rPr>
      </w:pPr>
    </w:p>
    <w:tbl>
      <w:tblPr>
        <w:tblW w:w="0" w:type="auto"/>
        <w:tblLook w:val="04A0" w:firstRow="1" w:lastRow="0" w:firstColumn="1" w:lastColumn="0" w:noHBand="0" w:noVBand="1"/>
      </w:tblPr>
      <w:tblGrid>
        <w:gridCol w:w="2193"/>
        <w:gridCol w:w="5046"/>
      </w:tblGrid>
      <w:tr w:rsidRPr="00196E1D" w:rsidR="00196E1D" w:rsidTr="00981169" w14:paraId="03AC3B0C" w14:textId="77777777">
        <w:tc>
          <w:tcPr>
            <w:tcW w:w="0" w:type="auto"/>
          </w:tcPr>
          <w:p w:rsidRPr="00196E1D" w:rsidR="00196E1D" w:rsidP="00D94D34" w:rsidRDefault="00196E1D" w14:paraId="2BCFB597"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196E1D" w:rsidR="00196E1D" w:rsidP="00D94D34" w:rsidRDefault="00196E1D" w14:paraId="5A7633C0" w14:textId="75E66D72">
            <w:pPr>
              <w:tabs>
                <w:tab w:val="center" w:pos="284"/>
              </w:tabs>
              <w:overflowPunct w:val="0"/>
              <w:autoSpaceDE w:val="0"/>
              <w:autoSpaceDN w:val="0"/>
              <w:adjustRightInd w:val="0"/>
              <w:ind w:left="266" w:hanging="266"/>
              <w:textAlignment w:val="baseline"/>
              <w:rPr>
                <w:bCs/>
              </w:rPr>
            </w:pPr>
            <w:r>
              <w:t>Krister ANDERSSON (група „Работодатели“ — SE)</w:t>
            </w:r>
          </w:p>
        </w:tc>
      </w:tr>
      <w:tr w:rsidRPr="00196E1D" w:rsidR="00196E1D" w:rsidTr="00981169" w14:paraId="787B285D" w14:textId="77777777">
        <w:tc>
          <w:tcPr>
            <w:tcW w:w="0" w:type="auto"/>
          </w:tcPr>
          <w:p w:rsidRPr="00196E1D" w:rsidR="00196E1D" w:rsidP="00D94D34" w:rsidRDefault="00196E1D" w14:paraId="4D867BE8" w14:textId="57BF2BAC">
            <w:pPr>
              <w:tabs>
                <w:tab w:val="center" w:pos="284"/>
              </w:tabs>
              <w:overflowPunct w:val="0"/>
              <w:autoSpaceDE w:val="0"/>
              <w:autoSpaceDN w:val="0"/>
              <w:adjustRightInd w:val="0"/>
              <w:ind w:left="266" w:hanging="266"/>
              <w:textAlignment w:val="baseline"/>
              <w:rPr>
                <w:b/>
              </w:rPr>
            </w:pPr>
            <w:r>
              <w:rPr>
                <w:b/>
              </w:rPr>
              <w:t>Отправен документ</w:t>
            </w:r>
          </w:p>
        </w:tc>
        <w:tc>
          <w:tcPr>
            <w:tcW w:w="0" w:type="auto"/>
          </w:tcPr>
          <w:p w:rsidR="00DA787C" w:rsidP="00D94D34" w:rsidRDefault="00196E1D" w14:paraId="683F8685"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196E1D" w:rsidR="00196E1D" w:rsidP="00D94D34" w:rsidRDefault="00196E1D" w14:paraId="3B4C4837" w14:textId="6CD474E7">
            <w:pPr>
              <w:tabs>
                <w:tab w:val="center" w:pos="284"/>
              </w:tabs>
              <w:overflowPunct w:val="0"/>
              <w:autoSpaceDE w:val="0"/>
              <w:autoSpaceDN w:val="0"/>
              <w:adjustRightInd w:val="0"/>
              <w:ind w:left="266" w:hanging="266"/>
              <w:textAlignment w:val="baseline"/>
            </w:pPr>
            <w:r>
              <w:t>EESC-2025-01434-00-00-AC</w:t>
            </w:r>
          </w:p>
        </w:tc>
      </w:tr>
    </w:tbl>
    <w:p w:rsidR="00626D86" w:rsidP="00D94D34" w:rsidRDefault="00626D86" w14:paraId="6F61FFDE" w14:textId="77777777">
      <w:pPr>
        <w:keepNext/>
        <w:keepLines/>
        <w:tabs>
          <w:tab w:val="center" w:pos="284"/>
        </w:tabs>
        <w:overflowPunct w:val="0"/>
        <w:autoSpaceDE w:val="0"/>
        <w:autoSpaceDN w:val="0"/>
        <w:adjustRightInd w:val="0"/>
        <w:ind w:left="266" w:hanging="266"/>
        <w:textAlignment w:val="baseline"/>
        <w:rPr>
          <w:b/>
          <w:lang w:val="en-GB"/>
        </w:rPr>
      </w:pPr>
    </w:p>
    <w:p w:rsidRPr="00196E1D" w:rsidR="00196E1D" w:rsidP="00D94D34" w:rsidRDefault="00196E1D" w14:paraId="27C87571" w14:textId="6C2C0252">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96E1D" w:rsidR="00196E1D" w:rsidP="00D94D34" w:rsidRDefault="00196E1D" w14:paraId="504E3B0E" w14:textId="77777777">
      <w:pPr>
        <w:keepNext/>
        <w:keepLines/>
        <w:tabs>
          <w:tab w:val="center" w:pos="284"/>
        </w:tabs>
        <w:overflowPunct w:val="0"/>
        <w:autoSpaceDE w:val="0"/>
        <w:autoSpaceDN w:val="0"/>
        <w:adjustRightInd w:val="0"/>
        <w:ind w:left="266" w:hanging="266"/>
        <w:textAlignment w:val="baseline"/>
        <w:rPr>
          <w:b/>
          <w:lang w:val="en-GB"/>
        </w:rPr>
      </w:pPr>
    </w:p>
    <w:p w:rsidRPr="00A21771" w:rsidR="00196E1D" w:rsidP="00D94D34" w:rsidRDefault="00196E1D" w14:paraId="7A7FFE89" w14:textId="18A32454">
      <w:pPr>
        <w:overflowPunct w:val="0"/>
        <w:autoSpaceDE w:val="0"/>
        <w:autoSpaceDN w:val="0"/>
        <w:adjustRightInd w:val="0"/>
        <w:textAlignment w:val="baseline"/>
        <w:rPr>
          <w:bCs/>
          <w:iCs/>
        </w:rPr>
      </w:pPr>
      <w:r>
        <w:t>ЕИСК:</w:t>
      </w:r>
    </w:p>
    <w:p w:rsidR="00580FD6" w:rsidP="009A59C4" w:rsidRDefault="00196E1D" w14:paraId="1EDF47AF" w14:textId="77777777">
      <w:pPr>
        <w:numPr>
          <w:ilvl w:val="0"/>
          <w:numId w:val="25"/>
        </w:numPr>
        <w:overflowPunct w:val="0"/>
        <w:autoSpaceDE w:val="0"/>
        <w:autoSpaceDN w:val="0"/>
        <w:adjustRightInd w:val="0"/>
        <w:ind w:left="567" w:hanging="567"/>
        <w:contextualSpacing/>
        <w:textAlignment w:val="baseline"/>
      </w:pPr>
      <w:r>
        <w:t>споделя общите цели на системата на ЕС за ограничаване и търговия с емисии (системата на ЕС за търговия с емисии — СТЕ) в ролята ѝ за постигането на екологична и нисковъглеродна икономика;</w:t>
      </w:r>
    </w:p>
    <w:p w:rsidRPr="00A21771" w:rsidR="00196E1D" w:rsidP="009A59C4" w:rsidRDefault="00196E1D" w14:paraId="1E12CAEE" w14:textId="4C602103">
      <w:pPr>
        <w:numPr>
          <w:ilvl w:val="0"/>
          <w:numId w:val="25"/>
        </w:numPr>
        <w:overflowPunct w:val="0"/>
        <w:autoSpaceDE w:val="0"/>
        <w:autoSpaceDN w:val="0"/>
        <w:adjustRightInd w:val="0"/>
        <w:ind w:left="567" w:hanging="567"/>
        <w:contextualSpacing/>
        <w:textAlignment w:val="baseline"/>
      </w:pPr>
      <w:r>
        <w:t>отбелязва обаче, че при проектирането и прилагането на системата следва да се вземат предвид последиците от нея за работните места в Европа, както и нейното социално въздействие. Необходимо е да се направи задълбочен анализ и оценка на въздействието върху секторите, веригите за създаване на стойност, регионите и държавите въз основа на общоприета всеобхватна методология;</w:t>
      </w:r>
    </w:p>
    <w:p w:rsidRPr="00A21771" w:rsidR="00196E1D" w:rsidP="009A59C4" w:rsidRDefault="00196E1D" w14:paraId="51FFCD59" w14:textId="77777777">
      <w:pPr>
        <w:numPr>
          <w:ilvl w:val="0"/>
          <w:numId w:val="25"/>
        </w:numPr>
        <w:overflowPunct w:val="0"/>
        <w:autoSpaceDE w:val="0"/>
        <w:autoSpaceDN w:val="0"/>
        <w:adjustRightInd w:val="0"/>
        <w:ind w:left="567" w:hanging="567"/>
        <w:contextualSpacing/>
        <w:textAlignment w:val="baseline"/>
      </w:pPr>
      <w:r>
        <w:t>подчертава необходимостта от намирането на подходящ баланс между постигането на общите екологични цели и същевременно недопускането на икономически деформации или подкопаване на конкурентоспособността на европейската икономика. В това отношение икономическият анализ на Комисията трябва да бъде значително подобрен;</w:t>
      </w:r>
    </w:p>
    <w:p w:rsidRPr="00A21771" w:rsidR="00196E1D" w:rsidP="009A59C4" w:rsidRDefault="00196E1D" w14:paraId="5D75B4B5" w14:textId="77777777">
      <w:pPr>
        <w:numPr>
          <w:ilvl w:val="0"/>
          <w:numId w:val="25"/>
        </w:numPr>
        <w:overflowPunct w:val="0"/>
        <w:autoSpaceDE w:val="0"/>
        <w:autoSpaceDN w:val="0"/>
        <w:adjustRightInd w:val="0"/>
        <w:ind w:left="567" w:hanging="567"/>
        <w:contextualSpacing/>
        <w:textAlignment w:val="baseline"/>
      </w:pPr>
      <w:r>
        <w:t>отбелязва, че механизмът на СТЕ има редица критично важни последици по отношение на разходите за привеждане в съответствие и потенциално нарушаващите търговията последици, както и налагането на прекомерна административна тежест;</w:t>
      </w:r>
    </w:p>
    <w:p w:rsidRPr="00A21771" w:rsidR="00196E1D" w:rsidP="009A59C4" w:rsidRDefault="00196E1D" w14:paraId="07A27ABE" w14:textId="77777777">
      <w:pPr>
        <w:numPr>
          <w:ilvl w:val="0"/>
          <w:numId w:val="25"/>
        </w:numPr>
        <w:overflowPunct w:val="0"/>
        <w:autoSpaceDE w:val="0"/>
        <w:autoSpaceDN w:val="0"/>
        <w:adjustRightInd w:val="0"/>
        <w:ind w:left="567" w:hanging="567"/>
        <w:contextualSpacing/>
        <w:textAlignment w:val="baseline"/>
      </w:pPr>
      <w:r>
        <w:t>счита, че всички мерки, насочени към стимулиране на декарбонизацията на сектора на корабоплаването, в идеалния случай следва да бъде глобална по същество, а не регионална или едностранна, за да се избегне изместването на въглеродни емисии. Във връзка с това ЕИСК категорично подкрепя работата, извършвана в Международната морска организация (ММО), по-специално нейната рамка за нулеви нетни емисии, която би могла също така да предотврати двойното регулиране или двойните плащания;</w:t>
      </w:r>
    </w:p>
    <w:p w:rsidR="00580FD6" w:rsidP="009A59C4" w:rsidRDefault="00196E1D" w14:paraId="4F0BE605" w14:textId="77777777">
      <w:pPr>
        <w:numPr>
          <w:ilvl w:val="0"/>
          <w:numId w:val="25"/>
        </w:numPr>
        <w:overflowPunct w:val="0"/>
        <w:autoSpaceDE w:val="0"/>
        <w:autoSpaceDN w:val="0"/>
        <w:adjustRightInd w:val="0"/>
        <w:ind w:left="567" w:hanging="567"/>
        <w:contextualSpacing/>
        <w:textAlignment w:val="baseline"/>
      </w:pPr>
      <w:r>
        <w:t>подкрепя наскоро представеното опростяване на механизма за корекция на въглеродните емисии на границите (МКВЕГ), като го приема за стъпка напред по отношение на балансирането на необходимостта от опазване на околната среда, от една страна, и едновременната необходимост от намаляване на административната тежест върху икономиката и свързаните с нея предприятия, и по-специално МСП.</w:t>
      </w:r>
    </w:p>
    <w:p w:rsidRPr="00A21771" w:rsidR="00196E1D" w:rsidP="009A59C4" w:rsidRDefault="00196E1D" w14:paraId="10D028B0" w14:textId="76CDC502">
      <w:pPr>
        <w:numPr>
          <w:ilvl w:val="0"/>
          <w:numId w:val="25"/>
        </w:numPr>
        <w:overflowPunct w:val="0"/>
        <w:autoSpaceDE w:val="0"/>
        <w:autoSpaceDN w:val="0"/>
        <w:adjustRightInd w:val="0"/>
        <w:ind w:left="567" w:hanging="567"/>
        <w:contextualSpacing/>
        <w:textAlignment w:val="baseline"/>
      </w:pPr>
      <w:r>
        <w:t>предупреждава, че СТЕ може да създаде значителен демотивиращ фактор за инвестициите в пристанищата на ЕС, като доведе до конкурентен дисбаланс между средиземноморските пристанища, разположени в държави — членки на ЕС, и близките конкурентни пристанища в трети държави, и по-специално тези в Северна Африка;</w:t>
      </w:r>
    </w:p>
    <w:p w:rsidRPr="00A21771" w:rsidR="00196E1D" w:rsidP="009A59C4" w:rsidRDefault="00196E1D" w14:paraId="1CB5AE99" w14:textId="77777777">
      <w:pPr>
        <w:numPr>
          <w:ilvl w:val="0"/>
          <w:numId w:val="25"/>
        </w:numPr>
        <w:overflowPunct w:val="0"/>
        <w:autoSpaceDE w:val="0"/>
        <w:autoSpaceDN w:val="0"/>
        <w:adjustRightInd w:val="0"/>
        <w:ind w:left="567" w:hanging="567"/>
        <w:contextualSpacing/>
        <w:textAlignment w:val="baseline"/>
      </w:pPr>
      <w:r>
        <w:t>отбелязва, че икономиките на островите, като например Малта, Кипър и Ирландия и на държавите членки, които са силно съсредоточени върху корабоплаването и морските дейности, биха могли да бъдат подложени на натиск поради прилагането на механизма на СТЕ.</w:t>
      </w:r>
    </w:p>
    <w:p w:rsidRPr="00196E1D" w:rsidR="00196E1D" w:rsidP="009A59C4" w:rsidRDefault="00196E1D" w14:paraId="00F7E214" w14:textId="2D95B575">
      <w:pPr>
        <w:ind w:left="284" w:hanging="284"/>
        <w:outlineLvl w:val="1"/>
        <w:rPr>
          <w:bCs/>
          <w:iCs/>
          <w:lang w:val="en-GB"/>
        </w:rPr>
      </w:pPr>
    </w:p>
    <w:tbl>
      <w:tblPr>
        <w:tblW w:w="9322" w:type="dxa"/>
        <w:tblLook w:val="04A0" w:firstRow="1" w:lastRow="0" w:firstColumn="1" w:lastColumn="0" w:noHBand="0" w:noVBand="1"/>
      </w:tblPr>
      <w:tblGrid>
        <w:gridCol w:w="1418"/>
        <w:gridCol w:w="7904"/>
      </w:tblGrid>
      <w:tr w:rsidRPr="00196E1D" w:rsidR="00196E1D" w:rsidTr="000F00DC" w14:paraId="5537402A" w14:textId="77777777">
        <w:tc>
          <w:tcPr>
            <w:tcW w:w="1418" w:type="dxa"/>
          </w:tcPr>
          <w:p w:rsidRPr="00196E1D" w:rsidR="00196E1D" w:rsidP="00D94D34" w:rsidRDefault="00196E1D" w14:paraId="40A8B91C" w14:textId="77777777">
            <w:pPr>
              <w:overflowPunct w:val="0"/>
              <w:autoSpaceDE w:val="0"/>
              <w:autoSpaceDN w:val="0"/>
              <w:adjustRightInd w:val="0"/>
              <w:textAlignment w:val="baseline"/>
              <w:rPr>
                <w:i/>
              </w:rPr>
            </w:pPr>
            <w:r>
              <w:rPr>
                <w:b/>
                <w:i/>
              </w:rPr>
              <w:t>За контакт</w:t>
            </w:r>
          </w:p>
        </w:tc>
        <w:tc>
          <w:tcPr>
            <w:tcW w:w="7904" w:type="dxa"/>
          </w:tcPr>
          <w:p w:rsidRPr="00196E1D" w:rsidR="00196E1D" w:rsidP="00D94D34" w:rsidRDefault="00196E1D" w14:paraId="23D24895" w14:textId="50F1C75D">
            <w:pPr>
              <w:overflowPunct w:val="0"/>
              <w:autoSpaceDE w:val="0"/>
              <w:autoSpaceDN w:val="0"/>
              <w:adjustRightInd w:val="0"/>
              <w:textAlignment w:val="baseline"/>
              <w:rPr>
                <w:i/>
              </w:rPr>
            </w:pPr>
            <w:r>
              <w:rPr>
                <w:i/>
              </w:rPr>
              <w:t>Jüri Soosaar</w:t>
            </w:r>
          </w:p>
        </w:tc>
      </w:tr>
      <w:tr w:rsidRPr="00196E1D" w:rsidR="00196E1D" w:rsidTr="000F00DC" w14:paraId="77147E70" w14:textId="77777777">
        <w:tc>
          <w:tcPr>
            <w:tcW w:w="1418" w:type="dxa"/>
          </w:tcPr>
          <w:p w:rsidRPr="00196E1D" w:rsidR="00196E1D" w:rsidP="00D94D34" w:rsidRDefault="00196E1D" w14:paraId="43A56266" w14:textId="77777777">
            <w:pPr>
              <w:overflowPunct w:val="0"/>
              <w:autoSpaceDE w:val="0"/>
              <w:autoSpaceDN w:val="0"/>
              <w:adjustRightInd w:val="0"/>
              <w:textAlignment w:val="baseline"/>
              <w:rPr>
                <w:i/>
              </w:rPr>
            </w:pPr>
            <w:r>
              <w:rPr>
                <w:i/>
              </w:rPr>
              <w:t>Тел</w:t>
            </w:r>
            <w:r>
              <w:rPr>
                <w:i/>
                <w:iCs/>
              </w:rPr>
              <w:t>.</w:t>
            </w:r>
          </w:p>
        </w:tc>
        <w:tc>
          <w:tcPr>
            <w:tcW w:w="7904" w:type="dxa"/>
          </w:tcPr>
          <w:p w:rsidRPr="00196E1D" w:rsidR="00196E1D" w:rsidP="00D94D34" w:rsidRDefault="00196E1D" w14:paraId="3ABCC669" w14:textId="77777777">
            <w:pPr>
              <w:overflowPunct w:val="0"/>
              <w:autoSpaceDE w:val="0"/>
              <w:autoSpaceDN w:val="0"/>
              <w:adjustRightInd w:val="0"/>
              <w:textAlignment w:val="baseline"/>
              <w:rPr>
                <w:i/>
              </w:rPr>
            </w:pPr>
            <w:r>
              <w:rPr>
                <w:i/>
              </w:rPr>
              <w:t>+32 25469628</w:t>
            </w:r>
          </w:p>
        </w:tc>
      </w:tr>
      <w:tr w:rsidRPr="00196E1D" w:rsidR="00196E1D" w:rsidTr="000F00DC" w14:paraId="55558084" w14:textId="77777777">
        <w:tc>
          <w:tcPr>
            <w:tcW w:w="1418" w:type="dxa"/>
          </w:tcPr>
          <w:p w:rsidRPr="00196E1D" w:rsidR="00196E1D" w:rsidP="00D94D34" w:rsidRDefault="00DA787C" w14:paraId="684375C9" w14:textId="635F26F0">
            <w:pPr>
              <w:overflowPunct w:val="0"/>
              <w:autoSpaceDE w:val="0"/>
              <w:autoSpaceDN w:val="0"/>
              <w:adjustRightInd w:val="0"/>
              <w:textAlignment w:val="baseline"/>
              <w:rPr>
                <w:i/>
              </w:rPr>
            </w:pPr>
            <w:r>
              <w:rPr>
                <w:i/>
              </w:rPr>
              <w:t>Електронен адрес</w:t>
            </w:r>
          </w:p>
        </w:tc>
        <w:tc>
          <w:tcPr>
            <w:tcW w:w="7904" w:type="dxa"/>
          </w:tcPr>
          <w:p w:rsidRPr="00196E1D" w:rsidR="00196E1D" w:rsidP="00D94D34" w:rsidRDefault="00FA162C" w14:paraId="7F0A9DD2" w14:textId="68BFAC88">
            <w:pPr>
              <w:overflowPunct w:val="0"/>
              <w:autoSpaceDE w:val="0"/>
              <w:autoSpaceDN w:val="0"/>
              <w:adjustRightInd w:val="0"/>
              <w:textAlignment w:val="baseline"/>
              <w:rPr>
                <w:i/>
                <w:iCs/>
              </w:rPr>
            </w:pPr>
            <w:hyperlink w:history="1" r:id="rId23">
              <w:r w:rsidR="00CB5DFF">
                <w:rPr>
                  <w:i/>
                  <w:color w:val="0000FF"/>
                  <w:u w:val="single"/>
                </w:rPr>
                <w:t>Juri.Soosaar@eesc.europa.eu</w:t>
              </w:r>
            </w:hyperlink>
          </w:p>
        </w:tc>
      </w:tr>
    </w:tbl>
    <w:p w:rsidR="00196E1D" w:rsidP="00D94D34" w:rsidRDefault="00196E1D" w14:paraId="63237FA2" w14:textId="77777777">
      <w:pPr>
        <w:jc w:val="left"/>
      </w:pPr>
    </w:p>
    <w:p w:rsidR="00196E1D" w:rsidP="00D94D34" w:rsidRDefault="00196E1D" w14:paraId="47088ED8" w14:textId="77777777">
      <w:pPr>
        <w:jc w:val="left"/>
      </w:pPr>
      <w:r>
        <w:br w:type="page"/>
      </w:r>
    </w:p>
    <w:p w:rsidRPr="00626D86" w:rsidR="00196E1D" w:rsidP="00D94D34" w:rsidRDefault="00FA162C" w14:paraId="591D77E2" w14:textId="5C7B1FB8">
      <w:pPr>
        <w:widowControl w:val="0"/>
        <w:numPr>
          <w:ilvl w:val="0"/>
          <w:numId w:val="6"/>
        </w:numPr>
        <w:overflowPunct w:val="0"/>
        <w:autoSpaceDE w:val="0"/>
        <w:autoSpaceDN w:val="0"/>
        <w:adjustRightInd w:val="0"/>
        <w:ind w:hanging="567"/>
        <w:textAlignment w:val="baseline"/>
        <w:rPr>
          <w:b/>
          <w:i/>
          <w:iCs/>
          <w:sz w:val="28"/>
          <w:szCs w:val="28"/>
        </w:rPr>
      </w:pPr>
      <w:hyperlink w:history="1" r:id="rId24">
        <w:r w:rsidR="00CB5DFF">
          <w:rPr>
            <w:b/>
            <w:i/>
            <w:color w:val="0000FF"/>
            <w:sz w:val="28"/>
            <w:u w:val="single"/>
          </w:rPr>
          <w:t>„Ролята на синдикалните организации за повишаването на производителността“</w:t>
        </w:r>
      </w:hyperlink>
    </w:p>
    <w:p w:rsidRPr="000F00DC" w:rsidR="00626D86" w:rsidP="00D94D34" w:rsidRDefault="00626D86" w14:paraId="3C999D15" w14:textId="77777777">
      <w:pPr>
        <w:widowControl w:val="0"/>
        <w:overflowPunct w:val="0"/>
        <w:autoSpaceDE w:val="0"/>
        <w:autoSpaceDN w:val="0"/>
        <w:adjustRightInd w:val="0"/>
        <w:ind w:left="567"/>
        <w:textAlignment w:val="baseline"/>
      </w:pPr>
    </w:p>
    <w:tbl>
      <w:tblPr>
        <w:tblW w:w="0" w:type="auto"/>
        <w:tblLook w:val="04A0" w:firstRow="1" w:lastRow="0" w:firstColumn="1" w:lastColumn="0" w:noHBand="0" w:noVBand="1"/>
      </w:tblPr>
      <w:tblGrid>
        <w:gridCol w:w="2193"/>
        <w:gridCol w:w="5442"/>
      </w:tblGrid>
      <w:tr w:rsidRPr="00196E1D" w:rsidR="00196E1D" w:rsidTr="00981169" w14:paraId="5ABB88B0" w14:textId="77777777">
        <w:tc>
          <w:tcPr>
            <w:tcW w:w="0" w:type="auto"/>
          </w:tcPr>
          <w:p w:rsidRPr="00196E1D" w:rsidR="00196E1D" w:rsidP="00D94D34" w:rsidRDefault="00196E1D" w14:paraId="5A8CEC93"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626D86" w:rsidR="00E835E6" w:rsidP="00D94D34" w:rsidRDefault="00196E1D" w14:paraId="6B5C9B37" w14:textId="7A7CB60C">
            <w:pPr>
              <w:tabs>
                <w:tab w:val="center" w:pos="284"/>
              </w:tabs>
              <w:overflowPunct w:val="0"/>
              <w:autoSpaceDE w:val="0"/>
              <w:autoSpaceDN w:val="0"/>
              <w:adjustRightInd w:val="0"/>
              <w:ind w:left="266" w:hanging="266"/>
              <w:textAlignment w:val="baseline"/>
            </w:pPr>
            <w:r>
              <w:t>Philip VON BROCKDORFF (група „Работници“ — MT)</w:t>
            </w:r>
          </w:p>
        </w:tc>
      </w:tr>
      <w:tr w:rsidRPr="00196E1D" w:rsidR="00196E1D" w:rsidTr="00981169" w14:paraId="443A5135" w14:textId="77777777">
        <w:tc>
          <w:tcPr>
            <w:tcW w:w="0" w:type="auto"/>
          </w:tcPr>
          <w:p w:rsidRPr="00196E1D" w:rsidR="00196E1D" w:rsidP="00D94D34" w:rsidRDefault="00196E1D" w14:paraId="67779D94" w14:textId="228D5681">
            <w:pPr>
              <w:tabs>
                <w:tab w:val="center" w:pos="284"/>
              </w:tabs>
              <w:overflowPunct w:val="0"/>
              <w:autoSpaceDE w:val="0"/>
              <w:autoSpaceDN w:val="0"/>
              <w:adjustRightInd w:val="0"/>
              <w:ind w:left="266" w:hanging="266"/>
              <w:textAlignment w:val="baseline"/>
              <w:rPr>
                <w:b/>
              </w:rPr>
            </w:pPr>
            <w:r>
              <w:rPr>
                <w:b/>
              </w:rPr>
              <w:t>Отправен документ</w:t>
            </w:r>
          </w:p>
        </w:tc>
        <w:tc>
          <w:tcPr>
            <w:tcW w:w="0" w:type="auto"/>
          </w:tcPr>
          <w:p w:rsidRPr="00196E1D" w:rsidR="00196E1D" w:rsidP="00D94D34" w:rsidRDefault="00196E1D" w14:paraId="72E52834"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196E1D" w:rsidR="00196E1D" w:rsidP="00D94D34" w:rsidRDefault="00196E1D" w14:paraId="5C44533E" w14:textId="1D60F341">
            <w:pPr>
              <w:tabs>
                <w:tab w:val="center" w:pos="284"/>
              </w:tabs>
              <w:overflowPunct w:val="0"/>
              <w:autoSpaceDE w:val="0"/>
              <w:autoSpaceDN w:val="0"/>
              <w:adjustRightInd w:val="0"/>
              <w:ind w:left="266" w:hanging="266"/>
              <w:textAlignment w:val="baseline"/>
            </w:pPr>
            <w:r>
              <w:t>EESC-2025-00863-00-00-AC</w:t>
            </w:r>
          </w:p>
        </w:tc>
      </w:tr>
    </w:tbl>
    <w:p w:rsidRPr="00196E1D" w:rsidR="00196E1D" w:rsidP="00D94D34" w:rsidRDefault="00196E1D" w14:paraId="0C4A3660" w14:textId="77777777">
      <w:pPr>
        <w:keepNext/>
        <w:keepLines/>
        <w:tabs>
          <w:tab w:val="center" w:pos="284"/>
        </w:tabs>
        <w:overflowPunct w:val="0"/>
        <w:autoSpaceDE w:val="0"/>
        <w:autoSpaceDN w:val="0"/>
        <w:adjustRightInd w:val="0"/>
        <w:ind w:left="266" w:hanging="266"/>
        <w:textAlignment w:val="baseline"/>
        <w:rPr>
          <w:bCs/>
          <w:lang w:val="en-GB"/>
        </w:rPr>
      </w:pPr>
    </w:p>
    <w:p w:rsidR="00196E1D" w:rsidP="00D94D34" w:rsidRDefault="00196E1D" w14:paraId="1614A55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96E1D" w:rsidR="00CF472D" w:rsidP="00D94D34" w:rsidRDefault="00CF472D" w14:paraId="512437B3" w14:textId="77777777">
      <w:pPr>
        <w:keepNext/>
        <w:keepLines/>
        <w:tabs>
          <w:tab w:val="center" w:pos="284"/>
        </w:tabs>
        <w:overflowPunct w:val="0"/>
        <w:autoSpaceDE w:val="0"/>
        <w:autoSpaceDN w:val="0"/>
        <w:adjustRightInd w:val="0"/>
        <w:ind w:left="266" w:hanging="266"/>
        <w:textAlignment w:val="baseline"/>
        <w:rPr>
          <w:b/>
          <w:lang w:val="en-GB"/>
        </w:rPr>
      </w:pPr>
    </w:p>
    <w:p w:rsidRPr="00196E1D" w:rsidR="00CF472D" w:rsidP="00D94D34" w:rsidRDefault="00196E1D" w14:paraId="6E352196" w14:textId="7516E84E">
      <w:pPr>
        <w:overflowPunct w:val="0"/>
        <w:autoSpaceDE w:val="0"/>
        <w:autoSpaceDN w:val="0"/>
        <w:adjustRightInd w:val="0"/>
        <w:textAlignment w:val="baseline"/>
        <w:rPr>
          <w:bCs/>
          <w:iCs/>
        </w:rPr>
      </w:pPr>
      <w:r>
        <w:t>ЕИСК:</w:t>
      </w:r>
    </w:p>
    <w:p w:rsidRPr="00196E1D" w:rsidR="00196E1D" w:rsidP="009A59C4" w:rsidRDefault="00196E1D" w14:paraId="1F5FDF68" w14:textId="77777777">
      <w:pPr>
        <w:numPr>
          <w:ilvl w:val="0"/>
          <w:numId w:val="27"/>
        </w:numPr>
        <w:overflowPunct w:val="0"/>
        <w:autoSpaceDE w:val="0"/>
        <w:autoSpaceDN w:val="0"/>
        <w:adjustRightInd w:val="0"/>
        <w:ind w:left="567" w:hanging="567"/>
        <w:contextualSpacing/>
        <w:textAlignment w:val="baseline"/>
        <w:rPr>
          <w:rFonts w:ascii="Calibri" w:hAnsi="Calibri"/>
          <w:bCs/>
          <w:iCs/>
        </w:rPr>
      </w:pPr>
      <w:r>
        <w:t xml:space="preserve">настоятелно препоръчва да бъдат извършени продуктивни инвестиции в капитал, технологии и човешки капитал, което от своя страна би спомогнало за повишаване на производителността на труда. Той признава, че повечето предприятия в ЕС са МСП с ограничено синдикално представителство. </w:t>
      </w:r>
      <w:r>
        <w:rPr>
          <w:rFonts w:ascii="Calibri" w:hAnsi="Calibri"/>
        </w:rPr>
        <w:t>ЕИСК се застъпва за предоставяне на държавна подкрепа, например под формата на стратегически консултации и подкрепа за изграждане на капацитет, за да се повиши производителността на МСП;</w:t>
      </w:r>
    </w:p>
    <w:p w:rsidRPr="00196E1D" w:rsidR="00196E1D" w:rsidP="009A59C4" w:rsidRDefault="00196E1D" w14:paraId="3C0A68CE" w14:textId="77777777">
      <w:pPr>
        <w:numPr>
          <w:ilvl w:val="0"/>
          <w:numId w:val="27"/>
        </w:numPr>
        <w:overflowPunct w:val="0"/>
        <w:autoSpaceDE w:val="0"/>
        <w:autoSpaceDN w:val="0"/>
        <w:adjustRightInd w:val="0"/>
        <w:ind w:left="567" w:hanging="567"/>
        <w:contextualSpacing/>
        <w:textAlignment w:val="baseline"/>
        <w:rPr>
          <w:szCs w:val="20"/>
        </w:rPr>
      </w:pPr>
      <w:r>
        <w:t>счита, че колективното договаряне и социалният диалог биха могли да обхванат и разработването на нови модели на работа, с които се стимулират иновациите, като например структури на съвместни екипи, гъвкавост на работното време и инициативи за споделено лидерство;</w:t>
      </w:r>
    </w:p>
    <w:p w:rsidRPr="00196E1D" w:rsidR="00196E1D" w:rsidP="009A59C4" w:rsidRDefault="00196E1D" w14:paraId="7663805F" w14:textId="77777777">
      <w:pPr>
        <w:numPr>
          <w:ilvl w:val="0"/>
          <w:numId w:val="27"/>
        </w:numPr>
        <w:overflowPunct w:val="0"/>
        <w:autoSpaceDE w:val="0"/>
        <w:autoSpaceDN w:val="0"/>
        <w:adjustRightInd w:val="0"/>
        <w:ind w:left="567" w:hanging="567"/>
        <w:contextualSpacing/>
        <w:textAlignment w:val="baseline"/>
        <w:rPr>
          <w:szCs w:val="20"/>
        </w:rPr>
      </w:pPr>
      <w:r>
        <w:t>смята, че синдикалните организации биха могли да участват в определянето на специфични за съответните сектори референтни показатели за производителност и показатели за ефективност. Техният принос гарантира, че показателите отразяват качествения труд, иновациите и устойчивите бизнес практики, а не краткосрочното намаляване на разходите;</w:t>
      </w:r>
    </w:p>
    <w:p w:rsidRPr="00196E1D" w:rsidR="00196E1D" w:rsidP="009A59C4" w:rsidRDefault="00196E1D" w14:paraId="6240BF09" w14:textId="77777777">
      <w:pPr>
        <w:numPr>
          <w:ilvl w:val="0"/>
          <w:numId w:val="27"/>
        </w:numPr>
        <w:overflowPunct w:val="0"/>
        <w:autoSpaceDE w:val="0"/>
        <w:autoSpaceDN w:val="0"/>
        <w:adjustRightInd w:val="0"/>
        <w:ind w:left="567" w:hanging="567"/>
        <w:contextualSpacing/>
        <w:textAlignment w:val="baseline"/>
        <w:rPr>
          <w:szCs w:val="20"/>
        </w:rPr>
      </w:pPr>
      <w:r>
        <w:t>насърчава по-голяма тежест на мнението на работниците на работното място въз основа на обмен на информация и ефективна консултация с работниците в съответствие с националното законодателство и практики, без да се засяга способността на предприятията да вземат решения. Въпреки че в някои държави от ЕС съвместното управление или участието на представители на работниците и служителите в управителните структури е ефективно и би могло да служи като пример за други, отговорността за управлението на предприятията следва да продължи да се оставя на техните ръководители, включително МСП;</w:t>
      </w:r>
    </w:p>
    <w:p w:rsidRPr="00196E1D" w:rsidR="00196E1D" w:rsidP="009A59C4" w:rsidRDefault="00196E1D" w14:paraId="68EDA64A" w14:textId="77777777">
      <w:pPr>
        <w:numPr>
          <w:ilvl w:val="0"/>
          <w:numId w:val="27"/>
        </w:numPr>
        <w:overflowPunct w:val="0"/>
        <w:autoSpaceDE w:val="0"/>
        <w:autoSpaceDN w:val="0"/>
        <w:adjustRightInd w:val="0"/>
        <w:ind w:left="567" w:hanging="567"/>
        <w:contextualSpacing/>
        <w:textAlignment w:val="baseline"/>
        <w:rPr>
          <w:szCs w:val="20"/>
        </w:rPr>
      </w:pPr>
      <w:r>
        <w:t>подчертава ролята на работническите съвети, които имат потенциала да спомагат за постигането на по-висока удовлетвореност от работата, по-високи заплати и по-голяма стабилност на работното място в сравнение с предприятията, в които няма работнически съвети;</w:t>
      </w:r>
    </w:p>
    <w:p w:rsidRPr="00196E1D" w:rsidR="00196E1D" w:rsidP="009A59C4" w:rsidRDefault="00196E1D" w14:paraId="001165EA" w14:textId="77777777">
      <w:pPr>
        <w:numPr>
          <w:ilvl w:val="0"/>
          <w:numId w:val="27"/>
        </w:numPr>
        <w:overflowPunct w:val="0"/>
        <w:autoSpaceDE w:val="0"/>
        <w:autoSpaceDN w:val="0"/>
        <w:adjustRightInd w:val="0"/>
        <w:ind w:left="567" w:hanging="567"/>
        <w:contextualSpacing/>
        <w:textAlignment w:val="baseline"/>
        <w:rPr>
          <w:szCs w:val="20"/>
        </w:rPr>
      </w:pPr>
      <w:r>
        <w:t>подчертава, че освен това синдикалните организации биха могли да са фактор за намаляване на евентуално съществуващите високи нива на отсъствия от работа, тъй като високите нива на отсъствия означават значителни разходи за предприятията и публичните финанси;</w:t>
      </w:r>
    </w:p>
    <w:p w:rsidRPr="00196E1D" w:rsidR="00196E1D" w:rsidP="009A59C4" w:rsidRDefault="00196E1D" w14:paraId="367F6D3E" w14:textId="77777777">
      <w:pPr>
        <w:numPr>
          <w:ilvl w:val="0"/>
          <w:numId w:val="27"/>
        </w:numPr>
        <w:overflowPunct w:val="0"/>
        <w:autoSpaceDE w:val="0"/>
        <w:autoSpaceDN w:val="0"/>
        <w:adjustRightInd w:val="0"/>
        <w:ind w:left="567" w:hanging="567"/>
        <w:contextualSpacing/>
        <w:textAlignment w:val="baseline"/>
        <w:rPr>
          <w:szCs w:val="20"/>
        </w:rPr>
      </w:pPr>
      <w:r>
        <w:t>счита, че колективното договаряне може да допринесе за производителността чрез насърчаване на положителна и благоприятна работна среда, признаване на стойността на служителите и насърчаване на сътрудничеството и иновациите, включително прилагане на ориентирани към работниците цифрови методи;</w:t>
      </w:r>
    </w:p>
    <w:p w:rsidRPr="00196E1D" w:rsidR="00196E1D" w:rsidP="009A59C4" w:rsidRDefault="00196E1D" w14:paraId="518EB5F2" w14:textId="77777777">
      <w:pPr>
        <w:numPr>
          <w:ilvl w:val="0"/>
          <w:numId w:val="27"/>
        </w:numPr>
        <w:overflowPunct w:val="0"/>
        <w:autoSpaceDE w:val="0"/>
        <w:autoSpaceDN w:val="0"/>
        <w:adjustRightInd w:val="0"/>
        <w:ind w:left="567" w:hanging="567"/>
        <w:contextualSpacing/>
        <w:textAlignment w:val="baseline"/>
        <w:rPr>
          <w:szCs w:val="20"/>
        </w:rPr>
      </w:pPr>
      <w:r>
        <w:t>препоръчва също така по-тясно сътрудничество между синдикалните организации и предприятията при съвместното разработване и изпълнението на програми за непрекъснато обучение и повишаване на квалификацията, особено в секторите, които са в процес на технологична трансформация;</w:t>
      </w:r>
    </w:p>
    <w:p w:rsidRPr="00196E1D" w:rsidR="00196E1D" w:rsidP="009A59C4" w:rsidRDefault="00196E1D" w14:paraId="6AE6E4E5" w14:textId="77777777">
      <w:pPr>
        <w:numPr>
          <w:ilvl w:val="0"/>
          <w:numId w:val="27"/>
        </w:numPr>
        <w:overflowPunct w:val="0"/>
        <w:autoSpaceDE w:val="0"/>
        <w:autoSpaceDN w:val="0"/>
        <w:adjustRightInd w:val="0"/>
        <w:ind w:left="567" w:hanging="567"/>
        <w:contextualSpacing/>
        <w:textAlignment w:val="baseline"/>
        <w:rPr>
          <w:szCs w:val="20"/>
        </w:rPr>
      </w:pPr>
      <w:r>
        <w:t>освен това счита, че синдикалните организации биха могли да играят подкрепяща роля в схеми, с които се насърчава доброволната мобилност на безработни работници към региони с недостиг на работна ръка, включително чрез споразумения за мобилност, подпомагане на жилищното настаняване и признаване на квалификациите, като същевременно се гарантират справедливи условия на труд;</w:t>
      </w:r>
    </w:p>
    <w:p w:rsidRPr="00196E1D" w:rsidR="00196E1D" w:rsidP="009A59C4" w:rsidRDefault="00196E1D" w14:paraId="36E8192E" w14:textId="77777777">
      <w:pPr>
        <w:numPr>
          <w:ilvl w:val="0"/>
          <w:numId w:val="27"/>
        </w:numPr>
        <w:overflowPunct w:val="0"/>
        <w:autoSpaceDE w:val="0"/>
        <w:autoSpaceDN w:val="0"/>
        <w:adjustRightInd w:val="0"/>
        <w:ind w:left="567" w:hanging="567"/>
        <w:contextualSpacing/>
        <w:textAlignment w:val="baseline"/>
        <w:rPr>
          <w:szCs w:val="20"/>
        </w:rPr>
      </w:pPr>
      <w:r>
        <w:t>отново потвърждава, че социалният диалог и колективното договаряне могат да спомогнат за увеличаване на производителността и повишаване на заплатите чрез участието и ангажираността на синдикалните организации в съответствие с националните правила и практики;</w:t>
      </w:r>
    </w:p>
    <w:p w:rsidRPr="00196E1D" w:rsidR="00196E1D" w:rsidP="009A59C4" w:rsidRDefault="00196E1D" w14:paraId="011ADA73" w14:textId="77777777">
      <w:pPr>
        <w:numPr>
          <w:ilvl w:val="0"/>
          <w:numId w:val="27"/>
        </w:numPr>
        <w:overflowPunct w:val="0"/>
        <w:autoSpaceDE w:val="0"/>
        <w:autoSpaceDN w:val="0"/>
        <w:adjustRightInd w:val="0"/>
        <w:ind w:left="567" w:hanging="567"/>
        <w:contextualSpacing/>
        <w:textAlignment w:val="baseline"/>
        <w:rPr>
          <w:rFonts w:ascii="Calibri" w:hAnsi="Calibri"/>
          <w:bCs/>
          <w:iCs/>
        </w:rPr>
      </w:pPr>
      <w:r>
        <w:t>накрая, подчертава, че директивата относно адекватните минимални работни заплати има за цел да подобри условията на живот и труд в Съюза и да насърчи колективното договаряне за определяне на заплатите.</w:t>
      </w:r>
    </w:p>
    <w:p w:rsidRPr="00196E1D" w:rsidR="00196E1D" w:rsidP="00D94D34" w:rsidRDefault="00196E1D" w14:paraId="7E3B0DFE" w14:textId="77777777">
      <w:pPr>
        <w:ind w:left="567"/>
        <w:contextualSpacing/>
        <w:rPr>
          <w:rFonts w:ascii="Calibri" w:hAnsi="Calibri"/>
          <w:bCs/>
          <w:iCs/>
          <w:lang w:val="en-GB" w:eastAsia="zh-CN"/>
        </w:rPr>
      </w:pPr>
    </w:p>
    <w:tbl>
      <w:tblPr>
        <w:tblW w:w="0" w:type="auto"/>
        <w:tblLook w:val="04A0" w:firstRow="1" w:lastRow="0" w:firstColumn="1" w:lastColumn="0" w:noHBand="0" w:noVBand="1"/>
      </w:tblPr>
      <w:tblGrid>
        <w:gridCol w:w="1418"/>
        <w:gridCol w:w="7762"/>
      </w:tblGrid>
      <w:tr w:rsidRPr="00196E1D" w:rsidR="00196E1D" w:rsidTr="005409C8" w14:paraId="2603B1B7" w14:textId="77777777">
        <w:tc>
          <w:tcPr>
            <w:tcW w:w="1418" w:type="dxa"/>
          </w:tcPr>
          <w:p w:rsidRPr="00196E1D" w:rsidR="00196E1D" w:rsidP="00D94D34" w:rsidRDefault="00196E1D" w14:paraId="3A94CD86" w14:textId="77777777">
            <w:pPr>
              <w:overflowPunct w:val="0"/>
              <w:autoSpaceDE w:val="0"/>
              <w:autoSpaceDN w:val="0"/>
              <w:adjustRightInd w:val="0"/>
              <w:textAlignment w:val="baseline"/>
              <w:rPr>
                <w:i/>
              </w:rPr>
            </w:pPr>
            <w:r>
              <w:rPr>
                <w:b/>
                <w:i/>
              </w:rPr>
              <w:t>За контакт</w:t>
            </w:r>
          </w:p>
        </w:tc>
        <w:tc>
          <w:tcPr>
            <w:tcW w:w="7762" w:type="dxa"/>
          </w:tcPr>
          <w:p w:rsidRPr="00196E1D" w:rsidR="00196E1D" w:rsidP="00D94D34" w:rsidRDefault="00196E1D" w14:paraId="799D639F" w14:textId="47203E65">
            <w:pPr>
              <w:overflowPunct w:val="0"/>
              <w:autoSpaceDE w:val="0"/>
              <w:autoSpaceDN w:val="0"/>
              <w:adjustRightInd w:val="0"/>
              <w:textAlignment w:val="baseline"/>
              <w:rPr>
                <w:i/>
              </w:rPr>
            </w:pPr>
            <w:r>
              <w:rPr>
                <w:i/>
              </w:rPr>
              <w:t>Georgios Meleas</w:t>
            </w:r>
          </w:p>
        </w:tc>
      </w:tr>
      <w:tr w:rsidRPr="00196E1D" w:rsidR="00196E1D" w:rsidTr="005409C8" w14:paraId="6D7D6A05" w14:textId="77777777">
        <w:tc>
          <w:tcPr>
            <w:tcW w:w="1418" w:type="dxa"/>
          </w:tcPr>
          <w:p w:rsidRPr="00196E1D" w:rsidR="00196E1D" w:rsidP="00D94D34" w:rsidRDefault="00196E1D" w14:paraId="76C58322" w14:textId="77777777">
            <w:pPr>
              <w:overflowPunct w:val="0"/>
              <w:autoSpaceDE w:val="0"/>
              <w:autoSpaceDN w:val="0"/>
              <w:adjustRightInd w:val="0"/>
              <w:textAlignment w:val="baseline"/>
              <w:rPr>
                <w:i/>
              </w:rPr>
            </w:pPr>
            <w:r>
              <w:rPr>
                <w:i/>
              </w:rPr>
              <w:t>Тел</w:t>
            </w:r>
            <w:r>
              <w:rPr>
                <w:i/>
                <w:iCs/>
              </w:rPr>
              <w:t>.</w:t>
            </w:r>
          </w:p>
        </w:tc>
        <w:tc>
          <w:tcPr>
            <w:tcW w:w="7762" w:type="dxa"/>
          </w:tcPr>
          <w:p w:rsidRPr="00196E1D" w:rsidR="00196E1D" w:rsidP="00D94D34" w:rsidRDefault="00196E1D" w14:paraId="12449E66" w14:textId="2B60D90F">
            <w:pPr>
              <w:overflowPunct w:val="0"/>
              <w:autoSpaceDE w:val="0"/>
              <w:autoSpaceDN w:val="0"/>
              <w:adjustRightInd w:val="0"/>
              <w:textAlignment w:val="baseline"/>
              <w:rPr>
                <w:i/>
              </w:rPr>
            </w:pPr>
            <w:r>
              <w:rPr>
                <w:i/>
              </w:rPr>
              <w:t>+32 25469795</w:t>
            </w:r>
          </w:p>
        </w:tc>
      </w:tr>
      <w:tr w:rsidRPr="00196E1D" w:rsidR="00196E1D" w:rsidTr="005409C8" w14:paraId="4E877C59" w14:textId="77777777">
        <w:tc>
          <w:tcPr>
            <w:tcW w:w="1418" w:type="dxa"/>
          </w:tcPr>
          <w:p w:rsidRPr="00196E1D" w:rsidR="00196E1D" w:rsidP="00D94D34" w:rsidRDefault="00CF472D" w14:paraId="7F594024" w14:textId="3D73E320">
            <w:pPr>
              <w:overflowPunct w:val="0"/>
              <w:autoSpaceDE w:val="0"/>
              <w:autoSpaceDN w:val="0"/>
              <w:adjustRightInd w:val="0"/>
              <w:textAlignment w:val="baseline"/>
              <w:rPr>
                <w:i/>
              </w:rPr>
            </w:pPr>
            <w:r>
              <w:rPr>
                <w:i/>
              </w:rPr>
              <w:t>Електронен адрес</w:t>
            </w:r>
          </w:p>
        </w:tc>
        <w:tc>
          <w:tcPr>
            <w:tcW w:w="7762" w:type="dxa"/>
          </w:tcPr>
          <w:p w:rsidRPr="00196E1D" w:rsidR="00196E1D" w:rsidP="00D94D34" w:rsidRDefault="00FA162C" w14:paraId="1DFEAEE0" w14:textId="77777777">
            <w:pPr>
              <w:overflowPunct w:val="0"/>
              <w:autoSpaceDE w:val="0"/>
              <w:autoSpaceDN w:val="0"/>
              <w:adjustRightInd w:val="0"/>
              <w:textAlignment w:val="baseline"/>
              <w:rPr>
                <w:i/>
                <w:iCs/>
              </w:rPr>
            </w:pPr>
            <w:hyperlink w:history="1" r:id="rId25">
              <w:r w:rsidR="00CB5DFF">
                <w:rPr>
                  <w:i/>
                  <w:color w:val="0000FF"/>
                  <w:u w:val="single"/>
                </w:rPr>
                <w:t>Georgios.Meleas@eesc.europa.eu</w:t>
              </w:r>
            </w:hyperlink>
          </w:p>
        </w:tc>
      </w:tr>
    </w:tbl>
    <w:p w:rsidR="00D94D34" w:rsidP="00D94D34" w:rsidRDefault="00D94D34" w14:paraId="373723B4" w14:textId="77777777">
      <w:pPr>
        <w:jc w:val="left"/>
      </w:pPr>
    </w:p>
    <w:p w:rsidRPr="004556DA" w:rsidR="004556DA" w:rsidP="00D94D34" w:rsidRDefault="00FA162C" w14:paraId="00B1D64C" w14:textId="21DD11D4">
      <w:pPr>
        <w:widowControl w:val="0"/>
        <w:numPr>
          <w:ilvl w:val="0"/>
          <w:numId w:val="6"/>
        </w:numPr>
        <w:overflowPunct w:val="0"/>
        <w:autoSpaceDE w:val="0"/>
        <w:autoSpaceDN w:val="0"/>
        <w:adjustRightInd w:val="0"/>
        <w:ind w:hanging="567"/>
        <w:textAlignment w:val="baseline"/>
        <w:rPr>
          <w:b/>
          <w:i/>
          <w:iCs/>
          <w:sz w:val="28"/>
          <w:szCs w:val="28"/>
        </w:rPr>
      </w:pPr>
      <w:hyperlink w:history="1" r:id="rId26">
        <w:r w:rsidR="00CB5DFF">
          <w:rPr>
            <w:b/>
            <w:i/>
            <w:color w:val="0000FF"/>
            <w:sz w:val="28"/>
            <w:u w:val="single"/>
          </w:rPr>
          <w:t>„Препоръки на организираното гражданско общество за справяне с кризата, свързана с разходите за живот“</w:t>
        </w:r>
      </w:hyperlink>
    </w:p>
    <w:p w:rsidRPr="004556DA" w:rsidR="004556DA" w:rsidP="00D94D34" w:rsidRDefault="004556DA" w14:paraId="4176E079" w14:textId="77777777">
      <w:pPr>
        <w:widowControl w:val="0"/>
        <w:overflowPunct w:val="0"/>
        <w:autoSpaceDE w:val="0"/>
        <w:autoSpaceDN w:val="0"/>
        <w:adjustRightInd w:val="0"/>
        <w:ind w:left="284"/>
        <w:textAlignment w:val="baseline"/>
        <w:rPr>
          <w:b/>
          <w:i/>
          <w:iCs/>
          <w:sz w:val="20"/>
          <w:szCs w:val="20"/>
          <w:lang w:val="en-GB"/>
        </w:rPr>
      </w:pPr>
    </w:p>
    <w:tbl>
      <w:tblPr>
        <w:tblW w:w="0" w:type="auto"/>
        <w:tblLook w:val="04A0" w:firstRow="1" w:lastRow="0" w:firstColumn="1" w:lastColumn="0" w:noHBand="0" w:noVBand="1"/>
      </w:tblPr>
      <w:tblGrid>
        <w:gridCol w:w="2173"/>
        <w:gridCol w:w="7116"/>
      </w:tblGrid>
      <w:tr w:rsidRPr="004556DA" w:rsidR="004556DA" w:rsidTr="00981169" w14:paraId="4BE0FB14" w14:textId="77777777">
        <w:tc>
          <w:tcPr>
            <w:tcW w:w="0" w:type="auto"/>
          </w:tcPr>
          <w:p w:rsidRPr="004556DA" w:rsidR="004556DA" w:rsidP="00D94D34" w:rsidRDefault="004556DA" w14:paraId="5AAC03FE" w14:textId="30FCF700">
            <w:pPr>
              <w:tabs>
                <w:tab w:val="center" w:pos="284"/>
              </w:tabs>
              <w:overflowPunct w:val="0"/>
              <w:autoSpaceDE w:val="0"/>
              <w:autoSpaceDN w:val="0"/>
              <w:adjustRightInd w:val="0"/>
              <w:ind w:left="266" w:hanging="266"/>
              <w:textAlignment w:val="baseline"/>
              <w:rPr>
                <w:b/>
              </w:rPr>
            </w:pPr>
            <w:r>
              <w:rPr>
                <w:b/>
              </w:rPr>
              <w:t>Докладчици</w:t>
            </w:r>
          </w:p>
        </w:tc>
        <w:tc>
          <w:tcPr>
            <w:tcW w:w="0" w:type="auto"/>
          </w:tcPr>
          <w:p w:rsidRPr="004556DA" w:rsidR="004556DA" w:rsidP="00D94D34" w:rsidRDefault="004556DA" w14:paraId="14220011" w14:textId="3901A544">
            <w:pPr>
              <w:tabs>
                <w:tab w:val="center" w:pos="284"/>
              </w:tabs>
              <w:overflowPunct w:val="0"/>
              <w:autoSpaceDE w:val="0"/>
              <w:autoSpaceDN w:val="0"/>
              <w:adjustRightInd w:val="0"/>
              <w:ind w:left="266" w:hanging="266"/>
              <w:textAlignment w:val="baseline"/>
              <w:rPr>
                <w:bCs/>
              </w:rPr>
            </w:pPr>
            <w:r>
              <w:t>Krister ANDERSSON (група „Работодатели“ — SE)</w:t>
            </w:r>
          </w:p>
          <w:p w:rsidRPr="004556DA" w:rsidR="004556DA" w:rsidP="00D94D34" w:rsidRDefault="004556DA" w14:paraId="77694904" w14:textId="0F2E04D6">
            <w:pPr>
              <w:tabs>
                <w:tab w:val="center" w:pos="284"/>
              </w:tabs>
              <w:overflowPunct w:val="0"/>
              <w:autoSpaceDE w:val="0"/>
              <w:autoSpaceDN w:val="0"/>
              <w:adjustRightInd w:val="0"/>
              <w:ind w:left="266" w:hanging="266"/>
              <w:textAlignment w:val="baseline"/>
              <w:rPr>
                <w:bCs/>
              </w:rPr>
            </w:pPr>
            <w:r>
              <w:t>Krzysztof BALON (група „Организации на гражданското общество“ — PL)</w:t>
            </w:r>
          </w:p>
          <w:p w:rsidRPr="004556DA" w:rsidR="004556DA" w:rsidP="00D94D34" w:rsidRDefault="004556DA" w14:paraId="64708667" w14:textId="0174F675">
            <w:pPr>
              <w:tabs>
                <w:tab w:val="center" w:pos="284"/>
              </w:tabs>
              <w:overflowPunct w:val="0"/>
              <w:autoSpaceDE w:val="0"/>
              <w:autoSpaceDN w:val="0"/>
              <w:adjustRightInd w:val="0"/>
              <w:ind w:left="266" w:hanging="266"/>
              <w:textAlignment w:val="baseline"/>
              <w:rPr>
                <w:bCs/>
              </w:rPr>
            </w:pPr>
            <w:r>
              <w:t>Thomas KATTNIG (група „Работници“ — AT)</w:t>
            </w:r>
          </w:p>
        </w:tc>
      </w:tr>
      <w:tr w:rsidRPr="004556DA" w:rsidR="004556DA" w:rsidTr="00981169" w14:paraId="701D1591" w14:textId="77777777">
        <w:tc>
          <w:tcPr>
            <w:tcW w:w="0" w:type="auto"/>
          </w:tcPr>
          <w:p w:rsidRPr="004556DA" w:rsidR="004556DA" w:rsidP="00D94D34" w:rsidRDefault="004556DA" w14:paraId="1E579A3C" w14:textId="5823B7FE">
            <w:pPr>
              <w:tabs>
                <w:tab w:val="center" w:pos="284"/>
              </w:tabs>
              <w:overflowPunct w:val="0"/>
              <w:autoSpaceDE w:val="0"/>
              <w:autoSpaceDN w:val="0"/>
              <w:adjustRightInd w:val="0"/>
              <w:ind w:left="266" w:hanging="266"/>
              <w:textAlignment w:val="baseline"/>
              <w:rPr>
                <w:b/>
              </w:rPr>
            </w:pPr>
            <w:r>
              <w:rPr>
                <w:b/>
              </w:rPr>
              <w:t>Отправен документ</w:t>
            </w:r>
          </w:p>
        </w:tc>
        <w:tc>
          <w:tcPr>
            <w:tcW w:w="0" w:type="auto"/>
          </w:tcPr>
          <w:p w:rsidRPr="004556DA" w:rsidR="004556DA" w:rsidP="00D94D34" w:rsidRDefault="004556DA" w14:paraId="21C4A167"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626D86" w:rsidR="00270464" w:rsidP="00D94D34" w:rsidRDefault="004556DA" w14:paraId="0F70A957" w14:textId="7F1F9688">
            <w:pPr>
              <w:tabs>
                <w:tab w:val="center" w:pos="284"/>
              </w:tabs>
              <w:overflowPunct w:val="0"/>
              <w:autoSpaceDE w:val="0"/>
              <w:autoSpaceDN w:val="0"/>
              <w:adjustRightInd w:val="0"/>
              <w:ind w:left="266" w:hanging="266"/>
              <w:textAlignment w:val="baseline"/>
            </w:pPr>
            <w:r>
              <w:t>EESC-2025-00091-00-00-AC</w:t>
            </w:r>
          </w:p>
        </w:tc>
      </w:tr>
    </w:tbl>
    <w:p w:rsidR="00626D86" w:rsidP="00D94D34" w:rsidRDefault="00626D86" w14:paraId="78E40B9B" w14:textId="77777777">
      <w:pPr>
        <w:keepNext/>
        <w:keepLines/>
        <w:tabs>
          <w:tab w:val="center" w:pos="284"/>
        </w:tabs>
        <w:overflowPunct w:val="0"/>
        <w:autoSpaceDE w:val="0"/>
        <w:autoSpaceDN w:val="0"/>
        <w:adjustRightInd w:val="0"/>
        <w:ind w:left="266" w:hanging="266"/>
        <w:textAlignment w:val="baseline"/>
        <w:rPr>
          <w:b/>
          <w:lang w:val="en-GB"/>
        </w:rPr>
      </w:pPr>
    </w:p>
    <w:p w:rsidR="004556DA" w:rsidP="00D94D34" w:rsidRDefault="004556DA" w14:paraId="26D146E6" w14:textId="1A48E0C8">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4556DA" w:rsidR="00270464" w:rsidP="00D94D34" w:rsidRDefault="00270464" w14:paraId="0280BFF4" w14:textId="77777777">
      <w:pPr>
        <w:keepNext/>
        <w:keepLines/>
        <w:tabs>
          <w:tab w:val="center" w:pos="284"/>
        </w:tabs>
        <w:overflowPunct w:val="0"/>
        <w:autoSpaceDE w:val="0"/>
        <w:autoSpaceDN w:val="0"/>
        <w:adjustRightInd w:val="0"/>
        <w:ind w:left="266" w:hanging="266"/>
        <w:textAlignment w:val="baseline"/>
        <w:rPr>
          <w:b/>
          <w:lang w:val="en-GB"/>
        </w:rPr>
      </w:pPr>
    </w:p>
    <w:p w:rsidRPr="004556DA" w:rsidR="00270464" w:rsidP="00D94D34" w:rsidRDefault="004556DA" w14:paraId="0F9D2C13" w14:textId="5F9E3DEE">
      <w:pPr>
        <w:overflowPunct w:val="0"/>
        <w:autoSpaceDE w:val="0"/>
        <w:autoSpaceDN w:val="0"/>
        <w:adjustRightInd w:val="0"/>
        <w:textAlignment w:val="baseline"/>
        <w:rPr>
          <w:bCs/>
          <w:iCs/>
        </w:rPr>
      </w:pPr>
      <w:r>
        <w:t>ЕИСК:</w:t>
      </w:r>
    </w:p>
    <w:p w:rsidR="00580FD6" w:rsidP="009A59C4" w:rsidRDefault="004556DA" w14:paraId="69480ECD" w14:textId="77777777">
      <w:pPr>
        <w:numPr>
          <w:ilvl w:val="0"/>
          <w:numId w:val="28"/>
        </w:numPr>
        <w:overflowPunct w:val="0"/>
        <w:autoSpaceDE w:val="0"/>
        <w:autoSpaceDN w:val="0"/>
        <w:adjustRightInd w:val="0"/>
        <w:ind w:left="567" w:hanging="567"/>
        <w:textAlignment w:val="baseline"/>
      </w:pPr>
      <w:r>
        <w:t xml:space="preserve">счита, че е от решаващо значение ЕС да бъде добре подготвен, за да </w:t>
      </w:r>
      <w:r>
        <w:rPr>
          <w:b/>
        </w:rPr>
        <w:t>предотвратява своевременно евентуалната поява на нови неблагоприятни по отношение на разходите за живот условия и да ги преодолява</w:t>
      </w:r>
      <w:r>
        <w:t>, като основната цел е предотвратяването на кризи, придружено от подобрена устойчивост срещу рискове, и като крайна мярка, смекчаване на действителните въздействия;</w:t>
      </w:r>
    </w:p>
    <w:p w:rsidRPr="004556DA" w:rsidR="004556DA" w:rsidP="009A59C4" w:rsidRDefault="004556DA" w14:paraId="414D801C" w14:textId="1684373E">
      <w:pPr>
        <w:numPr>
          <w:ilvl w:val="0"/>
          <w:numId w:val="28"/>
        </w:numPr>
        <w:overflowPunct w:val="0"/>
        <w:autoSpaceDE w:val="0"/>
        <w:autoSpaceDN w:val="0"/>
        <w:adjustRightInd w:val="0"/>
        <w:ind w:left="567" w:hanging="567"/>
        <w:textAlignment w:val="baseline"/>
        <w:rPr>
          <w:bCs/>
          <w:iCs/>
        </w:rPr>
      </w:pPr>
      <w:r>
        <w:t xml:space="preserve">отбелязва, че финансово приемливият достъп до качествени </w:t>
      </w:r>
      <w:r>
        <w:rPr>
          <w:b/>
        </w:rPr>
        <w:t>услуги от общ интерес (УОИ)</w:t>
      </w:r>
      <w:r>
        <w:t xml:space="preserve"> за всички е от жизненоважно значение за ограничаване на разходите за живот и призовава за сътрудничество и разумно разпределение на задачите между публичния, нестопанския и частния сектор, като същевременно подчертава ролята на подходящото инвестиране и финансиране и разработването на иновативни подходи;</w:t>
      </w:r>
    </w:p>
    <w:p w:rsidRPr="004556DA" w:rsidR="004556DA" w:rsidP="009A59C4" w:rsidRDefault="004556DA" w14:paraId="55389946" w14:textId="77777777">
      <w:pPr>
        <w:numPr>
          <w:ilvl w:val="0"/>
          <w:numId w:val="28"/>
        </w:numPr>
        <w:overflowPunct w:val="0"/>
        <w:autoSpaceDE w:val="0"/>
        <w:autoSpaceDN w:val="0"/>
        <w:adjustRightInd w:val="0"/>
        <w:ind w:left="567" w:hanging="567"/>
        <w:textAlignment w:val="baseline"/>
        <w:rPr>
          <w:bCs/>
          <w:iCs/>
        </w:rPr>
      </w:pPr>
      <w:r>
        <w:t xml:space="preserve">застъпва се за основна реформа на структурата на </w:t>
      </w:r>
      <w:r>
        <w:rPr>
          <w:b/>
        </w:rPr>
        <w:t>пазара на електроенергия</w:t>
      </w:r>
      <w:r>
        <w:t>, за да се постигнат по-ниски и стабилни цени на енергията и призовава за добре планирани реформи в енергийното данъчно облагане и постепенно премахване въз основа на вредите на субсидиите за изкопаеми горива, които да се провеждат по такъв начин, че да се намалят разходите за домакинствата и предприятията, като се допринесе за подпомагане на най-уязвимите и се стимулират инвестициите в декарбонизирани енергийни системи и научни изследвания и иновации;</w:t>
      </w:r>
    </w:p>
    <w:p w:rsidRPr="004556DA" w:rsidR="004556DA" w:rsidP="009A59C4" w:rsidRDefault="004556DA" w14:paraId="775CE9DE" w14:textId="77777777">
      <w:pPr>
        <w:numPr>
          <w:ilvl w:val="0"/>
          <w:numId w:val="28"/>
        </w:numPr>
        <w:overflowPunct w:val="0"/>
        <w:autoSpaceDE w:val="0"/>
        <w:autoSpaceDN w:val="0"/>
        <w:adjustRightInd w:val="0"/>
        <w:ind w:left="567" w:hanging="567"/>
        <w:textAlignment w:val="baseline"/>
        <w:rPr>
          <w:bCs/>
          <w:iCs/>
        </w:rPr>
      </w:pPr>
      <w:r>
        <w:t xml:space="preserve">призовава за модерна, ориентирана към иновациите и всеобхватна </w:t>
      </w:r>
      <w:r>
        <w:rPr>
          <w:b/>
        </w:rPr>
        <w:t>промишлена политика</w:t>
      </w:r>
      <w:r>
        <w:t>, за да се улесни „реиндустриализацията“ на Европа. Достъпът до енергия и суровини на справедливи цени и достъпът до финансиране също са от решаващо значение, включително за МСП и субектите на социалната икономика;</w:t>
      </w:r>
    </w:p>
    <w:p w:rsidRPr="004556DA" w:rsidR="004556DA" w:rsidP="009A59C4" w:rsidRDefault="004556DA" w14:paraId="4284E8E0" w14:textId="77777777">
      <w:pPr>
        <w:numPr>
          <w:ilvl w:val="0"/>
          <w:numId w:val="28"/>
        </w:numPr>
        <w:overflowPunct w:val="0"/>
        <w:autoSpaceDE w:val="0"/>
        <w:autoSpaceDN w:val="0"/>
        <w:adjustRightInd w:val="0"/>
        <w:ind w:left="567" w:hanging="567"/>
        <w:textAlignment w:val="baseline"/>
        <w:rPr>
          <w:bCs/>
          <w:iCs/>
        </w:rPr>
      </w:pPr>
      <w:r>
        <w:t xml:space="preserve">подчертава необходимостта от </w:t>
      </w:r>
      <w:r>
        <w:rPr>
          <w:b/>
        </w:rPr>
        <w:t>опростяване на нормативната уредба</w:t>
      </w:r>
      <w:r>
        <w:t>, ускоряване на процедурите за издаване на разрешения и намаляване на непродуктивната административна тежест, за да се намалят разходите и да се стимулират иновациите, инвестициите и търговията, без да се понижават социалните и екологичните стандарти;</w:t>
      </w:r>
    </w:p>
    <w:p w:rsidRPr="004556DA" w:rsidR="004556DA" w:rsidP="009A59C4" w:rsidRDefault="004556DA" w14:paraId="7FE6C3B2" w14:textId="77777777">
      <w:pPr>
        <w:numPr>
          <w:ilvl w:val="0"/>
          <w:numId w:val="28"/>
        </w:numPr>
        <w:overflowPunct w:val="0"/>
        <w:autoSpaceDE w:val="0"/>
        <w:autoSpaceDN w:val="0"/>
        <w:adjustRightInd w:val="0"/>
        <w:ind w:left="567" w:hanging="567"/>
        <w:textAlignment w:val="baseline"/>
        <w:rPr>
          <w:bCs/>
          <w:iCs/>
        </w:rPr>
      </w:pPr>
      <w:r>
        <w:t xml:space="preserve">настоятелно призовава за премахване на </w:t>
      </w:r>
      <w:r>
        <w:rPr>
          <w:b/>
        </w:rPr>
        <w:t>недостатъците на пазара</w:t>
      </w:r>
      <w:r>
        <w:t xml:space="preserve"> чрез ефективно прилагане на съществуващите правила за единния пазар и конкуренцията и чрез намаляване на все още съществуващите пречки пред всички „четири свободи“, както и пред „петата свобода“ на иновациите и образованието;</w:t>
      </w:r>
    </w:p>
    <w:p w:rsidRPr="004556DA" w:rsidR="004556DA" w:rsidP="009A59C4" w:rsidRDefault="004556DA" w14:paraId="52EE7A33" w14:textId="77777777">
      <w:pPr>
        <w:numPr>
          <w:ilvl w:val="0"/>
          <w:numId w:val="28"/>
        </w:numPr>
        <w:overflowPunct w:val="0"/>
        <w:autoSpaceDE w:val="0"/>
        <w:autoSpaceDN w:val="0"/>
        <w:adjustRightInd w:val="0"/>
        <w:ind w:left="567" w:hanging="567"/>
        <w:textAlignment w:val="baseline"/>
        <w:rPr>
          <w:bCs/>
          <w:iCs/>
        </w:rPr>
      </w:pPr>
      <w:r>
        <w:t xml:space="preserve">призовава за активно укрепване на </w:t>
      </w:r>
      <w:r>
        <w:rPr>
          <w:b/>
        </w:rPr>
        <w:t>търговските споразумения и икономическите партньорства</w:t>
      </w:r>
      <w:r>
        <w:t>, надлежно отчитайки социалните и екологичните стандарти, за да се получи достъп до нови пазари и диверсифицирани вериги на доставки, като по този начин се намали уязвимостта към протекционистки търговски мерки и тяхното въздействие върху цените;</w:t>
      </w:r>
    </w:p>
    <w:p w:rsidRPr="004556DA" w:rsidR="004556DA" w:rsidP="009A59C4" w:rsidRDefault="004556DA" w14:paraId="21D2DE28" w14:textId="77777777">
      <w:pPr>
        <w:numPr>
          <w:ilvl w:val="0"/>
          <w:numId w:val="28"/>
        </w:numPr>
        <w:overflowPunct w:val="0"/>
        <w:autoSpaceDE w:val="0"/>
        <w:autoSpaceDN w:val="0"/>
        <w:adjustRightInd w:val="0"/>
        <w:ind w:left="567" w:hanging="567"/>
        <w:textAlignment w:val="baseline"/>
        <w:rPr>
          <w:bCs/>
          <w:iCs/>
        </w:rPr>
      </w:pPr>
      <w:r>
        <w:t>важно е да се гарантира, че политиките и мерките, засягащи разходите за живот, са справедливи и ефективни, независимо дали се отнасят до екологичния и цифровия преход, веригите за създаване на стойност, социалната сигурност, данъчното облагане или други значими теми;</w:t>
      </w:r>
    </w:p>
    <w:p w:rsidRPr="004556DA" w:rsidR="004556DA" w:rsidP="009A59C4" w:rsidRDefault="004556DA" w14:paraId="31A16007" w14:textId="77777777">
      <w:pPr>
        <w:numPr>
          <w:ilvl w:val="0"/>
          <w:numId w:val="28"/>
        </w:numPr>
        <w:overflowPunct w:val="0"/>
        <w:autoSpaceDE w:val="0"/>
        <w:autoSpaceDN w:val="0"/>
        <w:adjustRightInd w:val="0"/>
        <w:ind w:left="567" w:hanging="567"/>
        <w:textAlignment w:val="baseline"/>
        <w:rPr>
          <w:bCs/>
          <w:iCs/>
        </w:rPr>
      </w:pPr>
      <w:r>
        <w:t xml:space="preserve">призовава държавите членки да осигурят </w:t>
      </w:r>
      <w:r>
        <w:rPr>
          <w:b/>
        </w:rPr>
        <w:t>конкретни мерки за подкрепа</w:t>
      </w:r>
      <w:r>
        <w:t>, насочени към защита на хората в най-неблагоприятно положение, въз основа на подходящ мониторинг и оценки на въздействието. При формирането на политиките за справяне с разходите за живот трябва да се обърне необходимото внимание и на дългосрочното въздействие върху бъдещите поколения;</w:t>
      </w:r>
    </w:p>
    <w:p w:rsidRPr="004556DA" w:rsidR="004556DA" w:rsidP="009A59C4" w:rsidRDefault="004556DA" w14:paraId="16EDA890" w14:textId="77777777">
      <w:pPr>
        <w:numPr>
          <w:ilvl w:val="0"/>
          <w:numId w:val="28"/>
        </w:numPr>
        <w:overflowPunct w:val="0"/>
        <w:autoSpaceDE w:val="0"/>
        <w:autoSpaceDN w:val="0"/>
        <w:adjustRightInd w:val="0"/>
        <w:ind w:left="567" w:hanging="567"/>
        <w:textAlignment w:val="baseline"/>
        <w:rPr>
          <w:bCs/>
          <w:iCs/>
        </w:rPr>
      </w:pPr>
      <w:r>
        <w:t xml:space="preserve">призовава за това специални усилия да бъдат насочени към осигуряването на </w:t>
      </w:r>
      <w:r>
        <w:rPr>
          <w:b/>
        </w:rPr>
        <w:t>подходящи жилища на достъпни цени</w:t>
      </w:r>
      <w:r>
        <w:t xml:space="preserve"> за различни нужди, включително за младите хора. Необходими са иновации и подходящо планиране на земеползването, за да се ускорят строителството и санирането. Следва да бъде стимулирано социалното жилищно настаняване, за да се помогне жилищата да станат достъпни и финансово приемливи за всички;</w:t>
      </w:r>
    </w:p>
    <w:p w:rsidRPr="004556DA" w:rsidR="004556DA" w:rsidP="009A59C4" w:rsidRDefault="004556DA" w14:paraId="366862BF" w14:textId="77777777">
      <w:pPr>
        <w:numPr>
          <w:ilvl w:val="0"/>
          <w:numId w:val="28"/>
        </w:numPr>
        <w:overflowPunct w:val="0"/>
        <w:autoSpaceDE w:val="0"/>
        <w:autoSpaceDN w:val="0"/>
        <w:adjustRightInd w:val="0"/>
        <w:ind w:left="567" w:hanging="567"/>
        <w:textAlignment w:val="baseline"/>
        <w:rPr>
          <w:bCs/>
          <w:iCs/>
        </w:rPr>
      </w:pPr>
      <w:r>
        <w:t xml:space="preserve">подчертава факта, че стимулирането на създаването на качествени работни места и насърчаването на пълна, </w:t>
      </w:r>
      <w:r>
        <w:rPr>
          <w:b/>
        </w:rPr>
        <w:t>достойна и приобщаваща заетост</w:t>
      </w:r>
      <w:r>
        <w:t xml:space="preserve"> е основен начин да се гарантира икономическа и социална устойчивост на увеличенията на цените. Това изисква благоприятна среда, допринасяща за развитието на предприемачеството и бизнеса, включително подкрепа за развитието на социалната икономика. Тази подкрепа е от решаващо значение за създаването на работни места за хората, които не са в състояние да работят на първичния пазар на труда;</w:t>
      </w:r>
    </w:p>
    <w:p w:rsidRPr="004556DA" w:rsidR="004556DA" w:rsidP="009A59C4" w:rsidRDefault="004556DA" w14:paraId="5DA10955" w14:textId="77777777">
      <w:pPr>
        <w:numPr>
          <w:ilvl w:val="0"/>
          <w:numId w:val="28"/>
        </w:numPr>
        <w:overflowPunct w:val="0"/>
        <w:autoSpaceDE w:val="0"/>
        <w:autoSpaceDN w:val="0"/>
        <w:adjustRightInd w:val="0"/>
        <w:ind w:left="567" w:hanging="567"/>
        <w:textAlignment w:val="baseline"/>
        <w:rPr>
          <w:bCs/>
          <w:iCs/>
        </w:rPr>
      </w:pPr>
      <w:r>
        <w:t xml:space="preserve">подчертава решаващата роля на </w:t>
      </w:r>
      <w:r>
        <w:rPr>
          <w:b/>
        </w:rPr>
        <w:t>образованието и развитието на умения</w:t>
      </w:r>
      <w:r>
        <w:t xml:space="preserve">, за да могат хората да получават качествени работни места и по-добри доходи. Добре функциониращият </w:t>
      </w:r>
      <w:r>
        <w:rPr>
          <w:b/>
        </w:rPr>
        <w:t>социален диалог</w:t>
      </w:r>
      <w:r>
        <w:t xml:space="preserve"> и добре развитото колективно договаряне, в съответствие с националните практики и при зачитане на автономността на социалните партньори, са основни средства за решаване на свързаните с труда въпроси за покупателната способност, допринасяйки по този начин за социалното сближаване и достойния живот за всички. Необходим е и граждански диалог, за да може възгледите на гражданите да бъдат включени при разработването на политики, засягащи техните условия на живот;</w:t>
      </w:r>
    </w:p>
    <w:p w:rsidRPr="004556DA" w:rsidR="004556DA" w:rsidP="009A59C4" w:rsidRDefault="004556DA" w14:paraId="05EFFAD1" w14:textId="77777777">
      <w:pPr>
        <w:numPr>
          <w:ilvl w:val="0"/>
          <w:numId w:val="28"/>
        </w:numPr>
        <w:overflowPunct w:val="0"/>
        <w:autoSpaceDE w:val="0"/>
        <w:autoSpaceDN w:val="0"/>
        <w:adjustRightInd w:val="0"/>
        <w:ind w:left="567" w:hanging="567"/>
        <w:textAlignment w:val="baseline"/>
        <w:rPr>
          <w:bCs/>
          <w:iCs/>
        </w:rPr>
      </w:pPr>
      <w:r>
        <w:t xml:space="preserve">подчертава факта, че справянето с разходите за живот изисква както </w:t>
      </w:r>
      <w:r>
        <w:rPr>
          <w:b/>
        </w:rPr>
        <w:t>публични, така и частни инвестиции</w:t>
      </w:r>
      <w:r>
        <w:t xml:space="preserve"> в иновации и инфраструктура, които да обхванат жилищните, енергийните, цифровите и транспортните системи, образованието, здравеопазването и социалните услуги, а също и капацитета за сигурност и отбрана. Това изисква по-висока производителност и стабилен икономически растеж, като същевременно се гарантират устойчиви и прозрачни публични финанси.</w:t>
      </w:r>
    </w:p>
    <w:p w:rsidRPr="004556DA" w:rsidR="004556DA" w:rsidP="00D94D34" w:rsidRDefault="004556DA" w14:paraId="6275DDD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4556DA" w:rsidR="004556DA" w:rsidTr="005409C8" w14:paraId="4C4ADA0D" w14:textId="77777777">
        <w:tc>
          <w:tcPr>
            <w:tcW w:w="1418" w:type="dxa"/>
          </w:tcPr>
          <w:p w:rsidRPr="004556DA" w:rsidR="004556DA" w:rsidP="00D94D34" w:rsidRDefault="004556DA" w14:paraId="5ECC90F7" w14:textId="77777777">
            <w:pPr>
              <w:overflowPunct w:val="0"/>
              <w:autoSpaceDE w:val="0"/>
              <w:autoSpaceDN w:val="0"/>
              <w:adjustRightInd w:val="0"/>
              <w:textAlignment w:val="baseline"/>
              <w:rPr>
                <w:i/>
              </w:rPr>
            </w:pPr>
            <w:r>
              <w:rPr>
                <w:b/>
                <w:i/>
              </w:rPr>
              <w:t>За контакт</w:t>
            </w:r>
          </w:p>
        </w:tc>
        <w:tc>
          <w:tcPr>
            <w:tcW w:w="7904" w:type="dxa"/>
          </w:tcPr>
          <w:p w:rsidRPr="004556DA" w:rsidR="004556DA" w:rsidP="00D94D34" w:rsidRDefault="004556DA" w14:paraId="68E24A57" w14:textId="6282543D">
            <w:pPr>
              <w:overflowPunct w:val="0"/>
              <w:autoSpaceDE w:val="0"/>
              <w:autoSpaceDN w:val="0"/>
              <w:adjustRightInd w:val="0"/>
              <w:textAlignment w:val="baseline"/>
              <w:rPr>
                <w:i/>
              </w:rPr>
            </w:pPr>
            <w:r>
              <w:rPr>
                <w:i/>
              </w:rPr>
              <w:t xml:space="preserve">Krisztina Perlaky-Tóth </w:t>
            </w:r>
          </w:p>
        </w:tc>
      </w:tr>
      <w:tr w:rsidRPr="004556DA" w:rsidR="004556DA" w:rsidTr="005409C8" w14:paraId="5DD44E96" w14:textId="77777777">
        <w:tc>
          <w:tcPr>
            <w:tcW w:w="1418" w:type="dxa"/>
          </w:tcPr>
          <w:p w:rsidRPr="004556DA" w:rsidR="004556DA" w:rsidP="00D94D34" w:rsidRDefault="004556DA" w14:paraId="6E9BF485" w14:textId="77777777">
            <w:pPr>
              <w:overflowPunct w:val="0"/>
              <w:autoSpaceDE w:val="0"/>
              <w:autoSpaceDN w:val="0"/>
              <w:adjustRightInd w:val="0"/>
              <w:textAlignment w:val="baseline"/>
              <w:rPr>
                <w:i/>
              </w:rPr>
            </w:pPr>
            <w:r>
              <w:rPr>
                <w:i/>
              </w:rPr>
              <w:t>Тел</w:t>
            </w:r>
            <w:r>
              <w:rPr>
                <w:i/>
                <w:iCs/>
              </w:rPr>
              <w:t>.</w:t>
            </w:r>
          </w:p>
        </w:tc>
        <w:tc>
          <w:tcPr>
            <w:tcW w:w="7904" w:type="dxa"/>
          </w:tcPr>
          <w:p w:rsidRPr="004556DA" w:rsidR="004556DA" w:rsidP="00D94D34" w:rsidRDefault="004556DA" w14:paraId="70007D50" w14:textId="79DEC9CD">
            <w:pPr>
              <w:overflowPunct w:val="0"/>
              <w:autoSpaceDE w:val="0"/>
              <w:autoSpaceDN w:val="0"/>
              <w:adjustRightInd w:val="0"/>
              <w:textAlignment w:val="baseline"/>
              <w:rPr>
                <w:i/>
              </w:rPr>
            </w:pPr>
            <w:r>
              <w:rPr>
                <w:i/>
              </w:rPr>
              <w:t>+32 25469740</w:t>
            </w:r>
          </w:p>
        </w:tc>
      </w:tr>
      <w:tr w:rsidRPr="004556DA" w:rsidR="004556DA" w:rsidTr="005409C8" w14:paraId="7157C4BE" w14:textId="77777777">
        <w:tc>
          <w:tcPr>
            <w:tcW w:w="1418" w:type="dxa"/>
          </w:tcPr>
          <w:p w:rsidRPr="004556DA" w:rsidR="004556DA" w:rsidP="00D94D34" w:rsidRDefault="00A41929" w14:paraId="34D7B951" w14:textId="72F0C684">
            <w:pPr>
              <w:overflowPunct w:val="0"/>
              <w:autoSpaceDE w:val="0"/>
              <w:autoSpaceDN w:val="0"/>
              <w:adjustRightInd w:val="0"/>
              <w:textAlignment w:val="baseline"/>
              <w:rPr>
                <w:i/>
              </w:rPr>
            </w:pPr>
            <w:r>
              <w:rPr>
                <w:i/>
              </w:rPr>
              <w:t>Електронен адрес</w:t>
            </w:r>
          </w:p>
        </w:tc>
        <w:tc>
          <w:tcPr>
            <w:tcW w:w="7904" w:type="dxa"/>
          </w:tcPr>
          <w:p w:rsidRPr="004556DA" w:rsidR="004556DA" w:rsidP="00D94D34" w:rsidRDefault="00FA162C" w14:paraId="52ED36AF" w14:textId="74181A5A">
            <w:pPr>
              <w:overflowPunct w:val="0"/>
              <w:autoSpaceDE w:val="0"/>
              <w:autoSpaceDN w:val="0"/>
              <w:adjustRightInd w:val="0"/>
              <w:textAlignment w:val="baseline"/>
              <w:rPr>
                <w:i/>
              </w:rPr>
            </w:pPr>
            <w:hyperlink w:history="1" r:id="rId27">
              <w:r w:rsidR="00CB5DFF">
                <w:rPr>
                  <w:i/>
                  <w:color w:val="0000FF"/>
                  <w:u w:val="single"/>
                </w:rPr>
                <w:t>Krisztina.PerlakyToth@eesc.europa.eu</w:t>
              </w:r>
            </w:hyperlink>
          </w:p>
        </w:tc>
      </w:tr>
    </w:tbl>
    <w:p w:rsidR="004556DA" w:rsidP="00D94D34" w:rsidRDefault="004556DA" w14:paraId="7A21604C" w14:textId="77777777">
      <w:pPr>
        <w:jc w:val="left"/>
      </w:pPr>
    </w:p>
    <w:p w:rsidR="00BA5294" w:rsidP="00D94D34" w:rsidRDefault="00BA5294" w14:paraId="65423CA6" w14:textId="6A45DAF5">
      <w:pPr>
        <w:jc w:val="left"/>
      </w:pPr>
      <w:r>
        <w:br w:type="page"/>
      </w:r>
    </w:p>
    <w:p w:rsidRPr="005409C8" w:rsidR="00C8022C" w:rsidP="00D94D34" w:rsidRDefault="00FA162C" w14:paraId="2408A20A" w14:textId="19FC9856">
      <w:pPr>
        <w:widowControl w:val="0"/>
        <w:numPr>
          <w:ilvl w:val="0"/>
          <w:numId w:val="60"/>
        </w:numPr>
        <w:overflowPunct w:val="0"/>
        <w:autoSpaceDE w:val="0"/>
        <w:autoSpaceDN w:val="0"/>
        <w:adjustRightInd w:val="0"/>
        <w:ind w:hanging="567"/>
        <w:textAlignment w:val="baseline"/>
        <w:rPr>
          <w:b/>
          <w:i/>
          <w:iCs/>
          <w:sz w:val="28"/>
          <w:szCs w:val="28"/>
        </w:rPr>
      </w:pPr>
      <w:hyperlink w:history="1" r:id="rId28">
        <w:r w:rsidR="00CB5DFF">
          <w:rPr>
            <w:b/>
            <w:i/>
            <w:color w:val="0000FF"/>
            <w:sz w:val="28"/>
            <w:u w:val="single"/>
          </w:rPr>
          <w:t>Жилищно настаняване на достъпни цени — политика на сближаване, Програма на ЕС за градовете и гражданското общество</w:t>
        </w:r>
      </w:hyperlink>
    </w:p>
    <w:p w:rsidRPr="000F00DC" w:rsidR="005409C8" w:rsidP="00D94D34" w:rsidRDefault="005409C8" w14:paraId="6BE019AA" w14:textId="77777777">
      <w:pPr>
        <w:widowControl w:val="0"/>
        <w:overflowPunct w:val="0"/>
        <w:autoSpaceDE w:val="0"/>
        <w:autoSpaceDN w:val="0"/>
        <w:adjustRightInd w:val="0"/>
        <w:ind w:left="283"/>
        <w:textAlignment w:val="baseline"/>
      </w:pPr>
    </w:p>
    <w:tbl>
      <w:tblPr>
        <w:tblW w:w="9322" w:type="dxa"/>
        <w:tblLook w:val="04A0" w:firstRow="1" w:lastRow="0" w:firstColumn="1" w:lastColumn="0" w:noHBand="0" w:noVBand="1"/>
      </w:tblPr>
      <w:tblGrid>
        <w:gridCol w:w="1701"/>
        <w:gridCol w:w="7621"/>
      </w:tblGrid>
      <w:tr w:rsidRPr="00C8022C" w:rsidR="00C8022C" w:rsidTr="00625993" w14:paraId="77E042C4" w14:textId="77777777">
        <w:tc>
          <w:tcPr>
            <w:tcW w:w="1701" w:type="dxa"/>
          </w:tcPr>
          <w:p w:rsidRPr="00C8022C" w:rsidR="00C8022C" w:rsidP="00D94D34" w:rsidRDefault="00C8022C" w14:paraId="7A3D0DC8" w14:textId="77777777">
            <w:pPr>
              <w:tabs>
                <w:tab w:val="center" w:pos="284"/>
              </w:tabs>
              <w:overflowPunct w:val="0"/>
              <w:autoSpaceDE w:val="0"/>
              <w:autoSpaceDN w:val="0"/>
              <w:adjustRightInd w:val="0"/>
              <w:ind w:left="266" w:hanging="266"/>
              <w:textAlignment w:val="baseline"/>
              <w:rPr>
                <w:b/>
              </w:rPr>
            </w:pPr>
            <w:r>
              <w:rPr>
                <w:b/>
              </w:rPr>
              <w:t>Докладчик</w:t>
            </w:r>
          </w:p>
          <w:p w:rsidRPr="00C8022C" w:rsidR="00C8022C" w:rsidP="00D94D34" w:rsidRDefault="00C8022C" w14:paraId="13469BAF"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621" w:type="dxa"/>
          </w:tcPr>
          <w:p w:rsidRPr="00C8022C" w:rsidR="00C8022C" w:rsidP="00D94D34" w:rsidRDefault="00C8022C" w14:paraId="16CF3CF4" w14:textId="0E1D59AC">
            <w:pPr>
              <w:tabs>
                <w:tab w:val="center" w:pos="284"/>
              </w:tabs>
              <w:overflowPunct w:val="0"/>
              <w:autoSpaceDE w:val="0"/>
              <w:autoSpaceDN w:val="0"/>
              <w:adjustRightInd w:val="0"/>
              <w:ind w:left="266" w:hanging="266"/>
              <w:textAlignment w:val="baseline"/>
              <w:rPr>
                <w:bCs/>
              </w:rPr>
            </w:pPr>
            <w:r>
              <w:t>Elena-Alexandra CALISTRU (група „Организации на гражданското общество“ — RO)</w:t>
            </w:r>
          </w:p>
          <w:p w:rsidRPr="00C8022C" w:rsidR="00C8022C" w:rsidP="00D94D34" w:rsidRDefault="00C8022C" w14:paraId="27620ED8" w14:textId="1705C393">
            <w:pPr>
              <w:tabs>
                <w:tab w:val="center" w:pos="284"/>
              </w:tabs>
              <w:overflowPunct w:val="0"/>
              <w:autoSpaceDE w:val="0"/>
              <w:autoSpaceDN w:val="0"/>
              <w:adjustRightInd w:val="0"/>
              <w:ind w:left="266" w:hanging="266"/>
              <w:textAlignment w:val="baseline"/>
              <w:rPr>
                <w:bCs/>
              </w:rPr>
            </w:pPr>
            <w:r>
              <w:t>Maria del Carmen BARRERA CHAMORRO (група „Работници“ — ES)</w:t>
            </w:r>
          </w:p>
        </w:tc>
      </w:tr>
      <w:tr w:rsidRPr="00C8022C" w:rsidR="00C8022C" w:rsidTr="00625993" w14:paraId="3AFAA271" w14:textId="77777777">
        <w:tc>
          <w:tcPr>
            <w:tcW w:w="1701" w:type="dxa"/>
          </w:tcPr>
          <w:p w:rsidRPr="00C8022C" w:rsidR="00C8022C" w:rsidP="00D94D34" w:rsidRDefault="00C8022C" w14:paraId="2DF13BFE" w14:textId="66B5EEAE">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00D96673" w:rsidP="00D94D34" w:rsidRDefault="00C8022C" w14:paraId="03D19EE7"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C8022C" w:rsidR="00C8022C" w:rsidP="00D94D34" w:rsidRDefault="00C8022C" w14:paraId="1A97573E" w14:textId="532C98B2">
            <w:pPr>
              <w:tabs>
                <w:tab w:val="center" w:pos="284"/>
              </w:tabs>
              <w:overflowPunct w:val="0"/>
              <w:autoSpaceDE w:val="0"/>
              <w:autoSpaceDN w:val="0"/>
              <w:adjustRightInd w:val="0"/>
              <w:ind w:left="266" w:hanging="266"/>
              <w:textAlignment w:val="baseline"/>
            </w:pPr>
          </w:p>
        </w:tc>
      </w:tr>
    </w:tbl>
    <w:p w:rsidR="005409C8" w:rsidP="00D94D34" w:rsidRDefault="005409C8" w14:paraId="48C9060E" w14:textId="77777777">
      <w:pPr>
        <w:keepNext/>
        <w:keepLines/>
        <w:tabs>
          <w:tab w:val="center" w:pos="284"/>
        </w:tabs>
        <w:overflowPunct w:val="0"/>
        <w:autoSpaceDE w:val="0"/>
        <w:autoSpaceDN w:val="0"/>
        <w:adjustRightInd w:val="0"/>
        <w:ind w:left="266" w:hanging="266"/>
        <w:textAlignment w:val="baseline"/>
        <w:rPr>
          <w:b/>
          <w:lang w:val="en-GB"/>
        </w:rPr>
      </w:pPr>
    </w:p>
    <w:p w:rsidRPr="00C8022C" w:rsidR="00C8022C" w:rsidP="009A59C4" w:rsidRDefault="00C8022C" w14:paraId="3C369661" w14:textId="6C926F69">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00F02E15" w:rsidP="00D94D34" w:rsidRDefault="00F02E15" w14:paraId="1B5E2DCB" w14:textId="77777777">
      <w:pPr>
        <w:overflowPunct w:val="0"/>
        <w:autoSpaceDE w:val="0"/>
        <w:autoSpaceDN w:val="0"/>
        <w:adjustRightInd w:val="0"/>
        <w:textAlignment w:val="baseline"/>
        <w:rPr>
          <w:bCs/>
          <w:iCs/>
          <w:lang w:val="en-GB"/>
        </w:rPr>
      </w:pPr>
    </w:p>
    <w:p w:rsidRPr="00C8022C" w:rsidR="00F02E15" w:rsidP="00D94D34" w:rsidRDefault="00C8022C" w14:paraId="5705B77C" w14:textId="54BAC0C8">
      <w:pPr>
        <w:overflowPunct w:val="0"/>
        <w:autoSpaceDE w:val="0"/>
        <w:autoSpaceDN w:val="0"/>
        <w:adjustRightInd w:val="0"/>
        <w:textAlignment w:val="baseline"/>
        <w:rPr>
          <w:bCs/>
          <w:iCs/>
        </w:rPr>
      </w:pPr>
      <w:r>
        <w:t>ЕИСК:</w:t>
      </w:r>
    </w:p>
    <w:p w:rsidR="00580FD6" w:rsidP="009A59C4" w:rsidRDefault="00C8022C" w14:paraId="43366C0F" w14:textId="77777777">
      <w:pPr>
        <w:numPr>
          <w:ilvl w:val="0"/>
          <w:numId w:val="28"/>
        </w:numPr>
        <w:overflowPunct w:val="0"/>
        <w:autoSpaceDE w:val="0"/>
        <w:autoSpaceDN w:val="0"/>
        <w:adjustRightInd w:val="0"/>
        <w:ind w:left="567" w:hanging="567"/>
        <w:textAlignment w:val="baseline"/>
      </w:pPr>
      <w:r>
        <w:t>счита, че кризата, свързана с финансовата достъпност на жилищното настаняване, представлява не само социално предизвикателство, но и сериозна икономическа заплаха за конкурентоспособността на ЕС, тъй като предприятията са изправени пред натиск по отношение на заплатите, който намалява международната им конкурентоспособност и противоречи на целта на политиката на сближаване за създаване на конкурентни регионални икономики;</w:t>
      </w:r>
    </w:p>
    <w:p w:rsidRPr="00C8022C" w:rsidR="00C8022C" w:rsidP="009A59C4" w:rsidRDefault="00C8022C" w14:paraId="200C884B" w14:textId="7D0221F0">
      <w:pPr>
        <w:numPr>
          <w:ilvl w:val="0"/>
          <w:numId w:val="28"/>
        </w:numPr>
        <w:overflowPunct w:val="0"/>
        <w:autoSpaceDE w:val="0"/>
        <w:autoSpaceDN w:val="0"/>
        <w:adjustRightInd w:val="0"/>
        <w:ind w:left="567" w:hanging="567"/>
        <w:textAlignment w:val="baseline"/>
        <w:rPr>
          <w:szCs w:val="20"/>
        </w:rPr>
      </w:pPr>
      <w:r>
        <w:t>подчертава, че справянето с жилищната криза изисква не само повече средства, но и по</w:t>
      </w:r>
      <w:r w:rsidR="00981169">
        <w:noBreakHyphen/>
      </w:r>
      <w:r>
        <w:t>интелигентни подходи към финансирането. При годишен недостиг на инвестиции от 270 милиарда евро, установен от Европейската инвестиционна банка (ЕИБ), прехвърлените ресурси в рамките на разпределените понастоящем средства по линия на политиката на сближаване очевидно са недостатъчни. В това отношение счита, че политиката на сближаване следва да служи като основна рамка за координиране на допълващи се инструменти, мобилизиране на публичен и частен капитал;</w:t>
      </w:r>
    </w:p>
    <w:p w:rsidR="00580FD6" w:rsidP="009A59C4" w:rsidRDefault="00C8022C" w14:paraId="321A6814" w14:textId="77777777">
      <w:pPr>
        <w:numPr>
          <w:ilvl w:val="0"/>
          <w:numId w:val="28"/>
        </w:numPr>
        <w:overflowPunct w:val="0"/>
        <w:autoSpaceDE w:val="0"/>
        <w:autoSpaceDN w:val="0"/>
        <w:adjustRightInd w:val="0"/>
        <w:ind w:left="567" w:hanging="567"/>
        <w:textAlignment w:val="baseline"/>
      </w:pPr>
      <w:r>
        <w:t>приветства създаването от Комисията на първата работна група по жилищното настаняване и определянето на комисар по жилищното настаняване за разработване на европейски план за жилища на достъпни цени. Тази работна група обаче следва да включва представители на държавите членки, местните органи и социалните партньори;</w:t>
      </w:r>
    </w:p>
    <w:p w:rsidR="00580FD6" w:rsidP="009A59C4" w:rsidRDefault="00C8022C" w14:paraId="33C0C632" w14:textId="77777777">
      <w:pPr>
        <w:numPr>
          <w:ilvl w:val="0"/>
          <w:numId w:val="28"/>
        </w:numPr>
        <w:overflowPunct w:val="0"/>
        <w:autoSpaceDE w:val="0"/>
        <w:autoSpaceDN w:val="0"/>
        <w:adjustRightInd w:val="0"/>
        <w:ind w:left="567" w:hanging="567"/>
        <w:textAlignment w:val="baseline"/>
      </w:pPr>
      <w:r>
        <w:t>подкрепя приемането на всеобхватна рамка на ЕС, в която да се определя достъпното жилищно настаняване през целия процес (социални жилища, наемане на жилища на достъпни цени, придобиване на собственост върху жилища на достъпни цени), за да се осигури правна сигурност за инвестициите;</w:t>
      </w:r>
    </w:p>
    <w:p w:rsidR="00580FD6" w:rsidP="009A59C4" w:rsidRDefault="00C8022C" w14:paraId="20FF9498" w14:textId="77777777">
      <w:pPr>
        <w:numPr>
          <w:ilvl w:val="0"/>
          <w:numId w:val="28"/>
        </w:numPr>
        <w:overflowPunct w:val="0"/>
        <w:autoSpaceDE w:val="0"/>
        <w:autoSpaceDN w:val="0"/>
        <w:adjustRightInd w:val="0"/>
        <w:ind w:left="567" w:hanging="567"/>
        <w:textAlignment w:val="baseline"/>
      </w:pPr>
      <w:r>
        <w:t>счита, че е от съществено значение инвестициите в устойчиви жилища на достъпни цени да бъдат стратегически приоритет за кохезионните фондове на ЕС след 2027 г. чрез подход, който включва жилищното настаняване на достъпни цени в допълнение към социалното жилищно настаняване, като същевременно се запазват мерките за обновяване;</w:t>
      </w:r>
    </w:p>
    <w:p w:rsidRPr="00C8022C" w:rsidR="00C8022C" w:rsidP="009A59C4" w:rsidRDefault="00C8022C" w14:paraId="486ED526" w14:textId="05802B08">
      <w:pPr>
        <w:numPr>
          <w:ilvl w:val="0"/>
          <w:numId w:val="28"/>
        </w:numPr>
        <w:overflowPunct w:val="0"/>
        <w:autoSpaceDE w:val="0"/>
        <w:autoSpaceDN w:val="0"/>
        <w:adjustRightInd w:val="0"/>
        <w:ind w:left="567" w:hanging="567"/>
        <w:textAlignment w:val="baseline"/>
        <w:rPr>
          <w:szCs w:val="20"/>
        </w:rPr>
      </w:pPr>
      <w:r>
        <w:t>признава значението на законодателната рамка на ЕС за въвеждането и справянето с предизвикателствата, породени от жилищната криза. Това означава преодоляване на регулаторните пропуски на ЕС, подчертани в решенията на Съда на Европейския съюз (Съда на ЕС), които ограничават държавите членки да финансират инициативи за социални жилища и жилища на достъпни цени;</w:t>
      </w:r>
    </w:p>
    <w:p w:rsidR="00580FD6" w:rsidP="009A59C4" w:rsidRDefault="00C8022C" w14:paraId="43E198A0" w14:textId="77777777">
      <w:pPr>
        <w:numPr>
          <w:ilvl w:val="0"/>
          <w:numId w:val="28"/>
        </w:numPr>
        <w:overflowPunct w:val="0"/>
        <w:autoSpaceDE w:val="0"/>
        <w:autoSpaceDN w:val="0"/>
        <w:adjustRightInd w:val="0"/>
        <w:ind w:left="567" w:hanging="567"/>
        <w:textAlignment w:val="baseline"/>
      </w:pPr>
      <w:r>
        <w:t>приветства платформата на ЕС за жилищно настаняване на достъпни цени, включваща ЕИБ за привличане на частни инвестиции по места и консултантски услуги, обхващащи всички етапи на проектния цикъл и след това;</w:t>
      </w:r>
    </w:p>
    <w:p w:rsidR="00580FD6" w:rsidP="009A59C4" w:rsidRDefault="00C8022C" w14:paraId="2E65699D" w14:textId="77777777">
      <w:pPr>
        <w:numPr>
          <w:ilvl w:val="0"/>
          <w:numId w:val="28"/>
        </w:numPr>
        <w:overflowPunct w:val="0"/>
        <w:autoSpaceDE w:val="0"/>
        <w:autoSpaceDN w:val="0"/>
        <w:adjustRightInd w:val="0"/>
        <w:ind w:left="567" w:hanging="567"/>
        <w:textAlignment w:val="baseline"/>
      </w:pPr>
      <w:r>
        <w:t>подкрепя предложението, изложено в първия доклад на Комисията по регионално развитие (REGI) на ЕП, заемите, гаранциите и собствените средства за жилища на достъпни цени да не се считат за дълг на държавите съгласно Пакта за стабилност и растеж и европейския семестър;</w:t>
      </w:r>
    </w:p>
    <w:p w:rsidRPr="00C8022C" w:rsidR="00C8022C" w:rsidP="009A59C4" w:rsidRDefault="00C8022C" w14:paraId="236BAB66" w14:textId="40A8FFAD">
      <w:pPr>
        <w:numPr>
          <w:ilvl w:val="0"/>
          <w:numId w:val="28"/>
        </w:numPr>
        <w:overflowPunct w:val="0"/>
        <w:autoSpaceDE w:val="0"/>
        <w:autoSpaceDN w:val="0"/>
        <w:adjustRightInd w:val="0"/>
        <w:ind w:left="567" w:hanging="567"/>
        <w:textAlignment w:val="baseline"/>
        <w:rPr>
          <w:szCs w:val="20"/>
        </w:rPr>
      </w:pPr>
      <w:r>
        <w:t>счита, че правилата за държавна помощ и определенията за услуги от общ икономически интерес (УОИИ) налагат ограничения върху публичните инвестиции в жилищно настаняване на достъпни цени отвъд тясно определеното социално жилищно настаняване;</w:t>
      </w:r>
    </w:p>
    <w:p w:rsidR="00580FD6" w:rsidP="009A59C4" w:rsidRDefault="00C8022C" w14:paraId="7E850E2B" w14:textId="77777777">
      <w:pPr>
        <w:numPr>
          <w:ilvl w:val="0"/>
          <w:numId w:val="28"/>
        </w:numPr>
        <w:overflowPunct w:val="0"/>
        <w:autoSpaceDE w:val="0"/>
        <w:autoSpaceDN w:val="0"/>
        <w:adjustRightInd w:val="0"/>
        <w:ind w:left="567" w:hanging="567"/>
        <w:textAlignment w:val="baseline"/>
      </w:pPr>
      <w:r>
        <w:t>счита, че финансовите инструменти, с които възвръщаемостта се инвестира повторно, могат да създадат устойчиви механизми за финансиране на жилищното настаняване извън програмните цикли;</w:t>
      </w:r>
    </w:p>
    <w:p w:rsidRPr="00C8022C" w:rsidR="00C8022C" w:rsidP="009A59C4" w:rsidRDefault="00C8022C" w14:paraId="01EB6F00" w14:textId="039176BE">
      <w:pPr>
        <w:numPr>
          <w:ilvl w:val="0"/>
          <w:numId w:val="28"/>
        </w:numPr>
        <w:overflowPunct w:val="0"/>
        <w:autoSpaceDE w:val="0"/>
        <w:autoSpaceDN w:val="0"/>
        <w:adjustRightInd w:val="0"/>
        <w:ind w:left="567" w:hanging="567"/>
        <w:textAlignment w:val="baseline"/>
        <w:rPr>
          <w:szCs w:val="20"/>
        </w:rPr>
      </w:pPr>
      <w:r>
        <w:t>очаква в следващата многогодишна финансова рамка (МФР) жилищното настаняване да бъде изрично признато като фактор за икономическата конкурентоспособност и да бъде включено в обхвата на Европейския фонд за конкурентоспособност;</w:t>
      </w:r>
    </w:p>
    <w:p w:rsidRPr="00C8022C" w:rsidR="00C8022C" w:rsidP="009A59C4" w:rsidRDefault="00C8022C" w14:paraId="400DF58B" w14:textId="77777777">
      <w:pPr>
        <w:numPr>
          <w:ilvl w:val="0"/>
          <w:numId w:val="28"/>
        </w:numPr>
        <w:overflowPunct w:val="0"/>
        <w:autoSpaceDE w:val="0"/>
        <w:autoSpaceDN w:val="0"/>
        <w:adjustRightInd w:val="0"/>
        <w:ind w:left="567" w:hanging="567"/>
        <w:textAlignment w:val="baseline"/>
        <w:rPr>
          <w:szCs w:val="20"/>
        </w:rPr>
      </w:pPr>
      <w:r>
        <w:t>счита, че в националните политики и политиките на ЕС, насочени към насърчаване на икономическия растеж чрез туризъм или строителство на недвижими имоти, следва да се отчита потенциалното им въздействие върху местните пазари на жилища;</w:t>
      </w:r>
    </w:p>
    <w:p w:rsidRPr="00C8022C" w:rsidR="00C8022C" w:rsidP="009A59C4" w:rsidRDefault="00C8022C" w14:paraId="7291A538" w14:textId="77777777">
      <w:pPr>
        <w:numPr>
          <w:ilvl w:val="0"/>
          <w:numId w:val="28"/>
        </w:numPr>
        <w:overflowPunct w:val="0"/>
        <w:autoSpaceDE w:val="0"/>
        <w:autoSpaceDN w:val="0"/>
        <w:adjustRightInd w:val="0"/>
        <w:ind w:left="567" w:hanging="567"/>
        <w:textAlignment w:val="baseline"/>
        <w:rPr>
          <w:szCs w:val="20"/>
        </w:rPr>
      </w:pPr>
      <w:r>
        <w:t>смята, че ЕК трябва да вземе предвид опита и най-добрите практики на националните, регионалните и местните органи, ангажирани с развитието на социално жилищно настаняване на достъпни цени в целия ЕС;</w:t>
      </w:r>
    </w:p>
    <w:p w:rsidRPr="00C8022C" w:rsidR="00C8022C" w:rsidP="009A59C4" w:rsidRDefault="00C8022C" w14:paraId="587C5060" w14:textId="77777777">
      <w:pPr>
        <w:numPr>
          <w:ilvl w:val="0"/>
          <w:numId w:val="28"/>
        </w:numPr>
        <w:overflowPunct w:val="0"/>
        <w:autoSpaceDE w:val="0"/>
        <w:autoSpaceDN w:val="0"/>
        <w:adjustRightInd w:val="0"/>
        <w:ind w:left="567" w:hanging="567"/>
        <w:textAlignment w:val="baseline"/>
        <w:rPr>
          <w:szCs w:val="20"/>
        </w:rPr>
      </w:pPr>
      <w:r>
        <w:t>подчертава, че жилищата на достъпни цени трябва да се разглеждат като крайъгълен камък на европейския социален модел.</w:t>
      </w:r>
    </w:p>
    <w:p w:rsidRPr="00C8022C" w:rsidR="00C8022C" w:rsidP="00D94D34" w:rsidRDefault="00C8022C" w14:paraId="3424569B" w14:textId="77777777">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418"/>
        <w:gridCol w:w="7904"/>
      </w:tblGrid>
      <w:tr w:rsidRPr="00C8022C" w:rsidR="00C8022C" w:rsidTr="005409C8" w14:paraId="39000E04" w14:textId="77777777">
        <w:tc>
          <w:tcPr>
            <w:tcW w:w="1418" w:type="dxa"/>
          </w:tcPr>
          <w:p w:rsidRPr="00C8022C" w:rsidR="00C8022C" w:rsidP="00D94D34" w:rsidRDefault="00C8022C" w14:paraId="711B4914" w14:textId="77777777">
            <w:pPr>
              <w:overflowPunct w:val="0"/>
              <w:autoSpaceDE w:val="0"/>
              <w:autoSpaceDN w:val="0"/>
              <w:adjustRightInd w:val="0"/>
              <w:textAlignment w:val="baseline"/>
              <w:rPr>
                <w:i/>
              </w:rPr>
            </w:pPr>
            <w:r>
              <w:rPr>
                <w:b/>
                <w:i/>
              </w:rPr>
              <w:t>За контакт</w:t>
            </w:r>
          </w:p>
        </w:tc>
        <w:tc>
          <w:tcPr>
            <w:tcW w:w="7904" w:type="dxa"/>
          </w:tcPr>
          <w:p w:rsidRPr="00C8022C" w:rsidR="00C8022C" w:rsidP="00D94D34" w:rsidRDefault="00C8022C" w14:paraId="3ECF7D20" w14:textId="0104D9D5">
            <w:pPr>
              <w:overflowPunct w:val="0"/>
              <w:autoSpaceDE w:val="0"/>
              <w:autoSpaceDN w:val="0"/>
              <w:adjustRightInd w:val="0"/>
              <w:textAlignment w:val="baseline"/>
              <w:rPr>
                <w:i/>
              </w:rPr>
            </w:pPr>
          </w:p>
        </w:tc>
      </w:tr>
      <w:tr w:rsidRPr="00C8022C" w:rsidR="00C8022C" w:rsidTr="005409C8" w14:paraId="6AC59AB5" w14:textId="77777777">
        <w:tc>
          <w:tcPr>
            <w:tcW w:w="1418" w:type="dxa"/>
          </w:tcPr>
          <w:p w:rsidRPr="00C8022C" w:rsidR="00C8022C" w:rsidP="00D94D34" w:rsidRDefault="00C8022C" w14:paraId="52267DAD" w14:textId="77777777">
            <w:pPr>
              <w:overflowPunct w:val="0"/>
              <w:autoSpaceDE w:val="0"/>
              <w:autoSpaceDN w:val="0"/>
              <w:adjustRightInd w:val="0"/>
              <w:textAlignment w:val="baseline"/>
              <w:rPr>
                <w:i/>
              </w:rPr>
            </w:pPr>
            <w:r>
              <w:rPr>
                <w:i/>
              </w:rPr>
              <w:t>Тел</w:t>
            </w:r>
            <w:r>
              <w:rPr>
                <w:i/>
                <w:iCs/>
              </w:rPr>
              <w:t>.</w:t>
            </w:r>
          </w:p>
        </w:tc>
        <w:tc>
          <w:tcPr>
            <w:tcW w:w="7904" w:type="dxa"/>
          </w:tcPr>
          <w:p w:rsidRPr="00C8022C" w:rsidR="00C8022C" w:rsidP="00D94D34" w:rsidRDefault="00C8022C" w14:paraId="29B047F7" w14:textId="77777777">
            <w:pPr>
              <w:overflowPunct w:val="0"/>
              <w:autoSpaceDE w:val="0"/>
              <w:autoSpaceDN w:val="0"/>
              <w:adjustRightInd w:val="0"/>
              <w:textAlignment w:val="baseline"/>
              <w:rPr>
                <w:i/>
              </w:rPr>
            </w:pPr>
            <w:r>
              <w:rPr>
                <w:i/>
              </w:rPr>
              <w:t>+32 25469795</w:t>
            </w:r>
          </w:p>
        </w:tc>
      </w:tr>
      <w:tr w:rsidRPr="00C8022C" w:rsidR="00C8022C" w:rsidTr="005409C8" w14:paraId="3DEE80D0" w14:textId="77777777">
        <w:tc>
          <w:tcPr>
            <w:tcW w:w="1418" w:type="dxa"/>
          </w:tcPr>
          <w:p w:rsidRPr="00C8022C" w:rsidR="00C8022C" w:rsidP="00D94D34" w:rsidRDefault="00C8022C" w14:paraId="39CCF2A3" w14:textId="77777777">
            <w:pPr>
              <w:overflowPunct w:val="0"/>
              <w:autoSpaceDE w:val="0"/>
              <w:autoSpaceDN w:val="0"/>
              <w:adjustRightInd w:val="0"/>
              <w:textAlignment w:val="baseline"/>
              <w:rPr>
                <w:i/>
              </w:rPr>
            </w:pPr>
            <w:r>
              <w:rPr>
                <w:i/>
              </w:rPr>
              <w:t>Електронен адрес</w:t>
            </w:r>
          </w:p>
        </w:tc>
        <w:tc>
          <w:tcPr>
            <w:tcW w:w="7904" w:type="dxa"/>
          </w:tcPr>
          <w:p w:rsidRPr="00C8022C" w:rsidR="00C8022C" w:rsidP="00D94D34" w:rsidRDefault="00FA162C" w14:paraId="06852BD0" w14:textId="77777777">
            <w:pPr>
              <w:overflowPunct w:val="0"/>
              <w:autoSpaceDE w:val="0"/>
              <w:autoSpaceDN w:val="0"/>
              <w:adjustRightInd w:val="0"/>
              <w:textAlignment w:val="baseline"/>
              <w:rPr>
                <w:i/>
              </w:rPr>
            </w:pPr>
            <w:hyperlink w:history="1" r:id="rId29">
              <w:r w:rsidR="00CB5DFF">
                <w:rPr>
                  <w:i/>
                  <w:color w:val="0000FF"/>
                  <w:u w:val="single"/>
                </w:rPr>
                <w:t>Georgios.Meleas@eesc.europa.eu</w:t>
              </w:r>
            </w:hyperlink>
          </w:p>
        </w:tc>
      </w:tr>
    </w:tbl>
    <w:p w:rsidR="00D94D34" w:rsidP="00D94D34" w:rsidRDefault="00D94D34" w14:paraId="0C7BDEF0" w14:textId="77777777">
      <w:pPr>
        <w:jc w:val="left"/>
      </w:pPr>
    </w:p>
    <w:p w:rsidRPr="00904AE5" w:rsidR="00904AE5" w:rsidP="00D94D34" w:rsidRDefault="00FA162C" w14:paraId="4391D498" w14:textId="70EACAA4">
      <w:pPr>
        <w:widowControl w:val="0"/>
        <w:numPr>
          <w:ilvl w:val="0"/>
          <w:numId w:val="6"/>
        </w:numPr>
        <w:overflowPunct w:val="0"/>
        <w:autoSpaceDE w:val="0"/>
        <w:autoSpaceDN w:val="0"/>
        <w:adjustRightInd w:val="0"/>
        <w:ind w:hanging="567"/>
        <w:textAlignment w:val="baseline"/>
        <w:rPr>
          <w:b/>
          <w:i/>
          <w:iCs/>
          <w:sz w:val="28"/>
          <w:szCs w:val="28"/>
        </w:rPr>
      </w:pPr>
      <w:hyperlink w:history="1" r:id="rId30">
        <w:r w:rsidR="00CB5DFF">
          <w:rPr>
            <w:b/>
            <w:i/>
            <w:color w:val="0000FF"/>
            <w:sz w:val="28"/>
            <w:u w:val="single"/>
          </w:rPr>
          <w:t>„Финансова грамотност и образование за европейските граждани“</w:t>
        </w:r>
      </w:hyperlink>
    </w:p>
    <w:p w:rsidRPr="00904AE5" w:rsidR="00904AE5" w:rsidP="00D94D34" w:rsidRDefault="00904AE5" w14:paraId="4C95A43C" w14:textId="77777777">
      <w:pPr>
        <w:widowControl w:val="0"/>
        <w:overflowPunct w:val="0"/>
        <w:autoSpaceDE w:val="0"/>
        <w:autoSpaceDN w:val="0"/>
        <w:adjustRightInd w:val="0"/>
        <w:ind w:left="284"/>
        <w:textAlignment w:val="baseline"/>
        <w:rPr>
          <w:b/>
          <w:i/>
          <w:iCs/>
          <w:sz w:val="20"/>
          <w:szCs w:val="20"/>
          <w:lang w:val="en-GB"/>
        </w:rPr>
      </w:pPr>
    </w:p>
    <w:tbl>
      <w:tblPr>
        <w:tblW w:w="0" w:type="auto"/>
        <w:tblLook w:val="04A0" w:firstRow="1" w:lastRow="0" w:firstColumn="1" w:lastColumn="0" w:noHBand="0" w:noVBand="1"/>
      </w:tblPr>
      <w:tblGrid>
        <w:gridCol w:w="1701"/>
        <w:gridCol w:w="7479"/>
      </w:tblGrid>
      <w:tr w:rsidRPr="00904AE5" w:rsidR="00904AE5" w:rsidTr="003C0471" w14:paraId="413803EF" w14:textId="77777777">
        <w:tc>
          <w:tcPr>
            <w:tcW w:w="1701" w:type="dxa"/>
          </w:tcPr>
          <w:p w:rsidRPr="00904AE5" w:rsidR="00904AE5" w:rsidP="00D94D34" w:rsidRDefault="00904AE5" w14:paraId="23CA6F0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479" w:type="dxa"/>
          </w:tcPr>
          <w:p w:rsidRPr="00904AE5" w:rsidR="00812C74" w:rsidP="00D94D34" w:rsidRDefault="00904AE5" w14:paraId="28117812" w14:textId="3C975F72">
            <w:pPr>
              <w:tabs>
                <w:tab w:val="center" w:pos="284"/>
              </w:tabs>
              <w:overflowPunct w:val="0"/>
              <w:autoSpaceDE w:val="0"/>
              <w:autoSpaceDN w:val="0"/>
              <w:adjustRightInd w:val="0"/>
              <w:ind w:left="266" w:hanging="266"/>
              <w:textAlignment w:val="baseline"/>
              <w:rPr>
                <w:bCs/>
              </w:rPr>
            </w:pPr>
            <w:r>
              <w:t>Giuseppe GUERINI (група „Организации на гражданското общество“ — IT)</w:t>
            </w:r>
          </w:p>
        </w:tc>
      </w:tr>
      <w:tr w:rsidRPr="00904AE5" w:rsidR="00904AE5" w:rsidTr="003C0471" w14:paraId="1460C21F" w14:textId="77777777">
        <w:tc>
          <w:tcPr>
            <w:tcW w:w="1701" w:type="dxa"/>
          </w:tcPr>
          <w:p w:rsidRPr="00904AE5" w:rsidR="00904AE5" w:rsidP="00D94D34" w:rsidRDefault="00904AE5" w14:paraId="1CFBC6E9" w14:textId="4B71736E">
            <w:pPr>
              <w:tabs>
                <w:tab w:val="center" w:pos="284"/>
              </w:tabs>
              <w:overflowPunct w:val="0"/>
              <w:autoSpaceDE w:val="0"/>
              <w:autoSpaceDN w:val="0"/>
              <w:adjustRightInd w:val="0"/>
              <w:ind w:left="266" w:hanging="266"/>
              <w:textAlignment w:val="baseline"/>
              <w:rPr>
                <w:b/>
              </w:rPr>
            </w:pPr>
            <w:r>
              <w:rPr>
                <w:b/>
              </w:rPr>
              <w:t>Отправен документ</w:t>
            </w:r>
          </w:p>
        </w:tc>
        <w:tc>
          <w:tcPr>
            <w:tcW w:w="7479" w:type="dxa"/>
          </w:tcPr>
          <w:p w:rsidRPr="00904AE5" w:rsidR="00904AE5" w:rsidP="00D94D34" w:rsidRDefault="00904AE5" w14:paraId="020A9F62" w14:textId="1D0AE6AA">
            <w:pPr>
              <w:tabs>
                <w:tab w:val="center" w:pos="284"/>
              </w:tabs>
              <w:overflowPunct w:val="0"/>
              <w:autoSpaceDE w:val="0"/>
              <w:autoSpaceDN w:val="0"/>
              <w:adjustRightInd w:val="0"/>
              <w:ind w:left="266" w:hanging="266"/>
              <w:textAlignment w:val="baseline"/>
            </w:pPr>
            <w:r>
              <w:t>Проучвателно становище по искане на Европейската комисия</w:t>
            </w:r>
          </w:p>
          <w:p w:rsidRPr="00904AE5" w:rsidR="00904AE5" w:rsidP="00D94D34" w:rsidRDefault="00904AE5" w14:paraId="6C9111B2" w14:textId="77777777">
            <w:pPr>
              <w:tabs>
                <w:tab w:val="center" w:pos="284"/>
              </w:tabs>
              <w:overflowPunct w:val="0"/>
              <w:autoSpaceDE w:val="0"/>
              <w:autoSpaceDN w:val="0"/>
              <w:adjustRightInd w:val="0"/>
              <w:ind w:left="266" w:hanging="266"/>
              <w:textAlignment w:val="baseline"/>
            </w:pPr>
            <w:r>
              <w:t>EESC-2025-01265-00-00-AC</w:t>
            </w:r>
          </w:p>
        </w:tc>
      </w:tr>
    </w:tbl>
    <w:p w:rsidR="00812C74" w:rsidP="00D94D34" w:rsidRDefault="00812C74" w14:paraId="55CAA9C3" w14:textId="77777777">
      <w:pPr>
        <w:keepNext/>
        <w:keepLines/>
        <w:tabs>
          <w:tab w:val="center" w:pos="284"/>
        </w:tabs>
        <w:overflowPunct w:val="0"/>
        <w:autoSpaceDE w:val="0"/>
        <w:autoSpaceDN w:val="0"/>
        <w:adjustRightInd w:val="0"/>
        <w:ind w:left="266" w:hanging="266"/>
        <w:textAlignment w:val="baseline"/>
        <w:rPr>
          <w:b/>
          <w:lang w:val="en-GB"/>
        </w:rPr>
      </w:pPr>
    </w:p>
    <w:p w:rsidRPr="00904AE5" w:rsidR="00904AE5" w:rsidP="00D94D34" w:rsidRDefault="00904AE5" w14:paraId="5F03CB65" w14:textId="73DBE41A">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04AE5" w:rsidR="00904AE5" w:rsidP="00D94D34" w:rsidRDefault="00904AE5" w14:paraId="2F9EBB02" w14:textId="77777777">
      <w:pPr>
        <w:keepNext/>
        <w:keepLines/>
        <w:tabs>
          <w:tab w:val="center" w:pos="284"/>
        </w:tabs>
        <w:overflowPunct w:val="0"/>
        <w:autoSpaceDE w:val="0"/>
        <w:autoSpaceDN w:val="0"/>
        <w:adjustRightInd w:val="0"/>
        <w:ind w:left="266" w:hanging="266"/>
        <w:textAlignment w:val="baseline"/>
        <w:rPr>
          <w:b/>
          <w:lang w:val="en-GB"/>
        </w:rPr>
      </w:pPr>
    </w:p>
    <w:p w:rsidRPr="00904AE5" w:rsidR="00812C74" w:rsidP="00D94D34" w:rsidRDefault="00904AE5" w14:paraId="111C3DFB" w14:textId="30A76DB7">
      <w:pPr>
        <w:overflowPunct w:val="0"/>
        <w:autoSpaceDE w:val="0"/>
        <w:autoSpaceDN w:val="0"/>
        <w:adjustRightInd w:val="0"/>
        <w:textAlignment w:val="baseline"/>
        <w:rPr>
          <w:bCs/>
          <w:iCs/>
        </w:rPr>
      </w:pPr>
      <w:r>
        <w:t>ЕИСК:</w:t>
      </w:r>
    </w:p>
    <w:p w:rsidRPr="00904AE5" w:rsidR="00904AE5" w:rsidP="009A59C4" w:rsidRDefault="00904AE5" w14:paraId="78744D6B" w14:textId="77777777">
      <w:pPr>
        <w:numPr>
          <w:ilvl w:val="0"/>
          <w:numId w:val="28"/>
        </w:numPr>
        <w:overflowPunct w:val="0"/>
        <w:autoSpaceDE w:val="0"/>
        <w:autoSpaceDN w:val="0"/>
        <w:adjustRightInd w:val="0"/>
        <w:ind w:left="567" w:hanging="567"/>
        <w:textAlignment w:val="baseline"/>
        <w:rPr>
          <w:szCs w:val="20"/>
        </w:rPr>
      </w:pPr>
      <w:r>
        <w:t>препоръчва активно да се насърчава финансовата грамотност като предпоставка за финансовата стабилност и независимост на гражданите на ЕС, за намаляване на неравенствата, укрепяване на социалните права и като допълнителен инструмент за ефективно планиране на социалното и пенсионно осигуряване, като и като предпоставка за достъпа до здравно осигуряване и застрахователно покритие за дългосрочни грижи;</w:t>
      </w:r>
    </w:p>
    <w:p w:rsidRPr="00904AE5" w:rsidR="00904AE5" w:rsidP="009A59C4" w:rsidRDefault="00904AE5" w14:paraId="24FEFCF7" w14:textId="77777777">
      <w:pPr>
        <w:numPr>
          <w:ilvl w:val="0"/>
          <w:numId w:val="28"/>
        </w:numPr>
        <w:overflowPunct w:val="0"/>
        <w:autoSpaceDE w:val="0"/>
        <w:autoSpaceDN w:val="0"/>
        <w:adjustRightInd w:val="0"/>
        <w:ind w:left="567" w:hanging="567"/>
        <w:textAlignment w:val="baseline"/>
        <w:rPr>
          <w:szCs w:val="20"/>
        </w:rPr>
      </w:pPr>
      <w:bookmarkStart w:name="_Toc204261460" w:id="1"/>
      <w:bookmarkStart w:name="_Toc204268724" w:id="2"/>
      <w:bookmarkStart w:name="_Toc204268889" w:id="3"/>
      <w:bookmarkStart w:name="_Toc204269023" w:id="4"/>
      <w:bookmarkEnd w:id="1"/>
      <w:bookmarkEnd w:id="2"/>
      <w:bookmarkEnd w:id="3"/>
      <w:bookmarkEnd w:id="4"/>
      <w:r>
        <w:t>счита, че е необходимо да се обърне внимание, чрез целенасочени и отговарящи на специфичните потребности, инициативи, на разнородните равнища на финансова грамотност в държавите членки и различните групи от населението;</w:t>
      </w:r>
    </w:p>
    <w:p w:rsidRPr="00904AE5" w:rsidR="00904AE5" w:rsidP="009A59C4" w:rsidRDefault="00904AE5" w14:paraId="2FA7A1BE" w14:textId="77777777">
      <w:pPr>
        <w:numPr>
          <w:ilvl w:val="0"/>
          <w:numId w:val="28"/>
        </w:numPr>
        <w:overflowPunct w:val="0"/>
        <w:autoSpaceDE w:val="0"/>
        <w:autoSpaceDN w:val="0"/>
        <w:adjustRightInd w:val="0"/>
        <w:ind w:left="567" w:hanging="567"/>
        <w:textAlignment w:val="baseline"/>
        <w:rPr>
          <w:szCs w:val="20"/>
        </w:rPr>
      </w:pPr>
      <w:bookmarkStart w:name="_Toc204261462" w:id="5"/>
      <w:bookmarkStart w:name="_Toc204268726" w:id="6"/>
      <w:bookmarkStart w:name="_Toc204268891" w:id="7"/>
      <w:bookmarkStart w:name="_Toc204269025" w:id="8"/>
      <w:bookmarkEnd w:id="5"/>
      <w:bookmarkEnd w:id="6"/>
      <w:bookmarkEnd w:id="7"/>
      <w:bookmarkEnd w:id="8"/>
      <w:r>
        <w:t>отбелязва значението на разбирането на понятията дълг, функциониране на финансовите пазари, данъчни последици от инвестициите и застраховането като инструмент за управление на риска. Тези аспекти играят ключова роля за справяне с рисковете, за възползване от финансовите възможности и за планиране на пенсионирането;</w:t>
      </w:r>
    </w:p>
    <w:p w:rsidRPr="00904AE5" w:rsidR="00904AE5" w:rsidP="009A59C4" w:rsidRDefault="00904AE5" w14:paraId="6644898D" w14:textId="77777777">
      <w:pPr>
        <w:numPr>
          <w:ilvl w:val="0"/>
          <w:numId w:val="28"/>
        </w:numPr>
        <w:overflowPunct w:val="0"/>
        <w:autoSpaceDE w:val="0"/>
        <w:autoSpaceDN w:val="0"/>
        <w:adjustRightInd w:val="0"/>
        <w:ind w:left="567" w:hanging="567"/>
        <w:textAlignment w:val="baseline"/>
        <w:rPr>
          <w:szCs w:val="20"/>
        </w:rPr>
      </w:pPr>
      <w:bookmarkStart w:name="_Toc204261464" w:id="9"/>
      <w:bookmarkStart w:name="_Toc204268728" w:id="10"/>
      <w:bookmarkStart w:name="_Toc204268893" w:id="11"/>
      <w:bookmarkStart w:name="_Toc204269027" w:id="12"/>
      <w:bookmarkEnd w:id="9"/>
      <w:bookmarkEnd w:id="10"/>
      <w:bookmarkEnd w:id="11"/>
      <w:bookmarkEnd w:id="12"/>
      <w:r>
        <w:t>подчертава, че е важно гражданите от всички възрасти да разбират по-добре три ключови понятия: (i) диверсификация; (ii) корелация и намаляване на корелацията между класовете активи и (iii) ролята на времето, търпението и дългосрочната визия;</w:t>
      </w:r>
    </w:p>
    <w:p w:rsidRPr="00904AE5" w:rsidR="00904AE5" w:rsidP="009A59C4" w:rsidRDefault="00904AE5" w14:paraId="204CF894" w14:textId="77777777">
      <w:pPr>
        <w:numPr>
          <w:ilvl w:val="0"/>
          <w:numId w:val="28"/>
        </w:numPr>
        <w:overflowPunct w:val="0"/>
        <w:autoSpaceDE w:val="0"/>
        <w:autoSpaceDN w:val="0"/>
        <w:adjustRightInd w:val="0"/>
        <w:ind w:left="567" w:hanging="567"/>
        <w:textAlignment w:val="baseline"/>
        <w:rPr>
          <w:szCs w:val="20"/>
        </w:rPr>
      </w:pPr>
      <w:bookmarkStart w:name="_Toc204261466" w:id="13"/>
      <w:bookmarkStart w:name="_Toc204268730" w:id="14"/>
      <w:bookmarkStart w:name="_Toc204268895" w:id="15"/>
      <w:bookmarkStart w:name="_Toc204269029" w:id="16"/>
      <w:bookmarkEnd w:id="13"/>
      <w:bookmarkEnd w:id="14"/>
      <w:bookmarkEnd w:id="15"/>
      <w:bookmarkEnd w:id="16"/>
      <w:r>
        <w:t>насърчава съответните институции да предприемат значителни инициативи в областта на финансовата грамотност, като се започне от ранните етапи на образованието, включително да я включат в учебните програми;</w:t>
      </w:r>
    </w:p>
    <w:p w:rsidRPr="00904AE5" w:rsidR="00904AE5" w:rsidP="009A59C4" w:rsidRDefault="00904AE5" w14:paraId="5D803C3E" w14:textId="77777777">
      <w:pPr>
        <w:numPr>
          <w:ilvl w:val="0"/>
          <w:numId w:val="28"/>
        </w:numPr>
        <w:overflowPunct w:val="0"/>
        <w:autoSpaceDE w:val="0"/>
        <w:autoSpaceDN w:val="0"/>
        <w:adjustRightInd w:val="0"/>
        <w:ind w:left="567" w:hanging="567"/>
        <w:textAlignment w:val="baseline"/>
        <w:rPr>
          <w:szCs w:val="20"/>
        </w:rPr>
      </w:pPr>
      <w:bookmarkStart w:name="_Toc204261468" w:id="17"/>
      <w:bookmarkStart w:name="_Toc204268732" w:id="18"/>
      <w:bookmarkStart w:name="_Toc204268897" w:id="19"/>
      <w:bookmarkStart w:name="_Toc204269031" w:id="20"/>
      <w:bookmarkEnd w:id="17"/>
      <w:bookmarkEnd w:id="18"/>
      <w:bookmarkEnd w:id="19"/>
      <w:bookmarkEnd w:id="20"/>
      <w:r>
        <w:t>препоръчва гражданското общество и заинтересованите страни с нестопанска цел да играят активна роля в образователните програми с цел насърчаване на финансовата грамотност и предприемаческите умения на хората, които започват нови бизнес начинания. Би трябвало да се обърне специално внимание на новите предприемачи в неравностойно положение;</w:t>
      </w:r>
    </w:p>
    <w:p w:rsidRPr="00904AE5" w:rsidR="00904AE5" w:rsidP="009A59C4" w:rsidRDefault="00904AE5" w14:paraId="18D74AA9" w14:textId="77777777">
      <w:pPr>
        <w:numPr>
          <w:ilvl w:val="0"/>
          <w:numId w:val="28"/>
        </w:numPr>
        <w:overflowPunct w:val="0"/>
        <w:autoSpaceDE w:val="0"/>
        <w:autoSpaceDN w:val="0"/>
        <w:adjustRightInd w:val="0"/>
        <w:ind w:left="567" w:hanging="567"/>
        <w:textAlignment w:val="baseline"/>
        <w:rPr>
          <w:szCs w:val="20"/>
        </w:rPr>
      </w:pPr>
      <w:bookmarkStart w:name="_Toc204261470" w:id="21"/>
      <w:bookmarkStart w:name="_Toc204268734" w:id="22"/>
      <w:bookmarkStart w:name="_Toc204268899" w:id="23"/>
      <w:bookmarkStart w:name="_Toc204269033" w:id="24"/>
      <w:bookmarkEnd w:id="21"/>
      <w:bookmarkEnd w:id="22"/>
      <w:bookmarkEnd w:id="23"/>
      <w:bookmarkEnd w:id="24"/>
      <w:r>
        <w:t>счита за полезно създаването на „Европейски ден на финансовото образование“ за насърчаване на инициативи за повишаване на осведомеността;</w:t>
      </w:r>
    </w:p>
    <w:p w:rsidRPr="00904AE5" w:rsidR="00904AE5" w:rsidP="009A59C4" w:rsidRDefault="00904AE5" w14:paraId="49EE923F" w14:textId="77777777">
      <w:pPr>
        <w:numPr>
          <w:ilvl w:val="0"/>
          <w:numId w:val="28"/>
        </w:numPr>
        <w:overflowPunct w:val="0"/>
        <w:autoSpaceDE w:val="0"/>
        <w:autoSpaceDN w:val="0"/>
        <w:adjustRightInd w:val="0"/>
        <w:ind w:left="567" w:hanging="567"/>
        <w:textAlignment w:val="baseline"/>
        <w:rPr>
          <w:szCs w:val="20"/>
        </w:rPr>
      </w:pPr>
      <w:bookmarkStart w:name="_Toc204261472" w:id="25"/>
      <w:bookmarkStart w:name="_Toc204268736" w:id="26"/>
      <w:bookmarkStart w:name="_Toc204268901" w:id="27"/>
      <w:bookmarkStart w:name="_Toc204269035" w:id="28"/>
      <w:bookmarkEnd w:id="25"/>
      <w:bookmarkEnd w:id="26"/>
      <w:bookmarkEnd w:id="27"/>
      <w:bookmarkEnd w:id="28"/>
      <w:r>
        <w:t>подчертава значението на разработването на регулаторна рамка, която да е достатъчно гъвкава, за да включва новите тенденции, които се развиват на финансовите пазари, като гарантира своевременен отговор на промените в реалния свят, например в социалните медии и така наречените „финансови инфлуенсъри“;</w:t>
      </w:r>
    </w:p>
    <w:p w:rsidRPr="00904AE5" w:rsidR="00904AE5" w:rsidP="009A59C4" w:rsidRDefault="00904AE5" w14:paraId="606D5852" w14:textId="77777777">
      <w:pPr>
        <w:numPr>
          <w:ilvl w:val="0"/>
          <w:numId w:val="28"/>
        </w:numPr>
        <w:overflowPunct w:val="0"/>
        <w:autoSpaceDE w:val="0"/>
        <w:autoSpaceDN w:val="0"/>
        <w:adjustRightInd w:val="0"/>
        <w:ind w:left="567" w:hanging="567"/>
        <w:textAlignment w:val="baseline"/>
        <w:rPr>
          <w:szCs w:val="20"/>
        </w:rPr>
      </w:pPr>
      <w:r>
        <w:t>предупреждава за нарастващите опасности, породени от финансовите измами и онлайн злоупотреби, които доказват значението на финансовите знания и умения и на поведенческата осведоменост. Спешни и необходими са координирани действия на европейско равнище, придружени от национални мерки.</w:t>
      </w:r>
    </w:p>
    <w:p w:rsidRPr="00904AE5" w:rsidR="00904AE5" w:rsidP="00D94D34" w:rsidRDefault="00904AE5" w14:paraId="5DE22F0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904AE5" w:rsidR="00904AE5" w:rsidTr="003C0471" w14:paraId="7915B242" w14:textId="77777777">
        <w:tc>
          <w:tcPr>
            <w:tcW w:w="1418" w:type="dxa"/>
          </w:tcPr>
          <w:p w:rsidRPr="00904AE5" w:rsidR="00904AE5" w:rsidP="00D94D34" w:rsidRDefault="00904AE5" w14:paraId="49333FAA" w14:textId="77777777">
            <w:pPr>
              <w:overflowPunct w:val="0"/>
              <w:autoSpaceDE w:val="0"/>
              <w:autoSpaceDN w:val="0"/>
              <w:adjustRightInd w:val="0"/>
              <w:textAlignment w:val="baseline"/>
              <w:rPr>
                <w:i/>
              </w:rPr>
            </w:pPr>
            <w:r>
              <w:rPr>
                <w:b/>
                <w:i/>
              </w:rPr>
              <w:t>За контакт</w:t>
            </w:r>
          </w:p>
        </w:tc>
        <w:tc>
          <w:tcPr>
            <w:tcW w:w="7904" w:type="dxa"/>
          </w:tcPr>
          <w:p w:rsidRPr="00904AE5" w:rsidR="00904AE5" w:rsidP="00D94D34" w:rsidRDefault="00904AE5" w14:paraId="4E1E3CF7" w14:textId="55149523">
            <w:pPr>
              <w:overflowPunct w:val="0"/>
              <w:autoSpaceDE w:val="0"/>
              <w:autoSpaceDN w:val="0"/>
              <w:adjustRightInd w:val="0"/>
              <w:textAlignment w:val="baseline"/>
              <w:rPr>
                <w:i/>
              </w:rPr>
            </w:pPr>
            <w:r>
              <w:rPr>
                <w:i/>
              </w:rPr>
              <w:t>Sergio Lorencio Matallana</w:t>
            </w:r>
          </w:p>
        </w:tc>
      </w:tr>
      <w:tr w:rsidRPr="00904AE5" w:rsidR="00904AE5" w:rsidTr="003C0471" w14:paraId="3A03B2B7" w14:textId="77777777">
        <w:tc>
          <w:tcPr>
            <w:tcW w:w="1418" w:type="dxa"/>
          </w:tcPr>
          <w:p w:rsidRPr="00904AE5" w:rsidR="00904AE5" w:rsidP="00D94D34" w:rsidRDefault="00904AE5" w14:paraId="506488B5" w14:textId="77777777">
            <w:pPr>
              <w:overflowPunct w:val="0"/>
              <w:autoSpaceDE w:val="0"/>
              <w:autoSpaceDN w:val="0"/>
              <w:adjustRightInd w:val="0"/>
              <w:textAlignment w:val="baseline"/>
              <w:rPr>
                <w:i/>
              </w:rPr>
            </w:pPr>
            <w:r>
              <w:rPr>
                <w:i/>
              </w:rPr>
              <w:t>Тел</w:t>
            </w:r>
            <w:r>
              <w:rPr>
                <w:i/>
                <w:iCs/>
              </w:rPr>
              <w:t>.</w:t>
            </w:r>
          </w:p>
        </w:tc>
        <w:tc>
          <w:tcPr>
            <w:tcW w:w="7904" w:type="dxa"/>
          </w:tcPr>
          <w:p w:rsidRPr="00904AE5" w:rsidR="00904AE5" w:rsidP="00D94D34" w:rsidRDefault="00904AE5" w14:paraId="3BDD75F9" w14:textId="50193172">
            <w:pPr>
              <w:overflowPunct w:val="0"/>
              <w:autoSpaceDE w:val="0"/>
              <w:autoSpaceDN w:val="0"/>
              <w:adjustRightInd w:val="0"/>
              <w:textAlignment w:val="baseline"/>
              <w:rPr>
                <w:i/>
              </w:rPr>
            </w:pPr>
            <w:r>
              <w:rPr>
                <w:i/>
              </w:rPr>
              <w:t>+32 25469240</w:t>
            </w:r>
          </w:p>
        </w:tc>
      </w:tr>
      <w:tr w:rsidRPr="00904AE5" w:rsidR="00904AE5" w:rsidTr="003C0471" w14:paraId="5C39F828" w14:textId="77777777">
        <w:tc>
          <w:tcPr>
            <w:tcW w:w="1418" w:type="dxa"/>
          </w:tcPr>
          <w:p w:rsidRPr="00904AE5" w:rsidR="00904AE5" w:rsidP="00D94D34" w:rsidRDefault="00904AE5" w14:paraId="3AEBE77B" w14:textId="77777777">
            <w:pPr>
              <w:overflowPunct w:val="0"/>
              <w:autoSpaceDE w:val="0"/>
              <w:autoSpaceDN w:val="0"/>
              <w:adjustRightInd w:val="0"/>
              <w:textAlignment w:val="baseline"/>
              <w:rPr>
                <w:i/>
              </w:rPr>
            </w:pPr>
            <w:r>
              <w:rPr>
                <w:i/>
              </w:rPr>
              <w:t>Електронен адрес</w:t>
            </w:r>
          </w:p>
        </w:tc>
        <w:tc>
          <w:tcPr>
            <w:tcW w:w="7904" w:type="dxa"/>
          </w:tcPr>
          <w:p w:rsidRPr="00904AE5" w:rsidR="00904AE5" w:rsidP="00D94D34" w:rsidRDefault="00FA162C" w14:paraId="071C1ABA" w14:textId="77777777">
            <w:pPr>
              <w:overflowPunct w:val="0"/>
              <w:autoSpaceDE w:val="0"/>
              <w:autoSpaceDN w:val="0"/>
              <w:adjustRightInd w:val="0"/>
              <w:textAlignment w:val="baseline"/>
              <w:rPr>
                <w:i/>
                <w:iCs/>
              </w:rPr>
            </w:pPr>
            <w:hyperlink w:history="1" r:id="rId31">
              <w:r w:rsidR="00CB5DFF">
                <w:rPr>
                  <w:i/>
                  <w:color w:val="0000FF"/>
                  <w:u w:val="single"/>
                </w:rPr>
                <w:t>Sergio.LorencioMatallana@eesc.europa.eu</w:t>
              </w:r>
            </w:hyperlink>
          </w:p>
        </w:tc>
      </w:tr>
    </w:tbl>
    <w:p w:rsidR="004D7AC0" w:rsidP="00D94D34" w:rsidRDefault="004D7AC0" w14:paraId="4982DD98" w14:textId="0D6B5ABD">
      <w:pPr>
        <w:jc w:val="left"/>
      </w:pPr>
      <w:r>
        <w:br w:type="page"/>
      </w:r>
    </w:p>
    <w:p w:rsidR="004D7AC0" w:rsidP="00D94D34" w:rsidRDefault="004D7AC0" w14:paraId="4982DD99" w14:textId="77777777">
      <w:pPr>
        <w:pStyle w:val="Heading1"/>
        <w:rPr>
          <w:b/>
        </w:rPr>
      </w:pPr>
      <w:bookmarkStart w:name="_Toc75527081" w:id="29"/>
      <w:bookmarkStart w:name="_Toc205196956" w:id="30"/>
      <w:r>
        <w:rPr>
          <w:b/>
        </w:rPr>
        <w:t>ЗАЕТОСТ, СОЦИАЛНИ ВЪПРОСИ И ГРАЖДАНСТВО</w:t>
      </w:r>
      <w:bookmarkEnd w:id="29"/>
      <w:bookmarkEnd w:id="30"/>
    </w:p>
    <w:p w:rsidR="004D7AC0" w:rsidP="00D94D34" w:rsidRDefault="004D7AC0" w14:paraId="4982DDC2" w14:textId="77777777">
      <w:pPr>
        <w:pStyle w:val="ListParagraph"/>
        <w:ind w:left="0"/>
      </w:pPr>
    </w:p>
    <w:p w:rsidRPr="00987844" w:rsidR="00987844" w:rsidP="00D94D34" w:rsidRDefault="00FA162C" w14:paraId="7BE8E205" w14:textId="463FCF2A">
      <w:pPr>
        <w:widowControl w:val="0"/>
        <w:numPr>
          <w:ilvl w:val="0"/>
          <w:numId w:val="6"/>
        </w:numPr>
        <w:overflowPunct w:val="0"/>
        <w:autoSpaceDE w:val="0"/>
        <w:autoSpaceDN w:val="0"/>
        <w:adjustRightInd w:val="0"/>
        <w:ind w:hanging="567"/>
        <w:textAlignment w:val="baseline"/>
        <w:rPr>
          <w:sz w:val="24"/>
          <w:szCs w:val="24"/>
        </w:rPr>
      </w:pPr>
      <w:hyperlink w:history="1" r:id="rId32">
        <w:r w:rsidR="00CB5DFF">
          <w:rPr>
            <w:b/>
            <w:i/>
            <w:color w:val="0000FF"/>
            <w:sz w:val="28"/>
            <w:u w:val="single"/>
          </w:rPr>
          <w:t>„Борба с неравенствата в достъпа на хората до здравеопазване“</w:t>
        </w:r>
      </w:hyperlink>
    </w:p>
    <w:p w:rsidRPr="00987844" w:rsidR="00B0747C" w:rsidP="00D94D34" w:rsidRDefault="00B0747C" w14:paraId="2F4C1CB5"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987844" w:rsidR="00987844" w:rsidTr="006433AA" w14:paraId="7FBD4AE9" w14:textId="77777777">
        <w:tc>
          <w:tcPr>
            <w:tcW w:w="1701" w:type="dxa"/>
          </w:tcPr>
          <w:p w:rsidRPr="00987844" w:rsidR="00987844" w:rsidP="00D94D34" w:rsidRDefault="00987844" w14:paraId="4DE13EC7" w14:textId="18FB5C12">
            <w:pPr>
              <w:tabs>
                <w:tab w:val="center" w:pos="284"/>
              </w:tabs>
              <w:overflowPunct w:val="0"/>
              <w:autoSpaceDE w:val="0"/>
              <w:autoSpaceDN w:val="0"/>
              <w:adjustRightInd w:val="0"/>
              <w:ind w:left="266" w:hanging="266"/>
              <w:textAlignment w:val="baseline"/>
              <w:rPr>
                <w:b/>
              </w:rPr>
            </w:pPr>
            <w:r>
              <w:rPr>
                <w:b/>
              </w:rPr>
              <w:t>Докладчик</w:t>
            </w:r>
          </w:p>
        </w:tc>
        <w:tc>
          <w:tcPr>
            <w:tcW w:w="7621" w:type="dxa"/>
          </w:tcPr>
          <w:p w:rsidRPr="00987844" w:rsidR="00987844" w:rsidP="00D94D34" w:rsidRDefault="00987844" w14:paraId="553224DE" w14:textId="7E07E1E5">
            <w:pPr>
              <w:tabs>
                <w:tab w:val="center" w:pos="284"/>
              </w:tabs>
              <w:overflowPunct w:val="0"/>
              <w:autoSpaceDE w:val="0"/>
              <w:autoSpaceDN w:val="0"/>
              <w:adjustRightInd w:val="0"/>
              <w:ind w:left="266" w:right="-529" w:hanging="266"/>
              <w:textAlignment w:val="baseline"/>
            </w:pPr>
            <w:r>
              <w:t>Pietro Vittorio BARBIERI (група „Организации на гражданското общество“ — IT)</w:t>
            </w:r>
          </w:p>
        </w:tc>
      </w:tr>
      <w:tr w:rsidRPr="00987844" w:rsidR="00987844" w:rsidTr="006433AA" w14:paraId="71B038CE" w14:textId="77777777">
        <w:tc>
          <w:tcPr>
            <w:tcW w:w="1701" w:type="dxa"/>
            <w:vMerge w:val="restart"/>
          </w:tcPr>
          <w:p w:rsidRPr="00987844" w:rsidR="00987844" w:rsidP="00D94D34" w:rsidRDefault="00987844" w14:paraId="400D140B" w14:textId="0C22AF42">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Pr="00987844" w:rsidR="00987844" w:rsidP="00D94D34" w:rsidRDefault="00987844" w14:paraId="50C6B23A"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987844" w:rsidR="00987844" w:rsidTr="006433AA" w14:paraId="6B85566F" w14:textId="77777777">
        <w:tc>
          <w:tcPr>
            <w:tcW w:w="1701" w:type="dxa"/>
            <w:vMerge/>
          </w:tcPr>
          <w:p w:rsidRPr="00987844" w:rsidR="00987844" w:rsidP="00D94D34" w:rsidRDefault="00987844" w14:paraId="10801998"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987844" w:rsidR="00987844" w:rsidP="00D94D34" w:rsidRDefault="00987844" w14:paraId="1D629F48" w14:textId="77777777">
            <w:pPr>
              <w:tabs>
                <w:tab w:val="center" w:pos="284"/>
              </w:tabs>
              <w:overflowPunct w:val="0"/>
              <w:autoSpaceDE w:val="0"/>
              <w:autoSpaceDN w:val="0"/>
              <w:adjustRightInd w:val="0"/>
              <w:ind w:left="266" w:hanging="266"/>
              <w:textAlignment w:val="baseline"/>
            </w:pPr>
            <w:r>
              <w:t>EESC-2025-00854-00-00-AC</w:t>
            </w:r>
          </w:p>
        </w:tc>
      </w:tr>
    </w:tbl>
    <w:p w:rsidRPr="00987844" w:rsidR="00987844" w:rsidP="00D94D34" w:rsidRDefault="00987844" w14:paraId="7551D2E3" w14:textId="77777777">
      <w:pPr>
        <w:tabs>
          <w:tab w:val="center" w:pos="284"/>
        </w:tabs>
        <w:overflowPunct w:val="0"/>
        <w:autoSpaceDE w:val="0"/>
        <w:autoSpaceDN w:val="0"/>
        <w:adjustRightInd w:val="0"/>
        <w:ind w:left="266" w:hanging="266"/>
        <w:textAlignment w:val="baseline"/>
        <w:rPr>
          <w:lang w:val="en-GB"/>
        </w:rPr>
      </w:pPr>
    </w:p>
    <w:p w:rsidR="00987844" w:rsidP="00D94D34" w:rsidRDefault="00987844" w14:paraId="5F144453" w14:textId="5AFA81FF">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87844" w:rsidR="006433AA" w:rsidP="00D94D34" w:rsidRDefault="006433AA" w14:paraId="5759EDED" w14:textId="77777777">
      <w:pPr>
        <w:keepNext/>
        <w:keepLines/>
        <w:tabs>
          <w:tab w:val="center" w:pos="284"/>
        </w:tabs>
        <w:overflowPunct w:val="0"/>
        <w:autoSpaceDE w:val="0"/>
        <w:autoSpaceDN w:val="0"/>
        <w:adjustRightInd w:val="0"/>
        <w:ind w:left="266" w:hanging="266"/>
        <w:textAlignment w:val="baseline"/>
        <w:rPr>
          <w:b/>
          <w:lang w:val="en-GB"/>
        </w:rPr>
      </w:pPr>
    </w:p>
    <w:p w:rsidRPr="00987844" w:rsidR="00987844" w:rsidP="00D94D34" w:rsidRDefault="00987844" w14:paraId="278E19B7" w14:textId="77777777">
      <w:pPr>
        <w:jc w:val="left"/>
        <w:rPr>
          <w:b/>
          <w:bCs/>
        </w:rPr>
      </w:pPr>
      <w:r>
        <w:t>ЕИСК:</w:t>
      </w:r>
    </w:p>
    <w:p w:rsidRPr="00626D86" w:rsidR="00987844" w:rsidP="009A59C4" w:rsidRDefault="00987844" w14:paraId="117D5B19" w14:textId="77777777">
      <w:pPr>
        <w:numPr>
          <w:ilvl w:val="0"/>
          <w:numId w:val="31"/>
        </w:numPr>
        <w:tabs>
          <w:tab w:val="clear" w:pos="720"/>
        </w:tabs>
        <w:overflowPunct w:val="0"/>
        <w:autoSpaceDE w:val="0"/>
        <w:autoSpaceDN w:val="0"/>
        <w:adjustRightInd w:val="0"/>
        <w:ind w:left="567" w:hanging="567"/>
        <w:textAlignment w:val="baseline"/>
      </w:pPr>
      <w:r>
        <w:t>предупреждава за нарастващите неравенства в областта на здравеопазването в ЕС, влошени от кризата, свързана с разходите за живот, и засягаща най-уязвимите;</w:t>
      </w:r>
    </w:p>
    <w:p w:rsidRPr="00626D86" w:rsidR="00987844" w:rsidP="009A59C4" w:rsidRDefault="00987844" w14:paraId="111C8ADA" w14:textId="77777777">
      <w:pPr>
        <w:numPr>
          <w:ilvl w:val="0"/>
          <w:numId w:val="31"/>
        </w:numPr>
        <w:tabs>
          <w:tab w:val="clear" w:pos="720"/>
        </w:tabs>
        <w:overflowPunct w:val="0"/>
        <w:autoSpaceDE w:val="0"/>
        <w:autoSpaceDN w:val="0"/>
        <w:adjustRightInd w:val="0"/>
        <w:ind w:left="567" w:hanging="567"/>
        <w:textAlignment w:val="baseline"/>
      </w:pPr>
      <w:r>
        <w:t>настоятелно призовава за подкрепа за лицата с ниски доходи чрез намаляване или възстановяване на разходите за здравеопазване и дългосрочни грижи;</w:t>
      </w:r>
    </w:p>
    <w:p w:rsidRPr="00626D86" w:rsidR="00987844" w:rsidP="009A59C4" w:rsidRDefault="00987844" w14:paraId="0F078C97" w14:textId="77777777">
      <w:pPr>
        <w:numPr>
          <w:ilvl w:val="0"/>
          <w:numId w:val="31"/>
        </w:numPr>
        <w:tabs>
          <w:tab w:val="clear" w:pos="720"/>
        </w:tabs>
        <w:overflowPunct w:val="0"/>
        <w:autoSpaceDE w:val="0"/>
        <w:autoSpaceDN w:val="0"/>
        <w:adjustRightInd w:val="0"/>
        <w:ind w:left="567" w:hanging="567"/>
        <w:textAlignment w:val="baseline"/>
      </w:pPr>
      <w:r>
        <w:t>отново потвърждава, че достъпът до здравеопазване е основно право и призовава за пълно прилагане на принципи 16 и 18 от Европейския стълб на социалните права;</w:t>
      </w:r>
    </w:p>
    <w:p w:rsidRPr="00626D86" w:rsidR="00987844" w:rsidP="009A59C4" w:rsidRDefault="00987844" w14:paraId="2FA92398" w14:textId="77777777">
      <w:pPr>
        <w:numPr>
          <w:ilvl w:val="0"/>
          <w:numId w:val="31"/>
        </w:numPr>
        <w:tabs>
          <w:tab w:val="clear" w:pos="720"/>
        </w:tabs>
        <w:overflowPunct w:val="0"/>
        <w:autoSpaceDE w:val="0"/>
        <w:autoSpaceDN w:val="0"/>
        <w:adjustRightInd w:val="0"/>
        <w:ind w:left="567" w:hanging="567"/>
        <w:textAlignment w:val="baseline"/>
      </w:pPr>
      <w:r>
        <w:t>подкрепя съществуващите инициативи на ЕС като програмата „ЕС в подкрепа на здравето“ (EU4Health) и Фармацевтичната стратегия за Европа, но призовава за по-добро наблюдение и последователно прилагане във всички държави членки;</w:t>
      </w:r>
    </w:p>
    <w:p w:rsidRPr="00626D86" w:rsidR="00987844" w:rsidP="009A59C4" w:rsidRDefault="00987844" w14:paraId="06C7548A" w14:textId="77777777">
      <w:pPr>
        <w:numPr>
          <w:ilvl w:val="0"/>
          <w:numId w:val="31"/>
        </w:numPr>
        <w:tabs>
          <w:tab w:val="clear" w:pos="720"/>
        </w:tabs>
        <w:overflowPunct w:val="0"/>
        <w:autoSpaceDE w:val="0"/>
        <w:autoSpaceDN w:val="0"/>
        <w:adjustRightInd w:val="0"/>
        <w:ind w:left="567" w:hanging="567"/>
        <w:textAlignment w:val="baseline"/>
      </w:pPr>
      <w:r>
        <w:t>призовава за по-ясна и по-ефективна рамка за трансгранично здравно обслужване;</w:t>
      </w:r>
    </w:p>
    <w:p w:rsidRPr="00626D86" w:rsidR="00987844" w:rsidP="009A59C4" w:rsidRDefault="00987844" w14:paraId="2802EF33" w14:textId="77777777">
      <w:pPr>
        <w:numPr>
          <w:ilvl w:val="0"/>
          <w:numId w:val="31"/>
        </w:numPr>
        <w:tabs>
          <w:tab w:val="clear" w:pos="720"/>
        </w:tabs>
        <w:overflowPunct w:val="0"/>
        <w:autoSpaceDE w:val="0"/>
        <w:autoSpaceDN w:val="0"/>
        <w:adjustRightInd w:val="0"/>
        <w:ind w:left="567" w:hanging="567"/>
        <w:textAlignment w:val="baseline"/>
      </w:pPr>
      <w:r>
        <w:t>застъпва се за споделяне на най-добри практики в областта на приобщаващите здравни и социални грижи, включително евентуална обща система за класификация;</w:t>
      </w:r>
    </w:p>
    <w:p w:rsidRPr="00626D86" w:rsidR="00987844" w:rsidP="009A59C4" w:rsidRDefault="00987844" w14:paraId="139F52CB" w14:textId="77777777">
      <w:pPr>
        <w:numPr>
          <w:ilvl w:val="0"/>
          <w:numId w:val="31"/>
        </w:numPr>
        <w:tabs>
          <w:tab w:val="clear" w:pos="720"/>
        </w:tabs>
        <w:overflowPunct w:val="0"/>
        <w:autoSpaceDE w:val="0"/>
        <w:autoSpaceDN w:val="0"/>
        <w:adjustRightInd w:val="0"/>
        <w:ind w:left="567" w:hanging="567"/>
        <w:textAlignment w:val="baseline"/>
      </w:pPr>
      <w:r>
        <w:t>отново изтъква необходимостта от европейска гаранция за полагане на грижи, за да се гарантира постоянен достъп до финансово достъпни и качествени грижи и да се преодолее недостигът на работна сила и се насърчи създаването на достойни условията на труд;</w:t>
      </w:r>
    </w:p>
    <w:p w:rsidRPr="00626D86" w:rsidR="00987844" w:rsidP="009A59C4" w:rsidRDefault="00987844" w14:paraId="6237F25C" w14:textId="77777777">
      <w:pPr>
        <w:numPr>
          <w:ilvl w:val="0"/>
          <w:numId w:val="31"/>
        </w:numPr>
        <w:tabs>
          <w:tab w:val="clear" w:pos="720"/>
        </w:tabs>
        <w:overflowPunct w:val="0"/>
        <w:autoSpaceDE w:val="0"/>
        <w:autoSpaceDN w:val="0"/>
        <w:adjustRightInd w:val="0"/>
        <w:ind w:left="567" w:hanging="567"/>
        <w:textAlignment w:val="baseline"/>
      </w:pPr>
      <w:r>
        <w:t>препоръчва да се наблюдава прилагането на принципите на ЕССП и да се гарантира отчетност от страна на държавите членки;</w:t>
      </w:r>
    </w:p>
    <w:p w:rsidRPr="00626D86" w:rsidR="00987844" w:rsidP="009A59C4" w:rsidRDefault="00987844" w14:paraId="1759B19B" w14:textId="77777777">
      <w:pPr>
        <w:numPr>
          <w:ilvl w:val="0"/>
          <w:numId w:val="31"/>
        </w:numPr>
        <w:tabs>
          <w:tab w:val="clear" w:pos="720"/>
        </w:tabs>
        <w:overflowPunct w:val="0"/>
        <w:autoSpaceDE w:val="0"/>
        <w:autoSpaceDN w:val="0"/>
        <w:adjustRightInd w:val="0"/>
        <w:ind w:left="567" w:hanging="567"/>
        <w:textAlignment w:val="baseline"/>
      </w:pPr>
      <w:r>
        <w:t>препоръчва увеличаване на инвестициите в общественото здравеопазване и насочване на средства от ЕС с цел намаляване на икономическите пречки;</w:t>
      </w:r>
    </w:p>
    <w:p w:rsidRPr="00626D86" w:rsidR="00987844" w:rsidP="009A59C4" w:rsidRDefault="00987844" w14:paraId="66FF3649" w14:textId="77777777">
      <w:pPr>
        <w:numPr>
          <w:ilvl w:val="0"/>
          <w:numId w:val="31"/>
        </w:numPr>
        <w:tabs>
          <w:tab w:val="clear" w:pos="720"/>
        </w:tabs>
        <w:overflowPunct w:val="0"/>
        <w:autoSpaceDE w:val="0"/>
        <w:autoSpaceDN w:val="0"/>
        <w:adjustRightInd w:val="0"/>
        <w:ind w:left="567" w:hanging="567"/>
        <w:textAlignment w:val="baseline"/>
      </w:pPr>
      <w:r>
        <w:t>препоръчва провеждането на изследвания относно регионалните различия в здравната политика;</w:t>
      </w:r>
    </w:p>
    <w:p w:rsidRPr="00626D86" w:rsidR="00987844" w:rsidP="009A59C4" w:rsidRDefault="00987844" w14:paraId="67D28A73" w14:textId="77777777">
      <w:pPr>
        <w:numPr>
          <w:ilvl w:val="0"/>
          <w:numId w:val="31"/>
        </w:numPr>
        <w:tabs>
          <w:tab w:val="clear" w:pos="720"/>
        </w:tabs>
        <w:overflowPunct w:val="0"/>
        <w:autoSpaceDE w:val="0"/>
        <w:autoSpaceDN w:val="0"/>
        <w:adjustRightInd w:val="0"/>
        <w:ind w:left="567" w:hanging="567"/>
        <w:textAlignment w:val="baseline"/>
      </w:pPr>
      <w:r>
        <w:t>препоръчва разработването на насоки на равнището на ЕС за справяне с финансовите, организационните и дискриминационните пречки;</w:t>
      </w:r>
    </w:p>
    <w:p w:rsidRPr="00626D86" w:rsidR="00987844" w:rsidP="00D94D34" w:rsidRDefault="00987844" w14:paraId="13164841" w14:textId="1531D916">
      <w:pPr>
        <w:numPr>
          <w:ilvl w:val="0"/>
          <w:numId w:val="31"/>
        </w:numPr>
        <w:tabs>
          <w:tab w:val="clear" w:pos="720"/>
        </w:tabs>
        <w:overflowPunct w:val="0"/>
        <w:autoSpaceDE w:val="0"/>
        <w:autoSpaceDN w:val="0"/>
        <w:adjustRightInd w:val="0"/>
        <w:ind w:left="567" w:hanging="567"/>
        <w:textAlignment w:val="baseline"/>
      </w:pPr>
      <w:r>
        <w:t>препоръчва насърчаване на социалната икономика и иновациите с цел подобряване на достъпа до здравеопазване.</w:t>
      </w:r>
    </w:p>
    <w:p w:rsidRPr="00987844" w:rsidR="00626D86" w:rsidP="00D94D34" w:rsidRDefault="00626D86" w14:paraId="3461CAF4" w14:textId="77777777">
      <w:pPr>
        <w:overflowPunct w:val="0"/>
        <w:autoSpaceDE w:val="0"/>
        <w:autoSpaceDN w:val="0"/>
        <w:adjustRightInd w:val="0"/>
        <w:ind w:left="284"/>
        <w:textAlignment w:val="baseline"/>
        <w:rPr>
          <w:lang w:eastAsia="fr-BE"/>
        </w:rPr>
      </w:pPr>
    </w:p>
    <w:tbl>
      <w:tblPr>
        <w:tblW w:w="9322" w:type="dxa"/>
        <w:tblLook w:val="04A0" w:firstRow="1" w:lastRow="0" w:firstColumn="1" w:lastColumn="0" w:noHBand="0" w:noVBand="1"/>
      </w:tblPr>
      <w:tblGrid>
        <w:gridCol w:w="1342"/>
        <w:gridCol w:w="7980"/>
      </w:tblGrid>
      <w:tr w:rsidRPr="00987844" w:rsidR="006433AA" w:rsidTr="006433AA" w14:paraId="7BD04CE5" w14:textId="77777777">
        <w:tc>
          <w:tcPr>
            <w:tcW w:w="1238" w:type="dxa"/>
          </w:tcPr>
          <w:p w:rsidRPr="00987844" w:rsidR="006433AA" w:rsidP="00D94D34" w:rsidRDefault="006433AA" w14:paraId="2C774EB4" w14:textId="0F7219B6">
            <w:pPr>
              <w:overflowPunct w:val="0"/>
              <w:autoSpaceDE w:val="0"/>
              <w:autoSpaceDN w:val="0"/>
              <w:adjustRightInd w:val="0"/>
              <w:textAlignment w:val="baseline"/>
              <w:rPr>
                <w:i/>
              </w:rPr>
            </w:pPr>
            <w:r>
              <w:rPr>
                <w:b/>
                <w:i/>
              </w:rPr>
              <w:t>За контакт</w:t>
            </w:r>
          </w:p>
        </w:tc>
        <w:tc>
          <w:tcPr>
            <w:tcW w:w="8084" w:type="dxa"/>
          </w:tcPr>
          <w:p w:rsidRPr="00987844" w:rsidR="006433AA" w:rsidP="00D94D34" w:rsidRDefault="006433AA" w14:paraId="0DDD3F41" w14:textId="6ECF008E">
            <w:pPr>
              <w:overflowPunct w:val="0"/>
              <w:autoSpaceDE w:val="0"/>
              <w:autoSpaceDN w:val="0"/>
              <w:adjustRightInd w:val="0"/>
              <w:textAlignment w:val="baseline"/>
              <w:rPr>
                <w:i/>
              </w:rPr>
            </w:pPr>
            <w:r>
              <w:rPr>
                <w:i/>
              </w:rPr>
              <w:t>Valeria Atzori</w:t>
            </w:r>
          </w:p>
        </w:tc>
      </w:tr>
      <w:tr w:rsidRPr="00987844" w:rsidR="006433AA" w:rsidTr="006433AA" w14:paraId="1DDA5256" w14:textId="77777777">
        <w:tc>
          <w:tcPr>
            <w:tcW w:w="1238" w:type="dxa"/>
          </w:tcPr>
          <w:p w:rsidRPr="00987844" w:rsidR="006433AA" w:rsidP="00D94D34" w:rsidRDefault="006433AA" w14:paraId="0122D472" w14:textId="275116FD">
            <w:pPr>
              <w:overflowPunct w:val="0"/>
              <w:autoSpaceDE w:val="0"/>
              <w:autoSpaceDN w:val="0"/>
              <w:adjustRightInd w:val="0"/>
              <w:textAlignment w:val="baseline"/>
              <w:rPr>
                <w:i/>
              </w:rPr>
            </w:pPr>
            <w:r>
              <w:rPr>
                <w:i/>
              </w:rPr>
              <w:t>Тел</w:t>
            </w:r>
            <w:r>
              <w:rPr>
                <w:i/>
                <w:iCs/>
              </w:rPr>
              <w:t>.</w:t>
            </w:r>
          </w:p>
        </w:tc>
        <w:tc>
          <w:tcPr>
            <w:tcW w:w="8084" w:type="dxa"/>
          </w:tcPr>
          <w:p w:rsidRPr="00987844" w:rsidR="006433AA" w:rsidP="00D94D34" w:rsidRDefault="006433AA" w14:paraId="294D8454" w14:textId="23629212">
            <w:pPr>
              <w:overflowPunct w:val="0"/>
              <w:autoSpaceDE w:val="0"/>
              <w:autoSpaceDN w:val="0"/>
              <w:adjustRightInd w:val="0"/>
              <w:textAlignment w:val="baseline"/>
              <w:rPr>
                <w:i/>
              </w:rPr>
            </w:pPr>
            <w:r>
              <w:rPr>
                <w:i/>
              </w:rPr>
              <w:t>+32 2 5468774</w:t>
            </w:r>
          </w:p>
        </w:tc>
      </w:tr>
      <w:tr w:rsidRPr="00987844" w:rsidR="006433AA" w:rsidTr="006433AA" w14:paraId="64C7F5AE" w14:textId="77777777">
        <w:tc>
          <w:tcPr>
            <w:tcW w:w="1238" w:type="dxa"/>
          </w:tcPr>
          <w:p w:rsidRPr="00987844" w:rsidR="006433AA" w:rsidP="00D94D34" w:rsidRDefault="006433AA" w14:paraId="5B9577D5" w14:textId="6CEBA067">
            <w:pPr>
              <w:overflowPunct w:val="0"/>
              <w:autoSpaceDE w:val="0"/>
              <w:autoSpaceDN w:val="0"/>
              <w:adjustRightInd w:val="0"/>
              <w:textAlignment w:val="baseline"/>
              <w:rPr>
                <w:i/>
              </w:rPr>
            </w:pPr>
            <w:r>
              <w:rPr>
                <w:i/>
              </w:rPr>
              <w:t>Електронен адрес</w:t>
            </w:r>
          </w:p>
        </w:tc>
        <w:tc>
          <w:tcPr>
            <w:tcW w:w="8084" w:type="dxa"/>
          </w:tcPr>
          <w:p w:rsidRPr="00987844" w:rsidR="006433AA" w:rsidP="00D94D34" w:rsidRDefault="00FA162C" w14:paraId="2BA7F0A7" w14:textId="77777777">
            <w:pPr>
              <w:overflowPunct w:val="0"/>
              <w:autoSpaceDE w:val="0"/>
              <w:autoSpaceDN w:val="0"/>
              <w:adjustRightInd w:val="0"/>
              <w:textAlignment w:val="baseline"/>
              <w:rPr>
                <w:i/>
                <w:iCs/>
              </w:rPr>
            </w:pPr>
            <w:hyperlink w:history="1" r:id="rId33">
              <w:r w:rsidR="00CB5DFF">
                <w:rPr>
                  <w:i/>
                  <w:color w:val="0000FF"/>
                  <w:u w:val="single"/>
                </w:rPr>
                <w:t>Valeria.Atzori@eesc.europa.eu</w:t>
              </w:r>
            </w:hyperlink>
          </w:p>
        </w:tc>
      </w:tr>
    </w:tbl>
    <w:p w:rsidR="00987844" w:rsidP="00D94D34" w:rsidRDefault="00987844" w14:paraId="0ABAF6B0" w14:textId="3097711D">
      <w:pPr>
        <w:pStyle w:val="ListParagraph"/>
        <w:ind w:left="0"/>
        <w:rPr>
          <w:lang w:val="en-GB"/>
        </w:rPr>
      </w:pPr>
    </w:p>
    <w:p w:rsidR="00987844" w:rsidP="00D94D34" w:rsidRDefault="00987844" w14:paraId="3CDB2334" w14:textId="77777777">
      <w:pPr>
        <w:jc w:val="left"/>
      </w:pPr>
      <w:r>
        <w:br w:type="page"/>
      </w:r>
    </w:p>
    <w:p w:rsidRPr="003E3542" w:rsidR="003E3542" w:rsidP="00D94D34" w:rsidRDefault="00FA162C" w14:paraId="3F8915FA" w14:textId="26758DF9">
      <w:pPr>
        <w:widowControl w:val="0"/>
        <w:numPr>
          <w:ilvl w:val="0"/>
          <w:numId w:val="6"/>
        </w:numPr>
        <w:overflowPunct w:val="0"/>
        <w:autoSpaceDE w:val="0"/>
        <w:autoSpaceDN w:val="0"/>
        <w:adjustRightInd w:val="0"/>
        <w:ind w:hanging="567"/>
        <w:textAlignment w:val="baseline"/>
        <w:rPr>
          <w:sz w:val="24"/>
          <w:szCs w:val="24"/>
        </w:rPr>
      </w:pPr>
      <w:hyperlink w:history="1" r:id="rId34">
        <w:r w:rsidR="00CB5DFF">
          <w:rPr>
            <w:b/>
            <w:i/>
            <w:color w:val="0000FF"/>
            <w:sz w:val="28"/>
            <w:u w:val="single"/>
          </w:rPr>
          <w:t>„Добри практики за гражданския диалог в ЕС в светлината на процесите на участие“</w:t>
        </w:r>
      </w:hyperlink>
    </w:p>
    <w:p w:rsidRPr="003E3542" w:rsidR="003E3542" w:rsidP="00D94D34" w:rsidRDefault="003E3542" w14:paraId="091CE7C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3E3542" w:rsidR="003E3542" w:rsidTr="006433AA" w14:paraId="077BA124" w14:textId="77777777">
        <w:tc>
          <w:tcPr>
            <w:tcW w:w="1701" w:type="dxa"/>
          </w:tcPr>
          <w:p w:rsidRPr="003E3542" w:rsidR="003E3542" w:rsidP="00D94D34" w:rsidRDefault="003E3542" w14:paraId="34F44323" w14:textId="06D45B5C">
            <w:pPr>
              <w:tabs>
                <w:tab w:val="center" w:pos="284"/>
              </w:tabs>
              <w:overflowPunct w:val="0"/>
              <w:autoSpaceDE w:val="0"/>
              <w:autoSpaceDN w:val="0"/>
              <w:adjustRightInd w:val="0"/>
              <w:ind w:left="266" w:hanging="266"/>
              <w:textAlignment w:val="baseline"/>
              <w:rPr>
                <w:b/>
              </w:rPr>
            </w:pPr>
            <w:r>
              <w:rPr>
                <w:b/>
              </w:rPr>
              <w:t>Докладчик</w:t>
            </w:r>
          </w:p>
        </w:tc>
        <w:tc>
          <w:tcPr>
            <w:tcW w:w="7621" w:type="dxa"/>
          </w:tcPr>
          <w:p w:rsidRPr="003E3542" w:rsidR="003E3542" w:rsidP="00D94D34" w:rsidRDefault="003E3542" w14:paraId="19C07600" w14:textId="1BC179FE">
            <w:pPr>
              <w:tabs>
                <w:tab w:val="center" w:pos="284"/>
              </w:tabs>
              <w:overflowPunct w:val="0"/>
              <w:autoSpaceDE w:val="0"/>
              <w:autoSpaceDN w:val="0"/>
              <w:adjustRightInd w:val="0"/>
              <w:ind w:left="266" w:hanging="266"/>
              <w:textAlignment w:val="baseline"/>
            </w:pPr>
            <w:r>
              <w:t>Arnaud SCHWARTZ (група „Организации на гражданското общество“ — FR)</w:t>
            </w:r>
          </w:p>
        </w:tc>
      </w:tr>
      <w:tr w:rsidRPr="003E3542" w:rsidR="003E3542" w:rsidTr="006433AA" w14:paraId="7FFFDA64" w14:textId="77777777">
        <w:tc>
          <w:tcPr>
            <w:tcW w:w="1701" w:type="dxa"/>
          </w:tcPr>
          <w:p w:rsidRPr="003E3542" w:rsidR="003E3542" w:rsidP="00D94D34" w:rsidRDefault="003E3542" w14:paraId="5619DD5C" w14:textId="205655B4">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00564BC0" w:rsidP="00D94D34" w:rsidRDefault="00564BC0" w14:paraId="39C7F988" w14:textId="3D32F4C3">
            <w:pPr>
              <w:tabs>
                <w:tab w:val="center" w:pos="284"/>
              </w:tabs>
              <w:overflowPunct w:val="0"/>
              <w:autoSpaceDE w:val="0"/>
              <w:autoSpaceDN w:val="0"/>
              <w:adjustRightInd w:val="0"/>
              <w:ind w:left="266" w:hanging="266"/>
              <w:textAlignment w:val="baseline"/>
            </w:pPr>
            <w:r>
              <w:t>Становище по собствена инициатива</w:t>
            </w:r>
          </w:p>
          <w:p w:rsidRPr="003E3542" w:rsidR="003E3542" w:rsidP="00D94D34" w:rsidRDefault="003E3542" w14:paraId="394DFD6C" w14:textId="3130D77F">
            <w:pPr>
              <w:tabs>
                <w:tab w:val="center" w:pos="284"/>
              </w:tabs>
              <w:overflowPunct w:val="0"/>
              <w:autoSpaceDE w:val="0"/>
              <w:autoSpaceDN w:val="0"/>
              <w:adjustRightInd w:val="0"/>
              <w:ind w:left="266" w:hanging="266"/>
              <w:textAlignment w:val="baseline"/>
            </w:pPr>
            <w:r>
              <w:t>EESC-2024-04410-00-00-AC</w:t>
            </w:r>
          </w:p>
        </w:tc>
      </w:tr>
    </w:tbl>
    <w:p w:rsidRPr="003E3542" w:rsidR="003E3542" w:rsidP="00D94D34" w:rsidRDefault="003E3542" w14:paraId="5C919063" w14:textId="77777777">
      <w:pPr>
        <w:tabs>
          <w:tab w:val="center" w:pos="284"/>
        </w:tabs>
        <w:overflowPunct w:val="0"/>
        <w:autoSpaceDE w:val="0"/>
        <w:autoSpaceDN w:val="0"/>
        <w:adjustRightInd w:val="0"/>
        <w:ind w:left="266" w:hanging="266"/>
        <w:textAlignment w:val="baseline"/>
        <w:rPr>
          <w:lang w:val="en-GB"/>
        </w:rPr>
      </w:pPr>
    </w:p>
    <w:p w:rsidRPr="003E3542" w:rsidR="003E3542" w:rsidP="00D94D34" w:rsidRDefault="003E3542" w14:paraId="575D0E90" w14:textId="6871C722">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3E3542" w:rsidR="003E3542" w:rsidP="00D94D34" w:rsidRDefault="003E3542" w14:paraId="28049A08" w14:textId="77777777">
      <w:pPr>
        <w:keepNext/>
        <w:keepLines/>
        <w:tabs>
          <w:tab w:val="center" w:pos="284"/>
        </w:tabs>
        <w:overflowPunct w:val="0"/>
        <w:autoSpaceDE w:val="0"/>
        <w:autoSpaceDN w:val="0"/>
        <w:adjustRightInd w:val="0"/>
        <w:ind w:left="266" w:hanging="266"/>
        <w:textAlignment w:val="baseline"/>
        <w:rPr>
          <w:b/>
          <w:lang w:val="en-GB"/>
        </w:rPr>
      </w:pPr>
    </w:p>
    <w:p w:rsidRPr="003E3542" w:rsidR="00564BC0" w:rsidP="00D94D34" w:rsidRDefault="003E3542" w14:paraId="02C9ED22" w14:textId="42DC29A0">
      <w:pPr>
        <w:overflowPunct w:val="0"/>
        <w:autoSpaceDE w:val="0"/>
        <w:autoSpaceDN w:val="0"/>
        <w:adjustRightInd w:val="0"/>
        <w:textAlignment w:val="baseline"/>
        <w:rPr>
          <w:bCs/>
          <w:iCs/>
        </w:rPr>
      </w:pPr>
      <w:r>
        <w:t>ЕИСК:</w:t>
      </w:r>
    </w:p>
    <w:p w:rsidRPr="00626D86" w:rsidR="003E3542" w:rsidP="009A59C4" w:rsidRDefault="003E3542" w14:paraId="3B5AE292" w14:textId="77777777">
      <w:pPr>
        <w:numPr>
          <w:ilvl w:val="0"/>
          <w:numId w:val="31"/>
        </w:numPr>
        <w:tabs>
          <w:tab w:val="clear" w:pos="720"/>
        </w:tabs>
        <w:overflowPunct w:val="0"/>
        <w:autoSpaceDE w:val="0"/>
        <w:autoSpaceDN w:val="0"/>
        <w:adjustRightInd w:val="0"/>
        <w:ind w:left="567" w:hanging="567"/>
        <w:textAlignment w:val="baseline"/>
      </w:pPr>
      <w:r>
        <w:t>припомня решаващата роля на гражданското общество за насърчаване на ангажираността на гражданите, гражданския диалог и демокрацията и отбелязва, че специфичната роля на организациите на социалните партньори следва да бъде напълно призната и зачитана в структурите и процесите на социалния диалог, като същевременно признава, че гражданският диалог, включващ по-широк кръг от заинтересовани страни и по-широк спектър от теми, е отделен процес;</w:t>
      </w:r>
    </w:p>
    <w:p w:rsidRPr="00626D86" w:rsidR="003E3542" w:rsidP="009A59C4" w:rsidRDefault="003E3542" w14:paraId="6D058B48" w14:textId="77777777">
      <w:pPr>
        <w:numPr>
          <w:ilvl w:val="0"/>
          <w:numId w:val="31"/>
        </w:numPr>
        <w:tabs>
          <w:tab w:val="clear" w:pos="720"/>
        </w:tabs>
        <w:overflowPunct w:val="0"/>
        <w:autoSpaceDE w:val="0"/>
        <w:autoSpaceDN w:val="0"/>
        <w:adjustRightInd w:val="0"/>
        <w:ind w:left="567" w:hanging="567"/>
        <w:textAlignment w:val="baseline"/>
      </w:pPr>
      <w:bookmarkStart w:name="_Toc204261477" w:id="31"/>
      <w:bookmarkStart w:name="_Toc204268741" w:id="32"/>
      <w:bookmarkStart w:name="_Toc204268906" w:id="33"/>
      <w:bookmarkStart w:name="_Toc204269040" w:id="34"/>
      <w:bookmarkStart w:name="_Toc204269145" w:id="35"/>
      <w:bookmarkStart w:name="_Toc204269250" w:id="36"/>
      <w:bookmarkEnd w:id="31"/>
      <w:bookmarkEnd w:id="32"/>
      <w:bookmarkEnd w:id="33"/>
      <w:bookmarkEnd w:id="34"/>
      <w:bookmarkEnd w:id="35"/>
      <w:bookmarkEnd w:id="36"/>
      <w:r>
        <w:t>в настоящия контекст на многобройни кризи, в допълнение към цифровите предизвикателства, настоятелно призовава институциите на ЕС и държавите членки да предприемат действия по предложенията на ЕИСК относно социалния и гражданския диалог и да включат гражданите в демокрацията като цяло;</w:t>
      </w:r>
    </w:p>
    <w:p w:rsidRPr="00626D86" w:rsidR="003E3542" w:rsidP="009A59C4" w:rsidRDefault="003E3542" w14:paraId="5F91CD4E" w14:textId="77777777">
      <w:pPr>
        <w:numPr>
          <w:ilvl w:val="0"/>
          <w:numId w:val="31"/>
        </w:numPr>
        <w:tabs>
          <w:tab w:val="clear" w:pos="720"/>
        </w:tabs>
        <w:overflowPunct w:val="0"/>
        <w:autoSpaceDE w:val="0"/>
        <w:autoSpaceDN w:val="0"/>
        <w:adjustRightInd w:val="0"/>
        <w:ind w:left="567" w:hanging="567"/>
        <w:textAlignment w:val="baseline"/>
      </w:pPr>
      <w:bookmarkStart w:name="_Toc204261479" w:id="37"/>
      <w:bookmarkStart w:name="_Toc204268743" w:id="38"/>
      <w:bookmarkStart w:name="_Toc204268908" w:id="39"/>
      <w:bookmarkStart w:name="_Toc204269042" w:id="40"/>
      <w:bookmarkStart w:name="_Toc204269147" w:id="41"/>
      <w:bookmarkStart w:name="_Toc204269252" w:id="42"/>
      <w:bookmarkEnd w:id="37"/>
      <w:bookmarkEnd w:id="38"/>
      <w:bookmarkEnd w:id="39"/>
      <w:bookmarkEnd w:id="40"/>
      <w:bookmarkEnd w:id="41"/>
      <w:bookmarkEnd w:id="42"/>
      <w:r>
        <w:t>възнамерява да работи в тясна връзка с Европейската комисия за създаването, управлението и редовното функциониране на платформа на гражданското общество в качеството си на консултативен орган на ЕС, упълномощен от Договорите, съставен от представители на организациите на работодателите, работниците и гражданското общество;</w:t>
      </w:r>
    </w:p>
    <w:p w:rsidRPr="00626D86" w:rsidR="003E3542" w:rsidP="009A59C4" w:rsidRDefault="003E3542" w14:paraId="3974B9B3" w14:textId="77777777">
      <w:pPr>
        <w:numPr>
          <w:ilvl w:val="0"/>
          <w:numId w:val="31"/>
        </w:numPr>
        <w:tabs>
          <w:tab w:val="clear" w:pos="720"/>
        </w:tabs>
        <w:overflowPunct w:val="0"/>
        <w:autoSpaceDE w:val="0"/>
        <w:autoSpaceDN w:val="0"/>
        <w:adjustRightInd w:val="0"/>
        <w:ind w:left="567" w:hanging="567"/>
        <w:textAlignment w:val="baseline"/>
      </w:pPr>
      <w:bookmarkStart w:name="_Toc204261481" w:id="43"/>
      <w:bookmarkStart w:name="_Toc204268745" w:id="44"/>
      <w:bookmarkStart w:name="_Toc204268910" w:id="45"/>
      <w:bookmarkStart w:name="_Toc204269044" w:id="46"/>
      <w:bookmarkStart w:name="_Toc204269149" w:id="47"/>
      <w:bookmarkStart w:name="_Toc204269254" w:id="48"/>
      <w:bookmarkEnd w:id="43"/>
      <w:bookmarkEnd w:id="44"/>
      <w:bookmarkEnd w:id="45"/>
      <w:bookmarkEnd w:id="46"/>
      <w:bookmarkEnd w:id="47"/>
      <w:bookmarkEnd w:id="48"/>
      <w:r>
        <w:t>предлага да действа като гарант и център за участието на организираното гражданско общество и гражданите, като умножава въздействието на консултациите, провеждани от Комисията и други институции, и систематично да събира информация от своите членове и европейското гражданско общество като цяло относно своите становища и ключовите приоритети и политики в европейската политическа програма;</w:t>
      </w:r>
    </w:p>
    <w:p w:rsidRPr="00626D86" w:rsidR="003E3542" w:rsidP="009A59C4" w:rsidRDefault="003E3542" w14:paraId="2BEC983C" w14:textId="77777777">
      <w:pPr>
        <w:numPr>
          <w:ilvl w:val="0"/>
          <w:numId w:val="31"/>
        </w:numPr>
        <w:tabs>
          <w:tab w:val="clear" w:pos="720"/>
        </w:tabs>
        <w:overflowPunct w:val="0"/>
        <w:autoSpaceDE w:val="0"/>
        <w:autoSpaceDN w:val="0"/>
        <w:adjustRightInd w:val="0"/>
        <w:ind w:left="567" w:hanging="567"/>
        <w:textAlignment w:val="baseline"/>
      </w:pPr>
      <w:bookmarkStart w:name="_Toc204261483" w:id="49"/>
      <w:bookmarkStart w:name="_Toc204268747" w:id="50"/>
      <w:bookmarkStart w:name="_Toc204268912" w:id="51"/>
      <w:bookmarkStart w:name="_Toc204269046" w:id="52"/>
      <w:bookmarkStart w:name="_Toc204269151" w:id="53"/>
      <w:bookmarkStart w:name="_Toc204269256" w:id="54"/>
      <w:bookmarkEnd w:id="49"/>
      <w:bookmarkEnd w:id="50"/>
      <w:bookmarkEnd w:id="51"/>
      <w:bookmarkEnd w:id="52"/>
      <w:bookmarkEnd w:id="53"/>
      <w:bookmarkEnd w:id="54"/>
      <w:r>
        <w:t>подчертава, че неговите предложения се основават на Договорите и заключителния доклад на Конференцията за бъдещето на Европа от 9 май 2022 г., в който изрично се призовава за засилване на институционалната роля на ЕИСК и за предоставяне на правомощия на ЕИСК в ролята му на посредник в дейностите в областта на демокрацията на участието, например структурирания диалог с гражданското общество.</w:t>
      </w:r>
    </w:p>
    <w:p w:rsidRPr="003E3542" w:rsidR="003E3542" w:rsidP="00D94D34" w:rsidRDefault="003E3542" w14:paraId="2E991256"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3E3542" w:rsidR="003E3542" w:rsidTr="00626D86" w14:paraId="51762915" w14:textId="77777777">
        <w:tc>
          <w:tcPr>
            <w:tcW w:w="1418" w:type="dxa"/>
          </w:tcPr>
          <w:p w:rsidRPr="003E3542" w:rsidR="003E3542" w:rsidP="00D94D34" w:rsidRDefault="003E3542" w14:paraId="41612D3B" w14:textId="6FF15697">
            <w:pPr>
              <w:overflowPunct w:val="0"/>
              <w:autoSpaceDE w:val="0"/>
              <w:autoSpaceDN w:val="0"/>
              <w:adjustRightInd w:val="0"/>
              <w:textAlignment w:val="baseline"/>
              <w:rPr>
                <w:i/>
              </w:rPr>
            </w:pPr>
            <w:r>
              <w:rPr>
                <w:b/>
                <w:i/>
              </w:rPr>
              <w:t>За контакт</w:t>
            </w:r>
          </w:p>
        </w:tc>
        <w:tc>
          <w:tcPr>
            <w:tcW w:w="7904" w:type="dxa"/>
          </w:tcPr>
          <w:p w:rsidRPr="003E3542" w:rsidR="003E3542" w:rsidP="00D94D34" w:rsidRDefault="003E3542" w14:paraId="48110EEB" w14:textId="77777777">
            <w:pPr>
              <w:overflowPunct w:val="0"/>
              <w:autoSpaceDE w:val="0"/>
              <w:autoSpaceDN w:val="0"/>
              <w:adjustRightInd w:val="0"/>
              <w:textAlignment w:val="baseline"/>
              <w:rPr>
                <w:i/>
              </w:rPr>
            </w:pPr>
            <w:r>
              <w:rPr>
                <w:i/>
              </w:rPr>
              <w:t>June Bedaton</w:t>
            </w:r>
          </w:p>
        </w:tc>
      </w:tr>
      <w:tr w:rsidRPr="003E3542" w:rsidR="003E3542" w:rsidTr="00626D86" w14:paraId="681404B9" w14:textId="77777777">
        <w:tc>
          <w:tcPr>
            <w:tcW w:w="1418" w:type="dxa"/>
          </w:tcPr>
          <w:p w:rsidRPr="003E3542" w:rsidR="003E3542" w:rsidP="00D94D34" w:rsidRDefault="003E3542" w14:paraId="3D12F10E" w14:textId="1893C6A2">
            <w:pPr>
              <w:overflowPunct w:val="0"/>
              <w:autoSpaceDE w:val="0"/>
              <w:autoSpaceDN w:val="0"/>
              <w:adjustRightInd w:val="0"/>
              <w:textAlignment w:val="baseline"/>
              <w:rPr>
                <w:i/>
              </w:rPr>
            </w:pPr>
            <w:r>
              <w:rPr>
                <w:i/>
              </w:rPr>
              <w:t>Тел</w:t>
            </w:r>
            <w:r>
              <w:rPr>
                <w:i/>
                <w:iCs/>
              </w:rPr>
              <w:t>.</w:t>
            </w:r>
          </w:p>
        </w:tc>
        <w:tc>
          <w:tcPr>
            <w:tcW w:w="7904" w:type="dxa"/>
          </w:tcPr>
          <w:p w:rsidRPr="003E3542" w:rsidR="003E3542" w:rsidP="00D94D34" w:rsidRDefault="003E3542" w14:paraId="1AB68B8B" w14:textId="1DEA4E8A">
            <w:pPr>
              <w:overflowPunct w:val="0"/>
              <w:autoSpaceDE w:val="0"/>
              <w:autoSpaceDN w:val="0"/>
              <w:adjustRightInd w:val="0"/>
              <w:textAlignment w:val="baseline"/>
              <w:rPr>
                <w:i/>
              </w:rPr>
            </w:pPr>
            <w:r>
              <w:rPr>
                <w:i/>
              </w:rPr>
              <w:t>+32 25468134</w:t>
            </w:r>
          </w:p>
        </w:tc>
      </w:tr>
      <w:tr w:rsidRPr="003E3542" w:rsidR="003E3542" w:rsidTr="00626D86" w14:paraId="0C4D8062" w14:textId="77777777">
        <w:tc>
          <w:tcPr>
            <w:tcW w:w="1418" w:type="dxa"/>
          </w:tcPr>
          <w:p w:rsidRPr="003E3542" w:rsidR="003E3542" w:rsidP="00D94D34" w:rsidRDefault="003E3542" w14:paraId="63061402" w14:textId="7837FE5A">
            <w:pPr>
              <w:overflowPunct w:val="0"/>
              <w:autoSpaceDE w:val="0"/>
              <w:autoSpaceDN w:val="0"/>
              <w:adjustRightInd w:val="0"/>
              <w:textAlignment w:val="baseline"/>
              <w:rPr>
                <w:i/>
              </w:rPr>
            </w:pPr>
            <w:r>
              <w:rPr>
                <w:i/>
              </w:rPr>
              <w:t>Електронен адрес</w:t>
            </w:r>
          </w:p>
        </w:tc>
        <w:tc>
          <w:tcPr>
            <w:tcW w:w="7904" w:type="dxa"/>
          </w:tcPr>
          <w:p w:rsidRPr="003E3542" w:rsidR="003E3542" w:rsidP="00D94D34" w:rsidRDefault="00FA162C" w14:paraId="7B3A72A8" w14:textId="144DB499">
            <w:pPr>
              <w:overflowPunct w:val="0"/>
              <w:autoSpaceDE w:val="0"/>
              <w:autoSpaceDN w:val="0"/>
              <w:adjustRightInd w:val="0"/>
              <w:textAlignment w:val="baseline"/>
              <w:rPr>
                <w:i/>
                <w:iCs/>
              </w:rPr>
            </w:pPr>
            <w:hyperlink w:history="1" r:id="rId35">
              <w:r w:rsidR="00CB5DFF">
                <w:rPr>
                  <w:i/>
                  <w:color w:val="0000FF"/>
                  <w:u w:val="single"/>
                </w:rPr>
                <w:t>June.Bedaton@eesc.europa.eu</w:t>
              </w:r>
            </w:hyperlink>
          </w:p>
        </w:tc>
      </w:tr>
    </w:tbl>
    <w:p w:rsidR="003E3542" w:rsidP="00D94D34" w:rsidRDefault="003E3542" w14:paraId="75AE08E0" w14:textId="1AA5D30C">
      <w:pPr>
        <w:pStyle w:val="ListParagraph"/>
        <w:ind w:left="0"/>
        <w:rPr>
          <w:lang w:val="en-GB"/>
        </w:rPr>
      </w:pPr>
    </w:p>
    <w:p w:rsidR="003E3542" w:rsidP="00D94D34" w:rsidRDefault="003E3542" w14:paraId="669E2350" w14:textId="77777777">
      <w:pPr>
        <w:jc w:val="left"/>
      </w:pPr>
      <w:r>
        <w:br w:type="page"/>
      </w:r>
    </w:p>
    <w:p w:rsidRPr="003E3542" w:rsidR="003E3542" w:rsidP="00D94D34" w:rsidRDefault="00FA162C" w14:paraId="6FF88418" w14:textId="1725CA2B">
      <w:pPr>
        <w:widowControl w:val="0"/>
        <w:numPr>
          <w:ilvl w:val="0"/>
          <w:numId w:val="6"/>
        </w:numPr>
        <w:overflowPunct w:val="0"/>
        <w:autoSpaceDE w:val="0"/>
        <w:autoSpaceDN w:val="0"/>
        <w:adjustRightInd w:val="0"/>
        <w:ind w:hanging="567"/>
        <w:textAlignment w:val="baseline"/>
        <w:rPr>
          <w:sz w:val="24"/>
          <w:szCs w:val="24"/>
        </w:rPr>
      </w:pPr>
      <w:hyperlink w:history="1" r:id="rId36">
        <w:r w:rsidR="00CB5DFF">
          <w:rPr>
            <w:b/>
            <w:i/>
            <w:color w:val="0000FF"/>
            <w:sz w:val="28"/>
            <w:u w:val="single"/>
          </w:rPr>
          <w:t>„Стратегия на ЕС за борба с бедността“</w:t>
        </w:r>
      </w:hyperlink>
    </w:p>
    <w:p w:rsidRPr="003E3542" w:rsidR="003E3542" w:rsidP="00D94D34" w:rsidRDefault="003E3542" w14:paraId="2BF0801C"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3E3542" w:rsidR="003E3542" w:rsidTr="006433AA" w14:paraId="0AA50A7E" w14:textId="77777777">
        <w:tc>
          <w:tcPr>
            <w:tcW w:w="1701" w:type="dxa"/>
          </w:tcPr>
          <w:p w:rsidRPr="003E3542" w:rsidR="003E3542" w:rsidP="00D94D34" w:rsidRDefault="003E3542" w14:paraId="446F8185" w14:textId="1FC996AF">
            <w:pPr>
              <w:tabs>
                <w:tab w:val="center" w:pos="284"/>
              </w:tabs>
              <w:overflowPunct w:val="0"/>
              <w:autoSpaceDE w:val="0"/>
              <w:autoSpaceDN w:val="0"/>
              <w:adjustRightInd w:val="0"/>
              <w:ind w:left="266" w:hanging="266"/>
              <w:textAlignment w:val="baseline"/>
              <w:rPr>
                <w:b/>
              </w:rPr>
            </w:pPr>
            <w:r>
              <w:rPr>
                <w:b/>
              </w:rPr>
              <w:t>Докладчик</w:t>
            </w:r>
          </w:p>
          <w:p w:rsidRPr="003E3542" w:rsidR="003E3542" w:rsidP="00D94D34" w:rsidRDefault="003E3542" w14:paraId="04C8B2DF" w14:textId="13A680DB">
            <w:pPr>
              <w:tabs>
                <w:tab w:val="center" w:pos="284"/>
              </w:tabs>
              <w:overflowPunct w:val="0"/>
              <w:autoSpaceDE w:val="0"/>
              <w:autoSpaceDN w:val="0"/>
              <w:adjustRightInd w:val="0"/>
              <w:ind w:left="266" w:hanging="266"/>
              <w:textAlignment w:val="baseline"/>
              <w:rPr>
                <w:b/>
              </w:rPr>
            </w:pPr>
            <w:r>
              <w:rPr>
                <w:b/>
              </w:rPr>
              <w:t>Съдокладчик</w:t>
            </w:r>
          </w:p>
        </w:tc>
        <w:tc>
          <w:tcPr>
            <w:tcW w:w="7621" w:type="dxa"/>
          </w:tcPr>
          <w:p w:rsidRPr="003E3542" w:rsidR="003E3542" w:rsidP="00D94D34" w:rsidRDefault="003E3542" w14:paraId="2282C98A" w14:textId="75AA1DC2">
            <w:pPr>
              <w:tabs>
                <w:tab w:val="center" w:pos="284"/>
              </w:tabs>
              <w:overflowPunct w:val="0"/>
              <w:autoSpaceDE w:val="0"/>
              <w:autoSpaceDN w:val="0"/>
              <w:adjustRightInd w:val="0"/>
              <w:ind w:left="266" w:hanging="266"/>
              <w:textAlignment w:val="baseline"/>
            </w:pPr>
            <w:r>
              <w:t>Krzysztof BALON (група „Организации на гражданското общество“ — PL)</w:t>
            </w:r>
          </w:p>
          <w:p w:rsidRPr="003E3542" w:rsidR="003E3542" w:rsidP="00D94D34" w:rsidRDefault="003E3542" w14:paraId="0E7A7346" w14:textId="1A449144">
            <w:pPr>
              <w:tabs>
                <w:tab w:val="center" w:pos="284"/>
              </w:tabs>
              <w:overflowPunct w:val="0"/>
              <w:autoSpaceDE w:val="0"/>
              <w:autoSpaceDN w:val="0"/>
              <w:adjustRightInd w:val="0"/>
              <w:ind w:left="266" w:hanging="266"/>
              <w:textAlignment w:val="baseline"/>
            </w:pPr>
            <w:r>
              <w:t>Sophia REISECKER (група „Работници“ — AT)</w:t>
            </w:r>
          </w:p>
        </w:tc>
      </w:tr>
      <w:tr w:rsidRPr="003E3542" w:rsidR="003E3542" w:rsidTr="006433AA" w14:paraId="572B1179" w14:textId="77777777">
        <w:tc>
          <w:tcPr>
            <w:tcW w:w="1701" w:type="dxa"/>
            <w:vMerge w:val="restart"/>
          </w:tcPr>
          <w:p w:rsidRPr="003E3542" w:rsidR="003E3542" w:rsidP="00D94D34" w:rsidRDefault="003E3542" w14:paraId="5339057E" w14:textId="29788D61">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Pr="003E3542" w:rsidR="003E3542" w:rsidP="00D94D34" w:rsidRDefault="003E3542" w14:paraId="4D948E7C" w14:textId="4938BFB0">
            <w:pPr>
              <w:tabs>
                <w:tab w:val="center" w:pos="284"/>
              </w:tabs>
              <w:overflowPunct w:val="0"/>
              <w:autoSpaceDE w:val="0"/>
              <w:autoSpaceDN w:val="0"/>
              <w:adjustRightInd w:val="0"/>
              <w:ind w:left="266" w:hanging="266"/>
              <w:textAlignment w:val="baseline"/>
            </w:pPr>
            <w:r>
              <w:t>Проучвателно становище по искане на Европейската комисия</w:t>
            </w:r>
          </w:p>
        </w:tc>
      </w:tr>
      <w:tr w:rsidRPr="003E3542" w:rsidR="003E3542" w:rsidTr="006433AA" w14:paraId="7B034E18" w14:textId="77777777">
        <w:tc>
          <w:tcPr>
            <w:tcW w:w="1701" w:type="dxa"/>
            <w:vMerge/>
          </w:tcPr>
          <w:p w:rsidRPr="003E3542" w:rsidR="003E3542" w:rsidP="00D94D34" w:rsidRDefault="003E3542" w14:paraId="2A4A3469"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3E3542" w:rsidR="003E3542" w:rsidP="00D94D34" w:rsidRDefault="003E3542" w14:paraId="7BC977BB" w14:textId="77777777">
            <w:pPr>
              <w:tabs>
                <w:tab w:val="center" w:pos="284"/>
              </w:tabs>
              <w:overflowPunct w:val="0"/>
              <w:autoSpaceDE w:val="0"/>
              <w:autoSpaceDN w:val="0"/>
              <w:adjustRightInd w:val="0"/>
              <w:ind w:left="266" w:hanging="266"/>
              <w:textAlignment w:val="baseline"/>
            </w:pPr>
            <w:r>
              <w:t>EESC-2025-00984-00-00-AC</w:t>
            </w:r>
          </w:p>
        </w:tc>
      </w:tr>
    </w:tbl>
    <w:p w:rsidRPr="003E3542" w:rsidR="003E3542" w:rsidP="00D94D34" w:rsidRDefault="003E3542" w14:paraId="48D7F703" w14:textId="77777777">
      <w:pPr>
        <w:tabs>
          <w:tab w:val="center" w:pos="284"/>
        </w:tabs>
        <w:overflowPunct w:val="0"/>
        <w:autoSpaceDE w:val="0"/>
        <w:autoSpaceDN w:val="0"/>
        <w:adjustRightInd w:val="0"/>
        <w:ind w:left="266" w:hanging="266"/>
        <w:textAlignment w:val="baseline"/>
        <w:rPr>
          <w:lang w:val="en-GB"/>
        </w:rPr>
      </w:pPr>
    </w:p>
    <w:p w:rsidRPr="003E3542" w:rsidR="003E3542" w:rsidP="00D94D34" w:rsidRDefault="003E3542" w14:paraId="202C1784" w14:textId="211EA9D1">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3E3542" w:rsidR="003E3542" w:rsidP="00D94D34" w:rsidRDefault="003E3542" w14:paraId="568EEC3B" w14:textId="77777777">
      <w:pPr>
        <w:keepNext/>
        <w:keepLines/>
        <w:tabs>
          <w:tab w:val="center" w:pos="284"/>
        </w:tabs>
        <w:overflowPunct w:val="0"/>
        <w:autoSpaceDE w:val="0"/>
        <w:autoSpaceDN w:val="0"/>
        <w:adjustRightInd w:val="0"/>
        <w:ind w:left="266" w:hanging="266"/>
        <w:textAlignment w:val="baseline"/>
        <w:rPr>
          <w:b/>
          <w:lang w:val="en-GB"/>
        </w:rPr>
      </w:pPr>
    </w:p>
    <w:p w:rsidRPr="003E3542" w:rsidR="003E3542" w:rsidP="00D94D34" w:rsidRDefault="003E3542" w14:paraId="3C667D6D" w14:textId="1E136E5A">
      <w:pPr>
        <w:overflowPunct w:val="0"/>
        <w:autoSpaceDE w:val="0"/>
        <w:autoSpaceDN w:val="0"/>
        <w:adjustRightInd w:val="0"/>
        <w:textAlignment w:val="baseline"/>
        <w:rPr>
          <w:bCs/>
          <w:iCs/>
        </w:rPr>
      </w:pPr>
      <w:r>
        <w:t>ЕИСК:</w:t>
      </w:r>
    </w:p>
    <w:p w:rsidR="00580FD6" w:rsidP="009A59C4" w:rsidRDefault="003E3542" w14:paraId="56049017" w14:textId="77777777">
      <w:pPr>
        <w:numPr>
          <w:ilvl w:val="0"/>
          <w:numId w:val="31"/>
        </w:numPr>
        <w:tabs>
          <w:tab w:val="clear" w:pos="720"/>
        </w:tabs>
        <w:overflowPunct w:val="0"/>
        <w:autoSpaceDE w:val="0"/>
        <w:autoSpaceDN w:val="0"/>
        <w:adjustRightInd w:val="0"/>
        <w:ind w:left="567" w:hanging="567"/>
        <w:textAlignment w:val="baseline"/>
      </w:pPr>
      <w:r>
        <w:t>счита, че стратегията на ЕС за борба с бедността следва да бъде междусекторна, съобразена с равенството между половете и да се основава на многоизмерно определение на бедността, което да обхваща социалните, психологическите, политическите и свързаните с пола аспекти, както и материалните лишения;</w:t>
      </w:r>
    </w:p>
    <w:p w:rsidR="00580FD6" w:rsidP="009A59C4" w:rsidRDefault="003E3542" w14:paraId="353B042C" w14:textId="77777777">
      <w:pPr>
        <w:numPr>
          <w:ilvl w:val="0"/>
          <w:numId w:val="31"/>
        </w:numPr>
        <w:tabs>
          <w:tab w:val="clear" w:pos="720"/>
        </w:tabs>
        <w:overflowPunct w:val="0"/>
        <w:autoSpaceDE w:val="0"/>
        <w:autoSpaceDN w:val="0"/>
        <w:adjustRightInd w:val="0"/>
        <w:ind w:left="567" w:hanging="567"/>
        <w:textAlignment w:val="baseline"/>
      </w:pPr>
      <w:r>
        <w:t>препоръчва в стратегията да се определят амбициозни, но измерими цели и тя да бъде насочена към изкореняване на крайната бедност с основан на правата подход, при който бедността се признава за нарушение на основните права и системна несправедливост;</w:t>
      </w:r>
    </w:p>
    <w:p w:rsidRPr="003E3542" w:rsidR="003E3542" w:rsidP="009A59C4" w:rsidRDefault="003E3542" w14:paraId="5E134E9D" w14:textId="0818A9E9">
      <w:pPr>
        <w:numPr>
          <w:ilvl w:val="0"/>
          <w:numId w:val="31"/>
        </w:numPr>
        <w:tabs>
          <w:tab w:val="clear" w:pos="720"/>
        </w:tabs>
        <w:overflowPunct w:val="0"/>
        <w:autoSpaceDE w:val="0"/>
        <w:autoSpaceDN w:val="0"/>
        <w:adjustRightInd w:val="0"/>
        <w:ind w:left="567" w:hanging="567"/>
        <w:textAlignment w:val="baseline"/>
        <w:rPr>
          <w:szCs w:val="20"/>
        </w:rPr>
      </w:pPr>
      <w:r>
        <w:t>предлага стратегията да съдържа следните ключови елементи:</w:t>
      </w:r>
    </w:p>
    <w:p w:rsidR="00580FD6" w:rsidP="009A59C4" w:rsidRDefault="003E3542" w14:paraId="2972ADAF" w14:textId="77777777">
      <w:pPr>
        <w:numPr>
          <w:ilvl w:val="0"/>
          <w:numId w:val="63"/>
        </w:numPr>
        <w:tabs>
          <w:tab w:val="clear" w:pos="720"/>
        </w:tabs>
        <w:overflowPunct w:val="0"/>
        <w:autoSpaceDE w:val="0"/>
        <w:autoSpaceDN w:val="0"/>
        <w:adjustRightInd w:val="0"/>
        <w:ind w:left="851" w:hanging="284"/>
        <w:textAlignment w:val="baseline"/>
      </w:pPr>
      <w:r>
        <w:t>задължителни стандарти за адекватни доходи и адекватна социална закрила във всички държави членки;</w:t>
      </w:r>
    </w:p>
    <w:p w:rsidRPr="003E3542" w:rsidR="003E3542" w:rsidP="009A59C4" w:rsidRDefault="003E3542" w14:paraId="2FA5470E" w14:textId="341BCC20">
      <w:pPr>
        <w:numPr>
          <w:ilvl w:val="0"/>
          <w:numId w:val="63"/>
        </w:numPr>
        <w:tabs>
          <w:tab w:val="clear" w:pos="720"/>
        </w:tabs>
        <w:overflowPunct w:val="0"/>
        <w:autoSpaceDE w:val="0"/>
        <w:autoSpaceDN w:val="0"/>
        <w:adjustRightInd w:val="0"/>
        <w:ind w:left="851" w:hanging="284"/>
        <w:textAlignment w:val="baseline"/>
      </w:pPr>
      <w:r>
        <w:t>мерки за борба с бедността сред работещите, включително активни политики по заетостта, качествени работни места, както и правилно прилагане на Директивата относно адекватните минимални работни заплати;</w:t>
      </w:r>
    </w:p>
    <w:p w:rsidR="00580FD6" w:rsidP="009A59C4" w:rsidRDefault="003E3542" w14:paraId="0BEF1B2D" w14:textId="77777777">
      <w:pPr>
        <w:numPr>
          <w:ilvl w:val="0"/>
          <w:numId w:val="63"/>
        </w:numPr>
        <w:tabs>
          <w:tab w:val="clear" w:pos="720"/>
        </w:tabs>
        <w:overflowPunct w:val="0"/>
        <w:autoSpaceDE w:val="0"/>
        <w:autoSpaceDN w:val="0"/>
        <w:adjustRightInd w:val="0"/>
        <w:ind w:left="851" w:hanging="284"/>
        <w:textAlignment w:val="baseline"/>
      </w:pPr>
      <w:r>
        <w:t>всеобщ достъп до качествени социални и основни услуги на достъпни цени;</w:t>
      </w:r>
    </w:p>
    <w:p w:rsidR="00580FD6" w:rsidP="009A59C4" w:rsidRDefault="003E3542" w14:paraId="5F5D086F" w14:textId="77777777">
      <w:pPr>
        <w:numPr>
          <w:ilvl w:val="0"/>
          <w:numId w:val="63"/>
        </w:numPr>
        <w:tabs>
          <w:tab w:val="clear" w:pos="720"/>
        </w:tabs>
        <w:overflowPunct w:val="0"/>
        <w:autoSpaceDE w:val="0"/>
        <w:autoSpaceDN w:val="0"/>
        <w:adjustRightInd w:val="0"/>
        <w:ind w:left="851" w:hanging="284"/>
        <w:textAlignment w:val="baseline"/>
      </w:pPr>
      <w:r>
        <w:t>стабилно управление, финансиране и участие;</w:t>
      </w:r>
    </w:p>
    <w:p w:rsidRPr="00626D86" w:rsidR="003E3542" w:rsidP="00D94D34" w:rsidRDefault="003E3542" w14:paraId="2AFE2A72" w14:textId="6EF24564">
      <w:pPr>
        <w:numPr>
          <w:ilvl w:val="0"/>
          <w:numId w:val="63"/>
        </w:numPr>
        <w:tabs>
          <w:tab w:val="clear" w:pos="720"/>
        </w:tabs>
        <w:overflowPunct w:val="0"/>
        <w:autoSpaceDE w:val="0"/>
        <w:autoSpaceDN w:val="0"/>
        <w:adjustRightInd w:val="0"/>
        <w:ind w:left="851" w:hanging="284"/>
        <w:textAlignment w:val="baseline"/>
        <w:rPr>
          <w:szCs w:val="20"/>
        </w:rPr>
      </w:pPr>
      <w:r>
        <w:t>признаване на ролята на социалните партньори и организациите на гражданското общество в борбата с бедността.</w:t>
      </w:r>
    </w:p>
    <w:p w:rsidRPr="003E3542" w:rsidR="003E3542" w:rsidP="00D94D34" w:rsidRDefault="003E3542" w14:paraId="22606388"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3E3542" w:rsidR="003E3542" w:rsidTr="006433AA" w14:paraId="592A62E1" w14:textId="77777777">
        <w:tc>
          <w:tcPr>
            <w:tcW w:w="1418" w:type="dxa"/>
          </w:tcPr>
          <w:p w:rsidRPr="003E3542" w:rsidR="003E3542" w:rsidP="00D94D34" w:rsidRDefault="003E3542" w14:paraId="66D70C2E" w14:textId="30657977">
            <w:pPr>
              <w:overflowPunct w:val="0"/>
              <w:autoSpaceDE w:val="0"/>
              <w:autoSpaceDN w:val="0"/>
              <w:adjustRightInd w:val="0"/>
              <w:textAlignment w:val="baseline"/>
              <w:rPr>
                <w:i/>
              </w:rPr>
            </w:pPr>
            <w:r>
              <w:rPr>
                <w:b/>
                <w:i/>
              </w:rPr>
              <w:t>За контакт</w:t>
            </w:r>
          </w:p>
        </w:tc>
        <w:tc>
          <w:tcPr>
            <w:tcW w:w="7904" w:type="dxa"/>
          </w:tcPr>
          <w:p w:rsidRPr="003E3542" w:rsidR="003E3542" w:rsidP="00D94D34" w:rsidRDefault="003E3542" w14:paraId="62FB2E41" w14:textId="271948F2">
            <w:pPr>
              <w:overflowPunct w:val="0"/>
              <w:autoSpaceDE w:val="0"/>
              <w:autoSpaceDN w:val="0"/>
              <w:adjustRightInd w:val="0"/>
              <w:textAlignment w:val="baseline"/>
              <w:rPr>
                <w:i/>
              </w:rPr>
            </w:pPr>
            <w:r>
              <w:rPr>
                <w:i/>
              </w:rPr>
              <w:t>Valeria Atzori</w:t>
            </w:r>
          </w:p>
        </w:tc>
      </w:tr>
      <w:tr w:rsidRPr="003E3542" w:rsidR="003E3542" w:rsidTr="006433AA" w14:paraId="1660F8DC" w14:textId="77777777">
        <w:tc>
          <w:tcPr>
            <w:tcW w:w="1418" w:type="dxa"/>
          </w:tcPr>
          <w:p w:rsidRPr="003E3542" w:rsidR="003E3542" w:rsidP="00D94D34" w:rsidRDefault="003E3542" w14:paraId="4A2047D3" w14:textId="3FF18918">
            <w:pPr>
              <w:overflowPunct w:val="0"/>
              <w:autoSpaceDE w:val="0"/>
              <w:autoSpaceDN w:val="0"/>
              <w:adjustRightInd w:val="0"/>
              <w:textAlignment w:val="baseline"/>
              <w:rPr>
                <w:i/>
              </w:rPr>
            </w:pPr>
            <w:r>
              <w:rPr>
                <w:i/>
              </w:rPr>
              <w:t>Тел</w:t>
            </w:r>
            <w:r>
              <w:rPr>
                <w:i/>
                <w:iCs/>
              </w:rPr>
              <w:t>.</w:t>
            </w:r>
          </w:p>
        </w:tc>
        <w:tc>
          <w:tcPr>
            <w:tcW w:w="7904" w:type="dxa"/>
          </w:tcPr>
          <w:p w:rsidRPr="003E3542" w:rsidR="003E3542" w:rsidP="00D94D34" w:rsidRDefault="003E3542" w14:paraId="53704DAE" w14:textId="31C4DECB">
            <w:pPr>
              <w:overflowPunct w:val="0"/>
              <w:autoSpaceDE w:val="0"/>
              <w:autoSpaceDN w:val="0"/>
              <w:adjustRightInd w:val="0"/>
              <w:textAlignment w:val="baseline"/>
              <w:rPr>
                <w:i/>
              </w:rPr>
            </w:pPr>
            <w:r>
              <w:rPr>
                <w:i/>
              </w:rPr>
              <w:t>+32 25468774</w:t>
            </w:r>
          </w:p>
        </w:tc>
      </w:tr>
      <w:tr w:rsidRPr="003E3542" w:rsidR="003E3542" w:rsidTr="006433AA" w14:paraId="6E5584BF" w14:textId="77777777">
        <w:tc>
          <w:tcPr>
            <w:tcW w:w="1418" w:type="dxa"/>
          </w:tcPr>
          <w:p w:rsidRPr="003E3542" w:rsidR="003E3542" w:rsidP="00D94D34" w:rsidRDefault="003E3542" w14:paraId="2137D1F0" w14:textId="302546C5">
            <w:pPr>
              <w:overflowPunct w:val="0"/>
              <w:autoSpaceDE w:val="0"/>
              <w:autoSpaceDN w:val="0"/>
              <w:adjustRightInd w:val="0"/>
              <w:textAlignment w:val="baseline"/>
              <w:rPr>
                <w:i/>
              </w:rPr>
            </w:pPr>
            <w:r>
              <w:rPr>
                <w:i/>
              </w:rPr>
              <w:t>Електронен адрес</w:t>
            </w:r>
          </w:p>
        </w:tc>
        <w:tc>
          <w:tcPr>
            <w:tcW w:w="7904" w:type="dxa"/>
          </w:tcPr>
          <w:p w:rsidRPr="003E3542" w:rsidR="003E3542" w:rsidP="00D94D34" w:rsidRDefault="00FA162C" w14:paraId="757D98A2" w14:textId="77777777">
            <w:pPr>
              <w:overflowPunct w:val="0"/>
              <w:autoSpaceDE w:val="0"/>
              <w:autoSpaceDN w:val="0"/>
              <w:adjustRightInd w:val="0"/>
              <w:textAlignment w:val="baseline"/>
              <w:rPr>
                <w:i/>
                <w:iCs/>
              </w:rPr>
            </w:pPr>
            <w:hyperlink w:history="1" r:id="rId37">
              <w:r w:rsidR="00CB5DFF">
                <w:rPr>
                  <w:i/>
                  <w:color w:val="0000FF"/>
                  <w:u w:val="single"/>
                </w:rPr>
                <w:t>Valeria.Atzori@eesc.europa.eu</w:t>
              </w:r>
            </w:hyperlink>
          </w:p>
        </w:tc>
      </w:tr>
    </w:tbl>
    <w:p w:rsidRPr="00987844" w:rsidR="00982A06" w:rsidP="00D94D34" w:rsidRDefault="00982A06" w14:paraId="33F00969" w14:textId="77777777">
      <w:pPr>
        <w:pStyle w:val="ListParagraph"/>
        <w:ind w:left="0"/>
        <w:rPr>
          <w:lang w:val="en-GB"/>
        </w:rPr>
      </w:pPr>
    </w:p>
    <w:p w:rsidR="00121F5D" w:rsidP="00D94D34" w:rsidRDefault="00121F5D" w14:paraId="4982DDC3" w14:textId="7FD22CE2">
      <w:pPr>
        <w:jc w:val="left"/>
      </w:pPr>
      <w:r>
        <w:br w:type="page"/>
      </w:r>
    </w:p>
    <w:p w:rsidRPr="00123B12" w:rsidR="00123B12" w:rsidP="00D94D34" w:rsidRDefault="00FA162C" w14:paraId="0701D697" w14:textId="2118C05F">
      <w:pPr>
        <w:widowControl w:val="0"/>
        <w:numPr>
          <w:ilvl w:val="0"/>
          <w:numId w:val="6"/>
        </w:numPr>
        <w:overflowPunct w:val="0"/>
        <w:autoSpaceDE w:val="0"/>
        <w:autoSpaceDN w:val="0"/>
        <w:adjustRightInd w:val="0"/>
        <w:ind w:hanging="567"/>
        <w:textAlignment w:val="baseline"/>
        <w:rPr>
          <w:sz w:val="24"/>
          <w:szCs w:val="24"/>
        </w:rPr>
      </w:pPr>
      <w:hyperlink w:history="1" r:id="rId38">
        <w:r w:rsidR="00CB5DFF">
          <w:rPr>
            <w:b/>
            <w:i/>
            <w:color w:val="0000FF"/>
            <w:sz w:val="28"/>
            <w:u w:val="single"/>
          </w:rPr>
          <w:t>Стратегия на ЕС за подкрепа, защита и овластяване на гражданското общество</w:t>
        </w:r>
      </w:hyperlink>
    </w:p>
    <w:p w:rsidRPr="00981169" w:rsidR="00123B12" w:rsidP="00D94D34" w:rsidRDefault="00123B12" w14:paraId="6C922104" w14:textId="77777777">
      <w:pPr>
        <w:tabs>
          <w:tab w:val="center" w:pos="284"/>
        </w:tabs>
        <w:overflowPunct w:val="0"/>
        <w:autoSpaceDE w:val="0"/>
        <w:autoSpaceDN w:val="0"/>
        <w:adjustRightInd w:val="0"/>
        <w:ind w:left="266" w:hanging="266"/>
        <w:textAlignment w:val="baseline"/>
        <w:rPr>
          <w:b/>
          <w:sz w:val="10"/>
          <w:szCs w:val="10"/>
          <w:lang w:val="en-GB"/>
        </w:rPr>
      </w:pPr>
    </w:p>
    <w:tbl>
      <w:tblPr>
        <w:tblW w:w="0" w:type="auto"/>
        <w:tblLook w:val="04A0" w:firstRow="1" w:lastRow="0" w:firstColumn="1" w:lastColumn="0" w:noHBand="0" w:noVBand="1"/>
      </w:tblPr>
      <w:tblGrid>
        <w:gridCol w:w="2077"/>
        <w:gridCol w:w="7212"/>
      </w:tblGrid>
      <w:tr w:rsidRPr="00123B12" w:rsidR="00123B12" w:rsidTr="00981169" w14:paraId="25B733C4" w14:textId="77777777">
        <w:tc>
          <w:tcPr>
            <w:tcW w:w="0" w:type="auto"/>
          </w:tcPr>
          <w:p w:rsidRPr="00123B12" w:rsidR="00123B12" w:rsidP="00D94D34" w:rsidRDefault="00123B12" w14:paraId="3D097F34" w14:textId="77777777">
            <w:pPr>
              <w:tabs>
                <w:tab w:val="center" w:pos="284"/>
              </w:tabs>
              <w:overflowPunct w:val="0"/>
              <w:autoSpaceDE w:val="0"/>
              <w:autoSpaceDN w:val="0"/>
              <w:adjustRightInd w:val="0"/>
              <w:ind w:left="266" w:hanging="266"/>
              <w:textAlignment w:val="baseline"/>
              <w:rPr>
                <w:b/>
              </w:rPr>
            </w:pPr>
            <w:r>
              <w:rPr>
                <w:b/>
              </w:rPr>
              <w:t>Докладчици</w:t>
            </w:r>
          </w:p>
        </w:tc>
        <w:tc>
          <w:tcPr>
            <w:tcW w:w="0" w:type="auto"/>
          </w:tcPr>
          <w:p w:rsidRPr="00123B12" w:rsidR="00123B12" w:rsidP="00D94D34" w:rsidRDefault="00123B12" w14:paraId="3061C555" w14:textId="4D98B6F5">
            <w:pPr>
              <w:tabs>
                <w:tab w:val="center" w:pos="284"/>
              </w:tabs>
              <w:overflowPunct w:val="0"/>
              <w:autoSpaceDE w:val="0"/>
              <w:autoSpaceDN w:val="0"/>
              <w:adjustRightInd w:val="0"/>
              <w:ind w:left="266" w:hanging="266"/>
              <w:textAlignment w:val="baseline"/>
            </w:pPr>
            <w:r>
              <w:t>Pietro VITTORIO BARBIERI (група „Организации на гражданското общество“ — IT)</w:t>
            </w:r>
          </w:p>
          <w:p w:rsidRPr="00123B12" w:rsidR="00123B12" w:rsidP="00D94D34" w:rsidRDefault="00123B12" w14:paraId="31DC26BF" w14:textId="76AFA28D">
            <w:pPr>
              <w:tabs>
                <w:tab w:val="center" w:pos="284"/>
              </w:tabs>
              <w:overflowPunct w:val="0"/>
              <w:autoSpaceDE w:val="0"/>
              <w:autoSpaceDN w:val="0"/>
              <w:adjustRightInd w:val="0"/>
              <w:ind w:left="266" w:hanging="266"/>
              <w:textAlignment w:val="baseline"/>
            </w:pPr>
            <w:r>
              <w:t>Peter SCHMIDT (група „Работници“ — DE)</w:t>
            </w:r>
          </w:p>
          <w:p w:rsidRPr="00123B12" w:rsidR="00123B12" w:rsidP="00D94D34" w:rsidRDefault="00123B12" w14:paraId="65C73132" w14:textId="4AFBFB5A">
            <w:pPr>
              <w:tabs>
                <w:tab w:val="center" w:pos="284"/>
              </w:tabs>
              <w:overflowPunct w:val="0"/>
              <w:autoSpaceDE w:val="0"/>
              <w:autoSpaceDN w:val="0"/>
              <w:adjustRightInd w:val="0"/>
              <w:ind w:left="266" w:hanging="266"/>
              <w:textAlignment w:val="baseline"/>
            </w:pPr>
            <w:r>
              <w:t>Christa SCHWENG (група „Работодатели“ — AT)</w:t>
            </w:r>
          </w:p>
        </w:tc>
      </w:tr>
      <w:tr w:rsidRPr="006A1800" w:rsidR="00123B12" w:rsidTr="00981169" w14:paraId="679D56AB" w14:textId="77777777">
        <w:tc>
          <w:tcPr>
            <w:tcW w:w="0" w:type="auto"/>
          </w:tcPr>
          <w:p w:rsidRPr="00123B12" w:rsidR="00123B12" w:rsidP="00D94D34" w:rsidRDefault="00123B12" w14:paraId="3D367491" w14:textId="125A0931">
            <w:pPr>
              <w:tabs>
                <w:tab w:val="center" w:pos="284"/>
              </w:tabs>
              <w:overflowPunct w:val="0"/>
              <w:autoSpaceDE w:val="0"/>
              <w:autoSpaceDN w:val="0"/>
              <w:adjustRightInd w:val="0"/>
              <w:ind w:left="266" w:hanging="266"/>
              <w:textAlignment w:val="baseline"/>
              <w:rPr>
                <w:b/>
              </w:rPr>
            </w:pPr>
            <w:r>
              <w:rPr>
                <w:b/>
              </w:rPr>
              <w:t>Отправен документ</w:t>
            </w:r>
          </w:p>
        </w:tc>
        <w:tc>
          <w:tcPr>
            <w:tcW w:w="0" w:type="auto"/>
          </w:tcPr>
          <w:p w:rsidRPr="009A59C4" w:rsidR="006A1800" w:rsidP="00D94D34" w:rsidRDefault="006A1800" w14:paraId="579A214D" w14:textId="187E55A3">
            <w:pPr>
              <w:tabs>
                <w:tab w:val="center" w:pos="284"/>
              </w:tabs>
              <w:overflowPunct w:val="0"/>
              <w:autoSpaceDE w:val="0"/>
              <w:autoSpaceDN w:val="0"/>
              <w:adjustRightInd w:val="0"/>
              <w:ind w:left="266" w:hanging="266"/>
              <w:textAlignment w:val="baseline"/>
            </w:pPr>
            <w:r>
              <w:t>Становище по искане на Европейската комисия</w:t>
            </w:r>
          </w:p>
          <w:p w:rsidRPr="009A59C4" w:rsidR="00123B12" w:rsidP="00D94D34" w:rsidRDefault="00123B12" w14:paraId="6D22B597" w14:textId="468AD855">
            <w:pPr>
              <w:tabs>
                <w:tab w:val="center" w:pos="284"/>
              </w:tabs>
              <w:overflowPunct w:val="0"/>
              <w:autoSpaceDE w:val="0"/>
              <w:autoSpaceDN w:val="0"/>
              <w:adjustRightInd w:val="0"/>
              <w:ind w:left="266" w:hanging="266"/>
              <w:textAlignment w:val="baseline"/>
            </w:pPr>
            <w:r>
              <w:t>EESC-2025-02123-00-00-AC</w:t>
            </w:r>
          </w:p>
        </w:tc>
      </w:tr>
    </w:tbl>
    <w:p w:rsidRPr="00981169" w:rsidR="00123B12" w:rsidP="00D94D34" w:rsidRDefault="00123B12" w14:paraId="1A12BEDB" w14:textId="77777777">
      <w:pPr>
        <w:tabs>
          <w:tab w:val="center" w:pos="284"/>
        </w:tabs>
        <w:overflowPunct w:val="0"/>
        <w:autoSpaceDE w:val="0"/>
        <w:autoSpaceDN w:val="0"/>
        <w:adjustRightInd w:val="0"/>
        <w:ind w:left="266" w:hanging="266"/>
        <w:textAlignment w:val="baseline"/>
        <w:rPr>
          <w:b/>
          <w:sz w:val="10"/>
          <w:szCs w:val="10"/>
          <w:lang w:val="en-GB"/>
        </w:rPr>
      </w:pPr>
    </w:p>
    <w:p w:rsidRPr="00123B12" w:rsidR="00123B12" w:rsidP="00D94D34" w:rsidRDefault="00123B12" w14:paraId="5C309E24" w14:textId="3FE6768D">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81169" w:rsidR="00123B12" w:rsidP="00981169" w:rsidRDefault="00123B12" w14:paraId="502FA8F6" w14:textId="77777777">
      <w:pPr>
        <w:tabs>
          <w:tab w:val="center" w:pos="284"/>
        </w:tabs>
        <w:overflowPunct w:val="0"/>
        <w:autoSpaceDE w:val="0"/>
        <w:autoSpaceDN w:val="0"/>
        <w:adjustRightInd w:val="0"/>
        <w:ind w:left="266" w:hanging="266"/>
        <w:textAlignment w:val="baseline"/>
        <w:rPr>
          <w:b/>
          <w:sz w:val="10"/>
          <w:szCs w:val="10"/>
          <w:lang w:val="en-GB"/>
        </w:rPr>
      </w:pPr>
    </w:p>
    <w:p w:rsidRPr="00123B12" w:rsidR="004604F4" w:rsidP="00D94D34" w:rsidRDefault="00123B12" w14:paraId="1FA6F1AE" w14:textId="231F454D">
      <w:pPr>
        <w:overflowPunct w:val="0"/>
        <w:autoSpaceDE w:val="0"/>
        <w:autoSpaceDN w:val="0"/>
        <w:adjustRightInd w:val="0"/>
        <w:textAlignment w:val="baseline"/>
        <w:rPr>
          <w:bCs/>
          <w:iCs/>
        </w:rPr>
      </w:pPr>
      <w:r>
        <w:t>ЕИСК:</w:t>
      </w:r>
    </w:p>
    <w:p w:rsidRPr="00123B12" w:rsidR="00123B12" w:rsidP="009A59C4" w:rsidRDefault="00123B12" w14:paraId="5D2DDE7B" w14:textId="77777777">
      <w:pPr>
        <w:numPr>
          <w:ilvl w:val="0"/>
          <w:numId w:val="35"/>
        </w:numPr>
        <w:overflowPunct w:val="0"/>
        <w:autoSpaceDE w:val="0"/>
        <w:autoSpaceDN w:val="0"/>
        <w:adjustRightInd w:val="0"/>
        <w:ind w:left="567" w:hanging="567"/>
        <w:contextualSpacing/>
        <w:textAlignment w:val="baseline"/>
      </w:pPr>
      <w:r>
        <w:t xml:space="preserve">подчертава значението на гражданското общество за демократичните общества и значението на </w:t>
      </w:r>
      <w:r>
        <w:rPr>
          <w:b/>
        </w:rPr>
        <w:t>своята собствена роля в гражданския диалог</w:t>
      </w:r>
      <w:r>
        <w:t xml:space="preserve"> и гражданското участие на европейско равнище;</w:t>
      </w:r>
    </w:p>
    <w:p w:rsidRPr="00123B12" w:rsidR="00123B12" w:rsidP="009A59C4" w:rsidRDefault="00123B12" w14:paraId="43BCF724" w14:textId="77777777">
      <w:pPr>
        <w:numPr>
          <w:ilvl w:val="0"/>
          <w:numId w:val="35"/>
        </w:numPr>
        <w:overflowPunct w:val="0"/>
        <w:autoSpaceDE w:val="0"/>
        <w:autoSpaceDN w:val="0"/>
        <w:adjustRightInd w:val="0"/>
        <w:ind w:left="567" w:hanging="567"/>
        <w:contextualSpacing/>
        <w:textAlignment w:val="baseline"/>
      </w:pPr>
      <w:r>
        <w:t xml:space="preserve">подчертава, че стратегията и платформата за граждански диалог следва да вървят ръка за ръка с по-добро междуинституционално сътрудничество и </w:t>
      </w:r>
      <w:r>
        <w:rPr>
          <w:b/>
        </w:rPr>
        <w:t>диалог относно препоръките на ЕИСК</w:t>
      </w:r>
      <w:r>
        <w:t>;</w:t>
      </w:r>
    </w:p>
    <w:p w:rsidRPr="00123B12" w:rsidR="00123B12" w:rsidP="009A59C4" w:rsidRDefault="00123B12" w14:paraId="4361ED7B" w14:textId="77777777">
      <w:pPr>
        <w:numPr>
          <w:ilvl w:val="0"/>
          <w:numId w:val="35"/>
        </w:numPr>
        <w:overflowPunct w:val="0"/>
        <w:autoSpaceDE w:val="0"/>
        <w:autoSpaceDN w:val="0"/>
        <w:adjustRightInd w:val="0"/>
        <w:ind w:left="567" w:hanging="567"/>
        <w:contextualSpacing/>
        <w:textAlignment w:val="baseline"/>
      </w:pPr>
      <w:r>
        <w:t>призовава за приемането на междуинституционално споразумение относно гражданския диалог, подпомаган от ЕИСК, за да се гарантират последователни практики за граждански диалог във всички институции на ЕС;</w:t>
      </w:r>
    </w:p>
    <w:p w:rsidRPr="00123B12" w:rsidR="00123B12" w:rsidP="009A59C4" w:rsidRDefault="00123B12" w14:paraId="1EE05383" w14:textId="77777777">
      <w:pPr>
        <w:numPr>
          <w:ilvl w:val="0"/>
          <w:numId w:val="35"/>
        </w:numPr>
        <w:overflowPunct w:val="0"/>
        <w:autoSpaceDE w:val="0"/>
        <w:autoSpaceDN w:val="0"/>
        <w:adjustRightInd w:val="0"/>
        <w:ind w:left="567" w:hanging="567"/>
        <w:contextualSpacing/>
        <w:textAlignment w:val="baseline"/>
      </w:pPr>
      <w:r>
        <w:t xml:space="preserve">предлага в партньорство с Европейската комисия да се стартира </w:t>
      </w:r>
      <w:r>
        <w:rPr>
          <w:b/>
        </w:rPr>
        <w:t>пилотен проект за платформа на гражданското общество</w:t>
      </w:r>
      <w:r>
        <w:t>, с който да се постави началото на широк диалог, започващ на ранен етап на политическия процес, и този диалог като първа стъпка да се съсредоточи върху демокрацията, основните права и принципите на правовата държава. Чрез тази платформа:</w:t>
      </w:r>
    </w:p>
    <w:p w:rsidRPr="00123B12" w:rsidR="00123B12" w:rsidP="009A59C4" w:rsidRDefault="00123B12" w14:paraId="1EF09B8A" w14:textId="77777777">
      <w:pPr>
        <w:numPr>
          <w:ilvl w:val="0"/>
          <w:numId w:val="36"/>
        </w:numPr>
        <w:overflowPunct w:val="0"/>
        <w:autoSpaceDE w:val="0"/>
        <w:autoSpaceDN w:val="0"/>
        <w:adjustRightInd w:val="0"/>
        <w:ind w:left="851" w:hanging="284"/>
        <w:contextualSpacing/>
        <w:textAlignment w:val="baseline"/>
      </w:pPr>
      <w:r>
        <w:t>ще се насочват диалозите относно демокрацията, основните права и върховенството на закона, а по-късно ще се дава принос за ключови политически процеси, например за годишната работна програма на  Комисията;</w:t>
      </w:r>
    </w:p>
    <w:p w:rsidRPr="00123B12" w:rsidR="00123B12" w:rsidP="009A59C4" w:rsidRDefault="00123B12" w14:paraId="0F8BB389" w14:textId="77777777">
      <w:pPr>
        <w:numPr>
          <w:ilvl w:val="0"/>
          <w:numId w:val="36"/>
        </w:numPr>
        <w:overflowPunct w:val="0"/>
        <w:autoSpaceDE w:val="0"/>
        <w:autoSpaceDN w:val="0"/>
        <w:adjustRightInd w:val="0"/>
        <w:ind w:left="851" w:hanging="284"/>
        <w:contextualSpacing/>
        <w:textAlignment w:val="baseline"/>
      </w:pPr>
      <w:r>
        <w:t>ще се провежда годишна конференция относно гражданския диалог, за да се представят и усъвършенстват проектите на препоръки заедно с всички участващи заинтересовани страни;</w:t>
      </w:r>
    </w:p>
    <w:p w:rsidRPr="00981169" w:rsidR="00123B12" w:rsidP="009A59C4" w:rsidRDefault="00123B12" w14:paraId="7D733D4C" w14:textId="77777777">
      <w:pPr>
        <w:numPr>
          <w:ilvl w:val="0"/>
          <w:numId w:val="36"/>
        </w:numPr>
        <w:overflowPunct w:val="0"/>
        <w:autoSpaceDE w:val="0"/>
        <w:autoSpaceDN w:val="0"/>
        <w:adjustRightInd w:val="0"/>
        <w:ind w:left="851" w:hanging="284"/>
        <w:contextualSpacing/>
        <w:textAlignment w:val="baseline"/>
        <w:rPr>
          <w:spacing w:val="-6"/>
        </w:rPr>
      </w:pPr>
      <w:r w:rsidRPr="00981169">
        <w:rPr>
          <w:spacing w:val="-6"/>
        </w:rPr>
        <w:t>ще се наблюдава гражданският диалог посредством годишно информационно табло, което ще се използва в изготвяните на всеки две години доклади относно гражданския диалог;</w:t>
      </w:r>
    </w:p>
    <w:p w:rsidRPr="00123B12" w:rsidR="00123B12" w:rsidP="009A59C4" w:rsidRDefault="00123B12" w14:paraId="49038518" w14:textId="77777777">
      <w:pPr>
        <w:numPr>
          <w:ilvl w:val="0"/>
          <w:numId w:val="35"/>
        </w:numPr>
        <w:overflowPunct w:val="0"/>
        <w:autoSpaceDE w:val="0"/>
        <w:autoSpaceDN w:val="0"/>
        <w:adjustRightInd w:val="0"/>
        <w:ind w:left="567" w:hanging="567"/>
        <w:contextualSpacing/>
        <w:textAlignment w:val="baseline"/>
        <w:rPr>
          <w:rFonts w:ascii="Calibri" w:hAnsi="Calibri"/>
        </w:rPr>
      </w:pPr>
      <w:r>
        <w:t xml:space="preserve">призовава за </w:t>
      </w:r>
      <w:r>
        <w:rPr>
          <w:b/>
        </w:rPr>
        <w:t>подходящи разпоредби за укрепване на европейския граждански диалог</w:t>
      </w:r>
      <w:r>
        <w:t xml:space="preserve"> на всички равнища и по-специално за предоставяне на финансиране за реализирането на Платформата на гражданското общество. Предложеният пилотен проект ще позволи на Европейската комисия да изпробва практиката на широки консултации, като използва ограничени допълнителни ресурси, предвид факта, че по-голямата част от инструментите вече функционират.</w:t>
      </w:r>
    </w:p>
    <w:p w:rsidRPr="00981169" w:rsidR="00123B12" w:rsidP="00981169" w:rsidRDefault="00123B12" w14:paraId="2715C68F" w14:textId="77777777">
      <w:pPr>
        <w:tabs>
          <w:tab w:val="center" w:pos="284"/>
        </w:tabs>
        <w:overflowPunct w:val="0"/>
        <w:autoSpaceDE w:val="0"/>
        <w:autoSpaceDN w:val="0"/>
        <w:adjustRightInd w:val="0"/>
        <w:ind w:left="266" w:hanging="266"/>
        <w:textAlignment w:val="baseline"/>
        <w:rPr>
          <w:b/>
          <w:sz w:val="10"/>
          <w:szCs w:val="10"/>
          <w:lang w:val="en-GB"/>
        </w:rPr>
      </w:pPr>
    </w:p>
    <w:tbl>
      <w:tblPr>
        <w:tblW w:w="0" w:type="auto"/>
        <w:tblLook w:val="04A0" w:firstRow="1" w:lastRow="0" w:firstColumn="1" w:lastColumn="0" w:noHBand="0" w:noVBand="1"/>
      </w:tblPr>
      <w:tblGrid>
        <w:gridCol w:w="1924"/>
        <w:gridCol w:w="2942"/>
      </w:tblGrid>
      <w:tr w:rsidRPr="00123B12" w:rsidR="00123B12" w:rsidTr="00981169" w14:paraId="012B4D82" w14:textId="77777777">
        <w:tc>
          <w:tcPr>
            <w:tcW w:w="0" w:type="auto"/>
          </w:tcPr>
          <w:p w:rsidRPr="00123B12" w:rsidR="00123B12" w:rsidP="00D94D34" w:rsidRDefault="00123B12" w14:paraId="096F1174" w14:textId="77777777">
            <w:pPr>
              <w:overflowPunct w:val="0"/>
              <w:autoSpaceDE w:val="0"/>
              <w:autoSpaceDN w:val="0"/>
              <w:adjustRightInd w:val="0"/>
              <w:textAlignment w:val="baseline"/>
              <w:rPr>
                <w:i/>
              </w:rPr>
            </w:pPr>
            <w:r>
              <w:rPr>
                <w:b/>
                <w:i/>
              </w:rPr>
              <w:t>За контакт</w:t>
            </w:r>
          </w:p>
        </w:tc>
        <w:tc>
          <w:tcPr>
            <w:tcW w:w="0" w:type="auto"/>
          </w:tcPr>
          <w:p w:rsidRPr="00123B12" w:rsidR="00123B12" w:rsidP="00D94D34" w:rsidRDefault="00123B12" w14:paraId="04FD36C8" w14:textId="77777777">
            <w:pPr>
              <w:overflowPunct w:val="0"/>
              <w:autoSpaceDE w:val="0"/>
              <w:autoSpaceDN w:val="0"/>
              <w:adjustRightInd w:val="0"/>
              <w:textAlignment w:val="baseline"/>
              <w:rPr>
                <w:i/>
              </w:rPr>
            </w:pPr>
            <w:r>
              <w:rPr>
                <w:i/>
              </w:rPr>
              <w:t>June Bedaton</w:t>
            </w:r>
          </w:p>
        </w:tc>
      </w:tr>
      <w:tr w:rsidRPr="00123B12" w:rsidR="00123B12" w:rsidTr="00981169" w14:paraId="746062ED" w14:textId="77777777">
        <w:tc>
          <w:tcPr>
            <w:tcW w:w="0" w:type="auto"/>
          </w:tcPr>
          <w:p w:rsidRPr="00123B12" w:rsidR="00123B12" w:rsidP="00D94D34" w:rsidRDefault="00123B12" w14:paraId="75492633" w14:textId="77777777">
            <w:pPr>
              <w:overflowPunct w:val="0"/>
              <w:autoSpaceDE w:val="0"/>
              <w:autoSpaceDN w:val="0"/>
              <w:adjustRightInd w:val="0"/>
              <w:textAlignment w:val="baseline"/>
              <w:rPr>
                <w:i/>
              </w:rPr>
            </w:pPr>
            <w:r>
              <w:rPr>
                <w:i/>
              </w:rPr>
              <w:t>Тел</w:t>
            </w:r>
            <w:r>
              <w:rPr>
                <w:i/>
                <w:iCs/>
              </w:rPr>
              <w:t>.</w:t>
            </w:r>
          </w:p>
        </w:tc>
        <w:tc>
          <w:tcPr>
            <w:tcW w:w="0" w:type="auto"/>
          </w:tcPr>
          <w:p w:rsidRPr="00123B12" w:rsidR="00123B12" w:rsidP="00D94D34" w:rsidRDefault="00123B12" w14:paraId="124B78A7" w14:textId="77777777">
            <w:pPr>
              <w:overflowPunct w:val="0"/>
              <w:autoSpaceDE w:val="0"/>
              <w:autoSpaceDN w:val="0"/>
              <w:adjustRightInd w:val="0"/>
              <w:textAlignment w:val="baseline"/>
              <w:rPr>
                <w:i/>
              </w:rPr>
            </w:pPr>
            <w:r>
              <w:rPr>
                <w:i/>
              </w:rPr>
              <w:t>+32 25468134</w:t>
            </w:r>
          </w:p>
        </w:tc>
      </w:tr>
      <w:tr w:rsidRPr="00123B12" w:rsidR="00123B12" w:rsidTr="00981169" w14:paraId="2F86AB7C" w14:textId="77777777">
        <w:tc>
          <w:tcPr>
            <w:tcW w:w="0" w:type="auto"/>
          </w:tcPr>
          <w:p w:rsidRPr="00123B12" w:rsidR="00123B12" w:rsidP="00D94D34" w:rsidRDefault="00123B12" w14:paraId="30C00A25" w14:textId="77777777">
            <w:pPr>
              <w:overflowPunct w:val="0"/>
              <w:autoSpaceDE w:val="0"/>
              <w:autoSpaceDN w:val="0"/>
              <w:adjustRightInd w:val="0"/>
              <w:textAlignment w:val="baseline"/>
              <w:rPr>
                <w:i/>
              </w:rPr>
            </w:pPr>
            <w:r>
              <w:rPr>
                <w:i/>
              </w:rPr>
              <w:t>Електронен адрес</w:t>
            </w:r>
          </w:p>
        </w:tc>
        <w:tc>
          <w:tcPr>
            <w:tcW w:w="0" w:type="auto"/>
          </w:tcPr>
          <w:p w:rsidRPr="00123B12" w:rsidR="00123B12" w:rsidP="00D94D34" w:rsidRDefault="00FA162C" w14:paraId="52520495" w14:textId="77777777">
            <w:pPr>
              <w:overflowPunct w:val="0"/>
              <w:autoSpaceDE w:val="0"/>
              <w:autoSpaceDN w:val="0"/>
              <w:adjustRightInd w:val="0"/>
              <w:textAlignment w:val="baseline"/>
              <w:rPr>
                <w:i/>
                <w:iCs/>
              </w:rPr>
            </w:pPr>
            <w:hyperlink w:history="1" r:id="rId39">
              <w:r w:rsidR="00CB5DFF">
                <w:rPr>
                  <w:i/>
                  <w:color w:val="0000FF"/>
                  <w:u w:val="single"/>
                </w:rPr>
                <w:t>June.Bedaton@eesc.europa.eu</w:t>
              </w:r>
            </w:hyperlink>
          </w:p>
        </w:tc>
      </w:tr>
    </w:tbl>
    <w:p w:rsidRPr="00981169" w:rsidR="004D7AC0" w:rsidP="00981169" w:rsidRDefault="004D7AC0" w14:paraId="3D10C5A0" w14:textId="77777777">
      <w:pPr>
        <w:tabs>
          <w:tab w:val="center" w:pos="284"/>
        </w:tabs>
        <w:overflowPunct w:val="0"/>
        <w:autoSpaceDE w:val="0"/>
        <w:autoSpaceDN w:val="0"/>
        <w:adjustRightInd w:val="0"/>
        <w:ind w:left="266" w:hanging="266"/>
        <w:textAlignment w:val="baseline"/>
        <w:rPr>
          <w:b/>
          <w:sz w:val="10"/>
          <w:szCs w:val="10"/>
          <w:lang w:val="en-GB"/>
        </w:rPr>
      </w:pPr>
    </w:p>
    <w:p w:rsidR="00511220" w:rsidP="00D94D34" w:rsidRDefault="00511220" w14:paraId="4982DDC4" w14:textId="33F4AA23">
      <w:pPr>
        <w:jc w:val="left"/>
      </w:pPr>
      <w:r>
        <w:br w:type="page"/>
      </w:r>
    </w:p>
    <w:p w:rsidRPr="009A59C4" w:rsidR="00511220" w:rsidP="00D94D34" w:rsidRDefault="00FA162C" w14:paraId="0837A989" w14:textId="075EC44F">
      <w:pPr>
        <w:widowControl w:val="0"/>
        <w:numPr>
          <w:ilvl w:val="0"/>
          <w:numId w:val="15"/>
        </w:numPr>
        <w:overflowPunct w:val="0"/>
        <w:autoSpaceDE w:val="0"/>
        <w:autoSpaceDN w:val="0"/>
        <w:adjustRightInd w:val="0"/>
        <w:ind w:left="567" w:hanging="567"/>
        <w:rPr>
          <w:b/>
          <w:color w:val="0000FF"/>
          <w:u w:val="single"/>
        </w:rPr>
      </w:pPr>
      <w:hyperlink w:history="1" r:id="rId40">
        <w:r w:rsidR="00CB5DFF">
          <w:rPr>
            <w:b/>
            <w:i/>
            <w:color w:val="0000FF"/>
            <w:sz w:val="28"/>
            <w:u w:val="single"/>
          </w:rPr>
          <w:t>„Съюз на уменията“</w:t>
        </w:r>
      </w:hyperlink>
    </w:p>
    <w:p w:rsidRPr="006433AA" w:rsidR="00573D4F" w:rsidP="009A59C4" w:rsidRDefault="00573D4F" w14:paraId="06F08D3D" w14:textId="77777777">
      <w:pPr>
        <w:widowControl w:val="0"/>
        <w:overflowPunct w:val="0"/>
        <w:autoSpaceDE w:val="0"/>
        <w:autoSpaceDN w:val="0"/>
        <w:adjustRightInd w:val="0"/>
        <w:ind w:left="-360"/>
      </w:pPr>
    </w:p>
    <w:tbl>
      <w:tblPr>
        <w:tblW w:w="0" w:type="auto"/>
        <w:tblLook w:val="04A0" w:firstRow="1" w:lastRow="0" w:firstColumn="1" w:lastColumn="0" w:noHBand="0" w:noVBand="1"/>
      </w:tblPr>
      <w:tblGrid>
        <w:gridCol w:w="2197"/>
        <w:gridCol w:w="7092"/>
      </w:tblGrid>
      <w:tr w:rsidRPr="00511220" w:rsidR="00511220" w:rsidTr="000D1DD0" w14:paraId="20B9085D" w14:textId="77777777">
        <w:tc>
          <w:tcPr>
            <w:tcW w:w="0" w:type="auto"/>
            <w:hideMark/>
          </w:tcPr>
          <w:p w:rsidRPr="00511220" w:rsidR="00511220" w:rsidP="00D94D34" w:rsidRDefault="00511220" w14:paraId="04DF7F88" w14:textId="77777777">
            <w:pPr>
              <w:tabs>
                <w:tab w:val="center" w:pos="284"/>
              </w:tabs>
              <w:overflowPunct w:val="0"/>
              <w:autoSpaceDE w:val="0"/>
              <w:autoSpaceDN w:val="0"/>
              <w:adjustRightInd w:val="0"/>
              <w:ind w:left="567" w:hanging="567"/>
              <w:rPr>
                <w:b/>
              </w:rPr>
            </w:pPr>
            <w:r>
              <w:rPr>
                <w:b/>
              </w:rPr>
              <w:t>Докладчици</w:t>
            </w:r>
          </w:p>
        </w:tc>
        <w:tc>
          <w:tcPr>
            <w:tcW w:w="0" w:type="auto"/>
            <w:hideMark/>
          </w:tcPr>
          <w:p w:rsidRPr="00511220" w:rsidR="00511220" w:rsidP="00D94D34" w:rsidRDefault="00511220" w14:paraId="0D2C39D5" w14:textId="164D36BA">
            <w:pPr>
              <w:overflowPunct w:val="0"/>
              <w:autoSpaceDE w:val="0"/>
              <w:autoSpaceDN w:val="0"/>
              <w:adjustRightInd w:val="0"/>
              <w:ind w:left="567" w:hanging="567"/>
            </w:pPr>
            <w:r>
              <w:t>Tatjana BABRAUSKIENĖ (група „Работници“ — LT)</w:t>
            </w:r>
          </w:p>
          <w:p w:rsidRPr="00511220" w:rsidR="00511220" w:rsidP="00D94D34" w:rsidRDefault="00511220" w14:paraId="74B36768" w14:textId="2B3930BF">
            <w:pPr>
              <w:overflowPunct w:val="0"/>
              <w:autoSpaceDE w:val="0"/>
              <w:autoSpaceDN w:val="0"/>
              <w:adjustRightInd w:val="0"/>
              <w:ind w:left="567" w:hanging="567"/>
            </w:pPr>
            <w:r>
              <w:t>Мария МИНЧЕВА (група „Работодатели“ — BG)</w:t>
            </w:r>
          </w:p>
          <w:p w:rsidRPr="00511220" w:rsidR="00573D4F" w:rsidP="00D94D34" w:rsidRDefault="00511220" w14:paraId="2193087B" w14:textId="4C0FEB8C">
            <w:pPr>
              <w:overflowPunct w:val="0"/>
              <w:autoSpaceDE w:val="0"/>
              <w:autoSpaceDN w:val="0"/>
              <w:adjustRightInd w:val="0"/>
              <w:ind w:left="567" w:hanging="567"/>
            </w:pPr>
            <w:r>
              <w:t>Justyna Kalina OCHĘDZAN (група „Организации на гражданското общество“ — PL)</w:t>
            </w:r>
          </w:p>
        </w:tc>
      </w:tr>
      <w:tr w:rsidRPr="00317F69" w:rsidR="00511220" w:rsidTr="000D1DD0" w14:paraId="065DF19D" w14:textId="77777777">
        <w:tc>
          <w:tcPr>
            <w:tcW w:w="0" w:type="auto"/>
            <w:hideMark/>
          </w:tcPr>
          <w:p w:rsidRPr="00511220" w:rsidR="00511220" w:rsidP="00D94D34" w:rsidRDefault="00511220" w14:paraId="75829BAB" w14:textId="76A4CCCF">
            <w:pPr>
              <w:tabs>
                <w:tab w:val="center" w:pos="284"/>
              </w:tabs>
              <w:overflowPunct w:val="0"/>
              <w:autoSpaceDE w:val="0"/>
              <w:autoSpaceDN w:val="0"/>
              <w:adjustRightInd w:val="0"/>
              <w:ind w:left="567" w:hanging="567"/>
              <w:rPr>
                <w:b/>
              </w:rPr>
            </w:pPr>
            <w:r>
              <w:rPr>
                <w:b/>
              </w:rPr>
              <w:t>Отправни документи</w:t>
            </w:r>
          </w:p>
        </w:tc>
        <w:tc>
          <w:tcPr>
            <w:tcW w:w="0" w:type="auto"/>
            <w:hideMark/>
          </w:tcPr>
          <w:p w:rsidR="00580FD6" w:rsidP="00D94D34" w:rsidRDefault="006A699F" w14:paraId="5EA853F6" w14:textId="77777777">
            <w:pPr>
              <w:tabs>
                <w:tab w:val="center" w:pos="284"/>
              </w:tabs>
              <w:overflowPunct w:val="0"/>
              <w:autoSpaceDE w:val="0"/>
              <w:autoSpaceDN w:val="0"/>
              <w:adjustRightInd w:val="0"/>
              <w:ind w:left="567" w:hanging="567"/>
            </w:pPr>
            <w:r>
              <w:t>COM(2025) 88 final</w:t>
            </w:r>
          </w:p>
          <w:p w:rsidR="00EF79D0" w:rsidP="00D94D34" w:rsidRDefault="00EF79D0" w14:paraId="6E092E67" w14:textId="0F1974F3">
            <w:pPr>
              <w:tabs>
                <w:tab w:val="center" w:pos="284"/>
              </w:tabs>
              <w:overflowPunct w:val="0"/>
              <w:autoSpaceDE w:val="0"/>
              <w:autoSpaceDN w:val="0"/>
              <w:adjustRightInd w:val="0"/>
              <w:ind w:left="567" w:hanging="567"/>
            </w:pPr>
          </w:p>
          <w:p w:rsidR="00EF79D0" w:rsidP="00D94D34" w:rsidRDefault="006A699F" w14:paraId="6A4A0F89" w14:textId="77777777">
            <w:pPr>
              <w:tabs>
                <w:tab w:val="center" w:pos="284"/>
              </w:tabs>
              <w:overflowPunct w:val="0"/>
              <w:autoSpaceDE w:val="0"/>
              <w:autoSpaceDN w:val="0"/>
              <w:adjustRightInd w:val="0"/>
              <w:ind w:left="567" w:hanging="567"/>
            </w:pPr>
            <w:r>
              <w:t>COM(2025) 90 final</w:t>
            </w:r>
          </w:p>
          <w:p w:rsidRPr="00511220" w:rsidR="00511220" w:rsidP="00D94D34" w:rsidRDefault="00511220" w14:paraId="2E9ADEB1" w14:textId="3C999085">
            <w:pPr>
              <w:tabs>
                <w:tab w:val="center" w:pos="284"/>
              </w:tabs>
              <w:overflowPunct w:val="0"/>
              <w:autoSpaceDE w:val="0"/>
              <w:autoSpaceDN w:val="0"/>
              <w:adjustRightInd w:val="0"/>
              <w:ind w:left="567" w:hanging="567"/>
            </w:pPr>
            <w:r>
              <w:t>EESC-2025-01308-00-00-AC</w:t>
            </w:r>
          </w:p>
        </w:tc>
      </w:tr>
    </w:tbl>
    <w:p w:rsidRPr="009A59C4" w:rsidR="00511220" w:rsidP="00D94D34" w:rsidRDefault="00511220" w14:paraId="5D0AC82F" w14:textId="77777777">
      <w:pPr>
        <w:keepNext/>
        <w:keepLines/>
        <w:tabs>
          <w:tab w:val="center" w:pos="284"/>
        </w:tabs>
        <w:overflowPunct w:val="0"/>
        <w:autoSpaceDE w:val="0"/>
        <w:autoSpaceDN w:val="0"/>
        <w:adjustRightInd w:val="0"/>
        <w:ind w:left="266" w:hanging="266"/>
        <w:rPr>
          <w:b/>
          <w:lang w:val="pt-PT"/>
        </w:rPr>
      </w:pPr>
    </w:p>
    <w:p w:rsidRPr="00511220" w:rsidR="00511220" w:rsidP="00D94D34" w:rsidRDefault="00511220" w14:paraId="01AE9D1A" w14:textId="77777777">
      <w:pPr>
        <w:keepNext/>
        <w:keepLines/>
        <w:tabs>
          <w:tab w:val="center" w:pos="284"/>
        </w:tabs>
        <w:overflowPunct w:val="0"/>
        <w:autoSpaceDE w:val="0"/>
        <w:autoSpaceDN w:val="0"/>
        <w:adjustRightInd w:val="0"/>
        <w:ind w:left="266" w:hanging="266"/>
        <w:rPr>
          <w:b/>
        </w:rPr>
      </w:pPr>
      <w:r>
        <w:rPr>
          <w:b/>
        </w:rPr>
        <w:t>Основни аспекти</w:t>
      </w:r>
    </w:p>
    <w:p w:rsidRPr="00511220" w:rsidR="00511220" w:rsidP="00D94D34" w:rsidRDefault="00511220" w14:paraId="22CDA2BF" w14:textId="77777777">
      <w:pPr>
        <w:keepNext/>
        <w:keepLines/>
        <w:tabs>
          <w:tab w:val="center" w:pos="284"/>
        </w:tabs>
        <w:overflowPunct w:val="0"/>
        <w:autoSpaceDE w:val="0"/>
        <w:autoSpaceDN w:val="0"/>
        <w:adjustRightInd w:val="0"/>
        <w:ind w:left="266" w:hanging="266"/>
        <w:rPr>
          <w:b/>
          <w:lang w:val="en-GB"/>
        </w:rPr>
      </w:pPr>
    </w:p>
    <w:p w:rsidRPr="009A59C4" w:rsidR="004D7829" w:rsidP="00D94D34" w:rsidRDefault="00511220" w14:paraId="645560F6" w14:textId="7768543D">
      <w:pPr>
        <w:jc w:val="left"/>
      </w:pPr>
      <w:r>
        <w:t>ЕИСК:</w:t>
      </w:r>
    </w:p>
    <w:p w:rsidRPr="009A59C4" w:rsidR="00511220" w:rsidP="009A59C4" w:rsidRDefault="00511220" w14:paraId="21EE8EF9" w14:textId="77777777">
      <w:pPr>
        <w:numPr>
          <w:ilvl w:val="0"/>
          <w:numId w:val="38"/>
        </w:numPr>
        <w:tabs>
          <w:tab w:val="clear" w:pos="720"/>
        </w:tabs>
        <w:overflowPunct w:val="0"/>
        <w:autoSpaceDE w:val="0"/>
        <w:autoSpaceDN w:val="0"/>
        <w:adjustRightInd w:val="0"/>
        <w:ind w:left="567" w:hanging="567"/>
      </w:pPr>
      <w:r>
        <w:t>подчертава стратегическото значение на висококачественото приобщаващо образование и квалифицираната работна сила за конкурентоспособността, социалното сближаване и устойчивото развитие на Европа. За преодоляване на текущите предизвикателства — като например постоянния недостиг на умения и несъответствието на уменията, недостига на работна сила и привличането на учители и обучители — са необходими смели системни реформи и инвестиции в приобщаващо висококачествено образование и системи за обучение;</w:t>
      </w:r>
    </w:p>
    <w:p w:rsidRPr="009A59C4" w:rsidR="00511220" w:rsidP="009A59C4" w:rsidRDefault="00511220" w14:paraId="57EFAFBC" w14:textId="77777777">
      <w:pPr>
        <w:numPr>
          <w:ilvl w:val="0"/>
          <w:numId w:val="38"/>
        </w:numPr>
        <w:tabs>
          <w:tab w:val="clear" w:pos="720"/>
        </w:tabs>
        <w:overflowPunct w:val="0"/>
        <w:autoSpaceDE w:val="0"/>
        <w:autoSpaceDN w:val="0"/>
        <w:adjustRightInd w:val="0"/>
        <w:ind w:left="567" w:hanging="567"/>
      </w:pPr>
      <w:r>
        <w:t>подчертава, че успехът на Съюза на уменията зависи от ефективното съвместно управление, адекватното финансиране и приобщаващото представителство на социалните партньори, националните органи и други заинтересовани страни, включително организации на гражданското общество, учители и учащи;</w:t>
      </w:r>
    </w:p>
    <w:p w:rsidRPr="009A59C4" w:rsidR="00511220" w:rsidP="009A59C4" w:rsidRDefault="00511220" w14:paraId="2135B1DD" w14:textId="77777777">
      <w:pPr>
        <w:numPr>
          <w:ilvl w:val="0"/>
          <w:numId w:val="38"/>
        </w:numPr>
        <w:tabs>
          <w:tab w:val="clear" w:pos="720"/>
        </w:tabs>
        <w:overflowPunct w:val="0"/>
        <w:autoSpaceDE w:val="0"/>
        <w:autoSpaceDN w:val="0"/>
        <w:adjustRightInd w:val="0"/>
        <w:ind w:left="567" w:hanging="567"/>
      </w:pPr>
      <w:r>
        <w:t>счита, че пропуските в социалните услуги, производителността и иновациите в Европа налагат по-високо ниво на амбиция за развитие на таланти на световно ниво в областта на науките, технологиите, инженерството и математиката (НТИМ) и на ИИ. Важно е да се насърчават приобщаването и преодоляването на стереотипите, свързани с пола, при достъпа до професии, образование и обучение;</w:t>
      </w:r>
    </w:p>
    <w:p w:rsidRPr="009A59C4" w:rsidR="00511220" w:rsidP="009A59C4" w:rsidRDefault="00511220" w14:paraId="23F53AB6" w14:textId="77777777">
      <w:pPr>
        <w:numPr>
          <w:ilvl w:val="0"/>
          <w:numId w:val="38"/>
        </w:numPr>
        <w:tabs>
          <w:tab w:val="clear" w:pos="720"/>
        </w:tabs>
        <w:overflowPunct w:val="0"/>
        <w:autoSpaceDE w:val="0"/>
        <w:autoSpaceDN w:val="0"/>
        <w:adjustRightInd w:val="0"/>
        <w:ind w:left="567" w:hanging="567"/>
      </w:pPr>
      <w:r>
        <w:t>призовава Комисията и държавите членки да гарантират увеличаване на публичните инвестиции и по-пълноценно използване на фондовете на ЕС за укрепване на образователните системи на всички равнища;</w:t>
      </w:r>
    </w:p>
    <w:p w:rsidRPr="009A59C4" w:rsidR="00511220" w:rsidP="009A59C4" w:rsidRDefault="00511220" w14:paraId="11DA2047" w14:textId="28C8647B">
      <w:pPr>
        <w:numPr>
          <w:ilvl w:val="0"/>
          <w:numId w:val="38"/>
        </w:numPr>
        <w:tabs>
          <w:tab w:val="clear" w:pos="720"/>
        </w:tabs>
        <w:overflowPunct w:val="0"/>
        <w:autoSpaceDE w:val="0"/>
        <w:autoSpaceDN w:val="0"/>
        <w:adjustRightInd w:val="0"/>
        <w:ind w:left="567" w:hanging="567"/>
      </w:pPr>
      <w:r>
        <w:t>призовава за подобряване на качеството, приобщаването, привлекателността, ефективността и достъпността на професионално образование и обучение (първоначално професионално образование и обучение (IVET) и продължаващо професионално образование и обучение (CVET)) и обучение за възрастни; застъпва се за по-добро осигуряване на основни умения и ключови компетентности за всички, както и за по</w:t>
      </w:r>
      <w:r w:rsidR="000D1DD0">
        <w:noBreakHyphen/>
      </w:r>
      <w:r>
        <w:t>приобщаващ достъп до качествено и ефективно повишаване на уменията и преквалификация;</w:t>
      </w:r>
    </w:p>
    <w:p w:rsidRPr="009A59C4" w:rsidR="00511220" w:rsidP="009A59C4" w:rsidRDefault="00511220" w14:paraId="7814F432" w14:textId="77777777">
      <w:pPr>
        <w:numPr>
          <w:ilvl w:val="0"/>
          <w:numId w:val="38"/>
        </w:numPr>
        <w:tabs>
          <w:tab w:val="clear" w:pos="720"/>
        </w:tabs>
        <w:overflowPunct w:val="0"/>
        <w:autoSpaceDE w:val="0"/>
        <w:autoSpaceDN w:val="0"/>
        <w:adjustRightInd w:val="0"/>
        <w:ind w:left="567" w:hanging="567"/>
      </w:pPr>
      <w:r>
        <w:t>призовава Европа да стане по-привлекателна за талантите от цял свят;</w:t>
      </w:r>
    </w:p>
    <w:p w:rsidRPr="009A59C4" w:rsidR="00511220" w:rsidP="009A59C4" w:rsidRDefault="00511220" w14:paraId="56E9090A" w14:textId="77777777">
      <w:pPr>
        <w:numPr>
          <w:ilvl w:val="0"/>
          <w:numId w:val="38"/>
        </w:numPr>
        <w:tabs>
          <w:tab w:val="clear" w:pos="720"/>
        </w:tabs>
        <w:overflowPunct w:val="0"/>
        <w:autoSpaceDE w:val="0"/>
        <w:autoSpaceDN w:val="0"/>
        <w:adjustRightInd w:val="0"/>
        <w:ind w:left="567" w:hanging="567"/>
      </w:pPr>
      <w:r>
        <w:t>отправя искане за съобразена с нуждите подкрепа за МСП, за жените и за лицата в неравностойно положение;</w:t>
      </w:r>
    </w:p>
    <w:p w:rsidRPr="009A59C4" w:rsidR="00511220" w:rsidP="009A59C4" w:rsidRDefault="00511220" w14:paraId="450CAD9B" w14:textId="77777777">
      <w:pPr>
        <w:numPr>
          <w:ilvl w:val="0"/>
          <w:numId w:val="38"/>
        </w:numPr>
        <w:tabs>
          <w:tab w:val="clear" w:pos="720"/>
        </w:tabs>
        <w:overflowPunct w:val="0"/>
        <w:autoSpaceDE w:val="0"/>
        <w:autoSpaceDN w:val="0"/>
        <w:adjustRightInd w:val="0"/>
        <w:ind w:left="567" w:hanging="567"/>
      </w:pPr>
      <w:r>
        <w:t>настоятелно призовава Комисията да предложи отделни програми на ЕС за учители и обучители и ефективни действия, с които държавите членки да засилят привлекателността на тези професии;</w:t>
      </w:r>
    </w:p>
    <w:p w:rsidRPr="009A59C4" w:rsidR="00511220" w:rsidP="009A59C4" w:rsidRDefault="00511220" w14:paraId="126CFF82" w14:textId="77777777">
      <w:pPr>
        <w:numPr>
          <w:ilvl w:val="0"/>
          <w:numId w:val="38"/>
        </w:numPr>
        <w:tabs>
          <w:tab w:val="clear" w:pos="720"/>
        </w:tabs>
        <w:overflowPunct w:val="0"/>
        <w:autoSpaceDE w:val="0"/>
        <w:autoSpaceDN w:val="0"/>
        <w:adjustRightInd w:val="0"/>
        <w:ind w:left="567" w:hanging="567"/>
      </w:pPr>
      <w:r>
        <w:t>призовава да се предприемат мерки за преодоляване на разпокъсаността на управлението в политиките в областта на образованието и обучението и предлага да се опрости управлението на Европейското пространство за образование, като се създаде Консултативен комитет на високо равнище за образованието;</w:t>
      </w:r>
    </w:p>
    <w:p w:rsidRPr="009A59C4" w:rsidR="00511220" w:rsidP="009A59C4" w:rsidRDefault="00511220" w14:paraId="7A92DCCA" w14:textId="77777777">
      <w:pPr>
        <w:numPr>
          <w:ilvl w:val="0"/>
          <w:numId w:val="38"/>
        </w:numPr>
        <w:tabs>
          <w:tab w:val="clear" w:pos="720"/>
        </w:tabs>
        <w:overflowPunct w:val="0"/>
        <w:autoSpaceDE w:val="0"/>
        <w:autoSpaceDN w:val="0"/>
        <w:adjustRightInd w:val="0"/>
        <w:ind w:left="567" w:hanging="567"/>
      </w:pPr>
      <w:r>
        <w:t>отправя искане препоръките относно образованието и уменията да се интегрират изцяло в процеса на европейския семестър.</w:t>
      </w:r>
    </w:p>
    <w:p w:rsidRPr="00511220" w:rsidR="00511220" w:rsidP="00D94D34" w:rsidRDefault="00511220" w14:paraId="6F2D24EB" w14:textId="77777777">
      <w:pPr>
        <w:overflowPunct w:val="0"/>
        <w:autoSpaceDE w:val="0"/>
        <w:autoSpaceDN w:val="0"/>
        <w:adjustRightInd w:val="0"/>
        <w:rPr>
          <w:szCs w:val="20"/>
          <w:lang w:val="en-GB"/>
        </w:rPr>
      </w:pPr>
    </w:p>
    <w:tbl>
      <w:tblPr>
        <w:tblW w:w="9322" w:type="dxa"/>
        <w:tblLook w:val="04A0" w:firstRow="1" w:lastRow="0" w:firstColumn="1" w:lastColumn="0" w:noHBand="0" w:noVBand="1"/>
      </w:tblPr>
      <w:tblGrid>
        <w:gridCol w:w="1342"/>
        <w:gridCol w:w="7980"/>
      </w:tblGrid>
      <w:tr w:rsidRPr="00511220" w:rsidR="00511220" w:rsidTr="00511220" w14:paraId="669D24EA" w14:textId="77777777">
        <w:tc>
          <w:tcPr>
            <w:tcW w:w="1210" w:type="dxa"/>
            <w:hideMark/>
          </w:tcPr>
          <w:p w:rsidRPr="00511220" w:rsidR="00511220" w:rsidP="00D94D34" w:rsidRDefault="00511220" w14:paraId="31EE4F2C" w14:textId="77777777">
            <w:pPr>
              <w:overflowPunct w:val="0"/>
              <w:autoSpaceDE w:val="0"/>
              <w:autoSpaceDN w:val="0"/>
              <w:adjustRightInd w:val="0"/>
              <w:rPr>
                <w:i/>
              </w:rPr>
            </w:pPr>
            <w:r>
              <w:rPr>
                <w:b/>
                <w:i/>
              </w:rPr>
              <w:t>За контакт</w:t>
            </w:r>
          </w:p>
        </w:tc>
        <w:tc>
          <w:tcPr>
            <w:tcW w:w="8112" w:type="dxa"/>
            <w:hideMark/>
          </w:tcPr>
          <w:p w:rsidRPr="00511220" w:rsidR="00511220" w:rsidP="00D94D34" w:rsidRDefault="00511220" w14:paraId="1E6011F2" w14:textId="77777777">
            <w:pPr>
              <w:overflowPunct w:val="0"/>
              <w:autoSpaceDE w:val="0"/>
              <w:autoSpaceDN w:val="0"/>
              <w:adjustRightInd w:val="0"/>
              <w:ind w:hanging="12"/>
              <w:rPr>
                <w:i/>
              </w:rPr>
            </w:pPr>
            <w:r>
              <w:rPr>
                <w:i/>
              </w:rPr>
              <w:t>Ana Dumitrache</w:t>
            </w:r>
          </w:p>
        </w:tc>
      </w:tr>
      <w:tr w:rsidRPr="00511220" w:rsidR="00511220" w:rsidTr="00511220" w14:paraId="612F42F9" w14:textId="77777777">
        <w:tc>
          <w:tcPr>
            <w:tcW w:w="1210" w:type="dxa"/>
            <w:hideMark/>
          </w:tcPr>
          <w:p w:rsidRPr="00511220" w:rsidR="00511220" w:rsidP="00D94D34" w:rsidRDefault="00511220" w14:paraId="359E0118" w14:textId="77777777">
            <w:pPr>
              <w:overflowPunct w:val="0"/>
              <w:autoSpaceDE w:val="0"/>
              <w:autoSpaceDN w:val="0"/>
              <w:adjustRightInd w:val="0"/>
              <w:rPr>
                <w:i/>
              </w:rPr>
            </w:pPr>
            <w:r>
              <w:rPr>
                <w:i/>
              </w:rPr>
              <w:t>Тел</w:t>
            </w:r>
            <w:r>
              <w:rPr>
                <w:i/>
                <w:iCs/>
              </w:rPr>
              <w:t>.</w:t>
            </w:r>
          </w:p>
        </w:tc>
        <w:tc>
          <w:tcPr>
            <w:tcW w:w="8112" w:type="dxa"/>
            <w:hideMark/>
          </w:tcPr>
          <w:p w:rsidRPr="00511220" w:rsidR="00511220" w:rsidP="00D94D34" w:rsidRDefault="00511220" w14:paraId="099CD8A1" w14:textId="77777777">
            <w:pPr>
              <w:overflowPunct w:val="0"/>
              <w:autoSpaceDE w:val="0"/>
              <w:autoSpaceDN w:val="0"/>
              <w:adjustRightInd w:val="0"/>
              <w:rPr>
                <w:i/>
              </w:rPr>
            </w:pPr>
            <w:r>
              <w:rPr>
                <w:i/>
              </w:rPr>
              <w:t>+32 25468131</w:t>
            </w:r>
          </w:p>
        </w:tc>
      </w:tr>
      <w:tr w:rsidRPr="00511220" w:rsidR="00511220" w:rsidTr="00511220" w14:paraId="5442172B" w14:textId="77777777">
        <w:tc>
          <w:tcPr>
            <w:tcW w:w="1210" w:type="dxa"/>
            <w:hideMark/>
          </w:tcPr>
          <w:p w:rsidRPr="00511220" w:rsidR="00511220" w:rsidP="00D94D34" w:rsidRDefault="00511220" w14:paraId="6D2923EB" w14:textId="77777777">
            <w:pPr>
              <w:overflowPunct w:val="0"/>
              <w:autoSpaceDE w:val="0"/>
              <w:autoSpaceDN w:val="0"/>
              <w:adjustRightInd w:val="0"/>
              <w:rPr>
                <w:i/>
              </w:rPr>
            </w:pPr>
            <w:r>
              <w:rPr>
                <w:i/>
              </w:rPr>
              <w:t>Електронен адрес</w:t>
            </w:r>
          </w:p>
        </w:tc>
        <w:tc>
          <w:tcPr>
            <w:tcW w:w="8112" w:type="dxa"/>
            <w:hideMark/>
          </w:tcPr>
          <w:p w:rsidRPr="006433AA" w:rsidR="00511220" w:rsidP="00D94D34" w:rsidRDefault="00FA162C" w14:paraId="5E53E9ED" w14:textId="77777777">
            <w:pPr>
              <w:overflowPunct w:val="0"/>
              <w:autoSpaceDE w:val="0"/>
              <w:autoSpaceDN w:val="0"/>
              <w:adjustRightInd w:val="0"/>
              <w:rPr>
                <w:i/>
                <w:iCs/>
              </w:rPr>
            </w:pPr>
            <w:hyperlink w:history="1" r:id="rId41">
              <w:r w:rsidR="00CB5DFF">
                <w:rPr>
                  <w:i/>
                  <w:color w:val="0000FF"/>
                  <w:u w:val="single"/>
                </w:rPr>
                <w:t>Ana.Dumitrache@eesc.europa.eu</w:t>
              </w:r>
            </w:hyperlink>
          </w:p>
        </w:tc>
      </w:tr>
    </w:tbl>
    <w:p w:rsidR="004D7AC0" w:rsidP="00D94D34" w:rsidRDefault="004D7AC0" w14:paraId="18B2E995" w14:textId="77777777">
      <w:pPr>
        <w:jc w:val="left"/>
      </w:pPr>
    </w:p>
    <w:p w:rsidR="004D7AC0" w:rsidP="00D94D34" w:rsidRDefault="004D7AC0" w14:paraId="4982DDC6" w14:textId="77777777">
      <w:pPr>
        <w:pStyle w:val="Heading1"/>
        <w:rPr>
          <w:b/>
        </w:rPr>
      </w:pPr>
      <w:bookmarkStart w:name="_Toc24617160" w:id="55"/>
      <w:bookmarkStart w:name="_Toc75527082" w:id="56"/>
      <w:bookmarkStart w:name="_Toc205196957" w:id="57"/>
      <w:r>
        <w:rPr>
          <w:b/>
        </w:rPr>
        <w:t>ТРАНСПОРТ, ЕНЕРГЕТИКА, ИНФРАСТРУКТУРИ, ИНФОРМАЦИОННО ОБЩЕСТВО</w:t>
      </w:r>
      <w:bookmarkEnd w:id="55"/>
      <w:bookmarkEnd w:id="56"/>
      <w:bookmarkEnd w:id="57"/>
    </w:p>
    <w:p w:rsidR="004D7AC0" w:rsidP="00D94D34" w:rsidRDefault="004D7AC0" w14:paraId="4982DDC7" w14:textId="77777777"/>
    <w:p w:rsidRPr="0097187B" w:rsidR="0097187B" w:rsidP="00D94D34" w:rsidRDefault="00FA162C" w14:paraId="6ED3E700" w14:textId="19CC43BC">
      <w:pPr>
        <w:widowControl w:val="0"/>
        <w:numPr>
          <w:ilvl w:val="0"/>
          <w:numId w:val="6"/>
        </w:numPr>
        <w:overflowPunct w:val="0"/>
        <w:autoSpaceDE w:val="0"/>
        <w:autoSpaceDN w:val="0"/>
        <w:adjustRightInd w:val="0"/>
        <w:ind w:hanging="567"/>
        <w:textAlignment w:val="baseline"/>
        <w:rPr>
          <w:sz w:val="20"/>
          <w:szCs w:val="20"/>
        </w:rPr>
      </w:pPr>
      <w:hyperlink w:history="1" r:id="rId42">
        <w:r w:rsidR="00CB5DFF">
          <w:rPr>
            <w:b/>
            <w:i/>
            <w:color w:val="0000FF"/>
            <w:sz w:val="28"/>
            <w:u w:val="single"/>
          </w:rPr>
          <w:t>„Ролята на услугите от общ интерес (УОИ) за конкурентоспособността, социалното сближаване и демокрацията в Европейския съюз“</w:t>
        </w:r>
      </w:hyperlink>
    </w:p>
    <w:p w:rsidRPr="0097187B" w:rsidR="0097187B" w:rsidP="00D94D34" w:rsidRDefault="0097187B" w14:paraId="5251E223"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97187B" w:rsidR="0097187B" w:rsidTr="000F00DC" w14:paraId="0ADE5EDE" w14:textId="77777777">
        <w:tc>
          <w:tcPr>
            <w:tcW w:w="821" w:type="pct"/>
          </w:tcPr>
          <w:p w:rsidRPr="0097187B" w:rsidR="0097187B" w:rsidP="00D94D34" w:rsidRDefault="0097187B" w14:paraId="2A5D2B5D" w14:textId="5438A839">
            <w:pPr>
              <w:tabs>
                <w:tab w:val="center" w:pos="284"/>
              </w:tabs>
              <w:overflowPunct w:val="0"/>
              <w:autoSpaceDE w:val="0"/>
              <w:autoSpaceDN w:val="0"/>
              <w:adjustRightInd w:val="0"/>
              <w:ind w:left="266" w:hanging="266"/>
              <w:textAlignment w:val="baseline"/>
              <w:rPr>
                <w:b/>
              </w:rPr>
            </w:pPr>
            <w:r>
              <w:rPr>
                <w:b/>
              </w:rPr>
              <w:t>Докладчик</w:t>
            </w:r>
          </w:p>
        </w:tc>
        <w:tc>
          <w:tcPr>
            <w:tcW w:w="4179" w:type="pct"/>
          </w:tcPr>
          <w:p w:rsidRPr="0097187B" w:rsidR="0097187B" w:rsidP="00D94D34" w:rsidRDefault="0097187B" w14:paraId="53554FAC" w14:textId="4C4F5006">
            <w:pPr>
              <w:tabs>
                <w:tab w:val="center" w:pos="284"/>
              </w:tabs>
              <w:overflowPunct w:val="0"/>
              <w:autoSpaceDE w:val="0"/>
              <w:autoSpaceDN w:val="0"/>
              <w:adjustRightInd w:val="0"/>
              <w:ind w:left="266" w:hanging="266"/>
              <w:textAlignment w:val="baseline"/>
            </w:pPr>
            <w:r>
              <w:t>Thomas KATTNIG (група „Работници“ — AT)</w:t>
            </w:r>
          </w:p>
        </w:tc>
      </w:tr>
      <w:tr w:rsidRPr="0097187B" w:rsidR="0097187B" w:rsidTr="000F00DC" w14:paraId="57D73323" w14:textId="77777777">
        <w:trPr>
          <w:trHeight w:val="70"/>
        </w:trPr>
        <w:tc>
          <w:tcPr>
            <w:tcW w:w="821" w:type="pct"/>
          </w:tcPr>
          <w:p w:rsidRPr="0097187B" w:rsidR="0097187B" w:rsidP="00D94D34" w:rsidRDefault="0097187B" w14:paraId="4AEEF372" w14:textId="4B88A542">
            <w:pPr>
              <w:tabs>
                <w:tab w:val="center" w:pos="284"/>
              </w:tabs>
              <w:overflowPunct w:val="0"/>
              <w:autoSpaceDE w:val="0"/>
              <w:autoSpaceDN w:val="0"/>
              <w:adjustRightInd w:val="0"/>
              <w:ind w:left="266" w:hanging="266"/>
              <w:textAlignment w:val="baseline"/>
              <w:rPr>
                <w:b/>
              </w:rPr>
            </w:pPr>
            <w:r>
              <w:rPr>
                <w:b/>
              </w:rPr>
              <w:t>Отправен документ</w:t>
            </w:r>
          </w:p>
        </w:tc>
        <w:tc>
          <w:tcPr>
            <w:tcW w:w="4179" w:type="pct"/>
          </w:tcPr>
          <w:p w:rsidRPr="0097187B" w:rsidR="0097187B" w:rsidP="00D94D34" w:rsidRDefault="0097187B" w14:paraId="4BFE4949"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97187B" w:rsidR="0097187B" w:rsidP="00D94D34" w:rsidRDefault="0097187B" w14:paraId="754E4C6F" w14:textId="77777777">
            <w:pPr>
              <w:tabs>
                <w:tab w:val="center" w:pos="284"/>
              </w:tabs>
              <w:overflowPunct w:val="0"/>
              <w:autoSpaceDE w:val="0"/>
              <w:autoSpaceDN w:val="0"/>
              <w:adjustRightInd w:val="0"/>
              <w:ind w:left="266" w:hanging="266"/>
              <w:textAlignment w:val="baseline"/>
            </w:pPr>
            <w:r>
              <w:t>EESC-2025-00784-00-00-AC</w:t>
            </w:r>
          </w:p>
        </w:tc>
      </w:tr>
    </w:tbl>
    <w:p w:rsidRPr="0097187B" w:rsidR="0097187B" w:rsidP="00D94D34" w:rsidRDefault="0097187B" w14:paraId="4168DBC5" w14:textId="77777777">
      <w:pPr>
        <w:tabs>
          <w:tab w:val="center" w:pos="284"/>
        </w:tabs>
        <w:overflowPunct w:val="0"/>
        <w:autoSpaceDE w:val="0"/>
        <w:autoSpaceDN w:val="0"/>
        <w:adjustRightInd w:val="0"/>
        <w:ind w:left="266" w:hanging="266"/>
        <w:textAlignment w:val="baseline"/>
        <w:rPr>
          <w:lang w:val="en-GB"/>
        </w:rPr>
      </w:pPr>
    </w:p>
    <w:p w:rsidRPr="0097187B" w:rsidR="0097187B" w:rsidP="00D94D34" w:rsidRDefault="0097187B" w14:paraId="6EC3ED5B"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7187B" w:rsidR="0097187B" w:rsidP="00D94D34" w:rsidRDefault="0097187B" w14:paraId="6D759F43" w14:textId="77777777">
      <w:pPr>
        <w:keepNext/>
        <w:keepLines/>
        <w:tabs>
          <w:tab w:val="center" w:pos="284"/>
        </w:tabs>
        <w:overflowPunct w:val="0"/>
        <w:autoSpaceDE w:val="0"/>
        <w:autoSpaceDN w:val="0"/>
        <w:adjustRightInd w:val="0"/>
        <w:ind w:left="266" w:hanging="266"/>
        <w:textAlignment w:val="baseline"/>
        <w:rPr>
          <w:b/>
          <w:lang w:val="en-GB"/>
        </w:rPr>
      </w:pPr>
    </w:p>
    <w:p w:rsidRPr="0097187B" w:rsidR="0097187B" w:rsidP="00D94D34" w:rsidRDefault="0097187B" w14:paraId="43CDC0DE" w14:textId="24685D1B">
      <w:pPr>
        <w:overflowPunct w:val="0"/>
        <w:autoSpaceDE w:val="0"/>
        <w:autoSpaceDN w:val="0"/>
        <w:adjustRightInd w:val="0"/>
        <w:textAlignment w:val="baseline"/>
        <w:rPr>
          <w:bCs/>
          <w:iCs/>
        </w:rPr>
      </w:pPr>
      <w:r>
        <w:t>ЕИСК:</w:t>
      </w:r>
    </w:p>
    <w:p w:rsidRPr="0097187B" w:rsidR="0097187B" w:rsidP="009A59C4" w:rsidRDefault="0097187B" w14:paraId="476CE24F" w14:textId="77777777">
      <w:pPr>
        <w:widowControl w:val="0"/>
        <w:numPr>
          <w:ilvl w:val="0"/>
          <w:numId w:val="39"/>
        </w:numPr>
        <w:overflowPunct w:val="0"/>
        <w:autoSpaceDE w:val="0"/>
        <w:autoSpaceDN w:val="0"/>
        <w:adjustRightInd w:val="0"/>
        <w:ind w:left="567" w:hanging="567"/>
        <w:textAlignment w:val="baseline"/>
        <w:rPr>
          <w:bCs/>
          <w:iCs/>
        </w:rPr>
      </w:pPr>
      <w:r>
        <w:t>призовава за цялостен подход към политиките в областта на услугите от общ интерес (УОИ), за разлика от настоящия секторен подход на политиките на ЕС, като се признава централната роля на съвременните УОИ за насърчаване на устойчивия просперитет и конкурентоспособността. Във връзка с това ЕИСК призовава Комисията да предприеме конкретни последващи действия, под формата на план за действие за УОИ, във връзка с доклада на Лета;</w:t>
      </w:r>
    </w:p>
    <w:p w:rsidRPr="0097187B" w:rsidR="0097187B" w:rsidP="009A59C4" w:rsidRDefault="0097187B" w14:paraId="3732CC7D" w14:textId="77777777">
      <w:pPr>
        <w:widowControl w:val="0"/>
        <w:numPr>
          <w:ilvl w:val="0"/>
          <w:numId w:val="39"/>
        </w:numPr>
        <w:overflowPunct w:val="0"/>
        <w:autoSpaceDE w:val="0"/>
        <w:autoSpaceDN w:val="0"/>
        <w:adjustRightInd w:val="0"/>
        <w:ind w:left="567" w:hanging="567"/>
        <w:textAlignment w:val="baseline"/>
        <w:rPr>
          <w:szCs w:val="20"/>
        </w:rPr>
      </w:pPr>
      <w:r>
        <w:t>призовава държавите членки да осигурят всеобщ и равен достъп до висококачествени основни услуги на достъпни цени. Това е въпрос на социална справедливост, тъй като УОИ се предоставят на цена, която не зависи от покупателната способност на потребителите.</w:t>
      </w:r>
    </w:p>
    <w:p w:rsidRPr="0097187B" w:rsidR="0097187B" w:rsidP="009A59C4" w:rsidRDefault="0097187B" w14:paraId="32DB9E71" w14:textId="77777777">
      <w:pPr>
        <w:widowControl w:val="0"/>
        <w:numPr>
          <w:ilvl w:val="0"/>
          <w:numId w:val="39"/>
        </w:numPr>
        <w:overflowPunct w:val="0"/>
        <w:autoSpaceDE w:val="0"/>
        <w:autoSpaceDN w:val="0"/>
        <w:adjustRightInd w:val="0"/>
        <w:ind w:left="567" w:hanging="567"/>
        <w:textAlignment w:val="baseline"/>
        <w:rPr>
          <w:szCs w:val="20"/>
        </w:rPr>
      </w:pPr>
      <w:r>
        <w:t>посочва, че държавите, които имат политика за инвестиции в инфраструктура и финансират правилно оперативните разходи, свързани с предоставянето на качествени обществени услуги, дават възможност на гражданите и предприятията си да харчат по-малко средства за „разходи за живот/експлоатация“. Във връзка с това ЕИСК твърди, че е необходимо подходящо финансиране и подобряване на УОИ както и по-тясното им съгласуване с нуждите на гражданите, за да се повишат удовлетвореността и доверието в демокрацията;</w:t>
      </w:r>
    </w:p>
    <w:p w:rsidRPr="0097187B" w:rsidR="0097187B" w:rsidP="009A59C4" w:rsidRDefault="0097187B" w14:paraId="2E5A3662" w14:textId="77777777">
      <w:pPr>
        <w:widowControl w:val="0"/>
        <w:numPr>
          <w:ilvl w:val="0"/>
          <w:numId w:val="39"/>
        </w:numPr>
        <w:overflowPunct w:val="0"/>
        <w:autoSpaceDE w:val="0"/>
        <w:autoSpaceDN w:val="0"/>
        <w:adjustRightInd w:val="0"/>
        <w:ind w:left="567" w:hanging="567"/>
        <w:textAlignment w:val="baseline"/>
        <w:rPr>
          <w:szCs w:val="20"/>
        </w:rPr>
      </w:pPr>
      <w:r>
        <w:t>подчертава, че при инвестирането в обществени услуги трябва да се осигури регионален баланс. В този смисъл публичните инвестиции, особено във връзка с Кохезионния фонд, заслужават специално внимание при прилагането на фискалните правила, което отразява техния принос за дългосрочната конвергенция и издръжливост.</w:t>
      </w:r>
    </w:p>
    <w:p w:rsidRPr="0097187B" w:rsidR="0097187B" w:rsidP="00D94D34" w:rsidRDefault="0097187B" w14:paraId="524D9A5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7905"/>
      </w:tblGrid>
      <w:tr w:rsidRPr="0097187B" w:rsidR="0097187B" w:rsidTr="006433AA" w14:paraId="1949EBF6" w14:textId="77777777">
        <w:tc>
          <w:tcPr>
            <w:tcW w:w="745" w:type="pct"/>
          </w:tcPr>
          <w:p w:rsidRPr="0097187B" w:rsidR="0097187B" w:rsidP="00D94D34" w:rsidRDefault="0097187B" w14:paraId="062673BE" w14:textId="77777777">
            <w:pPr>
              <w:overflowPunct w:val="0"/>
              <w:autoSpaceDE w:val="0"/>
              <w:autoSpaceDN w:val="0"/>
              <w:adjustRightInd w:val="0"/>
              <w:textAlignment w:val="baseline"/>
              <w:rPr>
                <w:i/>
              </w:rPr>
            </w:pPr>
            <w:r>
              <w:rPr>
                <w:b/>
                <w:i/>
              </w:rPr>
              <w:t>За контакт</w:t>
            </w:r>
          </w:p>
        </w:tc>
        <w:tc>
          <w:tcPr>
            <w:tcW w:w="4255" w:type="pct"/>
          </w:tcPr>
          <w:p w:rsidRPr="0097187B" w:rsidR="0097187B" w:rsidP="00D94D34" w:rsidRDefault="0097187B" w14:paraId="0C32F0BB" w14:textId="77777777">
            <w:pPr>
              <w:overflowPunct w:val="0"/>
              <w:autoSpaceDE w:val="0"/>
              <w:autoSpaceDN w:val="0"/>
              <w:adjustRightInd w:val="0"/>
              <w:textAlignment w:val="baseline"/>
              <w:rPr>
                <w:i/>
              </w:rPr>
            </w:pPr>
            <w:r>
              <w:rPr>
                <w:i/>
              </w:rPr>
              <w:t>Aleksandra Sarman Grilc</w:t>
            </w:r>
          </w:p>
        </w:tc>
      </w:tr>
      <w:tr w:rsidRPr="0097187B" w:rsidR="0097187B" w:rsidTr="006433AA" w14:paraId="50A6798B" w14:textId="77777777">
        <w:tc>
          <w:tcPr>
            <w:tcW w:w="745" w:type="pct"/>
          </w:tcPr>
          <w:p w:rsidRPr="0097187B" w:rsidR="0097187B" w:rsidP="00D94D34" w:rsidRDefault="0097187B" w14:paraId="43EDEE6B" w14:textId="77777777">
            <w:pPr>
              <w:overflowPunct w:val="0"/>
              <w:autoSpaceDE w:val="0"/>
              <w:autoSpaceDN w:val="0"/>
              <w:adjustRightInd w:val="0"/>
              <w:textAlignment w:val="baseline"/>
              <w:rPr>
                <w:i/>
              </w:rPr>
            </w:pPr>
            <w:r>
              <w:rPr>
                <w:i/>
              </w:rPr>
              <w:t>Тел</w:t>
            </w:r>
            <w:r>
              <w:rPr>
                <w:i/>
                <w:iCs/>
              </w:rPr>
              <w:t>.</w:t>
            </w:r>
          </w:p>
        </w:tc>
        <w:tc>
          <w:tcPr>
            <w:tcW w:w="4255" w:type="pct"/>
          </w:tcPr>
          <w:p w:rsidRPr="0097187B" w:rsidR="0097187B" w:rsidP="00D94D34" w:rsidRDefault="0097187B" w14:paraId="19E0659A" w14:textId="4460B9BC">
            <w:pPr>
              <w:overflowPunct w:val="0"/>
              <w:autoSpaceDE w:val="0"/>
              <w:autoSpaceDN w:val="0"/>
              <w:adjustRightInd w:val="0"/>
              <w:textAlignment w:val="baseline"/>
              <w:rPr>
                <w:i/>
              </w:rPr>
            </w:pPr>
            <w:r>
              <w:rPr>
                <w:i/>
              </w:rPr>
              <w:t>+32 25468333</w:t>
            </w:r>
          </w:p>
        </w:tc>
      </w:tr>
      <w:tr w:rsidRPr="0097187B" w:rsidR="0097187B" w:rsidTr="006433AA" w14:paraId="79FEA8BF" w14:textId="77777777">
        <w:tc>
          <w:tcPr>
            <w:tcW w:w="745" w:type="pct"/>
          </w:tcPr>
          <w:p w:rsidRPr="0097187B" w:rsidR="0097187B" w:rsidP="00D94D34" w:rsidRDefault="0097187B" w14:paraId="1D91B6F8" w14:textId="77777777">
            <w:pPr>
              <w:overflowPunct w:val="0"/>
              <w:autoSpaceDE w:val="0"/>
              <w:autoSpaceDN w:val="0"/>
              <w:adjustRightInd w:val="0"/>
              <w:textAlignment w:val="baseline"/>
              <w:rPr>
                <w:i/>
              </w:rPr>
            </w:pPr>
            <w:r>
              <w:rPr>
                <w:i/>
              </w:rPr>
              <w:t>Електронен адрес</w:t>
            </w:r>
          </w:p>
        </w:tc>
        <w:tc>
          <w:tcPr>
            <w:tcW w:w="4255" w:type="pct"/>
          </w:tcPr>
          <w:p w:rsidRPr="006433AA" w:rsidR="0097187B" w:rsidP="00D94D34" w:rsidRDefault="00FA162C" w14:paraId="7A250A07" w14:textId="77777777">
            <w:pPr>
              <w:overflowPunct w:val="0"/>
              <w:autoSpaceDE w:val="0"/>
              <w:autoSpaceDN w:val="0"/>
              <w:adjustRightInd w:val="0"/>
              <w:textAlignment w:val="baseline"/>
              <w:rPr>
                <w:i/>
                <w:iCs/>
              </w:rPr>
            </w:pPr>
            <w:hyperlink w:history="1" r:id="rId43">
              <w:r w:rsidR="00CB5DFF">
                <w:rPr>
                  <w:i/>
                  <w:color w:val="0000FF"/>
                  <w:u w:val="single"/>
                </w:rPr>
                <w:t>Aleksandra.Sarmangrilc@eesc.europa.eu</w:t>
              </w:r>
            </w:hyperlink>
          </w:p>
        </w:tc>
      </w:tr>
    </w:tbl>
    <w:p w:rsidR="0097187B" w:rsidP="00D94D34" w:rsidRDefault="0097187B" w14:paraId="4982DDF0" w14:textId="5492CC9F">
      <w:pPr>
        <w:pStyle w:val="ListParagraph"/>
        <w:ind w:left="0"/>
        <w:rPr>
          <w:lang w:val="en-GB"/>
        </w:rPr>
      </w:pPr>
    </w:p>
    <w:p w:rsidR="0097187B" w:rsidP="00D94D34" w:rsidRDefault="0097187B" w14:paraId="1EC0C09D" w14:textId="77777777">
      <w:pPr>
        <w:jc w:val="left"/>
      </w:pPr>
      <w:r>
        <w:br w:type="page"/>
      </w:r>
    </w:p>
    <w:p w:rsidR="004D7AC0" w:rsidP="00D94D34" w:rsidRDefault="004D7AC0" w14:paraId="4982DDF3" w14:textId="77777777">
      <w:pPr>
        <w:pStyle w:val="Heading1"/>
        <w:rPr>
          <w:b/>
        </w:rPr>
      </w:pPr>
      <w:bookmarkStart w:name="_Toc75527083" w:id="58"/>
      <w:bookmarkStart w:name="_Toc205196958" w:id="59"/>
      <w:r>
        <w:rPr>
          <w:b/>
        </w:rPr>
        <w:t>ЕДИНЕН ПАЗАР, ПРОИЗВОДСТВО И ПОТРЕБЛЕНИЕ</w:t>
      </w:r>
      <w:bookmarkEnd w:id="58"/>
      <w:bookmarkEnd w:id="59"/>
    </w:p>
    <w:p w:rsidR="0096346D" w:rsidP="00D94D34" w:rsidRDefault="0096346D" w14:paraId="51A7EC74" w14:textId="77777777">
      <w:pPr>
        <w:jc w:val="left"/>
      </w:pPr>
    </w:p>
    <w:p w:rsidRPr="0096346D" w:rsidR="0096346D" w:rsidP="00D94D34" w:rsidRDefault="00FA162C" w14:paraId="4F4A8605" w14:textId="21E2217E">
      <w:pPr>
        <w:widowControl w:val="0"/>
        <w:numPr>
          <w:ilvl w:val="0"/>
          <w:numId w:val="6"/>
        </w:numPr>
        <w:overflowPunct w:val="0"/>
        <w:autoSpaceDE w:val="0"/>
        <w:autoSpaceDN w:val="0"/>
        <w:adjustRightInd w:val="0"/>
        <w:ind w:hanging="567"/>
        <w:textAlignment w:val="baseline"/>
        <w:rPr>
          <w:b/>
        </w:rPr>
      </w:pPr>
      <w:hyperlink w:tgtFrame="_blank" w:history="1" r:id="rId44">
        <w:r w:rsidR="00CB5DFF">
          <w:rPr>
            <w:b/>
            <w:i/>
            <w:color w:val="0000FF"/>
            <w:sz w:val="28"/>
            <w:u w:val="single"/>
          </w:rPr>
          <w:t>„Законодателен акт относно европейското научноизследователско пространство за утвърждаване на петата свобода“</w:t>
        </w:r>
      </w:hyperlink>
    </w:p>
    <w:p w:rsidRPr="0096346D" w:rsidR="0096346D" w:rsidP="00D94D34" w:rsidRDefault="0096346D" w14:paraId="790442DB"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96346D" w:rsidR="0096346D" w:rsidTr="006433AA" w14:paraId="27A794A6" w14:textId="77777777">
        <w:tc>
          <w:tcPr>
            <w:tcW w:w="1701" w:type="dxa"/>
          </w:tcPr>
          <w:p w:rsidRPr="0096346D" w:rsidR="0096346D" w:rsidP="00D94D34" w:rsidRDefault="0096346D" w14:paraId="3385D1FB"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621" w:type="dxa"/>
          </w:tcPr>
          <w:p w:rsidRPr="0096346D" w:rsidR="0096346D" w:rsidP="00D94D34" w:rsidRDefault="0096346D" w14:paraId="2FD55EEE" w14:textId="7B2B91CC">
            <w:pPr>
              <w:tabs>
                <w:tab w:val="center" w:pos="284"/>
              </w:tabs>
              <w:overflowPunct w:val="0"/>
              <w:autoSpaceDE w:val="0"/>
              <w:autoSpaceDN w:val="0"/>
              <w:adjustRightInd w:val="0"/>
              <w:ind w:left="266" w:hanging="266"/>
              <w:textAlignment w:val="baseline"/>
            </w:pPr>
            <w:r>
              <w:t>Paul RÜBIG (група „Работодатели“ — AT)</w:t>
            </w:r>
          </w:p>
        </w:tc>
      </w:tr>
      <w:tr w:rsidRPr="0096346D" w:rsidR="0096346D" w:rsidTr="006433AA" w14:paraId="59D02C81" w14:textId="77777777">
        <w:tc>
          <w:tcPr>
            <w:tcW w:w="1701" w:type="dxa"/>
          </w:tcPr>
          <w:p w:rsidRPr="0096346D" w:rsidR="0096346D" w:rsidP="00D94D34" w:rsidRDefault="0096346D" w14:paraId="62FE6305"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621" w:type="dxa"/>
          </w:tcPr>
          <w:p w:rsidRPr="0096346D" w:rsidR="0096346D" w:rsidP="00D94D34" w:rsidRDefault="0096346D" w14:paraId="542991EE" w14:textId="518533B2">
            <w:pPr>
              <w:tabs>
                <w:tab w:val="center" w:pos="284"/>
              </w:tabs>
              <w:overflowPunct w:val="0"/>
              <w:autoSpaceDE w:val="0"/>
              <w:autoSpaceDN w:val="0"/>
              <w:adjustRightInd w:val="0"/>
              <w:ind w:left="266" w:hanging="266"/>
              <w:textAlignment w:val="baseline"/>
            </w:pPr>
            <w:r>
              <w:t>Stefano PALMIERI (група „Работници“ — IT)</w:t>
            </w:r>
          </w:p>
        </w:tc>
      </w:tr>
      <w:tr w:rsidRPr="0096346D" w:rsidR="0096346D" w:rsidTr="006433AA" w14:paraId="5D136B47" w14:textId="77777777">
        <w:tc>
          <w:tcPr>
            <w:tcW w:w="1701" w:type="dxa"/>
            <w:vMerge w:val="restart"/>
          </w:tcPr>
          <w:p w:rsidRPr="0096346D" w:rsidR="0096346D" w:rsidP="00D94D34" w:rsidRDefault="0096346D" w14:paraId="29254D21" w14:textId="326729CF">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Pr="0096346D" w:rsidR="0096346D" w:rsidP="00D94D34" w:rsidRDefault="0096346D" w14:paraId="170CB1F3"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96346D" w:rsidR="0096346D" w:rsidTr="006433AA" w14:paraId="731E4AC9" w14:textId="77777777">
        <w:tc>
          <w:tcPr>
            <w:tcW w:w="1701" w:type="dxa"/>
            <w:vMerge/>
          </w:tcPr>
          <w:p w:rsidRPr="0096346D" w:rsidR="0096346D" w:rsidP="00D94D34" w:rsidRDefault="0096346D" w14:paraId="4D075EE1" w14:textId="77777777">
            <w:pPr>
              <w:tabs>
                <w:tab w:val="center" w:pos="284"/>
              </w:tabs>
              <w:overflowPunct w:val="0"/>
              <w:autoSpaceDE w:val="0"/>
              <w:autoSpaceDN w:val="0"/>
              <w:adjustRightInd w:val="0"/>
              <w:ind w:left="266" w:hanging="266"/>
              <w:textAlignment w:val="baseline"/>
              <w:rPr>
                <w:b/>
              </w:rPr>
            </w:pPr>
          </w:p>
        </w:tc>
        <w:tc>
          <w:tcPr>
            <w:tcW w:w="7621" w:type="dxa"/>
          </w:tcPr>
          <w:p w:rsidRPr="0096346D" w:rsidR="0096346D" w:rsidP="00D94D34" w:rsidRDefault="0096346D" w14:paraId="2ECFC0A5" w14:textId="7E1D25C7">
            <w:pPr>
              <w:tabs>
                <w:tab w:val="center" w:pos="284"/>
              </w:tabs>
              <w:overflowPunct w:val="0"/>
              <w:autoSpaceDE w:val="0"/>
              <w:autoSpaceDN w:val="0"/>
              <w:adjustRightInd w:val="0"/>
              <w:ind w:left="266" w:hanging="266"/>
              <w:textAlignment w:val="baseline"/>
            </w:pPr>
            <w:r>
              <w:t>EESC-2025-00527-00-00-AC</w:t>
            </w:r>
          </w:p>
        </w:tc>
      </w:tr>
    </w:tbl>
    <w:p w:rsidRPr="0096346D" w:rsidR="0096346D" w:rsidP="00D94D34" w:rsidRDefault="0096346D" w14:paraId="6C2800D8" w14:textId="77777777">
      <w:pPr>
        <w:tabs>
          <w:tab w:val="center" w:pos="284"/>
        </w:tabs>
        <w:overflowPunct w:val="0"/>
        <w:autoSpaceDE w:val="0"/>
        <w:autoSpaceDN w:val="0"/>
        <w:adjustRightInd w:val="0"/>
        <w:ind w:left="266" w:hanging="266"/>
        <w:textAlignment w:val="baseline"/>
        <w:rPr>
          <w:sz w:val="20"/>
          <w:szCs w:val="20"/>
          <w:lang w:val="en-GB"/>
        </w:rPr>
      </w:pPr>
    </w:p>
    <w:p w:rsidRPr="0096346D" w:rsidR="0096346D" w:rsidP="00D94D34" w:rsidRDefault="0096346D" w14:paraId="55B55A2D"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6346D" w:rsidR="0096346D" w:rsidP="00D94D34" w:rsidRDefault="0096346D" w14:paraId="295145FE" w14:textId="77777777">
      <w:pPr>
        <w:keepNext/>
        <w:keepLines/>
        <w:tabs>
          <w:tab w:val="center" w:pos="284"/>
        </w:tabs>
        <w:overflowPunct w:val="0"/>
        <w:autoSpaceDE w:val="0"/>
        <w:autoSpaceDN w:val="0"/>
        <w:adjustRightInd w:val="0"/>
        <w:ind w:left="266" w:hanging="266"/>
        <w:textAlignment w:val="baseline"/>
        <w:rPr>
          <w:b/>
          <w:lang w:val="en-GB"/>
        </w:rPr>
      </w:pPr>
    </w:p>
    <w:p w:rsidRPr="0096346D" w:rsidR="0096346D" w:rsidP="00D94D34" w:rsidRDefault="0096346D" w14:paraId="74D612AE" w14:textId="3ABBBBF2">
      <w:pPr>
        <w:overflowPunct w:val="0"/>
        <w:autoSpaceDE w:val="0"/>
        <w:autoSpaceDN w:val="0"/>
        <w:adjustRightInd w:val="0"/>
        <w:textAlignment w:val="baseline"/>
        <w:rPr>
          <w:bCs/>
          <w:iCs/>
        </w:rPr>
      </w:pPr>
      <w:r>
        <w:t>ЕИСК:</w:t>
      </w:r>
    </w:p>
    <w:p w:rsidRPr="0096346D" w:rsidR="0096346D" w:rsidP="009A59C4" w:rsidRDefault="0096346D" w14:paraId="5397A32F" w14:textId="77777777">
      <w:pPr>
        <w:numPr>
          <w:ilvl w:val="0"/>
          <w:numId w:val="40"/>
        </w:numPr>
        <w:overflowPunct w:val="0"/>
        <w:autoSpaceDE w:val="0"/>
        <w:autoSpaceDN w:val="0"/>
        <w:adjustRightInd w:val="0"/>
        <w:ind w:left="567" w:hanging="567"/>
        <w:textAlignment w:val="baseline"/>
        <w:rPr>
          <w:szCs w:val="20"/>
        </w:rPr>
      </w:pPr>
      <w:r>
        <w:t>приветства амбицията на Европейската комисия да установи „пета свобода“ — свободното движение на изследвания, иновации и знания. Петата свобода трябва да включва механизми за противодействие на дезинформацията и псевдонауката, изграждането на доверие в научните институции и насърчаването на „основаната на знанието грамотност“. ЕИСК подчертава необходимостта от възприемане на уравновесен подход към компромисите в основата на петата свобода — като например сближаване спрямо високи постижения или откритост срещу автономност;</w:t>
      </w:r>
    </w:p>
    <w:p w:rsidRPr="0096346D" w:rsidR="0096346D" w:rsidP="009A59C4" w:rsidRDefault="0096346D" w14:paraId="7B5C1338" w14:textId="77777777">
      <w:pPr>
        <w:numPr>
          <w:ilvl w:val="0"/>
          <w:numId w:val="40"/>
        </w:numPr>
        <w:overflowPunct w:val="0"/>
        <w:autoSpaceDE w:val="0"/>
        <w:autoSpaceDN w:val="0"/>
        <w:adjustRightInd w:val="0"/>
        <w:ind w:left="567" w:hanging="567"/>
        <w:textAlignment w:val="baseline"/>
        <w:rPr>
          <w:szCs w:val="20"/>
        </w:rPr>
      </w:pPr>
      <w:r>
        <w:t>призовава Комисията да предприеме мерки и структурни стимули, по-специално в области, в които нежеланието на държавите членки възпрепятства напредъка и хомогенизирането — като например данъци, пенсии, пол, работни места, заплати и предизвикателствата, свързани с разрастването на предприятията и трансграничната мобилност на хора и средства;</w:t>
      </w:r>
    </w:p>
    <w:p w:rsidRPr="0096346D" w:rsidR="0096346D" w:rsidP="009A59C4" w:rsidRDefault="0096346D" w14:paraId="165A40AF" w14:textId="77777777">
      <w:pPr>
        <w:numPr>
          <w:ilvl w:val="0"/>
          <w:numId w:val="40"/>
        </w:numPr>
        <w:overflowPunct w:val="0"/>
        <w:autoSpaceDE w:val="0"/>
        <w:autoSpaceDN w:val="0"/>
        <w:adjustRightInd w:val="0"/>
        <w:ind w:left="567" w:hanging="567"/>
        <w:textAlignment w:val="baseline"/>
        <w:rPr>
          <w:szCs w:val="20"/>
        </w:rPr>
      </w:pPr>
      <w:r>
        <w:t>подчертава значението на целта за национални разходи в размер на 3 % от БВП за НИИ (научни изследвания и иновации), като иска допълнителен 1 % за подготвеност и научни изследвания с двойна употреба. За да се постигне пробив, ЕИСК призовава националните инвестиции в НИИ да бъдат отделени от правилата за дефицит, докато не бъде постигната целта за разходи в размер на 3 %. Освен това други фондове (напр. Кохезионните фондове) би трябвало да се използват все повече и да се съгласуват с научноизследователските и иновационните дейности;</w:t>
      </w:r>
    </w:p>
    <w:p w:rsidR="00580FD6" w:rsidP="009A59C4" w:rsidRDefault="0096346D" w14:paraId="61512DD7" w14:textId="77777777">
      <w:pPr>
        <w:numPr>
          <w:ilvl w:val="0"/>
          <w:numId w:val="40"/>
        </w:numPr>
        <w:overflowPunct w:val="0"/>
        <w:autoSpaceDE w:val="0"/>
        <w:autoSpaceDN w:val="0"/>
        <w:adjustRightInd w:val="0"/>
        <w:ind w:left="567" w:hanging="567"/>
        <w:textAlignment w:val="baseline"/>
      </w:pPr>
      <w:r>
        <w:t>подчертава значението на уменията и образованието и призовава за по-ефективно паневропейско признаване на стандартите за квалификации (напр. образователна степен на ЕС);</w:t>
      </w:r>
    </w:p>
    <w:p w:rsidR="00580FD6" w:rsidP="009A59C4" w:rsidRDefault="0096346D" w14:paraId="157312EF" w14:textId="77777777">
      <w:pPr>
        <w:numPr>
          <w:ilvl w:val="0"/>
          <w:numId w:val="40"/>
        </w:numPr>
        <w:overflowPunct w:val="0"/>
        <w:autoSpaceDE w:val="0"/>
        <w:autoSpaceDN w:val="0"/>
        <w:adjustRightInd w:val="0"/>
        <w:ind w:left="567" w:hanging="567"/>
        <w:textAlignment w:val="baseline"/>
      </w:pPr>
      <w:r>
        <w:t>признава стратегическата роля на предвидливостта и призовава тя да бъде включена в управлението на петата свобода.</w:t>
      </w:r>
    </w:p>
    <w:p w:rsidRPr="0096346D" w:rsidR="0096346D" w:rsidP="00D94D34" w:rsidRDefault="0096346D" w14:paraId="23AD7BB7" w14:textId="02586DA5">
      <w:pPr>
        <w:overflowPunct w:val="0"/>
        <w:autoSpaceDE w:val="0"/>
        <w:autoSpaceDN w:val="0"/>
        <w:adjustRightInd w:val="0"/>
        <w:textAlignment w:val="baseline"/>
        <w:rPr>
          <w:bCs/>
          <w:iCs/>
          <w:sz w:val="18"/>
          <w:szCs w:val="18"/>
          <w:lang w:val="en-GB"/>
        </w:rPr>
      </w:pPr>
    </w:p>
    <w:tbl>
      <w:tblPr>
        <w:tblW w:w="9322" w:type="dxa"/>
        <w:tblLook w:val="04A0" w:firstRow="1" w:lastRow="0" w:firstColumn="1" w:lastColumn="0" w:noHBand="0" w:noVBand="1"/>
      </w:tblPr>
      <w:tblGrid>
        <w:gridCol w:w="1418"/>
        <w:gridCol w:w="7904"/>
      </w:tblGrid>
      <w:tr w:rsidRPr="0096346D" w:rsidR="0096346D" w:rsidTr="006433AA" w14:paraId="2DBF98A2" w14:textId="77777777">
        <w:tc>
          <w:tcPr>
            <w:tcW w:w="1418" w:type="dxa"/>
          </w:tcPr>
          <w:p w:rsidRPr="0096346D" w:rsidR="0096346D" w:rsidP="00D94D34" w:rsidRDefault="0096346D" w14:paraId="61CDD855" w14:textId="77777777">
            <w:pPr>
              <w:overflowPunct w:val="0"/>
              <w:autoSpaceDE w:val="0"/>
              <w:autoSpaceDN w:val="0"/>
              <w:adjustRightInd w:val="0"/>
              <w:textAlignment w:val="baseline"/>
              <w:rPr>
                <w:i/>
              </w:rPr>
            </w:pPr>
            <w:r>
              <w:rPr>
                <w:b/>
                <w:i/>
              </w:rPr>
              <w:t>За контакт</w:t>
            </w:r>
          </w:p>
        </w:tc>
        <w:tc>
          <w:tcPr>
            <w:tcW w:w="7904" w:type="dxa"/>
          </w:tcPr>
          <w:p w:rsidRPr="0096346D" w:rsidR="0096346D" w:rsidP="00D94D34" w:rsidRDefault="0096346D" w14:paraId="30F1225A" w14:textId="77777777">
            <w:pPr>
              <w:overflowPunct w:val="0"/>
              <w:autoSpaceDE w:val="0"/>
              <w:autoSpaceDN w:val="0"/>
              <w:adjustRightInd w:val="0"/>
              <w:textAlignment w:val="baseline"/>
              <w:rPr>
                <w:i/>
              </w:rPr>
            </w:pPr>
            <w:r>
              <w:rPr>
                <w:i/>
              </w:rPr>
              <w:t>Jana Valant</w:t>
            </w:r>
          </w:p>
        </w:tc>
      </w:tr>
      <w:tr w:rsidRPr="0096346D" w:rsidR="0096346D" w:rsidTr="006433AA" w14:paraId="4DA9C598" w14:textId="77777777">
        <w:tc>
          <w:tcPr>
            <w:tcW w:w="1418" w:type="dxa"/>
          </w:tcPr>
          <w:p w:rsidRPr="0096346D" w:rsidR="0096346D" w:rsidP="00D94D34" w:rsidRDefault="0096346D" w14:paraId="2A4F52B3" w14:textId="77777777">
            <w:pPr>
              <w:overflowPunct w:val="0"/>
              <w:autoSpaceDE w:val="0"/>
              <w:autoSpaceDN w:val="0"/>
              <w:adjustRightInd w:val="0"/>
              <w:textAlignment w:val="baseline"/>
              <w:rPr>
                <w:i/>
              </w:rPr>
            </w:pPr>
            <w:r>
              <w:rPr>
                <w:i/>
              </w:rPr>
              <w:t>Тел</w:t>
            </w:r>
            <w:r>
              <w:rPr>
                <w:i/>
                <w:iCs/>
              </w:rPr>
              <w:t>.</w:t>
            </w:r>
          </w:p>
        </w:tc>
        <w:tc>
          <w:tcPr>
            <w:tcW w:w="7904" w:type="dxa"/>
          </w:tcPr>
          <w:p w:rsidRPr="0096346D" w:rsidR="0096346D" w:rsidP="00D94D34" w:rsidRDefault="0096346D" w14:paraId="40245A52" w14:textId="6D541790">
            <w:pPr>
              <w:overflowPunct w:val="0"/>
              <w:autoSpaceDE w:val="0"/>
              <w:autoSpaceDN w:val="0"/>
              <w:adjustRightInd w:val="0"/>
              <w:textAlignment w:val="baseline"/>
              <w:rPr>
                <w:i/>
              </w:rPr>
            </w:pPr>
            <w:r>
              <w:rPr>
                <w:i/>
              </w:rPr>
              <w:t>+32 25468924</w:t>
            </w:r>
          </w:p>
        </w:tc>
      </w:tr>
      <w:tr w:rsidRPr="0096346D" w:rsidR="0096346D" w:rsidTr="006433AA" w14:paraId="674C245A" w14:textId="77777777">
        <w:tc>
          <w:tcPr>
            <w:tcW w:w="1418" w:type="dxa"/>
          </w:tcPr>
          <w:p w:rsidRPr="0096346D" w:rsidR="0096346D" w:rsidP="00D94D34" w:rsidRDefault="00FE2DCD" w14:paraId="050E2ED7" w14:textId="3F3F35A2">
            <w:pPr>
              <w:overflowPunct w:val="0"/>
              <w:autoSpaceDE w:val="0"/>
              <w:autoSpaceDN w:val="0"/>
              <w:adjustRightInd w:val="0"/>
              <w:textAlignment w:val="baseline"/>
              <w:rPr>
                <w:i/>
              </w:rPr>
            </w:pPr>
            <w:r>
              <w:rPr>
                <w:i/>
              </w:rPr>
              <w:t>Електронен адрес</w:t>
            </w:r>
          </w:p>
        </w:tc>
        <w:tc>
          <w:tcPr>
            <w:tcW w:w="7904" w:type="dxa"/>
          </w:tcPr>
          <w:p w:rsidRPr="0096346D" w:rsidR="0096346D" w:rsidP="00D94D34" w:rsidRDefault="00FA162C" w14:paraId="0C27A0B0" w14:textId="77777777">
            <w:pPr>
              <w:overflowPunct w:val="0"/>
              <w:autoSpaceDE w:val="0"/>
              <w:autoSpaceDN w:val="0"/>
              <w:adjustRightInd w:val="0"/>
              <w:textAlignment w:val="baseline"/>
              <w:rPr>
                <w:i/>
                <w:iCs/>
              </w:rPr>
            </w:pPr>
            <w:hyperlink w:history="1" r:id="rId45">
              <w:r w:rsidR="00CB5DFF">
                <w:rPr>
                  <w:i/>
                  <w:color w:val="0000FF"/>
                  <w:u w:val="single"/>
                </w:rPr>
                <w:t>Jana.Valant@eesc.europa.eu</w:t>
              </w:r>
            </w:hyperlink>
          </w:p>
        </w:tc>
      </w:tr>
    </w:tbl>
    <w:p w:rsidR="0096346D" w:rsidP="00D94D34" w:rsidRDefault="0096346D" w14:paraId="4982DDF4" w14:textId="6192A3EF">
      <w:pPr>
        <w:jc w:val="left"/>
      </w:pPr>
      <w:r>
        <w:br w:type="page"/>
      </w:r>
    </w:p>
    <w:p w:rsidRPr="0096346D" w:rsidR="0096346D" w:rsidP="00D94D34" w:rsidRDefault="00FA162C" w14:paraId="602D9A55" w14:textId="0AE53F45">
      <w:pPr>
        <w:widowControl w:val="0"/>
        <w:numPr>
          <w:ilvl w:val="0"/>
          <w:numId w:val="6"/>
        </w:numPr>
        <w:overflowPunct w:val="0"/>
        <w:autoSpaceDE w:val="0"/>
        <w:autoSpaceDN w:val="0"/>
        <w:adjustRightInd w:val="0"/>
        <w:ind w:hanging="567"/>
        <w:textAlignment w:val="baseline"/>
        <w:rPr>
          <w:b/>
        </w:rPr>
      </w:pPr>
      <w:hyperlink w:tgtFrame="_blank" w:history="1" r:id="rId46">
        <w:r w:rsidR="0096346D">
          <w:rPr>
            <w:b/>
            <w:i/>
            <w:color w:val="0000FF"/>
            <w:sz w:val="28"/>
            <w:u w:val="single"/>
          </w:rPr>
          <w:t>„Опростяване на нормативната уредба— използването на цифрови инструменти за по-добро законотворчество“</w:t>
        </w:r>
      </w:hyperlink>
    </w:p>
    <w:p w:rsidRPr="0096346D" w:rsidR="0096346D" w:rsidP="00D94D34" w:rsidRDefault="0096346D" w14:paraId="50869455"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96346D" w:rsidR="0096346D" w:rsidTr="009A59C4" w14:paraId="527A369F" w14:textId="77777777">
        <w:tc>
          <w:tcPr>
            <w:tcW w:w="1701" w:type="dxa"/>
          </w:tcPr>
          <w:p w:rsidRPr="0096346D" w:rsidR="0096346D" w:rsidP="00D94D34" w:rsidRDefault="0096346D" w14:paraId="55F55878"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621" w:type="dxa"/>
          </w:tcPr>
          <w:p w:rsidRPr="0096346D" w:rsidR="0096346D" w:rsidP="00D94D34" w:rsidRDefault="0096346D" w14:paraId="404FDA65" w14:textId="17B8DE69">
            <w:pPr>
              <w:tabs>
                <w:tab w:val="center" w:pos="284"/>
              </w:tabs>
              <w:overflowPunct w:val="0"/>
              <w:autoSpaceDE w:val="0"/>
              <w:autoSpaceDN w:val="0"/>
              <w:adjustRightInd w:val="0"/>
              <w:ind w:left="266" w:hanging="266"/>
              <w:textAlignment w:val="baseline"/>
            </w:pPr>
            <w:r>
              <w:t>Alena MASTANTUONO (група „Работодатели“ — CZ)</w:t>
            </w:r>
          </w:p>
        </w:tc>
      </w:tr>
      <w:tr w:rsidRPr="0096346D" w:rsidR="0096346D" w:rsidTr="009A59C4" w14:paraId="05343A29" w14:textId="77777777">
        <w:tc>
          <w:tcPr>
            <w:tcW w:w="1701" w:type="dxa"/>
          </w:tcPr>
          <w:p w:rsidRPr="0096346D" w:rsidR="0096346D" w:rsidP="00D94D34" w:rsidRDefault="0096346D" w14:paraId="358E5B1D"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621" w:type="dxa"/>
          </w:tcPr>
          <w:p w:rsidRPr="0096346D" w:rsidR="0096346D" w:rsidP="00D94D34" w:rsidRDefault="0096346D" w14:paraId="314A29D9" w14:textId="2A39194B">
            <w:pPr>
              <w:tabs>
                <w:tab w:val="center" w:pos="284"/>
              </w:tabs>
              <w:overflowPunct w:val="0"/>
              <w:autoSpaceDE w:val="0"/>
              <w:autoSpaceDN w:val="0"/>
              <w:adjustRightInd w:val="0"/>
              <w:ind w:left="266" w:hanging="266"/>
              <w:textAlignment w:val="baseline"/>
            </w:pPr>
            <w:r>
              <w:t>Tymoteusz ZYCH (група „Организации на гражданското общество“ — PL)</w:t>
            </w:r>
          </w:p>
        </w:tc>
      </w:tr>
      <w:tr w:rsidRPr="0096346D" w:rsidR="0096346D" w:rsidTr="009A59C4" w14:paraId="509DBA1F" w14:textId="77777777">
        <w:tc>
          <w:tcPr>
            <w:tcW w:w="1701" w:type="dxa"/>
            <w:vMerge w:val="restart"/>
          </w:tcPr>
          <w:p w:rsidRPr="0096346D" w:rsidR="0096346D" w:rsidP="00D94D34" w:rsidRDefault="0096346D" w14:paraId="78F92434" w14:textId="4E18F3EF">
            <w:pPr>
              <w:tabs>
                <w:tab w:val="center" w:pos="284"/>
              </w:tabs>
              <w:overflowPunct w:val="0"/>
              <w:autoSpaceDE w:val="0"/>
              <w:autoSpaceDN w:val="0"/>
              <w:adjustRightInd w:val="0"/>
              <w:ind w:left="266" w:hanging="266"/>
              <w:textAlignment w:val="baseline"/>
              <w:rPr>
                <w:b/>
              </w:rPr>
            </w:pPr>
            <w:r>
              <w:rPr>
                <w:b/>
              </w:rPr>
              <w:t>Отправен документ</w:t>
            </w:r>
          </w:p>
        </w:tc>
        <w:tc>
          <w:tcPr>
            <w:tcW w:w="7621" w:type="dxa"/>
          </w:tcPr>
          <w:p w:rsidRPr="0096346D" w:rsidR="0096346D" w:rsidP="00D94D34" w:rsidRDefault="0096346D" w14:paraId="08EEEA43" w14:textId="7373D1E7">
            <w:pPr>
              <w:tabs>
                <w:tab w:val="center" w:pos="284"/>
              </w:tabs>
              <w:overflowPunct w:val="0"/>
              <w:autoSpaceDE w:val="0"/>
              <w:autoSpaceDN w:val="0"/>
              <w:adjustRightInd w:val="0"/>
              <w:ind w:left="266" w:hanging="266"/>
              <w:textAlignment w:val="baseline"/>
            </w:pPr>
            <w:r>
              <w:t>Проучвателно становище по искане на датското председателство на Съвета на ЕС</w:t>
            </w:r>
          </w:p>
        </w:tc>
      </w:tr>
      <w:tr w:rsidRPr="0096346D" w:rsidR="0096346D" w:rsidTr="009A59C4" w14:paraId="11B87346" w14:textId="77777777">
        <w:tc>
          <w:tcPr>
            <w:tcW w:w="1701" w:type="dxa"/>
            <w:vMerge/>
          </w:tcPr>
          <w:p w:rsidRPr="0096346D" w:rsidR="0096346D" w:rsidP="00D94D34" w:rsidRDefault="0096346D" w14:paraId="4DFA106D" w14:textId="77777777">
            <w:pPr>
              <w:tabs>
                <w:tab w:val="center" w:pos="284"/>
              </w:tabs>
              <w:overflowPunct w:val="0"/>
              <w:autoSpaceDE w:val="0"/>
              <w:autoSpaceDN w:val="0"/>
              <w:adjustRightInd w:val="0"/>
              <w:ind w:left="266" w:hanging="266"/>
              <w:textAlignment w:val="baseline"/>
              <w:rPr>
                <w:b/>
              </w:rPr>
            </w:pPr>
          </w:p>
        </w:tc>
        <w:tc>
          <w:tcPr>
            <w:tcW w:w="7621" w:type="dxa"/>
          </w:tcPr>
          <w:p w:rsidRPr="0096346D" w:rsidR="0096346D" w:rsidP="00D94D34" w:rsidRDefault="0096346D" w14:paraId="0D550549" w14:textId="6B8C2018">
            <w:pPr>
              <w:tabs>
                <w:tab w:val="center" w:pos="284"/>
              </w:tabs>
              <w:overflowPunct w:val="0"/>
              <w:autoSpaceDE w:val="0"/>
              <w:autoSpaceDN w:val="0"/>
              <w:adjustRightInd w:val="0"/>
              <w:ind w:left="266" w:hanging="266"/>
              <w:textAlignment w:val="baseline"/>
            </w:pPr>
            <w:r>
              <w:t>EESC-2025-01017-00-00-AC</w:t>
            </w:r>
          </w:p>
        </w:tc>
      </w:tr>
    </w:tbl>
    <w:p w:rsidRPr="0096346D" w:rsidR="0096346D" w:rsidP="00D94D34" w:rsidRDefault="0096346D" w14:paraId="6C2B0F48" w14:textId="77777777">
      <w:pPr>
        <w:tabs>
          <w:tab w:val="center" w:pos="284"/>
        </w:tabs>
        <w:overflowPunct w:val="0"/>
        <w:autoSpaceDE w:val="0"/>
        <w:autoSpaceDN w:val="0"/>
        <w:adjustRightInd w:val="0"/>
        <w:ind w:left="266" w:hanging="266"/>
        <w:textAlignment w:val="baseline"/>
        <w:rPr>
          <w:sz w:val="20"/>
          <w:szCs w:val="20"/>
          <w:lang w:val="en-GB"/>
        </w:rPr>
      </w:pPr>
    </w:p>
    <w:p w:rsidRPr="0096346D" w:rsidR="0096346D" w:rsidP="00D94D34" w:rsidRDefault="0096346D" w14:paraId="4AF6289A"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96346D" w:rsidR="0096346D" w:rsidP="00D94D34" w:rsidRDefault="0096346D" w14:paraId="60808811" w14:textId="77777777">
      <w:pPr>
        <w:keepNext/>
        <w:keepLines/>
        <w:tabs>
          <w:tab w:val="center" w:pos="284"/>
        </w:tabs>
        <w:overflowPunct w:val="0"/>
        <w:autoSpaceDE w:val="0"/>
        <w:autoSpaceDN w:val="0"/>
        <w:adjustRightInd w:val="0"/>
        <w:ind w:left="266" w:hanging="266"/>
        <w:textAlignment w:val="baseline"/>
        <w:rPr>
          <w:b/>
          <w:lang w:val="en-GB"/>
        </w:rPr>
      </w:pPr>
    </w:p>
    <w:p w:rsidRPr="0096346D" w:rsidR="0096346D" w:rsidP="00D94D34" w:rsidRDefault="0096346D" w14:paraId="5ABA5A03" w14:textId="2E530525">
      <w:pPr>
        <w:overflowPunct w:val="0"/>
        <w:autoSpaceDE w:val="0"/>
        <w:autoSpaceDN w:val="0"/>
        <w:adjustRightInd w:val="0"/>
        <w:textAlignment w:val="baseline"/>
        <w:rPr>
          <w:bCs/>
          <w:iCs/>
        </w:rPr>
      </w:pPr>
      <w:r>
        <w:t>ЕИСК:</w:t>
      </w:r>
    </w:p>
    <w:p w:rsidRPr="0096346D" w:rsidR="0096346D" w:rsidP="009A59C4" w:rsidRDefault="0096346D" w14:paraId="3A1C0200" w14:textId="77777777">
      <w:pPr>
        <w:numPr>
          <w:ilvl w:val="0"/>
          <w:numId w:val="41"/>
        </w:numPr>
        <w:overflowPunct w:val="0"/>
        <w:autoSpaceDE w:val="0"/>
        <w:autoSpaceDN w:val="0"/>
        <w:adjustRightInd w:val="0"/>
        <w:ind w:left="567" w:hanging="567"/>
        <w:contextualSpacing/>
        <w:textAlignment w:val="baseline"/>
        <w:rPr>
          <w:bCs/>
          <w:iCs/>
        </w:rPr>
      </w:pPr>
      <w:r>
        <w:t>подчертава необходимостта от опростяване на нормативната уредба и от използване на възможностите на цифровите инструменти, като например ИИ и платформите за електронно управление, за да се повиши прозрачността, ефективността и отчетността в законотворчеството на ЕС;</w:t>
      </w:r>
    </w:p>
    <w:p w:rsidRPr="0096346D" w:rsidR="0096346D" w:rsidP="009A59C4" w:rsidRDefault="0096346D" w14:paraId="5F859CD4" w14:textId="77777777">
      <w:pPr>
        <w:numPr>
          <w:ilvl w:val="0"/>
          <w:numId w:val="41"/>
        </w:numPr>
        <w:overflowPunct w:val="0"/>
        <w:autoSpaceDE w:val="0"/>
        <w:autoSpaceDN w:val="0"/>
        <w:adjustRightInd w:val="0"/>
        <w:ind w:left="567" w:hanging="567"/>
        <w:contextualSpacing/>
        <w:textAlignment w:val="baseline"/>
        <w:rPr>
          <w:bCs/>
          <w:iCs/>
        </w:rPr>
      </w:pPr>
      <w:r>
        <w:t>препоръчва правилата на европейско, национално, регионално и местно равнище да станат по-достъпни чрез прилагане на ясно обобщение на задълженията към всеки нов законодателен акт и като се направи същото и за вече приетото законодателство;</w:t>
      </w:r>
    </w:p>
    <w:p w:rsidRPr="0096346D" w:rsidR="0096346D" w:rsidP="009A59C4" w:rsidRDefault="0096346D" w14:paraId="23DE6143" w14:textId="77777777">
      <w:pPr>
        <w:numPr>
          <w:ilvl w:val="0"/>
          <w:numId w:val="41"/>
        </w:numPr>
        <w:overflowPunct w:val="0"/>
        <w:autoSpaceDE w:val="0"/>
        <w:autoSpaceDN w:val="0"/>
        <w:adjustRightInd w:val="0"/>
        <w:ind w:left="567" w:hanging="567"/>
        <w:contextualSpacing/>
        <w:textAlignment w:val="baseline"/>
        <w:rPr>
          <w:bCs/>
          <w:iCs/>
        </w:rPr>
      </w:pPr>
      <w:r>
        <w:t>подчертава необходимостта от единна, оперативно съвместима цифрова платформа на ЕС за законотворчество, която да позволява централизиране на текстовете и метаданните, извършване на проверки на последователността в реално време, оценка на правните взаимозависимости и използване на хармонизиран език;</w:t>
      </w:r>
    </w:p>
    <w:p w:rsidRPr="0096346D" w:rsidR="0096346D" w:rsidP="009A59C4" w:rsidRDefault="0096346D" w14:paraId="2545FE90" w14:textId="77777777">
      <w:pPr>
        <w:numPr>
          <w:ilvl w:val="0"/>
          <w:numId w:val="41"/>
        </w:numPr>
        <w:overflowPunct w:val="0"/>
        <w:autoSpaceDE w:val="0"/>
        <w:autoSpaceDN w:val="0"/>
        <w:adjustRightInd w:val="0"/>
        <w:ind w:left="567" w:hanging="567"/>
        <w:contextualSpacing/>
        <w:textAlignment w:val="baseline"/>
        <w:rPr>
          <w:bCs/>
          <w:iCs/>
        </w:rPr>
      </w:pPr>
      <w:r>
        <w:t>предлага съдържащ се в становището модел за начина, по който институциите на ЕС да интегрират цифровите инструменти и обобщенията на задълженията в законодателния процес;</w:t>
      </w:r>
    </w:p>
    <w:p w:rsidRPr="0096346D" w:rsidR="0096346D" w:rsidP="009A59C4" w:rsidRDefault="0096346D" w14:paraId="0943AF23" w14:textId="77777777">
      <w:pPr>
        <w:numPr>
          <w:ilvl w:val="0"/>
          <w:numId w:val="41"/>
        </w:numPr>
        <w:overflowPunct w:val="0"/>
        <w:autoSpaceDE w:val="0"/>
        <w:autoSpaceDN w:val="0"/>
        <w:adjustRightInd w:val="0"/>
        <w:ind w:left="567" w:hanging="567"/>
        <w:contextualSpacing/>
        <w:textAlignment w:val="baseline"/>
        <w:rPr>
          <w:bCs/>
          <w:iCs/>
        </w:rPr>
      </w:pPr>
      <w:r>
        <w:t>насърчава институциите на ЕС да използват ИИ за анализиране на данни, като например икономическите тенденции и приноса на заинтересованите страни, което ще направи възможно проактивното идентифициране на областите, в които се налага регулиране, както и определянето на законодателни приоритети, основани на факти;</w:t>
      </w:r>
    </w:p>
    <w:p w:rsidRPr="0096346D" w:rsidR="0096346D" w:rsidP="009A59C4" w:rsidRDefault="0096346D" w14:paraId="04A27682" w14:textId="77777777">
      <w:pPr>
        <w:numPr>
          <w:ilvl w:val="0"/>
          <w:numId w:val="41"/>
        </w:numPr>
        <w:overflowPunct w:val="0"/>
        <w:autoSpaceDE w:val="0"/>
        <w:autoSpaceDN w:val="0"/>
        <w:adjustRightInd w:val="0"/>
        <w:ind w:left="567" w:hanging="567"/>
        <w:contextualSpacing/>
        <w:textAlignment w:val="baseline"/>
        <w:rPr>
          <w:rFonts w:ascii="Calibri" w:hAnsi="Calibri"/>
          <w:bCs/>
          <w:iCs/>
          <w:sz w:val="18"/>
          <w:szCs w:val="18"/>
        </w:rPr>
      </w:pPr>
      <w:r>
        <w:t>счита, че ИИ следва да играе роля що се отнася до прилагането на правилата по отношение на гарантирането на съответствието и сравняването на подходите на държавите членки за прилагането на правото на ЕС, както и на определянето на най-добрите практики и на несъответствията.</w:t>
      </w:r>
    </w:p>
    <w:p w:rsidRPr="0096346D" w:rsidR="0096346D" w:rsidP="00D94D34" w:rsidRDefault="0096346D" w14:paraId="67A913D2"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96346D" w:rsidR="0096346D" w:rsidTr="004F25B2" w14:paraId="1014DE62" w14:textId="77777777">
        <w:tc>
          <w:tcPr>
            <w:tcW w:w="1418" w:type="dxa"/>
          </w:tcPr>
          <w:p w:rsidRPr="0096346D" w:rsidR="0096346D" w:rsidP="00D94D34" w:rsidRDefault="0096346D" w14:paraId="5C6A3AC6" w14:textId="77777777">
            <w:pPr>
              <w:overflowPunct w:val="0"/>
              <w:autoSpaceDE w:val="0"/>
              <w:autoSpaceDN w:val="0"/>
              <w:adjustRightInd w:val="0"/>
              <w:textAlignment w:val="baseline"/>
              <w:rPr>
                <w:i/>
              </w:rPr>
            </w:pPr>
            <w:r>
              <w:rPr>
                <w:b/>
                <w:i/>
              </w:rPr>
              <w:t>За контакт</w:t>
            </w:r>
          </w:p>
        </w:tc>
        <w:tc>
          <w:tcPr>
            <w:tcW w:w="7904" w:type="dxa"/>
          </w:tcPr>
          <w:p w:rsidRPr="0096346D" w:rsidR="0096346D" w:rsidP="00D94D34" w:rsidRDefault="0096346D" w14:paraId="725DB5D0" w14:textId="77777777">
            <w:pPr>
              <w:overflowPunct w:val="0"/>
              <w:autoSpaceDE w:val="0"/>
              <w:autoSpaceDN w:val="0"/>
              <w:adjustRightInd w:val="0"/>
              <w:textAlignment w:val="baseline"/>
              <w:rPr>
                <w:i/>
              </w:rPr>
            </w:pPr>
            <w:r>
              <w:rPr>
                <w:i/>
              </w:rPr>
              <w:t>Marco Manfroni</w:t>
            </w:r>
          </w:p>
        </w:tc>
      </w:tr>
      <w:tr w:rsidRPr="0096346D" w:rsidR="0096346D" w:rsidTr="004F25B2" w14:paraId="4A253E63" w14:textId="77777777">
        <w:tc>
          <w:tcPr>
            <w:tcW w:w="1418" w:type="dxa"/>
          </w:tcPr>
          <w:p w:rsidRPr="0096346D" w:rsidR="0096346D" w:rsidP="00D94D34" w:rsidRDefault="0096346D" w14:paraId="0BA405C9" w14:textId="77777777">
            <w:pPr>
              <w:overflowPunct w:val="0"/>
              <w:autoSpaceDE w:val="0"/>
              <w:autoSpaceDN w:val="0"/>
              <w:adjustRightInd w:val="0"/>
              <w:textAlignment w:val="baseline"/>
              <w:rPr>
                <w:i/>
              </w:rPr>
            </w:pPr>
            <w:r>
              <w:rPr>
                <w:i/>
              </w:rPr>
              <w:t>Тел</w:t>
            </w:r>
            <w:r>
              <w:rPr>
                <w:i/>
                <w:iCs/>
              </w:rPr>
              <w:t>.</w:t>
            </w:r>
          </w:p>
        </w:tc>
        <w:tc>
          <w:tcPr>
            <w:tcW w:w="7904" w:type="dxa"/>
          </w:tcPr>
          <w:p w:rsidRPr="0096346D" w:rsidR="0096346D" w:rsidP="00D94D34" w:rsidRDefault="0096346D" w14:paraId="2E7E9BA1" w14:textId="0A3D165D">
            <w:pPr>
              <w:overflowPunct w:val="0"/>
              <w:autoSpaceDE w:val="0"/>
              <w:autoSpaceDN w:val="0"/>
              <w:adjustRightInd w:val="0"/>
              <w:textAlignment w:val="baseline"/>
              <w:rPr>
                <w:i/>
              </w:rPr>
            </w:pPr>
            <w:r>
              <w:rPr>
                <w:i/>
              </w:rPr>
              <w:t>+32 25469140</w:t>
            </w:r>
          </w:p>
        </w:tc>
      </w:tr>
      <w:tr w:rsidRPr="0096346D" w:rsidR="0096346D" w:rsidTr="004F25B2" w14:paraId="68E78CA2" w14:textId="77777777">
        <w:tc>
          <w:tcPr>
            <w:tcW w:w="1418" w:type="dxa"/>
          </w:tcPr>
          <w:p w:rsidRPr="0096346D" w:rsidR="0096346D" w:rsidP="00D94D34" w:rsidRDefault="00CC1EC8" w14:paraId="11D74012" w14:textId="79B82E5A">
            <w:pPr>
              <w:overflowPunct w:val="0"/>
              <w:autoSpaceDE w:val="0"/>
              <w:autoSpaceDN w:val="0"/>
              <w:adjustRightInd w:val="0"/>
              <w:textAlignment w:val="baseline"/>
              <w:rPr>
                <w:i/>
              </w:rPr>
            </w:pPr>
            <w:r>
              <w:rPr>
                <w:i/>
              </w:rPr>
              <w:t>Електронен адрес</w:t>
            </w:r>
          </w:p>
        </w:tc>
        <w:tc>
          <w:tcPr>
            <w:tcW w:w="7904" w:type="dxa"/>
          </w:tcPr>
          <w:p w:rsidRPr="0096346D" w:rsidR="0096346D" w:rsidP="00D94D34" w:rsidRDefault="00FA162C" w14:paraId="09C1BFCB" w14:textId="77777777">
            <w:pPr>
              <w:overflowPunct w:val="0"/>
              <w:autoSpaceDE w:val="0"/>
              <w:autoSpaceDN w:val="0"/>
              <w:adjustRightInd w:val="0"/>
              <w:textAlignment w:val="baseline"/>
              <w:rPr>
                <w:i/>
                <w:iCs/>
              </w:rPr>
            </w:pPr>
            <w:hyperlink w:history="1" r:id="rId47">
              <w:r w:rsidR="00CB5DFF">
                <w:rPr>
                  <w:i/>
                  <w:color w:val="0000FF"/>
                  <w:u w:val="single"/>
                </w:rPr>
                <w:t>Marco.Manfroni@eesc.europa.eu</w:t>
              </w:r>
            </w:hyperlink>
          </w:p>
        </w:tc>
      </w:tr>
    </w:tbl>
    <w:p w:rsidR="0096346D" w:rsidP="00D94D34" w:rsidRDefault="0096346D" w14:paraId="4982DE1D" w14:textId="637981BF">
      <w:pPr>
        <w:pStyle w:val="ListParagraph"/>
        <w:ind w:left="0"/>
        <w:rPr>
          <w:lang w:val="en-GB"/>
        </w:rPr>
      </w:pPr>
    </w:p>
    <w:p w:rsidR="0096346D" w:rsidP="00D94D34" w:rsidRDefault="0096346D" w14:paraId="10E35076" w14:textId="77777777">
      <w:pPr>
        <w:jc w:val="left"/>
      </w:pPr>
      <w:r>
        <w:br w:type="page"/>
      </w:r>
    </w:p>
    <w:p w:rsidRPr="001B2117" w:rsidR="001B2117" w:rsidP="00D94D34" w:rsidRDefault="00FA162C" w14:paraId="20FBBCB7" w14:textId="29D739CB">
      <w:pPr>
        <w:widowControl w:val="0"/>
        <w:numPr>
          <w:ilvl w:val="0"/>
          <w:numId w:val="6"/>
        </w:numPr>
        <w:overflowPunct w:val="0"/>
        <w:autoSpaceDE w:val="0"/>
        <w:autoSpaceDN w:val="0"/>
        <w:adjustRightInd w:val="0"/>
        <w:ind w:hanging="567"/>
        <w:textAlignment w:val="baseline"/>
        <w:rPr>
          <w:sz w:val="20"/>
          <w:szCs w:val="20"/>
        </w:rPr>
      </w:pPr>
      <w:hyperlink w:history="1" r:id="rId48">
        <w:r w:rsidR="00CB5DFF">
          <w:rPr>
            <w:b/>
            <w:i/>
            <w:color w:val="0000FF"/>
            <w:sz w:val="28"/>
            <w:u w:val="single"/>
          </w:rPr>
          <w:t>Как да се вземат предвид веригите за създаване на стойност при изготвянето на политиките</w:t>
        </w:r>
      </w:hyperlink>
    </w:p>
    <w:p w:rsidRPr="001B2117" w:rsidR="001B2117" w:rsidP="00D94D34" w:rsidRDefault="001B2117" w14:paraId="74838834"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735"/>
        <w:gridCol w:w="7554"/>
      </w:tblGrid>
      <w:tr w:rsidRPr="001B2117" w:rsidR="00FD3512" w:rsidTr="006433AA" w14:paraId="640014A4" w14:textId="77777777">
        <w:trPr>
          <w:trHeight w:val="406"/>
        </w:trPr>
        <w:tc>
          <w:tcPr>
            <w:tcW w:w="934" w:type="pct"/>
          </w:tcPr>
          <w:p w:rsidRPr="001B2117" w:rsidR="001B2117" w:rsidP="00D94D34" w:rsidRDefault="001B2117" w14:paraId="750D16EB" w14:textId="77777777">
            <w:pPr>
              <w:tabs>
                <w:tab w:val="center" w:pos="284"/>
              </w:tabs>
              <w:overflowPunct w:val="0"/>
              <w:autoSpaceDE w:val="0"/>
              <w:autoSpaceDN w:val="0"/>
              <w:adjustRightInd w:val="0"/>
              <w:ind w:left="266" w:hanging="266"/>
              <w:textAlignment w:val="baseline"/>
              <w:rPr>
                <w:b/>
              </w:rPr>
            </w:pPr>
            <w:r>
              <w:rPr>
                <w:b/>
              </w:rPr>
              <w:t>Докладчик</w:t>
            </w:r>
          </w:p>
          <w:p w:rsidRPr="001B2117" w:rsidR="001B2117" w:rsidP="00D94D34" w:rsidRDefault="001B2117" w14:paraId="12352218"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4066" w:type="pct"/>
          </w:tcPr>
          <w:p w:rsidRPr="001B2117" w:rsidR="001B2117" w:rsidP="00D94D34" w:rsidRDefault="001B2117" w14:paraId="1B69BBC7" w14:textId="40D0E767">
            <w:pPr>
              <w:tabs>
                <w:tab w:val="center" w:pos="0"/>
              </w:tabs>
              <w:overflowPunct w:val="0"/>
              <w:autoSpaceDE w:val="0"/>
              <w:autoSpaceDN w:val="0"/>
              <w:adjustRightInd w:val="0"/>
              <w:ind w:left="266" w:hanging="266"/>
              <w:textAlignment w:val="baseline"/>
            </w:pPr>
            <w:r>
              <w:t>Andrea MONE (група „Работници“ — IT)</w:t>
            </w:r>
          </w:p>
          <w:p w:rsidRPr="001B2117" w:rsidR="001B2117" w:rsidP="00D94D34" w:rsidRDefault="001B2117" w14:paraId="42557897" w14:textId="294A3F46">
            <w:pPr>
              <w:tabs>
                <w:tab w:val="center" w:pos="0"/>
              </w:tabs>
              <w:overflowPunct w:val="0"/>
              <w:autoSpaceDE w:val="0"/>
              <w:autoSpaceDN w:val="0"/>
              <w:adjustRightInd w:val="0"/>
              <w:ind w:left="266" w:hanging="266"/>
              <w:textAlignment w:val="baseline"/>
            </w:pPr>
            <w:r>
              <w:t>Gonçalo LOBO XAVIER (група „Работодатели“ — PT)</w:t>
            </w:r>
          </w:p>
        </w:tc>
      </w:tr>
      <w:tr w:rsidRPr="001B2117" w:rsidR="00FD3512" w:rsidTr="006433AA" w14:paraId="717BDF28" w14:textId="77777777">
        <w:tc>
          <w:tcPr>
            <w:tcW w:w="934" w:type="pct"/>
          </w:tcPr>
          <w:p w:rsidRPr="001B2117" w:rsidR="001B2117" w:rsidP="00D94D34" w:rsidRDefault="001B2117" w14:paraId="5781EF7B" w14:textId="603039E6">
            <w:pPr>
              <w:tabs>
                <w:tab w:val="center" w:pos="284"/>
              </w:tabs>
              <w:overflowPunct w:val="0"/>
              <w:autoSpaceDE w:val="0"/>
              <w:autoSpaceDN w:val="0"/>
              <w:adjustRightInd w:val="0"/>
              <w:ind w:left="266" w:hanging="266"/>
              <w:textAlignment w:val="baseline"/>
              <w:rPr>
                <w:b/>
              </w:rPr>
            </w:pPr>
            <w:r>
              <w:rPr>
                <w:b/>
              </w:rPr>
              <w:t>Отправен документ</w:t>
            </w:r>
          </w:p>
        </w:tc>
        <w:tc>
          <w:tcPr>
            <w:tcW w:w="4066" w:type="pct"/>
          </w:tcPr>
          <w:p w:rsidRPr="001B2117" w:rsidR="001B2117" w:rsidP="009A59C4" w:rsidRDefault="001B2117" w14:paraId="2ECD3167" w14:textId="1E4A0838">
            <w:pPr>
              <w:tabs>
                <w:tab w:val="center" w:pos="0"/>
              </w:tabs>
              <w:overflowPunct w:val="0"/>
              <w:autoSpaceDE w:val="0"/>
              <w:autoSpaceDN w:val="0"/>
              <w:adjustRightInd w:val="0"/>
              <w:textAlignment w:val="baseline"/>
            </w:pPr>
            <w:r>
              <w:t>Проучвателно становище по искане на датското председателство на Съвета на ЕС</w:t>
            </w:r>
          </w:p>
          <w:p w:rsidRPr="001B2117" w:rsidR="001B2117" w:rsidP="009A59C4" w:rsidRDefault="001B2117" w14:paraId="10ED0F97" w14:textId="77777777">
            <w:pPr>
              <w:tabs>
                <w:tab w:val="center" w:pos="0"/>
                <w:tab w:val="center" w:pos="284"/>
              </w:tabs>
              <w:overflowPunct w:val="0"/>
              <w:autoSpaceDE w:val="0"/>
              <w:autoSpaceDN w:val="0"/>
              <w:adjustRightInd w:val="0"/>
              <w:ind w:left="266" w:hanging="266"/>
              <w:textAlignment w:val="baseline"/>
            </w:pPr>
            <w:r>
              <w:t>EESC-2025-00994-00-00-AC</w:t>
            </w:r>
          </w:p>
        </w:tc>
      </w:tr>
    </w:tbl>
    <w:p w:rsidRPr="001B2117" w:rsidR="001B2117" w:rsidP="00D94D34" w:rsidRDefault="001B2117" w14:paraId="382CF06D" w14:textId="77777777">
      <w:pPr>
        <w:tabs>
          <w:tab w:val="center" w:pos="284"/>
        </w:tabs>
        <w:overflowPunct w:val="0"/>
        <w:autoSpaceDE w:val="0"/>
        <w:autoSpaceDN w:val="0"/>
        <w:adjustRightInd w:val="0"/>
        <w:ind w:left="266" w:hanging="266"/>
        <w:textAlignment w:val="baseline"/>
        <w:rPr>
          <w:b/>
          <w:lang w:val="en-GB"/>
        </w:rPr>
      </w:pPr>
    </w:p>
    <w:p w:rsidRPr="001B2117" w:rsidR="001B2117" w:rsidP="00D94D34" w:rsidRDefault="001B2117" w14:paraId="2F1058D8" w14:textId="77777777">
      <w:pPr>
        <w:tabs>
          <w:tab w:val="center" w:pos="284"/>
        </w:tabs>
        <w:overflowPunct w:val="0"/>
        <w:autoSpaceDE w:val="0"/>
        <w:autoSpaceDN w:val="0"/>
        <w:adjustRightInd w:val="0"/>
        <w:ind w:left="266" w:hanging="266"/>
        <w:textAlignment w:val="baseline"/>
        <w:rPr>
          <w:b/>
        </w:rPr>
      </w:pPr>
      <w:r>
        <w:rPr>
          <w:b/>
        </w:rPr>
        <w:t>Основни аспекти</w:t>
      </w:r>
    </w:p>
    <w:p w:rsidRPr="001B2117" w:rsidR="001B2117" w:rsidP="00D94D34" w:rsidRDefault="001B2117" w14:paraId="212D28BE" w14:textId="77777777">
      <w:pPr>
        <w:tabs>
          <w:tab w:val="center" w:pos="284"/>
        </w:tabs>
        <w:overflowPunct w:val="0"/>
        <w:autoSpaceDE w:val="0"/>
        <w:autoSpaceDN w:val="0"/>
        <w:adjustRightInd w:val="0"/>
        <w:ind w:left="266" w:hanging="266"/>
        <w:textAlignment w:val="baseline"/>
        <w:rPr>
          <w:bCs/>
          <w:lang w:val="en-GB"/>
        </w:rPr>
      </w:pPr>
    </w:p>
    <w:p w:rsidRPr="001B2117" w:rsidR="001B2117" w:rsidP="00D94D34" w:rsidRDefault="001B2117" w14:paraId="532306F1" w14:textId="352A0A71">
      <w:pPr>
        <w:overflowPunct w:val="0"/>
        <w:autoSpaceDE w:val="0"/>
        <w:autoSpaceDN w:val="0"/>
        <w:adjustRightInd w:val="0"/>
        <w:textAlignment w:val="baseline"/>
        <w:rPr>
          <w:bCs/>
          <w:iCs/>
        </w:rPr>
      </w:pPr>
      <w:r>
        <w:t>ЕИСК:</w:t>
      </w:r>
    </w:p>
    <w:p w:rsidRPr="001B2117" w:rsidR="001B2117" w:rsidP="009A59C4" w:rsidRDefault="001B2117" w14:paraId="01CE40AB" w14:textId="77777777">
      <w:pPr>
        <w:numPr>
          <w:ilvl w:val="0"/>
          <w:numId w:val="42"/>
        </w:numPr>
        <w:overflowPunct w:val="0"/>
        <w:autoSpaceDE w:val="0"/>
        <w:autoSpaceDN w:val="0"/>
        <w:adjustRightInd w:val="0"/>
        <w:ind w:left="567" w:hanging="567"/>
        <w:contextualSpacing/>
        <w:textAlignment w:val="baseline"/>
        <w:rPr>
          <w:bCs/>
          <w:iCs/>
        </w:rPr>
      </w:pPr>
      <w:r>
        <w:t xml:space="preserve">счита, че е много важно да се </w:t>
      </w:r>
      <w:r>
        <w:rPr>
          <w:b/>
        </w:rPr>
        <w:t>засили участието на европейски дружества във веригите на доставки</w:t>
      </w:r>
      <w:r>
        <w:t>, включително на водещи позиции, за да се насърчи модел на конкурентно и устойчиво производство по цялата верига, с положително въздействие върху регионите, дружествата и работниците;</w:t>
      </w:r>
    </w:p>
    <w:p w:rsidRPr="001B2117" w:rsidR="001B2117" w:rsidP="009A59C4" w:rsidRDefault="001B2117" w14:paraId="60938FEC" w14:textId="77777777">
      <w:pPr>
        <w:numPr>
          <w:ilvl w:val="0"/>
          <w:numId w:val="42"/>
        </w:numPr>
        <w:overflowPunct w:val="0"/>
        <w:autoSpaceDE w:val="0"/>
        <w:autoSpaceDN w:val="0"/>
        <w:adjustRightInd w:val="0"/>
        <w:ind w:left="567" w:hanging="567"/>
        <w:contextualSpacing/>
        <w:textAlignment w:val="baseline"/>
        <w:rPr>
          <w:bCs/>
          <w:iCs/>
        </w:rPr>
      </w:pPr>
      <w:r>
        <w:t>препоръчва разработване на спешни мерки за укрепване на европейския вътрешен пазар, като се гарантират стратегическата автономност и производственият капацитет. По-специално това означава</w:t>
      </w:r>
      <w:r>
        <w:rPr>
          <w:b/>
        </w:rPr>
        <w:t xml:space="preserve"> подобряване на европейската промишлена политика и политика в областта на конкуренцията</w:t>
      </w:r>
      <w:r>
        <w:t xml:space="preserve"> въз основа на устойчива конкурентоспособност и иновации;</w:t>
      </w:r>
    </w:p>
    <w:p w:rsidRPr="001B2117" w:rsidR="001B2117" w:rsidP="009A59C4" w:rsidRDefault="001B2117" w14:paraId="18054C99" w14:textId="77777777">
      <w:pPr>
        <w:numPr>
          <w:ilvl w:val="0"/>
          <w:numId w:val="42"/>
        </w:numPr>
        <w:overflowPunct w:val="0"/>
        <w:autoSpaceDE w:val="0"/>
        <w:autoSpaceDN w:val="0"/>
        <w:adjustRightInd w:val="0"/>
        <w:ind w:left="567" w:hanging="567"/>
        <w:contextualSpacing/>
        <w:textAlignment w:val="baseline"/>
        <w:rPr>
          <w:bCs/>
          <w:iCs/>
        </w:rPr>
      </w:pPr>
      <w:r>
        <w:t xml:space="preserve">изтъква необходимостта от </w:t>
      </w:r>
      <w:r>
        <w:rPr>
          <w:b/>
        </w:rPr>
        <w:t>картографиране на веригите на доставки</w:t>
      </w:r>
      <w:r>
        <w:t xml:space="preserve"> чрез детайлната им оценка и анализиране на отделните сектори и равнища на участие на дружествата, за да се разработят </w:t>
      </w:r>
      <w:r>
        <w:rPr>
          <w:b/>
        </w:rPr>
        <w:t>специални политики, насочени към специфичните за всеки сектор предизвикателства</w:t>
      </w:r>
      <w:r>
        <w:t xml:space="preserve"> и възможностите за развитие, включително на </w:t>
      </w:r>
      <w:r>
        <w:rPr>
          <w:b/>
        </w:rPr>
        <w:t>регионално равнище</w:t>
      </w:r>
      <w:r>
        <w:t>;</w:t>
      </w:r>
    </w:p>
    <w:p w:rsidRPr="001B2117" w:rsidR="001B2117" w:rsidP="009A59C4" w:rsidRDefault="001B2117" w14:paraId="1E58375E" w14:textId="77777777">
      <w:pPr>
        <w:numPr>
          <w:ilvl w:val="0"/>
          <w:numId w:val="42"/>
        </w:numPr>
        <w:overflowPunct w:val="0"/>
        <w:autoSpaceDE w:val="0"/>
        <w:autoSpaceDN w:val="0"/>
        <w:adjustRightInd w:val="0"/>
        <w:ind w:left="567" w:hanging="567"/>
        <w:contextualSpacing/>
        <w:textAlignment w:val="baseline"/>
        <w:rPr>
          <w:bCs/>
          <w:iCs/>
        </w:rPr>
      </w:pPr>
      <w:r>
        <w:t xml:space="preserve">препоръчва насърчаване на разработването на </w:t>
      </w:r>
      <w:r>
        <w:rPr>
          <w:b/>
        </w:rPr>
        <w:t>интегрирани промишлени екосистеми</w:t>
      </w:r>
      <w:r>
        <w:t xml:space="preserve"> </w:t>
      </w:r>
      <w:r>
        <w:rPr>
          <w:b/>
        </w:rPr>
        <w:t>в подкрепа на общностите и предприятията</w:t>
      </w:r>
      <w:r>
        <w:t xml:space="preserve"> в рамките на световните вериги за създаване на стойност. Това включва насърчаване на създаването на предприятия, тяхното участие и водещата им роля в рамките на тези вериги с цел развиване на </w:t>
      </w:r>
      <w:r>
        <w:rPr>
          <w:b/>
        </w:rPr>
        <w:t>производствен модел, ориентиран към европейските ценности и капацитет</w:t>
      </w:r>
      <w:r>
        <w:t>;</w:t>
      </w:r>
    </w:p>
    <w:p w:rsidRPr="001B2117" w:rsidR="001B2117" w:rsidP="009A59C4" w:rsidRDefault="001B2117" w14:paraId="3950C3F3" w14:textId="77777777">
      <w:pPr>
        <w:numPr>
          <w:ilvl w:val="0"/>
          <w:numId w:val="42"/>
        </w:numPr>
        <w:overflowPunct w:val="0"/>
        <w:autoSpaceDE w:val="0"/>
        <w:autoSpaceDN w:val="0"/>
        <w:adjustRightInd w:val="0"/>
        <w:ind w:left="567" w:hanging="567"/>
        <w:contextualSpacing/>
        <w:textAlignment w:val="baseline"/>
        <w:rPr>
          <w:bCs/>
          <w:iCs/>
        </w:rPr>
      </w:pPr>
      <w:r>
        <w:t>предлага използване на фондовете за сближаване в по-голяма степен с цел да се гарантира, че държавите членки разполагат с необходимата инфраструктура, за да се избегнат нарушения във веригите за създаване на стойност в областта на транспорта, устойчивостта, информираността на гражданите, пътищата, ИТ инфраструктурата, продоволствената сигурност, киберсигурността, системите за енергийни доставки и достъпа до надеждна информация, както и защитата на данните.</w:t>
      </w:r>
    </w:p>
    <w:p w:rsidRPr="001B2117" w:rsidR="001B2117" w:rsidP="00D94D34" w:rsidRDefault="001B2117" w14:paraId="6A7A20F5" w14:textId="77777777">
      <w:pPr>
        <w:ind w:left="567"/>
        <w:contextualSpacing/>
        <w:rPr>
          <w:bCs/>
          <w:iCs/>
          <w:lang w:val="en-GB"/>
        </w:rPr>
      </w:pPr>
    </w:p>
    <w:tbl>
      <w:tblPr>
        <w:tblW w:w="5000" w:type="pct"/>
        <w:tblLook w:val="04A0" w:firstRow="1" w:lastRow="0" w:firstColumn="1" w:lastColumn="0" w:noHBand="0" w:noVBand="1"/>
      </w:tblPr>
      <w:tblGrid>
        <w:gridCol w:w="1384"/>
        <w:gridCol w:w="7905"/>
      </w:tblGrid>
      <w:tr w:rsidRPr="001B2117" w:rsidR="001B2117" w:rsidTr="006433AA" w14:paraId="76AF22F8" w14:textId="77777777">
        <w:tc>
          <w:tcPr>
            <w:tcW w:w="745" w:type="pct"/>
          </w:tcPr>
          <w:p w:rsidRPr="001B2117" w:rsidR="001B2117" w:rsidP="00D94D34" w:rsidRDefault="001B2117" w14:paraId="008F40E8" w14:textId="77777777">
            <w:pPr>
              <w:overflowPunct w:val="0"/>
              <w:autoSpaceDE w:val="0"/>
              <w:autoSpaceDN w:val="0"/>
              <w:adjustRightInd w:val="0"/>
              <w:textAlignment w:val="baseline"/>
              <w:rPr>
                <w:i/>
              </w:rPr>
            </w:pPr>
            <w:r>
              <w:rPr>
                <w:b/>
                <w:i/>
              </w:rPr>
              <w:t>За контакт</w:t>
            </w:r>
          </w:p>
        </w:tc>
        <w:tc>
          <w:tcPr>
            <w:tcW w:w="4255" w:type="pct"/>
          </w:tcPr>
          <w:p w:rsidRPr="001B2117" w:rsidR="001B2117" w:rsidP="00D94D34" w:rsidRDefault="001B2117" w14:paraId="12B9A301" w14:textId="6EDC59A7">
            <w:pPr>
              <w:overflowPunct w:val="0"/>
              <w:autoSpaceDE w:val="0"/>
              <w:autoSpaceDN w:val="0"/>
              <w:adjustRightInd w:val="0"/>
              <w:textAlignment w:val="baseline"/>
              <w:rPr>
                <w:i/>
              </w:rPr>
            </w:pPr>
            <w:r>
              <w:rPr>
                <w:i/>
              </w:rPr>
              <w:t>Silvia Staffa</w:t>
            </w:r>
          </w:p>
        </w:tc>
      </w:tr>
      <w:tr w:rsidRPr="001B2117" w:rsidR="001B2117" w:rsidTr="006433AA" w14:paraId="1F534706" w14:textId="77777777">
        <w:tc>
          <w:tcPr>
            <w:tcW w:w="745" w:type="pct"/>
          </w:tcPr>
          <w:p w:rsidRPr="001B2117" w:rsidR="001B2117" w:rsidP="00D94D34" w:rsidRDefault="001B2117" w14:paraId="37DD85FC" w14:textId="77777777">
            <w:pPr>
              <w:overflowPunct w:val="0"/>
              <w:autoSpaceDE w:val="0"/>
              <w:autoSpaceDN w:val="0"/>
              <w:adjustRightInd w:val="0"/>
              <w:textAlignment w:val="baseline"/>
              <w:rPr>
                <w:i/>
              </w:rPr>
            </w:pPr>
            <w:r>
              <w:rPr>
                <w:i/>
              </w:rPr>
              <w:t>Тел</w:t>
            </w:r>
            <w:r>
              <w:rPr>
                <w:i/>
                <w:iCs/>
              </w:rPr>
              <w:t>.</w:t>
            </w:r>
          </w:p>
        </w:tc>
        <w:tc>
          <w:tcPr>
            <w:tcW w:w="4255" w:type="pct"/>
          </w:tcPr>
          <w:p w:rsidRPr="001B2117" w:rsidR="001B2117" w:rsidP="00D94D34" w:rsidRDefault="001B2117" w14:paraId="4869D669" w14:textId="206A26A4">
            <w:pPr>
              <w:overflowPunct w:val="0"/>
              <w:autoSpaceDE w:val="0"/>
              <w:autoSpaceDN w:val="0"/>
              <w:adjustRightInd w:val="0"/>
              <w:textAlignment w:val="baseline"/>
              <w:rPr>
                <w:i/>
              </w:rPr>
            </w:pPr>
            <w:r>
              <w:rPr>
                <w:i/>
              </w:rPr>
              <w:t>+32 25468378</w:t>
            </w:r>
          </w:p>
        </w:tc>
      </w:tr>
      <w:tr w:rsidRPr="001B2117" w:rsidR="001B2117" w:rsidTr="006433AA" w14:paraId="5A8C8C71" w14:textId="77777777">
        <w:tc>
          <w:tcPr>
            <w:tcW w:w="745" w:type="pct"/>
          </w:tcPr>
          <w:p w:rsidRPr="001B2117" w:rsidR="001B2117" w:rsidP="00D94D34" w:rsidRDefault="001B2117" w14:paraId="58D87297" w14:textId="77777777">
            <w:pPr>
              <w:overflowPunct w:val="0"/>
              <w:autoSpaceDE w:val="0"/>
              <w:autoSpaceDN w:val="0"/>
              <w:adjustRightInd w:val="0"/>
              <w:textAlignment w:val="baseline"/>
              <w:rPr>
                <w:i/>
              </w:rPr>
            </w:pPr>
            <w:r>
              <w:rPr>
                <w:i/>
              </w:rPr>
              <w:t>Електронен адрес</w:t>
            </w:r>
          </w:p>
        </w:tc>
        <w:tc>
          <w:tcPr>
            <w:tcW w:w="4255" w:type="pct"/>
          </w:tcPr>
          <w:p w:rsidRPr="001B2117" w:rsidR="001B2117" w:rsidP="00D94D34" w:rsidRDefault="00FA162C" w14:paraId="02B0FAA7" w14:textId="44F4ABC0">
            <w:pPr>
              <w:overflowPunct w:val="0"/>
              <w:autoSpaceDE w:val="0"/>
              <w:autoSpaceDN w:val="0"/>
              <w:adjustRightInd w:val="0"/>
              <w:textAlignment w:val="baseline"/>
              <w:rPr>
                <w:i/>
                <w:iCs/>
              </w:rPr>
            </w:pPr>
            <w:hyperlink w:history="1" r:id="rId49">
              <w:r w:rsidR="00CB5DFF">
                <w:rPr>
                  <w:i/>
                  <w:color w:val="0000FF"/>
                  <w:u w:val="single"/>
                </w:rPr>
                <w:t>Silvia.Staffa@eesc.europa.eu</w:t>
              </w:r>
            </w:hyperlink>
          </w:p>
        </w:tc>
      </w:tr>
    </w:tbl>
    <w:p w:rsidR="0096346D" w:rsidP="00D94D34" w:rsidRDefault="0096346D" w14:paraId="47736FB4" w14:textId="1EE9F832">
      <w:pPr>
        <w:jc w:val="left"/>
      </w:pPr>
      <w:r>
        <w:br w:type="page"/>
      </w:r>
    </w:p>
    <w:p w:rsidR="004D7AC0" w:rsidP="00D94D34" w:rsidRDefault="004D7AC0" w14:paraId="4982DE1F" w14:textId="77777777">
      <w:pPr>
        <w:pStyle w:val="Heading1"/>
        <w:rPr>
          <w:b/>
        </w:rPr>
      </w:pPr>
      <w:bookmarkStart w:name="_Toc204261495" w:id="60"/>
      <w:bookmarkStart w:name="_Toc204268759" w:id="61"/>
      <w:bookmarkStart w:name="_Toc204268924" w:id="62"/>
      <w:bookmarkStart w:name="_Toc204269058" w:id="63"/>
      <w:bookmarkStart w:name="_Toc204269163" w:id="64"/>
      <w:bookmarkStart w:name="_Toc204269268" w:id="65"/>
      <w:bookmarkStart w:name="_Toc204269364" w:id="66"/>
      <w:bookmarkStart w:name="_Toc204269452" w:id="67"/>
      <w:bookmarkStart w:name="_Toc204269540" w:id="68"/>
      <w:bookmarkStart w:name="_Toc204269620" w:id="69"/>
      <w:bookmarkStart w:name="_Toc204269692" w:id="70"/>
      <w:bookmarkStart w:name="_Toc204269752" w:id="71"/>
      <w:bookmarkStart w:name="_Toc204269799" w:id="72"/>
      <w:bookmarkStart w:name="_Toc204269968" w:id="73"/>
      <w:bookmarkStart w:name="_Toc204271414" w:id="74"/>
      <w:bookmarkStart w:name="_Toc70322234" w:id="75"/>
      <w:bookmarkStart w:name="_Toc75527084" w:id="76"/>
      <w:bookmarkStart w:name="_Toc205196959" w:id="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b/>
        </w:rPr>
        <w:t>ЗЕМЕДЕЛИЕ, РАЗВИТИЕ НА СЕЛСКИТЕ РАЙОНИ, ОКОЛНА СРЕДА</w:t>
      </w:r>
      <w:bookmarkEnd w:id="75"/>
      <w:bookmarkEnd w:id="76"/>
      <w:bookmarkEnd w:id="77"/>
    </w:p>
    <w:p w:rsidRPr="000F00DC" w:rsidR="004D7AC0" w:rsidP="00D94D34" w:rsidRDefault="004D7AC0" w14:paraId="4982DE20" w14:textId="77777777">
      <w:pPr>
        <w:rPr>
          <w:sz w:val="18"/>
          <w:szCs w:val="18"/>
        </w:rPr>
      </w:pPr>
    </w:p>
    <w:p w:rsidRPr="009A59C4" w:rsidR="00491CD4" w:rsidP="00D94D34" w:rsidRDefault="00FA162C" w14:paraId="5EAC8503" w14:textId="70272083">
      <w:pPr>
        <w:numPr>
          <w:ilvl w:val="0"/>
          <w:numId w:val="19"/>
        </w:numPr>
        <w:overflowPunct w:val="0"/>
        <w:autoSpaceDE w:val="0"/>
        <w:autoSpaceDN w:val="0"/>
        <w:adjustRightInd w:val="0"/>
        <w:ind w:left="567" w:hanging="567"/>
        <w:contextualSpacing/>
        <w:textAlignment w:val="baseline"/>
        <w:rPr>
          <w:i/>
          <w:iCs/>
        </w:rPr>
      </w:pPr>
      <w:hyperlink w:history="1" r:id="rId50">
        <w:r w:rsidR="00CB5DFF">
          <w:rPr>
            <w:b/>
            <w:i/>
            <w:color w:val="0000FF"/>
            <w:sz w:val="28"/>
            <w:u w:val="single"/>
          </w:rPr>
          <w:t>„Изменение на регламентите относно международния риболов (NAFO, SPRFMO, IOTC, WCPFC, IATTC и ICCAT)“</w:t>
        </w:r>
      </w:hyperlink>
    </w:p>
    <w:p w:rsidRPr="000F00DC" w:rsidR="00205F46" w:rsidP="009A59C4" w:rsidRDefault="00205F46" w14:paraId="06F70FB1" w14:textId="77777777">
      <w:pPr>
        <w:overflowPunct w:val="0"/>
        <w:autoSpaceDE w:val="0"/>
        <w:autoSpaceDN w:val="0"/>
        <w:adjustRightInd w:val="0"/>
        <w:contextualSpacing/>
        <w:textAlignment w:val="baseline"/>
        <w:rPr>
          <w:i/>
          <w:iCs/>
          <w:sz w:val="18"/>
          <w:szCs w:val="18"/>
          <w:lang w:val="en-GB" w:eastAsia="zh-CN"/>
        </w:rPr>
      </w:pPr>
    </w:p>
    <w:tbl>
      <w:tblPr>
        <w:tblW w:w="0" w:type="auto"/>
        <w:tblLook w:val="04A0" w:firstRow="1" w:lastRow="0" w:firstColumn="1" w:lastColumn="0" w:noHBand="0" w:noVBand="1"/>
      </w:tblPr>
      <w:tblGrid>
        <w:gridCol w:w="1701"/>
        <w:gridCol w:w="7479"/>
      </w:tblGrid>
      <w:tr w:rsidRPr="00491CD4" w:rsidR="00491CD4" w:rsidTr="006433AA" w14:paraId="498B42E8" w14:textId="77777777">
        <w:tc>
          <w:tcPr>
            <w:tcW w:w="1701" w:type="dxa"/>
          </w:tcPr>
          <w:p w:rsidRPr="00491CD4" w:rsidR="00491CD4" w:rsidP="00D94D34" w:rsidRDefault="00491CD4" w14:paraId="58CFAFAA"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479" w:type="dxa"/>
          </w:tcPr>
          <w:p w:rsidRPr="00491CD4" w:rsidR="00491CD4" w:rsidP="00D94D34" w:rsidRDefault="00491CD4" w14:paraId="3292EC98" w14:textId="77777777">
            <w:pPr>
              <w:tabs>
                <w:tab w:val="center" w:pos="284"/>
              </w:tabs>
              <w:overflowPunct w:val="0"/>
              <w:autoSpaceDE w:val="0"/>
              <w:autoSpaceDN w:val="0"/>
              <w:adjustRightInd w:val="0"/>
              <w:ind w:left="266" w:hanging="266"/>
              <w:textAlignment w:val="baseline"/>
              <w:rPr>
                <w:b/>
                <w:bCs/>
              </w:rPr>
            </w:pPr>
            <w:r>
              <w:t>Javier GARAT PÉREZ (група „Организации на гражданското общество“ — ES)</w:t>
            </w:r>
          </w:p>
        </w:tc>
      </w:tr>
      <w:tr w:rsidRPr="00491CD4" w:rsidR="00491CD4" w:rsidTr="006433AA" w14:paraId="2780E98C" w14:textId="77777777">
        <w:tc>
          <w:tcPr>
            <w:tcW w:w="1701" w:type="dxa"/>
          </w:tcPr>
          <w:p w:rsidRPr="00491CD4" w:rsidR="00491CD4" w:rsidP="00D94D34" w:rsidRDefault="00491CD4" w14:paraId="0EED6E22" w14:textId="6FA6D50F">
            <w:pPr>
              <w:tabs>
                <w:tab w:val="center" w:pos="284"/>
              </w:tabs>
              <w:overflowPunct w:val="0"/>
              <w:autoSpaceDE w:val="0"/>
              <w:autoSpaceDN w:val="0"/>
              <w:adjustRightInd w:val="0"/>
              <w:ind w:left="266" w:hanging="266"/>
              <w:textAlignment w:val="baseline"/>
              <w:rPr>
                <w:b/>
              </w:rPr>
            </w:pPr>
            <w:r>
              <w:rPr>
                <w:b/>
              </w:rPr>
              <w:t>Отправни документ</w:t>
            </w:r>
          </w:p>
        </w:tc>
        <w:tc>
          <w:tcPr>
            <w:tcW w:w="7479" w:type="dxa"/>
          </w:tcPr>
          <w:p w:rsidR="00116D45" w:rsidP="00D94D34" w:rsidRDefault="00116D45" w14:paraId="7F218E08" w14:textId="1FB4067F">
            <w:pPr>
              <w:tabs>
                <w:tab w:val="center" w:pos="284"/>
              </w:tabs>
              <w:overflowPunct w:val="0"/>
              <w:autoSpaceDE w:val="0"/>
              <w:autoSpaceDN w:val="0"/>
              <w:adjustRightInd w:val="0"/>
              <w:ind w:left="266" w:hanging="266"/>
              <w:textAlignment w:val="baseline"/>
            </w:pPr>
            <w:r>
              <w:t>COM(2025) 195 final</w:t>
            </w:r>
          </w:p>
          <w:p w:rsidRPr="00491CD4" w:rsidR="00491CD4" w:rsidP="00D94D34" w:rsidRDefault="00491CD4" w14:paraId="45A6B52A" w14:textId="1CAEF60A">
            <w:pPr>
              <w:tabs>
                <w:tab w:val="center" w:pos="284"/>
              </w:tabs>
              <w:overflowPunct w:val="0"/>
              <w:autoSpaceDE w:val="0"/>
              <w:autoSpaceDN w:val="0"/>
              <w:adjustRightInd w:val="0"/>
              <w:ind w:left="266" w:hanging="266"/>
              <w:textAlignment w:val="baseline"/>
            </w:pPr>
            <w:r>
              <w:t>EESC-2025-00766-00-00-AC</w:t>
            </w:r>
          </w:p>
        </w:tc>
      </w:tr>
    </w:tbl>
    <w:p w:rsidRPr="00491CD4" w:rsidR="00491CD4" w:rsidP="00D94D34" w:rsidRDefault="00491CD4" w14:paraId="178C58CF"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491CD4" w:rsidR="00491CD4" w:rsidP="00D94D34" w:rsidRDefault="00491CD4" w14:paraId="7E37B278"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491CD4" w:rsidR="00491CD4" w:rsidP="00D94D34" w:rsidRDefault="00491CD4" w14:paraId="39C6AB6B"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491CD4" w:rsidR="002604F3" w:rsidP="00D94D34" w:rsidRDefault="00491CD4" w14:paraId="72244685" w14:textId="6E488F0A">
      <w:pPr>
        <w:overflowPunct w:val="0"/>
        <w:autoSpaceDE w:val="0"/>
        <w:autoSpaceDN w:val="0"/>
        <w:adjustRightInd w:val="0"/>
        <w:textAlignment w:val="baseline"/>
        <w:rPr>
          <w:bCs/>
          <w:iCs/>
        </w:rPr>
      </w:pPr>
      <w:r>
        <w:t>ЕИСК:</w:t>
      </w:r>
    </w:p>
    <w:p w:rsidRPr="00491CD4" w:rsidR="00491CD4" w:rsidP="009A59C4" w:rsidRDefault="00491CD4" w14:paraId="590F1B96" w14:textId="77777777">
      <w:pPr>
        <w:numPr>
          <w:ilvl w:val="0"/>
          <w:numId w:val="42"/>
        </w:numPr>
        <w:overflowPunct w:val="0"/>
        <w:autoSpaceDE w:val="0"/>
        <w:autoSpaceDN w:val="0"/>
        <w:adjustRightInd w:val="0"/>
        <w:ind w:left="567" w:hanging="567"/>
        <w:contextualSpacing/>
        <w:textAlignment w:val="baseline"/>
        <w:rPr>
          <w:spacing w:val="-4"/>
          <w:szCs w:val="20"/>
        </w:rPr>
      </w:pPr>
      <w:r>
        <w:rPr>
          <w:b/>
        </w:rPr>
        <w:t>счита, че е необходимо мерките за опазване и контрол</w:t>
      </w:r>
      <w:r>
        <w:t xml:space="preserve">, приети от регионалните организации за управление на рибарството (РОУР), </w:t>
      </w:r>
      <w:r>
        <w:rPr>
          <w:b/>
        </w:rPr>
        <w:t>да бъдат транспонирани в правото на ЕС</w:t>
      </w:r>
      <w:r>
        <w:t>, като се зачитат принципите и целите на общата политика в областта на рибарството и се избягват регулаторни припокривания или несъответствия. Тази нормативна хармонизация е от съществено значение, за да се гарантира ефективността на мерките за управление в областта на международния риболов;</w:t>
      </w:r>
    </w:p>
    <w:p w:rsidRPr="00491CD4" w:rsidR="00491CD4" w:rsidP="009A59C4" w:rsidRDefault="00491CD4" w14:paraId="33A22B93" w14:textId="77777777">
      <w:pPr>
        <w:numPr>
          <w:ilvl w:val="0"/>
          <w:numId w:val="42"/>
        </w:numPr>
        <w:overflowPunct w:val="0"/>
        <w:autoSpaceDE w:val="0"/>
        <w:autoSpaceDN w:val="0"/>
        <w:adjustRightInd w:val="0"/>
        <w:ind w:left="567" w:hanging="567"/>
        <w:contextualSpacing/>
        <w:textAlignment w:val="baseline"/>
        <w:rPr>
          <w:szCs w:val="20"/>
        </w:rPr>
      </w:pPr>
      <w:r>
        <w:t>подкрепя предложението на Комисията, като посочва, че ЕИСК последователно е изразявал подкрепа за подобни инициативи в предходни свои становища;</w:t>
      </w:r>
    </w:p>
    <w:p w:rsidRPr="00491CD4" w:rsidR="00491CD4" w:rsidP="009A59C4" w:rsidRDefault="00491CD4" w14:paraId="6F6E7753" w14:textId="77777777">
      <w:pPr>
        <w:numPr>
          <w:ilvl w:val="0"/>
          <w:numId w:val="42"/>
        </w:numPr>
        <w:overflowPunct w:val="0"/>
        <w:autoSpaceDE w:val="0"/>
        <w:autoSpaceDN w:val="0"/>
        <w:adjustRightInd w:val="0"/>
        <w:ind w:left="567" w:hanging="567"/>
        <w:contextualSpacing/>
        <w:textAlignment w:val="baseline"/>
        <w:rPr>
          <w:szCs w:val="20"/>
        </w:rPr>
      </w:pPr>
      <w:r>
        <w:t>твърдо подкрепя необходимостта от</w:t>
      </w:r>
      <w:r>
        <w:rPr>
          <w:b/>
        </w:rPr>
        <w:t xml:space="preserve"> напредък към по-нататъшно опростяване на нормативната уредба</w:t>
      </w:r>
      <w:r>
        <w:t>, ефективно намаляване на административната тежест и ускоряване на процедурите. Приветства инициативата на предложението „омнибус“, което е стъпка в правилната посока;</w:t>
      </w:r>
    </w:p>
    <w:p w:rsidRPr="00491CD4" w:rsidR="00491CD4" w:rsidP="009A59C4" w:rsidRDefault="00491CD4" w14:paraId="7BE48B95" w14:textId="77777777">
      <w:pPr>
        <w:numPr>
          <w:ilvl w:val="0"/>
          <w:numId w:val="42"/>
        </w:numPr>
        <w:overflowPunct w:val="0"/>
        <w:autoSpaceDE w:val="0"/>
        <w:autoSpaceDN w:val="0"/>
        <w:adjustRightInd w:val="0"/>
        <w:ind w:left="567" w:hanging="567"/>
        <w:contextualSpacing/>
        <w:textAlignment w:val="baseline"/>
        <w:rPr>
          <w:szCs w:val="20"/>
        </w:rPr>
      </w:pPr>
      <w:r>
        <w:t>счита, че всяко транспониране трябва да се извършва, без да се добавят задължения, които не са договорени от страна на ЕС за собствения му флот;</w:t>
      </w:r>
    </w:p>
    <w:p w:rsidRPr="00491CD4" w:rsidR="00491CD4" w:rsidP="009A59C4" w:rsidRDefault="00491CD4" w14:paraId="09CBCAA5" w14:textId="77777777">
      <w:pPr>
        <w:numPr>
          <w:ilvl w:val="0"/>
          <w:numId w:val="42"/>
        </w:numPr>
        <w:overflowPunct w:val="0"/>
        <w:autoSpaceDE w:val="0"/>
        <w:autoSpaceDN w:val="0"/>
        <w:adjustRightInd w:val="0"/>
        <w:ind w:left="567" w:hanging="567"/>
        <w:contextualSpacing/>
        <w:textAlignment w:val="baseline"/>
        <w:rPr>
          <w:spacing w:val="-4"/>
          <w:szCs w:val="20"/>
        </w:rPr>
      </w:pPr>
      <w:r>
        <w:t>подчертава, че в предложението липсва гъвкав механизъм за автоматично транспониране на някои правила, приети от РОУР. Настоящата система изисква редовни изменения на нормативната уредба чрез продължителни и сложни законодателни процедури, които забавят ефективното интегриране на международните стандарти;</w:t>
      </w:r>
    </w:p>
    <w:p w:rsidRPr="00491CD4" w:rsidR="00491CD4" w:rsidP="009A59C4" w:rsidRDefault="00491CD4" w14:paraId="6A29C4A0" w14:textId="77777777">
      <w:pPr>
        <w:numPr>
          <w:ilvl w:val="0"/>
          <w:numId w:val="42"/>
        </w:numPr>
        <w:overflowPunct w:val="0"/>
        <w:autoSpaceDE w:val="0"/>
        <w:autoSpaceDN w:val="0"/>
        <w:adjustRightInd w:val="0"/>
        <w:ind w:left="567" w:hanging="567"/>
        <w:contextualSpacing/>
        <w:textAlignment w:val="baseline"/>
        <w:rPr>
          <w:szCs w:val="20"/>
        </w:rPr>
      </w:pPr>
      <w:r>
        <w:t xml:space="preserve">предупреждава отново, че продължаващото използване на </w:t>
      </w:r>
      <w:r>
        <w:rPr>
          <w:b/>
        </w:rPr>
        <w:t>регламента може да доведе до противоречащи си правила</w:t>
      </w:r>
      <w:r>
        <w:t xml:space="preserve"> или поне до </w:t>
      </w:r>
      <w:r>
        <w:rPr>
          <w:b/>
        </w:rPr>
        <w:t>периоди на правна несигурност</w:t>
      </w:r>
      <w:r>
        <w:t xml:space="preserve"> за администрациите и самите предприятия. Също така може да доведе до изкривявания при прилагането на мерките по отношение на флотите на държави извън ЕС;</w:t>
      </w:r>
    </w:p>
    <w:p w:rsidRPr="00491CD4" w:rsidR="00491CD4" w:rsidP="009A59C4" w:rsidRDefault="00491CD4" w14:paraId="5F69202A" w14:textId="77777777">
      <w:pPr>
        <w:numPr>
          <w:ilvl w:val="0"/>
          <w:numId w:val="42"/>
        </w:numPr>
        <w:overflowPunct w:val="0"/>
        <w:autoSpaceDE w:val="0"/>
        <w:autoSpaceDN w:val="0"/>
        <w:adjustRightInd w:val="0"/>
        <w:ind w:left="567" w:hanging="567"/>
        <w:contextualSpacing/>
        <w:textAlignment w:val="baseline"/>
        <w:rPr>
          <w:szCs w:val="20"/>
        </w:rPr>
      </w:pPr>
      <w:r>
        <w:t xml:space="preserve">отново отправя препоръката си да се </w:t>
      </w:r>
      <w:r>
        <w:rPr>
          <w:b/>
        </w:rPr>
        <w:t>проучи осъществимостта на установяването на ускорена процедура</w:t>
      </w:r>
      <w:r>
        <w:t>, позволяваща директното влизане в сила на някои технически мерки, приети от РОУР, чрез механизъм за автоматично включване при определени условия;</w:t>
      </w:r>
    </w:p>
    <w:p w:rsidRPr="00491CD4" w:rsidR="00491CD4" w:rsidP="009A59C4" w:rsidRDefault="00491CD4" w14:paraId="5F03D6A1" w14:textId="77777777">
      <w:pPr>
        <w:numPr>
          <w:ilvl w:val="0"/>
          <w:numId w:val="42"/>
        </w:numPr>
        <w:overflowPunct w:val="0"/>
        <w:autoSpaceDE w:val="0"/>
        <w:autoSpaceDN w:val="0"/>
        <w:adjustRightInd w:val="0"/>
        <w:ind w:left="567" w:hanging="567"/>
        <w:contextualSpacing/>
        <w:textAlignment w:val="baseline"/>
        <w:rPr>
          <w:szCs w:val="20"/>
        </w:rPr>
      </w:pPr>
      <w:r>
        <w:t>призовава Комисията, в съответствие с Конвенцията на Организацията на обединените нации по морско право (UNCLOS) и Споразумението от Ню Йорк за опазване и управление на трансгранично преминаващите и далекомигриращите рибни запаси, да засили сътрудничеството и координацията с всички държави, чиито флотове експлоатират тези запаси, както чрез двустранни рамки, така и в рамките на РОУР. Комитетът подчертава, че е</w:t>
      </w:r>
      <w:r>
        <w:rPr>
          <w:b/>
        </w:rPr>
        <w:t xml:space="preserve"> важно да се гарантират еднакви условия на конкуренция</w:t>
      </w:r>
      <w:r>
        <w:t>, като се избягват всякакви двойни стандарти, които биха могли да бъдат в ущърб на европейските оператори, ангажирани със спазването на международните стандарти.</w:t>
      </w:r>
    </w:p>
    <w:p w:rsidRPr="000F00DC" w:rsidR="00491CD4" w:rsidP="00D94D34" w:rsidRDefault="00491CD4" w14:paraId="314DC37E" w14:textId="77777777">
      <w:pPr>
        <w:overflowPunct w:val="0"/>
        <w:autoSpaceDE w:val="0"/>
        <w:autoSpaceDN w:val="0"/>
        <w:adjustRightInd w:val="0"/>
        <w:textAlignment w:val="baseline"/>
        <w:rPr>
          <w:sz w:val="18"/>
          <w:szCs w:val="18"/>
        </w:rPr>
      </w:pPr>
    </w:p>
    <w:tbl>
      <w:tblPr>
        <w:tblW w:w="0" w:type="auto"/>
        <w:tblLook w:val="04A0" w:firstRow="1" w:lastRow="0" w:firstColumn="1" w:lastColumn="0" w:noHBand="0" w:noVBand="1"/>
      </w:tblPr>
      <w:tblGrid>
        <w:gridCol w:w="1634"/>
        <w:gridCol w:w="7546"/>
      </w:tblGrid>
      <w:tr w:rsidRPr="00491CD4" w:rsidR="00491CD4" w:rsidTr="006433AA" w14:paraId="4D5A2374" w14:textId="77777777">
        <w:tc>
          <w:tcPr>
            <w:tcW w:w="1634" w:type="dxa"/>
          </w:tcPr>
          <w:p w:rsidRPr="00491CD4" w:rsidR="00491CD4" w:rsidP="00D94D34" w:rsidRDefault="00491CD4" w14:paraId="0F518CEC" w14:textId="77777777">
            <w:pPr>
              <w:overflowPunct w:val="0"/>
              <w:autoSpaceDE w:val="0"/>
              <w:autoSpaceDN w:val="0"/>
              <w:adjustRightInd w:val="0"/>
              <w:ind w:left="709" w:hanging="567"/>
              <w:textAlignment w:val="baseline"/>
              <w:rPr>
                <w:i/>
                <w:iCs/>
              </w:rPr>
            </w:pPr>
            <w:r>
              <w:rPr>
                <w:b/>
                <w:i/>
              </w:rPr>
              <w:t>За контакт</w:t>
            </w:r>
          </w:p>
        </w:tc>
        <w:tc>
          <w:tcPr>
            <w:tcW w:w="7546" w:type="dxa"/>
          </w:tcPr>
          <w:p w:rsidRPr="006433AA" w:rsidR="00491CD4" w:rsidP="00D94D34" w:rsidRDefault="00491CD4" w14:paraId="4697EC89" w14:textId="7248848B">
            <w:pPr>
              <w:overflowPunct w:val="0"/>
              <w:autoSpaceDE w:val="0"/>
              <w:autoSpaceDN w:val="0"/>
              <w:adjustRightInd w:val="0"/>
              <w:ind w:left="709" w:hanging="709"/>
              <w:textAlignment w:val="baseline"/>
              <w:rPr>
                <w:i/>
                <w:iCs/>
              </w:rPr>
            </w:pPr>
            <w:r>
              <w:rPr>
                <w:i/>
              </w:rPr>
              <w:t>Arturo Íñiguez</w:t>
            </w:r>
          </w:p>
        </w:tc>
      </w:tr>
      <w:tr w:rsidRPr="00491CD4" w:rsidR="00491CD4" w:rsidTr="006433AA" w14:paraId="78E61F76" w14:textId="77777777">
        <w:tc>
          <w:tcPr>
            <w:tcW w:w="1634" w:type="dxa"/>
          </w:tcPr>
          <w:p w:rsidRPr="00491CD4" w:rsidR="00491CD4" w:rsidP="00D94D34" w:rsidRDefault="00491CD4" w14:paraId="160EF142" w14:textId="77777777">
            <w:pPr>
              <w:overflowPunct w:val="0"/>
              <w:autoSpaceDE w:val="0"/>
              <w:autoSpaceDN w:val="0"/>
              <w:adjustRightInd w:val="0"/>
              <w:ind w:left="709" w:hanging="567"/>
              <w:textAlignment w:val="baseline"/>
              <w:rPr>
                <w:i/>
              </w:rPr>
            </w:pPr>
            <w:r>
              <w:rPr>
                <w:i/>
              </w:rPr>
              <w:t>Тел</w:t>
            </w:r>
            <w:r>
              <w:rPr>
                <w:i/>
                <w:iCs/>
              </w:rPr>
              <w:t>.</w:t>
            </w:r>
          </w:p>
        </w:tc>
        <w:tc>
          <w:tcPr>
            <w:tcW w:w="7546" w:type="dxa"/>
          </w:tcPr>
          <w:p w:rsidRPr="00491CD4" w:rsidR="00491CD4" w:rsidP="00D94D34" w:rsidRDefault="00491CD4" w14:paraId="564A3BD4" w14:textId="19C282BD">
            <w:pPr>
              <w:overflowPunct w:val="0"/>
              <w:autoSpaceDE w:val="0"/>
              <w:autoSpaceDN w:val="0"/>
              <w:adjustRightInd w:val="0"/>
              <w:ind w:left="709" w:hanging="709"/>
              <w:textAlignment w:val="baseline"/>
              <w:rPr>
                <w:i/>
                <w:iCs/>
              </w:rPr>
            </w:pPr>
            <w:r>
              <w:rPr>
                <w:i/>
              </w:rPr>
              <w:t>+32 25468768</w:t>
            </w:r>
          </w:p>
        </w:tc>
      </w:tr>
      <w:tr w:rsidRPr="00491CD4" w:rsidR="00491CD4" w:rsidTr="006433AA" w14:paraId="24101866" w14:textId="77777777">
        <w:tc>
          <w:tcPr>
            <w:tcW w:w="1634" w:type="dxa"/>
          </w:tcPr>
          <w:p w:rsidRPr="00491CD4" w:rsidR="00491CD4" w:rsidP="00D94D34" w:rsidRDefault="00491CD4" w14:paraId="2F51DDD7" w14:textId="77777777">
            <w:pPr>
              <w:overflowPunct w:val="0"/>
              <w:autoSpaceDE w:val="0"/>
              <w:autoSpaceDN w:val="0"/>
              <w:adjustRightInd w:val="0"/>
              <w:ind w:left="709" w:hanging="567"/>
              <w:textAlignment w:val="baseline"/>
              <w:rPr>
                <w:i/>
              </w:rPr>
            </w:pPr>
            <w:r>
              <w:rPr>
                <w:i/>
              </w:rPr>
              <w:t>Електронен адрес</w:t>
            </w:r>
          </w:p>
        </w:tc>
        <w:tc>
          <w:tcPr>
            <w:tcW w:w="7546" w:type="dxa"/>
          </w:tcPr>
          <w:p w:rsidRPr="00491CD4" w:rsidR="00491CD4" w:rsidP="00D94D34" w:rsidRDefault="00FA162C" w14:paraId="72B85133" w14:textId="77777777">
            <w:pPr>
              <w:overflowPunct w:val="0"/>
              <w:autoSpaceDE w:val="0"/>
              <w:autoSpaceDN w:val="0"/>
              <w:adjustRightInd w:val="0"/>
              <w:ind w:left="709" w:hanging="709"/>
              <w:textAlignment w:val="baseline"/>
              <w:rPr>
                <w:i/>
                <w:iCs/>
                <w:color w:val="0000FF"/>
                <w:u w:val="single"/>
              </w:rPr>
            </w:pPr>
            <w:hyperlink w:history="1" r:id="rId51">
              <w:r w:rsidR="00CB5DFF">
                <w:rPr>
                  <w:i/>
                  <w:color w:val="0000FF"/>
                  <w:u w:val="single"/>
                </w:rPr>
                <w:t>Arturo.Iniguez@eesc.europa.eu</w:t>
              </w:r>
            </w:hyperlink>
          </w:p>
        </w:tc>
      </w:tr>
    </w:tbl>
    <w:p w:rsidR="00491CD4" w:rsidP="00D94D34" w:rsidRDefault="00491CD4" w14:paraId="48C4E3E1" w14:textId="28174637">
      <w:pPr>
        <w:jc w:val="left"/>
        <w:rPr>
          <w:lang w:val="en-GB"/>
        </w:rPr>
      </w:pPr>
    </w:p>
    <w:p w:rsidRPr="00150BA4" w:rsidR="00150BA4" w:rsidP="00D94D34" w:rsidRDefault="00FA162C" w14:paraId="4D571A37" w14:textId="1FED72F1">
      <w:pPr>
        <w:widowControl w:val="0"/>
        <w:numPr>
          <w:ilvl w:val="0"/>
          <w:numId w:val="6"/>
        </w:numPr>
        <w:overflowPunct w:val="0"/>
        <w:autoSpaceDE w:val="0"/>
        <w:autoSpaceDN w:val="0"/>
        <w:adjustRightInd w:val="0"/>
        <w:ind w:hanging="567"/>
        <w:textAlignment w:val="baseline"/>
        <w:rPr>
          <w:b/>
          <w:bCs/>
          <w:i/>
          <w:iCs/>
          <w:sz w:val="28"/>
          <w:szCs w:val="28"/>
        </w:rPr>
      </w:pPr>
      <w:hyperlink w:history="1" r:id="rId52">
        <w:r w:rsidR="00CB5DFF">
          <w:rPr>
            <w:b/>
            <w:i/>
            <w:color w:val="0000FF"/>
            <w:sz w:val="28"/>
            <w:u w:val="single"/>
          </w:rPr>
          <w:t>„Опазване и устойчиво използване на морското биологично разнообразие на зоните, разположени извън националните юрисдикции — ратифициране на Споразумението за БРИНЮ“</w:t>
        </w:r>
      </w:hyperlink>
    </w:p>
    <w:p w:rsidR="00150BA4" w:rsidP="00D94D34" w:rsidRDefault="00150BA4" w14:paraId="21959151" w14:textId="2963298B">
      <w:pPr>
        <w:tabs>
          <w:tab w:val="center" w:pos="284"/>
        </w:tabs>
        <w:overflowPunct w:val="0"/>
        <w:autoSpaceDE w:val="0"/>
        <w:autoSpaceDN w:val="0"/>
        <w:adjustRightInd w:val="0"/>
        <w:ind w:left="266" w:hanging="266"/>
        <w:textAlignment w:val="baseline"/>
        <w:rPr>
          <w:b/>
          <w:lang w:val="en-GB"/>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621"/>
      </w:tblGrid>
      <w:tr w:rsidRPr="000F00DC" w:rsidR="006433AA" w:rsidTr="000F00DC" w14:paraId="1B26FCFF" w14:textId="77777777">
        <w:tc>
          <w:tcPr>
            <w:tcW w:w="1560" w:type="dxa"/>
          </w:tcPr>
          <w:p w:rsidRPr="000F00DC" w:rsidR="006433AA" w:rsidP="00D94D34" w:rsidRDefault="006433AA" w14:paraId="67B36065" w14:textId="3937ACE6">
            <w:pPr>
              <w:tabs>
                <w:tab w:val="center" w:pos="284"/>
              </w:tabs>
              <w:overflowPunct w:val="0"/>
              <w:autoSpaceDE w:val="0"/>
              <w:autoSpaceDN w:val="0"/>
              <w:adjustRightInd w:val="0"/>
              <w:textAlignment w:val="baseline"/>
              <w:rPr>
                <w:b/>
              </w:rPr>
            </w:pPr>
            <w:r>
              <w:rPr>
                <w:b/>
              </w:rPr>
              <w:t>Докладчик</w:t>
            </w:r>
          </w:p>
        </w:tc>
        <w:tc>
          <w:tcPr>
            <w:tcW w:w="7621" w:type="dxa"/>
          </w:tcPr>
          <w:p w:rsidRPr="000F00DC" w:rsidR="006433AA" w:rsidP="00D94D34" w:rsidRDefault="006433AA" w14:paraId="678602D1" w14:textId="735F3B8C">
            <w:pPr>
              <w:tabs>
                <w:tab w:val="center" w:pos="284"/>
              </w:tabs>
              <w:overflowPunct w:val="0"/>
              <w:autoSpaceDE w:val="0"/>
              <w:autoSpaceDN w:val="0"/>
              <w:adjustRightInd w:val="0"/>
              <w:textAlignment w:val="baseline"/>
              <w:rPr>
                <w:b/>
              </w:rPr>
            </w:pPr>
            <w:r>
              <w:t>Javier GARAT PÉREZ (група „Организации на гражданското общество“ — ES)</w:t>
            </w:r>
          </w:p>
        </w:tc>
      </w:tr>
      <w:tr w:rsidRPr="000F00DC" w:rsidR="006433AA" w:rsidTr="000F00DC" w14:paraId="5065F749" w14:textId="77777777">
        <w:tc>
          <w:tcPr>
            <w:tcW w:w="1560" w:type="dxa"/>
          </w:tcPr>
          <w:p w:rsidRPr="000F00DC" w:rsidR="006433AA" w:rsidP="00D94D34" w:rsidRDefault="006433AA" w14:paraId="41C479C9" w14:textId="792ABE52">
            <w:pPr>
              <w:tabs>
                <w:tab w:val="center" w:pos="284"/>
              </w:tabs>
              <w:overflowPunct w:val="0"/>
              <w:autoSpaceDE w:val="0"/>
              <w:autoSpaceDN w:val="0"/>
              <w:adjustRightInd w:val="0"/>
              <w:textAlignment w:val="baseline"/>
              <w:rPr>
                <w:b/>
              </w:rPr>
            </w:pPr>
            <w:r>
              <w:rPr>
                <w:b/>
              </w:rPr>
              <w:t>Отправни документи</w:t>
            </w:r>
          </w:p>
        </w:tc>
        <w:tc>
          <w:tcPr>
            <w:tcW w:w="7621" w:type="dxa"/>
          </w:tcPr>
          <w:p w:rsidRPr="000F00DC" w:rsidR="006433AA" w:rsidP="00D94D34" w:rsidRDefault="006433AA" w14:paraId="2980E1DF" w14:textId="4A1FDB3B">
            <w:pPr>
              <w:tabs>
                <w:tab w:val="center" w:pos="284"/>
              </w:tabs>
              <w:overflowPunct w:val="0"/>
              <w:autoSpaceDE w:val="0"/>
              <w:autoSpaceDN w:val="0"/>
              <w:adjustRightInd w:val="0"/>
              <w:textAlignment w:val="baseline"/>
              <w:rPr>
                <w:b/>
              </w:rPr>
            </w:pPr>
            <w:r>
              <w:t>COM(2025) 173 final</w:t>
            </w:r>
          </w:p>
        </w:tc>
      </w:tr>
      <w:tr w:rsidRPr="000F00DC" w:rsidR="006433AA" w:rsidTr="000F00DC" w14:paraId="07436846" w14:textId="77777777">
        <w:tc>
          <w:tcPr>
            <w:tcW w:w="1560" w:type="dxa"/>
          </w:tcPr>
          <w:p w:rsidRPr="000F00DC" w:rsidR="006433AA" w:rsidP="00D94D34" w:rsidRDefault="006433AA" w14:paraId="72CC8C19" w14:textId="77777777">
            <w:pPr>
              <w:tabs>
                <w:tab w:val="center" w:pos="284"/>
              </w:tabs>
              <w:overflowPunct w:val="0"/>
              <w:autoSpaceDE w:val="0"/>
              <w:autoSpaceDN w:val="0"/>
              <w:adjustRightInd w:val="0"/>
              <w:textAlignment w:val="baseline"/>
              <w:rPr>
                <w:b/>
                <w:lang w:val="en-GB"/>
              </w:rPr>
            </w:pPr>
          </w:p>
        </w:tc>
        <w:tc>
          <w:tcPr>
            <w:tcW w:w="7621" w:type="dxa"/>
          </w:tcPr>
          <w:p w:rsidRPr="000F00DC" w:rsidR="006433AA" w:rsidP="00D94D34" w:rsidRDefault="006433AA" w14:paraId="2C27A075" w14:textId="277C6C50">
            <w:pPr>
              <w:tabs>
                <w:tab w:val="center" w:pos="284"/>
              </w:tabs>
              <w:overflowPunct w:val="0"/>
              <w:autoSpaceDE w:val="0"/>
              <w:autoSpaceDN w:val="0"/>
              <w:adjustRightInd w:val="0"/>
              <w:textAlignment w:val="baseline"/>
              <w:rPr>
                <w:b/>
              </w:rPr>
            </w:pPr>
            <w:r>
              <w:t>EESC-2025-02043-00-00-AC</w:t>
            </w:r>
          </w:p>
        </w:tc>
      </w:tr>
    </w:tbl>
    <w:p w:rsidRPr="009A59C4" w:rsidR="00150BA4" w:rsidP="00D94D34" w:rsidRDefault="00150BA4" w14:paraId="0BAA50FC" w14:textId="6B53F5AD">
      <w:pPr>
        <w:tabs>
          <w:tab w:val="center" w:pos="284"/>
        </w:tabs>
        <w:overflowPunct w:val="0"/>
        <w:autoSpaceDE w:val="0"/>
        <w:autoSpaceDN w:val="0"/>
        <w:adjustRightInd w:val="0"/>
        <w:ind w:left="266" w:hanging="266"/>
        <w:textAlignment w:val="baseline"/>
        <w:rPr>
          <w:b/>
          <w:sz w:val="20"/>
          <w:szCs w:val="20"/>
          <w:lang w:val="pt-PT"/>
        </w:rPr>
      </w:pPr>
    </w:p>
    <w:p w:rsidRPr="00150BA4" w:rsidR="00150BA4" w:rsidP="00D94D34" w:rsidRDefault="00150BA4" w14:paraId="1FF1890C" w14:textId="77777777">
      <w:pPr>
        <w:keepNext/>
        <w:keepLines/>
        <w:overflowPunct w:val="0"/>
        <w:autoSpaceDE w:val="0"/>
        <w:autoSpaceDN w:val="0"/>
        <w:adjustRightInd w:val="0"/>
        <w:textAlignment w:val="baseline"/>
        <w:rPr>
          <w:b/>
        </w:rPr>
      </w:pPr>
      <w:r>
        <w:rPr>
          <w:b/>
        </w:rPr>
        <w:t>Основни аспекти</w:t>
      </w:r>
    </w:p>
    <w:p w:rsidRPr="00150BA4" w:rsidR="00150BA4" w:rsidP="00D94D34" w:rsidRDefault="00150BA4" w14:paraId="10235F5D" w14:textId="77777777">
      <w:pPr>
        <w:keepNext/>
        <w:keepLines/>
        <w:tabs>
          <w:tab w:val="center" w:pos="284"/>
        </w:tabs>
        <w:overflowPunct w:val="0"/>
        <w:autoSpaceDE w:val="0"/>
        <w:autoSpaceDN w:val="0"/>
        <w:adjustRightInd w:val="0"/>
        <w:ind w:left="266" w:hanging="266"/>
        <w:textAlignment w:val="baseline"/>
        <w:rPr>
          <w:b/>
          <w:lang w:val="en-GB"/>
        </w:rPr>
      </w:pPr>
    </w:p>
    <w:p w:rsidRPr="00150BA4" w:rsidR="00EC3512" w:rsidP="00D94D34" w:rsidRDefault="00150BA4" w14:paraId="5CB64910" w14:textId="63BC203D">
      <w:pPr>
        <w:overflowPunct w:val="0"/>
        <w:autoSpaceDE w:val="0"/>
        <w:autoSpaceDN w:val="0"/>
        <w:adjustRightInd w:val="0"/>
        <w:textAlignment w:val="baseline"/>
        <w:rPr>
          <w:bCs/>
          <w:iCs/>
        </w:rPr>
      </w:pPr>
      <w:r>
        <w:t>ЕИСК:</w:t>
      </w:r>
    </w:p>
    <w:p w:rsidRPr="00150BA4" w:rsidR="00150BA4" w:rsidP="009A59C4" w:rsidRDefault="00150BA4" w14:paraId="12600432" w14:textId="77777777">
      <w:pPr>
        <w:numPr>
          <w:ilvl w:val="0"/>
          <w:numId w:val="42"/>
        </w:numPr>
        <w:overflowPunct w:val="0"/>
        <w:autoSpaceDE w:val="0"/>
        <w:autoSpaceDN w:val="0"/>
        <w:adjustRightInd w:val="0"/>
        <w:ind w:left="567" w:hanging="567"/>
        <w:contextualSpacing/>
        <w:textAlignment w:val="baseline"/>
        <w:rPr>
          <w:szCs w:val="20"/>
        </w:rPr>
      </w:pPr>
      <w:r>
        <w:rPr>
          <w:b/>
        </w:rPr>
        <w:t>приветства предложението за директива</w:t>
      </w:r>
      <w:r>
        <w:t xml:space="preserve"> с цел включване в правото на ЕС на международното споразумение относно морското биологично разнообразие в зоните, разположени извън националните юрисдикции (БРИНЮ);</w:t>
      </w:r>
    </w:p>
    <w:p w:rsidRPr="00150BA4" w:rsidR="00150BA4" w:rsidP="009A59C4" w:rsidRDefault="00150BA4" w14:paraId="088DAB9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подкрепя позицията на Европейската комисия за </w:t>
      </w:r>
      <w:r>
        <w:rPr>
          <w:b/>
        </w:rPr>
        <w:t>стриктно транспониране на Споразумението за БРИНЮ</w:t>
      </w:r>
      <w:r>
        <w:t xml:space="preserve"> в достиженията на правото на ЕС, като се отстояват единно прилагане и еднакви условия на конкуренция за всички участници, действащи от територията на Съюза;</w:t>
      </w:r>
    </w:p>
    <w:p w:rsidRPr="00150BA4" w:rsidR="00150BA4" w:rsidP="009A59C4" w:rsidRDefault="00150BA4" w14:paraId="3DFB6C09" w14:textId="77777777">
      <w:pPr>
        <w:numPr>
          <w:ilvl w:val="0"/>
          <w:numId w:val="42"/>
        </w:numPr>
        <w:overflowPunct w:val="0"/>
        <w:autoSpaceDE w:val="0"/>
        <w:autoSpaceDN w:val="0"/>
        <w:adjustRightInd w:val="0"/>
        <w:ind w:left="567" w:hanging="567"/>
        <w:contextualSpacing/>
        <w:textAlignment w:val="baseline"/>
        <w:rPr>
          <w:szCs w:val="20"/>
        </w:rPr>
      </w:pPr>
      <w:r>
        <w:t xml:space="preserve">препоръчва да се гарантира, че Споразумението за БРИНЮ е </w:t>
      </w:r>
      <w:r>
        <w:rPr>
          <w:b/>
        </w:rPr>
        <w:t>в пълно съответствие с европейската рамка</w:t>
      </w:r>
      <w:r>
        <w:t xml:space="preserve"> и екологичните оценки, както и с многостранните споразумения в областта на околната среда, по които Европейският съюз и неговите държави членки са страни, като по този начин се гарантира хармонизирането и ефективността на политиките в областта на околната среда на европейско и международно равнище;</w:t>
      </w:r>
    </w:p>
    <w:p w:rsidRPr="00150BA4" w:rsidR="00150BA4" w:rsidP="009A59C4" w:rsidRDefault="00150BA4" w14:paraId="716C5C0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изразява съгласие с Европейската комисия, че транспонирането на Споразумението за БРИНЮ в правото на ЕС трябва да бъде приведено в съответствие със </w:t>
      </w:r>
      <w:r>
        <w:rPr>
          <w:b/>
        </w:rPr>
        <w:t>секторните правила и политики на ЕС</w:t>
      </w:r>
      <w:r>
        <w:t>;</w:t>
      </w:r>
    </w:p>
    <w:p w:rsidRPr="00150BA4" w:rsidR="00150BA4" w:rsidP="009A59C4" w:rsidRDefault="00150BA4" w14:paraId="651257D2"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препоръчва новата рамка на Споразумението за БРИНЮ да действа </w:t>
      </w:r>
      <w:r>
        <w:rPr>
          <w:b/>
        </w:rPr>
        <w:t>координирано и допълващо</w:t>
      </w:r>
      <w:r>
        <w:t xml:space="preserve"> със съществуващите международни органи, като например регионалните организации за управление на рибарството (</w:t>
      </w:r>
      <w:r>
        <w:rPr>
          <w:b/>
        </w:rPr>
        <w:t>РОУР</w:t>
      </w:r>
      <w:r>
        <w:t xml:space="preserve">), </w:t>
      </w:r>
      <w:r>
        <w:rPr>
          <w:b/>
        </w:rPr>
        <w:t>ФАО</w:t>
      </w:r>
      <w:r>
        <w:t xml:space="preserve"> и </w:t>
      </w:r>
      <w:r>
        <w:rPr>
          <w:b/>
        </w:rPr>
        <w:t>Международната морска организация</w:t>
      </w:r>
      <w:r>
        <w:t>;</w:t>
      </w:r>
    </w:p>
    <w:p w:rsidRPr="00150BA4" w:rsidR="00150BA4" w:rsidP="009A59C4" w:rsidRDefault="00150BA4" w14:paraId="0BBFFBD1"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в съответствие с новата глобална рамка за биологичното разнообразие Кунмин-Монреал призовава да се гарантира, че до 2030 г. най-малко </w:t>
      </w:r>
      <w:r>
        <w:rPr>
          <w:b/>
        </w:rPr>
        <w:t>30 % от водите в открито море ще бъдат ефективно опазвани и управлявани</w:t>
      </w:r>
      <w:r>
        <w:t xml:space="preserve"> чрез системи от защитени зони, които са екологично представителни, добре свързани и справедливо управлявани, както и чрез други ефективни мерки за защита въз основа на зоните;</w:t>
      </w:r>
    </w:p>
    <w:p w:rsidRPr="00150BA4" w:rsidR="00150BA4" w:rsidP="009A59C4" w:rsidRDefault="00150BA4" w14:paraId="5F2C4350"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 xml:space="preserve">подчертава, че много </w:t>
      </w:r>
      <w:r>
        <w:rPr>
          <w:b/>
        </w:rPr>
        <w:t>РОУР вече прилагат</w:t>
      </w:r>
      <w:r>
        <w:t xml:space="preserve"> мерки за пространствено управление, включително за </w:t>
      </w:r>
      <w:r>
        <w:rPr>
          <w:b/>
        </w:rPr>
        <w:t>защитени морски зони</w:t>
      </w:r>
      <w:r>
        <w:t>, и са започнали да определят други ефективни природоохранителни мерки на районен принцип;</w:t>
      </w:r>
    </w:p>
    <w:p w:rsidRPr="00150BA4" w:rsidR="00150BA4" w:rsidP="009A59C4" w:rsidRDefault="00150BA4" w14:paraId="401F2B5B" w14:textId="77777777">
      <w:pPr>
        <w:numPr>
          <w:ilvl w:val="0"/>
          <w:numId w:val="42"/>
        </w:numPr>
        <w:overflowPunct w:val="0"/>
        <w:autoSpaceDE w:val="0"/>
        <w:autoSpaceDN w:val="0"/>
        <w:adjustRightInd w:val="0"/>
        <w:ind w:left="567" w:hanging="567"/>
        <w:contextualSpacing/>
        <w:textAlignment w:val="baseline"/>
        <w:rPr>
          <w:color w:val="000000" w:themeColor="text1"/>
          <w:szCs w:val="20"/>
        </w:rPr>
      </w:pPr>
      <w:r>
        <w:t>подчертава значението на ефективната координация между различните институции, участващи в изпълнението на Споразумението за БРИНЮ.</w:t>
      </w:r>
    </w:p>
    <w:p w:rsidRPr="00150BA4" w:rsidR="00150BA4" w:rsidP="00D94D34" w:rsidRDefault="00150BA4" w14:paraId="06CF0CFE"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384"/>
        <w:gridCol w:w="7795"/>
      </w:tblGrid>
      <w:tr w:rsidRPr="00150BA4" w:rsidR="00150BA4" w:rsidTr="006433AA" w14:paraId="7C441EBD" w14:textId="77777777">
        <w:tc>
          <w:tcPr>
            <w:tcW w:w="754" w:type="pct"/>
          </w:tcPr>
          <w:p w:rsidRPr="00150BA4" w:rsidR="00150BA4" w:rsidP="00D94D34" w:rsidRDefault="00150BA4" w14:paraId="503211F6" w14:textId="77777777">
            <w:pPr>
              <w:overflowPunct w:val="0"/>
              <w:autoSpaceDE w:val="0"/>
              <w:autoSpaceDN w:val="0"/>
              <w:adjustRightInd w:val="0"/>
              <w:textAlignment w:val="baseline"/>
              <w:rPr>
                <w:i/>
              </w:rPr>
            </w:pPr>
            <w:r>
              <w:rPr>
                <w:b/>
                <w:i/>
              </w:rPr>
              <w:t>За контакт</w:t>
            </w:r>
          </w:p>
        </w:tc>
        <w:tc>
          <w:tcPr>
            <w:tcW w:w="4246" w:type="pct"/>
          </w:tcPr>
          <w:p w:rsidRPr="006433AA" w:rsidR="00150BA4" w:rsidP="00D94D34" w:rsidRDefault="00150BA4" w14:paraId="2BE7F238" w14:textId="2E20A258">
            <w:pPr>
              <w:overflowPunct w:val="0"/>
              <w:autoSpaceDE w:val="0"/>
              <w:autoSpaceDN w:val="0"/>
              <w:adjustRightInd w:val="0"/>
              <w:textAlignment w:val="baseline"/>
              <w:rPr>
                <w:i/>
                <w:iCs/>
              </w:rPr>
            </w:pPr>
            <w:r>
              <w:rPr>
                <w:i/>
              </w:rPr>
              <w:t>Arturo Iniguez</w:t>
            </w:r>
          </w:p>
        </w:tc>
      </w:tr>
      <w:tr w:rsidRPr="00150BA4" w:rsidR="00150BA4" w:rsidTr="006433AA" w14:paraId="361442F8" w14:textId="77777777">
        <w:tc>
          <w:tcPr>
            <w:tcW w:w="754" w:type="pct"/>
          </w:tcPr>
          <w:p w:rsidRPr="00150BA4" w:rsidR="00150BA4" w:rsidP="00D94D34" w:rsidRDefault="00150BA4" w14:paraId="5C5C350A" w14:textId="77777777">
            <w:pPr>
              <w:overflowPunct w:val="0"/>
              <w:autoSpaceDE w:val="0"/>
              <w:autoSpaceDN w:val="0"/>
              <w:adjustRightInd w:val="0"/>
              <w:textAlignment w:val="baseline"/>
              <w:rPr>
                <w:i/>
              </w:rPr>
            </w:pPr>
            <w:r>
              <w:rPr>
                <w:i/>
              </w:rPr>
              <w:t>Тел</w:t>
            </w:r>
            <w:r>
              <w:rPr>
                <w:i/>
                <w:iCs/>
              </w:rPr>
              <w:t>.</w:t>
            </w:r>
          </w:p>
        </w:tc>
        <w:tc>
          <w:tcPr>
            <w:tcW w:w="4246" w:type="pct"/>
          </w:tcPr>
          <w:p w:rsidRPr="00150BA4" w:rsidR="00150BA4" w:rsidP="00D94D34" w:rsidRDefault="00150BA4" w14:paraId="586BAE8D" w14:textId="37B0B3E5">
            <w:pPr>
              <w:overflowPunct w:val="0"/>
              <w:autoSpaceDE w:val="0"/>
              <w:autoSpaceDN w:val="0"/>
              <w:adjustRightInd w:val="0"/>
              <w:textAlignment w:val="baseline"/>
              <w:rPr>
                <w:i/>
              </w:rPr>
            </w:pPr>
            <w:r>
              <w:rPr>
                <w:i/>
              </w:rPr>
              <w:t>+32 25468768</w:t>
            </w:r>
          </w:p>
        </w:tc>
      </w:tr>
      <w:tr w:rsidRPr="00150BA4" w:rsidR="00150BA4" w:rsidTr="006433AA" w14:paraId="6F55915F" w14:textId="77777777">
        <w:tc>
          <w:tcPr>
            <w:tcW w:w="754" w:type="pct"/>
          </w:tcPr>
          <w:p w:rsidRPr="00150BA4" w:rsidR="00150BA4" w:rsidP="00D94D34" w:rsidRDefault="00EC3512" w14:paraId="425A0593" w14:textId="0F04EC08">
            <w:pPr>
              <w:overflowPunct w:val="0"/>
              <w:autoSpaceDE w:val="0"/>
              <w:autoSpaceDN w:val="0"/>
              <w:adjustRightInd w:val="0"/>
              <w:textAlignment w:val="baseline"/>
              <w:rPr>
                <w:i/>
              </w:rPr>
            </w:pPr>
            <w:r>
              <w:rPr>
                <w:i/>
              </w:rPr>
              <w:t>Електронен адрес</w:t>
            </w:r>
          </w:p>
        </w:tc>
        <w:tc>
          <w:tcPr>
            <w:tcW w:w="4246" w:type="pct"/>
          </w:tcPr>
          <w:p w:rsidRPr="006433AA" w:rsidR="00150BA4" w:rsidP="00D94D34" w:rsidRDefault="00FA162C" w14:paraId="1294BE4F" w14:textId="77777777">
            <w:pPr>
              <w:overflowPunct w:val="0"/>
              <w:autoSpaceDE w:val="0"/>
              <w:autoSpaceDN w:val="0"/>
              <w:adjustRightInd w:val="0"/>
              <w:textAlignment w:val="baseline"/>
              <w:rPr>
                <w:i/>
                <w:iCs/>
              </w:rPr>
            </w:pPr>
            <w:hyperlink w:history="1" r:id="rId53">
              <w:r w:rsidR="00CB5DFF">
                <w:rPr>
                  <w:i/>
                  <w:color w:val="0000FF"/>
                  <w:u w:val="single"/>
                </w:rPr>
                <w:t>Arturo.Iniguez@eesc.europa.eu</w:t>
              </w:r>
            </w:hyperlink>
          </w:p>
        </w:tc>
      </w:tr>
    </w:tbl>
    <w:p w:rsidR="00150BA4" w:rsidP="00D94D34" w:rsidRDefault="00150BA4" w14:paraId="69DBAC3F" w14:textId="77777777">
      <w:pPr>
        <w:jc w:val="left"/>
        <w:rPr>
          <w:lang w:val="en-GB"/>
        </w:rPr>
      </w:pPr>
    </w:p>
    <w:p w:rsidR="00150BA4" w:rsidP="00D94D34" w:rsidRDefault="00150BA4" w14:paraId="635720D9" w14:textId="77777777">
      <w:pPr>
        <w:jc w:val="left"/>
      </w:pPr>
      <w:r>
        <w:br w:type="page"/>
      </w:r>
    </w:p>
    <w:p w:rsidRPr="00150BA4" w:rsidR="00150BA4" w:rsidP="00D94D34" w:rsidRDefault="00FA162C" w14:paraId="76E1402D" w14:textId="2C4B2B6D">
      <w:pPr>
        <w:widowControl w:val="0"/>
        <w:numPr>
          <w:ilvl w:val="0"/>
          <w:numId w:val="6"/>
        </w:numPr>
        <w:overflowPunct w:val="0"/>
        <w:autoSpaceDE w:val="0"/>
        <w:autoSpaceDN w:val="0"/>
        <w:adjustRightInd w:val="0"/>
        <w:ind w:hanging="567"/>
        <w:textAlignment w:val="baseline"/>
        <w:rPr>
          <w:sz w:val="20"/>
          <w:szCs w:val="20"/>
        </w:rPr>
      </w:pPr>
      <w:hyperlink w:history="1" r:id="rId54">
        <w:r w:rsidR="00150BA4">
          <w:rPr>
            <w:b/>
            <w:i/>
            <w:color w:val="0000FF"/>
            <w:sz w:val="28"/>
            <w:u w:val="single"/>
          </w:rPr>
          <w:t>Към 2030 г. — По-добро утвърждаване в обществото на политиката на ЕС в областта на околната среда — Оценка на ключовите действия в областта на околната среда във връзка с приложението към 8-ата програма за действие за околната среда</w:t>
        </w:r>
      </w:hyperlink>
    </w:p>
    <w:p w:rsidRPr="00150BA4" w:rsidR="00150BA4" w:rsidP="00D94D34" w:rsidRDefault="00150BA4" w14:paraId="3A67E96C"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150BA4" w:rsidR="00150BA4" w:rsidTr="000E6823" w14:paraId="6F806D10" w14:textId="77777777">
        <w:tc>
          <w:tcPr>
            <w:tcW w:w="821" w:type="pct"/>
          </w:tcPr>
          <w:p w:rsidRPr="00150BA4" w:rsidR="00150BA4" w:rsidP="00D94D34" w:rsidRDefault="00150BA4" w14:paraId="3F729D71" w14:textId="77777777">
            <w:pPr>
              <w:tabs>
                <w:tab w:val="center" w:pos="284"/>
              </w:tabs>
              <w:overflowPunct w:val="0"/>
              <w:autoSpaceDE w:val="0"/>
              <w:autoSpaceDN w:val="0"/>
              <w:adjustRightInd w:val="0"/>
              <w:ind w:left="266" w:hanging="266"/>
              <w:textAlignment w:val="baseline"/>
              <w:rPr>
                <w:b/>
              </w:rPr>
            </w:pPr>
            <w:r>
              <w:rPr>
                <w:b/>
              </w:rPr>
              <w:t>Докладчик</w:t>
            </w:r>
          </w:p>
        </w:tc>
        <w:tc>
          <w:tcPr>
            <w:tcW w:w="4179" w:type="pct"/>
          </w:tcPr>
          <w:p w:rsidRPr="00150BA4" w:rsidR="00150BA4" w:rsidP="00D94D34" w:rsidRDefault="00150BA4" w14:paraId="2B0EBD49" w14:textId="5A2A75CE">
            <w:pPr>
              <w:tabs>
                <w:tab w:val="center" w:pos="284"/>
              </w:tabs>
              <w:overflowPunct w:val="0"/>
              <w:autoSpaceDE w:val="0"/>
              <w:autoSpaceDN w:val="0"/>
              <w:adjustRightInd w:val="0"/>
              <w:ind w:left="266" w:right="-3091" w:hanging="266"/>
              <w:textAlignment w:val="baseline"/>
            </w:pPr>
            <w:r>
              <w:t>Lutz RIBBE (група „Организации на гражданското общество“ — DE)</w:t>
            </w:r>
          </w:p>
        </w:tc>
      </w:tr>
      <w:tr w:rsidRPr="00150BA4" w:rsidR="00150BA4" w:rsidTr="000E6823" w14:paraId="2D9ECB1C" w14:textId="77777777">
        <w:tc>
          <w:tcPr>
            <w:tcW w:w="821" w:type="pct"/>
          </w:tcPr>
          <w:p w:rsidRPr="00150BA4" w:rsidR="00150BA4" w:rsidP="00D94D34" w:rsidRDefault="00150BA4" w14:paraId="2CE4ECF5" w14:textId="29F638C7">
            <w:pPr>
              <w:tabs>
                <w:tab w:val="center" w:pos="284"/>
              </w:tabs>
              <w:overflowPunct w:val="0"/>
              <w:autoSpaceDE w:val="0"/>
              <w:autoSpaceDN w:val="0"/>
              <w:adjustRightInd w:val="0"/>
              <w:ind w:left="266" w:hanging="266"/>
              <w:textAlignment w:val="baseline"/>
              <w:rPr>
                <w:b/>
              </w:rPr>
            </w:pPr>
            <w:r>
              <w:rPr>
                <w:b/>
              </w:rPr>
              <w:t>Отправен документ</w:t>
            </w:r>
          </w:p>
        </w:tc>
        <w:tc>
          <w:tcPr>
            <w:tcW w:w="4179" w:type="pct"/>
          </w:tcPr>
          <w:p w:rsidR="0035596B" w:rsidP="00D94D34" w:rsidRDefault="0035596B" w14:paraId="008D570D" w14:textId="6AD55700">
            <w:pPr>
              <w:tabs>
                <w:tab w:val="center" w:pos="284"/>
              </w:tabs>
              <w:overflowPunct w:val="0"/>
              <w:autoSpaceDE w:val="0"/>
              <w:autoSpaceDN w:val="0"/>
              <w:adjustRightInd w:val="0"/>
              <w:ind w:left="266" w:right="-3091" w:hanging="266"/>
              <w:textAlignment w:val="baseline"/>
            </w:pPr>
            <w:r>
              <w:t>Проучвателно становище по искане на датското председателство на Съвета на ЕС</w:t>
            </w:r>
          </w:p>
          <w:p w:rsidRPr="00150BA4" w:rsidR="00150BA4" w:rsidP="00D94D34" w:rsidRDefault="00150BA4" w14:paraId="65634D71" w14:textId="0CCF1CB7">
            <w:pPr>
              <w:tabs>
                <w:tab w:val="center" w:pos="284"/>
              </w:tabs>
              <w:overflowPunct w:val="0"/>
              <w:autoSpaceDE w:val="0"/>
              <w:autoSpaceDN w:val="0"/>
              <w:adjustRightInd w:val="0"/>
              <w:ind w:left="266" w:right="-3091" w:hanging="266"/>
              <w:textAlignment w:val="baseline"/>
            </w:pPr>
            <w:r>
              <w:t>EESC-2025-00826-00-00-AC</w:t>
            </w:r>
          </w:p>
        </w:tc>
      </w:tr>
    </w:tbl>
    <w:p w:rsidRPr="00150BA4" w:rsidR="00150BA4" w:rsidP="00D94D34" w:rsidRDefault="00150BA4" w14:paraId="3FE2A998" w14:textId="77777777">
      <w:pPr>
        <w:tabs>
          <w:tab w:val="center" w:pos="284"/>
        </w:tabs>
        <w:overflowPunct w:val="0"/>
        <w:autoSpaceDE w:val="0"/>
        <w:autoSpaceDN w:val="0"/>
        <w:adjustRightInd w:val="0"/>
        <w:ind w:left="266" w:hanging="266"/>
        <w:textAlignment w:val="baseline"/>
        <w:rPr>
          <w:b/>
          <w:lang w:val="en-GB"/>
        </w:rPr>
      </w:pPr>
    </w:p>
    <w:p w:rsidRPr="00150BA4" w:rsidR="00150BA4" w:rsidP="00D94D34" w:rsidRDefault="00150BA4" w14:paraId="7590FD70"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150BA4" w:rsidR="00150BA4" w:rsidP="00D94D34" w:rsidRDefault="00150BA4" w14:paraId="5657ADFE" w14:textId="77777777">
      <w:pPr>
        <w:keepNext/>
        <w:keepLines/>
        <w:tabs>
          <w:tab w:val="center" w:pos="284"/>
        </w:tabs>
        <w:overflowPunct w:val="0"/>
        <w:autoSpaceDE w:val="0"/>
        <w:autoSpaceDN w:val="0"/>
        <w:adjustRightInd w:val="0"/>
        <w:ind w:left="266" w:hanging="266"/>
        <w:textAlignment w:val="baseline"/>
        <w:rPr>
          <w:b/>
          <w:lang w:val="en-GB"/>
        </w:rPr>
      </w:pPr>
    </w:p>
    <w:p w:rsidR="00150BA4" w:rsidP="00D94D34" w:rsidRDefault="00150BA4" w14:paraId="7CBAD04C" w14:textId="77777777">
      <w:pPr>
        <w:overflowPunct w:val="0"/>
        <w:autoSpaceDE w:val="0"/>
        <w:autoSpaceDN w:val="0"/>
        <w:adjustRightInd w:val="0"/>
        <w:textAlignment w:val="baseline"/>
        <w:rPr>
          <w:szCs w:val="20"/>
        </w:rPr>
      </w:pPr>
      <w:r>
        <w:t>ЕИСК:</w:t>
      </w:r>
    </w:p>
    <w:p w:rsidRPr="00150BA4" w:rsidR="00150BA4" w:rsidP="009A59C4" w:rsidRDefault="00150BA4" w14:paraId="25D5EA73" w14:textId="77777777">
      <w:pPr>
        <w:numPr>
          <w:ilvl w:val="0"/>
          <w:numId w:val="46"/>
        </w:numPr>
        <w:overflowPunct w:val="0"/>
        <w:autoSpaceDE w:val="0"/>
        <w:autoSpaceDN w:val="0"/>
        <w:adjustRightInd w:val="0"/>
        <w:ind w:left="567" w:hanging="567"/>
        <w:contextualSpacing/>
        <w:textAlignment w:val="baseline"/>
      </w:pPr>
      <w:r>
        <w:t>призовава за политически ангажимент и действия, а не за ново приложение към 8-ата ПДОС, като подчертава, че акцентът следва да бъде поставен върху прилагането на съществуващите мерки и интегрирането на екологичните, социалните и икономическите измерения в последователна стратегия за устойчивост;</w:t>
      </w:r>
    </w:p>
    <w:p w:rsidRPr="00150BA4" w:rsidR="00150BA4" w:rsidP="009A59C4" w:rsidRDefault="00150BA4" w14:paraId="1A8FF48D" w14:textId="77777777">
      <w:pPr>
        <w:numPr>
          <w:ilvl w:val="0"/>
          <w:numId w:val="46"/>
        </w:numPr>
        <w:overflowPunct w:val="0"/>
        <w:autoSpaceDE w:val="0"/>
        <w:autoSpaceDN w:val="0"/>
        <w:adjustRightInd w:val="0"/>
        <w:ind w:left="567" w:hanging="567"/>
        <w:contextualSpacing/>
        <w:textAlignment w:val="baseline"/>
      </w:pPr>
      <w:r>
        <w:t>отново отправя искането си за стратегия на ЕС за устойчиво развитие до 2050 г., която да замени фрагментирания подход на Зеления пакт, който не разглежда в достатъчна степен социалната справедливост в прехода;</w:t>
      </w:r>
    </w:p>
    <w:p w:rsidRPr="00150BA4" w:rsidR="00150BA4" w:rsidP="009A59C4" w:rsidRDefault="00150BA4" w14:paraId="1FA59699" w14:textId="77777777">
      <w:pPr>
        <w:numPr>
          <w:ilvl w:val="0"/>
          <w:numId w:val="46"/>
        </w:numPr>
        <w:overflowPunct w:val="0"/>
        <w:autoSpaceDE w:val="0"/>
        <w:autoSpaceDN w:val="0"/>
        <w:adjustRightInd w:val="0"/>
        <w:ind w:left="567" w:hanging="567"/>
        <w:contextualSpacing/>
        <w:textAlignment w:val="baseline"/>
      </w:pPr>
      <w:r>
        <w:t>предупреждава, че политиката за устойчивост продължава да бъде твърде абстрактна за много хора и подчертава необходимостта да се комуникира ясно относно това какво системната промяна означава на практика за гражданите, работниците и предприятията;</w:t>
      </w:r>
    </w:p>
    <w:p w:rsidRPr="00150BA4" w:rsidR="00150BA4" w:rsidP="009A59C4" w:rsidRDefault="00150BA4" w14:paraId="2E8F2919" w14:textId="77777777">
      <w:pPr>
        <w:numPr>
          <w:ilvl w:val="0"/>
          <w:numId w:val="46"/>
        </w:numPr>
        <w:overflowPunct w:val="0"/>
        <w:autoSpaceDE w:val="0"/>
        <w:autoSpaceDN w:val="0"/>
        <w:adjustRightInd w:val="0"/>
        <w:ind w:left="567" w:hanging="567"/>
        <w:contextualSpacing/>
        <w:textAlignment w:val="baseline"/>
      </w:pPr>
      <w:r>
        <w:t>посочва, че самата Европейска комисия признава, че няколко планетарни граници вече са преминати, но последиците остават абстрактни за повечето хора. Същевременно ЕИСК критикува използването на целта от 1,5 C като политически еталон в политиката в областта на климата, като твърди, че тя надхвърля пределите на планетата и рискува да създаде погрешно чувство за сигурност и да намали спешната необходимост от действия;</w:t>
      </w:r>
    </w:p>
    <w:p w:rsidRPr="00150BA4" w:rsidR="00150BA4" w:rsidP="009A59C4" w:rsidRDefault="00150BA4" w14:paraId="452882CB" w14:textId="77777777">
      <w:pPr>
        <w:numPr>
          <w:ilvl w:val="0"/>
          <w:numId w:val="46"/>
        </w:numPr>
        <w:overflowPunct w:val="0"/>
        <w:autoSpaceDE w:val="0"/>
        <w:autoSpaceDN w:val="0"/>
        <w:adjustRightInd w:val="0"/>
        <w:ind w:left="567" w:hanging="567"/>
        <w:contextualSpacing/>
        <w:textAlignment w:val="baseline"/>
      </w:pPr>
      <w:r>
        <w:t>подчертава значението на значителното повишаване на обществената и политическата осведоменост относно планетарните граници и последиците от тях, както и на основаването на целите в областта на климата на научни прагове;</w:t>
      </w:r>
    </w:p>
    <w:p w:rsidRPr="00150BA4" w:rsidR="00150BA4" w:rsidP="009A59C4" w:rsidRDefault="00150BA4" w14:paraId="3E2E7000" w14:textId="77777777">
      <w:pPr>
        <w:numPr>
          <w:ilvl w:val="0"/>
          <w:numId w:val="46"/>
        </w:numPr>
        <w:overflowPunct w:val="0"/>
        <w:autoSpaceDE w:val="0"/>
        <w:autoSpaceDN w:val="0"/>
        <w:adjustRightInd w:val="0"/>
        <w:ind w:left="567" w:hanging="567"/>
        <w:contextualSpacing/>
        <w:textAlignment w:val="baseline"/>
      </w:pPr>
      <w:r>
        <w:t>настоятелно призовава ЕС да излезе извън рамките на БВП като мярка за просперитет и да започне политически дебат с участието на министрите на икономиката и финансите относно начините за оценка на благосъстоянието и дългосрочната устойчивост;</w:t>
      </w:r>
    </w:p>
    <w:p w:rsidRPr="00150BA4" w:rsidR="00150BA4" w:rsidP="009A59C4" w:rsidRDefault="00150BA4" w14:paraId="168B8A11" w14:textId="77777777">
      <w:pPr>
        <w:numPr>
          <w:ilvl w:val="0"/>
          <w:numId w:val="46"/>
        </w:numPr>
        <w:overflowPunct w:val="0"/>
        <w:autoSpaceDE w:val="0"/>
        <w:autoSpaceDN w:val="0"/>
        <w:adjustRightInd w:val="0"/>
        <w:ind w:left="567" w:hanging="567"/>
        <w:contextualSpacing/>
        <w:textAlignment w:val="baseline"/>
      </w:pPr>
      <w:r>
        <w:t>подчертава спешната необходимост от постепенно премахване на вредните за околната среда и здравето субсидии и призовава за по-добро насочване на финансовите стимули, особено в селското стопанство, за възнаграждаване на предоставянето на обществени блага;</w:t>
      </w:r>
    </w:p>
    <w:p w:rsidRPr="00150BA4" w:rsidR="00150BA4" w:rsidP="009A59C4" w:rsidRDefault="00150BA4" w14:paraId="023C6E65" w14:textId="77777777">
      <w:pPr>
        <w:numPr>
          <w:ilvl w:val="0"/>
          <w:numId w:val="46"/>
        </w:numPr>
        <w:overflowPunct w:val="0"/>
        <w:autoSpaceDE w:val="0"/>
        <w:autoSpaceDN w:val="0"/>
        <w:adjustRightInd w:val="0"/>
        <w:ind w:left="567" w:hanging="567"/>
        <w:contextualSpacing/>
        <w:textAlignment w:val="baseline"/>
      </w:pPr>
      <w:r>
        <w:t>подчертава, че съществуващото законодателство на ЕС в областта на околната среда често се прилага лошо, и призовава за по-строго прилагане, по-добро използване на съществуващите инструменти и по-добро разпределение и мониторинг на финансирането;</w:t>
      </w:r>
    </w:p>
    <w:p w:rsidRPr="00150BA4" w:rsidR="00150BA4" w:rsidP="009A59C4" w:rsidRDefault="00150BA4" w14:paraId="6363BF5A" w14:textId="77777777">
      <w:pPr>
        <w:numPr>
          <w:ilvl w:val="0"/>
          <w:numId w:val="46"/>
        </w:numPr>
        <w:overflowPunct w:val="0"/>
        <w:autoSpaceDE w:val="0"/>
        <w:autoSpaceDN w:val="0"/>
        <w:adjustRightInd w:val="0"/>
        <w:ind w:left="567" w:hanging="567"/>
        <w:contextualSpacing/>
        <w:textAlignment w:val="baseline"/>
      </w:pPr>
      <w:r>
        <w:t>настоява за структурирано и приобщаващо участие на гражданското общество във формирането на политиката в областта на околната среда, за да се гарантира справедливост, легитимност и по-силна обществена подкрепа, особено на местно равнище;</w:t>
      </w:r>
    </w:p>
    <w:p w:rsidRPr="00150BA4" w:rsidR="00150BA4" w:rsidP="009A59C4" w:rsidRDefault="00150BA4" w14:paraId="04B0D56A" w14:textId="77777777">
      <w:pPr>
        <w:numPr>
          <w:ilvl w:val="0"/>
          <w:numId w:val="46"/>
        </w:numPr>
        <w:overflowPunct w:val="0"/>
        <w:autoSpaceDE w:val="0"/>
        <w:autoSpaceDN w:val="0"/>
        <w:adjustRightInd w:val="0"/>
        <w:ind w:left="567" w:hanging="567"/>
        <w:contextualSpacing/>
        <w:textAlignment w:val="baseline"/>
      </w:pPr>
      <w:r>
        <w:t>критикува бавните последващи действия на ЕС във връзка с ангажиментите за гражданска ангажираност и призовава за бързо прилагане на рамки за участие, като например енергийния пакет за гражданите и водените от общностите инициативи;</w:t>
      </w:r>
    </w:p>
    <w:p w:rsidRPr="00150BA4" w:rsidR="00150BA4" w:rsidP="009A59C4" w:rsidRDefault="00150BA4" w14:paraId="0EF7F557" w14:textId="77777777">
      <w:pPr>
        <w:numPr>
          <w:ilvl w:val="0"/>
          <w:numId w:val="46"/>
        </w:numPr>
        <w:overflowPunct w:val="0"/>
        <w:autoSpaceDE w:val="0"/>
        <w:autoSpaceDN w:val="0"/>
        <w:adjustRightInd w:val="0"/>
        <w:ind w:left="567" w:hanging="567"/>
        <w:contextualSpacing/>
        <w:textAlignment w:val="baseline"/>
      </w:pPr>
      <w:r>
        <w:t>препоръчва да се използват успешни примери като Платформата за кръгова икономика и националните стратегически диалози, за да се интегрират по-добре знанията „от долу нагоре“ и да се преодолеят различията между институциите и обществото.</w:t>
      </w:r>
    </w:p>
    <w:p w:rsidRPr="00150BA4" w:rsidR="00150BA4" w:rsidP="00D94D34" w:rsidRDefault="00150BA4" w14:paraId="598BB610"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42"/>
        <w:gridCol w:w="7947"/>
      </w:tblGrid>
      <w:tr w:rsidRPr="00150BA4" w:rsidR="00150BA4" w:rsidTr="000E6823" w14:paraId="08D1D451" w14:textId="77777777">
        <w:tc>
          <w:tcPr>
            <w:tcW w:w="669" w:type="pct"/>
          </w:tcPr>
          <w:p w:rsidRPr="00150BA4" w:rsidR="00150BA4" w:rsidP="00D94D34" w:rsidRDefault="00150BA4" w14:paraId="5FD46B23" w14:textId="77777777">
            <w:pPr>
              <w:overflowPunct w:val="0"/>
              <w:autoSpaceDE w:val="0"/>
              <w:autoSpaceDN w:val="0"/>
              <w:adjustRightInd w:val="0"/>
              <w:textAlignment w:val="baseline"/>
              <w:rPr>
                <w:i/>
              </w:rPr>
            </w:pPr>
            <w:r>
              <w:rPr>
                <w:b/>
                <w:i/>
              </w:rPr>
              <w:t>За контакт</w:t>
            </w:r>
          </w:p>
        </w:tc>
        <w:tc>
          <w:tcPr>
            <w:tcW w:w="4331" w:type="pct"/>
          </w:tcPr>
          <w:p w:rsidRPr="00150BA4" w:rsidR="00150BA4" w:rsidP="00D94D34" w:rsidRDefault="00150BA4" w14:paraId="731F0A0F" w14:textId="5ACDB483">
            <w:pPr>
              <w:overflowPunct w:val="0"/>
              <w:autoSpaceDE w:val="0"/>
              <w:autoSpaceDN w:val="0"/>
              <w:adjustRightInd w:val="0"/>
              <w:textAlignment w:val="baseline"/>
              <w:rPr>
                <w:i/>
              </w:rPr>
            </w:pPr>
            <w:r>
              <w:rPr>
                <w:i/>
              </w:rPr>
              <w:t>Nicolas Stenger</w:t>
            </w:r>
          </w:p>
        </w:tc>
      </w:tr>
      <w:tr w:rsidRPr="00150BA4" w:rsidR="00150BA4" w:rsidTr="000E6823" w14:paraId="6E6CC1A8" w14:textId="77777777">
        <w:tc>
          <w:tcPr>
            <w:tcW w:w="669" w:type="pct"/>
          </w:tcPr>
          <w:p w:rsidRPr="00150BA4" w:rsidR="00150BA4" w:rsidP="00D94D34" w:rsidRDefault="00150BA4" w14:paraId="74CAEC6F" w14:textId="77777777">
            <w:pPr>
              <w:overflowPunct w:val="0"/>
              <w:autoSpaceDE w:val="0"/>
              <w:autoSpaceDN w:val="0"/>
              <w:adjustRightInd w:val="0"/>
              <w:textAlignment w:val="baseline"/>
              <w:rPr>
                <w:i/>
              </w:rPr>
            </w:pPr>
            <w:r>
              <w:rPr>
                <w:i/>
              </w:rPr>
              <w:t>Тел</w:t>
            </w:r>
            <w:r>
              <w:rPr>
                <w:i/>
                <w:iCs/>
              </w:rPr>
              <w:t>.</w:t>
            </w:r>
          </w:p>
        </w:tc>
        <w:tc>
          <w:tcPr>
            <w:tcW w:w="4331" w:type="pct"/>
          </w:tcPr>
          <w:p w:rsidRPr="00150BA4" w:rsidR="00150BA4" w:rsidP="00D94D34" w:rsidRDefault="00150BA4" w14:paraId="27DD4354" w14:textId="2FE54EAC">
            <w:pPr>
              <w:overflowPunct w:val="0"/>
              <w:autoSpaceDE w:val="0"/>
              <w:autoSpaceDN w:val="0"/>
              <w:adjustRightInd w:val="0"/>
              <w:textAlignment w:val="baseline"/>
              <w:rPr>
                <w:i/>
              </w:rPr>
            </w:pPr>
            <w:r>
              <w:rPr>
                <w:i/>
              </w:rPr>
              <w:t>+32 25468152</w:t>
            </w:r>
          </w:p>
        </w:tc>
      </w:tr>
      <w:tr w:rsidRPr="00150BA4" w:rsidR="00150BA4" w:rsidTr="000E6823" w14:paraId="136B28B6" w14:textId="77777777">
        <w:tc>
          <w:tcPr>
            <w:tcW w:w="669" w:type="pct"/>
          </w:tcPr>
          <w:p w:rsidRPr="00150BA4" w:rsidR="00150BA4" w:rsidP="00D94D34" w:rsidRDefault="00150BA4" w14:paraId="5D4E498F" w14:textId="77777777">
            <w:pPr>
              <w:overflowPunct w:val="0"/>
              <w:autoSpaceDE w:val="0"/>
              <w:autoSpaceDN w:val="0"/>
              <w:adjustRightInd w:val="0"/>
              <w:textAlignment w:val="baseline"/>
              <w:rPr>
                <w:i/>
              </w:rPr>
            </w:pPr>
            <w:r>
              <w:rPr>
                <w:i/>
              </w:rPr>
              <w:t>Електронен адрес</w:t>
            </w:r>
          </w:p>
        </w:tc>
        <w:tc>
          <w:tcPr>
            <w:tcW w:w="4331" w:type="pct"/>
          </w:tcPr>
          <w:p w:rsidRPr="00150BA4" w:rsidR="00150BA4" w:rsidP="00D94D34" w:rsidRDefault="00FA162C" w14:paraId="1F68D2C9" w14:textId="00038F7B">
            <w:pPr>
              <w:overflowPunct w:val="0"/>
              <w:autoSpaceDE w:val="0"/>
              <w:autoSpaceDN w:val="0"/>
              <w:adjustRightInd w:val="0"/>
              <w:textAlignment w:val="baseline"/>
              <w:rPr>
                <w:i/>
              </w:rPr>
            </w:pPr>
            <w:hyperlink w:history="1" r:id="rId55">
              <w:r w:rsidR="00CB5DFF">
                <w:rPr>
                  <w:i/>
                  <w:color w:val="0000FF"/>
                  <w:u w:val="single"/>
                </w:rPr>
                <w:t>Nicolas.Stenger@eesc.europa.eu</w:t>
              </w:r>
            </w:hyperlink>
          </w:p>
        </w:tc>
      </w:tr>
    </w:tbl>
    <w:p w:rsidR="000F00DC" w:rsidP="00D94D34" w:rsidRDefault="000F00DC" w14:paraId="10DEF770" w14:textId="77777777">
      <w:pPr>
        <w:jc w:val="left"/>
        <w:rPr>
          <w:lang w:val="en-GB"/>
        </w:rPr>
      </w:pPr>
    </w:p>
    <w:p w:rsidRPr="00BC2C29" w:rsidR="00BC2C29" w:rsidP="00D94D34" w:rsidRDefault="00FA162C" w14:paraId="3E81FE9C" w14:textId="2092DD1C">
      <w:pPr>
        <w:numPr>
          <w:ilvl w:val="0"/>
          <w:numId w:val="19"/>
        </w:numPr>
        <w:overflowPunct w:val="0"/>
        <w:autoSpaceDE w:val="0"/>
        <w:autoSpaceDN w:val="0"/>
        <w:adjustRightInd w:val="0"/>
        <w:ind w:left="567" w:hanging="567"/>
        <w:contextualSpacing/>
        <w:textAlignment w:val="baseline"/>
        <w:rPr>
          <w:i/>
          <w:iCs/>
        </w:rPr>
      </w:pPr>
      <w:hyperlink w:history="1" r:id="rId56">
        <w:r w:rsidR="00CB5DFF">
          <w:rPr>
            <w:b/>
            <w:i/>
            <w:color w:val="0000FF"/>
            <w:sz w:val="28"/>
            <w:u w:val="single"/>
          </w:rPr>
          <w:t>„Пакет от мерки за лозаро-винарската политика на ЕС“</w:t>
        </w:r>
      </w:hyperlink>
    </w:p>
    <w:p w:rsidRPr="000F00DC" w:rsidR="00BC2C29" w:rsidP="00D94D34" w:rsidRDefault="00BC2C29" w14:paraId="1C1189E1" w14:textId="77777777">
      <w:pPr>
        <w:widowControl w:val="0"/>
        <w:overflowPunct w:val="0"/>
        <w:autoSpaceDE w:val="0"/>
        <w:autoSpaceDN w:val="0"/>
        <w:adjustRightInd w:val="0"/>
        <w:ind w:left="567"/>
        <w:textAlignment w:val="baseline"/>
      </w:pPr>
    </w:p>
    <w:tbl>
      <w:tblPr>
        <w:tblW w:w="9322" w:type="dxa"/>
        <w:tblLook w:val="04A0" w:firstRow="1" w:lastRow="0" w:firstColumn="1" w:lastColumn="0" w:noHBand="0" w:noVBand="1"/>
      </w:tblPr>
      <w:tblGrid>
        <w:gridCol w:w="1701"/>
        <w:gridCol w:w="7621"/>
      </w:tblGrid>
      <w:tr w:rsidRPr="00BC2C29" w:rsidR="00BC2C29" w:rsidTr="000E6823" w14:paraId="3B273F81" w14:textId="77777777">
        <w:tc>
          <w:tcPr>
            <w:tcW w:w="1701" w:type="dxa"/>
          </w:tcPr>
          <w:p w:rsidRPr="00BC2C29" w:rsidR="00BC2C29" w:rsidP="00D94D34" w:rsidRDefault="00BC2C29" w14:paraId="67E34318"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621" w:type="dxa"/>
          </w:tcPr>
          <w:p w:rsidRPr="00BC2C29" w:rsidR="00BC2C29" w:rsidP="00D94D34" w:rsidRDefault="00BC2C29" w14:paraId="1491DF11" w14:textId="77777777">
            <w:pPr>
              <w:tabs>
                <w:tab w:val="center" w:pos="284"/>
              </w:tabs>
              <w:overflowPunct w:val="0"/>
              <w:autoSpaceDE w:val="0"/>
              <w:autoSpaceDN w:val="0"/>
              <w:adjustRightInd w:val="0"/>
              <w:ind w:left="266" w:hanging="266"/>
              <w:textAlignment w:val="baseline"/>
              <w:rPr>
                <w:b/>
                <w:bCs/>
              </w:rPr>
            </w:pPr>
            <w:r>
              <w:t>Josep PUXEU ROCAMORA (Employers' Group - ES)</w:t>
            </w:r>
          </w:p>
        </w:tc>
      </w:tr>
      <w:tr w:rsidRPr="00BC2C29" w:rsidR="00BC2C29" w:rsidTr="000E6823" w14:paraId="37A8BD6E" w14:textId="77777777">
        <w:tc>
          <w:tcPr>
            <w:tcW w:w="1701" w:type="dxa"/>
          </w:tcPr>
          <w:p w:rsidRPr="00BC2C29" w:rsidR="00BC2C29" w:rsidP="00D94D34" w:rsidRDefault="00BC2C29" w14:paraId="6323D86B" w14:textId="5F1528C9">
            <w:pPr>
              <w:tabs>
                <w:tab w:val="center" w:pos="284"/>
              </w:tabs>
              <w:overflowPunct w:val="0"/>
              <w:autoSpaceDE w:val="0"/>
              <w:autoSpaceDN w:val="0"/>
              <w:adjustRightInd w:val="0"/>
              <w:ind w:left="266" w:hanging="266"/>
              <w:textAlignment w:val="baseline"/>
              <w:rPr>
                <w:b/>
              </w:rPr>
            </w:pPr>
            <w:r>
              <w:rPr>
                <w:b/>
              </w:rPr>
              <w:t>Отправни документи</w:t>
            </w:r>
          </w:p>
        </w:tc>
        <w:tc>
          <w:tcPr>
            <w:tcW w:w="7621" w:type="dxa"/>
          </w:tcPr>
          <w:p w:rsidR="008A7881" w:rsidP="00D94D34" w:rsidRDefault="008A7881" w14:paraId="1DBFD023" w14:textId="29184394">
            <w:pPr>
              <w:tabs>
                <w:tab w:val="center" w:pos="284"/>
              </w:tabs>
              <w:overflowPunct w:val="0"/>
              <w:autoSpaceDE w:val="0"/>
              <w:autoSpaceDN w:val="0"/>
              <w:adjustRightInd w:val="0"/>
              <w:ind w:left="266" w:hanging="266"/>
              <w:textAlignment w:val="baseline"/>
            </w:pPr>
            <w:r>
              <w:t>COM(2025) 137 final</w:t>
            </w:r>
          </w:p>
          <w:p w:rsidRPr="00BC2C29" w:rsidR="00BC2C29" w:rsidP="00D94D34" w:rsidRDefault="00BC2C29" w14:paraId="71327468" w14:textId="48EBEBBF">
            <w:pPr>
              <w:tabs>
                <w:tab w:val="center" w:pos="284"/>
              </w:tabs>
              <w:overflowPunct w:val="0"/>
              <w:autoSpaceDE w:val="0"/>
              <w:autoSpaceDN w:val="0"/>
              <w:adjustRightInd w:val="0"/>
              <w:ind w:left="266" w:hanging="266"/>
              <w:textAlignment w:val="baseline"/>
            </w:pPr>
            <w:r>
              <w:t>EESC-2025-01257-00-00-AC</w:t>
            </w:r>
          </w:p>
        </w:tc>
      </w:tr>
    </w:tbl>
    <w:p w:rsidRPr="000F00DC" w:rsidR="00BC2C29" w:rsidP="00D94D34" w:rsidRDefault="00BC2C29" w14:paraId="5F780458" w14:textId="77777777">
      <w:pPr>
        <w:keepNext/>
        <w:keepLines/>
        <w:tabs>
          <w:tab w:val="center" w:pos="284"/>
        </w:tabs>
        <w:overflowPunct w:val="0"/>
        <w:autoSpaceDE w:val="0"/>
        <w:autoSpaceDN w:val="0"/>
        <w:adjustRightInd w:val="0"/>
        <w:ind w:left="266" w:hanging="266"/>
        <w:textAlignment w:val="baseline"/>
      </w:pPr>
    </w:p>
    <w:p w:rsidRPr="00BC2C29" w:rsidR="00BC2C29" w:rsidP="00D94D34" w:rsidRDefault="00BC2C29" w14:paraId="1A4B8694"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0F00DC" w:rsidR="00BC2C29" w:rsidP="00D94D34" w:rsidRDefault="00BC2C29" w14:paraId="5E7690BD" w14:textId="77777777">
      <w:pPr>
        <w:keepNext/>
        <w:keepLines/>
        <w:tabs>
          <w:tab w:val="center" w:pos="284"/>
        </w:tabs>
        <w:overflowPunct w:val="0"/>
        <w:autoSpaceDE w:val="0"/>
        <w:autoSpaceDN w:val="0"/>
        <w:adjustRightInd w:val="0"/>
        <w:ind w:left="266" w:hanging="266"/>
        <w:textAlignment w:val="baseline"/>
      </w:pPr>
    </w:p>
    <w:p w:rsidR="00BC2C29" w:rsidP="00D94D34" w:rsidRDefault="00BC2C29" w14:paraId="059B8C9D" w14:textId="77777777">
      <w:pPr>
        <w:overflowPunct w:val="0"/>
        <w:autoSpaceDE w:val="0"/>
        <w:autoSpaceDN w:val="0"/>
        <w:adjustRightInd w:val="0"/>
        <w:textAlignment w:val="baseline"/>
        <w:rPr>
          <w:bCs/>
          <w:iCs/>
        </w:rPr>
      </w:pPr>
      <w:r>
        <w:t>ЕИСК:</w:t>
      </w:r>
    </w:p>
    <w:p w:rsidRPr="00BC2C29" w:rsidR="00BC2C29" w:rsidP="009A59C4" w:rsidRDefault="00BC2C29" w14:paraId="3B6E105E" w14:textId="77777777">
      <w:pPr>
        <w:numPr>
          <w:ilvl w:val="0"/>
          <w:numId w:val="46"/>
        </w:numPr>
        <w:overflowPunct w:val="0"/>
        <w:autoSpaceDE w:val="0"/>
        <w:autoSpaceDN w:val="0"/>
        <w:adjustRightInd w:val="0"/>
        <w:ind w:left="567" w:hanging="567"/>
        <w:contextualSpacing/>
        <w:textAlignment w:val="baseline"/>
        <w:rPr>
          <w:szCs w:val="20"/>
        </w:rPr>
      </w:pPr>
      <w:r>
        <w:t xml:space="preserve">подчертава </w:t>
      </w:r>
      <w:r>
        <w:rPr>
          <w:b/>
        </w:rPr>
        <w:t>социално-икономическото значение на лозаро-винарския сектор</w:t>
      </w:r>
      <w:r>
        <w:t xml:space="preserve"> за Европейския съюз, който генерира общо 2,9 милиона работни места, показвайки </w:t>
      </w:r>
      <w:r>
        <w:rPr>
          <w:b/>
        </w:rPr>
        <w:t>изключителна производителност</w:t>
      </w:r>
      <w:r>
        <w:t xml:space="preserve">. Освен това лозаро-винарските стопанства са с 15 % </w:t>
      </w:r>
      <w:r>
        <w:rPr>
          <w:b/>
        </w:rPr>
        <w:t>по-печеливши</w:t>
      </w:r>
      <w:r>
        <w:t xml:space="preserve"> от средното стопанство в ЕС, предлагайки </w:t>
      </w:r>
      <w:r>
        <w:rPr>
          <w:b/>
        </w:rPr>
        <w:t>жизнеспособна икономическа алтернатива за хората, живеещи в селските райони</w:t>
      </w:r>
      <w:r>
        <w:t>. В същото време секторът представлява</w:t>
      </w:r>
      <w:r>
        <w:rPr>
          <w:b/>
        </w:rPr>
        <w:t xml:space="preserve"> културна традиция</w:t>
      </w:r>
      <w:r>
        <w:t>, дълбоко вкоренена в обществения пейзаж;</w:t>
      </w:r>
    </w:p>
    <w:p w:rsidRPr="00BC2C29" w:rsidR="00BC2C29" w:rsidP="009A59C4" w:rsidRDefault="00BC2C29" w14:paraId="0876BBDF" w14:textId="77777777">
      <w:pPr>
        <w:numPr>
          <w:ilvl w:val="0"/>
          <w:numId w:val="46"/>
        </w:numPr>
        <w:overflowPunct w:val="0"/>
        <w:autoSpaceDE w:val="0"/>
        <w:autoSpaceDN w:val="0"/>
        <w:adjustRightInd w:val="0"/>
        <w:ind w:left="567" w:hanging="567"/>
        <w:contextualSpacing/>
        <w:textAlignment w:val="baseline"/>
        <w:rPr>
          <w:szCs w:val="20"/>
        </w:rPr>
      </w:pPr>
      <w:r>
        <w:t xml:space="preserve">отправя искане към Европейската комисия да защитава културата, свързана с виното, като ефективно подкрепя прилагането на програми, които спомагат за повишаване на </w:t>
      </w:r>
      <w:r>
        <w:rPr>
          <w:b/>
        </w:rPr>
        <w:t>осведомеността</w:t>
      </w:r>
      <w:r>
        <w:t xml:space="preserve"> на потребителите </w:t>
      </w:r>
      <w:r>
        <w:rPr>
          <w:b/>
        </w:rPr>
        <w:t>относно информираната и отговорна консумация на вино</w:t>
      </w:r>
      <w:r>
        <w:t>;</w:t>
      </w:r>
    </w:p>
    <w:p w:rsidRPr="00BC2C29" w:rsidR="00BC2C29" w:rsidP="009A59C4" w:rsidRDefault="00BC2C29" w14:paraId="4E1205B2" w14:textId="77777777">
      <w:pPr>
        <w:numPr>
          <w:ilvl w:val="0"/>
          <w:numId w:val="46"/>
        </w:numPr>
        <w:overflowPunct w:val="0"/>
        <w:autoSpaceDE w:val="0"/>
        <w:autoSpaceDN w:val="0"/>
        <w:adjustRightInd w:val="0"/>
        <w:ind w:left="567" w:hanging="567"/>
        <w:contextualSpacing/>
        <w:textAlignment w:val="baseline"/>
        <w:rPr>
          <w:szCs w:val="20"/>
        </w:rPr>
      </w:pPr>
      <w:r>
        <w:t xml:space="preserve">отправя искане подкрепата за политиката да бъде съчетана с </w:t>
      </w:r>
      <w:r>
        <w:rPr>
          <w:b/>
        </w:rPr>
        <w:t>амбициозен бюджет</w:t>
      </w:r>
      <w:r>
        <w:t xml:space="preserve"> за интервенции в сектора;</w:t>
      </w:r>
    </w:p>
    <w:p w:rsidRPr="00BC2C29" w:rsidR="00BC2C29" w:rsidP="009A59C4" w:rsidRDefault="00BC2C29" w14:paraId="24715389" w14:textId="77777777">
      <w:pPr>
        <w:numPr>
          <w:ilvl w:val="0"/>
          <w:numId w:val="46"/>
        </w:numPr>
        <w:overflowPunct w:val="0"/>
        <w:autoSpaceDE w:val="0"/>
        <w:autoSpaceDN w:val="0"/>
        <w:adjustRightInd w:val="0"/>
        <w:ind w:left="567" w:hanging="567"/>
        <w:contextualSpacing/>
        <w:textAlignment w:val="baseline"/>
        <w:rPr>
          <w:szCs w:val="20"/>
        </w:rPr>
      </w:pPr>
      <w:r>
        <w:t xml:space="preserve">подчертава значението на разработването на </w:t>
      </w:r>
      <w:r>
        <w:rPr>
          <w:b/>
        </w:rPr>
        <w:t>образователни програми</w:t>
      </w:r>
      <w:r>
        <w:t xml:space="preserve">, както и на </w:t>
      </w:r>
      <w:r>
        <w:rPr>
          <w:b/>
        </w:rPr>
        <w:t>научноизследователски и развойни проекти</w:t>
      </w:r>
      <w:r>
        <w:t xml:space="preserve"> в подкрепа на лозаро-винарските дружества и работниците в текущия преход в сектора;</w:t>
      </w:r>
    </w:p>
    <w:p w:rsidRPr="00BC2C29" w:rsidR="00BC2C29" w:rsidP="009A59C4" w:rsidRDefault="00BC2C29" w14:paraId="2A9E6864" w14:textId="77777777">
      <w:pPr>
        <w:numPr>
          <w:ilvl w:val="0"/>
          <w:numId w:val="46"/>
        </w:numPr>
        <w:overflowPunct w:val="0"/>
        <w:autoSpaceDE w:val="0"/>
        <w:autoSpaceDN w:val="0"/>
        <w:adjustRightInd w:val="0"/>
        <w:ind w:left="567" w:hanging="567"/>
        <w:contextualSpacing/>
        <w:textAlignment w:val="baseline"/>
        <w:rPr>
          <w:szCs w:val="20"/>
        </w:rPr>
      </w:pPr>
      <w:r>
        <w:t>изразява съгласие, че бъдещите стратегии за засаждане следва да спомогнат за адаптиране на производствения потенциал към пазарното търсене, но счита, че списъкът с ограничения, подробно описан в предложението на Европейската комисия, е твърде рестриктивен и може да не е подходящ за всички ситуации;</w:t>
      </w:r>
    </w:p>
    <w:p w:rsidRPr="00BC2C29" w:rsidR="00BC2C29" w:rsidP="009A59C4" w:rsidRDefault="00BC2C29" w14:paraId="1A1791F5" w14:textId="3BDF2ABC">
      <w:pPr>
        <w:numPr>
          <w:ilvl w:val="0"/>
          <w:numId w:val="46"/>
        </w:numPr>
        <w:overflowPunct w:val="0"/>
        <w:autoSpaceDE w:val="0"/>
        <w:autoSpaceDN w:val="0"/>
        <w:adjustRightInd w:val="0"/>
        <w:ind w:left="567" w:hanging="567"/>
        <w:contextualSpacing/>
        <w:textAlignment w:val="baseline"/>
        <w:rPr>
          <w:szCs w:val="20"/>
        </w:rPr>
      </w:pPr>
      <w:r>
        <w:t xml:space="preserve">приветства предложението на Комисията за </w:t>
      </w:r>
      <w:r>
        <w:rPr>
          <w:b/>
        </w:rPr>
        <w:t>удължаване на валидността на издадените разрешения за презасаждане</w:t>
      </w:r>
      <w:r>
        <w:t xml:space="preserve">, но препоръчва ограничаването на валидността им </w:t>
      </w:r>
      <w:r>
        <w:rPr>
          <w:b/>
        </w:rPr>
        <w:t>до</w:t>
      </w:r>
      <w:r w:rsidR="000D1DD0">
        <w:rPr>
          <w:b/>
        </w:rPr>
        <w:t> </w:t>
      </w:r>
      <w:r>
        <w:rPr>
          <w:b/>
        </w:rPr>
        <w:t>6</w:t>
      </w:r>
      <w:r w:rsidR="000D1DD0">
        <w:rPr>
          <w:b/>
        </w:rPr>
        <w:t> </w:t>
      </w:r>
      <w:r>
        <w:rPr>
          <w:b/>
        </w:rPr>
        <w:t>години</w:t>
      </w:r>
      <w:r>
        <w:t xml:space="preserve"> и приветства разрешаването на национални плащания за доброволно събиране на реколтата на зелено и доброволно изкореняване на продуктивни лозя;</w:t>
      </w:r>
    </w:p>
    <w:p w:rsidRPr="00BC2C29" w:rsidR="00BC2C29" w:rsidP="009A59C4" w:rsidRDefault="00BC2C29" w14:paraId="15471E60" w14:textId="77777777">
      <w:pPr>
        <w:numPr>
          <w:ilvl w:val="0"/>
          <w:numId w:val="46"/>
        </w:numPr>
        <w:overflowPunct w:val="0"/>
        <w:autoSpaceDE w:val="0"/>
        <w:autoSpaceDN w:val="0"/>
        <w:adjustRightInd w:val="0"/>
        <w:ind w:left="567" w:hanging="567"/>
        <w:contextualSpacing/>
        <w:textAlignment w:val="baseline"/>
        <w:rPr>
          <w:szCs w:val="20"/>
        </w:rPr>
      </w:pPr>
      <w:r>
        <w:t>не подкрепя въвеждането на задължителния израз „получени чрез намаляване на алкохолното съдържание“ при представянето на вина с намалено или частично намалено алкохолно съдържание;</w:t>
      </w:r>
    </w:p>
    <w:p w:rsidRPr="00BC2C29" w:rsidR="00BC2C29" w:rsidP="009A59C4" w:rsidRDefault="00BC2C29" w14:paraId="64650F75" w14:textId="77777777">
      <w:pPr>
        <w:numPr>
          <w:ilvl w:val="0"/>
          <w:numId w:val="46"/>
        </w:numPr>
        <w:overflowPunct w:val="0"/>
        <w:autoSpaceDE w:val="0"/>
        <w:autoSpaceDN w:val="0"/>
        <w:adjustRightInd w:val="0"/>
        <w:ind w:left="567" w:hanging="567"/>
        <w:contextualSpacing/>
        <w:textAlignment w:val="baseline"/>
        <w:rPr>
          <w:szCs w:val="20"/>
        </w:rPr>
      </w:pPr>
      <w:r>
        <w:t xml:space="preserve">препоръчва </w:t>
      </w:r>
      <w:r>
        <w:rPr>
          <w:b/>
        </w:rPr>
        <w:t>премахване на задължителното посочване на списъка на съставките</w:t>
      </w:r>
      <w:r>
        <w:t xml:space="preserve"> и хранителната стойност, </w:t>
      </w:r>
      <w:r>
        <w:rPr>
          <w:b/>
        </w:rPr>
        <w:t>когато вина от ЕС се изнасят извън ЕС</w:t>
      </w:r>
      <w:r>
        <w:t>;</w:t>
      </w:r>
    </w:p>
    <w:p w:rsidRPr="00BC2C29" w:rsidR="00BC2C29" w:rsidP="009A59C4" w:rsidRDefault="00BC2C29" w14:paraId="140ED964" w14:textId="77777777">
      <w:pPr>
        <w:numPr>
          <w:ilvl w:val="0"/>
          <w:numId w:val="46"/>
        </w:numPr>
        <w:overflowPunct w:val="0"/>
        <w:autoSpaceDE w:val="0"/>
        <w:autoSpaceDN w:val="0"/>
        <w:adjustRightInd w:val="0"/>
        <w:ind w:left="567" w:hanging="567"/>
        <w:contextualSpacing/>
        <w:textAlignment w:val="baseline"/>
        <w:rPr>
          <w:szCs w:val="20"/>
        </w:rPr>
      </w:pPr>
      <w:r>
        <w:t>предлага</w:t>
      </w:r>
      <w:r>
        <w:rPr>
          <w:b/>
        </w:rPr>
        <w:t xml:space="preserve"> доброволното изкореняване</w:t>
      </w:r>
      <w:r>
        <w:t xml:space="preserve"> да бъде включено в мерките, обхванати от тези ограничения, а бенефициерите на плащания за кризисна дестилация да не могат да получават помощи по линия на други програми за подпомагане на лозаро-винарския сектор за период от 3 години;</w:t>
      </w:r>
    </w:p>
    <w:p w:rsidRPr="00BC2C29" w:rsidR="00BC2C29" w:rsidP="009A59C4" w:rsidRDefault="00BC2C29" w14:paraId="18B69BA9" w14:textId="77777777">
      <w:pPr>
        <w:numPr>
          <w:ilvl w:val="0"/>
          <w:numId w:val="46"/>
        </w:numPr>
        <w:overflowPunct w:val="0"/>
        <w:autoSpaceDE w:val="0"/>
        <w:autoSpaceDN w:val="0"/>
        <w:adjustRightInd w:val="0"/>
        <w:ind w:left="567" w:hanging="567"/>
        <w:contextualSpacing/>
        <w:textAlignment w:val="baseline"/>
        <w:rPr>
          <w:szCs w:val="20"/>
        </w:rPr>
      </w:pPr>
      <w:r>
        <w:t xml:space="preserve">приветства предложението на Европейската комисия за </w:t>
      </w:r>
      <w:r>
        <w:rPr>
          <w:b/>
        </w:rPr>
        <w:t>насърчаване на винения туризъм</w:t>
      </w:r>
      <w:r>
        <w:t>;</w:t>
      </w:r>
    </w:p>
    <w:p w:rsidRPr="00BC2C29" w:rsidR="00BC2C29" w:rsidP="009A59C4" w:rsidRDefault="00BC2C29" w14:paraId="307E5D11" w14:textId="77777777">
      <w:pPr>
        <w:numPr>
          <w:ilvl w:val="0"/>
          <w:numId w:val="46"/>
        </w:numPr>
        <w:overflowPunct w:val="0"/>
        <w:autoSpaceDE w:val="0"/>
        <w:autoSpaceDN w:val="0"/>
        <w:adjustRightInd w:val="0"/>
        <w:ind w:left="567" w:hanging="567"/>
        <w:contextualSpacing/>
        <w:textAlignment w:val="baseline"/>
        <w:rPr>
          <w:szCs w:val="20"/>
        </w:rPr>
      </w:pPr>
      <w:r>
        <w:t xml:space="preserve">приветства потенциалното </w:t>
      </w:r>
      <w:r>
        <w:rPr>
          <w:b/>
        </w:rPr>
        <w:t>увеличаване</w:t>
      </w:r>
      <w:r>
        <w:t xml:space="preserve"> до 80 % </w:t>
      </w:r>
      <w:r>
        <w:rPr>
          <w:b/>
        </w:rPr>
        <w:t>на финансовата помощ от ЕС</w:t>
      </w:r>
      <w:r>
        <w:t xml:space="preserve"> за инвестиционни разходи, </w:t>
      </w:r>
      <w:r>
        <w:rPr>
          <w:b/>
        </w:rPr>
        <w:t>свързани със смекчаване на последиците от изменението на климата и приспособяване към него</w:t>
      </w:r>
      <w:r>
        <w:t>;</w:t>
      </w:r>
    </w:p>
    <w:p w:rsidRPr="00BC2C29" w:rsidR="00BC2C29" w:rsidP="009A59C4" w:rsidRDefault="00BC2C29" w14:paraId="7AC51144" w14:textId="77777777">
      <w:pPr>
        <w:numPr>
          <w:ilvl w:val="0"/>
          <w:numId w:val="46"/>
        </w:numPr>
        <w:overflowPunct w:val="0"/>
        <w:autoSpaceDE w:val="0"/>
        <w:autoSpaceDN w:val="0"/>
        <w:adjustRightInd w:val="0"/>
        <w:ind w:left="567" w:hanging="567"/>
        <w:contextualSpacing/>
        <w:textAlignment w:val="baseline"/>
        <w:rPr>
          <w:szCs w:val="20"/>
        </w:rPr>
      </w:pPr>
      <w:r>
        <w:t>предлага, в случай на изключителни обстоятелства на експортните пазари или в случай на криза, засягаща пазарите на трети държави, представляващи повече от 15 % от износа на вина от ЕС, финансовата помощ от Съюза за промоционални и комуникационни интервенции да може да бъде увеличена до 80 % от допустимите разходи.</w:t>
      </w:r>
    </w:p>
    <w:p w:rsidRPr="00BC2C29" w:rsidR="00BC2C29" w:rsidP="00D94D34" w:rsidRDefault="00BC2C29" w14:paraId="75345177" w14:textId="77777777">
      <w:pPr>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634"/>
        <w:gridCol w:w="7546"/>
      </w:tblGrid>
      <w:tr w:rsidRPr="00BC2C29" w:rsidR="00BC2C29" w:rsidTr="000E6823" w14:paraId="1A959950" w14:textId="77777777">
        <w:tc>
          <w:tcPr>
            <w:tcW w:w="1634" w:type="dxa"/>
          </w:tcPr>
          <w:p w:rsidRPr="00BC2C29" w:rsidR="00BC2C29" w:rsidP="009A59C4" w:rsidRDefault="00BC2C29" w14:paraId="7326347E" w14:textId="77777777">
            <w:pPr>
              <w:overflowPunct w:val="0"/>
              <w:autoSpaceDE w:val="0"/>
              <w:autoSpaceDN w:val="0"/>
              <w:adjustRightInd w:val="0"/>
              <w:ind w:left="709" w:hanging="709"/>
              <w:textAlignment w:val="baseline"/>
              <w:rPr>
                <w:i/>
                <w:iCs/>
              </w:rPr>
            </w:pPr>
            <w:r>
              <w:rPr>
                <w:b/>
                <w:i/>
              </w:rPr>
              <w:t>За контакт</w:t>
            </w:r>
          </w:p>
        </w:tc>
        <w:tc>
          <w:tcPr>
            <w:tcW w:w="7546" w:type="dxa"/>
          </w:tcPr>
          <w:p w:rsidRPr="000E6823" w:rsidR="00BC2C29" w:rsidP="009A59C4" w:rsidRDefault="00BC2C29" w14:paraId="1BB8C621" w14:textId="77777777">
            <w:pPr>
              <w:overflowPunct w:val="0"/>
              <w:autoSpaceDE w:val="0"/>
              <w:autoSpaceDN w:val="0"/>
              <w:adjustRightInd w:val="0"/>
              <w:ind w:left="709" w:hanging="709"/>
              <w:textAlignment w:val="baseline"/>
              <w:rPr>
                <w:i/>
                <w:iCs/>
              </w:rPr>
            </w:pPr>
            <w:r>
              <w:rPr>
                <w:i/>
              </w:rPr>
              <w:t>Gaizka MALO, Myrto KOLYVA</w:t>
            </w:r>
          </w:p>
        </w:tc>
      </w:tr>
      <w:tr w:rsidRPr="00BC2C29" w:rsidR="00BC2C29" w:rsidTr="000E6823" w14:paraId="56A384D0" w14:textId="77777777">
        <w:tc>
          <w:tcPr>
            <w:tcW w:w="1634" w:type="dxa"/>
          </w:tcPr>
          <w:p w:rsidRPr="00BC2C29" w:rsidR="00BC2C29" w:rsidP="009A59C4" w:rsidRDefault="00BC2C29" w14:paraId="782743D0" w14:textId="77777777">
            <w:pPr>
              <w:overflowPunct w:val="0"/>
              <w:autoSpaceDE w:val="0"/>
              <w:autoSpaceDN w:val="0"/>
              <w:adjustRightInd w:val="0"/>
              <w:ind w:left="709" w:hanging="709"/>
              <w:textAlignment w:val="baseline"/>
              <w:rPr>
                <w:i/>
              </w:rPr>
            </w:pPr>
            <w:r>
              <w:rPr>
                <w:i/>
              </w:rPr>
              <w:t>Тел</w:t>
            </w:r>
            <w:r>
              <w:rPr>
                <w:i/>
                <w:iCs/>
              </w:rPr>
              <w:t>.</w:t>
            </w:r>
          </w:p>
        </w:tc>
        <w:tc>
          <w:tcPr>
            <w:tcW w:w="7546" w:type="dxa"/>
          </w:tcPr>
          <w:p w:rsidRPr="00BC2C29" w:rsidR="00BC2C29" w:rsidP="009A59C4" w:rsidRDefault="00BC2C29" w14:paraId="156173C8" w14:textId="3D3934A4">
            <w:pPr>
              <w:overflowPunct w:val="0"/>
              <w:autoSpaceDE w:val="0"/>
              <w:autoSpaceDN w:val="0"/>
              <w:adjustRightInd w:val="0"/>
              <w:ind w:left="709" w:hanging="709"/>
              <w:textAlignment w:val="baseline"/>
              <w:rPr>
                <w:i/>
                <w:iCs/>
              </w:rPr>
            </w:pPr>
            <w:r>
              <w:rPr>
                <w:i/>
              </w:rPr>
              <w:t>+32 25468526, +3225468718</w:t>
            </w:r>
          </w:p>
        </w:tc>
      </w:tr>
      <w:tr w:rsidRPr="00BC2C29" w:rsidR="00BC2C29" w:rsidTr="000E6823" w14:paraId="40B0FB1E" w14:textId="77777777">
        <w:tc>
          <w:tcPr>
            <w:tcW w:w="1634" w:type="dxa"/>
          </w:tcPr>
          <w:p w:rsidRPr="00BC2C29" w:rsidR="00BC2C29" w:rsidP="009A59C4" w:rsidRDefault="00BC2C29" w14:paraId="5A2B1280" w14:textId="7D127D43">
            <w:pPr>
              <w:overflowPunct w:val="0"/>
              <w:autoSpaceDE w:val="0"/>
              <w:autoSpaceDN w:val="0"/>
              <w:adjustRightInd w:val="0"/>
              <w:ind w:left="709" w:hanging="709"/>
              <w:textAlignment w:val="baseline"/>
              <w:rPr>
                <w:i/>
              </w:rPr>
            </w:pPr>
            <w:r>
              <w:rPr>
                <w:i/>
              </w:rPr>
              <w:t>Електронен адрес</w:t>
            </w:r>
          </w:p>
        </w:tc>
        <w:tc>
          <w:tcPr>
            <w:tcW w:w="7546" w:type="dxa"/>
          </w:tcPr>
          <w:p w:rsidRPr="00BC2C29" w:rsidR="00BC2C29" w:rsidP="009A59C4" w:rsidRDefault="00FA162C" w14:paraId="4171AAC4" w14:textId="3F1496B8">
            <w:pPr>
              <w:overflowPunct w:val="0"/>
              <w:autoSpaceDE w:val="0"/>
              <w:autoSpaceDN w:val="0"/>
              <w:adjustRightInd w:val="0"/>
              <w:textAlignment w:val="baseline"/>
              <w:rPr>
                <w:i/>
                <w:iCs/>
                <w:color w:val="0000FF"/>
                <w:u w:val="single"/>
              </w:rPr>
            </w:pPr>
            <w:hyperlink w:history="1" r:id="rId57">
              <w:r w:rsidR="00BC2C29">
                <w:rPr>
                  <w:i/>
                  <w:color w:val="0000FF"/>
                  <w:u w:val="single"/>
                </w:rPr>
                <w:t>Gaizka.MaloElcoro-Iribe@eesc.europa.eu</w:t>
              </w:r>
            </w:hyperlink>
            <w:r w:rsidR="00BC2C29">
              <w:t xml:space="preserve">, </w:t>
            </w:r>
            <w:hyperlink w:history="1" r:id="rId58">
              <w:r w:rsidR="00BC2C29">
                <w:rPr>
                  <w:rStyle w:val="Hyperlink"/>
                  <w:i/>
                </w:rPr>
                <w:t>Myrto.Kolyva@eesc.europa.eu</w:t>
              </w:r>
            </w:hyperlink>
          </w:p>
        </w:tc>
      </w:tr>
    </w:tbl>
    <w:p w:rsidR="00BC2C29" w:rsidP="00D94D34" w:rsidRDefault="00BC2C29" w14:paraId="3F4C7A2B" w14:textId="54C740AE">
      <w:pPr>
        <w:jc w:val="left"/>
        <w:rPr>
          <w:lang w:val="en-GB"/>
        </w:rPr>
      </w:pPr>
    </w:p>
    <w:p w:rsidR="00BC2C29" w:rsidP="00D94D34" w:rsidRDefault="00D94D34" w14:paraId="7DDC23F9" w14:textId="2105D277">
      <w:pPr>
        <w:jc w:val="left"/>
      </w:pPr>
      <w:r>
        <w:br w:type="page"/>
      </w:r>
    </w:p>
    <w:p w:rsidR="007F5784" w:rsidP="00D94D34" w:rsidRDefault="007F5784" w14:paraId="14026A78" w14:textId="4FAE1588">
      <w:pPr>
        <w:pStyle w:val="Heading1"/>
        <w:rPr>
          <w:b/>
        </w:rPr>
      </w:pPr>
      <w:bookmarkStart w:name="_Toc205196960" w:id="78"/>
      <w:r>
        <w:rPr>
          <w:b/>
        </w:rPr>
        <w:t>ВЪНШНИ ОТНОШЕНИЯ</w:t>
      </w:r>
      <w:bookmarkEnd w:id="78"/>
    </w:p>
    <w:p w:rsidR="004E7ED8" w:rsidP="00D94D34" w:rsidRDefault="004E7ED8" w14:paraId="49F341ED" w14:textId="77777777">
      <w:pPr>
        <w:jc w:val="left"/>
      </w:pPr>
    </w:p>
    <w:p w:rsidRPr="004E7ED8" w:rsidR="004E7ED8" w:rsidP="00D94D34" w:rsidRDefault="00FA162C" w14:paraId="78181CD1" w14:textId="7767E510">
      <w:pPr>
        <w:widowControl w:val="0"/>
        <w:numPr>
          <w:ilvl w:val="0"/>
          <w:numId w:val="58"/>
        </w:numPr>
        <w:overflowPunct w:val="0"/>
        <w:autoSpaceDE w:val="0"/>
        <w:autoSpaceDN w:val="0"/>
        <w:adjustRightInd w:val="0"/>
        <w:ind w:left="567" w:hanging="567"/>
        <w:textAlignment w:val="baseline"/>
        <w:rPr>
          <w:b/>
          <w:bCs/>
          <w:i/>
          <w:iCs/>
          <w:sz w:val="28"/>
          <w:szCs w:val="28"/>
        </w:rPr>
      </w:pPr>
      <w:hyperlink w:history="1" r:id="rId59">
        <w:r w:rsidR="00CB5DFF">
          <w:rPr>
            <w:b/>
            <w:i/>
            <w:color w:val="0000FF"/>
            <w:sz w:val="28"/>
            <w:u w:val="single"/>
          </w:rPr>
          <w:t>Поглед към бъдещето на отношенията между ЕС и Обединеното кралство: преглед на Споразумението за търговия и сътрудничество (СТС) през 2026 г. от гледната точка на гражданското общество</w:t>
        </w:r>
      </w:hyperlink>
    </w:p>
    <w:p w:rsidRPr="004E7ED8" w:rsidR="004E7ED8" w:rsidP="00D94D34" w:rsidRDefault="004E7ED8" w14:paraId="5016791B" w14:textId="77777777">
      <w:pPr>
        <w:tabs>
          <w:tab w:val="center" w:pos="284"/>
        </w:tabs>
        <w:overflowPunct w:val="0"/>
        <w:autoSpaceDE w:val="0"/>
        <w:autoSpaceDN w:val="0"/>
        <w:adjustRightInd w:val="0"/>
        <w:ind w:left="266" w:hanging="266"/>
        <w:textAlignment w:val="baseline"/>
        <w:rPr>
          <w:bCs/>
          <w:lang w:val="en-GB"/>
        </w:rPr>
      </w:pPr>
    </w:p>
    <w:tbl>
      <w:tblPr>
        <w:tblW w:w="4922" w:type="pct"/>
        <w:tblLook w:val="04A0" w:firstRow="1" w:lastRow="0" w:firstColumn="1" w:lastColumn="0" w:noHBand="0" w:noVBand="1"/>
      </w:tblPr>
      <w:tblGrid>
        <w:gridCol w:w="2032"/>
        <w:gridCol w:w="7112"/>
      </w:tblGrid>
      <w:tr w:rsidRPr="004E7ED8" w:rsidR="004E7ED8" w:rsidTr="00BA1E82" w14:paraId="2F7972D3" w14:textId="77777777">
        <w:trPr>
          <w:trHeight w:val="445"/>
        </w:trPr>
        <w:tc>
          <w:tcPr>
            <w:tcW w:w="1111" w:type="pct"/>
          </w:tcPr>
          <w:p w:rsidRPr="004E7ED8" w:rsidR="004E7ED8" w:rsidP="00D94D34" w:rsidRDefault="004E7ED8" w14:paraId="0930F254" w14:textId="77777777">
            <w:pPr>
              <w:tabs>
                <w:tab w:val="center" w:pos="284"/>
              </w:tabs>
              <w:overflowPunct w:val="0"/>
              <w:autoSpaceDE w:val="0"/>
              <w:autoSpaceDN w:val="0"/>
              <w:adjustRightInd w:val="0"/>
              <w:ind w:left="266" w:hanging="266"/>
              <w:textAlignment w:val="baseline"/>
              <w:rPr>
                <w:b/>
              </w:rPr>
            </w:pPr>
            <w:r>
              <w:rPr>
                <w:b/>
              </w:rPr>
              <w:t>Докладчик</w:t>
            </w:r>
          </w:p>
          <w:p w:rsidRPr="004E7ED8" w:rsidR="004E7ED8" w:rsidP="00D94D34" w:rsidRDefault="004E7ED8" w14:paraId="35CD3B1C"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889" w:type="pct"/>
          </w:tcPr>
          <w:p w:rsidRPr="00086E35" w:rsidR="004E7ED8" w:rsidP="00D94D34" w:rsidRDefault="004E7ED8" w14:paraId="1D617CA9" w14:textId="67CB7BBD">
            <w:pPr>
              <w:tabs>
                <w:tab w:val="center" w:pos="284"/>
              </w:tabs>
              <w:overflowPunct w:val="0"/>
              <w:autoSpaceDE w:val="0"/>
              <w:autoSpaceDN w:val="0"/>
              <w:adjustRightInd w:val="0"/>
              <w:ind w:left="266" w:hanging="266"/>
              <w:textAlignment w:val="baseline"/>
            </w:pPr>
            <w:r>
              <w:t>Tanja BUZEK (група „Работници“ — DE)</w:t>
            </w:r>
          </w:p>
          <w:p w:rsidRPr="000E6823" w:rsidR="004E7ED8" w:rsidP="00D94D34" w:rsidRDefault="004E7ED8" w14:paraId="3FF830EB" w14:textId="0456F547">
            <w:pPr>
              <w:tabs>
                <w:tab w:val="center" w:pos="284"/>
              </w:tabs>
              <w:overflowPunct w:val="0"/>
              <w:autoSpaceDE w:val="0"/>
              <w:autoSpaceDN w:val="0"/>
              <w:adjustRightInd w:val="0"/>
              <w:ind w:left="266" w:hanging="266"/>
              <w:textAlignment w:val="baseline"/>
            </w:pPr>
            <w:r>
              <w:t>Peter BYRNE (група „Работодатели“ — IE)</w:t>
            </w:r>
          </w:p>
        </w:tc>
      </w:tr>
      <w:tr w:rsidRPr="004E7ED8" w:rsidR="004E7ED8" w:rsidTr="00BA1E82" w14:paraId="3EC4CAB9" w14:textId="77777777">
        <w:tc>
          <w:tcPr>
            <w:tcW w:w="1111" w:type="pct"/>
          </w:tcPr>
          <w:p w:rsidRPr="004E7ED8" w:rsidR="004E7ED8" w:rsidP="00D94D34" w:rsidRDefault="004E7ED8" w14:paraId="6136DF1E" w14:textId="21C0311F">
            <w:pPr>
              <w:tabs>
                <w:tab w:val="center" w:pos="284"/>
              </w:tabs>
              <w:overflowPunct w:val="0"/>
              <w:autoSpaceDE w:val="0"/>
              <w:autoSpaceDN w:val="0"/>
              <w:adjustRightInd w:val="0"/>
              <w:ind w:left="266" w:hanging="266"/>
              <w:textAlignment w:val="baseline"/>
              <w:rPr>
                <w:b/>
              </w:rPr>
            </w:pPr>
            <w:r>
              <w:rPr>
                <w:b/>
              </w:rPr>
              <w:t>Отправен документ</w:t>
            </w:r>
          </w:p>
        </w:tc>
        <w:tc>
          <w:tcPr>
            <w:tcW w:w="3889" w:type="pct"/>
          </w:tcPr>
          <w:p w:rsidR="004E7ED8" w:rsidP="00D94D34" w:rsidRDefault="004E7ED8" w14:paraId="413269F4" w14:textId="164C68BB">
            <w:pPr>
              <w:tabs>
                <w:tab w:val="center" w:pos="284"/>
              </w:tabs>
              <w:overflowPunct w:val="0"/>
              <w:autoSpaceDE w:val="0"/>
              <w:autoSpaceDN w:val="0"/>
              <w:adjustRightInd w:val="0"/>
              <w:ind w:left="266" w:hanging="266"/>
              <w:textAlignment w:val="baseline"/>
            </w:pPr>
            <w:r>
              <w:t>Становище по собствена инициатива</w:t>
            </w:r>
          </w:p>
          <w:p w:rsidRPr="004E7ED8" w:rsidR="004E7ED8" w:rsidP="00D94D34" w:rsidRDefault="004E7ED8" w14:paraId="111A7345" w14:textId="1F0941EA">
            <w:pPr>
              <w:tabs>
                <w:tab w:val="center" w:pos="284"/>
              </w:tabs>
              <w:overflowPunct w:val="0"/>
              <w:autoSpaceDE w:val="0"/>
              <w:autoSpaceDN w:val="0"/>
              <w:adjustRightInd w:val="0"/>
              <w:ind w:left="266" w:hanging="266"/>
              <w:textAlignment w:val="baseline"/>
            </w:pPr>
            <w:r>
              <w:t>EESC-2025-00856-00-00-AC</w:t>
            </w:r>
          </w:p>
        </w:tc>
      </w:tr>
    </w:tbl>
    <w:p w:rsidRPr="000F00DC" w:rsidR="004E7ED8" w:rsidP="00D94D34" w:rsidRDefault="004E7ED8" w14:paraId="1EA1FEF0" w14:textId="77777777">
      <w:pPr>
        <w:keepNext/>
        <w:keepLines/>
        <w:tabs>
          <w:tab w:val="center" w:pos="284"/>
        </w:tabs>
        <w:overflowPunct w:val="0"/>
        <w:autoSpaceDE w:val="0"/>
        <w:autoSpaceDN w:val="0"/>
        <w:adjustRightInd w:val="0"/>
        <w:ind w:left="266" w:hanging="266"/>
        <w:textAlignment w:val="baseline"/>
      </w:pPr>
    </w:p>
    <w:p w:rsidRPr="004E7ED8" w:rsidR="004E7ED8" w:rsidP="00D94D34" w:rsidRDefault="004E7ED8" w14:paraId="47BE0DF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0F00DC" w:rsidR="004E7ED8" w:rsidP="00D94D34" w:rsidRDefault="004E7ED8" w14:paraId="612A68DD" w14:textId="77777777">
      <w:pPr>
        <w:keepNext/>
        <w:keepLines/>
        <w:tabs>
          <w:tab w:val="center" w:pos="284"/>
        </w:tabs>
        <w:overflowPunct w:val="0"/>
        <w:autoSpaceDE w:val="0"/>
        <w:autoSpaceDN w:val="0"/>
        <w:adjustRightInd w:val="0"/>
        <w:ind w:left="266" w:hanging="266"/>
        <w:textAlignment w:val="baseline"/>
      </w:pPr>
    </w:p>
    <w:p w:rsidR="004E7ED8" w:rsidP="00D94D34" w:rsidRDefault="004E7ED8" w14:paraId="3305BF9A" w14:textId="77777777">
      <w:pPr>
        <w:overflowPunct w:val="0"/>
        <w:autoSpaceDE w:val="0"/>
        <w:autoSpaceDN w:val="0"/>
        <w:adjustRightInd w:val="0"/>
        <w:ind w:left="284" w:hanging="284"/>
        <w:textAlignment w:val="baseline"/>
        <w:rPr>
          <w:bCs/>
          <w:iCs/>
        </w:rPr>
      </w:pPr>
      <w:r>
        <w:t>ЕИСК:</w:t>
      </w:r>
    </w:p>
    <w:p w:rsidRPr="004E7ED8" w:rsidR="004E7ED8" w:rsidP="009A59C4" w:rsidRDefault="004E7ED8" w14:paraId="7E943E33"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w:t>
      </w:r>
      <w:r>
        <w:rPr>
          <w:b/>
        </w:rPr>
        <w:t>уникалния характер на отношенията между ЕС и Обединеното кралство</w:t>
      </w:r>
      <w:r>
        <w:t xml:space="preserve"> отвъд факта, че става въпрос за втория по големина търговски партньор в света и че тези отношения </w:t>
      </w:r>
      <w:r>
        <w:rPr>
          <w:b/>
        </w:rPr>
        <w:t>се основават на близост, споделени интереси и значително присъствие на сдружения от Обединеното кралство в рамките на главните европейски организации на гражданското общество;</w:t>
      </w:r>
    </w:p>
    <w:p w:rsidRPr="004E7ED8" w:rsidR="004E7ED8" w:rsidP="009A59C4" w:rsidRDefault="004E7ED8" w14:paraId="182320C4" w14:textId="77777777">
      <w:pPr>
        <w:widowControl w:val="0"/>
        <w:numPr>
          <w:ilvl w:val="0"/>
          <w:numId w:val="59"/>
        </w:numPr>
        <w:overflowPunct w:val="0"/>
        <w:autoSpaceDE w:val="0"/>
        <w:autoSpaceDN w:val="0"/>
        <w:adjustRightInd w:val="0"/>
        <w:ind w:left="567" w:hanging="567"/>
        <w:textAlignment w:val="baseline"/>
        <w:rPr>
          <w:szCs w:val="20"/>
        </w:rPr>
      </w:pPr>
      <w:r>
        <w:t xml:space="preserve">приветства </w:t>
      </w:r>
      <w:r>
        <w:rPr>
          <w:b/>
        </w:rPr>
        <w:t>новите възможности, произтичащи от от политическата реорганизация на първата среща на високо равнище между ЕС и Обединеното кралство</w:t>
      </w:r>
      <w:r>
        <w:t xml:space="preserve">, включително </w:t>
      </w:r>
      <w:r>
        <w:rPr>
          <w:b/>
        </w:rPr>
        <w:t>по-задълбочено сътрудничество и динамично привеждане в съответствие на стандартите</w:t>
      </w:r>
      <w:r>
        <w:t>, и призовава за специална среща на високо равнище, посветена на социалния диалог между ЕС и Обединеното кралство с участието на социалните партньори в разискванията;</w:t>
      </w:r>
    </w:p>
    <w:p w:rsidRPr="004E7ED8" w:rsidR="004E7ED8" w:rsidP="009A59C4" w:rsidRDefault="004E7ED8" w14:paraId="16ACCAF5" w14:textId="77777777">
      <w:pPr>
        <w:widowControl w:val="0"/>
        <w:numPr>
          <w:ilvl w:val="0"/>
          <w:numId w:val="59"/>
        </w:numPr>
        <w:overflowPunct w:val="0"/>
        <w:autoSpaceDE w:val="0"/>
        <w:autoSpaceDN w:val="0"/>
        <w:adjustRightInd w:val="0"/>
        <w:ind w:left="567" w:hanging="567"/>
        <w:textAlignment w:val="baseline"/>
        <w:rPr>
          <w:szCs w:val="20"/>
        </w:rPr>
      </w:pPr>
      <w:r>
        <w:t xml:space="preserve">предоставя насоки за </w:t>
      </w:r>
      <w:r>
        <w:rPr>
          <w:b/>
        </w:rPr>
        <w:t>амбициозен преглед на СТС, който да не се ограничава до обикновено проучване</w:t>
      </w:r>
      <w:r>
        <w:t xml:space="preserve">, като </w:t>
      </w:r>
      <w:r>
        <w:rPr>
          <w:b/>
        </w:rPr>
        <w:t>препоръчва вътрешните консултативни групи (ВКГ) на ЕС и Обединеното кралство да играят пълноправна роля</w:t>
      </w:r>
      <w:r>
        <w:t xml:space="preserve"> поради практическите си познания и опит във връзка с въздействието на споразумението;</w:t>
      </w:r>
    </w:p>
    <w:p w:rsidRPr="004E7ED8" w:rsidR="004E7ED8" w:rsidP="009A59C4" w:rsidRDefault="004E7ED8" w14:paraId="7DF2E4FA" w14:textId="77777777">
      <w:pPr>
        <w:widowControl w:val="0"/>
        <w:numPr>
          <w:ilvl w:val="0"/>
          <w:numId w:val="59"/>
        </w:numPr>
        <w:overflowPunct w:val="0"/>
        <w:autoSpaceDE w:val="0"/>
        <w:autoSpaceDN w:val="0"/>
        <w:adjustRightInd w:val="0"/>
        <w:ind w:left="567" w:hanging="567"/>
        <w:textAlignment w:val="baseline"/>
        <w:rPr>
          <w:szCs w:val="20"/>
        </w:rPr>
      </w:pPr>
      <w:r>
        <w:t xml:space="preserve">застъпва се за </w:t>
      </w:r>
      <w:r>
        <w:rPr>
          <w:b/>
        </w:rPr>
        <w:t>засилено регулаторно сътрудничество в областта на нетарифните бариери</w:t>
      </w:r>
      <w:r>
        <w:t xml:space="preserve"> чрез всеобхватно санитарно и фитосанитарно споразумение, </w:t>
      </w:r>
      <w:r>
        <w:rPr>
          <w:b/>
        </w:rPr>
        <w:t>подобрено прилагане на правата на потребителите и взаимно признаване на професионалните квалификации, химичните стандарти и оценките на съответствието;</w:t>
      </w:r>
    </w:p>
    <w:p w:rsidRPr="004E7ED8" w:rsidR="004E7ED8" w:rsidP="009A59C4" w:rsidRDefault="004E7ED8" w14:paraId="6A475210" w14:textId="77777777">
      <w:pPr>
        <w:widowControl w:val="0"/>
        <w:numPr>
          <w:ilvl w:val="0"/>
          <w:numId w:val="59"/>
        </w:numPr>
        <w:overflowPunct w:val="0"/>
        <w:autoSpaceDE w:val="0"/>
        <w:autoSpaceDN w:val="0"/>
        <w:adjustRightInd w:val="0"/>
        <w:ind w:left="567" w:hanging="567"/>
        <w:textAlignment w:val="baseline"/>
        <w:rPr>
          <w:szCs w:val="20"/>
        </w:rPr>
      </w:pPr>
      <w:r>
        <w:rPr>
          <w:b/>
        </w:rPr>
        <w:t>настоятелно призовава за подобряване на разпоредбите за мобилност за доставчиците на услуги</w:t>
      </w:r>
      <w:r>
        <w:t>, за да се преодолеят настоящите ограничения, да се насърчи лоялната конкуренция и по-добрият достъп до пазара, като се гарантират високи стандарти на заетост;</w:t>
      </w:r>
    </w:p>
    <w:p w:rsidRPr="004E7ED8" w:rsidR="004E7ED8" w:rsidP="009A59C4" w:rsidRDefault="004E7ED8" w14:paraId="4D242AC5" w14:textId="77777777">
      <w:pPr>
        <w:widowControl w:val="0"/>
        <w:numPr>
          <w:ilvl w:val="0"/>
          <w:numId w:val="59"/>
        </w:numPr>
        <w:overflowPunct w:val="0"/>
        <w:autoSpaceDE w:val="0"/>
        <w:autoSpaceDN w:val="0"/>
        <w:adjustRightInd w:val="0"/>
        <w:ind w:left="567" w:hanging="567"/>
        <w:textAlignment w:val="baseline"/>
        <w:rPr>
          <w:szCs w:val="20"/>
        </w:rPr>
      </w:pPr>
      <w:r>
        <w:t xml:space="preserve">припомня, че </w:t>
      </w:r>
      <w:r>
        <w:rPr>
          <w:b/>
        </w:rPr>
        <w:t>по-тясното привеждане в съответствие на регулаторните системи намалява търканията</w:t>
      </w:r>
      <w:r>
        <w:t xml:space="preserve"> и носи значителни ползи, като призовава създаването на специален отдел за оценка на различията и за общ портал ЕС-Обединено кралство за предоставяне на регулаторна информация, която ще е от особена полза за МСП;</w:t>
      </w:r>
    </w:p>
    <w:p w:rsidRPr="004E7ED8" w:rsidR="004E7ED8" w:rsidP="009A59C4" w:rsidRDefault="004E7ED8" w14:paraId="7F89A42D"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w:t>
      </w:r>
      <w:r>
        <w:rPr>
          <w:b/>
        </w:rPr>
        <w:t>важността на запазването на правата за Северна Ирландия и прилагането на клаузи за запазване на равнището на защита и еднакви условия на конкуренция в рамките на СТС</w:t>
      </w:r>
      <w:r>
        <w:t>, като се насърчават редовният диалог и сътрудничеството относно правата на работниците и екологичните права с цел продължаване на напредъка и спазването на стандартите;</w:t>
      </w:r>
    </w:p>
    <w:p w:rsidRPr="004E7ED8" w:rsidR="004E7ED8" w:rsidP="009A59C4" w:rsidRDefault="004E7ED8" w14:paraId="5E6C3FAB"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w:t>
      </w:r>
      <w:r>
        <w:rPr>
          <w:b/>
        </w:rPr>
        <w:t>включването на гледната точка на младежта в бъдещите споразумения, като се застъпва за участието на Обединеното кралство в „Еразъм +“ и инициативите за професионално обучение и чиракуване</w:t>
      </w:r>
      <w:r>
        <w:t>, като се гарантират качествени условия и възможности за младите хора.</w:t>
      </w:r>
    </w:p>
    <w:p w:rsidRPr="004E7ED8" w:rsidR="004E7ED8" w:rsidP="00D94D34" w:rsidRDefault="004E7ED8" w14:paraId="79D35D8E"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342"/>
        <w:gridCol w:w="7837"/>
      </w:tblGrid>
      <w:tr w:rsidRPr="004E7ED8" w:rsidR="004E7ED8" w:rsidTr="000E6823" w14:paraId="19187DC5" w14:textId="77777777">
        <w:tc>
          <w:tcPr>
            <w:tcW w:w="676" w:type="pct"/>
          </w:tcPr>
          <w:p w:rsidRPr="004E7ED8" w:rsidR="004E7ED8" w:rsidP="00D94D34" w:rsidRDefault="004E7ED8" w14:paraId="3CB91A01" w14:textId="77777777">
            <w:pPr>
              <w:overflowPunct w:val="0"/>
              <w:autoSpaceDE w:val="0"/>
              <w:autoSpaceDN w:val="0"/>
              <w:adjustRightInd w:val="0"/>
              <w:textAlignment w:val="baseline"/>
              <w:rPr>
                <w:i/>
              </w:rPr>
            </w:pPr>
            <w:r>
              <w:rPr>
                <w:b/>
                <w:i/>
              </w:rPr>
              <w:t>За контакт</w:t>
            </w:r>
          </w:p>
        </w:tc>
        <w:tc>
          <w:tcPr>
            <w:tcW w:w="4324" w:type="pct"/>
          </w:tcPr>
          <w:p w:rsidRPr="000E6823" w:rsidR="004E7ED8" w:rsidP="00D94D34" w:rsidRDefault="004E7ED8" w14:paraId="2427774D" w14:textId="77777777">
            <w:pPr>
              <w:overflowPunct w:val="0"/>
              <w:autoSpaceDE w:val="0"/>
              <w:autoSpaceDN w:val="0"/>
              <w:adjustRightInd w:val="0"/>
              <w:textAlignment w:val="baseline"/>
              <w:rPr>
                <w:i/>
                <w:iCs/>
              </w:rPr>
            </w:pPr>
            <w:r>
              <w:rPr>
                <w:i/>
              </w:rPr>
              <w:t>Marco Ristori</w:t>
            </w:r>
          </w:p>
        </w:tc>
      </w:tr>
      <w:tr w:rsidRPr="004E7ED8" w:rsidR="004E7ED8" w:rsidTr="000E6823" w14:paraId="06B4AC3F" w14:textId="77777777">
        <w:tc>
          <w:tcPr>
            <w:tcW w:w="676" w:type="pct"/>
          </w:tcPr>
          <w:p w:rsidRPr="004E7ED8" w:rsidR="004E7ED8" w:rsidP="00D94D34" w:rsidRDefault="004E7ED8" w14:paraId="5B9DBC44" w14:textId="77777777">
            <w:pPr>
              <w:overflowPunct w:val="0"/>
              <w:autoSpaceDE w:val="0"/>
              <w:autoSpaceDN w:val="0"/>
              <w:adjustRightInd w:val="0"/>
              <w:textAlignment w:val="baseline"/>
              <w:rPr>
                <w:i/>
              </w:rPr>
            </w:pPr>
            <w:r>
              <w:rPr>
                <w:i/>
              </w:rPr>
              <w:t>Тел</w:t>
            </w:r>
            <w:r>
              <w:rPr>
                <w:i/>
                <w:iCs/>
              </w:rPr>
              <w:t>.</w:t>
            </w:r>
          </w:p>
        </w:tc>
        <w:tc>
          <w:tcPr>
            <w:tcW w:w="4324" w:type="pct"/>
          </w:tcPr>
          <w:p w:rsidRPr="000E6823" w:rsidR="004E7ED8" w:rsidP="00D94D34" w:rsidRDefault="004E7ED8" w14:paraId="4D4C6467" w14:textId="77777777">
            <w:pPr>
              <w:overflowPunct w:val="0"/>
              <w:autoSpaceDE w:val="0"/>
              <w:autoSpaceDN w:val="0"/>
              <w:adjustRightInd w:val="0"/>
              <w:textAlignment w:val="baseline"/>
              <w:rPr>
                <w:i/>
                <w:iCs/>
              </w:rPr>
            </w:pPr>
            <w:r>
              <w:rPr>
                <w:i/>
              </w:rPr>
              <w:t>+32 25469969</w:t>
            </w:r>
          </w:p>
        </w:tc>
      </w:tr>
      <w:tr w:rsidRPr="004E7ED8" w:rsidR="004E7ED8" w:rsidTr="000E6823" w14:paraId="5B948671" w14:textId="77777777">
        <w:tc>
          <w:tcPr>
            <w:tcW w:w="676" w:type="pct"/>
          </w:tcPr>
          <w:p w:rsidRPr="004E7ED8" w:rsidR="004E7ED8" w:rsidP="00D94D34" w:rsidRDefault="004E7ED8" w14:paraId="5C40A4C8" w14:textId="77777777">
            <w:pPr>
              <w:overflowPunct w:val="0"/>
              <w:autoSpaceDE w:val="0"/>
              <w:autoSpaceDN w:val="0"/>
              <w:adjustRightInd w:val="0"/>
              <w:textAlignment w:val="baseline"/>
              <w:rPr>
                <w:i/>
              </w:rPr>
            </w:pPr>
            <w:r>
              <w:rPr>
                <w:i/>
              </w:rPr>
              <w:t>Електронен адрес</w:t>
            </w:r>
          </w:p>
        </w:tc>
        <w:tc>
          <w:tcPr>
            <w:tcW w:w="4324" w:type="pct"/>
          </w:tcPr>
          <w:p w:rsidRPr="004E7ED8" w:rsidR="004E7ED8" w:rsidP="00D94D34" w:rsidRDefault="00FA162C" w14:paraId="36FE79D4" w14:textId="77777777">
            <w:pPr>
              <w:overflowPunct w:val="0"/>
              <w:autoSpaceDE w:val="0"/>
              <w:autoSpaceDN w:val="0"/>
              <w:adjustRightInd w:val="0"/>
              <w:textAlignment w:val="baseline"/>
              <w:rPr>
                <w:i/>
              </w:rPr>
            </w:pPr>
            <w:hyperlink w:history="1" r:id="rId60">
              <w:r w:rsidR="00CB5DFF">
                <w:rPr>
                  <w:i/>
                  <w:color w:val="0000FF"/>
                  <w:u w:val="single"/>
                </w:rPr>
                <w:t>Marco.Ristori@eesc.europa.eu</w:t>
              </w:r>
            </w:hyperlink>
          </w:p>
        </w:tc>
      </w:tr>
    </w:tbl>
    <w:p w:rsidR="004E7ED8" w:rsidP="00D94D34" w:rsidRDefault="004E7ED8" w14:paraId="3BBB3E68" w14:textId="783CA783">
      <w:pPr>
        <w:jc w:val="left"/>
      </w:pPr>
      <w:r>
        <w:br w:type="page"/>
      </w:r>
    </w:p>
    <w:p w:rsidRPr="00441B86" w:rsidR="00441B86" w:rsidP="00D94D34" w:rsidRDefault="00FA162C" w14:paraId="2EBE5EB3" w14:textId="5132AEC3">
      <w:pPr>
        <w:widowControl w:val="0"/>
        <w:numPr>
          <w:ilvl w:val="0"/>
          <w:numId w:val="22"/>
        </w:numPr>
        <w:overflowPunct w:val="0"/>
        <w:autoSpaceDE w:val="0"/>
        <w:autoSpaceDN w:val="0"/>
        <w:adjustRightInd w:val="0"/>
        <w:ind w:left="567" w:hanging="567"/>
        <w:contextualSpacing/>
        <w:jc w:val="left"/>
        <w:textAlignment w:val="baseline"/>
        <w:rPr>
          <w:b/>
          <w:sz w:val="28"/>
          <w:szCs w:val="28"/>
        </w:rPr>
      </w:pPr>
      <w:hyperlink w:history="1" r:id="rId61">
        <w:r w:rsidR="00441B86">
          <w:rPr>
            <w:b/>
            <w:i/>
            <w:color w:val="0000FF"/>
            <w:sz w:val="28"/>
            <w:u w:val="single"/>
          </w:rPr>
          <w:t>Значението на институционализирането на гражданския и социалния диалог в страните — кандидатки за членство в ЕС, и страните партньори</w:t>
        </w:r>
      </w:hyperlink>
    </w:p>
    <w:p w:rsidRPr="00441B86" w:rsidR="00441B86" w:rsidP="00D94D34" w:rsidRDefault="00441B86" w14:paraId="5843C1EE"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441B86" w:rsidR="00441B86" w:rsidTr="000E6823" w14:paraId="32CB5D05" w14:textId="77777777">
        <w:tc>
          <w:tcPr>
            <w:tcW w:w="1107" w:type="pct"/>
          </w:tcPr>
          <w:p w:rsidRPr="00441B86" w:rsidR="00441B86" w:rsidP="00D94D34" w:rsidRDefault="00441B86" w14:paraId="053B87E4" w14:textId="6E3DD3B5">
            <w:pPr>
              <w:tabs>
                <w:tab w:val="center" w:pos="0"/>
              </w:tabs>
              <w:overflowPunct w:val="0"/>
              <w:autoSpaceDE w:val="0"/>
              <w:autoSpaceDN w:val="0"/>
              <w:adjustRightInd w:val="0"/>
              <w:ind w:left="266" w:hanging="266"/>
              <w:textAlignment w:val="baseline"/>
              <w:rPr>
                <w:b/>
              </w:rPr>
            </w:pPr>
            <w:r>
              <w:rPr>
                <w:b/>
              </w:rPr>
              <w:t>Докладчици</w:t>
            </w:r>
          </w:p>
        </w:tc>
        <w:tc>
          <w:tcPr>
            <w:tcW w:w="3893" w:type="pct"/>
          </w:tcPr>
          <w:p w:rsidRPr="00441B86" w:rsidR="00441B86" w:rsidP="00D94D34" w:rsidRDefault="00441B86" w14:paraId="57D8FC1C" w14:textId="77777777">
            <w:pPr>
              <w:tabs>
                <w:tab w:val="center" w:pos="0"/>
              </w:tabs>
              <w:overflowPunct w:val="0"/>
              <w:autoSpaceDE w:val="0"/>
              <w:autoSpaceDN w:val="0"/>
              <w:adjustRightInd w:val="0"/>
              <w:ind w:left="266" w:hanging="266"/>
              <w:textAlignment w:val="baseline"/>
            </w:pPr>
            <w:r>
              <w:t>Decebal-Ștefăniță PADURE (група „Работодатели“ — RO)</w:t>
            </w:r>
          </w:p>
          <w:p w:rsidRPr="00441B86" w:rsidR="00441B86" w:rsidP="00D94D34" w:rsidRDefault="00441B86" w14:paraId="3A4CA68C" w14:textId="77777777">
            <w:pPr>
              <w:tabs>
                <w:tab w:val="center" w:pos="0"/>
              </w:tabs>
              <w:overflowPunct w:val="0"/>
              <w:autoSpaceDE w:val="0"/>
              <w:autoSpaceDN w:val="0"/>
              <w:adjustRightInd w:val="0"/>
              <w:ind w:left="266" w:hanging="266"/>
              <w:textAlignment w:val="baseline"/>
            </w:pPr>
            <w:r>
              <w:t>Dumitru FORNEA (група „Работници“ — RO)</w:t>
            </w:r>
          </w:p>
          <w:p w:rsidRPr="00441B86" w:rsidR="00441B86" w:rsidP="00D94D34" w:rsidRDefault="00441B86" w14:paraId="299E23AD" w14:textId="35AF6922">
            <w:pPr>
              <w:tabs>
                <w:tab w:val="center" w:pos="0"/>
              </w:tabs>
              <w:overflowPunct w:val="0"/>
              <w:autoSpaceDE w:val="0"/>
              <w:autoSpaceDN w:val="0"/>
              <w:adjustRightInd w:val="0"/>
              <w:ind w:left="266" w:hanging="266"/>
              <w:textAlignment w:val="baseline"/>
            </w:pPr>
            <w:r>
              <w:t>Ionuţ SIBIAN (Група на организациите на гражданското общество — RO)</w:t>
            </w:r>
          </w:p>
        </w:tc>
      </w:tr>
      <w:tr w:rsidRPr="00441B86" w:rsidR="00441B86" w:rsidTr="000E6823" w14:paraId="23829DBC" w14:textId="77777777">
        <w:tc>
          <w:tcPr>
            <w:tcW w:w="1107" w:type="pct"/>
          </w:tcPr>
          <w:p w:rsidRPr="00441B86" w:rsidR="00441B86" w:rsidP="00D94D34" w:rsidRDefault="00441B86" w14:paraId="086F97A3" w14:textId="68EADD7C">
            <w:pPr>
              <w:tabs>
                <w:tab w:val="center" w:pos="0"/>
              </w:tabs>
              <w:overflowPunct w:val="0"/>
              <w:autoSpaceDE w:val="0"/>
              <w:autoSpaceDN w:val="0"/>
              <w:adjustRightInd w:val="0"/>
              <w:ind w:left="266" w:hanging="266"/>
              <w:textAlignment w:val="baseline"/>
              <w:rPr>
                <w:b/>
              </w:rPr>
            </w:pPr>
            <w:r>
              <w:rPr>
                <w:b/>
              </w:rPr>
              <w:t>Отправен документ</w:t>
            </w:r>
          </w:p>
        </w:tc>
        <w:tc>
          <w:tcPr>
            <w:tcW w:w="3893" w:type="pct"/>
          </w:tcPr>
          <w:p w:rsidR="00FD2AA9" w:rsidP="00D94D34" w:rsidRDefault="00FD2AA9" w14:paraId="283152B1" w14:textId="2DDD6E45">
            <w:pPr>
              <w:tabs>
                <w:tab w:val="center" w:pos="0"/>
              </w:tabs>
              <w:overflowPunct w:val="0"/>
              <w:autoSpaceDE w:val="0"/>
              <w:autoSpaceDN w:val="0"/>
              <w:adjustRightInd w:val="0"/>
              <w:ind w:left="266" w:hanging="266"/>
              <w:textAlignment w:val="baseline"/>
            </w:pPr>
            <w:r>
              <w:t>Становище по собствена инициатива</w:t>
            </w:r>
          </w:p>
          <w:p w:rsidRPr="00441B86" w:rsidR="00441B86" w:rsidP="00D94D34" w:rsidRDefault="00441B86" w14:paraId="3C18EE81" w14:textId="55D6B02B">
            <w:pPr>
              <w:tabs>
                <w:tab w:val="center" w:pos="0"/>
              </w:tabs>
              <w:overflowPunct w:val="0"/>
              <w:autoSpaceDE w:val="0"/>
              <w:autoSpaceDN w:val="0"/>
              <w:adjustRightInd w:val="0"/>
              <w:ind w:left="266" w:hanging="266"/>
              <w:textAlignment w:val="baseline"/>
            </w:pPr>
            <w:r>
              <w:t>EESC-2025-00494-00-00-AC</w:t>
            </w:r>
          </w:p>
        </w:tc>
      </w:tr>
    </w:tbl>
    <w:p w:rsidRPr="00441B86" w:rsidR="00441B86" w:rsidP="00D94D34" w:rsidRDefault="00441B86" w14:paraId="64EA0B16" w14:textId="77777777">
      <w:pPr>
        <w:keepNext/>
        <w:keepLines/>
        <w:tabs>
          <w:tab w:val="center" w:pos="0"/>
        </w:tabs>
        <w:overflowPunct w:val="0"/>
        <w:autoSpaceDE w:val="0"/>
        <w:autoSpaceDN w:val="0"/>
        <w:adjustRightInd w:val="0"/>
        <w:ind w:left="266" w:hanging="266"/>
        <w:textAlignment w:val="baseline"/>
        <w:rPr>
          <w:b/>
          <w:lang w:val="en-GB"/>
        </w:rPr>
      </w:pPr>
    </w:p>
    <w:p w:rsidR="00FD2AA9" w:rsidP="00D94D34" w:rsidRDefault="00FD2AA9" w14:paraId="5C99BBFC" w14:textId="4CD4589A">
      <w:pPr>
        <w:keepNext/>
        <w:keepLines/>
        <w:tabs>
          <w:tab w:val="center" w:pos="0"/>
        </w:tabs>
        <w:overflowPunct w:val="0"/>
        <w:autoSpaceDE w:val="0"/>
        <w:autoSpaceDN w:val="0"/>
        <w:adjustRightInd w:val="0"/>
        <w:ind w:left="266" w:hanging="266"/>
        <w:textAlignment w:val="baseline"/>
        <w:rPr>
          <w:b/>
        </w:rPr>
      </w:pPr>
      <w:r>
        <w:rPr>
          <w:b/>
        </w:rPr>
        <w:t>Основни аспекти</w:t>
      </w:r>
    </w:p>
    <w:p w:rsidR="00FD2AA9" w:rsidP="00D94D34" w:rsidRDefault="00FD2AA9" w14:paraId="35FCAF58" w14:textId="77777777">
      <w:pPr>
        <w:keepNext/>
        <w:keepLines/>
        <w:tabs>
          <w:tab w:val="center" w:pos="0"/>
        </w:tabs>
        <w:overflowPunct w:val="0"/>
        <w:autoSpaceDE w:val="0"/>
        <w:autoSpaceDN w:val="0"/>
        <w:adjustRightInd w:val="0"/>
        <w:ind w:left="266" w:hanging="266"/>
        <w:textAlignment w:val="baseline"/>
        <w:rPr>
          <w:b/>
          <w:lang w:val="en-GB"/>
        </w:rPr>
      </w:pPr>
    </w:p>
    <w:p w:rsidRPr="000E6823" w:rsidR="00441B86" w:rsidP="00D94D34" w:rsidRDefault="00441B86" w14:paraId="1609F043" w14:textId="153FC573">
      <w:pPr>
        <w:keepNext/>
        <w:keepLines/>
        <w:tabs>
          <w:tab w:val="center" w:pos="0"/>
        </w:tabs>
        <w:overflowPunct w:val="0"/>
        <w:autoSpaceDE w:val="0"/>
        <w:autoSpaceDN w:val="0"/>
        <w:adjustRightInd w:val="0"/>
        <w:ind w:left="266" w:hanging="266"/>
        <w:textAlignment w:val="baseline"/>
        <w:rPr>
          <w:bCs/>
        </w:rPr>
      </w:pPr>
      <w:r>
        <w:t>ЕИСК:</w:t>
      </w:r>
    </w:p>
    <w:p w:rsidRPr="00441B86" w:rsidR="00441B86" w:rsidP="009A59C4" w:rsidRDefault="00441B86" w14:paraId="1652F457" w14:textId="77777777">
      <w:pPr>
        <w:widowControl w:val="0"/>
        <w:numPr>
          <w:ilvl w:val="0"/>
          <w:numId w:val="59"/>
        </w:numPr>
        <w:overflowPunct w:val="0"/>
        <w:autoSpaceDE w:val="0"/>
        <w:autoSpaceDN w:val="0"/>
        <w:adjustRightInd w:val="0"/>
        <w:ind w:left="567" w:hanging="567"/>
        <w:textAlignment w:val="baseline"/>
        <w:rPr>
          <w:szCs w:val="20"/>
        </w:rPr>
      </w:pPr>
      <w:r>
        <w:t xml:space="preserve">припомня </w:t>
      </w:r>
      <w:r>
        <w:rPr>
          <w:b/>
        </w:rPr>
        <w:t>значението на институционализирането на гражданския и социалния диалог</w:t>
      </w:r>
      <w:r>
        <w:t xml:space="preserve"> в страните — кандидатки за членство в ЕС, и страните партньори;</w:t>
      </w:r>
    </w:p>
    <w:p w:rsidRPr="00441B86" w:rsidR="00441B86" w:rsidP="009A59C4" w:rsidRDefault="00441B86" w14:paraId="17D407C2" w14:textId="77777777">
      <w:pPr>
        <w:widowControl w:val="0"/>
        <w:numPr>
          <w:ilvl w:val="0"/>
          <w:numId w:val="59"/>
        </w:numPr>
        <w:overflowPunct w:val="0"/>
        <w:autoSpaceDE w:val="0"/>
        <w:autoSpaceDN w:val="0"/>
        <w:adjustRightInd w:val="0"/>
        <w:ind w:left="567" w:hanging="567"/>
        <w:textAlignment w:val="baseline"/>
        <w:rPr>
          <w:szCs w:val="20"/>
        </w:rPr>
      </w:pPr>
      <w:bookmarkStart w:name="_Toc204261527" w:id="79"/>
      <w:bookmarkStart w:name="_Toc204268791" w:id="80"/>
      <w:bookmarkStart w:name="_Toc204268956" w:id="81"/>
      <w:bookmarkStart w:name="_Toc204269090" w:id="82"/>
      <w:bookmarkStart w:name="_Toc204269195" w:id="83"/>
      <w:bookmarkStart w:name="_Toc204269300" w:id="84"/>
      <w:bookmarkStart w:name="_Toc204269396" w:id="85"/>
      <w:bookmarkStart w:name="_Toc204269484" w:id="86"/>
      <w:bookmarkStart w:name="_Toc204269564" w:id="87"/>
      <w:bookmarkStart w:name="_Toc204269636" w:id="88"/>
      <w:bookmarkStart w:name="_Toc204269696" w:id="89"/>
      <w:bookmarkEnd w:id="79"/>
      <w:bookmarkEnd w:id="80"/>
      <w:bookmarkEnd w:id="81"/>
      <w:bookmarkEnd w:id="82"/>
      <w:bookmarkEnd w:id="83"/>
      <w:bookmarkEnd w:id="84"/>
      <w:bookmarkEnd w:id="85"/>
      <w:bookmarkEnd w:id="86"/>
      <w:bookmarkEnd w:id="87"/>
      <w:bookmarkEnd w:id="88"/>
      <w:bookmarkEnd w:id="89"/>
      <w:r>
        <w:t>смята, че това следва да бъде постигнато чрез всеобхватна и ефективна законодателна рамка, която гарантира ефективното участие на организациите на гражданското общество (ОГО), социалните партньори и други заинтересовани страни в замисъла, изпълнението, мониторинга и оценката на законодателната и политическата работа;</w:t>
      </w:r>
    </w:p>
    <w:p w:rsidRPr="00441B86" w:rsidR="00441B86" w:rsidP="009A59C4" w:rsidRDefault="00441B86" w14:paraId="2784ECAE" w14:textId="77777777">
      <w:pPr>
        <w:widowControl w:val="0"/>
        <w:numPr>
          <w:ilvl w:val="0"/>
          <w:numId w:val="59"/>
        </w:numPr>
        <w:overflowPunct w:val="0"/>
        <w:autoSpaceDE w:val="0"/>
        <w:autoSpaceDN w:val="0"/>
        <w:adjustRightInd w:val="0"/>
        <w:ind w:left="567" w:hanging="567"/>
        <w:textAlignment w:val="baseline"/>
        <w:rPr>
          <w:szCs w:val="20"/>
        </w:rPr>
      </w:pPr>
      <w:bookmarkStart w:name="_Toc204261529" w:id="90"/>
      <w:bookmarkStart w:name="_Toc204268793" w:id="91"/>
      <w:bookmarkStart w:name="_Toc204268958" w:id="92"/>
      <w:bookmarkStart w:name="_Toc204269092" w:id="93"/>
      <w:bookmarkStart w:name="_Toc204269197" w:id="94"/>
      <w:bookmarkStart w:name="_Toc204269302" w:id="95"/>
      <w:bookmarkStart w:name="_Toc204269398" w:id="96"/>
      <w:bookmarkStart w:name="_Toc204269486" w:id="97"/>
      <w:bookmarkStart w:name="_Toc204269566" w:id="98"/>
      <w:bookmarkStart w:name="_Toc204269638" w:id="99"/>
      <w:bookmarkStart w:name="_Toc204269698" w:id="100"/>
      <w:bookmarkEnd w:id="90"/>
      <w:bookmarkEnd w:id="91"/>
      <w:bookmarkEnd w:id="92"/>
      <w:bookmarkEnd w:id="93"/>
      <w:bookmarkEnd w:id="94"/>
      <w:bookmarkEnd w:id="95"/>
      <w:bookmarkEnd w:id="96"/>
      <w:bookmarkEnd w:id="97"/>
      <w:bookmarkEnd w:id="98"/>
      <w:bookmarkEnd w:id="99"/>
      <w:bookmarkEnd w:id="100"/>
      <w:r>
        <w:t>предлага привеждане на институционалната структура на гражданския и социалния диалог в страните кандидатки в съответствие с принципите, стандартите и добрите практики в Европейския съюз и насърчаването му в страните партньори с позоваване на ЕИСК;</w:t>
      </w:r>
    </w:p>
    <w:p w:rsidRPr="00441B86" w:rsidR="00441B86" w:rsidP="009A59C4" w:rsidRDefault="00441B86" w14:paraId="7B6A9B5E" w14:textId="77777777">
      <w:pPr>
        <w:widowControl w:val="0"/>
        <w:numPr>
          <w:ilvl w:val="0"/>
          <w:numId w:val="59"/>
        </w:numPr>
        <w:overflowPunct w:val="0"/>
        <w:autoSpaceDE w:val="0"/>
        <w:autoSpaceDN w:val="0"/>
        <w:adjustRightInd w:val="0"/>
        <w:ind w:left="567" w:hanging="567"/>
        <w:textAlignment w:val="baseline"/>
        <w:rPr>
          <w:szCs w:val="20"/>
        </w:rPr>
      </w:pPr>
      <w:bookmarkStart w:name="_Toc204261531" w:id="101"/>
      <w:bookmarkStart w:name="_Toc204268795" w:id="102"/>
      <w:bookmarkStart w:name="_Toc204268960" w:id="103"/>
      <w:bookmarkStart w:name="_Toc204269094" w:id="104"/>
      <w:bookmarkStart w:name="_Toc204269199" w:id="105"/>
      <w:bookmarkStart w:name="_Toc204269304" w:id="106"/>
      <w:bookmarkStart w:name="_Toc204269400" w:id="107"/>
      <w:bookmarkStart w:name="_Toc204269488" w:id="108"/>
      <w:bookmarkStart w:name="_Toc204269568" w:id="109"/>
      <w:bookmarkStart w:name="_Toc204269640" w:id="110"/>
      <w:bookmarkStart w:name="_Toc204269700" w:id="111"/>
      <w:bookmarkEnd w:id="101"/>
      <w:bookmarkEnd w:id="102"/>
      <w:bookmarkEnd w:id="103"/>
      <w:bookmarkEnd w:id="104"/>
      <w:bookmarkEnd w:id="105"/>
      <w:bookmarkEnd w:id="106"/>
      <w:bookmarkEnd w:id="107"/>
      <w:bookmarkEnd w:id="108"/>
      <w:bookmarkEnd w:id="109"/>
      <w:bookmarkEnd w:id="110"/>
      <w:bookmarkEnd w:id="111"/>
      <w:r>
        <w:t>насърчава автентичния и структуриран тристранен диалог между правителствата, синдикалните организации и организациите на работодателите;</w:t>
      </w:r>
    </w:p>
    <w:p w:rsidRPr="00441B86" w:rsidR="00441B86" w:rsidP="009A59C4" w:rsidRDefault="00441B86" w14:paraId="38E224D2" w14:textId="77777777">
      <w:pPr>
        <w:widowControl w:val="0"/>
        <w:numPr>
          <w:ilvl w:val="0"/>
          <w:numId w:val="59"/>
        </w:numPr>
        <w:overflowPunct w:val="0"/>
        <w:autoSpaceDE w:val="0"/>
        <w:autoSpaceDN w:val="0"/>
        <w:adjustRightInd w:val="0"/>
        <w:ind w:left="567" w:hanging="567"/>
        <w:textAlignment w:val="baseline"/>
        <w:rPr>
          <w:szCs w:val="20"/>
        </w:rPr>
      </w:pPr>
      <w:bookmarkStart w:name="_Toc204261533" w:id="112"/>
      <w:bookmarkStart w:name="_Toc204268797" w:id="113"/>
      <w:bookmarkStart w:name="_Toc204268962" w:id="114"/>
      <w:bookmarkStart w:name="_Toc204269096" w:id="115"/>
      <w:bookmarkStart w:name="_Toc204269201" w:id="116"/>
      <w:bookmarkStart w:name="_Toc204269306" w:id="117"/>
      <w:bookmarkStart w:name="_Toc204269402" w:id="118"/>
      <w:bookmarkStart w:name="_Toc204269490" w:id="119"/>
      <w:bookmarkStart w:name="_Toc204269570" w:id="120"/>
      <w:bookmarkStart w:name="_Toc204269642" w:id="121"/>
      <w:bookmarkStart w:name="_Toc204269702" w:id="122"/>
      <w:bookmarkEnd w:id="112"/>
      <w:bookmarkEnd w:id="113"/>
      <w:bookmarkEnd w:id="114"/>
      <w:bookmarkEnd w:id="115"/>
      <w:bookmarkEnd w:id="116"/>
      <w:bookmarkEnd w:id="117"/>
      <w:bookmarkEnd w:id="118"/>
      <w:bookmarkEnd w:id="119"/>
      <w:bookmarkEnd w:id="120"/>
      <w:bookmarkEnd w:id="121"/>
      <w:bookmarkEnd w:id="122"/>
      <w:r>
        <w:t>подчертава значението на финансовата подкрепа, обучението, институционалните партньорства и оперативната помощ и без да се засяга тяхната независимост от правителството;</w:t>
      </w:r>
    </w:p>
    <w:p w:rsidRPr="00441B86" w:rsidR="00441B86" w:rsidP="009A59C4" w:rsidRDefault="00441B86" w14:paraId="071281D4" w14:textId="77777777">
      <w:pPr>
        <w:widowControl w:val="0"/>
        <w:numPr>
          <w:ilvl w:val="0"/>
          <w:numId w:val="59"/>
        </w:numPr>
        <w:overflowPunct w:val="0"/>
        <w:autoSpaceDE w:val="0"/>
        <w:autoSpaceDN w:val="0"/>
        <w:adjustRightInd w:val="0"/>
        <w:ind w:left="567" w:hanging="567"/>
        <w:textAlignment w:val="baseline"/>
        <w:rPr>
          <w:szCs w:val="20"/>
        </w:rPr>
      </w:pPr>
      <w:bookmarkStart w:name="_Toc204261535" w:id="123"/>
      <w:bookmarkStart w:name="_Toc204268799" w:id="124"/>
      <w:bookmarkStart w:name="_Toc204268964" w:id="125"/>
      <w:bookmarkStart w:name="_Toc204269098" w:id="126"/>
      <w:bookmarkStart w:name="_Toc204269203" w:id="127"/>
      <w:bookmarkStart w:name="_Toc204269308" w:id="128"/>
      <w:bookmarkStart w:name="_Toc204269404" w:id="129"/>
      <w:bookmarkStart w:name="_Toc204269492" w:id="130"/>
      <w:bookmarkStart w:name="_Toc204269572" w:id="131"/>
      <w:bookmarkStart w:name="_Toc204269644" w:id="132"/>
      <w:bookmarkStart w:name="_Toc204269704" w:id="133"/>
      <w:bookmarkEnd w:id="123"/>
      <w:bookmarkEnd w:id="124"/>
      <w:bookmarkEnd w:id="125"/>
      <w:bookmarkEnd w:id="126"/>
      <w:bookmarkEnd w:id="127"/>
      <w:bookmarkEnd w:id="128"/>
      <w:bookmarkEnd w:id="129"/>
      <w:bookmarkEnd w:id="130"/>
      <w:bookmarkEnd w:id="131"/>
      <w:bookmarkEnd w:id="132"/>
      <w:bookmarkEnd w:id="133"/>
      <w:r>
        <w:t>насърчава съответните институции на ЕС да популяризират значението на ангажираността и ефективното участие на организираното гражданско общество в преговорните процеси по прозрачен и приобщаващ начин, като по този начин допринасят и за укрепването на съществуващите консултативни структури на гражданското общество (като съвместни консултативни комитети, платформа на гражданското общество и вътрешни консултативни групи);</w:t>
      </w:r>
    </w:p>
    <w:p w:rsidRPr="00441B86" w:rsidR="00441B86" w:rsidP="009A59C4" w:rsidRDefault="00441B86" w14:paraId="0C3FD8E7" w14:textId="77777777">
      <w:pPr>
        <w:widowControl w:val="0"/>
        <w:numPr>
          <w:ilvl w:val="0"/>
          <w:numId w:val="59"/>
        </w:numPr>
        <w:overflowPunct w:val="0"/>
        <w:autoSpaceDE w:val="0"/>
        <w:autoSpaceDN w:val="0"/>
        <w:adjustRightInd w:val="0"/>
        <w:ind w:left="567" w:hanging="567"/>
        <w:textAlignment w:val="baseline"/>
        <w:rPr>
          <w:szCs w:val="20"/>
        </w:rPr>
      </w:pPr>
      <w:bookmarkStart w:name="_Toc204261537" w:id="134"/>
      <w:bookmarkStart w:name="_Toc204268801" w:id="135"/>
      <w:bookmarkStart w:name="_Toc204268966" w:id="136"/>
      <w:bookmarkStart w:name="_Toc204269100" w:id="137"/>
      <w:bookmarkStart w:name="_Toc204269205" w:id="138"/>
      <w:bookmarkStart w:name="_Toc204269310" w:id="139"/>
      <w:bookmarkStart w:name="_Toc204269406" w:id="140"/>
      <w:bookmarkStart w:name="_Toc204269494" w:id="141"/>
      <w:bookmarkStart w:name="_Toc204269574" w:id="142"/>
      <w:bookmarkStart w:name="_Toc204269646" w:id="143"/>
      <w:bookmarkStart w:name="_Toc204269706" w:id="144"/>
      <w:bookmarkEnd w:id="134"/>
      <w:bookmarkEnd w:id="135"/>
      <w:bookmarkEnd w:id="136"/>
      <w:bookmarkEnd w:id="137"/>
      <w:bookmarkEnd w:id="138"/>
      <w:bookmarkEnd w:id="139"/>
      <w:bookmarkEnd w:id="140"/>
      <w:bookmarkEnd w:id="141"/>
      <w:bookmarkEnd w:id="142"/>
      <w:bookmarkEnd w:id="143"/>
      <w:bookmarkEnd w:id="144"/>
      <w:r>
        <w:t>предлага обвързаността с условия за гражданския и социалния диалог да бъде включена в преговорите за присъединяване към ЕС и програмите за сътрудничество.</w:t>
      </w:r>
    </w:p>
    <w:p w:rsidRPr="00441B86" w:rsidR="00441B86" w:rsidP="00D94D34" w:rsidRDefault="00441B86" w14:paraId="0870CD98"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7905"/>
      </w:tblGrid>
      <w:tr w:rsidRPr="00441B86" w:rsidR="00441B86" w:rsidTr="000E6823" w14:paraId="10A89DEE" w14:textId="77777777">
        <w:tc>
          <w:tcPr>
            <w:tcW w:w="745" w:type="pct"/>
          </w:tcPr>
          <w:p w:rsidRPr="00441B86" w:rsidR="00441B86" w:rsidP="00D94D34" w:rsidRDefault="00441B86" w14:paraId="6A8BF21E" w14:textId="77777777">
            <w:pPr>
              <w:overflowPunct w:val="0"/>
              <w:autoSpaceDE w:val="0"/>
              <w:autoSpaceDN w:val="0"/>
              <w:adjustRightInd w:val="0"/>
              <w:textAlignment w:val="baseline"/>
              <w:rPr>
                <w:i/>
              </w:rPr>
            </w:pPr>
            <w:r>
              <w:rPr>
                <w:b/>
                <w:i/>
              </w:rPr>
              <w:t>За контакт</w:t>
            </w:r>
          </w:p>
        </w:tc>
        <w:tc>
          <w:tcPr>
            <w:tcW w:w="4255" w:type="pct"/>
          </w:tcPr>
          <w:p w:rsidRPr="00441B86" w:rsidR="00441B86" w:rsidP="009A59C4" w:rsidRDefault="00441B86" w14:paraId="15D4680E" w14:textId="44B8F20E">
            <w:pPr>
              <w:overflowPunct w:val="0"/>
              <w:autoSpaceDE w:val="0"/>
              <w:autoSpaceDN w:val="0"/>
              <w:adjustRightInd w:val="0"/>
              <w:ind w:left="-672" w:firstLine="672"/>
              <w:textAlignment w:val="baseline"/>
              <w:rPr>
                <w:i/>
              </w:rPr>
            </w:pPr>
            <w:r>
              <w:rPr>
                <w:i/>
              </w:rPr>
              <w:t>Katarína Grzeszczyk Albrechtová</w:t>
            </w:r>
          </w:p>
        </w:tc>
      </w:tr>
      <w:tr w:rsidRPr="00441B86" w:rsidR="00441B86" w:rsidTr="000E6823" w14:paraId="2C7BCBC3" w14:textId="77777777">
        <w:tc>
          <w:tcPr>
            <w:tcW w:w="745" w:type="pct"/>
          </w:tcPr>
          <w:p w:rsidRPr="00441B86" w:rsidR="00441B86" w:rsidP="00D94D34" w:rsidRDefault="00441B86" w14:paraId="2FBF79D2" w14:textId="77777777">
            <w:pPr>
              <w:overflowPunct w:val="0"/>
              <w:autoSpaceDE w:val="0"/>
              <w:autoSpaceDN w:val="0"/>
              <w:adjustRightInd w:val="0"/>
              <w:textAlignment w:val="baseline"/>
              <w:rPr>
                <w:i/>
              </w:rPr>
            </w:pPr>
            <w:r>
              <w:rPr>
                <w:i/>
              </w:rPr>
              <w:t>Тел</w:t>
            </w:r>
            <w:r>
              <w:rPr>
                <w:i/>
                <w:iCs/>
              </w:rPr>
              <w:t>.</w:t>
            </w:r>
          </w:p>
        </w:tc>
        <w:tc>
          <w:tcPr>
            <w:tcW w:w="4255" w:type="pct"/>
          </w:tcPr>
          <w:p w:rsidRPr="00441B86" w:rsidR="00441B86" w:rsidP="009A59C4" w:rsidRDefault="00441B86" w14:paraId="5FB13645" w14:textId="3EEA1B74">
            <w:pPr>
              <w:overflowPunct w:val="0"/>
              <w:autoSpaceDE w:val="0"/>
              <w:autoSpaceDN w:val="0"/>
              <w:adjustRightInd w:val="0"/>
              <w:ind w:left="-672" w:firstLine="672"/>
              <w:textAlignment w:val="baseline"/>
              <w:rPr>
                <w:i/>
              </w:rPr>
            </w:pPr>
            <w:r>
              <w:rPr>
                <w:i/>
              </w:rPr>
              <w:t>+32 25469460</w:t>
            </w:r>
          </w:p>
        </w:tc>
      </w:tr>
      <w:tr w:rsidRPr="00441B86" w:rsidR="00441B86" w:rsidTr="000E6823" w14:paraId="3C443CC2" w14:textId="77777777">
        <w:tc>
          <w:tcPr>
            <w:tcW w:w="745" w:type="pct"/>
          </w:tcPr>
          <w:p w:rsidRPr="00441B86" w:rsidR="00441B86" w:rsidP="00D94D34" w:rsidRDefault="00441B86" w14:paraId="2444B163" w14:textId="77777777">
            <w:pPr>
              <w:overflowPunct w:val="0"/>
              <w:autoSpaceDE w:val="0"/>
              <w:autoSpaceDN w:val="0"/>
              <w:adjustRightInd w:val="0"/>
              <w:textAlignment w:val="baseline"/>
              <w:rPr>
                <w:i/>
              </w:rPr>
            </w:pPr>
            <w:r>
              <w:rPr>
                <w:i/>
              </w:rPr>
              <w:t>Електронен адрес</w:t>
            </w:r>
          </w:p>
        </w:tc>
        <w:tc>
          <w:tcPr>
            <w:tcW w:w="4255" w:type="pct"/>
          </w:tcPr>
          <w:p w:rsidRPr="000E6823" w:rsidR="00441B86" w:rsidP="009A59C4" w:rsidRDefault="00FA162C" w14:paraId="4CF05D9D" w14:textId="24B4EF20">
            <w:pPr>
              <w:overflowPunct w:val="0"/>
              <w:autoSpaceDE w:val="0"/>
              <w:autoSpaceDN w:val="0"/>
              <w:adjustRightInd w:val="0"/>
              <w:ind w:left="-672" w:firstLine="672"/>
              <w:textAlignment w:val="baseline"/>
              <w:rPr>
                <w:i/>
                <w:iCs/>
              </w:rPr>
            </w:pPr>
            <w:hyperlink w:history="1" r:id="rId62">
              <w:r w:rsidR="00441B86">
                <w:rPr>
                  <w:i/>
                  <w:color w:val="0000FF"/>
                  <w:u w:val="single"/>
                </w:rPr>
                <w:t>Katarina.Albrechtova@eesc.europa.eu</w:t>
              </w:r>
            </w:hyperlink>
          </w:p>
        </w:tc>
      </w:tr>
    </w:tbl>
    <w:p w:rsidR="00162A3E" w:rsidP="00D94D34" w:rsidRDefault="00162A3E" w14:paraId="32936735" w14:textId="77777777">
      <w:pPr>
        <w:jc w:val="left"/>
      </w:pPr>
    </w:p>
    <w:p w:rsidRPr="000417AB" w:rsidR="000417AB" w:rsidP="00B8050D" w:rsidRDefault="00FA162C" w14:paraId="317ABD12" w14:textId="1808ACE2">
      <w:pPr>
        <w:pageBreakBefore/>
        <w:widowControl w:val="0"/>
        <w:numPr>
          <w:ilvl w:val="0"/>
          <w:numId w:val="6"/>
        </w:numPr>
        <w:overflowPunct w:val="0"/>
        <w:autoSpaceDE w:val="0"/>
        <w:autoSpaceDN w:val="0"/>
        <w:adjustRightInd w:val="0"/>
        <w:ind w:hanging="567"/>
        <w:textAlignment w:val="baseline"/>
        <w:rPr>
          <w:b/>
          <w:bCs/>
          <w:sz w:val="28"/>
          <w:szCs w:val="28"/>
        </w:rPr>
      </w:pPr>
      <w:hyperlink w:history="1" r:id="rId63">
        <w:r w:rsidR="000417AB">
          <w:rPr>
            <w:b/>
            <w:i/>
            <w:color w:val="0000FF"/>
            <w:sz w:val="28"/>
            <w:u w:val="single"/>
            <w:shd w:val="clear" w:color="auto" w:fill="FEFEFE"/>
          </w:rPr>
          <w:t>„Разглеждане на взаимозависимостта между мира и изменението на климата: необходимост от обновена световна дипломация“</w:t>
        </w:r>
      </w:hyperlink>
    </w:p>
    <w:p w:rsidRPr="000417AB" w:rsidR="000417AB" w:rsidP="00D94D34" w:rsidRDefault="000417AB" w14:paraId="4CB42412"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25"/>
        <w:gridCol w:w="7264"/>
      </w:tblGrid>
      <w:tr w:rsidRPr="000417AB" w:rsidR="000417AB" w:rsidTr="000E6823" w14:paraId="0C76AB0B" w14:textId="77777777">
        <w:tc>
          <w:tcPr>
            <w:tcW w:w="1090" w:type="pct"/>
          </w:tcPr>
          <w:p w:rsidRPr="000417AB" w:rsidR="000417AB" w:rsidP="00D94D34" w:rsidRDefault="000417AB" w14:paraId="35D899C9" w14:textId="77777777">
            <w:pPr>
              <w:tabs>
                <w:tab w:val="center" w:pos="284"/>
              </w:tabs>
              <w:overflowPunct w:val="0"/>
              <w:autoSpaceDE w:val="0"/>
              <w:autoSpaceDN w:val="0"/>
              <w:adjustRightInd w:val="0"/>
              <w:ind w:left="266" w:hanging="266"/>
              <w:textAlignment w:val="baseline"/>
              <w:rPr>
                <w:b/>
              </w:rPr>
            </w:pPr>
            <w:r>
              <w:rPr>
                <w:b/>
              </w:rPr>
              <w:t>Докладчик</w:t>
            </w:r>
          </w:p>
          <w:p w:rsidRPr="000417AB" w:rsidR="000417AB" w:rsidP="00D94D34" w:rsidRDefault="000417AB" w14:paraId="5190864A" w14:textId="07FD5F53">
            <w:pPr>
              <w:tabs>
                <w:tab w:val="center" w:pos="284"/>
              </w:tabs>
              <w:overflowPunct w:val="0"/>
              <w:autoSpaceDE w:val="0"/>
              <w:autoSpaceDN w:val="0"/>
              <w:adjustRightInd w:val="0"/>
              <w:ind w:left="266" w:hanging="266"/>
              <w:textAlignment w:val="baseline"/>
              <w:rPr>
                <w:b/>
              </w:rPr>
            </w:pPr>
            <w:r>
              <w:rPr>
                <w:b/>
              </w:rPr>
              <w:t>Съдокладчик</w:t>
            </w:r>
          </w:p>
        </w:tc>
        <w:tc>
          <w:tcPr>
            <w:tcW w:w="3910" w:type="pct"/>
          </w:tcPr>
          <w:p w:rsidRPr="000417AB" w:rsidR="000417AB" w:rsidP="00D94D34" w:rsidRDefault="000417AB" w14:paraId="307CAFA8" w14:textId="77777777">
            <w:pPr>
              <w:tabs>
                <w:tab w:val="center" w:pos="284"/>
              </w:tabs>
              <w:overflowPunct w:val="0"/>
              <w:autoSpaceDE w:val="0"/>
              <w:autoSpaceDN w:val="0"/>
              <w:adjustRightInd w:val="0"/>
              <w:ind w:left="266" w:hanging="266"/>
              <w:textAlignment w:val="baseline"/>
            </w:pPr>
            <w:r>
              <w:t>Dimitris DIMITRIADIS (група „Работодатели“ – EL)</w:t>
            </w:r>
          </w:p>
          <w:p w:rsidRPr="000417AB" w:rsidR="000417AB" w:rsidP="00D94D34" w:rsidRDefault="000417AB" w14:paraId="4C0C3C6B" w14:textId="2037BC8B">
            <w:pPr>
              <w:tabs>
                <w:tab w:val="center" w:pos="284"/>
              </w:tabs>
              <w:overflowPunct w:val="0"/>
              <w:autoSpaceDE w:val="0"/>
              <w:autoSpaceDN w:val="0"/>
              <w:adjustRightInd w:val="0"/>
              <w:ind w:left="266" w:hanging="266"/>
              <w:textAlignment w:val="baseline"/>
            </w:pPr>
            <w:r>
              <w:t>Peter SCHMIDT (група „Работници“ — DE)</w:t>
            </w:r>
          </w:p>
        </w:tc>
      </w:tr>
      <w:tr w:rsidRPr="000417AB" w:rsidR="000417AB" w:rsidTr="000E6823" w14:paraId="29AA8D15" w14:textId="77777777">
        <w:tc>
          <w:tcPr>
            <w:tcW w:w="1090" w:type="pct"/>
          </w:tcPr>
          <w:p w:rsidRPr="000417AB" w:rsidR="000417AB" w:rsidP="00D94D34" w:rsidRDefault="000417AB" w14:paraId="33637B38" w14:textId="77777777">
            <w:pPr>
              <w:tabs>
                <w:tab w:val="center" w:pos="284"/>
              </w:tabs>
              <w:overflowPunct w:val="0"/>
              <w:autoSpaceDE w:val="0"/>
              <w:autoSpaceDN w:val="0"/>
              <w:adjustRightInd w:val="0"/>
              <w:ind w:left="266" w:hanging="266"/>
              <w:textAlignment w:val="baseline"/>
              <w:rPr>
                <w:b/>
              </w:rPr>
            </w:pPr>
            <w:r>
              <w:rPr>
                <w:b/>
              </w:rPr>
              <w:t>Отправен документ</w:t>
            </w:r>
          </w:p>
        </w:tc>
        <w:tc>
          <w:tcPr>
            <w:tcW w:w="3910" w:type="pct"/>
          </w:tcPr>
          <w:p w:rsidR="00A7331B" w:rsidP="00D94D34" w:rsidRDefault="00A7331B" w14:paraId="001BB4D2" w14:textId="48A03F7C">
            <w:pPr>
              <w:tabs>
                <w:tab w:val="center" w:pos="284"/>
              </w:tabs>
              <w:overflowPunct w:val="0"/>
              <w:autoSpaceDE w:val="0"/>
              <w:autoSpaceDN w:val="0"/>
              <w:adjustRightInd w:val="0"/>
              <w:ind w:left="266" w:hanging="266"/>
              <w:textAlignment w:val="baseline"/>
            </w:pPr>
            <w:r>
              <w:t>Становище по собствена инициатива</w:t>
            </w:r>
          </w:p>
          <w:p w:rsidRPr="000417AB" w:rsidR="000417AB" w:rsidP="00D94D34" w:rsidRDefault="000417AB" w14:paraId="0A7AF235" w14:textId="6EE27126">
            <w:pPr>
              <w:tabs>
                <w:tab w:val="center" w:pos="284"/>
              </w:tabs>
              <w:overflowPunct w:val="0"/>
              <w:autoSpaceDE w:val="0"/>
              <w:autoSpaceDN w:val="0"/>
              <w:adjustRightInd w:val="0"/>
              <w:ind w:left="266" w:hanging="266"/>
              <w:textAlignment w:val="baseline"/>
            </w:pPr>
            <w:r>
              <w:t>EESC-2025-01046-00-00-AC</w:t>
            </w:r>
          </w:p>
        </w:tc>
      </w:tr>
    </w:tbl>
    <w:p w:rsidRPr="000417AB" w:rsidR="000417AB" w:rsidP="00D94D34" w:rsidRDefault="000417AB" w14:paraId="0EF33074" w14:textId="77777777">
      <w:pPr>
        <w:keepNext/>
        <w:keepLines/>
        <w:tabs>
          <w:tab w:val="center" w:pos="284"/>
        </w:tabs>
        <w:overflowPunct w:val="0"/>
        <w:autoSpaceDE w:val="0"/>
        <w:autoSpaceDN w:val="0"/>
        <w:adjustRightInd w:val="0"/>
        <w:ind w:left="266" w:hanging="266"/>
        <w:textAlignment w:val="baseline"/>
        <w:rPr>
          <w:b/>
          <w:lang w:val="en-GB"/>
        </w:rPr>
      </w:pPr>
    </w:p>
    <w:p w:rsidRPr="000F00DC" w:rsidR="000417AB" w:rsidP="00D94D34" w:rsidRDefault="000417AB" w14:paraId="059638CC" w14:textId="62025DA4">
      <w:pPr>
        <w:keepNext/>
        <w:keepLines/>
        <w:tabs>
          <w:tab w:val="center" w:pos="284"/>
        </w:tabs>
        <w:overflowPunct w:val="0"/>
        <w:autoSpaceDE w:val="0"/>
        <w:autoSpaceDN w:val="0"/>
        <w:adjustRightInd w:val="0"/>
        <w:ind w:left="266" w:hanging="266"/>
        <w:textAlignment w:val="baseline"/>
        <w:rPr>
          <w:bCs/>
        </w:rPr>
      </w:pPr>
      <w:r>
        <w:t>ЕИСК:</w:t>
      </w:r>
    </w:p>
    <w:p w:rsidRPr="000417AB" w:rsidR="000417AB" w:rsidP="009A59C4" w:rsidRDefault="000417AB" w14:paraId="6F0D903F" w14:textId="77777777">
      <w:pPr>
        <w:widowControl w:val="0"/>
        <w:numPr>
          <w:ilvl w:val="0"/>
          <w:numId w:val="59"/>
        </w:numPr>
        <w:overflowPunct w:val="0"/>
        <w:autoSpaceDE w:val="0"/>
        <w:autoSpaceDN w:val="0"/>
        <w:adjustRightInd w:val="0"/>
        <w:ind w:left="709" w:hanging="709"/>
        <w:textAlignment w:val="baseline"/>
        <w:rPr>
          <w:szCs w:val="20"/>
        </w:rPr>
      </w:pPr>
      <w:r>
        <w:t>счита, че е наложително д</w:t>
      </w:r>
      <w:r>
        <w:rPr>
          <w:b/>
        </w:rPr>
        <w:t>а се сложи край на изолираното разглеждане</w:t>
      </w:r>
      <w:r>
        <w:t xml:space="preserve"> на</w:t>
      </w:r>
      <w:r>
        <w:rPr>
          <w:b/>
        </w:rPr>
        <w:t xml:space="preserve"> политиките в областта на климата и политиките за сигурността</w:t>
      </w:r>
      <w:r>
        <w:t xml:space="preserve">; вместо това </w:t>
      </w:r>
      <w:r>
        <w:rPr>
          <w:b/>
        </w:rPr>
        <w:t>те трябва да се възприемат като взаимно подсилващи се елементи на едно устойчиво и мирно световно бъдеще</w:t>
      </w:r>
      <w:r>
        <w:t>:</w:t>
      </w:r>
    </w:p>
    <w:p w:rsidRPr="000417AB" w:rsidR="000417AB" w:rsidP="009A59C4" w:rsidRDefault="000417AB" w14:paraId="7663AC2E" w14:textId="77777777">
      <w:pPr>
        <w:widowControl w:val="0"/>
        <w:numPr>
          <w:ilvl w:val="0"/>
          <w:numId w:val="59"/>
        </w:numPr>
        <w:overflowPunct w:val="0"/>
        <w:autoSpaceDE w:val="0"/>
        <w:autoSpaceDN w:val="0"/>
        <w:adjustRightInd w:val="0"/>
        <w:ind w:left="709" w:hanging="709"/>
        <w:textAlignment w:val="baseline"/>
        <w:rPr>
          <w:szCs w:val="20"/>
        </w:rPr>
      </w:pPr>
      <w:r>
        <w:t xml:space="preserve">смята, че </w:t>
      </w:r>
      <w:r>
        <w:rPr>
          <w:b/>
        </w:rPr>
        <w:t>във външната политика</w:t>
      </w:r>
      <w:r>
        <w:t xml:space="preserve"> ЕС следва </w:t>
      </w:r>
      <w:r>
        <w:rPr>
          <w:b/>
        </w:rPr>
        <w:t>да отстоява дипломация по въпросите на климата, при която екологичните цели са обвързани с предотвратяването на конфликти и укрепването на мира</w:t>
      </w:r>
      <w:r>
        <w:t>;</w:t>
      </w:r>
    </w:p>
    <w:p w:rsidRPr="000417AB" w:rsidR="000417AB" w:rsidP="009A59C4" w:rsidRDefault="000417AB" w14:paraId="68D1651B" w14:textId="77777777">
      <w:pPr>
        <w:widowControl w:val="0"/>
        <w:numPr>
          <w:ilvl w:val="0"/>
          <w:numId w:val="59"/>
        </w:numPr>
        <w:overflowPunct w:val="0"/>
        <w:autoSpaceDE w:val="0"/>
        <w:autoSpaceDN w:val="0"/>
        <w:adjustRightInd w:val="0"/>
        <w:ind w:left="709" w:hanging="709"/>
        <w:textAlignment w:val="baseline"/>
        <w:rPr>
          <w:szCs w:val="20"/>
        </w:rPr>
      </w:pPr>
      <w:r>
        <w:t xml:space="preserve">заявява, че ЕС следва </w:t>
      </w:r>
      <w:r>
        <w:rPr>
          <w:b/>
        </w:rPr>
        <w:t>да се позиционира като разпространител на ценности</w:t>
      </w:r>
      <w:r>
        <w:t>, насърчавайки действия в областта на климата, които са в съответствие с целите за устойчиво развитие (ЦУР);</w:t>
      </w:r>
    </w:p>
    <w:p w:rsidRPr="000417AB" w:rsidR="000417AB" w:rsidP="009A59C4" w:rsidRDefault="000417AB" w14:paraId="4420BB83" w14:textId="77777777">
      <w:pPr>
        <w:widowControl w:val="0"/>
        <w:numPr>
          <w:ilvl w:val="0"/>
          <w:numId w:val="59"/>
        </w:numPr>
        <w:overflowPunct w:val="0"/>
        <w:autoSpaceDE w:val="0"/>
        <w:autoSpaceDN w:val="0"/>
        <w:adjustRightInd w:val="0"/>
        <w:ind w:left="709" w:hanging="709"/>
        <w:textAlignment w:val="baseline"/>
        <w:rPr>
          <w:szCs w:val="20"/>
        </w:rPr>
      </w:pPr>
      <w:r>
        <w:t xml:space="preserve">счита, че ЕС трябва </w:t>
      </w:r>
      <w:r>
        <w:rPr>
          <w:b/>
        </w:rPr>
        <w:t>да ускори изпълнението на Европейския зелен пакт</w:t>
      </w:r>
      <w:r>
        <w:t xml:space="preserve"> посредством национални и общи за Съюза планове за действие;</w:t>
      </w:r>
    </w:p>
    <w:p w:rsidRPr="000417AB" w:rsidR="000417AB" w:rsidP="009A59C4" w:rsidRDefault="000417AB" w14:paraId="36C67059" w14:textId="77777777">
      <w:pPr>
        <w:widowControl w:val="0"/>
        <w:numPr>
          <w:ilvl w:val="0"/>
          <w:numId w:val="59"/>
        </w:numPr>
        <w:overflowPunct w:val="0"/>
        <w:autoSpaceDE w:val="0"/>
        <w:autoSpaceDN w:val="0"/>
        <w:adjustRightInd w:val="0"/>
        <w:ind w:left="709" w:hanging="709"/>
        <w:textAlignment w:val="baseline"/>
        <w:rPr>
          <w:szCs w:val="20"/>
        </w:rPr>
      </w:pPr>
      <w:r>
        <w:t xml:space="preserve">е убеден, че едновременно с това ЕС следва </w:t>
      </w:r>
      <w:r>
        <w:rPr>
          <w:b/>
        </w:rPr>
        <w:t>да засили своята дипломация за Зеления пакт/ЦУР</w:t>
      </w:r>
      <w:r>
        <w:t>, като използва експертния си опит в областта на устойчивостта в подкрепа на развиващите се региони. Това включва укрепване на партньорствата чрез структурирано сътрудничество с Глобалния юг;</w:t>
      </w:r>
    </w:p>
    <w:p w:rsidRPr="000417AB" w:rsidR="000417AB" w:rsidP="009A59C4" w:rsidRDefault="000417AB" w14:paraId="75D0E56A" w14:textId="77777777">
      <w:pPr>
        <w:widowControl w:val="0"/>
        <w:numPr>
          <w:ilvl w:val="0"/>
          <w:numId w:val="59"/>
        </w:numPr>
        <w:overflowPunct w:val="0"/>
        <w:autoSpaceDE w:val="0"/>
        <w:autoSpaceDN w:val="0"/>
        <w:adjustRightInd w:val="0"/>
        <w:ind w:left="709" w:hanging="709"/>
        <w:textAlignment w:val="baseline"/>
        <w:rPr>
          <w:szCs w:val="20"/>
        </w:rPr>
      </w:pPr>
      <w:r>
        <w:t xml:space="preserve">заявява, че в рамките на многостранните форуми ЕС трябва </w:t>
      </w:r>
      <w:r>
        <w:rPr>
          <w:b/>
        </w:rPr>
        <w:t>и занапред да заема водеща позиция сред защитниците на климата на световната сцена</w:t>
      </w:r>
      <w:r>
        <w:t>. Силното многостранно присъствие е особено важно в контекста на отслабващия ангажимент на САЩ;</w:t>
      </w:r>
    </w:p>
    <w:p w:rsidRPr="00C470BA" w:rsidR="000417AB" w:rsidP="009A59C4" w:rsidRDefault="000417AB" w14:paraId="69FE009A" w14:textId="0E8E6FC9">
      <w:pPr>
        <w:widowControl w:val="0"/>
        <w:numPr>
          <w:ilvl w:val="0"/>
          <w:numId w:val="59"/>
        </w:numPr>
        <w:overflowPunct w:val="0"/>
        <w:autoSpaceDE w:val="0"/>
        <w:autoSpaceDN w:val="0"/>
        <w:adjustRightInd w:val="0"/>
        <w:ind w:left="709" w:hanging="709"/>
        <w:textAlignment w:val="baseline"/>
        <w:rPr>
          <w:szCs w:val="20"/>
        </w:rPr>
      </w:pPr>
      <w:r>
        <w:t xml:space="preserve">счита, че </w:t>
      </w:r>
      <w:r>
        <w:rPr>
          <w:b/>
        </w:rPr>
        <w:t>обновената дипломатическа стратегия на ЕС</w:t>
      </w:r>
      <w:r>
        <w:t xml:space="preserve"> трябва </w:t>
      </w:r>
      <w:r>
        <w:rPr>
          <w:b/>
        </w:rPr>
        <w:t>да се основава на три ръководни принципа</w:t>
      </w:r>
      <w:r>
        <w:t>:</w:t>
      </w:r>
    </w:p>
    <w:p w:rsidRPr="000417AB" w:rsidR="000417AB" w:rsidP="00D94D34" w:rsidRDefault="000417AB" w14:paraId="5069FFC4" w14:textId="77777777">
      <w:pPr>
        <w:widowControl w:val="0"/>
        <w:numPr>
          <w:ilvl w:val="0"/>
          <w:numId w:val="59"/>
        </w:numPr>
        <w:overflowPunct w:val="0"/>
        <w:autoSpaceDE w:val="0"/>
        <w:autoSpaceDN w:val="0"/>
        <w:adjustRightInd w:val="0"/>
        <w:ind w:left="1134" w:hanging="283"/>
        <w:textAlignment w:val="baseline"/>
        <w:rPr>
          <w:szCs w:val="20"/>
        </w:rPr>
      </w:pPr>
      <w:r>
        <w:rPr>
          <w:b/>
        </w:rPr>
        <w:t>съображенията, свързани с климата</w:t>
      </w:r>
      <w:r>
        <w:t xml:space="preserve">, следва да бъдат </w:t>
      </w:r>
      <w:r>
        <w:rPr>
          <w:b/>
        </w:rPr>
        <w:t>напълно интегрирани в стратегиите за предотвратяване на конфликти</w:t>
      </w:r>
      <w:r>
        <w:t>;</w:t>
      </w:r>
    </w:p>
    <w:p w:rsidRPr="000417AB" w:rsidR="000417AB" w:rsidP="00D94D34" w:rsidRDefault="000417AB" w14:paraId="0D85EAA8" w14:textId="34E9F5FB">
      <w:pPr>
        <w:widowControl w:val="0"/>
        <w:numPr>
          <w:ilvl w:val="0"/>
          <w:numId w:val="59"/>
        </w:numPr>
        <w:overflowPunct w:val="0"/>
        <w:autoSpaceDE w:val="0"/>
        <w:autoSpaceDN w:val="0"/>
        <w:adjustRightInd w:val="0"/>
        <w:ind w:left="1134" w:hanging="283"/>
        <w:textAlignment w:val="baseline"/>
        <w:rPr>
          <w:szCs w:val="20"/>
        </w:rPr>
      </w:pPr>
      <w:r>
        <w:t xml:space="preserve">ЕС </w:t>
      </w:r>
      <w:r>
        <w:rPr>
          <w:b/>
        </w:rPr>
        <w:t>трябва да дава приоритет на регионалното и многостранното сътрудничество;</w:t>
      </w:r>
    </w:p>
    <w:p w:rsidRPr="000417AB" w:rsidR="000417AB" w:rsidP="00D94D34" w:rsidRDefault="000417AB" w14:paraId="6587EA73" w14:textId="77777777">
      <w:pPr>
        <w:widowControl w:val="0"/>
        <w:numPr>
          <w:ilvl w:val="0"/>
          <w:numId w:val="59"/>
        </w:numPr>
        <w:overflowPunct w:val="0"/>
        <w:autoSpaceDE w:val="0"/>
        <w:autoSpaceDN w:val="0"/>
        <w:adjustRightInd w:val="0"/>
        <w:ind w:left="1134" w:hanging="283"/>
        <w:textAlignment w:val="baseline"/>
        <w:rPr>
          <w:szCs w:val="20"/>
        </w:rPr>
      </w:pPr>
      <w:r>
        <w:rPr>
          <w:b/>
        </w:rPr>
        <w:t>устойчивото развитие</w:t>
      </w:r>
      <w:r>
        <w:t xml:space="preserve"> следва </w:t>
      </w:r>
      <w:r>
        <w:rPr>
          <w:b/>
        </w:rPr>
        <w:t>да се насърчава като механизъм за мир</w:t>
      </w:r>
      <w:r>
        <w:t>;</w:t>
      </w:r>
    </w:p>
    <w:p w:rsidRPr="000417AB" w:rsidR="000417AB" w:rsidP="009A59C4" w:rsidRDefault="000417AB" w14:paraId="2A3A1931" w14:textId="09631E15">
      <w:pPr>
        <w:widowControl w:val="0"/>
        <w:numPr>
          <w:ilvl w:val="0"/>
          <w:numId w:val="59"/>
        </w:numPr>
        <w:overflowPunct w:val="0"/>
        <w:autoSpaceDE w:val="0"/>
        <w:autoSpaceDN w:val="0"/>
        <w:adjustRightInd w:val="0"/>
        <w:ind w:left="709" w:hanging="709"/>
        <w:textAlignment w:val="baseline"/>
        <w:rPr>
          <w:szCs w:val="20"/>
        </w:rPr>
      </w:pPr>
      <w:r>
        <w:t xml:space="preserve">настоятелно призовава ЕС </w:t>
      </w:r>
      <w:r>
        <w:rPr>
          <w:b/>
        </w:rPr>
        <w:t>да преодолее вътрешната разпокъсаност</w:t>
      </w:r>
      <w:r>
        <w:t xml:space="preserve"> и </w:t>
      </w:r>
      <w:r>
        <w:rPr>
          <w:b/>
        </w:rPr>
        <w:t>да предприеме стъпки за стратегическа автономност</w:t>
      </w:r>
      <w:r>
        <w:t>, и</w:t>
      </w:r>
    </w:p>
    <w:p w:rsidRPr="009A59C4" w:rsidR="000417AB" w:rsidP="00D94D34" w:rsidRDefault="000417AB" w14:paraId="11E5375C" w14:textId="77777777">
      <w:pPr>
        <w:widowControl w:val="0"/>
        <w:numPr>
          <w:ilvl w:val="0"/>
          <w:numId w:val="59"/>
        </w:numPr>
        <w:overflowPunct w:val="0"/>
        <w:autoSpaceDE w:val="0"/>
        <w:autoSpaceDN w:val="0"/>
        <w:adjustRightInd w:val="0"/>
        <w:ind w:left="709" w:hanging="709"/>
        <w:textAlignment w:val="baseline"/>
        <w:rPr>
          <w:szCs w:val="20"/>
        </w:rPr>
      </w:pPr>
      <w:r>
        <w:t xml:space="preserve">e убеден, че ЕС би могъл </w:t>
      </w:r>
      <w:r>
        <w:rPr>
          <w:b/>
        </w:rPr>
        <w:t>да използва своята търговска политика като механизъм/инструмент за насърчаване на устойчивото развитие, справяне с изменението на климата и постигане на мирен икономически растеж</w:t>
      </w:r>
      <w:r>
        <w:t>.</w:t>
      </w:r>
    </w:p>
    <w:p w:rsidRPr="000F5704" w:rsidR="000417AB" w:rsidP="00D94D34" w:rsidRDefault="000417AB" w14:paraId="21896DA2" w14:textId="77777777">
      <w:pPr>
        <w:widowControl w:val="0"/>
        <w:overflowPunct w:val="0"/>
        <w:autoSpaceDE w:val="0"/>
        <w:autoSpaceDN w:val="0"/>
        <w:adjustRightInd w:val="0"/>
        <w:ind w:left="284" w:hanging="284"/>
        <w:textAlignment w:val="baseline"/>
      </w:pPr>
    </w:p>
    <w:tbl>
      <w:tblPr>
        <w:tblW w:w="4941" w:type="pct"/>
        <w:tblLook w:val="04A0" w:firstRow="1" w:lastRow="0" w:firstColumn="1" w:lastColumn="0" w:noHBand="0" w:noVBand="1"/>
      </w:tblPr>
      <w:tblGrid>
        <w:gridCol w:w="1342"/>
        <w:gridCol w:w="7837"/>
      </w:tblGrid>
      <w:tr w:rsidRPr="000417AB" w:rsidR="000417AB" w:rsidTr="000E6823" w14:paraId="3A435750" w14:textId="77777777">
        <w:tc>
          <w:tcPr>
            <w:tcW w:w="677" w:type="pct"/>
          </w:tcPr>
          <w:p w:rsidRPr="009A59C4" w:rsidR="000417AB" w:rsidP="00D94D34" w:rsidRDefault="000417AB" w14:paraId="303FB5F2" w14:textId="77777777">
            <w:pPr>
              <w:overflowPunct w:val="0"/>
              <w:autoSpaceDE w:val="0"/>
              <w:autoSpaceDN w:val="0"/>
              <w:adjustRightInd w:val="0"/>
              <w:textAlignment w:val="baseline"/>
              <w:rPr>
                <w:b/>
                <w:i/>
              </w:rPr>
            </w:pPr>
            <w:r>
              <w:rPr>
                <w:b/>
                <w:i/>
              </w:rPr>
              <w:t>За контакт</w:t>
            </w:r>
          </w:p>
        </w:tc>
        <w:tc>
          <w:tcPr>
            <w:tcW w:w="4323" w:type="pct"/>
          </w:tcPr>
          <w:p w:rsidRPr="009A59C4" w:rsidR="000417AB" w:rsidP="00D94D34" w:rsidRDefault="000417AB" w14:paraId="1733D371" w14:textId="31573653">
            <w:pPr>
              <w:overflowPunct w:val="0"/>
              <w:autoSpaceDE w:val="0"/>
              <w:autoSpaceDN w:val="0"/>
              <w:adjustRightInd w:val="0"/>
              <w:textAlignment w:val="baseline"/>
              <w:rPr>
                <w:i/>
              </w:rPr>
            </w:pPr>
            <w:r>
              <w:rPr>
                <w:i/>
              </w:rPr>
              <w:t>Marie-Laurence Drillon</w:t>
            </w:r>
          </w:p>
        </w:tc>
      </w:tr>
      <w:tr w:rsidRPr="000417AB" w:rsidR="000417AB" w:rsidTr="000E6823" w14:paraId="580DC88B" w14:textId="77777777">
        <w:tc>
          <w:tcPr>
            <w:tcW w:w="677" w:type="pct"/>
          </w:tcPr>
          <w:p w:rsidRPr="000417AB" w:rsidR="000417AB" w:rsidP="00D94D34" w:rsidRDefault="000417AB" w14:paraId="447979EB" w14:textId="77777777">
            <w:pPr>
              <w:overflowPunct w:val="0"/>
              <w:autoSpaceDE w:val="0"/>
              <w:autoSpaceDN w:val="0"/>
              <w:adjustRightInd w:val="0"/>
              <w:textAlignment w:val="baseline"/>
              <w:rPr>
                <w:i/>
              </w:rPr>
            </w:pPr>
            <w:r>
              <w:rPr>
                <w:i/>
              </w:rPr>
              <w:t>Тел</w:t>
            </w:r>
            <w:r>
              <w:rPr>
                <w:i/>
                <w:iCs/>
              </w:rPr>
              <w:t>.</w:t>
            </w:r>
          </w:p>
        </w:tc>
        <w:tc>
          <w:tcPr>
            <w:tcW w:w="4323" w:type="pct"/>
          </w:tcPr>
          <w:p w:rsidRPr="000417AB" w:rsidR="000417AB" w:rsidP="00D94D34" w:rsidRDefault="000417AB" w14:paraId="03470EC2" w14:textId="52AC8A9E">
            <w:pPr>
              <w:overflowPunct w:val="0"/>
              <w:autoSpaceDE w:val="0"/>
              <w:autoSpaceDN w:val="0"/>
              <w:adjustRightInd w:val="0"/>
              <w:textAlignment w:val="baseline"/>
              <w:rPr>
                <w:i/>
              </w:rPr>
            </w:pPr>
            <w:r>
              <w:rPr>
                <w:i/>
              </w:rPr>
              <w:t>+32 25468320</w:t>
            </w:r>
          </w:p>
        </w:tc>
      </w:tr>
      <w:tr w:rsidRPr="000417AB" w:rsidR="000417AB" w:rsidTr="000E6823" w14:paraId="49A27B25" w14:textId="77777777">
        <w:tc>
          <w:tcPr>
            <w:tcW w:w="677" w:type="pct"/>
          </w:tcPr>
          <w:p w:rsidRPr="000417AB" w:rsidR="000417AB" w:rsidP="00D94D34" w:rsidRDefault="000417AB" w14:paraId="23D372D0" w14:textId="77777777">
            <w:pPr>
              <w:overflowPunct w:val="0"/>
              <w:autoSpaceDE w:val="0"/>
              <w:autoSpaceDN w:val="0"/>
              <w:adjustRightInd w:val="0"/>
              <w:textAlignment w:val="baseline"/>
              <w:rPr>
                <w:i/>
              </w:rPr>
            </w:pPr>
            <w:r>
              <w:rPr>
                <w:i/>
              </w:rPr>
              <w:t>Електронен адрес</w:t>
            </w:r>
          </w:p>
        </w:tc>
        <w:tc>
          <w:tcPr>
            <w:tcW w:w="4323" w:type="pct"/>
          </w:tcPr>
          <w:p w:rsidRPr="000E6823" w:rsidR="000417AB" w:rsidP="00D94D34" w:rsidRDefault="00FA162C" w14:paraId="01E858C7" w14:textId="12B59D10">
            <w:pPr>
              <w:overflowPunct w:val="0"/>
              <w:autoSpaceDE w:val="0"/>
              <w:autoSpaceDN w:val="0"/>
              <w:adjustRightInd w:val="0"/>
              <w:textAlignment w:val="baseline"/>
              <w:rPr>
                <w:i/>
                <w:iCs/>
              </w:rPr>
            </w:pPr>
            <w:hyperlink w:history="1" r:id="rId64">
              <w:r w:rsidR="00CB5DFF">
                <w:rPr>
                  <w:i/>
                  <w:color w:val="0000FF"/>
                  <w:u w:val="single"/>
                </w:rPr>
                <w:t>Marie-Laurence.Drillon@eesc.europa.eu</w:t>
              </w:r>
            </w:hyperlink>
          </w:p>
        </w:tc>
      </w:tr>
    </w:tbl>
    <w:p w:rsidR="000417AB" w:rsidP="00D94D34" w:rsidRDefault="000417AB" w14:paraId="4CC2A2A3" w14:textId="77777777">
      <w:pPr>
        <w:jc w:val="left"/>
        <w:rPr>
          <w:lang w:val="en-GB"/>
        </w:rPr>
      </w:pPr>
    </w:p>
    <w:p w:rsidR="000417AB" w:rsidP="00D94D34" w:rsidRDefault="000417AB" w14:paraId="527B1FAF" w14:textId="77777777">
      <w:pPr>
        <w:jc w:val="left"/>
      </w:pPr>
      <w:r>
        <w:br w:type="page"/>
      </w:r>
    </w:p>
    <w:p w:rsidRPr="00682F1F" w:rsidR="00DD6A8D" w:rsidP="009A59C4" w:rsidRDefault="00FA162C" w14:paraId="4F6865B5" w14:textId="1FDD0C75">
      <w:pPr>
        <w:widowControl w:val="0"/>
        <w:numPr>
          <w:ilvl w:val="0"/>
          <w:numId w:val="6"/>
        </w:numPr>
        <w:overflowPunct w:val="0"/>
        <w:autoSpaceDE w:val="0"/>
        <w:autoSpaceDN w:val="0"/>
        <w:adjustRightInd w:val="0"/>
        <w:ind w:hanging="567"/>
        <w:textAlignment w:val="baseline"/>
        <w:rPr>
          <w:sz w:val="28"/>
          <w:szCs w:val="28"/>
        </w:rPr>
      </w:pPr>
      <w:hyperlink w:history="1" r:id="rId65">
        <w:r w:rsidR="00DD6A8D">
          <w:rPr>
            <w:b/>
            <w:i/>
            <w:color w:val="0000FF"/>
            <w:sz w:val="28"/>
            <w:u w:val="single"/>
          </w:rPr>
          <w:t>„Съвместна бяла книга за европейската отбранителна готовност до 2030 г.“</w:t>
        </w:r>
      </w:hyperlink>
    </w:p>
    <w:p w:rsidRPr="000F00DC" w:rsidR="00DD6A8D" w:rsidP="00D94D34" w:rsidRDefault="00DD6A8D" w14:paraId="7312A3FF" w14:textId="77777777">
      <w:pPr>
        <w:tabs>
          <w:tab w:val="center" w:pos="284"/>
        </w:tabs>
        <w:overflowPunct w:val="0"/>
        <w:autoSpaceDE w:val="0"/>
        <w:autoSpaceDN w:val="0"/>
        <w:adjustRightInd w:val="0"/>
        <w:ind w:left="266" w:hanging="266"/>
        <w:textAlignment w:val="baseline"/>
      </w:pPr>
    </w:p>
    <w:tbl>
      <w:tblPr>
        <w:tblW w:w="5000" w:type="pct"/>
        <w:tblLook w:val="04A0" w:firstRow="1" w:lastRow="0" w:firstColumn="1" w:lastColumn="0" w:noHBand="0" w:noVBand="1"/>
      </w:tblPr>
      <w:tblGrid>
        <w:gridCol w:w="2025"/>
        <w:gridCol w:w="7264"/>
      </w:tblGrid>
      <w:tr w:rsidRPr="00DD6A8D" w:rsidR="00DD6A8D" w:rsidTr="000E6823" w14:paraId="1258D23D" w14:textId="77777777">
        <w:tc>
          <w:tcPr>
            <w:tcW w:w="1090" w:type="pct"/>
          </w:tcPr>
          <w:p w:rsidRPr="00DD6A8D" w:rsidR="00DD6A8D" w:rsidP="00D94D34" w:rsidRDefault="00DD6A8D" w14:paraId="2D2A6646" w14:textId="77777777">
            <w:pPr>
              <w:tabs>
                <w:tab w:val="center" w:pos="284"/>
              </w:tabs>
              <w:overflowPunct w:val="0"/>
              <w:autoSpaceDE w:val="0"/>
              <w:autoSpaceDN w:val="0"/>
              <w:adjustRightInd w:val="0"/>
              <w:ind w:left="266" w:hanging="266"/>
              <w:textAlignment w:val="baseline"/>
              <w:rPr>
                <w:b/>
              </w:rPr>
            </w:pPr>
            <w:r>
              <w:rPr>
                <w:b/>
              </w:rPr>
              <w:t>Докладчик</w:t>
            </w:r>
          </w:p>
          <w:p w:rsidRPr="00DD6A8D" w:rsidR="00DD6A8D" w:rsidP="00D94D34" w:rsidRDefault="00DD6A8D" w14:paraId="4EA24FFD"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910" w:type="pct"/>
          </w:tcPr>
          <w:p w:rsidRPr="00DD6A8D" w:rsidR="00DD6A8D" w:rsidP="00D94D34" w:rsidRDefault="00DD6A8D" w14:paraId="43E37E78" w14:textId="77777777">
            <w:pPr>
              <w:tabs>
                <w:tab w:val="center" w:pos="284"/>
              </w:tabs>
              <w:overflowPunct w:val="0"/>
              <w:autoSpaceDE w:val="0"/>
              <w:autoSpaceDN w:val="0"/>
              <w:adjustRightInd w:val="0"/>
              <w:ind w:left="266" w:hanging="266"/>
              <w:textAlignment w:val="baseline"/>
            </w:pPr>
            <w:r>
              <w:t>Marcin NOWACKI (група „Работодатели“ — PL)</w:t>
            </w:r>
          </w:p>
          <w:p w:rsidRPr="00DD6A8D" w:rsidR="00DD6A8D" w:rsidP="00D94D34" w:rsidRDefault="00DD6A8D" w14:paraId="49AD245D" w14:textId="5C573312">
            <w:pPr>
              <w:tabs>
                <w:tab w:val="center" w:pos="284"/>
              </w:tabs>
              <w:overflowPunct w:val="0"/>
              <w:autoSpaceDE w:val="0"/>
              <w:autoSpaceDN w:val="0"/>
              <w:adjustRightInd w:val="0"/>
              <w:ind w:left="266" w:hanging="266"/>
              <w:textAlignment w:val="baseline"/>
            </w:pPr>
            <w:r>
              <w:t>Carlos TRINDADE (група „Работници“ — PT)</w:t>
            </w:r>
          </w:p>
        </w:tc>
      </w:tr>
      <w:tr w:rsidRPr="00DD6A8D" w:rsidR="00DD6A8D" w:rsidTr="000E6823" w14:paraId="50B1523E" w14:textId="77777777">
        <w:tc>
          <w:tcPr>
            <w:tcW w:w="1090" w:type="pct"/>
          </w:tcPr>
          <w:p w:rsidRPr="00DD6A8D" w:rsidR="00DD6A8D" w:rsidP="00D94D34" w:rsidRDefault="00DD6A8D" w14:paraId="549EF0FB"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910" w:type="pct"/>
          </w:tcPr>
          <w:p w:rsidR="003425F4" w:rsidP="00D94D34" w:rsidRDefault="003425F4" w14:paraId="0952E3DD" w14:textId="303D0277">
            <w:pPr>
              <w:tabs>
                <w:tab w:val="center" w:pos="284"/>
              </w:tabs>
              <w:overflowPunct w:val="0"/>
              <w:autoSpaceDE w:val="0"/>
              <w:autoSpaceDN w:val="0"/>
              <w:adjustRightInd w:val="0"/>
              <w:ind w:left="266" w:hanging="266"/>
              <w:textAlignment w:val="baseline"/>
            </w:pPr>
            <w:r>
              <w:t>JOIN(2025) 120 final</w:t>
            </w:r>
          </w:p>
          <w:p w:rsidRPr="00DD6A8D" w:rsidR="00DD6A8D" w:rsidP="00D94D34" w:rsidRDefault="00DD6A8D" w14:paraId="708F9E1A" w14:textId="00C7BAB8">
            <w:pPr>
              <w:tabs>
                <w:tab w:val="center" w:pos="284"/>
              </w:tabs>
              <w:overflowPunct w:val="0"/>
              <w:autoSpaceDE w:val="0"/>
              <w:autoSpaceDN w:val="0"/>
              <w:adjustRightInd w:val="0"/>
              <w:ind w:left="266" w:hanging="266"/>
              <w:textAlignment w:val="baseline"/>
            </w:pPr>
            <w:r>
              <w:t>EESC-2025-01136-00-00-AC</w:t>
            </w:r>
          </w:p>
        </w:tc>
      </w:tr>
    </w:tbl>
    <w:p w:rsidRPr="000E6823" w:rsidR="00DD6A8D" w:rsidP="00D94D34" w:rsidRDefault="00DD6A8D" w14:paraId="3DACE5AC" w14:textId="77777777">
      <w:pPr>
        <w:keepNext/>
        <w:keepLines/>
        <w:tabs>
          <w:tab w:val="center" w:pos="284"/>
        </w:tabs>
        <w:overflowPunct w:val="0"/>
        <w:autoSpaceDE w:val="0"/>
        <w:autoSpaceDN w:val="0"/>
        <w:adjustRightInd w:val="0"/>
        <w:ind w:left="266" w:hanging="266"/>
        <w:textAlignment w:val="baseline"/>
      </w:pPr>
    </w:p>
    <w:p w:rsidRPr="000F00DC" w:rsidR="00DD6A8D" w:rsidP="00D94D34" w:rsidRDefault="00DD6A8D" w14:paraId="1F116194" w14:textId="3DF33CFA">
      <w:pPr>
        <w:keepNext/>
        <w:keepLines/>
        <w:tabs>
          <w:tab w:val="center" w:pos="284"/>
        </w:tabs>
        <w:overflowPunct w:val="0"/>
        <w:autoSpaceDE w:val="0"/>
        <w:autoSpaceDN w:val="0"/>
        <w:adjustRightInd w:val="0"/>
        <w:ind w:left="266" w:hanging="266"/>
        <w:textAlignment w:val="baseline"/>
        <w:rPr>
          <w:b/>
        </w:rPr>
      </w:pPr>
      <w:r>
        <w:rPr>
          <w:b/>
        </w:rPr>
        <w:t>ЕИСК:</w:t>
      </w:r>
    </w:p>
    <w:p w:rsidRPr="00DD6A8D" w:rsidR="00DD6A8D" w:rsidP="009A59C4" w:rsidRDefault="00DD6A8D" w14:paraId="78D933E4" w14:textId="77777777">
      <w:pPr>
        <w:widowControl w:val="0"/>
        <w:numPr>
          <w:ilvl w:val="0"/>
          <w:numId w:val="59"/>
        </w:numPr>
        <w:overflowPunct w:val="0"/>
        <w:autoSpaceDE w:val="0"/>
        <w:autoSpaceDN w:val="0"/>
        <w:adjustRightInd w:val="0"/>
        <w:ind w:left="567" w:hanging="567"/>
        <w:textAlignment w:val="baseline"/>
        <w:rPr>
          <w:szCs w:val="20"/>
        </w:rPr>
      </w:pPr>
      <w:r>
        <w:t xml:space="preserve">подкрепя </w:t>
      </w:r>
      <w:r>
        <w:rPr>
          <w:b/>
        </w:rPr>
        <w:t>всеобхватна и приобщаваща европейска стратегия за отбрана</w:t>
      </w:r>
      <w:r>
        <w:t>, която обединява военната готовност с гражданската готовност, социалната устойчивост, дипломацията, международното право и насърчаването на мира, демокрацията и правата на човека;</w:t>
      </w:r>
    </w:p>
    <w:p w:rsidRPr="00DD6A8D" w:rsidR="00DD6A8D" w:rsidP="009A59C4" w:rsidRDefault="00DD6A8D" w14:paraId="3FA8BCD2" w14:textId="77777777">
      <w:pPr>
        <w:widowControl w:val="0"/>
        <w:numPr>
          <w:ilvl w:val="0"/>
          <w:numId w:val="59"/>
        </w:numPr>
        <w:overflowPunct w:val="0"/>
        <w:autoSpaceDE w:val="0"/>
        <w:autoSpaceDN w:val="0"/>
        <w:adjustRightInd w:val="0"/>
        <w:ind w:left="567" w:hanging="567"/>
        <w:textAlignment w:val="baseline"/>
        <w:rPr>
          <w:szCs w:val="20"/>
        </w:rPr>
      </w:pPr>
      <w:r>
        <w:t>счита, че ЕС трябва спешно да се</w:t>
      </w:r>
      <w:r>
        <w:rPr>
          <w:b/>
        </w:rPr>
        <w:t xml:space="preserve"> справи с хибридните и конвенционалните заплахи, да намали зависимостта от външни участници и да укрепи стратегическата автономност;</w:t>
      </w:r>
    </w:p>
    <w:p w:rsidRPr="00DD6A8D" w:rsidR="00DD6A8D" w:rsidP="009A59C4" w:rsidRDefault="00DD6A8D" w14:paraId="47609C08"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w:t>
      </w:r>
      <w:r>
        <w:rPr>
          <w:b/>
        </w:rPr>
        <w:t>необходимостта от целенасочена подкрепа за МСП и регионалното развитие</w:t>
      </w:r>
      <w:r>
        <w:t>, като се застъпва за опростени процедури, равен достъп до финансиране и по-силна интеграция във веригите за създаване на стойност в областта на отбраната;</w:t>
      </w:r>
    </w:p>
    <w:p w:rsidRPr="00DD6A8D" w:rsidR="00DD6A8D" w:rsidP="009A59C4" w:rsidRDefault="00DD6A8D" w14:paraId="604EAD48" w14:textId="77777777">
      <w:pPr>
        <w:widowControl w:val="0"/>
        <w:numPr>
          <w:ilvl w:val="0"/>
          <w:numId w:val="59"/>
        </w:numPr>
        <w:overflowPunct w:val="0"/>
        <w:autoSpaceDE w:val="0"/>
        <w:autoSpaceDN w:val="0"/>
        <w:adjustRightInd w:val="0"/>
        <w:ind w:left="567" w:hanging="567"/>
        <w:textAlignment w:val="baseline"/>
        <w:rPr>
          <w:szCs w:val="20"/>
        </w:rPr>
      </w:pPr>
      <w:r>
        <w:t>подкрепя</w:t>
      </w:r>
      <w:r>
        <w:rPr>
          <w:b/>
        </w:rPr>
        <w:t xml:space="preserve"> призива за действие в заключенията на Европейския съвет относно европейската отбрана</w:t>
      </w:r>
      <w:r>
        <w:t>, публикувани на 6 март 2025 г.</w:t>
      </w:r>
      <w:r w:rsidRPr="00DD6A8D">
        <w:rPr>
          <w:sz w:val="24"/>
          <w:vertAlign w:val="superscript"/>
          <w:lang w:val="en-GB"/>
        </w:rPr>
        <w:footnoteReference w:id="1"/>
      </w:r>
      <w:r>
        <w:t xml:space="preserve">, и изразява убеждението си, че </w:t>
      </w:r>
      <w:r>
        <w:rPr>
          <w:b/>
        </w:rPr>
        <w:t>ЕС трябва да действа бързо, за да запълни критичните пропуски в способностите</w:t>
      </w:r>
      <w:r>
        <w:t>, като мобилизира необходимите инструменти за укрепване на сигурността на ЕС и за подобряване на защитата на неговите граждани;</w:t>
      </w:r>
    </w:p>
    <w:p w:rsidRPr="00DD6A8D" w:rsidR="00DD6A8D" w:rsidP="009A59C4" w:rsidRDefault="00DD6A8D" w14:paraId="455A7CD8" w14:textId="77777777">
      <w:pPr>
        <w:widowControl w:val="0"/>
        <w:numPr>
          <w:ilvl w:val="0"/>
          <w:numId w:val="59"/>
        </w:numPr>
        <w:overflowPunct w:val="0"/>
        <w:autoSpaceDE w:val="0"/>
        <w:autoSpaceDN w:val="0"/>
        <w:adjustRightInd w:val="0"/>
        <w:ind w:left="567" w:hanging="567"/>
        <w:textAlignment w:val="baseline"/>
        <w:rPr>
          <w:szCs w:val="20"/>
        </w:rPr>
      </w:pPr>
      <w:r>
        <w:t xml:space="preserve">приветства </w:t>
      </w:r>
      <w:r>
        <w:rPr>
          <w:b/>
        </w:rPr>
        <w:t>предложените механизми за финансиране</w:t>
      </w:r>
      <w:r>
        <w:t xml:space="preserve">, но подчертава </w:t>
      </w:r>
      <w:r>
        <w:rPr>
          <w:b/>
        </w:rPr>
        <w:t>необходимостта да се гарантира, че всяка държава членка има равен и прозрачен достъп до финансиране</w:t>
      </w:r>
      <w:r>
        <w:t>;</w:t>
      </w:r>
    </w:p>
    <w:p w:rsidRPr="00DD6A8D" w:rsidR="00DD6A8D" w:rsidP="009A59C4" w:rsidRDefault="00DD6A8D" w14:paraId="3B745491" w14:textId="77777777">
      <w:pPr>
        <w:widowControl w:val="0"/>
        <w:numPr>
          <w:ilvl w:val="0"/>
          <w:numId w:val="59"/>
        </w:numPr>
        <w:overflowPunct w:val="0"/>
        <w:autoSpaceDE w:val="0"/>
        <w:autoSpaceDN w:val="0"/>
        <w:adjustRightInd w:val="0"/>
        <w:ind w:left="567" w:hanging="567"/>
        <w:textAlignment w:val="baseline"/>
        <w:rPr>
          <w:szCs w:val="20"/>
        </w:rPr>
      </w:pPr>
      <w:r>
        <w:t>подкрепя инициативите за</w:t>
      </w:r>
      <w:r>
        <w:rPr>
          <w:b/>
        </w:rPr>
        <w:t xml:space="preserve"> оценка на осъществимостта на решенията</w:t>
      </w:r>
      <w:r>
        <w:t xml:space="preserve">, приети от държавите членки за </w:t>
      </w:r>
      <w:r>
        <w:rPr>
          <w:b/>
        </w:rPr>
        <w:t>създаването на постоянен механизъм за финансиране на отбраната,</w:t>
      </w:r>
      <w:r>
        <w:t xml:space="preserve"> който би могъл да произтича от междуправителствено споразумение и да включва държави извън ЕС;</w:t>
      </w:r>
    </w:p>
    <w:p w:rsidRPr="00DD6A8D" w:rsidR="00DD6A8D" w:rsidP="009A59C4" w:rsidRDefault="00DD6A8D" w14:paraId="78DD204E" w14:textId="77777777">
      <w:pPr>
        <w:widowControl w:val="0"/>
        <w:numPr>
          <w:ilvl w:val="0"/>
          <w:numId w:val="59"/>
        </w:numPr>
        <w:overflowPunct w:val="0"/>
        <w:autoSpaceDE w:val="0"/>
        <w:autoSpaceDN w:val="0"/>
        <w:adjustRightInd w:val="0"/>
        <w:ind w:left="567" w:hanging="567"/>
        <w:textAlignment w:val="baseline"/>
        <w:rPr>
          <w:b/>
          <w:bCs/>
          <w:szCs w:val="20"/>
        </w:rPr>
      </w:pPr>
      <w:r>
        <w:t xml:space="preserve">изразява загриженост, че </w:t>
      </w:r>
      <w:r>
        <w:rPr>
          <w:b/>
        </w:rPr>
        <w:t>ограничената гъвкавост</w:t>
      </w:r>
      <w:r>
        <w:t xml:space="preserve">, предложена от Европейската комисия чрез задействането на националните защитни клаузи за разходите за отбрана, </w:t>
      </w:r>
      <w:r>
        <w:rPr>
          <w:b/>
        </w:rPr>
        <w:t>няма да спомогне за преодоляване на риска от компромиси между разходите за отбрана и социалните разходи</w:t>
      </w:r>
      <w:r>
        <w:t>;</w:t>
      </w:r>
    </w:p>
    <w:p w:rsidRPr="00DD6A8D" w:rsidR="00DD6A8D" w:rsidP="009A59C4" w:rsidRDefault="00DD6A8D" w14:paraId="562D442D" w14:textId="77777777">
      <w:pPr>
        <w:widowControl w:val="0"/>
        <w:numPr>
          <w:ilvl w:val="0"/>
          <w:numId w:val="59"/>
        </w:numPr>
        <w:overflowPunct w:val="0"/>
        <w:autoSpaceDE w:val="0"/>
        <w:autoSpaceDN w:val="0"/>
        <w:adjustRightInd w:val="0"/>
        <w:ind w:left="567" w:hanging="567"/>
        <w:textAlignment w:val="baseline"/>
        <w:rPr>
          <w:b/>
          <w:bCs/>
          <w:szCs w:val="20"/>
        </w:rPr>
      </w:pPr>
      <w:r>
        <w:t xml:space="preserve">подчертава </w:t>
      </w:r>
      <w:r>
        <w:rPr>
          <w:b/>
        </w:rPr>
        <w:t>стратегическото значение на източния фланг на Европа</w:t>
      </w:r>
      <w:r>
        <w:t xml:space="preserve"> и призовава за </w:t>
      </w:r>
      <w:r>
        <w:rPr>
          <w:b/>
        </w:rPr>
        <w:t>засилено сътрудничество с държавите на първа линия</w:t>
      </w:r>
      <w:r>
        <w:t>, и</w:t>
      </w:r>
    </w:p>
    <w:p w:rsidRPr="002B42AA" w:rsidR="00DD6A8D" w:rsidP="00D94D34" w:rsidRDefault="00DD6A8D" w14:paraId="219D454C" w14:textId="77777777">
      <w:pPr>
        <w:widowControl w:val="0"/>
        <w:numPr>
          <w:ilvl w:val="0"/>
          <w:numId w:val="59"/>
        </w:numPr>
        <w:overflowPunct w:val="0"/>
        <w:autoSpaceDE w:val="0"/>
        <w:autoSpaceDN w:val="0"/>
        <w:adjustRightInd w:val="0"/>
        <w:ind w:left="567" w:hanging="567"/>
        <w:textAlignment w:val="baseline"/>
        <w:rPr>
          <w:szCs w:val="20"/>
        </w:rPr>
      </w:pPr>
      <w:r>
        <w:t>смята, че тясното сътрудничество с НАТО, трети държави и ключови партньори като Украйна е абсолютно необходимо.</w:t>
      </w:r>
    </w:p>
    <w:p w:rsidRPr="00DD6A8D" w:rsidR="002B42AA" w:rsidP="009A59C4" w:rsidRDefault="002B42AA" w14:paraId="226143E7" w14:textId="77777777">
      <w:pPr>
        <w:overflowPunct w:val="0"/>
        <w:autoSpaceDE w:val="0"/>
        <w:autoSpaceDN w:val="0"/>
        <w:adjustRightInd w:val="0"/>
        <w:ind w:left="284"/>
        <w:textAlignment w:val="baseline"/>
        <w:outlineLvl w:val="1"/>
        <w:rPr>
          <w:szCs w:val="20"/>
          <w:lang w:val="en-GB"/>
        </w:rPr>
      </w:pPr>
    </w:p>
    <w:p w:rsidRPr="00DD6A8D" w:rsidR="00DD6A8D" w:rsidP="00D94D34" w:rsidRDefault="00DD6A8D" w14:paraId="29782B02" w14:textId="77777777">
      <w:pPr>
        <w:widowControl w:val="0"/>
        <w:overflowPunct w:val="0"/>
        <w:autoSpaceDE w:val="0"/>
        <w:autoSpaceDN w:val="0"/>
        <w:adjustRightInd w:val="0"/>
        <w:ind w:left="709"/>
        <w:textAlignment w:val="baseline"/>
        <w:rPr>
          <w:sz w:val="6"/>
          <w:szCs w:val="4"/>
          <w:lang w:val="en-GB"/>
        </w:rPr>
      </w:pPr>
    </w:p>
    <w:tbl>
      <w:tblPr>
        <w:tblW w:w="5000" w:type="pct"/>
        <w:tblLook w:val="04A0" w:firstRow="1" w:lastRow="0" w:firstColumn="1" w:lastColumn="0" w:noHBand="0" w:noVBand="1"/>
      </w:tblPr>
      <w:tblGrid>
        <w:gridCol w:w="1384"/>
        <w:gridCol w:w="7905"/>
      </w:tblGrid>
      <w:tr w:rsidRPr="00DD6A8D" w:rsidR="00DD6A8D" w:rsidTr="000E6823" w14:paraId="17996BF1" w14:textId="77777777">
        <w:tc>
          <w:tcPr>
            <w:tcW w:w="745" w:type="pct"/>
          </w:tcPr>
          <w:p w:rsidRPr="00DD6A8D" w:rsidR="00DD6A8D" w:rsidP="00D94D34" w:rsidRDefault="00DD6A8D" w14:paraId="0216C0A0" w14:textId="77777777">
            <w:pPr>
              <w:overflowPunct w:val="0"/>
              <w:autoSpaceDE w:val="0"/>
              <w:autoSpaceDN w:val="0"/>
              <w:adjustRightInd w:val="0"/>
              <w:textAlignment w:val="baseline"/>
              <w:rPr>
                <w:i/>
              </w:rPr>
            </w:pPr>
            <w:r>
              <w:rPr>
                <w:b/>
                <w:i/>
              </w:rPr>
              <w:t>За контакт</w:t>
            </w:r>
          </w:p>
        </w:tc>
        <w:tc>
          <w:tcPr>
            <w:tcW w:w="4255" w:type="pct"/>
          </w:tcPr>
          <w:p w:rsidRPr="00DD6A8D" w:rsidR="00DD6A8D" w:rsidP="00D94D34" w:rsidRDefault="00DD6A8D" w14:paraId="3DE865E2" w14:textId="45D8900D">
            <w:pPr>
              <w:overflowPunct w:val="0"/>
              <w:autoSpaceDE w:val="0"/>
              <w:autoSpaceDN w:val="0"/>
              <w:adjustRightInd w:val="0"/>
              <w:textAlignment w:val="baseline"/>
              <w:rPr>
                <w:i/>
              </w:rPr>
            </w:pPr>
            <w:r>
              <w:rPr>
                <w:i/>
              </w:rPr>
              <w:t>Marie-Laurence Drillon</w:t>
            </w:r>
          </w:p>
        </w:tc>
      </w:tr>
      <w:tr w:rsidRPr="00DD6A8D" w:rsidR="00DD6A8D" w:rsidTr="000E6823" w14:paraId="332914DA" w14:textId="77777777">
        <w:tc>
          <w:tcPr>
            <w:tcW w:w="745" w:type="pct"/>
          </w:tcPr>
          <w:p w:rsidRPr="00DD6A8D" w:rsidR="00DD6A8D" w:rsidP="00D94D34" w:rsidRDefault="00DD6A8D" w14:paraId="73CEC90D" w14:textId="77777777">
            <w:pPr>
              <w:overflowPunct w:val="0"/>
              <w:autoSpaceDE w:val="0"/>
              <w:autoSpaceDN w:val="0"/>
              <w:adjustRightInd w:val="0"/>
              <w:textAlignment w:val="baseline"/>
              <w:rPr>
                <w:i/>
              </w:rPr>
            </w:pPr>
            <w:r>
              <w:rPr>
                <w:i/>
              </w:rPr>
              <w:t>Тел</w:t>
            </w:r>
            <w:r>
              <w:rPr>
                <w:i/>
                <w:iCs/>
              </w:rPr>
              <w:t>.</w:t>
            </w:r>
          </w:p>
        </w:tc>
        <w:tc>
          <w:tcPr>
            <w:tcW w:w="4255" w:type="pct"/>
          </w:tcPr>
          <w:p w:rsidRPr="00DD6A8D" w:rsidR="00DD6A8D" w:rsidP="00D94D34" w:rsidRDefault="00DD6A8D" w14:paraId="5F03E305" w14:textId="4981CA83">
            <w:pPr>
              <w:overflowPunct w:val="0"/>
              <w:autoSpaceDE w:val="0"/>
              <w:autoSpaceDN w:val="0"/>
              <w:adjustRightInd w:val="0"/>
              <w:textAlignment w:val="baseline"/>
              <w:rPr>
                <w:i/>
              </w:rPr>
            </w:pPr>
            <w:r>
              <w:rPr>
                <w:i/>
              </w:rPr>
              <w:t>+32 25468320</w:t>
            </w:r>
          </w:p>
        </w:tc>
      </w:tr>
      <w:tr w:rsidRPr="00DD6A8D" w:rsidR="00DD6A8D" w:rsidTr="000E6823" w14:paraId="3E275A3D" w14:textId="77777777">
        <w:tc>
          <w:tcPr>
            <w:tcW w:w="745" w:type="pct"/>
          </w:tcPr>
          <w:p w:rsidRPr="00DD6A8D" w:rsidR="00DD6A8D" w:rsidP="00D94D34" w:rsidRDefault="00DD6A8D" w14:paraId="4A11C776" w14:textId="77777777">
            <w:pPr>
              <w:overflowPunct w:val="0"/>
              <w:autoSpaceDE w:val="0"/>
              <w:autoSpaceDN w:val="0"/>
              <w:adjustRightInd w:val="0"/>
              <w:textAlignment w:val="baseline"/>
              <w:rPr>
                <w:i/>
              </w:rPr>
            </w:pPr>
            <w:r>
              <w:rPr>
                <w:i/>
              </w:rPr>
              <w:t>Електронен адрес</w:t>
            </w:r>
          </w:p>
        </w:tc>
        <w:tc>
          <w:tcPr>
            <w:tcW w:w="4255" w:type="pct"/>
          </w:tcPr>
          <w:p w:rsidRPr="00DD6A8D" w:rsidR="00DD6A8D" w:rsidP="00D94D34" w:rsidRDefault="00FA162C" w14:paraId="271DD2A9" w14:textId="77777777">
            <w:pPr>
              <w:overflowPunct w:val="0"/>
              <w:autoSpaceDE w:val="0"/>
              <w:autoSpaceDN w:val="0"/>
              <w:adjustRightInd w:val="0"/>
              <w:textAlignment w:val="baseline"/>
              <w:rPr>
                <w:i/>
              </w:rPr>
            </w:pPr>
            <w:hyperlink w:history="1" r:id="rId66">
              <w:r w:rsidR="00CB5DFF">
                <w:rPr>
                  <w:i/>
                  <w:color w:val="0000FF"/>
                  <w:u w:val="single"/>
                </w:rPr>
                <w:t>Marie-Laurence.Drillon@eesc.europa.eu</w:t>
              </w:r>
            </w:hyperlink>
          </w:p>
        </w:tc>
      </w:tr>
    </w:tbl>
    <w:p w:rsidR="006D2C8A" w:rsidP="00D94D34" w:rsidRDefault="006D2C8A" w14:paraId="4464305F" w14:textId="61E61331">
      <w:pPr>
        <w:jc w:val="left"/>
      </w:pPr>
      <w:r>
        <w:br w:type="page"/>
      </w:r>
    </w:p>
    <w:p w:rsidRPr="006D2C8A" w:rsidR="006D2C8A" w:rsidP="00D94D34" w:rsidRDefault="006D2C8A" w14:paraId="528C73AA" w14:textId="46DE726B">
      <w:pPr>
        <w:pStyle w:val="Heading1"/>
        <w:rPr>
          <w:b/>
        </w:rPr>
      </w:pPr>
      <w:bookmarkStart w:name="_Toc205196961" w:id="145"/>
      <w:r>
        <w:rPr>
          <w:b/>
          <w:color w:val="222A35" w:themeColor="text2" w:themeShade="80"/>
        </w:rPr>
        <w:t>КОНСУЛТАТИВНА КОМИСИЯ ПО ИНДУСТРИАЛНИ ПРОМЕНИ</w:t>
      </w:r>
      <w:bookmarkEnd w:id="145"/>
    </w:p>
    <w:p w:rsidR="006D2C8A" w:rsidP="00D94D34" w:rsidRDefault="006D2C8A" w14:paraId="713E272F" w14:textId="77777777"/>
    <w:p w:rsidRPr="009A59C4" w:rsidR="00E007D4" w:rsidP="00D94D34" w:rsidRDefault="00FA162C" w14:paraId="63D76577" w14:textId="590CD609">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7">
        <w:r w:rsidR="00E007D4">
          <w:rPr>
            <w:b/>
            <w:i/>
            <w:color w:val="0000FF"/>
            <w:sz w:val="28"/>
            <w:u w:val="single"/>
          </w:rPr>
          <w:t>План за действие за автомобилната промишленост</w:t>
        </w:r>
      </w:hyperlink>
    </w:p>
    <w:p w:rsidRPr="000E6823" w:rsidR="00DC6D3C" w:rsidP="009A59C4" w:rsidRDefault="00DC6D3C" w14:paraId="75F39825" w14:textId="77777777">
      <w:pPr>
        <w:widowControl w:val="0"/>
        <w:overflowPunct w:val="0"/>
        <w:autoSpaceDE w:val="0"/>
        <w:autoSpaceDN w:val="0"/>
        <w:adjustRightInd w:val="0"/>
        <w:ind w:left="360"/>
        <w:contextualSpacing/>
        <w:jc w:val="left"/>
        <w:textAlignment w:val="baseline"/>
      </w:pPr>
    </w:p>
    <w:tbl>
      <w:tblPr>
        <w:tblW w:w="9214" w:type="dxa"/>
        <w:tblLook w:val="04A0" w:firstRow="1" w:lastRow="0" w:firstColumn="1" w:lastColumn="0" w:noHBand="0" w:noVBand="1"/>
      </w:tblPr>
      <w:tblGrid>
        <w:gridCol w:w="1701"/>
        <w:gridCol w:w="7513"/>
      </w:tblGrid>
      <w:tr w:rsidRPr="00E007D4" w:rsidR="00E007D4" w:rsidTr="00204A12" w14:paraId="6EA5CD1E" w14:textId="77777777">
        <w:tc>
          <w:tcPr>
            <w:tcW w:w="1701" w:type="dxa"/>
          </w:tcPr>
          <w:p w:rsidRPr="00E007D4" w:rsidR="00E007D4" w:rsidP="00D94D34" w:rsidRDefault="00E007D4" w14:paraId="595C6996"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513" w:type="dxa"/>
          </w:tcPr>
          <w:p w:rsidRPr="00E007D4" w:rsidR="00E007D4" w:rsidP="00D94D34" w:rsidRDefault="00E007D4" w14:paraId="494B73C9" w14:textId="77777777">
            <w:pPr>
              <w:tabs>
                <w:tab w:val="center" w:pos="284"/>
              </w:tabs>
              <w:overflowPunct w:val="0"/>
              <w:autoSpaceDE w:val="0"/>
              <w:autoSpaceDN w:val="0"/>
              <w:adjustRightInd w:val="0"/>
              <w:ind w:left="266" w:hanging="266"/>
              <w:textAlignment w:val="baseline"/>
            </w:pPr>
            <w:r>
              <w:t>Gonçalo LOBO XAVIER (група „Работодатели“ — PT)</w:t>
            </w:r>
          </w:p>
        </w:tc>
      </w:tr>
      <w:tr w:rsidRPr="00E007D4" w:rsidR="00E007D4" w:rsidTr="00204A12" w14:paraId="37682EA8" w14:textId="77777777">
        <w:tc>
          <w:tcPr>
            <w:tcW w:w="1701" w:type="dxa"/>
          </w:tcPr>
          <w:p w:rsidRPr="00E007D4" w:rsidR="00E007D4" w:rsidP="00D94D34" w:rsidRDefault="00E007D4" w14:paraId="69BAF5B3"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513" w:type="dxa"/>
          </w:tcPr>
          <w:p w:rsidRPr="00E007D4" w:rsidR="00E007D4" w:rsidP="00D94D34" w:rsidRDefault="00E007D4" w14:paraId="4470D355" w14:textId="77777777">
            <w:pPr>
              <w:tabs>
                <w:tab w:val="center" w:pos="284"/>
              </w:tabs>
              <w:overflowPunct w:val="0"/>
              <w:autoSpaceDE w:val="0"/>
              <w:autoSpaceDN w:val="0"/>
              <w:adjustRightInd w:val="0"/>
              <w:ind w:left="266" w:hanging="266"/>
              <w:textAlignment w:val="baseline"/>
            </w:pPr>
            <w:r>
              <w:t>Guido NELISSEN (Кат. 2 — BE)</w:t>
            </w:r>
          </w:p>
        </w:tc>
      </w:tr>
      <w:tr w:rsidRPr="00E007D4" w:rsidR="00E007D4" w:rsidTr="00204A12" w14:paraId="08F5B028" w14:textId="77777777">
        <w:tc>
          <w:tcPr>
            <w:tcW w:w="1701" w:type="dxa"/>
          </w:tcPr>
          <w:p w:rsidRPr="00E007D4" w:rsidR="00E007D4" w:rsidP="00D94D34" w:rsidRDefault="00E007D4" w14:paraId="432B3770" w14:textId="7E6A7EC4">
            <w:pPr>
              <w:tabs>
                <w:tab w:val="center" w:pos="284"/>
              </w:tabs>
              <w:overflowPunct w:val="0"/>
              <w:autoSpaceDE w:val="0"/>
              <w:autoSpaceDN w:val="0"/>
              <w:adjustRightInd w:val="0"/>
              <w:ind w:left="266" w:hanging="266"/>
              <w:textAlignment w:val="baseline"/>
              <w:rPr>
                <w:b/>
              </w:rPr>
            </w:pPr>
            <w:r>
              <w:rPr>
                <w:b/>
              </w:rPr>
              <w:t>Отправни документи</w:t>
            </w:r>
          </w:p>
        </w:tc>
        <w:tc>
          <w:tcPr>
            <w:tcW w:w="7513" w:type="dxa"/>
          </w:tcPr>
          <w:p w:rsidR="00DC6D3C" w:rsidP="00D94D34" w:rsidRDefault="00DC6D3C" w14:paraId="2E8FFC95" w14:textId="556C1103">
            <w:pPr>
              <w:tabs>
                <w:tab w:val="center" w:pos="284"/>
              </w:tabs>
              <w:overflowPunct w:val="0"/>
              <w:autoSpaceDE w:val="0"/>
              <w:autoSpaceDN w:val="0"/>
              <w:adjustRightInd w:val="0"/>
              <w:ind w:left="266" w:hanging="266"/>
              <w:textAlignment w:val="baseline"/>
            </w:pPr>
            <w:r>
              <w:t>COM(2025) 95 final</w:t>
            </w:r>
          </w:p>
          <w:p w:rsidRPr="00E007D4" w:rsidR="00E007D4" w:rsidP="00D94D34" w:rsidRDefault="00E007D4" w14:paraId="6BFAA0BF" w14:textId="113B64A0">
            <w:pPr>
              <w:tabs>
                <w:tab w:val="center" w:pos="284"/>
              </w:tabs>
              <w:overflowPunct w:val="0"/>
              <w:autoSpaceDE w:val="0"/>
              <w:autoSpaceDN w:val="0"/>
              <w:adjustRightInd w:val="0"/>
              <w:ind w:left="266" w:hanging="266"/>
              <w:textAlignment w:val="baseline"/>
            </w:pPr>
            <w:r>
              <w:t>EESC-2025-01374-00-00-AC</w:t>
            </w:r>
          </w:p>
        </w:tc>
      </w:tr>
    </w:tbl>
    <w:p w:rsidRPr="00E007D4" w:rsidR="00E007D4" w:rsidP="00D94D34" w:rsidRDefault="00E007D4" w14:paraId="5473B03E" w14:textId="77777777">
      <w:pPr>
        <w:keepNext/>
        <w:keepLines/>
        <w:tabs>
          <w:tab w:val="center" w:pos="284"/>
        </w:tabs>
        <w:overflowPunct w:val="0"/>
        <w:autoSpaceDE w:val="0"/>
        <w:autoSpaceDN w:val="0"/>
        <w:adjustRightInd w:val="0"/>
        <w:ind w:left="266" w:hanging="266"/>
        <w:textAlignment w:val="baseline"/>
        <w:rPr>
          <w:b/>
          <w:lang w:val="en-GB"/>
        </w:rPr>
      </w:pPr>
    </w:p>
    <w:p w:rsidRPr="00E007D4" w:rsidR="00E007D4" w:rsidP="00D94D34" w:rsidRDefault="00E007D4" w14:paraId="753D1FD3"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007D4" w:rsidR="00E007D4" w:rsidP="00D94D34" w:rsidRDefault="00E007D4" w14:paraId="44FAD1AC" w14:textId="77777777">
      <w:pPr>
        <w:keepNext/>
        <w:keepLines/>
        <w:tabs>
          <w:tab w:val="center" w:pos="284"/>
        </w:tabs>
        <w:overflowPunct w:val="0"/>
        <w:autoSpaceDE w:val="0"/>
        <w:autoSpaceDN w:val="0"/>
        <w:adjustRightInd w:val="0"/>
        <w:ind w:left="266" w:hanging="266"/>
        <w:textAlignment w:val="baseline"/>
        <w:rPr>
          <w:b/>
          <w:lang w:val="en-GB"/>
        </w:rPr>
      </w:pPr>
    </w:p>
    <w:p w:rsidRPr="00E007D4" w:rsidR="00DC6D3C" w:rsidP="00D94D34" w:rsidRDefault="00E007D4" w14:paraId="5929EB63" w14:textId="357A1D1F">
      <w:pPr>
        <w:keepNext/>
        <w:keepLines/>
        <w:tabs>
          <w:tab w:val="center" w:pos="284"/>
        </w:tabs>
        <w:overflowPunct w:val="0"/>
        <w:autoSpaceDE w:val="0"/>
        <w:autoSpaceDN w:val="0"/>
        <w:adjustRightInd w:val="0"/>
        <w:ind w:left="266" w:hanging="266"/>
        <w:textAlignment w:val="baseline"/>
        <w:rPr>
          <w:bCs/>
        </w:rPr>
      </w:pPr>
      <w:r>
        <w:t>ЕИСК:</w:t>
      </w:r>
    </w:p>
    <w:p w:rsidRPr="00E007D4" w:rsidR="00E007D4" w:rsidP="009A59C4" w:rsidRDefault="00E007D4" w14:paraId="758D184F" w14:textId="77777777">
      <w:pPr>
        <w:widowControl w:val="0"/>
        <w:numPr>
          <w:ilvl w:val="0"/>
          <w:numId w:val="59"/>
        </w:numPr>
        <w:overflowPunct w:val="0"/>
        <w:autoSpaceDE w:val="0"/>
        <w:autoSpaceDN w:val="0"/>
        <w:adjustRightInd w:val="0"/>
        <w:ind w:left="567" w:hanging="567"/>
        <w:textAlignment w:val="baseline"/>
        <w:rPr>
          <w:szCs w:val="20"/>
        </w:rPr>
      </w:pPr>
      <w:r>
        <w:t>признава жизненоважното значение на автомобилната промишленост като стратегически стълб на европейската икономика по отношение както на заетостта, така и на промишлената добавена стойност, и подчертава необходимостта от осигуряване на конкурентоспособно и устойчиво бъдеще за сектора;</w:t>
      </w:r>
    </w:p>
    <w:p w:rsidRPr="00E007D4" w:rsidR="00E007D4" w:rsidP="009A59C4" w:rsidRDefault="00E007D4" w14:paraId="40EA7AF9" w14:textId="77777777">
      <w:pPr>
        <w:widowControl w:val="0"/>
        <w:numPr>
          <w:ilvl w:val="0"/>
          <w:numId w:val="59"/>
        </w:numPr>
        <w:overflowPunct w:val="0"/>
        <w:autoSpaceDE w:val="0"/>
        <w:autoSpaceDN w:val="0"/>
        <w:adjustRightInd w:val="0"/>
        <w:ind w:left="567" w:hanging="567"/>
        <w:textAlignment w:val="baseline"/>
        <w:rPr>
          <w:szCs w:val="20"/>
        </w:rPr>
      </w:pPr>
      <w:r>
        <w:t xml:space="preserve">призовава за всеобхватна </w:t>
      </w:r>
      <w:r>
        <w:rPr>
          <w:b/>
        </w:rPr>
        <w:t>европейска стратегия за справедлив и конкурентен преход</w:t>
      </w:r>
      <w:r>
        <w:t xml:space="preserve"> в автомобилния сектор въз основа на инвестиции в умения, иновации, инфраструктура и кръгова икономика и специален акцент върху малките и средните предприятия (МСП);</w:t>
      </w:r>
    </w:p>
    <w:p w:rsidRPr="00E007D4" w:rsidR="00E007D4" w:rsidP="009A59C4" w:rsidRDefault="00E007D4" w14:paraId="7E7C6810"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необходимостта от подпомагане на </w:t>
      </w:r>
      <w:r>
        <w:rPr>
          <w:b/>
        </w:rPr>
        <w:t>най-засегнатите региони и най-уязвимите работници</w:t>
      </w:r>
      <w:r>
        <w:t>, особено тези в МСП и мрежите от подизпълнители в много държави членки, чрез целенасочени програми за преквалификация, публични и частни инвестиции и мобилизиране на средства от ЕС;</w:t>
      </w:r>
    </w:p>
    <w:p w:rsidRPr="00E007D4" w:rsidR="00E007D4" w:rsidP="009A59C4" w:rsidRDefault="00E007D4" w14:paraId="05B12434" w14:textId="77777777">
      <w:pPr>
        <w:widowControl w:val="0"/>
        <w:numPr>
          <w:ilvl w:val="0"/>
          <w:numId w:val="59"/>
        </w:numPr>
        <w:overflowPunct w:val="0"/>
        <w:autoSpaceDE w:val="0"/>
        <w:autoSpaceDN w:val="0"/>
        <w:adjustRightInd w:val="0"/>
        <w:ind w:left="567" w:hanging="567"/>
        <w:textAlignment w:val="baseline"/>
        <w:rPr>
          <w:szCs w:val="20"/>
        </w:rPr>
      </w:pPr>
      <w:r>
        <w:t xml:space="preserve">настоятелно призовава Европейската комисия да гарантира </w:t>
      </w:r>
      <w:r>
        <w:rPr>
          <w:b/>
        </w:rPr>
        <w:t>подходящ баланс между регулаторна стабилност/последователност и целенасочена гъвкавост</w:t>
      </w:r>
      <w:r>
        <w:t>, особено в области като целите за емисиите на въглероден диоксид (CO₂) и устойчивите горива;</w:t>
      </w:r>
    </w:p>
    <w:p w:rsidRPr="00E007D4" w:rsidR="00E007D4" w:rsidP="009A59C4" w:rsidRDefault="00E007D4" w14:paraId="77C69210"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необходимостта от </w:t>
      </w:r>
      <w:r>
        <w:rPr>
          <w:b/>
        </w:rPr>
        <w:t>координирана европейска промишлена стратегия</w:t>
      </w:r>
      <w:r>
        <w:t xml:space="preserve"> за справяне със структурните предизвикателства, пред които е изправена цялата верига на доставки в автомобилната промишленост, включително зависимостта от суровини от критично значение, нелоялната конкуренция от страна на Китай — по отношение не само на схемите за пряк внос на превозни средства, но и на производствените системи — и геополитическото напрежение, засягащо веригите за доставки;</w:t>
      </w:r>
    </w:p>
    <w:p w:rsidRPr="00E007D4" w:rsidR="00E007D4" w:rsidP="009A59C4" w:rsidRDefault="00E007D4" w14:paraId="17DE7257" w14:textId="77777777">
      <w:pPr>
        <w:widowControl w:val="0"/>
        <w:numPr>
          <w:ilvl w:val="0"/>
          <w:numId w:val="59"/>
        </w:numPr>
        <w:overflowPunct w:val="0"/>
        <w:autoSpaceDE w:val="0"/>
        <w:autoSpaceDN w:val="0"/>
        <w:adjustRightInd w:val="0"/>
        <w:ind w:left="567" w:hanging="567"/>
        <w:textAlignment w:val="baseline"/>
        <w:rPr>
          <w:szCs w:val="20"/>
        </w:rPr>
      </w:pPr>
      <w:r>
        <w:t xml:space="preserve">препоръчва </w:t>
      </w:r>
      <w:r>
        <w:rPr>
          <w:b/>
        </w:rPr>
        <w:t>ускоряване на разгръщането на инфраструктура за зареждане</w:t>
      </w:r>
      <w:r>
        <w:t xml:space="preserve"> за електрически превозни средства, като се гарантира равномерно покритие във всички региони на ЕС, за да се предотвратят неравенства в достъпа до устойчива мобилност;</w:t>
      </w:r>
    </w:p>
    <w:p w:rsidRPr="00E007D4" w:rsidR="00E007D4" w:rsidP="009A59C4" w:rsidRDefault="00E007D4" w14:paraId="4BD53744" w14:textId="77777777">
      <w:pPr>
        <w:widowControl w:val="0"/>
        <w:numPr>
          <w:ilvl w:val="0"/>
          <w:numId w:val="59"/>
        </w:numPr>
        <w:overflowPunct w:val="0"/>
        <w:autoSpaceDE w:val="0"/>
        <w:autoSpaceDN w:val="0"/>
        <w:adjustRightInd w:val="0"/>
        <w:ind w:left="567" w:hanging="567"/>
        <w:textAlignment w:val="baseline"/>
        <w:rPr>
          <w:szCs w:val="20"/>
        </w:rPr>
      </w:pPr>
      <w:r>
        <w:t xml:space="preserve">подчертава значението на </w:t>
      </w:r>
      <w:r>
        <w:rPr>
          <w:b/>
        </w:rPr>
        <w:t>инвестициите в образованието и в научноизследователска и развойна дейност (НИРД)</w:t>
      </w:r>
      <w:r>
        <w:t>, особено в технологиите за батерии и автомобилния софтуер, за да се възстанови лидерството на Европа в тези ключови области;</w:t>
      </w:r>
    </w:p>
    <w:p w:rsidRPr="00E007D4" w:rsidR="00E007D4" w:rsidP="009A59C4" w:rsidRDefault="00E007D4" w14:paraId="4DB6065E" w14:textId="77777777">
      <w:pPr>
        <w:widowControl w:val="0"/>
        <w:numPr>
          <w:ilvl w:val="0"/>
          <w:numId w:val="59"/>
        </w:numPr>
        <w:overflowPunct w:val="0"/>
        <w:autoSpaceDE w:val="0"/>
        <w:autoSpaceDN w:val="0"/>
        <w:adjustRightInd w:val="0"/>
        <w:ind w:left="567" w:hanging="567"/>
        <w:textAlignment w:val="baseline"/>
        <w:rPr>
          <w:szCs w:val="20"/>
        </w:rPr>
      </w:pPr>
      <w:r>
        <w:t xml:space="preserve">призовава за </w:t>
      </w:r>
      <w:r>
        <w:rPr>
          <w:b/>
        </w:rPr>
        <w:t>хармонизиране на стандартите и разпоредбите</w:t>
      </w:r>
      <w:r>
        <w:t xml:space="preserve"> относно автономните и свързаните превозни средства, за да се подкрепи изпитването и внедряването на тези превозни средства на обществените пътища и да се гарантира безопасността и доверието на потребителите;</w:t>
      </w:r>
    </w:p>
    <w:p w:rsidRPr="00E007D4" w:rsidR="00E007D4" w:rsidP="009A59C4" w:rsidRDefault="00E007D4" w14:paraId="5B1F15BE" w14:textId="77777777">
      <w:pPr>
        <w:widowControl w:val="0"/>
        <w:numPr>
          <w:ilvl w:val="0"/>
          <w:numId w:val="59"/>
        </w:numPr>
        <w:overflowPunct w:val="0"/>
        <w:autoSpaceDE w:val="0"/>
        <w:autoSpaceDN w:val="0"/>
        <w:adjustRightInd w:val="0"/>
        <w:ind w:left="567" w:hanging="567"/>
        <w:textAlignment w:val="baseline"/>
        <w:rPr>
          <w:szCs w:val="20"/>
        </w:rPr>
      </w:pPr>
      <w:r>
        <w:t xml:space="preserve">препоръчва </w:t>
      </w:r>
      <w:r>
        <w:rPr>
          <w:b/>
        </w:rPr>
        <w:t>създаването на целенасочени програми за подкрепа на МСП</w:t>
      </w:r>
      <w:r>
        <w:t xml:space="preserve"> в автомобилния сектор, за да се подобри достъпът им до финансиране, иновации и международни пазари, и освен това, както беше посочено, с цел да се улеснят програмите за квалификация и преквалификация.</w:t>
      </w:r>
    </w:p>
    <w:p w:rsidRPr="00E007D4" w:rsidR="00E007D4" w:rsidP="00D94D34" w:rsidRDefault="00E007D4" w14:paraId="529212CF" w14:textId="77777777">
      <w:pPr>
        <w:overflowPunct w:val="0"/>
        <w:autoSpaceDE w:val="0"/>
        <w:autoSpaceDN w:val="0"/>
        <w:adjustRightInd w:val="0"/>
        <w:textAlignment w:val="baseline"/>
        <w:rPr>
          <w:szCs w:val="20"/>
          <w:lang w:val="en-GB"/>
        </w:rPr>
      </w:pPr>
    </w:p>
    <w:tbl>
      <w:tblPr>
        <w:tblW w:w="9214" w:type="dxa"/>
        <w:tblLook w:val="04A0" w:firstRow="1" w:lastRow="0" w:firstColumn="1" w:lastColumn="0" w:noHBand="0" w:noVBand="1"/>
      </w:tblPr>
      <w:tblGrid>
        <w:gridCol w:w="1418"/>
        <w:gridCol w:w="7796"/>
      </w:tblGrid>
      <w:tr w:rsidRPr="00E007D4" w:rsidR="00E007D4" w:rsidTr="00204A12" w14:paraId="26D00AA9" w14:textId="77777777">
        <w:tc>
          <w:tcPr>
            <w:tcW w:w="1418" w:type="dxa"/>
          </w:tcPr>
          <w:p w:rsidRPr="00E007D4" w:rsidR="00E007D4" w:rsidP="00D94D34" w:rsidRDefault="00E007D4" w14:paraId="48E8618C" w14:textId="77777777">
            <w:pPr>
              <w:overflowPunct w:val="0"/>
              <w:autoSpaceDE w:val="0"/>
              <w:autoSpaceDN w:val="0"/>
              <w:adjustRightInd w:val="0"/>
              <w:textAlignment w:val="baseline"/>
              <w:rPr>
                <w:i/>
              </w:rPr>
            </w:pPr>
            <w:r>
              <w:rPr>
                <w:b/>
                <w:i/>
              </w:rPr>
              <w:t>За контакт</w:t>
            </w:r>
          </w:p>
        </w:tc>
        <w:tc>
          <w:tcPr>
            <w:tcW w:w="7796" w:type="dxa"/>
          </w:tcPr>
          <w:p w:rsidRPr="00E007D4" w:rsidR="00E007D4" w:rsidP="00D94D34" w:rsidRDefault="00E007D4" w14:paraId="15F3033D" w14:textId="4D048AA7">
            <w:pPr>
              <w:overflowPunct w:val="0"/>
              <w:autoSpaceDE w:val="0"/>
              <w:autoSpaceDN w:val="0"/>
              <w:adjustRightInd w:val="0"/>
              <w:textAlignment w:val="baseline"/>
              <w:rPr>
                <w:i/>
              </w:rPr>
            </w:pPr>
            <w:r>
              <w:rPr>
                <w:i/>
              </w:rPr>
              <w:t>Ioannis Diamantopoulos</w:t>
            </w:r>
          </w:p>
        </w:tc>
      </w:tr>
      <w:tr w:rsidRPr="00E007D4" w:rsidR="00E007D4" w:rsidTr="00204A12" w14:paraId="3082689F" w14:textId="77777777">
        <w:tc>
          <w:tcPr>
            <w:tcW w:w="1418" w:type="dxa"/>
          </w:tcPr>
          <w:p w:rsidRPr="00E007D4" w:rsidR="00E007D4" w:rsidP="00D94D34" w:rsidRDefault="00E007D4" w14:paraId="1635C486" w14:textId="77777777">
            <w:pPr>
              <w:overflowPunct w:val="0"/>
              <w:autoSpaceDE w:val="0"/>
              <w:autoSpaceDN w:val="0"/>
              <w:adjustRightInd w:val="0"/>
              <w:textAlignment w:val="baseline"/>
              <w:rPr>
                <w:i/>
              </w:rPr>
            </w:pPr>
            <w:r>
              <w:rPr>
                <w:i/>
              </w:rPr>
              <w:t>Тел</w:t>
            </w:r>
            <w:r>
              <w:rPr>
                <w:i/>
                <w:iCs/>
              </w:rPr>
              <w:t>.</w:t>
            </w:r>
          </w:p>
        </w:tc>
        <w:tc>
          <w:tcPr>
            <w:tcW w:w="7796" w:type="dxa"/>
          </w:tcPr>
          <w:p w:rsidRPr="00E007D4" w:rsidR="00E007D4" w:rsidP="00D94D34" w:rsidRDefault="00E007D4" w14:paraId="27C0F4F7" w14:textId="6E0AE973">
            <w:pPr>
              <w:overflowPunct w:val="0"/>
              <w:autoSpaceDE w:val="0"/>
              <w:autoSpaceDN w:val="0"/>
              <w:adjustRightInd w:val="0"/>
              <w:textAlignment w:val="baseline"/>
              <w:rPr>
                <w:i/>
              </w:rPr>
            </w:pPr>
            <w:r>
              <w:rPr>
                <w:i/>
              </w:rPr>
              <w:t>+32 25469170 </w:t>
            </w:r>
          </w:p>
        </w:tc>
      </w:tr>
      <w:tr w:rsidRPr="00E007D4" w:rsidR="00E007D4" w:rsidTr="00204A12" w14:paraId="17057FEF" w14:textId="77777777">
        <w:trPr>
          <w:trHeight w:val="80"/>
        </w:trPr>
        <w:tc>
          <w:tcPr>
            <w:tcW w:w="1418" w:type="dxa"/>
          </w:tcPr>
          <w:p w:rsidRPr="00E007D4" w:rsidR="00E007D4" w:rsidP="00D94D34" w:rsidRDefault="00E007D4" w14:paraId="15F45AC8" w14:textId="77777777">
            <w:pPr>
              <w:overflowPunct w:val="0"/>
              <w:autoSpaceDE w:val="0"/>
              <w:autoSpaceDN w:val="0"/>
              <w:adjustRightInd w:val="0"/>
              <w:textAlignment w:val="baseline"/>
              <w:rPr>
                <w:i/>
              </w:rPr>
            </w:pPr>
            <w:r>
              <w:rPr>
                <w:i/>
              </w:rPr>
              <w:t>Електронен адрес</w:t>
            </w:r>
          </w:p>
        </w:tc>
        <w:tc>
          <w:tcPr>
            <w:tcW w:w="7796" w:type="dxa"/>
          </w:tcPr>
          <w:p w:rsidRPr="000E6823" w:rsidR="00E007D4" w:rsidP="00D94D34" w:rsidRDefault="00E007D4" w14:paraId="5A4B54EA" w14:textId="77777777">
            <w:pPr>
              <w:overflowPunct w:val="0"/>
              <w:autoSpaceDE w:val="0"/>
              <w:autoSpaceDN w:val="0"/>
              <w:adjustRightInd w:val="0"/>
              <w:textAlignment w:val="baseline"/>
              <w:rPr>
                <w:i/>
                <w:iCs/>
              </w:rPr>
            </w:pPr>
            <w:r>
              <w:rPr>
                <w:i/>
              </w:rPr>
              <w:t>Ioannis.Diamantopoulos@eesc.europa.eu</w:t>
            </w:r>
          </w:p>
        </w:tc>
      </w:tr>
    </w:tbl>
    <w:p w:rsidR="00E007D4" w:rsidP="00D94D34" w:rsidRDefault="00E007D4" w14:paraId="36EC85A5" w14:textId="5C7BEA37">
      <w:pPr>
        <w:jc w:val="left"/>
        <w:rPr>
          <w:lang w:val="en-GB"/>
        </w:rPr>
      </w:pPr>
    </w:p>
    <w:p w:rsidRPr="009A59C4" w:rsidR="002A204A" w:rsidP="00D94D34" w:rsidRDefault="00FA162C" w14:paraId="1A510864" w14:textId="539DFE7E">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8">
        <w:r w:rsidR="002A204A">
          <w:rPr>
            <w:b/>
            <w:i/>
            <w:color w:val="0000FF"/>
            <w:sz w:val="28"/>
            <w:u w:val="single"/>
          </w:rPr>
          <w:t>Мерки за сигурността на Европа (SAFE) чрез засилване на европейския военно-промишлен комплекс</w:t>
        </w:r>
      </w:hyperlink>
    </w:p>
    <w:p w:rsidRPr="000E6823" w:rsidR="00332ABE" w:rsidP="009A59C4" w:rsidRDefault="00332ABE" w14:paraId="2D96A214" w14:textId="77777777">
      <w:pPr>
        <w:widowControl w:val="0"/>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701"/>
        <w:gridCol w:w="7479"/>
      </w:tblGrid>
      <w:tr w:rsidRPr="002A204A" w:rsidR="002A204A" w:rsidTr="00204A12" w14:paraId="37532D2C" w14:textId="77777777">
        <w:tc>
          <w:tcPr>
            <w:tcW w:w="1701" w:type="dxa"/>
          </w:tcPr>
          <w:p w:rsidRPr="002A204A" w:rsidR="002A204A" w:rsidP="00D94D34" w:rsidRDefault="002A204A" w14:paraId="31BBA5D1"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479" w:type="dxa"/>
          </w:tcPr>
          <w:p w:rsidRPr="002A204A" w:rsidR="002A204A" w:rsidP="00D94D34" w:rsidRDefault="002A204A" w14:paraId="06D51354" w14:textId="7972B088">
            <w:pPr>
              <w:tabs>
                <w:tab w:val="center" w:pos="284"/>
              </w:tabs>
              <w:overflowPunct w:val="0"/>
              <w:autoSpaceDE w:val="0"/>
              <w:autoSpaceDN w:val="0"/>
              <w:adjustRightInd w:val="0"/>
              <w:ind w:left="266" w:hanging="266"/>
              <w:textAlignment w:val="baseline"/>
            </w:pPr>
            <w:r>
              <w:t>Maurizio Mensi (група „Организации на гражданското общество“ — IT)</w:t>
            </w:r>
          </w:p>
        </w:tc>
      </w:tr>
      <w:tr w:rsidRPr="002A204A" w:rsidR="002A204A" w:rsidTr="00204A12" w14:paraId="0A39A639" w14:textId="77777777">
        <w:tc>
          <w:tcPr>
            <w:tcW w:w="1701" w:type="dxa"/>
          </w:tcPr>
          <w:p w:rsidRPr="002A204A" w:rsidR="002A204A" w:rsidP="00D94D34" w:rsidRDefault="002A204A" w14:paraId="0CF8B88B"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7479" w:type="dxa"/>
          </w:tcPr>
          <w:p w:rsidRPr="002A204A" w:rsidR="002A204A" w:rsidP="00D94D34" w:rsidRDefault="002A204A" w14:paraId="3CCC71E1" w14:textId="3FEB45EC">
            <w:pPr>
              <w:tabs>
                <w:tab w:val="center" w:pos="284"/>
              </w:tabs>
              <w:overflowPunct w:val="0"/>
              <w:autoSpaceDE w:val="0"/>
              <w:autoSpaceDN w:val="0"/>
              <w:adjustRightInd w:val="0"/>
              <w:ind w:left="266" w:hanging="266"/>
              <w:textAlignment w:val="baseline"/>
            </w:pPr>
            <w:r>
              <w:t>Jan PIE (Кат. 1 — SE)</w:t>
            </w:r>
          </w:p>
        </w:tc>
      </w:tr>
      <w:tr w:rsidRPr="002A204A" w:rsidR="002A204A" w:rsidTr="00204A12" w14:paraId="5A7F1C7A" w14:textId="77777777">
        <w:tc>
          <w:tcPr>
            <w:tcW w:w="1701" w:type="dxa"/>
          </w:tcPr>
          <w:p w:rsidRPr="002A204A" w:rsidR="002A204A" w:rsidP="00D94D34" w:rsidRDefault="002A204A" w14:paraId="0194E92D" w14:textId="2F8E536E">
            <w:pPr>
              <w:tabs>
                <w:tab w:val="center" w:pos="284"/>
              </w:tabs>
              <w:overflowPunct w:val="0"/>
              <w:autoSpaceDE w:val="0"/>
              <w:autoSpaceDN w:val="0"/>
              <w:adjustRightInd w:val="0"/>
              <w:ind w:left="266" w:hanging="266"/>
              <w:textAlignment w:val="baseline"/>
              <w:rPr>
                <w:b/>
              </w:rPr>
            </w:pPr>
            <w:r>
              <w:rPr>
                <w:b/>
              </w:rPr>
              <w:t>Отправни документи</w:t>
            </w:r>
          </w:p>
        </w:tc>
        <w:tc>
          <w:tcPr>
            <w:tcW w:w="7479" w:type="dxa"/>
          </w:tcPr>
          <w:p w:rsidR="00332ABE" w:rsidP="00D94D34" w:rsidRDefault="00332ABE" w14:paraId="6650C353" w14:textId="3A0C18C6">
            <w:pPr>
              <w:tabs>
                <w:tab w:val="center" w:pos="284"/>
              </w:tabs>
              <w:overflowPunct w:val="0"/>
              <w:autoSpaceDE w:val="0"/>
              <w:autoSpaceDN w:val="0"/>
              <w:adjustRightInd w:val="0"/>
              <w:ind w:left="266" w:hanging="266"/>
              <w:textAlignment w:val="baseline"/>
            </w:pPr>
            <w:r>
              <w:t>COM(2025) 122 final</w:t>
            </w:r>
          </w:p>
          <w:p w:rsidRPr="002A204A" w:rsidR="002A204A" w:rsidP="00D94D34" w:rsidRDefault="002A204A" w14:paraId="48C2212A" w14:textId="01459AD0">
            <w:pPr>
              <w:tabs>
                <w:tab w:val="center" w:pos="284"/>
              </w:tabs>
              <w:overflowPunct w:val="0"/>
              <w:autoSpaceDE w:val="0"/>
              <w:autoSpaceDN w:val="0"/>
              <w:adjustRightInd w:val="0"/>
              <w:ind w:left="266" w:hanging="266"/>
              <w:textAlignment w:val="baseline"/>
            </w:pPr>
            <w:r>
              <w:t>EESC-2025-00980-00-00-AC</w:t>
            </w:r>
          </w:p>
        </w:tc>
      </w:tr>
    </w:tbl>
    <w:p w:rsidRPr="002A204A" w:rsidR="002A204A" w:rsidP="00D94D34" w:rsidRDefault="002A204A" w14:paraId="59745FEB" w14:textId="77777777">
      <w:pPr>
        <w:keepNext/>
        <w:keepLines/>
        <w:tabs>
          <w:tab w:val="center" w:pos="284"/>
        </w:tabs>
        <w:overflowPunct w:val="0"/>
        <w:autoSpaceDE w:val="0"/>
        <w:autoSpaceDN w:val="0"/>
        <w:adjustRightInd w:val="0"/>
        <w:ind w:left="266" w:hanging="266"/>
        <w:textAlignment w:val="baseline"/>
        <w:rPr>
          <w:b/>
          <w:lang w:val="en-GB"/>
        </w:rPr>
      </w:pPr>
    </w:p>
    <w:p w:rsidRPr="002A204A" w:rsidR="002A204A" w:rsidP="00D94D34" w:rsidRDefault="002A204A" w14:paraId="60908DEA"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2A204A" w:rsidR="002A204A" w:rsidP="00D94D34" w:rsidRDefault="002A204A" w14:paraId="24A13828" w14:textId="77777777">
      <w:pPr>
        <w:keepNext/>
        <w:keepLines/>
        <w:tabs>
          <w:tab w:val="center" w:pos="284"/>
        </w:tabs>
        <w:overflowPunct w:val="0"/>
        <w:autoSpaceDE w:val="0"/>
        <w:autoSpaceDN w:val="0"/>
        <w:adjustRightInd w:val="0"/>
        <w:ind w:left="266" w:hanging="266"/>
        <w:textAlignment w:val="baseline"/>
        <w:rPr>
          <w:b/>
          <w:lang w:val="en-GB"/>
        </w:rPr>
      </w:pPr>
    </w:p>
    <w:p w:rsidR="002A204A" w:rsidP="00D94D34" w:rsidRDefault="002A204A" w14:paraId="57F40A75" w14:textId="77777777">
      <w:pPr>
        <w:keepNext/>
        <w:keepLines/>
        <w:tabs>
          <w:tab w:val="center" w:pos="284"/>
        </w:tabs>
        <w:overflowPunct w:val="0"/>
        <w:autoSpaceDE w:val="0"/>
        <w:autoSpaceDN w:val="0"/>
        <w:adjustRightInd w:val="0"/>
        <w:ind w:left="266" w:hanging="266"/>
        <w:textAlignment w:val="baseline"/>
        <w:rPr>
          <w:bCs/>
        </w:rPr>
      </w:pPr>
      <w:r>
        <w:t>ЕИСК:</w:t>
      </w:r>
    </w:p>
    <w:p w:rsidRPr="002A204A" w:rsidR="002A204A" w:rsidP="009A59C4" w:rsidRDefault="002A204A" w14:paraId="4841FF9F" w14:textId="77777777">
      <w:pPr>
        <w:widowControl w:val="0"/>
        <w:numPr>
          <w:ilvl w:val="0"/>
          <w:numId w:val="59"/>
        </w:numPr>
        <w:overflowPunct w:val="0"/>
        <w:autoSpaceDE w:val="0"/>
        <w:autoSpaceDN w:val="0"/>
        <w:adjustRightInd w:val="0"/>
        <w:ind w:left="567" w:hanging="567"/>
        <w:textAlignment w:val="baseline"/>
        <w:rPr>
          <w:szCs w:val="20"/>
        </w:rPr>
      </w:pPr>
      <w:bookmarkStart w:name="_Toc204261570" w:id="146"/>
      <w:bookmarkStart w:name="_Toc204268834" w:id="147"/>
      <w:bookmarkStart w:name="_Toc204268999" w:id="148"/>
      <w:bookmarkStart w:name="_Toc204269133" w:id="149"/>
      <w:bookmarkStart w:name="_Toc204269238" w:id="150"/>
      <w:bookmarkStart w:name="_Toc204269343" w:id="151"/>
      <w:bookmarkStart w:name="_Toc204269439" w:id="152"/>
      <w:bookmarkStart w:name="_Toc204269527" w:id="153"/>
      <w:bookmarkStart w:name="_Toc204269607" w:id="154"/>
      <w:bookmarkStart w:name="_Toc204269679" w:id="155"/>
      <w:bookmarkStart w:name="_Toc204269739" w:id="156"/>
      <w:bookmarkStart w:name="_Toc204269786" w:id="157"/>
      <w:bookmarkStart w:name="_Toc204269821" w:id="158"/>
      <w:bookmarkEnd w:id="146"/>
      <w:bookmarkEnd w:id="147"/>
      <w:bookmarkEnd w:id="148"/>
      <w:bookmarkEnd w:id="149"/>
      <w:bookmarkEnd w:id="150"/>
      <w:bookmarkEnd w:id="151"/>
      <w:bookmarkEnd w:id="152"/>
      <w:bookmarkEnd w:id="153"/>
      <w:bookmarkEnd w:id="154"/>
      <w:bookmarkEnd w:id="155"/>
      <w:bookmarkEnd w:id="156"/>
      <w:bookmarkEnd w:id="157"/>
      <w:bookmarkEnd w:id="158"/>
      <w:r>
        <w:rPr>
          <w:b/>
          <w:bCs/>
        </w:rPr>
        <w:t>набляга на факта</w:t>
      </w:r>
      <w:r>
        <w:t>, че SAFE би трябвало да допринася за увеличаване на инвестициите в европейската отбранителна технологична и индустриална база (ЕОТИБ) и за намаляване на зависимостите, за да се засилят свободата на действие и сигурността на доставките на Европа в тази област;</w:t>
      </w:r>
    </w:p>
    <w:p w:rsidRPr="002A204A" w:rsidR="002A204A" w:rsidP="009A59C4" w:rsidRDefault="002A204A" w14:paraId="26F85DCA" w14:textId="77777777">
      <w:pPr>
        <w:widowControl w:val="0"/>
        <w:numPr>
          <w:ilvl w:val="0"/>
          <w:numId w:val="59"/>
        </w:numPr>
        <w:overflowPunct w:val="0"/>
        <w:autoSpaceDE w:val="0"/>
        <w:autoSpaceDN w:val="0"/>
        <w:adjustRightInd w:val="0"/>
        <w:ind w:left="567" w:hanging="567"/>
        <w:textAlignment w:val="baseline"/>
        <w:rPr>
          <w:szCs w:val="20"/>
        </w:rPr>
      </w:pPr>
      <w:r>
        <w:rPr>
          <w:b/>
        </w:rPr>
        <w:t>препоръчва</w:t>
      </w:r>
      <w:r>
        <w:t xml:space="preserve"> държавите членки спешно да използват в максимална степен SAFE, в съответствие със съответното им финансово положение и по координиран начин, като се има предвид привлекателното му финансиране и съпътстващите го улеснения, както и че инвестициите по линия на SAFE (напр. за военна мобилност) могат да допринесат също за конкурентоспособността и за граждански цели;</w:t>
      </w:r>
    </w:p>
    <w:p w:rsidRPr="002A204A" w:rsidR="002A204A" w:rsidP="009A59C4" w:rsidRDefault="002A204A" w14:paraId="2132DEDC" w14:textId="77777777">
      <w:pPr>
        <w:widowControl w:val="0"/>
        <w:numPr>
          <w:ilvl w:val="0"/>
          <w:numId w:val="59"/>
        </w:numPr>
        <w:overflowPunct w:val="0"/>
        <w:autoSpaceDE w:val="0"/>
        <w:autoSpaceDN w:val="0"/>
        <w:adjustRightInd w:val="0"/>
        <w:ind w:left="567" w:hanging="567"/>
        <w:textAlignment w:val="baseline"/>
        <w:rPr>
          <w:szCs w:val="20"/>
        </w:rPr>
      </w:pPr>
      <w:r>
        <w:rPr>
          <w:b/>
          <w:bCs/>
        </w:rPr>
        <w:t>подчертава</w:t>
      </w:r>
      <w:r>
        <w:t>, че е важно инвестициите да бъдат съсредоточени върху основните нужди по отношение на капацитета, установени от държавите членка, съгласно рамка на ЕС, и да бъдат насочени към ЕОТИБ;</w:t>
      </w:r>
    </w:p>
    <w:p w:rsidRPr="002A204A" w:rsidR="002A204A" w:rsidP="009A59C4" w:rsidRDefault="002A204A" w14:paraId="379C548C" w14:textId="77777777">
      <w:pPr>
        <w:widowControl w:val="0"/>
        <w:numPr>
          <w:ilvl w:val="0"/>
          <w:numId w:val="59"/>
        </w:numPr>
        <w:overflowPunct w:val="0"/>
        <w:autoSpaceDE w:val="0"/>
        <w:autoSpaceDN w:val="0"/>
        <w:adjustRightInd w:val="0"/>
        <w:ind w:left="567" w:hanging="567"/>
        <w:textAlignment w:val="baseline"/>
        <w:rPr>
          <w:szCs w:val="20"/>
        </w:rPr>
      </w:pPr>
      <w:r>
        <w:rPr>
          <w:b/>
          <w:bCs/>
        </w:rPr>
        <w:t>подчертава</w:t>
      </w:r>
      <w:r>
        <w:t xml:space="preserve"> необходимостта да се отговори на неотложните нужди на държавите членки, като същевременно се засили отбранителната готовност на ЕС и конкурентоспособността на ЕОТИБ и се гарантира бъдещата свобода на действие на държавите членки;</w:t>
      </w:r>
    </w:p>
    <w:p w:rsidRPr="002A204A" w:rsidR="002A204A" w:rsidP="009A59C4" w:rsidRDefault="002A204A" w14:paraId="0364424D" w14:textId="77777777">
      <w:pPr>
        <w:widowControl w:val="0"/>
        <w:numPr>
          <w:ilvl w:val="0"/>
          <w:numId w:val="59"/>
        </w:numPr>
        <w:overflowPunct w:val="0"/>
        <w:autoSpaceDE w:val="0"/>
        <w:autoSpaceDN w:val="0"/>
        <w:adjustRightInd w:val="0"/>
        <w:ind w:left="567" w:hanging="567"/>
        <w:textAlignment w:val="baseline"/>
        <w:rPr>
          <w:szCs w:val="20"/>
        </w:rPr>
      </w:pPr>
      <w:r>
        <w:rPr>
          <w:b/>
          <w:bCs/>
        </w:rPr>
        <w:t>решително</w:t>
      </w:r>
      <w:r>
        <w:rPr>
          <w:b/>
          <w:bCs/>
          <w:i/>
          <w:iCs/>
        </w:rPr>
        <w:t xml:space="preserve"> </w:t>
      </w:r>
      <w:r>
        <w:rPr>
          <w:b/>
          <w:bCs/>
        </w:rPr>
        <w:t>подкрепя</w:t>
      </w:r>
      <w:r>
        <w:t xml:space="preserve"> стриктното прилагане, когато се използва SAFE (например в случай на прекомерно висок брой заявления), на принципа на „европейски избор“, отразен в изискването за значителна степен на съдържание от ЕС, а за сложни продукти (от категория 2) — също и способността да се вземат решения, без ограничения от трети държави, относно определянето, адаптирането и развитието на проектирането на продукти (принципа на „органа, отговарящ за разработването“), и </w:t>
      </w:r>
      <w:r>
        <w:rPr>
          <w:b/>
          <w:bCs/>
        </w:rPr>
        <w:t>предлага</w:t>
      </w:r>
      <w:r>
        <w:t xml:space="preserve"> за по-малко сложни продукти (от категория 1), когато въпросът за органа, отговарящ за разработването, е от значение, да се предоставят стимули за снабдяването с продукти, при които този орган е в Европа;</w:t>
      </w:r>
    </w:p>
    <w:p w:rsidRPr="002A204A" w:rsidR="002A204A" w:rsidP="009A59C4" w:rsidRDefault="002A204A" w14:paraId="3850235E" w14:textId="77777777">
      <w:pPr>
        <w:widowControl w:val="0"/>
        <w:numPr>
          <w:ilvl w:val="0"/>
          <w:numId w:val="59"/>
        </w:numPr>
        <w:overflowPunct w:val="0"/>
        <w:autoSpaceDE w:val="0"/>
        <w:autoSpaceDN w:val="0"/>
        <w:adjustRightInd w:val="0"/>
        <w:ind w:left="567" w:hanging="567"/>
        <w:textAlignment w:val="baseline"/>
        <w:rPr>
          <w:szCs w:val="20"/>
        </w:rPr>
      </w:pPr>
      <w:r>
        <w:rPr>
          <w:b/>
          <w:bCs/>
        </w:rPr>
        <w:t xml:space="preserve">изразява съжаление, </w:t>
      </w:r>
      <w:r>
        <w:t>че ракетите, защитата на критично важна инфраструктура и киберпространството не са включени като продукти от категория 2, за които органът, отговарящ за разработването, следва да бъде в Европа;</w:t>
      </w:r>
    </w:p>
    <w:p w:rsidRPr="002A204A" w:rsidR="002A204A" w:rsidP="009A59C4" w:rsidRDefault="002A204A" w14:paraId="7569AB1B" w14:textId="77777777">
      <w:pPr>
        <w:widowControl w:val="0"/>
        <w:numPr>
          <w:ilvl w:val="0"/>
          <w:numId w:val="59"/>
        </w:numPr>
        <w:overflowPunct w:val="0"/>
        <w:autoSpaceDE w:val="0"/>
        <w:autoSpaceDN w:val="0"/>
        <w:adjustRightInd w:val="0"/>
        <w:ind w:left="567" w:hanging="567"/>
        <w:textAlignment w:val="baseline"/>
        <w:rPr>
          <w:szCs w:val="20"/>
        </w:rPr>
      </w:pPr>
      <w:r>
        <w:rPr>
          <w:b/>
          <w:bCs/>
        </w:rPr>
        <w:t>подчертава</w:t>
      </w:r>
      <w:r>
        <w:t>, че участието в SAFE на държави извън ЕС — и на техните съответни промишлености — освен Украйна и членуващите в ЕИП държави от ЕАСТ, трябва да бъде отворено само за единомислещи партньори, които са подписали „партньорство за сигурност и отбрана“ с ЕС, и че всяко участие на промишлености от трети държави не следва да подкопава основната цел на инструмента, а именно укрепване на ЕОТИБ и намаляване на зависимостите от неевропейски доставчици;</w:t>
      </w:r>
    </w:p>
    <w:p w:rsidR="002A204A" w:rsidP="00D94D34" w:rsidRDefault="002A204A" w14:paraId="71D62277" w14:textId="3A0E2C2A">
      <w:pPr>
        <w:widowControl w:val="0"/>
        <w:numPr>
          <w:ilvl w:val="0"/>
          <w:numId w:val="59"/>
        </w:numPr>
        <w:overflowPunct w:val="0"/>
        <w:autoSpaceDE w:val="0"/>
        <w:autoSpaceDN w:val="0"/>
        <w:adjustRightInd w:val="0"/>
        <w:ind w:left="567" w:hanging="567"/>
        <w:textAlignment w:val="baseline"/>
        <w:rPr>
          <w:szCs w:val="20"/>
        </w:rPr>
      </w:pPr>
      <w:r>
        <w:rPr>
          <w:b/>
          <w:bCs/>
        </w:rPr>
        <w:t>подчертава</w:t>
      </w:r>
      <w:r>
        <w:t>, че SAFE би трябвало да служи като отправна точка за мобилизиране на допълнителни ресурси и призовава държавите членки спешно да предприемат действия в тази връзка.</w:t>
      </w:r>
    </w:p>
    <w:p w:rsidRPr="002A204A" w:rsidR="000F5704" w:rsidP="00D94D34" w:rsidRDefault="000F5704" w14:paraId="4CC111E3" w14:textId="77777777">
      <w:pPr>
        <w:widowControl w:val="0"/>
        <w:tabs>
          <w:tab w:val="left" w:pos="284"/>
        </w:tabs>
        <w:overflowPunct w:val="0"/>
        <w:autoSpaceDE w:val="0"/>
        <w:autoSpaceDN w:val="0"/>
        <w:adjustRightInd w:val="0"/>
        <w:ind w:left="284"/>
        <w:textAlignment w:val="baseline"/>
        <w:rPr>
          <w:szCs w:val="20"/>
          <w:lang w:val="en-GB"/>
        </w:rPr>
      </w:pPr>
    </w:p>
    <w:tbl>
      <w:tblPr>
        <w:tblW w:w="9322" w:type="dxa"/>
        <w:tblLook w:val="04A0" w:firstRow="1" w:lastRow="0" w:firstColumn="1" w:lastColumn="0" w:noHBand="0" w:noVBand="1"/>
      </w:tblPr>
      <w:tblGrid>
        <w:gridCol w:w="1418"/>
        <w:gridCol w:w="7904"/>
      </w:tblGrid>
      <w:tr w:rsidRPr="002A204A" w:rsidR="002A204A" w:rsidTr="00204A12" w14:paraId="634E732C" w14:textId="77777777">
        <w:tc>
          <w:tcPr>
            <w:tcW w:w="1418" w:type="dxa"/>
          </w:tcPr>
          <w:p w:rsidRPr="002A204A" w:rsidR="002A204A" w:rsidP="00D94D34" w:rsidRDefault="002A204A" w14:paraId="5FA241A3" w14:textId="294D81FB">
            <w:pPr>
              <w:overflowPunct w:val="0"/>
              <w:autoSpaceDE w:val="0"/>
              <w:autoSpaceDN w:val="0"/>
              <w:adjustRightInd w:val="0"/>
              <w:textAlignment w:val="baseline"/>
              <w:rPr>
                <w:i/>
              </w:rPr>
            </w:pPr>
            <w:r>
              <w:rPr>
                <w:b/>
                <w:i/>
              </w:rPr>
              <w:t>За контакт</w:t>
            </w:r>
          </w:p>
        </w:tc>
        <w:tc>
          <w:tcPr>
            <w:tcW w:w="7904" w:type="dxa"/>
          </w:tcPr>
          <w:p w:rsidRPr="002A204A" w:rsidR="002A204A" w:rsidP="00D94D34" w:rsidRDefault="002A204A" w14:paraId="6EBCFD4D" w14:textId="567BAA9E">
            <w:pPr>
              <w:overflowPunct w:val="0"/>
              <w:autoSpaceDE w:val="0"/>
              <w:autoSpaceDN w:val="0"/>
              <w:adjustRightInd w:val="0"/>
              <w:textAlignment w:val="baseline"/>
              <w:rPr>
                <w:i/>
              </w:rPr>
            </w:pPr>
            <w:r>
              <w:rPr>
                <w:i/>
              </w:rPr>
              <w:t>Ioannis Diamantopoulos</w:t>
            </w:r>
          </w:p>
        </w:tc>
      </w:tr>
      <w:tr w:rsidRPr="002A204A" w:rsidR="002A204A" w:rsidTr="00204A12" w14:paraId="090E0D60" w14:textId="77777777">
        <w:tc>
          <w:tcPr>
            <w:tcW w:w="1418" w:type="dxa"/>
          </w:tcPr>
          <w:p w:rsidRPr="002A204A" w:rsidR="002A204A" w:rsidP="00D94D34" w:rsidRDefault="002A204A" w14:paraId="53A55718" w14:textId="77777777">
            <w:pPr>
              <w:overflowPunct w:val="0"/>
              <w:autoSpaceDE w:val="0"/>
              <w:autoSpaceDN w:val="0"/>
              <w:adjustRightInd w:val="0"/>
              <w:textAlignment w:val="baseline"/>
              <w:rPr>
                <w:i/>
              </w:rPr>
            </w:pPr>
            <w:r>
              <w:rPr>
                <w:i/>
              </w:rPr>
              <w:t>Тел</w:t>
            </w:r>
            <w:r>
              <w:rPr>
                <w:i/>
                <w:iCs/>
              </w:rPr>
              <w:t>.</w:t>
            </w:r>
          </w:p>
        </w:tc>
        <w:tc>
          <w:tcPr>
            <w:tcW w:w="7904" w:type="dxa"/>
          </w:tcPr>
          <w:p w:rsidRPr="002A204A" w:rsidR="002A204A" w:rsidP="00D94D34" w:rsidRDefault="002A204A" w14:paraId="090B1415" w14:textId="251DAE93">
            <w:pPr>
              <w:overflowPunct w:val="0"/>
              <w:autoSpaceDE w:val="0"/>
              <w:autoSpaceDN w:val="0"/>
              <w:adjustRightInd w:val="0"/>
              <w:textAlignment w:val="baseline"/>
              <w:rPr>
                <w:i/>
              </w:rPr>
            </w:pPr>
            <w:r>
              <w:rPr>
                <w:i/>
              </w:rPr>
              <w:t>+32 25469170</w:t>
            </w:r>
          </w:p>
        </w:tc>
      </w:tr>
      <w:tr w:rsidRPr="002A204A" w:rsidR="002A204A" w:rsidTr="00204A12" w14:paraId="16D81AA0" w14:textId="77777777">
        <w:trPr>
          <w:trHeight w:val="80"/>
        </w:trPr>
        <w:tc>
          <w:tcPr>
            <w:tcW w:w="1418" w:type="dxa"/>
          </w:tcPr>
          <w:p w:rsidRPr="002A204A" w:rsidR="002A204A" w:rsidP="00D94D34" w:rsidRDefault="002A204A" w14:paraId="7B23C1A3" w14:textId="77777777">
            <w:pPr>
              <w:overflowPunct w:val="0"/>
              <w:autoSpaceDE w:val="0"/>
              <w:autoSpaceDN w:val="0"/>
              <w:adjustRightInd w:val="0"/>
              <w:textAlignment w:val="baseline"/>
              <w:rPr>
                <w:i/>
              </w:rPr>
            </w:pPr>
            <w:r>
              <w:rPr>
                <w:i/>
              </w:rPr>
              <w:t>Електронен адрес</w:t>
            </w:r>
          </w:p>
        </w:tc>
        <w:tc>
          <w:tcPr>
            <w:tcW w:w="7904" w:type="dxa"/>
          </w:tcPr>
          <w:p w:rsidRPr="000E6823" w:rsidR="002A204A" w:rsidP="00D94D34" w:rsidRDefault="00FA162C" w14:paraId="25C87909" w14:textId="5EF2D68C">
            <w:pPr>
              <w:overflowPunct w:val="0"/>
              <w:autoSpaceDE w:val="0"/>
              <w:autoSpaceDN w:val="0"/>
              <w:adjustRightInd w:val="0"/>
              <w:textAlignment w:val="baseline"/>
              <w:rPr>
                <w:i/>
                <w:iCs/>
              </w:rPr>
            </w:pPr>
            <w:hyperlink w:history="1" r:id="rId69">
              <w:r w:rsidR="00CB5DFF">
                <w:rPr>
                  <w:rStyle w:val="Hyperlink"/>
                  <w:i/>
                </w:rPr>
                <w:t>Ioannis.Diamantopoulos@eesc.europa.eu</w:t>
              </w:r>
            </w:hyperlink>
          </w:p>
        </w:tc>
      </w:tr>
    </w:tbl>
    <w:p w:rsidR="000D394D" w:rsidP="00D94D34" w:rsidRDefault="002A204A" w14:paraId="2E28EF19" w14:textId="7D562548">
      <w:pPr>
        <w:jc w:val="center"/>
      </w:pPr>
      <w:r>
        <w:t>______________</w:t>
      </w:r>
    </w:p>
    <w:sectPr w:rsidR="000D394D" w:rsidSect="00086E35">
      <w:headerReference w:type="even" r:id="rId70"/>
      <w:headerReference w:type="default" r:id="rId71"/>
      <w:footerReference w:type="even" r:id="rId72"/>
      <w:footerReference w:type="default" r:id="rId73"/>
      <w:headerReference w:type="firs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3561" w14:textId="77777777" w:rsidR="009F48C2" w:rsidRDefault="009F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A01506" w:rsidR="00B518C9"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rsidR="009A59C4">
      <w:t>1</w:t>
    </w:r>
    <w:r>
      <w:fldChar w:fldCharType="end"/>
    </w:r>
    <w:r>
      <w:t>/</w:t>
    </w:r>
    <w:fldSimple w:instr=" NUMPAGES ">
      <w:r w:rsidR="009A59C4">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E830" w14:textId="77777777" w:rsidR="009F48C2" w:rsidRDefault="009F4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4C3" w14:textId="77777777" w:rsidR="00086E35" w:rsidRPr="00086E35" w:rsidRDefault="00086E35" w:rsidP="00086E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4D2F" w14:textId="64ABECC4" w:rsidR="00086E35"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t>35</w:t>
    </w:r>
    <w:r>
      <w:fldChar w:fldCharType="end"/>
    </w:r>
    <w:r>
      <w:t>/</w:t>
    </w:r>
    <w:fldSimple w:instr=" NUMPAGES ">
      <w:r>
        <w:t>36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F902" w14:textId="77777777" w:rsidR="00086E35" w:rsidRPr="00086E35" w:rsidRDefault="00086E35" w:rsidP="0008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7C30314C" w14:textId="77777777" w:rsidR="00DD6A8D" w:rsidRPr="0097670E" w:rsidRDefault="00DD6A8D" w:rsidP="00DD6A8D">
      <w:pPr>
        <w:pStyle w:val="FootnoteText"/>
      </w:pPr>
      <w:r>
        <w:rPr>
          <w:rStyle w:val="FootnoteReference"/>
        </w:rPr>
        <w:footnoteRef/>
      </w:r>
      <w:r>
        <w:tab/>
      </w:r>
      <w:hyperlink r:id="rId1" w:history="1">
        <w:r>
          <w:rPr>
            <w:rStyle w:val="Hyperlink"/>
          </w:rPr>
          <w:t>Заключения на Европейския съвет относно европейската отбрана</w:t>
        </w:r>
      </w:hyperlink>
      <w:r>
        <w:t>, 6.3.2025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6E69" w14:textId="77777777" w:rsidR="009F48C2" w:rsidRDefault="009F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D2D0" w14:textId="77777777" w:rsidR="009F48C2" w:rsidRDefault="009F4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EA9" w14:textId="77777777" w:rsidR="009F48C2" w:rsidRDefault="009F48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42D" w14:textId="77777777" w:rsidR="00086E35" w:rsidRPr="00086E35" w:rsidRDefault="00086E35" w:rsidP="00086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730" w14:textId="4AFA5AE9" w:rsidR="00086E35" w:rsidRPr="00086E35" w:rsidRDefault="00086E35" w:rsidP="00086E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B8F" w14:textId="77777777" w:rsidR="00086E35" w:rsidRPr="00086E35" w:rsidRDefault="00086E35" w:rsidP="0008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804725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B7A0E80"/>
    <w:lvl w:ilvl="0">
      <w:numFmt w:val="decimal"/>
      <w:lvlText w:val="*"/>
      <w:lvlJc w:val="left"/>
    </w:lvl>
  </w:abstractNum>
  <w:abstractNum w:abstractNumId="2" w15:restartNumberingAfterBreak="0">
    <w:nsid w:val="0234321A"/>
    <w:multiLevelType w:val="hybridMultilevel"/>
    <w:tmpl w:val="BB043E52"/>
    <w:lvl w:ilvl="0" w:tplc="E0B41C9A">
      <w:start w:val="1"/>
      <w:numFmt w:val="bullet"/>
      <w:lvlText w:val=""/>
      <w:lvlJc w:val="left"/>
      <w:pPr>
        <w:ind w:left="1287" w:hanging="360"/>
      </w:pPr>
      <w:rPr>
        <w:rFonts w:ascii="Symbol" w:hAnsi="Symbol" w:hint="default"/>
      </w:rPr>
    </w:lvl>
    <w:lvl w:ilvl="1" w:tplc="E0B41C9A">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71200B"/>
    <w:multiLevelType w:val="hybridMultilevel"/>
    <w:tmpl w:val="14241D0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90A78"/>
    <w:multiLevelType w:val="hybridMultilevel"/>
    <w:tmpl w:val="AE02F05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C4870"/>
    <w:multiLevelType w:val="multilevel"/>
    <w:tmpl w:val="275418F6"/>
    <w:lvl w:ilvl="0">
      <w:start w:val="1"/>
      <w:numFmt w:val="decimal"/>
      <w:lvlText w:val="%1."/>
      <w:legacy w:legacy="1" w:legacySpace="0" w:legacyIndent="0"/>
      <w:lvlJc w:val="left"/>
    </w:lvl>
    <w:lvl w:ilvl="1">
      <w:start w:val="1"/>
      <w:numFmt w:val="bullet"/>
      <w:lvlText w:val=""/>
      <w:lvlJc w:val="left"/>
      <w:pPr>
        <w:ind w:left="644"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BD151C"/>
    <w:multiLevelType w:val="hybridMultilevel"/>
    <w:tmpl w:val="EDF6962E"/>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CA682A"/>
    <w:multiLevelType w:val="hybridMultilevel"/>
    <w:tmpl w:val="28EE7D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3653E0"/>
    <w:multiLevelType w:val="hybridMultilevel"/>
    <w:tmpl w:val="0A20DE2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93F2E58"/>
    <w:multiLevelType w:val="multilevel"/>
    <w:tmpl w:val="FFCE1F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C12D6"/>
    <w:multiLevelType w:val="hybridMultilevel"/>
    <w:tmpl w:val="7164AA0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A517F5"/>
    <w:multiLevelType w:val="hybridMultilevel"/>
    <w:tmpl w:val="86981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143903"/>
    <w:multiLevelType w:val="hybridMultilevel"/>
    <w:tmpl w:val="CA5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917FE"/>
    <w:multiLevelType w:val="hybridMultilevel"/>
    <w:tmpl w:val="66A431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91950"/>
    <w:multiLevelType w:val="hybridMultilevel"/>
    <w:tmpl w:val="13AC1F8C"/>
    <w:lvl w:ilvl="0" w:tplc="080C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4D4110C"/>
    <w:multiLevelType w:val="multilevel"/>
    <w:tmpl w:val="858EFF8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257E04D4"/>
    <w:multiLevelType w:val="hybridMultilevel"/>
    <w:tmpl w:val="F58454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6A2489C"/>
    <w:multiLevelType w:val="multilevel"/>
    <w:tmpl w:val="7B76C5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9593B"/>
    <w:multiLevelType w:val="hybridMultilevel"/>
    <w:tmpl w:val="F034A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3C273A"/>
    <w:multiLevelType w:val="hybridMultilevel"/>
    <w:tmpl w:val="128E33F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2"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6573"/>
    <w:multiLevelType w:val="hybridMultilevel"/>
    <w:tmpl w:val="28AA78E8"/>
    <w:lvl w:ilvl="0" w:tplc="FFFFFFFF">
      <w:start w:val="1"/>
      <w:numFmt w:val="bullet"/>
      <w:lvlText w:val=""/>
      <w:lvlJc w:val="left"/>
      <w:pPr>
        <w:ind w:left="720" w:hanging="360"/>
      </w:pPr>
      <w:rPr>
        <w:rFonts w:ascii="Wingdings" w:hAnsi="Wingdings" w:hint="default"/>
      </w:rPr>
    </w:lvl>
    <w:lvl w:ilvl="1" w:tplc="8E864B0C">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2650528"/>
    <w:multiLevelType w:val="hybridMultilevel"/>
    <w:tmpl w:val="8E48E11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37865432"/>
    <w:multiLevelType w:val="hybridMultilevel"/>
    <w:tmpl w:val="9E0499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38BA6E58"/>
    <w:multiLevelType w:val="hybridMultilevel"/>
    <w:tmpl w:val="DA48B7A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3D4C4AC8"/>
    <w:multiLevelType w:val="multilevel"/>
    <w:tmpl w:val="CD68943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0B77B5C"/>
    <w:multiLevelType w:val="hybridMultilevel"/>
    <w:tmpl w:val="99666A6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7308B6"/>
    <w:multiLevelType w:val="hybridMultilevel"/>
    <w:tmpl w:val="B80E948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3457036"/>
    <w:multiLevelType w:val="hybridMultilevel"/>
    <w:tmpl w:val="0F8A7868"/>
    <w:lvl w:ilvl="0" w:tplc="E0B41C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E2851"/>
    <w:multiLevelType w:val="hybridMultilevel"/>
    <w:tmpl w:val="D026DDB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D9D325C"/>
    <w:multiLevelType w:val="hybridMultilevel"/>
    <w:tmpl w:val="C79EA32E"/>
    <w:lvl w:ilvl="0" w:tplc="A69C552C">
      <w:start w:val="1"/>
      <w:numFmt w:val="bullet"/>
      <w:lvlText w:val=""/>
      <w:lvlJc w:val="left"/>
      <w:pPr>
        <w:ind w:left="720" w:hanging="360"/>
      </w:pPr>
      <w:rPr>
        <w:rFonts w:ascii="Symbol" w:hAnsi="Symbol" w:hint="default"/>
      </w:rPr>
    </w:lvl>
    <w:lvl w:ilvl="1" w:tplc="0F7448A4">
      <w:start w:val="1"/>
      <w:numFmt w:val="bullet"/>
      <w:lvlText w:val="o"/>
      <w:lvlJc w:val="left"/>
      <w:pPr>
        <w:ind w:left="1440" w:hanging="360"/>
      </w:pPr>
      <w:rPr>
        <w:rFonts w:ascii="Courier New" w:hAnsi="Courier New" w:hint="default"/>
      </w:rPr>
    </w:lvl>
    <w:lvl w:ilvl="2" w:tplc="3AE6DBEC">
      <w:start w:val="1"/>
      <w:numFmt w:val="bullet"/>
      <w:lvlText w:val=""/>
      <w:lvlJc w:val="left"/>
      <w:pPr>
        <w:ind w:left="2160" w:hanging="360"/>
      </w:pPr>
      <w:rPr>
        <w:rFonts w:ascii="Wingdings" w:hAnsi="Wingdings" w:hint="default"/>
      </w:rPr>
    </w:lvl>
    <w:lvl w:ilvl="3" w:tplc="9B92B288">
      <w:start w:val="1"/>
      <w:numFmt w:val="bullet"/>
      <w:lvlText w:val=""/>
      <w:lvlJc w:val="left"/>
      <w:pPr>
        <w:ind w:left="2880" w:hanging="360"/>
      </w:pPr>
      <w:rPr>
        <w:rFonts w:ascii="Symbol" w:hAnsi="Symbol" w:hint="default"/>
      </w:rPr>
    </w:lvl>
    <w:lvl w:ilvl="4" w:tplc="7A1ABEAC">
      <w:start w:val="1"/>
      <w:numFmt w:val="bullet"/>
      <w:lvlText w:val="o"/>
      <w:lvlJc w:val="left"/>
      <w:pPr>
        <w:ind w:left="3600" w:hanging="360"/>
      </w:pPr>
      <w:rPr>
        <w:rFonts w:ascii="Courier New" w:hAnsi="Courier New" w:hint="default"/>
      </w:rPr>
    </w:lvl>
    <w:lvl w:ilvl="5" w:tplc="402C4702">
      <w:start w:val="1"/>
      <w:numFmt w:val="bullet"/>
      <w:lvlText w:val=""/>
      <w:lvlJc w:val="left"/>
      <w:pPr>
        <w:ind w:left="4320" w:hanging="360"/>
      </w:pPr>
      <w:rPr>
        <w:rFonts w:ascii="Wingdings" w:hAnsi="Wingdings" w:hint="default"/>
      </w:rPr>
    </w:lvl>
    <w:lvl w:ilvl="6" w:tplc="A8D44D0E">
      <w:start w:val="1"/>
      <w:numFmt w:val="bullet"/>
      <w:lvlText w:val=""/>
      <w:lvlJc w:val="left"/>
      <w:pPr>
        <w:ind w:left="5040" w:hanging="360"/>
      </w:pPr>
      <w:rPr>
        <w:rFonts w:ascii="Symbol" w:hAnsi="Symbol" w:hint="default"/>
      </w:rPr>
    </w:lvl>
    <w:lvl w:ilvl="7" w:tplc="A2CAC8F0">
      <w:start w:val="1"/>
      <w:numFmt w:val="bullet"/>
      <w:lvlText w:val="o"/>
      <w:lvlJc w:val="left"/>
      <w:pPr>
        <w:ind w:left="5760" w:hanging="360"/>
      </w:pPr>
      <w:rPr>
        <w:rFonts w:ascii="Courier New" w:hAnsi="Courier New" w:hint="default"/>
      </w:rPr>
    </w:lvl>
    <w:lvl w:ilvl="8" w:tplc="23C47976">
      <w:start w:val="1"/>
      <w:numFmt w:val="bullet"/>
      <w:lvlText w:val=""/>
      <w:lvlJc w:val="left"/>
      <w:pPr>
        <w:ind w:left="6480" w:hanging="360"/>
      </w:pPr>
      <w:rPr>
        <w:rFonts w:ascii="Wingdings" w:hAnsi="Wingdings" w:hint="default"/>
      </w:rPr>
    </w:lvl>
  </w:abstractNum>
  <w:abstractNum w:abstractNumId="35" w15:restartNumberingAfterBreak="0">
    <w:nsid w:val="501E605A"/>
    <w:multiLevelType w:val="hybridMultilevel"/>
    <w:tmpl w:val="F0A4695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F87430"/>
    <w:multiLevelType w:val="multilevel"/>
    <w:tmpl w:val="45869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C4ACD"/>
    <w:multiLevelType w:val="hybridMultilevel"/>
    <w:tmpl w:val="D08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109E0"/>
    <w:multiLevelType w:val="hybridMultilevel"/>
    <w:tmpl w:val="EE6C33C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5EB57A4"/>
    <w:multiLevelType w:val="hybridMultilevel"/>
    <w:tmpl w:val="793ECC6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5C9212CA"/>
    <w:multiLevelType w:val="hybridMultilevel"/>
    <w:tmpl w:val="2C4E376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D434DD"/>
    <w:multiLevelType w:val="hybridMultilevel"/>
    <w:tmpl w:val="8A3EDDF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62D2A59"/>
    <w:multiLevelType w:val="multilevel"/>
    <w:tmpl w:val="9BB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FD7832"/>
    <w:multiLevelType w:val="hybridMultilevel"/>
    <w:tmpl w:val="E102B89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69510430"/>
    <w:multiLevelType w:val="hybridMultilevel"/>
    <w:tmpl w:val="C728B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6801DB"/>
    <w:multiLevelType w:val="multilevel"/>
    <w:tmpl w:val="1038830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8" w15:restartNumberingAfterBreak="0">
    <w:nsid w:val="69FE104F"/>
    <w:multiLevelType w:val="hybridMultilevel"/>
    <w:tmpl w:val="2AAC4D6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68717D"/>
    <w:multiLevelType w:val="hybridMultilevel"/>
    <w:tmpl w:val="2F6A426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0" w15:restartNumberingAfterBreak="0">
    <w:nsid w:val="6E951F21"/>
    <w:multiLevelType w:val="hybridMultilevel"/>
    <w:tmpl w:val="B87863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70053BEB"/>
    <w:multiLevelType w:val="multilevel"/>
    <w:tmpl w:val="53C65F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726A1827"/>
    <w:multiLevelType w:val="hybridMultilevel"/>
    <w:tmpl w:val="1FE88E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154246"/>
    <w:multiLevelType w:val="hybridMultilevel"/>
    <w:tmpl w:val="AE2EB4DC"/>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74B63A66"/>
    <w:multiLevelType w:val="hybridMultilevel"/>
    <w:tmpl w:val="979E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A7D4E"/>
    <w:multiLevelType w:val="hybridMultilevel"/>
    <w:tmpl w:val="CE702D2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6"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957D19"/>
    <w:multiLevelType w:val="hybridMultilevel"/>
    <w:tmpl w:val="AD2C017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A376B1E"/>
    <w:multiLevelType w:val="hybridMultilevel"/>
    <w:tmpl w:val="B4EC4886"/>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DF14DE0"/>
    <w:multiLevelType w:val="multilevel"/>
    <w:tmpl w:val="02803B6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7F3F722F"/>
    <w:multiLevelType w:val="hybridMultilevel"/>
    <w:tmpl w:val="DB5E4B64"/>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0"/>
  </w:num>
  <w:num w:numId="2">
    <w:abstractNumId w:val="47"/>
  </w:num>
  <w:num w:numId="3">
    <w:abstractNumId w:val="56"/>
  </w:num>
  <w:num w:numId="4">
    <w:abstractNumId w:val="24"/>
  </w:num>
  <w:num w:numId="5">
    <w:abstractNumId w:val="22"/>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45"/>
  </w:num>
  <w:num w:numId="8">
    <w:abstractNumId w:val="26"/>
  </w:num>
  <w:num w:numId="9">
    <w:abstractNumId w:val="18"/>
  </w:num>
  <w:num w:numId="10">
    <w:abstractNumId w:val="50"/>
  </w:num>
  <w:num w:numId="11">
    <w:abstractNumId w:val="54"/>
  </w:num>
  <w:num w:numId="12">
    <w:abstractNumId w:val="43"/>
  </w:num>
  <w:num w:numId="13">
    <w:abstractNumId w:val="12"/>
  </w:num>
  <w:num w:numId="14">
    <w:abstractNumId w:val="7"/>
  </w:num>
  <w:num w:numId="15">
    <w:abstractNumId w:val="1"/>
    <w:lvlOverride w:ilvl="0">
      <w:lvl w:ilvl="0">
        <w:numFmt w:val="bullet"/>
        <w:lvlText w:val=""/>
        <w:lvlJc w:val="left"/>
        <w:pPr>
          <w:ind w:left="0" w:hanging="360"/>
        </w:pPr>
        <w:rPr>
          <w:rFonts w:ascii="Symbol" w:hAnsi="Symbol" w:hint="default"/>
          <w:color w:val="auto"/>
        </w:rPr>
      </w:lvl>
    </w:lvlOverride>
  </w:num>
  <w:num w:numId="16">
    <w:abstractNumId w:val="15"/>
  </w:num>
  <w:num w:numId="17">
    <w:abstractNumId w:val="20"/>
  </w:num>
  <w:num w:numId="18">
    <w:abstractNumId w:val="38"/>
  </w:num>
  <w:num w:numId="19">
    <w:abstractNumId w:val="29"/>
  </w:num>
  <w:num w:numId="20">
    <w:abstractNumId w:val="34"/>
  </w:num>
  <w:num w:numId="21">
    <w:abstractNumId w:val="16"/>
  </w:num>
  <w:num w:numId="22">
    <w:abstractNumId w:val="37"/>
  </w:num>
  <w:num w:numId="23">
    <w:abstractNumId w:val="2"/>
  </w:num>
  <w:num w:numId="24">
    <w:abstractNumId w:val="6"/>
  </w:num>
  <w:num w:numId="25">
    <w:abstractNumId w:val="52"/>
  </w:num>
  <w:num w:numId="26">
    <w:abstractNumId w:val="3"/>
  </w:num>
  <w:num w:numId="27">
    <w:abstractNumId w:val="35"/>
  </w:num>
  <w:num w:numId="28">
    <w:abstractNumId w:val="57"/>
  </w:num>
  <w:num w:numId="29">
    <w:abstractNumId w:val="8"/>
  </w:num>
  <w:num w:numId="30">
    <w:abstractNumId w:val="41"/>
  </w:num>
  <w:num w:numId="31">
    <w:abstractNumId w:val="10"/>
  </w:num>
  <w:num w:numId="32">
    <w:abstractNumId w:val="14"/>
  </w:num>
  <w:num w:numId="33">
    <w:abstractNumId w:val="48"/>
  </w:num>
  <w:num w:numId="34">
    <w:abstractNumId w:val="23"/>
  </w:num>
  <w:num w:numId="35">
    <w:abstractNumId w:val="55"/>
  </w:num>
  <w:num w:numId="36">
    <w:abstractNumId w:val="27"/>
  </w:num>
  <w:num w:numId="37">
    <w:abstractNumId w:val="21"/>
  </w:num>
  <w:num w:numId="38">
    <w:abstractNumId w:val="36"/>
  </w:num>
  <w:num w:numId="39">
    <w:abstractNumId w:val="31"/>
  </w:num>
  <w:num w:numId="40">
    <w:abstractNumId w:val="4"/>
  </w:num>
  <w:num w:numId="41">
    <w:abstractNumId w:val="11"/>
  </w:num>
  <w:num w:numId="42">
    <w:abstractNumId w:val="49"/>
  </w:num>
  <w:num w:numId="43">
    <w:abstractNumId w:val="28"/>
  </w:num>
  <w:num w:numId="44">
    <w:abstractNumId w:val="5"/>
  </w:num>
  <w:num w:numId="45">
    <w:abstractNumId w:val="46"/>
  </w:num>
  <w:num w:numId="46">
    <w:abstractNumId w:val="39"/>
  </w:num>
  <w:num w:numId="47">
    <w:abstractNumId w:val="51"/>
  </w:num>
  <w:num w:numId="48">
    <w:abstractNumId w:val="53"/>
  </w:num>
  <w:num w:numId="49">
    <w:abstractNumId w:val="60"/>
  </w:num>
  <w:num w:numId="50">
    <w:abstractNumId w:val="42"/>
  </w:num>
  <w:num w:numId="51">
    <w:abstractNumId w:val="9"/>
  </w:num>
  <w:num w:numId="52">
    <w:abstractNumId w:val="33"/>
  </w:num>
  <w:num w:numId="53">
    <w:abstractNumId w:val="44"/>
  </w:num>
  <w:num w:numId="54">
    <w:abstractNumId w:val="25"/>
  </w:num>
  <w:num w:numId="55">
    <w:abstractNumId w:val="17"/>
  </w:num>
  <w:num w:numId="56">
    <w:abstractNumId w:val="59"/>
  </w:num>
  <w:num w:numId="57">
    <w:abstractNumId w:val="40"/>
  </w:num>
  <w:num w:numId="58">
    <w:abstractNumId w:val="13"/>
  </w:num>
  <w:num w:numId="59">
    <w:abstractNumId w:val="58"/>
  </w:num>
  <w:num w:numId="6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1">
    <w:abstractNumId w:val="30"/>
  </w:num>
  <w:num w:numId="62">
    <w:abstractNumId w:val="32"/>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30CB"/>
    <w:rsid w:val="00013E36"/>
    <w:rsid w:val="00023853"/>
    <w:rsid w:val="000417AB"/>
    <w:rsid w:val="00051625"/>
    <w:rsid w:val="00063DFF"/>
    <w:rsid w:val="00084A21"/>
    <w:rsid w:val="0008517E"/>
    <w:rsid w:val="00086E35"/>
    <w:rsid w:val="00096BED"/>
    <w:rsid w:val="000C040B"/>
    <w:rsid w:val="000C3C04"/>
    <w:rsid w:val="000D1800"/>
    <w:rsid w:val="000D1DD0"/>
    <w:rsid w:val="000D394D"/>
    <w:rsid w:val="000E6823"/>
    <w:rsid w:val="000F00DC"/>
    <w:rsid w:val="000F5704"/>
    <w:rsid w:val="0011533E"/>
    <w:rsid w:val="00116D45"/>
    <w:rsid w:val="00121F5D"/>
    <w:rsid w:val="00123B12"/>
    <w:rsid w:val="00150BA4"/>
    <w:rsid w:val="00162A3E"/>
    <w:rsid w:val="00191898"/>
    <w:rsid w:val="00196E1D"/>
    <w:rsid w:val="001B2117"/>
    <w:rsid w:val="001D2CCD"/>
    <w:rsid w:val="001E391D"/>
    <w:rsid w:val="00205F46"/>
    <w:rsid w:val="00222699"/>
    <w:rsid w:val="00247A6F"/>
    <w:rsid w:val="002604F3"/>
    <w:rsid w:val="00270464"/>
    <w:rsid w:val="002769EF"/>
    <w:rsid w:val="002A204A"/>
    <w:rsid w:val="002A26F0"/>
    <w:rsid w:val="002A2B99"/>
    <w:rsid w:val="002A5636"/>
    <w:rsid w:val="002B42AA"/>
    <w:rsid w:val="002B7981"/>
    <w:rsid w:val="002D2FD2"/>
    <w:rsid w:val="002E45FD"/>
    <w:rsid w:val="00302621"/>
    <w:rsid w:val="003066BE"/>
    <w:rsid w:val="00317F69"/>
    <w:rsid w:val="003227CC"/>
    <w:rsid w:val="00332ABE"/>
    <w:rsid w:val="00333DD5"/>
    <w:rsid w:val="003425F4"/>
    <w:rsid w:val="00353A6B"/>
    <w:rsid w:val="0035596B"/>
    <w:rsid w:val="00373BB1"/>
    <w:rsid w:val="003E3542"/>
    <w:rsid w:val="003F326D"/>
    <w:rsid w:val="003F79EF"/>
    <w:rsid w:val="004024CF"/>
    <w:rsid w:val="0043191A"/>
    <w:rsid w:val="00441B86"/>
    <w:rsid w:val="004556DA"/>
    <w:rsid w:val="004604F4"/>
    <w:rsid w:val="00491CD4"/>
    <w:rsid w:val="004A5CD7"/>
    <w:rsid w:val="004D105B"/>
    <w:rsid w:val="004D7829"/>
    <w:rsid w:val="004D7AC0"/>
    <w:rsid w:val="004E7ED8"/>
    <w:rsid w:val="004F5FB2"/>
    <w:rsid w:val="004F6BB0"/>
    <w:rsid w:val="00511220"/>
    <w:rsid w:val="00522C69"/>
    <w:rsid w:val="00532089"/>
    <w:rsid w:val="00533BC5"/>
    <w:rsid w:val="005409C8"/>
    <w:rsid w:val="00540E3F"/>
    <w:rsid w:val="0054246C"/>
    <w:rsid w:val="00564BC0"/>
    <w:rsid w:val="00573D4F"/>
    <w:rsid w:val="00577C7B"/>
    <w:rsid w:val="00580FD6"/>
    <w:rsid w:val="00586B4B"/>
    <w:rsid w:val="00591C74"/>
    <w:rsid w:val="005A0BDA"/>
    <w:rsid w:val="005E7651"/>
    <w:rsid w:val="00625CA3"/>
    <w:rsid w:val="00626D86"/>
    <w:rsid w:val="00632D4D"/>
    <w:rsid w:val="00641262"/>
    <w:rsid w:val="006433AA"/>
    <w:rsid w:val="00682F1F"/>
    <w:rsid w:val="00687A52"/>
    <w:rsid w:val="006A1800"/>
    <w:rsid w:val="006A699F"/>
    <w:rsid w:val="006D2C8A"/>
    <w:rsid w:val="006D2D64"/>
    <w:rsid w:val="00754027"/>
    <w:rsid w:val="007664F1"/>
    <w:rsid w:val="00766B1A"/>
    <w:rsid w:val="00783A2C"/>
    <w:rsid w:val="007C4BA5"/>
    <w:rsid w:val="007D6DA3"/>
    <w:rsid w:val="007E0584"/>
    <w:rsid w:val="007E7D55"/>
    <w:rsid w:val="007F5784"/>
    <w:rsid w:val="008054B2"/>
    <w:rsid w:val="00812C74"/>
    <w:rsid w:val="00843940"/>
    <w:rsid w:val="00845F24"/>
    <w:rsid w:val="0088219D"/>
    <w:rsid w:val="008A7881"/>
    <w:rsid w:val="008F5288"/>
    <w:rsid w:val="00901554"/>
    <w:rsid w:val="00904AE5"/>
    <w:rsid w:val="00956A9F"/>
    <w:rsid w:val="0096346D"/>
    <w:rsid w:val="0097187B"/>
    <w:rsid w:val="0097548B"/>
    <w:rsid w:val="00981169"/>
    <w:rsid w:val="00982A06"/>
    <w:rsid w:val="00987844"/>
    <w:rsid w:val="009A59C4"/>
    <w:rsid w:val="009C6045"/>
    <w:rsid w:val="009F48C2"/>
    <w:rsid w:val="00A209D1"/>
    <w:rsid w:val="00A20E9D"/>
    <w:rsid w:val="00A21771"/>
    <w:rsid w:val="00A272B2"/>
    <w:rsid w:val="00A37508"/>
    <w:rsid w:val="00A37B74"/>
    <w:rsid w:val="00A41929"/>
    <w:rsid w:val="00A47988"/>
    <w:rsid w:val="00A50553"/>
    <w:rsid w:val="00A60D3A"/>
    <w:rsid w:val="00A71A96"/>
    <w:rsid w:val="00A7331B"/>
    <w:rsid w:val="00A92E90"/>
    <w:rsid w:val="00AB2348"/>
    <w:rsid w:val="00AD201B"/>
    <w:rsid w:val="00AF3022"/>
    <w:rsid w:val="00AF59C7"/>
    <w:rsid w:val="00B0747C"/>
    <w:rsid w:val="00B203DA"/>
    <w:rsid w:val="00B518C9"/>
    <w:rsid w:val="00B5758B"/>
    <w:rsid w:val="00B8050D"/>
    <w:rsid w:val="00B80C75"/>
    <w:rsid w:val="00B84BC8"/>
    <w:rsid w:val="00BA5294"/>
    <w:rsid w:val="00BC2C29"/>
    <w:rsid w:val="00BD5229"/>
    <w:rsid w:val="00BE54B3"/>
    <w:rsid w:val="00C008B4"/>
    <w:rsid w:val="00C17ABD"/>
    <w:rsid w:val="00C21BCE"/>
    <w:rsid w:val="00C241C5"/>
    <w:rsid w:val="00C26C67"/>
    <w:rsid w:val="00C470BA"/>
    <w:rsid w:val="00C75972"/>
    <w:rsid w:val="00C8022C"/>
    <w:rsid w:val="00C821A5"/>
    <w:rsid w:val="00CB1799"/>
    <w:rsid w:val="00CB5DFF"/>
    <w:rsid w:val="00CC1EC8"/>
    <w:rsid w:val="00CF472D"/>
    <w:rsid w:val="00D33617"/>
    <w:rsid w:val="00D43613"/>
    <w:rsid w:val="00D7076A"/>
    <w:rsid w:val="00D7391E"/>
    <w:rsid w:val="00D81F5E"/>
    <w:rsid w:val="00D92269"/>
    <w:rsid w:val="00D94D34"/>
    <w:rsid w:val="00D96673"/>
    <w:rsid w:val="00DA787C"/>
    <w:rsid w:val="00DC6D3C"/>
    <w:rsid w:val="00DD6A8D"/>
    <w:rsid w:val="00DE176A"/>
    <w:rsid w:val="00DE1F66"/>
    <w:rsid w:val="00DE445F"/>
    <w:rsid w:val="00DF2DE9"/>
    <w:rsid w:val="00E007D4"/>
    <w:rsid w:val="00E00A6B"/>
    <w:rsid w:val="00E05051"/>
    <w:rsid w:val="00E34598"/>
    <w:rsid w:val="00E76EC9"/>
    <w:rsid w:val="00E77899"/>
    <w:rsid w:val="00E835E6"/>
    <w:rsid w:val="00EA4BC5"/>
    <w:rsid w:val="00EC3512"/>
    <w:rsid w:val="00EF79D0"/>
    <w:rsid w:val="00F02E15"/>
    <w:rsid w:val="00F0583F"/>
    <w:rsid w:val="00F83C17"/>
    <w:rsid w:val="00F96D7F"/>
    <w:rsid w:val="00FA162C"/>
    <w:rsid w:val="00FC456F"/>
    <w:rsid w:val="00FC4E50"/>
    <w:rsid w:val="00FD2AA9"/>
    <w:rsid w:val="00FD3512"/>
    <w:rsid w:val="00FE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A47988"/>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086E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bg/our-work/opinions-information-reports/opinions/recommendations-organised-civil-society-address-cost-living-crisis" TargetMode="External"/><Relationship Id="rId21" Type="http://schemas.openxmlformats.org/officeDocument/2006/relationships/hyperlink" Target="mailto:Sergio.LorencioMatallana@eesc.europa.eu" TargetMode="External"/><Relationship Id="rId42" Type="http://schemas.openxmlformats.org/officeDocument/2006/relationships/hyperlink" Target="https://www.eesc.europa.eu/bg/our-work/opinions-information-reports/opinions/role-services-general-interest-sgi-competitiveness-social-cohesion-and-democracy-european-union" TargetMode="External"/><Relationship Id="rId47" Type="http://schemas.openxmlformats.org/officeDocument/2006/relationships/hyperlink" Target="mailto:Marco.Manfroni@eesc.europa.eu" TargetMode="External"/><Relationship Id="rId63" Type="http://schemas.openxmlformats.org/officeDocument/2006/relationships/hyperlink" Target="https://www.eesc.europa.eu/bg/our-work/opinions-information-reports/opinions/addressing-interdependence-between-peace-and-climate-change-need-renewed-global-diplomacy" TargetMode="External"/><Relationship Id="rId68" Type="http://schemas.openxmlformats.org/officeDocument/2006/relationships/hyperlink" Target="https://www.eesc.europa.eu/bg/our-work/opinions-information-reports/opinions/security-action-europe-safe-through-reinforcement-european-defence-industry-instrument" TargetMode="External"/><Relationship Id="rId16"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yperlink" Target="https://www.eesc.europa.eu/bg/our-work/opinions-information-reports/opinions/role-trade-unions-improving-productivity" TargetMode="External"/><Relationship Id="rId32" Type="http://schemas.openxmlformats.org/officeDocument/2006/relationships/hyperlink" Target="https://www.eesc.europa.eu/bg/our-work/opinions-information-reports/opinions/tackling-inequalities-peoples-access-healthcare" TargetMode="External"/><Relationship Id="rId37" Type="http://schemas.openxmlformats.org/officeDocument/2006/relationships/hyperlink" Target="mailto:Valeria.Atzori@eesc.europa.eu" TargetMode="External"/><Relationship Id="rId40" Type="http://schemas.openxmlformats.org/officeDocument/2006/relationships/hyperlink" Target="https://www.eesc.europa.eu/bg/our-work/opinions-information-reports/opinions/union-skills" TargetMode="External"/><Relationship Id="rId45" Type="http://schemas.openxmlformats.org/officeDocument/2006/relationships/hyperlink" Target="mailto:Jana.Valant@eesc.europa.eu" TargetMode="External"/><Relationship Id="rId53" Type="http://schemas.openxmlformats.org/officeDocument/2006/relationships/hyperlink" Target="mailto:Arturo.Iniguez@eesc.europa.eu" TargetMode="External"/><Relationship Id="rId58" Type="http://schemas.openxmlformats.org/officeDocument/2006/relationships/hyperlink" Target="mailto:Myrto.Kolyva@eesc.europa.eu" TargetMode="External"/><Relationship Id="rId66" Type="http://schemas.openxmlformats.org/officeDocument/2006/relationships/hyperlink" Target="mailto:Marie-Laurence.Drillon@eesc.europa.eu" TargetMode="External"/><Relationship Id="rId74" Type="http://schemas.openxmlformats.org/officeDocument/2006/relationships/header" Target="header6.xml"/><Relationship Id="rId79"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hyperlink" Target="https://www.eesc.europa.eu/bg/our-work/opinions-information-reports/opinions/importance-institutionalising-civil-and-social-dialogue-eu-candidate-and-partner-countrie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bg/our-work/opinions-information-reports/opinions/economic-impact-implementation-eu-emissions-trading-system-ets" TargetMode="External"/><Relationship Id="rId27" Type="http://schemas.openxmlformats.org/officeDocument/2006/relationships/hyperlink" Target="mailto:Krisztina.PerlakyToth@eesc.europa.eu" TargetMode="External"/><Relationship Id="rId30" Type="http://schemas.openxmlformats.org/officeDocument/2006/relationships/hyperlink" Target="https://www.eesc.europa.eu/bg/our-work/opinions-information-reports/opinions/financial-literacy-and-education-europeans-0" TargetMode="External"/><Relationship Id="rId35" Type="http://schemas.openxmlformats.org/officeDocument/2006/relationships/hyperlink" Target="mailto:June.Bedaton@eesc.europa.eu" TargetMode="External"/><Relationship Id="rId43" Type="http://schemas.openxmlformats.org/officeDocument/2006/relationships/hyperlink" Target="mailto:Aleksandra.Sarmangrilc@eesc.europa.eu" TargetMode="External"/><Relationship Id="rId48" Type="http://schemas.openxmlformats.org/officeDocument/2006/relationships/hyperlink" Target="https://www.eesc.europa.eu/bg/our-work/opinions-information-reports/opinions/how-consider-value-chains-policymaking" TargetMode="External"/><Relationship Id="rId56" Type="http://schemas.openxmlformats.org/officeDocument/2006/relationships/hyperlink" Target="https://www.eesc.europa.eu/bg/our-work/opinions-information-reports/opinions/eu-wine-policy-package" TargetMode="External"/><Relationship Id="rId64" Type="http://schemas.openxmlformats.org/officeDocument/2006/relationships/hyperlink" Target="mailto:Marie-Laurence.Drillon@eesc.europa.eu" TargetMode="External"/><Relationship Id="rId69" Type="http://schemas.openxmlformats.org/officeDocument/2006/relationships/hyperlink" Target="mailto:Ioannis.Diamantopoulos@eesc.europa.eu"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Arturo.Iniguez@eesc.europa.eu" TargetMode="External"/><Relationship Id="rId72" Type="http://schemas.openxmlformats.org/officeDocument/2006/relationships/footer" Target="footer4.xml"/><Relationship Id="rId80" Type="http://schemas.openxmlformats.org/officeDocument/2006/relationships/customXml" Target="../customXml/item3.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orgios.Meleas@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bg/our-work/opinions-information-reports/opinions/eu-strategy-support-protect-and-empower-civil-society" TargetMode="External"/><Relationship Id="rId46" Type="http://schemas.openxmlformats.org/officeDocument/2006/relationships/hyperlink" Target="https://www.eesc.europa.eu/bg/our-work/opinions-information-reports/opinions/regulatory-simplification-use-digital-tools-better-law-making" TargetMode="External"/><Relationship Id="rId59" Type="http://schemas.openxmlformats.org/officeDocument/2006/relationships/hyperlink" Target="https://www.eesc.europa.eu/bg/our-work/opinions-information-reports/opinions/looking-future-eu-uk-relations-2026-review-trade-and-cooperation-agreement-tca-civil-society-perspective" TargetMode="External"/><Relationship Id="rId67" Type="http://schemas.openxmlformats.org/officeDocument/2006/relationships/hyperlink" Target="https://www.eesc.europa.eu/bg/our-work/opinions-information-reports/opinions/automotive-industry-action-plan" TargetMode="External"/><Relationship Id="rId20" Type="http://schemas.openxmlformats.org/officeDocument/2006/relationships/hyperlink" Target="https://www.eesc.europa.eu/bg/our-work/opinions-information-reports/opinions/communication-savings-and-investments-union" TargetMode="External"/><Relationship Id="rId41" Type="http://schemas.openxmlformats.org/officeDocument/2006/relationships/hyperlink" Target="mailto:Ana.Dumitrache@eesc.europa.eu" TargetMode="External"/><Relationship Id="rId54" Type="http://schemas.openxmlformats.org/officeDocument/2006/relationships/hyperlink" Target="https://www.eesc.europa.eu/bg/our-work/opinions-information-reports/opinions/towards-2030-assessment-key-environmental-actions-be-included-annex-8th-environmental-action-programme-better-anchor" TargetMode="External"/><Relationship Id="rId62" Type="http://schemas.openxmlformats.org/officeDocument/2006/relationships/hyperlink" Target="mailto:Katarina.Albrechtova@eesc.europa.eu" TargetMode="External"/><Relationship Id="rId70" Type="http://schemas.openxmlformats.org/officeDocument/2006/relationships/header" Target="header4.xml"/><Relationship Id="rId75" Type="http://schemas.openxmlformats.org/officeDocument/2006/relationships/footer" Target="footer6.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bg/our-work/opinions-information-reports/opinions/affordable-housing-cohesion-policy-urban-agenda-and-civil-society" TargetMode="External"/><Relationship Id="rId36" Type="http://schemas.openxmlformats.org/officeDocument/2006/relationships/hyperlink" Target="https://www.eesc.europa.eu/bg/our-work/opinions-information-reports/opinions/eu-anti-poverty-strategy" TargetMode="External"/><Relationship Id="rId49" Type="http://schemas.openxmlformats.org/officeDocument/2006/relationships/hyperlink" Target="mailto:Silvia.Staffa@eesc.europa.eu" TargetMode="External"/><Relationship Id="rId57" Type="http://schemas.openxmlformats.org/officeDocument/2006/relationships/hyperlink" Target="mailto:Gaizka.MaloElcoro-Iribe@eesc.europa.eu" TargetMode="External"/><Relationship Id="rId10" Type="http://schemas.openxmlformats.org/officeDocument/2006/relationships/endnotes" Target="endnotes.xml"/><Relationship Id="rId31" Type="http://schemas.openxmlformats.org/officeDocument/2006/relationships/hyperlink" Target="mailto:Sergio.LorencioMatallana@eesc.europa.eu" TargetMode="External"/><Relationship Id="rId44" Type="http://schemas.openxmlformats.org/officeDocument/2006/relationships/hyperlink" Target="https://www.eesc.europa.eu/bg/our-work/opinions-information-reports/opinions/era-act-unlocking-fifth-freedom" TargetMode="External"/><Relationship Id="rId52" Type="http://schemas.openxmlformats.org/officeDocument/2006/relationships/hyperlink" Target="https://www.eesc.europa.eu/bg/our-work/opinions-information-reports/opinions/conservation-and-sustainable-use-marine-biological-diversity-areas-beyond-national-jurisdiction-ratification-bbnj" TargetMode="External"/><Relationship Id="rId60" Type="http://schemas.openxmlformats.org/officeDocument/2006/relationships/hyperlink" Target="mailto:Marco.Ristori@eesc.europa.eu" TargetMode="External"/><Relationship Id="rId65" Type="http://schemas.openxmlformats.org/officeDocument/2006/relationships/hyperlink" Target="https://www.eesc.europa.eu/bg/our-work/opinions-information-reports/opinions/joint-white-paper-european-defence-readiness-2030" TargetMode="External"/><Relationship Id="rId73" Type="http://schemas.openxmlformats.org/officeDocument/2006/relationships/footer" Target="footer5.xml"/><Relationship Id="rId78" Type="http://schemas.openxmlformats.org/officeDocument/2006/relationships/customXml" Target="../customXml/item1.xml"/><Relationship Id="rId81"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June.Bedaton@eesc.europa.eu" TargetMode="External"/><Relationship Id="rId34" Type="http://schemas.openxmlformats.org/officeDocument/2006/relationships/hyperlink" Target="https://www.eesc.europa.eu/bg/our-work/opinions-information-reports/opinions/good-practice-eu-civil-dialogue-light-participatory-processes" TargetMode="External"/><Relationship Id="rId50" Type="http://schemas.openxmlformats.org/officeDocument/2006/relationships/hyperlink" Target="https://www.eesc.europa.eu/bg/our-work/opinions-information-reports/opinions/amendment-regulations-concerning-international-fisheries-nafo-sprfmo-iotc-wcpfc-iattc-and-iccat" TargetMode="External"/><Relationship Id="rId55" Type="http://schemas.openxmlformats.org/officeDocument/2006/relationships/hyperlink" Target="mailto:Nicolas.Stenger@eesc.europa.eu"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5.xml"/><Relationship Id="rId29" Type="http://schemas.openxmlformats.org/officeDocument/2006/relationships/hyperlink" Target="mailto:Georgios.Meleas@ees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bg/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A6WAAD5KZT2Q-235352946-2370</_dlc_DocId>
    <_dlc_DocIdUrl xmlns="1a33af13-4045-4f88-9d7b-618e30f79918">
      <Url>http://dm/eesc/2025/_layouts/15/DocIdRedir.aspx?ID=A6WAAD5KZT2Q-235352946-2370</Url>
      <Description>A6WAAD5KZT2Q-235352946-2370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2025-08-04T12:00:00+00:00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Petrov Yulian</DisplayName>
        <AccountId>1519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C8773CAC-324D-4E50-9143-0B29C84C394C}"/>
</file>

<file path=customXml/itemProps2.xml><?xml version="1.0" encoding="utf-8"?>
<ds:datastoreItem xmlns:ds="http://schemas.openxmlformats.org/officeDocument/2006/customXml" ds:itemID="{82FA36FD-1719-4031-966C-37FA737601D9}"/>
</file>

<file path=customXml/itemProps3.xml><?xml version="1.0" encoding="utf-8"?>
<ds:datastoreItem xmlns:ds="http://schemas.openxmlformats.org/officeDocument/2006/customXml" ds:itemID="{030AE59C-60F5-4774-8482-6178FFA3E4B1}"/>
</file>

<file path=customXml/itemProps4.xml><?xml version="1.0" encoding="utf-8"?>
<ds:datastoreItem xmlns:ds="http://schemas.openxmlformats.org/officeDocument/2006/customXml" ds:itemID="{B8738DDB-7958-45FA-AA7D-593BB04C13B5}"/>
</file>

<file path=docProps/app.xml><?xml version="1.0" encoding="utf-8"?>
<Properties xmlns="http://schemas.openxmlformats.org/officeDocument/2006/extended-properties" xmlns:vt="http://schemas.openxmlformats.org/officeDocument/2006/docPropsVTypes">
  <Template>Normal.dotm</Template>
  <TotalTime>0</TotalTime>
  <Pages>2</Pages>
  <Words>11423</Words>
  <Characters>65116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- 598-ма пленарна сесия - юли 2025 г.</dc:title>
  <dc:subject>TCD</dc:subject>
  <dc:creator>Nieddu Emma</dc:creator>
  <cp:keywords>EESC-2025-02211-00-00-TCD-TRA-EN</cp:keywords>
  <dc:description>Rapporteur:  - Original language: EN - Date of document: 04/08/2025 - Date of meeting: 30/17/2025 14:30 - External documents:  - Administrator: Mme DAMYANOVA-KERESTELIEVA Ani Alexieva</dc:description>
  <cp:lastModifiedBy>Petrov Yulian</cp:lastModifiedBy>
  <cp:revision>10</cp:revision>
  <dcterms:created xsi:type="dcterms:W3CDTF">2025-07-24T15:56:00Z</dcterms:created>
  <dcterms:modified xsi:type="dcterms:W3CDTF">2025-08-04T09:03:00Z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24/07/2025, 02/05/2022, 02/05/2022, 28/06/2021</vt:lpwstr>
  </property>
  <property fmtid="{D5CDD505-2E9C-101B-9397-08002B2CF9AE}" pid="4" name="Pref_Time">
    <vt:lpwstr>14:55:27, 12:28:29, 12:25:37, 08:41:48</vt:lpwstr>
  </property>
  <property fmtid="{D5CDD505-2E9C-101B-9397-08002B2CF9AE}" pid="5" name="Pref_User">
    <vt:lpwstr>amett, enied, enied, enied</vt:lpwstr>
  </property>
  <property fmtid="{D5CDD505-2E9C-101B-9397-08002B2CF9AE}" pid="6" name="Pref_FileName">
    <vt:lpwstr>EESC-2025-02211-00-00-TCD-ORI.docx,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b9e8b2d7-30fd-4c38-b9a9-36585c1c2af6</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EN|f2175f21-25d7-44a3-96da-d6a61b075e1b;SK|46d9fce0-ef79-4f71-b89b-cd6aa82426b8;DE|f6b31e5a-26fa-4935-b661-318e46daf27e;PT|50ccc04a-eadd-42ae-a0cb-acaf45f812ba;FI|87606a43-d45f-42d6-b8c9-e1a3457db5b7;IT|0774613c-01ed-4e5d-a25d-11d2388de825;LV|46f7e311-5d9f-4663-b433-18aeccb7ace7;SV|c2ed69e7-a339-43d7-8f22-d93680a92aa0;SL|98a412ae-eb01-49e9-ae3d-585a81724cfc;DA|5d49c027-8956-412b-aa16-e85a0f96ad0e;NL|55c6556c-b4f4-441d-9acf-c498d4f838bd</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31;#SL|98a412ae-eb01-49e9-ae3d-585a81724cfc;#67;#SPL-CES|32d8cb1f-c9ec-4365-95c7-8385a18618ac;#28;#SV|c2ed69e7-a339-43d7-8f22-d93680a92aa0;#27;#NL|55c6556c-b4f4-441d-9acf-c498d4f838bd;#23;#DE|f6b31e5a-26fa-4935-b661-318e46daf27e;#19;#TCD|cd9d6eb6-3f4f-424a-b2d1-57c9d450eaaf;#15;#Unrestricted|826e22d7-d029-4ec0-a450-0c28ff673572;#13;#TRA|150d2a88-1431-44e6-a8ca-0bb753ab8672;#46;#SK|46d9fce0-ef79-4f71-b89b-cd6aa82426b8;#8;#Final|ea5e6674-7b27-4bac-b091-73adbb394efe;#5;#EN|f2175f21-25d7-44a3-96da-d6a61b075e1b;#40;#DA|5d49c027-8956-412b-aa16-e85a0f96ad0e;#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47;#BG|1a1b3951-7821-4e6a-85f5-5673fc08bd2c</vt:lpwstr>
  </property>
</Properties>
</file>