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tblpY="35"/>
        <w:tblW w:w="898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980"/>
      </w:tblGrid>
      <w:tr w:rsidR="00657DA9" w:rsidRPr="00DD21BD" w14:paraId="7EC7BA35" w14:textId="77777777" w:rsidTr="00214574">
        <w:trPr>
          <w:trHeight w:val="300"/>
        </w:trPr>
        <w:tc>
          <w:tcPr>
            <w:tcW w:w="8980" w:type="dxa"/>
            <w:tcBorders>
              <w:top w:val="double" w:sz="6" w:space="0" w:color="auto"/>
              <w:left w:val="double" w:sz="6" w:space="0" w:color="auto"/>
              <w:bottom w:val="single" w:sz="6" w:space="0" w:color="auto"/>
              <w:right w:val="double" w:sz="6" w:space="0" w:color="auto"/>
            </w:tcBorders>
            <w:shd w:val="clear" w:color="auto" w:fill="auto"/>
            <w:hideMark/>
          </w:tcPr>
          <w:p w14:paraId="513F26FE" w14:textId="0E4DFBB3" w:rsidR="00657DA9" w:rsidRPr="003C1F22" w:rsidRDefault="00657DA9" w:rsidP="00214574">
            <w:pPr>
              <w:spacing w:before="120" w:after="120" w:line="276" w:lineRule="auto"/>
              <w:ind w:left="112"/>
              <w:textAlignment w:val="baseline"/>
              <w:rPr>
                <w:rFonts w:ascii="Segoe UI" w:eastAsia="Times New Roman" w:hAnsi="Segoe UI" w:cs="Segoe UI"/>
                <w:b/>
                <w:bCs/>
                <w:kern w:val="0"/>
                <w:sz w:val="24"/>
                <w:szCs w:val="24"/>
                <w:lang w:val="en-GB" w:eastAsia="en-IE"/>
                <w14:ligatures w14:val="none"/>
              </w:rPr>
            </w:pPr>
            <w:r w:rsidRPr="003C1F22">
              <w:rPr>
                <w:rFonts w:ascii="Times New Roman" w:eastAsia="Times New Roman" w:hAnsi="Times New Roman" w:cs="Times New Roman"/>
                <w:b/>
                <w:bCs/>
                <w:kern w:val="0"/>
                <w:sz w:val="24"/>
                <w:szCs w:val="24"/>
                <w:lang w:val="en-GB" w:eastAsia="en-IE"/>
                <w14:ligatures w14:val="none"/>
              </w:rPr>
              <w:t>Public procurement / Social economy enterprises </w:t>
            </w:r>
            <w:r w:rsidRPr="003C1F22">
              <w:rPr>
                <w:rFonts w:ascii="Times New Roman" w:eastAsia="Times New Roman" w:hAnsi="Times New Roman" w:cs="Times New Roman"/>
                <w:b/>
                <w:bCs/>
                <w:kern w:val="0"/>
                <w:sz w:val="24"/>
                <w:szCs w:val="24"/>
                <w:lang w:val="en-GB" w:eastAsia="en-IE"/>
                <w14:ligatures w14:val="none"/>
              </w:rPr>
              <w:br/>
              <w:t>Own-initiative opinion </w:t>
            </w:r>
            <w:r w:rsidR="003C1F22" w:rsidRPr="003C1F22">
              <w:rPr>
                <w:rFonts w:ascii="Times New Roman" w:eastAsia="Times New Roman" w:hAnsi="Times New Roman" w:cs="Times New Roman"/>
                <w:b/>
                <w:bCs/>
                <w:kern w:val="0"/>
                <w:sz w:val="24"/>
                <w:szCs w:val="24"/>
                <w:lang w:val="en-GB" w:eastAsia="en-IE"/>
                <w14:ligatures w14:val="none"/>
              </w:rPr>
              <w:br/>
            </w:r>
            <w:r w:rsidRPr="003C1F22">
              <w:rPr>
                <w:rFonts w:ascii="Times New Roman" w:eastAsia="Times New Roman" w:hAnsi="Times New Roman" w:cs="Times New Roman"/>
                <w:b/>
                <w:bCs/>
                <w:kern w:val="0"/>
                <w:sz w:val="24"/>
                <w:szCs w:val="24"/>
                <w:lang w:val="en-GB" w:eastAsia="en-IE"/>
                <w14:ligatures w14:val="none"/>
              </w:rPr>
              <w:t>EESC</w:t>
            </w:r>
            <w:r w:rsidR="003C1F22" w:rsidRPr="003C1F22">
              <w:rPr>
                <w:rFonts w:ascii="Times New Roman" w:eastAsia="Times New Roman" w:hAnsi="Times New Roman" w:cs="Times New Roman"/>
                <w:b/>
                <w:bCs/>
                <w:kern w:val="0"/>
                <w:sz w:val="24"/>
                <w:szCs w:val="24"/>
                <w:lang w:val="en-GB" w:eastAsia="en-IE"/>
                <w14:ligatures w14:val="none"/>
              </w:rPr>
              <w:t xml:space="preserve"> </w:t>
            </w:r>
            <w:r w:rsidRPr="003C1F22">
              <w:rPr>
                <w:rFonts w:ascii="Times New Roman" w:eastAsia="Times New Roman" w:hAnsi="Times New Roman" w:cs="Times New Roman"/>
                <w:b/>
                <w:bCs/>
                <w:kern w:val="0"/>
                <w:sz w:val="24"/>
                <w:szCs w:val="24"/>
                <w:lang w:val="en-GB" w:eastAsia="en-IE"/>
                <w14:ligatures w14:val="none"/>
              </w:rPr>
              <w:t>2024-0655 – INT/1056  </w:t>
            </w:r>
            <w:r w:rsidRPr="003C1F22">
              <w:rPr>
                <w:rFonts w:ascii="Times New Roman" w:eastAsia="Times New Roman" w:hAnsi="Times New Roman" w:cs="Times New Roman"/>
                <w:b/>
                <w:bCs/>
                <w:kern w:val="0"/>
                <w:sz w:val="24"/>
                <w:szCs w:val="24"/>
                <w:lang w:val="en-GB" w:eastAsia="en-IE"/>
                <w14:ligatures w14:val="none"/>
              </w:rPr>
              <w:br/>
              <w:t>591</w:t>
            </w:r>
            <w:r w:rsidRPr="003C1F22">
              <w:rPr>
                <w:rFonts w:ascii="Times New Roman" w:eastAsia="Times New Roman" w:hAnsi="Times New Roman" w:cs="Times New Roman"/>
                <w:b/>
                <w:bCs/>
                <w:kern w:val="0"/>
                <w:sz w:val="24"/>
                <w:szCs w:val="24"/>
                <w:vertAlign w:val="superscript"/>
                <w:lang w:val="en-GB" w:eastAsia="en-IE"/>
                <w14:ligatures w14:val="none"/>
              </w:rPr>
              <w:t>th</w:t>
            </w:r>
            <w:r w:rsidRPr="003C1F22">
              <w:rPr>
                <w:rFonts w:ascii="Calibri" w:eastAsia="Times New Roman" w:hAnsi="Calibri" w:cs="Calibri"/>
                <w:b/>
                <w:bCs/>
                <w:kern w:val="0"/>
                <w:sz w:val="24"/>
                <w:szCs w:val="24"/>
                <w:lang w:val="en-GB" w:eastAsia="en-IE"/>
                <w14:ligatures w14:val="none"/>
              </w:rPr>
              <w:t xml:space="preserve"> </w:t>
            </w:r>
            <w:r w:rsidRPr="003C1F22">
              <w:rPr>
                <w:rFonts w:ascii="Times New Roman" w:eastAsia="Times New Roman" w:hAnsi="Times New Roman" w:cs="Times New Roman"/>
                <w:b/>
                <w:bCs/>
                <w:kern w:val="0"/>
                <w:sz w:val="24"/>
                <w:szCs w:val="24"/>
                <w:lang w:val="en-GB" w:eastAsia="en-IE"/>
                <w14:ligatures w14:val="none"/>
              </w:rPr>
              <w:t>Plenary Session – October 2024 </w:t>
            </w:r>
            <w:r w:rsidRPr="003C1F22">
              <w:rPr>
                <w:rFonts w:ascii="Times New Roman" w:eastAsia="Times New Roman" w:hAnsi="Times New Roman" w:cs="Times New Roman"/>
                <w:b/>
                <w:bCs/>
                <w:kern w:val="0"/>
                <w:sz w:val="24"/>
                <w:szCs w:val="24"/>
                <w:lang w:val="en-GB" w:eastAsia="en-IE"/>
                <w14:ligatures w14:val="none"/>
              </w:rPr>
              <w:br/>
              <w:t xml:space="preserve">Rapporteur: </w:t>
            </w:r>
            <w:proofErr w:type="spellStart"/>
            <w:r w:rsidRPr="003C1F22">
              <w:rPr>
                <w:rFonts w:ascii="Times New Roman" w:eastAsia="Times New Roman" w:hAnsi="Times New Roman" w:cs="Times New Roman"/>
                <w:b/>
                <w:bCs/>
                <w:kern w:val="0"/>
                <w:sz w:val="24"/>
                <w:szCs w:val="24"/>
                <w:lang w:val="en-GB" w:eastAsia="en-IE"/>
                <w14:ligatures w14:val="none"/>
              </w:rPr>
              <w:t>Ferre</w:t>
            </w:r>
            <w:proofErr w:type="spellEnd"/>
            <w:r w:rsidRPr="003C1F22">
              <w:rPr>
                <w:rFonts w:ascii="Times New Roman" w:eastAsia="Times New Roman" w:hAnsi="Times New Roman" w:cs="Times New Roman"/>
                <w:b/>
                <w:bCs/>
                <w:kern w:val="0"/>
                <w:sz w:val="24"/>
                <w:szCs w:val="24"/>
                <w:lang w:val="en-GB" w:eastAsia="en-IE"/>
                <w14:ligatures w14:val="none"/>
              </w:rPr>
              <w:t xml:space="preserve"> WYCKMANS (BE-GR II) </w:t>
            </w:r>
            <w:r w:rsidR="003C1F22">
              <w:rPr>
                <w:rFonts w:ascii="Times New Roman" w:eastAsia="Times New Roman" w:hAnsi="Times New Roman" w:cs="Times New Roman"/>
                <w:b/>
                <w:bCs/>
                <w:kern w:val="0"/>
                <w:sz w:val="24"/>
                <w:szCs w:val="24"/>
                <w:lang w:val="en-GB" w:eastAsia="en-IE"/>
                <w14:ligatures w14:val="none"/>
              </w:rPr>
              <w:br/>
            </w:r>
            <w:r w:rsidRPr="003C1F22">
              <w:rPr>
                <w:rFonts w:ascii="Times New Roman" w:eastAsia="Times New Roman" w:hAnsi="Times New Roman" w:cs="Times New Roman"/>
                <w:b/>
                <w:bCs/>
                <w:kern w:val="0"/>
                <w:sz w:val="24"/>
                <w:szCs w:val="24"/>
                <w:lang w:val="en-GB" w:eastAsia="en-IE"/>
                <w14:ligatures w14:val="none"/>
              </w:rPr>
              <w:t>Co-rapporteur: Alain COHEUR (BE-GR III) </w:t>
            </w:r>
            <w:r w:rsidRPr="003C1F22">
              <w:rPr>
                <w:rFonts w:ascii="Times New Roman" w:eastAsia="Times New Roman" w:hAnsi="Times New Roman" w:cs="Times New Roman"/>
                <w:b/>
                <w:bCs/>
                <w:kern w:val="0"/>
                <w:sz w:val="24"/>
                <w:szCs w:val="24"/>
                <w:lang w:val="en-GB" w:eastAsia="en-IE"/>
                <w14:ligatures w14:val="none"/>
              </w:rPr>
              <w:br/>
              <w:t xml:space="preserve">DG GROW – Commissioner </w:t>
            </w:r>
            <w:r w:rsidR="00E51FE5" w:rsidRPr="003C1F22">
              <w:rPr>
                <w:rFonts w:ascii="Times New Roman" w:eastAsia="Times New Roman" w:hAnsi="Times New Roman" w:cs="Times New Roman"/>
                <w:b/>
                <w:bCs/>
                <w:kern w:val="0"/>
                <w:sz w:val="24"/>
                <w:szCs w:val="24"/>
                <w:lang w:val="en-GB" w:eastAsia="en-IE"/>
                <w14:ligatures w14:val="none"/>
              </w:rPr>
              <w:t>S</w:t>
            </w:r>
            <w:r w:rsidR="003C1F22" w:rsidRPr="003C1F22">
              <w:rPr>
                <w:rFonts w:ascii="Times New Roman" w:eastAsia="Times New Roman" w:hAnsi="Times New Roman" w:cs="Times New Roman"/>
                <w:b/>
                <w:bCs/>
                <w:kern w:val="0"/>
                <w:sz w:val="24"/>
                <w:szCs w:val="24"/>
                <w:lang w:val="en-GB" w:eastAsia="en-IE"/>
                <w14:ligatures w14:val="none"/>
              </w:rPr>
              <w:t>E</w:t>
            </w:r>
            <w:r w:rsidR="00E51FE5" w:rsidRPr="003C1F22">
              <w:rPr>
                <w:rFonts w:ascii="Times New Roman" w:eastAsia="Times New Roman" w:hAnsi="Times New Roman" w:cs="Times New Roman"/>
                <w:b/>
                <w:bCs/>
                <w:kern w:val="0"/>
                <w:sz w:val="24"/>
                <w:szCs w:val="24"/>
                <w:lang w:val="en-GB" w:eastAsia="en-IE"/>
                <w14:ligatures w14:val="none"/>
              </w:rPr>
              <w:t>JOURN</w:t>
            </w:r>
            <w:r w:rsidR="003C1F22" w:rsidRPr="003C1F22">
              <w:rPr>
                <w:rFonts w:ascii="Times New Roman" w:eastAsia="Times New Roman" w:hAnsi="Times New Roman" w:cs="Times New Roman"/>
                <w:b/>
                <w:bCs/>
                <w:kern w:val="0"/>
                <w:sz w:val="24"/>
                <w:szCs w:val="24"/>
                <w:lang w:val="en-GB" w:eastAsia="en-IE"/>
                <w14:ligatures w14:val="none"/>
              </w:rPr>
              <w:t>E</w:t>
            </w:r>
          </w:p>
        </w:tc>
      </w:tr>
      <w:tr w:rsidR="00657DA9" w:rsidRPr="00DD21BD" w14:paraId="51E819BB" w14:textId="77777777" w:rsidTr="00214574">
        <w:trPr>
          <w:trHeight w:val="300"/>
        </w:trPr>
        <w:tc>
          <w:tcPr>
            <w:tcW w:w="8980" w:type="dxa"/>
            <w:tcBorders>
              <w:top w:val="single" w:sz="6" w:space="0" w:color="auto"/>
              <w:left w:val="double" w:sz="6" w:space="0" w:color="auto"/>
              <w:bottom w:val="single" w:sz="6" w:space="0" w:color="auto"/>
              <w:right w:val="double" w:sz="6" w:space="0" w:color="auto"/>
            </w:tcBorders>
            <w:shd w:val="clear" w:color="auto" w:fill="auto"/>
            <w:hideMark/>
          </w:tcPr>
          <w:p w14:paraId="4F3F7E96" w14:textId="6A5E96B8" w:rsidR="00657DA9" w:rsidRPr="00DD21BD" w:rsidRDefault="00657DA9" w:rsidP="00214574">
            <w:pPr>
              <w:spacing w:before="120" w:after="120" w:line="276" w:lineRule="auto"/>
              <w:jc w:val="center"/>
              <w:textAlignment w:val="baseline"/>
              <w:rPr>
                <w:rFonts w:ascii="Segoe UI" w:eastAsia="Times New Roman" w:hAnsi="Segoe UI" w:cs="Segoe UI"/>
                <w:kern w:val="0"/>
                <w:sz w:val="24"/>
                <w:szCs w:val="24"/>
                <w:lang w:val="en-GB" w:eastAsia="en-IE"/>
                <w14:ligatures w14:val="none"/>
              </w:rPr>
            </w:pPr>
            <w:r w:rsidRPr="00DD21BD">
              <w:rPr>
                <w:rFonts w:ascii="Times New Roman" w:eastAsia="Times New Roman" w:hAnsi="Times New Roman" w:cs="Times New Roman"/>
                <w:b/>
                <w:bCs/>
                <w:kern w:val="0"/>
                <w:sz w:val="24"/>
                <w:szCs w:val="24"/>
                <w:lang w:val="en-GB" w:eastAsia="en-IE"/>
                <w14:ligatures w14:val="none"/>
              </w:rPr>
              <w:t>European Commission position on points</w:t>
            </w:r>
            <w:r w:rsidRPr="00DD21BD">
              <w:rPr>
                <w:rFonts w:ascii="Times New Roman" w:eastAsia="Times New Roman" w:hAnsi="Times New Roman" w:cs="Times New Roman"/>
                <w:kern w:val="0"/>
                <w:sz w:val="24"/>
                <w:szCs w:val="24"/>
                <w:lang w:val="en-GB" w:eastAsia="en-IE"/>
                <w14:ligatures w14:val="none"/>
              </w:rPr>
              <w:br/>
            </w:r>
            <w:r w:rsidRPr="00DD21BD">
              <w:rPr>
                <w:rFonts w:ascii="Times New Roman" w:eastAsia="Times New Roman" w:hAnsi="Times New Roman" w:cs="Times New Roman"/>
                <w:b/>
                <w:bCs/>
                <w:kern w:val="0"/>
                <w:sz w:val="24"/>
                <w:szCs w:val="24"/>
                <w:lang w:val="en-GB" w:eastAsia="en-IE"/>
                <w14:ligatures w14:val="none"/>
              </w:rPr>
              <w:t>of the European Economic and Social Committee opinion considered as essential</w:t>
            </w:r>
            <w:r w:rsidRPr="00DD21BD">
              <w:rPr>
                <w:rFonts w:ascii="Times New Roman" w:eastAsia="Times New Roman" w:hAnsi="Times New Roman" w:cs="Times New Roman"/>
                <w:kern w:val="0"/>
                <w:sz w:val="24"/>
                <w:szCs w:val="24"/>
                <w:lang w:val="en-GB" w:eastAsia="en-IE"/>
                <w14:ligatures w14:val="none"/>
              </w:rPr>
              <w:t> </w:t>
            </w:r>
          </w:p>
        </w:tc>
      </w:tr>
      <w:tr w:rsidR="00657DA9" w:rsidRPr="00DD21BD" w14:paraId="799B8D08" w14:textId="77777777" w:rsidTr="00214574">
        <w:trPr>
          <w:trHeight w:val="300"/>
        </w:trPr>
        <w:tc>
          <w:tcPr>
            <w:tcW w:w="8980" w:type="dxa"/>
            <w:tcBorders>
              <w:top w:val="single" w:sz="6" w:space="0" w:color="auto"/>
              <w:left w:val="double" w:sz="6" w:space="0" w:color="auto"/>
              <w:bottom w:val="double" w:sz="6" w:space="0" w:color="auto"/>
              <w:right w:val="double" w:sz="6" w:space="0" w:color="auto"/>
            </w:tcBorders>
            <w:shd w:val="clear" w:color="auto" w:fill="auto"/>
            <w:hideMark/>
          </w:tcPr>
          <w:p w14:paraId="0788C49E" w14:textId="3A96AE2A" w:rsidR="00E741F7" w:rsidRPr="00281B89" w:rsidRDefault="00657DA9" w:rsidP="00214574">
            <w:pPr>
              <w:spacing w:before="120" w:after="120" w:line="276" w:lineRule="auto"/>
              <w:ind w:left="112" w:right="191"/>
              <w:jc w:val="both"/>
              <w:textAlignment w:val="baseline"/>
              <w:rPr>
                <w:rFonts w:ascii="Times New Roman" w:eastAsia="Times New Roman" w:hAnsi="Times New Roman" w:cs="Times New Roman"/>
                <w:kern w:val="0"/>
                <w:sz w:val="24"/>
                <w:szCs w:val="24"/>
                <w:lang w:val="en-GB" w:eastAsia="en-IE"/>
                <w14:ligatures w14:val="none"/>
              </w:rPr>
            </w:pPr>
            <w:r w:rsidRPr="00DD21BD">
              <w:rPr>
                <w:rFonts w:ascii="Times New Roman" w:eastAsia="Times New Roman" w:hAnsi="Times New Roman" w:cs="Times New Roman"/>
                <w:kern w:val="0"/>
                <w:sz w:val="24"/>
                <w:szCs w:val="24"/>
                <w:lang w:val="en-GB" w:eastAsia="en-IE"/>
                <w14:ligatures w14:val="none"/>
              </w:rPr>
              <w:t>In points 1.1</w:t>
            </w:r>
            <w:r w:rsidR="003C1F22">
              <w:rPr>
                <w:rFonts w:ascii="Times New Roman" w:eastAsia="Times New Roman" w:hAnsi="Times New Roman" w:cs="Times New Roman"/>
                <w:kern w:val="0"/>
                <w:sz w:val="24"/>
                <w:szCs w:val="24"/>
                <w:lang w:val="en-GB" w:eastAsia="en-IE"/>
                <w14:ligatures w14:val="none"/>
              </w:rPr>
              <w:t>.</w:t>
            </w:r>
            <w:r w:rsidRPr="00DD21BD">
              <w:rPr>
                <w:rFonts w:ascii="Times New Roman" w:eastAsia="Times New Roman" w:hAnsi="Times New Roman" w:cs="Times New Roman"/>
                <w:kern w:val="0"/>
                <w:sz w:val="24"/>
                <w:szCs w:val="24"/>
                <w:lang w:val="en-GB" w:eastAsia="en-IE"/>
                <w14:ligatures w14:val="none"/>
              </w:rPr>
              <w:t xml:space="preserve"> and 2.2</w:t>
            </w:r>
            <w:r w:rsidR="003C1F22">
              <w:rPr>
                <w:rFonts w:ascii="Times New Roman" w:eastAsia="Times New Roman" w:hAnsi="Times New Roman" w:cs="Times New Roman"/>
                <w:kern w:val="0"/>
                <w:sz w:val="24"/>
                <w:szCs w:val="24"/>
                <w:lang w:val="en-GB" w:eastAsia="en-IE"/>
                <w14:ligatures w14:val="none"/>
              </w:rPr>
              <w:t>.</w:t>
            </w:r>
            <w:r w:rsidR="00F01702">
              <w:rPr>
                <w:rFonts w:ascii="Times New Roman" w:eastAsia="Times New Roman" w:hAnsi="Times New Roman" w:cs="Times New Roman"/>
                <w:kern w:val="0"/>
                <w:sz w:val="24"/>
                <w:szCs w:val="24"/>
                <w:lang w:val="en-GB" w:eastAsia="en-IE"/>
                <w14:ligatures w14:val="none"/>
              </w:rPr>
              <w:t xml:space="preserve"> of its opinion</w:t>
            </w:r>
            <w:r w:rsidRPr="00DD21BD">
              <w:rPr>
                <w:rFonts w:ascii="Times New Roman" w:eastAsia="Times New Roman" w:hAnsi="Times New Roman" w:cs="Times New Roman"/>
                <w:kern w:val="0"/>
                <w:sz w:val="24"/>
                <w:szCs w:val="24"/>
                <w:lang w:val="en-GB" w:eastAsia="en-IE"/>
                <w14:ligatures w14:val="none"/>
              </w:rPr>
              <w:t>, the European Economic and Social Committee (EESC) calls for the acceleration of the Social Economy Action Plan</w:t>
            </w:r>
            <w:r w:rsidRPr="00DD21BD">
              <w:rPr>
                <w:rStyle w:val="FootnoteReference"/>
                <w:rFonts w:ascii="Times New Roman" w:eastAsia="Times New Roman" w:hAnsi="Times New Roman" w:cs="Times New Roman"/>
                <w:kern w:val="0"/>
                <w:sz w:val="24"/>
                <w:szCs w:val="24"/>
                <w:lang w:val="en-GB" w:eastAsia="en-IE"/>
                <w14:ligatures w14:val="none"/>
              </w:rPr>
              <w:footnoteReference w:id="1"/>
            </w:r>
            <w:r w:rsidRPr="00DD21BD">
              <w:rPr>
                <w:rFonts w:ascii="Times New Roman" w:eastAsia="Times New Roman" w:hAnsi="Times New Roman" w:cs="Times New Roman"/>
                <w:kern w:val="0"/>
                <w:sz w:val="24"/>
                <w:szCs w:val="24"/>
                <w:lang w:val="en-GB" w:eastAsia="en-IE"/>
                <w14:ligatures w14:val="none"/>
              </w:rPr>
              <w:t xml:space="preserve">, focusing on the strategic use of Public Procurement to </w:t>
            </w:r>
            <w:r w:rsidRPr="00281B89">
              <w:rPr>
                <w:rFonts w:ascii="Times New Roman" w:eastAsia="Times New Roman" w:hAnsi="Times New Roman" w:cs="Times New Roman"/>
                <w:kern w:val="0"/>
                <w:sz w:val="24"/>
                <w:szCs w:val="24"/>
                <w:lang w:val="en-GB" w:eastAsia="en-IE"/>
                <w14:ligatures w14:val="none"/>
              </w:rPr>
              <w:t xml:space="preserve">support the social economy, in line with </w:t>
            </w:r>
            <w:r w:rsidR="009A5CBA" w:rsidRPr="00281B89">
              <w:rPr>
                <w:rFonts w:ascii="Times New Roman" w:eastAsia="Times New Roman" w:hAnsi="Times New Roman" w:cs="Times New Roman"/>
                <w:kern w:val="0"/>
                <w:sz w:val="24"/>
                <w:szCs w:val="24"/>
                <w:lang w:val="en-GB" w:eastAsia="en-IE"/>
                <w14:ligatures w14:val="none"/>
              </w:rPr>
              <w:t xml:space="preserve">Enrico </w:t>
            </w:r>
            <w:r w:rsidRPr="00281B89">
              <w:rPr>
                <w:rFonts w:ascii="Times New Roman" w:eastAsia="Times New Roman" w:hAnsi="Times New Roman" w:cs="Times New Roman"/>
                <w:kern w:val="0"/>
                <w:sz w:val="24"/>
                <w:szCs w:val="24"/>
                <w:lang w:val="en-GB" w:eastAsia="en-IE"/>
                <w14:ligatures w14:val="none"/>
              </w:rPr>
              <w:t>Letta’s report</w:t>
            </w:r>
            <w:r w:rsidR="009A5CBA" w:rsidRPr="00281B89">
              <w:rPr>
                <w:rFonts w:ascii="Times New Roman" w:eastAsia="Times New Roman" w:hAnsi="Times New Roman" w:cs="Times New Roman"/>
                <w:kern w:val="0"/>
                <w:sz w:val="24"/>
                <w:szCs w:val="24"/>
                <w:lang w:val="en-GB" w:eastAsia="en-IE"/>
                <w14:ligatures w14:val="none"/>
              </w:rPr>
              <w:t xml:space="preserve"> ‘Much more than a market’</w:t>
            </w:r>
            <w:r w:rsidR="0028245F">
              <w:rPr>
                <w:rFonts w:ascii="Times New Roman" w:eastAsia="Times New Roman" w:hAnsi="Times New Roman" w:cs="Times New Roman"/>
                <w:kern w:val="0"/>
                <w:sz w:val="24"/>
                <w:szCs w:val="24"/>
                <w:lang w:val="en-GB" w:eastAsia="en-IE"/>
                <w14:ligatures w14:val="none"/>
              </w:rPr>
              <w:t xml:space="preserve"> of April 2024</w:t>
            </w:r>
            <w:r w:rsidRPr="00281B89">
              <w:rPr>
                <w:rFonts w:ascii="Times New Roman" w:eastAsia="Times New Roman" w:hAnsi="Times New Roman" w:cs="Times New Roman"/>
                <w:kern w:val="0"/>
                <w:sz w:val="24"/>
                <w:szCs w:val="24"/>
                <w:lang w:val="en-GB" w:eastAsia="en-IE"/>
                <w14:ligatures w14:val="none"/>
              </w:rPr>
              <w:t xml:space="preserve">. The Commission </w:t>
            </w:r>
            <w:r w:rsidR="00A344DC" w:rsidRPr="00281B89">
              <w:rPr>
                <w:rFonts w:ascii="Times New Roman" w:eastAsia="Times New Roman" w:hAnsi="Times New Roman" w:cs="Times New Roman"/>
                <w:kern w:val="0"/>
                <w:sz w:val="24"/>
                <w:szCs w:val="24"/>
                <w:lang w:val="en-GB" w:eastAsia="en-IE"/>
                <w14:ligatures w14:val="none"/>
              </w:rPr>
              <w:t>confirms</w:t>
            </w:r>
            <w:r w:rsidR="009A5CBA" w:rsidRPr="00281B89">
              <w:rPr>
                <w:rFonts w:ascii="Times New Roman" w:eastAsia="Times New Roman" w:hAnsi="Times New Roman" w:cs="Times New Roman"/>
                <w:kern w:val="0"/>
                <w:sz w:val="24"/>
                <w:szCs w:val="24"/>
                <w:lang w:val="en-GB" w:eastAsia="en-IE"/>
                <w14:ligatures w14:val="none"/>
              </w:rPr>
              <w:t xml:space="preserve"> the implementation of the Social Economy Action Plan and </w:t>
            </w:r>
            <w:r w:rsidR="00E51FE5">
              <w:rPr>
                <w:rFonts w:ascii="Times New Roman" w:eastAsia="Times New Roman" w:hAnsi="Times New Roman" w:cs="Times New Roman"/>
                <w:kern w:val="0"/>
                <w:sz w:val="24"/>
                <w:szCs w:val="24"/>
                <w:lang w:val="en-GB" w:eastAsia="en-IE"/>
                <w14:ligatures w14:val="none"/>
              </w:rPr>
              <w:t xml:space="preserve">is </w:t>
            </w:r>
            <w:r w:rsidR="00A344DC" w:rsidRPr="00281B89">
              <w:rPr>
                <w:rFonts w:ascii="Times New Roman" w:eastAsia="Times New Roman" w:hAnsi="Times New Roman" w:cs="Times New Roman"/>
                <w:kern w:val="0"/>
                <w:sz w:val="24"/>
                <w:szCs w:val="24"/>
                <w:lang w:val="en-GB" w:eastAsia="en-IE"/>
                <w14:ligatures w14:val="none"/>
              </w:rPr>
              <w:t>plan</w:t>
            </w:r>
            <w:r w:rsidR="00E51FE5">
              <w:rPr>
                <w:rFonts w:ascii="Times New Roman" w:eastAsia="Times New Roman" w:hAnsi="Times New Roman" w:cs="Times New Roman"/>
                <w:kern w:val="0"/>
                <w:sz w:val="24"/>
                <w:szCs w:val="24"/>
                <w:lang w:val="en-GB" w:eastAsia="en-IE"/>
                <w14:ligatures w14:val="none"/>
              </w:rPr>
              <w:t>ning</w:t>
            </w:r>
            <w:r w:rsidR="00A344DC" w:rsidRPr="00281B89">
              <w:rPr>
                <w:rFonts w:ascii="Times New Roman" w:eastAsia="Times New Roman" w:hAnsi="Times New Roman" w:cs="Times New Roman"/>
                <w:kern w:val="0"/>
                <w:sz w:val="24"/>
                <w:szCs w:val="24"/>
                <w:lang w:val="en-GB" w:eastAsia="en-IE"/>
                <w14:ligatures w14:val="none"/>
              </w:rPr>
              <w:t xml:space="preserve"> to </w:t>
            </w:r>
            <w:r w:rsidR="009A5CBA" w:rsidRPr="00281B89">
              <w:rPr>
                <w:rFonts w:ascii="Times New Roman" w:eastAsia="Times New Roman" w:hAnsi="Times New Roman" w:cs="Times New Roman"/>
                <w:kern w:val="0"/>
                <w:sz w:val="24"/>
                <w:szCs w:val="24"/>
                <w:lang w:val="en-GB" w:eastAsia="en-IE"/>
                <w14:ligatures w14:val="none"/>
              </w:rPr>
              <w:t>carry out a mid-term review in 2025 in order to take stock of its degree of execution. To this end, a report outlining key achievements and progress made since the launch of the plan</w:t>
            </w:r>
            <w:r w:rsidR="00E741F7" w:rsidRPr="00281B89">
              <w:rPr>
                <w:rFonts w:ascii="Times New Roman" w:eastAsia="Times New Roman" w:hAnsi="Times New Roman" w:cs="Times New Roman"/>
                <w:kern w:val="0"/>
                <w:sz w:val="24"/>
                <w:szCs w:val="24"/>
                <w:lang w:val="en-GB" w:eastAsia="en-IE"/>
                <w14:ligatures w14:val="none"/>
              </w:rPr>
              <w:t xml:space="preserve"> will be drafted</w:t>
            </w:r>
            <w:r w:rsidR="009A5CBA" w:rsidRPr="00281B89">
              <w:rPr>
                <w:rFonts w:ascii="Times New Roman" w:eastAsia="Times New Roman" w:hAnsi="Times New Roman" w:cs="Times New Roman"/>
                <w:kern w:val="0"/>
                <w:sz w:val="24"/>
                <w:szCs w:val="24"/>
                <w:lang w:val="en-GB" w:eastAsia="en-IE"/>
                <w14:ligatures w14:val="none"/>
              </w:rPr>
              <w:t xml:space="preserve">, </w:t>
            </w:r>
            <w:r w:rsidR="00E741F7" w:rsidRPr="00281B89">
              <w:rPr>
                <w:rFonts w:ascii="Times New Roman" w:eastAsia="Times New Roman" w:hAnsi="Times New Roman" w:cs="Times New Roman"/>
                <w:kern w:val="0"/>
                <w:sz w:val="24"/>
                <w:szCs w:val="24"/>
                <w:lang w:val="en-GB" w:eastAsia="en-IE"/>
                <w14:ligatures w14:val="none"/>
              </w:rPr>
              <w:t>including areas and actions that may require further attention. This will also a</w:t>
            </w:r>
            <w:r w:rsidR="007B0AE7" w:rsidRPr="00281B89">
              <w:rPr>
                <w:rFonts w:ascii="Times New Roman" w:eastAsia="Times New Roman" w:hAnsi="Times New Roman" w:cs="Times New Roman"/>
                <w:kern w:val="0"/>
                <w:sz w:val="24"/>
                <w:szCs w:val="24"/>
                <w:lang w:val="en-GB" w:eastAsia="en-IE"/>
                <w14:ligatures w14:val="none"/>
              </w:rPr>
              <w:t>ddress</w:t>
            </w:r>
            <w:r w:rsidR="00E741F7" w:rsidRPr="00281B89">
              <w:rPr>
                <w:rFonts w:ascii="Times New Roman" w:eastAsia="Times New Roman" w:hAnsi="Times New Roman" w:cs="Times New Roman"/>
                <w:kern w:val="0"/>
                <w:sz w:val="24"/>
                <w:szCs w:val="24"/>
                <w:lang w:val="en-GB" w:eastAsia="en-IE"/>
                <w14:ligatures w14:val="none"/>
              </w:rPr>
              <w:t xml:space="preserve"> the actions implemented under the plan on the use </w:t>
            </w:r>
            <w:r w:rsidR="00DD21BD" w:rsidRPr="00281B89">
              <w:rPr>
                <w:rFonts w:ascii="Times New Roman" w:eastAsia="Times New Roman" w:hAnsi="Times New Roman" w:cs="Times New Roman"/>
                <w:kern w:val="0"/>
                <w:sz w:val="24"/>
                <w:szCs w:val="24"/>
                <w:lang w:val="en-GB" w:eastAsia="en-IE"/>
                <w14:ligatures w14:val="none"/>
              </w:rPr>
              <w:t>of Socially</w:t>
            </w:r>
            <w:r w:rsidR="00E741F7" w:rsidRPr="00281B89">
              <w:rPr>
                <w:rFonts w:ascii="Times New Roman" w:eastAsia="Times New Roman" w:hAnsi="Times New Roman" w:cs="Times New Roman"/>
                <w:kern w:val="0"/>
                <w:sz w:val="24"/>
                <w:szCs w:val="24"/>
                <w:lang w:val="en-GB" w:eastAsia="en-IE"/>
                <w14:ligatures w14:val="none"/>
              </w:rPr>
              <w:t xml:space="preserve"> Responsible Public Procurement (SRPP).</w:t>
            </w:r>
          </w:p>
          <w:p w14:paraId="762CB6BC" w14:textId="69A03D74" w:rsidR="00E741F7" w:rsidRPr="00281B89" w:rsidRDefault="00657DA9" w:rsidP="00214574">
            <w:pPr>
              <w:spacing w:before="120" w:after="120" w:line="276" w:lineRule="auto"/>
              <w:ind w:left="112" w:right="191"/>
              <w:jc w:val="both"/>
              <w:textAlignment w:val="baseline"/>
              <w:rPr>
                <w:rFonts w:ascii="Times New Roman" w:eastAsia="Times New Roman" w:hAnsi="Times New Roman" w:cs="Times New Roman"/>
                <w:kern w:val="0"/>
                <w:sz w:val="24"/>
                <w:szCs w:val="24"/>
                <w:lang w:val="en-GB" w:eastAsia="en-IE"/>
                <w14:ligatures w14:val="none"/>
              </w:rPr>
            </w:pPr>
            <w:r w:rsidRPr="00281B89">
              <w:rPr>
                <w:rFonts w:ascii="Times New Roman" w:eastAsia="Times New Roman" w:hAnsi="Times New Roman" w:cs="Times New Roman"/>
                <w:kern w:val="0"/>
                <w:sz w:val="24"/>
                <w:szCs w:val="24"/>
                <w:lang w:val="en-GB" w:eastAsia="en-IE"/>
                <w14:ligatures w14:val="none"/>
              </w:rPr>
              <w:t>In points 1.3</w:t>
            </w:r>
            <w:r w:rsidR="00166811">
              <w:rPr>
                <w:rFonts w:ascii="Times New Roman" w:eastAsia="Times New Roman" w:hAnsi="Times New Roman" w:cs="Times New Roman"/>
                <w:kern w:val="0"/>
                <w:sz w:val="24"/>
                <w:szCs w:val="24"/>
                <w:lang w:val="en-GB" w:eastAsia="en-IE"/>
                <w14:ligatures w14:val="none"/>
              </w:rPr>
              <w:t>.</w:t>
            </w:r>
            <w:r w:rsidRPr="00281B89">
              <w:rPr>
                <w:rFonts w:ascii="Times New Roman" w:eastAsia="Times New Roman" w:hAnsi="Times New Roman" w:cs="Times New Roman"/>
                <w:kern w:val="0"/>
                <w:sz w:val="24"/>
                <w:szCs w:val="24"/>
                <w:lang w:val="en-GB" w:eastAsia="en-IE"/>
                <w14:ligatures w14:val="none"/>
              </w:rPr>
              <w:t xml:space="preserve"> and 3.3</w:t>
            </w:r>
            <w:r w:rsidR="00166811">
              <w:rPr>
                <w:rFonts w:ascii="Times New Roman" w:eastAsia="Times New Roman" w:hAnsi="Times New Roman" w:cs="Times New Roman"/>
                <w:kern w:val="0"/>
                <w:sz w:val="24"/>
                <w:szCs w:val="24"/>
                <w:lang w:val="en-GB" w:eastAsia="en-IE"/>
                <w14:ligatures w14:val="none"/>
              </w:rPr>
              <w:t>.</w:t>
            </w:r>
            <w:r w:rsidRPr="00281B89">
              <w:rPr>
                <w:rFonts w:ascii="Times New Roman" w:eastAsia="Times New Roman" w:hAnsi="Times New Roman" w:cs="Times New Roman"/>
                <w:kern w:val="0"/>
                <w:sz w:val="24"/>
                <w:szCs w:val="24"/>
                <w:lang w:val="en-GB" w:eastAsia="en-IE"/>
                <w14:ligatures w14:val="none"/>
              </w:rPr>
              <w:t>, the EESC welcomes recent Commission initiatives in the field of SRPP, such as the ‘Buying for social impact’ and ‘We Buy Social EU’ programmes. The Commission appreciates the Committee</w:t>
            </w:r>
            <w:r w:rsidR="00F01702">
              <w:rPr>
                <w:rFonts w:ascii="Times New Roman" w:eastAsia="Times New Roman" w:hAnsi="Times New Roman" w:cs="Times New Roman"/>
                <w:kern w:val="0"/>
                <w:sz w:val="24"/>
                <w:szCs w:val="24"/>
                <w:lang w:val="en-GB" w:eastAsia="en-IE"/>
                <w14:ligatures w14:val="none"/>
              </w:rPr>
              <w:t>’s</w:t>
            </w:r>
            <w:r w:rsidRPr="00281B89">
              <w:rPr>
                <w:rFonts w:ascii="Times New Roman" w:eastAsia="Times New Roman" w:hAnsi="Times New Roman" w:cs="Times New Roman"/>
                <w:kern w:val="0"/>
                <w:sz w:val="24"/>
                <w:szCs w:val="24"/>
                <w:lang w:val="en-GB" w:eastAsia="en-IE"/>
                <w14:ligatures w14:val="none"/>
              </w:rPr>
              <w:t xml:space="preserve"> support in this area, and notes that once the ‘We Buy Social EU’ </w:t>
            </w:r>
            <w:r w:rsidR="0028245F">
              <w:rPr>
                <w:rFonts w:ascii="Times New Roman" w:eastAsia="Times New Roman" w:hAnsi="Times New Roman" w:cs="Times New Roman"/>
                <w:kern w:val="0"/>
                <w:sz w:val="24"/>
                <w:szCs w:val="24"/>
                <w:lang w:val="en-GB" w:eastAsia="en-IE"/>
                <w14:ligatures w14:val="none"/>
              </w:rPr>
              <w:t>project</w:t>
            </w:r>
            <w:r w:rsidR="0028245F" w:rsidRPr="00281B89">
              <w:rPr>
                <w:rFonts w:ascii="Times New Roman" w:eastAsia="Times New Roman" w:hAnsi="Times New Roman" w:cs="Times New Roman"/>
                <w:kern w:val="0"/>
                <w:sz w:val="24"/>
                <w:szCs w:val="24"/>
                <w:lang w:val="en-GB" w:eastAsia="en-IE"/>
                <w14:ligatures w14:val="none"/>
              </w:rPr>
              <w:t xml:space="preserve"> </w:t>
            </w:r>
            <w:r w:rsidRPr="00281B89">
              <w:rPr>
                <w:rFonts w:ascii="Times New Roman" w:eastAsia="Times New Roman" w:hAnsi="Times New Roman" w:cs="Times New Roman"/>
                <w:kern w:val="0"/>
                <w:sz w:val="24"/>
                <w:szCs w:val="24"/>
                <w:lang w:val="en-GB" w:eastAsia="en-IE"/>
                <w14:ligatures w14:val="none"/>
              </w:rPr>
              <w:t xml:space="preserve">comes to an end in </w:t>
            </w:r>
            <w:r w:rsidR="00F01702">
              <w:rPr>
                <w:rFonts w:ascii="Times New Roman" w:eastAsia="Times New Roman" w:hAnsi="Times New Roman" w:cs="Times New Roman"/>
                <w:kern w:val="0"/>
                <w:sz w:val="24"/>
                <w:szCs w:val="24"/>
                <w:lang w:val="en-GB" w:eastAsia="en-IE"/>
                <w14:ligatures w14:val="none"/>
              </w:rPr>
              <w:t>the first quarter of</w:t>
            </w:r>
            <w:r w:rsidR="00F01702" w:rsidRPr="00281B89">
              <w:rPr>
                <w:rFonts w:ascii="Times New Roman" w:eastAsia="Times New Roman" w:hAnsi="Times New Roman" w:cs="Times New Roman"/>
                <w:kern w:val="0"/>
                <w:sz w:val="24"/>
                <w:szCs w:val="24"/>
                <w:lang w:val="en-GB" w:eastAsia="en-IE"/>
                <w14:ligatures w14:val="none"/>
              </w:rPr>
              <w:t xml:space="preserve"> </w:t>
            </w:r>
            <w:r w:rsidRPr="00281B89">
              <w:rPr>
                <w:rFonts w:ascii="Times New Roman" w:eastAsia="Times New Roman" w:hAnsi="Times New Roman" w:cs="Times New Roman"/>
                <w:kern w:val="0"/>
                <w:sz w:val="24"/>
                <w:szCs w:val="24"/>
                <w:lang w:val="en-GB" w:eastAsia="en-IE"/>
                <w14:ligatures w14:val="none"/>
              </w:rPr>
              <w:t xml:space="preserve">2025, all 27 Member States </w:t>
            </w:r>
            <w:r w:rsidR="00E51FE5">
              <w:rPr>
                <w:rFonts w:ascii="Times New Roman" w:eastAsia="Times New Roman" w:hAnsi="Times New Roman" w:cs="Times New Roman"/>
                <w:kern w:val="0"/>
                <w:sz w:val="24"/>
                <w:szCs w:val="24"/>
                <w:lang w:val="en-GB" w:eastAsia="en-IE"/>
                <w14:ligatures w14:val="none"/>
              </w:rPr>
              <w:t>will</w:t>
            </w:r>
            <w:r w:rsidR="0028245F" w:rsidRPr="00281B89">
              <w:rPr>
                <w:rFonts w:ascii="Times New Roman" w:eastAsia="Times New Roman" w:hAnsi="Times New Roman" w:cs="Times New Roman"/>
                <w:kern w:val="0"/>
                <w:sz w:val="24"/>
                <w:szCs w:val="24"/>
                <w:lang w:val="en-GB" w:eastAsia="en-IE"/>
                <w14:ligatures w14:val="none"/>
              </w:rPr>
              <w:t xml:space="preserve"> </w:t>
            </w:r>
            <w:r w:rsidRPr="00281B89">
              <w:rPr>
                <w:rFonts w:ascii="Times New Roman" w:eastAsia="Times New Roman" w:hAnsi="Times New Roman" w:cs="Times New Roman"/>
                <w:kern w:val="0"/>
                <w:sz w:val="24"/>
                <w:szCs w:val="24"/>
                <w:lang w:val="en-GB" w:eastAsia="en-IE"/>
                <w14:ligatures w14:val="none"/>
              </w:rPr>
              <w:t>have hosted training sessions for public authorities (and social economy</w:t>
            </w:r>
            <w:r w:rsidR="00E741F7" w:rsidRPr="00281B89">
              <w:rPr>
                <w:rFonts w:ascii="Times New Roman" w:eastAsia="Times New Roman" w:hAnsi="Times New Roman" w:cs="Times New Roman"/>
                <w:kern w:val="0"/>
                <w:sz w:val="24"/>
                <w:szCs w:val="24"/>
                <w:lang w:val="en-GB" w:eastAsia="en-IE"/>
                <w14:ligatures w14:val="none"/>
              </w:rPr>
              <w:t xml:space="preserve"> entities</w:t>
            </w:r>
            <w:r w:rsidRPr="00281B89">
              <w:rPr>
                <w:rFonts w:ascii="Times New Roman" w:eastAsia="Times New Roman" w:hAnsi="Times New Roman" w:cs="Times New Roman"/>
                <w:kern w:val="0"/>
                <w:sz w:val="24"/>
                <w:szCs w:val="24"/>
                <w:lang w:val="en-GB" w:eastAsia="en-IE"/>
                <w14:ligatures w14:val="none"/>
              </w:rPr>
              <w:t xml:space="preserve">) on </w:t>
            </w:r>
            <w:r w:rsidR="00E741F7" w:rsidRPr="00281B89">
              <w:rPr>
                <w:rFonts w:ascii="Times New Roman" w:eastAsia="Times New Roman" w:hAnsi="Times New Roman" w:cs="Times New Roman"/>
                <w:kern w:val="0"/>
                <w:sz w:val="24"/>
                <w:szCs w:val="24"/>
                <w:lang w:val="en-GB" w:eastAsia="en-IE"/>
                <w14:ligatures w14:val="none"/>
              </w:rPr>
              <w:t>the use of social clauses in public procurement</w:t>
            </w:r>
            <w:r w:rsidRPr="00281B89">
              <w:rPr>
                <w:rFonts w:ascii="Times New Roman" w:eastAsia="Times New Roman" w:hAnsi="Times New Roman" w:cs="Times New Roman"/>
                <w:kern w:val="0"/>
                <w:sz w:val="24"/>
                <w:szCs w:val="24"/>
                <w:lang w:val="en-GB" w:eastAsia="en-IE"/>
                <w14:ligatures w14:val="none"/>
              </w:rPr>
              <w:t>.</w:t>
            </w:r>
            <w:r w:rsidR="00E741F7" w:rsidRPr="00281B89">
              <w:rPr>
                <w:rFonts w:ascii="Times New Roman" w:eastAsia="Times New Roman" w:hAnsi="Times New Roman" w:cs="Times New Roman"/>
                <w:kern w:val="0"/>
                <w:sz w:val="24"/>
                <w:szCs w:val="24"/>
                <w:lang w:val="en-GB" w:eastAsia="en-IE"/>
                <w14:ligatures w14:val="none"/>
              </w:rPr>
              <w:t xml:space="preserve"> </w:t>
            </w:r>
            <w:r w:rsidR="001A67DC" w:rsidRPr="00281B89">
              <w:rPr>
                <w:rFonts w:ascii="Times New Roman" w:eastAsia="Times New Roman" w:hAnsi="Times New Roman" w:cs="Times New Roman"/>
                <w:kern w:val="0"/>
                <w:sz w:val="24"/>
                <w:szCs w:val="24"/>
                <w:lang w:val="en-GB" w:eastAsia="en-IE"/>
                <w14:ligatures w14:val="none"/>
              </w:rPr>
              <w:t>In addition to the training sessions and</w:t>
            </w:r>
            <w:r w:rsidR="00DD21BD" w:rsidRPr="00281B89">
              <w:rPr>
                <w:rFonts w:ascii="Times New Roman" w:eastAsia="Times New Roman" w:hAnsi="Times New Roman" w:cs="Times New Roman"/>
                <w:kern w:val="0"/>
                <w:sz w:val="24"/>
                <w:szCs w:val="24"/>
                <w:lang w:val="en-GB" w:eastAsia="en-IE"/>
                <w14:ligatures w14:val="none"/>
              </w:rPr>
              <w:t xml:space="preserve"> the</w:t>
            </w:r>
            <w:r w:rsidR="001A67DC" w:rsidRPr="00281B89">
              <w:rPr>
                <w:rFonts w:ascii="Times New Roman" w:eastAsia="Times New Roman" w:hAnsi="Times New Roman" w:cs="Times New Roman"/>
                <w:kern w:val="0"/>
                <w:sz w:val="24"/>
                <w:szCs w:val="24"/>
                <w:lang w:val="en-GB" w:eastAsia="en-IE"/>
                <w14:ligatures w14:val="none"/>
              </w:rPr>
              <w:t xml:space="preserve"> awareness-raising and communication campaigns being conducted simultaneously under the </w:t>
            </w:r>
            <w:r w:rsidR="00A344DC" w:rsidRPr="00281B89">
              <w:rPr>
                <w:rFonts w:ascii="Times New Roman" w:eastAsia="Times New Roman" w:hAnsi="Times New Roman" w:cs="Times New Roman"/>
                <w:kern w:val="0"/>
                <w:sz w:val="24"/>
                <w:szCs w:val="24"/>
                <w:lang w:val="en-GB" w:eastAsia="en-IE"/>
                <w14:ligatures w14:val="none"/>
              </w:rPr>
              <w:t>project</w:t>
            </w:r>
            <w:r w:rsidR="001A67DC" w:rsidRPr="00281B89">
              <w:rPr>
                <w:rFonts w:ascii="Times New Roman" w:eastAsia="Times New Roman" w:hAnsi="Times New Roman" w:cs="Times New Roman"/>
                <w:kern w:val="0"/>
                <w:sz w:val="24"/>
                <w:szCs w:val="24"/>
                <w:lang w:val="en-GB" w:eastAsia="en-IE"/>
                <w14:ligatures w14:val="none"/>
              </w:rPr>
              <w:t xml:space="preserve">, </w:t>
            </w:r>
            <w:r w:rsidR="00A344DC" w:rsidRPr="00281B89">
              <w:rPr>
                <w:rFonts w:ascii="Times New Roman" w:eastAsia="Times New Roman" w:hAnsi="Times New Roman" w:cs="Times New Roman"/>
                <w:kern w:val="0"/>
                <w:sz w:val="24"/>
                <w:szCs w:val="24"/>
                <w:lang w:val="en-GB" w:eastAsia="en-IE"/>
                <w14:ligatures w14:val="none"/>
              </w:rPr>
              <w:t>its</w:t>
            </w:r>
            <w:r w:rsidR="001A67DC" w:rsidRPr="00281B89">
              <w:rPr>
                <w:rFonts w:ascii="Times New Roman" w:eastAsia="Times New Roman" w:hAnsi="Times New Roman" w:cs="Times New Roman"/>
                <w:kern w:val="0"/>
                <w:sz w:val="24"/>
                <w:szCs w:val="24"/>
                <w:lang w:val="en-GB" w:eastAsia="en-IE"/>
                <w14:ligatures w14:val="none"/>
              </w:rPr>
              <w:t xml:space="preserve"> implementation provid</w:t>
            </w:r>
            <w:r w:rsidR="00A344DC" w:rsidRPr="00281B89">
              <w:rPr>
                <w:rFonts w:ascii="Times New Roman" w:eastAsia="Times New Roman" w:hAnsi="Times New Roman" w:cs="Times New Roman"/>
                <w:kern w:val="0"/>
                <w:sz w:val="24"/>
                <w:szCs w:val="24"/>
                <w:lang w:val="en-GB" w:eastAsia="en-IE"/>
                <w14:ligatures w14:val="none"/>
              </w:rPr>
              <w:t>es</w:t>
            </w:r>
            <w:r w:rsidR="001A67DC" w:rsidRPr="00281B89">
              <w:rPr>
                <w:rFonts w:ascii="Times New Roman" w:eastAsia="Times New Roman" w:hAnsi="Times New Roman" w:cs="Times New Roman"/>
                <w:kern w:val="0"/>
                <w:sz w:val="24"/>
                <w:szCs w:val="24"/>
                <w:lang w:val="en-GB" w:eastAsia="en-IE"/>
                <w14:ligatures w14:val="none"/>
              </w:rPr>
              <w:t xml:space="preserve"> the Commission with valuable feedback from national authorities and social economy organi</w:t>
            </w:r>
            <w:r w:rsidR="00E51FE5">
              <w:rPr>
                <w:rFonts w:ascii="Times New Roman" w:eastAsia="Times New Roman" w:hAnsi="Times New Roman" w:cs="Times New Roman"/>
                <w:kern w:val="0"/>
                <w:sz w:val="24"/>
                <w:szCs w:val="24"/>
                <w:lang w:val="en-GB" w:eastAsia="en-IE"/>
                <w14:ligatures w14:val="none"/>
              </w:rPr>
              <w:t>s</w:t>
            </w:r>
            <w:r w:rsidR="001A67DC" w:rsidRPr="00281B89">
              <w:rPr>
                <w:rFonts w:ascii="Times New Roman" w:eastAsia="Times New Roman" w:hAnsi="Times New Roman" w:cs="Times New Roman"/>
                <w:kern w:val="0"/>
                <w:sz w:val="24"/>
                <w:szCs w:val="24"/>
                <w:lang w:val="en-GB" w:eastAsia="en-IE"/>
                <w14:ligatures w14:val="none"/>
              </w:rPr>
              <w:t xml:space="preserve">ations. This input, specifically regarding the use of social clauses in public procurement at the national level, will </w:t>
            </w:r>
            <w:r w:rsidR="00A344DC" w:rsidRPr="00281B89">
              <w:rPr>
                <w:rFonts w:ascii="Times New Roman" w:eastAsia="Times New Roman" w:hAnsi="Times New Roman" w:cs="Times New Roman"/>
                <w:kern w:val="0"/>
                <w:sz w:val="24"/>
                <w:szCs w:val="24"/>
                <w:lang w:val="en-GB" w:eastAsia="en-IE"/>
                <w14:ligatures w14:val="none"/>
              </w:rPr>
              <w:t>nurt</w:t>
            </w:r>
            <w:r w:rsidR="00D56FF8" w:rsidRPr="00281B89">
              <w:rPr>
                <w:rFonts w:ascii="Times New Roman" w:eastAsia="Times New Roman" w:hAnsi="Times New Roman" w:cs="Times New Roman"/>
                <w:kern w:val="0"/>
                <w:sz w:val="24"/>
                <w:szCs w:val="24"/>
                <w:lang w:val="en-GB" w:eastAsia="en-IE"/>
                <w14:ligatures w14:val="none"/>
              </w:rPr>
              <w:t>ur</w:t>
            </w:r>
            <w:r w:rsidR="00A344DC" w:rsidRPr="00281B89">
              <w:rPr>
                <w:rFonts w:ascii="Times New Roman" w:eastAsia="Times New Roman" w:hAnsi="Times New Roman" w:cs="Times New Roman"/>
                <w:kern w:val="0"/>
                <w:sz w:val="24"/>
                <w:szCs w:val="24"/>
                <w:lang w:val="en-GB" w:eastAsia="en-IE"/>
                <w14:ligatures w14:val="none"/>
              </w:rPr>
              <w:t>e</w:t>
            </w:r>
            <w:r w:rsidR="001A67DC" w:rsidRPr="00281B89">
              <w:rPr>
                <w:rFonts w:ascii="Times New Roman" w:eastAsia="Times New Roman" w:hAnsi="Times New Roman" w:cs="Times New Roman"/>
                <w:kern w:val="0"/>
                <w:sz w:val="24"/>
                <w:szCs w:val="24"/>
                <w:lang w:val="en-GB" w:eastAsia="en-IE"/>
                <w14:ligatures w14:val="none"/>
              </w:rPr>
              <w:t xml:space="preserve"> the evaluation and revision of the EU Public Procurement Directives.</w:t>
            </w:r>
          </w:p>
          <w:p w14:paraId="26E6A4F3" w14:textId="6D29CD8E" w:rsidR="00067212" w:rsidRDefault="00A16FFE" w:rsidP="00214574">
            <w:pPr>
              <w:spacing w:before="120" w:after="120" w:line="276" w:lineRule="auto"/>
              <w:ind w:left="112" w:right="191"/>
              <w:jc w:val="both"/>
              <w:textAlignment w:val="baseline"/>
              <w:rPr>
                <w:rFonts w:ascii="Times New Roman" w:eastAsia="Times New Roman" w:hAnsi="Times New Roman" w:cs="Times New Roman"/>
                <w:kern w:val="0"/>
                <w:sz w:val="24"/>
                <w:szCs w:val="24"/>
                <w:lang w:val="en-GB" w:eastAsia="en-IE"/>
                <w14:ligatures w14:val="none"/>
              </w:rPr>
            </w:pPr>
            <w:r w:rsidRPr="00281B89">
              <w:rPr>
                <w:rFonts w:ascii="Times New Roman" w:eastAsia="Times New Roman" w:hAnsi="Times New Roman" w:cs="Times New Roman"/>
                <w:kern w:val="0"/>
                <w:sz w:val="24"/>
                <w:szCs w:val="24"/>
                <w:lang w:val="en-GB" w:eastAsia="en-IE"/>
                <w14:ligatures w14:val="none"/>
              </w:rPr>
              <w:t>In points 1.5</w:t>
            </w:r>
            <w:r w:rsidR="00166811">
              <w:rPr>
                <w:rFonts w:ascii="Times New Roman" w:eastAsia="Times New Roman" w:hAnsi="Times New Roman" w:cs="Times New Roman"/>
                <w:kern w:val="0"/>
                <w:sz w:val="24"/>
                <w:szCs w:val="24"/>
                <w:lang w:val="en-GB" w:eastAsia="en-IE"/>
                <w14:ligatures w14:val="none"/>
              </w:rPr>
              <w:t>.</w:t>
            </w:r>
            <w:r w:rsidRPr="00281B89">
              <w:rPr>
                <w:rFonts w:ascii="Times New Roman" w:eastAsia="Times New Roman" w:hAnsi="Times New Roman" w:cs="Times New Roman"/>
                <w:kern w:val="0"/>
                <w:sz w:val="24"/>
                <w:szCs w:val="24"/>
                <w:lang w:val="en-GB" w:eastAsia="en-IE"/>
                <w14:ligatures w14:val="none"/>
              </w:rPr>
              <w:t xml:space="preserve"> and 3.13</w:t>
            </w:r>
            <w:r w:rsidR="00166811">
              <w:rPr>
                <w:rFonts w:ascii="Times New Roman" w:eastAsia="Times New Roman" w:hAnsi="Times New Roman" w:cs="Times New Roman"/>
                <w:kern w:val="0"/>
                <w:sz w:val="24"/>
                <w:szCs w:val="24"/>
                <w:lang w:val="en-GB" w:eastAsia="en-IE"/>
                <w14:ligatures w14:val="none"/>
              </w:rPr>
              <w:t>.</w:t>
            </w:r>
            <w:r w:rsidRPr="00281B89">
              <w:rPr>
                <w:rFonts w:ascii="Times New Roman" w:eastAsia="Times New Roman" w:hAnsi="Times New Roman" w:cs="Times New Roman"/>
                <w:kern w:val="0"/>
                <w:sz w:val="24"/>
                <w:szCs w:val="24"/>
                <w:lang w:val="en-GB" w:eastAsia="en-IE"/>
                <w14:ligatures w14:val="none"/>
              </w:rPr>
              <w:t>, the Committee urges the Commission to launch an EU-wide strategic action plan for public procurement as soon as possible</w:t>
            </w:r>
            <w:r>
              <w:rPr>
                <w:rFonts w:ascii="Times New Roman" w:eastAsia="Times New Roman" w:hAnsi="Times New Roman" w:cs="Times New Roman"/>
                <w:kern w:val="0"/>
                <w:sz w:val="24"/>
                <w:szCs w:val="24"/>
                <w:lang w:val="en-GB" w:eastAsia="en-IE"/>
                <w14:ligatures w14:val="none"/>
              </w:rPr>
              <w:t xml:space="preserve">. In point </w:t>
            </w:r>
            <w:r w:rsidRPr="00281B89">
              <w:rPr>
                <w:rFonts w:ascii="Times New Roman" w:eastAsia="Times New Roman" w:hAnsi="Times New Roman" w:cs="Times New Roman"/>
                <w:kern w:val="0"/>
                <w:sz w:val="24"/>
                <w:szCs w:val="24"/>
                <w:lang w:val="en-GB" w:eastAsia="en-IE"/>
                <w14:ligatures w14:val="none"/>
              </w:rPr>
              <w:t>1.6</w:t>
            </w:r>
            <w:r w:rsidR="00166811">
              <w:rPr>
                <w:rFonts w:ascii="Times New Roman" w:eastAsia="Times New Roman" w:hAnsi="Times New Roman" w:cs="Times New Roman"/>
                <w:kern w:val="0"/>
                <w:sz w:val="24"/>
                <w:szCs w:val="24"/>
                <w:lang w:val="en-GB" w:eastAsia="en-IE"/>
                <w14:ligatures w14:val="none"/>
              </w:rPr>
              <w:t>.</w:t>
            </w:r>
            <w:r>
              <w:rPr>
                <w:rFonts w:ascii="Times New Roman" w:eastAsia="Times New Roman" w:hAnsi="Times New Roman" w:cs="Times New Roman"/>
                <w:kern w:val="0"/>
                <w:sz w:val="24"/>
                <w:szCs w:val="24"/>
                <w:lang w:val="en-GB" w:eastAsia="en-IE"/>
                <w14:ligatures w14:val="none"/>
              </w:rPr>
              <w:t xml:space="preserve">, the EESC </w:t>
            </w:r>
            <w:r w:rsidRPr="00281B89">
              <w:rPr>
                <w:rFonts w:ascii="Times New Roman" w:eastAsia="Times New Roman" w:hAnsi="Times New Roman" w:cs="Times New Roman"/>
                <w:kern w:val="0"/>
                <w:sz w:val="24"/>
                <w:szCs w:val="24"/>
                <w:lang w:val="en-GB" w:eastAsia="en-IE"/>
                <w14:ligatures w14:val="none"/>
              </w:rPr>
              <w:t>calls on the Commission to carry out an extensive evaluation and a revision of the Public Procurement Directives</w:t>
            </w:r>
            <w:r>
              <w:rPr>
                <w:rFonts w:ascii="Times New Roman" w:eastAsia="Times New Roman" w:hAnsi="Times New Roman" w:cs="Times New Roman"/>
                <w:kern w:val="0"/>
                <w:sz w:val="24"/>
                <w:szCs w:val="24"/>
                <w:lang w:val="en-GB" w:eastAsia="en-IE"/>
                <w14:ligatures w14:val="none"/>
              </w:rPr>
              <w:t>, and in point 4.2</w:t>
            </w:r>
            <w:r w:rsidR="00166811">
              <w:rPr>
                <w:rFonts w:ascii="Times New Roman" w:eastAsia="Times New Roman" w:hAnsi="Times New Roman" w:cs="Times New Roman"/>
                <w:kern w:val="0"/>
                <w:sz w:val="24"/>
                <w:szCs w:val="24"/>
                <w:lang w:val="en-GB" w:eastAsia="en-IE"/>
                <w14:ligatures w14:val="none"/>
              </w:rPr>
              <w:t>.</w:t>
            </w:r>
            <w:r>
              <w:rPr>
                <w:rFonts w:ascii="Times New Roman" w:eastAsia="Times New Roman" w:hAnsi="Times New Roman" w:cs="Times New Roman"/>
                <w:kern w:val="0"/>
                <w:sz w:val="24"/>
                <w:szCs w:val="24"/>
                <w:lang w:val="en-GB" w:eastAsia="en-IE"/>
                <w14:ligatures w14:val="none"/>
              </w:rPr>
              <w:t xml:space="preserve"> it </w:t>
            </w:r>
            <w:r w:rsidRPr="00DD21BD">
              <w:rPr>
                <w:rFonts w:ascii="Times New Roman" w:eastAsia="Times New Roman" w:hAnsi="Times New Roman" w:cs="Times New Roman"/>
                <w:kern w:val="0"/>
                <w:sz w:val="24"/>
                <w:szCs w:val="24"/>
                <w:lang w:val="en-GB" w:eastAsia="en-IE"/>
                <w14:ligatures w14:val="none"/>
              </w:rPr>
              <w:t xml:space="preserve">calls for </w:t>
            </w:r>
            <w:r>
              <w:rPr>
                <w:rFonts w:ascii="Times New Roman" w:eastAsia="Times New Roman" w:hAnsi="Times New Roman" w:cs="Times New Roman"/>
                <w:kern w:val="0"/>
                <w:sz w:val="24"/>
                <w:szCs w:val="24"/>
                <w:lang w:val="en-GB" w:eastAsia="en-IE"/>
                <w14:ligatures w14:val="none"/>
              </w:rPr>
              <w:t xml:space="preserve">the </w:t>
            </w:r>
            <w:r w:rsidRPr="00DD21BD">
              <w:rPr>
                <w:rFonts w:ascii="Times New Roman" w:eastAsia="Times New Roman" w:hAnsi="Times New Roman" w:cs="Times New Roman"/>
                <w:kern w:val="0"/>
                <w:sz w:val="24"/>
                <w:szCs w:val="24"/>
                <w:lang w:val="en-GB" w:eastAsia="en-IE"/>
                <w14:ligatures w14:val="none"/>
              </w:rPr>
              <w:t>revision of the Public Procurement Directives and for making specific social clauses on labour rights and fair employment conditions mandatory.</w:t>
            </w:r>
            <w:r>
              <w:rPr>
                <w:rFonts w:ascii="Times New Roman" w:eastAsia="Times New Roman" w:hAnsi="Times New Roman" w:cs="Times New Roman"/>
                <w:kern w:val="0"/>
                <w:sz w:val="24"/>
                <w:szCs w:val="24"/>
                <w:lang w:val="en-GB" w:eastAsia="en-IE"/>
                <w14:ligatures w14:val="none"/>
              </w:rPr>
              <w:t xml:space="preserve"> </w:t>
            </w:r>
            <w:r w:rsidRPr="00281B89">
              <w:rPr>
                <w:rFonts w:ascii="Times New Roman" w:eastAsia="Times New Roman" w:hAnsi="Times New Roman" w:cs="Times New Roman"/>
                <w:kern w:val="0"/>
                <w:sz w:val="24"/>
                <w:szCs w:val="24"/>
                <w:lang w:val="en-GB" w:eastAsia="en-IE"/>
                <w14:ligatures w14:val="none"/>
              </w:rPr>
              <w:t xml:space="preserve">As announced in the </w:t>
            </w:r>
            <w:r>
              <w:rPr>
                <w:rFonts w:ascii="Times New Roman" w:eastAsia="Times New Roman" w:hAnsi="Times New Roman" w:cs="Times New Roman"/>
                <w:kern w:val="0"/>
                <w:sz w:val="24"/>
                <w:szCs w:val="24"/>
                <w:lang w:val="en-GB" w:eastAsia="en-IE"/>
                <w14:ligatures w14:val="none"/>
              </w:rPr>
              <w:t>‘</w:t>
            </w:r>
            <w:r w:rsidRPr="00DD21BD">
              <w:rPr>
                <w:rFonts w:ascii="Times New Roman" w:eastAsia="Times New Roman" w:hAnsi="Times New Roman" w:cs="Times New Roman"/>
                <w:kern w:val="0"/>
                <w:sz w:val="24"/>
                <w:szCs w:val="24"/>
                <w:lang w:val="en-GB" w:eastAsia="en-IE"/>
                <w14:ligatures w14:val="none"/>
              </w:rPr>
              <w:t>Political Guidelines for the Next European Commission</w:t>
            </w:r>
            <w:r>
              <w:rPr>
                <w:rFonts w:ascii="Times New Roman" w:eastAsia="Times New Roman" w:hAnsi="Times New Roman" w:cs="Times New Roman"/>
                <w:kern w:val="0"/>
                <w:sz w:val="24"/>
                <w:szCs w:val="24"/>
                <w:lang w:val="en-GB" w:eastAsia="en-IE"/>
                <w14:ligatures w14:val="none"/>
              </w:rPr>
              <w:t>’</w:t>
            </w:r>
            <w:r w:rsidRPr="00DD21BD">
              <w:rPr>
                <w:rStyle w:val="FootnoteReference"/>
                <w:rFonts w:ascii="Times New Roman" w:eastAsia="Times New Roman" w:hAnsi="Times New Roman" w:cs="Times New Roman"/>
                <w:kern w:val="0"/>
                <w:sz w:val="24"/>
                <w:szCs w:val="24"/>
                <w:lang w:val="en-GB" w:eastAsia="en-IE"/>
                <w14:ligatures w14:val="none"/>
              </w:rPr>
              <w:footnoteReference w:id="2"/>
            </w:r>
            <w:r>
              <w:rPr>
                <w:rFonts w:ascii="Times New Roman" w:eastAsia="Times New Roman" w:hAnsi="Times New Roman" w:cs="Times New Roman"/>
                <w:kern w:val="0"/>
                <w:sz w:val="24"/>
                <w:szCs w:val="24"/>
                <w:lang w:val="en-GB" w:eastAsia="en-IE"/>
                <w14:ligatures w14:val="none"/>
              </w:rPr>
              <w:t xml:space="preserve">, </w:t>
            </w:r>
            <w:r w:rsidRPr="00281B89">
              <w:rPr>
                <w:rFonts w:ascii="Times New Roman" w:eastAsia="Times New Roman" w:hAnsi="Times New Roman" w:cs="Times New Roman"/>
                <w:kern w:val="0"/>
                <w:sz w:val="24"/>
                <w:szCs w:val="24"/>
                <w:lang w:val="en-GB" w:eastAsia="en-IE"/>
                <w14:ligatures w14:val="none"/>
              </w:rPr>
              <w:t xml:space="preserve">the Commission is set to review the Public Procurement Directives (i.e.: </w:t>
            </w:r>
            <w:r w:rsidRPr="00281B89">
              <w:rPr>
                <w:rFonts w:ascii="Times New Roman" w:eastAsia="Times New Roman" w:hAnsi="Times New Roman" w:cs="Times New Roman"/>
                <w:kern w:val="0"/>
                <w:sz w:val="24"/>
                <w:szCs w:val="24"/>
                <w:lang w:val="en-GB" w:eastAsia="en-IE"/>
                <w14:ligatures w14:val="none"/>
              </w:rPr>
              <w:lastRenderedPageBreak/>
              <w:t>Directive 2014/23/EU on the award of concession contracts</w:t>
            </w:r>
            <w:r w:rsidRPr="00281B89">
              <w:rPr>
                <w:rStyle w:val="FootnoteReference"/>
                <w:rFonts w:ascii="Times New Roman" w:eastAsia="Times New Roman" w:hAnsi="Times New Roman" w:cs="Times New Roman"/>
                <w:kern w:val="0"/>
                <w:sz w:val="24"/>
                <w:szCs w:val="24"/>
                <w:lang w:val="en-GB" w:eastAsia="en-IE"/>
                <w14:ligatures w14:val="none"/>
              </w:rPr>
              <w:footnoteReference w:id="3"/>
            </w:r>
            <w:r w:rsidRPr="00281B89">
              <w:rPr>
                <w:rFonts w:ascii="Times New Roman" w:eastAsia="Times New Roman" w:hAnsi="Times New Roman" w:cs="Times New Roman"/>
                <w:kern w:val="0"/>
                <w:sz w:val="24"/>
                <w:szCs w:val="24"/>
                <w:lang w:val="en-GB" w:eastAsia="en-IE"/>
                <w14:ligatures w14:val="none"/>
              </w:rPr>
              <w:t>, Directive 2014/24/EU on public procurement</w:t>
            </w:r>
            <w:r w:rsidRPr="00281B89">
              <w:rPr>
                <w:rStyle w:val="FootnoteReference"/>
                <w:rFonts w:ascii="Times New Roman" w:eastAsia="Times New Roman" w:hAnsi="Times New Roman" w:cs="Times New Roman"/>
                <w:kern w:val="0"/>
                <w:sz w:val="24"/>
                <w:szCs w:val="24"/>
                <w:lang w:val="en-GB" w:eastAsia="en-IE"/>
                <w14:ligatures w14:val="none"/>
              </w:rPr>
              <w:footnoteReference w:id="4"/>
            </w:r>
            <w:r w:rsidRPr="00281B89">
              <w:rPr>
                <w:rFonts w:ascii="Times New Roman" w:eastAsia="Times New Roman" w:hAnsi="Times New Roman" w:cs="Times New Roman"/>
                <w:kern w:val="0"/>
                <w:sz w:val="24"/>
                <w:szCs w:val="24"/>
                <w:lang w:val="en-GB" w:eastAsia="en-IE"/>
                <w14:ligatures w14:val="none"/>
              </w:rPr>
              <w:t>, and Directive 2014/25/EU on procurement by entities operating in the water, energy, transport and postal services sectors</w:t>
            </w:r>
            <w:r w:rsidRPr="00281B89">
              <w:rPr>
                <w:rStyle w:val="FootnoteReference"/>
                <w:rFonts w:ascii="Times New Roman" w:eastAsia="Times New Roman" w:hAnsi="Times New Roman" w:cs="Times New Roman"/>
                <w:kern w:val="0"/>
                <w:sz w:val="24"/>
                <w:szCs w:val="24"/>
                <w:lang w:val="en-GB" w:eastAsia="en-IE"/>
                <w14:ligatures w14:val="none"/>
              </w:rPr>
              <w:footnoteReference w:id="5"/>
            </w:r>
            <w:r w:rsidRPr="00281B89">
              <w:rPr>
                <w:rFonts w:ascii="Times New Roman" w:eastAsia="Times New Roman" w:hAnsi="Times New Roman" w:cs="Times New Roman"/>
                <w:kern w:val="0"/>
                <w:sz w:val="24"/>
                <w:szCs w:val="24"/>
                <w:lang w:val="en-GB" w:eastAsia="en-IE"/>
                <w14:ligatures w14:val="none"/>
              </w:rPr>
              <w:t xml:space="preserve">). To this end, it will launch a comprehensive evaluation of the Directives, in line with the requests of the European Court of Auditors (ECA) and the Council to carry out an in-depth analysis of the public procurement legal framework. When conducting the evaluation, the Commission will look at several </w:t>
            </w:r>
            <w:r w:rsidRPr="00114D09">
              <w:rPr>
                <w:rFonts w:ascii="Times New Roman" w:eastAsia="Times New Roman" w:hAnsi="Times New Roman" w:cs="Times New Roman"/>
                <w:kern w:val="0"/>
                <w:sz w:val="24"/>
                <w:szCs w:val="24"/>
                <w:lang w:val="en-GB" w:eastAsia="en-IE"/>
                <w14:ligatures w14:val="none"/>
              </w:rPr>
              <w:t>topics identified, including the achievement of strategic social and environmental objectives. The evaluation will be followed by an impact assessment</w:t>
            </w:r>
            <w:r w:rsidR="002E2B30" w:rsidRPr="00114D09">
              <w:rPr>
                <w:rFonts w:ascii="Times New Roman" w:eastAsia="Times New Roman" w:hAnsi="Times New Roman" w:cs="Times New Roman"/>
                <w:kern w:val="0"/>
                <w:sz w:val="24"/>
                <w:szCs w:val="24"/>
                <w:lang w:val="en-GB" w:eastAsia="en-IE"/>
                <w14:ligatures w14:val="none"/>
              </w:rPr>
              <w:t>, which will allow for taking into account different legislative and policy actions.</w:t>
            </w:r>
            <w:r w:rsidRPr="00114D09">
              <w:rPr>
                <w:rFonts w:ascii="Times New Roman" w:eastAsia="Times New Roman" w:hAnsi="Times New Roman" w:cs="Times New Roman"/>
                <w:kern w:val="0"/>
                <w:sz w:val="24"/>
                <w:szCs w:val="24"/>
                <w:lang w:val="en-GB" w:eastAsia="en-IE"/>
                <w14:ligatures w14:val="none"/>
              </w:rPr>
              <w:t xml:space="preserve"> A call for evidence and public consultations w</w:t>
            </w:r>
            <w:r w:rsidR="00B11DFC">
              <w:rPr>
                <w:rFonts w:ascii="Times New Roman" w:eastAsia="Times New Roman" w:hAnsi="Times New Roman" w:cs="Times New Roman"/>
                <w:kern w:val="0"/>
                <w:sz w:val="24"/>
                <w:szCs w:val="24"/>
                <w:lang w:val="en-GB" w:eastAsia="en-IE"/>
                <w14:ligatures w14:val="none"/>
              </w:rPr>
              <w:t>ere</w:t>
            </w:r>
            <w:r w:rsidRPr="00114D09">
              <w:rPr>
                <w:rFonts w:ascii="Times New Roman" w:eastAsia="Times New Roman" w:hAnsi="Times New Roman" w:cs="Times New Roman"/>
                <w:kern w:val="0"/>
                <w:sz w:val="24"/>
                <w:szCs w:val="24"/>
                <w:lang w:val="en-GB" w:eastAsia="en-IE"/>
                <w14:ligatures w14:val="none"/>
              </w:rPr>
              <w:t xml:space="preserve"> launched</w:t>
            </w:r>
            <w:r w:rsidR="00B11DFC">
              <w:rPr>
                <w:rStyle w:val="FootnoteReference"/>
                <w:rFonts w:ascii="Times New Roman" w:eastAsia="Times New Roman" w:hAnsi="Times New Roman" w:cs="Times New Roman"/>
                <w:kern w:val="0"/>
                <w:sz w:val="24"/>
                <w:szCs w:val="24"/>
                <w:lang w:val="en-GB" w:eastAsia="en-IE"/>
                <w14:ligatures w14:val="none"/>
              </w:rPr>
              <w:footnoteReference w:id="6"/>
            </w:r>
            <w:r w:rsidRPr="00114D09">
              <w:rPr>
                <w:rFonts w:ascii="Times New Roman" w:eastAsia="Times New Roman" w:hAnsi="Times New Roman" w:cs="Times New Roman"/>
                <w:kern w:val="0"/>
                <w:sz w:val="24"/>
                <w:szCs w:val="24"/>
                <w:lang w:val="en-GB" w:eastAsia="en-IE"/>
                <w14:ligatures w14:val="none"/>
              </w:rPr>
              <w:t xml:space="preserve">. The Commission will also renew its </w:t>
            </w:r>
            <w:proofErr w:type="gramStart"/>
            <w:r w:rsidRPr="00114D09">
              <w:rPr>
                <w:rFonts w:ascii="Times New Roman" w:eastAsia="Times New Roman" w:hAnsi="Times New Roman" w:cs="Times New Roman"/>
                <w:kern w:val="0"/>
                <w:sz w:val="24"/>
                <w:szCs w:val="24"/>
                <w:lang w:val="en-GB" w:eastAsia="en-IE"/>
                <w14:ligatures w14:val="none"/>
              </w:rPr>
              <w:t>stakeholders</w:t>
            </w:r>
            <w:proofErr w:type="gramEnd"/>
            <w:r w:rsidRPr="00114D09">
              <w:rPr>
                <w:rFonts w:ascii="Times New Roman" w:eastAsia="Times New Roman" w:hAnsi="Times New Roman" w:cs="Times New Roman"/>
                <w:kern w:val="0"/>
                <w:sz w:val="24"/>
                <w:szCs w:val="24"/>
                <w:lang w:val="en-GB" w:eastAsia="en-IE"/>
                <w14:ligatures w14:val="none"/>
              </w:rPr>
              <w:t xml:space="preserve"> expert group on public procurement, to advise on various aspects of the future reform. The Commission counts on all interested parties, including local authorities, social partners and social economy organisations to contribute to the process. </w:t>
            </w:r>
            <w:bookmarkStart w:id="0" w:name="_Hlk184207956"/>
            <w:r w:rsidRPr="00114D09">
              <w:rPr>
                <w:rFonts w:ascii="Times New Roman" w:eastAsia="Times New Roman" w:hAnsi="Times New Roman" w:cs="Times New Roman"/>
                <w:kern w:val="0"/>
                <w:sz w:val="24"/>
                <w:szCs w:val="24"/>
                <w:lang w:val="en-GB" w:eastAsia="en-IE"/>
                <w14:ligatures w14:val="none"/>
              </w:rPr>
              <w:t>It recognises</w:t>
            </w:r>
            <w:r>
              <w:rPr>
                <w:rFonts w:ascii="Times New Roman" w:eastAsia="Times New Roman" w:hAnsi="Times New Roman" w:cs="Times New Roman"/>
                <w:kern w:val="0"/>
                <w:sz w:val="24"/>
                <w:szCs w:val="24"/>
                <w:lang w:val="en-GB" w:eastAsia="en-IE"/>
                <w14:ligatures w14:val="none"/>
              </w:rPr>
              <w:t>, moreover</w:t>
            </w:r>
            <w:r w:rsidR="00DD44C0">
              <w:rPr>
                <w:rFonts w:ascii="Times New Roman" w:eastAsia="Times New Roman" w:hAnsi="Times New Roman" w:cs="Times New Roman"/>
                <w:kern w:val="0"/>
                <w:sz w:val="24"/>
                <w:szCs w:val="24"/>
                <w:lang w:val="en-GB" w:eastAsia="en-IE"/>
                <w14:ligatures w14:val="none"/>
              </w:rPr>
              <w:t>,</w:t>
            </w:r>
            <w:r w:rsidR="00DD44C0" w:rsidRPr="00DD44C0">
              <w:rPr>
                <w:rFonts w:ascii="Times New Roman" w:eastAsia="Times New Roman" w:hAnsi="Times New Roman" w:cs="Times New Roman"/>
                <w:kern w:val="0"/>
                <w:sz w:val="24"/>
                <w:szCs w:val="24"/>
                <w:lang w:val="en-GB" w:eastAsia="en-IE"/>
                <w14:ligatures w14:val="none"/>
              </w:rPr>
              <w:t xml:space="preserve"> the key role of public procurement in strengthening high labour standards, preserving quality employment and supporting access thereto, and in avoiding a race to the bottom in the quality of the jobs created.</w:t>
            </w:r>
            <w:bookmarkEnd w:id="0"/>
            <w:r w:rsidR="00DD44C0">
              <w:rPr>
                <w:rFonts w:ascii="Times New Roman" w:eastAsia="Times New Roman" w:hAnsi="Times New Roman" w:cs="Times New Roman"/>
                <w:kern w:val="0"/>
                <w:sz w:val="24"/>
                <w:szCs w:val="24"/>
                <w:lang w:val="en-GB" w:eastAsia="en-IE"/>
                <w14:ligatures w14:val="none"/>
              </w:rPr>
              <w:t xml:space="preserve"> </w:t>
            </w:r>
            <w:r w:rsidRPr="00DD21BD">
              <w:rPr>
                <w:rFonts w:ascii="Times New Roman" w:eastAsia="Times New Roman" w:hAnsi="Times New Roman" w:cs="Times New Roman"/>
                <w:kern w:val="0"/>
                <w:sz w:val="24"/>
                <w:szCs w:val="24"/>
                <w:lang w:val="en-GB" w:eastAsia="en-IE"/>
                <w14:ligatures w14:val="none"/>
              </w:rPr>
              <w:t xml:space="preserve">The revision of the Public Procurement directives will </w:t>
            </w:r>
            <w:r>
              <w:rPr>
                <w:rFonts w:ascii="Times New Roman" w:eastAsia="Times New Roman" w:hAnsi="Times New Roman" w:cs="Times New Roman"/>
                <w:kern w:val="0"/>
                <w:sz w:val="24"/>
                <w:szCs w:val="24"/>
                <w:lang w:val="en-GB" w:eastAsia="en-IE"/>
                <w14:ligatures w14:val="none"/>
              </w:rPr>
              <w:t xml:space="preserve">also </w:t>
            </w:r>
            <w:r w:rsidRPr="00DD21BD">
              <w:rPr>
                <w:rFonts w:ascii="Times New Roman" w:eastAsia="Times New Roman" w:hAnsi="Times New Roman" w:cs="Times New Roman"/>
                <w:kern w:val="0"/>
                <w:sz w:val="24"/>
                <w:szCs w:val="24"/>
                <w:lang w:val="en-GB" w:eastAsia="en-IE"/>
                <w14:ligatures w14:val="none"/>
              </w:rPr>
              <w:t>serve to identify possible steps forward on the use of social clauses.</w:t>
            </w:r>
          </w:p>
          <w:p w14:paraId="5C26AA71" w14:textId="4043D147" w:rsidR="00657DA9" w:rsidRPr="00281B89" w:rsidRDefault="00657DA9" w:rsidP="00214574">
            <w:pPr>
              <w:spacing w:before="120" w:after="120" w:line="276" w:lineRule="auto"/>
              <w:ind w:left="112" w:right="191"/>
              <w:jc w:val="both"/>
              <w:textAlignment w:val="baseline"/>
              <w:rPr>
                <w:rFonts w:ascii="Times New Roman" w:eastAsia="Times New Roman" w:hAnsi="Times New Roman" w:cs="Times New Roman"/>
                <w:kern w:val="0"/>
                <w:sz w:val="24"/>
                <w:szCs w:val="24"/>
                <w:lang w:val="en-GB" w:eastAsia="en-IE"/>
                <w14:ligatures w14:val="none"/>
              </w:rPr>
            </w:pPr>
            <w:r w:rsidRPr="00281B89">
              <w:rPr>
                <w:rFonts w:ascii="Times New Roman" w:eastAsia="Times New Roman" w:hAnsi="Times New Roman" w:cs="Times New Roman"/>
                <w:kern w:val="0"/>
                <w:sz w:val="24"/>
                <w:szCs w:val="24"/>
                <w:lang w:val="en-GB" w:eastAsia="en-IE"/>
                <w14:ligatures w14:val="none"/>
              </w:rPr>
              <w:t>In points 1.8</w:t>
            </w:r>
            <w:r w:rsidR="00166811">
              <w:rPr>
                <w:rFonts w:ascii="Times New Roman" w:eastAsia="Times New Roman" w:hAnsi="Times New Roman" w:cs="Times New Roman"/>
                <w:kern w:val="0"/>
                <w:sz w:val="24"/>
                <w:szCs w:val="24"/>
                <w:lang w:val="en-GB" w:eastAsia="en-IE"/>
                <w14:ligatures w14:val="none"/>
              </w:rPr>
              <w:t>.</w:t>
            </w:r>
            <w:r w:rsidRPr="00281B89">
              <w:rPr>
                <w:rFonts w:ascii="Times New Roman" w:eastAsia="Times New Roman" w:hAnsi="Times New Roman" w:cs="Times New Roman"/>
                <w:kern w:val="0"/>
                <w:sz w:val="24"/>
                <w:szCs w:val="24"/>
                <w:lang w:val="en-GB" w:eastAsia="en-IE"/>
                <w14:ligatures w14:val="none"/>
              </w:rPr>
              <w:t xml:space="preserve"> and 4.1</w:t>
            </w:r>
            <w:r w:rsidR="00166811">
              <w:rPr>
                <w:rFonts w:ascii="Times New Roman" w:eastAsia="Times New Roman" w:hAnsi="Times New Roman" w:cs="Times New Roman"/>
                <w:kern w:val="0"/>
                <w:sz w:val="24"/>
                <w:szCs w:val="24"/>
                <w:lang w:val="en-GB" w:eastAsia="en-IE"/>
                <w14:ligatures w14:val="none"/>
              </w:rPr>
              <w:t>.</w:t>
            </w:r>
            <w:r w:rsidRPr="00281B89">
              <w:rPr>
                <w:rFonts w:ascii="Times New Roman" w:eastAsia="Times New Roman" w:hAnsi="Times New Roman" w:cs="Times New Roman"/>
                <w:kern w:val="0"/>
                <w:sz w:val="24"/>
                <w:szCs w:val="24"/>
                <w:lang w:val="en-GB" w:eastAsia="en-IE"/>
                <w14:ligatures w14:val="none"/>
              </w:rPr>
              <w:t xml:space="preserve">, the </w:t>
            </w:r>
            <w:r w:rsidR="00166811">
              <w:rPr>
                <w:rFonts w:ascii="Times New Roman" w:eastAsia="Times New Roman" w:hAnsi="Times New Roman" w:cs="Times New Roman"/>
                <w:kern w:val="0"/>
                <w:sz w:val="24"/>
                <w:szCs w:val="24"/>
                <w:lang w:val="en-GB" w:eastAsia="en-IE"/>
                <w14:ligatures w14:val="none"/>
              </w:rPr>
              <w:t>EESC</w:t>
            </w:r>
            <w:r w:rsidR="00166811" w:rsidRPr="00281B89">
              <w:rPr>
                <w:rFonts w:ascii="Times New Roman" w:eastAsia="Times New Roman" w:hAnsi="Times New Roman" w:cs="Times New Roman"/>
                <w:kern w:val="0"/>
                <w:sz w:val="24"/>
                <w:szCs w:val="24"/>
                <w:lang w:val="en-GB" w:eastAsia="en-IE"/>
                <w14:ligatures w14:val="none"/>
              </w:rPr>
              <w:t xml:space="preserve"> </w:t>
            </w:r>
            <w:r w:rsidRPr="00281B89">
              <w:rPr>
                <w:rFonts w:ascii="Times New Roman" w:eastAsia="Times New Roman" w:hAnsi="Times New Roman" w:cs="Times New Roman"/>
                <w:kern w:val="0"/>
                <w:sz w:val="24"/>
                <w:szCs w:val="24"/>
                <w:lang w:val="en-GB" w:eastAsia="en-IE"/>
                <w14:ligatures w14:val="none"/>
              </w:rPr>
              <w:t>refers to the creation of a specific section on the EU Social Economy Gateway</w:t>
            </w:r>
            <w:r w:rsidR="003E66FD" w:rsidRPr="00281B89">
              <w:rPr>
                <w:rStyle w:val="FootnoteReference"/>
                <w:rFonts w:ascii="Times New Roman" w:eastAsia="Times New Roman" w:hAnsi="Times New Roman" w:cs="Times New Roman"/>
                <w:kern w:val="0"/>
                <w:sz w:val="24"/>
                <w:szCs w:val="24"/>
                <w:lang w:val="en-GB" w:eastAsia="en-IE"/>
                <w14:ligatures w14:val="none"/>
              </w:rPr>
              <w:footnoteReference w:id="7"/>
            </w:r>
            <w:r w:rsidRPr="00281B89">
              <w:rPr>
                <w:rFonts w:ascii="Times New Roman" w:eastAsia="Times New Roman" w:hAnsi="Times New Roman" w:cs="Times New Roman"/>
                <w:kern w:val="0"/>
                <w:sz w:val="24"/>
                <w:szCs w:val="24"/>
                <w:lang w:val="en-GB" w:eastAsia="en-IE"/>
                <w14:ligatures w14:val="none"/>
              </w:rPr>
              <w:t xml:space="preserve"> devoted to SRPP, gathering relevant resources, and promoting best practices. The Commission </w:t>
            </w:r>
            <w:r w:rsidR="00AF1A9C">
              <w:rPr>
                <w:rFonts w:ascii="Times New Roman" w:eastAsia="Times New Roman" w:hAnsi="Times New Roman" w:cs="Times New Roman"/>
                <w:kern w:val="0"/>
                <w:sz w:val="24"/>
                <w:szCs w:val="24"/>
                <w:lang w:val="en-GB" w:eastAsia="en-IE"/>
                <w14:ligatures w14:val="none"/>
              </w:rPr>
              <w:t>stresses</w:t>
            </w:r>
            <w:r w:rsidR="0028245F" w:rsidRPr="00281B89">
              <w:rPr>
                <w:rFonts w:ascii="Times New Roman" w:eastAsia="Times New Roman" w:hAnsi="Times New Roman" w:cs="Times New Roman"/>
                <w:kern w:val="0"/>
                <w:sz w:val="24"/>
                <w:szCs w:val="24"/>
                <w:lang w:val="en-GB" w:eastAsia="en-IE"/>
                <w14:ligatures w14:val="none"/>
              </w:rPr>
              <w:t xml:space="preserve"> </w:t>
            </w:r>
            <w:r w:rsidRPr="00281B89">
              <w:rPr>
                <w:rFonts w:ascii="Times New Roman" w:eastAsia="Times New Roman" w:hAnsi="Times New Roman" w:cs="Times New Roman"/>
                <w:kern w:val="0"/>
                <w:sz w:val="24"/>
                <w:szCs w:val="24"/>
                <w:lang w:val="en-GB" w:eastAsia="en-IE"/>
                <w14:ligatures w14:val="none"/>
              </w:rPr>
              <w:t xml:space="preserve">that a ‘topics in focus’ page on socially responsible (public </w:t>
            </w:r>
            <w:r w:rsidR="003E66FD" w:rsidRPr="00281B89">
              <w:rPr>
                <w:rFonts w:ascii="Times New Roman" w:eastAsia="Times New Roman" w:hAnsi="Times New Roman" w:cs="Times New Roman"/>
                <w:kern w:val="0"/>
                <w:sz w:val="24"/>
                <w:szCs w:val="24"/>
                <w:lang w:val="en-GB" w:eastAsia="en-IE"/>
                <w14:ligatures w14:val="none"/>
              </w:rPr>
              <w:t>and</w:t>
            </w:r>
            <w:r w:rsidRPr="00281B89">
              <w:rPr>
                <w:rFonts w:ascii="Times New Roman" w:eastAsia="Times New Roman" w:hAnsi="Times New Roman" w:cs="Times New Roman"/>
                <w:kern w:val="0"/>
                <w:sz w:val="24"/>
                <w:szCs w:val="24"/>
                <w:lang w:val="en-GB" w:eastAsia="en-IE"/>
                <w14:ligatures w14:val="none"/>
              </w:rPr>
              <w:t xml:space="preserve"> private) procurement will be added to the EU Social Economy Gateway</w:t>
            </w:r>
            <w:r w:rsidR="00DC251C" w:rsidRPr="00281B89">
              <w:rPr>
                <w:rFonts w:ascii="Times New Roman" w:eastAsia="Times New Roman" w:hAnsi="Times New Roman" w:cs="Times New Roman"/>
                <w:kern w:val="0"/>
                <w:sz w:val="24"/>
                <w:szCs w:val="24"/>
                <w:lang w:val="en-GB" w:eastAsia="en-IE"/>
                <w14:ligatures w14:val="none"/>
              </w:rPr>
              <w:t xml:space="preserve"> by </w:t>
            </w:r>
            <w:r w:rsidR="00F01702">
              <w:rPr>
                <w:rFonts w:ascii="Times New Roman" w:eastAsia="Times New Roman" w:hAnsi="Times New Roman" w:cs="Times New Roman"/>
                <w:kern w:val="0"/>
                <w:sz w:val="24"/>
                <w:szCs w:val="24"/>
                <w:lang w:val="en-GB" w:eastAsia="en-IE"/>
                <w14:ligatures w14:val="none"/>
              </w:rPr>
              <w:t>the first quarter of</w:t>
            </w:r>
            <w:r w:rsidR="00F01702" w:rsidRPr="00281B89">
              <w:rPr>
                <w:rFonts w:ascii="Times New Roman" w:eastAsia="Times New Roman" w:hAnsi="Times New Roman" w:cs="Times New Roman"/>
                <w:kern w:val="0"/>
                <w:sz w:val="24"/>
                <w:szCs w:val="24"/>
                <w:lang w:val="en-GB" w:eastAsia="en-IE"/>
                <w14:ligatures w14:val="none"/>
              </w:rPr>
              <w:t xml:space="preserve"> </w:t>
            </w:r>
            <w:r w:rsidR="00DC251C" w:rsidRPr="00281B89">
              <w:rPr>
                <w:rFonts w:ascii="Times New Roman" w:eastAsia="Times New Roman" w:hAnsi="Times New Roman" w:cs="Times New Roman"/>
                <w:kern w:val="0"/>
                <w:sz w:val="24"/>
                <w:szCs w:val="24"/>
                <w:lang w:val="en-GB" w:eastAsia="en-IE"/>
                <w14:ligatures w14:val="none"/>
              </w:rPr>
              <w:t>2025</w:t>
            </w:r>
            <w:r w:rsidRPr="00281B89">
              <w:rPr>
                <w:rFonts w:ascii="Times New Roman" w:eastAsia="Times New Roman" w:hAnsi="Times New Roman" w:cs="Times New Roman"/>
                <w:kern w:val="0"/>
                <w:sz w:val="24"/>
                <w:szCs w:val="24"/>
                <w:lang w:val="en-GB" w:eastAsia="en-IE"/>
                <w14:ligatures w14:val="none"/>
              </w:rPr>
              <w:t>. The page will feature relevant resources, guidance documents and</w:t>
            </w:r>
            <w:r w:rsidR="00CD6F90" w:rsidRPr="00281B89">
              <w:rPr>
                <w:rFonts w:ascii="Times New Roman" w:eastAsia="Times New Roman" w:hAnsi="Times New Roman" w:cs="Times New Roman"/>
                <w:kern w:val="0"/>
                <w:sz w:val="24"/>
                <w:szCs w:val="24"/>
                <w:lang w:val="en-GB" w:eastAsia="en-IE"/>
                <w14:ligatures w14:val="none"/>
              </w:rPr>
              <w:t xml:space="preserve"> highlight</w:t>
            </w:r>
            <w:r w:rsidRPr="00281B89">
              <w:rPr>
                <w:rFonts w:ascii="Times New Roman" w:eastAsia="Times New Roman" w:hAnsi="Times New Roman" w:cs="Times New Roman"/>
                <w:kern w:val="0"/>
                <w:sz w:val="24"/>
                <w:szCs w:val="24"/>
                <w:lang w:val="en-GB" w:eastAsia="en-IE"/>
                <w14:ligatures w14:val="none"/>
              </w:rPr>
              <w:t xml:space="preserve"> best practice examples.</w:t>
            </w:r>
          </w:p>
          <w:p w14:paraId="5B394D50" w14:textId="79D83B97" w:rsidR="00067212" w:rsidRDefault="00657DA9" w:rsidP="00214574">
            <w:pPr>
              <w:spacing w:before="120" w:after="120" w:line="276" w:lineRule="auto"/>
              <w:ind w:left="112" w:right="191"/>
              <w:jc w:val="both"/>
              <w:textAlignment w:val="baseline"/>
              <w:rPr>
                <w:rFonts w:ascii="Times New Roman" w:eastAsia="Times New Roman" w:hAnsi="Times New Roman" w:cs="Times New Roman"/>
                <w:kern w:val="0"/>
                <w:sz w:val="24"/>
                <w:szCs w:val="24"/>
                <w:lang w:val="en-GB" w:eastAsia="en-IE"/>
                <w14:ligatures w14:val="none"/>
              </w:rPr>
            </w:pPr>
            <w:r w:rsidRPr="00281B89">
              <w:rPr>
                <w:rFonts w:ascii="Times New Roman" w:eastAsia="Times New Roman" w:hAnsi="Times New Roman" w:cs="Times New Roman"/>
                <w:kern w:val="0"/>
                <w:sz w:val="24"/>
                <w:szCs w:val="24"/>
                <w:lang w:val="en-GB" w:eastAsia="en-IE"/>
                <w14:ligatures w14:val="none"/>
              </w:rPr>
              <w:t>In points 3.8</w:t>
            </w:r>
            <w:r w:rsidR="00850FCC">
              <w:rPr>
                <w:rFonts w:ascii="Times New Roman" w:eastAsia="Times New Roman" w:hAnsi="Times New Roman" w:cs="Times New Roman"/>
                <w:kern w:val="0"/>
                <w:sz w:val="24"/>
                <w:szCs w:val="24"/>
                <w:lang w:val="en-GB" w:eastAsia="en-IE"/>
                <w14:ligatures w14:val="none"/>
              </w:rPr>
              <w:t>.</w:t>
            </w:r>
            <w:r w:rsidRPr="00281B89">
              <w:rPr>
                <w:rFonts w:ascii="Times New Roman" w:eastAsia="Times New Roman" w:hAnsi="Times New Roman" w:cs="Times New Roman"/>
                <w:kern w:val="0"/>
                <w:sz w:val="24"/>
                <w:szCs w:val="24"/>
                <w:lang w:val="en-GB" w:eastAsia="en-IE"/>
                <w14:ligatures w14:val="none"/>
              </w:rPr>
              <w:t xml:space="preserve"> and 3.10</w:t>
            </w:r>
            <w:r w:rsidR="00850FCC">
              <w:rPr>
                <w:rFonts w:ascii="Times New Roman" w:eastAsia="Times New Roman" w:hAnsi="Times New Roman" w:cs="Times New Roman"/>
                <w:kern w:val="0"/>
                <w:sz w:val="24"/>
                <w:szCs w:val="24"/>
                <w:lang w:val="en-GB" w:eastAsia="en-IE"/>
                <w14:ligatures w14:val="none"/>
              </w:rPr>
              <w:t>.</w:t>
            </w:r>
            <w:r w:rsidRPr="00281B89">
              <w:rPr>
                <w:rFonts w:ascii="Times New Roman" w:eastAsia="Times New Roman" w:hAnsi="Times New Roman" w:cs="Times New Roman"/>
                <w:kern w:val="0"/>
                <w:sz w:val="24"/>
                <w:szCs w:val="24"/>
                <w:lang w:val="en-GB" w:eastAsia="en-IE"/>
                <w14:ligatures w14:val="none"/>
              </w:rPr>
              <w:t>, the EESC encourages European public authorities (among others) to incorporate more sustainability and inclusivity criteria in public tenders and calls on the Commission to review its internal public procurement practices. The Commission</w:t>
            </w:r>
            <w:r w:rsidR="00DC251C" w:rsidRPr="00281B89">
              <w:rPr>
                <w:rFonts w:ascii="Times New Roman" w:eastAsia="Times New Roman" w:hAnsi="Times New Roman" w:cs="Times New Roman"/>
                <w:kern w:val="0"/>
                <w:sz w:val="24"/>
                <w:szCs w:val="24"/>
                <w:lang w:val="en-GB" w:eastAsia="en-IE"/>
                <w14:ligatures w14:val="none"/>
              </w:rPr>
              <w:t xml:space="preserve"> </w:t>
            </w:r>
            <w:r w:rsidR="0028245F">
              <w:rPr>
                <w:rFonts w:ascii="Times New Roman" w:eastAsia="Times New Roman" w:hAnsi="Times New Roman" w:cs="Times New Roman"/>
                <w:kern w:val="0"/>
                <w:sz w:val="24"/>
                <w:szCs w:val="24"/>
                <w:lang w:val="en-GB" w:eastAsia="en-IE"/>
                <w14:ligatures w14:val="none"/>
              </w:rPr>
              <w:t>highlights</w:t>
            </w:r>
            <w:r w:rsidR="0028245F" w:rsidRPr="00281B89">
              <w:rPr>
                <w:rFonts w:ascii="Times New Roman" w:eastAsia="Times New Roman" w:hAnsi="Times New Roman" w:cs="Times New Roman"/>
                <w:kern w:val="0"/>
                <w:sz w:val="24"/>
                <w:szCs w:val="24"/>
                <w:lang w:val="en-GB" w:eastAsia="en-IE"/>
                <w14:ligatures w14:val="none"/>
              </w:rPr>
              <w:t xml:space="preserve"> </w:t>
            </w:r>
            <w:r w:rsidR="003E66FD" w:rsidRPr="00281B89">
              <w:rPr>
                <w:rFonts w:ascii="Times New Roman" w:eastAsia="Times New Roman" w:hAnsi="Times New Roman" w:cs="Times New Roman"/>
                <w:kern w:val="0"/>
                <w:sz w:val="24"/>
                <w:szCs w:val="24"/>
                <w:lang w:val="en-GB" w:eastAsia="en-IE"/>
                <w14:ligatures w14:val="none"/>
              </w:rPr>
              <w:t>that</w:t>
            </w:r>
            <w:r w:rsidR="00DC251C" w:rsidRPr="00281B89">
              <w:rPr>
                <w:rFonts w:ascii="Times New Roman" w:eastAsia="Times New Roman" w:hAnsi="Times New Roman" w:cs="Times New Roman"/>
                <w:kern w:val="0"/>
                <w:sz w:val="24"/>
                <w:szCs w:val="24"/>
                <w:lang w:val="en-GB" w:eastAsia="en-IE"/>
                <w14:ligatures w14:val="none"/>
              </w:rPr>
              <w:t xml:space="preserve"> </w:t>
            </w:r>
            <w:r w:rsidRPr="00281B89">
              <w:rPr>
                <w:rFonts w:ascii="Times New Roman" w:eastAsia="Times New Roman" w:hAnsi="Times New Roman" w:cs="Times New Roman"/>
                <w:kern w:val="0"/>
                <w:sz w:val="24"/>
                <w:szCs w:val="24"/>
                <w:lang w:val="en-GB" w:eastAsia="en-IE"/>
                <w14:ligatures w14:val="none"/>
              </w:rPr>
              <w:t xml:space="preserve">an internal </w:t>
            </w:r>
            <w:r w:rsidR="00E51FE5">
              <w:rPr>
                <w:rFonts w:ascii="Times New Roman" w:eastAsia="Times New Roman" w:hAnsi="Times New Roman" w:cs="Times New Roman"/>
                <w:kern w:val="0"/>
                <w:sz w:val="24"/>
                <w:szCs w:val="24"/>
                <w:lang w:val="en-GB" w:eastAsia="en-IE"/>
                <w14:ligatures w14:val="none"/>
              </w:rPr>
              <w:t>assessment</w:t>
            </w:r>
            <w:r w:rsidRPr="00281B89">
              <w:rPr>
                <w:rFonts w:ascii="Times New Roman" w:eastAsia="Times New Roman" w:hAnsi="Times New Roman" w:cs="Times New Roman"/>
                <w:kern w:val="0"/>
                <w:sz w:val="24"/>
                <w:szCs w:val="24"/>
                <w:lang w:val="en-GB" w:eastAsia="en-IE"/>
                <w14:ligatures w14:val="none"/>
              </w:rPr>
              <w:t xml:space="preserve"> o</w:t>
            </w:r>
            <w:r w:rsidR="007B0AE7" w:rsidRPr="00281B89">
              <w:rPr>
                <w:rFonts w:ascii="Times New Roman" w:eastAsia="Times New Roman" w:hAnsi="Times New Roman" w:cs="Times New Roman"/>
                <w:kern w:val="0"/>
                <w:sz w:val="24"/>
                <w:szCs w:val="24"/>
                <w:lang w:val="en-GB" w:eastAsia="en-IE"/>
                <w14:ligatures w14:val="none"/>
              </w:rPr>
              <w:t>n</w:t>
            </w:r>
            <w:r w:rsidRPr="00281B89">
              <w:rPr>
                <w:rFonts w:ascii="Times New Roman" w:eastAsia="Times New Roman" w:hAnsi="Times New Roman" w:cs="Times New Roman"/>
                <w:kern w:val="0"/>
                <w:sz w:val="24"/>
                <w:szCs w:val="24"/>
                <w:lang w:val="en-GB" w:eastAsia="en-IE"/>
                <w14:ligatures w14:val="none"/>
              </w:rPr>
              <w:t xml:space="preserve"> its public procurement practices and the inclusion of social </w:t>
            </w:r>
            <w:r w:rsidR="0028245F">
              <w:rPr>
                <w:rFonts w:ascii="Times New Roman" w:eastAsia="Times New Roman" w:hAnsi="Times New Roman" w:cs="Times New Roman"/>
                <w:kern w:val="0"/>
                <w:sz w:val="24"/>
                <w:szCs w:val="24"/>
                <w:lang w:val="en-GB" w:eastAsia="en-IE"/>
                <w14:ligatures w14:val="none"/>
              </w:rPr>
              <w:t xml:space="preserve">and sustainability </w:t>
            </w:r>
            <w:r w:rsidRPr="00281B89">
              <w:rPr>
                <w:rFonts w:ascii="Times New Roman" w:eastAsia="Times New Roman" w:hAnsi="Times New Roman" w:cs="Times New Roman"/>
                <w:kern w:val="0"/>
                <w:sz w:val="24"/>
                <w:szCs w:val="24"/>
                <w:lang w:val="en-GB" w:eastAsia="en-IE"/>
                <w14:ligatures w14:val="none"/>
              </w:rPr>
              <w:t>considerations</w:t>
            </w:r>
            <w:r w:rsidR="003E66FD" w:rsidRPr="00281B89">
              <w:rPr>
                <w:rFonts w:ascii="Times New Roman" w:eastAsia="Times New Roman" w:hAnsi="Times New Roman" w:cs="Times New Roman"/>
                <w:kern w:val="0"/>
                <w:sz w:val="24"/>
                <w:szCs w:val="24"/>
                <w:lang w:val="en-GB" w:eastAsia="en-IE"/>
                <w14:ligatures w14:val="none"/>
              </w:rPr>
              <w:t xml:space="preserve"> is </w:t>
            </w:r>
            <w:r w:rsidR="00E51FE5">
              <w:rPr>
                <w:rFonts w:ascii="Times New Roman" w:eastAsia="Times New Roman" w:hAnsi="Times New Roman" w:cs="Times New Roman"/>
                <w:kern w:val="0"/>
                <w:sz w:val="24"/>
                <w:szCs w:val="24"/>
                <w:lang w:val="en-GB" w:eastAsia="en-IE"/>
                <w14:ligatures w14:val="none"/>
              </w:rPr>
              <w:t>ongoing</w:t>
            </w:r>
            <w:r w:rsidR="003E66FD" w:rsidRPr="00281B89">
              <w:rPr>
                <w:rFonts w:ascii="Times New Roman" w:eastAsia="Times New Roman" w:hAnsi="Times New Roman" w:cs="Times New Roman"/>
                <w:kern w:val="0"/>
                <w:sz w:val="24"/>
                <w:szCs w:val="24"/>
                <w:lang w:val="en-GB" w:eastAsia="en-IE"/>
                <w14:ligatures w14:val="none"/>
              </w:rPr>
              <w:t xml:space="preserve">. </w:t>
            </w:r>
            <w:r w:rsidRPr="00281B89">
              <w:rPr>
                <w:rFonts w:ascii="Times New Roman" w:eastAsia="Times New Roman" w:hAnsi="Times New Roman" w:cs="Times New Roman"/>
                <w:kern w:val="0"/>
                <w:sz w:val="24"/>
                <w:szCs w:val="24"/>
                <w:lang w:val="en-GB" w:eastAsia="en-IE"/>
                <w14:ligatures w14:val="none"/>
              </w:rPr>
              <w:t xml:space="preserve">Based on the </w:t>
            </w:r>
            <w:r w:rsidR="00DC251C" w:rsidRPr="00281B89">
              <w:rPr>
                <w:rFonts w:ascii="Times New Roman" w:eastAsia="Times New Roman" w:hAnsi="Times New Roman" w:cs="Times New Roman"/>
                <w:kern w:val="0"/>
                <w:sz w:val="24"/>
                <w:szCs w:val="24"/>
                <w:lang w:val="en-GB" w:eastAsia="en-IE"/>
                <w14:ligatures w14:val="none"/>
              </w:rPr>
              <w:t xml:space="preserve">analysis of the </w:t>
            </w:r>
            <w:r w:rsidRPr="00281B89">
              <w:rPr>
                <w:rFonts w:ascii="Times New Roman" w:eastAsia="Times New Roman" w:hAnsi="Times New Roman" w:cs="Times New Roman"/>
                <w:kern w:val="0"/>
                <w:sz w:val="24"/>
                <w:szCs w:val="24"/>
                <w:lang w:val="en-GB" w:eastAsia="en-IE"/>
                <w14:ligatures w14:val="none"/>
              </w:rPr>
              <w:t xml:space="preserve">results, </w:t>
            </w:r>
            <w:r w:rsidR="00E51FE5">
              <w:rPr>
                <w:rFonts w:ascii="Times New Roman" w:eastAsia="Times New Roman" w:hAnsi="Times New Roman" w:cs="Times New Roman"/>
                <w:kern w:val="0"/>
                <w:sz w:val="24"/>
                <w:szCs w:val="24"/>
                <w:lang w:val="en-GB" w:eastAsia="en-IE"/>
                <w14:ligatures w14:val="none"/>
              </w:rPr>
              <w:t>further</w:t>
            </w:r>
            <w:r w:rsidRPr="00281B89">
              <w:rPr>
                <w:rFonts w:ascii="Times New Roman" w:eastAsia="Times New Roman" w:hAnsi="Times New Roman" w:cs="Times New Roman"/>
                <w:kern w:val="0"/>
                <w:sz w:val="24"/>
                <w:szCs w:val="24"/>
                <w:lang w:val="en-GB" w:eastAsia="en-IE"/>
                <w14:ligatures w14:val="none"/>
              </w:rPr>
              <w:t xml:space="preserve"> internal guidance </w:t>
            </w:r>
            <w:r w:rsidR="00E51FE5">
              <w:rPr>
                <w:rFonts w:ascii="Times New Roman" w:eastAsia="Times New Roman" w:hAnsi="Times New Roman" w:cs="Times New Roman"/>
                <w:kern w:val="0"/>
                <w:sz w:val="24"/>
                <w:szCs w:val="24"/>
                <w:lang w:val="en-GB" w:eastAsia="en-IE"/>
                <w14:ligatures w14:val="none"/>
              </w:rPr>
              <w:t>to</w:t>
            </w:r>
            <w:r w:rsidRPr="00281B89">
              <w:rPr>
                <w:rFonts w:ascii="Times New Roman" w:eastAsia="Times New Roman" w:hAnsi="Times New Roman" w:cs="Times New Roman"/>
                <w:kern w:val="0"/>
                <w:sz w:val="24"/>
                <w:szCs w:val="24"/>
                <w:lang w:val="en-GB" w:eastAsia="en-IE"/>
                <w14:ligatures w14:val="none"/>
              </w:rPr>
              <w:t xml:space="preserve"> relevant Commission services </w:t>
            </w:r>
            <w:r w:rsidR="00E51FE5">
              <w:rPr>
                <w:rFonts w:ascii="Times New Roman" w:eastAsia="Times New Roman" w:hAnsi="Times New Roman" w:cs="Times New Roman"/>
                <w:kern w:val="0"/>
                <w:sz w:val="24"/>
                <w:szCs w:val="24"/>
                <w:lang w:val="en-GB" w:eastAsia="en-IE"/>
                <w14:ligatures w14:val="none"/>
              </w:rPr>
              <w:t>will be considered to</w:t>
            </w:r>
            <w:r w:rsidRPr="00281B89">
              <w:rPr>
                <w:rFonts w:ascii="Times New Roman" w:eastAsia="Times New Roman" w:hAnsi="Times New Roman" w:cs="Times New Roman"/>
                <w:kern w:val="0"/>
                <w:sz w:val="24"/>
                <w:szCs w:val="24"/>
                <w:lang w:val="en-GB" w:eastAsia="en-IE"/>
                <w14:ligatures w14:val="none"/>
              </w:rPr>
              <w:t xml:space="preserve"> enhance the </w:t>
            </w:r>
            <w:r w:rsidR="00DC251C" w:rsidRPr="00281B89">
              <w:rPr>
                <w:rFonts w:ascii="Times New Roman" w:eastAsia="Times New Roman" w:hAnsi="Times New Roman" w:cs="Times New Roman"/>
                <w:kern w:val="0"/>
                <w:sz w:val="24"/>
                <w:szCs w:val="24"/>
                <w:lang w:val="en-GB" w:eastAsia="en-IE"/>
                <w14:ligatures w14:val="none"/>
              </w:rPr>
              <w:t xml:space="preserve">use of </w:t>
            </w:r>
            <w:r w:rsidR="0028245F">
              <w:rPr>
                <w:rFonts w:ascii="Times New Roman" w:eastAsia="Times New Roman" w:hAnsi="Times New Roman" w:cs="Times New Roman"/>
                <w:kern w:val="0"/>
                <w:sz w:val="24"/>
                <w:szCs w:val="24"/>
                <w:lang w:val="en-GB" w:eastAsia="en-IE"/>
                <w14:ligatures w14:val="none"/>
              </w:rPr>
              <w:t>such</w:t>
            </w:r>
            <w:r w:rsidR="0028245F" w:rsidRPr="00281B89">
              <w:rPr>
                <w:rFonts w:ascii="Times New Roman" w:eastAsia="Times New Roman" w:hAnsi="Times New Roman" w:cs="Times New Roman"/>
                <w:kern w:val="0"/>
                <w:sz w:val="24"/>
                <w:szCs w:val="24"/>
                <w:lang w:val="en-GB" w:eastAsia="en-IE"/>
                <w14:ligatures w14:val="none"/>
              </w:rPr>
              <w:t xml:space="preserve"> </w:t>
            </w:r>
            <w:r w:rsidRPr="00281B89">
              <w:rPr>
                <w:rFonts w:ascii="Times New Roman" w:eastAsia="Times New Roman" w:hAnsi="Times New Roman" w:cs="Times New Roman"/>
                <w:kern w:val="0"/>
                <w:sz w:val="24"/>
                <w:szCs w:val="24"/>
                <w:lang w:val="en-GB" w:eastAsia="en-IE"/>
                <w14:ligatures w14:val="none"/>
              </w:rPr>
              <w:t xml:space="preserve">clauses in </w:t>
            </w:r>
            <w:r w:rsidR="007B0AE7" w:rsidRPr="00281B89">
              <w:rPr>
                <w:rFonts w:ascii="Times New Roman" w:eastAsia="Times New Roman" w:hAnsi="Times New Roman" w:cs="Times New Roman"/>
                <w:kern w:val="0"/>
                <w:sz w:val="24"/>
                <w:szCs w:val="24"/>
                <w:lang w:val="en-GB" w:eastAsia="en-IE"/>
                <w14:ligatures w14:val="none"/>
              </w:rPr>
              <w:t>the Commission’s</w:t>
            </w:r>
            <w:r w:rsidRPr="00281B89">
              <w:rPr>
                <w:rFonts w:ascii="Times New Roman" w:eastAsia="Times New Roman" w:hAnsi="Times New Roman" w:cs="Times New Roman"/>
                <w:kern w:val="0"/>
                <w:sz w:val="24"/>
                <w:szCs w:val="24"/>
                <w:lang w:val="en-GB" w:eastAsia="en-IE"/>
                <w14:ligatures w14:val="none"/>
              </w:rPr>
              <w:t xml:space="preserve"> own</w:t>
            </w:r>
            <w:r w:rsidR="003E66FD" w:rsidRPr="00281B89">
              <w:rPr>
                <w:rFonts w:ascii="Times New Roman" w:eastAsia="Times New Roman" w:hAnsi="Times New Roman" w:cs="Times New Roman"/>
                <w:kern w:val="0"/>
                <w:sz w:val="24"/>
                <w:szCs w:val="24"/>
                <w:lang w:val="en-GB" w:eastAsia="en-IE"/>
                <w14:ligatures w14:val="none"/>
              </w:rPr>
              <w:t xml:space="preserve"> public</w:t>
            </w:r>
            <w:r w:rsidRPr="00281B89">
              <w:rPr>
                <w:rFonts w:ascii="Times New Roman" w:eastAsia="Times New Roman" w:hAnsi="Times New Roman" w:cs="Times New Roman"/>
                <w:kern w:val="0"/>
                <w:sz w:val="24"/>
                <w:szCs w:val="24"/>
                <w:lang w:val="en-GB" w:eastAsia="en-IE"/>
                <w14:ligatures w14:val="none"/>
              </w:rPr>
              <w:t xml:space="preserve"> </w:t>
            </w:r>
            <w:r w:rsidR="003E66FD" w:rsidRPr="00281B89">
              <w:rPr>
                <w:rFonts w:ascii="Times New Roman" w:eastAsia="Times New Roman" w:hAnsi="Times New Roman" w:cs="Times New Roman"/>
                <w:kern w:val="0"/>
                <w:sz w:val="24"/>
                <w:szCs w:val="24"/>
                <w:lang w:val="en-GB" w:eastAsia="en-IE"/>
                <w14:ligatures w14:val="none"/>
              </w:rPr>
              <w:t xml:space="preserve">procurement </w:t>
            </w:r>
            <w:r w:rsidRPr="00281B89">
              <w:rPr>
                <w:rFonts w:ascii="Times New Roman" w:eastAsia="Times New Roman" w:hAnsi="Times New Roman" w:cs="Times New Roman"/>
                <w:kern w:val="0"/>
                <w:sz w:val="24"/>
                <w:szCs w:val="24"/>
                <w:lang w:val="en-GB" w:eastAsia="en-IE"/>
                <w14:ligatures w14:val="none"/>
              </w:rPr>
              <w:t>procedures.</w:t>
            </w:r>
          </w:p>
          <w:p w14:paraId="76E0DD7F" w14:textId="04C06BD6" w:rsidR="00657DA9" w:rsidRPr="00281B89" w:rsidRDefault="00657DA9" w:rsidP="00214574">
            <w:pPr>
              <w:spacing w:before="120" w:after="120" w:line="276" w:lineRule="auto"/>
              <w:ind w:left="112" w:right="191"/>
              <w:jc w:val="both"/>
              <w:textAlignment w:val="baseline"/>
              <w:rPr>
                <w:rFonts w:ascii="Times New Roman" w:eastAsia="Times New Roman" w:hAnsi="Times New Roman" w:cs="Times New Roman"/>
                <w:kern w:val="0"/>
                <w:sz w:val="24"/>
                <w:szCs w:val="24"/>
                <w:lang w:val="en-GB" w:eastAsia="en-IE"/>
                <w14:ligatures w14:val="none"/>
              </w:rPr>
            </w:pPr>
            <w:r w:rsidRPr="00DD21BD">
              <w:rPr>
                <w:rFonts w:ascii="Times New Roman" w:eastAsia="Times New Roman" w:hAnsi="Times New Roman" w:cs="Times New Roman"/>
                <w:kern w:val="0"/>
                <w:sz w:val="24"/>
                <w:szCs w:val="24"/>
                <w:lang w:val="en-GB" w:eastAsia="en-IE"/>
                <w14:ligatures w14:val="none"/>
              </w:rPr>
              <w:t>In point 4.6</w:t>
            </w:r>
            <w:r w:rsidR="00F95DC2">
              <w:rPr>
                <w:rFonts w:ascii="Times New Roman" w:eastAsia="Times New Roman" w:hAnsi="Times New Roman" w:cs="Times New Roman"/>
                <w:kern w:val="0"/>
                <w:sz w:val="24"/>
                <w:szCs w:val="24"/>
                <w:lang w:val="en-GB" w:eastAsia="en-IE"/>
                <w14:ligatures w14:val="none"/>
              </w:rPr>
              <w:t>.</w:t>
            </w:r>
            <w:r w:rsidRPr="00DD21BD">
              <w:rPr>
                <w:rFonts w:ascii="Times New Roman" w:eastAsia="Times New Roman" w:hAnsi="Times New Roman" w:cs="Times New Roman"/>
                <w:kern w:val="0"/>
                <w:sz w:val="24"/>
                <w:szCs w:val="24"/>
                <w:lang w:val="en-GB" w:eastAsia="en-IE"/>
                <w14:ligatures w14:val="none"/>
              </w:rPr>
              <w:t xml:space="preserve">, the </w:t>
            </w:r>
            <w:r w:rsidR="00F95DC2">
              <w:rPr>
                <w:rFonts w:ascii="Times New Roman" w:eastAsia="Times New Roman" w:hAnsi="Times New Roman" w:cs="Times New Roman"/>
                <w:kern w:val="0"/>
                <w:sz w:val="24"/>
                <w:szCs w:val="24"/>
                <w:lang w:val="en-GB" w:eastAsia="en-IE"/>
                <w14:ligatures w14:val="none"/>
              </w:rPr>
              <w:t>EESC</w:t>
            </w:r>
            <w:r w:rsidR="00F95DC2" w:rsidRPr="00281B89">
              <w:rPr>
                <w:rFonts w:ascii="Times New Roman" w:eastAsia="Times New Roman" w:hAnsi="Times New Roman" w:cs="Times New Roman"/>
                <w:kern w:val="0"/>
                <w:sz w:val="24"/>
                <w:szCs w:val="24"/>
                <w:lang w:val="en-GB" w:eastAsia="en-IE"/>
                <w14:ligatures w14:val="none"/>
              </w:rPr>
              <w:t xml:space="preserve"> </w:t>
            </w:r>
            <w:r w:rsidRPr="00281B89">
              <w:rPr>
                <w:rFonts w:ascii="Times New Roman" w:eastAsia="Times New Roman" w:hAnsi="Times New Roman" w:cs="Times New Roman"/>
                <w:kern w:val="0"/>
                <w:sz w:val="24"/>
                <w:szCs w:val="24"/>
                <w:lang w:val="en-GB" w:eastAsia="en-IE"/>
                <w14:ligatures w14:val="none"/>
              </w:rPr>
              <w:t xml:space="preserve">calls for a more flexible approach to the three-year maximum duration of reserved contracts for certain services under article 77 of Directive </w:t>
            </w:r>
            <w:r w:rsidRPr="00281B89">
              <w:rPr>
                <w:rFonts w:ascii="Times New Roman" w:eastAsia="Times New Roman" w:hAnsi="Times New Roman" w:cs="Times New Roman"/>
                <w:kern w:val="0"/>
                <w:sz w:val="24"/>
                <w:szCs w:val="24"/>
                <w:lang w:val="en-GB" w:eastAsia="en-IE"/>
                <w14:ligatures w14:val="none"/>
              </w:rPr>
              <w:lastRenderedPageBreak/>
              <w:t>2014/24/EU</w:t>
            </w:r>
            <w:r w:rsidRPr="00281B89">
              <w:rPr>
                <w:rStyle w:val="FootnoteReference"/>
                <w:rFonts w:ascii="Times New Roman" w:eastAsia="Times New Roman" w:hAnsi="Times New Roman" w:cs="Times New Roman"/>
                <w:kern w:val="0"/>
                <w:sz w:val="24"/>
                <w:szCs w:val="24"/>
                <w:lang w:val="en-GB" w:eastAsia="en-IE"/>
                <w14:ligatures w14:val="none"/>
              </w:rPr>
              <w:footnoteReference w:id="8"/>
            </w:r>
            <w:r w:rsidRPr="00281B89">
              <w:rPr>
                <w:rFonts w:ascii="Times New Roman" w:eastAsia="Times New Roman" w:hAnsi="Times New Roman" w:cs="Times New Roman"/>
                <w:kern w:val="0"/>
                <w:sz w:val="24"/>
                <w:szCs w:val="24"/>
                <w:lang w:val="en-GB" w:eastAsia="en-IE"/>
                <w14:ligatures w14:val="none"/>
              </w:rPr>
              <w:t xml:space="preserve">. </w:t>
            </w:r>
            <w:r w:rsidR="005B2289" w:rsidRPr="00281B89">
              <w:rPr>
                <w:rFonts w:ascii="Times New Roman" w:eastAsia="Times New Roman" w:hAnsi="Times New Roman" w:cs="Times New Roman"/>
                <w:kern w:val="0"/>
                <w:sz w:val="24"/>
                <w:szCs w:val="24"/>
                <w:lang w:val="en-GB" w:eastAsia="en-IE"/>
                <w14:ligatures w14:val="none"/>
              </w:rPr>
              <w:t xml:space="preserve">The Commission will examine </w:t>
            </w:r>
            <w:r w:rsidR="001031BD">
              <w:rPr>
                <w:rFonts w:ascii="Times New Roman" w:eastAsia="Times New Roman" w:hAnsi="Times New Roman" w:cs="Times New Roman"/>
                <w:kern w:val="0"/>
                <w:sz w:val="24"/>
                <w:szCs w:val="24"/>
                <w:lang w:val="en-GB" w:eastAsia="en-IE"/>
                <w14:ligatures w14:val="none"/>
              </w:rPr>
              <w:t>the application of this article</w:t>
            </w:r>
            <w:r w:rsidR="00E51FE5">
              <w:rPr>
                <w:rFonts w:ascii="Times New Roman" w:eastAsia="Times New Roman" w:hAnsi="Times New Roman" w:cs="Times New Roman"/>
                <w:kern w:val="0"/>
                <w:sz w:val="24"/>
                <w:szCs w:val="24"/>
                <w:lang w:val="en-GB" w:eastAsia="en-IE"/>
                <w14:ligatures w14:val="none"/>
              </w:rPr>
              <w:t xml:space="preserve"> in the context of the upcoming evaluation.</w:t>
            </w:r>
          </w:p>
          <w:p w14:paraId="20806B27" w14:textId="1BB19B1A" w:rsidR="00657DA9" w:rsidRPr="00F95DC2" w:rsidRDefault="00657DA9" w:rsidP="00214574">
            <w:pPr>
              <w:spacing w:before="120" w:after="120" w:line="276" w:lineRule="auto"/>
              <w:ind w:left="112" w:right="191"/>
              <w:jc w:val="both"/>
              <w:textAlignment w:val="baseline"/>
              <w:rPr>
                <w:rFonts w:ascii="Times New Roman" w:eastAsia="Times New Roman" w:hAnsi="Times New Roman" w:cs="Times New Roman"/>
                <w:kern w:val="0"/>
                <w:sz w:val="24"/>
                <w:szCs w:val="24"/>
                <w:lang w:val="en-GB" w:eastAsia="en-IE"/>
                <w14:ligatures w14:val="none"/>
              </w:rPr>
            </w:pPr>
            <w:r w:rsidRPr="00281B89">
              <w:rPr>
                <w:rFonts w:ascii="Times New Roman" w:eastAsia="Times New Roman" w:hAnsi="Times New Roman" w:cs="Times New Roman"/>
                <w:kern w:val="0"/>
                <w:sz w:val="24"/>
                <w:szCs w:val="24"/>
                <w:lang w:val="en-GB" w:eastAsia="en-IE"/>
                <w14:ligatures w14:val="none"/>
              </w:rPr>
              <w:t>In point 4.7</w:t>
            </w:r>
            <w:r w:rsidR="00F95DC2">
              <w:rPr>
                <w:rFonts w:ascii="Times New Roman" w:eastAsia="Times New Roman" w:hAnsi="Times New Roman" w:cs="Times New Roman"/>
                <w:kern w:val="0"/>
                <w:sz w:val="24"/>
                <w:szCs w:val="24"/>
                <w:lang w:val="en-GB" w:eastAsia="en-IE"/>
                <w14:ligatures w14:val="none"/>
              </w:rPr>
              <w:t>.</w:t>
            </w:r>
            <w:r w:rsidRPr="00281B89">
              <w:rPr>
                <w:rFonts w:ascii="Times New Roman" w:eastAsia="Times New Roman" w:hAnsi="Times New Roman" w:cs="Times New Roman"/>
                <w:kern w:val="0"/>
                <w:sz w:val="24"/>
                <w:szCs w:val="24"/>
                <w:lang w:val="en-GB" w:eastAsia="en-IE"/>
                <w14:ligatures w14:val="none"/>
              </w:rPr>
              <w:t xml:space="preserve">, the EESC </w:t>
            </w:r>
            <w:r w:rsidR="004252EE" w:rsidRPr="00281B89">
              <w:rPr>
                <w:rFonts w:ascii="Times New Roman" w:eastAsia="Times New Roman" w:hAnsi="Times New Roman" w:cs="Times New Roman"/>
                <w:kern w:val="0"/>
                <w:sz w:val="24"/>
                <w:szCs w:val="24"/>
                <w:lang w:val="en-GB" w:eastAsia="en-IE"/>
                <w14:ligatures w14:val="none"/>
              </w:rPr>
              <w:t>mention</w:t>
            </w:r>
            <w:r w:rsidRPr="00281B89">
              <w:rPr>
                <w:rFonts w:ascii="Times New Roman" w:eastAsia="Times New Roman" w:hAnsi="Times New Roman" w:cs="Times New Roman"/>
                <w:kern w:val="0"/>
                <w:sz w:val="24"/>
                <w:szCs w:val="24"/>
                <w:lang w:val="en-GB" w:eastAsia="en-IE"/>
                <w14:ligatures w14:val="none"/>
              </w:rPr>
              <w:t>s</w:t>
            </w:r>
            <w:r w:rsidR="004252EE" w:rsidRPr="00281B89">
              <w:rPr>
                <w:rFonts w:ascii="Times New Roman" w:eastAsia="Times New Roman" w:hAnsi="Times New Roman" w:cs="Times New Roman"/>
                <w:kern w:val="0"/>
                <w:sz w:val="24"/>
                <w:szCs w:val="24"/>
                <w:lang w:val="en-GB" w:eastAsia="en-IE"/>
                <w14:ligatures w14:val="none"/>
              </w:rPr>
              <w:t xml:space="preserve"> the positive impact of</w:t>
            </w:r>
            <w:r w:rsidRPr="00281B89">
              <w:rPr>
                <w:rFonts w:ascii="Times New Roman" w:eastAsia="Times New Roman" w:hAnsi="Times New Roman" w:cs="Times New Roman"/>
                <w:kern w:val="0"/>
                <w:sz w:val="24"/>
                <w:szCs w:val="24"/>
                <w:lang w:val="en-GB" w:eastAsia="en-IE"/>
                <w14:ligatures w14:val="none"/>
              </w:rPr>
              <w:t xml:space="preserve"> Article 20 of Directive 2014/24/EU on the use of reserved contracts, although </w:t>
            </w:r>
            <w:r w:rsidR="00E51FE5">
              <w:rPr>
                <w:rFonts w:ascii="Times New Roman" w:eastAsia="Times New Roman" w:hAnsi="Times New Roman" w:cs="Times New Roman"/>
                <w:kern w:val="0"/>
                <w:sz w:val="24"/>
                <w:szCs w:val="24"/>
                <w:lang w:val="en-GB" w:eastAsia="en-IE"/>
                <w14:ligatures w14:val="none"/>
              </w:rPr>
              <w:t xml:space="preserve">it </w:t>
            </w:r>
            <w:r w:rsidRPr="00281B89">
              <w:rPr>
                <w:rFonts w:ascii="Times New Roman" w:eastAsia="Times New Roman" w:hAnsi="Times New Roman" w:cs="Times New Roman"/>
                <w:kern w:val="0"/>
                <w:sz w:val="24"/>
                <w:szCs w:val="24"/>
                <w:lang w:val="en-GB" w:eastAsia="en-IE"/>
                <w14:ligatures w14:val="none"/>
              </w:rPr>
              <w:t xml:space="preserve">notes that not all Member States </w:t>
            </w:r>
            <w:r w:rsidRPr="00DD21BD">
              <w:rPr>
                <w:rFonts w:ascii="Times New Roman" w:eastAsia="Times New Roman" w:hAnsi="Times New Roman" w:cs="Times New Roman"/>
                <w:kern w:val="0"/>
                <w:sz w:val="24"/>
                <w:szCs w:val="24"/>
                <w:lang w:val="en-GB" w:eastAsia="en-IE"/>
                <w14:ligatures w14:val="none"/>
              </w:rPr>
              <w:t>have transposed this provision. The Commission acknowledges the relevance of this provision as one of the most widely used among the full set of social clauses allowed by the Directives. Although transposition of Article 20 is optional</w:t>
            </w:r>
            <w:r w:rsidR="009942C5" w:rsidRPr="00DD21BD">
              <w:rPr>
                <w:rFonts w:ascii="Times New Roman" w:eastAsia="Times New Roman" w:hAnsi="Times New Roman" w:cs="Times New Roman"/>
                <w:kern w:val="0"/>
                <w:sz w:val="24"/>
                <w:szCs w:val="24"/>
                <w:lang w:val="en-GB" w:eastAsia="en-IE"/>
                <w14:ligatures w14:val="none"/>
              </w:rPr>
              <w:t xml:space="preserve">, </w:t>
            </w:r>
            <w:r w:rsidRPr="00DD21BD">
              <w:rPr>
                <w:rFonts w:ascii="Times New Roman" w:eastAsia="Times New Roman" w:hAnsi="Times New Roman" w:cs="Times New Roman"/>
                <w:kern w:val="0"/>
                <w:sz w:val="24"/>
                <w:szCs w:val="24"/>
                <w:lang w:val="en-GB" w:eastAsia="en-IE"/>
                <w14:ligatures w14:val="none"/>
              </w:rPr>
              <w:t xml:space="preserve">a substantial </w:t>
            </w:r>
            <w:r w:rsidR="00E51FE5">
              <w:rPr>
                <w:rFonts w:ascii="Times New Roman" w:eastAsia="Times New Roman" w:hAnsi="Times New Roman" w:cs="Times New Roman"/>
                <w:kern w:val="0"/>
                <w:sz w:val="24"/>
                <w:szCs w:val="24"/>
                <w:lang w:val="en-GB" w:eastAsia="en-IE"/>
                <w14:ligatures w14:val="none"/>
              </w:rPr>
              <w:t>number</w:t>
            </w:r>
            <w:r w:rsidRPr="00DD21BD">
              <w:rPr>
                <w:rFonts w:ascii="Times New Roman" w:eastAsia="Times New Roman" w:hAnsi="Times New Roman" w:cs="Times New Roman"/>
                <w:kern w:val="0"/>
                <w:sz w:val="24"/>
                <w:szCs w:val="24"/>
                <w:lang w:val="en-GB" w:eastAsia="en-IE"/>
                <w14:ligatures w14:val="none"/>
              </w:rPr>
              <w:t xml:space="preserve"> of Member States ha</w:t>
            </w:r>
            <w:r w:rsidR="009942C5" w:rsidRPr="00DD21BD">
              <w:rPr>
                <w:rFonts w:ascii="Times New Roman" w:eastAsia="Times New Roman" w:hAnsi="Times New Roman" w:cs="Times New Roman"/>
                <w:kern w:val="0"/>
                <w:sz w:val="24"/>
                <w:szCs w:val="24"/>
                <w:lang w:val="en-GB" w:eastAsia="en-IE"/>
                <w14:ligatures w14:val="none"/>
              </w:rPr>
              <w:t>ve</w:t>
            </w:r>
            <w:r w:rsidR="00DC251C" w:rsidRPr="00DD21BD">
              <w:rPr>
                <w:rFonts w:ascii="Times New Roman" w:eastAsia="Times New Roman" w:hAnsi="Times New Roman" w:cs="Times New Roman"/>
                <w:kern w:val="0"/>
                <w:sz w:val="24"/>
                <w:szCs w:val="24"/>
                <w:lang w:val="en-GB" w:eastAsia="en-IE"/>
                <w14:ligatures w14:val="none"/>
              </w:rPr>
              <w:t xml:space="preserve"> </w:t>
            </w:r>
            <w:r w:rsidRPr="00DD21BD">
              <w:rPr>
                <w:rFonts w:ascii="Times New Roman" w:eastAsia="Times New Roman" w:hAnsi="Times New Roman" w:cs="Times New Roman"/>
                <w:kern w:val="0"/>
                <w:sz w:val="24"/>
                <w:szCs w:val="24"/>
                <w:lang w:val="en-GB" w:eastAsia="en-IE"/>
                <w14:ligatures w14:val="none"/>
              </w:rPr>
              <w:t>transposed this provision into their national legal framework</w:t>
            </w:r>
            <w:r w:rsidR="009942C5" w:rsidRPr="00DD21BD">
              <w:rPr>
                <w:rFonts w:ascii="Times New Roman" w:eastAsia="Times New Roman" w:hAnsi="Times New Roman" w:cs="Times New Roman"/>
                <w:kern w:val="0"/>
                <w:sz w:val="24"/>
                <w:szCs w:val="24"/>
                <w:lang w:val="en-GB" w:eastAsia="en-IE"/>
                <w14:ligatures w14:val="none"/>
              </w:rPr>
              <w:t>s</w:t>
            </w:r>
            <w:r w:rsidRPr="00DD21BD">
              <w:rPr>
                <w:rFonts w:ascii="Times New Roman" w:eastAsia="Times New Roman" w:hAnsi="Times New Roman" w:cs="Times New Roman"/>
                <w:kern w:val="0"/>
                <w:sz w:val="24"/>
                <w:szCs w:val="24"/>
                <w:lang w:val="en-GB" w:eastAsia="en-IE"/>
                <w14:ligatures w14:val="none"/>
              </w:rPr>
              <w:t xml:space="preserve">. </w:t>
            </w:r>
          </w:p>
        </w:tc>
      </w:tr>
    </w:tbl>
    <w:p w14:paraId="4FE1E7B0" w14:textId="77777777" w:rsidR="00773554" w:rsidRPr="00DD21BD" w:rsidRDefault="00773554" w:rsidP="007E4504">
      <w:pPr>
        <w:spacing w:before="120" w:after="120" w:line="276" w:lineRule="auto"/>
        <w:jc w:val="both"/>
        <w:rPr>
          <w:rFonts w:ascii="Times New Roman" w:hAnsi="Times New Roman" w:cs="Times New Roman"/>
          <w:sz w:val="24"/>
          <w:szCs w:val="24"/>
          <w:lang w:val="en-GB"/>
        </w:rPr>
      </w:pPr>
    </w:p>
    <w:sectPr w:rsidR="00773554" w:rsidRPr="00DD21B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3F9203" w14:textId="77777777" w:rsidR="0010253B" w:rsidRDefault="0010253B" w:rsidP="007301EC">
      <w:pPr>
        <w:spacing w:after="0" w:line="240" w:lineRule="auto"/>
      </w:pPr>
      <w:r>
        <w:separator/>
      </w:r>
    </w:p>
  </w:endnote>
  <w:endnote w:type="continuationSeparator" w:id="0">
    <w:p w14:paraId="37F53AA7" w14:textId="77777777" w:rsidR="0010253B" w:rsidRDefault="0010253B" w:rsidP="007301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3BC213" w14:textId="77777777" w:rsidR="0010253B" w:rsidRDefault="0010253B" w:rsidP="007301EC">
      <w:pPr>
        <w:spacing w:after="0" w:line="240" w:lineRule="auto"/>
      </w:pPr>
      <w:r>
        <w:separator/>
      </w:r>
    </w:p>
  </w:footnote>
  <w:footnote w:type="continuationSeparator" w:id="0">
    <w:p w14:paraId="12D1075D" w14:textId="77777777" w:rsidR="0010253B" w:rsidRDefault="0010253B" w:rsidP="007301EC">
      <w:pPr>
        <w:spacing w:after="0" w:line="240" w:lineRule="auto"/>
      </w:pPr>
      <w:r>
        <w:continuationSeparator/>
      </w:r>
    </w:p>
  </w:footnote>
  <w:footnote w:id="1">
    <w:p w14:paraId="10F1F551" w14:textId="08767FEE" w:rsidR="00657DA9" w:rsidRPr="00A50C81" w:rsidRDefault="00657DA9" w:rsidP="00874879">
      <w:pPr>
        <w:pStyle w:val="FootnoteText"/>
        <w:ind w:left="142" w:hanging="142"/>
        <w:jc w:val="both"/>
        <w:rPr>
          <w:rFonts w:ascii="Times New Roman" w:hAnsi="Times New Roman" w:cs="Times New Roman"/>
          <w:lang w:val="pt-PT"/>
        </w:rPr>
      </w:pPr>
      <w:r w:rsidRPr="008527F7">
        <w:rPr>
          <w:rStyle w:val="FootnoteReference"/>
          <w:rFonts w:ascii="Times New Roman" w:hAnsi="Times New Roman" w:cs="Times New Roman"/>
        </w:rPr>
        <w:footnoteRef/>
      </w:r>
      <w:r w:rsidRPr="00A50C81">
        <w:rPr>
          <w:rFonts w:ascii="Times New Roman" w:hAnsi="Times New Roman" w:cs="Times New Roman"/>
          <w:lang w:val="pt-PT"/>
        </w:rPr>
        <w:t xml:space="preserve"> </w:t>
      </w:r>
      <w:r w:rsidR="00214574" w:rsidRPr="00A50C81">
        <w:rPr>
          <w:rFonts w:ascii="Times New Roman" w:hAnsi="Times New Roman" w:cs="Times New Roman"/>
          <w:lang w:val="pt-PT"/>
        </w:rPr>
        <w:tab/>
      </w:r>
      <w:proofErr w:type="gramStart"/>
      <w:r w:rsidRPr="00A50C81">
        <w:rPr>
          <w:rFonts w:ascii="Times New Roman" w:hAnsi="Times New Roman" w:cs="Times New Roman"/>
          <w:lang w:val="pt-PT"/>
        </w:rPr>
        <w:t>COM(</w:t>
      </w:r>
      <w:proofErr w:type="gramEnd"/>
      <w:r w:rsidRPr="00A50C81">
        <w:rPr>
          <w:rFonts w:ascii="Times New Roman" w:hAnsi="Times New Roman" w:cs="Times New Roman"/>
          <w:lang w:val="pt-PT"/>
        </w:rPr>
        <w:t>2021) 778 final (</w:t>
      </w:r>
      <w:hyperlink r:id="rId1" w:history="1">
        <w:r w:rsidR="00874879" w:rsidRPr="00A50C81">
          <w:rPr>
            <w:rStyle w:val="Hyperlink"/>
            <w:rFonts w:ascii="Times New Roman" w:hAnsi="Times New Roman" w:cs="Times New Roman"/>
            <w:lang w:val="pt-PT"/>
          </w:rPr>
          <w:t>https://eur-lex.europa.eu/legal-content/EN/TXT/?uri=CELEX%3A52021DC0778</w:t>
        </w:r>
      </w:hyperlink>
      <w:r w:rsidRPr="00A50C81">
        <w:rPr>
          <w:rFonts w:ascii="Times New Roman" w:hAnsi="Times New Roman" w:cs="Times New Roman"/>
          <w:lang w:val="pt-PT"/>
        </w:rPr>
        <w:t>).</w:t>
      </w:r>
    </w:p>
  </w:footnote>
  <w:footnote w:id="2">
    <w:p w14:paraId="0F9FB65C" w14:textId="7C0296C3" w:rsidR="00A16FFE" w:rsidRPr="00B11DFC" w:rsidRDefault="00A16FFE" w:rsidP="00A67AC0">
      <w:pPr>
        <w:pStyle w:val="FootnoteText"/>
        <w:ind w:left="142" w:hanging="142"/>
        <w:jc w:val="both"/>
        <w:rPr>
          <w:rFonts w:ascii="Times New Roman" w:hAnsi="Times New Roman" w:cs="Times New Roman"/>
        </w:rPr>
      </w:pPr>
      <w:r w:rsidRPr="00166811">
        <w:rPr>
          <w:rStyle w:val="FootnoteReference"/>
          <w:rFonts w:ascii="Times New Roman" w:hAnsi="Times New Roman" w:cs="Times New Roman"/>
        </w:rPr>
        <w:footnoteRef/>
      </w:r>
      <w:r w:rsidRPr="00166811">
        <w:rPr>
          <w:rFonts w:ascii="Times New Roman" w:hAnsi="Times New Roman" w:cs="Times New Roman"/>
        </w:rPr>
        <w:t xml:space="preserve"> </w:t>
      </w:r>
      <w:r w:rsidR="00166811">
        <w:rPr>
          <w:rFonts w:ascii="Times New Roman" w:hAnsi="Times New Roman" w:cs="Times New Roman"/>
        </w:rPr>
        <w:tab/>
      </w:r>
      <w:r w:rsidRPr="00166811">
        <w:rPr>
          <w:rFonts w:ascii="Times New Roman" w:hAnsi="Times New Roman" w:cs="Times New Roman"/>
        </w:rPr>
        <w:t>Europe’s choice. Political Guidelines for the Next European Commission 2024-2029</w:t>
      </w:r>
      <w:r w:rsidR="00A67AC0">
        <w:rPr>
          <w:rFonts w:ascii="Times New Roman" w:hAnsi="Times New Roman" w:cs="Times New Roman"/>
        </w:rPr>
        <w:t xml:space="preserve"> </w:t>
      </w:r>
      <w:r w:rsidRPr="00166811">
        <w:rPr>
          <w:rFonts w:ascii="Times New Roman" w:hAnsi="Times New Roman" w:cs="Times New Roman"/>
        </w:rPr>
        <w:t>(</w:t>
      </w:r>
      <w:hyperlink r:id="rId2" w:history="1">
        <w:r w:rsidR="00874879" w:rsidRPr="00B96DF0">
          <w:rPr>
            <w:rStyle w:val="Hyperlink"/>
            <w:rFonts w:ascii="Times New Roman" w:hAnsi="Times New Roman" w:cs="Times New Roman"/>
          </w:rPr>
          <w:t>https://commission.europa.eu/document/e6cd4328-673c-4e7a-8683-f63ffb2cf648_en</w:t>
        </w:r>
      </w:hyperlink>
      <w:r w:rsidRPr="00166811">
        <w:rPr>
          <w:rFonts w:ascii="Times New Roman" w:hAnsi="Times New Roman" w:cs="Times New Roman"/>
        </w:rPr>
        <w:t>).</w:t>
      </w:r>
    </w:p>
  </w:footnote>
  <w:footnote w:id="3">
    <w:p w14:paraId="7D23913A" w14:textId="0A5EC1D6" w:rsidR="00A16FFE" w:rsidRPr="00B11DFC" w:rsidRDefault="00A16FFE" w:rsidP="00A67AC0">
      <w:pPr>
        <w:pStyle w:val="FootnoteText"/>
        <w:ind w:left="142" w:hanging="142"/>
        <w:jc w:val="both"/>
        <w:rPr>
          <w:rFonts w:ascii="Times New Roman" w:hAnsi="Times New Roman" w:cs="Times New Roman"/>
        </w:rPr>
      </w:pPr>
      <w:r w:rsidRPr="00B11DFC">
        <w:rPr>
          <w:rStyle w:val="FootnoteReference"/>
          <w:rFonts w:ascii="Times New Roman" w:hAnsi="Times New Roman" w:cs="Times New Roman"/>
        </w:rPr>
        <w:footnoteRef/>
      </w:r>
      <w:r w:rsidRPr="00B11DFC">
        <w:rPr>
          <w:rFonts w:ascii="Times New Roman" w:hAnsi="Times New Roman" w:cs="Times New Roman"/>
        </w:rPr>
        <w:t xml:space="preserve"> </w:t>
      </w:r>
      <w:r w:rsidR="00F95DC2">
        <w:rPr>
          <w:rFonts w:ascii="Times New Roman" w:hAnsi="Times New Roman" w:cs="Times New Roman"/>
        </w:rPr>
        <w:tab/>
      </w:r>
      <w:r w:rsidRPr="00B11DFC">
        <w:rPr>
          <w:rFonts w:ascii="Times New Roman" w:hAnsi="Times New Roman" w:cs="Times New Roman"/>
        </w:rPr>
        <w:t>Directive 2014/23/EU of the European Parliament and of the Council of 26 February 2014 on the award of concession contracts Text with EEA relevance (</w:t>
      </w:r>
      <w:hyperlink r:id="rId3" w:history="1">
        <w:r w:rsidR="00874879" w:rsidRPr="00B96DF0">
          <w:rPr>
            <w:rStyle w:val="Hyperlink"/>
            <w:rFonts w:ascii="Times New Roman" w:hAnsi="Times New Roman" w:cs="Times New Roman"/>
          </w:rPr>
          <w:t>https://eur-lex.europa.eu/legal-content/EN/TXT/?uri=celex%3A32014L0023</w:t>
        </w:r>
      </w:hyperlink>
      <w:r w:rsidRPr="00B11DFC">
        <w:rPr>
          <w:rFonts w:ascii="Times New Roman" w:hAnsi="Times New Roman" w:cs="Times New Roman"/>
        </w:rPr>
        <w:t>)</w:t>
      </w:r>
      <w:r w:rsidR="005F50E9">
        <w:rPr>
          <w:rFonts w:ascii="Times New Roman" w:hAnsi="Times New Roman" w:cs="Times New Roman"/>
        </w:rPr>
        <w:t>.</w:t>
      </w:r>
    </w:p>
  </w:footnote>
  <w:footnote w:id="4">
    <w:p w14:paraId="58876BE9" w14:textId="703EE01E" w:rsidR="00A16FFE" w:rsidRPr="00B11DFC" w:rsidRDefault="00A16FFE" w:rsidP="00A67AC0">
      <w:pPr>
        <w:pStyle w:val="FootnoteText"/>
        <w:ind w:left="142" w:hanging="142"/>
        <w:jc w:val="both"/>
        <w:rPr>
          <w:rFonts w:ascii="Times New Roman" w:hAnsi="Times New Roman" w:cs="Times New Roman"/>
        </w:rPr>
      </w:pPr>
      <w:r w:rsidRPr="00B11DFC">
        <w:rPr>
          <w:rStyle w:val="FootnoteReference"/>
          <w:rFonts w:ascii="Times New Roman" w:hAnsi="Times New Roman" w:cs="Times New Roman"/>
        </w:rPr>
        <w:footnoteRef/>
      </w:r>
      <w:r w:rsidRPr="00B11DFC">
        <w:rPr>
          <w:rFonts w:ascii="Times New Roman" w:hAnsi="Times New Roman" w:cs="Times New Roman"/>
        </w:rPr>
        <w:t xml:space="preserve"> </w:t>
      </w:r>
      <w:r w:rsidR="00F95DC2">
        <w:rPr>
          <w:rFonts w:ascii="Times New Roman" w:hAnsi="Times New Roman" w:cs="Times New Roman"/>
        </w:rPr>
        <w:tab/>
      </w:r>
      <w:r w:rsidRPr="00B11DFC">
        <w:rPr>
          <w:rFonts w:ascii="Times New Roman" w:hAnsi="Times New Roman" w:cs="Times New Roman"/>
        </w:rPr>
        <w:t>Directive 2014/24/EU of the European Parliament and of the Council of 26 February 2014 on public procurement and repealing Directive 2004/18/EC Text with EEA relevance (</w:t>
      </w:r>
      <w:hyperlink r:id="rId4" w:history="1">
        <w:r w:rsidR="00874879" w:rsidRPr="00B96DF0">
          <w:rPr>
            <w:rStyle w:val="Hyperlink"/>
            <w:rFonts w:ascii="Times New Roman" w:hAnsi="Times New Roman" w:cs="Times New Roman"/>
          </w:rPr>
          <w:t>https://eur-lex.europa.eu/legal-content/en/TXT/?uri=CELEX:32014L0024</w:t>
        </w:r>
      </w:hyperlink>
      <w:r w:rsidRPr="00B11DFC">
        <w:rPr>
          <w:rFonts w:ascii="Times New Roman" w:hAnsi="Times New Roman" w:cs="Times New Roman"/>
        </w:rPr>
        <w:t>)</w:t>
      </w:r>
      <w:r w:rsidR="005F50E9">
        <w:rPr>
          <w:rFonts w:ascii="Times New Roman" w:hAnsi="Times New Roman" w:cs="Times New Roman"/>
        </w:rPr>
        <w:t>.</w:t>
      </w:r>
    </w:p>
  </w:footnote>
  <w:footnote w:id="5">
    <w:p w14:paraId="5E439DA3" w14:textId="14816053" w:rsidR="00A16FFE" w:rsidRPr="00B11DFC" w:rsidRDefault="00A16FFE" w:rsidP="00874879">
      <w:pPr>
        <w:pStyle w:val="FootnoteText"/>
        <w:ind w:left="142" w:hanging="142"/>
        <w:jc w:val="both"/>
        <w:rPr>
          <w:rFonts w:ascii="Times New Roman" w:hAnsi="Times New Roman" w:cs="Times New Roman"/>
        </w:rPr>
      </w:pPr>
      <w:r w:rsidRPr="00B11DFC">
        <w:rPr>
          <w:rStyle w:val="FootnoteReference"/>
          <w:rFonts w:ascii="Times New Roman" w:hAnsi="Times New Roman" w:cs="Times New Roman"/>
        </w:rPr>
        <w:footnoteRef/>
      </w:r>
      <w:r w:rsidRPr="00B11DFC">
        <w:rPr>
          <w:rFonts w:ascii="Times New Roman" w:hAnsi="Times New Roman" w:cs="Times New Roman"/>
        </w:rPr>
        <w:t xml:space="preserve"> </w:t>
      </w:r>
      <w:r w:rsidR="00F95DC2">
        <w:rPr>
          <w:rFonts w:ascii="Times New Roman" w:hAnsi="Times New Roman" w:cs="Times New Roman"/>
        </w:rPr>
        <w:tab/>
      </w:r>
      <w:r w:rsidRPr="00B11DFC">
        <w:rPr>
          <w:rFonts w:ascii="Times New Roman" w:hAnsi="Times New Roman" w:cs="Times New Roman"/>
        </w:rPr>
        <w:t>Directive 2014/25/EU of the European Parliament and of the Council of 26 February 2014 on procurement by entities operating in the water, energy, transport and postal services sectors and repealing Directive 2004/17/EC Text with EEA relevance (</w:t>
      </w:r>
      <w:hyperlink r:id="rId5" w:history="1">
        <w:r w:rsidR="00874879" w:rsidRPr="00B96DF0">
          <w:rPr>
            <w:rStyle w:val="Hyperlink"/>
            <w:rFonts w:ascii="Times New Roman" w:hAnsi="Times New Roman" w:cs="Times New Roman"/>
          </w:rPr>
          <w:t>https://eur-lex.europa.eu/legal-content/en/TXT/?uri=CELEX%3A32014L0025</w:t>
        </w:r>
      </w:hyperlink>
      <w:r w:rsidRPr="00B11DFC">
        <w:rPr>
          <w:rFonts w:ascii="Times New Roman" w:hAnsi="Times New Roman" w:cs="Times New Roman"/>
        </w:rPr>
        <w:t>)</w:t>
      </w:r>
      <w:r w:rsidR="005F50E9">
        <w:rPr>
          <w:rFonts w:ascii="Times New Roman" w:hAnsi="Times New Roman" w:cs="Times New Roman"/>
        </w:rPr>
        <w:t>.</w:t>
      </w:r>
    </w:p>
  </w:footnote>
  <w:footnote w:id="6">
    <w:p w14:paraId="59BE6403" w14:textId="780FB070" w:rsidR="00874879" w:rsidRPr="00B11DFC" w:rsidRDefault="00B11DFC" w:rsidP="00874879">
      <w:pPr>
        <w:pStyle w:val="FootnoteText"/>
        <w:ind w:left="142" w:hanging="142"/>
        <w:jc w:val="both"/>
        <w:rPr>
          <w:rFonts w:ascii="Times New Roman" w:hAnsi="Times New Roman" w:cs="Times New Roman"/>
        </w:rPr>
      </w:pPr>
      <w:r w:rsidRPr="00B11DFC">
        <w:rPr>
          <w:rStyle w:val="FootnoteReference"/>
          <w:rFonts w:ascii="Times New Roman" w:hAnsi="Times New Roman" w:cs="Times New Roman"/>
        </w:rPr>
        <w:footnoteRef/>
      </w:r>
      <w:r w:rsidRPr="00B11DFC">
        <w:rPr>
          <w:rFonts w:ascii="Times New Roman" w:hAnsi="Times New Roman" w:cs="Times New Roman"/>
        </w:rPr>
        <w:t xml:space="preserve"> </w:t>
      </w:r>
      <w:r w:rsidR="00F95DC2">
        <w:rPr>
          <w:rFonts w:ascii="Times New Roman" w:hAnsi="Times New Roman" w:cs="Times New Roman"/>
        </w:rPr>
        <w:tab/>
      </w:r>
      <w:hyperlink r:id="rId6" w:history="1">
        <w:r w:rsidR="00874879" w:rsidRPr="00B96DF0">
          <w:rPr>
            <w:rStyle w:val="Hyperlink"/>
            <w:rFonts w:ascii="Times New Roman" w:hAnsi="Times New Roman" w:cs="Times New Roman"/>
          </w:rPr>
          <w:t>https://ec.europa.eu/info/law/better-regulation/have-your-say/initiatives/14427-Public-procurement-directives-evaluation_en</w:t>
        </w:r>
      </w:hyperlink>
    </w:p>
  </w:footnote>
  <w:footnote w:id="7">
    <w:p w14:paraId="719315E5" w14:textId="32BBDF10" w:rsidR="00874879" w:rsidRPr="00B467C0" w:rsidRDefault="003E66FD" w:rsidP="00874879">
      <w:pPr>
        <w:pStyle w:val="FootnoteText"/>
        <w:ind w:left="142" w:hanging="142"/>
        <w:jc w:val="both"/>
        <w:rPr>
          <w:rFonts w:ascii="Times New Roman" w:hAnsi="Times New Roman" w:cs="Times New Roman"/>
        </w:rPr>
      </w:pPr>
      <w:r w:rsidRPr="00B11DFC">
        <w:rPr>
          <w:rStyle w:val="FootnoteReference"/>
          <w:rFonts w:ascii="Times New Roman" w:hAnsi="Times New Roman" w:cs="Times New Roman"/>
        </w:rPr>
        <w:footnoteRef/>
      </w:r>
      <w:r w:rsidRPr="00B11DFC">
        <w:rPr>
          <w:rFonts w:ascii="Times New Roman" w:hAnsi="Times New Roman" w:cs="Times New Roman"/>
        </w:rPr>
        <w:t xml:space="preserve"> </w:t>
      </w:r>
      <w:r w:rsidR="00F95DC2">
        <w:rPr>
          <w:rFonts w:ascii="Times New Roman" w:hAnsi="Times New Roman" w:cs="Times New Roman"/>
        </w:rPr>
        <w:tab/>
      </w:r>
      <w:hyperlink r:id="rId7" w:history="1">
        <w:r w:rsidR="00874879" w:rsidRPr="00B96DF0">
          <w:rPr>
            <w:rStyle w:val="Hyperlink"/>
            <w:rFonts w:ascii="Times New Roman" w:hAnsi="Times New Roman" w:cs="Times New Roman"/>
          </w:rPr>
          <w:t>https://social-economy-gateway.ec.europa.eu/index_en</w:t>
        </w:r>
      </w:hyperlink>
    </w:p>
  </w:footnote>
  <w:footnote w:id="8">
    <w:p w14:paraId="5FE752AA" w14:textId="3728D3A3" w:rsidR="00657DA9" w:rsidRPr="008527F7" w:rsidRDefault="00657DA9" w:rsidP="00A67AC0">
      <w:pPr>
        <w:pStyle w:val="FootnoteText"/>
        <w:ind w:left="142" w:hanging="142"/>
        <w:jc w:val="both"/>
        <w:rPr>
          <w:rFonts w:ascii="Times New Roman" w:hAnsi="Times New Roman" w:cs="Times New Roman"/>
        </w:rPr>
      </w:pPr>
      <w:r w:rsidRPr="008527F7">
        <w:rPr>
          <w:rStyle w:val="FootnoteReference"/>
          <w:rFonts w:ascii="Times New Roman" w:hAnsi="Times New Roman" w:cs="Times New Roman"/>
        </w:rPr>
        <w:footnoteRef/>
      </w:r>
      <w:r w:rsidRPr="008527F7">
        <w:rPr>
          <w:rFonts w:ascii="Times New Roman" w:hAnsi="Times New Roman" w:cs="Times New Roman"/>
        </w:rPr>
        <w:t xml:space="preserve"> </w:t>
      </w:r>
      <w:r w:rsidR="00F95DC2">
        <w:rPr>
          <w:rFonts w:ascii="Times New Roman" w:hAnsi="Times New Roman" w:cs="Times New Roman"/>
        </w:rPr>
        <w:tab/>
      </w:r>
      <w:r w:rsidRPr="008527F7">
        <w:rPr>
          <w:rFonts w:ascii="Times New Roman" w:hAnsi="Times New Roman" w:cs="Times New Roman"/>
        </w:rPr>
        <w:t>Directive 2014/24/EU of the European Parliament and of the Council of 26 February 2014 on public procurement and repealing Directive 2004/18/EC Text with EEA relevance (</w:t>
      </w:r>
      <w:hyperlink r:id="rId8" w:history="1">
        <w:r w:rsidR="00874879" w:rsidRPr="00B96DF0">
          <w:rPr>
            <w:rStyle w:val="Hyperlink"/>
            <w:rFonts w:ascii="Times New Roman" w:hAnsi="Times New Roman" w:cs="Times New Roman"/>
          </w:rPr>
          <w:t>https://eur-lex.europa.eu/legal-content/en/TXT/?uri=CELEX:32014L0024</w:t>
        </w:r>
      </w:hyperlink>
      <w:r w:rsidRPr="008527F7">
        <w:rPr>
          <w:rFonts w:ascii="Times New Roman" w:hAnsi="Times New Roman" w:cs="Times New Roman"/>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CE1407"/>
    <w:rsid w:val="00015CDD"/>
    <w:rsid w:val="00044013"/>
    <w:rsid w:val="00067212"/>
    <w:rsid w:val="0010253B"/>
    <w:rsid w:val="001031BD"/>
    <w:rsid w:val="001112DD"/>
    <w:rsid w:val="00114D09"/>
    <w:rsid w:val="00166811"/>
    <w:rsid w:val="00170B90"/>
    <w:rsid w:val="001A67DC"/>
    <w:rsid w:val="00214574"/>
    <w:rsid w:val="00223CB8"/>
    <w:rsid w:val="002311D6"/>
    <w:rsid w:val="00245A3E"/>
    <w:rsid w:val="00281B89"/>
    <w:rsid w:val="0028245F"/>
    <w:rsid w:val="002C5AB3"/>
    <w:rsid w:val="002E2B30"/>
    <w:rsid w:val="003248CF"/>
    <w:rsid w:val="00357CB6"/>
    <w:rsid w:val="00394915"/>
    <w:rsid w:val="003A42B9"/>
    <w:rsid w:val="003B2FC4"/>
    <w:rsid w:val="003C1F22"/>
    <w:rsid w:val="003D7928"/>
    <w:rsid w:val="003E66FD"/>
    <w:rsid w:val="004252EE"/>
    <w:rsid w:val="00455CD2"/>
    <w:rsid w:val="004F24E8"/>
    <w:rsid w:val="005130EF"/>
    <w:rsid w:val="005B2289"/>
    <w:rsid w:val="005F50E9"/>
    <w:rsid w:val="00657DA9"/>
    <w:rsid w:val="007301EC"/>
    <w:rsid w:val="00737065"/>
    <w:rsid w:val="00773554"/>
    <w:rsid w:val="007B0AE7"/>
    <w:rsid w:val="007E4504"/>
    <w:rsid w:val="008318B1"/>
    <w:rsid w:val="00850FCC"/>
    <w:rsid w:val="008527F7"/>
    <w:rsid w:val="00874879"/>
    <w:rsid w:val="008F5057"/>
    <w:rsid w:val="00913A7C"/>
    <w:rsid w:val="009741AD"/>
    <w:rsid w:val="009942C5"/>
    <w:rsid w:val="009A5CBA"/>
    <w:rsid w:val="009B1A4E"/>
    <w:rsid w:val="009F2890"/>
    <w:rsid w:val="00A16FFE"/>
    <w:rsid w:val="00A20B4A"/>
    <w:rsid w:val="00A26B9A"/>
    <w:rsid w:val="00A344DC"/>
    <w:rsid w:val="00A50C81"/>
    <w:rsid w:val="00A67AC0"/>
    <w:rsid w:val="00A90C4A"/>
    <w:rsid w:val="00AA2A0D"/>
    <w:rsid w:val="00AF1A9C"/>
    <w:rsid w:val="00B11DFC"/>
    <w:rsid w:val="00B467C0"/>
    <w:rsid w:val="00B80569"/>
    <w:rsid w:val="00BD7F41"/>
    <w:rsid w:val="00BE4169"/>
    <w:rsid w:val="00C23D99"/>
    <w:rsid w:val="00C53C33"/>
    <w:rsid w:val="00C5421D"/>
    <w:rsid w:val="00C72D13"/>
    <w:rsid w:val="00C74B08"/>
    <w:rsid w:val="00CC4952"/>
    <w:rsid w:val="00CD6F90"/>
    <w:rsid w:val="00CE1407"/>
    <w:rsid w:val="00D56FF8"/>
    <w:rsid w:val="00DC251C"/>
    <w:rsid w:val="00DC3570"/>
    <w:rsid w:val="00DD21BD"/>
    <w:rsid w:val="00DD44C0"/>
    <w:rsid w:val="00DD70FF"/>
    <w:rsid w:val="00DE2B95"/>
    <w:rsid w:val="00E00242"/>
    <w:rsid w:val="00E51FE5"/>
    <w:rsid w:val="00E741F7"/>
    <w:rsid w:val="00E9239F"/>
    <w:rsid w:val="00F01702"/>
    <w:rsid w:val="00F21F6C"/>
    <w:rsid w:val="00F42BAA"/>
    <w:rsid w:val="00F63E4A"/>
    <w:rsid w:val="00F76A99"/>
    <w:rsid w:val="00F95DC2"/>
    <w:rsid w:val="00FB4F7D"/>
    <w:rsid w:val="00FF7E0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436CF"/>
  <w15:chartTrackingRefBased/>
  <w15:docId w15:val="{A1C4B28D-E2DC-4834-A5B4-BC2CDC8FB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CE1407"/>
    <w:pPr>
      <w:spacing w:before="100" w:beforeAutospacing="1" w:after="100" w:afterAutospacing="1" w:line="240" w:lineRule="auto"/>
    </w:pPr>
    <w:rPr>
      <w:rFonts w:ascii="Times New Roman" w:eastAsia="Times New Roman" w:hAnsi="Times New Roman" w:cs="Times New Roman"/>
      <w:kern w:val="0"/>
      <w:sz w:val="24"/>
      <w:szCs w:val="24"/>
      <w:lang w:eastAsia="en-IE"/>
      <w14:ligatures w14:val="none"/>
    </w:rPr>
  </w:style>
  <w:style w:type="character" w:customStyle="1" w:styleId="normaltextrun">
    <w:name w:val="normaltextrun"/>
    <w:basedOn w:val="DefaultParagraphFont"/>
    <w:rsid w:val="00CE1407"/>
  </w:style>
  <w:style w:type="character" w:customStyle="1" w:styleId="eop">
    <w:name w:val="eop"/>
    <w:basedOn w:val="DefaultParagraphFont"/>
    <w:rsid w:val="00CE1407"/>
  </w:style>
  <w:style w:type="character" w:customStyle="1" w:styleId="scxw103973033">
    <w:name w:val="scxw103973033"/>
    <w:basedOn w:val="DefaultParagraphFont"/>
    <w:rsid w:val="00CE1407"/>
  </w:style>
  <w:style w:type="paragraph" w:styleId="FootnoteText">
    <w:name w:val="footnote text"/>
    <w:basedOn w:val="Normal"/>
    <w:link w:val="FootnoteTextChar"/>
    <w:uiPriority w:val="99"/>
    <w:semiHidden/>
    <w:unhideWhenUsed/>
    <w:rsid w:val="007301E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301EC"/>
    <w:rPr>
      <w:sz w:val="20"/>
      <w:szCs w:val="20"/>
    </w:rPr>
  </w:style>
  <w:style w:type="character" w:styleId="FootnoteReference">
    <w:name w:val="footnote reference"/>
    <w:basedOn w:val="DefaultParagraphFont"/>
    <w:uiPriority w:val="99"/>
    <w:semiHidden/>
    <w:unhideWhenUsed/>
    <w:rsid w:val="007301EC"/>
    <w:rPr>
      <w:vertAlign w:val="superscript"/>
    </w:rPr>
  </w:style>
  <w:style w:type="character" w:styleId="Hyperlink">
    <w:name w:val="Hyperlink"/>
    <w:basedOn w:val="DefaultParagraphFont"/>
    <w:uiPriority w:val="99"/>
    <w:unhideWhenUsed/>
    <w:rsid w:val="003248CF"/>
    <w:rPr>
      <w:color w:val="0563C1" w:themeColor="hyperlink"/>
      <w:u w:val="single"/>
    </w:rPr>
  </w:style>
  <w:style w:type="character" w:styleId="UnresolvedMention">
    <w:name w:val="Unresolved Mention"/>
    <w:basedOn w:val="DefaultParagraphFont"/>
    <w:uiPriority w:val="99"/>
    <w:semiHidden/>
    <w:unhideWhenUsed/>
    <w:rsid w:val="003248CF"/>
    <w:rPr>
      <w:color w:val="605E5C"/>
      <w:shd w:val="clear" w:color="auto" w:fill="E1DFDD"/>
    </w:rPr>
  </w:style>
  <w:style w:type="character" w:customStyle="1" w:styleId="scxw178983667">
    <w:name w:val="scxw178983667"/>
    <w:basedOn w:val="DefaultParagraphFont"/>
    <w:rsid w:val="003248CF"/>
  </w:style>
  <w:style w:type="character" w:styleId="CommentReference">
    <w:name w:val="annotation reference"/>
    <w:basedOn w:val="DefaultParagraphFont"/>
    <w:uiPriority w:val="99"/>
    <w:semiHidden/>
    <w:unhideWhenUsed/>
    <w:rsid w:val="00657DA9"/>
    <w:rPr>
      <w:sz w:val="16"/>
      <w:szCs w:val="16"/>
    </w:rPr>
  </w:style>
  <w:style w:type="paragraph" w:styleId="CommentText">
    <w:name w:val="annotation text"/>
    <w:basedOn w:val="Normal"/>
    <w:link w:val="CommentTextChar"/>
    <w:uiPriority w:val="99"/>
    <w:unhideWhenUsed/>
    <w:rsid w:val="00657DA9"/>
    <w:pPr>
      <w:spacing w:line="240" w:lineRule="auto"/>
    </w:pPr>
    <w:rPr>
      <w:sz w:val="20"/>
      <w:szCs w:val="20"/>
    </w:rPr>
  </w:style>
  <w:style w:type="character" w:customStyle="1" w:styleId="CommentTextChar">
    <w:name w:val="Comment Text Char"/>
    <w:basedOn w:val="DefaultParagraphFont"/>
    <w:link w:val="CommentText"/>
    <w:uiPriority w:val="99"/>
    <w:rsid w:val="00657DA9"/>
    <w:rPr>
      <w:sz w:val="20"/>
      <w:szCs w:val="20"/>
    </w:rPr>
  </w:style>
  <w:style w:type="paragraph" w:styleId="CommentSubject">
    <w:name w:val="annotation subject"/>
    <w:basedOn w:val="CommentText"/>
    <w:next w:val="CommentText"/>
    <w:link w:val="CommentSubjectChar"/>
    <w:uiPriority w:val="99"/>
    <w:semiHidden/>
    <w:unhideWhenUsed/>
    <w:rsid w:val="00657DA9"/>
    <w:rPr>
      <w:b/>
      <w:bCs/>
    </w:rPr>
  </w:style>
  <w:style w:type="character" w:customStyle="1" w:styleId="CommentSubjectChar">
    <w:name w:val="Comment Subject Char"/>
    <w:basedOn w:val="CommentTextChar"/>
    <w:link w:val="CommentSubject"/>
    <w:uiPriority w:val="99"/>
    <w:semiHidden/>
    <w:rsid w:val="00657DA9"/>
    <w:rPr>
      <w:b/>
      <w:bCs/>
      <w:sz w:val="20"/>
      <w:szCs w:val="20"/>
    </w:rPr>
  </w:style>
  <w:style w:type="paragraph" w:styleId="Revision">
    <w:name w:val="Revision"/>
    <w:hidden/>
    <w:uiPriority w:val="99"/>
    <w:semiHidden/>
    <w:rsid w:val="00A344D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1185542">
      <w:bodyDiv w:val="1"/>
      <w:marLeft w:val="0"/>
      <w:marRight w:val="0"/>
      <w:marTop w:val="0"/>
      <w:marBottom w:val="0"/>
      <w:divBdr>
        <w:top w:val="none" w:sz="0" w:space="0" w:color="auto"/>
        <w:left w:val="none" w:sz="0" w:space="0" w:color="auto"/>
        <w:bottom w:val="none" w:sz="0" w:space="0" w:color="auto"/>
        <w:right w:val="none" w:sz="0" w:space="0" w:color="auto"/>
      </w:divBdr>
      <w:divsChild>
        <w:div w:id="964435013">
          <w:marLeft w:val="0"/>
          <w:marRight w:val="0"/>
          <w:marTop w:val="0"/>
          <w:marBottom w:val="0"/>
          <w:divBdr>
            <w:top w:val="none" w:sz="0" w:space="0" w:color="auto"/>
            <w:left w:val="none" w:sz="0" w:space="0" w:color="auto"/>
            <w:bottom w:val="none" w:sz="0" w:space="0" w:color="auto"/>
            <w:right w:val="none" w:sz="0" w:space="0" w:color="auto"/>
          </w:divBdr>
          <w:divsChild>
            <w:div w:id="356548080">
              <w:marLeft w:val="0"/>
              <w:marRight w:val="0"/>
              <w:marTop w:val="0"/>
              <w:marBottom w:val="0"/>
              <w:divBdr>
                <w:top w:val="none" w:sz="0" w:space="0" w:color="auto"/>
                <w:left w:val="none" w:sz="0" w:space="0" w:color="auto"/>
                <w:bottom w:val="none" w:sz="0" w:space="0" w:color="auto"/>
                <w:right w:val="none" w:sz="0" w:space="0" w:color="auto"/>
              </w:divBdr>
            </w:div>
            <w:div w:id="380830866">
              <w:marLeft w:val="0"/>
              <w:marRight w:val="0"/>
              <w:marTop w:val="0"/>
              <w:marBottom w:val="0"/>
              <w:divBdr>
                <w:top w:val="none" w:sz="0" w:space="0" w:color="auto"/>
                <w:left w:val="none" w:sz="0" w:space="0" w:color="auto"/>
                <w:bottom w:val="none" w:sz="0" w:space="0" w:color="auto"/>
                <w:right w:val="none" w:sz="0" w:space="0" w:color="auto"/>
              </w:divBdr>
            </w:div>
            <w:div w:id="1809325587">
              <w:marLeft w:val="0"/>
              <w:marRight w:val="0"/>
              <w:marTop w:val="0"/>
              <w:marBottom w:val="0"/>
              <w:divBdr>
                <w:top w:val="none" w:sz="0" w:space="0" w:color="auto"/>
                <w:left w:val="none" w:sz="0" w:space="0" w:color="auto"/>
                <w:bottom w:val="none" w:sz="0" w:space="0" w:color="auto"/>
                <w:right w:val="none" w:sz="0" w:space="0" w:color="auto"/>
              </w:divBdr>
            </w:div>
            <w:div w:id="1036463042">
              <w:marLeft w:val="0"/>
              <w:marRight w:val="0"/>
              <w:marTop w:val="0"/>
              <w:marBottom w:val="0"/>
              <w:divBdr>
                <w:top w:val="none" w:sz="0" w:space="0" w:color="auto"/>
                <w:left w:val="none" w:sz="0" w:space="0" w:color="auto"/>
                <w:bottom w:val="none" w:sz="0" w:space="0" w:color="auto"/>
                <w:right w:val="none" w:sz="0" w:space="0" w:color="auto"/>
              </w:divBdr>
            </w:div>
          </w:divsChild>
        </w:div>
        <w:div w:id="392394095">
          <w:marLeft w:val="0"/>
          <w:marRight w:val="0"/>
          <w:marTop w:val="0"/>
          <w:marBottom w:val="0"/>
          <w:divBdr>
            <w:top w:val="none" w:sz="0" w:space="0" w:color="auto"/>
            <w:left w:val="none" w:sz="0" w:space="0" w:color="auto"/>
            <w:bottom w:val="none" w:sz="0" w:space="0" w:color="auto"/>
            <w:right w:val="none" w:sz="0" w:space="0" w:color="auto"/>
          </w:divBdr>
          <w:divsChild>
            <w:div w:id="92016638">
              <w:marLeft w:val="0"/>
              <w:marRight w:val="0"/>
              <w:marTop w:val="0"/>
              <w:marBottom w:val="0"/>
              <w:divBdr>
                <w:top w:val="none" w:sz="0" w:space="0" w:color="auto"/>
                <w:left w:val="none" w:sz="0" w:space="0" w:color="auto"/>
                <w:bottom w:val="none" w:sz="0" w:space="0" w:color="auto"/>
                <w:right w:val="none" w:sz="0" w:space="0" w:color="auto"/>
              </w:divBdr>
            </w:div>
          </w:divsChild>
        </w:div>
        <w:div w:id="1186674261">
          <w:marLeft w:val="0"/>
          <w:marRight w:val="0"/>
          <w:marTop w:val="0"/>
          <w:marBottom w:val="0"/>
          <w:divBdr>
            <w:top w:val="none" w:sz="0" w:space="0" w:color="auto"/>
            <w:left w:val="none" w:sz="0" w:space="0" w:color="auto"/>
            <w:bottom w:val="none" w:sz="0" w:space="0" w:color="auto"/>
            <w:right w:val="none" w:sz="0" w:space="0" w:color="auto"/>
          </w:divBdr>
          <w:divsChild>
            <w:div w:id="1443570505">
              <w:marLeft w:val="0"/>
              <w:marRight w:val="0"/>
              <w:marTop w:val="0"/>
              <w:marBottom w:val="0"/>
              <w:divBdr>
                <w:top w:val="none" w:sz="0" w:space="0" w:color="auto"/>
                <w:left w:val="none" w:sz="0" w:space="0" w:color="auto"/>
                <w:bottom w:val="none" w:sz="0" w:space="0" w:color="auto"/>
                <w:right w:val="none" w:sz="0" w:space="0" w:color="auto"/>
              </w:divBdr>
            </w:div>
            <w:div w:id="748163039">
              <w:marLeft w:val="0"/>
              <w:marRight w:val="0"/>
              <w:marTop w:val="0"/>
              <w:marBottom w:val="0"/>
              <w:divBdr>
                <w:top w:val="none" w:sz="0" w:space="0" w:color="auto"/>
                <w:left w:val="none" w:sz="0" w:space="0" w:color="auto"/>
                <w:bottom w:val="none" w:sz="0" w:space="0" w:color="auto"/>
                <w:right w:val="none" w:sz="0" w:space="0" w:color="auto"/>
              </w:divBdr>
            </w:div>
            <w:div w:id="152007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189184">
      <w:bodyDiv w:val="1"/>
      <w:marLeft w:val="0"/>
      <w:marRight w:val="0"/>
      <w:marTop w:val="0"/>
      <w:marBottom w:val="0"/>
      <w:divBdr>
        <w:top w:val="none" w:sz="0" w:space="0" w:color="auto"/>
        <w:left w:val="none" w:sz="0" w:space="0" w:color="auto"/>
        <w:bottom w:val="none" w:sz="0" w:space="0" w:color="auto"/>
        <w:right w:val="none" w:sz="0" w:space="0" w:color="auto"/>
      </w:divBdr>
      <w:divsChild>
        <w:div w:id="1073501457">
          <w:marLeft w:val="0"/>
          <w:marRight w:val="0"/>
          <w:marTop w:val="0"/>
          <w:marBottom w:val="0"/>
          <w:divBdr>
            <w:top w:val="none" w:sz="0" w:space="0" w:color="auto"/>
            <w:left w:val="none" w:sz="0" w:space="0" w:color="auto"/>
            <w:bottom w:val="none" w:sz="0" w:space="0" w:color="auto"/>
            <w:right w:val="none" w:sz="0" w:space="0" w:color="auto"/>
          </w:divBdr>
          <w:divsChild>
            <w:div w:id="830948371">
              <w:marLeft w:val="0"/>
              <w:marRight w:val="0"/>
              <w:marTop w:val="0"/>
              <w:marBottom w:val="0"/>
              <w:divBdr>
                <w:top w:val="none" w:sz="0" w:space="0" w:color="auto"/>
                <w:left w:val="none" w:sz="0" w:space="0" w:color="auto"/>
                <w:bottom w:val="none" w:sz="0" w:space="0" w:color="auto"/>
                <w:right w:val="none" w:sz="0" w:space="0" w:color="auto"/>
              </w:divBdr>
            </w:div>
            <w:div w:id="504319514">
              <w:marLeft w:val="0"/>
              <w:marRight w:val="0"/>
              <w:marTop w:val="0"/>
              <w:marBottom w:val="0"/>
              <w:divBdr>
                <w:top w:val="none" w:sz="0" w:space="0" w:color="auto"/>
                <w:left w:val="none" w:sz="0" w:space="0" w:color="auto"/>
                <w:bottom w:val="none" w:sz="0" w:space="0" w:color="auto"/>
                <w:right w:val="none" w:sz="0" w:space="0" w:color="auto"/>
              </w:divBdr>
            </w:div>
            <w:div w:id="1417020454">
              <w:marLeft w:val="0"/>
              <w:marRight w:val="0"/>
              <w:marTop w:val="0"/>
              <w:marBottom w:val="0"/>
              <w:divBdr>
                <w:top w:val="none" w:sz="0" w:space="0" w:color="auto"/>
                <w:left w:val="none" w:sz="0" w:space="0" w:color="auto"/>
                <w:bottom w:val="none" w:sz="0" w:space="0" w:color="auto"/>
                <w:right w:val="none" w:sz="0" w:space="0" w:color="auto"/>
              </w:divBdr>
            </w:div>
            <w:div w:id="551768098">
              <w:marLeft w:val="0"/>
              <w:marRight w:val="0"/>
              <w:marTop w:val="0"/>
              <w:marBottom w:val="0"/>
              <w:divBdr>
                <w:top w:val="none" w:sz="0" w:space="0" w:color="auto"/>
                <w:left w:val="none" w:sz="0" w:space="0" w:color="auto"/>
                <w:bottom w:val="none" w:sz="0" w:space="0" w:color="auto"/>
                <w:right w:val="none" w:sz="0" w:space="0" w:color="auto"/>
              </w:divBdr>
            </w:div>
          </w:divsChild>
        </w:div>
        <w:div w:id="1728844740">
          <w:marLeft w:val="0"/>
          <w:marRight w:val="0"/>
          <w:marTop w:val="0"/>
          <w:marBottom w:val="0"/>
          <w:divBdr>
            <w:top w:val="none" w:sz="0" w:space="0" w:color="auto"/>
            <w:left w:val="none" w:sz="0" w:space="0" w:color="auto"/>
            <w:bottom w:val="none" w:sz="0" w:space="0" w:color="auto"/>
            <w:right w:val="none" w:sz="0" w:space="0" w:color="auto"/>
          </w:divBdr>
          <w:divsChild>
            <w:div w:id="287859304">
              <w:marLeft w:val="0"/>
              <w:marRight w:val="0"/>
              <w:marTop w:val="0"/>
              <w:marBottom w:val="0"/>
              <w:divBdr>
                <w:top w:val="none" w:sz="0" w:space="0" w:color="auto"/>
                <w:left w:val="none" w:sz="0" w:space="0" w:color="auto"/>
                <w:bottom w:val="none" w:sz="0" w:space="0" w:color="auto"/>
                <w:right w:val="none" w:sz="0" w:space="0" w:color="auto"/>
              </w:divBdr>
            </w:div>
          </w:divsChild>
        </w:div>
        <w:div w:id="1565679200">
          <w:marLeft w:val="0"/>
          <w:marRight w:val="0"/>
          <w:marTop w:val="0"/>
          <w:marBottom w:val="0"/>
          <w:divBdr>
            <w:top w:val="none" w:sz="0" w:space="0" w:color="auto"/>
            <w:left w:val="none" w:sz="0" w:space="0" w:color="auto"/>
            <w:bottom w:val="none" w:sz="0" w:space="0" w:color="auto"/>
            <w:right w:val="none" w:sz="0" w:space="0" w:color="auto"/>
          </w:divBdr>
          <w:divsChild>
            <w:div w:id="1347366096">
              <w:marLeft w:val="0"/>
              <w:marRight w:val="0"/>
              <w:marTop w:val="0"/>
              <w:marBottom w:val="0"/>
              <w:divBdr>
                <w:top w:val="none" w:sz="0" w:space="0" w:color="auto"/>
                <w:left w:val="none" w:sz="0" w:space="0" w:color="auto"/>
                <w:bottom w:val="none" w:sz="0" w:space="0" w:color="auto"/>
                <w:right w:val="none" w:sz="0" w:space="0" w:color="auto"/>
              </w:divBdr>
            </w:div>
            <w:div w:id="823550031">
              <w:marLeft w:val="0"/>
              <w:marRight w:val="0"/>
              <w:marTop w:val="0"/>
              <w:marBottom w:val="0"/>
              <w:divBdr>
                <w:top w:val="none" w:sz="0" w:space="0" w:color="auto"/>
                <w:left w:val="none" w:sz="0" w:space="0" w:color="auto"/>
                <w:bottom w:val="none" w:sz="0" w:space="0" w:color="auto"/>
                <w:right w:val="none" w:sz="0" w:space="0" w:color="auto"/>
              </w:divBdr>
            </w:div>
            <w:div w:id="1636829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171223">
      <w:bodyDiv w:val="1"/>
      <w:marLeft w:val="0"/>
      <w:marRight w:val="0"/>
      <w:marTop w:val="0"/>
      <w:marBottom w:val="0"/>
      <w:divBdr>
        <w:top w:val="none" w:sz="0" w:space="0" w:color="auto"/>
        <w:left w:val="none" w:sz="0" w:space="0" w:color="auto"/>
        <w:bottom w:val="none" w:sz="0" w:space="0" w:color="auto"/>
        <w:right w:val="none" w:sz="0" w:space="0" w:color="auto"/>
      </w:divBdr>
      <w:divsChild>
        <w:div w:id="819929556">
          <w:marLeft w:val="0"/>
          <w:marRight w:val="0"/>
          <w:marTop w:val="0"/>
          <w:marBottom w:val="0"/>
          <w:divBdr>
            <w:top w:val="none" w:sz="0" w:space="0" w:color="auto"/>
            <w:left w:val="none" w:sz="0" w:space="0" w:color="auto"/>
            <w:bottom w:val="none" w:sz="0" w:space="0" w:color="auto"/>
            <w:right w:val="none" w:sz="0" w:space="0" w:color="auto"/>
          </w:divBdr>
          <w:divsChild>
            <w:div w:id="1352217985">
              <w:marLeft w:val="0"/>
              <w:marRight w:val="0"/>
              <w:marTop w:val="0"/>
              <w:marBottom w:val="0"/>
              <w:divBdr>
                <w:top w:val="none" w:sz="0" w:space="0" w:color="auto"/>
                <w:left w:val="none" w:sz="0" w:space="0" w:color="auto"/>
                <w:bottom w:val="none" w:sz="0" w:space="0" w:color="auto"/>
                <w:right w:val="none" w:sz="0" w:space="0" w:color="auto"/>
              </w:divBdr>
            </w:div>
            <w:div w:id="895121575">
              <w:marLeft w:val="0"/>
              <w:marRight w:val="0"/>
              <w:marTop w:val="0"/>
              <w:marBottom w:val="0"/>
              <w:divBdr>
                <w:top w:val="none" w:sz="0" w:space="0" w:color="auto"/>
                <w:left w:val="none" w:sz="0" w:space="0" w:color="auto"/>
                <w:bottom w:val="none" w:sz="0" w:space="0" w:color="auto"/>
                <w:right w:val="none" w:sz="0" w:space="0" w:color="auto"/>
              </w:divBdr>
            </w:div>
            <w:div w:id="1175342440">
              <w:marLeft w:val="0"/>
              <w:marRight w:val="0"/>
              <w:marTop w:val="0"/>
              <w:marBottom w:val="0"/>
              <w:divBdr>
                <w:top w:val="none" w:sz="0" w:space="0" w:color="auto"/>
                <w:left w:val="none" w:sz="0" w:space="0" w:color="auto"/>
                <w:bottom w:val="none" w:sz="0" w:space="0" w:color="auto"/>
                <w:right w:val="none" w:sz="0" w:space="0" w:color="auto"/>
              </w:divBdr>
            </w:div>
            <w:div w:id="1086925121">
              <w:marLeft w:val="0"/>
              <w:marRight w:val="0"/>
              <w:marTop w:val="0"/>
              <w:marBottom w:val="0"/>
              <w:divBdr>
                <w:top w:val="none" w:sz="0" w:space="0" w:color="auto"/>
                <w:left w:val="none" w:sz="0" w:space="0" w:color="auto"/>
                <w:bottom w:val="none" w:sz="0" w:space="0" w:color="auto"/>
                <w:right w:val="none" w:sz="0" w:space="0" w:color="auto"/>
              </w:divBdr>
            </w:div>
          </w:divsChild>
        </w:div>
        <w:div w:id="114837699">
          <w:marLeft w:val="0"/>
          <w:marRight w:val="0"/>
          <w:marTop w:val="0"/>
          <w:marBottom w:val="0"/>
          <w:divBdr>
            <w:top w:val="none" w:sz="0" w:space="0" w:color="auto"/>
            <w:left w:val="none" w:sz="0" w:space="0" w:color="auto"/>
            <w:bottom w:val="none" w:sz="0" w:space="0" w:color="auto"/>
            <w:right w:val="none" w:sz="0" w:space="0" w:color="auto"/>
          </w:divBdr>
          <w:divsChild>
            <w:div w:id="1660113169">
              <w:marLeft w:val="0"/>
              <w:marRight w:val="0"/>
              <w:marTop w:val="0"/>
              <w:marBottom w:val="0"/>
              <w:divBdr>
                <w:top w:val="none" w:sz="0" w:space="0" w:color="auto"/>
                <w:left w:val="none" w:sz="0" w:space="0" w:color="auto"/>
                <w:bottom w:val="none" w:sz="0" w:space="0" w:color="auto"/>
                <w:right w:val="none" w:sz="0" w:space="0" w:color="auto"/>
              </w:divBdr>
            </w:div>
          </w:divsChild>
        </w:div>
        <w:div w:id="1518546594">
          <w:marLeft w:val="0"/>
          <w:marRight w:val="0"/>
          <w:marTop w:val="0"/>
          <w:marBottom w:val="0"/>
          <w:divBdr>
            <w:top w:val="none" w:sz="0" w:space="0" w:color="auto"/>
            <w:left w:val="none" w:sz="0" w:space="0" w:color="auto"/>
            <w:bottom w:val="none" w:sz="0" w:space="0" w:color="auto"/>
            <w:right w:val="none" w:sz="0" w:space="0" w:color="auto"/>
          </w:divBdr>
          <w:divsChild>
            <w:div w:id="1919051597">
              <w:marLeft w:val="0"/>
              <w:marRight w:val="0"/>
              <w:marTop w:val="0"/>
              <w:marBottom w:val="0"/>
              <w:divBdr>
                <w:top w:val="none" w:sz="0" w:space="0" w:color="auto"/>
                <w:left w:val="none" w:sz="0" w:space="0" w:color="auto"/>
                <w:bottom w:val="none" w:sz="0" w:space="0" w:color="auto"/>
                <w:right w:val="none" w:sz="0" w:space="0" w:color="auto"/>
              </w:divBdr>
            </w:div>
            <w:div w:id="611013223">
              <w:marLeft w:val="0"/>
              <w:marRight w:val="0"/>
              <w:marTop w:val="0"/>
              <w:marBottom w:val="0"/>
              <w:divBdr>
                <w:top w:val="none" w:sz="0" w:space="0" w:color="auto"/>
                <w:left w:val="none" w:sz="0" w:space="0" w:color="auto"/>
                <w:bottom w:val="none" w:sz="0" w:space="0" w:color="auto"/>
                <w:right w:val="none" w:sz="0" w:space="0" w:color="auto"/>
              </w:divBdr>
            </w:div>
            <w:div w:id="1256206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8" Type="http://schemas.openxmlformats.org/officeDocument/2006/relationships/hyperlink" Target="https://eur-lex.europa.eu/legal-content/en/TXT/?uri=CELEX:32014L0024" TargetMode="External"/><Relationship Id="rId3" Type="http://schemas.openxmlformats.org/officeDocument/2006/relationships/hyperlink" Target="https://eur-lex.europa.eu/legal-content/EN/TXT/?uri=celex%3A32014L0023" TargetMode="External"/><Relationship Id="rId7" Type="http://schemas.openxmlformats.org/officeDocument/2006/relationships/hyperlink" Target="https://social-economy-gateway.ec.europa.eu/index_en" TargetMode="External"/><Relationship Id="rId2" Type="http://schemas.openxmlformats.org/officeDocument/2006/relationships/hyperlink" Target="https://commission.europa.eu/document/e6cd4328-673c-4e7a-8683-f63ffb2cf648_en" TargetMode="External"/><Relationship Id="rId1" Type="http://schemas.openxmlformats.org/officeDocument/2006/relationships/hyperlink" Target="https://eur-lex.europa.eu/legal-content/EN/TXT/?uri=CELEX%3A52021DC0778" TargetMode="External"/><Relationship Id="rId6" Type="http://schemas.openxmlformats.org/officeDocument/2006/relationships/hyperlink" Target="https://ec.europa.eu/info/law/better-regulation/have-your-say/initiatives/14427-Public-procurement-directives-evaluation_en" TargetMode="External"/><Relationship Id="rId5" Type="http://schemas.openxmlformats.org/officeDocument/2006/relationships/hyperlink" Target="https://eur-lex.europa.eu/legal-content/en/TXT/?uri=CELEX%3A32014L0025" TargetMode="External"/><Relationship Id="rId4" Type="http://schemas.openxmlformats.org/officeDocument/2006/relationships/hyperlink" Target="https://eur-lex.europa.eu/legal-content/en/TXT/?uri=CELEX:32014L00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3ABD31-F6E9-45D0-A1F3-D448952398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939</Words>
  <Characters>5169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6096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PIMENTEL IGLESIAS Lois (GROW)</dc:creator>
  <cp:keywords/>
  <dc:description/>
  <cp:lastModifiedBy>Haeseleer Isabelle</cp:lastModifiedBy>
  <cp:revision>2</cp:revision>
  <dcterms:created xsi:type="dcterms:W3CDTF">2025-07-04T13:42:00Z</dcterms:created>
  <dcterms:modified xsi:type="dcterms:W3CDTF">2025-07-04T13:42:00Z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2024-11-04T16:38:37Z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7eb6de77-98b5-4d11-a612-0863b279cb67</vt:lpwstr>
  </property>
  <property fmtid="{D5CDD505-2E9C-101B-9397-08002B2CF9AE}" pid="8" name="MSIP_Label_6bd9ddd1-4d20-43f6-abfa-fc3c07406f94_ContentBits">
    <vt:lpwstr>0</vt:lpwstr>
  </property>
</Properties>
</file>