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D17B59" w14:paraId="4982DD4D" w14:textId="6C226E62">
      <w:pPr>
        <w:jc w:val="center"/>
      </w:pPr>
      <w:r>
        <w:rPr>
          <w:noProof/>
        </w:rPr>
        <w:drawing>
          <wp:inline distT="0" distB="0" distL="0" distR="0" wp14:anchorId="1396F6EF" wp14:editId="726A1E89">
            <wp:extent cx="1792605" cy="1239520"/>
            <wp:effectExtent l="0" t="0" r="0" b="0"/>
            <wp:docPr id="1" name="Picture 1" title="EESCLogo_NL"/>
            <wp:cNvGraphicFramePr/>
            <a:graphic xmlns:a="http://schemas.openxmlformats.org/drawingml/2006/main">
              <a:graphicData uri="http://schemas.openxmlformats.org/drawingml/2006/picture">
                <pic:pic xmlns:pic="http://schemas.openxmlformats.org/drawingml/2006/picture">
                  <pic:nvPicPr>
                    <pic:cNvPr id="1" name="Picture 1" title="EESCLogo_N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7FF18A87"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NL</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030EEE42">
      <w:pPr>
        <w:jc w:val="right"/>
      </w:pPr>
      <w:r>
        <w:t>Brussel, 27 juni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6537CB" w14:paraId="4982DD53" w14:textId="1FE991DD">
            <w:pPr>
              <w:snapToGrid w:val="0"/>
              <w:jc w:val="center"/>
              <w:rPr>
                <w:b/>
                <w:sz w:val="32"/>
                <w:szCs w:val="32"/>
              </w:rPr>
            </w:pPr>
            <w:r>
              <w:rPr>
                <w:b/>
                <w:sz w:val="32"/>
              </w:rPr>
              <w:t>597</w:t>
            </w:r>
            <w:r>
              <w:rPr>
                <w:b/>
                <w:sz w:val="32"/>
                <w:vertAlign w:val="superscript"/>
              </w:rPr>
              <w:t>e</w:t>
            </w:r>
            <w:r>
              <w:rPr>
                <w:b/>
                <w:sz w:val="32"/>
              </w:rPr>
              <w:t xml:space="preserve"> ZITTING</w:t>
            </w:r>
          </w:p>
          <w:p w:rsidR="003066BE" w:rsidP="00600C84" w:rsidRDefault="003066BE" w14:paraId="4982DD54" w14:textId="77777777">
            <w:pPr>
              <w:snapToGrid w:val="0"/>
              <w:jc w:val="center"/>
              <w:rPr>
                <w:b/>
                <w:sz w:val="32"/>
                <w:szCs w:val="32"/>
              </w:rPr>
            </w:pPr>
          </w:p>
          <w:p w:rsidR="003066BE" w:rsidP="00600C84" w:rsidRDefault="00D228C8" w14:paraId="4982DD55" w14:textId="7766F7F0">
            <w:pPr>
              <w:snapToGrid w:val="0"/>
              <w:jc w:val="center"/>
              <w:rPr>
                <w:b/>
                <w:sz w:val="32"/>
                <w:szCs w:val="32"/>
              </w:rPr>
            </w:pPr>
            <w:r>
              <w:rPr>
                <w:b/>
                <w:sz w:val="32"/>
              </w:rPr>
              <w:t>18 en 19 juni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A35E792">
            <w:pPr>
              <w:snapToGrid w:val="0"/>
              <w:jc w:val="center"/>
              <w:rPr>
                <w:rFonts w:eastAsia="MS Mincho"/>
                <w:b/>
                <w:sz w:val="32"/>
                <w:szCs w:val="32"/>
              </w:rPr>
            </w:pPr>
            <w:r>
              <w:rPr>
                <w:b/>
                <w:sz w:val="32"/>
              </w:rPr>
              <w:t>SAMENVATTING VAN DE GOEDGEKEURDE ADVIEZEN, RESOLUTIES, INFORMATIEVE RAPPORTEN EN EVALUATIEVERSLAGEN</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Dit document is in alle officiële talen van de EU te vinden op de website van het EESC:</w:t>
            </w:r>
            <w:r>
              <w:br/>
            </w:r>
            <w:r>
              <w:br/>
            </w:r>
            <w:hyperlink w:history="1" r:id="rId13">
              <w:r>
                <w:rPr>
                  <w:rStyle w:val="Hyperlink"/>
                </w:rPr>
                <w:t>https://www.eesc.europa.eu/nl/our-work/opinions-information-reports/plenary-session-summaries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De genoemde adviezen kunnen online worden geraadpleegd via de zoekmachine van het EESC:</w:t>
            </w:r>
            <w:r>
              <w:br/>
            </w:r>
            <w:hyperlink w:history="1" r:id="rId14">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05540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Inhoudsopgave</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71311F" w:rsidP="0071311F" w:rsidRDefault="004D7AC0" w14:paraId="7D82D007" w14:textId="41F70686">
          <w:pPr>
            <w:pStyle w:val="TOC1"/>
            <w:rPr>
              <w:rFonts w:asciiTheme="minorHAnsi" w:hAnsiTheme="minorHAnsi" w:eastAsiaTheme="minorEastAsia" w:cstheme="minorBidi"/>
              <w:noProof/>
              <w:lang w:val="fr-FR" w:eastAsia="fr-FR"/>
            </w:rPr>
          </w:pPr>
          <w:r>
            <w:fldChar w:fldCharType="begin"/>
          </w:r>
          <w:r>
            <w:instrText xml:space="preserve"> TOC \o "1-3" \h \z \u </w:instrText>
          </w:r>
          <w:r>
            <w:fldChar w:fldCharType="separate"/>
          </w:r>
          <w:hyperlink w:history="1" w:anchor="_Toc202345566">
            <w:r w:rsidRPr="009D380B" w:rsidR="0071311F">
              <w:rPr>
                <w:rStyle w:val="Hyperlink"/>
                <w:b/>
                <w:noProof/>
              </w:rPr>
              <w:t>1.</w:t>
            </w:r>
            <w:r w:rsidR="0071311F">
              <w:rPr>
                <w:rFonts w:asciiTheme="minorHAnsi" w:hAnsiTheme="minorHAnsi" w:eastAsiaTheme="minorEastAsia" w:cstheme="minorBidi"/>
                <w:noProof/>
                <w:lang w:val="fr-FR" w:eastAsia="fr-FR"/>
              </w:rPr>
              <w:tab/>
            </w:r>
            <w:r w:rsidRPr="009D380B" w:rsidR="0071311F">
              <w:rPr>
                <w:rStyle w:val="Hyperlink"/>
                <w:b/>
                <w:noProof/>
              </w:rPr>
              <w:t>RESOLUTIE</w:t>
            </w:r>
            <w:r w:rsidR="0071311F">
              <w:rPr>
                <w:noProof/>
                <w:webHidden/>
              </w:rPr>
              <w:tab/>
            </w:r>
            <w:r w:rsidR="0071311F">
              <w:rPr>
                <w:noProof/>
                <w:webHidden/>
              </w:rPr>
              <w:fldChar w:fldCharType="begin"/>
            </w:r>
            <w:r w:rsidR="0071311F">
              <w:rPr>
                <w:noProof/>
                <w:webHidden/>
              </w:rPr>
              <w:instrText xml:space="preserve"> PAGEREF _Toc202345566 \h </w:instrText>
            </w:r>
            <w:r w:rsidR="0071311F">
              <w:rPr>
                <w:noProof/>
                <w:webHidden/>
              </w:rPr>
            </w:r>
            <w:r w:rsidR="0071311F">
              <w:rPr>
                <w:noProof/>
                <w:webHidden/>
              </w:rPr>
              <w:fldChar w:fldCharType="separate"/>
            </w:r>
            <w:r w:rsidR="0071311F">
              <w:rPr>
                <w:noProof/>
                <w:webHidden/>
              </w:rPr>
              <w:t>3</w:t>
            </w:r>
            <w:r w:rsidR="0071311F">
              <w:rPr>
                <w:noProof/>
                <w:webHidden/>
              </w:rPr>
              <w:fldChar w:fldCharType="end"/>
            </w:r>
          </w:hyperlink>
        </w:p>
        <w:p w:rsidR="0071311F" w:rsidP="0071311F" w:rsidRDefault="0071311F" w14:paraId="1E739315" w14:textId="7ABF0F29">
          <w:pPr>
            <w:pStyle w:val="TOC1"/>
            <w:rPr>
              <w:rFonts w:asciiTheme="minorHAnsi" w:hAnsiTheme="minorHAnsi" w:eastAsiaTheme="minorEastAsia" w:cstheme="minorBidi"/>
              <w:noProof/>
              <w:lang w:val="fr-FR" w:eastAsia="fr-FR"/>
            </w:rPr>
          </w:pPr>
          <w:hyperlink w:history="1" w:anchor="_Toc202345567">
            <w:r w:rsidRPr="009D380B">
              <w:rPr>
                <w:rStyle w:val="Hyperlink"/>
                <w:b/>
                <w:noProof/>
              </w:rPr>
              <w:t>2.</w:t>
            </w:r>
            <w:r>
              <w:rPr>
                <w:rFonts w:asciiTheme="minorHAnsi" w:hAnsiTheme="minorHAnsi" w:eastAsiaTheme="minorEastAsia" w:cstheme="minorBidi"/>
                <w:noProof/>
                <w:lang w:val="fr-FR" w:eastAsia="fr-FR"/>
              </w:rPr>
              <w:tab/>
            </w:r>
            <w:r w:rsidRPr="009D380B">
              <w:rPr>
                <w:rStyle w:val="Hyperlink"/>
                <w:b/>
                <w:noProof/>
              </w:rPr>
              <w:t>ECONOMISCHE EN MONETAIRE UNIE, ECONOMISCHE EN SOCIALE SAMENHANG</w:t>
            </w:r>
            <w:r>
              <w:rPr>
                <w:noProof/>
                <w:webHidden/>
              </w:rPr>
              <w:tab/>
            </w:r>
            <w:r>
              <w:rPr>
                <w:noProof/>
                <w:webHidden/>
              </w:rPr>
              <w:fldChar w:fldCharType="begin"/>
            </w:r>
            <w:r>
              <w:rPr>
                <w:noProof/>
                <w:webHidden/>
              </w:rPr>
              <w:instrText xml:space="preserve"> PAGEREF _Toc202345567 \h </w:instrText>
            </w:r>
            <w:r>
              <w:rPr>
                <w:noProof/>
                <w:webHidden/>
              </w:rPr>
            </w:r>
            <w:r>
              <w:rPr>
                <w:noProof/>
                <w:webHidden/>
              </w:rPr>
              <w:fldChar w:fldCharType="separate"/>
            </w:r>
            <w:r>
              <w:rPr>
                <w:noProof/>
                <w:webHidden/>
              </w:rPr>
              <w:t>6</w:t>
            </w:r>
            <w:r>
              <w:rPr>
                <w:noProof/>
                <w:webHidden/>
              </w:rPr>
              <w:fldChar w:fldCharType="end"/>
            </w:r>
          </w:hyperlink>
        </w:p>
        <w:p w:rsidR="0071311F" w:rsidP="0071311F" w:rsidRDefault="0071311F" w14:paraId="430B38C9" w14:textId="68C97B1E">
          <w:pPr>
            <w:pStyle w:val="TOC1"/>
            <w:rPr>
              <w:rFonts w:asciiTheme="minorHAnsi" w:hAnsiTheme="minorHAnsi" w:eastAsiaTheme="minorEastAsia" w:cstheme="minorBidi"/>
              <w:noProof/>
              <w:lang w:val="fr-FR" w:eastAsia="fr-FR"/>
            </w:rPr>
          </w:pPr>
          <w:hyperlink w:history="1" w:anchor="_Toc202345568">
            <w:r w:rsidRPr="009D380B">
              <w:rPr>
                <w:rStyle w:val="Hyperlink"/>
                <w:b/>
                <w:noProof/>
              </w:rPr>
              <w:t>3.</w:t>
            </w:r>
            <w:r>
              <w:rPr>
                <w:rFonts w:asciiTheme="minorHAnsi" w:hAnsiTheme="minorHAnsi" w:eastAsiaTheme="minorEastAsia" w:cstheme="minorBidi"/>
                <w:noProof/>
                <w:lang w:val="fr-FR" w:eastAsia="fr-FR"/>
              </w:rPr>
              <w:tab/>
            </w:r>
            <w:r w:rsidRPr="009D380B">
              <w:rPr>
                <w:rStyle w:val="Hyperlink"/>
                <w:b/>
                <w:noProof/>
              </w:rPr>
              <w:t>WERKGELEGENHEID, SOCIALE ZAKEN EN BURGERSCHAP</w:t>
            </w:r>
            <w:r>
              <w:rPr>
                <w:noProof/>
                <w:webHidden/>
              </w:rPr>
              <w:tab/>
            </w:r>
            <w:r>
              <w:rPr>
                <w:noProof/>
                <w:webHidden/>
              </w:rPr>
              <w:fldChar w:fldCharType="begin"/>
            </w:r>
            <w:r>
              <w:rPr>
                <w:noProof/>
                <w:webHidden/>
              </w:rPr>
              <w:instrText xml:space="preserve"> PAGEREF _Toc202345568 \h </w:instrText>
            </w:r>
            <w:r>
              <w:rPr>
                <w:noProof/>
                <w:webHidden/>
              </w:rPr>
            </w:r>
            <w:r>
              <w:rPr>
                <w:noProof/>
                <w:webHidden/>
              </w:rPr>
              <w:fldChar w:fldCharType="separate"/>
            </w:r>
            <w:r>
              <w:rPr>
                <w:noProof/>
                <w:webHidden/>
              </w:rPr>
              <w:t>9</w:t>
            </w:r>
            <w:r>
              <w:rPr>
                <w:noProof/>
                <w:webHidden/>
              </w:rPr>
              <w:fldChar w:fldCharType="end"/>
            </w:r>
          </w:hyperlink>
        </w:p>
        <w:p w:rsidR="0071311F" w:rsidP="0071311F" w:rsidRDefault="0071311F" w14:paraId="208E574E" w14:textId="53075B79">
          <w:pPr>
            <w:pStyle w:val="TOC1"/>
            <w:rPr>
              <w:rFonts w:asciiTheme="minorHAnsi" w:hAnsiTheme="minorHAnsi" w:eastAsiaTheme="minorEastAsia" w:cstheme="minorBidi"/>
              <w:noProof/>
              <w:lang w:val="fr-FR" w:eastAsia="fr-FR"/>
            </w:rPr>
          </w:pPr>
          <w:hyperlink w:history="1" w:anchor="_Toc202345574">
            <w:r w:rsidRPr="009D380B">
              <w:rPr>
                <w:rStyle w:val="Hyperlink"/>
                <w:b/>
                <w:noProof/>
              </w:rPr>
              <w:t>4.</w:t>
            </w:r>
            <w:r>
              <w:rPr>
                <w:rFonts w:asciiTheme="minorHAnsi" w:hAnsiTheme="minorHAnsi" w:eastAsiaTheme="minorEastAsia" w:cstheme="minorBidi"/>
                <w:noProof/>
                <w:lang w:val="fr-FR" w:eastAsia="fr-FR"/>
              </w:rPr>
              <w:tab/>
            </w:r>
            <w:r w:rsidRPr="009D380B">
              <w:rPr>
                <w:rStyle w:val="Hyperlink"/>
                <w:b/>
                <w:noProof/>
              </w:rPr>
              <w:t>VERVOER, ENERGIE, INFRASTRUCTUUR EN INFORMATIEMAATSCHAPPIJ</w:t>
            </w:r>
            <w:r>
              <w:rPr>
                <w:noProof/>
                <w:webHidden/>
              </w:rPr>
              <w:tab/>
            </w:r>
            <w:r>
              <w:rPr>
                <w:noProof/>
                <w:webHidden/>
              </w:rPr>
              <w:fldChar w:fldCharType="begin"/>
            </w:r>
            <w:r>
              <w:rPr>
                <w:noProof/>
                <w:webHidden/>
              </w:rPr>
              <w:instrText xml:space="preserve"> PAGEREF _Toc202345574 \h </w:instrText>
            </w:r>
            <w:r>
              <w:rPr>
                <w:noProof/>
                <w:webHidden/>
              </w:rPr>
            </w:r>
            <w:r>
              <w:rPr>
                <w:noProof/>
                <w:webHidden/>
              </w:rPr>
              <w:fldChar w:fldCharType="separate"/>
            </w:r>
            <w:r>
              <w:rPr>
                <w:noProof/>
                <w:webHidden/>
              </w:rPr>
              <w:t>15</w:t>
            </w:r>
            <w:r>
              <w:rPr>
                <w:noProof/>
                <w:webHidden/>
              </w:rPr>
              <w:fldChar w:fldCharType="end"/>
            </w:r>
          </w:hyperlink>
        </w:p>
        <w:p w:rsidR="0071311F" w:rsidP="0071311F" w:rsidRDefault="0071311F" w14:paraId="0FB80E7A" w14:textId="1222AB9B">
          <w:pPr>
            <w:pStyle w:val="TOC1"/>
            <w:rPr>
              <w:rFonts w:asciiTheme="minorHAnsi" w:hAnsiTheme="minorHAnsi" w:eastAsiaTheme="minorEastAsia" w:cstheme="minorBidi"/>
              <w:noProof/>
              <w:lang w:val="fr-FR" w:eastAsia="fr-FR"/>
            </w:rPr>
          </w:pPr>
          <w:hyperlink w:history="1" w:anchor="_Toc202345575">
            <w:r w:rsidRPr="009D380B">
              <w:rPr>
                <w:rStyle w:val="Hyperlink"/>
                <w:b/>
                <w:noProof/>
              </w:rPr>
              <w:t>5.</w:t>
            </w:r>
            <w:r>
              <w:rPr>
                <w:rFonts w:asciiTheme="minorHAnsi" w:hAnsiTheme="minorHAnsi" w:eastAsiaTheme="minorEastAsia" w:cstheme="minorBidi"/>
                <w:noProof/>
                <w:lang w:val="fr-FR" w:eastAsia="fr-FR"/>
              </w:rPr>
              <w:tab/>
            </w:r>
            <w:r w:rsidRPr="009D380B">
              <w:rPr>
                <w:rStyle w:val="Hyperlink"/>
                <w:b/>
                <w:noProof/>
              </w:rPr>
              <w:t>INTERNE MARKT, PRODUCTIE EN CONSUMPTIE</w:t>
            </w:r>
            <w:r>
              <w:rPr>
                <w:noProof/>
                <w:webHidden/>
              </w:rPr>
              <w:tab/>
            </w:r>
            <w:r>
              <w:rPr>
                <w:noProof/>
                <w:webHidden/>
              </w:rPr>
              <w:fldChar w:fldCharType="begin"/>
            </w:r>
            <w:r>
              <w:rPr>
                <w:noProof/>
                <w:webHidden/>
              </w:rPr>
              <w:instrText xml:space="preserve"> PAGEREF _Toc202345575 \h </w:instrText>
            </w:r>
            <w:r>
              <w:rPr>
                <w:noProof/>
                <w:webHidden/>
              </w:rPr>
            </w:r>
            <w:r>
              <w:rPr>
                <w:noProof/>
                <w:webHidden/>
              </w:rPr>
              <w:fldChar w:fldCharType="separate"/>
            </w:r>
            <w:r>
              <w:rPr>
                <w:noProof/>
                <w:webHidden/>
              </w:rPr>
              <w:t>17</w:t>
            </w:r>
            <w:r>
              <w:rPr>
                <w:noProof/>
                <w:webHidden/>
              </w:rPr>
              <w:fldChar w:fldCharType="end"/>
            </w:r>
          </w:hyperlink>
        </w:p>
        <w:p w:rsidR="0071311F" w:rsidP="0071311F" w:rsidRDefault="0071311F" w14:paraId="23100835" w14:textId="35D7B876">
          <w:pPr>
            <w:pStyle w:val="TOC1"/>
            <w:rPr>
              <w:rFonts w:asciiTheme="minorHAnsi" w:hAnsiTheme="minorHAnsi" w:eastAsiaTheme="minorEastAsia" w:cstheme="minorBidi"/>
              <w:noProof/>
              <w:lang w:val="fr-FR" w:eastAsia="fr-FR"/>
            </w:rPr>
          </w:pPr>
          <w:hyperlink w:history="1" w:anchor="_Toc202345576">
            <w:r w:rsidRPr="009D380B">
              <w:rPr>
                <w:rStyle w:val="Hyperlink"/>
                <w:b/>
                <w:noProof/>
              </w:rPr>
              <w:t>6.</w:t>
            </w:r>
            <w:r>
              <w:rPr>
                <w:rFonts w:asciiTheme="minorHAnsi" w:hAnsiTheme="minorHAnsi" w:eastAsiaTheme="minorEastAsia" w:cstheme="minorBidi"/>
                <w:noProof/>
                <w:lang w:val="fr-FR" w:eastAsia="fr-FR"/>
              </w:rPr>
              <w:tab/>
            </w:r>
            <w:r w:rsidRPr="009D380B">
              <w:rPr>
                <w:rStyle w:val="Hyperlink"/>
                <w:b/>
                <w:noProof/>
              </w:rPr>
              <w:t>LANDBOUW, PLATTELANDSONTWIKKELING EN MILIEU</w:t>
            </w:r>
            <w:r>
              <w:rPr>
                <w:noProof/>
                <w:webHidden/>
              </w:rPr>
              <w:tab/>
            </w:r>
            <w:r>
              <w:rPr>
                <w:noProof/>
                <w:webHidden/>
              </w:rPr>
              <w:fldChar w:fldCharType="begin"/>
            </w:r>
            <w:r>
              <w:rPr>
                <w:noProof/>
                <w:webHidden/>
              </w:rPr>
              <w:instrText xml:space="preserve"> PAGEREF _Toc202345576 \h </w:instrText>
            </w:r>
            <w:r>
              <w:rPr>
                <w:noProof/>
                <w:webHidden/>
              </w:rPr>
            </w:r>
            <w:r>
              <w:rPr>
                <w:noProof/>
                <w:webHidden/>
              </w:rPr>
              <w:fldChar w:fldCharType="separate"/>
            </w:r>
            <w:r>
              <w:rPr>
                <w:noProof/>
                <w:webHidden/>
              </w:rPr>
              <w:t>19</w:t>
            </w:r>
            <w:r>
              <w:rPr>
                <w:noProof/>
                <w:webHidden/>
              </w:rPr>
              <w:fldChar w:fldCharType="end"/>
            </w:r>
          </w:hyperlink>
        </w:p>
        <w:p w:rsidR="0071311F" w:rsidP="0071311F" w:rsidRDefault="0071311F" w14:paraId="3917A156" w14:textId="4D4B0113">
          <w:pPr>
            <w:pStyle w:val="TOC1"/>
            <w:rPr>
              <w:rFonts w:asciiTheme="minorHAnsi" w:hAnsiTheme="minorHAnsi" w:eastAsiaTheme="minorEastAsia" w:cstheme="minorBidi"/>
              <w:noProof/>
              <w:lang w:val="fr-FR" w:eastAsia="fr-FR"/>
            </w:rPr>
          </w:pPr>
          <w:hyperlink w:history="1" w:anchor="_Toc202345577">
            <w:r w:rsidRPr="009D380B">
              <w:rPr>
                <w:rStyle w:val="Hyperlink"/>
                <w:b/>
                <w:noProof/>
              </w:rPr>
              <w:t>7.</w:t>
            </w:r>
            <w:r>
              <w:rPr>
                <w:rFonts w:asciiTheme="minorHAnsi" w:hAnsiTheme="minorHAnsi" w:eastAsiaTheme="minorEastAsia" w:cstheme="minorBidi"/>
                <w:noProof/>
                <w:lang w:val="fr-FR" w:eastAsia="fr-FR"/>
              </w:rPr>
              <w:tab/>
            </w:r>
            <w:r w:rsidRPr="009D380B">
              <w:rPr>
                <w:rStyle w:val="Hyperlink"/>
                <w:b/>
                <w:noProof/>
              </w:rPr>
              <w:t>EXTERNE BETREKKINGEN</w:t>
            </w:r>
            <w:r>
              <w:rPr>
                <w:noProof/>
                <w:webHidden/>
              </w:rPr>
              <w:tab/>
            </w:r>
            <w:r>
              <w:rPr>
                <w:noProof/>
                <w:webHidden/>
              </w:rPr>
              <w:fldChar w:fldCharType="begin"/>
            </w:r>
            <w:r>
              <w:rPr>
                <w:noProof/>
                <w:webHidden/>
              </w:rPr>
              <w:instrText xml:space="preserve"> PAGEREF _Toc202345577 \h </w:instrText>
            </w:r>
            <w:r>
              <w:rPr>
                <w:noProof/>
                <w:webHidden/>
              </w:rPr>
            </w:r>
            <w:r>
              <w:rPr>
                <w:noProof/>
                <w:webHidden/>
              </w:rPr>
              <w:fldChar w:fldCharType="separate"/>
            </w:r>
            <w:r>
              <w:rPr>
                <w:noProof/>
                <w:webHidden/>
              </w:rPr>
              <w:t>21</w:t>
            </w:r>
            <w:r>
              <w:rPr>
                <w:noProof/>
                <w:webHidden/>
              </w:rPr>
              <w:fldChar w:fldCharType="end"/>
            </w:r>
          </w:hyperlink>
        </w:p>
        <w:p w:rsidR="0071311F" w:rsidP="0071311F" w:rsidRDefault="0071311F" w14:paraId="5A95300A" w14:textId="12D59E9B">
          <w:pPr>
            <w:pStyle w:val="TOC1"/>
            <w:rPr>
              <w:rFonts w:asciiTheme="minorHAnsi" w:hAnsiTheme="minorHAnsi" w:eastAsiaTheme="minorEastAsia" w:cstheme="minorBidi"/>
              <w:noProof/>
              <w:lang w:val="fr-FR" w:eastAsia="fr-FR"/>
            </w:rPr>
          </w:pPr>
          <w:hyperlink w:history="1" w:anchor="_Toc202345578">
            <w:r w:rsidRPr="009D380B">
              <w:rPr>
                <w:rStyle w:val="Hyperlink"/>
                <w:b/>
                <w:noProof/>
              </w:rPr>
              <w:t>8.</w:t>
            </w:r>
            <w:r>
              <w:rPr>
                <w:rFonts w:asciiTheme="minorHAnsi" w:hAnsiTheme="minorHAnsi" w:eastAsiaTheme="minorEastAsia" w:cstheme="minorBidi"/>
                <w:noProof/>
                <w:lang w:val="fr-FR" w:eastAsia="fr-FR"/>
              </w:rPr>
              <w:tab/>
            </w:r>
            <w:r w:rsidRPr="009D380B">
              <w:rPr>
                <w:rStyle w:val="Hyperlink"/>
                <w:b/>
                <w:noProof/>
              </w:rPr>
              <w:t>ADVIESCOMMISSIE INDUSTRIËLE RECONVERSIE</w:t>
            </w:r>
            <w:r>
              <w:rPr>
                <w:noProof/>
                <w:webHidden/>
              </w:rPr>
              <w:tab/>
            </w:r>
            <w:r>
              <w:rPr>
                <w:noProof/>
                <w:webHidden/>
              </w:rPr>
              <w:fldChar w:fldCharType="begin"/>
            </w:r>
            <w:r>
              <w:rPr>
                <w:noProof/>
                <w:webHidden/>
              </w:rPr>
              <w:instrText xml:space="preserve"> PAGEREF _Toc202345578 \h </w:instrText>
            </w:r>
            <w:r>
              <w:rPr>
                <w:noProof/>
                <w:webHidden/>
              </w:rPr>
            </w:r>
            <w:r>
              <w:rPr>
                <w:noProof/>
                <w:webHidden/>
              </w:rPr>
              <w:fldChar w:fldCharType="separate"/>
            </w:r>
            <w:r>
              <w:rPr>
                <w:noProof/>
                <w:webHidden/>
              </w:rPr>
              <w:t>23</w:t>
            </w:r>
            <w:r>
              <w:rPr>
                <w:noProof/>
                <w:webHidden/>
              </w:rPr>
              <w:fldChar w:fldCharType="end"/>
            </w:r>
          </w:hyperlink>
        </w:p>
        <w:p w:rsidR="004D7AC0" w:rsidP="004D7AC0" w:rsidRDefault="004D7AC0" w14:paraId="4982DD6A" w14:textId="1222510C">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6537CB" w:rsidP="004D7AC0" w:rsidRDefault="006537CB" w14:paraId="3BC52F64" w14:textId="039D100C">
      <w:pPr>
        <w:pStyle w:val="Heading1"/>
        <w:rPr>
          <w:b/>
        </w:rPr>
      </w:pPr>
      <w:bookmarkStart w:name="_Toc202345566" w:id="0"/>
      <w:r>
        <w:rPr>
          <w:b/>
        </w:rPr>
        <w:lastRenderedPageBreak/>
        <w:t>RESOLUTIE</w:t>
      </w:r>
      <w:bookmarkEnd w:id="0"/>
    </w:p>
    <w:p w:rsidR="006537CB" w:rsidP="006537CB" w:rsidRDefault="006537CB" w14:paraId="7567FD8E" w14:textId="77777777"/>
    <w:p w:rsidRPr="009F0605" w:rsidR="009F0605" w:rsidP="009F0605" w:rsidRDefault="00DC5BE5" w14:paraId="377664B8" w14:textId="5ABC1587">
      <w:pPr>
        <w:widowControl w:val="0"/>
        <w:numPr>
          <w:ilvl w:val="0"/>
          <w:numId w:val="4"/>
        </w:numPr>
        <w:overflowPunct w:val="0"/>
        <w:autoSpaceDE w:val="0"/>
        <w:autoSpaceDN w:val="0"/>
        <w:adjustRightInd w:val="0"/>
        <w:ind w:left="567" w:hanging="567"/>
        <w:textAlignment w:val="baseline"/>
        <w:rPr>
          <w:b/>
          <w:bCs/>
          <w:i/>
          <w:iCs/>
          <w:sz w:val="28"/>
          <w:szCs w:val="28"/>
        </w:rPr>
      </w:pPr>
      <w:hyperlink w:history="1" r:id="rId21">
        <w:r w:rsidR="009F0605">
          <w:rPr>
            <w:b/>
            <w:i/>
            <w:color w:val="0000FF"/>
            <w:sz w:val="28"/>
            <w:u w:val="single"/>
          </w:rPr>
          <w:t>Resolutie – De bijdrage van het Europees Economisch en Sociaal Comité aan het werkprogramma van de Europese Commissie voor 2026</w:t>
        </w:r>
      </w:hyperlink>
    </w:p>
    <w:p w:rsidRPr="009F0605" w:rsidR="009F0605" w:rsidP="009F0605" w:rsidRDefault="009F0605" w14:paraId="5402C002"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258"/>
      </w:tblGrid>
      <w:tr w:rsidRPr="00055407" w:rsidR="009F0605" w:rsidTr="001757A2" w14:paraId="0751E532" w14:textId="77777777">
        <w:tc>
          <w:tcPr>
            <w:tcW w:w="1093" w:type="pct"/>
          </w:tcPr>
          <w:p w:rsidRPr="009F0605" w:rsidR="009F0605" w:rsidP="009F0605" w:rsidRDefault="009F0605" w14:paraId="088CEC6A" w14:textId="296377C8">
            <w:pPr>
              <w:tabs>
                <w:tab w:val="center" w:pos="284"/>
              </w:tabs>
              <w:overflowPunct w:val="0"/>
              <w:autoSpaceDE w:val="0"/>
              <w:autoSpaceDN w:val="0"/>
              <w:adjustRightInd w:val="0"/>
              <w:ind w:left="266" w:hanging="266"/>
              <w:textAlignment w:val="baseline"/>
              <w:rPr>
                <w:b/>
              </w:rPr>
            </w:pPr>
            <w:r>
              <w:rPr>
                <w:b/>
              </w:rPr>
              <w:t>Rapporteurs</w:t>
            </w:r>
          </w:p>
        </w:tc>
        <w:tc>
          <w:tcPr>
            <w:tcW w:w="3907" w:type="pct"/>
          </w:tcPr>
          <w:p w:rsidRPr="009F0605" w:rsidR="009F0605" w:rsidP="009F0605" w:rsidRDefault="009F0605" w14:paraId="21565043" w14:textId="77777777">
            <w:pPr>
              <w:tabs>
                <w:tab w:val="center" w:pos="284"/>
              </w:tabs>
              <w:overflowPunct w:val="0"/>
              <w:autoSpaceDE w:val="0"/>
              <w:autoSpaceDN w:val="0"/>
              <w:adjustRightInd w:val="0"/>
              <w:ind w:left="266" w:hanging="266"/>
              <w:textAlignment w:val="baseline"/>
            </w:pPr>
            <w:r>
              <w:t>María del Carmen BARRERA CHAMORRO (groep Werknemers – ES)</w:t>
            </w:r>
          </w:p>
        </w:tc>
      </w:tr>
      <w:tr w:rsidRPr="009F0605" w:rsidR="009F0605" w:rsidTr="001757A2" w14:paraId="57D64805" w14:textId="77777777">
        <w:tc>
          <w:tcPr>
            <w:tcW w:w="1093" w:type="pct"/>
          </w:tcPr>
          <w:p w:rsidRPr="009F0605" w:rsidR="009F0605" w:rsidP="009F0605" w:rsidRDefault="009F0605" w14:paraId="6BD2743F" w14:textId="77777777">
            <w:pPr>
              <w:tabs>
                <w:tab w:val="center" w:pos="284"/>
              </w:tabs>
              <w:overflowPunct w:val="0"/>
              <w:autoSpaceDE w:val="0"/>
              <w:autoSpaceDN w:val="0"/>
              <w:adjustRightInd w:val="0"/>
              <w:ind w:left="266" w:hanging="266"/>
              <w:textAlignment w:val="baseline"/>
              <w:rPr>
                <w:b/>
                <w:lang w:val="es-ES"/>
              </w:rPr>
            </w:pPr>
          </w:p>
        </w:tc>
        <w:tc>
          <w:tcPr>
            <w:tcW w:w="3907" w:type="pct"/>
          </w:tcPr>
          <w:p w:rsidRPr="009F0605" w:rsidR="009F0605" w:rsidP="009F0605" w:rsidRDefault="009F0605" w14:paraId="03C280DD" w14:textId="77777777">
            <w:pPr>
              <w:tabs>
                <w:tab w:val="center" w:pos="284"/>
              </w:tabs>
              <w:overflowPunct w:val="0"/>
              <w:autoSpaceDE w:val="0"/>
              <w:autoSpaceDN w:val="0"/>
              <w:adjustRightInd w:val="0"/>
              <w:ind w:left="266" w:hanging="266"/>
              <w:textAlignment w:val="baseline"/>
            </w:pPr>
            <w:r>
              <w:t>Christa SCHWENG (groep Werkgevers – AT)</w:t>
            </w:r>
          </w:p>
        </w:tc>
      </w:tr>
      <w:tr w:rsidRPr="009F0605" w:rsidR="009F0605" w:rsidTr="001757A2" w14:paraId="5835720C" w14:textId="77777777">
        <w:tc>
          <w:tcPr>
            <w:tcW w:w="1093" w:type="pct"/>
          </w:tcPr>
          <w:p w:rsidRPr="009F0605" w:rsidR="009F0605" w:rsidP="009F0605" w:rsidRDefault="009F0605" w14:paraId="5295C853" w14:textId="77777777">
            <w:pPr>
              <w:tabs>
                <w:tab w:val="center" w:pos="284"/>
              </w:tabs>
              <w:overflowPunct w:val="0"/>
              <w:autoSpaceDE w:val="0"/>
              <w:autoSpaceDN w:val="0"/>
              <w:adjustRightInd w:val="0"/>
              <w:ind w:left="266" w:hanging="266"/>
              <w:textAlignment w:val="baseline"/>
              <w:rPr>
                <w:b/>
              </w:rPr>
            </w:pPr>
          </w:p>
        </w:tc>
        <w:tc>
          <w:tcPr>
            <w:tcW w:w="3907" w:type="pct"/>
          </w:tcPr>
          <w:p w:rsidRPr="009F0605" w:rsidR="009F0605" w:rsidP="009F0605" w:rsidRDefault="009F0605" w14:paraId="5732F031" w14:textId="77777777">
            <w:pPr>
              <w:tabs>
                <w:tab w:val="center" w:pos="284"/>
              </w:tabs>
              <w:overflowPunct w:val="0"/>
              <w:autoSpaceDE w:val="0"/>
              <w:autoSpaceDN w:val="0"/>
              <w:adjustRightInd w:val="0"/>
              <w:ind w:left="266" w:hanging="266"/>
              <w:textAlignment w:val="baseline"/>
            </w:pPr>
            <w:r>
              <w:t>Krzysztof Stanislaw BALON (groep Maatschappelijke Organisaties – PL)</w:t>
            </w:r>
          </w:p>
        </w:tc>
      </w:tr>
      <w:tr w:rsidRPr="009F0605" w:rsidR="009F0605" w:rsidTr="001757A2" w14:paraId="3FF4E036" w14:textId="77777777">
        <w:tc>
          <w:tcPr>
            <w:tcW w:w="1093" w:type="pct"/>
          </w:tcPr>
          <w:p w:rsidR="00D228C8" w:rsidP="009F0605" w:rsidRDefault="00D228C8" w14:paraId="18F5301F" w14:textId="77777777">
            <w:pPr>
              <w:tabs>
                <w:tab w:val="center" w:pos="284"/>
              </w:tabs>
              <w:overflowPunct w:val="0"/>
              <w:autoSpaceDE w:val="0"/>
              <w:autoSpaceDN w:val="0"/>
              <w:adjustRightInd w:val="0"/>
              <w:ind w:left="266" w:hanging="266"/>
              <w:textAlignment w:val="baseline"/>
              <w:rPr>
                <w:b/>
              </w:rPr>
            </w:pPr>
          </w:p>
          <w:p w:rsidRPr="009F0605" w:rsidR="009F0605" w:rsidP="009F0605" w:rsidRDefault="009F0605" w14:paraId="156525EE" w14:textId="7C92C53D">
            <w:pPr>
              <w:tabs>
                <w:tab w:val="center" w:pos="284"/>
              </w:tabs>
              <w:overflowPunct w:val="0"/>
              <w:autoSpaceDE w:val="0"/>
              <w:autoSpaceDN w:val="0"/>
              <w:adjustRightInd w:val="0"/>
              <w:ind w:left="266" w:hanging="266"/>
              <w:textAlignment w:val="baseline"/>
              <w:rPr>
                <w:b/>
              </w:rPr>
            </w:pPr>
            <w:r>
              <w:rPr>
                <w:b/>
              </w:rPr>
              <w:t>Referentiedocument</w:t>
            </w:r>
          </w:p>
        </w:tc>
        <w:tc>
          <w:tcPr>
            <w:tcW w:w="3907" w:type="pct"/>
          </w:tcPr>
          <w:p w:rsidR="00D228C8" w:rsidP="009F0605" w:rsidRDefault="00D228C8" w14:paraId="3E8C9C0A" w14:textId="77777777">
            <w:pPr>
              <w:tabs>
                <w:tab w:val="center" w:pos="284"/>
              </w:tabs>
              <w:overflowPunct w:val="0"/>
              <w:autoSpaceDE w:val="0"/>
              <w:autoSpaceDN w:val="0"/>
              <w:adjustRightInd w:val="0"/>
              <w:ind w:left="266" w:hanging="266"/>
              <w:textAlignment w:val="baseline"/>
            </w:pPr>
          </w:p>
          <w:p w:rsidRPr="009F0605" w:rsidR="009F0605" w:rsidP="009F0605" w:rsidRDefault="009F0605" w14:paraId="646CE0B1" w14:textId="5F89A505">
            <w:pPr>
              <w:tabs>
                <w:tab w:val="center" w:pos="284"/>
              </w:tabs>
              <w:overflowPunct w:val="0"/>
              <w:autoSpaceDE w:val="0"/>
              <w:autoSpaceDN w:val="0"/>
              <w:adjustRightInd w:val="0"/>
              <w:ind w:left="266" w:hanging="266"/>
              <w:textAlignment w:val="baseline"/>
            </w:pPr>
            <w:r>
              <w:t>EESC-2025-01179-00-00-RES</w:t>
            </w:r>
          </w:p>
        </w:tc>
      </w:tr>
    </w:tbl>
    <w:p w:rsidRPr="009F0605" w:rsidR="009F0605" w:rsidP="009F0605" w:rsidRDefault="009F0605" w14:paraId="304A3F66" w14:textId="77777777">
      <w:pPr>
        <w:keepNext/>
        <w:keepLines/>
        <w:tabs>
          <w:tab w:val="center" w:pos="284"/>
        </w:tabs>
        <w:overflowPunct w:val="0"/>
        <w:autoSpaceDE w:val="0"/>
        <w:autoSpaceDN w:val="0"/>
        <w:adjustRightInd w:val="0"/>
        <w:ind w:left="266" w:hanging="266"/>
        <w:textAlignment w:val="baseline"/>
        <w:rPr>
          <w:b/>
          <w:lang w:val="en-GB"/>
        </w:rPr>
      </w:pPr>
    </w:p>
    <w:p w:rsidRPr="009F0605" w:rsidR="009F0605" w:rsidP="009F0605" w:rsidRDefault="009F0605" w14:paraId="2B6F0658"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9F0605" w:rsidR="009F0605" w:rsidP="009F0605" w:rsidRDefault="009F0605" w14:paraId="5D533316" w14:textId="77777777">
      <w:pPr>
        <w:keepNext/>
        <w:keepLines/>
        <w:tabs>
          <w:tab w:val="center" w:pos="284"/>
        </w:tabs>
        <w:overflowPunct w:val="0"/>
        <w:autoSpaceDE w:val="0"/>
        <w:autoSpaceDN w:val="0"/>
        <w:adjustRightInd w:val="0"/>
        <w:ind w:left="266" w:hanging="266"/>
        <w:textAlignment w:val="baseline"/>
        <w:rPr>
          <w:b/>
          <w:lang w:val="en-GB"/>
        </w:rPr>
      </w:pPr>
    </w:p>
    <w:p w:rsidR="009F0605" w:rsidP="009F0605" w:rsidRDefault="009F0605" w14:paraId="5BDBBA04" w14:textId="77777777">
      <w:pPr>
        <w:overflowPunct w:val="0"/>
        <w:autoSpaceDE w:val="0"/>
        <w:autoSpaceDN w:val="0"/>
        <w:adjustRightInd w:val="0"/>
        <w:textAlignment w:val="baseline"/>
        <w:rPr>
          <w:bCs/>
          <w:iCs/>
        </w:rPr>
      </w:pPr>
      <w:r>
        <w:t>Het Europees Economisch en Sociaal Comité (EESC) legt de volgende voorstellen/verzoeken voor:</w:t>
      </w:r>
    </w:p>
    <w:p w:rsidRPr="009F0605" w:rsidR="009F0605" w:rsidP="00B60D9A" w:rsidRDefault="009F0605" w14:paraId="103C4DDF" w14:textId="77777777">
      <w:pPr>
        <w:numPr>
          <w:ilvl w:val="0"/>
          <w:numId w:val="24"/>
        </w:numPr>
        <w:overflowPunct w:val="0"/>
        <w:autoSpaceDE w:val="0"/>
        <w:autoSpaceDN w:val="0"/>
        <w:adjustRightInd w:val="0"/>
        <w:ind w:left="284" w:hanging="284"/>
        <w:textAlignment w:val="baseline"/>
        <w:rPr>
          <w:bCs/>
          <w:iCs/>
        </w:rPr>
      </w:pPr>
      <w:r>
        <w:t>Deze resolutie vormt de bijdrage van het EESC — de institutionele spreekbuis van het Europese maatschappelijk middenveld — aan de uitwerking van het werkprogramma van de Europese Commissie voor 2026. De EU moet democratie, mensenrechten, duurzaamheid, gelijkheid en sociale rechtvaardigheid centraal stellen. De sociale partners, het maatschappelijk middenveld en de vrijwilligerssector zijn van vitaal belang voor maatschappelijke veerkracht en moeten in crisissituaties steeds erkenning en bescherming krijgen en op zinvolle wijze worden betrokken bij prognoses, paraatheid en herstel.</w:t>
      </w:r>
    </w:p>
    <w:p w:rsidRPr="009F0605" w:rsidR="009F0605" w:rsidP="00B60D9A" w:rsidRDefault="009F0605" w14:paraId="0CEA2C8A" w14:textId="77777777">
      <w:pPr>
        <w:numPr>
          <w:ilvl w:val="0"/>
          <w:numId w:val="24"/>
        </w:numPr>
        <w:overflowPunct w:val="0"/>
        <w:autoSpaceDE w:val="0"/>
        <w:autoSpaceDN w:val="0"/>
        <w:adjustRightInd w:val="0"/>
        <w:ind w:left="284" w:hanging="284"/>
        <w:textAlignment w:val="baseline"/>
        <w:rPr>
          <w:bCs/>
          <w:iCs/>
        </w:rPr>
      </w:pPr>
      <w:r>
        <w:t>Om haar mondiale leiderschap in een snel veranderende wereld te behouden, moet de EU kiezen voor een nieuwe benadering van het concurrentievermogen, die het industriebeleid, de klimaatambitie en de geopolitieke strategie omvat. Daartoe dient sterk de nadruk te worden gelegd op investeringen en het bevorderen van innovatie en sociale cohesie, terwijl tegelijk wordt gezorgd voor duurzame, sociale, inclusieve en veerkrachtige economische groei. Concurrentievermogen en economische groei moeten hand in hand gaan met sociale inclusie.</w:t>
      </w:r>
    </w:p>
    <w:p w:rsidRPr="009F0605" w:rsidR="009F0605" w:rsidP="00B60D9A" w:rsidRDefault="009F0605" w14:paraId="45A3F41A" w14:textId="77777777">
      <w:pPr>
        <w:numPr>
          <w:ilvl w:val="0"/>
          <w:numId w:val="24"/>
        </w:numPr>
        <w:overflowPunct w:val="0"/>
        <w:autoSpaceDE w:val="0"/>
        <w:autoSpaceDN w:val="0"/>
        <w:adjustRightInd w:val="0"/>
        <w:ind w:left="284" w:hanging="284"/>
        <w:textAlignment w:val="baseline"/>
        <w:rPr>
          <w:bCs/>
          <w:iCs/>
        </w:rPr>
      </w:pPr>
      <w:r>
        <w:t>Een veerkrachtig industriebeleid moet prioriteit geven aan innovatie, de groene en de digitale transitie en de vaardigheidsunie, en tegelijkertijd inzetten op een leven lang leren en hoogwaardige banen. De sociale en solidaire economie moet worden ondersteund als motor van rechtvaardigheid en cohesie. Defensiegereedheid is uitgegroeid tot cruciaal element van de nieuwe veiligheidsomgeving en moet dan ook worden uitgeroepen tot gemeenschappelijke prioriteit, met inachtneming van rechten, transparantie en de rechtsstaat.</w:t>
      </w:r>
    </w:p>
    <w:p w:rsidRPr="009F0605" w:rsidR="009F0605" w:rsidP="00B60D9A" w:rsidRDefault="009F0605" w14:paraId="313D7B01" w14:textId="77777777">
      <w:pPr>
        <w:numPr>
          <w:ilvl w:val="0"/>
          <w:numId w:val="24"/>
        </w:numPr>
        <w:overflowPunct w:val="0"/>
        <w:autoSpaceDE w:val="0"/>
        <w:autoSpaceDN w:val="0"/>
        <w:adjustRightInd w:val="0"/>
        <w:ind w:left="284" w:hanging="284"/>
        <w:textAlignment w:val="baseline"/>
        <w:rPr>
          <w:bCs/>
          <w:iCs/>
        </w:rPr>
      </w:pPr>
      <w:r>
        <w:t>Om industriële veerkracht, economische groei op lange termijn en hoogwaardige banen te waarborgen moeten investeringen in onderzoek, ontwikkeling, vaardigheden en strategische sectoren centraal staan in dit industriebeleid. Door zich te richten op technologieën zoals mensgerichte artificiële intelligentie en hernieuwbare energie, kan de EU een concurrentievoordeel behouden in hoogwaardige industrieën.</w:t>
      </w:r>
    </w:p>
    <w:p w:rsidRPr="009F0605" w:rsidR="009F0605" w:rsidP="00B60D9A" w:rsidRDefault="009F0605" w14:paraId="2BF6D130" w14:textId="77777777">
      <w:pPr>
        <w:numPr>
          <w:ilvl w:val="0"/>
          <w:numId w:val="24"/>
        </w:numPr>
        <w:overflowPunct w:val="0"/>
        <w:autoSpaceDE w:val="0"/>
        <w:autoSpaceDN w:val="0"/>
        <w:adjustRightInd w:val="0"/>
        <w:ind w:left="284" w:hanging="284"/>
        <w:textAlignment w:val="baseline"/>
        <w:rPr>
          <w:bCs/>
          <w:iCs/>
        </w:rPr>
      </w:pPr>
      <w:r>
        <w:t xml:space="preserve">Er moet werk worden gemaakt van een armoedebestrijdingsstrategie die erop gericht is extreme armoede uit te bannen en armoede op het gebied van huisvesting, energie en mobiliteit aan te pakken. Ook moet het verband tussen hardnekkige armoede en democratische uitsluiting expliciet worden erkend, waarbij ervoor moet worden gezorgd dat mensen die persoonlijk ervaring hebben met armoede deelnemen aan de beleidsvorming en burgerparticipatie; daarnaast moet erop worden toegezien dat niemand de toegang tot essentiële energiebronnen wordt ontzegd. </w:t>
      </w:r>
    </w:p>
    <w:p w:rsidRPr="009F0605" w:rsidR="009F0605" w:rsidP="00B60D9A" w:rsidRDefault="009F0605" w14:paraId="169FD2E6" w14:textId="77777777">
      <w:pPr>
        <w:numPr>
          <w:ilvl w:val="0"/>
          <w:numId w:val="24"/>
        </w:numPr>
        <w:overflowPunct w:val="0"/>
        <w:autoSpaceDE w:val="0"/>
        <w:autoSpaceDN w:val="0"/>
        <w:adjustRightInd w:val="0"/>
        <w:ind w:left="284" w:hanging="284"/>
        <w:textAlignment w:val="baseline"/>
        <w:rPr>
          <w:bCs/>
          <w:iCs/>
        </w:rPr>
      </w:pPr>
      <w:r>
        <w:lastRenderedPageBreak/>
        <w:t xml:space="preserve">Er moet een strategie voor gendergelijkheid voor de periode na 2025 worden ontwikkeld met als doel </w:t>
      </w:r>
      <w:proofErr w:type="spellStart"/>
      <w:r>
        <w:t>gendergerelateerd</w:t>
      </w:r>
      <w:proofErr w:type="spellEnd"/>
      <w:r>
        <w:t xml:space="preserve"> geweld uit te bannen, de genderkloof op de arbeidsmarkt te dichten, tot gelijke deelname in verschillende sectoren van de economie te komen, </w:t>
      </w:r>
      <w:proofErr w:type="spellStart"/>
      <w:r>
        <w:t>gendergerelateerde</w:t>
      </w:r>
      <w:proofErr w:type="spellEnd"/>
      <w:r>
        <w:t xml:space="preserve"> loon- en pensioenkloven aan te pakken, de genderkloof bij werknemers in de zorg te dichten, een genderevenwicht in de besluitvorming en de politiek te bereiken en de tot nu toe geboekte vooruitgang te evalueren.</w:t>
      </w:r>
    </w:p>
    <w:p w:rsidRPr="009F0605" w:rsidR="009F0605" w:rsidP="00B60D9A" w:rsidRDefault="009F0605" w14:paraId="6DF86478" w14:textId="77777777">
      <w:pPr>
        <w:numPr>
          <w:ilvl w:val="0"/>
          <w:numId w:val="24"/>
        </w:numPr>
        <w:overflowPunct w:val="0"/>
        <w:autoSpaceDE w:val="0"/>
        <w:autoSpaceDN w:val="0"/>
        <w:adjustRightInd w:val="0"/>
        <w:ind w:left="284" w:hanging="284"/>
        <w:textAlignment w:val="baseline"/>
        <w:rPr>
          <w:bCs/>
          <w:iCs/>
        </w:rPr>
      </w:pPr>
      <w:r>
        <w:t>Er moet worden ingezet op meer democratie op de werkplek door middel van sociale dialoog, collectieve onderhandelingen en de volledige toepassing van het recht van werknemers op informatie, raadpleging en vertegenwoordiging. De EU-instellingen moeten de sociale dialoog en collectieve onderhandelingen op alle niveaus adequaat ondersteunen, zodat de capaciteit van de sociale partners verder kan worden ontwikkeld en relevante uitvoeringsmaatregelen kunnen worden genomen, waaronder financiële maatregelen, om de dekkingsgraad van collectieve onderhandelingen te vergroten, met name in landen en regio’s waar het potentieel ervan onbenut blijft.</w:t>
      </w:r>
    </w:p>
    <w:p w:rsidRPr="009F0605" w:rsidR="009F0605" w:rsidP="00B60D9A" w:rsidRDefault="009F0605" w14:paraId="6197F8BD" w14:textId="77777777">
      <w:pPr>
        <w:numPr>
          <w:ilvl w:val="0"/>
          <w:numId w:val="24"/>
        </w:numPr>
        <w:overflowPunct w:val="0"/>
        <w:autoSpaceDE w:val="0"/>
        <w:autoSpaceDN w:val="0"/>
        <w:adjustRightInd w:val="0"/>
        <w:ind w:left="284" w:hanging="284"/>
        <w:textAlignment w:val="baseline"/>
        <w:rPr>
          <w:bCs/>
          <w:iCs/>
        </w:rPr>
      </w:pPr>
      <w:r>
        <w:t xml:space="preserve">Het uitbreidingsproces moet gericht blijven op vrede, welvaart en democratie en moet zorgen voor duurzame stabiliteit op ons continent; de sociale en civiele actoren dienen bij een en ander te worden betrokken. Dat geldt niet alleen voor Moldavië en de Westelijke Balkan maar met name voor Oekraïne: de democratische veerkracht van dat land toont ons hoe de Europese waarden kunnen worden verdedigd tegen agressie. </w:t>
      </w:r>
    </w:p>
    <w:p w:rsidRPr="009F0605" w:rsidR="009F0605" w:rsidP="00B60D9A" w:rsidRDefault="009F0605" w14:paraId="71D85F38" w14:textId="77777777">
      <w:pPr>
        <w:numPr>
          <w:ilvl w:val="0"/>
          <w:numId w:val="24"/>
        </w:numPr>
        <w:overflowPunct w:val="0"/>
        <w:autoSpaceDE w:val="0"/>
        <w:autoSpaceDN w:val="0"/>
        <w:adjustRightInd w:val="0"/>
        <w:ind w:left="284" w:hanging="284"/>
        <w:textAlignment w:val="baseline"/>
        <w:rPr>
          <w:bCs/>
          <w:iCs/>
        </w:rPr>
      </w:pPr>
      <w:r>
        <w:t xml:space="preserve">Er moet een Europees Fonds voor strategische investeringen worden opgericht dat gericht is op de financiering van Europese prioritaire projecten. Voorts moeten de in het meerjarig financieel kader (MFK) 2028-2034 vastgelegde middelen voor investeringsprioriteiten aanzienlijk worden verhoogd, en moet een strikte sociale </w:t>
      </w:r>
      <w:proofErr w:type="spellStart"/>
      <w:r>
        <w:t>conditionaliteit</w:t>
      </w:r>
      <w:proofErr w:type="spellEnd"/>
      <w:r>
        <w:t xml:space="preserve"> worden toegepast.</w:t>
      </w:r>
    </w:p>
    <w:p w:rsidRPr="009F0605" w:rsidR="009F0605" w:rsidP="009F0605" w:rsidRDefault="009F0605" w14:paraId="14C9D7AA" w14:textId="77777777">
      <w:pPr>
        <w:widowControl w:val="0"/>
        <w:overflowPunct w:val="0"/>
        <w:autoSpaceDE w:val="0"/>
        <w:autoSpaceDN w:val="0"/>
        <w:adjustRightInd w:val="0"/>
        <w:ind w:left="644"/>
        <w:textAlignment w:val="baseline"/>
        <w:rPr>
          <w:bCs/>
          <w:iCs/>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9F0605" w:rsidR="009F0605" w:rsidTr="001757A2" w14:paraId="167C203E" w14:textId="77777777">
        <w:tc>
          <w:tcPr>
            <w:tcW w:w="1556" w:type="pct"/>
          </w:tcPr>
          <w:p w:rsidRPr="009F0605" w:rsidR="009F0605" w:rsidP="009F0605" w:rsidRDefault="009F0605" w14:paraId="1E635307" w14:textId="25A5B643">
            <w:pPr>
              <w:overflowPunct w:val="0"/>
              <w:autoSpaceDE w:val="0"/>
              <w:autoSpaceDN w:val="0"/>
              <w:adjustRightInd w:val="0"/>
              <w:textAlignment w:val="baseline"/>
              <w:rPr>
                <w:i/>
              </w:rPr>
            </w:pPr>
            <w:r>
              <w:rPr>
                <w:b/>
                <w:i/>
              </w:rPr>
              <w:t xml:space="preserve">Contactpersoon </w:t>
            </w:r>
          </w:p>
        </w:tc>
        <w:tc>
          <w:tcPr>
            <w:tcW w:w="3444" w:type="pct"/>
          </w:tcPr>
          <w:p w:rsidRPr="009F0605" w:rsidR="009F0605" w:rsidP="009F0605" w:rsidRDefault="009F0605" w14:paraId="6374E4D8" w14:textId="7B0FEE7C">
            <w:pPr>
              <w:overflowPunct w:val="0"/>
              <w:autoSpaceDE w:val="0"/>
              <w:autoSpaceDN w:val="0"/>
              <w:adjustRightInd w:val="0"/>
              <w:textAlignment w:val="baseline"/>
              <w:rPr>
                <w:i/>
              </w:rPr>
            </w:pPr>
            <w:r>
              <w:rPr>
                <w:i/>
              </w:rPr>
              <w:t xml:space="preserve">David </w:t>
            </w:r>
            <w:proofErr w:type="spellStart"/>
            <w:r>
              <w:rPr>
                <w:i/>
              </w:rPr>
              <w:t>Scuderi</w:t>
            </w:r>
            <w:proofErr w:type="spellEnd"/>
          </w:p>
        </w:tc>
      </w:tr>
      <w:tr w:rsidRPr="009F0605" w:rsidR="009F0605" w:rsidTr="001757A2" w14:paraId="769F8713" w14:textId="77777777">
        <w:tc>
          <w:tcPr>
            <w:tcW w:w="1556" w:type="pct"/>
          </w:tcPr>
          <w:p w:rsidRPr="009F0605" w:rsidR="009F0605" w:rsidP="009F0605" w:rsidRDefault="009F0605" w14:paraId="32EDA1F9" w14:textId="77777777">
            <w:pPr>
              <w:overflowPunct w:val="0"/>
              <w:autoSpaceDE w:val="0"/>
              <w:autoSpaceDN w:val="0"/>
              <w:adjustRightInd w:val="0"/>
              <w:textAlignment w:val="baseline"/>
              <w:rPr>
                <w:i/>
              </w:rPr>
            </w:pPr>
            <w:r>
              <w:rPr>
                <w:i/>
              </w:rPr>
              <w:t>Tel.</w:t>
            </w:r>
          </w:p>
        </w:tc>
        <w:tc>
          <w:tcPr>
            <w:tcW w:w="3444" w:type="pct"/>
          </w:tcPr>
          <w:p w:rsidRPr="009F0605" w:rsidR="009F0605" w:rsidP="009F0605" w:rsidRDefault="009F0605" w14:paraId="616B90D1" w14:textId="68461B68">
            <w:pPr>
              <w:overflowPunct w:val="0"/>
              <w:autoSpaceDE w:val="0"/>
              <w:autoSpaceDN w:val="0"/>
              <w:adjustRightInd w:val="0"/>
              <w:textAlignment w:val="baseline"/>
              <w:rPr>
                <w:i/>
              </w:rPr>
            </w:pPr>
            <w:r>
              <w:rPr>
                <w:i/>
              </w:rPr>
              <w:t>+32 2 5468122</w:t>
            </w:r>
          </w:p>
        </w:tc>
      </w:tr>
      <w:tr w:rsidRPr="009F0605" w:rsidR="009F0605" w:rsidTr="001757A2" w14:paraId="648DF4EA" w14:textId="77777777">
        <w:tc>
          <w:tcPr>
            <w:tcW w:w="1556" w:type="pct"/>
          </w:tcPr>
          <w:p w:rsidRPr="009F0605" w:rsidR="009F0605" w:rsidP="009F0605" w:rsidRDefault="009F0605" w14:paraId="610DEC58" w14:textId="77777777">
            <w:pPr>
              <w:overflowPunct w:val="0"/>
              <w:autoSpaceDE w:val="0"/>
              <w:autoSpaceDN w:val="0"/>
              <w:adjustRightInd w:val="0"/>
              <w:textAlignment w:val="baseline"/>
              <w:rPr>
                <w:i/>
              </w:rPr>
            </w:pPr>
            <w:r>
              <w:rPr>
                <w:i/>
              </w:rPr>
              <w:t>E-mail</w:t>
            </w:r>
          </w:p>
        </w:tc>
        <w:tc>
          <w:tcPr>
            <w:tcW w:w="3444" w:type="pct"/>
          </w:tcPr>
          <w:p w:rsidR="009F0605" w:rsidP="001B7DAA" w:rsidRDefault="00DC5BE5" w14:paraId="32945AFA" w14:textId="614E00FA">
            <w:pPr>
              <w:overflowPunct w:val="0"/>
              <w:autoSpaceDE w:val="0"/>
              <w:autoSpaceDN w:val="0"/>
              <w:adjustRightInd w:val="0"/>
              <w:textAlignment w:val="baseline"/>
              <w:rPr>
                <w:i/>
              </w:rPr>
            </w:pPr>
            <w:hyperlink w:history="1" r:id="rId22">
              <w:r w:rsidR="005275B5">
                <w:rPr>
                  <w:rStyle w:val="Hyperlink"/>
                  <w:i/>
                </w:rPr>
                <w:t>David.Scuderi@eesc.europa.eu</w:t>
              </w:r>
            </w:hyperlink>
          </w:p>
          <w:p w:rsidRPr="009F0605" w:rsidR="001B7DAA" w:rsidP="001B7DAA" w:rsidRDefault="001B7DAA" w14:paraId="6E30E354" w14:textId="07964599">
            <w:pPr>
              <w:overflowPunct w:val="0"/>
              <w:autoSpaceDE w:val="0"/>
              <w:autoSpaceDN w:val="0"/>
              <w:adjustRightInd w:val="0"/>
              <w:textAlignment w:val="baseline"/>
              <w:rPr>
                <w:i/>
              </w:rPr>
            </w:pPr>
          </w:p>
        </w:tc>
      </w:tr>
      <w:tr w:rsidRPr="009F0605" w:rsidR="009F0605" w:rsidTr="001757A2" w14:paraId="72A78D13" w14:textId="77777777">
        <w:tc>
          <w:tcPr>
            <w:tcW w:w="1556" w:type="pct"/>
          </w:tcPr>
          <w:p w:rsidRPr="009F0605" w:rsidR="009F0605" w:rsidP="009F0605" w:rsidRDefault="009F0605" w14:paraId="34F9A853" w14:textId="08887275">
            <w:pPr>
              <w:overflowPunct w:val="0"/>
              <w:autoSpaceDE w:val="0"/>
              <w:autoSpaceDN w:val="0"/>
              <w:adjustRightInd w:val="0"/>
              <w:textAlignment w:val="baseline"/>
              <w:rPr>
                <w:i/>
              </w:rPr>
            </w:pPr>
            <w:r>
              <w:rPr>
                <w:b/>
                <w:i/>
              </w:rPr>
              <w:t xml:space="preserve">Contactpersoon </w:t>
            </w:r>
          </w:p>
        </w:tc>
        <w:tc>
          <w:tcPr>
            <w:tcW w:w="3444" w:type="pct"/>
          </w:tcPr>
          <w:p w:rsidRPr="009F0605" w:rsidR="009F0605" w:rsidP="009F0605" w:rsidRDefault="009F0605" w14:paraId="68BB4088" w14:textId="29D2370B">
            <w:pPr>
              <w:overflowPunct w:val="0"/>
              <w:autoSpaceDE w:val="0"/>
              <w:autoSpaceDN w:val="0"/>
              <w:adjustRightInd w:val="0"/>
              <w:textAlignment w:val="baseline"/>
              <w:rPr>
                <w:i/>
              </w:rPr>
            </w:pPr>
            <w:proofErr w:type="spellStart"/>
            <w:r>
              <w:rPr>
                <w:i/>
              </w:rPr>
              <w:t>Stefania</w:t>
            </w:r>
            <w:proofErr w:type="spellEnd"/>
            <w:r>
              <w:rPr>
                <w:i/>
              </w:rPr>
              <w:t xml:space="preserve"> </w:t>
            </w:r>
            <w:proofErr w:type="spellStart"/>
            <w:r>
              <w:rPr>
                <w:i/>
              </w:rPr>
              <w:t>Lopedote</w:t>
            </w:r>
            <w:proofErr w:type="spellEnd"/>
          </w:p>
        </w:tc>
      </w:tr>
      <w:tr w:rsidRPr="009F0605" w:rsidR="009F0605" w:rsidTr="001757A2" w14:paraId="059B6C18" w14:textId="77777777">
        <w:tc>
          <w:tcPr>
            <w:tcW w:w="1556" w:type="pct"/>
          </w:tcPr>
          <w:p w:rsidRPr="009F0605" w:rsidR="009F0605" w:rsidP="009F0605" w:rsidRDefault="009F0605" w14:paraId="20DC12C8" w14:textId="77777777">
            <w:pPr>
              <w:overflowPunct w:val="0"/>
              <w:autoSpaceDE w:val="0"/>
              <w:autoSpaceDN w:val="0"/>
              <w:adjustRightInd w:val="0"/>
              <w:textAlignment w:val="baseline"/>
              <w:rPr>
                <w:i/>
              </w:rPr>
            </w:pPr>
            <w:r>
              <w:rPr>
                <w:i/>
              </w:rPr>
              <w:t>Tel.</w:t>
            </w:r>
          </w:p>
        </w:tc>
        <w:tc>
          <w:tcPr>
            <w:tcW w:w="3444" w:type="pct"/>
          </w:tcPr>
          <w:p w:rsidRPr="009F0605" w:rsidR="009F0605" w:rsidP="009F0605" w:rsidRDefault="009F0605" w14:paraId="35C94651" w14:textId="32E0E2DA">
            <w:pPr>
              <w:overflowPunct w:val="0"/>
              <w:autoSpaceDE w:val="0"/>
              <w:autoSpaceDN w:val="0"/>
              <w:adjustRightInd w:val="0"/>
              <w:textAlignment w:val="baseline"/>
              <w:rPr>
                <w:i/>
              </w:rPr>
            </w:pPr>
            <w:r>
              <w:rPr>
                <w:i/>
              </w:rPr>
              <w:t>+32 2 5468829</w:t>
            </w:r>
          </w:p>
        </w:tc>
      </w:tr>
      <w:tr w:rsidRPr="009F0605" w:rsidR="009F0605" w:rsidTr="001757A2" w14:paraId="1B56E629" w14:textId="77777777">
        <w:tc>
          <w:tcPr>
            <w:tcW w:w="1556" w:type="pct"/>
          </w:tcPr>
          <w:p w:rsidRPr="009F0605" w:rsidR="009F0605" w:rsidP="009F0605" w:rsidRDefault="009F0605" w14:paraId="368E7FF4" w14:textId="77777777">
            <w:pPr>
              <w:overflowPunct w:val="0"/>
              <w:autoSpaceDE w:val="0"/>
              <w:autoSpaceDN w:val="0"/>
              <w:adjustRightInd w:val="0"/>
              <w:textAlignment w:val="baseline"/>
              <w:rPr>
                <w:i/>
              </w:rPr>
            </w:pPr>
            <w:r>
              <w:rPr>
                <w:i/>
              </w:rPr>
              <w:t>E-mail</w:t>
            </w:r>
          </w:p>
        </w:tc>
        <w:tc>
          <w:tcPr>
            <w:tcW w:w="3444" w:type="pct"/>
          </w:tcPr>
          <w:p w:rsidR="005275B5" w:rsidP="009F0605" w:rsidRDefault="00DC5BE5" w14:paraId="32836B7B" w14:textId="7D224909">
            <w:pPr>
              <w:overflowPunct w:val="0"/>
              <w:autoSpaceDE w:val="0"/>
              <w:autoSpaceDN w:val="0"/>
              <w:adjustRightInd w:val="0"/>
              <w:textAlignment w:val="baseline"/>
              <w:rPr>
                <w:i/>
              </w:rPr>
            </w:pPr>
            <w:hyperlink w:history="1" r:id="rId23">
              <w:r w:rsidR="005275B5">
                <w:rPr>
                  <w:rStyle w:val="Hyperlink"/>
                  <w:i/>
                </w:rPr>
                <w:t>Stefania.Lopedote@eesc.europa.eu</w:t>
              </w:r>
            </w:hyperlink>
          </w:p>
          <w:p w:rsidRPr="009F0605" w:rsidR="009F0605" w:rsidP="009F0605" w:rsidRDefault="009F0605" w14:paraId="13CF8611" w14:textId="62AD6EE0">
            <w:pPr>
              <w:overflowPunct w:val="0"/>
              <w:autoSpaceDE w:val="0"/>
              <w:autoSpaceDN w:val="0"/>
              <w:adjustRightInd w:val="0"/>
              <w:textAlignment w:val="baseline"/>
              <w:rPr>
                <w:i/>
              </w:rPr>
            </w:pPr>
            <w:r>
              <w:rPr>
                <w:i/>
              </w:rPr>
              <w:t xml:space="preserve"> </w:t>
            </w:r>
          </w:p>
        </w:tc>
      </w:tr>
    </w:tbl>
    <w:p w:rsidR="009F0605" w:rsidP="006537CB" w:rsidRDefault="009F0605" w14:paraId="6E940869" w14:textId="2F09DDCA">
      <w:pPr>
        <w:rPr>
          <w:lang w:val="en-GB"/>
        </w:rPr>
      </w:pPr>
    </w:p>
    <w:p w:rsidR="00E32C54" w:rsidRDefault="00E32C54" w14:paraId="68CEF362" w14:textId="77777777">
      <w:pPr>
        <w:spacing w:after="160" w:line="259" w:lineRule="auto"/>
        <w:jc w:val="left"/>
      </w:pPr>
      <w:r>
        <w:br w:type="page"/>
      </w:r>
    </w:p>
    <w:p w:rsidRPr="00E11CA7" w:rsidR="00E32C54" w:rsidP="00E32C54" w:rsidRDefault="00DC5BE5" w14:paraId="4CE812CD" w14:textId="36972259">
      <w:pPr>
        <w:widowControl w:val="0"/>
        <w:numPr>
          <w:ilvl w:val="0"/>
          <w:numId w:val="6"/>
        </w:numPr>
        <w:overflowPunct w:val="0"/>
        <w:autoSpaceDE w:val="0"/>
        <w:autoSpaceDN w:val="0"/>
        <w:adjustRightInd w:val="0"/>
        <w:ind w:hanging="567"/>
        <w:textAlignment w:val="baseline"/>
        <w:rPr>
          <w:sz w:val="24"/>
          <w:szCs w:val="24"/>
        </w:rPr>
      </w:pPr>
      <w:hyperlink w:history="1" r:id="rId24">
        <w:r w:rsidR="00E32C54">
          <w:rPr>
            <w:b/>
            <w:i/>
            <w:color w:val="0000FF"/>
            <w:sz w:val="28"/>
            <w:u w:val="single"/>
          </w:rPr>
          <w:t>Resolutie – Een routekaart voor vrouwenrechten – ondersteuning van de Verklaring van beginselen voor een samenleving met gelijke kansen voor mannen en vrouwen</w:t>
        </w:r>
      </w:hyperlink>
      <w:r w:rsidR="00E32C54">
        <w:rPr>
          <w:b/>
          <w:i/>
          <w:sz w:val="28"/>
        </w:rPr>
        <w:t xml:space="preserve"> </w:t>
      </w:r>
    </w:p>
    <w:p w:rsidRPr="00E11CA7" w:rsidR="00E32C54" w:rsidP="00E32C54" w:rsidRDefault="00E32C54" w14:paraId="7E2617BD"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387"/>
      </w:tblGrid>
      <w:tr w:rsidRPr="00E11CA7" w:rsidR="00E32C54" w:rsidTr="00A94024" w14:paraId="5FCE0CAA" w14:textId="77777777">
        <w:tc>
          <w:tcPr>
            <w:tcW w:w="1701" w:type="dxa"/>
          </w:tcPr>
          <w:p w:rsidRPr="00E11CA7" w:rsidR="00E32C54" w:rsidP="00A94024" w:rsidRDefault="00E32C54" w14:paraId="1669A2A0" w14:textId="5F0D9329">
            <w:pPr>
              <w:tabs>
                <w:tab w:val="center" w:pos="284"/>
              </w:tabs>
              <w:overflowPunct w:val="0"/>
              <w:autoSpaceDE w:val="0"/>
              <w:autoSpaceDN w:val="0"/>
              <w:adjustRightInd w:val="0"/>
              <w:ind w:left="266" w:hanging="266"/>
              <w:textAlignment w:val="baseline"/>
              <w:rPr>
                <w:b/>
              </w:rPr>
            </w:pPr>
            <w:r>
              <w:rPr>
                <w:b/>
              </w:rPr>
              <w:t>Rapporteur</w:t>
            </w:r>
          </w:p>
        </w:tc>
        <w:tc>
          <w:tcPr>
            <w:tcW w:w="5387" w:type="dxa"/>
          </w:tcPr>
          <w:p w:rsidRPr="00E11CA7" w:rsidR="00E32C54" w:rsidP="00A94024" w:rsidRDefault="00E32C54" w14:paraId="6D909C6E" w14:textId="26D37C24">
            <w:pPr>
              <w:tabs>
                <w:tab w:val="center" w:pos="284"/>
              </w:tabs>
              <w:overflowPunct w:val="0"/>
              <w:autoSpaceDE w:val="0"/>
              <w:autoSpaceDN w:val="0"/>
              <w:adjustRightInd w:val="0"/>
              <w:ind w:left="266" w:hanging="266"/>
              <w:textAlignment w:val="baseline"/>
            </w:pPr>
            <w:proofErr w:type="spellStart"/>
            <w:r>
              <w:t>Sif</w:t>
            </w:r>
            <w:proofErr w:type="spellEnd"/>
            <w:r>
              <w:t xml:space="preserve"> HOLST (groep Maatschappelijke Organisaties – DK)</w:t>
            </w:r>
          </w:p>
        </w:tc>
      </w:tr>
      <w:tr w:rsidRPr="00E11CA7" w:rsidR="00E32C54" w:rsidTr="00A94024" w14:paraId="74BD49F9" w14:textId="77777777">
        <w:tc>
          <w:tcPr>
            <w:tcW w:w="7088" w:type="dxa"/>
            <w:gridSpan w:val="2"/>
          </w:tcPr>
          <w:p w:rsidRPr="00B60D9A" w:rsidR="00E32C54" w:rsidP="00A94024" w:rsidRDefault="00E32C54" w14:paraId="7EC8B464" w14:textId="77777777">
            <w:pPr>
              <w:tabs>
                <w:tab w:val="center" w:pos="284"/>
              </w:tabs>
              <w:overflowPunct w:val="0"/>
              <w:autoSpaceDE w:val="0"/>
              <w:autoSpaceDN w:val="0"/>
              <w:adjustRightInd w:val="0"/>
              <w:spacing w:line="160" w:lineRule="exact"/>
              <w:ind w:left="266" w:hanging="266"/>
              <w:textAlignment w:val="baseline"/>
            </w:pPr>
          </w:p>
        </w:tc>
      </w:tr>
      <w:tr w:rsidRPr="00E11CA7" w:rsidR="00E32C54" w:rsidTr="00A94024" w14:paraId="7D37C4DF" w14:textId="77777777">
        <w:tc>
          <w:tcPr>
            <w:tcW w:w="1701" w:type="dxa"/>
            <w:vMerge w:val="restart"/>
          </w:tcPr>
          <w:p w:rsidRPr="00E11CA7" w:rsidR="00E32C54" w:rsidP="00A94024" w:rsidRDefault="00E32C54" w14:paraId="1CCBDA28" w14:textId="1A4E284E">
            <w:pPr>
              <w:tabs>
                <w:tab w:val="center" w:pos="284"/>
              </w:tabs>
              <w:overflowPunct w:val="0"/>
              <w:autoSpaceDE w:val="0"/>
              <w:autoSpaceDN w:val="0"/>
              <w:adjustRightInd w:val="0"/>
              <w:ind w:left="266" w:hanging="266"/>
              <w:textAlignment w:val="baseline"/>
              <w:rPr>
                <w:b/>
              </w:rPr>
            </w:pPr>
            <w:r>
              <w:rPr>
                <w:b/>
              </w:rPr>
              <w:t xml:space="preserve">Referentiedocumenten </w:t>
            </w:r>
          </w:p>
        </w:tc>
        <w:tc>
          <w:tcPr>
            <w:tcW w:w="5387" w:type="dxa"/>
          </w:tcPr>
          <w:p w:rsidRPr="00E11CA7" w:rsidR="00E32C54" w:rsidP="00A94024" w:rsidRDefault="00E32C54" w14:paraId="537CFE62" w14:textId="77777777">
            <w:pPr>
              <w:tabs>
                <w:tab w:val="center" w:pos="284"/>
              </w:tabs>
              <w:overflowPunct w:val="0"/>
              <w:autoSpaceDE w:val="0"/>
              <w:autoSpaceDN w:val="0"/>
              <w:adjustRightInd w:val="0"/>
              <w:ind w:left="266" w:hanging="266"/>
              <w:textAlignment w:val="baseline"/>
            </w:pPr>
            <w:r>
              <w:t xml:space="preserve">COM(2025) 97 </w:t>
            </w:r>
            <w:proofErr w:type="spellStart"/>
            <w:r>
              <w:t>final</w:t>
            </w:r>
            <w:proofErr w:type="spellEnd"/>
          </w:p>
        </w:tc>
      </w:tr>
      <w:tr w:rsidRPr="00E11CA7" w:rsidR="00E32C54" w:rsidTr="00A94024" w14:paraId="57724416" w14:textId="77777777">
        <w:tc>
          <w:tcPr>
            <w:tcW w:w="1701" w:type="dxa"/>
            <w:vMerge/>
          </w:tcPr>
          <w:p w:rsidRPr="00E11CA7" w:rsidR="00E32C54" w:rsidP="00A94024" w:rsidRDefault="00E32C54" w14:paraId="5F88A5F5"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E11CA7" w:rsidR="00E32C54" w:rsidP="00A94024" w:rsidRDefault="00E32C54" w14:paraId="18538717" w14:textId="436CE6CB">
            <w:pPr>
              <w:tabs>
                <w:tab w:val="center" w:pos="284"/>
              </w:tabs>
              <w:overflowPunct w:val="0"/>
              <w:autoSpaceDE w:val="0"/>
              <w:autoSpaceDN w:val="0"/>
              <w:adjustRightInd w:val="0"/>
              <w:ind w:left="266" w:hanging="266"/>
              <w:textAlignment w:val="baseline"/>
            </w:pPr>
            <w:r>
              <w:t>EESC-2025-01814-00-00-RES</w:t>
            </w:r>
          </w:p>
        </w:tc>
      </w:tr>
    </w:tbl>
    <w:p w:rsidRPr="00E11CA7" w:rsidR="00E32C54" w:rsidP="00E32C54" w:rsidRDefault="00E32C54" w14:paraId="55AAEBD0" w14:textId="77777777">
      <w:pPr>
        <w:tabs>
          <w:tab w:val="center" w:pos="284"/>
        </w:tabs>
        <w:overflowPunct w:val="0"/>
        <w:autoSpaceDE w:val="0"/>
        <w:autoSpaceDN w:val="0"/>
        <w:adjustRightInd w:val="0"/>
        <w:ind w:left="266" w:hanging="266"/>
        <w:textAlignment w:val="baseline"/>
        <w:rPr>
          <w:lang w:val="en-GB"/>
        </w:rPr>
      </w:pPr>
    </w:p>
    <w:p w:rsidRPr="00E11CA7" w:rsidR="00E32C54" w:rsidP="00E32C54" w:rsidRDefault="00E32C54" w14:paraId="19257304" w14:textId="43DEC4E6">
      <w:pPr>
        <w:keepNext/>
        <w:keepLines/>
        <w:tabs>
          <w:tab w:val="center" w:pos="284"/>
        </w:tabs>
        <w:overflowPunct w:val="0"/>
        <w:autoSpaceDE w:val="0"/>
        <w:autoSpaceDN w:val="0"/>
        <w:adjustRightInd w:val="0"/>
        <w:ind w:left="266" w:hanging="266"/>
        <w:textAlignment w:val="baseline"/>
        <w:rPr>
          <w:b/>
        </w:rPr>
      </w:pPr>
      <w:r>
        <w:rPr>
          <w:b/>
        </w:rPr>
        <w:t>Hoofdpunten</w:t>
      </w:r>
    </w:p>
    <w:p w:rsidRPr="00E11CA7" w:rsidR="00E32C54" w:rsidP="00E32C54" w:rsidRDefault="00E32C54" w14:paraId="4CBA1BDF" w14:textId="77777777">
      <w:pPr>
        <w:keepNext/>
        <w:keepLines/>
        <w:tabs>
          <w:tab w:val="center" w:pos="284"/>
        </w:tabs>
        <w:overflowPunct w:val="0"/>
        <w:autoSpaceDE w:val="0"/>
        <w:autoSpaceDN w:val="0"/>
        <w:adjustRightInd w:val="0"/>
        <w:ind w:left="266" w:hanging="266"/>
        <w:textAlignment w:val="baseline"/>
        <w:rPr>
          <w:b/>
          <w:lang w:val="en-GB"/>
        </w:rPr>
      </w:pPr>
    </w:p>
    <w:p w:rsidR="00E32C54" w:rsidP="00E32C54" w:rsidRDefault="00E32C54" w14:paraId="1ACC156D" w14:textId="77777777">
      <w:pPr>
        <w:overflowPunct w:val="0"/>
        <w:autoSpaceDE w:val="0"/>
        <w:autoSpaceDN w:val="0"/>
        <w:adjustRightInd w:val="0"/>
        <w:textAlignment w:val="baseline"/>
        <w:rPr>
          <w:bCs/>
          <w:iCs/>
        </w:rPr>
      </w:pPr>
      <w:r>
        <w:t>Het EESC:</w:t>
      </w:r>
    </w:p>
    <w:p w:rsidRPr="00E11CA7" w:rsidR="00BC7002" w:rsidP="00E32C54" w:rsidRDefault="00BC7002" w14:paraId="16595F4A" w14:textId="77777777">
      <w:pPr>
        <w:overflowPunct w:val="0"/>
        <w:autoSpaceDE w:val="0"/>
        <w:autoSpaceDN w:val="0"/>
        <w:adjustRightInd w:val="0"/>
        <w:textAlignment w:val="baseline"/>
        <w:rPr>
          <w:bCs/>
          <w:iCs/>
          <w:lang w:val="en-GB"/>
        </w:rPr>
      </w:pPr>
    </w:p>
    <w:p w:rsidRPr="00E11CA7" w:rsidR="00E32C54" w:rsidP="00B60D9A" w:rsidRDefault="00E32C54" w14:paraId="225EC127" w14:textId="77777777">
      <w:pPr>
        <w:widowControl w:val="0"/>
        <w:numPr>
          <w:ilvl w:val="0"/>
          <w:numId w:val="25"/>
        </w:numPr>
        <w:overflowPunct w:val="0"/>
        <w:autoSpaceDE w:val="0"/>
        <w:autoSpaceDN w:val="0"/>
        <w:adjustRightInd w:val="0"/>
        <w:ind w:left="284" w:hanging="284"/>
        <w:textAlignment w:val="baseline"/>
        <w:rPr>
          <w:szCs w:val="20"/>
        </w:rPr>
      </w:pPr>
      <w:r>
        <w:t xml:space="preserve">bevestigt opnieuw zijn niet-aflatende inzet voor </w:t>
      </w:r>
      <w:r>
        <w:rPr>
          <w:b/>
        </w:rPr>
        <w:t>gendergelijkheid en vrouwenrechten als fundamentele pijlers van democratie, sociale rechtvaardigheid en inclusieve groei,</w:t>
      </w:r>
      <w:r>
        <w:t xml:space="preserve"> en schaart zich volmondig achter alle partijen die streven naar </w:t>
      </w:r>
      <w:r>
        <w:rPr>
          <w:b/>
        </w:rPr>
        <w:t>gelijkheid voor alle vrouwen en meisjes, in al hun diversiteit</w:t>
      </w:r>
      <w:r>
        <w:t>;</w:t>
      </w:r>
    </w:p>
    <w:p w:rsidRPr="00E11CA7" w:rsidR="00E32C54" w:rsidP="00B60D9A" w:rsidRDefault="00E32C54" w14:paraId="2824C4BE" w14:textId="77777777">
      <w:pPr>
        <w:widowControl w:val="0"/>
        <w:numPr>
          <w:ilvl w:val="0"/>
          <w:numId w:val="25"/>
        </w:numPr>
        <w:overflowPunct w:val="0"/>
        <w:autoSpaceDE w:val="0"/>
        <w:autoSpaceDN w:val="0"/>
        <w:adjustRightInd w:val="0"/>
        <w:ind w:left="284" w:hanging="284"/>
        <w:textAlignment w:val="baseline"/>
        <w:rPr>
          <w:szCs w:val="20"/>
        </w:rPr>
      </w:pPr>
      <w:r>
        <w:t>onderschrijft de Verklaring van beginselen voor een samenleving met gelijke kansen voor mannen en vrouwen, die nauw aansluit bij de waarden en prioriteiten waarvoor het EESC zich in zijn adviezen herhaaldelijk heeft uitgesproken;</w:t>
      </w:r>
    </w:p>
    <w:p w:rsidRPr="00E11CA7" w:rsidR="00E32C54" w:rsidP="00B60D9A" w:rsidRDefault="00E32C54" w14:paraId="259C831E" w14:textId="77777777">
      <w:pPr>
        <w:widowControl w:val="0"/>
        <w:numPr>
          <w:ilvl w:val="0"/>
          <w:numId w:val="25"/>
        </w:numPr>
        <w:overflowPunct w:val="0"/>
        <w:autoSpaceDE w:val="0"/>
        <w:autoSpaceDN w:val="0"/>
        <w:adjustRightInd w:val="0"/>
        <w:ind w:left="284" w:hanging="284"/>
        <w:textAlignment w:val="baseline"/>
        <w:rPr>
          <w:szCs w:val="20"/>
        </w:rPr>
      </w:pPr>
      <w:r>
        <w:t>erkent dat de tenuitvoerlegging van deze beginselen gecoördineerde en volgehouden actie vereist en wil zich inzetten voor:</w:t>
      </w:r>
    </w:p>
    <w:p w:rsidRPr="00E11CA7" w:rsidR="00E32C54" w:rsidP="00B60D9A" w:rsidRDefault="00E32C54" w14:paraId="005EE46D"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het bevorderen van gendergelijkheid door middel van een gestructureerde sociale en civiele dialoog en inclusieve participatie op alle niveaus;</w:t>
      </w:r>
    </w:p>
    <w:p w:rsidRPr="00E11CA7" w:rsidR="00E32C54" w:rsidP="00B60D9A" w:rsidRDefault="00E32C54" w14:paraId="536DEAD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het versterken van de rol van jongeren, maatschappelijke organisaties en sociale partners bij het vormgeven, monitoren en uitvoeren van gelijkekansenbeleid;</w:t>
      </w:r>
    </w:p>
    <w:p w:rsidRPr="00E11CA7" w:rsidR="00E32C54" w:rsidP="00B60D9A" w:rsidRDefault="00E32C54" w14:paraId="3AD7DBC8"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 xml:space="preserve">het ondersteunen van </w:t>
      </w:r>
      <w:proofErr w:type="spellStart"/>
      <w:r>
        <w:t>intersectionele</w:t>
      </w:r>
      <w:proofErr w:type="spellEnd"/>
      <w:r>
        <w:t xml:space="preserve"> benaderingen waarbij wordt gekeken naar de realiteit van vrouwen die te maken krijgen met meervoudige en overlappende vormen van discriminatie;</w:t>
      </w:r>
    </w:p>
    <w:p w:rsidRPr="00E11CA7" w:rsidR="00E32C54" w:rsidP="00B60D9A" w:rsidRDefault="00E32C54" w14:paraId="06175210"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het promoten van beleid dat seksuele en reproductieve gezondheid en rechten, gelijke toegang tot zorg en veilige, inclusieve democratische ruimten waarborgt;</w:t>
      </w:r>
    </w:p>
    <w:p w:rsidRPr="00E11CA7" w:rsidR="00E32C54" w:rsidP="00B60D9A" w:rsidRDefault="00E32C54" w14:paraId="47B3F173"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 xml:space="preserve">het bevorderen van gendermainstreaming, genderbudgettering en het systematisch verzamelen en gebruiken van naar geslacht uitgesplitste en </w:t>
      </w:r>
      <w:proofErr w:type="spellStart"/>
      <w:r>
        <w:t>intersectionele</w:t>
      </w:r>
      <w:proofErr w:type="spellEnd"/>
      <w:r>
        <w:t xml:space="preserve"> gegevens;</w:t>
      </w:r>
    </w:p>
    <w:p w:rsidRPr="00E11CA7" w:rsidR="00E32C54" w:rsidP="00B60D9A" w:rsidRDefault="00E32C54" w14:paraId="5D42A71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 xml:space="preserve">is bereid om </w:t>
      </w:r>
      <w:r>
        <w:rPr>
          <w:b/>
        </w:rPr>
        <w:t>actief bij te dragen aan de verwezenlijking van deze routekaart</w:t>
      </w:r>
      <w:r>
        <w:t xml:space="preserve"> en om deze beginselen samen met de Europese instellingen en de lidstaten in de praktijk te brengen.</w:t>
      </w:r>
    </w:p>
    <w:p w:rsidRPr="00E11CA7" w:rsidR="00E32C54" w:rsidP="00E32C54" w:rsidRDefault="00E32C54" w14:paraId="6111D14F"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E11CA7" w:rsidR="00E32C54" w:rsidTr="00A94024" w14:paraId="139B1DD5" w14:textId="77777777">
        <w:tc>
          <w:tcPr>
            <w:tcW w:w="1418" w:type="dxa"/>
          </w:tcPr>
          <w:p w:rsidRPr="00E11CA7" w:rsidR="00E32C54" w:rsidP="00A94024" w:rsidRDefault="00E32C54" w14:paraId="0397B25F" w14:textId="54348C83">
            <w:pPr>
              <w:overflowPunct w:val="0"/>
              <w:autoSpaceDE w:val="0"/>
              <w:autoSpaceDN w:val="0"/>
              <w:adjustRightInd w:val="0"/>
              <w:spacing w:line="240" w:lineRule="auto"/>
              <w:textAlignment w:val="baseline"/>
              <w:rPr>
                <w:i/>
              </w:rPr>
            </w:pPr>
            <w:r>
              <w:rPr>
                <w:b/>
                <w:i/>
              </w:rPr>
              <w:t>Contactpersoon</w:t>
            </w:r>
          </w:p>
        </w:tc>
        <w:tc>
          <w:tcPr>
            <w:tcW w:w="5670" w:type="dxa"/>
          </w:tcPr>
          <w:p w:rsidRPr="00E11CA7" w:rsidR="00E32C54" w:rsidP="00A94024" w:rsidRDefault="00E32C54" w14:paraId="6DA2A4D9" w14:textId="769AACE1">
            <w:pPr>
              <w:overflowPunct w:val="0"/>
              <w:autoSpaceDE w:val="0"/>
              <w:autoSpaceDN w:val="0"/>
              <w:adjustRightInd w:val="0"/>
              <w:spacing w:line="240" w:lineRule="auto"/>
              <w:textAlignment w:val="baseline"/>
              <w:rPr>
                <w:i/>
              </w:rPr>
            </w:pPr>
            <w:r>
              <w:rPr>
                <w:i/>
              </w:rPr>
              <w:t xml:space="preserve">Gabriela </w:t>
            </w:r>
            <w:proofErr w:type="spellStart"/>
            <w:r>
              <w:rPr>
                <w:i/>
              </w:rPr>
              <w:t>Grasu</w:t>
            </w:r>
            <w:proofErr w:type="spellEnd"/>
          </w:p>
        </w:tc>
      </w:tr>
      <w:tr w:rsidRPr="00E11CA7" w:rsidR="00E32C54" w:rsidTr="00A94024" w14:paraId="338937A5" w14:textId="77777777">
        <w:tc>
          <w:tcPr>
            <w:tcW w:w="1418" w:type="dxa"/>
          </w:tcPr>
          <w:p w:rsidRPr="00E11CA7" w:rsidR="00E32C54" w:rsidP="00A94024" w:rsidRDefault="00E32C54" w14:paraId="40D437BD" w14:textId="7EFF5913">
            <w:pPr>
              <w:overflowPunct w:val="0"/>
              <w:autoSpaceDE w:val="0"/>
              <w:autoSpaceDN w:val="0"/>
              <w:adjustRightInd w:val="0"/>
              <w:spacing w:line="240" w:lineRule="auto"/>
              <w:textAlignment w:val="baseline"/>
              <w:rPr>
                <w:i/>
              </w:rPr>
            </w:pPr>
            <w:r>
              <w:rPr>
                <w:i/>
              </w:rPr>
              <w:t>Tel.</w:t>
            </w:r>
          </w:p>
        </w:tc>
        <w:tc>
          <w:tcPr>
            <w:tcW w:w="5670" w:type="dxa"/>
          </w:tcPr>
          <w:p w:rsidRPr="00E11CA7" w:rsidR="00E32C54" w:rsidP="00A94024" w:rsidRDefault="00E32C54" w14:paraId="286B32D1" w14:textId="60483055">
            <w:pPr>
              <w:overflowPunct w:val="0"/>
              <w:autoSpaceDE w:val="0"/>
              <w:autoSpaceDN w:val="0"/>
              <w:adjustRightInd w:val="0"/>
              <w:spacing w:line="240" w:lineRule="auto"/>
              <w:textAlignment w:val="baseline"/>
              <w:rPr>
                <w:i/>
              </w:rPr>
            </w:pPr>
            <w:r>
              <w:rPr>
                <w:i/>
              </w:rPr>
              <w:t>+32 2 5469162</w:t>
            </w:r>
          </w:p>
        </w:tc>
      </w:tr>
      <w:tr w:rsidRPr="00E11CA7" w:rsidR="00E32C54" w:rsidTr="00A94024" w14:paraId="559316EA" w14:textId="77777777">
        <w:tc>
          <w:tcPr>
            <w:tcW w:w="1418" w:type="dxa"/>
          </w:tcPr>
          <w:p w:rsidRPr="00E11CA7" w:rsidR="00E32C54" w:rsidP="00A94024" w:rsidRDefault="00BC7002" w14:paraId="322885DD" w14:textId="6AFB81D5">
            <w:pPr>
              <w:overflowPunct w:val="0"/>
              <w:autoSpaceDE w:val="0"/>
              <w:autoSpaceDN w:val="0"/>
              <w:adjustRightInd w:val="0"/>
              <w:spacing w:line="240" w:lineRule="auto"/>
              <w:textAlignment w:val="baseline"/>
              <w:rPr>
                <w:i/>
              </w:rPr>
            </w:pPr>
            <w:r>
              <w:rPr>
                <w:i/>
              </w:rPr>
              <w:t>E-mail</w:t>
            </w:r>
          </w:p>
        </w:tc>
        <w:tc>
          <w:tcPr>
            <w:tcW w:w="5670" w:type="dxa"/>
          </w:tcPr>
          <w:p w:rsidRPr="00E11CA7" w:rsidR="00E32C54" w:rsidP="00A94024" w:rsidRDefault="00DC5BE5" w14:paraId="57A44FB7" w14:textId="77777777">
            <w:pPr>
              <w:overflowPunct w:val="0"/>
              <w:autoSpaceDE w:val="0"/>
              <w:autoSpaceDN w:val="0"/>
              <w:adjustRightInd w:val="0"/>
              <w:spacing w:line="240" w:lineRule="auto"/>
              <w:textAlignment w:val="baseline"/>
              <w:rPr>
                <w:i/>
                <w:iCs/>
              </w:rPr>
            </w:pPr>
            <w:hyperlink w:history="1" r:id="rId25">
              <w:r w:rsidR="00381CCE">
                <w:rPr>
                  <w:i/>
                  <w:color w:val="0000FF"/>
                  <w:u w:val="single"/>
                </w:rPr>
                <w:t>Gabriela.Grasu@eesc.europa.eu</w:t>
              </w:r>
            </w:hyperlink>
          </w:p>
        </w:tc>
      </w:tr>
    </w:tbl>
    <w:p w:rsidR="00E32C54" w:rsidP="00E32C54" w:rsidRDefault="00E32C54" w14:paraId="06E2FD62" w14:textId="77777777">
      <w:pPr>
        <w:spacing w:after="160" w:line="259" w:lineRule="auto"/>
        <w:jc w:val="left"/>
        <w:rPr>
          <w:lang w:val="en-GB"/>
        </w:rPr>
      </w:pPr>
    </w:p>
    <w:p w:rsidR="009F0605" w:rsidRDefault="009F0605" w14:paraId="288E6860" w14:textId="1F285198">
      <w:pPr>
        <w:spacing w:after="160" w:line="259" w:lineRule="auto"/>
        <w:jc w:val="left"/>
      </w:pPr>
      <w:r>
        <w:br w:type="page"/>
      </w:r>
    </w:p>
    <w:p w:rsidR="004D7AC0" w:rsidP="004D7AC0" w:rsidRDefault="004D7AC0" w14:paraId="4982DD6D" w14:textId="27928A02">
      <w:pPr>
        <w:pStyle w:val="Heading1"/>
        <w:rPr>
          <w:b/>
        </w:rPr>
      </w:pPr>
      <w:bookmarkStart w:name="_Toc202345567" w:id="1"/>
      <w:r>
        <w:rPr>
          <w:b/>
        </w:rPr>
        <w:lastRenderedPageBreak/>
        <w:t>ECONOMISCHE EN MONETAIRE UNIE, ECONOMISCHE EN SOCIALE SAMENHANG</w:t>
      </w:r>
      <w:bookmarkEnd w:id="1"/>
    </w:p>
    <w:p w:rsidR="004D7AC0" w:rsidP="004D7AC0" w:rsidRDefault="004D7AC0" w14:paraId="4982DD6E" w14:textId="77777777"/>
    <w:p w:rsidRPr="00A174E9" w:rsidR="00A174E9" w:rsidP="00A174E9" w:rsidRDefault="00DC5BE5" w14:paraId="33A5C04E" w14:textId="1AE0FEE6">
      <w:pPr>
        <w:widowControl w:val="0"/>
        <w:numPr>
          <w:ilvl w:val="0"/>
          <w:numId w:val="6"/>
        </w:numPr>
        <w:overflowPunct w:val="0"/>
        <w:autoSpaceDE w:val="0"/>
        <w:autoSpaceDN w:val="0"/>
        <w:adjustRightInd w:val="0"/>
        <w:ind w:hanging="567"/>
        <w:textAlignment w:val="baseline"/>
        <w:rPr>
          <w:sz w:val="20"/>
          <w:szCs w:val="20"/>
        </w:rPr>
      </w:pPr>
      <w:hyperlink w:history="1" r:id="rId26">
        <w:r w:rsidR="00381CCE">
          <w:rPr>
            <w:b/>
            <w:i/>
            <w:color w:val="0000FF"/>
            <w:sz w:val="28"/>
            <w:u w:val="single"/>
          </w:rPr>
          <w:t>Beoordeling van de fiscale rapportageverplichtingen in de EU</w:t>
        </w:r>
      </w:hyperlink>
    </w:p>
    <w:p w:rsidRPr="00A174E9" w:rsidR="00A174E9" w:rsidP="00A174E9" w:rsidRDefault="00A174E9" w14:paraId="78CF4860" w14:textId="77777777">
      <w:pPr>
        <w:tabs>
          <w:tab w:val="center" w:pos="284"/>
        </w:tabs>
        <w:overflowPunct w:val="0"/>
        <w:autoSpaceDE w:val="0"/>
        <w:autoSpaceDN w:val="0"/>
        <w:adjustRightInd w:val="0"/>
        <w:ind w:left="266" w:hanging="266"/>
        <w:textAlignment w:val="baseline"/>
        <w:rPr>
          <w:b/>
          <w:lang w:val="en-GB"/>
        </w:rPr>
      </w:pPr>
    </w:p>
    <w:tbl>
      <w:tblPr>
        <w:tblStyle w:val="TableGrid3"/>
        <w:tblW w:w="37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4818"/>
      </w:tblGrid>
      <w:tr w:rsidRPr="00A174E9" w:rsidR="00A174E9" w:rsidTr="001757A2" w14:paraId="1422115B" w14:textId="77777777">
        <w:tc>
          <w:tcPr>
            <w:tcW w:w="1459" w:type="pct"/>
          </w:tcPr>
          <w:p w:rsidRPr="00A174E9" w:rsidR="00A174E9" w:rsidP="00A174E9" w:rsidRDefault="00A174E9" w14:paraId="43187520" w14:textId="77777777">
            <w:pPr>
              <w:tabs>
                <w:tab w:val="center" w:pos="284"/>
              </w:tabs>
              <w:overflowPunct w:val="0"/>
              <w:autoSpaceDE w:val="0"/>
              <w:autoSpaceDN w:val="0"/>
              <w:adjustRightInd w:val="0"/>
              <w:ind w:left="266" w:hanging="266"/>
              <w:textAlignment w:val="baseline"/>
              <w:rPr>
                <w:b/>
              </w:rPr>
            </w:pPr>
            <w:r>
              <w:rPr>
                <w:b/>
              </w:rPr>
              <w:t>Rapporteur</w:t>
            </w:r>
          </w:p>
        </w:tc>
        <w:tc>
          <w:tcPr>
            <w:tcW w:w="3541" w:type="pct"/>
          </w:tcPr>
          <w:p w:rsidRPr="00A174E9" w:rsidR="00A174E9" w:rsidP="00A174E9" w:rsidRDefault="00A174E9" w14:paraId="1C5215FB" w14:textId="449F6DA9">
            <w:pPr>
              <w:tabs>
                <w:tab w:val="center" w:pos="284"/>
              </w:tabs>
              <w:overflowPunct w:val="0"/>
              <w:autoSpaceDE w:val="0"/>
              <w:autoSpaceDN w:val="0"/>
              <w:adjustRightInd w:val="0"/>
              <w:ind w:left="266" w:hanging="266"/>
              <w:textAlignment w:val="baseline"/>
              <w:rPr>
                <w:bCs/>
              </w:rPr>
            </w:pPr>
            <w:proofErr w:type="spellStart"/>
            <w:r>
              <w:t>Krister</w:t>
            </w:r>
            <w:proofErr w:type="spellEnd"/>
            <w:r>
              <w:t xml:space="preserve"> ANDERSSON (groep Werkgevers – SE)</w:t>
            </w:r>
          </w:p>
        </w:tc>
      </w:tr>
      <w:tr w:rsidRPr="00A174E9" w:rsidR="00A174E9" w:rsidTr="001757A2" w14:paraId="04550752" w14:textId="77777777">
        <w:tc>
          <w:tcPr>
            <w:tcW w:w="5000" w:type="pct"/>
            <w:gridSpan w:val="2"/>
          </w:tcPr>
          <w:p w:rsidRPr="00A174E9" w:rsidR="00A174E9" w:rsidP="00A174E9" w:rsidRDefault="00A174E9" w14:paraId="7A009B5C" w14:textId="77777777">
            <w:pPr>
              <w:tabs>
                <w:tab w:val="center" w:pos="284"/>
              </w:tabs>
              <w:overflowPunct w:val="0"/>
              <w:autoSpaceDE w:val="0"/>
              <w:autoSpaceDN w:val="0"/>
              <w:adjustRightInd w:val="0"/>
              <w:spacing w:line="160" w:lineRule="exact"/>
              <w:ind w:left="266" w:hanging="266"/>
              <w:textAlignment w:val="baseline"/>
            </w:pPr>
          </w:p>
        </w:tc>
      </w:tr>
      <w:tr w:rsidRPr="00A174E9" w:rsidR="00A174E9" w:rsidTr="001757A2" w14:paraId="4F937316" w14:textId="77777777">
        <w:tc>
          <w:tcPr>
            <w:tcW w:w="1459" w:type="pct"/>
          </w:tcPr>
          <w:p w:rsidRPr="00A174E9" w:rsidR="00A174E9" w:rsidP="00A174E9" w:rsidRDefault="00A174E9" w14:paraId="4D0681AC" w14:textId="6CC08B57">
            <w:pPr>
              <w:tabs>
                <w:tab w:val="center" w:pos="284"/>
              </w:tabs>
              <w:overflowPunct w:val="0"/>
              <w:autoSpaceDE w:val="0"/>
              <w:autoSpaceDN w:val="0"/>
              <w:adjustRightInd w:val="0"/>
              <w:ind w:left="266" w:hanging="266"/>
              <w:textAlignment w:val="baseline"/>
              <w:rPr>
                <w:b/>
              </w:rPr>
            </w:pPr>
            <w:r>
              <w:rPr>
                <w:b/>
              </w:rPr>
              <w:t>Referentiedocumenten</w:t>
            </w:r>
          </w:p>
        </w:tc>
        <w:tc>
          <w:tcPr>
            <w:tcW w:w="3541" w:type="pct"/>
          </w:tcPr>
          <w:p w:rsidRPr="00A174E9" w:rsidR="00A174E9" w:rsidP="00A174E9" w:rsidRDefault="00A174E9" w14:paraId="0DA975C2" w14:textId="77777777">
            <w:pPr>
              <w:tabs>
                <w:tab w:val="center" w:pos="284"/>
              </w:tabs>
              <w:overflowPunct w:val="0"/>
              <w:autoSpaceDE w:val="0"/>
              <w:autoSpaceDN w:val="0"/>
              <w:adjustRightInd w:val="0"/>
              <w:ind w:left="266" w:hanging="266"/>
              <w:textAlignment w:val="baseline"/>
            </w:pPr>
            <w:r>
              <w:t>Initiatiefadvies</w:t>
            </w:r>
          </w:p>
          <w:p w:rsidRPr="00A174E9" w:rsidR="00A174E9" w:rsidP="00A174E9" w:rsidRDefault="00A174E9" w14:paraId="391757E3" w14:textId="77777777">
            <w:pPr>
              <w:tabs>
                <w:tab w:val="center" w:pos="284"/>
              </w:tabs>
              <w:overflowPunct w:val="0"/>
              <w:autoSpaceDE w:val="0"/>
              <w:autoSpaceDN w:val="0"/>
              <w:adjustRightInd w:val="0"/>
              <w:ind w:left="266" w:hanging="266"/>
              <w:textAlignment w:val="baseline"/>
            </w:pPr>
            <w:r>
              <w:t>EESC-2025-00462-00-00-AC</w:t>
            </w:r>
          </w:p>
        </w:tc>
      </w:tr>
    </w:tbl>
    <w:p w:rsidRPr="00A174E9" w:rsidR="00A174E9" w:rsidP="00A174E9" w:rsidRDefault="00A174E9" w14:paraId="66B2E1BD" w14:textId="77777777">
      <w:pPr>
        <w:tabs>
          <w:tab w:val="center" w:pos="284"/>
        </w:tabs>
        <w:overflowPunct w:val="0"/>
        <w:autoSpaceDE w:val="0"/>
        <w:autoSpaceDN w:val="0"/>
        <w:adjustRightInd w:val="0"/>
        <w:ind w:left="266" w:hanging="266"/>
        <w:textAlignment w:val="baseline"/>
        <w:rPr>
          <w:bCs/>
          <w:lang w:val="en-GB"/>
        </w:rPr>
      </w:pPr>
    </w:p>
    <w:p w:rsidRPr="00A174E9" w:rsidR="00A174E9" w:rsidP="00A174E9" w:rsidRDefault="00A174E9" w14:paraId="778B0C30"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A174E9" w:rsidR="00A174E9" w:rsidP="00A174E9" w:rsidRDefault="00A174E9" w14:paraId="2C5F894C" w14:textId="77777777">
      <w:pPr>
        <w:keepNext/>
        <w:keepLines/>
        <w:tabs>
          <w:tab w:val="center" w:pos="284"/>
        </w:tabs>
        <w:overflowPunct w:val="0"/>
        <w:autoSpaceDE w:val="0"/>
        <w:autoSpaceDN w:val="0"/>
        <w:adjustRightInd w:val="0"/>
        <w:ind w:left="266" w:hanging="266"/>
        <w:textAlignment w:val="baseline"/>
        <w:rPr>
          <w:bCs/>
          <w:lang w:val="en-GB"/>
        </w:rPr>
      </w:pPr>
    </w:p>
    <w:p w:rsidR="00A174E9" w:rsidP="00A174E9" w:rsidRDefault="00A174E9" w14:paraId="6822E5D3" w14:textId="77777777">
      <w:pPr>
        <w:overflowPunct w:val="0"/>
        <w:autoSpaceDE w:val="0"/>
        <w:autoSpaceDN w:val="0"/>
        <w:adjustRightInd w:val="0"/>
        <w:textAlignment w:val="baseline"/>
        <w:rPr>
          <w:bCs/>
          <w:iCs/>
        </w:rPr>
      </w:pPr>
      <w:r>
        <w:t>Het EESC:</w:t>
      </w:r>
    </w:p>
    <w:p w:rsidRPr="00A174E9" w:rsidR="00E661EA" w:rsidP="00A174E9" w:rsidRDefault="00E661EA" w14:paraId="75F44294" w14:textId="77777777">
      <w:pPr>
        <w:overflowPunct w:val="0"/>
        <w:autoSpaceDE w:val="0"/>
        <w:autoSpaceDN w:val="0"/>
        <w:adjustRightInd w:val="0"/>
        <w:textAlignment w:val="baseline"/>
        <w:rPr>
          <w:bCs/>
          <w:iCs/>
          <w:lang w:val="en-GB"/>
        </w:rPr>
      </w:pPr>
    </w:p>
    <w:p w:rsidRPr="00A174E9" w:rsidR="00A174E9" w:rsidP="00B60D9A" w:rsidRDefault="00A174E9" w14:paraId="1DD7B8DB" w14:textId="77777777">
      <w:pPr>
        <w:numPr>
          <w:ilvl w:val="0"/>
          <w:numId w:val="27"/>
        </w:numPr>
        <w:overflowPunct w:val="0"/>
        <w:autoSpaceDE w:val="0"/>
        <w:autoSpaceDN w:val="0"/>
        <w:adjustRightInd w:val="0"/>
        <w:spacing w:line="276" w:lineRule="auto"/>
        <w:ind w:left="284" w:hanging="284"/>
        <w:textAlignment w:val="baseline"/>
        <w:rPr>
          <w:bCs/>
          <w:iCs/>
        </w:rPr>
      </w:pPr>
      <w:r>
        <w:t>steunt de plannen van de Commissie om tot vereenvoudiging te komen, de administratieve lasten te verminderen en het concurrentievermogen van de Europese economie te vergroten;</w:t>
      </w:r>
    </w:p>
    <w:p w:rsidRPr="00A174E9" w:rsidR="00A174E9" w:rsidP="00B60D9A" w:rsidRDefault="00A174E9" w14:paraId="35AF7264" w14:textId="77777777">
      <w:pPr>
        <w:numPr>
          <w:ilvl w:val="0"/>
          <w:numId w:val="27"/>
        </w:numPr>
        <w:overflowPunct w:val="0"/>
        <w:autoSpaceDE w:val="0"/>
        <w:autoSpaceDN w:val="0"/>
        <w:adjustRightInd w:val="0"/>
        <w:spacing w:line="276" w:lineRule="auto"/>
        <w:ind w:left="284" w:hanging="284"/>
        <w:textAlignment w:val="baseline"/>
        <w:rPr>
          <w:bCs/>
          <w:iCs/>
        </w:rPr>
      </w:pPr>
      <w:r>
        <w:t>meent dat het bij belastingvereenvoudiging zaak is de verstrekking van kostenefficiënte informatie te bevorderen en het gebruik en de uitwisseling van informatie tussen belastingdiensten te verbeteren. Een en ander mag niet leiden tot oneerlijke of onbedoelde veranderingen in de verschuldigde belasting noch mogelijkheden bieden tot belastingontduiking of schadelijke belastingconcurrentie;</w:t>
      </w:r>
    </w:p>
    <w:p w:rsidRPr="00A174E9" w:rsidR="00A174E9" w:rsidP="00B60D9A" w:rsidRDefault="00A174E9" w14:paraId="502996F3" w14:textId="77777777">
      <w:pPr>
        <w:numPr>
          <w:ilvl w:val="0"/>
          <w:numId w:val="27"/>
        </w:numPr>
        <w:overflowPunct w:val="0"/>
        <w:autoSpaceDE w:val="0"/>
        <w:autoSpaceDN w:val="0"/>
        <w:adjustRightInd w:val="0"/>
        <w:spacing w:line="276" w:lineRule="auto"/>
        <w:ind w:left="284" w:hanging="284"/>
        <w:textAlignment w:val="baseline"/>
        <w:rPr>
          <w:bCs/>
          <w:iCs/>
        </w:rPr>
      </w:pPr>
      <w:r>
        <w:t>wijst erop dat een aanzienlijke vereenvoudiging ook kan worden bereikt door harmonisatie van soortgelijke, maar niet volledig op elkaar afgestemde juridische concepten en terminologie die in verschillende EU-richtlijnen over indirecte belastingen zijn vastgelegd;</w:t>
      </w:r>
    </w:p>
    <w:p w:rsidRPr="00A174E9" w:rsidR="00A174E9" w:rsidP="00B60D9A" w:rsidRDefault="00A174E9" w14:paraId="5C45759E" w14:textId="77777777">
      <w:pPr>
        <w:numPr>
          <w:ilvl w:val="0"/>
          <w:numId w:val="27"/>
        </w:numPr>
        <w:overflowPunct w:val="0"/>
        <w:autoSpaceDE w:val="0"/>
        <w:autoSpaceDN w:val="0"/>
        <w:adjustRightInd w:val="0"/>
        <w:spacing w:line="276" w:lineRule="auto"/>
        <w:ind w:left="284" w:hanging="284"/>
        <w:textAlignment w:val="baseline"/>
        <w:rPr>
          <w:bCs/>
          <w:iCs/>
        </w:rPr>
      </w:pPr>
      <w:r>
        <w:t>meent dat voor elk voorstel een effectbeoordeling moet worden uitgevoerd om de concrete gevolgen van nieuwe wetgevingsinitiatieven voor belastingbetalers en ondernemingen naar behoren te beoordelen;</w:t>
      </w:r>
    </w:p>
    <w:p w:rsidRPr="00A174E9" w:rsidR="00A174E9" w:rsidP="00B60D9A" w:rsidRDefault="00A174E9" w14:paraId="6BAD3708" w14:textId="77777777">
      <w:pPr>
        <w:numPr>
          <w:ilvl w:val="0"/>
          <w:numId w:val="27"/>
        </w:numPr>
        <w:overflowPunct w:val="0"/>
        <w:autoSpaceDE w:val="0"/>
        <w:autoSpaceDN w:val="0"/>
        <w:adjustRightInd w:val="0"/>
        <w:spacing w:line="276" w:lineRule="auto"/>
        <w:ind w:left="284" w:hanging="284"/>
        <w:textAlignment w:val="baseline"/>
        <w:rPr>
          <w:bCs/>
          <w:iCs/>
        </w:rPr>
      </w:pPr>
      <w:r>
        <w:t>beveelt aan dat voor nieuwe wetgevingsinitiatieven op het gebied van belastingen een concurrentievermogenstoets wordt uitgevoerd (die ook kleine en middelgrote ondernemingen omvat), om erop toe te zien dat de nieuwe regels de door de Commissie beoogde doelstellingen op het gebied van vereenvoudiging en vermindering van de administratieve lasten daadwerkelijk ondersteunen;</w:t>
      </w:r>
    </w:p>
    <w:p w:rsidRPr="00A174E9" w:rsidR="00A174E9" w:rsidP="00B60D9A" w:rsidRDefault="00A174E9" w14:paraId="7F0DC96F" w14:textId="77777777">
      <w:pPr>
        <w:numPr>
          <w:ilvl w:val="0"/>
          <w:numId w:val="27"/>
        </w:numPr>
        <w:overflowPunct w:val="0"/>
        <w:autoSpaceDE w:val="0"/>
        <w:autoSpaceDN w:val="0"/>
        <w:adjustRightInd w:val="0"/>
        <w:spacing w:line="276" w:lineRule="auto"/>
        <w:ind w:left="284" w:hanging="284"/>
        <w:textAlignment w:val="baseline"/>
        <w:rPr>
          <w:bCs/>
          <w:iCs/>
        </w:rPr>
      </w:pPr>
      <w:r>
        <w:t xml:space="preserve">stelt voor om een systeem van voorafgaande </w:t>
      </w:r>
      <w:proofErr w:type="spellStart"/>
      <w:r>
        <w:t>rulings</w:t>
      </w:r>
      <w:proofErr w:type="spellEnd"/>
      <w:r>
        <w:t xml:space="preserve"> op EU-niveau in te voeren. Een op te richten rechterlijke instantie zou duidelijkheid verschaffen over de interpretatie van de richtlijnen en verordeningen die in de lidstaten ten uitvoer worden gelegd;</w:t>
      </w:r>
    </w:p>
    <w:p w:rsidRPr="00A174E9" w:rsidR="00A174E9" w:rsidP="00B60D9A" w:rsidRDefault="00A174E9" w14:paraId="4184B3A7" w14:textId="77777777">
      <w:pPr>
        <w:numPr>
          <w:ilvl w:val="0"/>
          <w:numId w:val="27"/>
        </w:numPr>
        <w:overflowPunct w:val="0"/>
        <w:autoSpaceDE w:val="0"/>
        <w:autoSpaceDN w:val="0"/>
        <w:adjustRightInd w:val="0"/>
        <w:spacing w:line="276" w:lineRule="auto"/>
        <w:ind w:left="284" w:hanging="284"/>
        <w:textAlignment w:val="baseline"/>
        <w:rPr>
          <w:bCs/>
          <w:iCs/>
        </w:rPr>
      </w:pPr>
      <w:r>
        <w:t>beveelt aan een nieuw Gezamenlijk EU-Forum voor verrekenprijzen op te richten.</w:t>
      </w:r>
    </w:p>
    <w:p w:rsidRPr="00A174E9" w:rsidR="00A174E9" w:rsidP="00A174E9" w:rsidRDefault="00A174E9" w14:paraId="1AECDD3F" w14:textId="77777777">
      <w:pPr>
        <w:widowControl w:val="0"/>
        <w:overflowPunct w:val="0"/>
        <w:autoSpaceDE w:val="0"/>
        <w:autoSpaceDN w:val="0"/>
        <w:adjustRightInd w:val="0"/>
        <w:ind w:left="709"/>
        <w:textAlignment w:val="baseline"/>
        <w:rPr>
          <w:szCs w:val="20"/>
          <w:lang w:val="en-GB"/>
        </w:rPr>
      </w:pPr>
    </w:p>
    <w:tbl>
      <w:tblPr>
        <w:tblStyle w:val="TableGrid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174E9" w:rsidR="00A174E9" w:rsidTr="001757A2" w14:paraId="15FA655D" w14:textId="77777777">
        <w:tc>
          <w:tcPr>
            <w:tcW w:w="1556" w:type="pct"/>
          </w:tcPr>
          <w:p w:rsidRPr="00A174E9" w:rsidR="00A174E9" w:rsidP="00A174E9" w:rsidRDefault="00A174E9" w14:paraId="0BF0699F"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A174E9" w:rsidR="00A174E9" w:rsidP="00A174E9" w:rsidRDefault="00A174E9" w14:paraId="2110A0ED"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A174E9" w:rsidR="00A174E9" w:rsidTr="001757A2" w14:paraId="497E6EC8" w14:textId="77777777">
        <w:tc>
          <w:tcPr>
            <w:tcW w:w="1556" w:type="pct"/>
          </w:tcPr>
          <w:p w:rsidRPr="00A174E9" w:rsidR="00A174E9" w:rsidP="00A174E9" w:rsidRDefault="00A174E9" w14:paraId="420F5C47" w14:textId="77777777">
            <w:pPr>
              <w:overflowPunct w:val="0"/>
              <w:autoSpaceDE w:val="0"/>
              <w:autoSpaceDN w:val="0"/>
              <w:adjustRightInd w:val="0"/>
              <w:spacing w:line="240" w:lineRule="auto"/>
              <w:textAlignment w:val="baseline"/>
              <w:rPr>
                <w:i/>
              </w:rPr>
            </w:pPr>
            <w:r>
              <w:rPr>
                <w:i/>
              </w:rPr>
              <w:t>Tel.</w:t>
            </w:r>
          </w:p>
        </w:tc>
        <w:tc>
          <w:tcPr>
            <w:tcW w:w="3444" w:type="pct"/>
          </w:tcPr>
          <w:p w:rsidRPr="00A174E9" w:rsidR="00A174E9" w:rsidP="00A174E9" w:rsidRDefault="00A174E9" w14:paraId="6253F22C" w14:textId="5ED08BDD">
            <w:pPr>
              <w:overflowPunct w:val="0"/>
              <w:autoSpaceDE w:val="0"/>
              <w:autoSpaceDN w:val="0"/>
              <w:adjustRightInd w:val="0"/>
              <w:spacing w:line="240" w:lineRule="auto"/>
              <w:textAlignment w:val="baseline"/>
              <w:rPr>
                <w:i/>
              </w:rPr>
            </w:pPr>
            <w:r>
              <w:rPr>
                <w:i/>
              </w:rPr>
              <w:t>+32 2 5469628</w:t>
            </w:r>
          </w:p>
        </w:tc>
      </w:tr>
      <w:tr w:rsidRPr="00A174E9" w:rsidR="00A174E9" w:rsidTr="001757A2" w14:paraId="52B62205" w14:textId="77777777">
        <w:tc>
          <w:tcPr>
            <w:tcW w:w="1556" w:type="pct"/>
          </w:tcPr>
          <w:p w:rsidRPr="00A174E9" w:rsidR="00A174E9" w:rsidP="00A174E9" w:rsidRDefault="00A174E9" w14:paraId="126CBE9C" w14:textId="77777777">
            <w:pPr>
              <w:overflowPunct w:val="0"/>
              <w:autoSpaceDE w:val="0"/>
              <w:autoSpaceDN w:val="0"/>
              <w:adjustRightInd w:val="0"/>
              <w:spacing w:line="240" w:lineRule="auto"/>
              <w:textAlignment w:val="baseline"/>
              <w:rPr>
                <w:i/>
              </w:rPr>
            </w:pPr>
            <w:r>
              <w:rPr>
                <w:i/>
              </w:rPr>
              <w:t>E-mail</w:t>
            </w:r>
          </w:p>
        </w:tc>
        <w:tc>
          <w:tcPr>
            <w:tcW w:w="3444" w:type="pct"/>
          </w:tcPr>
          <w:p w:rsidRPr="00A174E9" w:rsidR="00A174E9" w:rsidP="00A174E9" w:rsidRDefault="00DC5BE5" w14:paraId="70D912E0" w14:textId="77777777">
            <w:pPr>
              <w:overflowPunct w:val="0"/>
              <w:autoSpaceDE w:val="0"/>
              <w:autoSpaceDN w:val="0"/>
              <w:adjustRightInd w:val="0"/>
              <w:spacing w:line="240" w:lineRule="auto"/>
              <w:textAlignment w:val="baseline"/>
              <w:rPr>
                <w:i/>
              </w:rPr>
            </w:pPr>
            <w:hyperlink w:history="1" r:id="rId27">
              <w:r w:rsidR="00381CCE">
                <w:rPr>
                  <w:i/>
                  <w:color w:val="0000FF"/>
                  <w:u w:val="single"/>
                </w:rPr>
                <w:t>Juri.Soosaar@eesc.europa.eu</w:t>
              </w:r>
            </w:hyperlink>
          </w:p>
        </w:tc>
      </w:tr>
    </w:tbl>
    <w:p w:rsidRPr="00CE68BA" w:rsidR="004D7AC0" w:rsidP="009F0605" w:rsidRDefault="004D7AC0" w14:paraId="4982DD6F" w14:textId="77777777">
      <w:pPr>
        <w:ind w:left="710"/>
        <w:rPr>
          <w:bCs/>
          <w:iCs/>
          <w:lang w:val="en-GB"/>
        </w:rPr>
      </w:pPr>
    </w:p>
    <w:p w:rsidR="00A174E9" w:rsidRDefault="00A174E9" w14:paraId="4982DD70" w14:textId="1D96BDFD">
      <w:pPr>
        <w:spacing w:after="160" w:line="259" w:lineRule="auto"/>
        <w:jc w:val="left"/>
      </w:pPr>
      <w:r>
        <w:br w:type="page"/>
      </w:r>
    </w:p>
    <w:p w:rsidRPr="0089162C" w:rsidR="0089162C" w:rsidP="00B60D9A" w:rsidRDefault="00DC5BE5" w14:paraId="5CD8227E" w14:textId="333EB766">
      <w:pPr>
        <w:widowControl w:val="0"/>
        <w:numPr>
          <w:ilvl w:val="0"/>
          <w:numId w:val="6"/>
        </w:numPr>
        <w:overflowPunct w:val="0"/>
        <w:autoSpaceDE w:val="0"/>
        <w:autoSpaceDN w:val="0"/>
        <w:adjustRightInd w:val="0"/>
        <w:spacing w:line="276" w:lineRule="auto"/>
        <w:ind w:hanging="567"/>
        <w:textAlignment w:val="baseline"/>
        <w:rPr>
          <w:sz w:val="24"/>
          <w:szCs w:val="24"/>
        </w:rPr>
      </w:pPr>
      <w:hyperlink w:history="1" r:id="rId28">
        <w:r w:rsidR="0089162C">
          <w:rPr>
            <w:b/>
            <w:i/>
            <w:color w:val="0000FF"/>
            <w:sz w:val="28"/>
            <w:u w:val="single"/>
          </w:rPr>
          <w:t xml:space="preserve">Aanvullende bijstand aan </w:t>
        </w:r>
        <w:proofErr w:type="spellStart"/>
        <w:r w:rsidR="0089162C">
          <w:rPr>
            <w:b/>
            <w:i/>
            <w:color w:val="0000FF"/>
            <w:sz w:val="28"/>
            <w:u w:val="single"/>
          </w:rPr>
          <w:t>ultraperifere</w:t>
        </w:r>
        <w:proofErr w:type="spellEnd"/>
        <w:r w:rsidR="0089162C">
          <w:rPr>
            <w:b/>
            <w:i/>
            <w:color w:val="0000FF"/>
            <w:sz w:val="28"/>
            <w:u w:val="single"/>
          </w:rPr>
          <w:t xml:space="preserve"> gebieden</w:t>
        </w:r>
      </w:hyperlink>
    </w:p>
    <w:p w:rsidRPr="0089162C" w:rsidR="0089162C" w:rsidP="00B60D9A" w:rsidRDefault="0089162C" w14:paraId="6AB01B4E" w14:textId="77777777">
      <w:pPr>
        <w:widowControl w:val="0"/>
        <w:overflowPunct w:val="0"/>
        <w:autoSpaceDE w:val="0"/>
        <w:autoSpaceDN w:val="0"/>
        <w:adjustRightInd w:val="0"/>
        <w:spacing w:line="276" w:lineRule="auto"/>
        <w:ind w:left="567"/>
        <w:textAlignment w:val="baseline"/>
        <w:rPr>
          <w:sz w:val="24"/>
          <w:szCs w:val="24"/>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3869"/>
        <w:gridCol w:w="3271"/>
      </w:tblGrid>
      <w:tr w:rsidRPr="0089162C" w:rsidR="0089162C" w:rsidTr="001757A2" w14:paraId="238F1F14" w14:textId="77777777">
        <w:tc>
          <w:tcPr>
            <w:tcW w:w="1590" w:type="dxa"/>
          </w:tcPr>
          <w:p w:rsidRPr="0089162C" w:rsidR="0089162C" w:rsidP="00B60D9A" w:rsidRDefault="0089162C" w14:paraId="01146FE2" w14:textId="080E9714">
            <w:pPr>
              <w:tabs>
                <w:tab w:val="center" w:pos="284"/>
              </w:tabs>
              <w:overflowPunct w:val="0"/>
              <w:autoSpaceDE w:val="0"/>
              <w:autoSpaceDN w:val="0"/>
              <w:adjustRightInd w:val="0"/>
              <w:spacing w:line="276" w:lineRule="auto"/>
              <w:ind w:left="266" w:hanging="266"/>
              <w:textAlignment w:val="baseline"/>
              <w:rPr>
                <w:b/>
              </w:rPr>
            </w:pPr>
            <w:r>
              <w:rPr>
                <w:b/>
              </w:rPr>
              <w:t>Rapporteur</w:t>
            </w:r>
          </w:p>
        </w:tc>
        <w:tc>
          <w:tcPr>
            <w:tcW w:w="7481" w:type="dxa"/>
            <w:gridSpan w:val="2"/>
          </w:tcPr>
          <w:p w:rsidRPr="0089162C" w:rsidR="0089162C" w:rsidP="00B60D9A" w:rsidRDefault="0089162C" w14:paraId="0814DDD6" w14:textId="32C697A2">
            <w:pPr>
              <w:tabs>
                <w:tab w:val="center" w:pos="284"/>
              </w:tabs>
              <w:overflowPunct w:val="0"/>
              <w:autoSpaceDE w:val="0"/>
              <w:autoSpaceDN w:val="0"/>
              <w:adjustRightInd w:val="0"/>
              <w:spacing w:line="276" w:lineRule="auto"/>
              <w:ind w:left="266" w:hanging="266"/>
              <w:textAlignment w:val="baseline"/>
            </w:pPr>
            <w:r>
              <w:t>Joël DESTOM (groep Maatschappelijke Organisaties – FR)</w:t>
            </w:r>
          </w:p>
        </w:tc>
      </w:tr>
      <w:tr w:rsidRPr="0089162C" w:rsidR="0089162C" w:rsidTr="001757A2" w14:paraId="28873E7F" w14:textId="77777777">
        <w:tc>
          <w:tcPr>
            <w:tcW w:w="5615" w:type="dxa"/>
            <w:gridSpan w:val="2"/>
          </w:tcPr>
          <w:p w:rsidRPr="0089162C" w:rsidR="0089162C" w:rsidP="00B60D9A" w:rsidRDefault="0089162C" w14:paraId="44A81A6B" w14:textId="77777777">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000A5C65"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2686AFD3" w14:textId="77777777">
        <w:tc>
          <w:tcPr>
            <w:tcW w:w="1590" w:type="dxa"/>
            <w:vMerge w:val="restart"/>
          </w:tcPr>
          <w:p w:rsidRPr="0089162C" w:rsidR="0089162C" w:rsidP="00B60D9A" w:rsidRDefault="0089162C" w14:paraId="677563A1" w14:textId="07B3F2A1">
            <w:pPr>
              <w:tabs>
                <w:tab w:val="center" w:pos="284"/>
              </w:tabs>
              <w:overflowPunct w:val="0"/>
              <w:autoSpaceDE w:val="0"/>
              <w:autoSpaceDN w:val="0"/>
              <w:adjustRightInd w:val="0"/>
              <w:spacing w:line="276" w:lineRule="auto"/>
              <w:ind w:left="266" w:hanging="266"/>
              <w:textAlignment w:val="baseline"/>
              <w:rPr>
                <w:b/>
              </w:rPr>
            </w:pPr>
            <w:r>
              <w:rPr>
                <w:b/>
              </w:rPr>
              <w:t xml:space="preserve">Referentiedocumenten </w:t>
            </w:r>
          </w:p>
        </w:tc>
        <w:tc>
          <w:tcPr>
            <w:tcW w:w="4025" w:type="dxa"/>
          </w:tcPr>
          <w:p w:rsidRPr="0089162C" w:rsidR="0089162C" w:rsidP="00B60D9A" w:rsidRDefault="0089162C" w14:paraId="1D7C08A2" w14:textId="1D6FB6A0">
            <w:pPr>
              <w:tabs>
                <w:tab w:val="center" w:pos="284"/>
              </w:tabs>
              <w:overflowPunct w:val="0"/>
              <w:autoSpaceDE w:val="0"/>
              <w:autoSpaceDN w:val="0"/>
              <w:adjustRightInd w:val="0"/>
              <w:spacing w:line="276" w:lineRule="auto"/>
              <w:ind w:left="266" w:hanging="266"/>
              <w:textAlignment w:val="baseline"/>
            </w:pPr>
            <w:r>
              <w:t xml:space="preserve">COM(2025) 190 </w:t>
            </w:r>
            <w:proofErr w:type="spellStart"/>
            <w:r>
              <w:t>final</w:t>
            </w:r>
            <w:proofErr w:type="spellEnd"/>
            <w:r>
              <w:t xml:space="preserve"> </w:t>
            </w:r>
          </w:p>
        </w:tc>
        <w:tc>
          <w:tcPr>
            <w:tcW w:w="3456" w:type="dxa"/>
          </w:tcPr>
          <w:p w:rsidRPr="0089162C" w:rsidR="0089162C" w:rsidP="00B60D9A" w:rsidRDefault="0089162C" w14:paraId="3A63ECF8"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17DB497D" w14:textId="77777777">
        <w:tc>
          <w:tcPr>
            <w:tcW w:w="1590" w:type="dxa"/>
            <w:vMerge/>
          </w:tcPr>
          <w:p w:rsidRPr="0089162C" w:rsidR="0089162C" w:rsidP="00B60D9A" w:rsidRDefault="0089162C" w14:paraId="1814014E"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4025" w:type="dxa"/>
          </w:tcPr>
          <w:p w:rsidRPr="00743198" w:rsidR="00E661EA" w:rsidP="00B60D9A" w:rsidRDefault="0089162C" w14:paraId="5282C408" w14:textId="2BCC6B25">
            <w:pPr>
              <w:tabs>
                <w:tab w:val="center" w:pos="284"/>
              </w:tabs>
              <w:overflowPunct w:val="0"/>
              <w:autoSpaceDE w:val="0"/>
              <w:autoSpaceDN w:val="0"/>
              <w:adjustRightInd w:val="0"/>
              <w:spacing w:line="276" w:lineRule="auto"/>
              <w:ind w:left="266" w:hanging="266"/>
              <w:textAlignment w:val="baseline"/>
            </w:pPr>
            <w:r>
              <w:t>EESC-2025-01633-00-00-AC</w:t>
            </w:r>
          </w:p>
        </w:tc>
        <w:tc>
          <w:tcPr>
            <w:tcW w:w="3456" w:type="dxa"/>
          </w:tcPr>
          <w:p w:rsidRPr="0089162C" w:rsidR="0089162C" w:rsidP="00B60D9A" w:rsidRDefault="0089162C" w14:paraId="7DA757AB" w14:textId="77777777">
            <w:pPr>
              <w:tabs>
                <w:tab w:val="center" w:pos="284"/>
              </w:tabs>
              <w:overflowPunct w:val="0"/>
              <w:autoSpaceDE w:val="0"/>
              <w:autoSpaceDN w:val="0"/>
              <w:adjustRightInd w:val="0"/>
              <w:spacing w:line="276" w:lineRule="auto"/>
              <w:ind w:left="266" w:hanging="266"/>
              <w:textAlignment w:val="baseline"/>
              <w:rPr>
                <w:lang w:val="en-GB"/>
              </w:rPr>
            </w:pPr>
          </w:p>
        </w:tc>
      </w:tr>
    </w:tbl>
    <w:p w:rsidR="005D51A7" w:rsidP="00B60D9A" w:rsidRDefault="005D51A7" w14:paraId="623C1502"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89162C" w:rsidR="0089162C" w:rsidP="00B60D9A" w:rsidRDefault="0089162C" w14:paraId="529EF861" w14:textId="49248586">
      <w:pPr>
        <w:keepNext/>
        <w:keepLines/>
        <w:tabs>
          <w:tab w:val="center" w:pos="284"/>
        </w:tabs>
        <w:overflowPunct w:val="0"/>
        <w:autoSpaceDE w:val="0"/>
        <w:autoSpaceDN w:val="0"/>
        <w:adjustRightInd w:val="0"/>
        <w:spacing w:line="276" w:lineRule="auto"/>
        <w:ind w:left="266" w:hanging="266"/>
        <w:textAlignment w:val="baseline"/>
        <w:rPr>
          <w:b/>
        </w:rPr>
      </w:pPr>
      <w:r>
        <w:rPr>
          <w:b/>
        </w:rPr>
        <w:t>Hoofdpunten</w:t>
      </w:r>
    </w:p>
    <w:p w:rsidRPr="0089162C" w:rsidR="0089162C" w:rsidP="00B60D9A" w:rsidRDefault="0089162C" w14:paraId="37AB9561" w14:textId="77777777">
      <w:pPr>
        <w:overflowPunct w:val="0"/>
        <w:autoSpaceDE w:val="0"/>
        <w:autoSpaceDN w:val="0"/>
        <w:adjustRightInd w:val="0"/>
        <w:spacing w:line="276" w:lineRule="auto"/>
        <w:textAlignment w:val="baseline"/>
        <w:rPr>
          <w:bCs/>
          <w:iCs/>
          <w:lang w:val="en-GB"/>
        </w:rPr>
      </w:pPr>
    </w:p>
    <w:p w:rsidR="0089162C" w:rsidP="00B60D9A" w:rsidRDefault="0089162C" w14:paraId="4C8E728B" w14:textId="77777777">
      <w:pPr>
        <w:overflowPunct w:val="0"/>
        <w:autoSpaceDE w:val="0"/>
        <w:autoSpaceDN w:val="0"/>
        <w:adjustRightInd w:val="0"/>
        <w:spacing w:line="276" w:lineRule="auto"/>
        <w:textAlignment w:val="baseline"/>
        <w:rPr>
          <w:bCs/>
          <w:iCs/>
        </w:rPr>
      </w:pPr>
      <w:r>
        <w:t>Het EESC:</w:t>
      </w:r>
    </w:p>
    <w:p w:rsidR="005D51A7" w:rsidP="00B60D9A" w:rsidRDefault="005D51A7" w14:paraId="3D056374" w14:textId="77777777">
      <w:pPr>
        <w:overflowPunct w:val="0"/>
        <w:autoSpaceDE w:val="0"/>
        <w:autoSpaceDN w:val="0"/>
        <w:adjustRightInd w:val="0"/>
        <w:spacing w:line="240" w:lineRule="auto"/>
        <w:textAlignment w:val="baseline"/>
        <w:rPr>
          <w:bCs/>
          <w:iCs/>
          <w:lang w:val="en-GB"/>
        </w:rPr>
      </w:pPr>
    </w:p>
    <w:p w:rsidRPr="0089162C" w:rsidR="0089162C" w:rsidP="00B60D9A" w:rsidRDefault="0089162C" w14:paraId="0FCD2334" w14:textId="77777777">
      <w:pPr>
        <w:widowControl w:val="0"/>
        <w:numPr>
          <w:ilvl w:val="0"/>
          <w:numId w:val="28"/>
        </w:numPr>
        <w:overflowPunct w:val="0"/>
        <w:autoSpaceDE w:val="0"/>
        <w:autoSpaceDN w:val="0"/>
        <w:adjustRightInd w:val="0"/>
        <w:ind w:left="284" w:hanging="284"/>
        <w:textAlignment w:val="baseline"/>
        <w:rPr>
          <w:szCs w:val="20"/>
        </w:rPr>
      </w:pPr>
      <w:r>
        <w:t xml:space="preserve">is ingenomen met het document van de Europese Commissie, waarin ten volle wordt erkend dat </w:t>
      </w:r>
      <w:proofErr w:type="spellStart"/>
      <w:r>
        <w:t>ultraperifere</w:t>
      </w:r>
      <w:proofErr w:type="spellEnd"/>
      <w:r>
        <w:t xml:space="preserve"> gebieden structureel kwetsbaar zijn voor natuurrampen en klimaatverandering en er daarom flexibiliteitsmaatregelen worden voorgesteld om rekening te houden met de noodsituaties op klimaat- en humanitair gebied die er in deze regio’s, met name Mayotte, bestaan;</w:t>
      </w:r>
    </w:p>
    <w:p w:rsidRPr="0089162C" w:rsidR="0089162C" w:rsidP="00B60D9A" w:rsidRDefault="0089162C" w14:paraId="4BCC3A29" w14:textId="1923358E">
      <w:pPr>
        <w:widowControl w:val="0"/>
        <w:numPr>
          <w:ilvl w:val="0"/>
          <w:numId w:val="28"/>
        </w:numPr>
        <w:overflowPunct w:val="0"/>
        <w:autoSpaceDE w:val="0"/>
        <w:autoSpaceDN w:val="0"/>
        <w:adjustRightInd w:val="0"/>
        <w:ind w:left="284" w:hanging="284"/>
        <w:textAlignment w:val="baseline"/>
        <w:rPr>
          <w:szCs w:val="20"/>
        </w:rPr>
      </w:pPr>
      <w:r>
        <w:t>steunt de specifieke wijzigingen van Verordening (EU) nr. 228/2013 waarmee beoogd wordt om:</w:t>
      </w:r>
    </w:p>
    <w:p w:rsidRPr="0089162C" w:rsidR="0089162C" w:rsidP="005215A3" w:rsidRDefault="0089162C" w14:paraId="74E0208A" w14:textId="77777777">
      <w:pPr>
        <w:widowControl w:val="0"/>
        <w:numPr>
          <w:ilvl w:val="0"/>
          <w:numId w:val="10"/>
        </w:numPr>
        <w:overflowPunct w:val="0"/>
        <w:autoSpaceDE w:val="0"/>
        <w:autoSpaceDN w:val="0"/>
        <w:adjustRightInd w:val="0"/>
        <w:ind w:left="567" w:hanging="283"/>
        <w:textAlignment w:val="baseline"/>
      </w:pPr>
      <w:r>
        <w:t xml:space="preserve">te garanderen dat de steun die verleend wordt uit hoofde van het </w:t>
      </w:r>
      <w:proofErr w:type="spellStart"/>
      <w:r>
        <w:t>Posei</w:t>
      </w:r>
      <w:proofErr w:type="spellEnd"/>
      <w:r>
        <w:t>-programma (Programma van speciaal op een afgelegen en insulair karakter afgestemde maatregelen) ook tijdens de wederopbouwfase wordt voortgezet, zelfs bij afwezigheid van productieactiviteiten;</w:t>
      </w:r>
    </w:p>
    <w:p w:rsidRPr="0089162C" w:rsidR="0089162C" w:rsidP="005215A3" w:rsidRDefault="0089162C" w14:paraId="554D52AE" w14:textId="76CA5430">
      <w:pPr>
        <w:widowControl w:val="0"/>
        <w:numPr>
          <w:ilvl w:val="0"/>
          <w:numId w:val="10"/>
        </w:numPr>
        <w:overflowPunct w:val="0"/>
        <w:autoSpaceDE w:val="0"/>
        <w:autoSpaceDN w:val="0"/>
        <w:adjustRightInd w:val="0"/>
        <w:ind w:left="567" w:hanging="283"/>
        <w:textAlignment w:val="baseline"/>
      </w:pPr>
      <w:r>
        <w:t>het maximum van 10 % voor de herschikking van middelen uit het Europees Landbouwfonds voor plattelandsontwikkeling (</w:t>
      </w:r>
      <w:proofErr w:type="spellStart"/>
      <w:r>
        <w:t>Elfpo</w:t>
      </w:r>
      <w:proofErr w:type="spellEnd"/>
      <w:r>
        <w:t>) in Mayotte te schrappen en de termijn voor de selectie van begunstigden te verlengen tot na 30 juni 2025;</w:t>
      </w:r>
    </w:p>
    <w:p w:rsidRPr="0089162C" w:rsidR="0089162C" w:rsidP="00B60D9A" w:rsidRDefault="0089162C" w14:paraId="1269C37E" w14:textId="77777777">
      <w:pPr>
        <w:widowControl w:val="0"/>
        <w:numPr>
          <w:ilvl w:val="0"/>
          <w:numId w:val="29"/>
        </w:numPr>
        <w:overflowPunct w:val="0"/>
        <w:autoSpaceDE w:val="0"/>
        <w:autoSpaceDN w:val="0"/>
        <w:adjustRightInd w:val="0"/>
        <w:ind w:left="284" w:hanging="284"/>
        <w:textAlignment w:val="baseline"/>
        <w:rPr>
          <w:szCs w:val="20"/>
        </w:rPr>
      </w:pPr>
      <w:r>
        <w:t>roept de Commissie en de lidstaten op om te waarborgen dat de herbestemming van middelen niet ten koste gaat van structurele projecten voor plattelandsontwikkeling. Het vraagt ook om in de verordening een bepaling op te nemen om het gebruik van natuurlijke oplossingen in de fase van wederopbouw na een ramp te bevorderen en vast te houden aan een streng en transparant jaarlijks toezicht op de verbintenissen die de begunstigden zijn aangegaan;</w:t>
      </w:r>
    </w:p>
    <w:p w:rsidRPr="0089162C" w:rsidR="0089162C" w:rsidP="00B60D9A" w:rsidRDefault="0089162C" w14:paraId="7E7D69EC" w14:textId="77777777">
      <w:pPr>
        <w:widowControl w:val="0"/>
        <w:numPr>
          <w:ilvl w:val="0"/>
          <w:numId w:val="29"/>
        </w:numPr>
        <w:overflowPunct w:val="0"/>
        <w:autoSpaceDE w:val="0"/>
        <w:autoSpaceDN w:val="0"/>
        <w:adjustRightInd w:val="0"/>
        <w:ind w:left="284" w:hanging="284"/>
        <w:textAlignment w:val="baseline"/>
        <w:rPr>
          <w:szCs w:val="20"/>
        </w:rPr>
      </w:pPr>
      <w:r w:rsidRPr="00743198">
        <w:rPr>
          <w:spacing w:val="-4"/>
        </w:rPr>
        <w:t>dringt er bij de Commissie op aan nauw met de lidstaten, lokale overheden en maatschappelijke organisaties samen te werken teneinde zo doeltreffend en spoedig mogelijk gebruik te maken van de mogelijkheden voor de ondersteuning van de getroffen regio’s. Maatschappelijke organisaties, werknemers, kleine en middelgrote ondernemingen en ngo’s hebben ernstige schade geleden als gevolg van de natuurrampen en er moet een aanzienlijk bedrag aan middelen voor hen worden uitgetrokken</w:t>
      </w:r>
      <w:r>
        <w:t>;</w:t>
      </w:r>
    </w:p>
    <w:p w:rsidRPr="0089162C" w:rsidR="0089162C" w:rsidP="00B60D9A" w:rsidRDefault="0089162C" w14:paraId="2C5588EF" w14:textId="77777777">
      <w:pPr>
        <w:widowControl w:val="0"/>
        <w:numPr>
          <w:ilvl w:val="0"/>
          <w:numId w:val="30"/>
        </w:numPr>
        <w:overflowPunct w:val="0"/>
        <w:autoSpaceDE w:val="0"/>
        <w:autoSpaceDN w:val="0"/>
        <w:adjustRightInd w:val="0"/>
        <w:ind w:left="284" w:hanging="284"/>
        <w:textAlignment w:val="baseline"/>
        <w:rPr>
          <w:szCs w:val="20"/>
        </w:rPr>
      </w:pPr>
      <w:r>
        <w:t>beveelt bovendien aan dat:</w:t>
      </w:r>
    </w:p>
    <w:p w:rsidRPr="00743198" w:rsidR="0089162C" w:rsidP="003F1917" w:rsidRDefault="0089162C" w14:paraId="6872F896" w14:textId="77777777">
      <w:pPr>
        <w:widowControl w:val="0"/>
        <w:numPr>
          <w:ilvl w:val="0"/>
          <w:numId w:val="9"/>
        </w:numPr>
        <w:overflowPunct w:val="0"/>
        <w:autoSpaceDE w:val="0"/>
        <w:autoSpaceDN w:val="0"/>
        <w:adjustRightInd w:val="0"/>
        <w:ind w:left="567" w:hanging="283"/>
        <w:textAlignment w:val="baseline"/>
        <w:rPr>
          <w:spacing w:val="-4"/>
          <w:szCs w:val="20"/>
        </w:rPr>
      </w:pPr>
      <w:r w:rsidRPr="00743198">
        <w:rPr>
          <w:spacing w:val="-4"/>
        </w:rPr>
        <w:t>er op Europees niveau een formele procedure wordt vastgesteld om natuurrampen snel te erkennen;</w:t>
      </w:r>
    </w:p>
    <w:p w:rsidRPr="0089162C" w:rsidR="0089162C" w:rsidP="003F1917" w:rsidRDefault="0089162C" w14:paraId="1DB78270" w14:textId="77777777">
      <w:pPr>
        <w:widowControl w:val="0"/>
        <w:numPr>
          <w:ilvl w:val="0"/>
          <w:numId w:val="9"/>
        </w:numPr>
        <w:overflowPunct w:val="0"/>
        <w:autoSpaceDE w:val="0"/>
        <w:autoSpaceDN w:val="0"/>
        <w:adjustRightInd w:val="0"/>
        <w:ind w:left="567" w:hanging="283"/>
        <w:textAlignment w:val="baseline"/>
        <w:rPr>
          <w:szCs w:val="20"/>
        </w:rPr>
      </w:pPr>
      <w:r>
        <w:t xml:space="preserve">er wordt nagedacht over het oprichten van een specifiek Europees klimaatrampenfonds om doeltreffend op grote crises te reageren zonder dat dit afbreuk doet aan structuurbeleid dat vanuit het </w:t>
      </w:r>
      <w:proofErr w:type="spellStart"/>
      <w:r>
        <w:t>Elfpo</w:t>
      </w:r>
      <w:proofErr w:type="spellEnd"/>
      <w:r>
        <w:t xml:space="preserve"> of het gemeenschappelijk landbouwbeleid (GLB) wordt gefinancierd. Bedoeling is dat dit fonds een aanvulling vormt op het Solidariteitsfonds van de Europese Unie en waarborgt dat er in de toekomst, in het licht van toenemende grote risico’s, aanhoudende steun zal worden verleend;</w:t>
      </w:r>
    </w:p>
    <w:p w:rsidR="0089162C" w:rsidP="003F1917" w:rsidRDefault="0089162C" w14:paraId="2413C467" w14:textId="77777777">
      <w:pPr>
        <w:widowControl w:val="0"/>
        <w:numPr>
          <w:ilvl w:val="0"/>
          <w:numId w:val="9"/>
        </w:numPr>
        <w:overflowPunct w:val="0"/>
        <w:autoSpaceDE w:val="0"/>
        <w:autoSpaceDN w:val="0"/>
        <w:adjustRightInd w:val="0"/>
        <w:ind w:left="567" w:hanging="283"/>
        <w:textAlignment w:val="baseline"/>
        <w:rPr>
          <w:szCs w:val="20"/>
        </w:rPr>
      </w:pPr>
      <w:r>
        <w:t>de aanpassingen van de verordening worden ingepast in het bredere strategische kader van de langetermijnvisie van de EU op plattelandsgebieden, waarbij wordt gezorgd voor samenhang tussen noodhulp, territoriale weerbaarheid en duurzame plattelandsontwikkeling;</w:t>
      </w:r>
    </w:p>
    <w:p w:rsidRPr="00743198" w:rsidR="00055407" w:rsidP="00743198" w:rsidRDefault="0089162C" w14:paraId="3BCC5154" w14:textId="308943FA">
      <w:pPr>
        <w:widowControl w:val="0"/>
        <w:numPr>
          <w:ilvl w:val="0"/>
          <w:numId w:val="31"/>
        </w:numPr>
        <w:overflowPunct w:val="0"/>
        <w:autoSpaceDE w:val="0"/>
        <w:autoSpaceDN w:val="0"/>
        <w:adjustRightInd w:val="0"/>
        <w:spacing w:after="160" w:line="259" w:lineRule="auto"/>
        <w:ind w:left="567" w:hanging="283"/>
        <w:textAlignment w:val="baseline"/>
        <w:rPr>
          <w:szCs w:val="20"/>
        </w:rPr>
      </w:pPr>
      <w:r>
        <w:t>is van mening dat de EU behoefte heeft aan een nieuw, stabiel en solide financieringsmechanisme dat flexibel is en kan inspelen op nieuwe en opkomende crises in de komende jaren;</w:t>
      </w:r>
    </w:p>
    <w:p w:rsidR="0089162C" w:rsidP="00B60D9A" w:rsidRDefault="0089162C" w14:paraId="4A642D13" w14:textId="77777777">
      <w:pPr>
        <w:widowControl w:val="0"/>
        <w:numPr>
          <w:ilvl w:val="0"/>
          <w:numId w:val="31"/>
        </w:numPr>
        <w:overflowPunct w:val="0"/>
        <w:autoSpaceDE w:val="0"/>
        <w:autoSpaceDN w:val="0"/>
        <w:adjustRightInd w:val="0"/>
        <w:ind w:left="567" w:hanging="283"/>
        <w:textAlignment w:val="baseline"/>
        <w:rPr>
          <w:szCs w:val="20"/>
        </w:rPr>
      </w:pPr>
      <w:r>
        <w:lastRenderedPageBreak/>
        <w:t xml:space="preserve">zou tot slot graag zien dat de verschillende Europese instrumenten voor rampenbestrijding beter op elkaar worden afgestemd, dat er werk wordt gemaakt van een gestructureerd preventiekader, waaronder een </w:t>
      </w:r>
      <w:proofErr w:type="spellStart"/>
      <w:r>
        <w:t>éénloketsysteem</w:t>
      </w:r>
      <w:proofErr w:type="spellEnd"/>
      <w:r>
        <w:t xml:space="preserve"> voor de </w:t>
      </w:r>
      <w:proofErr w:type="spellStart"/>
      <w:r>
        <w:t>ultraperifere</w:t>
      </w:r>
      <w:proofErr w:type="spellEnd"/>
      <w:r>
        <w:t xml:space="preserve"> gebieden en een mechanisme voor vroegtijdige waarschuwing op het vlak van klimaat voor deze gebieden, en dat de administratieve procedures voor de toekenning van steun worden vereenvoudigd.</w:t>
      </w:r>
    </w:p>
    <w:p w:rsidRPr="0089162C" w:rsidR="00C2185C" w:rsidP="00B60D9A" w:rsidRDefault="00C2185C" w14:paraId="7946C4EC" w14:textId="77777777">
      <w:pPr>
        <w:widowControl w:val="0"/>
        <w:overflowPunct w:val="0"/>
        <w:autoSpaceDE w:val="0"/>
        <w:autoSpaceDN w:val="0"/>
        <w:adjustRightInd w:val="0"/>
        <w:ind w:left="284"/>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89162C" w:rsidR="0089162C" w:rsidTr="001757A2" w14:paraId="2AFA9E15" w14:textId="77777777">
        <w:tc>
          <w:tcPr>
            <w:tcW w:w="1418" w:type="dxa"/>
          </w:tcPr>
          <w:p w:rsidRPr="0089162C" w:rsidR="0089162C" w:rsidP="0089162C" w:rsidRDefault="0089162C" w14:paraId="3856C519" w14:textId="4B0C99D7">
            <w:pPr>
              <w:overflowPunct w:val="0"/>
              <w:autoSpaceDE w:val="0"/>
              <w:autoSpaceDN w:val="0"/>
              <w:adjustRightInd w:val="0"/>
              <w:spacing w:line="240" w:lineRule="auto"/>
              <w:textAlignment w:val="baseline"/>
              <w:rPr>
                <w:i/>
              </w:rPr>
            </w:pPr>
            <w:r>
              <w:rPr>
                <w:b/>
                <w:i/>
              </w:rPr>
              <w:t>Contactpersoon</w:t>
            </w:r>
          </w:p>
        </w:tc>
        <w:tc>
          <w:tcPr>
            <w:tcW w:w="5670" w:type="dxa"/>
          </w:tcPr>
          <w:p w:rsidRPr="0089162C" w:rsidR="0089162C" w:rsidP="0089162C" w:rsidRDefault="0089162C" w14:paraId="73D41A1C" w14:textId="77777777">
            <w:pPr>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89162C" w:rsidR="0089162C" w:rsidTr="001757A2" w14:paraId="51D98A7C" w14:textId="77777777">
        <w:tc>
          <w:tcPr>
            <w:tcW w:w="1418" w:type="dxa"/>
          </w:tcPr>
          <w:p w:rsidRPr="0089162C" w:rsidR="0089162C" w:rsidP="0089162C" w:rsidRDefault="0089162C" w14:paraId="6B8F537C" w14:textId="3D76B63B">
            <w:pPr>
              <w:overflowPunct w:val="0"/>
              <w:autoSpaceDE w:val="0"/>
              <w:autoSpaceDN w:val="0"/>
              <w:adjustRightInd w:val="0"/>
              <w:spacing w:line="240" w:lineRule="auto"/>
              <w:textAlignment w:val="baseline"/>
              <w:rPr>
                <w:i/>
              </w:rPr>
            </w:pPr>
            <w:r>
              <w:rPr>
                <w:i/>
              </w:rPr>
              <w:t>Tel.</w:t>
            </w:r>
          </w:p>
        </w:tc>
        <w:tc>
          <w:tcPr>
            <w:tcW w:w="5670" w:type="dxa"/>
          </w:tcPr>
          <w:p w:rsidRPr="0089162C" w:rsidR="0089162C" w:rsidP="0089162C" w:rsidRDefault="0089162C" w14:paraId="74829D4D" w14:textId="0E39C935">
            <w:pPr>
              <w:overflowPunct w:val="0"/>
              <w:autoSpaceDE w:val="0"/>
              <w:autoSpaceDN w:val="0"/>
              <w:adjustRightInd w:val="0"/>
              <w:spacing w:line="240" w:lineRule="auto"/>
              <w:textAlignment w:val="baseline"/>
              <w:rPr>
                <w:i/>
              </w:rPr>
            </w:pPr>
            <w:r>
              <w:rPr>
                <w:i/>
              </w:rPr>
              <w:t>+32 2 5469795</w:t>
            </w:r>
          </w:p>
        </w:tc>
      </w:tr>
      <w:tr w:rsidRPr="0089162C" w:rsidR="0089162C" w:rsidTr="001757A2" w14:paraId="443155D9" w14:textId="77777777">
        <w:tc>
          <w:tcPr>
            <w:tcW w:w="1418" w:type="dxa"/>
          </w:tcPr>
          <w:p w:rsidRPr="0089162C" w:rsidR="0089162C" w:rsidP="0089162C" w:rsidRDefault="00C86ABE" w14:paraId="21A28619" w14:textId="4E3177B1">
            <w:pPr>
              <w:overflowPunct w:val="0"/>
              <w:autoSpaceDE w:val="0"/>
              <w:autoSpaceDN w:val="0"/>
              <w:adjustRightInd w:val="0"/>
              <w:spacing w:line="240" w:lineRule="auto"/>
              <w:textAlignment w:val="baseline"/>
              <w:rPr>
                <w:i/>
              </w:rPr>
            </w:pPr>
            <w:r>
              <w:rPr>
                <w:i/>
              </w:rPr>
              <w:t>E-mail</w:t>
            </w:r>
          </w:p>
        </w:tc>
        <w:tc>
          <w:tcPr>
            <w:tcW w:w="5670" w:type="dxa"/>
          </w:tcPr>
          <w:p w:rsidRPr="0089162C" w:rsidR="0089162C" w:rsidP="0089162C" w:rsidRDefault="00DC5BE5" w14:paraId="72FF38C2" w14:textId="5AC9978B">
            <w:pPr>
              <w:overflowPunct w:val="0"/>
              <w:autoSpaceDE w:val="0"/>
              <w:autoSpaceDN w:val="0"/>
              <w:adjustRightInd w:val="0"/>
              <w:spacing w:line="240" w:lineRule="auto"/>
              <w:textAlignment w:val="baseline"/>
              <w:rPr>
                <w:i/>
                <w:iCs/>
              </w:rPr>
            </w:pPr>
            <w:hyperlink w:history="1" r:id="rId29">
              <w:r w:rsidR="00381CCE">
                <w:rPr>
                  <w:i/>
                  <w:color w:val="0000FF"/>
                  <w:u w:val="single"/>
                </w:rPr>
                <w:t>GeorgiosMeleas@eesc.europa.eu</w:t>
              </w:r>
            </w:hyperlink>
          </w:p>
        </w:tc>
      </w:tr>
    </w:tbl>
    <w:p w:rsidR="0089162C" w:rsidP="004D7AC0" w:rsidRDefault="0089162C" w14:paraId="4982DD98" w14:textId="687F4A7D">
      <w:pPr>
        <w:spacing w:after="160" w:line="259" w:lineRule="auto"/>
        <w:jc w:val="left"/>
      </w:pPr>
    </w:p>
    <w:p w:rsidR="0089162C" w:rsidRDefault="0089162C" w14:paraId="76598F99" w14:textId="77777777">
      <w:pPr>
        <w:spacing w:after="160" w:line="259" w:lineRule="auto"/>
        <w:jc w:val="left"/>
      </w:pPr>
      <w:r>
        <w:br w:type="page"/>
      </w:r>
    </w:p>
    <w:p w:rsidR="004D7AC0" w:rsidP="004D7AC0" w:rsidRDefault="004D7AC0" w14:paraId="4982DD99" w14:textId="77777777">
      <w:pPr>
        <w:pStyle w:val="Heading1"/>
        <w:rPr>
          <w:b/>
        </w:rPr>
      </w:pPr>
      <w:bookmarkStart w:name="_Toc75527081" w:id="2"/>
      <w:bookmarkStart w:name="_Toc202345568" w:id="3"/>
      <w:r>
        <w:rPr>
          <w:b/>
        </w:rPr>
        <w:lastRenderedPageBreak/>
        <w:t>WERKGELEGENHEID, SOCIALE ZAKEN EN BURGERSCHAP</w:t>
      </w:r>
      <w:bookmarkEnd w:id="2"/>
      <w:bookmarkEnd w:id="3"/>
    </w:p>
    <w:p w:rsidR="004D7AC0" w:rsidP="004D7AC0" w:rsidRDefault="004D7AC0" w14:paraId="4982DD9A" w14:textId="77777777"/>
    <w:p w:rsidRPr="00BE355C" w:rsidR="00BE355C" w:rsidP="00B60D9A" w:rsidRDefault="00DC5BE5" w14:paraId="36F6D783" w14:textId="02C78BF6">
      <w:pPr>
        <w:widowControl w:val="0"/>
        <w:numPr>
          <w:ilvl w:val="0"/>
          <w:numId w:val="11"/>
        </w:numPr>
        <w:overflowPunct w:val="0"/>
        <w:autoSpaceDE w:val="0"/>
        <w:autoSpaceDN w:val="0"/>
        <w:adjustRightInd w:val="0"/>
        <w:spacing w:line="276" w:lineRule="auto"/>
        <w:ind w:left="567" w:hanging="567"/>
        <w:textAlignment w:val="baseline"/>
        <w:rPr>
          <w:b/>
        </w:rPr>
      </w:pPr>
      <w:hyperlink w:history="1" r:id="rId30">
        <w:r w:rsidR="00BE355C">
          <w:rPr>
            <w:b/>
            <w:i/>
            <w:color w:val="0000FF"/>
            <w:sz w:val="28"/>
            <w:u w:val="single"/>
          </w:rPr>
          <w:t>Versterking van legale en georganiseerde arbeidsmigratie naar de EU</w:t>
        </w:r>
      </w:hyperlink>
    </w:p>
    <w:p w:rsidR="00BE355C" w:rsidP="001C720D" w:rsidRDefault="00BE355C" w14:paraId="36B699A7"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p w:rsidRPr="00BE355C" w:rsidR="001C720D" w:rsidP="00B60D9A" w:rsidRDefault="001C720D" w14:paraId="13148018"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237"/>
      </w:tblGrid>
      <w:tr w:rsidRPr="00BE355C" w:rsidR="00BE355C" w:rsidTr="001757A2" w14:paraId="33AF8D5F" w14:textId="77777777">
        <w:tc>
          <w:tcPr>
            <w:tcW w:w="1701" w:type="dxa"/>
          </w:tcPr>
          <w:p w:rsidRPr="00BE355C" w:rsidR="00BE355C" w:rsidP="00B60D9A" w:rsidRDefault="00BE355C" w14:paraId="16316613" w14:textId="77777777">
            <w:pPr>
              <w:tabs>
                <w:tab w:val="center" w:pos="284"/>
              </w:tabs>
              <w:overflowPunct w:val="0"/>
              <w:autoSpaceDE w:val="0"/>
              <w:autoSpaceDN w:val="0"/>
              <w:adjustRightInd w:val="0"/>
              <w:spacing w:line="276" w:lineRule="auto"/>
              <w:ind w:left="567" w:hanging="567"/>
              <w:textAlignment w:val="baseline"/>
              <w:rPr>
                <w:b/>
              </w:rPr>
            </w:pPr>
            <w:r>
              <w:rPr>
                <w:b/>
              </w:rPr>
              <w:t>Rapporteur</w:t>
            </w:r>
          </w:p>
          <w:p w:rsidRPr="00BE355C" w:rsidR="00BE355C" w:rsidP="00B60D9A" w:rsidRDefault="00BE355C" w14:paraId="0025A88B" w14:textId="77777777">
            <w:pPr>
              <w:tabs>
                <w:tab w:val="center" w:pos="284"/>
              </w:tabs>
              <w:overflowPunct w:val="0"/>
              <w:autoSpaceDE w:val="0"/>
              <w:autoSpaceDN w:val="0"/>
              <w:adjustRightInd w:val="0"/>
              <w:spacing w:line="276" w:lineRule="auto"/>
              <w:ind w:left="567" w:hanging="567"/>
              <w:textAlignment w:val="baseline"/>
              <w:rPr>
                <w:b/>
                <w:lang w:val="en-GB"/>
              </w:rPr>
            </w:pPr>
          </w:p>
        </w:tc>
        <w:tc>
          <w:tcPr>
            <w:tcW w:w="6237" w:type="dxa"/>
          </w:tcPr>
          <w:p w:rsidRPr="00BE355C" w:rsidR="00BE355C" w:rsidP="00B60D9A" w:rsidRDefault="00BE355C" w14:paraId="3FBF9478" w14:textId="77777777">
            <w:pPr>
              <w:overflowPunct w:val="0"/>
              <w:autoSpaceDE w:val="0"/>
              <w:autoSpaceDN w:val="0"/>
              <w:adjustRightInd w:val="0"/>
              <w:spacing w:line="276" w:lineRule="auto"/>
              <w:ind w:left="567" w:hanging="567"/>
              <w:textAlignment w:val="baseline"/>
            </w:pPr>
            <w:r>
              <w:t>Thomas WAGNSONNER (groep Werknemers – AT)</w:t>
            </w:r>
          </w:p>
        </w:tc>
      </w:tr>
      <w:tr w:rsidRPr="00BE355C" w:rsidR="00BE355C" w:rsidTr="001757A2" w14:paraId="54C7ED21" w14:textId="77777777">
        <w:tc>
          <w:tcPr>
            <w:tcW w:w="1701" w:type="dxa"/>
            <w:vMerge w:val="restart"/>
          </w:tcPr>
          <w:p w:rsidRPr="00BE355C" w:rsidR="00BE355C" w:rsidP="00B60D9A" w:rsidRDefault="00BE355C" w14:paraId="70CF4C33" w14:textId="3C511563">
            <w:pPr>
              <w:tabs>
                <w:tab w:val="center" w:pos="284"/>
              </w:tabs>
              <w:overflowPunct w:val="0"/>
              <w:autoSpaceDE w:val="0"/>
              <w:autoSpaceDN w:val="0"/>
              <w:adjustRightInd w:val="0"/>
              <w:spacing w:line="276" w:lineRule="auto"/>
              <w:ind w:left="567" w:hanging="567"/>
              <w:textAlignment w:val="baseline"/>
              <w:rPr>
                <w:b/>
              </w:rPr>
            </w:pPr>
            <w:r>
              <w:rPr>
                <w:b/>
              </w:rPr>
              <w:t>Referentiedocumenten</w:t>
            </w:r>
          </w:p>
        </w:tc>
        <w:tc>
          <w:tcPr>
            <w:tcW w:w="6237" w:type="dxa"/>
          </w:tcPr>
          <w:p w:rsidR="001A0F35" w:rsidP="00B60D9A" w:rsidRDefault="001A0F35" w14:paraId="33355221" w14:textId="13608625">
            <w:pPr>
              <w:tabs>
                <w:tab w:val="center" w:pos="284"/>
              </w:tabs>
              <w:overflowPunct w:val="0"/>
              <w:autoSpaceDE w:val="0"/>
              <w:autoSpaceDN w:val="0"/>
              <w:adjustRightInd w:val="0"/>
              <w:spacing w:line="276" w:lineRule="auto"/>
              <w:ind w:left="567" w:hanging="567"/>
              <w:textAlignment w:val="baseline"/>
            </w:pPr>
            <w:r>
              <w:t>Initiatiefadvies</w:t>
            </w:r>
          </w:p>
          <w:p w:rsidRPr="00BE355C" w:rsidR="00BE355C" w:rsidP="00B60D9A" w:rsidRDefault="00BE355C" w14:paraId="5BAB46CC" w14:textId="0DAE5994">
            <w:pPr>
              <w:tabs>
                <w:tab w:val="center" w:pos="284"/>
              </w:tabs>
              <w:overflowPunct w:val="0"/>
              <w:autoSpaceDE w:val="0"/>
              <w:autoSpaceDN w:val="0"/>
              <w:adjustRightInd w:val="0"/>
              <w:spacing w:line="276" w:lineRule="auto"/>
              <w:ind w:left="567" w:hanging="567"/>
              <w:textAlignment w:val="baseline"/>
            </w:pPr>
            <w:r>
              <w:t>EESC-2025-00142-00-00-AC</w:t>
            </w:r>
          </w:p>
        </w:tc>
      </w:tr>
      <w:tr w:rsidRPr="00BE355C" w:rsidR="00BE355C" w:rsidTr="001757A2" w14:paraId="73F38940" w14:textId="77777777">
        <w:tc>
          <w:tcPr>
            <w:tcW w:w="1701" w:type="dxa"/>
            <w:vMerge/>
          </w:tcPr>
          <w:p w:rsidRPr="00BE355C" w:rsidR="00BE355C" w:rsidP="00B60D9A" w:rsidRDefault="00BE355C" w14:paraId="14E0EFD8"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6237" w:type="dxa"/>
          </w:tcPr>
          <w:p w:rsidRPr="00BE355C" w:rsidR="00BE355C" w:rsidP="00B60D9A" w:rsidRDefault="00BE355C" w14:paraId="145DF7AE" w14:textId="77777777">
            <w:pPr>
              <w:tabs>
                <w:tab w:val="center" w:pos="284"/>
              </w:tabs>
              <w:overflowPunct w:val="0"/>
              <w:autoSpaceDE w:val="0"/>
              <w:autoSpaceDN w:val="0"/>
              <w:adjustRightInd w:val="0"/>
              <w:spacing w:line="276" w:lineRule="auto"/>
              <w:ind w:left="266" w:hanging="266"/>
              <w:textAlignment w:val="baseline"/>
              <w:rPr>
                <w:sz w:val="16"/>
                <w:szCs w:val="16"/>
                <w:lang w:val="en-GB"/>
              </w:rPr>
            </w:pPr>
          </w:p>
        </w:tc>
      </w:tr>
    </w:tbl>
    <w:p w:rsidRPr="00743198" w:rsidR="001C720D" w:rsidP="001C720D" w:rsidRDefault="001C720D" w14:paraId="5345CB05" w14:textId="77777777">
      <w:pPr>
        <w:keepNext/>
        <w:keepLines/>
        <w:tabs>
          <w:tab w:val="center" w:pos="284"/>
        </w:tabs>
        <w:overflowPunct w:val="0"/>
        <w:autoSpaceDE w:val="0"/>
        <w:autoSpaceDN w:val="0"/>
        <w:adjustRightInd w:val="0"/>
        <w:spacing w:line="276" w:lineRule="auto"/>
        <w:ind w:left="266" w:hanging="266"/>
        <w:textAlignment w:val="baseline"/>
        <w:rPr>
          <w:bCs/>
          <w:sz w:val="10"/>
          <w:szCs w:val="10"/>
          <w:lang w:val="en-GB"/>
        </w:rPr>
      </w:pPr>
    </w:p>
    <w:p w:rsidRPr="00BE355C" w:rsidR="00BE355C" w:rsidP="00B60D9A" w:rsidRDefault="00BE355C" w14:paraId="60E5618C" w14:textId="248667B8">
      <w:pPr>
        <w:keepNext/>
        <w:keepLines/>
        <w:tabs>
          <w:tab w:val="center" w:pos="284"/>
        </w:tabs>
        <w:overflowPunct w:val="0"/>
        <w:autoSpaceDE w:val="0"/>
        <w:autoSpaceDN w:val="0"/>
        <w:adjustRightInd w:val="0"/>
        <w:spacing w:line="276" w:lineRule="auto"/>
        <w:ind w:left="266" w:hanging="266"/>
        <w:textAlignment w:val="baseline"/>
        <w:rPr>
          <w:b/>
        </w:rPr>
      </w:pPr>
      <w:r>
        <w:rPr>
          <w:b/>
        </w:rPr>
        <w:t>Hoofdpunten</w:t>
      </w:r>
    </w:p>
    <w:p w:rsidRPr="00BE355C" w:rsidR="00942860" w:rsidP="00B60D9A" w:rsidRDefault="00BE355C" w14:paraId="0E2FB7E6" w14:textId="74AF2860">
      <w:pPr>
        <w:spacing w:before="100" w:beforeAutospacing="1" w:after="100" w:afterAutospacing="1" w:line="276" w:lineRule="auto"/>
        <w:jc w:val="left"/>
      </w:pPr>
      <w:r>
        <w:t>Het EESC:</w:t>
      </w:r>
    </w:p>
    <w:p w:rsidR="00942860" w:rsidP="00942860" w:rsidRDefault="00BE355C" w14:paraId="1AD6268F" w14:textId="7EACF21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benadrukt dat </w:t>
      </w:r>
      <w:r>
        <w:rPr>
          <w:b/>
        </w:rPr>
        <w:t>de bevordering van legale en georganiseerde arbeidsmigratie naar de EU en de daarmee verband houdende beleidsmaatregelen en instrumenten van de EU</w:t>
      </w:r>
      <w:r>
        <w:t xml:space="preserve"> gebaseerd moeten zijn op </w:t>
      </w:r>
      <w:r>
        <w:rPr>
          <w:b/>
        </w:rPr>
        <w:t>de mensenrechten, de rechtsstaat, de integratie</w:t>
      </w:r>
      <w:r>
        <w:t xml:space="preserve"> van onderdanen van derde landen op de arbeidsmarkt, de eerbiediging van </w:t>
      </w:r>
      <w:r>
        <w:rPr>
          <w:b/>
        </w:rPr>
        <w:t>de gemeenschappelijke waarden van de EU</w:t>
      </w:r>
      <w:r>
        <w:t xml:space="preserve"> en </w:t>
      </w:r>
      <w:r>
        <w:rPr>
          <w:b/>
        </w:rPr>
        <w:t>de naleving van bindende internationale rechtsinstrumenten</w:t>
      </w:r>
      <w:r>
        <w:t xml:space="preserve"> op het gebied van migratie en mensen- en arbeidsrechten;</w:t>
      </w:r>
    </w:p>
    <w:p w:rsidRPr="00942860" w:rsidR="00BE355C" w:rsidP="00B60D9A" w:rsidRDefault="00BE355C" w14:paraId="5D0A618B" w14:textId="7640464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pleit voor een </w:t>
      </w:r>
      <w:r>
        <w:rPr>
          <w:b/>
        </w:rPr>
        <w:t>evenwichtige aanpak</w:t>
      </w:r>
      <w:r>
        <w:t xml:space="preserve"> van de belangen van </w:t>
      </w:r>
      <w:r>
        <w:rPr>
          <w:b/>
        </w:rPr>
        <w:t>de EU en de landen van oorsprong</w:t>
      </w:r>
      <w:r>
        <w:t xml:space="preserve"> in alle huidige en toekomstige migratiekaders. Het wijst erop hoe belangrijk het is om </w:t>
      </w:r>
      <w:r>
        <w:rPr>
          <w:b/>
        </w:rPr>
        <w:t>het risico van braindrain te beperken</w:t>
      </w:r>
      <w:r>
        <w:t xml:space="preserve"> via </w:t>
      </w:r>
      <w:r>
        <w:rPr>
          <w:b/>
        </w:rPr>
        <w:t>economische groei en fatsoenlijke banen</w:t>
      </w:r>
      <w:r>
        <w:t xml:space="preserve"> in de landen van oorsprong, met steun van het cohesiebeleid van de EU. </w:t>
      </w:r>
      <w:r>
        <w:rPr>
          <w:b/>
        </w:rPr>
        <w:t>De sociale partners</w:t>
      </w:r>
      <w:r>
        <w:t xml:space="preserve"> aan beide kanten moeten hierbij institutioneel worden betrokken, met inachtneming van nationale omstandigheden en praktijken, teneinde </w:t>
      </w:r>
      <w:r>
        <w:rPr>
          <w:b/>
        </w:rPr>
        <w:t>de kansen, risico’s en uitdagingen</w:t>
      </w:r>
      <w:r>
        <w:t xml:space="preserve"> voor de binnenlandse arbeidsmarkten </w:t>
      </w:r>
      <w:r>
        <w:rPr>
          <w:b/>
        </w:rPr>
        <w:t>in kaart te brengen</w:t>
      </w:r>
      <w:r>
        <w:t xml:space="preserve"> en deze op te nemen in </w:t>
      </w:r>
      <w:r>
        <w:rPr>
          <w:b/>
        </w:rPr>
        <w:t>een solide monitoringkader</w:t>
      </w:r>
      <w:r>
        <w:t xml:space="preserve"> voor alle bilaterale arbeidsmigratieovereenkomsten;</w:t>
      </w:r>
    </w:p>
    <w:p w:rsidRPr="00BE355C" w:rsidR="00BE355C" w:rsidP="00B60D9A" w:rsidRDefault="00BE355C" w14:paraId="724CFAB1"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wijst erop dat </w:t>
      </w:r>
      <w:r>
        <w:rPr>
          <w:b/>
        </w:rPr>
        <w:t>opleidingen voor en na het vertrek</w:t>
      </w:r>
      <w:r>
        <w:t xml:space="preserve">, met inbegrip van maatschappelijke en beroepsintegratie en programma’s voor de ontwikkeling van vaardigheden in de landen van oorsprong, waarbij een bepaald percentage van de werknemers in hun land van oorsprong blijft teneinde de sociale en economische ontwikkeling te bevorderen, </w:t>
      </w:r>
      <w:r>
        <w:rPr>
          <w:b/>
        </w:rPr>
        <w:t>een doeltreffende manier kunnen zijn om het risico van braindrain te beperken</w:t>
      </w:r>
      <w:r>
        <w:t>;</w:t>
      </w:r>
    </w:p>
    <w:p w:rsidRPr="00BE355C" w:rsidR="00BE355C" w:rsidP="00B60D9A" w:rsidRDefault="00BE355C" w14:paraId="0E3A5968"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wijst erop dat </w:t>
      </w:r>
      <w:r>
        <w:rPr>
          <w:b/>
        </w:rPr>
        <w:t>gelijke rechten voor migrerende werknemers uit derde landen op alle vaardigheidsniveaus moeten worden bevorderd</w:t>
      </w:r>
      <w:r>
        <w:t xml:space="preserve">. </w:t>
      </w:r>
      <w:r>
        <w:rPr>
          <w:b/>
        </w:rPr>
        <w:t>Tijdens de hele migratiecyclus moeten zij beter beschermd worden</w:t>
      </w:r>
      <w:r>
        <w:t>. Dat betekent onder meer toegankelijke informatie vóór en na aankomst, oriëntatie en opleiding, en toegang tot juridische klachten- en verhaalmechanismen;</w:t>
      </w:r>
    </w:p>
    <w:p w:rsidRPr="00BE355C" w:rsidR="00BE355C" w:rsidP="00B60D9A" w:rsidRDefault="00BE355C" w14:paraId="6F849D0E"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merkt op dat </w:t>
      </w:r>
      <w:r>
        <w:rPr>
          <w:b/>
        </w:rPr>
        <w:t>dankzij</w:t>
      </w:r>
      <w:r>
        <w:t xml:space="preserve"> </w:t>
      </w:r>
      <w:r>
        <w:rPr>
          <w:b/>
        </w:rPr>
        <w:t>partnerschappen voor internationale vaardigheden en mobiliteit</w:t>
      </w:r>
      <w:r>
        <w:t xml:space="preserve"> </w:t>
      </w:r>
      <w:r>
        <w:rPr>
          <w:b/>
        </w:rPr>
        <w:t>binnenlandse arbeidsmarkten er sterker op kunnen worden,</w:t>
      </w:r>
      <w:r>
        <w:t xml:space="preserve"> vraag en aanbod op de arbeidsmarkt op elkaar kunnen worden afgestemd, vaardigheden op alle niveaus kunnen worden overgedragen en de “</w:t>
      </w:r>
      <w:proofErr w:type="spellStart"/>
      <w:r>
        <w:t>braingain</w:t>
      </w:r>
      <w:proofErr w:type="spellEnd"/>
      <w:r>
        <w:t>” gemaximaliseerd kan worden. Tegelijkertijd kan hiermee de “braindrain” worden aangepakt en kunnen het concurrentievermogen en de groei van de landen van oorsprong en bestemming worden vergroot;</w:t>
      </w:r>
    </w:p>
    <w:p w:rsidR="00055407" w:rsidP="00942860" w:rsidRDefault="00BE355C" w14:paraId="4D8A1DB8" w14:textId="6508B008">
      <w:pPr>
        <w:numPr>
          <w:ilvl w:val="0"/>
          <w:numId w:val="32"/>
        </w:numPr>
        <w:overflowPunct w:val="0"/>
        <w:autoSpaceDE w:val="0"/>
        <w:autoSpaceDN w:val="0"/>
        <w:adjustRightInd w:val="0"/>
        <w:spacing w:before="100" w:beforeAutospacing="1" w:after="100" w:afterAutospacing="1"/>
        <w:ind w:left="284" w:hanging="284"/>
        <w:textAlignment w:val="baseline"/>
      </w:pPr>
      <w:r>
        <w:t xml:space="preserve">wijst erop dat momenteel </w:t>
      </w:r>
      <w:r>
        <w:rPr>
          <w:b/>
        </w:rPr>
        <w:t>een gemeenschappelijk kader ontbreekt voor de onderhandelingen over de talentpartnerschappen</w:t>
      </w:r>
      <w:r>
        <w:t xml:space="preserve">, die bovendien niet transparant genoeg zijn en verzoekt </w:t>
      </w:r>
      <w:r>
        <w:rPr>
          <w:b/>
        </w:rPr>
        <w:t>de Europese Commissie om in een actieplan uiteen te zetten wat de volgende stappen zijn</w:t>
      </w:r>
      <w:r>
        <w:t xml:space="preserve"> voor </w:t>
      </w:r>
      <w:r>
        <w:lastRenderedPageBreak/>
        <w:t>deze partnerschappen, welke lering is getrokken uit lopende en eerdere projecten en welk beleid de samenhang moet vergroten en een soepele mobiliteit moet bevorderen;</w:t>
      </w:r>
    </w:p>
    <w:p w:rsidRPr="00BE355C" w:rsidR="00BE355C" w:rsidP="00B60D9A" w:rsidRDefault="00BE355C" w14:paraId="46A2EA98"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beklemtoont dat </w:t>
      </w:r>
      <w:r>
        <w:rPr>
          <w:b/>
        </w:rPr>
        <w:t>de EU alle beschikbare arbeidskrachten moet mobiliseren</w:t>
      </w:r>
      <w:r>
        <w:t xml:space="preserve"> en in aanvulling daarop </w:t>
      </w:r>
      <w:r>
        <w:rPr>
          <w:b/>
        </w:rPr>
        <w:t>het migratiebeleid moet verbeteren</w:t>
      </w:r>
      <w:r>
        <w:t xml:space="preserve">, zodat geschoolde arbeidskrachten kunnen worden aangetrokken en behouden. Om te voorzien in de </w:t>
      </w:r>
      <w:proofErr w:type="spellStart"/>
      <w:r>
        <w:t>langetermijnbehoeften</w:t>
      </w:r>
      <w:proofErr w:type="spellEnd"/>
      <w:r>
        <w:t xml:space="preserve"> van de arbeidsmarkt en de tekorten hiervan aan te pakken zou </w:t>
      </w:r>
      <w:r>
        <w:rPr>
          <w:b/>
        </w:rPr>
        <w:t>allereerst moeten worden ingezet op de activering van de binnenlandse beroepsbevolking van de EU</w:t>
      </w:r>
      <w:r>
        <w:t xml:space="preserve">, met bijzondere aandacht voor groepen met een lage arbeidsparticipatie, en </w:t>
      </w:r>
      <w:r>
        <w:rPr>
          <w:b/>
        </w:rPr>
        <w:t>in specifieke gevallen moet er rekening mee moet worden gehouden dat het voor bedrijven belangrijk is om voor dringende vacatures migrerende werknemers te kunnen aannemen</w:t>
      </w:r>
      <w:r>
        <w:t xml:space="preserve">. </w:t>
      </w: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4493"/>
      </w:tblGrid>
      <w:tr w:rsidRPr="00BE355C" w:rsidR="00BE355C" w:rsidTr="001757A2" w14:paraId="526B6215" w14:textId="77777777">
        <w:tc>
          <w:tcPr>
            <w:tcW w:w="1210" w:type="dxa"/>
          </w:tcPr>
          <w:p w:rsidRPr="00BE355C" w:rsidR="00BE355C" w:rsidP="00BE355C" w:rsidRDefault="00BE355C" w14:paraId="730E9F62" w14:textId="77777777">
            <w:pPr>
              <w:overflowPunct w:val="0"/>
              <w:autoSpaceDE w:val="0"/>
              <w:autoSpaceDN w:val="0"/>
              <w:adjustRightInd w:val="0"/>
              <w:textAlignment w:val="baseline"/>
              <w:rPr>
                <w:i/>
              </w:rPr>
            </w:pPr>
            <w:r>
              <w:rPr>
                <w:b/>
                <w:i/>
              </w:rPr>
              <w:t>Contactpersoon</w:t>
            </w:r>
          </w:p>
        </w:tc>
        <w:tc>
          <w:tcPr>
            <w:tcW w:w="4493" w:type="dxa"/>
          </w:tcPr>
          <w:p w:rsidRPr="00BE355C" w:rsidR="00BE355C" w:rsidP="00BE355C" w:rsidRDefault="00BE355C" w14:paraId="13056E76" w14:textId="77777777">
            <w:pPr>
              <w:overflowPunct w:val="0"/>
              <w:autoSpaceDE w:val="0"/>
              <w:autoSpaceDN w:val="0"/>
              <w:adjustRightInd w:val="0"/>
              <w:ind w:hanging="12"/>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Pr="00BE355C" w:rsidR="00BE355C" w:rsidTr="001757A2" w14:paraId="6C936FC0" w14:textId="77777777">
        <w:tc>
          <w:tcPr>
            <w:tcW w:w="1210" w:type="dxa"/>
          </w:tcPr>
          <w:p w:rsidRPr="00BE355C" w:rsidR="00BE355C" w:rsidP="00BE355C" w:rsidRDefault="00BE355C" w14:paraId="7C9EA8D3" w14:textId="77777777">
            <w:pPr>
              <w:overflowPunct w:val="0"/>
              <w:autoSpaceDE w:val="0"/>
              <w:autoSpaceDN w:val="0"/>
              <w:adjustRightInd w:val="0"/>
              <w:textAlignment w:val="baseline"/>
              <w:rPr>
                <w:i/>
              </w:rPr>
            </w:pPr>
            <w:r>
              <w:rPr>
                <w:i/>
              </w:rPr>
              <w:t>Tel.</w:t>
            </w:r>
          </w:p>
        </w:tc>
        <w:tc>
          <w:tcPr>
            <w:tcW w:w="4493" w:type="dxa"/>
          </w:tcPr>
          <w:p w:rsidRPr="00BE355C" w:rsidR="00BE355C" w:rsidP="00BE355C" w:rsidRDefault="00BE355C" w14:paraId="6DBFA7C0" w14:textId="3205846F">
            <w:pPr>
              <w:overflowPunct w:val="0"/>
              <w:autoSpaceDE w:val="0"/>
              <w:autoSpaceDN w:val="0"/>
              <w:adjustRightInd w:val="0"/>
              <w:textAlignment w:val="baseline"/>
              <w:rPr>
                <w:i/>
              </w:rPr>
            </w:pPr>
            <w:r>
              <w:rPr>
                <w:i/>
              </w:rPr>
              <w:t>+32 2 5469524</w:t>
            </w:r>
          </w:p>
        </w:tc>
      </w:tr>
      <w:tr w:rsidRPr="00BE355C" w:rsidR="00BE355C" w:rsidTr="001757A2" w14:paraId="67ED56F5" w14:textId="77777777">
        <w:tc>
          <w:tcPr>
            <w:tcW w:w="1210" w:type="dxa"/>
          </w:tcPr>
          <w:p w:rsidRPr="00BE355C" w:rsidR="00BE355C" w:rsidP="00BE355C" w:rsidRDefault="00BE355C" w14:paraId="6F331474" w14:textId="77777777">
            <w:pPr>
              <w:overflowPunct w:val="0"/>
              <w:autoSpaceDE w:val="0"/>
              <w:autoSpaceDN w:val="0"/>
              <w:adjustRightInd w:val="0"/>
              <w:textAlignment w:val="baseline"/>
              <w:rPr>
                <w:i/>
              </w:rPr>
            </w:pPr>
            <w:r>
              <w:rPr>
                <w:i/>
              </w:rPr>
              <w:t>E-mail</w:t>
            </w:r>
          </w:p>
        </w:tc>
        <w:tc>
          <w:tcPr>
            <w:tcW w:w="4493" w:type="dxa"/>
          </w:tcPr>
          <w:p w:rsidRPr="00BE355C" w:rsidR="00BE355C" w:rsidP="00BE355C" w:rsidRDefault="00DC5BE5" w14:paraId="15A4A226" w14:textId="77777777">
            <w:pPr>
              <w:overflowPunct w:val="0"/>
              <w:autoSpaceDE w:val="0"/>
              <w:autoSpaceDN w:val="0"/>
              <w:adjustRightInd w:val="0"/>
              <w:textAlignment w:val="baseline"/>
              <w:rPr>
                <w:i/>
              </w:rPr>
            </w:pPr>
            <w:hyperlink w:history="1" r:id="rId31">
              <w:r w:rsidR="00381CCE">
                <w:rPr>
                  <w:i/>
                  <w:color w:val="0000FF"/>
                  <w:u w:val="single"/>
                </w:rPr>
                <w:t>Triin.AasmaaGomes@eesc.europa.eu</w:t>
              </w:r>
            </w:hyperlink>
          </w:p>
        </w:tc>
      </w:tr>
    </w:tbl>
    <w:p w:rsidR="001C720D" w:rsidRDefault="001C720D" w14:paraId="4556B587" w14:textId="1FF01C3D">
      <w:pPr>
        <w:spacing w:after="160" w:line="259" w:lineRule="auto"/>
        <w:jc w:val="left"/>
        <w:rPr>
          <w:lang w:val="en-GB"/>
        </w:rPr>
      </w:pPr>
    </w:p>
    <w:p w:rsidR="001C720D" w:rsidRDefault="001C720D" w14:paraId="59780EB9" w14:textId="77777777">
      <w:pPr>
        <w:spacing w:after="160" w:line="259" w:lineRule="auto"/>
        <w:jc w:val="left"/>
      </w:pPr>
      <w:r>
        <w:br w:type="page"/>
      </w:r>
    </w:p>
    <w:p w:rsidRPr="00743198" w:rsidR="00AC3821" w:rsidP="00B60D9A" w:rsidRDefault="00DC5BE5" w14:paraId="58CDD314" w14:textId="3D002FD0">
      <w:pPr>
        <w:pStyle w:val="ListParagraph"/>
        <w:numPr>
          <w:ilvl w:val="0"/>
          <w:numId w:val="35"/>
        </w:numPr>
        <w:spacing w:after="160" w:line="259" w:lineRule="auto"/>
        <w:ind w:hanging="720"/>
        <w:jc w:val="left"/>
        <w:rPr>
          <w:bCs/>
          <w:iCs/>
          <w:color w:val="0000FF"/>
          <w:sz w:val="20"/>
          <w:szCs w:val="20"/>
          <w:u w:val="single"/>
        </w:rPr>
      </w:pPr>
      <w:hyperlink w:history="1" r:id="rId32">
        <w:r w:rsidR="00AC3821">
          <w:rPr>
            <w:b/>
            <w:i/>
            <w:color w:val="0000FF"/>
            <w:sz w:val="28"/>
            <w:u w:val="single"/>
          </w:rPr>
          <w:t>Nieuw actieplan voor de uitvoering van de Europese pijler van sociale rechten</w:t>
        </w:r>
      </w:hyperlink>
      <w:r w:rsidRPr="00743198" w:rsidR="00AC3821">
        <w:rPr>
          <w:bCs/>
          <w:iCs/>
          <w:sz w:val="20"/>
          <w:szCs w:val="16"/>
        </w:rPr>
        <w:fldChar w:fldCharType="begin"/>
      </w:r>
      <w:r w:rsidRPr="00743198" w:rsidR="00AC3821">
        <w:rPr>
          <w:bCs/>
          <w:iCs/>
          <w:sz w:val="20"/>
          <w:szCs w:val="16"/>
        </w:rPr>
        <w:instrText>HYPERLINK "https://www.eesc.europa.eu/nl/our-work/opinions-information-reports/opinions/new-action-plan-implementation-european-pillar-social-rights"</w:instrText>
      </w:r>
      <w:r w:rsidRPr="00743198" w:rsidR="00AC3821">
        <w:rPr>
          <w:bCs/>
          <w:iCs/>
          <w:sz w:val="20"/>
          <w:szCs w:val="16"/>
        </w:rPr>
        <w:fldChar w:fldCharType="separate"/>
      </w:r>
    </w:p>
    <w:p w:rsidRPr="00743198" w:rsidR="00AC3821" w:rsidP="00AC3821" w:rsidRDefault="00AC3821" w14:paraId="6B277B02" w14:textId="77777777">
      <w:pPr>
        <w:widowControl w:val="0"/>
        <w:overflowPunct w:val="0"/>
        <w:autoSpaceDE w:val="0"/>
        <w:autoSpaceDN w:val="0"/>
        <w:adjustRightInd w:val="0"/>
        <w:ind w:left="567"/>
        <w:textAlignment w:val="baseline"/>
        <w:rPr>
          <w:bCs/>
          <w:iCs/>
          <w:sz w:val="20"/>
          <w:szCs w:val="16"/>
        </w:rPr>
      </w:pPr>
      <w:r w:rsidRPr="00743198">
        <w:rPr>
          <w:bCs/>
          <w:iCs/>
          <w:sz w:val="20"/>
          <w:szCs w:val="16"/>
        </w:rPr>
        <w:fldChar w:fldCharType="end"/>
      </w:r>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6"/>
        <w:gridCol w:w="7253"/>
      </w:tblGrid>
      <w:tr w:rsidRPr="00AC3821" w:rsidR="00AC3821" w:rsidTr="001757A2" w14:paraId="44094615" w14:textId="77777777">
        <w:tc>
          <w:tcPr>
            <w:tcW w:w="1061" w:type="pct"/>
          </w:tcPr>
          <w:p w:rsidRPr="00AC3821" w:rsidR="00AC3821" w:rsidP="00AC3821" w:rsidRDefault="00AC3821" w14:paraId="64A6E646" w14:textId="77777777">
            <w:pPr>
              <w:overflowPunct w:val="0"/>
              <w:autoSpaceDE w:val="0"/>
              <w:autoSpaceDN w:val="0"/>
              <w:adjustRightInd w:val="0"/>
              <w:ind w:left="-113"/>
              <w:textAlignment w:val="baseline"/>
              <w:rPr>
                <w:b/>
              </w:rPr>
            </w:pPr>
            <w:r>
              <w:rPr>
                <w:b/>
              </w:rPr>
              <w:t>Rapporteur</w:t>
            </w:r>
          </w:p>
        </w:tc>
        <w:tc>
          <w:tcPr>
            <w:tcW w:w="3939" w:type="pct"/>
          </w:tcPr>
          <w:p w:rsidR="00AC3821" w:rsidP="00AC3821" w:rsidRDefault="00AC3821" w14:paraId="5D48DE03" w14:textId="77777777">
            <w:pPr>
              <w:tabs>
                <w:tab w:val="left" w:pos="4572"/>
              </w:tabs>
              <w:overflowPunct w:val="0"/>
              <w:autoSpaceDE w:val="0"/>
              <w:autoSpaceDN w:val="0"/>
              <w:adjustRightInd w:val="0"/>
              <w:ind w:left="-113" w:right="-823"/>
              <w:textAlignment w:val="baseline"/>
            </w:pPr>
            <w:r>
              <w:t>Sophia REISECKER (groep Werknemers – AT)</w:t>
            </w:r>
          </w:p>
          <w:p w:rsidRPr="00AC3821" w:rsidR="001C720D" w:rsidP="00AC3821" w:rsidRDefault="001C720D" w14:paraId="71DCF0A8" w14:textId="77777777">
            <w:pPr>
              <w:tabs>
                <w:tab w:val="left" w:pos="4572"/>
              </w:tabs>
              <w:overflowPunct w:val="0"/>
              <w:autoSpaceDE w:val="0"/>
              <w:autoSpaceDN w:val="0"/>
              <w:adjustRightInd w:val="0"/>
              <w:ind w:left="-113" w:right="-823"/>
              <w:textAlignment w:val="baseline"/>
              <w:rPr>
                <w:lang w:val="en-GB"/>
              </w:rPr>
            </w:pPr>
          </w:p>
        </w:tc>
      </w:tr>
      <w:tr w:rsidRPr="00AC3821" w:rsidR="00AC3821" w:rsidTr="001757A2" w14:paraId="0516F2E7" w14:textId="77777777">
        <w:tc>
          <w:tcPr>
            <w:tcW w:w="1061" w:type="pct"/>
            <w:vMerge w:val="restart"/>
          </w:tcPr>
          <w:p w:rsidR="00AC3821" w:rsidP="00AC3821" w:rsidRDefault="00AC3821" w14:paraId="1779F340" w14:textId="4B3714CE">
            <w:pPr>
              <w:overflowPunct w:val="0"/>
              <w:autoSpaceDE w:val="0"/>
              <w:autoSpaceDN w:val="0"/>
              <w:adjustRightInd w:val="0"/>
              <w:ind w:left="-113"/>
              <w:textAlignment w:val="baseline"/>
              <w:rPr>
                <w:b/>
              </w:rPr>
            </w:pPr>
            <w:r>
              <w:rPr>
                <w:b/>
              </w:rPr>
              <w:t>Referentiedocumenten</w:t>
            </w:r>
          </w:p>
          <w:p w:rsidRPr="00AC3821" w:rsidR="001C720D" w:rsidP="00AC3821" w:rsidRDefault="001C720D" w14:paraId="32D26095" w14:textId="77777777">
            <w:pPr>
              <w:overflowPunct w:val="0"/>
              <w:autoSpaceDE w:val="0"/>
              <w:autoSpaceDN w:val="0"/>
              <w:adjustRightInd w:val="0"/>
              <w:ind w:left="-113"/>
              <w:textAlignment w:val="baseline"/>
              <w:rPr>
                <w:b/>
              </w:rPr>
            </w:pPr>
          </w:p>
        </w:tc>
        <w:tc>
          <w:tcPr>
            <w:tcW w:w="3939" w:type="pct"/>
          </w:tcPr>
          <w:p w:rsidR="001C720D" w:rsidP="00AC3821" w:rsidRDefault="001C720D" w14:paraId="60D25AC1" w14:textId="1BFFE555">
            <w:pPr>
              <w:tabs>
                <w:tab w:val="left" w:pos="4430"/>
              </w:tabs>
              <w:overflowPunct w:val="0"/>
              <w:autoSpaceDE w:val="0"/>
              <w:autoSpaceDN w:val="0"/>
              <w:adjustRightInd w:val="0"/>
              <w:ind w:left="-113" w:right="-823"/>
              <w:textAlignment w:val="baseline"/>
            </w:pPr>
            <w:r>
              <w:t>Initiatiefadvies</w:t>
            </w:r>
          </w:p>
          <w:p w:rsidRPr="00AC3821" w:rsidR="00AC3821" w:rsidP="00AC3821" w:rsidRDefault="00AC3821" w14:paraId="4BCFFC82" w14:textId="3D898C26">
            <w:pPr>
              <w:tabs>
                <w:tab w:val="left" w:pos="4430"/>
              </w:tabs>
              <w:overflowPunct w:val="0"/>
              <w:autoSpaceDE w:val="0"/>
              <w:autoSpaceDN w:val="0"/>
              <w:adjustRightInd w:val="0"/>
              <w:ind w:left="-113" w:right="-823"/>
              <w:textAlignment w:val="baseline"/>
            </w:pPr>
            <w:r>
              <w:t>EESC-2025-00103-00-00-AC</w:t>
            </w:r>
          </w:p>
        </w:tc>
      </w:tr>
      <w:tr w:rsidRPr="00AC3821" w:rsidR="00AC3821" w:rsidTr="001757A2" w14:paraId="2D6A7931" w14:textId="77777777">
        <w:tc>
          <w:tcPr>
            <w:tcW w:w="1061" w:type="pct"/>
            <w:vMerge/>
          </w:tcPr>
          <w:p w:rsidRPr="00AC3821" w:rsidR="00AC3821" w:rsidP="00AC3821" w:rsidRDefault="00AC3821" w14:paraId="5C713C11" w14:textId="77777777">
            <w:pPr>
              <w:tabs>
                <w:tab w:val="center" w:pos="284"/>
              </w:tabs>
              <w:overflowPunct w:val="0"/>
              <w:autoSpaceDE w:val="0"/>
              <w:autoSpaceDN w:val="0"/>
              <w:adjustRightInd w:val="0"/>
              <w:ind w:left="266" w:hanging="266"/>
              <w:textAlignment w:val="baseline"/>
              <w:rPr>
                <w:b/>
              </w:rPr>
            </w:pPr>
          </w:p>
        </w:tc>
        <w:tc>
          <w:tcPr>
            <w:tcW w:w="3939" w:type="pct"/>
          </w:tcPr>
          <w:p w:rsidRPr="00AC3821" w:rsidR="00AC3821" w:rsidP="00AC3821" w:rsidRDefault="00AC3821" w14:paraId="7F1A4232" w14:textId="77777777">
            <w:pPr>
              <w:tabs>
                <w:tab w:val="center" w:pos="284"/>
                <w:tab w:val="left" w:pos="4430"/>
              </w:tabs>
              <w:overflowPunct w:val="0"/>
              <w:autoSpaceDE w:val="0"/>
              <w:autoSpaceDN w:val="0"/>
              <w:adjustRightInd w:val="0"/>
              <w:ind w:left="266" w:right="-823" w:hanging="266"/>
              <w:textAlignment w:val="baseline"/>
            </w:pPr>
          </w:p>
        </w:tc>
      </w:tr>
    </w:tbl>
    <w:p w:rsidRPr="00AC3821" w:rsidR="00AC3821" w:rsidP="00AC3821" w:rsidRDefault="00AC3821" w14:paraId="68B81E8C"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AC3821" w:rsidR="00AC3821" w:rsidP="00AC3821" w:rsidRDefault="00AC3821" w14:paraId="7A78C137" w14:textId="77777777">
      <w:pPr>
        <w:keepNext/>
        <w:keepLines/>
        <w:tabs>
          <w:tab w:val="center" w:pos="284"/>
        </w:tabs>
        <w:overflowPunct w:val="0"/>
        <w:autoSpaceDE w:val="0"/>
        <w:autoSpaceDN w:val="0"/>
        <w:adjustRightInd w:val="0"/>
        <w:ind w:left="266" w:hanging="266"/>
        <w:textAlignment w:val="baseline"/>
        <w:rPr>
          <w:b/>
          <w:lang w:val="en-GB"/>
        </w:rPr>
      </w:pPr>
    </w:p>
    <w:p w:rsidR="00AC3821" w:rsidP="00AC3821" w:rsidRDefault="00AC3821" w14:paraId="05994B74" w14:textId="77777777">
      <w:pPr>
        <w:keepNext/>
        <w:keepLines/>
        <w:tabs>
          <w:tab w:val="center" w:pos="284"/>
        </w:tabs>
        <w:overflowPunct w:val="0"/>
        <w:autoSpaceDE w:val="0"/>
        <w:autoSpaceDN w:val="0"/>
        <w:adjustRightInd w:val="0"/>
        <w:ind w:left="266" w:hanging="266"/>
        <w:textAlignment w:val="baseline"/>
        <w:rPr>
          <w:szCs w:val="20"/>
        </w:rPr>
      </w:pPr>
      <w:r>
        <w:t>Het EESC:</w:t>
      </w:r>
    </w:p>
    <w:p w:rsidRPr="00AC3821" w:rsidR="00C2185C" w:rsidP="00AC3821" w:rsidRDefault="00C2185C" w14:paraId="5FF7042E" w14:textId="77777777">
      <w:pPr>
        <w:keepNext/>
        <w:keepLines/>
        <w:tabs>
          <w:tab w:val="center" w:pos="284"/>
        </w:tabs>
        <w:overflowPunct w:val="0"/>
        <w:autoSpaceDE w:val="0"/>
        <w:autoSpaceDN w:val="0"/>
        <w:adjustRightInd w:val="0"/>
        <w:ind w:left="266" w:hanging="266"/>
        <w:textAlignment w:val="baseline"/>
        <w:rPr>
          <w:szCs w:val="20"/>
          <w:lang w:val="en-GB"/>
        </w:rPr>
      </w:pPr>
    </w:p>
    <w:p w:rsidRPr="00C2185C" w:rsidR="00AC3821" w:rsidP="00B60D9A" w:rsidRDefault="00AC3821" w14:paraId="64F046FA"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6" w:id="4"/>
      <w:bookmarkStart w:name="_Toc202345569" w:id="5"/>
      <w:r>
        <w:t>pleit voor een grondige evaluatie van de Europese pijler van sociale rechten (EPSR) van 2021 met het oog op de uitwerking van een krachtig, toekomstgericht nieuw EPSR-actieplan, waarbij het sociaal scorebord en het kader voor sociale convergentie beter in het Europees Semester wordt geïntegreerd;</w:t>
      </w:r>
      <w:bookmarkEnd w:id="4"/>
      <w:bookmarkEnd w:id="5"/>
    </w:p>
    <w:p w:rsidRPr="00C2185C" w:rsidR="00AC3821" w:rsidP="00B60D9A" w:rsidRDefault="00AC3821" w14:paraId="70DFDA9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7" w:id="6"/>
      <w:bookmarkStart w:name="_Toc202345570" w:id="7"/>
      <w:r>
        <w:t>steunt een doelstelling voor “hoogwaardige banen” op EU-niveau, minimumnormen om armoede onder werkenden en onzekerheid te bestrijden, betere arbeidsomstandigheden in de zorgsector en betere bescherming van jongeren, met inbegrip van eerlijke stages en de daarmee samenhangende bevordering van werkgelegenheid;</w:t>
      </w:r>
      <w:bookmarkEnd w:id="6"/>
      <w:bookmarkEnd w:id="7"/>
    </w:p>
    <w:p w:rsidRPr="00C2185C" w:rsidR="00AC3821" w:rsidP="00B60D9A" w:rsidRDefault="00AC3821" w14:paraId="56D25AD4"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8" w:id="8"/>
      <w:bookmarkStart w:name="_Toc202345571" w:id="9"/>
      <w:r>
        <w:t>dringt aan op de invoering van ambitieuze EU-normen voor werkloosheidsverzekeringen, een richtlijn inzake psychosociale risico’s en het recht om offline te zijn, en een “gouden regel” voor sociale investeringen in het fiscaal beleid met geoormerkte financiering door de EU en de lidstaten;</w:t>
      </w:r>
      <w:bookmarkEnd w:id="8"/>
      <w:bookmarkEnd w:id="9"/>
    </w:p>
    <w:p w:rsidRPr="00C2185C" w:rsidR="00AC3821" w:rsidP="00B60D9A" w:rsidRDefault="00AC3821" w14:paraId="5EF34DD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9" w:id="10"/>
      <w:bookmarkStart w:name="_Toc202345572" w:id="11"/>
      <w:r>
        <w:t>pleit voor de erkenning van een leven lang leren als een recht, de bevordering van publieke en private investeringen in beroepsopleidingen, de mainstreaming en prioritering van sociale doelstellingen en gendergelijkheid in de hele EPSR, de invoering van een jongerentoets en de volledige uitvoering van het actieplan voor de sociale economie en het kader voor een rechtvaardige transitie;</w:t>
      </w:r>
      <w:bookmarkEnd w:id="10"/>
      <w:bookmarkEnd w:id="11"/>
    </w:p>
    <w:p w:rsidRPr="00C2185C" w:rsidR="00AC3821" w:rsidP="00B60D9A" w:rsidRDefault="00AC3821" w14:paraId="36FEB868"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900" w:id="12"/>
      <w:bookmarkStart w:name="_Toc202345573" w:id="13"/>
      <w:r>
        <w:t>dringt aan op een sterkere sociale dialoog, actieve betrokkenheid van het maatschappelijk middenveld, verplichte sociale voorwaarden bij openbare aanbestedingen en de ontwikkeling van indicatoren die verder kijken dan het bbp om het welzijn van de burgers en inclusieve groei beter weer te geven.</w:t>
      </w:r>
      <w:bookmarkEnd w:id="12"/>
      <w:bookmarkEnd w:id="13"/>
    </w:p>
    <w:p w:rsidRPr="00AC3821" w:rsidR="00AC3821" w:rsidP="00AC3821" w:rsidRDefault="00AC3821" w14:paraId="64F52C32" w14:textId="77777777">
      <w:pPr>
        <w:overflowPunct w:val="0"/>
        <w:autoSpaceDE w:val="0"/>
        <w:autoSpaceDN w:val="0"/>
        <w:adjustRightInd w:val="0"/>
        <w:textAlignment w:val="baseline"/>
        <w:rPr>
          <w:szCs w:val="20"/>
          <w:lang w:val="en-GB"/>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C3821" w:rsidR="00AC3821" w:rsidTr="001757A2" w14:paraId="33DE2F7F" w14:textId="77777777">
        <w:tc>
          <w:tcPr>
            <w:tcW w:w="1556" w:type="pct"/>
          </w:tcPr>
          <w:p w:rsidRPr="00AC3821" w:rsidR="00AC3821" w:rsidP="00AC3821" w:rsidRDefault="00AC3821" w14:paraId="2CAD5FC5"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AC3821" w:rsidR="00AC3821" w:rsidP="00AC3821" w:rsidRDefault="00AC3821" w14:paraId="123FC7BC" w14:textId="3D9C9FC5">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AC3821" w:rsidR="00AC3821" w:rsidTr="001757A2" w14:paraId="43E87E3E" w14:textId="77777777">
        <w:tc>
          <w:tcPr>
            <w:tcW w:w="1556" w:type="pct"/>
          </w:tcPr>
          <w:p w:rsidRPr="00AC3821" w:rsidR="00AC3821" w:rsidP="00AC3821" w:rsidRDefault="00AC3821" w14:paraId="6DD0D774" w14:textId="77777777">
            <w:pPr>
              <w:overflowPunct w:val="0"/>
              <w:autoSpaceDE w:val="0"/>
              <w:autoSpaceDN w:val="0"/>
              <w:adjustRightInd w:val="0"/>
              <w:spacing w:line="240" w:lineRule="auto"/>
              <w:textAlignment w:val="baseline"/>
              <w:rPr>
                <w:i/>
              </w:rPr>
            </w:pPr>
            <w:r>
              <w:rPr>
                <w:i/>
              </w:rPr>
              <w:t>Tel.</w:t>
            </w:r>
          </w:p>
        </w:tc>
        <w:tc>
          <w:tcPr>
            <w:tcW w:w="3444" w:type="pct"/>
          </w:tcPr>
          <w:p w:rsidRPr="00AC3821" w:rsidR="00AC3821" w:rsidP="00AC3821" w:rsidRDefault="00AC3821" w14:paraId="7FE65F71" w14:textId="75A01B3E">
            <w:pPr>
              <w:overflowPunct w:val="0"/>
              <w:autoSpaceDE w:val="0"/>
              <w:autoSpaceDN w:val="0"/>
              <w:adjustRightInd w:val="0"/>
              <w:spacing w:line="240" w:lineRule="auto"/>
              <w:textAlignment w:val="baseline"/>
              <w:rPr>
                <w:i/>
              </w:rPr>
            </w:pPr>
            <w:r>
              <w:rPr>
                <w:i/>
              </w:rPr>
              <w:t>+32 2 5469229</w:t>
            </w:r>
          </w:p>
        </w:tc>
      </w:tr>
      <w:tr w:rsidRPr="00AC3821" w:rsidR="00AC3821" w:rsidTr="001757A2" w14:paraId="3F84A802" w14:textId="77777777">
        <w:tc>
          <w:tcPr>
            <w:tcW w:w="1556" w:type="pct"/>
          </w:tcPr>
          <w:p w:rsidRPr="00AC3821" w:rsidR="00AC3821" w:rsidP="00AC3821" w:rsidRDefault="00AC3821" w14:paraId="493FE4AB" w14:textId="77777777">
            <w:pPr>
              <w:overflowPunct w:val="0"/>
              <w:autoSpaceDE w:val="0"/>
              <w:autoSpaceDN w:val="0"/>
              <w:adjustRightInd w:val="0"/>
              <w:spacing w:line="240" w:lineRule="auto"/>
              <w:textAlignment w:val="baseline"/>
              <w:rPr>
                <w:i/>
              </w:rPr>
            </w:pPr>
            <w:r>
              <w:rPr>
                <w:i/>
              </w:rPr>
              <w:t>E-mail</w:t>
            </w:r>
          </w:p>
        </w:tc>
        <w:tc>
          <w:tcPr>
            <w:tcW w:w="3444" w:type="pct"/>
          </w:tcPr>
          <w:p w:rsidRPr="00AC3821" w:rsidR="00AC3821" w:rsidP="00AC3821" w:rsidRDefault="00DC5BE5" w14:paraId="33344D49" w14:textId="77777777">
            <w:pPr>
              <w:overflowPunct w:val="0"/>
              <w:autoSpaceDE w:val="0"/>
              <w:autoSpaceDN w:val="0"/>
              <w:adjustRightInd w:val="0"/>
              <w:spacing w:line="240" w:lineRule="auto"/>
              <w:textAlignment w:val="baseline"/>
              <w:rPr>
                <w:i/>
                <w:iCs/>
                <w:color w:val="0000FF"/>
                <w:u w:val="single"/>
              </w:rPr>
            </w:pPr>
            <w:hyperlink w:history="1" r:id="rId33">
              <w:r w:rsidR="00381CCE">
                <w:rPr>
                  <w:i/>
                  <w:color w:val="0000FF"/>
                  <w:u w:val="single"/>
                </w:rPr>
                <w:t>Bartek.Bednarowicz@eesc.europa.eu</w:t>
              </w:r>
            </w:hyperlink>
          </w:p>
          <w:p w:rsidRPr="00AC3821" w:rsidR="00AC3821" w:rsidP="00AC3821" w:rsidRDefault="00AC3821" w14:paraId="7885C933" w14:textId="77777777">
            <w:pPr>
              <w:overflowPunct w:val="0"/>
              <w:autoSpaceDE w:val="0"/>
              <w:autoSpaceDN w:val="0"/>
              <w:adjustRightInd w:val="0"/>
              <w:spacing w:line="240" w:lineRule="auto"/>
              <w:textAlignment w:val="baseline"/>
              <w:rPr>
                <w:color w:val="0000FF"/>
                <w:u w:val="single"/>
                <w:lang w:val="en-GB"/>
              </w:rPr>
            </w:pPr>
          </w:p>
        </w:tc>
      </w:tr>
    </w:tbl>
    <w:p w:rsidR="00AC3821" w:rsidP="004D7AC0" w:rsidRDefault="00AC3821" w14:paraId="21974840" w14:textId="77777777">
      <w:pPr>
        <w:spacing w:after="160" w:line="259" w:lineRule="auto"/>
        <w:jc w:val="left"/>
      </w:pPr>
    </w:p>
    <w:p w:rsidR="00AC3821" w:rsidRDefault="00AC3821" w14:paraId="0C045A87" w14:textId="77777777">
      <w:pPr>
        <w:spacing w:after="160" w:line="259" w:lineRule="auto"/>
        <w:jc w:val="left"/>
      </w:pPr>
      <w:r>
        <w:br w:type="page"/>
      </w:r>
    </w:p>
    <w:p w:rsidRPr="00783D73" w:rsidR="00783D73" w:rsidP="00783D73" w:rsidRDefault="00DC5BE5" w14:paraId="0928B101" w14:textId="3FE36B9B">
      <w:pPr>
        <w:widowControl w:val="0"/>
        <w:numPr>
          <w:ilvl w:val="0"/>
          <w:numId w:val="6"/>
        </w:numPr>
        <w:overflowPunct w:val="0"/>
        <w:autoSpaceDE w:val="0"/>
        <w:autoSpaceDN w:val="0"/>
        <w:adjustRightInd w:val="0"/>
        <w:ind w:hanging="567"/>
        <w:textAlignment w:val="baseline"/>
        <w:rPr>
          <w:sz w:val="24"/>
          <w:szCs w:val="24"/>
        </w:rPr>
      </w:pPr>
      <w:hyperlink w:history="1" r:id="rId34">
        <w:r w:rsidR="00783D73">
          <w:rPr>
            <w:b/>
            <w:i/>
            <w:color w:val="0000FF"/>
            <w:sz w:val="28"/>
            <w:u w:val="single"/>
          </w:rPr>
          <w:t>De toekomst van de EU-strategie voor de rechten van personen met een handicap</w:t>
        </w:r>
      </w:hyperlink>
      <w:r w:rsidR="00783D73">
        <w:rPr>
          <w:b/>
          <w:i/>
          <w:sz w:val="28"/>
        </w:rPr>
        <w:t xml:space="preserve"> </w:t>
      </w:r>
    </w:p>
    <w:p w:rsidR="00783D73" w:rsidP="00783D73" w:rsidRDefault="00783D73" w14:paraId="791B33A6"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p w:rsidRPr="00783D73" w:rsidR="003F1917" w:rsidP="00783D73" w:rsidRDefault="003F1917" w14:paraId="7CBC2511"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663"/>
      </w:tblGrid>
      <w:tr w:rsidRPr="00783D73" w:rsidR="00783D73" w:rsidTr="00B60D9A" w14:paraId="353E6858" w14:textId="77777777">
        <w:tc>
          <w:tcPr>
            <w:tcW w:w="1701" w:type="dxa"/>
          </w:tcPr>
          <w:p w:rsidRPr="00783D73" w:rsidR="00783D73" w:rsidP="00783D73" w:rsidRDefault="00783D73" w14:paraId="239961AA" w14:textId="12A3FA58">
            <w:pPr>
              <w:tabs>
                <w:tab w:val="center" w:pos="284"/>
              </w:tabs>
              <w:overflowPunct w:val="0"/>
              <w:autoSpaceDE w:val="0"/>
              <w:autoSpaceDN w:val="0"/>
              <w:adjustRightInd w:val="0"/>
              <w:ind w:left="266" w:hanging="266"/>
              <w:textAlignment w:val="baseline"/>
              <w:rPr>
                <w:b/>
              </w:rPr>
            </w:pPr>
            <w:r>
              <w:rPr>
                <w:b/>
              </w:rPr>
              <w:t>Rapporteur</w:t>
            </w:r>
          </w:p>
        </w:tc>
        <w:tc>
          <w:tcPr>
            <w:tcW w:w="6663" w:type="dxa"/>
          </w:tcPr>
          <w:p w:rsidRPr="00783D73" w:rsidR="00783D73" w:rsidP="00783D73" w:rsidRDefault="00783D73" w14:paraId="4E44820F" w14:textId="04D33938">
            <w:pPr>
              <w:tabs>
                <w:tab w:val="center" w:pos="284"/>
              </w:tabs>
              <w:overflowPunct w:val="0"/>
              <w:autoSpaceDE w:val="0"/>
              <w:autoSpaceDN w:val="0"/>
              <w:adjustRightInd w:val="0"/>
              <w:ind w:left="266" w:right="-529" w:hanging="266"/>
              <w:textAlignment w:val="baseline"/>
            </w:pPr>
            <w:proofErr w:type="spellStart"/>
            <w:r>
              <w:t>Ioannis</w:t>
            </w:r>
            <w:proofErr w:type="spellEnd"/>
            <w:r>
              <w:t xml:space="preserve"> VARDAKASTANIS (groep Maatschappelijke Organisaties – EL)</w:t>
            </w:r>
          </w:p>
        </w:tc>
      </w:tr>
      <w:tr w:rsidRPr="00783D73" w:rsidR="00783D73" w:rsidTr="00B60D9A" w14:paraId="4E38B506" w14:textId="77777777">
        <w:tc>
          <w:tcPr>
            <w:tcW w:w="1701" w:type="dxa"/>
          </w:tcPr>
          <w:p w:rsidRPr="00783D73" w:rsidR="00783D73" w:rsidP="00783D73" w:rsidRDefault="00783D73" w14:paraId="3635CB37"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48C1CF40" w14:textId="77777777">
            <w:pPr>
              <w:tabs>
                <w:tab w:val="center" w:pos="284"/>
              </w:tabs>
              <w:overflowPunct w:val="0"/>
              <w:autoSpaceDE w:val="0"/>
              <w:autoSpaceDN w:val="0"/>
              <w:adjustRightInd w:val="0"/>
              <w:ind w:left="266" w:hanging="266"/>
              <w:textAlignment w:val="baseline"/>
              <w:rPr>
                <w:lang w:val="en-GB"/>
              </w:rPr>
            </w:pPr>
          </w:p>
        </w:tc>
      </w:tr>
      <w:tr w:rsidRPr="00783D73" w:rsidR="00783D73" w:rsidTr="00B60D9A" w14:paraId="59CE35F3" w14:textId="77777777">
        <w:tc>
          <w:tcPr>
            <w:tcW w:w="1701" w:type="dxa"/>
            <w:vMerge w:val="restart"/>
          </w:tcPr>
          <w:p w:rsidRPr="00783D73" w:rsidR="00783D73" w:rsidP="00C737A5" w:rsidRDefault="00783D73" w14:paraId="70857ACC" w14:textId="3646BECF">
            <w:pPr>
              <w:tabs>
                <w:tab w:val="center" w:pos="174"/>
              </w:tabs>
              <w:overflowPunct w:val="0"/>
              <w:autoSpaceDE w:val="0"/>
              <w:autoSpaceDN w:val="0"/>
              <w:adjustRightInd w:val="0"/>
              <w:ind w:left="266" w:hanging="266"/>
              <w:textAlignment w:val="baseline"/>
              <w:rPr>
                <w:b/>
              </w:rPr>
            </w:pPr>
            <w:r>
              <w:rPr>
                <w:b/>
              </w:rPr>
              <w:t>Referentiedocumenten</w:t>
            </w:r>
          </w:p>
        </w:tc>
        <w:tc>
          <w:tcPr>
            <w:tcW w:w="6663" w:type="dxa"/>
          </w:tcPr>
          <w:p w:rsidRPr="00783D73" w:rsidR="00783D73" w:rsidP="00783D73" w:rsidRDefault="00783D73" w14:paraId="4BC4D939" w14:textId="77777777">
            <w:pPr>
              <w:tabs>
                <w:tab w:val="center" w:pos="284"/>
              </w:tabs>
              <w:overflowPunct w:val="0"/>
              <w:autoSpaceDE w:val="0"/>
              <w:autoSpaceDN w:val="0"/>
              <w:adjustRightInd w:val="0"/>
              <w:ind w:left="266" w:hanging="266"/>
              <w:textAlignment w:val="baseline"/>
            </w:pPr>
            <w:r>
              <w:t>Initiatiefadvies</w:t>
            </w:r>
          </w:p>
        </w:tc>
      </w:tr>
      <w:tr w:rsidRPr="00783D73" w:rsidR="00783D73" w:rsidTr="00B60D9A" w14:paraId="143EB19B" w14:textId="77777777">
        <w:tc>
          <w:tcPr>
            <w:tcW w:w="1701" w:type="dxa"/>
            <w:vMerge/>
          </w:tcPr>
          <w:p w:rsidRPr="00783D73" w:rsidR="00783D73" w:rsidP="00783D73" w:rsidRDefault="00783D73" w14:paraId="56F887BD"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177C3D0C" w14:textId="5312DE25">
            <w:pPr>
              <w:tabs>
                <w:tab w:val="center" w:pos="284"/>
              </w:tabs>
              <w:overflowPunct w:val="0"/>
              <w:autoSpaceDE w:val="0"/>
              <w:autoSpaceDN w:val="0"/>
              <w:adjustRightInd w:val="0"/>
              <w:ind w:left="266" w:hanging="266"/>
              <w:textAlignment w:val="baseline"/>
            </w:pPr>
            <w:r>
              <w:t>EESC-2025-00909-00-00-AC</w:t>
            </w:r>
          </w:p>
        </w:tc>
      </w:tr>
    </w:tbl>
    <w:p w:rsidRPr="00783D73" w:rsidR="00783D73" w:rsidP="00783D73" w:rsidRDefault="00783D73" w14:paraId="44303C48" w14:textId="77777777">
      <w:pPr>
        <w:tabs>
          <w:tab w:val="center" w:pos="284"/>
        </w:tabs>
        <w:overflowPunct w:val="0"/>
        <w:autoSpaceDE w:val="0"/>
        <w:autoSpaceDN w:val="0"/>
        <w:adjustRightInd w:val="0"/>
        <w:ind w:left="266" w:hanging="266"/>
        <w:textAlignment w:val="baseline"/>
        <w:rPr>
          <w:sz w:val="16"/>
          <w:szCs w:val="16"/>
          <w:lang w:val="en-GB"/>
        </w:rPr>
      </w:pPr>
    </w:p>
    <w:p w:rsidRPr="00783D73" w:rsidR="00783D73" w:rsidP="00783D73" w:rsidRDefault="00783D73" w14:paraId="0985801C" w14:textId="15E10E35">
      <w:pPr>
        <w:keepNext/>
        <w:keepLines/>
        <w:tabs>
          <w:tab w:val="center" w:pos="284"/>
        </w:tabs>
        <w:overflowPunct w:val="0"/>
        <w:autoSpaceDE w:val="0"/>
        <w:autoSpaceDN w:val="0"/>
        <w:adjustRightInd w:val="0"/>
        <w:ind w:left="266" w:hanging="266"/>
        <w:textAlignment w:val="baseline"/>
        <w:rPr>
          <w:b/>
        </w:rPr>
      </w:pPr>
      <w:r>
        <w:rPr>
          <w:b/>
        </w:rPr>
        <w:t>Hoofdpunten</w:t>
      </w:r>
    </w:p>
    <w:p w:rsidRPr="00783D73" w:rsidR="00783D73" w:rsidP="00783D73" w:rsidRDefault="00783D73" w14:paraId="61905F80" w14:textId="77777777">
      <w:pPr>
        <w:keepNext/>
        <w:keepLines/>
        <w:tabs>
          <w:tab w:val="center" w:pos="284"/>
        </w:tabs>
        <w:overflowPunct w:val="0"/>
        <w:autoSpaceDE w:val="0"/>
        <w:autoSpaceDN w:val="0"/>
        <w:adjustRightInd w:val="0"/>
        <w:ind w:left="266" w:hanging="266"/>
        <w:textAlignment w:val="baseline"/>
        <w:rPr>
          <w:b/>
          <w:lang w:val="en-GB"/>
        </w:rPr>
      </w:pPr>
    </w:p>
    <w:p w:rsidRPr="00783D73" w:rsidR="00783D73" w:rsidP="00783D73" w:rsidRDefault="00783D73" w14:paraId="7AACAD94" w14:textId="77777777">
      <w:pPr>
        <w:spacing w:line="276" w:lineRule="auto"/>
        <w:jc w:val="left"/>
        <w:rPr>
          <w:b/>
          <w:bCs/>
        </w:rPr>
      </w:pPr>
      <w:r>
        <w:rPr>
          <w:b/>
        </w:rPr>
        <w:t>Het EESC:</w:t>
      </w:r>
    </w:p>
    <w:p w:rsidRPr="00783D73" w:rsidR="00783D73" w:rsidP="00783D73" w:rsidRDefault="00783D73" w14:paraId="4D8BFF2D" w14:textId="77777777">
      <w:pPr>
        <w:spacing w:line="276" w:lineRule="auto"/>
        <w:jc w:val="left"/>
        <w:rPr>
          <w:lang w:val="fr-BE" w:eastAsia="fr-BE"/>
        </w:rPr>
      </w:pPr>
    </w:p>
    <w:p w:rsidRPr="00783D73" w:rsidR="00783D73" w:rsidP="00B60D9A" w:rsidRDefault="00783D73" w14:paraId="0EC9374B" w14:textId="77777777">
      <w:pPr>
        <w:numPr>
          <w:ilvl w:val="0"/>
          <w:numId w:val="37"/>
        </w:numPr>
        <w:tabs>
          <w:tab w:val="clear" w:pos="720"/>
        </w:tabs>
        <w:overflowPunct w:val="0"/>
        <w:autoSpaceDE w:val="0"/>
        <w:autoSpaceDN w:val="0"/>
        <w:adjustRightInd w:val="0"/>
        <w:spacing w:line="276" w:lineRule="auto"/>
        <w:ind w:left="284" w:hanging="284"/>
        <w:textAlignment w:val="baseline"/>
      </w:pPr>
      <w:r>
        <w:t>is ingenomen met de toezegging van de Europese Commissie om nieuwe acties te ontwikkelen voor de tweede helft van de EU-strategie voor de rechten van personen met een handicap 2021-2030 en wijst op het belang van de recente evaluatie van de EU door het VN-Comité voor de rechten van personen met een handicap, waarin de EU wordt opgeroepen haar inspanningen voort te zetten in de tweede helft van de strategie;</w:t>
      </w:r>
    </w:p>
    <w:p w:rsidRPr="00783D73" w:rsidR="00783D73" w:rsidP="00B60D9A" w:rsidRDefault="00783D73" w14:paraId="585AF8D5" w14:textId="77777777">
      <w:pPr>
        <w:numPr>
          <w:ilvl w:val="0"/>
          <w:numId w:val="37"/>
        </w:numPr>
        <w:tabs>
          <w:tab w:val="clear" w:pos="720"/>
        </w:tabs>
        <w:overflowPunct w:val="0"/>
        <w:autoSpaceDE w:val="0"/>
        <w:autoSpaceDN w:val="0"/>
        <w:adjustRightInd w:val="0"/>
        <w:spacing w:line="276" w:lineRule="auto"/>
        <w:ind w:left="284" w:hanging="284"/>
        <w:textAlignment w:val="baseline"/>
      </w:pPr>
      <w:r>
        <w:t>erkent dat er in de periode 2021-2025 belangrijke successen zijn geboekt maar wijst erop dat er ook nog hiaten zijn en geeft aan op welke acties en vlaggenschipinitiatieven de Commissie zich tussen nu en 2030 prioritair zou moeten richten;</w:t>
      </w:r>
    </w:p>
    <w:p w:rsidRPr="00783D73" w:rsidR="00783D73" w:rsidP="00B60D9A" w:rsidRDefault="00783D73" w14:paraId="3508F33F" w14:textId="77777777">
      <w:pPr>
        <w:numPr>
          <w:ilvl w:val="0"/>
          <w:numId w:val="37"/>
        </w:numPr>
        <w:tabs>
          <w:tab w:val="clear" w:pos="720"/>
        </w:tabs>
        <w:overflowPunct w:val="0"/>
        <w:autoSpaceDE w:val="0"/>
        <w:autoSpaceDN w:val="0"/>
        <w:adjustRightInd w:val="0"/>
        <w:spacing w:line="276" w:lineRule="auto"/>
        <w:ind w:left="284" w:hanging="284"/>
        <w:textAlignment w:val="baseline"/>
      </w:pPr>
      <w:r>
        <w:t>dringt er bij de Commissie op aan om snel haar actieplan voor de laatste vijf jaar van de strategie te ontwikkelen en om personen met een handicap en de organisaties die hen vertegenwoordigen op een zinvolle manier te raadplegen;</w:t>
      </w:r>
    </w:p>
    <w:p w:rsidRPr="00783D73" w:rsidR="00783D73" w:rsidP="00B60D9A" w:rsidRDefault="00783D73" w14:paraId="336898FF" w14:textId="77777777">
      <w:pPr>
        <w:numPr>
          <w:ilvl w:val="0"/>
          <w:numId w:val="37"/>
        </w:numPr>
        <w:tabs>
          <w:tab w:val="clear" w:pos="720"/>
        </w:tabs>
        <w:overflowPunct w:val="0"/>
        <w:autoSpaceDE w:val="0"/>
        <w:autoSpaceDN w:val="0"/>
        <w:adjustRightInd w:val="0"/>
        <w:spacing w:line="276" w:lineRule="auto"/>
        <w:ind w:left="284" w:hanging="284"/>
        <w:textAlignment w:val="baseline"/>
      </w:pPr>
      <w:r>
        <w:t>pleit voor krachtigere maatregelen met een meer bindend karakter dan de maatregelen in de periode 2021-2025, en met een direct voelbare impact; in het volgende meerjarig financieel kader moeten specifieke begrotingsmiddelen worden toegewezen om te zorgen voor een doeltreffende uitvoering en ondersteuning.</w:t>
      </w:r>
    </w:p>
    <w:p w:rsidRPr="00783D73" w:rsidR="00783D73" w:rsidP="00783D73" w:rsidRDefault="00783D73" w14:paraId="4EC231B2" w14:textId="77777777">
      <w:pPr>
        <w:spacing w:line="276" w:lineRule="auto"/>
        <w:ind w:left="720"/>
        <w:rPr>
          <w:lang w:eastAsia="fr-BE"/>
        </w:rPr>
      </w:pPr>
    </w:p>
    <w:p w:rsidRPr="00783D73" w:rsidR="00783D73" w:rsidP="00783D73" w:rsidRDefault="00783D73" w14:paraId="0AF96950" w14:textId="77777777">
      <w:pPr>
        <w:spacing w:line="276" w:lineRule="auto"/>
        <w:jc w:val="left"/>
        <w:rPr>
          <w:b/>
          <w:bCs/>
        </w:rPr>
      </w:pPr>
      <w:r>
        <w:rPr>
          <w:b/>
        </w:rPr>
        <w:t>Belangrijkste voorgestelde acties:</w:t>
      </w:r>
    </w:p>
    <w:p w:rsidRPr="00783D73" w:rsidR="00783D73" w:rsidP="00783D73" w:rsidRDefault="00783D73" w14:paraId="1D49C7E7" w14:textId="77777777">
      <w:pPr>
        <w:spacing w:line="276" w:lineRule="auto"/>
        <w:jc w:val="left"/>
        <w:rPr>
          <w:lang w:val="fr-BE" w:eastAsia="fr-BE"/>
        </w:rPr>
      </w:pPr>
    </w:p>
    <w:p w:rsidRPr="00783D73" w:rsidR="00783D73" w:rsidP="00B60D9A" w:rsidRDefault="00783D73" w14:paraId="3286B85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 xml:space="preserve">ontwikkelen van een levensvatbaar alternatief voor de horizontale </w:t>
      </w:r>
      <w:proofErr w:type="spellStart"/>
      <w:r>
        <w:t>antidiscriminatierichtlijn</w:t>
      </w:r>
      <w:proofErr w:type="spellEnd"/>
      <w:r>
        <w:t>;</w:t>
      </w:r>
    </w:p>
    <w:p w:rsidRPr="00783D73" w:rsidR="00783D73" w:rsidP="00B60D9A" w:rsidRDefault="00783D73" w14:paraId="755AD01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voortbouwen op het werkgelegenheidspakket voor personen met een handicap;</w:t>
      </w:r>
    </w:p>
    <w:p w:rsidRPr="00783D73" w:rsidR="00783D73" w:rsidP="00B60D9A" w:rsidRDefault="00783D73" w14:paraId="37EF3265"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aanpakken van de hiaten in de EU-gehandicaptenkaart en het vrij verkeer;</w:t>
      </w:r>
    </w:p>
    <w:p w:rsidRPr="00783D73" w:rsidR="00783D73" w:rsidP="00B60D9A" w:rsidRDefault="00783D73" w14:paraId="6E6D0D5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 xml:space="preserve">meer aandacht besteden aan toegankelijkheid en verder te gaan dan het </w:t>
      </w:r>
      <w:proofErr w:type="spellStart"/>
      <w:r>
        <w:t>AccessibleEU</w:t>
      </w:r>
      <w:proofErr w:type="spellEnd"/>
      <w:r>
        <w:t>-centrum;</w:t>
      </w:r>
    </w:p>
    <w:p w:rsidRPr="00783D73" w:rsidR="00783D73" w:rsidP="00B60D9A" w:rsidRDefault="00783D73" w14:paraId="68A62C8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bescherming van vrouwen en meisjes met een handicap;</w:t>
      </w:r>
    </w:p>
    <w:p w:rsidRPr="00783D73" w:rsidR="00783D73" w:rsidP="00B60D9A" w:rsidRDefault="00783D73" w14:paraId="4A073A8B"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aanpakken van de huisvestingscrisis voor personen met een handicap;</w:t>
      </w:r>
    </w:p>
    <w:p w:rsidRPr="00783D73" w:rsidR="00783D73" w:rsidP="00B60D9A" w:rsidRDefault="00783D73" w14:paraId="125DB7D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opzetten van een gezamenlijk mechanisme voor de certificering van ondersteunende technologieën;</w:t>
      </w:r>
    </w:p>
    <w:p w:rsidRPr="00783D73" w:rsidR="00783D73" w:rsidP="00743198" w:rsidRDefault="00783D73" w14:paraId="3063A387" w14:textId="77777777">
      <w:pPr>
        <w:numPr>
          <w:ilvl w:val="0"/>
          <w:numId w:val="38"/>
        </w:numPr>
        <w:tabs>
          <w:tab w:val="clear" w:pos="720"/>
          <w:tab w:val="num" w:pos="284"/>
        </w:tabs>
        <w:overflowPunct w:val="0"/>
        <w:autoSpaceDE w:val="0"/>
        <w:autoSpaceDN w:val="0"/>
        <w:adjustRightInd w:val="0"/>
        <w:spacing w:line="276" w:lineRule="auto"/>
        <w:ind w:left="285" w:hanging="285"/>
        <w:jc w:val="left"/>
        <w:textAlignment w:val="baseline"/>
      </w:pPr>
      <w:r>
        <w:t>wegnemen van belemmeringen waarmee personen met een handicap worden geconfronteerd als zij in de EU reizen;</w:t>
      </w:r>
    </w:p>
    <w:p w:rsidRPr="00783D73" w:rsidR="00783D73" w:rsidP="00B60D9A" w:rsidRDefault="00783D73" w14:paraId="798550C0"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bevordering van de overgang van institutionele zorg naar zelfstandig wonen;</w:t>
      </w:r>
    </w:p>
    <w:p w:rsidRPr="00783D73" w:rsidR="00783D73" w:rsidP="00B60D9A" w:rsidRDefault="00783D73" w14:paraId="0A77C65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voorkomen van discriminatie op basis van AI;</w:t>
      </w:r>
    </w:p>
    <w:p w:rsidRPr="00783D73" w:rsidR="00783D73" w:rsidP="00B60D9A" w:rsidRDefault="00783D73" w14:paraId="3001DE4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het externe optreden van de EU consistenter maken op het gebied van handicaps.</w:t>
      </w:r>
    </w:p>
    <w:p w:rsidRPr="00783D73" w:rsidR="00783D73" w:rsidP="00B60D9A" w:rsidRDefault="00783D73" w14:paraId="52B98410" w14:textId="77777777">
      <w:pPr>
        <w:overflowPunct w:val="0"/>
        <w:autoSpaceDE w:val="0"/>
        <w:autoSpaceDN w:val="0"/>
        <w:adjustRightInd w:val="0"/>
        <w:spacing w:line="276" w:lineRule="auto"/>
        <w:ind w:left="360"/>
        <w:jc w:val="left"/>
        <w:textAlignment w:val="baseline"/>
        <w:rPr>
          <w:lang w:val="fr-BE" w:eastAsia="fr-BE"/>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238"/>
        <w:gridCol w:w="4507"/>
      </w:tblGrid>
      <w:tr w:rsidRPr="00783D73" w:rsidR="00783D73" w:rsidTr="001757A2" w14:paraId="6EAB4FDA" w14:textId="77777777">
        <w:tc>
          <w:tcPr>
            <w:tcW w:w="1238" w:type="dxa"/>
          </w:tcPr>
          <w:p w:rsidRPr="00783D73" w:rsidR="00783D73" w:rsidP="00783D73" w:rsidRDefault="00783D73" w14:paraId="320C4915" w14:textId="75EAB5C8">
            <w:pPr>
              <w:overflowPunct w:val="0"/>
              <w:autoSpaceDE w:val="0"/>
              <w:autoSpaceDN w:val="0"/>
              <w:adjustRightInd w:val="0"/>
              <w:spacing w:line="240" w:lineRule="auto"/>
              <w:textAlignment w:val="baseline"/>
              <w:rPr>
                <w:i/>
              </w:rPr>
            </w:pPr>
            <w:r>
              <w:rPr>
                <w:b/>
                <w:i/>
              </w:rPr>
              <w:t>Contactpersoon</w:t>
            </w:r>
          </w:p>
        </w:tc>
        <w:tc>
          <w:tcPr>
            <w:tcW w:w="238" w:type="dxa"/>
          </w:tcPr>
          <w:p w:rsidRPr="00783D73" w:rsidR="00783D73" w:rsidP="00783D73" w:rsidRDefault="00783D73" w14:paraId="1C5C7A5B"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783D73" w:rsidRDefault="00783D73" w14:paraId="22CEB2BA" w14:textId="594A1D2C">
            <w:pPr>
              <w:overflowPunct w:val="0"/>
              <w:autoSpaceDE w:val="0"/>
              <w:autoSpaceDN w:val="0"/>
              <w:adjustRightInd w:val="0"/>
              <w:spacing w:line="240" w:lineRule="auto"/>
              <w:textAlignment w:val="baseline"/>
              <w:rPr>
                <w:i/>
              </w:rPr>
            </w:pPr>
            <w:proofErr w:type="spellStart"/>
            <w:r>
              <w:rPr>
                <w:i/>
              </w:rPr>
              <w:t>Valeria</w:t>
            </w:r>
            <w:proofErr w:type="spellEnd"/>
            <w:r>
              <w:rPr>
                <w:i/>
              </w:rPr>
              <w:t xml:space="preserve"> </w:t>
            </w:r>
            <w:proofErr w:type="spellStart"/>
            <w:r>
              <w:rPr>
                <w:i/>
              </w:rPr>
              <w:t>Atzori</w:t>
            </w:r>
            <w:proofErr w:type="spellEnd"/>
          </w:p>
        </w:tc>
      </w:tr>
      <w:tr w:rsidRPr="00783D73" w:rsidR="00783D73" w:rsidTr="001757A2" w14:paraId="152A8D02" w14:textId="77777777">
        <w:tc>
          <w:tcPr>
            <w:tcW w:w="1238" w:type="dxa"/>
          </w:tcPr>
          <w:p w:rsidRPr="00783D73" w:rsidR="00783D73" w:rsidP="00783D73" w:rsidRDefault="00783D73" w14:paraId="3D234692" w14:textId="484CB224">
            <w:pPr>
              <w:overflowPunct w:val="0"/>
              <w:autoSpaceDE w:val="0"/>
              <w:autoSpaceDN w:val="0"/>
              <w:adjustRightInd w:val="0"/>
              <w:spacing w:line="240" w:lineRule="auto"/>
              <w:textAlignment w:val="baseline"/>
              <w:rPr>
                <w:i/>
              </w:rPr>
            </w:pPr>
            <w:r>
              <w:rPr>
                <w:i/>
              </w:rPr>
              <w:t>Tel.</w:t>
            </w:r>
          </w:p>
        </w:tc>
        <w:tc>
          <w:tcPr>
            <w:tcW w:w="238" w:type="dxa"/>
          </w:tcPr>
          <w:p w:rsidRPr="00783D73" w:rsidR="00783D73" w:rsidP="00783D73" w:rsidRDefault="00783D73" w14:paraId="0D5729EE"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783D73" w:rsidRDefault="00783D73" w14:paraId="63F04F99" w14:textId="50DFEAE8">
            <w:pPr>
              <w:overflowPunct w:val="0"/>
              <w:autoSpaceDE w:val="0"/>
              <w:autoSpaceDN w:val="0"/>
              <w:adjustRightInd w:val="0"/>
              <w:spacing w:line="240" w:lineRule="auto"/>
              <w:textAlignment w:val="baseline"/>
              <w:rPr>
                <w:i/>
              </w:rPr>
            </w:pPr>
            <w:r>
              <w:rPr>
                <w:i/>
              </w:rPr>
              <w:t>+ 32 2 5468774</w:t>
            </w:r>
          </w:p>
        </w:tc>
      </w:tr>
      <w:tr w:rsidRPr="00783D73" w:rsidR="00783D73" w:rsidTr="001757A2" w14:paraId="0E945862" w14:textId="77777777">
        <w:tc>
          <w:tcPr>
            <w:tcW w:w="1238" w:type="dxa"/>
          </w:tcPr>
          <w:p w:rsidRPr="00783D73" w:rsidR="00783D73" w:rsidP="00783D73" w:rsidRDefault="00783D73" w14:paraId="1C7032D6" w14:textId="415AEBEA">
            <w:pPr>
              <w:overflowPunct w:val="0"/>
              <w:autoSpaceDE w:val="0"/>
              <w:autoSpaceDN w:val="0"/>
              <w:adjustRightInd w:val="0"/>
              <w:spacing w:line="240" w:lineRule="auto"/>
              <w:textAlignment w:val="baseline"/>
              <w:rPr>
                <w:i/>
              </w:rPr>
            </w:pPr>
            <w:r>
              <w:rPr>
                <w:i/>
              </w:rPr>
              <w:t>E-mail</w:t>
            </w:r>
          </w:p>
        </w:tc>
        <w:tc>
          <w:tcPr>
            <w:tcW w:w="238" w:type="dxa"/>
          </w:tcPr>
          <w:p w:rsidRPr="00783D73" w:rsidR="00783D73" w:rsidP="00783D73" w:rsidRDefault="00783D73" w14:paraId="175AFC8F" w14:textId="77777777">
            <w:pPr>
              <w:overflowPunct w:val="0"/>
              <w:autoSpaceDE w:val="0"/>
              <w:autoSpaceDN w:val="0"/>
              <w:adjustRightInd w:val="0"/>
              <w:spacing w:line="240" w:lineRule="auto"/>
              <w:textAlignment w:val="baseline"/>
              <w:rPr>
                <w:lang w:val="en-GB"/>
              </w:rPr>
            </w:pPr>
          </w:p>
        </w:tc>
        <w:tc>
          <w:tcPr>
            <w:tcW w:w="4507" w:type="dxa"/>
          </w:tcPr>
          <w:p w:rsidRPr="00783D73" w:rsidR="00783D73" w:rsidP="00783D73" w:rsidRDefault="00DC5BE5" w14:paraId="1897B200" w14:textId="77777777">
            <w:pPr>
              <w:overflowPunct w:val="0"/>
              <w:autoSpaceDE w:val="0"/>
              <w:autoSpaceDN w:val="0"/>
              <w:adjustRightInd w:val="0"/>
              <w:spacing w:line="240" w:lineRule="auto"/>
              <w:textAlignment w:val="baseline"/>
              <w:rPr>
                <w:i/>
                <w:iCs/>
              </w:rPr>
            </w:pPr>
            <w:hyperlink w:history="1" r:id="rId35">
              <w:r w:rsidR="00381CCE">
                <w:rPr>
                  <w:i/>
                  <w:color w:val="0000FF"/>
                  <w:u w:val="single"/>
                </w:rPr>
                <w:t>Valeria.Atzori@eesc.europa.eu</w:t>
              </w:r>
            </w:hyperlink>
          </w:p>
        </w:tc>
      </w:tr>
    </w:tbl>
    <w:p w:rsidR="00E11CA7" w:rsidRDefault="00E11CA7" w14:paraId="7E0538F3" w14:textId="77777777">
      <w:pPr>
        <w:spacing w:after="160" w:line="259" w:lineRule="auto"/>
        <w:jc w:val="left"/>
      </w:pPr>
      <w:r>
        <w:br w:type="page"/>
      </w:r>
    </w:p>
    <w:p w:rsidRPr="00D04355" w:rsidR="00D04355" w:rsidP="00D04355" w:rsidRDefault="00DC5BE5" w14:paraId="06040395" w14:textId="6C469ED2">
      <w:pPr>
        <w:widowControl w:val="0"/>
        <w:numPr>
          <w:ilvl w:val="0"/>
          <w:numId w:val="11"/>
        </w:numPr>
        <w:overflowPunct w:val="0"/>
        <w:autoSpaceDE w:val="0"/>
        <w:autoSpaceDN w:val="0"/>
        <w:adjustRightInd w:val="0"/>
        <w:ind w:left="567" w:hanging="567"/>
        <w:textAlignment w:val="baseline"/>
        <w:rPr>
          <w:b/>
          <w:color w:val="0000FF"/>
          <w:u w:val="single"/>
        </w:rPr>
      </w:pPr>
      <w:hyperlink w:history="1" r:id="rId36">
        <w:r w:rsidR="00D04355">
          <w:rPr>
            <w:b/>
            <w:i/>
            <w:color w:val="0000FF"/>
            <w:sz w:val="28"/>
            <w:u w:val="single"/>
          </w:rPr>
          <w:t>Aanpak van het verlies aan koopkracht en van het risico op toenemende ongelijkheid, uitsluiting en marginalisering</w:t>
        </w:r>
      </w:hyperlink>
    </w:p>
    <w:p w:rsidRPr="00D04355" w:rsidR="00D04355" w:rsidP="00D04355" w:rsidRDefault="00D04355" w14:paraId="630A1D08" w14:textId="77777777">
      <w:pPr>
        <w:tabs>
          <w:tab w:val="center" w:pos="284"/>
        </w:tabs>
        <w:overflowPunct w:val="0"/>
        <w:autoSpaceDE w:val="0"/>
        <w:autoSpaceDN w:val="0"/>
        <w:adjustRightInd w:val="0"/>
        <w:ind w:left="567" w:hanging="567"/>
        <w:textAlignment w:val="baseline"/>
        <w:rPr>
          <w:sz w:val="16"/>
          <w:szCs w:val="16"/>
        </w:rPr>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237"/>
      </w:tblGrid>
      <w:tr w:rsidRPr="00D04355" w:rsidR="00D04355" w:rsidTr="001757A2" w14:paraId="2B95FD7E" w14:textId="77777777">
        <w:tc>
          <w:tcPr>
            <w:tcW w:w="1701" w:type="dxa"/>
          </w:tcPr>
          <w:p w:rsidRPr="00D04355" w:rsidR="00D04355" w:rsidP="00D04355" w:rsidRDefault="00D04355" w14:paraId="160894B3" w14:textId="77777777">
            <w:pPr>
              <w:tabs>
                <w:tab w:val="center" w:pos="284"/>
              </w:tabs>
              <w:overflowPunct w:val="0"/>
              <w:autoSpaceDE w:val="0"/>
              <w:autoSpaceDN w:val="0"/>
              <w:adjustRightInd w:val="0"/>
              <w:ind w:left="567" w:hanging="567"/>
              <w:textAlignment w:val="baseline"/>
              <w:rPr>
                <w:b/>
              </w:rPr>
            </w:pPr>
            <w:r>
              <w:rPr>
                <w:b/>
              </w:rPr>
              <w:t>Rapporteur</w:t>
            </w:r>
          </w:p>
          <w:p w:rsidRPr="00D04355" w:rsidR="00D04355" w:rsidP="00D04355" w:rsidRDefault="00D04355" w14:paraId="623D53DE" w14:textId="77777777">
            <w:pPr>
              <w:tabs>
                <w:tab w:val="center" w:pos="284"/>
              </w:tabs>
              <w:overflowPunct w:val="0"/>
              <w:autoSpaceDE w:val="0"/>
              <w:autoSpaceDN w:val="0"/>
              <w:adjustRightInd w:val="0"/>
              <w:ind w:left="567" w:hanging="567"/>
              <w:textAlignment w:val="baseline"/>
              <w:rPr>
                <w:b/>
              </w:rPr>
            </w:pPr>
          </w:p>
        </w:tc>
        <w:tc>
          <w:tcPr>
            <w:tcW w:w="6237" w:type="dxa"/>
          </w:tcPr>
          <w:p w:rsidRPr="00D04355" w:rsidR="00D04355" w:rsidP="00D04355" w:rsidRDefault="00D04355" w14:paraId="65C7585E" w14:textId="77777777">
            <w:pPr>
              <w:overflowPunct w:val="0"/>
              <w:autoSpaceDE w:val="0"/>
              <w:autoSpaceDN w:val="0"/>
              <w:adjustRightInd w:val="0"/>
              <w:ind w:left="567" w:hanging="567"/>
              <w:textAlignment w:val="baseline"/>
            </w:pPr>
            <w:r>
              <w:t>María del Carmen BARRERA CHAMORRO (groep Werknemers – ES)</w:t>
            </w:r>
          </w:p>
        </w:tc>
      </w:tr>
      <w:tr w:rsidRPr="00D04355" w:rsidR="00D04355" w:rsidTr="001757A2" w14:paraId="116D55BD" w14:textId="77777777">
        <w:tc>
          <w:tcPr>
            <w:tcW w:w="1701" w:type="dxa"/>
            <w:vMerge w:val="restart"/>
          </w:tcPr>
          <w:p w:rsidRPr="00D04355" w:rsidR="00D04355" w:rsidP="00D04355" w:rsidRDefault="00D04355" w14:paraId="342AA177" w14:textId="6C47BD5F">
            <w:pPr>
              <w:tabs>
                <w:tab w:val="center" w:pos="284"/>
              </w:tabs>
              <w:overflowPunct w:val="0"/>
              <w:autoSpaceDE w:val="0"/>
              <w:autoSpaceDN w:val="0"/>
              <w:adjustRightInd w:val="0"/>
              <w:ind w:left="567" w:hanging="567"/>
              <w:textAlignment w:val="baseline"/>
              <w:rPr>
                <w:b/>
              </w:rPr>
            </w:pPr>
            <w:r>
              <w:rPr>
                <w:b/>
              </w:rPr>
              <w:t>Referentiedocumenten</w:t>
            </w:r>
          </w:p>
        </w:tc>
        <w:tc>
          <w:tcPr>
            <w:tcW w:w="6237" w:type="dxa"/>
          </w:tcPr>
          <w:p w:rsidRPr="00B60D9A" w:rsidR="005F797E" w:rsidP="00D04355" w:rsidRDefault="005F797E" w14:paraId="08E43C66" w14:textId="6C1BD933">
            <w:pPr>
              <w:tabs>
                <w:tab w:val="center" w:pos="284"/>
              </w:tabs>
              <w:overflowPunct w:val="0"/>
              <w:autoSpaceDE w:val="0"/>
              <w:autoSpaceDN w:val="0"/>
              <w:adjustRightInd w:val="0"/>
              <w:ind w:left="567" w:hanging="567"/>
              <w:textAlignment w:val="baseline"/>
            </w:pPr>
            <w:r>
              <w:t>Initiatiefadvies</w:t>
            </w:r>
          </w:p>
          <w:p w:rsidRPr="00B60D9A" w:rsidR="00D04355" w:rsidP="00D04355" w:rsidRDefault="00D04355" w14:paraId="62813223" w14:textId="1EB4606F">
            <w:pPr>
              <w:tabs>
                <w:tab w:val="center" w:pos="284"/>
              </w:tabs>
              <w:overflowPunct w:val="0"/>
              <w:autoSpaceDE w:val="0"/>
              <w:autoSpaceDN w:val="0"/>
              <w:adjustRightInd w:val="0"/>
              <w:ind w:left="567" w:hanging="567"/>
              <w:textAlignment w:val="baseline"/>
            </w:pPr>
            <w:r>
              <w:t>EESC-2025-00015-00-00-AC</w:t>
            </w:r>
          </w:p>
        </w:tc>
      </w:tr>
      <w:tr w:rsidRPr="00D04355" w:rsidR="00D04355" w:rsidTr="001757A2" w14:paraId="58A8AC48" w14:textId="77777777">
        <w:tc>
          <w:tcPr>
            <w:tcW w:w="1701" w:type="dxa"/>
            <w:vMerge/>
          </w:tcPr>
          <w:p w:rsidRPr="00B60D9A" w:rsidR="00D04355" w:rsidP="00D04355" w:rsidRDefault="00D04355" w14:paraId="2A7EF227" w14:textId="77777777">
            <w:pPr>
              <w:tabs>
                <w:tab w:val="center" w:pos="284"/>
              </w:tabs>
              <w:overflowPunct w:val="0"/>
              <w:autoSpaceDE w:val="0"/>
              <w:autoSpaceDN w:val="0"/>
              <w:adjustRightInd w:val="0"/>
              <w:ind w:left="266" w:hanging="266"/>
              <w:textAlignment w:val="baseline"/>
              <w:rPr>
                <w:b/>
              </w:rPr>
            </w:pPr>
          </w:p>
        </w:tc>
        <w:tc>
          <w:tcPr>
            <w:tcW w:w="6237" w:type="dxa"/>
          </w:tcPr>
          <w:p w:rsidRPr="00B60D9A" w:rsidR="00D04355" w:rsidP="00D04355" w:rsidRDefault="00D04355" w14:paraId="631C8860" w14:textId="77777777">
            <w:pPr>
              <w:tabs>
                <w:tab w:val="center" w:pos="284"/>
              </w:tabs>
              <w:overflowPunct w:val="0"/>
              <w:autoSpaceDE w:val="0"/>
              <w:autoSpaceDN w:val="0"/>
              <w:adjustRightInd w:val="0"/>
              <w:ind w:left="266" w:hanging="266"/>
              <w:textAlignment w:val="baseline"/>
              <w:rPr>
                <w:sz w:val="16"/>
                <w:szCs w:val="16"/>
              </w:rPr>
            </w:pPr>
          </w:p>
        </w:tc>
      </w:tr>
    </w:tbl>
    <w:p w:rsidRPr="00D04355" w:rsidR="00D04355" w:rsidP="00D04355" w:rsidRDefault="00D04355" w14:paraId="59E62517"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743198" w:rsidR="00D04355" w:rsidP="00D04355" w:rsidRDefault="00D04355" w14:paraId="6D29C283" w14:textId="77777777">
      <w:pPr>
        <w:overflowPunct w:val="0"/>
        <w:autoSpaceDE w:val="0"/>
        <w:autoSpaceDN w:val="0"/>
        <w:adjustRightInd w:val="0"/>
        <w:textAlignment w:val="baseline"/>
        <w:rPr>
          <w:sz w:val="12"/>
          <w:szCs w:val="10"/>
          <w:lang w:val="en-GB"/>
        </w:rPr>
      </w:pPr>
    </w:p>
    <w:p w:rsidRPr="00B60D9A" w:rsidR="00D04355" w:rsidP="00D04355" w:rsidRDefault="00D04355" w14:paraId="76180FA7" w14:textId="77777777">
      <w:pPr>
        <w:spacing w:before="100" w:beforeAutospacing="1" w:after="100" w:afterAutospacing="1" w:line="240" w:lineRule="auto"/>
        <w:jc w:val="left"/>
      </w:pPr>
      <w:r>
        <w:rPr>
          <w:b/>
        </w:rPr>
        <w:t>Het EESC:</w:t>
      </w:r>
    </w:p>
    <w:p w:rsidRPr="00B60D9A" w:rsidR="00D04355" w:rsidP="00B60D9A" w:rsidRDefault="00D04355" w14:paraId="141D617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is van mening dat investeringen in mensen en de economie, eerlijke belastingheffing, hoogwaardige en betaalbare openbare diensten en gerichte steun voor de meest kwetsbare mensen, samen met een industriebeleid op korte en lange termijn en inspanningen om het concurrentievermogen te vergroten, van essentieel belang zijn om de crisis rond de kosten van levensonderhoud te verlichten en bescherming tegen toekomstige schokken te bieden;</w:t>
      </w:r>
    </w:p>
    <w:p w:rsidRPr="00B60D9A" w:rsidR="00D04355" w:rsidP="00B60D9A" w:rsidRDefault="00D04355" w14:paraId="46301BE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beveelt aan meer gebruik te maken van de sociale dialoog, collectieve onderhandelingen en de dialoog met het maatschappelijk middenveld om uitdagingen op de arbeidsmarkt aan te pakken en de lonen en sociale bescherming van werknemers te verbeteren, in lijn met de ontwikkelingen op het gebied van productiviteit;</w:t>
      </w:r>
    </w:p>
    <w:p w:rsidRPr="00B60D9A" w:rsidR="00D04355" w:rsidP="00B60D9A" w:rsidRDefault="00D04355" w14:paraId="3EABE77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erkent het belang van loon- en minimumloonstijgingen en wijst op het positieve effect van de richtlijn betreffende toereikende minimumlonen op loonstijgingen;</w:t>
      </w:r>
    </w:p>
    <w:p w:rsidRPr="00B60D9A" w:rsidR="00D04355" w:rsidP="00B60D9A" w:rsidRDefault="00D04355" w14:paraId="63DC1CBE"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is van mening dat de EU haar capaciteit om toekomstige crises te voorkomen en erop te reageren moet vergroten, onder meer door een permanent financieel instrument in te voeren om de uitgaven van de lidstaten bij externe economische schokken te stabiliseren. Het beveelt ook aan een adequaat prijsbeleid in te voeren, zoals plafonds voor energieprijzen, samen met de implementatie van beleid inzake betaalbare huisvesting door de lidstaten en een alomvattende Europese strategie ter bestrijding van dakloosheid;</w:t>
      </w:r>
    </w:p>
    <w:p w:rsidRPr="00B60D9A" w:rsidR="00D04355" w:rsidP="00B60D9A" w:rsidRDefault="00D04355" w14:paraId="0E4794A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onderstreept de rol van onderwijs als krachtig preventief instrument tegen uitsluiting, marginalisering en ongelijkheid, en verzoekt de EU en de lidstaten meer te investeren op dit gebied;</w:t>
      </w:r>
    </w:p>
    <w:p w:rsidRPr="00B60D9A" w:rsidR="00D04355" w:rsidP="00B60D9A" w:rsidRDefault="00D04355" w14:paraId="6B1F305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meent dat essentiële en sociale diensten, waaronder diensten die door entiteiten van de sociale economie worden verleend, dusdanig verbeterd moeten worden dat toegangsbelemmeringen worden weggenomen;</w:t>
      </w:r>
    </w:p>
    <w:p w:rsidRPr="00B60D9A" w:rsidR="00D04355" w:rsidP="00B60D9A" w:rsidRDefault="00D04355" w14:paraId="268DAF94"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benadrukt dat er in het kader van het Europees Semester en het bijbehorende kader voor sociale convergentie meer gebruik moet worden gemaakt van beoordelingen van de verdelingseffecten om te waarborgen dat beleid op alle gebieden armoede of ongelijkheid niet verergert;</w:t>
      </w:r>
    </w:p>
    <w:p w:rsidRPr="00B60D9A" w:rsidR="00D04355" w:rsidP="00B60D9A" w:rsidRDefault="00D04355" w14:paraId="249588E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dringt er bij de EU op aan de lidstaten aan te sporen hun uitgaven aan sociale zekerheid, onderwijs, opleiding, gezondheidszorg en gemeenschapszorg op peil te houden.</w:t>
      </w: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4493"/>
      </w:tblGrid>
      <w:tr w:rsidRPr="00D04355" w:rsidR="00D04355" w:rsidTr="001757A2" w14:paraId="154968C7" w14:textId="77777777">
        <w:tc>
          <w:tcPr>
            <w:tcW w:w="1210" w:type="dxa"/>
          </w:tcPr>
          <w:p w:rsidRPr="00D04355" w:rsidR="00D04355" w:rsidP="00D04355" w:rsidRDefault="00D04355" w14:paraId="17B29C81" w14:textId="77777777">
            <w:pPr>
              <w:overflowPunct w:val="0"/>
              <w:autoSpaceDE w:val="0"/>
              <w:autoSpaceDN w:val="0"/>
              <w:adjustRightInd w:val="0"/>
              <w:spacing w:line="240" w:lineRule="auto"/>
              <w:textAlignment w:val="baseline"/>
              <w:rPr>
                <w:i/>
              </w:rPr>
            </w:pPr>
            <w:r>
              <w:rPr>
                <w:b/>
                <w:i/>
              </w:rPr>
              <w:t>Contactpersoon</w:t>
            </w:r>
          </w:p>
        </w:tc>
        <w:tc>
          <w:tcPr>
            <w:tcW w:w="4493" w:type="dxa"/>
          </w:tcPr>
          <w:p w:rsidRPr="00D04355" w:rsidR="00D04355" w:rsidP="00D04355" w:rsidRDefault="00D04355" w14:paraId="3A2AC161" w14:textId="77777777">
            <w:pPr>
              <w:overflowPunct w:val="0"/>
              <w:autoSpaceDE w:val="0"/>
              <w:autoSpaceDN w:val="0"/>
              <w:adjustRightInd w:val="0"/>
              <w:spacing w:line="240" w:lineRule="auto"/>
              <w:ind w:hanging="12"/>
              <w:textAlignment w:val="baseline"/>
              <w:rPr>
                <w:i/>
              </w:rPr>
            </w:pPr>
            <w:proofErr w:type="spellStart"/>
            <w:r>
              <w:rPr>
                <w:i/>
              </w:rPr>
              <w:t>Valeria</w:t>
            </w:r>
            <w:proofErr w:type="spellEnd"/>
            <w:r>
              <w:rPr>
                <w:i/>
              </w:rPr>
              <w:t xml:space="preserve"> </w:t>
            </w:r>
            <w:proofErr w:type="spellStart"/>
            <w:r>
              <w:rPr>
                <w:i/>
              </w:rPr>
              <w:t>Atzori</w:t>
            </w:r>
            <w:proofErr w:type="spellEnd"/>
          </w:p>
        </w:tc>
      </w:tr>
      <w:tr w:rsidRPr="00D04355" w:rsidR="00D04355" w:rsidTr="001757A2" w14:paraId="2B72ECEF" w14:textId="77777777">
        <w:tc>
          <w:tcPr>
            <w:tcW w:w="1210" w:type="dxa"/>
          </w:tcPr>
          <w:p w:rsidRPr="00D04355" w:rsidR="00D04355" w:rsidP="00D04355" w:rsidRDefault="00D04355" w14:paraId="3C455929" w14:textId="77777777">
            <w:pPr>
              <w:overflowPunct w:val="0"/>
              <w:autoSpaceDE w:val="0"/>
              <w:autoSpaceDN w:val="0"/>
              <w:adjustRightInd w:val="0"/>
              <w:spacing w:line="240" w:lineRule="auto"/>
              <w:textAlignment w:val="baseline"/>
              <w:rPr>
                <w:i/>
              </w:rPr>
            </w:pPr>
            <w:r>
              <w:rPr>
                <w:i/>
              </w:rPr>
              <w:t>Tel.</w:t>
            </w:r>
          </w:p>
        </w:tc>
        <w:tc>
          <w:tcPr>
            <w:tcW w:w="4493" w:type="dxa"/>
          </w:tcPr>
          <w:p w:rsidRPr="00D04355" w:rsidR="00D04355" w:rsidP="00D04355" w:rsidRDefault="00D04355" w14:paraId="4B7A3C95" w14:textId="655A8E79">
            <w:pPr>
              <w:overflowPunct w:val="0"/>
              <w:autoSpaceDE w:val="0"/>
              <w:autoSpaceDN w:val="0"/>
              <w:adjustRightInd w:val="0"/>
              <w:spacing w:line="240" w:lineRule="auto"/>
              <w:textAlignment w:val="baseline"/>
              <w:rPr>
                <w:i/>
              </w:rPr>
            </w:pPr>
            <w:r>
              <w:rPr>
                <w:i/>
              </w:rPr>
              <w:t>+32 2 5468</w:t>
            </w:r>
            <w:r>
              <w:t>77</w:t>
            </w:r>
            <w:r>
              <w:rPr>
                <w:i/>
              </w:rPr>
              <w:t>4</w:t>
            </w:r>
          </w:p>
        </w:tc>
      </w:tr>
      <w:tr w:rsidRPr="00D04355" w:rsidR="00D04355" w:rsidTr="001757A2" w14:paraId="6C3F5A3C" w14:textId="77777777">
        <w:tc>
          <w:tcPr>
            <w:tcW w:w="1210" w:type="dxa"/>
          </w:tcPr>
          <w:p w:rsidRPr="00D04355" w:rsidR="00D04355" w:rsidP="00D04355" w:rsidRDefault="00D04355" w14:paraId="72F84744" w14:textId="77777777">
            <w:pPr>
              <w:overflowPunct w:val="0"/>
              <w:autoSpaceDE w:val="0"/>
              <w:autoSpaceDN w:val="0"/>
              <w:adjustRightInd w:val="0"/>
              <w:spacing w:line="240" w:lineRule="auto"/>
              <w:textAlignment w:val="baseline"/>
              <w:rPr>
                <w:i/>
              </w:rPr>
            </w:pPr>
            <w:r>
              <w:rPr>
                <w:i/>
              </w:rPr>
              <w:t>E-mail</w:t>
            </w:r>
          </w:p>
        </w:tc>
        <w:tc>
          <w:tcPr>
            <w:tcW w:w="4493" w:type="dxa"/>
          </w:tcPr>
          <w:p w:rsidRPr="00D04355" w:rsidR="00D04355" w:rsidP="00D04355" w:rsidRDefault="00DC5BE5" w14:paraId="39D2EF9E" w14:textId="77777777">
            <w:pPr>
              <w:overflowPunct w:val="0"/>
              <w:autoSpaceDE w:val="0"/>
              <w:autoSpaceDN w:val="0"/>
              <w:adjustRightInd w:val="0"/>
              <w:spacing w:line="240" w:lineRule="auto"/>
              <w:textAlignment w:val="baseline"/>
              <w:rPr>
                <w:i/>
              </w:rPr>
            </w:pPr>
            <w:hyperlink w:history="1" r:id="rId37">
              <w:r w:rsidR="00381CCE">
                <w:rPr>
                  <w:i/>
                  <w:color w:val="0000FF"/>
                  <w:u w:val="single"/>
                </w:rPr>
                <w:t>Valeria.Atzori@eesc.europa.eu</w:t>
              </w:r>
            </w:hyperlink>
          </w:p>
        </w:tc>
      </w:tr>
    </w:tbl>
    <w:p w:rsidR="00E11CA7" w:rsidRDefault="00E11CA7" w14:paraId="0E2F1265" w14:textId="2EA40197">
      <w:pPr>
        <w:spacing w:after="160" w:line="259" w:lineRule="auto"/>
        <w:jc w:val="left"/>
      </w:pPr>
      <w:r>
        <w:br w:type="page"/>
      </w:r>
    </w:p>
    <w:p w:rsidRPr="009A3B12" w:rsidR="009A3B12" w:rsidP="002950A0" w:rsidRDefault="00DC5BE5" w14:paraId="140E663D" w14:textId="50248690">
      <w:pPr>
        <w:widowControl w:val="0"/>
        <w:numPr>
          <w:ilvl w:val="0"/>
          <w:numId w:val="6"/>
        </w:numPr>
        <w:overflowPunct w:val="0"/>
        <w:autoSpaceDE w:val="0"/>
        <w:autoSpaceDN w:val="0"/>
        <w:adjustRightInd w:val="0"/>
        <w:ind w:left="284" w:hanging="426"/>
        <w:textAlignment w:val="baseline"/>
        <w:rPr>
          <w:b/>
        </w:rPr>
      </w:pPr>
      <w:hyperlink w:history="1" r:id="rId38">
        <w:r w:rsidR="009A3B12">
          <w:rPr>
            <w:b/>
            <w:i/>
            <w:color w:val="0000FF"/>
            <w:sz w:val="28"/>
            <w:u w:val="single"/>
          </w:rPr>
          <w:t>Steun voor werknemers die dreigen ontslagen te worden bij ondernemingen die worden geherstructureerd</w:t>
        </w:r>
      </w:hyperlink>
    </w:p>
    <w:p w:rsidRPr="00743198" w:rsidR="009A3B12" w:rsidP="009A3B12" w:rsidRDefault="009A3B12" w14:paraId="0774FBD2" w14:textId="77777777">
      <w:pPr>
        <w:tabs>
          <w:tab w:val="center" w:pos="284"/>
        </w:tabs>
        <w:overflowPunct w:val="0"/>
        <w:autoSpaceDE w:val="0"/>
        <w:autoSpaceDN w:val="0"/>
        <w:adjustRightInd w:val="0"/>
        <w:ind w:left="266" w:hanging="266"/>
        <w:textAlignment w:val="baseline"/>
        <w:rPr>
          <w:bCs/>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3"/>
      </w:tblGrid>
      <w:tr w:rsidRPr="009A3B12" w:rsidR="009A3B12" w:rsidTr="001757A2" w14:paraId="0872CBCE" w14:textId="77777777">
        <w:tc>
          <w:tcPr>
            <w:tcW w:w="2268" w:type="dxa"/>
          </w:tcPr>
          <w:p w:rsidRPr="009A3B12" w:rsidR="009A3B12" w:rsidP="009A3B12" w:rsidRDefault="009A3B12" w14:paraId="2DED499C" w14:textId="244B1A94">
            <w:pPr>
              <w:overflowPunct w:val="0"/>
              <w:autoSpaceDE w:val="0"/>
              <w:autoSpaceDN w:val="0"/>
              <w:adjustRightInd w:val="0"/>
              <w:textAlignment w:val="baseline"/>
              <w:rPr>
                <w:b/>
              </w:rPr>
            </w:pPr>
            <w:r>
              <w:rPr>
                <w:b/>
              </w:rPr>
              <w:t>Algemeen rapporteur</w:t>
            </w:r>
          </w:p>
        </w:tc>
        <w:tc>
          <w:tcPr>
            <w:tcW w:w="6663" w:type="dxa"/>
          </w:tcPr>
          <w:p w:rsidRPr="009A3B12" w:rsidR="009A3B12" w:rsidP="009A3B12" w:rsidRDefault="009A3B12" w14:paraId="032DA07F" w14:textId="7047788E">
            <w:pPr>
              <w:tabs>
                <w:tab w:val="center" w:pos="284"/>
              </w:tabs>
              <w:overflowPunct w:val="0"/>
              <w:autoSpaceDE w:val="0"/>
              <w:autoSpaceDN w:val="0"/>
              <w:adjustRightInd w:val="0"/>
              <w:ind w:left="266" w:right="-529" w:hanging="266"/>
              <w:textAlignment w:val="baseline"/>
            </w:pPr>
            <w:r>
              <w:t>Tatjana BABRAUSKIENĖ (groep Werknemers – LT)</w:t>
            </w:r>
          </w:p>
        </w:tc>
      </w:tr>
      <w:tr w:rsidRPr="009A3B12" w:rsidR="009A3B12" w:rsidTr="001757A2" w14:paraId="65F12F2A" w14:textId="77777777">
        <w:tc>
          <w:tcPr>
            <w:tcW w:w="2268" w:type="dxa"/>
          </w:tcPr>
          <w:p w:rsidRPr="009A3B12" w:rsidR="009A3B12" w:rsidP="009A3B12" w:rsidRDefault="009A3B12" w14:paraId="370162FF"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9A3B12" w:rsidR="009A3B12" w:rsidP="009A3B12" w:rsidRDefault="009A3B12" w14:paraId="4B3FB435" w14:textId="77777777">
            <w:pPr>
              <w:tabs>
                <w:tab w:val="center" w:pos="284"/>
              </w:tabs>
              <w:overflowPunct w:val="0"/>
              <w:autoSpaceDE w:val="0"/>
              <w:autoSpaceDN w:val="0"/>
              <w:adjustRightInd w:val="0"/>
              <w:ind w:left="266" w:hanging="266"/>
              <w:textAlignment w:val="baseline"/>
              <w:rPr>
                <w:lang w:val="en-GB"/>
              </w:rPr>
            </w:pPr>
          </w:p>
        </w:tc>
      </w:tr>
      <w:tr w:rsidRPr="009A3B12" w:rsidR="009A3B12" w:rsidTr="001757A2" w14:paraId="34C2376C" w14:textId="77777777">
        <w:tc>
          <w:tcPr>
            <w:tcW w:w="2268" w:type="dxa"/>
          </w:tcPr>
          <w:p w:rsidRPr="009A3B12" w:rsidR="009A3B12" w:rsidP="009A3B12" w:rsidRDefault="009A3B12" w14:paraId="70AB5D42" w14:textId="00E8C2CC">
            <w:pPr>
              <w:tabs>
                <w:tab w:val="center" w:pos="284"/>
              </w:tabs>
              <w:overflowPunct w:val="0"/>
              <w:autoSpaceDE w:val="0"/>
              <w:autoSpaceDN w:val="0"/>
              <w:adjustRightInd w:val="0"/>
              <w:ind w:left="266" w:hanging="266"/>
              <w:textAlignment w:val="baseline"/>
              <w:rPr>
                <w:b/>
              </w:rPr>
            </w:pPr>
            <w:r>
              <w:rPr>
                <w:b/>
              </w:rPr>
              <w:t xml:space="preserve">Referentiedocumenten </w:t>
            </w:r>
          </w:p>
        </w:tc>
        <w:tc>
          <w:tcPr>
            <w:tcW w:w="6663" w:type="dxa"/>
          </w:tcPr>
          <w:p w:rsidR="002950A0" w:rsidP="009A3B12" w:rsidRDefault="002950A0" w14:paraId="62127887" w14:textId="560616F1">
            <w:pPr>
              <w:tabs>
                <w:tab w:val="center" w:pos="284"/>
              </w:tabs>
              <w:overflowPunct w:val="0"/>
              <w:autoSpaceDE w:val="0"/>
              <w:autoSpaceDN w:val="0"/>
              <w:adjustRightInd w:val="0"/>
              <w:ind w:left="266" w:hanging="266"/>
              <w:textAlignment w:val="baseline"/>
            </w:pPr>
            <w:r>
              <w:t>Initiatiefadvies</w:t>
            </w:r>
          </w:p>
          <w:p w:rsidRPr="009A3B12" w:rsidR="009A3B12" w:rsidP="009A3B12" w:rsidRDefault="009A3B12" w14:paraId="7925A89B" w14:textId="700745ED">
            <w:pPr>
              <w:tabs>
                <w:tab w:val="center" w:pos="284"/>
              </w:tabs>
              <w:overflowPunct w:val="0"/>
              <w:autoSpaceDE w:val="0"/>
              <w:autoSpaceDN w:val="0"/>
              <w:adjustRightInd w:val="0"/>
              <w:ind w:left="266" w:hanging="266"/>
              <w:textAlignment w:val="baseline"/>
            </w:pPr>
            <w:r>
              <w:t>EESC-2025-01654-00-00-AC</w:t>
            </w:r>
          </w:p>
        </w:tc>
      </w:tr>
    </w:tbl>
    <w:p w:rsidRPr="009A3B12" w:rsidR="009A3B12" w:rsidP="009A3B12" w:rsidRDefault="009A3B12" w14:paraId="19D5007B" w14:textId="77777777">
      <w:pPr>
        <w:tabs>
          <w:tab w:val="center" w:pos="284"/>
        </w:tabs>
        <w:overflowPunct w:val="0"/>
        <w:autoSpaceDE w:val="0"/>
        <w:autoSpaceDN w:val="0"/>
        <w:adjustRightInd w:val="0"/>
        <w:ind w:left="266" w:hanging="266"/>
        <w:textAlignment w:val="baseline"/>
        <w:rPr>
          <w:lang w:val="en-GB"/>
        </w:rPr>
      </w:pPr>
    </w:p>
    <w:p w:rsidRPr="009A3B12" w:rsidR="009A3B12" w:rsidP="009A3B12" w:rsidRDefault="009A3B12" w14:paraId="1B8024C9" w14:textId="7C85AC1A">
      <w:pPr>
        <w:keepNext/>
        <w:keepLines/>
        <w:tabs>
          <w:tab w:val="center" w:pos="284"/>
        </w:tabs>
        <w:overflowPunct w:val="0"/>
        <w:autoSpaceDE w:val="0"/>
        <w:autoSpaceDN w:val="0"/>
        <w:adjustRightInd w:val="0"/>
        <w:ind w:left="266" w:hanging="266"/>
        <w:textAlignment w:val="baseline"/>
        <w:rPr>
          <w:b/>
        </w:rPr>
      </w:pPr>
      <w:r>
        <w:rPr>
          <w:b/>
        </w:rPr>
        <w:t>Hoofdpunten</w:t>
      </w:r>
    </w:p>
    <w:p w:rsidRPr="009A3B12" w:rsidR="009A3B12" w:rsidP="009A3B12" w:rsidRDefault="009A3B12" w14:paraId="1E0FEC0B" w14:textId="77777777">
      <w:pPr>
        <w:spacing w:before="100" w:beforeAutospacing="1" w:after="100" w:afterAutospacing="1"/>
        <w:jc w:val="left"/>
      </w:pPr>
      <w:r>
        <w:rPr>
          <w:b/>
        </w:rPr>
        <w:t>Het EESC:</w:t>
      </w:r>
      <w:r>
        <w:t xml:space="preserve"> </w:t>
      </w:r>
    </w:p>
    <w:p w:rsidRPr="009A3B12" w:rsidR="009A3B12" w:rsidP="00B60D9A" w:rsidRDefault="009A3B12" w14:paraId="63DF1E3D"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is ingenomen met het voorstel tot wijziging van Verordening (EU) 2021/691 om werknemers die als gevolg van herstructureringen worden bedreigd met ontslag beter te kunnen ondersteunen en om de werking van het Europees Fonds voor aanpassing aan de globalisering (EFG) te verbeteren;</w:t>
      </w:r>
    </w:p>
    <w:p w:rsidRPr="009A3B12" w:rsidR="009A3B12" w:rsidP="00B60D9A" w:rsidRDefault="009A3B12" w14:paraId="0197E580"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benadrukt dat tijdig hulp op maat moet worden geboden, met inbegrip van bij- en omscholing, inkomenssteun en geestelijke gezondheidszorg. Hierbij moet bijzondere aandacht uitgaan naar digitale en groene vaardigheden;</w:t>
      </w:r>
    </w:p>
    <w:p w:rsidRPr="009A3B12" w:rsidR="009A3B12" w:rsidP="00B60D9A" w:rsidRDefault="009A3B12" w14:paraId="3B4C2316"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dringt erop aan dat werknemers ook na de beëindiging van hun arbeidsbetrekking in aanmerking blijven komen voor steun, dat er vervolgaanvragen kunnen worden ingediend en dat er aandacht wordt besteed aan kwetsbare of anderszins uitgesloten groepen, zoals kleine en middelgrote ondernemingen en werknemers van onderaannemers, oudere, gehandicapte en laaggeschoolde werknemers, en dat de actoren van de sociale economie bij een en ander worden betrokken;</w:t>
      </w:r>
    </w:p>
    <w:p w:rsidRPr="009A3B12" w:rsidR="009A3B12" w:rsidP="00B60D9A" w:rsidRDefault="009A3B12" w14:paraId="72EAD6AF" w14:textId="77777777">
      <w:pPr>
        <w:numPr>
          <w:ilvl w:val="0"/>
          <w:numId w:val="40"/>
        </w:numPr>
        <w:tabs>
          <w:tab w:val="clear" w:pos="720"/>
          <w:tab w:val="left" w:pos="1843"/>
        </w:tabs>
        <w:overflowPunct w:val="0"/>
        <w:autoSpaceDE w:val="0"/>
        <w:autoSpaceDN w:val="0"/>
        <w:adjustRightInd w:val="0"/>
        <w:spacing w:before="100" w:beforeAutospacing="1" w:after="100" w:afterAutospacing="1"/>
        <w:ind w:left="284" w:hanging="284"/>
        <w:textAlignment w:val="baseline"/>
      </w:pPr>
      <w:r>
        <w:t>beveelt aan om op maat gesneden steun te verlenen aan regio’s die het zwaarst worden getroffen door herstructureringen en pleit voor een grotere betrokkenheid van lokale overheden en sociale partners;</w:t>
      </w:r>
    </w:p>
    <w:p w:rsidRPr="009A3B12" w:rsidR="009A3B12" w:rsidP="00B60D9A" w:rsidRDefault="009A3B12" w14:paraId="363AFF1F"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dringt aan op voldoende financiering voor technische bijstand, betere coördinatie tussen de verschillende EU-instrumenten (EFG, ESF+, JTF), robuuste monitoring- en evaluatiekaders met behulp van kwalitatieve en kwantitatieve gegevens en bewustmakingscampagnes om een billijk en doeltreffend gebruik van het EFG te waarborgen;</w:t>
      </w:r>
    </w:p>
    <w:p w:rsidRPr="009A3B12" w:rsidR="009A3B12" w:rsidP="00B60D9A" w:rsidRDefault="009A3B12" w14:paraId="105A125E"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benadrukt het belang van een vroegtijdige en zinvolle sociale dialoog, de indiening van verplichte transitieplannen door bedrijven die steun ontvangen en volledige naleving van de EU-richtlijnen inzake informatie, raadpleging en collectief ontslag.</w:t>
      </w:r>
    </w:p>
    <w:p w:rsidRPr="009A3B12" w:rsidR="009A3B12" w:rsidP="009A3B12" w:rsidRDefault="009A3B12" w14:paraId="6A7F6C46" w14:textId="77777777">
      <w:pPr>
        <w:overflowPunct w:val="0"/>
        <w:autoSpaceDE w:val="0"/>
        <w:autoSpaceDN w:val="0"/>
        <w:adjustRightInd w:val="0"/>
        <w:spacing w:after="120"/>
        <w:textAlignment w:val="baseline"/>
        <w:rPr>
          <w:szCs w:val="20"/>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238"/>
        <w:gridCol w:w="4507"/>
      </w:tblGrid>
      <w:tr w:rsidRPr="009A3B12" w:rsidR="009A3B12" w:rsidTr="001757A2" w14:paraId="15A1BCBA" w14:textId="77777777">
        <w:tc>
          <w:tcPr>
            <w:tcW w:w="1238" w:type="dxa"/>
          </w:tcPr>
          <w:p w:rsidRPr="009A3B12" w:rsidR="009A3B12" w:rsidP="009A3B12" w:rsidRDefault="009A3B12" w14:paraId="3569A840" w14:textId="2F2850CB">
            <w:pPr>
              <w:overflowPunct w:val="0"/>
              <w:autoSpaceDE w:val="0"/>
              <w:autoSpaceDN w:val="0"/>
              <w:adjustRightInd w:val="0"/>
              <w:textAlignment w:val="baseline"/>
              <w:rPr>
                <w:i/>
              </w:rPr>
            </w:pPr>
            <w:r>
              <w:rPr>
                <w:b/>
                <w:i/>
              </w:rPr>
              <w:t>Contactpersoon</w:t>
            </w:r>
          </w:p>
        </w:tc>
        <w:tc>
          <w:tcPr>
            <w:tcW w:w="238" w:type="dxa"/>
          </w:tcPr>
          <w:p w:rsidRPr="009A3B12" w:rsidR="009A3B12" w:rsidP="009A3B12" w:rsidRDefault="009A3B12" w14:paraId="31686B87" w14:textId="77777777">
            <w:pPr>
              <w:overflowPunct w:val="0"/>
              <w:autoSpaceDE w:val="0"/>
              <w:autoSpaceDN w:val="0"/>
              <w:adjustRightInd w:val="0"/>
              <w:textAlignment w:val="baseline"/>
              <w:rPr>
                <w:i/>
                <w:lang w:val="en-GB"/>
              </w:rPr>
            </w:pPr>
          </w:p>
        </w:tc>
        <w:tc>
          <w:tcPr>
            <w:tcW w:w="4507" w:type="dxa"/>
          </w:tcPr>
          <w:p w:rsidRPr="009A3B12" w:rsidR="009A3B12" w:rsidP="009A3B12" w:rsidRDefault="009A3B12" w14:paraId="0DF1F070" w14:textId="4487F88B">
            <w:pPr>
              <w:overflowPunct w:val="0"/>
              <w:autoSpaceDE w:val="0"/>
              <w:autoSpaceDN w:val="0"/>
              <w:adjustRightInd w:val="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9A3B12" w:rsidR="009A3B12" w:rsidTr="001757A2" w14:paraId="18B66F47" w14:textId="77777777">
        <w:tc>
          <w:tcPr>
            <w:tcW w:w="1238" w:type="dxa"/>
          </w:tcPr>
          <w:p w:rsidRPr="009A3B12" w:rsidR="009A3B12" w:rsidP="009A3B12" w:rsidRDefault="009A3B12" w14:paraId="78D1DC58" w14:textId="38B0379D">
            <w:pPr>
              <w:overflowPunct w:val="0"/>
              <w:autoSpaceDE w:val="0"/>
              <w:autoSpaceDN w:val="0"/>
              <w:adjustRightInd w:val="0"/>
              <w:textAlignment w:val="baseline"/>
              <w:rPr>
                <w:i/>
              </w:rPr>
            </w:pPr>
            <w:r>
              <w:rPr>
                <w:i/>
              </w:rPr>
              <w:t>Tel.</w:t>
            </w:r>
          </w:p>
        </w:tc>
        <w:tc>
          <w:tcPr>
            <w:tcW w:w="238" w:type="dxa"/>
          </w:tcPr>
          <w:p w:rsidRPr="009A3B12" w:rsidR="009A3B12" w:rsidP="009A3B12" w:rsidRDefault="009A3B12" w14:paraId="25FF25B0" w14:textId="77777777">
            <w:pPr>
              <w:overflowPunct w:val="0"/>
              <w:autoSpaceDE w:val="0"/>
              <w:autoSpaceDN w:val="0"/>
              <w:adjustRightInd w:val="0"/>
              <w:textAlignment w:val="baseline"/>
              <w:rPr>
                <w:i/>
                <w:lang w:val="en-GB"/>
              </w:rPr>
            </w:pPr>
          </w:p>
        </w:tc>
        <w:tc>
          <w:tcPr>
            <w:tcW w:w="4507" w:type="dxa"/>
          </w:tcPr>
          <w:p w:rsidRPr="009A3B12" w:rsidR="009A3B12" w:rsidP="009A3B12" w:rsidRDefault="009A3B12" w14:paraId="4855A562" w14:textId="74692B7B">
            <w:pPr>
              <w:overflowPunct w:val="0"/>
              <w:autoSpaceDE w:val="0"/>
              <w:autoSpaceDN w:val="0"/>
              <w:adjustRightInd w:val="0"/>
              <w:textAlignment w:val="baseline"/>
              <w:rPr>
                <w:i/>
              </w:rPr>
            </w:pPr>
            <w:r>
              <w:rPr>
                <w:i/>
              </w:rPr>
              <w:t>+32 2 5469229</w:t>
            </w:r>
          </w:p>
        </w:tc>
      </w:tr>
      <w:tr w:rsidRPr="009A3B12" w:rsidR="009A3B12" w:rsidTr="001757A2" w14:paraId="7B9461F8" w14:textId="77777777">
        <w:tc>
          <w:tcPr>
            <w:tcW w:w="1238" w:type="dxa"/>
          </w:tcPr>
          <w:p w:rsidRPr="009A3B12" w:rsidR="009A3B12" w:rsidP="009A3B12" w:rsidRDefault="009A3B12" w14:paraId="29D7C5FE" w14:textId="5B5260E5">
            <w:pPr>
              <w:overflowPunct w:val="0"/>
              <w:autoSpaceDE w:val="0"/>
              <w:autoSpaceDN w:val="0"/>
              <w:adjustRightInd w:val="0"/>
              <w:textAlignment w:val="baseline"/>
              <w:rPr>
                <w:i/>
              </w:rPr>
            </w:pPr>
            <w:r>
              <w:rPr>
                <w:i/>
              </w:rPr>
              <w:t>E-mail</w:t>
            </w:r>
          </w:p>
        </w:tc>
        <w:tc>
          <w:tcPr>
            <w:tcW w:w="238" w:type="dxa"/>
          </w:tcPr>
          <w:p w:rsidRPr="009A3B12" w:rsidR="009A3B12" w:rsidP="009A3B12" w:rsidRDefault="009A3B12" w14:paraId="55D37AE3" w14:textId="77777777">
            <w:pPr>
              <w:overflowPunct w:val="0"/>
              <w:autoSpaceDE w:val="0"/>
              <w:autoSpaceDN w:val="0"/>
              <w:adjustRightInd w:val="0"/>
              <w:textAlignment w:val="baseline"/>
              <w:rPr>
                <w:lang w:val="en-GB"/>
              </w:rPr>
            </w:pPr>
          </w:p>
        </w:tc>
        <w:tc>
          <w:tcPr>
            <w:tcW w:w="4507" w:type="dxa"/>
          </w:tcPr>
          <w:p w:rsidRPr="009A3B12" w:rsidR="009A3B12" w:rsidP="009A3B12" w:rsidRDefault="00DC5BE5" w14:paraId="2D1E3999" w14:textId="77777777">
            <w:pPr>
              <w:overflowPunct w:val="0"/>
              <w:autoSpaceDE w:val="0"/>
              <w:autoSpaceDN w:val="0"/>
              <w:adjustRightInd w:val="0"/>
              <w:textAlignment w:val="baseline"/>
              <w:rPr>
                <w:i/>
                <w:iCs/>
              </w:rPr>
            </w:pPr>
            <w:hyperlink w:history="1" r:id="rId39">
              <w:r w:rsidR="00381CCE">
                <w:rPr>
                  <w:i/>
                  <w:color w:val="0000FF"/>
                  <w:u w:val="single"/>
                </w:rPr>
                <w:t>Bartek.Bednarowicz@eesc.europa.eu</w:t>
              </w:r>
            </w:hyperlink>
          </w:p>
        </w:tc>
      </w:tr>
    </w:tbl>
    <w:p w:rsidR="004D7AC0" w:rsidP="004D7AC0" w:rsidRDefault="004D7AC0" w14:paraId="4982DDC5" w14:textId="03813085">
      <w:pPr>
        <w:spacing w:after="160" w:line="259" w:lineRule="auto"/>
        <w:jc w:val="left"/>
      </w:pPr>
      <w:r>
        <w:br w:type="page"/>
      </w:r>
    </w:p>
    <w:p w:rsidR="004D7AC0" w:rsidP="004D7AC0" w:rsidRDefault="004D7AC0" w14:paraId="4982DDC6" w14:textId="77777777">
      <w:pPr>
        <w:pStyle w:val="Heading1"/>
        <w:rPr>
          <w:b/>
        </w:rPr>
      </w:pPr>
      <w:bookmarkStart w:name="_Toc24617160" w:id="14"/>
      <w:bookmarkStart w:name="_Toc75527082" w:id="15"/>
      <w:bookmarkStart w:name="_Toc202345574" w:id="16"/>
      <w:r>
        <w:rPr>
          <w:b/>
        </w:rPr>
        <w:lastRenderedPageBreak/>
        <w:t>VERVOER, ENERGIE, INFRASTRUCTUUR EN INFORMATIEMAATSCHAPPIJ</w:t>
      </w:r>
      <w:bookmarkEnd w:id="14"/>
      <w:bookmarkEnd w:id="15"/>
      <w:bookmarkEnd w:id="16"/>
    </w:p>
    <w:p w:rsidR="004D7AC0" w:rsidP="004D7AC0" w:rsidRDefault="004D7AC0" w14:paraId="4982DDC7" w14:textId="77777777"/>
    <w:p w:rsidRPr="00240FD7" w:rsidR="00240FD7" w:rsidP="00240FD7" w:rsidRDefault="00DC5BE5" w14:paraId="5D1441A9" w14:textId="025C0963">
      <w:pPr>
        <w:widowControl w:val="0"/>
        <w:numPr>
          <w:ilvl w:val="0"/>
          <w:numId w:val="6"/>
        </w:numPr>
        <w:overflowPunct w:val="0"/>
        <w:autoSpaceDE w:val="0"/>
        <w:autoSpaceDN w:val="0"/>
        <w:adjustRightInd w:val="0"/>
        <w:ind w:left="426" w:hanging="426"/>
        <w:textAlignment w:val="baseline"/>
        <w:rPr>
          <w:sz w:val="20"/>
          <w:szCs w:val="20"/>
        </w:rPr>
      </w:pPr>
      <w:hyperlink w:history="1" r:id="rId40">
        <w:r w:rsidR="00381CCE">
          <w:rPr>
            <w:b/>
            <w:i/>
            <w:color w:val="0000FF"/>
            <w:sz w:val="28"/>
            <w:u w:val="single"/>
          </w:rPr>
          <w:t>Naar een evenwichtig Europees energiesysteem</w:t>
        </w:r>
      </w:hyperlink>
    </w:p>
    <w:p w:rsidRPr="00240FD7" w:rsidR="00240FD7" w:rsidP="00240FD7" w:rsidRDefault="00240FD7" w14:paraId="6D27DCE3" w14:textId="77777777">
      <w:pPr>
        <w:tabs>
          <w:tab w:val="center" w:pos="284"/>
        </w:tabs>
        <w:overflowPunct w:val="0"/>
        <w:autoSpaceDE w:val="0"/>
        <w:autoSpaceDN w:val="0"/>
        <w:adjustRightInd w:val="0"/>
        <w:ind w:left="266" w:hanging="266"/>
        <w:textAlignment w:val="baseline"/>
        <w:rPr>
          <w:b/>
          <w:lang w:val="en-GB"/>
        </w:rPr>
      </w:pPr>
    </w:p>
    <w:tbl>
      <w:tblPr>
        <w:tblStyle w:val="TableGrid11"/>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544"/>
      </w:tblGrid>
      <w:tr w:rsidRPr="00240FD7" w:rsidR="00240FD7" w:rsidTr="001757A2" w14:paraId="42A3F122" w14:textId="77777777">
        <w:tc>
          <w:tcPr>
            <w:tcW w:w="1321" w:type="pct"/>
          </w:tcPr>
          <w:p w:rsidRPr="00240FD7" w:rsidR="00240FD7" w:rsidP="00240FD7" w:rsidRDefault="00240FD7" w14:paraId="2D51F145" w14:textId="77777777">
            <w:pPr>
              <w:tabs>
                <w:tab w:val="center" w:pos="284"/>
              </w:tabs>
              <w:overflowPunct w:val="0"/>
              <w:autoSpaceDE w:val="0"/>
              <w:autoSpaceDN w:val="0"/>
              <w:adjustRightInd w:val="0"/>
              <w:ind w:left="266" w:hanging="266"/>
              <w:textAlignment w:val="baseline"/>
              <w:rPr>
                <w:b/>
              </w:rPr>
            </w:pPr>
            <w:r>
              <w:rPr>
                <w:b/>
              </w:rPr>
              <w:t xml:space="preserve">Rapporteur </w:t>
            </w:r>
          </w:p>
        </w:tc>
        <w:tc>
          <w:tcPr>
            <w:tcW w:w="3679" w:type="pct"/>
          </w:tcPr>
          <w:p w:rsidRPr="00240FD7" w:rsidR="00240FD7" w:rsidP="00240FD7" w:rsidRDefault="00240FD7" w14:paraId="3BA1A0D5" w14:textId="1FE0C66D">
            <w:pPr>
              <w:tabs>
                <w:tab w:val="center" w:pos="284"/>
              </w:tabs>
              <w:overflowPunct w:val="0"/>
              <w:autoSpaceDE w:val="0"/>
              <w:autoSpaceDN w:val="0"/>
              <w:adjustRightInd w:val="0"/>
              <w:ind w:left="266" w:hanging="266"/>
              <w:textAlignment w:val="baseline"/>
            </w:pPr>
            <w:r>
              <w:t>Zsolt KÜKEDI (groep Maatschappelijke organisaties – HU)</w:t>
            </w:r>
          </w:p>
        </w:tc>
      </w:tr>
      <w:tr w:rsidRPr="00240FD7" w:rsidR="00240FD7" w:rsidTr="001757A2" w14:paraId="480245EF" w14:textId="77777777">
        <w:tc>
          <w:tcPr>
            <w:tcW w:w="1321" w:type="pct"/>
          </w:tcPr>
          <w:p w:rsidRPr="00240FD7" w:rsidR="00240FD7" w:rsidP="00240FD7" w:rsidRDefault="00240FD7" w14:paraId="26667274" w14:textId="77777777">
            <w:pPr>
              <w:tabs>
                <w:tab w:val="center" w:pos="284"/>
              </w:tabs>
              <w:overflowPunct w:val="0"/>
              <w:autoSpaceDE w:val="0"/>
              <w:autoSpaceDN w:val="0"/>
              <w:adjustRightInd w:val="0"/>
              <w:ind w:left="266" w:hanging="266"/>
              <w:textAlignment w:val="baseline"/>
              <w:rPr>
                <w:b/>
              </w:rPr>
            </w:pPr>
            <w:proofErr w:type="spellStart"/>
            <w:r>
              <w:rPr>
                <w:b/>
              </w:rPr>
              <w:t>Corapporteur</w:t>
            </w:r>
            <w:proofErr w:type="spellEnd"/>
          </w:p>
        </w:tc>
        <w:tc>
          <w:tcPr>
            <w:tcW w:w="3679" w:type="pct"/>
          </w:tcPr>
          <w:p w:rsidRPr="00240FD7" w:rsidR="00240FD7" w:rsidP="00240FD7" w:rsidRDefault="00240FD7" w14:paraId="4341A275" w14:textId="0D290491">
            <w:pPr>
              <w:tabs>
                <w:tab w:val="center" w:pos="284"/>
              </w:tabs>
              <w:overflowPunct w:val="0"/>
              <w:autoSpaceDE w:val="0"/>
              <w:autoSpaceDN w:val="0"/>
              <w:adjustRightInd w:val="0"/>
              <w:ind w:left="266" w:hanging="266"/>
              <w:textAlignment w:val="baseline"/>
            </w:pPr>
            <w:r>
              <w:t>Philippe CHARRY (groep Werknemers – FR)</w:t>
            </w:r>
          </w:p>
        </w:tc>
      </w:tr>
      <w:tr w:rsidRPr="00240FD7" w:rsidR="00240FD7" w:rsidTr="001757A2" w14:paraId="66FFD7F8" w14:textId="77777777">
        <w:tc>
          <w:tcPr>
            <w:tcW w:w="5000" w:type="pct"/>
            <w:gridSpan w:val="2"/>
          </w:tcPr>
          <w:p w:rsidRPr="00240FD7" w:rsidR="00240FD7" w:rsidP="00240FD7" w:rsidRDefault="00240FD7" w14:paraId="1A41BD17"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092A8E45" w14:textId="77777777">
        <w:tc>
          <w:tcPr>
            <w:tcW w:w="1321" w:type="pct"/>
            <w:vMerge w:val="restart"/>
          </w:tcPr>
          <w:p w:rsidRPr="00240FD7" w:rsidR="00240FD7" w:rsidP="00240FD7" w:rsidRDefault="00240FD7" w14:paraId="000D4347"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679" w:type="pct"/>
          </w:tcPr>
          <w:p w:rsidRPr="00240FD7" w:rsidR="00240FD7" w:rsidP="00240FD7" w:rsidRDefault="00240FD7" w14:paraId="17DAA9C7" w14:textId="77777777">
            <w:pPr>
              <w:tabs>
                <w:tab w:val="center" w:pos="284"/>
              </w:tabs>
              <w:overflowPunct w:val="0"/>
              <w:autoSpaceDE w:val="0"/>
              <w:autoSpaceDN w:val="0"/>
              <w:adjustRightInd w:val="0"/>
              <w:ind w:left="266" w:hanging="266"/>
              <w:textAlignment w:val="baseline"/>
            </w:pPr>
            <w:r>
              <w:t>Initiatiefadvies</w:t>
            </w:r>
          </w:p>
          <w:p w:rsidRPr="00240FD7" w:rsidR="00240FD7" w:rsidP="00240FD7" w:rsidRDefault="00240FD7" w14:paraId="3AAFE680" w14:textId="77777777">
            <w:pPr>
              <w:tabs>
                <w:tab w:val="center" w:pos="284"/>
              </w:tabs>
              <w:overflowPunct w:val="0"/>
              <w:autoSpaceDE w:val="0"/>
              <w:autoSpaceDN w:val="0"/>
              <w:adjustRightInd w:val="0"/>
              <w:ind w:left="266" w:hanging="266"/>
              <w:textAlignment w:val="baseline"/>
            </w:pPr>
            <w:r>
              <w:t>EESC-2025-00328-00-00-AC</w:t>
            </w:r>
          </w:p>
        </w:tc>
      </w:tr>
      <w:tr w:rsidRPr="00240FD7" w:rsidR="00240FD7" w:rsidTr="001757A2" w14:paraId="683AC6FA" w14:textId="77777777">
        <w:tc>
          <w:tcPr>
            <w:tcW w:w="1321" w:type="pct"/>
            <w:vMerge/>
          </w:tcPr>
          <w:p w:rsidRPr="00240FD7" w:rsidR="00240FD7" w:rsidP="00240FD7" w:rsidRDefault="00240FD7" w14:paraId="40A09F32" w14:textId="77777777">
            <w:pPr>
              <w:tabs>
                <w:tab w:val="center" w:pos="284"/>
              </w:tabs>
              <w:overflowPunct w:val="0"/>
              <w:autoSpaceDE w:val="0"/>
              <w:autoSpaceDN w:val="0"/>
              <w:adjustRightInd w:val="0"/>
              <w:ind w:left="266" w:hanging="266"/>
              <w:textAlignment w:val="baseline"/>
              <w:rPr>
                <w:b/>
              </w:rPr>
            </w:pPr>
          </w:p>
        </w:tc>
        <w:tc>
          <w:tcPr>
            <w:tcW w:w="3679" w:type="pct"/>
          </w:tcPr>
          <w:p w:rsidRPr="00240FD7" w:rsidR="00240FD7" w:rsidP="00240FD7" w:rsidRDefault="00240FD7" w14:paraId="6D08087E"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31F052BE"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6BA30868"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240FD7" w:rsidR="00240FD7" w:rsidP="00240FD7" w:rsidRDefault="00240FD7" w14:paraId="68865F43"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06017352" w14:textId="77777777">
      <w:pPr>
        <w:overflowPunct w:val="0"/>
        <w:autoSpaceDE w:val="0"/>
        <w:autoSpaceDN w:val="0"/>
        <w:adjustRightInd w:val="0"/>
        <w:textAlignment w:val="baseline"/>
        <w:rPr>
          <w:bCs/>
          <w:iCs/>
        </w:rPr>
      </w:pPr>
      <w:r>
        <w:t>Het EESC:</w:t>
      </w:r>
    </w:p>
    <w:p w:rsidRPr="00743198" w:rsidR="00240FD7" w:rsidP="00743198" w:rsidRDefault="00240FD7" w14:paraId="00B1CC70" w14:textId="77777777">
      <w:pPr>
        <w:tabs>
          <w:tab w:val="center" w:pos="284"/>
        </w:tabs>
        <w:overflowPunct w:val="0"/>
        <w:autoSpaceDE w:val="0"/>
        <w:autoSpaceDN w:val="0"/>
        <w:adjustRightInd w:val="0"/>
        <w:ind w:left="266" w:hanging="266"/>
        <w:textAlignment w:val="baseline"/>
        <w:rPr>
          <w:lang w:val="en-GB"/>
        </w:rPr>
      </w:pPr>
    </w:p>
    <w:p w:rsidRPr="00240FD7" w:rsidR="00240FD7" w:rsidP="00B60D9A" w:rsidRDefault="00240FD7" w14:paraId="3FFC8847" w14:textId="77777777">
      <w:pPr>
        <w:widowControl w:val="0"/>
        <w:numPr>
          <w:ilvl w:val="0"/>
          <w:numId w:val="41"/>
        </w:numPr>
        <w:overflowPunct w:val="0"/>
        <w:autoSpaceDE w:val="0"/>
        <w:autoSpaceDN w:val="0"/>
        <w:adjustRightInd w:val="0"/>
        <w:ind w:left="284" w:hanging="426"/>
        <w:textAlignment w:val="baseline"/>
        <w:rPr>
          <w:bCs/>
          <w:iCs/>
        </w:rPr>
      </w:pPr>
      <w:r>
        <w:t>beschouwt betaalbaarheid van energie, koolstofneutraliteit en energiezekerheid als de kerndoelstellingen van een evenwichtig energiesysteem;</w:t>
      </w:r>
    </w:p>
    <w:p w:rsidRPr="00240FD7" w:rsidR="00240FD7" w:rsidP="00B60D9A" w:rsidRDefault="00240FD7" w14:paraId="5604F059" w14:textId="77777777">
      <w:pPr>
        <w:widowControl w:val="0"/>
        <w:numPr>
          <w:ilvl w:val="0"/>
          <w:numId w:val="41"/>
        </w:numPr>
        <w:overflowPunct w:val="0"/>
        <w:autoSpaceDE w:val="0"/>
        <w:autoSpaceDN w:val="0"/>
        <w:adjustRightInd w:val="0"/>
        <w:ind w:left="284" w:hanging="426"/>
        <w:textAlignment w:val="baseline"/>
        <w:rPr>
          <w:bCs/>
          <w:iCs/>
        </w:rPr>
      </w:pPr>
      <w:r>
        <w:t>acht het nodig om de basislastproductie en een gevarieerde schone energiemix in stand te houden om vraag en aanbod met elkaar in evenwicht te brengen, met inbegrip van intermitterende en constante productie, beheersbare en niet-beheersbare bronnen en regionale energieverschillen;</w:t>
      </w:r>
    </w:p>
    <w:p w:rsidRPr="00240FD7" w:rsidR="00240FD7" w:rsidP="00B60D9A" w:rsidRDefault="00240FD7" w14:paraId="1685627F" w14:textId="77777777">
      <w:pPr>
        <w:widowControl w:val="0"/>
        <w:numPr>
          <w:ilvl w:val="0"/>
          <w:numId w:val="41"/>
        </w:numPr>
        <w:overflowPunct w:val="0"/>
        <w:autoSpaceDE w:val="0"/>
        <w:autoSpaceDN w:val="0"/>
        <w:adjustRightInd w:val="0"/>
        <w:ind w:left="284" w:hanging="426"/>
        <w:textAlignment w:val="baseline"/>
        <w:rPr>
          <w:bCs/>
          <w:iCs/>
        </w:rPr>
      </w:pPr>
      <w:r>
        <w:t>onderschrijft de aanbeveling van de Commissie aan de lidstaten om de belastingen en heffingen tijdelijk te verlagen teneinde de hoge kosten te beteugelen, zoals vermeld in het actieplan voor betaalbare energie;</w:t>
      </w:r>
    </w:p>
    <w:p w:rsidRPr="00240FD7" w:rsidR="00240FD7" w:rsidP="00B60D9A" w:rsidRDefault="00240FD7" w14:paraId="162065A6" w14:textId="77777777">
      <w:pPr>
        <w:widowControl w:val="0"/>
        <w:numPr>
          <w:ilvl w:val="0"/>
          <w:numId w:val="41"/>
        </w:numPr>
        <w:overflowPunct w:val="0"/>
        <w:autoSpaceDE w:val="0"/>
        <w:autoSpaceDN w:val="0"/>
        <w:adjustRightInd w:val="0"/>
        <w:ind w:left="284" w:hanging="426"/>
        <w:textAlignment w:val="baseline"/>
        <w:rPr>
          <w:bCs/>
          <w:iCs/>
        </w:rPr>
      </w:pPr>
      <w:r>
        <w:t>stelt een flexibel maar degelijk stappenplan voor lidstaten voor die afhankelijk zijn van fossiele brandstoffen, met samenwerking op EU- en nationaal niveau;</w:t>
      </w:r>
    </w:p>
    <w:p w:rsidRPr="00240FD7" w:rsidR="00240FD7" w:rsidP="00B60D9A" w:rsidRDefault="00240FD7" w14:paraId="73E85E07" w14:textId="77777777">
      <w:pPr>
        <w:widowControl w:val="0"/>
        <w:numPr>
          <w:ilvl w:val="0"/>
          <w:numId w:val="41"/>
        </w:numPr>
        <w:overflowPunct w:val="0"/>
        <w:autoSpaceDE w:val="0"/>
        <w:autoSpaceDN w:val="0"/>
        <w:adjustRightInd w:val="0"/>
        <w:ind w:left="284" w:hanging="426"/>
        <w:textAlignment w:val="baseline"/>
        <w:rPr>
          <w:bCs/>
          <w:iCs/>
        </w:rPr>
      </w:pPr>
      <w:r>
        <w:t xml:space="preserve">wijst op de noodzaak om de flexibiliteit en efficiëntie te vergroten, benadrukt de rol van actief vraagbeheer en slim verbruik en bepleit bewustmakingscampagnes, </w:t>
      </w:r>
      <w:proofErr w:type="spellStart"/>
      <w:r>
        <w:t>efficiëntiebevorderende</w:t>
      </w:r>
      <w:proofErr w:type="spellEnd"/>
      <w:r>
        <w:t xml:space="preserve"> oplossingen en bedrijfsmodellen die de bundeling van kleinere consumenten en producenten ondersteunen;</w:t>
      </w:r>
    </w:p>
    <w:p w:rsidRPr="00240FD7" w:rsidR="00240FD7" w:rsidP="00B60D9A" w:rsidRDefault="00240FD7" w14:paraId="346C32BF" w14:textId="77777777">
      <w:pPr>
        <w:widowControl w:val="0"/>
        <w:numPr>
          <w:ilvl w:val="0"/>
          <w:numId w:val="41"/>
        </w:numPr>
        <w:overflowPunct w:val="0"/>
        <w:autoSpaceDE w:val="0"/>
        <w:autoSpaceDN w:val="0"/>
        <w:adjustRightInd w:val="0"/>
        <w:ind w:left="284" w:hanging="426"/>
        <w:textAlignment w:val="baseline"/>
        <w:rPr>
          <w:bCs/>
          <w:iCs/>
        </w:rPr>
      </w:pPr>
      <w:r>
        <w:t xml:space="preserve">dringt aan op snellere grensoverschrijdende </w:t>
      </w:r>
      <w:proofErr w:type="spellStart"/>
      <w:r>
        <w:t>interconnecties</w:t>
      </w:r>
      <w:proofErr w:type="spellEnd"/>
      <w:r>
        <w:t xml:space="preserve"> en modernisering van de infrastructuur om de energie-unie te voltooien en de interne energiestromen te versterken, met name in de nasleep van de recente black-out in Spanje en Portugal;</w:t>
      </w:r>
    </w:p>
    <w:p w:rsidRPr="00240FD7" w:rsidR="00240FD7" w:rsidP="00B60D9A" w:rsidRDefault="00240FD7" w14:paraId="35E39B22" w14:textId="77777777">
      <w:pPr>
        <w:widowControl w:val="0"/>
        <w:numPr>
          <w:ilvl w:val="0"/>
          <w:numId w:val="41"/>
        </w:numPr>
        <w:overflowPunct w:val="0"/>
        <w:autoSpaceDE w:val="0"/>
        <w:autoSpaceDN w:val="0"/>
        <w:adjustRightInd w:val="0"/>
        <w:ind w:left="284" w:hanging="426"/>
        <w:textAlignment w:val="baseline"/>
      </w:pPr>
      <w:r>
        <w:t>meent dat onderzocht moet worden hoe beter gebruik kan worden gemaakt van onderbenutte bronnen (bv. geothermische energie voor elektriciteit, biogas voor lokale productie) en hoe innovatie (efficiëntie, digitalisering, netflexibiliteit, sectorale integratie) kan worden versneld;</w:t>
      </w:r>
    </w:p>
    <w:p w:rsidRPr="00240FD7" w:rsidR="00240FD7" w:rsidP="00B60D9A" w:rsidRDefault="00240FD7" w14:paraId="77C347B5" w14:textId="77777777">
      <w:pPr>
        <w:widowControl w:val="0"/>
        <w:numPr>
          <w:ilvl w:val="0"/>
          <w:numId w:val="41"/>
        </w:numPr>
        <w:overflowPunct w:val="0"/>
        <w:autoSpaceDE w:val="0"/>
        <w:autoSpaceDN w:val="0"/>
        <w:adjustRightInd w:val="0"/>
        <w:ind w:left="284" w:hanging="426"/>
        <w:textAlignment w:val="baseline"/>
        <w:rPr>
          <w:szCs w:val="20"/>
        </w:rPr>
      </w:pPr>
      <w:r>
        <w:t>beveelt aan decentrale productie van hernieuwbare energie (</w:t>
      </w:r>
      <w:proofErr w:type="spellStart"/>
      <w:r>
        <w:t>prosumenten</w:t>
      </w:r>
      <w:proofErr w:type="spellEnd"/>
      <w:r>
        <w:t xml:space="preserve"> en energiegemeenschappen) toegankelijker te maken door lacunes in de regelgeving en belangenconflicten weg te nemen;</w:t>
      </w:r>
    </w:p>
    <w:p w:rsidRPr="00240FD7" w:rsidR="00240FD7" w:rsidP="00B60D9A" w:rsidRDefault="00240FD7" w14:paraId="19A2DB39" w14:textId="77777777">
      <w:pPr>
        <w:widowControl w:val="0"/>
        <w:numPr>
          <w:ilvl w:val="0"/>
          <w:numId w:val="41"/>
        </w:numPr>
        <w:overflowPunct w:val="0"/>
        <w:autoSpaceDE w:val="0"/>
        <w:autoSpaceDN w:val="0"/>
        <w:adjustRightInd w:val="0"/>
        <w:ind w:left="284" w:hanging="426"/>
        <w:textAlignment w:val="baseline"/>
        <w:rPr>
          <w:szCs w:val="20"/>
        </w:rPr>
      </w:pPr>
      <w:r>
        <w:t xml:space="preserve">stelt voor een Europees actieplan voor </w:t>
      </w:r>
      <w:proofErr w:type="spellStart"/>
      <w:r>
        <w:t>transiënte</w:t>
      </w:r>
      <w:proofErr w:type="spellEnd"/>
      <w:r>
        <w:t xml:space="preserve"> stabiliteit te ontwikkelen, met inbegrip van verplichte normen voor synthetische inertie, </w:t>
      </w:r>
      <w:proofErr w:type="spellStart"/>
      <w:r>
        <w:t>transiënte</w:t>
      </w:r>
      <w:proofErr w:type="spellEnd"/>
      <w:r>
        <w:t xml:space="preserve"> responstests voor nieuwe activa, en jaarlijkse beoordelingen van de veerkracht van het elektriciteitssysteem om wijdverbreide netwerkstoringen te voorkomen.</w:t>
      </w:r>
    </w:p>
    <w:p w:rsidRPr="00240FD7" w:rsidR="00240FD7" w:rsidP="00BD4876" w:rsidRDefault="00240FD7" w14:paraId="17C0E5E9" w14:textId="77777777">
      <w:pPr>
        <w:widowControl w:val="0"/>
        <w:overflowPunct w:val="0"/>
        <w:autoSpaceDE w:val="0"/>
        <w:autoSpaceDN w:val="0"/>
        <w:adjustRightInd w:val="0"/>
        <w:ind w:left="284" w:hanging="426"/>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7F5A586D" w14:textId="77777777">
        <w:tc>
          <w:tcPr>
            <w:tcW w:w="1556" w:type="pct"/>
          </w:tcPr>
          <w:p w:rsidRPr="00240FD7" w:rsidR="00240FD7" w:rsidP="00240FD7" w:rsidRDefault="00240FD7" w14:paraId="5E40EB11"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240FD7" w:rsidR="00240FD7" w:rsidP="00240FD7" w:rsidRDefault="00240FD7" w14:paraId="7B86D9B1" w14:textId="77777777">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240FD7" w:rsidR="00240FD7" w:rsidTr="001757A2" w14:paraId="3717A876" w14:textId="77777777">
        <w:tc>
          <w:tcPr>
            <w:tcW w:w="1556" w:type="pct"/>
          </w:tcPr>
          <w:p w:rsidRPr="00240FD7" w:rsidR="00240FD7" w:rsidP="00240FD7" w:rsidRDefault="00240FD7" w14:paraId="47FF5AFD" w14:textId="77777777">
            <w:pPr>
              <w:overflowPunct w:val="0"/>
              <w:autoSpaceDE w:val="0"/>
              <w:autoSpaceDN w:val="0"/>
              <w:adjustRightInd w:val="0"/>
              <w:spacing w:line="240" w:lineRule="auto"/>
              <w:textAlignment w:val="baseline"/>
              <w:rPr>
                <w:i/>
              </w:rPr>
            </w:pPr>
            <w:r>
              <w:rPr>
                <w:i/>
              </w:rPr>
              <w:t>Tel.</w:t>
            </w:r>
          </w:p>
        </w:tc>
        <w:tc>
          <w:tcPr>
            <w:tcW w:w="3444" w:type="pct"/>
          </w:tcPr>
          <w:p w:rsidRPr="00240FD7" w:rsidR="00240FD7" w:rsidP="00240FD7" w:rsidRDefault="00240FD7" w14:paraId="2A526C76" w14:textId="1D97388C">
            <w:pPr>
              <w:overflowPunct w:val="0"/>
              <w:autoSpaceDE w:val="0"/>
              <w:autoSpaceDN w:val="0"/>
              <w:adjustRightInd w:val="0"/>
              <w:spacing w:line="240" w:lineRule="auto"/>
              <w:textAlignment w:val="baseline"/>
              <w:rPr>
                <w:i/>
              </w:rPr>
            </w:pPr>
            <w:r>
              <w:rPr>
                <w:i/>
              </w:rPr>
              <w:t>+32 2 5468535</w:t>
            </w:r>
          </w:p>
        </w:tc>
      </w:tr>
      <w:tr w:rsidRPr="00240FD7" w:rsidR="00240FD7" w:rsidTr="001757A2" w14:paraId="3D1E5EB1" w14:textId="77777777">
        <w:tc>
          <w:tcPr>
            <w:tcW w:w="1556" w:type="pct"/>
          </w:tcPr>
          <w:p w:rsidRPr="00240FD7" w:rsidR="00240FD7" w:rsidP="00240FD7" w:rsidRDefault="00BD4876" w14:paraId="21A6762F" w14:textId="79A0E54C">
            <w:pPr>
              <w:overflowPunct w:val="0"/>
              <w:autoSpaceDE w:val="0"/>
              <w:autoSpaceDN w:val="0"/>
              <w:adjustRightInd w:val="0"/>
              <w:spacing w:line="240" w:lineRule="auto"/>
              <w:textAlignment w:val="baseline"/>
              <w:rPr>
                <w:i/>
              </w:rPr>
            </w:pPr>
            <w:r>
              <w:rPr>
                <w:i/>
              </w:rPr>
              <w:t>E-mail</w:t>
            </w:r>
          </w:p>
        </w:tc>
        <w:tc>
          <w:tcPr>
            <w:tcW w:w="3444" w:type="pct"/>
          </w:tcPr>
          <w:p w:rsidRPr="00240FD7" w:rsidR="00240FD7" w:rsidP="00240FD7" w:rsidRDefault="00DC5BE5" w14:paraId="0A10AF36" w14:textId="77777777">
            <w:pPr>
              <w:overflowPunct w:val="0"/>
              <w:autoSpaceDE w:val="0"/>
              <w:autoSpaceDN w:val="0"/>
              <w:adjustRightInd w:val="0"/>
              <w:spacing w:line="240" w:lineRule="auto"/>
              <w:textAlignment w:val="baseline"/>
              <w:rPr>
                <w:i/>
              </w:rPr>
            </w:pPr>
            <w:hyperlink w:history="1" r:id="rId41">
              <w:r w:rsidR="00381CCE">
                <w:rPr>
                  <w:i/>
                  <w:color w:val="0000FF"/>
                  <w:u w:val="single"/>
                </w:rPr>
                <w:t>GiorgiaAndrea.Bordignon@eesc.europa.eu</w:t>
              </w:r>
            </w:hyperlink>
            <w:r w:rsidR="00381CCE">
              <w:rPr>
                <w:i/>
              </w:rPr>
              <w:t xml:space="preserve"> </w:t>
            </w:r>
          </w:p>
        </w:tc>
      </w:tr>
    </w:tbl>
    <w:p w:rsidR="00055407" w:rsidRDefault="00055407" w14:paraId="6037CC93" w14:textId="4CD819A3">
      <w:pPr>
        <w:spacing w:after="160" w:line="259" w:lineRule="auto"/>
        <w:jc w:val="left"/>
      </w:pPr>
      <w:r>
        <w:br w:type="page"/>
      </w:r>
    </w:p>
    <w:p w:rsidRPr="00240FD7" w:rsidR="00240FD7" w:rsidP="00240FD7" w:rsidRDefault="00DC5BE5" w14:paraId="2E1E7900" w14:textId="31C347E7">
      <w:pPr>
        <w:widowControl w:val="0"/>
        <w:numPr>
          <w:ilvl w:val="0"/>
          <w:numId w:val="6"/>
        </w:numPr>
        <w:overflowPunct w:val="0"/>
        <w:autoSpaceDE w:val="0"/>
        <w:autoSpaceDN w:val="0"/>
        <w:adjustRightInd w:val="0"/>
        <w:ind w:hanging="567"/>
        <w:textAlignment w:val="baseline"/>
        <w:rPr>
          <w:sz w:val="20"/>
          <w:szCs w:val="20"/>
        </w:rPr>
      </w:pPr>
      <w:hyperlink w:history="1" r:id="rId42">
        <w:r w:rsidR="00381CCE">
          <w:rPr>
            <w:b/>
            <w:i/>
            <w:color w:val="0000FF"/>
            <w:sz w:val="28"/>
            <w:u w:val="single"/>
          </w:rPr>
          <w:t>Planning van duurzame stedelijke mobiliteit in de EU</w:t>
        </w:r>
      </w:hyperlink>
    </w:p>
    <w:p w:rsidRPr="00240FD7" w:rsidR="00240FD7" w:rsidP="00240FD7" w:rsidRDefault="00240FD7" w14:paraId="6214C6F8" w14:textId="77777777">
      <w:pPr>
        <w:tabs>
          <w:tab w:val="center" w:pos="284"/>
        </w:tabs>
        <w:overflowPunct w:val="0"/>
        <w:autoSpaceDE w:val="0"/>
        <w:autoSpaceDN w:val="0"/>
        <w:adjustRightInd w:val="0"/>
        <w:ind w:left="266" w:hanging="266"/>
        <w:textAlignment w:val="baseline"/>
        <w:rPr>
          <w:b/>
          <w:lang w:val="en-GB"/>
        </w:rPr>
      </w:pPr>
    </w:p>
    <w:tbl>
      <w:tblPr>
        <w:tblStyle w:val="TableGrid12"/>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415"/>
      </w:tblGrid>
      <w:tr w:rsidRPr="00240FD7" w:rsidR="00240FD7" w:rsidTr="001757A2" w14:paraId="37155882" w14:textId="77777777">
        <w:tc>
          <w:tcPr>
            <w:tcW w:w="1186" w:type="pct"/>
          </w:tcPr>
          <w:p w:rsidRPr="00240FD7" w:rsidR="00240FD7" w:rsidP="00240FD7" w:rsidRDefault="00240FD7" w14:paraId="52220D5B" w14:textId="77777777">
            <w:pPr>
              <w:tabs>
                <w:tab w:val="center" w:pos="284"/>
              </w:tabs>
              <w:overflowPunct w:val="0"/>
              <w:autoSpaceDE w:val="0"/>
              <w:autoSpaceDN w:val="0"/>
              <w:adjustRightInd w:val="0"/>
              <w:ind w:left="266" w:hanging="266"/>
              <w:textAlignment w:val="baseline"/>
              <w:rPr>
                <w:b/>
              </w:rPr>
            </w:pPr>
            <w:r>
              <w:rPr>
                <w:b/>
              </w:rPr>
              <w:t xml:space="preserve">Rapporteur </w:t>
            </w:r>
          </w:p>
        </w:tc>
        <w:tc>
          <w:tcPr>
            <w:tcW w:w="3814" w:type="pct"/>
          </w:tcPr>
          <w:p w:rsidRPr="00240FD7" w:rsidR="00240FD7" w:rsidP="00240FD7" w:rsidRDefault="00240FD7" w14:paraId="7F674029" w14:textId="2BAA46E1">
            <w:pPr>
              <w:tabs>
                <w:tab w:val="center" w:pos="284"/>
              </w:tabs>
              <w:overflowPunct w:val="0"/>
              <w:autoSpaceDE w:val="0"/>
              <w:autoSpaceDN w:val="0"/>
              <w:adjustRightInd w:val="0"/>
              <w:ind w:left="266" w:right="-103" w:hanging="266"/>
              <w:textAlignment w:val="baseline"/>
            </w:pPr>
            <w:proofErr w:type="spellStart"/>
            <w:r>
              <w:t>Lidija</w:t>
            </w:r>
            <w:proofErr w:type="spellEnd"/>
            <w:r>
              <w:t xml:space="preserve"> PAVIĆ-ROGOŠIĆ (groep Maatschappelijke Organisaties – HR)</w:t>
            </w:r>
          </w:p>
        </w:tc>
      </w:tr>
      <w:tr w:rsidRPr="00240FD7" w:rsidR="00240FD7" w:rsidTr="001757A2" w14:paraId="646084EA" w14:textId="77777777">
        <w:tc>
          <w:tcPr>
            <w:tcW w:w="1186" w:type="pct"/>
          </w:tcPr>
          <w:p w:rsidRPr="00240FD7" w:rsidR="00240FD7" w:rsidP="00240FD7" w:rsidRDefault="00240FD7" w14:paraId="48F1578E" w14:textId="77777777">
            <w:pPr>
              <w:tabs>
                <w:tab w:val="center" w:pos="284"/>
              </w:tabs>
              <w:overflowPunct w:val="0"/>
              <w:autoSpaceDE w:val="0"/>
              <w:autoSpaceDN w:val="0"/>
              <w:adjustRightInd w:val="0"/>
              <w:ind w:left="266" w:hanging="266"/>
              <w:textAlignment w:val="baseline"/>
              <w:rPr>
                <w:b/>
              </w:rPr>
            </w:pPr>
            <w:proofErr w:type="spellStart"/>
            <w:r>
              <w:rPr>
                <w:b/>
              </w:rPr>
              <w:t>Corapporteur</w:t>
            </w:r>
            <w:proofErr w:type="spellEnd"/>
          </w:p>
        </w:tc>
        <w:tc>
          <w:tcPr>
            <w:tcW w:w="3814" w:type="pct"/>
          </w:tcPr>
          <w:p w:rsidRPr="00240FD7" w:rsidR="00240FD7" w:rsidP="00240FD7" w:rsidRDefault="00240FD7" w14:paraId="6DB8C4BD" w14:textId="77777777">
            <w:pPr>
              <w:tabs>
                <w:tab w:val="center" w:pos="284"/>
              </w:tabs>
              <w:overflowPunct w:val="0"/>
              <w:autoSpaceDE w:val="0"/>
              <w:autoSpaceDN w:val="0"/>
              <w:adjustRightInd w:val="0"/>
              <w:ind w:left="266" w:hanging="266"/>
              <w:textAlignment w:val="baseline"/>
            </w:pPr>
            <w:proofErr w:type="spellStart"/>
            <w:r>
              <w:t>Mateusz</w:t>
            </w:r>
            <w:proofErr w:type="spellEnd"/>
            <w:r>
              <w:t xml:space="preserve"> SZYMAŃSKI (groep Werknemers – PL)</w:t>
            </w:r>
          </w:p>
        </w:tc>
      </w:tr>
      <w:tr w:rsidRPr="00240FD7" w:rsidR="00240FD7" w:rsidTr="001757A2" w14:paraId="25EEB81C" w14:textId="77777777">
        <w:tc>
          <w:tcPr>
            <w:tcW w:w="5000" w:type="pct"/>
            <w:gridSpan w:val="2"/>
          </w:tcPr>
          <w:p w:rsidRPr="00240FD7" w:rsidR="00240FD7" w:rsidP="00240FD7" w:rsidRDefault="00240FD7" w14:paraId="65D7E164"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5BEF82B7" w14:textId="77777777">
        <w:tc>
          <w:tcPr>
            <w:tcW w:w="1186" w:type="pct"/>
            <w:vMerge w:val="restart"/>
          </w:tcPr>
          <w:p w:rsidRPr="00240FD7" w:rsidR="00240FD7" w:rsidP="00240FD7" w:rsidRDefault="00240FD7" w14:paraId="5219CA89"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814" w:type="pct"/>
          </w:tcPr>
          <w:p w:rsidRPr="00240FD7" w:rsidR="00240FD7" w:rsidP="00240FD7" w:rsidRDefault="00240FD7" w14:paraId="427BC4BC" w14:textId="77777777">
            <w:pPr>
              <w:tabs>
                <w:tab w:val="center" w:pos="284"/>
              </w:tabs>
              <w:overflowPunct w:val="0"/>
              <w:autoSpaceDE w:val="0"/>
              <w:autoSpaceDN w:val="0"/>
              <w:adjustRightInd w:val="0"/>
              <w:ind w:left="266" w:hanging="266"/>
              <w:textAlignment w:val="baseline"/>
            </w:pPr>
            <w:r>
              <w:t>Initiatiefadvies</w:t>
            </w:r>
          </w:p>
          <w:p w:rsidRPr="00240FD7" w:rsidR="00240FD7" w:rsidP="00240FD7" w:rsidRDefault="00240FD7" w14:paraId="21372768" w14:textId="77777777">
            <w:pPr>
              <w:tabs>
                <w:tab w:val="center" w:pos="284"/>
              </w:tabs>
              <w:overflowPunct w:val="0"/>
              <w:autoSpaceDE w:val="0"/>
              <w:autoSpaceDN w:val="0"/>
              <w:adjustRightInd w:val="0"/>
              <w:ind w:left="266" w:hanging="266"/>
              <w:textAlignment w:val="baseline"/>
            </w:pPr>
            <w:r>
              <w:t>EESC-2025-00372-00-00-AC</w:t>
            </w:r>
          </w:p>
        </w:tc>
      </w:tr>
      <w:tr w:rsidRPr="00240FD7" w:rsidR="00240FD7" w:rsidTr="001757A2" w14:paraId="1B9C8807" w14:textId="77777777">
        <w:tc>
          <w:tcPr>
            <w:tcW w:w="1186" w:type="pct"/>
            <w:vMerge/>
          </w:tcPr>
          <w:p w:rsidRPr="00240FD7" w:rsidR="00240FD7" w:rsidP="00240FD7" w:rsidRDefault="00240FD7" w14:paraId="0E76A0B1" w14:textId="77777777">
            <w:pPr>
              <w:tabs>
                <w:tab w:val="center" w:pos="284"/>
              </w:tabs>
              <w:overflowPunct w:val="0"/>
              <w:autoSpaceDE w:val="0"/>
              <w:autoSpaceDN w:val="0"/>
              <w:adjustRightInd w:val="0"/>
              <w:ind w:left="266" w:hanging="266"/>
              <w:textAlignment w:val="baseline"/>
              <w:rPr>
                <w:b/>
              </w:rPr>
            </w:pPr>
          </w:p>
        </w:tc>
        <w:tc>
          <w:tcPr>
            <w:tcW w:w="3814" w:type="pct"/>
          </w:tcPr>
          <w:p w:rsidRPr="00240FD7" w:rsidR="00240FD7" w:rsidP="00240FD7" w:rsidRDefault="00240FD7" w14:paraId="77FF6397"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5F1B24DF"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2F625EEC" w14:textId="77777777">
      <w:pPr>
        <w:keepNext/>
        <w:keepLines/>
        <w:tabs>
          <w:tab w:val="center" w:pos="284"/>
        </w:tabs>
        <w:overflowPunct w:val="0"/>
        <w:autoSpaceDE w:val="0"/>
        <w:autoSpaceDN w:val="0"/>
        <w:adjustRightInd w:val="0"/>
        <w:ind w:left="266" w:hanging="266"/>
        <w:textAlignment w:val="baseline"/>
        <w:rPr>
          <w:b/>
        </w:rPr>
      </w:pPr>
      <w:r>
        <w:rPr>
          <w:b/>
        </w:rPr>
        <w:t xml:space="preserve"> Hoofdpunten</w:t>
      </w:r>
    </w:p>
    <w:p w:rsidRPr="00240FD7" w:rsidR="00240FD7" w:rsidP="00240FD7" w:rsidRDefault="00240FD7" w14:paraId="6BE04A64"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1692C32F" w14:textId="77777777">
      <w:pPr>
        <w:overflowPunct w:val="0"/>
        <w:autoSpaceDE w:val="0"/>
        <w:autoSpaceDN w:val="0"/>
        <w:adjustRightInd w:val="0"/>
        <w:textAlignment w:val="baseline"/>
        <w:rPr>
          <w:bCs/>
          <w:iCs/>
        </w:rPr>
      </w:pPr>
      <w:r>
        <w:t>Het EESC:</w:t>
      </w:r>
    </w:p>
    <w:p w:rsidRPr="00240FD7" w:rsidR="00240FD7" w:rsidP="00240FD7" w:rsidRDefault="00240FD7" w14:paraId="1756A86F" w14:textId="77777777">
      <w:pPr>
        <w:overflowPunct w:val="0"/>
        <w:autoSpaceDE w:val="0"/>
        <w:autoSpaceDN w:val="0"/>
        <w:adjustRightInd w:val="0"/>
        <w:textAlignment w:val="baseline"/>
        <w:rPr>
          <w:bCs/>
          <w:iCs/>
          <w:lang w:val="en-GB"/>
        </w:rPr>
      </w:pPr>
    </w:p>
    <w:p w:rsidRPr="00240FD7" w:rsidR="00240FD7" w:rsidP="00B60D9A" w:rsidRDefault="00240FD7" w14:paraId="7288734D" w14:textId="77777777">
      <w:pPr>
        <w:widowControl w:val="0"/>
        <w:numPr>
          <w:ilvl w:val="0"/>
          <w:numId w:val="42"/>
        </w:numPr>
        <w:overflowPunct w:val="0"/>
        <w:autoSpaceDE w:val="0"/>
        <w:autoSpaceDN w:val="0"/>
        <w:adjustRightInd w:val="0"/>
        <w:ind w:left="284" w:hanging="284"/>
        <w:textAlignment w:val="baseline"/>
        <w:rPr>
          <w:bCs/>
          <w:iCs/>
        </w:rPr>
      </w:pPr>
      <w:r>
        <w:t>raadt aan om plannen voor duurzame stedelijke mobiliteit (</w:t>
      </w:r>
      <w:proofErr w:type="spellStart"/>
      <w:r>
        <w:t>SUMP’s</w:t>
      </w:r>
      <w:proofErr w:type="spellEnd"/>
      <w:r>
        <w:t xml:space="preserve">) te ontwikkelen teneinde de stedelijke mobiliteit te verbeteren en tegelijkertijd de milieueffecten te verminderen. Het EESC roept de lidstaten op nationale programma’s te ontwikkelen waarmee lokale en regionale overheden door middel van richtsnoeren, capaciteitsopbouw en financiering geholpen kunnen worden bij de ontwikkeling en uitvoering van deze </w:t>
      </w:r>
      <w:proofErr w:type="spellStart"/>
      <w:r>
        <w:t>SUMP’s</w:t>
      </w:r>
      <w:proofErr w:type="spellEnd"/>
      <w:r>
        <w:t xml:space="preserve">, en dringt er bij de Commissie op aan om </w:t>
      </w:r>
      <w:proofErr w:type="spellStart"/>
      <w:r>
        <w:t>Civinet’s</w:t>
      </w:r>
      <w:proofErr w:type="spellEnd"/>
      <w:r>
        <w:t xml:space="preserve"> (nationale netwerken van steden en regio’s) voort te zetten en uit te breiden;</w:t>
      </w:r>
    </w:p>
    <w:p w:rsidRPr="00240FD7" w:rsidR="00240FD7" w:rsidP="00B60D9A" w:rsidRDefault="00240FD7" w14:paraId="77BC4E06" w14:textId="77777777">
      <w:pPr>
        <w:widowControl w:val="0"/>
        <w:numPr>
          <w:ilvl w:val="0"/>
          <w:numId w:val="42"/>
        </w:numPr>
        <w:overflowPunct w:val="0"/>
        <w:autoSpaceDE w:val="0"/>
        <w:autoSpaceDN w:val="0"/>
        <w:adjustRightInd w:val="0"/>
        <w:ind w:left="284" w:hanging="284"/>
        <w:textAlignment w:val="baseline"/>
        <w:rPr>
          <w:bCs/>
          <w:iCs/>
        </w:rPr>
      </w:pPr>
      <w:r>
        <w:t xml:space="preserve">wijst erop dat </w:t>
      </w:r>
      <w:proofErr w:type="spellStart"/>
      <w:r>
        <w:t>SUMP’s</w:t>
      </w:r>
      <w:proofErr w:type="spellEnd"/>
      <w:r>
        <w:t xml:space="preserve"> van cruciaal belang zijn voor een evenwichtige regionale ontwikkeling. Een essentiële stap in dit verband is het aanboren van de creativiteit en het sociale kapitaal van een regio; voor organisaties van werkgevers, werknemers en maatschappelijke organisaties is een sleutelrol weggelegd, en zij moeten worden aangemoedigd om bij te dragen aan deze dialoog. Alle relevante belanghebbenden op lokaal, nationaal en EU-niveau moeten bij de planning worden betrokken, ook als het gaat om grensoverschrijdende kwesties;</w:t>
      </w:r>
    </w:p>
    <w:p w:rsidRPr="00240FD7" w:rsidR="00240FD7" w:rsidP="00B60D9A" w:rsidRDefault="00240FD7" w14:paraId="0E0A4288" w14:textId="77777777">
      <w:pPr>
        <w:widowControl w:val="0"/>
        <w:numPr>
          <w:ilvl w:val="0"/>
          <w:numId w:val="42"/>
        </w:numPr>
        <w:overflowPunct w:val="0"/>
        <w:autoSpaceDE w:val="0"/>
        <w:autoSpaceDN w:val="0"/>
        <w:adjustRightInd w:val="0"/>
        <w:ind w:left="284" w:hanging="284"/>
        <w:textAlignment w:val="baseline"/>
        <w:rPr>
          <w:szCs w:val="20"/>
        </w:rPr>
      </w:pPr>
      <w:r>
        <w:t>onderstreept dat we bij het maken van plannen voor ‘stedelijke’ mobiliteit voor ogen moeten houden dat het sociale en economische leven van stedelijke gebieden zich uitstrekt tot voorstedelijke, peri-urbane en landelijke gebieden en dat hun standpunten en behoeften in aanmerking moeten worden genomen. De kloof tussen stad en platteland, met alle economische, sociale en politieke nadelen van dien, ontstaat en wordt in stand gehouden door een inefficiënt mobiliteitssysteem. In een eerlijk mobiliteitssysteem is mobiliteit betaalbaar en genieten degenen die zich toch al in een betere positie bevinden geen privileges.</w:t>
      </w:r>
    </w:p>
    <w:p w:rsidRPr="00240FD7" w:rsidR="00240FD7" w:rsidP="00240FD7" w:rsidRDefault="00240FD7" w14:paraId="3AA702BF" w14:textId="77777777">
      <w:pPr>
        <w:widowControl w:val="0"/>
        <w:overflowPunct w:val="0"/>
        <w:autoSpaceDE w:val="0"/>
        <w:autoSpaceDN w:val="0"/>
        <w:adjustRightInd w:val="0"/>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052C1995" w14:textId="77777777">
        <w:tc>
          <w:tcPr>
            <w:tcW w:w="1556" w:type="pct"/>
          </w:tcPr>
          <w:p w:rsidRPr="00240FD7" w:rsidR="00240FD7" w:rsidP="00240FD7" w:rsidRDefault="00240FD7" w14:paraId="750B1407"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240FD7" w:rsidR="00240FD7" w:rsidP="00240FD7" w:rsidRDefault="00240FD7" w14:paraId="450C552B" w14:textId="77777777">
            <w:pPr>
              <w:overflowPunct w:val="0"/>
              <w:autoSpaceDE w:val="0"/>
              <w:autoSpaceDN w:val="0"/>
              <w:adjustRightInd w:val="0"/>
              <w:spacing w:line="240" w:lineRule="auto"/>
              <w:textAlignment w:val="baseline"/>
              <w:rPr>
                <w:i/>
              </w:rPr>
            </w:pPr>
            <w:r>
              <w:rPr>
                <w:i/>
              </w:rPr>
              <w:t xml:space="preserve">Maja </w:t>
            </w:r>
            <w:proofErr w:type="spellStart"/>
            <w:r>
              <w:rPr>
                <w:i/>
              </w:rPr>
              <w:t>Radman</w:t>
            </w:r>
            <w:proofErr w:type="spellEnd"/>
          </w:p>
        </w:tc>
      </w:tr>
      <w:tr w:rsidRPr="00240FD7" w:rsidR="00240FD7" w:rsidTr="001757A2" w14:paraId="60E956CE" w14:textId="77777777">
        <w:tc>
          <w:tcPr>
            <w:tcW w:w="1556" w:type="pct"/>
          </w:tcPr>
          <w:p w:rsidRPr="00240FD7" w:rsidR="00240FD7" w:rsidP="00240FD7" w:rsidRDefault="00240FD7" w14:paraId="07DE1D22" w14:textId="77777777">
            <w:pPr>
              <w:overflowPunct w:val="0"/>
              <w:autoSpaceDE w:val="0"/>
              <w:autoSpaceDN w:val="0"/>
              <w:adjustRightInd w:val="0"/>
              <w:spacing w:line="240" w:lineRule="auto"/>
              <w:textAlignment w:val="baseline"/>
              <w:rPr>
                <w:i/>
              </w:rPr>
            </w:pPr>
            <w:r>
              <w:rPr>
                <w:i/>
              </w:rPr>
              <w:t>Tel.</w:t>
            </w:r>
          </w:p>
        </w:tc>
        <w:tc>
          <w:tcPr>
            <w:tcW w:w="3444" w:type="pct"/>
          </w:tcPr>
          <w:p w:rsidRPr="00240FD7" w:rsidR="00240FD7" w:rsidP="00240FD7" w:rsidRDefault="00240FD7" w14:paraId="6F105713" w14:textId="2D94309E">
            <w:pPr>
              <w:overflowPunct w:val="0"/>
              <w:autoSpaceDE w:val="0"/>
              <w:autoSpaceDN w:val="0"/>
              <w:adjustRightInd w:val="0"/>
              <w:spacing w:line="240" w:lineRule="auto"/>
              <w:textAlignment w:val="baseline"/>
              <w:rPr>
                <w:i/>
              </w:rPr>
            </w:pPr>
            <w:r>
              <w:rPr>
                <w:i/>
              </w:rPr>
              <w:t>+32 2 5469051</w:t>
            </w:r>
          </w:p>
        </w:tc>
      </w:tr>
      <w:tr w:rsidRPr="00240FD7" w:rsidR="00240FD7" w:rsidTr="001757A2" w14:paraId="0A241900" w14:textId="77777777">
        <w:tc>
          <w:tcPr>
            <w:tcW w:w="1556" w:type="pct"/>
          </w:tcPr>
          <w:p w:rsidRPr="00240FD7" w:rsidR="00240FD7" w:rsidP="00240FD7" w:rsidRDefault="00240FD7" w14:paraId="72B4140B" w14:textId="77777777">
            <w:pPr>
              <w:overflowPunct w:val="0"/>
              <w:autoSpaceDE w:val="0"/>
              <w:autoSpaceDN w:val="0"/>
              <w:adjustRightInd w:val="0"/>
              <w:spacing w:line="240" w:lineRule="auto"/>
              <w:textAlignment w:val="baseline"/>
              <w:rPr>
                <w:i/>
              </w:rPr>
            </w:pPr>
            <w:r>
              <w:rPr>
                <w:i/>
              </w:rPr>
              <w:t>E-mail</w:t>
            </w:r>
          </w:p>
        </w:tc>
        <w:tc>
          <w:tcPr>
            <w:tcW w:w="3444" w:type="pct"/>
          </w:tcPr>
          <w:p w:rsidRPr="00240FD7" w:rsidR="00240FD7" w:rsidP="00240FD7" w:rsidRDefault="00DC5BE5" w14:paraId="0171E9D4" w14:textId="77777777">
            <w:pPr>
              <w:overflowPunct w:val="0"/>
              <w:autoSpaceDE w:val="0"/>
              <w:autoSpaceDN w:val="0"/>
              <w:adjustRightInd w:val="0"/>
              <w:spacing w:line="240" w:lineRule="auto"/>
              <w:textAlignment w:val="baseline"/>
              <w:rPr>
                <w:i/>
                <w:iCs/>
              </w:rPr>
            </w:pPr>
            <w:hyperlink w:history="1" r:id="rId43">
              <w:r w:rsidR="00381CCE">
                <w:rPr>
                  <w:i/>
                  <w:color w:val="0000FF"/>
                  <w:u w:val="single"/>
                </w:rPr>
                <w:t>Maja.Radman@eesc.europa.eu</w:t>
              </w:r>
            </w:hyperlink>
            <w:r w:rsidR="00381CCE">
              <w:rPr>
                <w:i/>
              </w:rPr>
              <w:t xml:space="preserve"> </w:t>
            </w:r>
          </w:p>
        </w:tc>
      </w:tr>
    </w:tbl>
    <w:p w:rsidRPr="00240FD7" w:rsidR="00240FD7" w:rsidP="00240FD7" w:rsidRDefault="00240FD7" w14:paraId="25DFC435" w14:textId="77777777">
      <w:pPr>
        <w:overflowPunct w:val="0"/>
        <w:autoSpaceDE w:val="0"/>
        <w:autoSpaceDN w:val="0"/>
        <w:adjustRightInd w:val="0"/>
        <w:jc w:val="center"/>
        <w:textAlignment w:val="baseline"/>
        <w:rPr>
          <w:szCs w:val="20"/>
        </w:rPr>
      </w:pPr>
    </w:p>
    <w:p w:rsidR="004D7AC0" w:rsidP="004D7AC0" w:rsidRDefault="004D7AC0" w14:paraId="4982DDF2" w14:textId="50B1413F">
      <w:pPr>
        <w:spacing w:after="160" w:line="259" w:lineRule="auto"/>
        <w:jc w:val="left"/>
      </w:pPr>
      <w:r>
        <w:br w:type="page"/>
      </w:r>
    </w:p>
    <w:p w:rsidR="004D7AC0" w:rsidP="004D7AC0" w:rsidRDefault="004D7AC0" w14:paraId="4982DDF3" w14:textId="77777777">
      <w:pPr>
        <w:pStyle w:val="Heading1"/>
        <w:rPr>
          <w:b/>
        </w:rPr>
      </w:pPr>
      <w:bookmarkStart w:name="_Toc75527083" w:id="17"/>
      <w:bookmarkStart w:name="_Toc202345575" w:id="18"/>
      <w:r>
        <w:rPr>
          <w:b/>
        </w:rPr>
        <w:lastRenderedPageBreak/>
        <w:t>INTERNE MARKT, PRODUCTIE EN CONSUMPTIE</w:t>
      </w:r>
      <w:bookmarkEnd w:id="17"/>
      <w:bookmarkEnd w:id="18"/>
    </w:p>
    <w:p w:rsidR="004D7AC0" w:rsidP="004D7AC0" w:rsidRDefault="004D7AC0" w14:paraId="4982DDF4" w14:textId="77777777"/>
    <w:p w:rsidRPr="00254761" w:rsidR="00254761" w:rsidP="00254761" w:rsidRDefault="00DC5BE5" w14:paraId="5865EBE1" w14:textId="3E6DF709">
      <w:pPr>
        <w:widowControl w:val="0"/>
        <w:numPr>
          <w:ilvl w:val="0"/>
          <w:numId w:val="6"/>
        </w:numPr>
        <w:overflowPunct w:val="0"/>
        <w:autoSpaceDE w:val="0"/>
        <w:autoSpaceDN w:val="0"/>
        <w:adjustRightInd w:val="0"/>
        <w:ind w:hanging="567"/>
        <w:textAlignment w:val="baseline"/>
        <w:rPr>
          <w:sz w:val="20"/>
          <w:szCs w:val="20"/>
        </w:rPr>
      </w:pPr>
      <w:hyperlink w:tgtFrame="_blank" w:history="1" r:id="rId44">
        <w:r w:rsidR="00381CCE">
          <w:rPr>
            <w:b/>
            <w:i/>
            <w:color w:val="0000FF"/>
            <w:sz w:val="28"/>
            <w:u w:val="single"/>
          </w:rPr>
          <w:t>Beleid van passende zorgvuldigheid inzake batterijen</w:t>
        </w:r>
      </w:hyperlink>
    </w:p>
    <w:p w:rsidRPr="00254761" w:rsidR="00254761" w:rsidP="00254761" w:rsidRDefault="00254761" w14:paraId="5917093A" w14:textId="77777777">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141"/>
        <w:gridCol w:w="6999"/>
      </w:tblGrid>
      <w:tr w:rsidRPr="00254761" w:rsidR="00254761" w:rsidTr="001757A2" w14:paraId="76A2A133" w14:textId="77777777">
        <w:tc>
          <w:tcPr>
            <w:tcW w:w="2127" w:type="dxa"/>
            <w:gridSpan w:val="2"/>
          </w:tcPr>
          <w:p w:rsidRPr="00254761" w:rsidR="00254761" w:rsidP="00254761" w:rsidRDefault="00254761" w14:paraId="63C9E4E3" w14:textId="1BAAF12F">
            <w:pPr>
              <w:tabs>
                <w:tab w:val="center" w:pos="284"/>
              </w:tabs>
              <w:overflowPunct w:val="0"/>
              <w:autoSpaceDE w:val="0"/>
              <w:autoSpaceDN w:val="0"/>
              <w:adjustRightInd w:val="0"/>
              <w:ind w:left="266" w:hanging="266"/>
              <w:jc w:val="left"/>
              <w:textAlignment w:val="baseline"/>
              <w:rPr>
                <w:b/>
              </w:rPr>
            </w:pPr>
          </w:p>
        </w:tc>
        <w:tc>
          <w:tcPr>
            <w:tcW w:w="7053" w:type="dxa"/>
          </w:tcPr>
          <w:p w:rsidRPr="00254761" w:rsidR="00254761" w:rsidP="00254761" w:rsidRDefault="00254761" w14:paraId="535ECB1B" w14:textId="77777777">
            <w:pPr>
              <w:tabs>
                <w:tab w:val="center" w:pos="284"/>
              </w:tabs>
              <w:overflowPunct w:val="0"/>
              <w:autoSpaceDE w:val="0"/>
              <w:autoSpaceDN w:val="0"/>
              <w:adjustRightInd w:val="0"/>
              <w:ind w:left="266" w:hanging="266"/>
              <w:jc w:val="left"/>
              <w:textAlignment w:val="baseline"/>
            </w:pPr>
          </w:p>
        </w:tc>
      </w:tr>
      <w:tr w:rsidRPr="00254761" w:rsidR="00254761" w:rsidTr="001757A2" w14:paraId="54495A3D" w14:textId="77777777">
        <w:tc>
          <w:tcPr>
            <w:tcW w:w="9180" w:type="dxa"/>
            <w:gridSpan w:val="3"/>
          </w:tcPr>
          <w:p w:rsidRPr="00254761" w:rsidR="00254761" w:rsidP="00254761" w:rsidRDefault="00254761" w14:paraId="580F0BED" w14:textId="77777777">
            <w:pPr>
              <w:tabs>
                <w:tab w:val="center" w:pos="284"/>
              </w:tabs>
              <w:overflowPunct w:val="0"/>
              <w:autoSpaceDE w:val="0"/>
              <w:autoSpaceDN w:val="0"/>
              <w:adjustRightInd w:val="0"/>
              <w:spacing w:line="160" w:lineRule="exact"/>
              <w:ind w:left="266" w:hanging="266"/>
              <w:textAlignment w:val="baseline"/>
            </w:pPr>
          </w:p>
        </w:tc>
      </w:tr>
      <w:tr w:rsidRPr="00254761" w:rsidR="00254761" w:rsidTr="001757A2" w14:paraId="2F4C44FD" w14:textId="77777777">
        <w:tc>
          <w:tcPr>
            <w:tcW w:w="1985" w:type="dxa"/>
            <w:vMerge w:val="restart"/>
          </w:tcPr>
          <w:p w:rsidRPr="00254761" w:rsidR="00254761" w:rsidP="00254761" w:rsidRDefault="00254761" w14:paraId="1D17B984"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7195" w:type="dxa"/>
            <w:gridSpan w:val="2"/>
          </w:tcPr>
          <w:p w:rsidR="007435E6" w:rsidP="00254761" w:rsidRDefault="007435E6" w14:paraId="416BB1A8" w14:textId="3617077D">
            <w:pPr>
              <w:tabs>
                <w:tab w:val="center" w:pos="284"/>
              </w:tabs>
              <w:overflowPunct w:val="0"/>
              <w:autoSpaceDE w:val="0"/>
              <w:autoSpaceDN w:val="0"/>
              <w:adjustRightInd w:val="0"/>
              <w:ind w:left="266" w:hanging="266"/>
              <w:textAlignment w:val="baseline"/>
            </w:pPr>
            <w:r>
              <w:t>Categorie C-advies</w:t>
            </w:r>
          </w:p>
          <w:p w:rsidRPr="00254761" w:rsidR="00254761" w:rsidP="00254761" w:rsidRDefault="00254761" w14:paraId="3234D140" w14:textId="1D07704B">
            <w:pPr>
              <w:tabs>
                <w:tab w:val="center" w:pos="284"/>
              </w:tabs>
              <w:overflowPunct w:val="0"/>
              <w:autoSpaceDE w:val="0"/>
              <w:autoSpaceDN w:val="0"/>
              <w:adjustRightInd w:val="0"/>
              <w:ind w:left="266" w:hanging="266"/>
              <w:textAlignment w:val="baseline"/>
            </w:pPr>
            <w:r>
              <w:t xml:space="preserve">COM(2025) 258 </w:t>
            </w:r>
            <w:proofErr w:type="spellStart"/>
            <w:r>
              <w:t>final</w:t>
            </w:r>
            <w:proofErr w:type="spellEnd"/>
          </w:p>
        </w:tc>
      </w:tr>
      <w:tr w:rsidRPr="00254761" w:rsidR="00254761" w:rsidTr="001757A2" w14:paraId="3C451620" w14:textId="77777777">
        <w:tc>
          <w:tcPr>
            <w:tcW w:w="1985" w:type="dxa"/>
            <w:vMerge/>
          </w:tcPr>
          <w:p w:rsidRPr="00254761" w:rsidR="00254761" w:rsidP="00254761" w:rsidRDefault="00254761" w14:paraId="1BFF755B" w14:textId="77777777">
            <w:pPr>
              <w:tabs>
                <w:tab w:val="center" w:pos="284"/>
              </w:tabs>
              <w:overflowPunct w:val="0"/>
              <w:autoSpaceDE w:val="0"/>
              <w:autoSpaceDN w:val="0"/>
              <w:adjustRightInd w:val="0"/>
              <w:ind w:left="266" w:hanging="266"/>
              <w:textAlignment w:val="baseline"/>
              <w:rPr>
                <w:b/>
              </w:rPr>
            </w:pPr>
          </w:p>
        </w:tc>
        <w:tc>
          <w:tcPr>
            <w:tcW w:w="7195" w:type="dxa"/>
            <w:gridSpan w:val="2"/>
          </w:tcPr>
          <w:p w:rsidRPr="00254761" w:rsidR="00254761" w:rsidP="00254761" w:rsidRDefault="00254761" w14:paraId="3245D690" w14:textId="77777777">
            <w:pPr>
              <w:tabs>
                <w:tab w:val="center" w:pos="284"/>
              </w:tabs>
              <w:overflowPunct w:val="0"/>
              <w:autoSpaceDE w:val="0"/>
              <w:autoSpaceDN w:val="0"/>
              <w:adjustRightInd w:val="0"/>
              <w:ind w:left="266" w:hanging="266"/>
              <w:textAlignment w:val="baseline"/>
            </w:pPr>
            <w:r>
              <w:t>EESC-2025-02082-00-00-AC</w:t>
            </w:r>
          </w:p>
        </w:tc>
      </w:tr>
    </w:tbl>
    <w:p w:rsidRPr="00254761" w:rsidR="00254761" w:rsidP="00254761" w:rsidRDefault="00254761" w14:paraId="416E8BDD" w14:textId="77777777">
      <w:pPr>
        <w:tabs>
          <w:tab w:val="center" w:pos="284"/>
        </w:tabs>
        <w:overflowPunct w:val="0"/>
        <w:autoSpaceDE w:val="0"/>
        <w:autoSpaceDN w:val="0"/>
        <w:adjustRightInd w:val="0"/>
        <w:ind w:left="266" w:hanging="266"/>
        <w:textAlignment w:val="baseline"/>
        <w:rPr>
          <w:lang w:val="en-GB"/>
        </w:rPr>
      </w:pPr>
    </w:p>
    <w:p w:rsidRPr="00254761" w:rsidR="00254761" w:rsidP="00254761" w:rsidRDefault="00254761" w14:paraId="48F866A4"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254761" w:rsidR="00254761" w:rsidP="00254761" w:rsidRDefault="00254761" w14:paraId="7C8674BF" w14:textId="77777777">
      <w:pPr>
        <w:keepNext/>
        <w:keepLines/>
        <w:tabs>
          <w:tab w:val="center" w:pos="284"/>
        </w:tabs>
        <w:overflowPunct w:val="0"/>
        <w:autoSpaceDE w:val="0"/>
        <w:autoSpaceDN w:val="0"/>
        <w:adjustRightInd w:val="0"/>
        <w:ind w:left="266" w:hanging="266"/>
        <w:textAlignment w:val="baseline"/>
        <w:rPr>
          <w:b/>
          <w:lang w:val="en-GB"/>
        </w:rPr>
      </w:pPr>
    </w:p>
    <w:p w:rsidRPr="00254761" w:rsidR="00254761" w:rsidP="00254761" w:rsidRDefault="00254761" w14:paraId="4D39B50D" w14:textId="77777777">
      <w:pPr>
        <w:overflowPunct w:val="0"/>
        <w:autoSpaceDE w:val="0"/>
        <w:autoSpaceDN w:val="0"/>
        <w:adjustRightInd w:val="0"/>
        <w:textAlignment w:val="baseline"/>
        <w:rPr>
          <w:bCs/>
          <w:iCs/>
        </w:rPr>
      </w:pPr>
      <w:r>
        <w:t>Het EESC stemt volledig in met het voorstel en heeft er geen commentaar op.</w:t>
      </w:r>
    </w:p>
    <w:p w:rsidRPr="00254761" w:rsidR="00254761" w:rsidP="00254761" w:rsidRDefault="00254761" w14:paraId="39E3A2B1" w14:textId="77777777">
      <w:pPr>
        <w:overflowPunct w:val="0"/>
        <w:autoSpaceDE w:val="0"/>
        <w:autoSpaceDN w:val="0"/>
        <w:adjustRightInd w:val="0"/>
        <w:textAlignment w:val="baseline"/>
        <w:rPr>
          <w:bCs/>
          <w:iCs/>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7762"/>
      </w:tblGrid>
      <w:tr w:rsidRPr="00254761" w:rsidR="00254761" w:rsidTr="001757A2" w14:paraId="4DF7D8AB" w14:textId="77777777">
        <w:tc>
          <w:tcPr>
            <w:tcW w:w="1418" w:type="dxa"/>
          </w:tcPr>
          <w:p w:rsidRPr="00254761" w:rsidR="00254761" w:rsidP="00254761" w:rsidRDefault="00254761" w14:paraId="6CE53A83" w14:textId="77777777">
            <w:pPr>
              <w:overflowPunct w:val="0"/>
              <w:autoSpaceDE w:val="0"/>
              <w:autoSpaceDN w:val="0"/>
              <w:adjustRightInd w:val="0"/>
              <w:spacing w:line="240" w:lineRule="auto"/>
              <w:textAlignment w:val="baseline"/>
              <w:rPr>
                <w:i/>
              </w:rPr>
            </w:pPr>
            <w:r>
              <w:rPr>
                <w:b/>
                <w:i/>
              </w:rPr>
              <w:t>Contactpersoon</w:t>
            </w:r>
          </w:p>
        </w:tc>
        <w:tc>
          <w:tcPr>
            <w:tcW w:w="7762" w:type="dxa"/>
          </w:tcPr>
          <w:p w:rsidRPr="00254761" w:rsidR="00254761" w:rsidP="00254761" w:rsidRDefault="00254761" w14:paraId="3102A81B" w14:textId="77777777">
            <w:pPr>
              <w:overflowPunct w:val="0"/>
              <w:autoSpaceDE w:val="0"/>
              <w:autoSpaceDN w:val="0"/>
              <w:adjustRightInd w:val="0"/>
              <w:spacing w:line="240" w:lineRule="auto"/>
              <w:textAlignment w:val="baseline"/>
              <w:rPr>
                <w:i/>
              </w:rPr>
            </w:pPr>
            <w:r>
              <w:rPr>
                <w:i/>
              </w:rPr>
              <w:t>Alice </w:t>
            </w:r>
            <w:proofErr w:type="spellStart"/>
            <w:r>
              <w:rPr>
                <w:i/>
              </w:rPr>
              <w:t>Tétu</w:t>
            </w:r>
            <w:proofErr w:type="spellEnd"/>
          </w:p>
        </w:tc>
      </w:tr>
      <w:tr w:rsidRPr="00254761" w:rsidR="00254761" w:rsidTr="001757A2" w14:paraId="1A08D712" w14:textId="77777777">
        <w:tc>
          <w:tcPr>
            <w:tcW w:w="1418" w:type="dxa"/>
          </w:tcPr>
          <w:p w:rsidRPr="00254761" w:rsidR="00254761" w:rsidP="00254761" w:rsidRDefault="00254761" w14:paraId="383FEF30" w14:textId="3CED3DF6">
            <w:pPr>
              <w:overflowPunct w:val="0"/>
              <w:autoSpaceDE w:val="0"/>
              <w:autoSpaceDN w:val="0"/>
              <w:adjustRightInd w:val="0"/>
              <w:spacing w:line="240" w:lineRule="auto"/>
              <w:textAlignment w:val="baseline"/>
              <w:rPr>
                <w:i/>
              </w:rPr>
            </w:pPr>
            <w:r>
              <w:rPr>
                <w:i/>
              </w:rPr>
              <w:t>Tel.</w:t>
            </w:r>
          </w:p>
        </w:tc>
        <w:tc>
          <w:tcPr>
            <w:tcW w:w="7762" w:type="dxa"/>
          </w:tcPr>
          <w:p w:rsidRPr="00254761" w:rsidR="00254761" w:rsidP="00254761" w:rsidRDefault="00254761" w14:paraId="07C7E0D4" w14:textId="3176AC04">
            <w:pPr>
              <w:overflowPunct w:val="0"/>
              <w:autoSpaceDE w:val="0"/>
              <w:autoSpaceDN w:val="0"/>
              <w:adjustRightInd w:val="0"/>
              <w:spacing w:line="240" w:lineRule="auto"/>
              <w:textAlignment w:val="baseline"/>
              <w:rPr>
                <w:i/>
              </w:rPr>
            </w:pPr>
            <w:r>
              <w:rPr>
                <w:i/>
              </w:rPr>
              <w:t>+ 32 2 5468286</w:t>
            </w:r>
          </w:p>
        </w:tc>
      </w:tr>
      <w:tr w:rsidRPr="00254761" w:rsidR="00254761" w:rsidTr="001757A2" w14:paraId="5AABF235" w14:textId="77777777">
        <w:tc>
          <w:tcPr>
            <w:tcW w:w="1418" w:type="dxa"/>
          </w:tcPr>
          <w:p w:rsidRPr="00254761" w:rsidR="00254761" w:rsidP="00254761" w:rsidRDefault="00254761" w14:paraId="602F8DE7" w14:textId="77777777">
            <w:pPr>
              <w:overflowPunct w:val="0"/>
              <w:autoSpaceDE w:val="0"/>
              <w:autoSpaceDN w:val="0"/>
              <w:adjustRightInd w:val="0"/>
              <w:spacing w:line="240" w:lineRule="auto"/>
              <w:textAlignment w:val="baseline"/>
              <w:rPr>
                <w:i/>
              </w:rPr>
            </w:pPr>
            <w:r>
              <w:rPr>
                <w:i/>
              </w:rPr>
              <w:t>E-mail</w:t>
            </w:r>
          </w:p>
        </w:tc>
        <w:tc>
          <w:tcPr>
            <w:tcW w:w="7762" w:type="dxa"/>
          </w:tcPr>
          <w:p w:rsidRPr="00254761" w:rsidR="00254761" w:rsidP="00254761" w:rsidRDefault="00DC5BE5" w14:paraId="1B63B1E2" w14:textId="77777777">
            <w:pPr>
              <w:overflowPunct w:val="0"/>
              <w:autoSpaceDE w:val="0"/>
              <w:autoSpaceDN w:val="0"/>
              <w:adjustRightInd w:val="0"/>
              <w:spacing w:line="240" w:lineRule="auto"/>
              <w:textAlignment w:val="baseline"/>
              <w:rPr>
                <w:i/>
              </w:rPr>
            </w:pPr>
            <w:hyperlink w:history="1" r:id="rId45">
              <w:r w:rsidR="00381CCE">
                <w:rPr>
                  <w:i/>
                  <w:color w:val="0000FF"/>
                  <w:u w:val="single"/>
                </w:rPr>
                <w:t>Alice.Tetu@eesc.europa.eu</w:t>
              </w:r>
            </w:hyperlink>
          </w:p>
        </w:tc>
      </w:tr>
    </w:tbl>
    <w:p w:rsidRPr="00743198" w:rsidR="00254761" w:rsidRDefault="00254761" w14:paraId="603D0B54" w14:textId="77777777">
      <w:pPr>
        <w:spacing w:after="160" w:line="259" w:lineRule="auto"/>
        <w:jc w:val="left"/>
        <w:rPr>
          <w:bCs/>
          <w:iCs/>
          <w:sz w:val="28"/>
          <w:szCs w:val="28"/>
          <w:lang w:val="en-GB"/>
        </w:rPr>
      </w:pPr>
    </w:p>
    <w:p w:rsidR="00254761" w:rsidRDefault="00254761" w14:paraId="13016555" w14:textId="77777777">
      <w:pPr>
        <w:spacing w:after="160" w:line="259" w:lineRule="auto"/>
        <w:jc w:val="left"/>
        <w:rPr>
          <w:b/>
          <w:i/>
          <w:sz w:val="28"/>
          <w:szCs w:val="28"/>
        </w:rPr>
      </w:pPr>
      <w:r>
        <w:br w:type="page"/>
      </w:r>
    </w:p>
    <w:p w:rsidRPr="0026311A" w:rsidR="0026311A" w:rsidP="0026311A" w:rsidRDefault="00DC5BE5" w14:paraId="2CBAAB44" w14:textId="07F3548C">
      <w:pPr>
        <w:widowControl w:val="0"/>
        <w:numPr>
          <w:ilvl w:val="0"/>
          <w:numId w:val="6"/>
        </w:numPr>
        <w:overflowPunct w:val="0"/>
        <w:autoSpaceDE w:val="0"/>
        <w:autoSpaceDN w:val="0"/>
        <w:adjustRightInd w:val="0"/>
        <w:ind w:hanging="567"/>
        <w:textAlignment w:val="baseline"/>
        <w:rPr>
          <w:b/>
        </w:rPr>
      </w:pPr>
      <w:hyperlink w:tgtFrame="_blank" w:history="1" r:id="rId46">
        <w:r w:rsidR="00381CCE">
          <w:rPr>
            <w:b/>
            <w:i/>
            <w:color w:val="0000FF"/>
            <w:sz w:val="28"/>
            <w:u w:val="single"/>
          </w:rPr>
          <w:t>Eerste omnibuspakket over duurzaamheid</w:t>
        </w:r>
      </w:hyperlink>
      <w:r w:rsidR="00381CCE">
        <w:rPr>
          <w:b/>
          <w:i/>
          <w:sz w:val="28"/>
        </w:rPr>
        <w:t xml:space="preserve"> </w:t>
      </w:r>
    </w:p>
    <w:p w:rsidRPr="0026311A" w:rsidR="0026311A" w:rsidP="0026311A" w:rsidRDefault="0026311A" w14:paraId="1049256D" w14:textId="77777777">
      <w:pPr>
        <w:widowControl w:val="0"/>
        <w:overflowPunct w:val="0"/>
        <w:autoSpaceDE w:val="0"/>
        <w:autoSpaceDN w:val="0"/>
        <w:adjustRightInd w:val="0"/>
        <w:ind w:left="567"/>
        <w:textAlignment w:val="baseline"/>
        <w:rPr>
          <w:b/>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387"/>
      </w:tblGrid>
      <w:tr w:rsidRPr="0026311A" w:rsidR="0026311A" w:rsidTr="001757A2" w14:paraId="5C3B6829" w14:textId="77777777">
        <w:tc>
          <w:tcPr>
            <w:tcW w:w="1701" w:type="dxa"/>
          </w:tcPr>
          <w:p w:rsidRPr="0026311A" w:rsidR="0026311A" w:rsidP="0026311A" w:rsidRDefault="0026311A" w14:paraId="612D7247" w14:textId="77777777">
            <w:pPr>
              <w:tabs>
                <w:tab w:val="center" w:pos="284"/>
              </w:tabs>
              <w:overflowPunct w:val="0"/>
              <w:autoSpaceDE w:val="0"/>
              <w:autoSpaceDN w:val="0"/>
              <w:adjustRightInd w:val="0"/>
              <w:ind w:left="266" w:hanging="266"/>
              <w:textAlignment w:val="baseline"/>
              <w:rPr>
                <w:b/>
              </w:rPr>
            </w:pPr>
            <w:r>
              <w:rPr>
                <w:b/>
              </w:rPr>
              <w:t>Rapporteur</w:t>
            </w:r>
          </w:p>
        </w:tc>
        <w:tc>
          <w:tcPr>
            <w:tcW w:w="5387" w:type="dxa"/>
          </w:tcPr>
          <w:p w:rsidRPr="0026311A" w:rsidR="0026311A" w:rsidP="0026311A" w:rsidRDefault="0026311A" w14:paraId="27860A07" w14:textId="1CFF2261">
            <w:pPr>
              <w:tabs>
                <w:tab w:val="center" w:pos="284"/>
              </w:tabs>
              <w:overflowPunct w:val="0"/>
              <w:autoSpaceDE w:val="0"/>
              <w:autoSpaceDN w:val="0"/>
              <w:adjustRightInd w:val="0"/>
              <w:ind w:left="266" w:hanging="266"/>
              <w:textAlignment w:val="baseline"/>
            </w:pPr>
            <w:r>
              <w:t>Matteo Carlo BORSANI (groep Werkgevers – IT)</w:t>
            </w:r>
          </w:p>
        </w:tc>
      </w:tr>
      <w:tr w:rsidRPr="0026311A" w:rsidR="0026311A" w:rsidTr="001757A2" w14:paraId="251B1ED6" w14:textId="77777777">
        <w:tc>
          <w:tcPr>
            <w:tcW w:w="7088" w:type="dxa"/>
            <w:gridSpan w:val="2"/>
          </w:tcPr>
          <w:p w:rsidRPr="0026311A" w:rsidR="0026311A" w:rsidP="0026311A" w:rsidRDefault="0026311A" w14:paraId="6E17E0E2"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6311A" w:rsidR="0026311A" w:rsidTr="001757A2" w14:paraId="5FBF37DA" w14:textId="77777777">
        <w:tc>
          <w:tcPr>
            <w:tcW w:w="1701" w:type="dxa"/>
            <w:vMerge w:val="restart"/>
          </w:tcPr>
          <w:p w:rsidRPr="0026311A" w:rsidR="0026311A" w:rsidP="0026311A" w:rsidRDefault="0026311A" w14:paraId="1C7ABE67"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5387" w:type="dxa"/>
          </w:tcPr>
          <w:p w:rsidRPr="0026311A" w:rsidR="0026311A" w:rsidP="0026311A" w:rsidRDefault="0026311A" w14:paraId="2BE733E9" w14:textId="0CDFAC19">
            <w:pPr>
              <w:tabs>
                <w:tab w:val="center" w:pos="284"/>
              </w:tabs>
              <w:overflowPunct w:val="0"/>
              <w:autoSpaceDE w:val="0"/>
              <w:autoSpaceDN w:val="0"/>
              <w:adjustRightInd w:val="0"/>
              <w:ind w:left="266" w:hanging="266"/>
              <w:textAlignment w:val="baseline"/>
            </w:pPr>
            <w:r>
              <w:t xml:space="preserve">COM(2025) 81 </w:t>
            </w:r>
            <w:proofErr w:type="spellStart"/>
            <w:r>
              <w:t>final</w:t>
            </w:r>
            <w:proofErr w:type="spellEnd"/>
          </w:p>
        </w:tc>
      </w:tr>
      <w:tr w:rsidRPr="0026311A" w:rsidR="0026311A" w:rsidTr="001757A2" w14:paraId="4EFC7FE6" w14:textId="77777777">
        <w:tc>
          <w:tcPr>
            <w:tcW w:w="1701" w:type="dxa"/>
            <w:vMerge/>
          </w:tcPr>
          <w:p w:rsidRPr="0026311A" w:rsidR="0026311A" w:rsidP="0026311A" w:rsidRDefault="0026311A" w14:paraId="45CE879A" w14:textId="77777777">
            <w:pPr>
              <w:tabs>
                <w:tab w:val="center" w:pos="284"/>
              </w:tabs>
              <w:overflowPunct w:val="0"/>
              <w:autoSpaceDE w:val="0"/>
              <w:autoSpaceDN w:val="0"/>
              <w:adjustRightInd w:val="0"/>
              <w:ind w:left="266" w:hanging="266"/>
              <w:textAlignment w:val="baseline"/>
              <w:rPr>
                <w:b/>
              </w:rPr>
            </w:pPr>
          </w:p>
        </w:tc>
        <w:tc>
          <w:tcPr>
            <w:tcW w:w="5387" w:type="dxa"/>
          </w:tcPr>
          <w:p w:rsidRPr="0026311A" w:rsidR="0026311A" w:rsidP="0026311A" w:rsidRDefault="0026311A" w14:paraId="1F34FDE2" w14:textId="7BD9E650">
            <w:pPr>
              <w:tabs>
                <w:tab w:val="center" w:pos="284"/>
              </w:tabs>
              <w:overflowPunct w:val="0"/>
              <w:autoSpaceDE w:val="0"/>
              <w:autoSpaceDN w:val="0"/>
              <w:adjustRightInd w:val="0"/>
              <w:ind w:left="266" w:hanging="266"/>
              <w:textAlignment w:val="baseline"/>
            </w:pPr>
            <w:r>
              <w:t>EESC-2025-00896-00-00-AC</w:t>
            </w:r>
          </w:p>
        </w:tc>
      </w:tr>
    </w:tbl>
    <w:p w:rsidRPr="0026311A" w:rsidR="0026311A" w:rsidP="0026311A" w:rsidRDefault="0026311A" w14:paraId="47C36841" w14:textId="77777777">
      <w:pPr>
        <w:tabs>
          <w:tab w:val="center" w:pos="284"/>
        </w:tabs>
        <w:overflowPunct w:val="0"/>
        <w:autoSpaceDE w:val="0"/>
        <w:autoSpaceDN w:val="0"/>
        <w:adjustRightInd w:val="0"/>
        <w:ind w:left="266" w:hanging="266"/>
        <w:textAlignment w:val="baseline"/>
        <w:rPr>
          <w:lang w:val="en-GB"/>
        </w:rPr>
      </w:pPr>
    </w:p>
    <w:p w:rsidRPr="0026311A" w:rsidR="0026311A" w:rsidP="0026311A" w:rsidRDefault="0026311A" w14:paraId="2E836D51"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743198" w:rsidR="0026311A" w:rsidP="0026311A" w:rsidRDefault="0026311A" w14:paraId="03057EE4" w14:textId="77777777">
      <w:pPr>
        <w:keepNext/>
        <w:keepLines/>
        <w:tabs>
          <w:tab w:val="center" w:pos="284"/>
        </w:tabs>
        <w:overflowPunct w:val="0"/>
        <w:autoSpaceDE w:val="0"/>
        <w:autoSpaceDN w:val="0"/>
        <w:adjustRightInd w:val="0"/>
        <w:ind w:left="266" w:hanging="266"/>
        <w:textAlignment w:val="baseline"/>
        <w:rPr>
          <w:bCs/>
          <w:lang w:val="en-GB"/>
        </w:rPr>
      </w:pPr>
    </w:p>
    <w:p w:rsidRPr="0026311A" w:rsidR="0026311A" w:rsidP="0026311A" w:rsidRDefault="0026311A" w14:paraId="04E1A8BB" w14:textId="77777777">
      <w:pPr>
        <w:overflowPunct w:val="0"/>
        <w:autoSpaceDE w:val="0"/>
        <w:autoSpaceDN w:val="0"/>
        <w:adjustRightInd w:val="0"/>
        <w:textAlignment w:val="baseline"/>
        <w:rPr>
          <w:bCs/>
          <w:iCs/>
        </w:rPr>
      </w:pPr>
      <w:r>
        <w:t>Het EESC:</w:t>
      </w:r>
    </w:p>
    <w:p w:rsidRPr="0026311A" w:rsidR="0026311A" w:rsidP="0026311A" w:rsidRDefault="0026311A" w14:paraId="6012AE61" w14:textId="77777777">
      <w:pPr>
        <w:overflowPunct w:val="0"/>
        <w:autoSpaceDE w:val="0"/>
        <w:autoSpaceDN w:val="0"/>
        <w:adjustRightInd w:val="0"/>
        <w:textAlignment w:val="baseline"/>
        <w:rPr>
          <w:bCs/>
          <w:iCs/>
          <w:lang w:val="en-GB"/>
        </w:rPr>
      </w:pPr>
    </w:p>
    <w:p w:rsidRPr="0026311A" w:rsidR="0026311A" w:rsidP="00B60D9A" w:rsidRDefault="0026311A" w14:paraId="47B8A2A9"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roept de medewetgevers op </w:t>
      </w:r>
      <w:r>
        <w:rPr>
          <w:b/>
        </w:rPr>
        <w:t>voldoende tijd uit te trekken voor een inclusieve raadpleging van belanghebbenden en sociale partners</w:t>
      </w:r>
      <w:r>
        <w:t>;</w:t>
      </w:r>
    </w:p>
    <w:p w:rsidRPr="0026311A" w:rsidR="0026311A" w:rsidP="00B60D9A" w:rsidRDefault="0026311A" w14:paraId="1144F960"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erkent dat </w:t>
      </w:r>
      <w:r>
        <w:rPr>
          <w:b/>
        </w:rPr>
        <w:t>met name kleine en middelgrote ondernemingen moeite hebben om duurzaamheids- en transparantieprocedures uit te voeren</w:t>
      </w:r>
      <w:r>
        <w:t>. Kleine en middelgrote ondernemingen en auditors hebben meer ondersteuning nodig om aan de regelgeving te voldoen, wat essentieel is omdat bescherming van de Europese waarden en sociale modellen van het allergrootste belang is;</w:t>
      </w:r>
    </w:p>
    <w:p w:rsidRPr="0026311A" w:rsidR="0026311A" w:rsidP="00B60D9A" w:rsidRDefault="0026311A" w14:paraId="1E1F9265"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onderstreept dat het betrachten van passende zorgvuldigheid in het bedrijfsleven essentieel is om </w:t>
      </w:r>
      <w:r>
        <w:rPr>
          <w:b/>
        </w:rPr>
        <w:t xml:space="preserve">verantwoord ondernemerschap te waarborgen en duurzame </w:t>
      </w:r>
      <w:proofErr w:type="spellStart"/>
      <w:r>
        <w:rPr>
          <w:b/>
        </w:rPr>
        <w:t>waardeketens</w:t>
      </w:r>
      <w:proofErr w:type="spellEnd"/>
      <w:r>
        <w:rPr>
          <w:b/>
        </w:rPr>
        <w:t xml:space="preserve"> te bevorderen. Duidelijke, evenredige regels en sancties</w:t>
      </w:r>
      <w:r>
        <w:t xml:space="preserve"> zijn van cruciaal belang om ondernemingen in staat te stellen hun verplichtingen daadwerkelijk na te komen; </w:t>
      </w:r>
    </w:p>
    <w:p w:rsidRPr="0026311A" w:rsidR="0026311A" w:rsidP="00B60D9A" w:rsidRDefault="0026311A" w14:paraId="3C400136" w14:textId="716583D8">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is ingenomen met het voornemen van de Commissie om bepaalde verplichtingen inzake passende zorgvuldigheid te beperken tot de eigen activiteiten van ondernemingen, hun dochterondernemingen en hun directe zakenpartners. Wel dringt het erop aan </w:t>
      </w:r>
      <w:r>
        <w:rPr>
          <w:b/>
        </w:rPr>
        <w:t xml:space="preserve">een uitzondering te overwegen voor ondernemingen met minder dan 500 werknemers die actief zijn in sectoren met een hoog risico, </w:t>
      </w:r>
      <w:r>
        <w:t xml:space="preserve">met de kanttekening dat </w:t>
      </w:r>
      <w:r>
        <w:rPr>
          <w:b/>
        </w:rPr>
        <w:t>alle ondernemingen verplicht zijn om de mensenrechten te eerbiedigen</w:t>
      </w:r>
      <w:r>
        <w:t>;</w:t>
      </w:r>
    </w:p>
    <w:p w:rsidRPr="0026311A" w:rsidR="0026311A" w:rsidP="00B60D9A" w:rsidRDefault="0026311A" w14:paraId="7E7B4A42" w14:textId="4DF6CBBA">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dringt er bij de wetgevers op aan te verduidelijken dat ondernemingen </w:t>
      </w:r>
      <w:r>
        <w:rPr>
          <w:b/>
        </w:rPr>
        <w:t xml:space="preserve">passende maatregelen moeten nemen om diepgaande beoordelingen uit te voeren, op basis van een </w:t>
      </w:r>
      <w:proofErr w:type="spellStart"/>
      <w:r>
        <w:rPr>
          <w:b/>
        </w:rPr>
        <w:t>risicogebaseerde</w:t>
      </w:r>
      <w:proofErr w:type="spellEnd"/>
      <w:r>
        <w:rPr>
          <w:b/>
        </w:rPr>
        <w:t xml:space="preserve"> benadering</w:t>
      </w:r>
      <w:r>
        <w:t xml:space="preserve"> en geleid door hun eigen inventariseringsactiviteiten. Daarnaast verzoekt het EESC de medewetgevers de keuze van het begrip “</w:t>
      </w:r>
      <w:r>
        <w:rPr>
          <w:b/>
        </w:rPr>
        <w:t>plausibele informatie</w:t>
      </w:r>
      <w:r>
        <w:t>” te heroverwegen om meer rechtszekerheid te waarborgen;</w:t>
      </w:r>
    </w:p>
    <w:p w:rsidRPr="0026311A" w:rsidR="0026311A" w:rsidP="00B60D9A" w:rsidRDefault="0026311A" w14:paraId="5ADCB76B"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stelt tot zijn spijt vast dat </w:t>
      </w:r>
      <w:r>
        <w:rPr>
          <w:b/>
        </w:rPr>
        <w:t>de mogelijkheid voor slachtoffers om zich in rechtszaken te laten vertegenwoordigen door ngo’s</w:t>
      </w:r>
      <w:r>
        <w:t xml:space="preserve"> of vakbonden is afgeschaft en vreest dat dit de toegang tot de rechter voor getroffen personen kan beperken. Er zou verder moeten worden nagedacht over hoe kan worden gezorgd voor doeltreffende juridische ondersteuning voor slachtoffers, met name slachtoffers die structurele belemmeringen ondervinden bij de toegang tot rechtsmiddelen.</w:t>
      </w:r>
    </w:p>
    <w:p w:rsidRPr="0026311A" w:rsidR="0026311A" w:rsidP="0026311A" w:rsidRDefault="0026311A" w14:paraId="60755E02" w14:textId="77777777">
      <w:pPr>
        <w:widowControl w:val="0"/>
        <w:overflowPunct w:val="0"/>
        <w:autoSpaceDE w:val="0"/>
        <w:autoSpaceDN w:val="0"/>
        <w:adjustRightInd w:val="0"/>
        <w:ind w:left="709"/>
        <w:textAlignment w:val="baseline"/>
        <w:rPr>
          <w:szCs w:val="20"/>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26311A" w:rsidR="0026311A" w:rsidTr="001757A2" w14:paraId="3BE180F7" w14:textId="77777777">
        <w:tc>
          <w:tcPr>
            <w:tcW w:w="1418" w:type="dxa"/>
          </w:tcPr>
          <w:p w:rsidRPr="0026311A" w:rsidR="0026311A" w:rsidP="0026311A" w:rsidRDefault="0026311A" w14:paraId="11A46046" w14:textId="77777777">
            <w:pPr>
              <w:overflowPunct w:val="0"/>
              <w:autoSpaceDE w:val="0"/>
              <w:autoSpaceDN w:val="0"/>
              <w:adjustRightInd w:val="0"/>
              <w:spacing w:line="240" w:lineRule="auto"/>
              <w:textAlignment w:val="baseline"/>
              <w:rPr>
                <w:i/>
              </w:rPr>
            </w:pPr>
            <w:r>
              <w:rPr>
                <w:b/>
                <w:i/>
              </w:rPr>
              <w:t>Contactpersoon</w:t>
            </w:r>
          </w:p>
        </w:tc>
        <w:tc>
          <w:tcPr>
            <w:tcW w:w="5670" w:type="dxa"/>
          </w:tcPr>
          <w:p w:rsidRPr="0026311A" w:rsidR="0026311A" w:rsidP="0026311A" w:rsidRDefault="0026311A" w14:paraId="6A0E2655" w14:textId="579FCCA0">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26311A" w:rsidR="0026311A" w:rsidTr="001757A2" w14:paraId="174E0FA4" w14:textId="77777777">
        <w:tc>
          <w:tcPr>
            <w:tcW w:w="1418" w:type="dxa"/>
          </w:tcPr>
          <w:p w:rsidRPr="0026311A" w:rsidR="0026311A" w:rsidP="0026311A" w:rsidRDefault="0026311A" w14:paraId="551D67C2" w14:textId="77777777">
            <w:pPr>
              <w:overflowPunct w:val="0"/>
              <w:autoSpaceDE w:val="0"/>
              <w:autoSpaceDN w:val="0"/>
              <w:adjustRightInd w:val="0"/>
              <w:spacing w:line="240" w:lineRule="auto"/>
              <w:textAlignment w:val="baseline"/>
              <w:rPr>
                <w:i/>
              </w:rPr>
            </w:pPr>
            <w:r>
              <w:rPr>
                <w:i/>
              </w:rPr>
              <w:t>Tel.</w:t>
            </w:r>
          </w:p>
        </w:tc>
        <w:tc>
          <w:tcPr>
            <w:tcW w:w="5670" w:type="dxa"/>
          </w:tcPr>
          <w:p w:rsidRPr="0026311A" w:rsidR="0026311A" w:rsidP="0026311A" w:rsidRDefault="0026311A" w14:paraId="64226A1F" w14:textId="39360BBD">
            <w:pPr>
              <w:overflowPunct w:val="0"/>
              <w:autoSpaceDE w:val="0"/>
              <w:autoSpaceDN w:val="0"/>
              <w:adjustRightInd w:val="0"/>
              <w:spacing w:line="240" w:lineRule="auto"/>
              <w:textAlignment w:val="baseline"/>
              <w:rPr>
                <w:i/>
              </w:rPr>
            </w:pPr>
            <w:r>
              <w:rPr>
                <w:i/>
              </w:rPr>
              <w:t>+ 32 2 5468378</w:t>
            </w:r>
          </w:p>
        </w:tc>
      </w:tr>
      <w:tr w:rsidRPr="0026311A" w:rsidR="0026311A" w:rsidTr="001757A2" w14:paraId="2F97E083" w14:textId="77777777">
        <w:tc>
          <w:tcPr>
            <w:tcW w:w="1418" w:type="dxa"/>
          </w:tcPr>
          <w:p w:rsidRPr="0026311A" w:rsidR="0026311A" w:rsidP="0026311A" w:rsidRDefault="009770F1" w14:paraId="28BABB08" w14:textId="5E7FEE2D">
            <w:pPr>
              <w:overflowPunct w:val="0"/>
              <w:autoSpaceDE w:val="0"/>
              <w:autoSpaceDN w:val="0"/>
              <w:adjustRightInd w:val="0"/>
              <w:spacing w:line="240" w:lineRule="auto"/>
              <w:textAlignment w:val="baseline"/>
              <w:rPr>
                <w:i/>
              </w:rPr>
            </w:pPr>
            <w:r>
              <w:rPr>
                <w:i/>
              </w:rPr>
              <w:t>E-mail</w:t>
            </w:r>
          </w:p>
        </w:tc>
        <w:tc>
          <w:tcPr>
            <w:tcW w:w="5670" w:type="dxa"/>
          </w:tcPr>
          <w:p w:rsidRPr="0026311A" w:rsidR="0026311A" w:rsidP="0026311A" w:rsidRDefault="00DC5BE5" w14:paraId="1EA5DB14" w14:textId="77777777">
            <w:pPr>
              <w:overflowPunct w:val="0"/>
              <w:autoSpaceDE w:val="0"/>
              <w:autoSpaceDN w:val="0"/>
              <w:adjustRightInd w:val="0"/>
              <w:spacing w:line="240" w:lineRule="auto"/>
              <w:textAlignment w:val="baseline"/>
              <w:rPr>
                <w:i/>
                <w:iCs/>
              </w:rPr>
            </w:pPr>
            <w:hyperlink w:history="1" r:id="rId47">
              <w:r w:rsidR="00381CCE">
                <w:rPr>
                  <w:i/>
                  <w:color w:val="0000FF"/>
                  <w:u w:val="single"/>
                </w:rPr>
                <w:t>Silvia.Staffa@eesc.europa.eu</w:t>
              </w:r>
            </w:hyperlink>
          </w:p>
          <w:p w:rsidRPr="0026311A" w:rsidR="0026311A" w:rsidP="0026311A" w:rsidRDefault="0026311A" w14:paraId="5BD25871" w14:textId="77777777">
            <w:pPr>
              <w:overflowPunct w:val="0"/>
              <w:autoSpaceDE w:val="0"/>
              <w:autoSpaceDN w:val="0"/>
              <w:adjustRightInd w:val="0"/>
              <w:spacing w:line="240" w:lineRule="auto"/>
              <w:textAlignment w:val="baseline"/>
              <w:rPr>
                <w:i/>
              </w:rPr>
            </w:pPr>
          </w:p>
        </w:tc>
      </w:tr>
    </w:tbl>
    <w:p w:rsidRPr="0026311A" w:rsidR="0026311A" w:rsidP="0026311A" w:rsidRDefault="0026311A" w14:paraId="708CC5EC" w14:textId="77777777">
      <w:pPr>
        <w:overflowPunct w:val="0"/>
        <w:autoSpaceDE w:val="0"/>
        <w:autoSpaceDN w:val="0"/>
        <w:adjustRightInd w:val="0"/>
        <w:jc w:val="center"/>
        <w:textAlignment w:val="baseline"/>
        <w:rPr>
          <w:szCs w:val="20"/>
          <w:lang w:val="en-GB"/>
        </w:rPr>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19"/>
      <w:bookmarkStart w:name="_Toc75527084" w:id="20"/>
      <w:bookmarkStart w:name="_Toc202345576" w:id="21"/>
      <w:r>
        <w:rPr>
          <w:b/>
        </w:rPr>
        <w:lastRenderedPageBreak/>
        <w:t>LANDBOUW, PLATTELANDSONTWIKKELING EN MILIEU</w:t>
      </w:r>
      <w:bookmarkEnd w:id="19"/>
      <w:bookmarkEnd w:id="20"/>
      <w:bookmarkEnd w:id="21"/>
    </w:p>
    <w:p w:rsidR="004D7AC0" w:rsidP="004D7AC0" w:rsidRDefault="004D7AC0" w14:paraId="4982DE20" w14:textId="77777777"/>
    <w:p w:rsidRPr="00743198" w:rsidR="006179EF" w:rsidP="006179EF" w:rsidRDefault="00DC5BE5" w14:paraId="36F81ECC" w14:textId="6CE12629">
      <w:pPr>
        <w:widowControl w:val="0"/>
        <w:numPr>
          <w:ilvl w:val="0"/>
          <w:numId w:val="18"/>
        </w:numPr>
        <w:overflowPunct w:val="0"/>
        <w:autoSpaceDE w:val="0"/>
        <w:autoSpaceDN w:val="0"/>
        <w:adjustRightInd w:val="0"/>
        <w:ind w:hanging="567"/>
        <w:textAlignment w:val="baseline"/>
        <w:rPr>
          <w:spacing w:val="-2"/>
          <w:sz w:val="26"/>
          <w:szCs w:val="26"/>
        </w:rPr>
      </w:pPr>
      <w:hyperlink w:history="1" r:id="rId48">
        <w:r w:rsidRPr="00743198" w:rsidR="00381CCE">
          <w:rPr>
            <w:b/>
            <w:i/>
            <w:color w:val="0000FF"/>
            <w:spacing w:val="-2"/>
            <w:sz w:val="26"/>
            <w:u w:val="single"/>
          </w:rPr>
          <w:t>Regeneratieve landbouw als streefdoel voor een ruimere duurzame voedselproductie, ter ondersteuning van klimaat- en biodiversiteitsdoelstellingen</w:t>
        </w:r>
      </w:hyperlink>
    </w:p>
    <w:p w:rsidRPr="006179EF" w:rsidR="000959E6" w:rsidP="00B60D9A" w:rsidRDefault="000959E6" w14:paraId="0DF78EE1" w14:textId="77777777">
      <w:pPr>
        <w:widowControl w:val="0"/>
        <w:overflowPunct w:val="0"/>
        <w:autoSpaceDE w:val="0"/>
        <w:autoSpaceDN w:val="0"/>
        <w:adjustRightInd w:val="0"/>
        <w:ind w:left="284"/>
        <w:textAlignment w:val="baseline"/>
        <w:rPr>
          <w:sz w:val="26"/>
          <w:szCs w:val="26"/>
          <w:lang w:val="en-GB"/>
        </w:rPr>
      </w:pPr>
    </w:p>
    <w:tbl>
      <w:tblPr>
        <w:tblStyle w:val="TableGrid15"/>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0"/>
        <w:gridCol w:w="6704"/>
      </w:tblGrid>
      <w:tr w:rsidRPr="006179EF" w:rsidR="006179EF" w:rsidTr="00743198" w14:paraId="6B6F3236" w14:textId="77777777">
        <w:tc>
          <w:tcPr>
            <w:tcW w:w="1214" w:type="pct"/>
          </w:tcPr>
          <w:p w:rsidRPr="006179EF" w:rsidR="006179EF" w:rsidP="006179EF" w:rsidRDefault="006179EF" w14:paraId="2513A5D9" w14:textId="77777777">
            <w:pPr>
              <w:tabs>
                <w:tab w:val="center" w:pos="284"/>
              </w:tabs>
              <w:overflowPunct w:val="0"/>
              <w:autoSpaceDE w:val="0"/>
              <w:autoSpaceDN w:val="0"/>
              <w:adjustRightInd w:val="0"/>
              <w:ind w:left="266" w:hanging="266"/>
              <w:textAlignment w:val="baseline"/>
              <w:rPr>
                <w:b/>
              </w:rPr>
            </w:pPr>
            <w:r>
              <w:rPr>
                <w:b/>
              </w:rPr>
              <w:t>Rapporteur</w:t>
            </w:r>
          </w:p>
        </w:tc>
        <w:tc>
          <w:tcPr>
            <w:tcW w:w="3786" w:type="pct"/>
          </w:tcPr>
          <w:p w:rsidRPr="006179EF" w:rsidR="006179EF" w:rsidP="006179EF" w:rsidRDefault="006179EF" w14:paraId="7DCE390A"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TCHOUKANOV (groep Maatschappelijke Organisaties – BG)</w:t>
            </w:r>
          </w:p>
        </w:tc>
      </w:tr>
      <w:tr w:rsidRPr="006179EF" w:rsidR="006179EF" w:rsidTr="001757A2" w14:paraId="50308CCC" w14:textId="77777777">
        <w:tc>
          <w:tcPr>
            <w:tcW w:w="5000" w:type="pct"/>
            <w:gridSpan w:val="2"/>
          </w:tcPr>
          <w:p w:rsidRPr="006179EF" w:rsidR="006179EF" w:rsidP="006179EF" w:rsidRDefault="006179EF" w14:paraId="23E62BF1"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743198" w14:paraId="5AE231AC" w14:textId="77777777">
        <w:tc>
          <w:tcPr>
            <w:tcW w:w="1214" w:type="pct"/>
            <w:vMerge w:val="restart"/>
          </w:tcPr>
          <w:p w:rsidRPr="006179EF" w:rsidR="006179EF" w:rsidP="006179EF" w:rsidRDefault="006179EF" w14:paraId="71965C8D"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786" w:type="pct"/>
          </w:tcPr>
          <w:p w:rsidR="000959E6" w:rsidP="006179EF" w:rsidRDefault="000959E6" w14:paraId="5B3FA4A8" w14:textId="082D8119">
            <w:pPr>
              <w:tabs>
                <w:tab w:val="center" w:pos="284"/>
              </w:tabs>
              <w:overflowPunct w:val="0"/>
              <w:autoSpaceDE w:val="0"/>
              <w:autoSpaceDN w:val="0"/>
              <w:adjustRightInd w:val="0"/>
              <w:ind w:left="266" w:hanging="266"/>
              <w:textAlignment w:val="baseline"/>
            </w:pPr>
            <w:r>
              <w:t>Initiatiefadvies</w:t>
            </w:r>
          </w:p>
          <w:p w:rsidRPr="006179EF" w:rsidR="006179EF" w:rsidP="006179EF" w:rsidRDefault="006179EF" w14:paraId="30698363" w14:textId="1481EFBA">
            <w:pPr>
              <w:tabs>
                <w:tab w:val="center" w:pos="284"/>
              </w:tabs>
              <w:overflowPunct w:val="0"/>
              <w:autoSpaceDE w:val="0"/>
              <w:autoSpaceDN w:val="0"/>
              <w:adjustRightInd w:val="0"/>
              <w:ind w:left="266" w:hanging="266"/>
              <w:textAlignment w:val="baseline"/>
            </w:pPr>
            <w:r>
              <w:t>EESC-2025-00954-00-00-AC</w:t>
            </w:r>
          </w:p>
        </w:tc>
      </w:tr>
      <w:tr w:rsidRPr="006179EF" w:rsidR="006179EF" w:rsidTr="00743198" w14:paraId="45A33472" w14:textId="77777777">
        <w:tc>
          <w:tcPr>
            <w:tcW w:w="1214" w:type="pct"/>
            <w:vMerge/>
          </w:tcPr>
          <w:p w:rsidRPr="006179EF" w:rsidR="006179EF" w:rsidP="006179EF" w:rsidRDefault="006179EF" w14:paraId="329882FB" w14:textId="77777777">
            <w:pPr>
              <w:tabs>
                <w:tab w:val="center" w:pos="284"/>
              </w:tabs>
              <w:overflowPunct w:val="0"/>
              <w:autoSpaceDE w:val="0"/>
              <w:autoSpaceDN w:val="0"/>
              <w:adjustRightInd w:val="0"/>
              <w:ind w:left="266" w:hanging="266"/>
              <w:textAlignment w:val="baseline"/>
              <w:rPr>
                <w:b/>
              </w:rPr>
            </w:pPr>
          </w:p>
        </w:tc>
        <w:tc>
          <w:tcPr>
            <w:tcW w:w="3786" w:type="pct"/>
          </w:tcPr>
          <w:p w:rsidRPr="006179EF" w:rsidR="006179EF" w:rsidP="006179EF" w:rsidRDefault="006179EF" w14:paraId="1FE59574" w14:textId="77777777">
            <w:pPr>
              <w:tabs>
                <w:tab w:val="center" w:pos="284"/>
              </w:tabs>
              <w:overflowPunct w:val="0"/>
              <w:autoSpaceDE w:val="0"/>
              <w:autoSpaceDN w:val="0"/>
              <w:adjustRightInd w:val="0"/>
              <w:ind w:left="266" w:hanging="266"/>
              <w:textAlignment w:val="baseline"/>
              <w:rPr>
                <w:sz w:val="16"/>
                <w:szCs w:val="16"/>
              </w:rPr>
            </w:pPr>
          </w:p>
        </w:tc>
      </w:tr>
    </w:tbl>
    <w:p w:rsidRPr="006179EF" w:rsidR="006179EF" w:rsidP="006179EF" w:rsidRDefault="006179EF" w14:paraId="211FC0D3"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6179EF" w:rsidR="006179EF" w:rsidP="006179EF" w:rsidRDefault="006179EF" w14:paraId="5A351619"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419DA6CE" w14:textId="77777777">
      <w:pPr>
        <w:overflowPunct w:val="0"/>
        <w:autoSpaceDE w:val="0"/>
        <w:autoSpaceDN w:val="0"/>
        <w:adjustRightInd w:val="0"/>
        <w:textAlignment w:val="baseline"/>
        <w:rPr>
          <w:bCs/>
          <w:iCs/>
        </w:rPr>
      </w:pPr>
      <w:r>
        <w:t>Het EESC:</w:t>
      </w:r>
    </w:p>
    <w:p w:rsidRPr="006179EF" w:rsidR="006D5AE4" w:rsidP="006179EF" w:rsidRDefault="006D5AE4" w14:paraId="76129185" w14:textId="77777777">
      <w:pPr>
        <w:overflowPunct w:val="0"/>
        <w:autoSpaceDE w:val="0"/>
        <w:autoSpaceDN w:val="0"/>
        <w:adjustRightInd w:val="0"/>
        <w:textAlignment w:val="baseline"/>
        <w:rPr>
          <w:bCs/>
          <w:iCs/>
          <w:lang w:val="en-GB"/>
        </w:rPr>
      </w:pPr>
    </w:p>
    <w:p w:rsidRPr="006179EF" w:rsidR="006179EF" w:rsidP="00B60D9A" w:rsidRDefault="006179EF" w14:paraId="581511FD" w14:textId="77777777">
      <w:pPr>
        <w:numPr>
          <w:ilvl w:val="0"/>
          <w:numId w:val="44"/>
        </w:numPr>
        <w:overflowPunct w:val="0"/>
        <w:autoSpaceDE w:val="0"/>
        <w:autoSpaceDN w:val="0"/>
        <w:adjustRightInd w:val="0"/>
        <w:spacing w:after="200" w:line="276" w:lineRule="auto"/>
        <w:ind w:left="284" w:hanging="284"/>
        <w:contextualSpacing/>
        <w:textAlignment w:val="baseline"/>
      </w:pPr>
      <w:r>
        <w:t>meent dat regeneratieve vormen van landbouw de duurzame voedselproductie kunnen verbeteren en de doelstellingen op het gebied van klimaat, bodemgezondheid en biodiversiteit ondersteunen, terwijl ze zowel het inkomen van boeren als de productiviteit van de landbouw en de weerbaarheid tegen extreme klimaatgebeurtenissen verhogen;</w:t>
      </w:r>
    </w:p>
    <w:p w:rsidRPr="006179EF" w:rsidR="006179EF" w:rsidP="00B60D9A" w:rsidRDefault="006179EF" w14:paraId="3B5FF8FE" w14:textId="77777777">
      <w:pPr>
        <w:numPr>
          <w:ilvl w:val="0"/>
          <w:numId w:val="44"/>
        </w:numPr>
        <w:overflowPunct w:val="0"/>
        <w:autoSpaceDE w:val="0"/>
        <w:autoSpaceDN w:val="0"/>
        <w:adjustRightInd w:val="0"/>
        <w:spacing w:after="200" w:line="276" w:lineRule="auto"/>
        <w:ind w:left="284" w:hanging="284"/>
        <w:contextualSpacing/>
        <w:textAlignment w:val="baseline"/>
      </w:pPr>
      <w:r>
        <w:t>is van mening dat het huidige EU-kader regeneratieve vormen van landbouw onvoldoende bevordert, met name wat betreft de bodemgezondheid, die als een publiek goed moet worden beschouwd;</w:t>
      </w:r>
    </w:p>
    <w:p w:rsidRPr="006179EF" w:rsidR="006179EF" w:rsidP="00B60D9A" w:rsidRDefault="006179EF" w14:paraId="6BDFF932" w14:textId="77777777">
      <w:pPr>
        <w:numPr>
          <w:ilvl w:val="0"/>
          <w:numId w:val="44"/>
        </w:numPr>
        <w:overflowPunct w:val="0"/>
        <w:autoSpaceDE w:val="0"/>
        <w:autoSpaceDN w:val="0"/>
        <w:adjustRightInd w:val="0"/>
        <w:spacing w:after="200" w:line="276" w:lineRule="auto"/>
        <w:ind w:left="284" w:hanging="284"/>
        <w:contextualSpacing/>
        <w:textAlignment w:val="baseline"/>
      </w:pPr>
      <w:r>
        <w:t>merkt op dat regeneratieve landbouw een nieuw narratief bevordert voor de landbouw dat de vernieuwing van de sector kan stimuleren, jongeren en nieuwkomers kan aantrekken en duurzame bedrijfsmodellen en financiering kan ondersteunen;</w:t>
      </w:r>
    </w:p>
    <w:p w:rsidRPr="006179EF" w:rsidR="006179EF" w:rsidP="00B60D9A" w:rsidRDefault="006179EF" w14:paraId="0A67D39A" w14:textId="77777777">
      <w:pPr>
        <w:numPr>
          <w:ilvl w:val="0"/>
          <w:numId w:val="44"/>
        </w:numPr>
        <w:overflowPunct w:val="0"/>
        <w:autoSpaceDE w:val="0"/>
        <w:autoSpaceDN w:val="0"/>
        <w:adjustRightInd w:val="0"/>
        <w:spacing w:after="200" w:line="276" w:lineRule="auto"/>
        <w:ind w:left="284" w:hanging="284"/>
        <w:contextualSpacing/>
        <w:textAlignment w:val="baseline"/>
      </w:pPr>
      <w:r>
        <w:t>pleit daarom voor een gemeenschappelijke interpretatie van de term “regeneratieve landbouw” en meer inzicht in de voordelen van dergelijke praktijken voor de samenleving als geheel, alsook voor een aanpassing van het regelgevingskader van de EU om deze praktijken te erkennen en te ondersteunen;</w:t>
      </w:r>
    </w:p>
    <w:p w:rsidRPr="006179EF" w:rsidR="006179EF" w:rsidP="00B60D9A" w:rsidRDefault="006179EF" w14:paraId="4C2D65BB" w14:textId="77777777">
      <w:pPr>
        <w:numPr>
          <w:ilvl w:val="0"/>
          <w:numId w:val="44"/>
        </w:numPr>
        <w:overflowPunct w:val="0"/>
        <w:autoSpaceDE w:val="0"/>
        <w:autoSpaceDN w:val="0"/>
        <w:adjustRightInd w:val="0"/>
        <w:spacing w:after="200" w:line="276" w:lineRule="auto"/>
        <w:ind w:left="284" w:hanging="284"/>
        <w:contextualSpacing/>
        <w:textAlignment w:val="baseline"/>
      </w:pPr>
      <w:r>
        <w:t>stelt een definitie voor die de aandacht vestigt op de positieve effecten van regeneratieve landbouw waar het gaat om de drie duurzaamheidspijlers: “Regeneratieve landbouw is een adaptieve op resultaten gebaseerde benadering van landbouw waarbij gebruik wordt gemaakt van praktisch bewezen en wetenschappelijk onderbouwde methoden die een positief effect hebben op het milieu, de bestaansmiddelen van landbouwgemeenschappen en de volksgezondheid, en waarbij de veerkracht van de productie, concurrentievermogen en efficiëntie alsook maatschappelijke voordelen worden verzekerd”;</w:t>
      </w:r>
    </w:p>
    <w:p w:rsidRPr="006179EF" w:rsidR="006179EF" w:rsidP="00B60D9A" w:rsidRDefault="006179EF" w14:paraId="04A485E9" w14:textId="77777777">
      <w:pPr>
        <w:numPr>
          <w:ilvl w:val="0"/>
          <w:numId w:val="44"/>
        </w:numPr>
        <w:overflowPunct w:val="0"/>
        <w:autoSpaceDE w:val="0"/>
        <w:autoSpaceDN w:val="0"/>
        <w:adjustRightInd w:val="0"/>
        <w:spacing w:line="276" w:lineRule="auto"/>
        <w:ind w:left="284" w:hanging="284"/>
        <w:contextualSpacing/>
        <w:textAlignment w:val="baseline"/>
      </w:pPr>
      <w:r>
        <w:t>stelt voorts voor om op resultaten en prestaties gebaseerde indicatoren voor de korte en lange termijn te ontwikkelen, op basis van bestaande controle- of meetsystemen, die kunnen worden gebruikt om beleidsinstrumenten, financiële mechanismen, regelgevingskaders en normen voor toeleveringsketens op elkaar af te stemmen;</w:t>
      </w:r>
    </w:p>
    <w:p w:rsidRPr="00B60D9A" w:rsidR="006179EF" w:rsidP="006D5AE4" w:rsidRDefault="006179EF" w14:paraId="4BAA0B87" w14:textId="77777777">
      <w:pPr>
        <w:numPr>
          <w:ilvl w:val="0"/>
          <w:numId w:val="44"/>
        </w:numPr>
        <w:overflowPunct w:val="0"/>
        <w:autoSpaceDE w:val="0"/>
        <w:autoSpaceDN w:val="0"/>
        <w:adjustRightInd w:val="0"/>
        <w:spacing w:line="276" w:lineRule="auto"/>
        <w:ind w:left="284" w:hanging="284"/>
        <w:contextualSpacing/>
        <w:textAlignment w:val="baseline"/>
        <w:rPr>
          <w:rFonts w:ascii="Calibri" w:hAnsi="Calibri"/>
        </w:rPr>
      </w:pPr>
      <w:r>
        <w:t xml:space="preserve">dringt er bij de Europese Commissie en de EU-lidstaten op aan regeneratieve vormen van landbouw op te schalen aan de hand van het volgende: onderlinge afstemming van de financiering (het GLB en daarbuiten), aanzienlijk uitbreiding van de maatregelen voor bodemgezondheid en -bedekking in de strategische GLB-plannen, versterking of activering van onafhankelijke adviesdiensten en netwerken voor collegiale ondersteuning, ondersteuning van veranderingen in de mentaliteit, uitvoering van specifieke onderzoeks- en innovatieprojecten, verhoging van de investeringssteun, uitbreiding van publiek-private samenwerking, vereenvoudiging en onderlinge afstemming van de bestaande regelgevingskaders en voorstel voor een gunstig stimulerend klimaat </w:t>
      </w:r>
      <w:r>
        <w:lastRenderedPageBreak/>
        <w:t xml:space="preserve">(met name in de eerste jaren van omschakeling), ondersteuning van </w:t>
      </w:r>
      <w:proofErr w:type="spellStart"/>
      <w:r>
        <w:t>contextspecifieke</w:t>
      </w:r>
      <w:proofErr w:type="spellEnd"/>
      <w:r>
        <w:t xml:space="preserve"> transitieverzekeringen, waarborging van eerlijke prijzen voor kwaliteitsproducten dankzij een groter aandeel van de waarde in de agrovoedingsketen, en zorgen voor betere voorwaarden voor de overdracht van grond.</w:t>
      </w:r>
    </w:p>
    <w:p w:rsidRPr="00B60D9A" w:rsidR="004F6E52" w:rsidP="00B60D9A" w:rsidRDefault="004F6E52" w14:paraId="7FF3E47F" w14:textId="77777777">
      <w:pPr>
        <w:overflowPunct w:val="0"/>
        <w:autoSpaceDE w:val="0"/>
        <w:autoSpaceDN w:val="0"/>
        <w:adjustRightInd w:val="0"/>
        <w:spacing w:line="276" w:lineRule="auto"/>
        <w:ind w:left="360"/>
        <w:contextualSpacing/>
        <w:textAlignment w:val="baseline"/>
        <w:rPr>
          <w:rFonts w:ascii="Calibri" w:hAnsi="Calibri"/>
          <w:lang w:val="en-GB" w:eastAsia="zh-CN"/>
        </w:rPr>
      </w:pPr>
    </w:p>
    <w:tbl>
      <w:tblPr>
        <w:tblStyle w:val="TableGrid15"/>
        <w:tblpPr w:leftFromText="180" w:rightFromText="180" w:vertAnchor="text" w:horzAnchor="margin" w:tblpY="101"/>
        <w:tblW w:w="27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3426"/>
      </w:tblGrid>
      <w:tr w:rsidRPr="006179EF" w:rsidR="00743198" w:rsidTr="00743198" w14:paraId="23505783" w14:textId="77777777">
        <w:tc>
          <w:tcPr>
            <w:tcW w:w="1637" w:type="pct"/>
          </w:tcPr>
          <w:p w:rsidRPr="00B60D9A" w:rsidR="00743198" w:rsidP="00743198" w:rsidRDefault="00743198" w14:paraId="14A5EF39" w14:textId="77777777">
            <w:pPr>
              <w:overflowPunct w:val="0"/>
              <w:autoSpaceDE w:val="0"/>
              <w:autoSpaceDN w:val="0"/>
              <w:adjustRightInd w:val="0"/>
              <w:spacing w:line="240" w:lineRule="auto"/>
              <w:ind w:left="-536" w:firstLine="536"/>
              <w:textAlignment w:val="baseline"/>
              <w:rPr>
                <w:i/>
              </w:rPr>
            </w:pPr>
            <w:r>
              <w:rPr>
                <w:b/>
                <w:i/>
              </w:rPr>
              <w:t xml:space="preserve">Contactpersoon </w:t>
            </w:r>
          </w:p>
        </w:tc>
        <w:tc>
          <w:tcPr>
            <w:tcW w:w="3363" w:type="pct"/>
          </w:tcPr>
          <w:p w:rsidRPr="00B60D9A" w:rsidR="00743198" w:rsidP="00743198" w:rsidRDefault="00743198" w14:paraId="3CD71BC0" w14:textId="77777777">
            <w:pPr>
              <w:overflowPunct w:val="0"/>
              <w:autoSpaceDE w:val="0"/>
              <w:autoSpaceDN w:val="0"/>
              <w:adjustRightInd w:val="0"/>
              <w:spacing w:line="240" w:lineRule="auto"/>
              <w:ind w:left="-536" w:firstLine="536"/>
              <w:textAlignment w:val="baseline"/>
              <w:rPr>
                <w:i/>
              </w:rPr>
            </w:pPr>
            <w:r>
              <w:rPr>
                <w:i/>
              </w:rPr>
              <w:t xml:space="preserve">Martine </w:t>
            </w:r>
            <w:proofErr w:type="spellStart"/>
            <w:r>
              <w:rPr>
                <w:i/>
              </w:rPr>
              <w:t>Delanoy</w:t>
            </w:r>
            <w:proofErr w:type="spellEnd"/>
          </w:p>
        </w:tc>
      </w:tr>
      <w:tr w:rsidRPr="006179EF" w:rsidR="00743198" w:rsidTr="00743198" w14:paraId="1FC9DE19" w14:textId="77777777">
        <w:tc>
          <w:tcPr>
            <w:tcW w:w="1637" w:type="pct"/>
          </w:tcPr>
          <w:p w:rsidRPr="00B60D9A" w:rsidR="00743198" w:rsidP="00743198" w:rsidRDefault="00743198" w14:paraId="5C3A105C" w14:textId="77777777">
            <w:pPr>
              <w:overflowPunct w:val="0"/>
              <w:autoSpaceDE w:val="0"/>
              <w:autoSpaceDN w:val="0"/>
              <w:adjustRightInd w:val="0"/>
              <w:spacing w:line="240" w:lineRule="auto"/>
              <w:ind w:left="-536" w:firstLine="536"/>
              <w:textAlignment w:val="baseline"/>
              <w:rPr>
                <w:i/>
              </w:rPr>
            </w:pPr>
            <w:r>
              <w:rPr>
                <w:i/>
              </w:rPr>
              <w:t>Tel.</w:t>
            </w:r>
          </w:p>
        </w:tc>
        <w:tc>
          <w:tcPr>
            <w:tcW w:w="3363" w:type="pct"/>
          </w:tcPr>
          <w:p w:rsidRPr="00B60D9A" w:rsidR="00743198" w:rsidP="00743198" w:rsidRDefault="00743198" w14:paraId="3A92761C" w14:textId="77777777">
            <w:pPr>
              <w:overflowPunct w:val="0"/>
              <w:autoSpaceDE w:val="0"/>
              <w:autoSpaceDN w:val="0"/>
              <w:adjustRightInd w:val="0"/>
              <w:spacing w:line="240" w:lineRule="auto"/>
              <w:ind w:left="-536" w:firstLine="536"/>
              <w:textAlignment w:val="baseline"/>
              <w:rPr>
                <w:i/>
              </w:rPr>
            </w:pPr>
            <w:r>
              <w:rPr>
                <w:i/>
              </w:rPr>
              <w:t>+32 2 5469802</w:t>
            </w:r>
          </w:p>
        </w:tc>
      </w:tr>
      <w:tr w:rsidRPr="006179EF" w:rsidR="00743198" w:rsidTr="00743198" w14:paraId="2C04556C" w14:textId="77777777">
        <w:tc>
          <w:tcPr>
            <w:tcW w:w="1637" w:type="pct"/>
          </w:tcPr>
          <w:p w:rsidRPr="00B60D9A" w:rsidR="00743198" w:rsidP="00743198" w:rsidRDefault="00743198" w14:paraId="1E5A3B54" w14:textId="77777777">
            <w:pPr>
              <w:overflowPunct w:val="0"/>
              <w:autoSpaceDE w:val="0"/>
              <w:autoSpaceDN w:val="0"/>
              <w:adjustRightInd w:val="0"/>
              <w:spacing w:line="240" w:lineRule="auto"/>
              <w:ind w:left="-536" w:firstLine="536"/>
              <w:textAlignment w:val="baseline"/>
              <w:rPr>
                <w:i/>
              </w:rPr>
            </w:pPr>
            <w:r>
              <w:rPr>
                <w:i/>
              </w:rPr>
              <w:t>E-mail</w:t>
            </w:r>
          </w:p>
        </w:tc>
        <w:tc>
          <w:tcPr>
            <w:tcW w:w="3363" w:type="pct"/>
          </w:tcPr>
          <w:p w:rsidRPr="006D5AE4" w:rsidR="00743198" w:rsidP="00743198" w:rsidRDefault="00743198" w14:paraId="06A2BB9E" w14:textId="77777777">
            <w:pPr>
              <w:overflowPunct w:val="0"/>
              <w:autoSpaceDE w:val="0"/>
              <w:autoSpaceDN w:val="0"/>
              <w:adjustRightInd w:val="0"/>
              <w:spacing w:line="240" w:lineRule="auto"/>
              <w:ind w:left="-536" w:firstLine="536"/>
              <w:textAlignment w:val="baseline"/>
              <w:rPr>
                <w:i/>
              </w:rPr>
            </w:pPr>
            <w:hyperlink w:history="1" r:id="rId49">
              <w:r>
                <w:rPr>
                  <w:i/>
                  <w:color w:val="0000FF"/>
                  <w:u w:val="single"/>
                </w:rPr>
                <w:t>Martine.Delanoy@eesc.europa.eu</w:t>
              </w:r>
            </w:hyperlink>
            <w:r>
              <w:rPr>
                <w:i/>
              </w:rPr>
              <w:t xml:space="preserve"> </w:t>
            </w:r>
          </w:p>
        </w:tc>
      </w:tr>
    </w:tbl>
    <w:p w:rsidRPr="00B60D9A" w:rsidR="006D5AE4" w:rsidP="00B60D9A" w:rsidRDefault="006D5AE4" w14:paraId="2C4DCFE7" w14:textId="77777777">
      <w:pPr>
        <w:overflowPunct w:val="0"/>
        <w:autoSpaceDE w:val="0"/>
        <w:autoSpaceDN w:val="0"/>
        <w:adjustRightInd w:val="0"/>
        <w:spacing w:line="276" w:lineRule="auto"/>
        <w:ind w:left="360"/>
        <w:contextualSpacing/>
        <w:textAlignment w:val="baseline"/>
        <w:rPr>
          <w:rFonts w:ascii="Calibri" w:hAnsi="Calibri"/>
          <w:lang w:val="en-GB" w:eastAsia="zh-CN"/>
        </w:rPr>
      </w:pPr>
    </w:p>
    <w:p w:rsidR="006D5AE4" w:rsidP="006D5AE4" w:rsidRDefault="006D5AE4" w14:paraId="47D75CF9" w14:textId="77777777">
      <w:pPr>
        <w:overflowPunct w:val="0"/>
        <w:autoSpaceDE w:val="0"/>
        <w:autoSpaceDN w:val="0"/>
        <w:adjustRightInd w:val="0"/>
        <w:spacing w:line="276" w:lineRule="auto"/>
        <w:contextualSpacing/>
        <w:textAlignment w:val="baseline"/>
        <w:rPr>
          <w:lang w:eastAsia="zh-CN"/>
        </w:rPr>
      </w:pPr>
    </w:p>
    <w:p w:rsidR="00743198" w:rsidRDefault="00743198" w14:paraId="548A2C1D" w14:textId="77777777">
      <w:pPr>
        <w:spacing w:after="160" w:line="259" w:lineRule="auto"/>
        <w:jc w:val="left"/>
      </w:pPr>
    </w:p>
    <w:p w:rsidR="00055407" w:rsidRDefault="00055407" w14:paraId="20B8A69F" w14:textId="0EE3CF08">
      <w:pPr>
        <w:spacing w:after="160" w:line="259" w:lineRule="auto"/>
        <w:jc w:val="left"/>
        <w:rPr>
          <w:rFonts w:ascii="Calibri" w:hAnsi="Calibri"/>
        </w:rPr>
      </w:pPr>
      <w:r>
        <w:br w:type="page"/>
      </w:r>
    </w:p>
    <w:p w:rsidR="007F5784" w:rsidP="007F5784" w:rsidRDefault="007F5784" w14:paraId="14026A78" w14:textId="4FAE1588">
      <w:pPr>
        <w:pStyle w:val="Heading1"/>
        <w:rPr>
          <w:b/>
        </w:rPr>
      </w:pPr>
      <w:bookmarkStart w:name="_Toc202345577" w:id="22"/>
      <w:r>
        <w:rPr>
          <w:b/>
        </w:rPr>
        <w:lastRenderedPageBreak/>
        <w:t>EXTERNE BETREKKINGEN</w:t>
      </w:r>
      <w:bookmarkEnd w:id="22"/>
    </w:p>
    <w:p w:rsidR="007F5784" w:rsidP="007F5784" w:rsidRDefault="007F5784" w14:paraId="3BBB3E68" w14:textId="77777777"/>
    <w:p w:rsidRPr="006179EF" w:rsidR="006179EF" w:rsidP="006179EF" w:rsidRDefault="006179EF" w14:paraId="276A5E66" w14:textId="5AA2032A">
      <w:pPr>
        <w:widowControl w:val="0"/>
        <w:numPr>
          <w:ilvl w:val="0"/>
          <w:numId w:val="20"/>
        </w:numPr>
        <w:overflowPunct w:val="0"/>
        <w:autoSpaceDE w:val="0"/>
        <w:autoSpaceDN w:val="0"/>
        <w:adjustRightInd w:val="0"/>
        <w:ind w:left="567" w:hanging="567"/>
        <w:textAlignment w:val="baseline"/>
        <w:rPr>
          <w:color w:val="0000FF"/>
          <w:sz w:val="20"/>
          <w:szCs w:val="20"/>
          <w:u w:val="single"/>
        </w:rPr>
      </w:pPr>
      <w:r w:rsidRPr="006179EF">
        <w:rPr>
          <w:b/>
          <w:i/>
          <w:sz w:val="28"/>
        </w:rPr>
        <w:fldChar w:fldCharType="begin"/>
      </w:r>
      <w:r w:rsidRPr="006179EF">
        <w:rPr>
          <w:b/>
          <w:i/>
          <w:sz w:val="28"/>
        </w:rPr>
        <w:instrText>HYPERLINK "https://www.eesc.europa.eu/nl/our-work/opinions-information-reports/opinions/fragmentation-supply-chains-and-impact-cost-living"</w:instrText>
      </w:r>
      <w:r w:rsidRPr="006179EF">
        <w:rPr>
          <w:b/>
          <w:i/>
          <w:sz w:val="28"/>
        </w:rPr>
        <w:fldChar w:fldCharType="separate"/>
      </w:r>
      <w:r>
        <w:rPr>
          <w:b/>
          <w:i/>
          <w:color w:val="0000FF"/>
          <w:sz w:val="28"/>
          <w:u w:val="single"/>
        </w:rPr>
        <w:t>Versnippering van toeleveringsketens en gevolgen voor de kosten van levensonderhoud</w:t>
      </w:r>
    </w:p>
    <w:p w:rsidRPr="006179EF" w:rsidR="006179EF" w:rsidP="006179EF" w:rsidRDefault="006179EF" w14:paraId="36B43195" w14:textId="77777777">
      <w:pPr>
        <w:tabs>
          <w:tab w:val="center" w:pos="284"/>
        </w:tabs>
        <w:overflowPunct w:val="0"/>
        <w:autoSpaceDE w:val="0"/>
        <w:autoSpaceDN w:val="0"/>
        <w:adjustRightInd w:val="0"/>
        <w:ind w:left="266" w:hanging="266"/>
        <w:textAlignment w:val="baseline"/>
        <w:rPr>
          <w:b/>
        </w:rPr>
      </w:pPr>
      <w:r w:rsidRPr="006179EF">
        <w:rPr>
          <w:b/>
          <w:i/>
          <w:sz w:val="28"/>
        </w:rPr>
        <w:fldChar w:fldCharType="end"/>
      </w:r>
    </w:p>
    <w:tbl>
      <w:tblPr>
        <w:tblStyle w:val="TableGrid16"/>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995"/>
      </w:tblGrid>
      <w:tr w:rsidRPr="006179EF" w:rsidR="006179EF" w:rsidTr="001757A2" w14:paraId="1A577F91" w14:textId="77777777">
        <w:tc>
          <w:tcPr>
            <w:tcW w:w="1111" w:type="pct"/>
          </w:tcPr>
          <w:p w:rsidRPr="006179EF" w:rsidR="006179EF" w:rsidP="006179EF" w:rsidRDefault="006179EF" w14:paraId="39DEF71C" w14:textId="77777777">
            <w:pPr>
              <w:tabs>
                <w:tab w:val="center" w:pos="284"/>
              </w:tabs>
              <w:overflowPunct w:val="0"/>
              <w:autoSpaceDE w:val="0"/>
              <w:autoSpaceDN w:val="0"/>
              <w:adjustRightInd w:val="0"/>
              <w:ind w:left="266" w:hanging="266"/>
              <w:textAlignment w:val="baseline"/>
              <w:rPr>
                <w:b/>
              </w:rPr>
            </w:pPr>
            <w:r>
              <w:rPr>
                <w:b/>
              </w:rPr>
              <w:t>Rapporteur</w:t>
            </w:r>
          </w:p>
          <w:p w:rsidRPr="006179EF" w:rsidR="006179EF" w:rsidP="006179EF" w:rsidRDefault="006179EF" w14:paraId="39BAC464" w14:textId="77777777">
            <w:pPr>
              <w:tabs>
                <w:tab w:val="center" w:pos="284"/>
              </w:tabs>
              <w:overflowPunct w:val="0"/>
              <w:autoSpaceDE w:val="0"/>
              <w:autoSpaceDN w:val="0"/>
              <w:adjustRightInd w:val="0"/>
              <w:ind w:left="266" w:hanging="266"/>
              <w:textAlignment w:val="baseline"/>
              <w:rPr>
                <w:b/>
              </w:rPr>
            </w:pPr>
            <w:proofErr w:type="spellStart"/>
            <w:r>
              <w:rPr>
                <w:b/>
              </w:rPr>
              <w:t>Corapporteur</w:t>
            </w:r>
            <w:proofErr w:type="spellEnd"/>
          </w:p>
        </w:tc>
        <w:tc>
          <w:tcPr>
            <w:tcW w:w="3889" w:type="pct"/>
          </w:tcPr>
          <w:p w:rsidRPr="006179EF" w:rsidR="006179EF" w:rsidP="006179EF" w:rsidRDefault="006179EF" w14:paraId="4D0CF44A" w14:textId="14603DC0">
            <w:pPr>
              <w:tabs>
                <w:tab w:val="center" w:pos="284"/>
              </w:tabs>
              <w:overflowPunct w:val="0"/>
              <w:autoSpaceDE w:val="0"/>
              <w:autoSpaceDN w:val="0"/>
              <w:adjustRightInd w:val="0"/>
              <w:ind w:left="266" w:hanging="266"/>
              <w:textAlignment w:val="baseline"/>
            </w:pPr>
            <w:proofErr w:type="spellStart"/>
            <w:r>
              <w:t>Dimitris</w:t>
            </w:r>
            <w:proofErr w:type="spellEnd"/>
            <w:r>
              <w:t xml:space="preserve"> DIMITRIADIS (groep Werkgevers – EL)</w:t>
            </w:r>
          </w:p>
          <w:p w:rsidRPr="006179EF" w:rsidR="006179EF" w:rsidP="006179EF" w:rsidRDefault="006179EF" w14:paraId="05048B0F" w14:textId="4B2D99E9">
            <w:pPr>
              <w:tabs>
                <w:tab w:val="center" w:pos="284"/>
              </w:tabs>
              <w:overflowPunct w:val="0"/>
              <w:autoSpaceDE w:val="0"/>
              <w:autoSpaceDN w:val="0"/>
              <w:adjustRightInd w:val="0"/>
              <w:ind w:left="266" w:hanging="266"/>
              <w:textAlignment w:val="baseline"/>
            </w:pPr>
            <w:r>
              <w:t>Anastasis YIAPANIS (groep Maatschappelijke Organisaties – CY)</w:t>
            </w:r>
          </w:p>
        </w:tc>
      </w:tr>
      <w:tr w:rsidRPr="006179EF" w:rsidR="006179EF" w:rsidTr="001757A2" w14:paraId="1A7B410F" w14:textId="77777777">
        <w:tc>
          <w:tcPr>
            <w:tcW w:w="5000" w:type="pct"/>
            <w:gridSpan w:val="2"/>
          </w:tcPr>
          <w:p w:rsidRPr="006179EF" w:rsidR="006179EF" w:rsidP="006179EF" w:rsidRDefault="006179EF" w14:paraId="29C58B3C"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0CC40A64" w14:textId="77777777">
        <w:tc>
          <w:tcPr>
            <w:tcW w:w="1111" w:type="pct"/>
          </w:tcPr>
          <w:p w:rsidRPr="006179EF" w:rsidR="006179EF" w:rsidP="006179EF" w:rsidRDefault="006179EF" w14:paraId="057BA223"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889" w:type="pct"/>
          </w:tcPr>
          <w:p w:rsidR="00651562" w:rsidP="006179EF" w:rsidRDefault="00651562" w14:paraId="1E9C436D" w14:textId="3E28A31F">
            <w:pPr>
              <w:tabs>
                <w:tab w:val="center" w:pos="284"/>
              </w:tabs>
              <w:overflowPunct w:val="0"/>
              <w:autoSpaceDE w:val="0"/>
              <w:autoSpaceDN w:val="0"/>
              <w:adjustRightInd w:val="0"/>
              <w:ind w:left="266" w:hanging="266"/>
              <w:textAlignment w:val="baseline"/>
            </w:pPr>
            <w:r>
              <w:t>Initiatiefadvies</w:t>
            </w:r>
          </w:p>
          <w:p w:rsidRPr="006179EF" w:rsidR="006179EF" w:rsidP="006179EF" w:rsidRDefault="006179EF" w14:paraId="7307C957" w14:textId="41596C4B">
            <w:pPr>
              <w:tabs>
                <w:tab w:val="center" w:pos="284"/>
              </w:tabs>
              <w:overflowPunct w:val="0"/>
              <w:autoSpaceDE w:val="0"/>
              <w:autoSpaceDN w:val="0"/>
              <w:adjustRightInd w:val="0"/>
              <w:ind w:left="266" w:hanging="266"/>
              <w:textAlignment w:val="baseline"/>
            </w:pPr>
            <w:r>
              <w:t>EESC-2025-00037-00-00-AC</w:t>
            </w:r>
          </w:p>
        </w:tc>
      </w:tr>
    </w:tbl>
    <w:p w:rsidRPr="006179EF" w:rsidR="006179EF" w:rsidP="006179EF" w:rsidRDefault="006179EF" w14:paraId="57CF5480" w14:textId="77777777">
      <w:pPr>
        <w:tabs>
          <w:tab w:val="center" w:pos="284"/>
        </w:tabs>
        <w:overflowPunct w:val="0"/>
        <w:autoSpaceDE w:val="0"/>
        <w:autoSpaceDN w:val="0"/>
        <w:adjustRightInd w:val="0"/>
        <w:ind w:left="266" w:hanging="266"/>
        <w:textAlignment w:val="baseline"/>
        <w:rPr>
          <w:lang w:val="en-GB"/>
        </w:rPr>
      </w:pPr>
    </w:p>
    <w:p w:rsidRPr="006179EF" w:rsidR="006179EF" w:rsidP="006179EF" w:rsidRDefault="006179EF" w14:paraId="47E998DA"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6179EF" w:rsidR="006179EF" w:rsidP="006179EF" w:rsidRDefault="006179EF" w14:paraId="6799C1AE"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10A80BED" w14:textId="77777777">
      <w:pPr>
        <w:overflowPunct w:val="0"/>
        <w:autoSpaceDE w:val="0"/>
        <w:autoSpaceDN w:val="0"/>
        <w:adjustRightInd w:val="0"/>
        <w:textAlignment w:val="baseline"/>
        <w:rPr>
          <w:bCs/>
          <w:iCs/>
        </w:rPr>
      </w:pPr>
      <w:r>
        <w:t>Het EESC:</w:t>
      </w:r>
    </w:p>
    <w:p w:rsidRPr="006179EF" w:rsidR="00651562" w:rsidP="006179EF" w:rsidRDefault="00651562" w14:paraId="2B564F9B" w14:textId="77777777">
      <w:pPr>
        <w:overflowPunct w:val="0"/>
        <w:autoSpaceDE w:val="0"/>
        <w:autoSpaceDN w:val="0"/>
        <w:adjustRightInd w:val="0"/>
        <w:textAlignment w:val="baseline"/>
        <w:rPr>
          <w:bCs/>
          <w:iCs/>
          <w:lang w:val="en-GB"/>
        </w:rPr>
      </w:pPr>
    </w:p>
    <w:p w:rsidRPr="006179EF" w:rsidR="006179EF" w:rsidP="00B60D9A" w:rsidRDefault="006179EF" w14:paraId="19DE432A" w14:textId="77777777">
      <w:pPr>
        <w:widowControl w:val="0"/>
        <w:numPr>
          <w:ilvl w:val="0"/>
          <w:numId w:val="45"/>
        </w:numPr>
        <w:overflowPunct w:val="0"/>
        <w:autoSpaceDE w:val="0"/>
        <w:autoSpaceDN w:val="0"/>
        <w:adjustRightInd w:val="0"/>
        <w:ind w:left="284" w:hanging="284"/>
        <w:textAlignment w:val="baseline"/>
        <w:rPr>
          <w:szCs w:val="20"/>
        </w:rPr>
      </w:pPr>
      <w:r>
        <w:t xml:space="preserve">benadrukt dat </w:t>
      </w:r>
      <w:r>
        <w:rPr>
          <w:b/>
          <w:bCs/>
        </w:rPr>
        <w:t>de EU de afhankelijkheid van invoer moet verminderen</w:t>
      </w:r>
      <w:r>
        <w:t xml:space="preserve">, met name voor kritieke goederen zoals geneesmiddelen en halfgeleiders, en </w:t>
      </w:r>
      <w:r>
        <w:rPr>
          <w:b/>
          <w:bCs/>
        </w:rPr>
        <w:t>toeleveringsketens moet diversifiëren</w:t>
      </w:r>
      <w:r>
        <w:t xml:space="preserve"> door verscheidene </w:t>
      </w:r>
      <w:r>
        <w:rPr>
          <w:b/>
          <w:bCs/>
        </w:rPr>
        <w:t>internationale partnerschappen</w:t>
      </w:r>
      <w:r>
        <w:t xml:space="preserve"> te bevorderen;</w:t>
      </w:r>
    </w:p>
    <w:p w:rsidRPr="006179EF" w:rsidR="006179EF" w:rsidP="00B60D9A" w:rsidRDefault="006179EF" w14:paraId="7EC36158" w14:textId="77777777">
      <w:pPr>
        <w:widowControl w:val="0"/>
        <w:numPr>
          <w:ilvl w:val="0"/>
          <w:numId w:val="45"/>
        </w:numPr>
        <w:overflowPunct w:val="0"/>
        <w:autoSpaceDE w:val="0"/>
        <w:autoSpaceDN w:val="0"/>
        <w:adjustRightInd w:val="0"/>
        <w:ind w:left="284" w:hanging="284"/>
        <w:textAlignment w:val="baseline"/>
        <w:rPr>
          <w:szCs w:val="20"/>
        </w:rPr>
      </w:pPr>
      <w:r>
        <w:t xml:space="preserve">benadrukt dat er dringend behoefte is aan </w:t>
      </w:r>
      <w:r>
        <w:rPr>
          <w:b/>
          <w:bCs/>
        </w:rPr>
        <w:t>gerichte investeringen in strategische industrieën en infrastructuur</w:t>
      </w:r>
      <w:r>
        <w:t xml:space="preserve"> om de economische veerkracht te versterken en </w:t>
      </w:r>
      <w:r>
        <w:rPr>
          <w:b/>
          <w:bCs/>
        </w:rPr>
        <w:t>de productiviteitskloof</w:t>
      </w:r>
      <w:r>
        <w:t xml:space="preserve"> tussen Europese producenten te </w:t>
      </w:r>
      <w:r>
        <w:rPr>
          <w:b/>
          <w:bCs/>
        </w:rPr>
        <w:t>overbruggen</w:t>
      </w:r>
      <w:r>
        <w:t>. Dergelijke investeringen moeten deel uitmaken van een goed gecoördineerd, alomvattend en adequaat gefinancierd industriebeleid;</w:t>
      </w:r>
    </w:p>
    <w:p w:rsidRPr="006179EF" w:rsidR="006179EF" w:rsidP="00B60D9A" w:rsidRDefault="006179EF" w14:paraId="287A6AED" w14:textId="77777777">
      <w:pPr>
        <w:widowControl w:val="0"/>
        <w:numPr>
          <w:ilvl w:val="0"/>
          <w:numId w:val="45"/>
        </w:numPr>
        <w:overflowPunct w:val="0"/>
        <w:autoSpaceDE w:val="0"/>
        <w:autoSpaceDN w:val="0"/>
        <w:adjustRightInd w:val="0"/>
        <w:ind w:left="284" w:hanging="284"/>
        <w:textAlignment w:val="baseline"/>
        <w:rPr>
          <w:szCs w:val="20"/>
        </w:rPr>
      </w:pPr>
      <w:r>
        <w:t xml:space="preserve">beveelt aan </w:t>
      </w:r>
      <w:r>
        <w:rPr>
          <w:b/>
          <w:bCs/>
        </w:rPr>
        <w:t>handelsovereenkomsten uit te breiden</w:t>
      </w:r>
      <w:r>
        <w:t xml:space="preserve">, met name met betrouwbare partners in het Globale Zuiden, en pleit voor </w:t>
      </w:r>
      <w:r>
        <w:rPr>
          <w:b/>
          <w:bCs/>
        </w:rPr>
        <w:t>verbetering van de efficiëntie</w:t>
      </w:r>
      <w:r>
        <w:t xml:space="preserve"> van de regelgeving om complexe EU-kaders te stroomlijnen </w:t>
      </w:r>
      <w:r>
        <w:rPr>
          <w:b/>
          <w:bCs/>
        </w:rPr>
        <w:t>met behoud van strenge normen</w:t>
      </w:r>
      <w:r>
        <w:t>;</w:t>
      </w:r>
    </w:p>
    <w:p w:rsidRPr="006179EF" w:rsidR="006179EF" w:rsidP="00B60D9A" w:rsidRDefault="006179EF" w14:paraId="7B64C69C" w14:textId="77777777">
      <w:pPr>
        <w:widowControl w:val="0"/>
        <w:numPr>
          <w:ilvl w:val="0"/>
          <w:numId w:val="45"/>
        </w:numPr>
        <w:overflowPunct w:val="0"/>
        <w:autoSpaceDE w:val="0"/>
        <w:autoSpaceDN w:val="0"/>
        <w:adjustRightInd w:val="0"/>
        <w:ind w:left="284" w:hanging="284"/>
        <w:textAlignment w:val="baseline"/>
        <w:rPr>
          <w:szCs w:val="20"/>
        </w:rPr>
      </w:pPr>
      <w:r>
        <w:t xml:space="preserve">dringt erop aan </w:t>
      </w:r>
      <w:r>
        <w:rPr>
          <w:b/>
          <w:bCs/>
        </w:rPr>
        <w:t>bindende en afdwingbare hoofdstukken over handel en duurzame ontwikkeling</w:t>
      </w:r>
      <w:r>
        <w:t xml:space="preserve"> te blijven bevorderen om de EU-markten te beschermen tegen oneerlijke concurrentiepraktijken als gevolg van lagere mondiale productienormen;</w:t>
      </w:r>
    </w:p>
    <w:p w:rsidRPr="006179EF" w:rsidR="006179EF" w:rsidP="00B60D9A" w:rsidRDefault="006179EF" w14:paraId="64243792" w14:textId="77777777">
      <w:pPr>
        <w:widowControl w:val="0"/>
        <w:numPr>
          <w:ilvl w:val="0"/>
          <w:numId w:val="45"/>
        </w:numPr>
        <w:overflowPunct w:val="0"/>
        <w:autoSpaceDE w:val="0"/>
        <w:autoSpaceDN w:val="0"/>
        <w:adjustRightInd w:val="0"/>
        <w:ind w:left="284" w:hanging="284"/>
        <w:textAlignment w:val="baseline"/>
        <w:rPr>
          <w:szCs w:val="20"/>
        </w:rPr>
      </w:pPr>
      <w:r>
        <w:t xml:space="preserve">dringt aan op </w:t>
      </w:r>
      <w:r>
        <w:rPr>
          <w:b/>
          <w:bCs/>
        </w:rPr>
        <w:t>verbeterde mechanismen voor financiële en technische ondersteuning voor micro-, kleine en middelgrote ondernemingen</w:t>
      </w:r>
      <w:r>
        <w:t xml:space="preserve"> om hun leveranciers te diversifiëren, duurzame bedrijfsmodellen in te voeren en doeltreffend met complexe regelgeving om te gaan;</w:t>
      </w:r>
    </w:p>
    <w:p w:rsidRPr="006179EF" w:rsidR="006179EF" w:rsidP="00B60D9A" w:rsidRDefault="006179EF" w14:paraId="5C74C144" w14:textId="77777777">
      <w:pPr>
        <w:widowControl w:val="0"/>
        <w:numPr>
          <w:ilvl w:val="0"/>
          <w:numId w:val="45"/>
        </w:numPr>
        <w:overflowPunct w:val="0"/>
        <w:autoSpaceDE w:val="0"/>
        <w:autoSpaceDN w:val="0"/>
        <w:adjustRightInd w:val="0"/>
        <w:ind w:left="284" w:hanging="284"/>
        <w:textAlignment w:val="baseline"/>
        <w:rPr>
          <w:szCs w:val="20"/>
        </w:rPr>
      </w:pPr>
      <w:r>
        <w:t xml:space="preserve">benadrukt het belang van </w:t>
      </w:r>
      <w:r>
        <w:rPr>
          <w:b/>
          <w:bCs/>
        </w:rPr>
        <w:t>meer investeringen in onderzoek en ontwikkeling</w:t>
      </w:r>
      <w:r>
        <w:t xml:space="preserve"> voor hightech- en duurzame productiesectoren, met inbegrip van een </w:t>
      </w:r>
      <w:r>
        <w:rPr>
          <w:b/>
          <w:bCs/>
        </w:rPr>
        <w:t>ruimere toepassing van artificiële intelligentie</w:t>
      </w:r>
      <w:r>
        <w:t xml:space="preserve"> en blockchaintechnologieën om het beheer van de toeleveringsketen te optimaliseren;</w:t>
      </w:r>
    </w:p>
    <w:p w:rsidRPr="006179EF" w:rsidR="006179EF" w:rsidP="00B60D9A" w:rsidRDefault="006179EF" w14:paraId="062736C2" w14:textId="77777777">
      <w:pPr>
        <w:widowControl w:val="0"/>
        <w:numPr>
          <w:ilvl w:val="0"/>
          <w:numId w:val="45"/>
        </w:numPr>
        <w:overflowPunct w:val="0"/>
        <w:autoSpaceDE w:val="0"/>
        <w:autoSpaceDN w:val="0"/>
        <w:adjustRightInd w:val="0"/>
        <w:ind w:left="284" w:hanging="284"/>
        <w:textAlignment w:val="baseline"/>
        <w:rPr>
          <w:szCs w:val="20"/>
        </w:rPr>
      </w:pPr>
      <w:r>
        <w:t xml:space="preserve">onderstreept de noodzaak van </w:t>
      </w:r>
      <w:r>
        <w:rPr>
          <w:b/>
          <w:bCs/>
        </w:rPr>
        <w:t>gerichte onderwijs- en opleidingsinitiatieven</w:t>
      </w:r>
      <w:r>
        <w:t xml:space="preserve"> om de vaardigheden van de beroepsbevolking te verbeteren, </w:t>
      </w:r>
      <w:r>
        <w:rPr>
          <w:b/>
          <w:bCs/>
        </w:rPr>
        <w:t>de arbeidsmobiliteit</w:t>
      </w:r>
      <w:r>
        <w:t xml:space="preserve"> binnen de eengemaakte markt </w:t>
      </w:r>
      <w:r>
        <w:rPr>
          <w:b/>
          <w:bCs/>
        </w:rPr>
        <w:t>te</w:t>
      </w:r>
      <w:r>
        <w:t xml:space="preserve"> </w:t>
      </w:r>
      <w:r>
        <w:rPr>
          <w:b/>
          <w:bCs/>
        </w:rPr>
        <w:t>bevorderen</w:t>
      </w:r>
      <w:r>
        <w:t xml:space="preserve"> en </w:t>
      </w:r>
      <w:r>
        <w:rPr>
          <w:b/>
          <w:bCs/>
        </w:rPr>
        <w:t>talent aan te trekken en te behouden</w:t>
      </w:r>
      <w:r>
        <w:t xml:space="preserve">, waardoor </w:t>
      </w:r>
      <w:r>
        <w:rPr>
          <w:b/>
          <w:bCs/>
        </w:rPr>
        <w:t>de innovatiecapaciteit wordt versterkt</w:t>
      </w:r>
      <w:r>
        <w:t>.</w:t>
      </w:r>
    </w:p>
    <w:p w:rsidRPr="006179EF" w:rsidR="006179EF" w:rsidP="006179EF" w:rsidRDefault="006179EF" w14:paraId="296C56EB" w14:textId="77777777">
      <w:pPr>
        <w:widowControl w:val="0"/>
        <w:overflowPunct w:val="0"/>
        <w:autoSpaceDE w:val="0"/>
        <w:autoSpaceDN w:val="0"/>
        <w:adjustRightInd w:val="0"/>
        <w:ind w:left="709"/>
        <w:textAlignment w:val="baseline"/>
        <w:rPr>
          <w:sz w:val="16"/>
          <w:szCs w:val="16"/>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179EF" w:rsidR="006179EF" w:rsidTr="001757A2" w14:paraId="679F4C15" w14:textId="77777777">
        <w:tc>
          <w:tcPr>
            <w:tcW w:w="1556" w:type="pct"/>
          </w:tcPr>
          <w:p w:rsidRPr="006179EF" w:rsidR="006179EF" w:rsidP="006179EF" w:rsidRDefault="006179EF" w14:paraId="3C4F2FD1"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6179EF" w:rsidR="006179EF" w:rsidP="006179EF" w:rsidRDefault="006179EF" w14:paraId="44EA327A" w14:textId="77777777">
            <w:pPr>
              <w:overflowPunct w:val="0"/>
              <w:autoSpaceDE w:val="0"/>
              <w:autoSpaceDN w:val="0"/>
              <w:adjustRightInd w:val="0"/>
              <w:spacing w:line="240" w:lineRule="auto"/>
              <w:textAlignment w:val="baseline"/>
              <w:rPr>
                <w:i/>
                <w:iCs/>
              </w:rPr>
            </w:pPr>
            <w:r>
              <w:rPr>
                <w:i/>
              </w:rPr>
              <w:t xml:space="preserve">Marco </w:t>
            </w:r>
            <w:proofErr w:type="spellStart"/>
            <w:r>
              <w:rPr>
                <w:i/>
              </w:rPr>
              <w:t>Ristori</w:t>
            </w:r>
            <w:proofErr w:type="spellEnd"/>
          </w:p>
        </w:tc>
      </w:tr>
      <w:tr w:rsidRPr="006179EF" w:rsidR="006179EF" w:rsidTr="001757A2" w14:paraId="7E487032" w14:textId="77777777">
        <w:tc>
          <w:tcPr>
            <w:tcW w:w="1556" w:type="pct"/>
          </w:tcPr>
          <w:p w:rsidRPr="006179EF" w:rsidR="006179EF" w:rsidP="006179EF" w:rsidRDefault="006179EF" w14:paraId="6536B2B2" w14:textId="77777777">
            <w:pPr>
              <w:overflowPunct w:val="0"/>
              <w:autoSpaceDE w:val="0"/>
              <w:autoSpaceDN w:val="0"/>
              <w:adjustRightInd w:val="0"/>
              <w:spacing w:line="240" w:lineRule="auto"/>
              <w:textAlignment w:val="baseline"/>
              <w:rPr>
                <w:i/>
              </w:rPr>
            </w:pPr>
            <w:r>
              <w:rPr>
                <w:i/>
              </w:rPr>
              <w:t>Tel.</w:t>
            </w:r>
          </w:p>
        </w:tc>
        <w:tc>
          <w:tcPr>
            <w:tcW w:w="3444" w:type="pct"/>
          </w:tcPr>
          <w:p w:rsidRPr="006179EF" w:rsidR="006179EF" w:rsidP="006179EF" w:rsidRDefault="006179EF" w14:paraId="7E72342C" w14:textId="2F764B19">
            <w:pPr>
              <w:overflowPunct w:val="0"/>
              <w:autoSpaceDE w:val="0"/>
              <w:autoSpaceDN w:val="0"/>
              <w:adjustRightInd w:val="0"/>
              <w:spacing w:line="240" w:lineRule="auto"/>
              <w:textAlignment w:val="baseline"/>
              <w:rPr>
                <w:i/>
              </w:rPr>
            </w:pPr>
            <w:r>
              <w:rPr>
                <w:i/>
              </w:rPr>
              <w:t>+32 2 5469969</w:t>
            </w:r>
          </w:p>
        </w:tc>
      </w:tr>
      <w:tr w:rsidRPr="006179EF" w:rsidR="006179EF" w:rsidTr="001757A2" w14:paraId="68C451DB" w14:textId="77777777">
        <w:tc>
          <w:tcPr>
            <w:tcW w:w="1556" w:type="pct"/>
          </w:tcPr>
          <w:p w:rsidRPr="006179EF" w:rsidR="006179EF" w:rsidP="006179EF" w:rsidRDefault="006179EF" w14:paraId="3C0523E1" w14:textId="77777777">
            <w:pPr>
              <w:overflowPunct w:val="0"/>
              <w:autoSpaceDE w:val="0"/>
              <w:autoSpaceDN w:val="0"/>
              <w:adjustRightInd w:val="0"/>
              <w:spacing w:line="240" w:lineRule="auto"/>
              <w:textAlignment w:val="baseline"/>
              <w:rPr>
                <w:i/>
              </w:rPr>
            </w:pPr>
            <w:r>
              <w:rPr>
                <w:i/>
              </w:rPr>
              <w:t>E-mail</w:t>
            </w:r>
          </w:p>
        </w:tc>
        <w:tc>
          <w:tcPr>
            <w:tcW w:w="3444" w:type="pct"/>
          </w:tcPr>
          <w:p w:rsidRPr="006179EF" w:rsidR="006179EF" w:rsidP="006179EF" w:rsidRDefault="00DC5BE5" w14:paraId="2C3E3001" w14:textId="77777777">
            <w:pPr>
              <w:overflowPunct w:val="0"/>
              <w:autoSpaceDE w:val="0"/>
              <w:autoSpaceDN w:val="0"/>
              <w:adjustRightInd w:val="0"/>
              <w:spacing w:line="240" w:lineRule="auto"/>
              <w:textAlignment w:val="baseline"/>
              <w:rPr>
                <w:i/>
              </w:rPr>
            </w:pPr>
            <w:hyperlink w:history="1" r:id="rId50">
              <w:r w:rsidR="00381CCE">
                <w:rPr>
                  <w:i/>
                  <w:color w:val="0000FF"/>
                  <w:u w:val="single"/>
                </w:rPr>
                <w:t>Marco.Ristori@eesc.europa.eu</w:t>
              </w:r>
            </w:hyperlink>
          </w:p>
        </w:tc>
      </w:tr>
    </w:tbl>
    <w:p w:rsidRPr="00743198" w:rsidR="00055407" w:rsidP="006179EF" w:rsidRDefault="00055407" w14:paraId="1955FA32" w14:textId="0F805188">
      <w:pPr>
        <w:ind w:left="710"/>
        <w:rPr>
          <w:bCs/>
          <w:iCs/>
          <w:sz w:val="20"/>
          <w:szCs w:val="20"/>
          <w:lang w:val="en-GB"/>
        </w:rPr>
      </w:pPr>
    </w:p>
    <w:p w:rsidR="00055407" w:rsidP="00743198" w:rsidRDefault="00055407" w14:paraId="48C49104" w14:textId="77777777">
      <w:pPr>
        <w:spacing w:line="259" w:lineRule="auto"/>
        <w:jc w:val="left"/>
        <w:rPr>
          <w:b/>
          <w:i/>
          <w:sz w:val="28"/>
          <w:szCs w:val="28"/>
        </w:rPr>
      </w:pPr>
      <w:r>
        <w:br w:type="page"/>
      </w:r>
    </w:p>
    <w:p w:rsidRPr="00AE7912" w:rsidR="00AE7912" w:rsidP="00AE7912" w:rsidRDefault="00DC5BE5" w14:paraId="471A5D31" w14:textId="7485F039">
      <w:pPr>
        <w:widowControl w:val="0"/>
        <w:numPr>
          <w:ilvl w:val="0"/>
          <w:numId w:val="21"/>
        </w:numPr>
        <w:overflowPunct w:val="0"/>
        <w:autoSpaceDE w:val="0"/>
        <w:autoSpaceDN w:val="0"/>
        <w:adjustRightInd w:val="0"/>
        <w:ind w:hanging="567"/>
        <w:jc w:val="left"/>
        <w:textAlignment w:val="baseline"/>
        <w:rPr>
          <w:b/>
          <w:bCs/>
          <w:i/>
          <w:iCs/>
          <w:color w:val="0000FF"/>
          <w:sz w:val="28"/>
          <w:szCs w:val="28"/>
          <w:u w:val="single"/>
        </w:rPr>
      </w:pPr>
      <w:hyperlink w:history="1" r:id="rId51">
        <w:r w:rsidR="00381CCE">
          <w:rPr>
            <w:b/>
            <w:i/>
            <w:color w:val="0000FF"/>
            <w:sz w:val="28"/>
            <w:u w:val="single"/>
          </w:rPr>
          <w:t xml:space="preserve">De situatie van de maatschappelijke organisaties in de landen van de </w:t>
        </w:r>
        <w:proofErr w:type="spellStart"/>
        <w:r w:rsidR="00381CCE">
          <w:rPr>
            <w:b/>
            <w:i/>
            <w:color w:val="0000FF"/>
            <w:sz w:val="28"/>
            <w:u w:val="single"/>
          </w:rPr>
          <w:t>Asean</w:t>
        </w:r>
        <w:proofErr w:type="spellEnd"/>
      </w:hyperlink>
    </w:p>
    <w:p w:rsidRPr="00AE7912" w:rsidR="00AE7912" w:rsidP="00AE7912" w:rsidRDefault="00AE7912" w14:paraId="1C4B8C34" w14:textId="77777777">
      <w:pPr>
        <w:widowControl w:val="0"/>
        <w:overflowPunct w:val="0"/>
        <w:autoSpaceDE w:val="0"/>
        <w:autoSpaceDN w:val="0"/>
        <w:adjustRightInd w:val="0"/>
        <w:jc w:val="left"/>
        <w:textAlignment w:val="baseline"/>
        <w:rPr>
          <w:sz w:val="20"/>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387"/>
      </w:tblGrid>
      <w:tr w:rsidRPr="00AE7912" w:rsidR="00AE7912" w:rsidTr="001757A2" w14:paraId="7635A0CF" w14:textId="77777777">
        <w:trPr>
          <w:trHeight w:val="330"/>
        </w:trPr>
        <w:tc>
          <w:tcPr>
            <w:tcW w:w="1701" w:type="dxa"/>
          </w:tcPr>
          <w:p w:rsidRPr="00AE7912" w:rsidR="00AE7912" w:rsidP="00AE7912" w:rsidRDefault="00AE7912" w14:paraId="194E695B" w14:textId="77777777">
            <w:pPr>
              <w:tabs>
                <w:tab w:val="center" w:pos="284"/>
              </w:tabs>
              <w:overflowPunct w:val="0"/>
              <w:autoSpaceDE w:val="0"/>
              <w:autoSpaceDN w:val="0"/>
              <w:adjustRightInd w:val="0"/>
              <w:ind w:left="266" w:hanging="266"/>
              <w:textAlignment w:val="baseline"/>
              <w:rPr>
                <w:b/>
                <w:szCs w:val="24"/>
              </w:rPr>
            </w:pPr>
            <w:r>
              <w:rPr>
                <w:b/>
              </w:rPr>
              <w:t>Rapporteur</w:t>
            </w:r>
          </w:p>
        </w:tc>
        <w:tc>
          <w:tcPr>
            <w:tcW w:w="5387" w:type="dxa"/>
          </w:tcPr>
          <w:p w:rsidR="00AE7912" w:rsidP="00AE7912" w:rsidRDefault="00AE7912" w14:paraId="6BC39091" w14:textId="515DB417">
            <w:pPr>
              <w:tabs>
                <w:tab w:val="center" w:pos="2585"/>
              </w:tabs>
              <w:overflowPunct w:val="0"/>
              <w:autoSpaceDE w:val="0"/>
              <w:autoSpaceDN w:val="0"/>
              <w:adjustRightInd w:val="0"/>
              <w:jc w:val="left"/>
              <w:textAlignment w:val="baseline"/>
              <w:rPr>
                <w:szCs w:val="24"/>
              </w:rPr>
            </w:pPr>
            <w:r>
              <w:t>Erika KOLLER (groep Werknemers – HU)</w:t>
            </w:r>
          </w:p>
          <w:p w:rsidRPr="00AE7912" w:rsidR="004F6E52" w:rsidP="00AE7912" w:rsidRDefault="004F6E52" w14:paraId="702C7FF4" w14:textId="5C863D55">
            <w:pPr>
              <w:tabs>
                <w:tab w:val="center" w:pos="2585"/>
              </w:tabs>
              <w:overflowPunct w:val="0"/>
              <w:autoSpaceDE w:val="0"/>
              <w:autoSpaceDN w:val="0"/>
              <w:adjustRightInd w:val="0"/>
              <w:jc w:val="left"/>
              <w:textAlignment w:val="baseline"/>
              <w:rPr>
                <w:szCs w:val="24"/>
                <w:lang w:val="en-GB"/>
              </w:rPr>
            </w:pPr>
          </w:p>
        </w:tc>
      </w:tr>
      <w:tr w:rsidRPr="00AE7912" w:rsidR="00AE7912" w:rsidTr="001757A2" w14:paraId="1D543515" w14:textId="77777777">
        <w:tc>
          <w:tcPr>
            <w:tcW w:w="1701" w:type="dxa"/>
          </w:tcPr>
          <w:p w:rsidRPr="00AE7912" w:rsidR="00AE7912" w:rsidP="00AE7912" w:rsidRDefault="00AE7912" w14:paraId="02671812" w14:textId="77777777">
            <w:pPr>
              <w:tabs>
                <w:tab w:val="center" w:pos="284"/>
              </w:tabs>
              <w:overflowPunct w:val="0"/>
              <w:autoSpaceDE w:val="0"/>
              <w:autoSpaceDN w:val="0"/>
              <w:adjustRightInd w:val="0"/>
              <w:ind w:left="266" w:hanging="266"/>
              <w:textAlignment w:val="baseline"/>
              <w:rPr>
                <w:b/>
                <w:szCs w:val="24"/>
              </w:rPr>
            </w:pPr>
            <w:r>
              <w:rPr>
                <w:b/>
              </w:rPr>
              <w:t>Referentiedocumenten</w:t>
            </w:r>
          </w:p>
        </w:tc>
        <w:tc>
          <w:tcPr>
            <w:tcW w:w="5387" w:type="dxa"/>
          </w:tcPr>
          <w:p w:rsidR="00C504F7" w:rsidP="00AE7912" w:rsidRDefault="00C504F7" w14:paraId="008BF5D5" w14:textId="53E2F32A">
            <w:pPr>
              <w:tabs>
                <w:tab w:val="center" w:pos="284"/>
              </w:tabs>
              <w:overflowPunct w:val="0"/>
              <w:autoSpaceDE w:val="0"/>
              <w:autoSpaceDN w:val="0"/>
              <w:adjustRightInd w:val="0"/>
              <w:ind w:left="266" w:hanging="266"/>
              <w:textAlignment w:val="baseline"/>
              <w:rPr>
                <w:szCs w:val="24"/>
              </w:rPr>
            </w:pPr>
            <w:r>
              <w:t>Informatief rapport</w:t>
            </w:r>
          </w:p>
          <w:p w:rsidRPr="00AE7912" w:rsidR="00AE7912" w:rsidP="00AE7912" w:rsidRDefault="00AE7912" w14:paraId="4813092F" w14:textId="37923F1C">
            <w:pPr>
              <w:tabs>
                <w:tab w:val="center" w:pos="284"/>
              </w:tabs>
              <w:overflowPunct w:val="0"/>
              <w:autoSpaceDE w:val="0"/>
              <w:autoSpaceDN w:val="0"/>
              <w:adjustRightInd w:val="0"/>
              <w:ind w:left="266" w:hanging="266"/>
              <w:textAlignment w:val="baseline"/>
              <w:rPr>
                <w:szCs w:val="24"/>
              </w:rPr>
            </w:pPr>
            <w:r>
              <w:t>EESC-2025-00840-00-00-RI</w:t>
            </w:r>
          </w:p>
        </w:tc>
      </w:tr>
    </w:tbl>
    <w:p w:rsidRPr="00AE7912" w:rsidR="00AE7912" w:rsidP="00AE7912" w:rsidRDefault="00AE7912" w14:paraId="42852B6A"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AE7912" w:rsidRDefault="00AE7912" w14:paraId="09DF519C"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AE7912" w:rsidR="00AE7912" w:rsidP="00AE7912" w:rsidRDefault="00AE7912" w14:paraId="574A87D1"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B60D9A" w:rsidRDefault="00AE7912" w14:paraId="614934F7" w14:textId="77777777">
      <w:pPr>
        <w:numPr>
          <w:ilvl w:val="0"/>
          <w:numId w:val="46"/>
        </w:numPr>
        <w:overflowPunct w:val="0"/>
        <w:autoSpaceDE w:val="0"/>
        <w:autoSpaceDN w:val="0"/>
        <w:adjustRightInd w:val="0"/>
        <w:ind w:left="284" w:hanging="284"/>
        <w:textAlignment w:val="baseline"/>
        <w:rPr>
          <w:szCs w:val="20"/>
        </w:rPr>
      </w:pPr>
      <w:r>
        <w:t>Met dit rapport wordt beoogd licht te werpen op de ontwikkeling van de betrekkingen tussen de Associatie van Zuidoost-Aziatische Staten (</w:t>
      </w:r>
      <w:proofErr w:type="spellStart"/>
      <w:r>
        <w:t>Asean</w:t>
      </w:r>
      <w:proofErr w:type="spellEnd"/>
      <w:r>
        <w:t xml:space="preserve">) en de Europese Unie (EU), met name wat betreft de rol van het maatschappelijk middenveld en duurzame ontwikkeling in de context van handel en politieke samenwerking. </w:t>
      </w:r>
    </w:p>
    <w:p w:rsidRPr="00AE7912" w:rsidR="00AE7912" w:rsidP="00B60D9A" w:rsidRDefault="00AE7912" w14:paraId="5081D1FA" w14:textId="77777777">
      <w:pPr>
        <w:numPr>
          <w:ilvl w:val="0"/>
          <w:numId w:val="46"/>
        </w:numPr>
        <w:overflowPunct w:val="0"/>
        <w:autoSpaceDE w:val="0"/>
        <w:autoSpaceDN w:val="0"/>
        <w:adjustRightInd w:val="0"/>
        <w:ind w:left="284" w:hanging="284"/>
        <w:textAlignment w:val="baseline"/>
        <w:rPr>
          <w:szCs w:val="20"/>
        </w:rPr>
      </w:pPr>
      <w:r>
        <w:t xml:space="preserve">De twee regio’s hebben meer gemeen dan vaak wordt erkend. Een zinvol partnerschap tussen de EU en de </w:t>
      </w:r>
      <w:proofErr w:type="spellStart"/>
      <w:r>
        <w:t>Asean</w:t>
      </w:r>
      <w:proofErr w:type="spellEnd"/>
      <w:r>
        <w:t xml:space="preserve">, dat is gebaseerd op principiële samenwerking en respect voor elkaars beleidsbenaderingen, dient als stabiliserende kracht in een steeds volatielere mondiale omgeving. Gedeelde steun voor de op regels gebaseerde multilaterale orde verenigt hen, evenals inzet voor vrede en ontwikkeling. </w:t>
      </w:r>
    </w:p>
    <w:p w:rsidRPr="00AE7912" w:rsidR="00AE7912" w:rsidP="00B60D9A" w:rsidRDefault="00AE7912" w14:paraId="1F615364" w14:textId="77777777">
      <w:pPr>
        <w:numPr>
          <w:ilvl w:val="0"/>
          <w:numId w:val="46"/>
        </w:numPr>
        <w:overflowPunct w:val="0"/>
        <w:autoSpaceDE w:val="0"/>
        <w:autoSpaceDN w:val="0"/>
        <w:adjustRightInd w:val="0"/>
        <w:ind w:left="284" w:hanging="284"/>
        <w:textAlignment w:val="baseline"/>
        <w:rPr>
          <w:szCs w:val="20"/>
        </w:rPr>
      </w:pPr>
      <w:r>
        <w:t xml:space="preserve">De betrekkingen tussen de EU en de </w:t>
      </w:r>
      <w:proofErr w:type="spellStart"/>
      <w:r>
        <w:t>Asean</w:t>
      </w:r>
      <w:proofErr w:type="spellEnd"/>
      <w:r>
        <w:t xml:space="preserve"> volgen een vast ritme van jaarlijkse bijeenkomsten en werkgroepen, waaronder een gemengd comité dat input levert voor ministeriële dialogen op hoger niveau en industriële samenwerking via gespecialiseerde fora. </w:t>
      </w:r>
    </w:p>
    <w:p w:rsidRPr="00AE7912" w:rsidR="00AE7912" w:rsidP="00B60D9A" w:rsidRDefault="00AE7912" w14:paraId="73C8E88F" w14:textId="77777777">
      <w:pPr>
        <w:numPr>
          <w:ilvl w:val="0"/>
          <w:numId w:val="46"/>
        </w:numPr>
        <w:overflowPunct w:val="0"/>
        <w:autoSpaceDE w:val="0"/>
        <w:autoSpaceDN w:val="0"/>
        <w:adjustRightInd w:val="0"/>
        <w:ind w:left="284" w:hanging="284"/>
        <w:textAlignment w:val="baseline"/>
        <w:rPr>
          <w:szCs w:val="20"/>
        </w:rPr>
      </w:pPr>
      <w:r>
        <w:t>Het maatschappelijk middenveld speelt een centrale rol bij het bevorderen van interregionale samenwerking, met name bij het bevorderen van participatieve politieke processen en het ondersteunen van consolidatie-inspanningen van regio tot regio. Voor gelijkgezinde landen is het van essentieel belang dat de ingewikkelde politieke, sociale en culturele realiteit van Zuidoost-Azië – die aanzienlijk kan verschillen van de Europese verwachtingen – wordt erkend. Het overbruggen van deze verschillen is cruciaal voor de ontwikkeling van een geïnstitutionaliseerde, open en inclusieve dialoog, waaraan ook het maatschappelijk middenveld op zinvolle wijze deelneemt. Een dergelijke dialoog houdt in dat de strategieën voor betrokkenheid en de lokale realiteit moeten worden heroverwogen, en dat ervoor moet worden gezorgd dat gemarginaliseerde stemmen worden gehoord, met name basisorganisaties, vrouwen, etnische en inheemse minderheden en jongeren. Hiervoor is echter ook een zorgvuldige afweging nodig bij de samenwerking met maatschappelijke organisaties.</w:t>
      </w:r>
    </w:p>
    <w:p w:rsidRPr="00AE7912" w:rsidR="00AE7912" w:rsidP="00AE7912" w:rsidRDefault="00AE7912" w14:paraId="7D8EAFDB" w14:textId="77777777">
      <w:pPr>
        <w:overflowPunct w:val="0"/>
        <w:autoSpaceDE w:val="0"/>
        <w:autoSpaceDN w:val="0"/>
        <w:adjustRightInd w:val="0"/>
        <w:textAlignment w:val="baseline"/>
        <w:rPr>
          <w:rFonts w:eastAsia="Calibri"/>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AE7912" w:rsidR="00AE7912" w:rsidTr="001757A2" w14:paraId="17A93B18" w14:textId="77777777">
        <w:tc>
          <w:tcPr>
            <w:tcW w:w="1418" w:type="dxa"/>
          </w:tcPr>
          <w:p w:rsidRPr="00AE7912" w:rsidR="00AE7912" w:rsidP="00AE7912" w:rsidRDefault="00AE7912" w14:paraId="65FD52C7" w14:textId="77777777">
            <w:pPr>
              <w:overflowPunct w:val="0"/>
              <w:autoSpaceDE w:val="0"/>
              <w:autoSpaceDN w:val="0"/>
              <w:adjustRightInd w:val="0"/>
              <w:textAlignment w:val="baseline"/>
              <w:rPr>
                <w:i/>
                <w:szCs w:val="24"/>
              </w:rPr>
            </w:pPr>
            <w:r>
              <w:rPr>
                <w:b/>
                <w:i/>
              </w:rPr>
              <w:t>Contactpersoon</w:t>
            </w:r>
          </w:p>
        </w:tc>
        <w:tc>
          <w:tcPr>
            <w:tcW w:w="5670" w:type="dxa"/>
          </w:tcPr>
          <w:p w:rsidRPr="00B60D9A" w:rsidR="00AE7912" w:rsidP="00AE7912" w:rsidRDefault="00AE7912" w14:paraId="425D7DA0" w14:textId="77777777">
            <w:pPr>
              <w:overflowPunct w:val="0"/>
              <w:autoSpaceDE w:val="0"/>
              <w:autoSpaceDN w:val="0"/>
              <w:adjustRightInd w:val="0"/>
              <w:textAlignment w:val="baseline"/>
              <w:rPr>
                <w:i/>
                <w:szCs w:val="24"/>
              </w:rPr>
            </w:pPr>
            <w:proofErr w:type="spellStart"/>
            <w:r>
              <w:rPr>
                <w:i/>
              </w:rPr>
              <w:t>Gunilla</w:t>
            </w:r>
            <w:proofErr w:type="spellEnd"/>
            <w:r>
              <w:rPr>
                <w:i/>
              </w:rPr>
              <w:t xml:space="preserve"> Fèvre-</w:t>
            </w:r>
            <w:proofErr w:type="spellStart"/>
            <w:r>
              <w:rPr>
                <w:i/>
              </w:rPr>
              <w:t>Burdy</w:t>
            </w:r>
            <w:proofErr w:type="spellEnd"/>
          </w:p>
        </w:tc>
      </w:tr>
      <w:tr w:rsidRPr="00AE7912" w:rsidR="00AE7912" w:rsidTr="001757A2" w14:paraId="053D8F5C" w14:textId="77777777">
        <w:tc>
          <w:tcPr>
            <w:tcW w:w="1418" w:type="dxa"/>
          </w:tcPr>
          <w:p w:rsidRPr="00AE7912" w:rsidR="00AE7912" w:rsidP="00AE7912" w:rsidRDefault="00AE7912" w14:paraId="524CC4A2" w14:textId="77777777">
            <w:pPr>
              <w:overflowPunct w:val="0"/>
              <w:autoSpaceDE w:val="0"/>
              <w:autoSpaceDN w:val="0"/>
              <w:adjustRightInd w:val="0"/>
              <w:textAlignment w:val="baseline"/>
              <w:rPr>
                <w:i/>
                <w:szCs w:val="24"/>
              </w:rPr>
            </w:pPr>
            <w:r>
              <w:rPr>
                <w:i/>
              </w:rPr>
              <w:t>Tel.</w:t>
            </w:r>
          </w:p>
        </w:tc>
        <w:tc>
          <w:tcPr>
            <w:tcW w:w="5670" w:type="dxa"/>
          </w:tcPr>
          <w:p w:rsidRPr="00AE7912" w:rsidR="00AE7912" w:rsidP="00AE7912" w:rsidRDefault="00AE7912" w14:paraId="66206E8A" w14:textId="348BF0FA">
            <w:pPr>
              <w:overflowPunct w:val="0"/>
              <w:autoSpaceDE w:val="0"/>
              <w:autoSpaceDN w:val="0"/>
              <w:adjustRightInd w:val="0"/>
              <w:textAlignment w:val="baseline"/>
              <w:rPr>
                <w:i/>
                <w:szCs w:val="24"/>
              </w:rPr>
            </w:pPr>
            <w:r>
              <w:rPr>
                <w:i/>
              </w:rPr>
              <w:t>+32 2 5469108</w:t>
            </w:r>
          </w:p>
        </w:tc>
      </w:tr>
      <w:tr w:rsidRPr="00AE7912" w:rsidR="00AE7912" w:rsidTr="001757A2" w14:paraId="782EE881" w14:textId="77777777">
        <w:tc>
          <w:tcPr>
            <w:tcW w:w="1418" w:type="dxa"/>
          </w:tcPr>
          <w:p w:rsidRPr="00AE7912" w:rsidR="00AE7912" w:rsidP="00AE7912" w:rsidRDefault="00AE7912" w14:paraId="25B16D21" w14:textId="77777777">
            <w:pPr>
              <w:overflowPunct w:val="0"/>
              <w:autoSpaceDE w:val="0"/>
              <w:autoSpaceDN w:val="0"/>
              <w:adjustRightInd w:val="0"/>
              <w:textAlignment w:val="baseline"/>
              <w:rPr>
                <w:i/>
                <w:szCs w:val="24"/>
              </w:rPr>
            </w:pPr>
            <w:r>
              <w:rPr>
                <w:i/>
              </w:rPr>
              <w:t>E-mail</w:t>
            </w:r>
          </w:p>
        </w:tc>
        <w:tc>
          <w:tcPr>
            <w:tcW w:w="5670" w:type="dxa"/>
          </w:tcPr>
          <w:p w:rsidRPr="00AE7912" w:rsidR="00AE7912" w:rsidP="00AE7912" w:rsidRDefault="00DC5BE5" w14:paraId="22B44104" w14:textId="77777777">
            <w:pPr>
              <w:overflowPunct w:val="0"/>
              <w:autoSpaceDE w:val="0"/>
              <w:autoSpaceDN w:val="0"/>
              <w:adjustRightInd w:val="0"/>
              <w:textAlignment w:val="baseline"/>
              <w:rPr>
                <w:i/>
                <w:color w:val="0000FF"/>
                <w:szCs w:val="24"/>
                <w:u w:val="single"/>
              </w:rPr>
            </w:pPr>
            <w:hyperlink w:history="1" r:id="rId52">
              <w:r w:rsidR="00381CCE">
                <w:rPr>
                  <w:i/>
                  <w:color w:val="0000FF"/>
                  <w:u w:val="single"/>
                </w:rPr>
                <w:t>Gunilla.Sandberg@eesc.europa.eu</w:t>
              </w:r>
            </w:hyperlink>
          </w:p>
        </w:tc>
      </w:tr>
    </w:tbl>
    <w:p w:rsidR="006179EF" w:rsidRDefault="006179EF" w14:paraId="126BFE8C" w14:textId="2DA8AC15">
      <w:pPr>
        <w:spacing w:after="160" w:line="259" w:lineRule="auto"/>
        <w:jc w:val="left"/>
      </w:pPr>
      <w:r>
        <w:br w:type="page"/>
      </w:r>
    </w:p>
    <w:p w:rsidRPr="006D2C8A" w:rsidR="006D2C8A" w:rsidP="006D2C8A" w:rsidRDefault="006D2C8A" w14:paraId="528C73AA" w14:textId="46DE726B">
      <w:pPr>
        <w:pStyle w:val="Heading1"/>
        <w:rPr>
          <w:b/>
        </w:rPr>
      </w:pPr>
      <w:bookmarkStart w:name="_Toc202345578" w:id="23"/>
      <w:r>
        <w:rPr>
          <w:b/>
          <w:color w:val="222A35" w:themeColor="text2" w:themeShade="80"/>
        </w:rPr>
        <w:lastRenderedPageBreak/>
        <w:t>ADVIESCOMMISSIE INDUSTRIËLE RECONVERSIE</w:t>
      </w:r>
      <w:bookmarkEnd w:id="23"/>
    </w:p>
    <w:p w:rsidRPr="00B60D9A" w:rsidR="006D2C8A" w:rsidP="006D2C8A" w:rsidRDefault="006D2C8A" w14:paraId="713E272F" w14:textId="77777777">
      <w:pPr>
        <w:rPr>
          <w:sz w:val="18"/>
          <w:szCs w:val="18"/>
        </w:rPr>
      </w:pPr>
    </w:p>
    <w:p w:rsidRPr="001E19E2" w:rsidR="001E19E2" w:rsidP="001E19E2" w:rsidRDefault="00DC5BE5" w14:paraId="3B88A2BA" w14:textId="12D2BA17">
      <w:pPr>
        <w:numPr>
          <w:ilvl w:val="0"/>
          <w:numId w:val="22"/>
        </w:numPr>
        <w:overflowPunct w:val="0"/>
        <w:autoSpaceDE w:val="0"/>
        <w:autoSpaceDN w:val="0"/>
        <w:adjustRightInd w:val="0"/>
        <w:spacing w:after="200" w:line="276" w:lineRule="auto"/>
        <w:ind w:left="567" w:hanging="567"/>
        <w:contextualSpacing/>
        <w:jc w:val="left"/>
        <w:textAlignment w:val="baseline"/>
        <w:rPr>
          <w:b/>
          <w:bCs/>
          <w:i/>
          <w:iCs/>
          <w:color w:val="0000FF"/>
          <w:sz w:val="28"/>
          <w:szCs w:val="28"/>
          <w:u w:val="single"/>
        </w:rPr>
      </w:pPr>
      <w:hyperlink w:history="1" r:id="rId53">
        <w:proofErr w:type="spellStart"/>
        <w:r w:rsidR="001E19E2">
          <w:rPr>
            <w:b/>
            <w:i/>
            <w:color w:val="0000FF"/>
            <w:sz w:val="28"/>
            <w:u w:val="single"/>
          </w:rPr>
          <w:t>Herindustrialisering</w:t>
        </w:r>
        <w:proofErr w:type="spellEnd"/>
        <w:r w:rsidR="001E19E2">
          <w:rPr>
            <w:b/>
            <w:i/>
            <w:color w:val="0000FF"/>
            <w:sz w:val="28"/>
            <w:u w:val="single"/>
          </w:rPr>
          <w:t xml:space="preserve"> van Europa — kansen voor bedrijven, werknemers en burgers in de context van de crisis in verband met de kosten van levensonderhoud</w:t>
        </w:r>
      </w:hyperlink>
    </w:p>
    <w:p w:rsidRPr="00B60D9A" w:rsidR="001E19E2" w:rsidP="001E19E2" w:rsidRDefault="001E19E2" w14:paraId="03D77D62" w14:textId="77777777">
      <w:pPr>
        <w:keepNext/>
        <w:keepLines/>
        <w:tabs>
          <w:tab w:val="center" w:pos="284"/>
        </w:tabs>
        <w:overflowPunct w:val="0"/>
        <w:autoSpaceDE w:val="0"/>
        <w:autoSpaceDN w:val="0"/>
        <w:adjustRightInd w:val="0"/>
        <w:ind w:left="266" w:hanging="266"/>
        <w:textAlignment w:val="baseline"/>
        <w:rPr>
          <w:b/>
          <w:sz w:val="18"/>
          <w:szCs w:val="18"/>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670"/>
      </w:tblGrid>
      <w:tr w:rsidRPr="00055407" w:rsidR="001E19E2" w:rsidTr="001757A2" w14:paraId="7674091C" w14:textId="77777777">
        <w:tc>
          <w:tcPr>
            <w:tcW w:w="1701" w:type="dxa"/>
          </w:tcPr>
          <w:p w:rsidRPr="001E19E2" w:rsidR="001E19E2" w:rsidP="001E19E2" w:rsidRDefault="001E19E2" w14:paraId="7CF1DAD6" w14:textId="77777777">
            <w:pPr>
              <w:tabs>
                <w:tab w:val="center" w:pos="284"/>
              </w:tabs>
              <w:overflowPunct w:val="0"/>
              <w:autoSpaceDE w:val="0"/>
              <w:autoSpaceDN w:val="0"/>
              <w:adjustRightInd w:val="0"/>
              <w:ind w:left="266" w:hanging="266"/>
              <w:textAlignment w:val="baseline"/>
              <w:rPr>
                <w:b/>
              </w:rPr>
            </w:pPr>
            <w:r>
              <w:rPr>
                <w:b/>
              </w:rPr>
              <w:t>Rapporteur</w:t>
            </w:r>
          </w:p>
        </w:tc>
        <w:tc>
          <w:tcPr>
            <w:tcW w:w="5670" w:type="dxa"/>
          </w:tcPr>
          <w:p w:rsidRPr="001E19E2" w:rsidR="001E19E2" w:rsidP="001E19E2" w:rsidRDefault="001E19E2" w14:paraId="65653375" w14:textId="77777777">
            <w:pPr>
              <w:tabs>
                <w:tab w:val="center" w:pos="284"/>
              </w:tabs>
              <w:overflowPunct w:val="0"/>
              <w:autoSpaceDE w:val="0"/>
              <w:autoSpaceDN w:val="0"/>
              <w:adjustRightInd w:val="0"/>
              <w:ind w:left="266" w:hanging="266"/>
              <w:textAlignment w:val="baseline"/>
            </w:pPr>
            <w:r>
              <w:t>Andrés BARCELÓ DELGADO (groep Werkgevers – ES)</w:t>
            </w:r>
          </w:p>
        </w:tc>
      </w:tr>
      <w:tr w:rsidRPr="001E19E2" w:rsidR="001E19E2" w:rsidTr="001757A2" w14:paraId="1EB02009" w14:textId="77777777">
        <w:tc>
          <w:tcPr>
            <w:tcW w:w="1701" w:type="dxa"/>
          </w:tcPr>
          <w:p w:rsidRPr="001E19E2" w:rsidR="001E19E2" w:rsidP="001E19E2" w:rsidRDefault="001E19E2" w14:paraId="5C8E6FCE" w14:textId="77777777">
            <w:pPr>
              <w:tabs>
                <w:tab w:val="center" w:pos="284"/>
              </w:tabs>
              <w:overflowPunct w:val="0"/>
              <w:autoSpaceDE w:val="0"/>
              <w:autoSpaceDN w:val="0"/>
              <w:adjustRightInd w:val="0"/>
              <w:ind w:left="266" w:hanging="266"/>
              <w:textAlignment w:val="baseline"/>
              <w:rPr>
                <w:b/>
              </w:rPr>
            </w:pPr>
            <w:proofErr w:type="spellStart"/>
            <w:r>
              <w:rPr>
                <w:b/>
              </w:rPr>
              <w:t>Corapporteur</w:t>
            </w:r>
            <w:proofErr w:type="spellEnd"/>
          </w:p>
        </w:tc>
        <w:tc>
          <w:tcPr>
            <w:tcW w:w="5670" w:type="dxa"/>
          </w:tcPr>
          <w:p w:rsidRPr="001E19E2" w:rsidR="001E19E2" w:rsidP="001E19E2" w:rsidRDefault="001E19E2" w14:paraId="5F641CC2" w14:textId="77777777">
            <w:pPr>
              <w:tabs>
                <w:tab w:val="center" w:pos="284"/>
              </w:tabs>
              <w:overflowPunct w:val="0"/>
              <w:autoSpaceDE w:val="0"/>
              <w:autoSpaceDN w:val="0"/>
              <w:adjustRightInd w:val="0"/>
              <w:ind w:left="266" w:hanging="266"/>
              <w:textAlignment w:val="baseline"/>
            </w:pPr>
            <w:r>
              <w:t>Monika SITÁROVÁ (cat. 2 – SK)</w:t>
            </w:r>
          </w:p>
        </w:tc>
      </w:tr>
      <w:tr w:rsidRPr="001E19E2" w:rsidR="001E19E2" w:rsidTr="001757A2" w14:paraId="07CF0C37" w14:textId="77777777">
        <w:tc>
          <w:tcPr>
            <w:tcW w:w="7371" w:type="dxa"/>
            <w:gridSpan w:val="2"/>
          </w:tcPr>
          <w:p w:rsidRPr="001E19E2" w:rsidR="001E19E2" w:rsidP="001E19E2" w:rsidRDefault="001E19E2" w14:paraId="65C9BFC6" w14:textId="77777777">
            <w:pPr>
              <w:tabs>
                <w:tab w:val="center" w:pos="284"/>
              </w:tabs>
              <w:overflowPunct w:val="0"/>
              <w:autoSpaceDE w:val="0"/>
              <w:autoSpaceDN w:val="0"/>
              <w:adjustRightInd w:val="0"/>
              <w:spacing w:line="160" w:lineRule="exact"/>
              <w:ind w:left="266" w:hanging="266"/>
              <w:textAlignment w:val="baseline"/>
            </w:pPr>
          </w:p>
        </w:tc>
      </w:tr>
      <w:tr w:rsidRPr="001E19E2" w:rsidR="001E19E2" w:rsidTr="001757A2" w14:paraId="5170DF5B" w14:textId="77777777">
        <w:tc>
          <w:tcPr>
            <w:tcW w:w="1701" w:type="dxa"/>
            <w:vMerge w:val="restart"/>
          </w:tcPr>
          <w:p w:rsidRPr="001E19E2" w:rsidR="001E19E2" w:rsidP="001E19E2" w:rsidRDefault="001E19E2" w14:paraId="2D144212"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5670" w:type="dxa"/>
          </w:tcPr>
          <w:p w:rsidR="004F6E52" w:rsidP="001E19E2" w:rsidRDefault="004F6E52" w14:paraId="5B15416B" w14:textId="63F97B6C">
            <w:pPr>
              <w:tabs>
                <w:tab w:val="center" w:pos="284"/>
              </w:tabs>
              <w:overflowPunct w:val="0"/>
              <w:autoSpaceDE w:val="0"/>
              <w:autoSpaceDN w:val="0"/>
              <w:adjustRightInd w:val="0"/>
              <w:ind w:left="266" w:hanging="266"/>
              <w:textAlignment w:val="baseline"/>
            </w:pPr>
            <w:r>
              <w:t>Initiatiefadvies</w:t>
            </w:r>
          </w:p>
          <w:p w:rsidRPr="001E19E2" w:rsidR="001E19E2" w:rsidP="001E19E2" w:rsidRDefault="001E19E2" w14:paraId="7D3766D4" w14:textId="7D8B10ED">
            <w:pPr>
              <w:tabs>
                <w:tab w:val="center" w:pos="284"/>
              </w:tabs>
              <w:overflowPunct w:val="0"/>
              <w:autoSpaceDE w:val="0"/>
              <w:autoSpaceDN w:val="0"/>
              <w:adjustRightInd w:val="0"/>
              <w:ind w:left="266" w:hanging="266"/>
              <w:textAlignment w:val="baseline"/>
            </w:pPr>
            <w:r>
              <w:t>EESC-2025-00169-00-00-AC</w:t>
            </w:r>
          </w:p>
        </w:tc>
      </w:tr>
      <w:tr w:rsidRPr="001E19E2" w:rsidR="001E19E2" w:rsidTr="001757A2" w14:paraId="4E1E466F" w14:textId="77777777">
        <w:tc>
          <w:tcPr>
            <w:tcW w:w="1701" w:type="dxa"/>
            <w:vMerge/>
          </w:tcPr>
          <w:p w:rsidRPr="001E19E2" w:rsidR="001E19E2" w:rsidP="001E19E2" w:rsidRDefault="001E19E2" w14:paraId="72358823" w14:textId="77777777">
            <w:pPr>
              <w:tabs>
                <w:tab w:val="center" w:pos="284"/>
              </w:tabs>
              <w:overflowPunct w:val="0"/>
              <w:autoSpaceDE w:val="0"/>
              <w:autoSpaceDN w:val="0"/>
              <w:adjustRightInd w:val="0"/>
              <w:ind w:left="266" w:hanging="266"/>
              <w:textAlignment w:val="baseline"/>
              <w:rPr>
                <w:b/>
              </w:rPr>
            </w:pPr>
          </w:p>
        </w:tc>
        <w:tc>
          <w:tcPr>
            <w:tcW w:w="5670" w:type="dxa"/>
          </w:tcPr>
          <w:p w:rsidRPr="001E19E2" w:rsidR="001E19E2" w:rsidP="001E19E2" w:rsidRDefault="001E19E2" w14:paraId="0AB49E01" w14:textId="77777777">
            <w:pPr>
              <w:tabs>
                <w:tab w:val="center" w:pos="284"/>
              </w:tabs>
              <w:overflowPunct w:val="0"/>
              <w:autoSpaceDE w:val="0"/>
              <w:autoSpaceDN w:val="0"/>
              <w:adjustRightInd w:val="0"/>
              <w:ind w:left="266" w:hanging="266"/>
              <w:textAlignment w:val="baseline"/>
            </w:pPr>
          </w:p>
        </w:tc>
      </w:tr>
    </w:tbl>
    <w:p w:rsidRPr="001E19E2" w:rsidR="001E19E2" w:rsidP="001E19E2" w:rsidRDefault="001E19E2" w14:paraId="7A80E165"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1E19E2" w:rsidR="001E19E2" w:rsidP="001E19E2" w:rsidRDefault="001E19E2" w14:paraId="3D53CE10"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531504B8" w14:textId="77777777">
      <w:pPr>
        <w:keepNext/>
        <w:keepLines/>
        <w:tabs>
          <w:tab w:val="center" w:pos="0"/>
        </w:tabs>
        <w:overflowPunct w:val="0"/>
        <w:autoSpaceDE w:val="0"/>
        <w:autoSpaceDN w:val="0"/>
        <w:adjustRightInd w:val="0"/>
        <w:textAlignment w:val="baseline"/>
        <w:rPr>
          <w:b/>
        </w:rPr>
      </w:pPr>
      <w:r>
        <w:t xml:space="preserve">Op dit advies werd de </w:t>
      </w:r>
      <w:hyperlink w:history="1" r:id="rId54">
        <w:r>
          <w:rPr>
            <w:color w:val="0000FF"/>
            <w:u w:val="single"/>
          </w:rPr>
          <w:t>EU-jeugdtest van het EESC</w:t>
        </w:r>
      </w:hyperlink>
      <w:r>
        <w:t xml:space="preserve"> toegepast. </w:t>
      </w:r>
      <w:proofErr w:type="spellStart"/>
      <w:r>
        <w:t>Baltic</w:t>
      </w:r>
      <w:proofErr w:type="spellEnd"/>
      <w:r>
        <w:t xml:space="preserve"> Sea </w:t>
      </w:r>
      <w:proofErr w:type="spellStart"/>
      <w:r>
        <w:t>Region</w:t>
      </w:r>
      <w:proofErr w:type="spellEnd"/>
      <w:r>
        <w:t xml:space="preserve"> </w:t>
      </w:r>
      <w:proofErr w:type="spellStart"/>
      <w:r>
        <w:t>Youth</w:t>
      </w:r>
      <w:proofErr w:type="spellEnd"/>
      <w:r>
        <w:t xml:space="preserve"> Forum is door een groep geïnteresseerde jongerenorganisaties uitgekozen om al deze organisaties te vertegenwoordigen tijdens het opstellen van het advies.</w:t>
      </w:r>
    </w:p>
    <w:p w:rsidRPr="001E19E2" w:rsidR="001E19E2" w:rsidP="001E19E2" w:rsidRDefault="001E19E2" w14:paraId="6862D691"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32CE5CB5" w14:textId="77777777">
      <w:pPr>
        <w:keepNext/>
        <w:keepLines/>
        <w:tabs>
          <w:tab w:val="center" w:pos="284"/>
        </w:tabs>
        <w:overflowPunct w:val="0"/>
        <w:autoSpaceDE w:val="0"/>
        <w:autoSpaceDN w:val="0"/>
        <w:adjustRightInd w:val="0"/>
        <w:ind w:left="266" w:hanging="266"/>
        <w:textAlignment w:val="baseline"/>
        <w:rPr>
          <w:bCs/>
        </w:rPr>
      </w:pPr>
      <w:r>
        <w:t>Het EESC:</w:t>
      </w:r>
    </w:p>
    <w:p w:rsidRPr="001E19E2" w:rsidR="001E19E2" w:rsidP="00B60D9A" w:rsidRDefault="001E19E2" w14:paraId="46A30BA5" w14:textId="77777777">
      <w:pPr>
        <w:widowControl w:val="0"/>
        <w:numPr>
          <w:ilvl w:val="0"/>
          <w:numId w:val="47"/>
        </w:numPr>
        <w:overflowPunct w:val="0"/>
        <w:autoSpaceDE w:val="0"/>
        <w:autoSpaceDN w:val="0"/>
        <w:adjustRightInd w:val="0"/>
        <w:ind w:left="284" w:hanging="284"/>
        <w:textAlignment w:val="baseline"/>
        <w:rPr>
          <w:bCs/>
          <w:iCs/>
        </w:rPr>
      </w:pPr>
      <w:r>
        <w:t xml:space="preserve">is ingenomen met het </w:t>
      </w:r>
      <w:r>
        <w:rPr>
          <w:b/>
        </w:rPr>
        <w:t>kompas voor concurrentievermogen, een initiatief van de Commissie</w:t>
      </w:r>
      <w:r>
        <w:t xml:space="preserve"> dat gericht is op het </w:t>
      </w:r>
      <w:r>
        <w:rPr>
          <w:b/>
        </w:rPr>
        <w:t>verbeteren van het concurrentievermogen van de EU-economie om de kloof met de VS en Azië te dichten</w:t>
      </w:r>
      <w:r>
        <w:t>. Bij de ontwikkeling ervan moeten duidelijke prestatiegegevens worden gehanteerd, zodat de EU-instellingen en belanghebbenden kunnen nagaan in hoeverre elke taak die in het kompas is opgenomen, is volbracht;</w:t>
      </w:r>
    </w:p>
    <w:p w:rsidRPr="001E19E2" w:rsidR="001E19E2" w:rsidP="00B60D9A" w:rsidRDefault="001E19E2" w14:paraId="780293C0" w14:textId="77777777">
      <w:pPr>
        <w:widowControl w:val="0"/>
        <w:numPr>
          <w:ilvl w:val="0"/>
          <w:numId w:val="47"/>
        </w:numPr>
        <w:overflowPunct w:val="0"/>
        <w:autoSpaceDE w:val="0"/>
        <w:autoSpaceDN w:val="0"/>
        <w:adjustRightInd w:val="0"/>
        <w:ind w:left="284" w:hanging="284"/>
        <w:textAlignment w:val="baseline"/>
        <w:rPr>
          <w:b/>
          <w:iCs/>
        </w:rPr>
      </w:pPr>
      <w:r>
        <w:t xml:space="preserve">wil dat de </w:t>
      </w:r>
      <w:r>
        <w:rPr>
          <w:b/>
        </w:rPr>
        <w:t>Commissie garandeert dat het actieplan voor betaalbare energie de elektriciteitsvoorziening veiligstelt en zorgt voor een stabiele, concurrerende en voorspelbare prijs</w:t>
      </w:r>
      <w:r>
        <w:t>;</w:t>
      </w:r>
    </w:p>
    <w:p w:rsidRPr="001E19E2" w:rsidR="001E19E2" w:rsidP="00B60D9A" w:rsidRDefault="001E19E2" w14:paraId="15EB32A6" w14:textId="77777777">
      <w:pPr>
        <w:widowControl w:val="0"/>
        <w:numPr>
          <w:ilvl w:val="0"/>
          <w:numId w:val="47"/>
        </w:numPr>
        <w:overflowPunct w:val="0"/>
        <w:autoSpaceDE w:val="0"/>
        <w:autoSpaceDN w:val="0"/>
        <w:adjustRightInd w:val="0"/>
        <w:ind w:left="284" w:hanging="284"/>
        <w:textAlignment w:val="baseline"/>
        <w:rPr>
          <w:b/>
          <w:iCs/>
        </w:rPr>
      </w:pPr>
      <w:r>
        <w:t xml:space="preserve">benadrukt dat </w:t>
      </w:r>
      <w:r>
        <w:rPr>
          <w:b/>
        </w:rPr>
        <w:t xml:space="preserve">open strategische autonomie centraal moet staan in het </w:t>
      </w:r>
      <w:proofErr w:type="spellStart"/>
      <w:r>
        <w:rPr>
          <w:b/>
        </w:rPr>
        <w:t>herindustrialiseringsproces</w:t>
      </w:r>
      <w:proofErr w:type="spellEnd"/>
      <w:r>
        <w:t xml:space="preserve">, waarbij de </w:t>
      </w:r>
      <w:r>
        <w:rPr>
          <w:b/>
        </w:rPr>
        <w:t>toegang tot grondstoffen</w:t>
      </w:r>
      <w:r>
        <w:t xml:space="preserve"> wordt veiliggesteld, de </w:t>
      </w:r>
      <w:r>
        <w:rPr>
          <w:b/>
        </w:rPr>
        <w:t>bronnen worden gediversifieerd</w:t>
      </w:r>
      <w:r>
        <w:t xml:space="preserve"> en de</w:t>
      </w:r>
      <w:r>
        <w:rPr>
          <w:b/>
        </w:rPr>
        <w:t xml:space="preserve"> EU-economie veerkrachtiger</w:t>
      </w:r>
      <w:r>
        <w:t xml:space="preserve"> wordt gemaakt. Om ondernemingen aan te moedigen</w:t>
      </w:r>
      <w:r>
        <w:rPr>
          <w:b/>
        </w:rPr>
        <w:t xml:space="preserve"> hun productie naar de EU te verplaatsen</w:t>
      </w:r>
      <w:r>
        <w:t xml:space="preserve">, beveelt het EESC </w:t>
      </w:r>
      <w:r>
        <w:rPr>
          <w:b/>
        </w:rPr>
        <w:t>een industriebeleid aan dat gebaseerd is op een waardeketenbenadering</w:t>
      </w:r>
      <w:r>
        <w:t>;</w:t>
      </w:r>
    </w:p>
    <w:p w:rsidRPr="001E19E2" w:rsidR="001E19E2" w:rsidP="00B60D9A" w:rsidRDefault="001E19E2" w14:paraId="7B02D48E" w14:textId="77777777">
      <w:pPr>
        <w:widowControl w:val="0"/>
        <w:numPr>
          <w:ilvl w:val="0"/>
          <w:numId w:val="47"/>
        </w:numPr>
        <w:overflowPunct w:val="0"/>
        <w:autoSpaceDE w:val="0"/>
        <w:autoSpaceDN w:val="0"/>
        <w:adjustRightInd w:val="0"/>
        <w:ind w:left="284" w:hanging="284"/>
        <w:textAlignment w:val="baseline"/>
        <w:rPr>
          <w:b/>
          <w:bCs/>
        </w:rPr>
      </w:pPr>
      <w:r>
        <w:t xml:space="preserve">benadrukt dat de EU-wetgevers gebruik moeten maken van de aanstaande </w:t>
      </w:r>
      <w:r>
        <w:rPr>
          <w:b/>
        </w:rPr>
        <w:t xml:space="preserve">wetgevingshandeling inzake een versnelling van industriële </w:t>
      </w:r>
      <w:proofErr w:type="spellStart"/>
      <w:r>
        <w:rPr>
          <w:b/>
        </w:rPr>
        <w:t>decarbonisatie</w:t>
      </w:r>
      <w:proofErr w:type="spellEnd"/>
      <w:r>
        <w:rPr>
          <w:b/>
        </w:rPr>
        <w:t xml:space="preserve"> om de duurzaamheid van alternatieve en circulaire bedrijfsmodellen te waarborgen</w:t>
      </w:r>
      <w:r>
        <w:t xml:space="preserve"> door </w:t>
      </w:r>
      <w:r>
        <w:rPr>
          <w:b/>
        </w:rPr>
        <w:t>sneller vergunningen</w:t>
      </w:r>
      <w:r>
        <w:t xml:space="preserve"> te verlenen en </w:t>
      </w:r>
      <w:r>
        <w:rPr>
          <w:b/>
        </w:rPr>
        <w:t>financiële steun en beleidsondersteuning</w:t>
      </w:r>
      <w:r>
        <w:t xml:space="preserve"> te bieden aan bedrijven die zich inzetten voor de transitie. Het voorstel inzake een </w:t>
      </w:r>
      <w:r>
        <w:rPr>
          <w:b/>
        </w:rPr>
        <w:t>wetgevingshandeling op het gebied van de circulaire economie</w:t>
      </w:r>
      <w:r>
        <w:t xml:space="preserve"> moet een duidelijk signaal afgeven dat</w:t>
      </w:r>
      <w:r>
        <w:rPr>
          <w:b/>
        </w:rPr>
        <w:t xml:space="preserve"> circulaire bedrijven worden gesteund</w:t>
      </w:r>
      <w:r>
        <w:t xml:space="preserve">, </w:t>
      </w:r>
      <w:r>
        <w:rPr>
          <w:b/>
        </w:rPr>
        <w:t>waarbij investeerders worden gerustgesteld dat de EU ideale omstandigheden biedt om schone oplossingen te ontwikkelen</w:t>
      </w:r>
      <w:r>
        <w:t>;</w:t>
      </w:r>
    </w:p>
    <w:p w:rsidRPr="001E19E2" w:rsidR="001E19E2" w:rsidP="00B60D9A" w:rsidRDefault="001E19E2" w14:paraId="36A14C04" w14:textId="77777777">
      <w:pPr>
        <w:widowControl w:val="0"/>
        <w:numPr>
          <w:ilvl w:val="0"/>
          <w:numId w:val="47"/>
        </w:numPr>
        <w:overflowPunct w:val="0"/>
        <w:autoSpaceDE w:val="0"/>
        <w:autoSpaceDN w:val="0"/>
        <w:adjustRightInd w:val="0"/>
        <w:ind w:left="284" w:hanging="284"/>
        <w:textAlignment w:val="baseline"/>
      </w:pPr>
      <w:r>
        <w:rPr>
          <w:b/>
        </w:rPr>
        <w:t xml:space="preserve">wijst erop dat voor </w:t>
      </w:r>
      <w:proofErr w:type="spellStart"/>
      <w:r>
        <w:rPr>
          <w:b/>
        </w:rPr>
        <w:t>herindustrialisering</w:t>
      </w:r>
      <w:proofErr w:type="spellEnd"/>
      <w:r>
        <w:rPr>
          <w:b/>
        </w:rPr>
        <w:t xml:space="preserve"> een apart innovatieprogramma nodig is</w:t>
      </w:r>
      <w:r>
        <w:t xml:space="preserve"> met specifieke doelstellingen die betrekking hebben op zowel bestaande industrieën als nieuwe ontwikkelingen en die gebaseerd zijn op de sociale dialoog; </w:t>
      </w:r>
    </w:p>
    <w:p w:rsidRPr="001E19E2" w:rsidR="001E19E2" w:rsidP="00B60D9A" w:rsidRDefault="001E19E2" w14:paraId="64EDF5D1" w14:textId="77777777">
      <w:pPr>
        <w:widowControl w:val="0"/>
        <w:numPr>
          <w:ilvl w:val="0"/>
          <w:numId w:val="47"/>
        </w:numPr>
        <w:overflowPunct w:val="0"/>
        <w:autoSpaceDE w:val="0"/>
        <w:autoSpaceDN w:val="0"/>
        <w:adjustRightInd w:val="0"/>
        <w:ind w:left="284" w:hanging="284"/>
        <w:textAlignment w:val="baseline"/>
        <w:rPr>
          <w:b/>
          <w:bCs/>
        </w:rPr>
      </w:pPr>
      <w:r>
        <w:t>stelt voor dat de</w:t>
      </w:r>
      <w:r>
        <w:rPr>
          <w:b/>
        </w:rPr>
        <w:t xml:space="preserve"> EU programma’s voor publiek-private partnerschappen bevordert om industriële investeringen te stimuleren, met een speciaal onderdeel om het ondernemerschap van jongeren in de maakindustrie te bevorderen</w:t>
      </w:r>
      <w:r>
        <w:t>;</w:t>
      </w:r>
      <w:r>
        <w:rPr>
          <w:b/>
        </w:rPr>
        <w:t xml:space="preserve"> </w:t>
      </w:r>
    </w:p>
    <w:p w:rsidRPr="00E1573A" w:rsidR="001E19E2" w:rsidP="00681A19" w:rsidRDefault="001E19E2" w14:paraId="40794AEF" w14:textId="77777777">
      <w:pPr>
        <w:pStyle w:val="ListParagraph"/>
        <w:widowControl w:val="0"/>
        <w:numPr>
          <w:ilvl w:val="0"/>
          <w:numId w:val="47"/>
        </w:numPr>
        <w:overflowPunct w:val="0"/>
        <w:autoSpaceDE w:val="0"/>
        <w:autoSpaceDN w:val="0"/>
        <w:adjustRightInd w:val="0"/>
        <w:ind w:left="284" w:hanging="284"/>
        <w:jc w:val="left"/>
        <w:textAlignment w:val="baseline"/>
        <w:rPr>
          <w:rFonts w:asciiTheme="minorHAnsi" w:hAnsiTheme="minorHAnsi"/>
          <w:b/>
          <w:bCs/>
          <w:szCs w:val="20"/>
        </w:rPr>
      </w:pPr>
      <w:r>
        <w:lastRenderedPageBreak/>
        <w:t xml:space="preserve">vraagt dat het </w:t>
      </w:r>
      <w:r>
        <w:rPr>
          <w:b/>
        </w:rPr>
        <w:t>komende voorstel van de Commissie over de vaardigheidsunie</w:t>
      </w:r>
      <w:r>
        <w:t xml:space="preserve"> </w:t>
      </w:r>
      <w:r>
        <w:rPr>
          <w:b/>
        </w:rPr>
        <w:t>voorziet in de rechtstreekse erkenning en validering van de vaardigheden van werknemers in de hele EU</w:t>
      </w:r>
      <w:r>
        <w:t xml:space="preserve"> zodra deze door de overheidsdiensten van een lidstaat zijn erkend. Daarmee kan de bureaucratische rompslomp worden teruggedrongen. De Commissie moet een </w:t>
      </w:r>
      <w:r>
        <w:rPr>
          <w:b/>
        </w:rPr>
        <w:t xml:space="preserve">EU-breed programma opzetten om in het bedrijfsleven fatsoenlijk betaalde </w:t>
      </w:r>
      <w:proofErr w:type="spellStart"/>
      <w:r>
        <w:rPr>
          <w:b/>
        </w:rPr>
        <w:t>leerlingplaatsen</w:t>
      </w:r>
      <w:proofErr w:type="spellEnd"/>
      <w:r>
        <w:rPr>
          <w:b/>
        </w:rPr>
        <w:t xml:space="preserve"> voor jongeren te bevorderen en zo een veerkrachtigere beroepsbevolking te ondersteunen</w:t>
      </w:r>
      <w:r>
        <w:t>.</w:t>
      </w:r>
      <w:r>
        <w:rPr>
          <w:b/>
        </w:rPr>
        <w:t xml:space="preserve"> </w:t>
      </w:r>
    </w:p>
    <w:p w:rsidRPr="001E19E2" w:rsidR="001E19E2" w:rsidP="00681A19" w:rsidRDefault="001E19E2" w14:paraId="083C9B21" w14:textId="77777777">
      <w:pPr>
        <w:overflowPunct w:val="0"/>
        <w:autoSpaceDE w:val="0"/>
        <w:autoSpaceDN w:val="0"/>
        <w:adjustRightInd w:val="0"/>
        <w:textAlignment w:val="baseline"/>
        <w:rPr>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5519"/>
      </w:tblGrid>
      <w:tr w:rsidRPr="001E19E2" w:rsidR="001E19E2" w:rsidTr="00CE68BA" w14:paraId="31E7420E" w14:textId="77777777">
        <w:tc>
          <w:tcPr>
            <w:tcW w:w="1668" w:type="dxa"/>
          </w:tcPr>
          <w:p w:rsidRPr="001E19E2" w:rsidR="001E19E2" w:rsidP="001E19E2" w:rsidRDefault="001E19E2" w14:paraId="1817EE79" w14:textId="77777777">
            <w:pPr>
              <w:overflowPunct w:val="0"/>
              <w:autoSpaceDE w:val="0"/>
              <w:autoSpaceDN w:val="0"/>
              <w:adjustRightInd w:val="0"/>
              <w:spacing w:line="240" w:lineRule="auto"/>
              <w:textAlignment w:val="baseline"/>
              <w:rPr>
                <w:i/>
              </w:rPr>
            </w:pPr>
            <w:r>
              <w:rPr>
                <w:b/>
                <w:i/>
              </w:rPr>
              <w:t>Contactpersoon</w:t>
            </w:r>
          </w:p>
        </w:tc>
        <w:tc>
          <w:tcPr>
            <w:tcW w:w="5519" w:type="dxa"/>
          </w:tcPr>
          <w:p w:rsidRPr="001E19E2" w:rsidR="001E19E2" w:rsidP="001E19E2" w:rsidRDefault="001E19E2" w14:paraId="6924553F" w14:textId="1DEF5239">
            <w:pPr>
              <w:overflowPunct w:val="0"/>
              <w:autoSpaceDE w:val="0"/>
              <w:autoSpaceDN w:val="0"/>
              <w:adjustRightInd w:val="0"/>
              <w:spacing w:line="240" w:lineRule="auto"/>
              <w:textAlignment w:val="baseline"/>
              <w:rPr>
                <w:i/>
              </w:rPr>
            </w:pPr>
            <w:r>
              <w:rPr>
                <w:i/>
              </w:rPr>
              <w:t xml:space="preserve">Adam </w:t>
            </w:r>
            <w:proofErr w:type="spellStart"/>
            <w:r>
              <w:rPr>
                <w:i/>
              </w:rPr>
              <w:t>Dorywalski</w:t>
            </w:r>
            <w:proofErr w:type="spellEnd"/>
          </w:p>
        </w:tc>
      </w:tr>
      <w:tr w:rsidRPr="001E19E2" w:rsidR="001E19E2" w:rsidTr="00CE68BA" w14:paraId="02FDC2A9" w14:textId="77777777">
        <w:tc>
          <w:tcPr>
            <w:tcW w:w="1668" w:type="dxa"/>
          </w:tcPr>
          <w:p w:rsidRPr="001E19E2" w:rsidR="001E19E2" w:rsidP="001E19E2" w:rsidRDefault="001E19E2" w14:paraId="0FDDE9B5" w14:textId="77777777">
            <w:pPr>
              <w:overflowPunct w:val="0"/>
              <w:autoSpaceDE w:val="0"/>
              <w:autoSpaceDN w:val="0"/>
              <w:adjustRightInd w:val="0"/>
              <w:spacing w:line="240" w:lineRule="auto"/>
              <w:textAlignment w:val="baseline"/>
              <w:rPr>
                <w:i/>
              </w:rPr>
            </w:pPr>
            <w:r>
              <w:rPr>
                <w:i/>
              </w:rPr>
              <w:t>Tel.</w:t>
            </w:r>
          </w:p>
        </w:tc>
        <w:tc>
          <w:tcPr>
            <w:tcW w:w="5519" w:type="dxa"/>
          </w:tcPr>
          <w:p w:rsidRPr="001E19E2" w:rsidR="001E19E2" w:rsidP="001E19E2" w:rsidRDefault="001E19E2" w14:paraId="4F5B7754" w14:textId="644CFF56">
            <w:pPr>
              <w:overflowPunct w:val="0"/>
              <w:autoSpaceDE w:val="0"/>
              <w:autoSpaceDN w:val="0"/>
              <w:adjustRightInd w:val="0"/>
              <w:spacing w:line="240" w:lineRule="auto"/>
              <w:textAlignment w:val="baseline"/>
              <w:rPr>
                <w:i/>
              </w:rPr>
            </w:pPr>
            <w:r>
              <w:rPr>
                <w:i/>
              </w:rPr>
              <w:t>+32 2 5469397</w:t>
            </w:r>
          </w:p>
        </w:tc>
      </w:tr>
      <w:tr w:rsidRPr="001E19E2" w:rsidR="001E19E2" w:rsidTr="00CE68BA" w14:paraId="14B73272" w14:textId="77777777">
        <w:trPr>
          <w:trHeight w:val="80"/>
        </w:trPr>
        <w:tc>
          <w:tcPr>
            <w:tcW w:w="1668" w:type="dxa"/>
          </w:tcPr>
          <w:p w:rsidRPr="001E19E2" w:rsidR="001E19E2" w:rsidP="001E19E2" w:rsidRDefault="00E1573A" w14:paraId="5C218B82" w14:textId="74F267B2">
            <w:pPr>
              <w:overflowPunct w:val="0"/>
              <w:autoSpaceDE w:val="0"/>
              <w:autoSpaceDN w:val="0"/>
              <w:adjustRightInd w:val="0"/>
              <w:spacing w:line="240" w:lineRule="auto"/>
              <w:textAlignment w:val="baseline"/>
              <w:rPr>
                <w:i/>
              </w:rPr>
            </w:pPr>
            <w:r>
              <w:rPr>
                <w:i/>
              </w:rPr>
              <w:t>E-mail</w:t>
            </w:r>
          </w:p>
        </w:tc>
        <w:tc>
          <w:tcPr>
            <w:tcW w:w="5519" w:type="dxa"/>
          </w:tcPr>
          <w:p w:rsidRPr="001E19E2" w:rsidR="001E19E2" w:rsidP="001E19E2" w:rsidRDefault="00DC5BE5" w14:paraId="0DF1EA53" w14:textId="77777777">
            <w:pPr>
              <w:overflowPunct w:val="0"/>
              <w:autoSpaceDE w:val="0"/>
              <w:autoSpaceDN w:val="0"/>
              <w:adjustRightInd w:val="0"/>
              <w:spacing w:line="240" w:lineRule="auto"/>
              <w:textAlignment w:val="baseline"/>
              <w:rPr>
                <w:i/>
              </w:rPr>
            </w:pPr>
            <w:hyperlink w:history="1" r:id="rId55">
              <w:r w:rsidR="00381CCE">
                <w:rPr>
                  <w:i/>
                  <w:color w:val="0000FF"/>
                  <w:u w:val="single"/>
                </w:rPr>
                <w:t>Adam.Dorywalski@eesc.europa.eu</w:t>
              </w:r>
            </w:hyperlink>
          </w:p>
        </w:tc>
      </w:tr>
    </w:tbl>
    <w:p w:rsidR="00055407" w:rsidRDefault="00055407" w14:paraId="2FEBBE37" w14:textId="77777777">
      <w:pPr>
        <w:spacing w:after="160" w:line="259" w:lineRule="auto"/>
        <w:jc w:val="left"/>
      </w:pPr>
      <w:r>
        <w:br w:type="page"/>
      </w:r>
    </w:p>
    <w:p w:rsidRPr="00B60D9A" w:rsidR="00E34939" w:rsidP="00E34939" w:rsidRDefault="00DC5BE5" w14:paraId="51598283" w14:textId="4C844AF2">
      <w:pPr>
        <w:widowControl w:val="0"/>
        <w:numPr>
          <w:ilvl w:val="0"/>
          <w:numId w:val="23"/>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56">
        <w:r w:rsidR="00E34939">
          <w:rPr>
            <w:b/>
            <w:i/>
            <w:color w:val="0000FF"/>
            <w:sz w:val="28"/>
            <w:u w:val="single"/>
          </w:rPr>
          <w:t>Verordening kritieke geneesmiddelen – Bijbehorende links</w:t>
        </w:r>
      </w:hyperlink>
    </w:p>
    <w:p w:rsidRPr="00E34939" w:rsidR="004F51B1" w:rsidP="00B60D9A" w:rsidRDefault="004F51B1" w14:paraId="756BCE6E" w14:textId="77777777">
      <w:pPr>
        <w:widowControl w:val="0"/>
        <w:overflowPunct w:val="0"/>
        <w:autoSpaceDE w:val="0"/>
        <w:autoSpaceDN w:val="0"/>
        <w:adjustRightInd w:val="0"/>
        <w:spacing w:after="200" w:line="276" w:lineRule="auto"/>
        <w:ind w:left="360"/>
        <w:contextualSpacing/>
        <w:jc w:val="left"/>
        <w:textAlignment w:val="baseline"/>
        <w:rPr>
          <w:sz w:val="28"/>
          <w:szCs w:val="28"/>
          <w:lang w:val="en-GB" w:eastAsia="zh-CN"/>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670"/>
      </w:tblGrid>
      <w:tr w:rsidRPr="00E34939" w:rsidR="00E34939" w:rsidTr="001757A2" w14:paraId="66DA7C26" w14:textId="77777777">
        <w:tc>
          <w:tcPr>
            <w:tcW w:w="1701" w:type="dxa"/>
          </w:tcPr>
          <w:p w:rsidRPr="00E34939" w:rsidR="00E34939" w:rsidP="00E34939" w:rsidRDefault="00E34939" w14:paraId="71F0C769" w14:textId="77777777">
            <w:pPr>
              <w:tabs>
                <w:tab w:val="center" w:pos="284"/>
              </w:tabs>
              <w:overflowPunct w:val="0"/>
              <w:autoSpaceDE w:val="0"/>
              <w:autoSpaceDN w:val="0"/>
              <w:adjustRightInd w:val="0"/>
              <w:ind w:left="266" w:hanging="266"/>
              <w:textAlignment w:val="baseline"/>
              <w:rPr>
                <w:b/>
              </w:rPr>
            </w:pPr>
            <w:r>
              <w:rPr>
                <w:b/>
              </w:rPr>
              <w:t>Rapporteur</w:t>
            </w:r>
          </w:p>
        </w:tc>
        <w:tc>
          <w:tcPr>
            <w:tcW w:w="5670" w:type="dxa"/>
          </w:tcPr>
          <w:p w:rsidRPr="00E34939" w:rsidR="00E34939" w:rsidP="00E34939" w:rsidRDefault="00E34939" w14:paraId="3D1EEF98" w14:textId="77777777">
            <w:pPr>
              <w:tabs>
                <w:tab w:val="center" w:pos="284"/>
              </w:tabs>
              <w:overflowPunct w:val="0"/>
              <w:autoSpaceDE w:val="0"/>
              <w:autoSpaceDN w:val="0"/>
              <w:adjustRightInd w:val="0"/>
              <w:ind w:left="266" w:hanging="266"/>
              <w:textAlignment w:val="baseline"/>
            </w:pPr>
            <w:proofErr w:type="spellStart"/>
            <w:r>
              <w:t>Veselin</w:t>
            </w:r>
            <w:proofErr w:type="spellEnd"/>
            <w:r>
              <w:t xml:space="preserve"> MITOV (groep Werknemers – BG)</w:t>
            </w:r>
          </w:p>
        </w:tc>
      </w:tr>
      <w:tr w:rsidRPr="00E34939" w:rsidR="00E34939" w:rsidTr="001757A2" w14:paraId="43AC0DCB" w14:textId="77777777">
        <w:tc>
          <w:tcPr>
            <w:tcW w:w="1701" w:type="dxa"/>
          </w:tcPr>
          <w:p w:rsidRPr="00E34939" w:rsidR="00E34939" w:rsidP="00E34939" w:rsidRDefault="00E34939" w14:paraId="66D9A727" w14:textId="77777777">
            <w:pPr>
              <w:tabs>
                <w:tab w:val="center" w:pos="284"/>
              </w:tabs>
              <w:overflowPunct w:val="0"/>
              <w:autoSpaceDE w:val="0"/>
              <w:autoSpaceDN w:val="0"/>
              <w:adjustRightInd w:val="0"/>
              <w:ind w:left="266" w:hanging="266"/>
              <w:textAlignment w:val="baseline"/>
              <w:rPr>
                <w:b/>
              </w:rPr>
            </w:pPr>
            <w:proofErr w:type="spellStart"/>
            <w:r>
              <w:rPr>
                <w:b/>
              </w:rPr>
              <w:t>Corapporteur</w:t>
            </w:r>
            <w:proofErr w:type="spellEnd"/>
          </w:p>
        </w:tc>
        <w:tc>
          <w:tcPr>
            <w:tcW w:w="5670" w:type="dxa"/>
          </w:tcPr>
          <w:p w:rsidRPr="00E34939" w:rsidR="00E34939" w:rsidP="00E34939" w:rsidRDefault="00E34939" w14:paraId="46EE6BD8" w14:textId="77777777">
            <w:pPr>
              <w:tabs>
                <w:tab w:val="center" w:pos="284"/>
              </w:tabs>
              <w:overflowPunct w:val="0"/>
              <w:autoSpaceDE w:val="0"/>
              <w:autoSpaceDN w:val="0"/>
              <w:adjustRightInd w:val="0"/>
              <w:ind w:left="266" w:hanging="266"/>
              <w:textAlignment w:val="baseline"/>
            </w:pPr>
            <w:proofErr w:type="spellStart"/>
            <w:r>
              <w:t>Elżbieta</w:t>
            </w:r>
            <w:proofErr w:type="spellEnd"/>
            <w:r>
              <w:t xml:space="preserve"> SZADZIŃSKA (cat. 3 – PL)</w:t>
            </w:r>
          </w:p>
        </w:tc>
      </w:tr>
      <w:tr w:rsidRPr="00E34939" w:rsidR="00E34939" w:rsidTr="001757A2" w14:paraId="3F2AA4CA" w14:textId="77777777">
        <w:tc>
          <w:tcPr>
            <w:tcW w:w="7371" w:type="dxa"/>
            <w:gridSpan w:val="2"/>
          </w:tcPr>
          <w:p w:rsidRPr="00E34939" w:rsidR="00E34939" w:rsidP="00E34939" w:rsidRDefault="00E34939" w14:paraId="3A99F3CC" w14:textId="77777777">
            <w:pPr>
              <w:tabs>
                <w:tab w:val="center" w:pos="284"/>
              </w:tabs>
              <w:overflowPunct w:val="0"/>
              <w:autoSpaceDE w:val="0"/>
              <w:autoSpaceDN w:val="0"/>
              <w:adjustRightInd w:val="0"/>
              <w:spacing w:line="160" w:lineRule="exact"/>
              <w:ind w:left="266" w:hanging="266"/>
              <w:textAlignment w:val="baseline"/>
            </w:pPr>
          </w:p>
        </w:tc>
      </w:tr>
      <w:tr w:rsidRPr="00E34939" w:rsidR="00E34939" w:rsidTr="001757A2" w14:paraId="60C25C06" w14:textId="77777777">
        <w:tc>
          <w:tcPr>
            <w:tcW w:w="1701" w:type="dxa"/>
            <w:vMerge w:val="restart"/>
          </w:tcPr>
          <w:p w:rsidRPr="00E34939" w:rsidR="00E34939" w:rsidP="00E34939" w:rsidRDefault="00E34939" w14:paraId="62009E64"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5670" w:type="dxa"/>
          </w:tcPr>
          <w:p w:rsidR="004B7430" w:rsidP="00E34939" w:rsidRDefault="004B7430" w14:paraId="275E7DFE" w14:textId="20DCA4F3">
            <w:pPr>
              <w:tabs>
                <w:tab w:val="center" w:pos="284"/>
              </w:tabs>
              <w:overflowPunct w:val="0"/>
              <w:autoSpaceDE w:val="0"/>
              <w:autoSpaceDN w:val="0"/>
              <w:adjustRightInd w:val="0"/>
              <w:ind w:left="266" w:hanging="266"/>
              <w:textAlignment w:val="baseline"/>
            </w:pPr>
            <w:r>
              <w:t xml:space="preserve">COM(2025) 102 </w:t>
            </w:r>
            <w:proofErr w:type="spellStart"/>
            <w:r>
              <w:t>final</w:t>
            </w:r>
            <w:proofErr w:type="spellEnd"/>
          </w:p>
          <w:p w:rsidRPr="00E34939" w:rsidR="00E34939" w:rsidP="00E34939" w:rsidRDefault="00E34939" w14:paraId="4CC94755" w14:textId="411D980A">
            <w:pPr>
              <w:tabs>
                <w:tab w:val="center" w:pos="284"/>
              </w:tabs>
              <w:overflowPunct w:val="0"/>
              <w:autoSpaceDE w:val="0"/>
              <w:autoSpaceDN w:val="0"/>
              <w:adjustRightInd w:val="0"/>
              <w:ind w:left="266" w:hanging="266"/>
              <w:textAlignment w:val="baseline"/>
            </w:pPr>
            <w:r>
              <w:t>EESC-2025-01074-00-00-AC</w:t>
            </w:r>
          </w:p>
        </w:tc>
      </w:tr>
      <w:tr w:rsidRPr="00E34939" w:rsidR="00E34939" w:rsidTr="001757A2" w14:paraId="465114C9" w14:textId="77777777">
        <w:tc>
          <w:tcPr>
            <w:tcW w:w="1701" w:type="dxa"/>
            <w:vMerge/>
          </w:tcPr>
          <w:p w:rsidRPr="00E34939" w:rsidR="00E34939" w:rsidP="00E34939" w:rsidRDefault="00E34939" w14:paraId="1B512B59" w14:textId="77777777">
            <w:pPr>
              <w:tabs>
                <w:tab w:val="center" w:pos="284"/>
              </w:tabs>
              <w:overflowPunct w:val="0"/>
              <w:autoSpaceDE w:val="0"/>
              <w:autoSpaceDN w:val="0"/>
              <w:adjustRightInd w:val="0"/>
              <w:ind w:left="266" w:hanging="266"/>
              <w:textAlignment w:val="baseline"/>
              <w:rPr>
                <w:b/>
              </w:rPr>
            </w:pPr>
          </w:p>
        </w:tc>
        <w:tc>
          <w:tcPr>
            <w:tcW w:w="5670" w:type="dxa"/>
          </w:tcPr>
          <w:p w:rsidRPr="00E34939" w:rsidR="00E34939" w:rsidP="00E34939" w:rsidRDefault="00E34939" w14:paraId="13F8AEA8" w14:textId="77777777">
            <w:pPr>
              <w:tabs>
                <w:tab w:val="center" w:pos="284"/>
              </w:tabs>
              <w:overflowPunct w:val="0"/>
              <w:autoSpaceDE w:val="0"/>
              <w:autoSpaceDN w:val="0"/>
              <w:adjustRightInd w:val="0"/>
              <w:ind w:left="266" w:hanging="266"/>
              <w:textAlignment w:val="baseline"/>
            </w:pPr>
          </w:p>
        </w:tc>
      </w:tr>
    </w:tbl>
    <w:p w:rsidRPr="00E34939" w:rsidR="00E34939" w:rsidP="00E34939" w:rsidRDefault="00E34939" w14:paraId="2F972DE0"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E34939" w:rsidR="00E34939" w:rsidP="00E34939" w:rsidRDefault="00E34939" w14:paraId="55C7AF75" w14:textId="77777777">
      <w:pPr>
        <w:keepNext/>
        <w:keepLines/>
        <w:tabs>
          <w:tab w:val="center" w:pos="284"/>
        </w:tabs>
        <w:overflowPunct w:val="0"/>
        <w:autoSpaceDE w:val="0"/>
        <w:autoSpaceDN w:val="0"/>
        <w:adjustRightInd w:val="0"/>
        <w:ind w:left="266" w:hanging="266"/>
        <w:textAlignment w:val="baseline"/>
        <w:rPr>
          <w:b/>
          <w:lang w:val="en-GB"/>
        </w:rPr>
      </w:pPr>
    </w:p>
    <w:p w:rsidRPr="00E34939" w:rsidR="00E34939" w:rsidP="00E34939" w:rsidRDefault="00E34939" w14:paraId="68A30779" w14:textId="77777777">
      <w:pPr>
        <w:keepNext/>
        <w:keepLines/>
        <w:tabs>
          <w:tab w:val="center" w:pos="284"/>
        </w:tabs>
        <w:overflowPunct w:val="0"/>
        <w:autoSpaceDE w:val="0"/>
        <w:autoSpaceDN w:val="0"/>
        <w:adjustRightInd w:val="0"/>
        <w:ind w:left="266" w:hanging="266"/>
        <w:textAlignment w:val="baseline"/>
        <w:rPr>
          <w:bCs/>
        </w:rPr>
      </w:pPr>
      <w:r>
        <w:t>Het EESC:</w:t>
      </w:r>
    </w:p>
    <w:p w:rsidRPr="00E34939" w:rsidR="00E34939" w:rsidP="00E34939" w:rsidRDefault="00E34939" w14:paraId="5162A358" w14:textId="77777777">
      <w:pPr>
        <w:keepNext/>
        <w:keepLines/>
        <w:tabs>
          <w:tab w:val="center" w:pos="284"/>
        </w:tabs>
        <w:overflowPunct w:val="0"/>
        <w:autoSpaceDE w:val="0"/>
        <w:autoSpaceDN w:val="0"/>
        <w:adjustRightInd w:val="0"/>
        <w:ind w:left="266" w:hanging="266"/>
        <w:textAlignment w:val="baseline"/>
        <w:rPr>
          <w:bCs/>
          <w:lang w:val="en-GB"/>
        </w:rPr>
      </w:pPr>
    </w:p>
    <w:p w:rsidRPr="004B7430" w:rsidR="00E34939" w:rsidP="00B60D9A" w:rsidRDefault="00E34939" w14:paraId="50214082"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6" w:id="24"/>
      <w:bookmarkStart w:name="_Toc202345579" w:id="25"/>
      <w:r>
        <w:t>beveelt aan dat de</w:t>
      </w:r>
      <w:r>
        <w:rPr>
          <w:b/>
          <w:bCs/>
        </w:rPr>
        <w:t xml:space="preserve"> financiering aanzienlijk wordt verhoogd</w:t>
      </w:r>
      <w:r>
        <w:t xml:space="preserve"> ter ondersteuning van de doelstellingen van de verordening kritieke geneesmiddelen. Er zou een </w:t>
      </w:r>
      <w:r>
        <w:rPr>
          <w:b/>
          <w:bCs/>
        </w:rPr>
        <w:t>specifiek Europees fonds moeten worden opricht voor grondstoffen, actieve farmaceutische ingrediënten (</w:t>
      </w:r>
      <w:proofErr w:type="spellStart"/>
      <w:r>
        <w:rPr>
          <w:b/>
          <w:bCs/>
        </w:rPr>
        <w:t>API’s</w:t>
      </w:r>
      <w:proofErr w:type="spellEnd"/>
      <w:r>
        <w:rPr>
          <w:b/>
          <w:bCs/>
        </w:rPr>
        <w:t>) en kritieke geneesmiddelen</w:t>
      </w:r>
      <w:r>
        <w:t>, met financiële bijdragen van de lidstaten, de Europese Investeringsbank (EIB) en de particuliere sector. De financiering moet productie in de EU en O&amp;O voor duurzame technologieën ondersteunen en kostennadelen in vergelijking met producenten van buiten de EU compenseren;</w:t>
      </w:r>
      <w:bookmarkEnd w:id="24"/>
      <w:bookmarkEnd w:id="25"/>
    </w:p>
    <w:p w:rsidRPr="004B7430" w:rsidR="00E34939" w:rsidP="00B60D9A" w:rsidRDefault="00E34939" w14:paraId="79209AD6"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7" w:id="26"/>
      <w:bookmarkStart w:name="_Toc202345580" w:id="27"/>
      <w:r>
        <w:t xml:space="preserve">pleit ervoor dat er een </w:t>
      </w:r>
      <w:r>
        <w:rPr>
          <w:b/>
          <w:bCs/>
        </w:rPr>
        <w:t xml:space="preserve">volledig </w:t>
      </w:r>
      <w:proofErr w:type="spellStart"/>
      <w:r>
        <w:rPr>
          <w:b/>
          <w:bCs/>
        </w:rPr>
        <w:t>interoperabele</w:t>
      </w:r>
      <w:proofErr w:type="spellEnd"/>
      <w:r>
        <w:rPr>
          <w:b/>
          <w:bCs/>
        </w:rPr>
        <w:t xml:space="preserve"> EU-brede databank</w:t>
      </w:r>
      <w:r>
        <w:t xml:space="preserve"> wordt opgezet waarin nationale databanken worden geïntegreerd, waarmee de kwetsbaarheden van de toeleveringsketen in </w:t>
      </w:r>
      <w:proofErr w:type="spellStart"/>
      <w:r>
        <w:t>realtime</w:t>
      </w:r>
      <w:proofErr w:type="spellEnd"/>
      <w:r>
        <w:t xml:space="preserve"> zichtbaar worden gemaakt en waarmee tegelijkertijd wordt gezorgd voor cyberbeveiliging. Er moet financiering worden toegewezen aan</w:t>
      </w:r>
      <w:r>
        <w:rPr>
          <w:b/>
          <w:bCs/>
        </w:rPr>
        <w:t xml:space="preserve"> </w:t>
      </w:r>
      <w:proofErr w:type="spellStart"/>
      <w:r>
        <w:rPr>
          <w:b/>
          <w:bCs/>
        </w:rPr>
        <w:t>realtime</w:t>
      </w:r>
      <w:proofErr w:type="spellEnd"/>
      <w:r>
        <w:rPr>
          <w:b/>
          <w:bCs/>
        </w:rPr>
        <w:t xml:space="preserve"> tracking, systemen voor vroegtijdige waarschuwing en digitale technologieën</w:t>
      </w:r>
      <w:r>
        <w:t xml:space="preserve"> om tekorten te voorspellen en de crisisrespons te verbeteren;</w:t>
      </w:r>
      <w:bookmarkEnd w:id="26"/>
      <w:bookmarkEnd w:id="27"/>
    </w:p>
    <w:p w:rsidRPr="004B7430" w:rsidR="00E34939" w:rsidP="00B60D9A" w:rsidRDefault="00E34939" w14:paraId="3B6A2338"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8" w:id="28"/>
      <w:bookmarkStart w:name="_Toc202345581" w:id="29"/>
      <w:r>
        <w:t>benadrukt de noodzaak van een</w:t>
      </w:r>
      <w:r>
        <w:rPr>
          <w:b/>
          <w:bCs/>
        </w:rPr>
        <w:t xml:space="preserve"> alomvattende, empirisch onderbouwde effectbeoordeling</w:t>
      </w:r>
      <w:r>
        <w:t xml:space="preserve"> van de verordening kritieke geneesmiddelen, die parallel met de wetgevingswerkzaamheden plaatsvindt en de goedkeuring van de voorgestelde verordening niet mag vertragen, die de gehele toeleveringsketen omvat, en die ook kijkt naar de </w:t>
      </w:r>
      <w:proofErr w:type="spellStart"/>
      <w:r>
        <w:t>sociaal-economische</w:t>
      </w:r>
      <w:proofErr w:type="spellEnd"/>
      <w:r>
        <w:t xml:space="preserve"> gevolgen;</w:t>
      </w:r>
      <w:bookmarkEnd w:id="28"/>
      <w:bookmarkEnd w:id="29"/>
    </w:p>
    <w:p w:rsidRPr="004B7430" w:rsidR="00E34939" w:rsidP="00B60D9A" w:rsidRDefault="00E34939" w14:paraId="36F56BB7" w14:textId="77777777">
      <w:pPr>
        <w:pStyle w:val="ListParagraph"/>
        <w:numPr>
          <w:ilvl w:val="0"/>
          <w:numId w:val="48"/>
        </w:numPr>
        <w:overflowPunct w:val="0"/>
        <w:autoSpaceDE w:val="0"/>
        <w:autoSpaceDN w:val="0"/>
        <w:adjustRightInd w:val="0"/>
        <w:ind w:left="284" w:hanging="284"/>
        <w:textAlignment w:val="baseline"/>
        <w:outlineLvl w:val="1"/>
        <w:rPr>
          <w:b/>
          <w:bCs/>
          <w:szCs w:val="20"/>
        </w:rPr>
      </w:pPr>
      <w:bookmarkStart w:name="_Toc201570909" w:id="30"/>
      <w:bookmarkStart w:name="_Toc202345582" w:id="31"/>
      <w:r>
        <w:t xml:space="preserve">is van mening dat de EU moet investeren in </w:t>
      </w:r>
      <w:r>
        <w:rPr>
          <w:b/>
          <w:bCs/>
        </w:rPr>
        <w:t xml:space="preserve">grootschalige bij- en omscholingsprogramma’s </w:t>
      </w:r>
      <w:r>
        <w:t xml:space="preserve">en kenniscentra moet oprichten, en dat er meer middelen moeten worden vrijgemaakt voor beroepsonderwijs, </w:t>
      </w:r>
      <w:proofErr w:type="spellStart"/>
      <w:r>
        <w:t>leerlingplaatsen</w:t>
      </w:r>
      <w:proofErr w:type="spellEnd"/>
      <w:r>
        <w:t>, universitaire programma’s en op het bedrijfsleven afgestemde opleidingen;</w:t>
      </w:r>
      <w:bookmarkEnd w:id="30"/>
      <w:bookmarkEnd w:id="31"/>
    </w:p>
    <w:p w:rsidRPr="004B7430" w:rsidR="00E34939" w:rsidP="00B60D9A" w:rsidRDefault="00E34939" w14:paraId="1C78A75D"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0" w:id="32"/>
      <w:bookmarkStart w:name="_Toc202345583" w:id="33"/>
      <w:r>
        <w:t xml:space="preserve">beveelt aan dat een analyse wordt uitgevoerd van het voorstel om de </w:t>
      </w:r>
      <w:r>
        <w:rPr>
          <w:b/>
          <w:bCs/>
        </w:rPr>
        <w:t>verordening kritieke geneesmiddelen te integreren in het bredere strategische kader inzake autonomie en veiligheid van de EU</w:t>
      </w:r>
      <w:r>
        <w:t>, waarbij wordt erkend dat de farmaceutische toeleveringsketens een kwestie van volksgezondheid en Europese veiligheid zijn;</w:t>
      </w:r>
      <w:bookmarkEnd w:id="32"/>
      <w:bookmarkEnd w:id="33"/>
    </w:p>
    <w:p w:rsidRPr="004B7430" w:rsidR="00E34939" w:rsidP="00B60D9A" w:rsidRDefault="00E34939" w14:paraId="70E4EA69"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1" w:id="34"/>
      <w:bookmarkStart w:name="_Toc202345584" w:id="35"/>
      <w:r>
        <w:t xml:space="preserve">dringt aan op </w:t>
      </w:r>
      <w:r>
        <w:rPr>
          <w:b/>
          <w:bCs/>
        </w:rPr>
        <w:t>krachtige maatregelen om de betaalbaarheid van kritieke geneesmiddelen, waaronder geneesmiddelen voor zeldzame ziekten, te waarborgen</w:t>
      </w:r>
      <w:r>
        <w:t xml:space="preserve"> door mechanismen in te voeren om de prijsstelling van geneesmiddelen te reguleren, de transparantie te vergroten en prijsstijgingen voor consumenten te voorkomen.</w:t>
      </w:r>
      <w:bookmarkEnd w:id="34"/>
      <w:bookmarkEnd w:id="35"/>
    </w:p>
    <w:p w:rsidRPr="00E34939" w:rsidR="00E34939" w:rsidP="00E34939" w:rsidRDefault="00E34939" w14:paraId="1901AF10" w14:textId="77777777">
      <w:pPr>
        <w:overflowPunct w:val="0"/>
        <w:autoSpaceDE w:val="0"/>
        <w:autoSpaceDN w:val="0"/>
        <w:adjustRightInd w:val="0"/>
        <w:textAlignment w:val="baseline"/>
        <w:rPr>
          <w:szCs w:val="20"/>
          <w:lang w:val="en-GB"/>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378"/>
      </w:tblGrid>
      <w:tr w:rsidRPr="00E34939" w:rsidR="00E34939" w:rsidTr="00CE68BA" w14:paraId="0CBCFC05" w14:textId="77777777">
        <w:tc>
          <w:tcPr>
            <w:tcW w:w="1809" w:type="dxa"/>
          </w:tcPr>
          <w:p w:rsidRPr="00E34939" w:rsidR="00E34939" w:rsidP="00E34939" w:rsidRDefault="00E34939" w14:paraId="70A5C875" w14:textId="77777777">
            <w:pPr>
              <w:overflowPunct w:val="0"/>
              <w:autoSpaceDE w:val="0"/>
              <w:autoSpaceDN w:val="0"/>
              <w:adjustRightInd w:val="0"/>
              <w:spacing w:line="240" w:lineRule="auto"/>
              <w:textAlignment w:val="baseline"/>
              <w:rPr>
                <w:i/>
              </w:rPr>
            </w:pPr>
            <w:r>
              <w:rPr>
                <w:b/>
                <w:i/>
              </w:rPr>
              <w:t>Contactpersoon</w:t>
            </w:r>
          </w:p>
        </w:tc>
        <w:tc>
          <w:tcPr>
            <w:tcW w:w="5378" w:type="dxa"/>
          </w:tcPr>
          <w:p w:rsidRPr="00E34939" w:rsidR="00E34939" w:rsidP="00E34939" w:rsidRDefault="00E34939" w14:paraId="230833EE" w14:textId="7D1B02AE">
            <w:pPr>
              <w:overflowPunct w:val="0"/>
              <w:autoSpaceDE w:val="0"/>
              <w:autoSpaceDN w:val="0"/>
              <w:adjustRightInd w:val="0"/>
              <w:spacing w:line="240" w:lineRule="auto"/>
              <w:textAlignment w:val="baseline"/>
              <w:rPr>
                <w:i/>
              </w:rPr>
            </w:pPr>
            <w:proofErr w:type="spellStart"/>
            <w:r>
              <w:rPr>
                <w:i/>
              </w:rPr>
              <w:t>Jacopo</w:t>
            </w:r>
            <w:proofErr w:type="spellEnd"/>
            <w:r>
              <w:rPr>
                <w:i/>
              </w:rPr>
              <w:t xml:space="preserve"> </w:t>
            </w:r>
            <w:proofErr w:type="spellStart"/>
            <w:r>
              <w:rPr>
                <w:i/>
              </w:rPr>
              <w:t>Ernesto</w:t>
            </w:r>
            <w:proofErr w:type="spellEnd"/>
            <w:r>
              <w:rPr>
                <w:i/>
              </w:rPr>
              <w:t xml:space="preserve"> Caja</w:t>
            </w:r>
          </w:p>
        </w:tc>
      </w:tr>
      <w:tr w:rsidRPr="00E34939" w:rsidR="00E34939" w:rsidTr="00CE68BA" w14:paraId="1259B2BE" w14:textId="77777777">
        <w:tc>
          <w:tcPr>
            <w:tcW w:w="1809" w:type="dxa"/>
          </w:tcPr>
          <w:p w:rsidRPr="00E34939" w:rsidR="00E34939" w:rsidP="00E34939" w:rsidRDefault="00E34939" w14:paraId="491CF507" w14:textId="77777777">
            <w:pPr>
              <w:overflowPunct w:val="0"/>
              <w:autoSpaceDE w:val="0"/>
              <w:autoSpaceDN w:val="0"/>
              <w:adjustRightInd w:val="0"/>
              <w:spacing w:line="240" w:lineRule="auto"/>
              <w:textAlignment w:val="baseline"/>
              <w:rPr>
                <w:i/>
              </w:rPr>
            </w:pPr>
            <w:r>
              <w:rPr>
                <w:i/>
              </w:rPr>
              <w:t>Tel.</w:t>
            </w:r>
          </w:p>
        </w:tc>
        <w:tc>
          <w:tcPr>
            <w:tcW w:w="5378" w:type="dxa"/>
          </w:tcPr>
          <w:p w:rsidRPr="00E34939" w:rsidR="00E34939" w:rsidP="00E34939" w:rsidRDefault="00E34939" w14:paraId="76F0E3A2" w14:textId="134ADB4C">
            <w:pPr>
              <w:overflowPunct w:val="0"/>
              <w:autoSpaceDE w:val="0"/>
              <w:autoSpaceDN w:val="0"/>
              <w:adjustRightInd w:val="0"/>
              <w:spacing w:line="240" w:lineRule="auto"/>
              <w:textAlignment w:val="baseline"/>
              <w:rPr>
                <w:i/>
              </w:rPr>
            </w:pPr>
            <w:r>
              <w:rPr>
                <w:i/>
              </w:rPr>
              <w:t>+32 2 5469580</w:t>
            </w:r>
          </w:p>
        </w:tc>
      </w:tr>
      <w:tr w:rsidRPr="00E34939" w:rsidR="00E34939" w:rsidTr="00CE68BA" w14:paraId="29EF9342" w14:textId="77777777">
        <w:trPr>
          <w:trHeight w:val="80"/>
        </w:trPr>
        <w:tc>
          <w:tcPr>
            <w:tcW w:w="1809" w:type="dxa"/>
          </w:tcPr>
          <w:p w:rsidRPr="00E34939" w:rsidR="00E34939" w:rsidP="00E34939" w:rsidRDefault="00E34939" w14:paraId="162AE44A" w14:textId="77777777">
            <w:pPr>
              <w:overflowPunct w:val="0"/>
              <w:autoSpaceDE w:val="0"/>
              <w:autoSpaceDN w:val="0"/>
              <w:adjustRightInd w:val="0"/>
              <w:spacing w:line="240" w:lineRule="auto"/>
              <w:textAlignment w:val="baseline"/>
              <w:rPr>
                <w:i/>
              </w:rPr>
            </w:pPr>
            <w:r>
              <w:rPr>
                <w:i/>
              </w:rPr>
              <w:t>E-mail</w:t>
            </w:r>
          </w:p>
        </w:tc>
        <w:tc>
          <w:tcPr>
            <w:tcW w:w="5378" w:type="dxa"/>
          </w:tcPr>
          <w:p w:rsidRPr="00E34939" w:rsidR="00E34939" w:rsidP="00E34939" w:rsidRDefault="00DC5BE5" w14:paraId="0684A661" w14:textId="77777777">
            <w:pPr>
              <w:overflowPunct w:val="0"/>
              <w:autoSpaceDE w:val="0"/>
              <w:autoSpaceDN w:val="0"/>
              <w:adjustRightInd w:val="0"/>
              <w:spacing w:line="240" w:lineRule="auto"/>
              <w:textAlignment w:val="baseline"/>
              <w:rPr>
                <w:i/>
                <w:iCs/>
              </w:rPr>
            </w:pPr>
            <w:hyperlink w:history="1" r:id="rId57">
              <w:r w:rsidR="00381CCE">
                <w:rPr>
                  <w:i/>
                  <w:color w:val="0000FF"/>
                  <w:u w:val="single"/>
                </w:rPr>
                <w:t>JacopoErnesto.Caja@eesc.europa.eu</w:t>
              </w:r>
            </w:hyperlink>
            <w:r w:rsidR="00381CCE">
              <w:rPr>
                <w:i/>
              </w:rPr>
              <w:t xml:space="preserve"> </w:t>
            </w:r>
          </w:p>
        </w:tc>
      </w:tr>
    </w:tbl>
    <w:p w:rsidRPr="00E34939" w:rsidR="00E34939" w:rsidP="00E34939" w:rsidRDefault="00E34939" w14:paraId="66F11168" w14:textId="77777777">
      <w:pPr>
        <w:overflowPunct w:val="0"/>
        <w:autoSpaceDE w:val="0"/>
        <w:autoSpaceDN w:val="0"/>
        <w:adjustRightInd w:val="0"/>
        <w:jc w:val="center"/>
        <w:textAlignment w:val="baseline"/>
        <w:rPr>
          <w:szCs w:val="20"/>
          <w:lang w:val="en-GB"/>
        </w:rPr>
      </w:pPr>
    </w:p>
    <w:p w:rsidR="00E34939" w:rsidRDefault="00E34939" w14:paraId="7B14C9F4" w14:textId="354AAF24">
      <w:pPr>
        <w:spacing w:after="160" w:line="259" w:lineRule="auto"/>
        <w:jc w:val="left"/>
      </w:pPr>
      <w:r>
        <w:br w:type="page"/>
      </w:r>
    </w:p>
    <w:p w:rsidRPr="000F397E" w:rsidR="000F397E" w:rsidP="000F397E" w:rsidRDefault="00DC5BE5" w14:paraId="015BBC38" w14:textId="1CBC25D8">
      <w:pPr>
        <w:widowControl w:val="0"/>
        <w:numPr>
          <w:ilvl w:val="0"/>
          <w:numId w:val="23"/>
        </w:numPr>
        <w:overflowPunct w:val="0"/>
        <w:autoSpaceDE w:val="0"/>
        <w:autoSpaceDN w:val="0"/>
        <w:adjustRightInd w:val="0"/>
        <w:spacing w:line="276" w:lineRule="auto"/>
        <w:ind w:left="567" w:hanging="567"/>
        <w:contextualSpacing/>
        <w:jc w:val="left"/>
        <w:textAlignment w:val="baseline"/>
        <w:rPr>
          <w:sz w:val="28"/>
          <w:szCs w:val="28"/>
        </w:rPr>
      </w:pPr>
      <w:hyperlink w:history="1" r:id="rId58">
        <w:r w:rsidR="000F397E">
          <w:rPr>
            <w:b/>
            <w:i/>
            <w:color w:val="0000FF"/>
            <w:sz w:val="28"/>
            <w:u w:val="single"/>
          </w:rPr>
          <w:t>Europees actieplan voor de cyberbeveiliging van ziekenhuizen en zorgaanbieders</w:t>
        </w:r>
      </w:hyperlink>
    </w:p>
    <w:p w:rsidRPr="000F397E" w:rsidR="000F397E" w:rsidP="000F397E" w:rsidRDefault="000F397E" w14:paraId="37506AA4" w14:textId="77777777">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7140"/>
      </w:tblGrid>
      <w:tr w:rsidRPr="000F397E" w:rsidR="000F397E" w:rsidTr="001757A2" w14:paraId="04A98D5F" w14:textId="77777777">
        <w:tc>
          <w:tcPr>
            <w:tcW w:w="1701" w:type="dxa"/>
          </w:tcPr>
          <w:p w:rsidRPr="000F397E" w:rsidR="000F397E" w:rsidP="000F397E" w:rsidRDefault="000F397E" w14:paraId="2317D532" w14:textId="77777777">
            <w:pPr>
              <w:tabs>
                <w:tab w:val="center" w:pos="284"/>
              </w:tabs>
              <w:overflowPunct w:val="0"/>
              <w:autoSpaceDE w:val="0"/>
              <w:autoSpaceDN w:val="0"/>
              <w:adjustRightInd w:val="0"/>
              <w:ind w:left="266" w:hanging="266"/>
              <w:textAlignment w:val="baseline"/>
              <w:rPr>
                <w:b/>
              </w:rPr>
            </w:pPr>
            <w:r>
              <w:rPr>
                <w:b/>
              </w:rPr>
              <w:t>Rapporteur</w:t>
            </w:r>
          </w:p>
        </w:tc>
        <w:tc>
          <w:tcPr>
            <w:tcW w:w="7479" w:type="dxa"/>
          </w:tcPr>
          <w:p w:rsidRPr="000F397E" w:rsidR="000F397E" w:rsidP="000F397E" w:rsidRDefault="000F397E" w14:paraId="645AA645" w14:textId="77777777">
            <w:pPr>
              <w:tabs>
                <w:tab w:val="center" w:pos="284"/>
              </w:tabs>
              <w:overflowPunct w:val="0"/>
              <w:autoSpaceDE w:val="0"/>
              <w:autoSpaceDN w:val="0"/>
              <w:adjustRightInd w:val="0"/>
              <w:ind w:left="266" w:hanging="266"/>
              <w:textAlignment w:val="baseline"/>
            </w:pPr>
            <w:r>
              <w:t>Alain COHEUR (groep Maatschappelijke Organisaties – BE)</w:t>
            </w:r>
          </w:p>
        </w:tc>
      </w:tr>
      <w:tr w:rsidRPr="000F397E" w:rsidR="000F397E" w:rsidTr="001757A2" w14:paraId="4E626D6A" w14:textId="77777777">
        <w:tc>
          <w:tcPr>
            <w:tcW w:w="1701" w:type="dxa"/>
          </w:tcPr>
          <w:p w:rsidRPr="000F397E" w:rsidR="000F397E" w:rsidP="000F397E" w:rsidRDefault="000F397E" w14:paraId="77A122FD" w14:textId="77777777">
            <w:pPr>
              <w:tabs>
                <w:tab w:val="center" w:pos="284"/>
              </w:tabs>
              <w:overflowPunct w:val="0"/>
              <w:autoSpaceDE w:val="0"/>
              <w:autoSpaceDN w:val="0"/>
              <w:adjustRightInd w:val="0"/>
              <w:ind w:left="266" w:hanging="266"/>
              <w:textAlignment w:val="baseline"/>
              <w:rPr>
                <w:b/>
              </w:rPr>
            </w:pPr>
            <w:proofErr w:type="spellStart"/>
            <w:r>
              <w:rPr>
                <w:b/>
              </w:rPr>
              <w:t>Corapporteur</w:t>
            </w:r>
            <w:proofErr w:type="spellEnd"/>
          </w:p>
        </w:tc>
        <w:tc>
          <w:tcPr>
            <w:tcW w:w="7479" w:type="dxa"/>
          </w:tcPr>
          <w:p w:rsidRPr="000F397E" w:rsidR="000F397E" w:rsidP="000F397E" w:rsidRDefault="000F397E" w14:paraId="7BC84DED" w14:textId="77777777">
            <w:pPr>
              <w:tabs>
                <w:tab w:val="center" w:pos="284"/>
              </w:tabs>
              <w:overflowPunct w:val="0"/>
              <w:autoSpaceDE w:val="0"/>
              <w:autoSpaceDN w:val="0"/>
              <w:adjustRightInd w:val="0"/>
              <w:ind w:left="266" w:hanging="266"/>
              <w:textAlignment w:val="baseline"/>
            </w:pPr>
            <w:r>
              <w:t>Hervé JEANNIN (cat. 2 – FR)</w:t>
            </w:r>
          </w:p>
        </w:tc>
      </w:tr>
      <w:tr w:rsidRPr="000F397E" w:rsidR="000F397E" w:rsidTr="001757A2" w14:paraId="42D0F662" w14:textId="77777777">
        <w:tc>
          <w:tcPr>
            <w:tcW w:w="9180" w:type="dxa"/>
            <w:gridSpan w:val="2"/>
          </w:tcPr>
          <w:p w:rsidRPr="000F397E" w:rsidR="000F397E" w:rsidP="000F397E" w:rsidRDefault="000F397E" w14:paraId="310C6023" w14:textId="77777777">
            <w:pPr>
              <w:tabs>
                <w:tab w:val="center" w:pos="284"/>
              </w:tabs>
              <w:overflowPunct w:val="0"/>
              <w:autoSpaceDE w:val="0"/>
              <w:autoSpaceDN w:val="0"/>
              <w:adjustRightInd w:val="0"/>
              <w:spacing w:line="160" w:lineRule="exact"/>
              <w:ind w:left="266" w:hanging="266"/>
              <w:textAlignment w:val="baseline"/>
            </w:pPr>
          </w:p>
        </w:tc>
      </w:tr>
      <w:tr w:rsidRPr="000F397E" w:rsidR="000F397E" w:rsidTr="001757A2" w14:paraId="0BD5F07F" w14:textId="77777777">
        <w:tc>
          <w:tcPr>
            <w:tcW w:w="1701" w:type="dxa"/>
          </w:tcPr>
          <w:p w:rsidRPr="000F397E" w:rsidR="000F397E" w:rsidP="000F397E" w:rsidRDefault="000F397E" w14:paraId="6588D502"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7479" w:type="dxa"/>
          </w:tcPr>
          <w:p w:rsidR="002666A0" w:rsidP="000F397E" w:rsidRDefault="002666A0" w14:paraId="2852B56E" w14:textId="01CE5A1E">
            <w:pPr>
              <w:tabs>
                <w:tab w:val="center" w:pos="284"/>
              </w:tabs>
              <w:overflowPunct w:val="0"/>
              <w:autoSpaceDE w:val="0"/>
              <w:autoSpaceDN w:val="0"/>
              <w:adjustRightInd w:val="0"/>
              <w:ind w:left="266" w:hanging="266"/>
              <w:textAlignment w:val="baseline"/>
            </w:pPr>
            <w:r>
              <w:t xml:space="preserve">COM(2025) 10 </w:t>
            </w:r>
            <w:proofErr w:type="spellStart"/>
            <w:r>
              <w:t>final</w:t>
            </w:r>
            <w:proofErr w:type="spellEnd"/>
          </w:p>
          <w:p w:rsidRPr="000F397E" w:rsidR="000F397E" w:rsidP="000F397E" w:rsidRDefault="000F397E" w14:paraId="4D608B89" w14:textId="7904820B">
            <w:pPr>
              <w:tabs>
                <w:tab w:val="center" w:pos="284"/>
              </w:tabs>
              <w:overflowPunct w:val="0"/>
              <w:autoSpaceDE w:val="0"/>
              <w:autoSpaceDN w:val="0"/>
              <w:adjustRightInd w:val="0"/>
              <w:ind w:left="266" w:hanging="266"/>
              <w:textAlignment w:val="baseline"/>
            </w:pPr>
            <w:r>
              <w:t>EESC-2025-00633-00-00-AC</w:t>
            </w:r>
          </w:p>
        </w:tc>
      </w:tr>
    </w:tbl>
    <w:p w:rsidRPr="000F397E" w:rsidR="000F397E" w:rsidP="000F397E" w:rsidRDefault="000F397E" w14:paraId="2977F6EE" w14:textId="77777777">
      <w:pPr>
        <w:keepNext/>
        <w:keepLines/>
        <w:tabs>
          <w:tab w:val="center" w:pos="284"/>
        </w:tabs>
        <w:overflowPunct w:val="0"/>
        <w:autoSpaceDE w:val="0"/>
        <w:autoSpaceDN w:val="0"/>
        <w:adjustRightInd w:val="0"/>
        <w:ind w:left="266" w:hanging="266"/>
        <w:textAlignment w:val="baseline"/>
        <w:rPr>
          <w:b/>
          <w:lang w:val="en-GB"/>
        </w:rPr>
      </w:pPr>
    </w:p>
    <w:p w:rsidRPr="000F397E" w:rsidR="000F397E" w:rsidP="000F397E" w:rsidRDefault="000F397E" w14:paraId="7A48C42D"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0F397E" w:rsidR="000F397E" w:rsidP="000F397E" w:rsidRDefault="000F397E" w14:paraId="549AE9A2" w14:textId="77777777">
      <w:pPr>
        <w:keepNext/>
        <w:keepLines/>
        <w:tabs>
          <w:tab w:val="center" w:pos="284"/>
        </w:tabs>
        <w:overflowPunct w:val="0"/>
        <w:autoSpaceDE w:val="0"/>
        <w:autoSpaceDN w:val="0"/>
        <w:adjustRightInd w:val="0"/>
        <w:ind w:left="266" w:hanging="266"/>
        <w:textAlignment w:val="baseline"/>
        <w:rPr>
          <w:b/>
          <w:lang w:val="en-GB"/>
        </w:rPr>
      </w:pPr>
    </w:p>
    <w:p w:rsidR="000F397E" w:rsidP="000F397E" w:rsidRDefault="000F397E" w14:paraId="5601CC49" w14:textId="77777777">
      <w:pPr>
        <w:keepNext/>
        <w:keepLines/>
        <w:tabs>
          <w:tab w:val="center" w:pos="284"/>
        </w:tabs>
        <w:overflowPunct w:val="0"/>
        <w:autoSpaceDE w:val="0"/>
        <w:autoSpaceDN w:val="0"/>
        <w:adjustRightInd w:val="0"/>
        <w:ind w:left="266" w:hanging="266"/>
        <w:textAlignment w:val="baseline"/>
        <w:rPr>
          <w:bCs/>
        </w:rPr>
      </w:pPr>
      <w:r>
        <w:t>Het EESC:</w:t>
      </w:r>
    </w:p>
    <w:p w:rsidRPr="000F397E" w:rsidR="002666A0" w:rsidP="000F397E" w:rsidRDefault="002666A0" w14:paraId="35A4C957" w14:textId="77777777">
      <w:pPr>
        <w:keepNext/>
        <w:keepLines/>
        <w:tabs>
          <w:tab w:val="center" w:pos="284"/>
        </w:tabs>
        <w:overflowPunct w:val="0"/>
        <w:autoSpaceDE w:val="0"/>
        <w:autoSpaceDN w:val="0"/>
        <w:adjustRightInd w:val="0"/>
        <w:ind w:left="266" w:hanging="266"/>
        <w:textAlignment w:val="baseline"/>
        <w:rPr>
          <w:bCs/>
          <w:lang w:val="en-GB"/>
        </w:rPr>
      </w:pPr>
    </w:p>
    <w:p w:rsidRPr="002666A0" w:rsidR="000F397E" w:rsidP="00B60D9A" w:rsidRDefault="000F397E" w14:paraId="1E06DD98"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2" w:id="36"/>
      <w:bookmarkStart w:name="_Toc202345585" w:id="37"/>
      <w:r>
        <w:t>is ingenomen met het ambitieniveau van het Europees actieplan voor de cyberbeveiliging van ziekenhuizen en zorgaanbieders en met de aandacht die aan dit onderwerp wordt besteed. Verbetering van de cyberbeveiliging in de gezondheidssector komt ten goede aan de algemene veiligheid en weerbaarheid, en draagt bij aan de paraatheidsunie;</w:t>
      </w:r>
      <w:bookmarkEnd w:id="36"/>
      <w:bookmarkEnd w:id="37"/>
    </w:p>
    <w:p w:rsidRPr="002666A0" w:rsidR="000F397E" w:rsidP="00B60D9A" w:rsidRDefault="000F397E" w14:paraId="086FD83B"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3" w:id="38"/>
      <w:bookmarkStart w:name="_Toc202345586" w:id="39"/>
      <w:r>
        <w:t>betreurt dat de kwestie van de financiële ondersteuning voor de uitvoering van het actieplan nog niet aan bod is gebracht. Het EESC moedigt de Commissie aan te zorgen voor een thematische concentratie van de financiële steun via de cohesiefondsen;</w:t>
      </w:r>
      <w:bookmarkEnd w:id="38"/>
      <w:bookmarkEnd w:id="39"/>
    </w:p>
    <w:p w:rsidRPr="002666A0" w:rsidR="000F397E" w:rsidP="00B60D9A" w:rsidRDefault="000F397E" w14:paraId="45C6F1E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4" w:id="40"/>
      <w:bookmarkStart w:name="_Toc202345587" w:id="41"/>
      <w:r>
        <w:t xml:space="preserve">neemt kennis van de 6 miljoen EUR steun voor </w:t>
      </w:r>
      <w:proofErr w:type="spellStart"/>
      <w:r>
        <w:t>Enisa</w:t>
      </w:r>
      <w:proofErr w:type="spellEnd"/>
      <w:r>
        <w:t>, maar benadrukt dat deze financiering ontoereikend is gezien het belang van wat er op het spel staat;</w:t>
      </w:r>
      <w:bookmarkEnd w:id="40"/>
      <w:bookmarkEnd w:id="41"/>
    </w:p>
    <w:p w:rsidRPr="002666A0" w:rsidR="000F397E" w:rsidP="00B60D9A" w:rsidRDefault="000F397E" w14:paraId="7C3AF3AC"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5" w:id="42"/>
      <w:bookmarkStart w:name="_Toc202345588" w:id="43"/>
      <w:r>
        <w:t>beveelt aan bewustzijn te creëren over basispraktijken op het gebied van digitale hygiëne; te investeren in digitale tweelingen voor ziekenhuizen, zorgstelsels of medische apparatuur om het waarborgen van de veiligheid en het testen te vergemakkelijken; technische ondersteuning te bieden aan kleine medische eenheden zonder IT-diensten; te investeren in strategische technische capaciteiten;</w:t>
      </w:r>
      <w:bookmarkEnd w:id="42"/>
      <w:bookmarkEnd w:id="43"/>
    </w:p>
    <w:p w:rsidRPr="002666A0" w:rsidR="000F397E" w:rsidP="00B60D9A" w:rsidRDefault="000F397E" w14:paraId="7CA2F5A2"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6" w:id="44"/>
      <w:bookmarkStart w:name="_Toc202345589" w:id="45"/>
      <w:r>
        <w:t>vestigt de aandacht op een reeks voorzorgs- en preventiemaatregelen die het beschermingsniveau in de gezondheidszorg moeten verbeteren en het risico op cyberaanvallen moeten verkleinen: het uitvoeren van passende tests; de ontwikkeling van bedrijfscontinuïteitsplannen, die regelmatig worden bijgewerkt en beoordeeld, zowel intern als extern door onafhankelijke auditors; het houden van toezicht op goede werkwijzen op het gebied van monitoring en herstel;</w:t>
      </w:r>
      <w:bookmarkEnd w:id="44"/>
      <w:bookmarkEnd w:id="45"/>
    </w:p>
    <w:p w:rsidRPr="002666A0" w:rsidR="000F397E" w:rsidP="00B60D9A" w:rsidRDefault="000F397E" w14:paraId="12B6344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7" w:id="46"/>
      <w:bookmarkStart w:name="_Toc202345590" w:id="47"/>
      <w:r>
        <w:t>beveelt aan om samen met de sociale partners plannen voor permanente educatie en opleiding op te stellen, alsook mechanismen voor kennisoverdracht tussen de verschillende entiteiten en professionele belanghebbenden, om de uitdagingen op het gebied van cyberbeveiliging, ethiek, privacy en AI aan te gaan.</w:t>
      </w:r>
      <w:bookmarkEnd w:id="46"/>
      <w:bookmarkEnd w:id="47"/>
    </w:p>
    <w:p w:rsidRPr="000F397E" w:rsidR="000F397E" w:rsidP="000F397E" w:rsidRDefault="000F397E" w14:paraId="730034F9" w14:textId="77777777">
      <w:pPr>
        <w:overflowPunct w:val="0"/>
        <w:autoSpaceDE w:val="0"/>
        <w:autoSpaceDN w:val="0"/>
        <w:adjustRightInd w:val="0"/>
        <w:textAlignment w:val="baseline"/>
        <w:rPr>
          <w:szCs w:val="20"/>
          <w:lang w:val="en-GB"/>
        </w:rPr>
      </w:pPr>
    </w:p>
    <w:tbl>
      <w:tblPr>
        <w:tblStyle w:val="TableGrid20"/>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372"/>
      </w:tblGrid>
      <w:tr w:rsidRPr="000F397E" w:rsidR="000F397E" w:rsidTr="001757A2" w14:paraId="4456BAA8" w14:textId="77777777">
        <w:tc>
          <w:tcPr>
            <w:tcW w:w="985" w:type="pct"/>
          </w:tcPr>
          <w:p w:rsidRPr="000F397E" w:rsidR="000F397E" w:rsidP="000F397E" w:rsidRDefault="000F397E" w14:paraId="69FD2299" w14:textId="77777777">
            <w:pPr>
              <w:overflowPunct w:val="0"/>
              <w:autoSpaceDE w:val="0"/>
              <w:autoSpaceDN w:val="0"/>
              <w:adjustRightInd w:val="0"/>
              <w:spacing w:line="240" w:lineRule="auto"/>
              <w:textAlignment w:val="baseline"/>
              <w:rPr>
                <w:i/>
              </w:rPr>
            </w:pPr>
            <w:r>
              <w:rPr>
                <w:b/>
                <w:i/>
              </w:rPr>
              <w:t>Contactpersoon</w:t>
            </w:r>
          </w:p>
        </w:tc>
        <w:tc>
          <w:tcPr>
            <w:tcW w:w="4015" w:type="pct"/>
          </w:tcPr>
          <w:p w:rsidRPr="00B60D9A" w:rsidR="000F397E" w:rsidP="000F397E" w:rsidRDefault="000F397E" w14:paraId="2F254863" w14:textId="378EA086">
            <w:pPr>
              <w:overflowPunct w:val="0"/>
              <w:autoSpaceDE w:val="0"/>
              <w:autoSpaceDN w:val="0"/>
              <w:adjustRightInd w:val="0"/>
              <w:spacing w:line="240" w:lineRule="auto"/>
              <w:textAlignment w:val="baseline"/>
              <w:rPr>
                <w:i/>
              </w:rPr>
            </w:pPr>
            <w:proofErr w:type="spellStart"/>
            <w:r>
              <w:rPr>
                <w:i/>
              </w:rPr>
              <w:t>Ioannis</w:t>
            </w:r>
            <w:proofErr w:type="spellEnd"/>
            <w:r>
              <w:rPr>
                <w:i/>
              </w:rPr>
              <w:t xml:space="preserve"> </w:t>
            </w:r>
            <w:proofErr w:type="spellStart"/>
            <w:r>
              <w:rPr>
                <w:i/>
              </w:rPr>
              <w:t>Diamantopoulos</w:t>
            </w:r>
            <w:proofErr w:type="spellEnd"/>
          </w:p>
        </w:tc>
      </w:tr>
      <w:tr w:rsidRPr="000F397E" w:rsidR="000F397E" w:rsidTr="001757A2" w14:paraId="084C83C0" w14:textId="77777777">
        <w:tc>
          <w:tcPr>
            <w:tcW w:w="985" w:type="pct"/>
          </w:tcPr>
          <w:p w:rsidRPr="000F397E" w:rsidR="000F397E" w:rsidP="000F397E" w:rsidRDefault="000F397E" w14:paraId="4E439DD1" w14:textId="77777777">
            <w:pPr>
              <w:overflowPunct w:val="0"/>
              <w:autoSpaceDE w:val="0"/>
              <w:autoSpaceDN w:val="0"/>
              <w:adjustRightInd w:val="0"/>
              <w:spacing w:line="240" w:lineRule="auto"/>
              <w:textAlignment w:val="baseline"/>
              <w:rPr>
                <w:i/>
              </w:rPr>
            </w:pPr>
            <w:r>
              <w:rPr>
                <w:i/>
              </w:rPr>
              <w:t>Tel.</w:t>
            </w:r>
          </w:p>
        </w:tc>
        <w:tc>
          <w:tcPr>
            <w:tcW w:w="4015" w:type="pct"/>
          </w:tcPr>
          <w:p w:rsidRPr="000F397E" w:rsidR="000F397E" w:rsidP="000F397E" w:rsidRDefault="000F397E" w14:paraId="130A2C27" w14:textId="3D41C6B4">
            <w:pPr>
              <w:overflowPunct w:val="0"/>
              <w:autoSpaceDE w:val="0"/>
              <w:autoSpaceDN w:val="0"/>
              <w:adjustRightInd w:val="0"/>
              <w:spacing w:line="240" w:lineRule="auto"/>
              <w:textAlignment w:val="baseline"/>
              <w:rPr>
                <w:i/>
              </w:rPr>
            </w:pPr>
            <w:r>
              <w:rPr>
                <w:i/>
              </w:rPr>
              <w:t>+32 2 5469170</w:t>
            </w:r>
          </w:p>
        </w:tc>
      </w:tr>
      <w:tr w:rsidRPr="000F397E" w:rsidR="000F397E" w:rsidTr="001757A2" w14:paraId="27237F5B" w14:textId="77777777">
        <w:tc>
          <w:tcPr>
            <w:tcW w:w="985" w:type="pct"/>
          </w:tcPr>
          <w:p w:rsidRPr="000F397E" w:rsidR="000F397E" w:rsidP="000F397E" w:rsidRDefault="000F397E" w14:paraId="7A671D56" w14:textId="77777777">
            <w:pPr>
              <w:overflowPunct w:val="0"/>
              <w:autoSpaceDE w:val="0"/>
              <w:autoSpaceDN w:val="0"/>
              <w:adjustRightInd w:val="0"/>
              <w:spacing w:line="240" w:lineRule="auto"/>
              <w:textAlignment w:val="baseline"/>
              <w:rPr>
                <w:i/>
              </w:rPr>
            </w:pPr>
            <w:r>
              <w:rPr>
                <w:i/>
              </w:rPr>
              <w:t>E-mail</w:t>
            </w:r>
          </w:p>
        </w:tc>
        <w:tc>
          <w:tcPr>
            <w:tcW w:w="4015" w:type="pct"/>
          </w:tcPr>
          <w:p w:rsidR="000F397E" w:rsidP="000F397E" w:rsidRDefault="00DC5BE5" w14:paraId="178AEB8A" w14:textId="77777777">
            <w:pPr>
              <w:overflowPunct w:val="0"/>
              <w:autoSpaceDE w:val="0"/>
              <w:autoSpaceDN w:val="0"/>
              <w:adjustRightInd w:val="0"/>
              <w:spacing w:line="240" w:lineRule="auto"/>
              <w:textAlignment w:val="baseline"/>
            </w:pPr>
            <w:hyperlink w:history="1" r:id="rId59">
              <w:r w:rsidR="00381CCE">
                <w:rPr>
                  <w:i/>
                  <w:color w:val="0000FF"/>
                  <w:u w:val="single"/>
                </w:rPr>
                <w:t>Ioannis.Diamantopoulos@eesc.europa.eu</w:t>
              </w:r>
            </w:hyperlink>
          </w:p>
          <w:p w:rsidRPr="000F397E" w:rsidR="000F397E" w:rsidP="000F397E" w:rsidRDefault="000F397E" w14:paraId="60DD5C1C" w14:textId="77777777">
            <w:pPr>
              <w:overflowPunct w:val="0"/>
              <w:autoSpaceDE w:val="0"/>
              <w:autoSpaceDN w:val="0"/>
              <w:adjustRightInd w:val="0"/>
              <w:spacing w:line="240" w:lineRule="auto"/>
              <w:textAlignment w:val="baseline"/>
              <w:rPr>
                <w:i/>
              </w:rPr>
            </w:pPr>
          </w:p>
        </w:tc>
      </w:tr>
    </w:tbl>
    <w:p w:rsidRPr="000F397E" w:rsidR="000F397E" w:rsidP="000F397E" w:rsidRDefault="000F397E" w14:paraId="17D99017" w14:textId="77777777">
      <w:pPr>
        <w:overflowPunct w:val="0"/>
        <w:autoSpaceDE w:val="0"/>
        <w:autoSpaceDN w:val="0"/>
        <w:adjustRightInd w:val="0"/>
        <w:jc w:val="center"/>
        <w:textAlignment w:val="baseline"/>
        <w:rPr>
          <w:szCs w:val="20"/>
        </w:rPr>
      </w:pPr>
      <w:r>
        <w:t>_____________</w:t>
      </w:r>
    </w:p>
    <w:p w:rsidRPr="001E19E2" w:rsidR="000D394D" w:rsidRDefault="000D394D" w14:paraId="0D2DBE11" w14:textId="77777777">
      <w:pPr>
        <w:spacing w:after="160" w:line="259" w:lineRule="auto"/>
        <w:jc w:val="left"/>
        <w:rPr>
          <w:lang w:val="en-GB"/>
        </w:rPr>
      </w:pPr>
    </w:p>
    <w:sectPr w:rsidRPr="001E19E2" w:rsidR="000D394D" w:rsidSect="00055407">
      <w:headerReference w:type="even" r:id="rId60"/>
      <w:headerReference w:type="default" r:id="rId61"/>
      <w:footerReference w:type="even" r:id="rId62"/>
      <w:footerReference w:type="default" r:id="rId63"/>
      <w:headerReference w:type="first" r:id="rId64"/>
      <w:footerReference w:type="first" r:id="rId6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A52A" w14:textId="77777777" w:rsidR="00055407" w:rsidRPr="00055407" w:rsidRDefault="00055407" w:rsidP="0005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61DC846" w:rsidR="00B518C9"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rsidR="00381CCE">
      <w:t>1</w:t>
    </w:r>
    <w:r>
      <w:fldChar w:fldCharType="end"/>
    </w:r>
    <w:r>
      <w:t>/</w:t>
    </w:r>
    <w:r w:rsidR="00DC5BE5">
      <w:fldChar w:fldCharType="begin"/>
    </w:r>
    <w:r w:rsidR="00DC5BE5">
      <w:instrText xml:space="preserve"> NUMPAGES </w:instrText>
    </w:r>
    <w:r w:rsidR="00DC5BE5">
      <w:fldChar w:fldCharType="separate"/>
    </w:r>
    <w:r w:rsidR="00381CCE">
      <w:t>2</w:t>
    </w:r>
    <w:r w:rsidR="00DC5BE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2C3C" w14:textId="77777777" w:rsidR="00055407" w:rsidRPr="00055407" w:rsidRDefault="00055407" w:rsidP="000554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81A9974" w:rsidR="00055407"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t>2</w:t>
    </w:r>
    <w:r>
      <w:fldChar w:fldCharType="end"/>
    </w:r>
    <w:r>
      <w:t>/</w:t>
    </w:r>
    <w:r w:rsidR="00DC5BE5">
      <w:fldChar w:fldCharType="begin"/>
    </w:r>
    <w:r w:rsidR="00DC5BE5">
      <w:instrText xml:space="preserve"> NUMPAGES </w:instrText>
    </w:r>
    <w:r w:rsidR="00DC5BE5">
      <w:fldChar w:fldCharType="separate"/>
    </w:r>
    <w:r>
      <w:t>28</w:t>
    </w:r>
    <w:r w:rsidR="00DC5BE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0DD3" w14:textId="77777777" w:rsidR="00055407" w:rsidRPr="00055407" w:rsidRDefault="00055407" w:rsidP="0005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5006" w14:textId="067921A6" w:rsidR="00055407" w:rsidRPr="00055407" w:rsidRDefault="00055407" w:rsidP="0005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B00C" w14:textId="77777777" w:rsidR="00055407" w:rsidRPr="00055407" w:rsidRDefault="00055407" w:rsidP="000554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0A4313A"/>
    <w:multiLevelType w:val="hybridMultilevel"/>
    <w:tmpl w:val="8A2407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0E91ABA"/>
    <w:multiLevelType w:val="hybridMultilevel"/>
    <w:tmpl w:val="0A6E67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28A08B3"/>
    <w:multiLevelType w:val="multilevel"/>
    <w:tmpl w:val="449684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E4E04"/>
    <w:multiLevelType w:val="hybridMultilevel"/>
    <w:tmpl w:val="ACAE1A9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256E06"/>
    <w:multiLevelType w:val="hybridMultilevel"/>
    <w:tmpl w:val="4E56A66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093134A"/>
    <w:multiLevelType w:val="hybridMultilevel"/>
    <w:tmpl w:val="7A26A4E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452FD5"/>
    <w:multiLevelType w:val="multilevel"/>
    <w:tmpl w:val="E3E463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42DDD"/>
    <w:multiLevelType w:val="hybridMultilevel"/>
    <w:tmpl w:val="54E40C3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3" w15:restartNumberingAfterBreak="0">
    <w:nsid w:val="1D230797"/>
    <w:multiLevelType w:val="hybridMultilevel"/>
    <w:tmpl w:val="DEB8D55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CA1625"/>
    <w:multiLevelType w:val="hybridMultilevel"/>
    <w:tmpl w:val="9566F87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E6949ED"/>
    <w:multiLevelType w:val="hybridMultilevel"/>
    <w:tmpl w:val="8446F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0D83C0E"/>
    <w:multiLevelType w:val="hybridMultilevel"/>
    <w:tmpl w:val="AC5015D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31B73"/>
    <w:multiLevelType w:val="multilevel"/>
    <w:tmpl w:val="9432EE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F1BA9"/>
    <w:multiLevelType w:val="hybridMultilevel"/>
    <w:tmpl w:val="BCE07BC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45E5D03"/>
    <w:multiLevelType w:val="hybridMultilevel"/>
    <w:tmpl w:val="E620FB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CAF5E45"/>
    <w:multiLevelType w:val="hybridMultilevel"/>
    <w:tmpl w:val="A002FEA2"/>
    <w:lvl w:ilvl="0" w:tplc="8E864B0C">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842BD"/>
    <w:multiLevelType w:val="multilevel"/>
    <w:tmpl w:val="4E2EA0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77A0E"/>
    <w:multiLevelType w:val="hybridMultilevel"/>
    <w:tmpl w:val="2CFABAB2"/>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017F1"/>
    <w:multiLevelType w:val="hybridMultilevel"/>
    <w:tmpl w:val="ABC42F3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4406E5"/>
    <w:multiLevelType w:val="hybridMultilevel"/>
    <w:tmpl w:val="D786E98A"/>
    <w:lvl w:ilvl="0" w:tplc="8E864B0C">
      <w:start w:val="1"/>
      <w:numFmt w:val="bullet"/>
      <w:lvlText w:val=""/>
      <w:lvlJc w:val="left"/>
      <w:pPr>
        <w:ind w:left="567" w:hanging="360"/>
      </w:pPr>
      <w:rPr>
        <w:rFonts w:ascii="Symbol" w:hAnsi="Symbol" w:hint="default"/>
        <w:color w:val="auto"/>
      </w:rPr>
    </w:lvl>
    <w:lvl w:ilvl="1" w:tplc="FFFFFFFF">
      <w:start w:val="1"/>
      <w:numFmt w:val="lowerLetter"/>
      <w:lvlText w:val="%2."/>
      <w:lvlJc w:val="left"/>
      <w:pPr>
        <w:ind w:left="1287" w:hanging="360"/>
      </w:pPr>
    </w:lvl>
    <w:lvl w:ilvl="2" w:tplc="FFFFFFFF">
      <w:start w:val="1"/>
      <w:numFmt w:val="lowerRoman"/>
      <w:lvlText w:val="%3."/>
      <w:lvlJc w:val="right"/>
      <w:pPr>
        <w:ind w:left="2007" w:hanging="180"/>
      </w:pPr>
    </w:lvl>
    <w:lvl w:ilvl="3" w:tplc="FFFFFFFF">
      <w:start w:val="1"/>
      <w:numFmt w:val="decimal"/>
      <w:lvlText w:val="%4."/>
      <w:lvlJc w:val="left"/>
      <w:pPr>
        <w:ind w:left="2727" w:hanging="360"/>
      </w:pPr>
    </w:lvl>
    <w:lvl w:ilvl="4" w:tplc="FFFFFFFF">
      <w:start w:val="1"/>
      <w:numFmt w:val="lowerLetter"/>
      <w:lvlText w:val="%5."/>
      <w:lvlJc w:val="left"/>
      <w:pPr>
        <w:ind w:left="3447" w:hanging="360"/>
      </w:pPr>
    </w:lvl>
    <w:lvl w:ilvl="5" w:tplc="FFFFFFFF">
      <w:start w:val="1"/>
      <w:numFmt w:val="lowerRoman"/>
      <w:lvlText w:val="%6."/>
      <w:lvlJc w:val="right"/>
      <w:pPr>
        <w:ind w:left="4167" w:hanging="180"/>
      </w:pPr>
    </w:lvl>
    <w:lvl w:ilvl="6" w:tplc="FFFFFFFF">
      <w:start w:val="1"/>
      <w:numFmt w:val="decimal"/>
      <w:lvlText w:val="%7."/>
      <w:lvlJc w:val="left"/>
      <w:pPr>
        <w:ind w:left="4887" w:hanging="360"/>
      </w:pPr>
    </w:lvl>
    <w:lvl w:ilvl="7" w:tplc="FFFFFFFF">
      <w:start w:val="1"/>
      <w:numFmt w:val="lowerLetter"/>
      <w:lvlText w:val="%8."/>
      <w:lvlJc w:val="left"/>
      <w:pPr>
        <w:ind w:left="5607" w:hanging="360"/>
      </w:pPr>
    </w:lvl>
    <w:lvl w:ilvl="8" w:tplc="FFFFFFFF">
      <w:start w:val="1"/>
      <w:numFmt w:val="lowerRoman"/>
      <w:lvlText w:val="%9."/>
      <w:lvlJc w:val="right"/>
      <w:pPr>
        <w:ind w:left="6327" w:hanging="180"/>
      </w:pPr>
    </w:lvl>
  </w:abstractNum>
  <w:abstractNum w:abstractNumId="31"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2" w15:restartNumberingAfterBreak="0">
    <w:nsid w:val="5CCA7FD5"/>
    <w:multiLevelType w:val="hybridMultilevel"/>
    <w:tmpl w:val="BAE6A93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E6E7A72"/>
    <w:multiLevelType w:val="hybridMultilevel"/>
    <w:tmpl w:val="5C70B1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A127BD6"/>
    <w:multiLevelType w:val="hybridMultilevel"/>
    <w:tmpl w:val="DB422EAE"/>
    <w:lvl w:ilvl="0" w:tplc="54B075D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6F1016D5"/>
    <w:multiLevelType w:val="hybridMultilevel"/>
    <w:tmpl w:val="BFC45A1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1579E2"/>
    <w:multiLevelType w:val="multilevel"/>
    <w:tmpl w:val="DC92496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3195"/>
    <w:multiLevelType w:val="hybridMultilevel"/>
    <w:tmpl w:val="C67CF7B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abstractNumId w:val="0"/>
  </w:num>
  <w:num w:numId="2">
    <w:abstractNumId w:val="38"/>
  </w:num>
  <w:num w:numId="3">
    <w:abstractNumId w:val="43"/>
  </w:num>
  <w:num w:numId="4">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5">
    <w:abstractNumId w:val="21"/>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34"/>
  </w:num>
  <w:num w:numId="8">
    <w:abstractNumId w:val="37"/>
  </w:num>
  <w:num w:numId="9">
    <w:abstractNumId w:val="31"/>
  </w:num>
  <w:num w:numId="10">
    <w:abstractNumId w:val="12"/>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4"/>
  </w:num>
  <w:num w:numId="13">
    <w:abstractNumId w:val="35"/>
  </w:num>
  <w:num w:numId="14">
    <w:abstractNumId w:val="28"/>
  </w:num>
  <w:num w:numId="15">
    <w:abstractNumId w:val="44"/>
  </w:num>
  <w:num w:numId="16">
    <w:abstractNumId w:val="18"/>
  </w:num>
  <w:num w:numId="17">
    <w:abstractNumId w:val="36"/>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9">
    <w:abstractNumId w:val="23"/>
  </w:num>
  <w:num w:numId="20">
    <w:abstractNumId w:val="40"/>
  </w:num>
  <w:num w:numId="21">
    <w:abstractNumId w:val="7"/>
  </w:num>
  <w:num w:numId="22">
    <w:abstractNumId w:val="25"/>
  </w:num>
  <w:num w:numId="23">
    <w:abstractNumId w:val="9"/>
  </w:num>
  <w:num w:numId="24">
    <w:abstractNumId w:val="27"/>
  </w:num>
  <w:num w:numId="25">
    <w:abstractNumId w:val="8"/>
  </w:num>
  <w:num w:numId="26">
    <w:abstractNumId w:val="33"/>
  </w:num>
  <w:num w:numId="27">
    <w:abstractNumId w:val="17"/>
  </w:num>
  <w:num w:numId="28">
    <w:abstractNumId w:val="6"/>
  </w:num>
  <w:num w:numId="29">
    <w:abstractNumId w:val="16"/>
  </w:num>
  <w:num w:numId="30">
    <w:abstractNumId w:val="2"/>
  </w:num>
  <w:num w:numId="31">
    <w:abstractNumId w:val="11"/>
  </w:num>
  <w:num w:numId="32">
    <w:abstractNumId w:val="41"/>
  </w:num>
  <w:num w:numId="33">
    <w:abstractNumId w:val="3"/>
  </w:num>
  <w:num w:numId="34">
    <w:abstractNumId w:val="24"/>
  </w:num>
  <w:num w:numId="35">
    <w:abstractNumId w:val="39"/>
  </w:num>
  <w:num w:numId="36">
    <w:abstractNumId w:val="42"/>
  </w:num>
  <w:num w:numId="37">
    <w:abstractNumId w:val="10"/>
  </w:num>
  <w:num w:numId="38">
    <w:abstractNumId w:val="4"/>
  </w:num>
  <w:num w:numId="39">
    <w:abstractNumId w:val="19"/>
  </w:num>
  <w:num w:numId="40">
    <w:abstractNumId w:val="26"/>
  </w:num>
  <w:num w:numId="41">
    <w:abstractNumId w:val="13"/>
  </w:num>
  <w:num w:numId="42">
    <w:abstractNumId w:val="45"/>
  </w:num>
  <w:num w:numId="43">
    <w:abstractNumId w:val="29"/>
  </w:num>
  <w:num w:numId="44">
    <w:abstractNumId w:val="15"/>
  </w:num>
  <w:num w:numId="45">
    <w:abstractNumId w:val="5"/>
  </w:num>
  <w:num w:numId="46">
    <w:abstractNumId w:val="30"/>
  </w:num>
  <w:num w:numId="47">
    <w:abstractNumId w:val="22"/>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43305"/>
    <w:rsid w:val="00055407"/>
    <w:rsid w:val="00063DFF"/>
    <w:rsid w:val="00075030"/>
    <w:rsid w:val="000959E6"/>
    <w:rsid w:val="000A075F"/>
    <w:rsid w:val="000C63A4"/>
    <w:rsid w:val="000D394D"/>
    <w:rsid w:val="000E6568"/>
    <w:rsid w:val="000F397E"/>
    <w:rsid w:val="00123381"/>
    <w:rsid w:val="00156D53"/>
    <w:rsid w:val="00171B2B"/>
    <w:rsid w:val="0019737D"/>
    <w:rsid w:val="001A0F35"/>
    <w:rsid w:val="001B63A4"/>
    <w:rsid w:val="001B7DAA"/>
    <w:rsid w:val="001C720D"/>
    <w:rsid w:val="001E19E2"/>
    <w:rsid w:val="001E391D"/>
    <w:rsid w:val="0020025C"/>
    <w:rsid w:val="00212375"/>
    <w:rsid w:val="00231020"/>
    <w:rsid w:val="00240934"/>
    <w:rsid w:val="00240FD7"/>
    <w:rsid w:val="00254761"/>
    <w:rsid w:val="0026311A"/>
    <w:rsid w:val="002666A0"/>
    <w:rsid w:val="002950A0"/>
    <w:rsid w:val="002A5636"/>
    <w:rsid w:val="002B7981"/>
    <w:rsid w:val="002E1FD0"/>
    <w:rsid w:val="00303A9D"/>
    <w:rsid w:val="003066BE"/>
    <w:rsid w:val="003151D0"/>
    <w:rsid w:val="003161AA"/>
    <w:rsid w:val="00320FF5"/>
    <w:rsid w:val="003227CC"/>
    <w:rsid w:val="0034685F"/>
    <w:rsid w:val="00351E5A"/>
    <w:rsid w:val="003572EF"/>
    <w:rsid w:val="00381CCE"/>
    <w:rsid w:val="00382E57"/>
    <w:rsid w:val="003B35DF"/>
    <w:rsid w:val="003C2D04"/>
    <w:rsid w:val="003F1917"/>
    <w:rsid w:val="003F326D"/>
    <w:rsid w:val="003F79EF"/>
    <w:rsid w:val="0043191A"/>
    <w:rsid w:val="00432B76"/>
    <w:rsid w:val="00450837"/>
    <w:rsid w:val="004721D7"/>
    <w:rsid w:val="004801BE"/>
    <w:rsid w:val="004A5CD7"/>
    <w:rsid w:val="004B7430"/>
    <w:rsid w:val="004B7C66"/>
    <w:rsid w:val="004D7AC0"/>
    <w:rsid w:val="004F51B1"/>
    <w:rsid w:val="004F6E52"/>
    <w:rsid w:val="005215A3"/>
    <w:rsid w:val="005275B5"/>
    <w:rsid w:val="00532089"/>
    <w:rsid w:val="00554171"/>
    <w:rsid w:val="00586B4B"/>
    <w:rsid w:val="005A0BDA"/>
    <w:rsid w:val="005C73A1"/>
    <w:rsid w:val="005D51A7"/>
    <w:rsid w:val="005D59E4"/>
    <w:rsid w:val="005E432E"/>
    <w:rsid w:val="005E7651"/>
    <w:rsid w:val="005F1C0E"/>
    <w:rsid w:val="005F797E"/>
    <w:rsid w:val="006179EF"/>
    <w:rsid w:val="00625CA3"/>
    <w:rsid w:val="00641262"/>
    <w:rsid w:val="00651562"/>
    <w:rsid w:val="006537CB"/>
    <w:rsid w:val="00681A19"/>
    <w:rsid w:val="006D2C8A"/>
    <w:rsid w:val="006D2D64"/>
    <w:rsid w:val="006D5AE4"/>
    <w:rsid w:val="0071311F"/>
    <w:rsid w:val="00743198"/>
    <w:rsid w:val="007435E6"/>
    <w:rsid w:val="00754027"/>
    <w:rsid w:val="00754449"/>
    <w:rsid w:val="0075742D"/>
    <w:rsid w:val="00766B1A"/>
    <w:rsid w:val="00770396"/>
    <w:rsid w:val="00783D73"/>
    <w:rsid w:val="00797AAF"/>
    <w:rsid w:val="007A5F20"/>
    <w:rsid w:val="007C4222"/>
    <w:rsid w:val="007F5784"/>
    <w:rsid w:val="0080201B"/>
    <w:rsid w:val="00805E64"/>
    <w:rsid w:val="00844CF3"/>
    <w:rsid w:val="00845F24"/>
    <w:rsid w:val="00863217"/>
    <w:rsid w:val="0088219D"/>
    <w:rsid w:val="0089162C"/>
    <w:rsid w:val="008943CC"/>
    <w:rsid w:val="008B600E"/>
    <w:rsid w:val="008D418E"/>
    <w:rsid w:val="00942860"/>
    <w:rsid w:val="009770F1"/>
    <w:rsid w:val="00993832"/>
    <w:rsid w:val="009964F4"/>
    <w:rsid w:val="009A3B12"/>
    <w:rsid w:val="009F0605"/>
    <w:rsid w:val="009F43C9"/>
    <w:rsid w:val="00A1625F"/>
    <w:rsid w:val="00A174E9"/>
    <w:rsid w:val="00A20E9D"/>
    <w:rsid w:val="00A272B2"/>
    <w:rsid w:val="00A50553"/>
    <w:rsid w:val="00A6461A"/>
    <w:rsid w:val="00A9750A"/>
    <w:rsid w:val="00AC3348"/>
    <w:rsid w:val="00AC3821"/>
    <w:rsid w:val="00AE1A95"/>
    <w:rsid w:val="00AE7912"/>
    <w:rsid w:val="00AF27EF"/>
    <w:rsid w:val="00B203DA"/>
    <w:rsid w:val="00B518C9"/>
    <w:rsid w:val="00B52F62"/>
    <w:rsid w:val="00B56F4F"/>
    <w:rsid w:val="00B60D9A"/>
    <w:rsid w:val="00B71CD1"/>
    <w:rsid w:val="00B92D7E"/>
    <w:rsid w:val="00BC7002"/>
    <w:rsid w:val="00BD11E7"/>
    <w:rsid w:val="00BD4876"/>
    <w:rsid w:val="00BE355C"/>
    <w:rsid w:val="00BE54B3"/>
    <w:rsid w:val="00C008B4"/>
    <w:rsid w:val="00C17ABD"/>
    <w:rsid w:val="00C2185C"/>
    <w:rsid w:val="00C26C67"/>
    <w:rsid w:val="00C504F7"/>
    <w:rsid w:val="00C737A5"/>
    <w:rsid w:val="00C821A5"/>
    <w:rsid w:val="00C86ABE"/>
    <w:rsid w:val="00CE68BA"/>
    <w:rsid w:val="00D04355"/>
    <w:rsid w:val="00D17B59"/>
    <w:rsid w:val="00D228C8"/>
    <w:rsid w:val="00D264E4"/>
    <w:rsid w:val="00D43613"/>
    <w:rsid w:val="00D5108B"/>
    <w:rsid w:val="00D7076A"/>
    <w:rsid w:val="00D81F5E"/>
    <w:rsid w:val="00D92269"/>
    <w:rsid w:val="00DE176A"/>
    <w:rsid w:val="00DF2F81"/>
    <w:rsid w:val="00E00A6B"/>
    <w:rsid w:val="00E11CA7"/>
    <w:rsid w:val="00E1573A"/>
    <w:rsid w:val="00E32C54"/>
    <w:rsid w:val="00E34939"/>
    <w:rsid w:val="00E449A3"/>
    <w:rsid w:val="00E661EA"/>
    <w:rsid w:val="00E77899"/>
    <w:rsid w:val="00E7797E"/>
    <w:rsid w:val="00E8520F"/>
    <w:rsid w:val="00EA5508"/>
    <w:rsid w:val="00EE332D"/>
    <w:rsid w:val="00EE3630"/>
    <w:rsid w:val="00F225C2"/>
    <w:rsid w:val="00F267B0"/>
    <w:rsid w:val="00F837B3"/>
    <w:rsid w:val="00F83C17"/>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71311F"/>
    <w:pPr>
      <w:tabs>
        <w:tab w:val="left" w:pos="440"/>
        <w:tab w:val="right" w:leader="dot" w:pos="9063"/>
      </w:tabs>
      <w:spacing w:after="105"/>
      <w:ind w:left="450" w:hanging="45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customStyle="1" w:styleId="UnresolvedMention1">
    <w:name w:val="Unresolved Mention1"/>
    <w:basedOn w:val="DefaultParagraphFont"/>
    <w:uiPriority w:val="99"/>
    <w:semiHidden/>
    <w:unhideWhenUsed/>
    <w:rsid w:val="0052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nl/our-work/opinions-information-reports/opinions/assessing-tax-reporting-obligations-eu" TargetMode="External"/><Relationship Id="rId21" Type="http://schemas.openxmlformats.org/officeDocument/2006/relationships/hyperlink" Target="https://www.eesc.europa.eu/nl/documents/resolution/eesc-contribution-2026-european-commission-work-programme" TargetMode="External"/><Relationship Id="rId34" Type="http://schemas.openxmlformats.org/officeDocument/2006/relationships/hyperlink" Target="https://www.eesc.europa.eu/nl/our-work/opinions-information-reports/opinions/future-eu-strategy-rights-persons-disabilities-post-2025" TargetMode="External"/><Relationship Id="rId42" Type="http://schemas.openxmlformats.org/officeDocument/2006/relationships/hyperlink" Target="https://www.eesc.europa.eu/nl/our-work/opinions-information-reports/opinions/planning-sustainable-urban-mobility-eu" TargetMode="External"/><Relationship Id="rId47" Type="http://schemas.openxmlformats.org/officeDocument/2006/relationships/hyperlink" Target="mailto:Silvia.Staffa@eesc.europa.eu" TargetMode="External"/><Relationship Id="rId50" Type="http://schemas.openxmlformats.org/officeDocument/2006/relationships/hyperlink" Target="mailto:Marco.Ristori@eesc.europa.eu" TargetMode="External"/><Relationship Id="rId55" Type="http://schemas.openxmlformats.org/officeDocument/2006/relationships/hyperlink" Target="mailto:Adam.Dorywalski@eesc.europa.eu" TargetMode="External"/><Relationship Id="rId63" Type="http://schemas.openxmlformats.org/officeDocument/2006/relationships/footer" Target="footer5.xml"/><Relationship Id="rId68" Type="http://schemas.openxmlformats.org/officeDocument/2006/relationships/customXml" Target="../customXml/item1.xml"/><Relationship Id="rId7" Type="http://schemas.openxmlformats.org/officeDocument/2006/relationships/styles" Target="styles.xml"/><Relationship Id="rId71" Type="http://schemas.openxmlformats.org/officeDocument/2006/relationships/customXml" Target="../customXml/item4.xml"/><Relationship Id="rId16" Type="http://schemas.openxmlformats.org/officeDocument/2006/relationships/header" Target="header2.xml"/><Relationship Id="rId29" Type="http://schemas.openxmlformats.org/officeDocument/2006/relationships/hyperlink" Target="mailto:GeorgiosMeleas@eesc.europa.eu" TargetMode="External"/><Relationship Id="rId11" Type="http://schemas.openxmlformats.org/officeDocument/2006/relationships/endnotes" Target="endnotes.xml"/><Relationship Id="rId24" Type="http://schemas.openxmlformats.org/officeDocument/2006/relationships/hyperlink" Target="https://www.eesc.europa.eu/nl/our-work/opinions-information-reports/opinions/roadmap-womens-rights" TargetMode="External"/><Relationship Id="rId32" Type="http://schemas.openxmlformats.org/officeDocument/2006/relationships/hyperlink" Target="https://www.eesc.europa.eu/nl/our-work/opinions-information-reports/opinions/new-action-plan-implementation-european-pillar-social-rights" TargetMode="External"/><Relationship Id="rId37" Type="http://schemas.openxmlformats.org/officeDocument/2006/relationships/hyperlink" Target="mailto:Valeria.Atzori@eesc.europa.eu" TargetMode="External"/><Relationship Id="rId40" Type="http://schemas.openxmlformats.org/officeDocument/2006/relationships/hyperlink" Target="http://www.eesc.europa.eu/nl/our-work/opinions-information-reports/opinions/towards-balanced-european-energy-system" TargetMode="External"/><Relationship Id="rId45" Type="http://schemas.openxmlformats.org/officeDocument/2006/relationships/hyperlink" Target="mailto:Alice.Tetu@eesc.europa.eu" TargetMode="External"/><Relationship Id="rId53" Type="http://schemas.openxmlformats.org/officeDocument/2006/relationships/hyperlink" Target="https://www.eesc.europa.eu/nl/our-work/opinions-information-reports/opinions/reindustrialisation-europe-opportunity-businesses-employees-and-citizens-context-cost-living-crisis" TargetMode="External"/><Relationship Id="rId58" Type="http://schemas.openxmlformats.org/officeDocument/2006/relationships/hyperlink" Target="https://www.eesc.europa.eu/nl/our-work/opinions-information-reports/opinions/european-action-plan-cybersecurity-hospitals-and-healthcare-providers" TargetMode="External"/><Relationship Id="rId66" Type="http://schemas.openxmlformats.org/officeDocument/2006/relationships/fontTable" Target="fontTable.xml"/><Relationship Id="rId61" Type="http://schemas.openxmlformats.org/officeDocument/2006/relationships/header" Target="header5.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David.Scuderi@eesc.europa.eu" TargetMode="External"/><Relationship Id="rId27" Type="http://schemas.openxmlformats.org/officeDocument/2006/relationships/hyperlink" Target="mailto:Juri.Soosaar@eesc.europa.eu" TargetMode="External"/><Relationship Id="rId30" Type="http://schemas.openxmlformats.org/officeDocument/2006/relationships/hyperlink" Target="https://www.eesc.europa.eu/nl/our-work/opinions-information-reports/opinions/enhancing-legal-and-organised-labour-migration-eu" TargetMode="External"/><Relationship Id="rId35" Type="http://schemas.openxmlformats.org/officeDocument/2006/relationships/hyperlink" Target="mailto:Valeria.Atzori@eesc.europa.eu" TargetMode="External"/><Relationship Id="rId43" Type="http://schemas.openxmlformats.org/officeDocument/2006/relationships/hyperlink" Target="mailto:Maja.Radman@eesc.europa.eu" TargetMode="External"/><Relationship Id="rId48" Type="http://schemas.openxmlformats.org/officeDocument/2006/relationships/hyperlink" Target="https://www.eesc.europa.eu/nl/our-work/opinions-information-reports/opinions/regenerative-agriculture-target-towards-sustainable-agriculture-and-food-production-supporting-climate-and-biodiversity" TargetMode="External"/><Relationship Id="rId56" Type="http://schemas.openxmlformats.org/officeDocument/2006/relationships/hyperlink" Target="https://www.eesc.europa.eu/nl/our-work/opinions-information-reports/opinions/critical-medicines-act/related-links-ccmi-240" TargetMode="External"/><Relationship Id="rId64" Type="http://schemas.openxmlformats.org/officeDocument/2006/relationships/header" Target="header6.xml"/><Relationship Id="rId69"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https://www.eesc.europa.eu/nl/our-work/opinions-information-reports/information-reports/situation-civil-society-organisations-asean-countries"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Gabriela.Grasu@eesc.europa.eu" TargetMode="External"/><Relationship Id="rId33" Type="http://schemas.openxmlformats.org/officeDocument/2006/relationships/hyperlink" Target="mailto:Bartek.Bednarowicz@eesc.europa.eu" TargetMode="External"/><Relationship Id="rId38" Type="http://schemas.openxmlformats.org/officeDocument/2006/relationships/hyperlink" Target="https://www.eesc.europa.eu/nl/our-work/opinions-information-reports/opinions/support-workers-affected-imminent-job-displacement-enterprises-undergoing-restructuring" TargetMode="External"/><Relationship Id="rId46" Type="http://schemas.openxmlformats.org/officeDocument/2006/relationships/hyperlink" Target="https://www.eesc.europa.eu/nl/our-work/opinions-information-reports/opinions/first-omnibus-package-sustainability" TargetMode="External"/><Relationship Id="rId59" Type="http://schemas.openxmlformats.org/officeDocument/2006/relationships/hyperlink" Target="mailto:Ioannis.Diamantopoulos@eesc.europa.eu"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mailto:GiorgiaAndrea.Bordignon@eesc.europa.eu" TargetMode="External"/><Relationship Id="rId54" Type="http://schemas.openxmlformats.org/officeDocument/2006/relationships/hyperlink" Target="https://www.eesc.europa.eu/nl/initiatives/eu-youth-test-eesc" TargetMode="External"/><Relationship Id="rId62" Type="http://schemas.openxmlformats.org/officeDocument/2006/relationships/footer" Target="footer4.xml"/><Relationship Id="rId70"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tefania.Lopedote@eesc.europa.eu" TargetMode="External"/><Relationship Id="rId28" Type="http://schemas.openxmlformats.org/officeDocument/2006/relationships/hyperlink" Target="https://www.eesc.europa.eu/nl/our-work/opinions-information-reports/opinions/additional-assistance-outermost-regions" TargetMode="External"/><Relationship Id="rId36" Type="http://schemas.openxmlformats.org/officeDocument/2006/relationships/hyperlink" Target="https://www.eesc.europa.eu/nl/our-work/opinions-information-reports/opinions/how-address-loss-purchasing-power-and-risk-rising-inequalities-exclusion-and-marginalization" TargetMode="External"/><Relationship Id="rId49" Type="http://schemas.openxmlformats.org/officeDocument/2006/relationships/hyperlink" Target="mailto:Martine.Delanoy@eesc.europa.eu" TargetMode="External"/><Relationship Id="rId57" Type="http://schemas.openxmlformats.org/officeDocument/2006/relationships/hyperlink" Target="mailto:JacopoErnesto.Caja@eesc.europa.eu" TargetMode="Externa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nl/our-work/opinions-information-reports/opinions/battery-due-diligence-policies" TargetMode="External"/><Relationship Id="rId52" Type="http://schemas.openxmlformats.org/officeDocument/2006/relationships/hyperlink" Target="mailto:Gunilla.Sandberg@eesc.europa.eu" TargetMode="External"/><Relationship Id="rId60" Type="http://schemas.openxmlformats.org/officeDocument/2006/relationships/header" Target="header4.xml"/><Relationship Id="rId65" Type="http://schemas.openxmlformats.org/officeDocument/2006/relationships/footer" Target="footer6.xml"/><Relationship Id="rId9" Type="http://schemas.openxmlformats.org/officeDocument/2006/relationships/webSettings" Target="webSettings.xml"/><Relationship Id="rId13" Type="http://schemas.openxmlformats.org/officeDocument/2006/relationships/hyperlink" Target="https://www.eesc.europa.eu/nl/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Bartek.Bednarowicz@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A6WAAD5KZT2Q-293470456-8607</_dlc_DocId>
    <_dlc_DocIdUrl xmlns="1a33af13-4045-4f88-9d7b-618e30f79918">
      <Url>http://dm/eesc/2025/_layouts/15/DocIdRedir.aspx?ID=A6WAAD5KZT2Q-293470456-8607</Url>
      <Description>A6WAAD5KZT2Q-293470456-8607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2025-07-02T12:00:00+00:00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Bialkowska Anna Maria</DisplayName>
        <AccountId>1525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4BDE0D5C-CEEA-4954-B739-4AC77914CADF}"/>
</file>

<file path=customXml/itemProps2.xml><?xml version="1.0" encoding="utf-8"?>
<ds:datastoreItem xmlns:ds="http://schemas.openxmlformats.org/officeDocument/2006/customXml" ds:itemID="{558BBCFE-AB74-401F-B704-32F24177B091}"/>
</file>

<file path=customXml/itemProps3.xml><?xml version="1.0" encoding="utf-8"?>
<ds:datastoreItem xmlns:ds="http://schemas.openxmlformats.org/officeDocument/2006/customXml" ds:itemID="{AE8BD683-2D4A-4D43-878E-CD4916E2FD90}"/>
</file>

<file path=customXml/itemProps4.xml><?xml version="1.0" encoding="utf-8"?>
<ds:datastoreItem xmlns:ds="http://schemas.openxmlformats.org/officeDocument/2006/customXml" ds:itemID="{C2F3F6A3-A10A-49E4-A239-1CDD97284165}"/>
</file>

<file path=docProps/app.xml><?xml version="1.0" encoding="utf-8"?>
<Properties xmlns="http://schemas.openxmlformats.org/officeDocument/2006/extended-properties" xmlns:vt="http://schemas.openxmlformats.org/officeDocument/2006/docPropsVTypes">
  <Template>Normal.dotm</Template>
  <TotalTime>0</TotalTime>
  <Pages>26</Pages>
  <Words>8519</Words>
  <Characters>46860</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de adviezen - 597e zitting - juni 2025</dc:title>
  <dc:subject>TCD</dc:subject>
  <dc:creator>Nieddu Emma</dc:creator>
  <cp:keywords>EESC-2025-01645-00-00-TCD-TRA-EN</cp:keywords>
  <dc:description>Rapporteur:  - Original language: EN - Date of document: 02-07-2025 - Date of meeting: 30-16-2025 14:30 - External documents:  - Administrator: MME TAMASAUSKIENE Julija</dc:description>
  <cp:lastModifiedBy>Bialkowska Anna Maria</cp:lastModifiedBy>
  <cp:revision>12</cp:revision>
  <dcterms:created xsi:type="dcterms:W3CDTF">2025-06-24T14:06:00Z</dcterms:created>
  <dcterms:modified xsi:type="dcterms:W3CDTF">2025-07-02T08:48:00Z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d22e4a18-e554-4dc9-a9a1-8303bc710e4e</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ES|e7a6b05b-ae16-40c8-add9-68b64b03aeba;CS|72f9705b-0217-4fd3-bea2-cbc7ed80e26e;EN|f2175f21-25d7-44a3-96da-d6a61b075e1b;PL|1e03da61-4678-4e07-b136-b5024ca9197b;SK|46d9fce0-ef79-4f71-b89b-cd6aa82426b8;RO|feb747a2-64cd-4299-af12-4833ddc30497;DE|f6b31e5a-26fa-4935-b661-318e46daf27e;BG|1a1b3951-7821-4e6a-85f5-5673fc08bd2c;HU|6b229040-c589-4408-b4c1-4285663d20a8;HR|2f555653-ed1a-4fe6-8362-9082d95989e5;LV|46f7e311-5d9f-4663-b433-18aeccb7ace7;LT|a7ff5ce7-6123-4f68-865a-a57c31810414</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RO|feb747a2-64cd-4299-af12-4833ddc30497;#50;#HR|2f555653-ed1a-4fe6-8362-9082d95989e5;#67;#SPL-CES|32d8cb1f-c9ec-4365-95c7-8385a18618ac;#29;#CS|72f9705b-0217-4fd3-bea2-cbc7ed80e26e;#24;#PL|1e03da61-4678-4e07-b136-b5024ca9197b;#23;#DE|f6b31e5a-26fa-4935-b661-318e46daf27e;#19;#TCD|cd9d6eb6-3f4f-424a-b2d1-57c9d450eaaf;#16;#ES|e7a6b05b-ae16-40c8-add9-68b64b03aeba;#15;#Unrestricted|826e22d7-d029-4ec0-a450-0c28ff673572;#13;#TRA|150d2a88-1431-44e6-a8ca-0bb753ab8672;#47;#BG|1a1b3951-7821-4e6a-85f5-5673fc08bd2c;#46;#SK|46d9fce0-ef79-4f71-b89b-cd6aa82426b8;#8;#Final|ea5e6674-7b27-4bac-b091-73adbb394efe;#30;#LT|a7ff5ce7-6123-4f68-865a-a57c31810414;#5;#EN|f2175f21-25d7-44a3-96da-d6a61b075e1b;#39;#LV|46f7e311-5d9f-4663-b433-18aeccb7ace7;#1;#EESC|422833ec-8d7e-4e65-8e4e-8bed07ffb729;#37;#HU|6b229040-c589-4408-b4c1-4285663d20a8</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27;#NL|55c6556c-b4f4-441d-9acf-c498d4f838bd</vt:lpwstr>
  </property>
</Properties>
</file>