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FF4F12" w14:paraId="4982DD4D" w14:textId="5992F481">
      <w:pPr>
        <w:jc w:val="center"/>
      </w:pPr>
      <w:r>
        <w:rPr>
          <w:noProof/>
        </w:rPr>
        <w:drawing>
          <wp:inline distT="0" distB="0" distL="0" distR="0" wp14:anchorId="7DC03661" wp14:editId="7724CB2A">
            <wp:extent cx="1792605" cy="1239520"/>
            <wp:effectExtent l="0" t="0" r="0" b="0"/>
            <wp:docPr id="1" name="Picture 1" title="EESCLogo_HR"/>
            <wp:cNvGraphicFramePr/>
            <a:graphic xmlns:a="http://schemas.openxmlformats.org/drawingml/2006/main">
              <a:graphicData uri="http://schemas.openxmlformats.org/drawingml/2006/picture">
                <pic:pic xmlns:pic="http://schemas.openxmlformats.org/drawingml/2006/picture">
                  <pic:nvPicPr>
                    <pic:cNvPr id="1" name="Picture 1" title="EESCLogo_H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75BAE894"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HR</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030EEE42">
      <w:pPr>
        <w:jc w:val="right"/>
      </w:pPr>
      <w:r>
        <w:t>Bruxelles, 27. lipnja 2025.</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600C84" w:rsidRDefault="006537CB" w14:paraId="4982DD53" w14:textId="1FE991DD">
            <w:pPr>
              <w:snapToGrid w:val="0"/>
              <w:jc w:val="center"/>
              <w:rPr>
                <w:b/>
                <w:sz w:val="32"/>
                <w:szCs w:val="32"/>
              </w:rPr>
            </w:pPr>
            <w:r>
              <w:rPr>
                <w:b/>
                <w:sz w:val="32"/>
              </w:rPr>
              <w:t>597. PLENARNO ZASJEDANJE</w:t>
            </w:r>
          </w:p>
          <w:p w:rsidR="003066BE" w:rsidP="00600C84" w:rsidRDefault="003066BE" w14:paraId="4982DD54" w14:textId="77777777">
            <w:pPr>
              <w:snapToGrid w:val="0"/>
              <w:jc w:val="center"/>
              <w:rPr>
                <w:b/>
                <w:sz w:val="32"/>
                <w:szCs w:val="32"/>
              </w:rPr>
            </w:pPr>
          </w:p>
          <w:p w:rsidR="003066BE" w:rsidP="00600C84" w:rsidRDefault="00D228C8" w14:paraId="4982DD55" w14:textId="7766F7F0">
            <w:pPr>
              <w:snapToGrid w:val="0"/>
              <w:jc w:val="center"/>
              <w:rPr>
                <w:b/>
                <w:sz w:val="32"/>
                <w:szCs w:val="32"/>
              </w:rPr>
            </w:pPr>
            <w:r>
              <w:rPr>
                <w:b/>
                <w:sz w:val="32"/>
              </w:rPr>
              <w:t>18. i 19. lipnja 2025.</w:t>
            </w:r>
          </w:p>
          <w:p w:rsidR="003066BE" w:rsidP="00600C84" w:rsidRDefault="003066BE" w14:paraId="4982DD56" w14:textId="77777777">
            <w:pPr>
              <w:snapToGrid w:val="0"/>
              <w:jc w:val="center"/>
              <w:rPr>
                <w:b/>
                <w:sz w:val="32"/>
                <w:szCs w:val="32"/>
              </w:rPr>
            </w:pPr>
          </w:p>
          <w:p w:rsidRPr="0081153B" w:rsidR="004D7AC0" w:rsidP="00600C84" w:rsidRDefault="00754027" w14:paraId="4982DD57" w14:textId="5A35E792">
            <w:pPr>
              <w:snapToGrid w:val="0"/>
              <w:jc w:val="center"/>
              <w:rPr>
                <w:rFonts w:eastAsia="MS Mincho"/>
                <w:b/>
                <w:sz w:val="32"/>
                <w:szCs w:val="32"/>
              </w:rPr>
            </w:pPr>
            <w:r>
              <w:rPr>
                <w:b/>
                <w:sz w:val="32"/>
              </w:rPr>
              <w:t>SAŽETAK USVOJENIH MIŠLJENJA, REZOLUCIJA I INFORMATIVNIH/EVALUACIJSKIH IZVJEŠĆA</w:t>
            </w:r>
          </w:p>
          <w:p w:rsidR="004D7AC0" w:rsidP="00600C8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600C84" w:rsidRDefault="004D7AC0" w14:paraId="4982DD5A" w14:textId="0C0FF99D">
            <w:pPr>
              <w:snapToGrid w:val="0"/>
              <w:jc w:val="center"/>
            </w:pPr>
            <w:r>
              <w:t>Ovaj dokument dostupan je na svim službenim jezicima Europske unije</w:t>
            </w:r>
            <w:r>
              <w:br/>
              <w:t>na internetskim stranicama EGSO-a:</w:t>
            </w:r>
            <w:r>
              <w:br/>
            </w:r>
            <w:r>
              <w:br/>
            </w:r>
            <w:hyperlink w:history="1" r:id="rId13">
              <w:r>
                <w:rPr>
                  <w:rStyle w:val="Hyperlink"/>
                </w:rPr>
                <w:t>https://www.eesc.europa.eu/hr/our-work/opinions-information-reports/plenary-session-summaries</w:t>
              </w:r>
            </w:hyperlink>
          </w:p>
          <w:p w:rsidRPr="0081153B" w:rsidR="004D7AC0" w:rsidP="00600C84" w:rsidRDefault="004D7AC0" w14:paraId="4982DD5B" w14:textId="77777777">
            <w:pPr>
              <w:snapToGrid w:val="0"/>
              <w:jc w:val="center"/>
            </w:pPr>
          </w:p>
          <w:p w:rsidRPr="0081153B" w:rsidR="004D7AC0" w:rsidP="00600C84" w:rsidRDefault="004D7AC0" w14:paraId="4982DD5C" w14:textId="77777777">
            <w:pPr>
              <w:snapToGrid w:val="0"/>
              <w:jc w:val="center"/>
              <w:rPr>
                <w:rFonts w:eastAsia="SimSun"/>
              </w:rPr>
            </w:pPr>
          </w:p>
          <w:p w:rsidRPr="00044561" w:rsidR="004D7AC0" w:rsidP="00600C84" w:rsidRDefault="004D7AC0" w14:paraId="4982DD5D" w14:textId="77777777">
            <w:pPr>
              <w:snapToGrid w:val="0"/>
              <w:jc w:val="center"/>
            </w:pPr>
            <w:r>
              <w:t>Navedenim mišljenjima možete pristupiti na internetu putem tražilice EGSO-a:</w:t>
            </w:r>
            <w:r>
              <w:br/>
            </w:r>
            <w:r>
              <w:br/>
            </w:r>
            <w:hyperlink w:history="1" r:id="rId14">
              <w:r>
                <w:rPr>
                  <w:rStyle w:val="Hyperlink"/>
                </w:rPr>
                <w:t>https://dmsearch.eesc.europa.eu/search/opinion</w:t>
              </w:r>
            </w:hyperlink>
          </w:p>
          <w:p w:rsidRPr="00044561" w:rsidR="004D7AC0" w:rsidP="00600C84"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055407">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Sadržaj:</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FC7EF7" w:rsidRDefault="004D7AC0" w14:paraId="47615F5F" w14:textId="73C43C62">
          <w:pPr>
            <w:pStyle w:val="TOC1"/>
            <w:tabs>
              <w:tab w:val="left" w:pos="440"/>
              <w:tab w:val="right" w:leader="dot" w:pos="9063"/>
            </w:tabs>
            <w:rPr>
              <w:rFonts w:asciiTheme="minorHAnsi" w:hAnsiTheme="minorHAnsi" w:eastAsiaTheme="minorEastAsia" w:cstheme="minorBidi"/>
              <w:noProof/>
              <w:lang w:val="fr-BE" w:eastAsia="fr-BE"/>
            </w:rPr>
          </w:pPr>
          <w:r>
            <w:fldChar w:fldCharType="begin"/>
          </w:r>
          <w:r>
            <w:instrText xml:space="preserve"> TOC \o "1-3" \h \z \u </w:instrText>
          </w:r>
          <w:r>
            <w:fldChar w:fldCharType="separate"/>
          </w:r>
          <w:hyperlink w:history="1" w:anchor="_Toc202170890">
            <w:r w:rsidRPr="002C2548" w:rsidR="00FC7EF7">
              <w:rPr>
                <w:rStyle w:val="Hyperlink"/>
                <w:b/>
                <w:noProof/>
              </w:rPr>
              <w:t>1.</w:t>
            </w:r>
            <w:r w:rsidR="00FC7EF7">
              <w:rPr>
                <w:rFonts w:asciiTheme="minorHAnsi" w:hAnsiTheme="minorHAnsi" w:eastAsiaTheme="minorEastAsia" w:cstheme="minorBidi"/>
                <w:noProof/>
                <w:lang w:val="fr-BE" w:eastAsia="fr-BE"/>
              </w:rPr>
              <w:tab/>
            </w:r>
            <w:r w:rsidRPr="002C2548" w:rsidR="00FC7EF7">
              <w:rPr>
                <w:rStyle w:val="Hyperlink"/>
                <w:b/>
                <w:noProof/>
              </w:rPr>
              <w:t>REZOLUCIJA</w:t>
            </w:r>
            <w:r w:rsidR="00FC7EF7">
              <w:rPr>
                <w:noProof/>
                <w:webHidden/>
              </w:rPr>
              <w:tab/>
            </w:r>
            <w:r w:rsidR="00FC7EF7">
              <w:rPr>
                <w:noProof/>
                <w:webHidden/>
              </w:rPr>
              <w:fldChar w:fldCharType="begin"/>
            </w:r>
            <w:r w:rsidR="00FC7EF7">
              <w:rPr>
                <w:noProof/>
                <w:webHidden/>
              </w:rPr>
              <w:instrText xml:space="preserve"> PAGEREF _Toc202170890 \h </w:instrText>
            </w:r>
            <w:r w:rsidR="00FC7EF7">
              <w:rPr>
                <w:noProof/>
                <w:webHidden/>
              </w:rPr>
            </w:r>
            <w:r w:rsidR="00FC7EF7">
              <w:rPr>
                <w:noProof/>
                <w:webHidden/>
              </w:rPr>
              <w:fldChar w:fldCharType="separate"/>
            </w:r>
            <w:r w:rsidR="00FC7EF7">
              <w:rPr>
                <w:noProof/>
                <w:webHidden/>
              </w:rPr>
              <w:t>4</w:t>
            </w:r>
            <w:r w:rsidR="00FC7EF7">
              <w:rPr>
                <w:noProof/>
                <w:webHidden/>
              </w:rPr>
              <w:fldChar w:fldCharType="end"/>
            </w:r>
          </w:hyperlink>
        </w:p>
        <w:p w:rsidR="00FC7EF7" w:rsidRDefault="00FC7EF7" w14:paraId="7D948EEF" w14:textId="35F11536">
          <w:pPr>
            <w:pStyle w:val="TOC1"/>
            <w:tabs>
              <w:tab w:val="left" w:pos="440"/>
              <w:tab w:val="right" w:leader="dot" w:pos="9063"/>
            </w:tabs>
            <w:rPr>
              <w:rFonts w:asciiTheme="minorHAnsi" w:hAnsiTheme="minorHAnsi" w:eastAsiaTheme="minorEastAsia" w:cstheme="minorBidi"/>
              <w:noProof/>
              <w:lang w:val="fr-BE" w:eastAsia="fr-BE"/>
            </w:rPr>
          </w:pPr>
          <w:hyperlink w:history="1" w:anchor="_Toc202170891">
            <w:r w:rsidRPr="002C2548">
              <w:rPr>
                <w:rStyle w:val="Hyperlink"/>
                <w:b/>
                <w:noProof/>
              </w:rPr>
              <w:t>2.</w:t>
            </w:r>
            <w:r>
              <w:rPr>
                <w:rFonts w:asciiTheme="minorHAnsi" w:hAnsiTheme="minorHAnsi" w:eastAsiaTheme="minorEastAsia" w:cstheme="minorBidi"/>
                <w:noProof/>
                <w:lang w:val="fr-BE" w:eastAsia="fr-BE"/>
              </w:rPr>
              <w:tab/>
            </w:r>
            <w:r w:rsidRPr="002C2548">
              <w:rPr>
                <w:rStyle w:val="Hyperlink"/>
                <w:b/>
                <w:noProof/>
              </w:rPr>
              <w:t>STRUČNA SKUPINA ZA EKONOMSKU I MONETARNU UNIJU TE EKONOMSKU I SOCIJALNU KOHEZIJU</w:t>
            </w:r>
            <w:r>
              <w:rPr>
                <w:noProof/>
                <w:webHidden/>
              </w:rPr>
              <w:tab/>
            </w:r>
            <w:r>
              <w:rPr>
                <w:noProof/>
                <w:webHidden/>
              </w:rPr>
              <w:fldChar w:fldCharType="begin"/>
            </w:r>
            <w:r>
              <w:rPr>
                <w:noProof/>
                <w:webHidden/>
              </w:rPr>
              <w:instrText xml:space="preserve"> PAGEREF _Toc202170891 \h </w:instrText>
            </w:r>
            <w:r>
              <w:rPr>
                <w:noProof/>
                <w:webHidden/>
              </w:rPr>
            </w:r>
            <w:r>
              <w:rPr>
                <w:noProof/>
                <w:webHidden/>
              </w:rPr>
              <w:fldChar w:fldCharType="separate"/>
            </w:r>
            <w:r>
              <w:rPr>
                <w:noProof/>
                <w:webHidden/>
              </w:rPr>
              <w:t>7</w:t>
            </w:r>
            <w:r>
              <w:rPr>
                <w:noProof/>
                <w:webHidden/>
              </w:rPr>
              <w:fldChar w:fldCharType="end"/>
            </w:r>
          </w:hyperlink>
        </w:p>
        <w:p w:rsidR="00FC7EF7" w:rsidP="00FC7EF7" w:rsidRDefault="00FC7EF7" w14:paraId="1E9A77B8" w14:textId="2A42D4F2">
          <w:pPr>
            <w:pStyle w:val="TOC1"/>
            <w:tabs>
              <w:tab w:val="left" w:pos="440"/>
              <w:tab w:val="right" w:leader="dot" w:pos="9063"/>
            </w:tabs>
            <w:rPr>
              <w:rFonts w:asciiTheme="minorHAnsi" w:hAnsiTheme="minorHAnsi" w:eastAsiaTheme="minorEastAsia" w:cstheme="minorBidi"/>
              <w:noProof/>
              <w:lang w:val="fr-BE" w:eastAsia="fr-BE"/>
            </w:rPr>
          </w:pPr>
          <w:hyperlink w:history="1" w:anchor="_Toc202170892">
            <w:r w:rsidRPr="002C2548">
              <w:rPr>
                <w:rStyle w:val="Hyperlink"/>
                <w:b/>
                <w:noProof/>
              </w:rPr>
              <w:t>3.</w:t>
            </w:r>
            <w:r>
              <w:rPr>
                <w:rFonts w:asciiTheme="minorHAnsi" w:hAnsiTheme="minorHAnsi" w:eastAsiaTheme="minorEastAsia" w:cstheme="minorBidi"/>
                <w:noProof/>
                <w:lang w:val="fr-BE" w:eastAsia="fr-BE"/>
              </w:rPr>
              <w:tab/>
            </w:r>
            <w:r w:rsidRPr="002C2548">
              <w:rPr>
                <w:rStyle w:val="Hyperlink"/>
                <w:b/>
                <w:noProof/>
              </w:rPr>
              <w:t>STRUČNA SKUPINA ZA ZAPOŠLJAVANJE, SOCIJALNA PITANJA I GRAĐANSTVO</w:t>
            </w:r>
            <w:r>
              <w:rPr>
                <w:noProof/>
                <w:webHidden/>
              </w:rPr>
              <w:tab/>
            </w:r>
            <w:r>
              <w:rPr>
                <w:noProof/>
                <w:webHidden/>
              </w:rPr>
              <w:fldChar w:fldCharType="begin"/>
            </w:r>
            <w:r>
              <w:rPr>
                <w:noProof/>
                <w:webHidden/>
              </w:rPr>
              <w:instrText xml:space="preserve"> PAGEREF _Toc202170892 \h </w:instrText>
            </w:r>
            <w:r>
              <w:rPr>
                <w:noProof/>
                <w:webHidden/>
              </w:rPr>
            </w:r>
            <w:r>
              <w:rPr>
                <w:noProof/>
                <w:webHidden/>
              </w:rPr>
              <w:fldChar w:fldCharType="separate"/>
            </w:r>
            <w:r>
              <w:rPr>
                <w:noProof/>
                <w:webHidden/>
              </w:rPr>
              <w:t>10</w:t>
            </w:r>
            <w:r>
              <w:rPr>
                <w:noProof/>
                <w:webHidden/>
              </w:rPr>
              <w:fldChar w:fldCharType="end"/>
            </w:r>
          </w:hyperlink>
        </w:p>
        <w:p w:rsidR="00FC7EF7" w:rsidRDefault="00FC7EF7" w14:paraId="26EF86CB" w14:textId="1DE1BF37">
          <w:pPr>
            <w:pStyle w:val="TOC1"/>
            <w:tabs>
              <w:tab w:val="left" w:pos="440"/>
              <w:tab w:val="right" w:leader="dot" w:pos="9063"/>
            </w:tabs>
            <w:rPr>
              <w:rFonts w:asciiTheme="minorHAnsi" w:hAnsiTheme="minorHAnsi" w:eastAsiaTheme="minorEastAsia" w:cstheme="minorBidi"/>
              <w:noProof/>
              <w:lang w:val="fr-BE" w:eastAsia="fr-BE"/>
            </w:rPr>
          </w:pPr>
          <w:hyperlink w:history="1" w:anchor="_Toc202170898">
            <w:r w:rsidRPr="002C2548">
              <w:rPr>
                <w:rStyle w:val="Hyperlink"/>
                <w:b/>
                <w:noProof/>
              </w:rPr>
              <w:t>4.</w:t>
            </w:r>
            <w:r>
              <w:rPr>
                <w:rFonts w:asciiTheme="minorHAnsi" w:hAnsiTheme="minorHAnsi" w:eastAsiaTheme="minorEastAsia" w:cstheme="minorBidi"/>
                <w:noProof/>
                <w:lang w:val="fr-BE" w:eastAsia="fr-BE"/>
              </w:rPr>
              <w:tab/>
            </w:r>
            <w:r w:rsidRPr="002C2548">
              <w:rPr>
                <w:rStyle w:val="Hyperlink"/>
                <w:b/>
                <w:noProof/>
              </w:rPr>
              <w:t>STRUČNA SKUPINA ZA PROMET, ENERGIJU, INFRASTRUKTURU I INFORMACIJSKO DRUŠTVO</w:t>
            </w:r>
            <w:r>
              <w:rPr>
                <w:noProof/>
                <w:webHidden/>
              </w:rPr>
              <w:tab/>
            </w:r>
            <w:r>
              <w:rPr>
                <w:noProof/>
                <w:webHidden/>
              </w:rPr>
              <w:fldChar w:fldCharType="begin"/>
            </w:r>
            <w:r>
              <w:rPr>
                <w:noProof/>
                <w:webHidden/>
              </w:rPr>
              <w:instrText xml:space="preserve"> PAGEREF _Toc202170898 \h </w:instrText>
            </w:r>
            <w:r>
              <w:rPr>
                <w:noProof/>
                <w:webHidden/>
              </w:rPr>
            </w:r>
            <w:r>
              <w:rPr>
                <w:noProof/>
                <w:webHidden/>
              </w:rPr>
              <w:fldChar w:fldCharType="separate"/>
            </w:r>
            <w:r>
              <w:rPr>
                <w:noProof/>
                <w:webHidden/>
              </w:rPr>
              <w:t>16</w:t>
            </w:r>
            <w:r>
              <w:rPr>
                <w:noProof/>
                <w:webHidden/>
              </w:rPr>
              <w:fldChar w:fldCharType="end"/>
            </w:r>
          </w:hyperlink>
        </w:p>
        <w:p w:rsidR="00FC7EF7" w:rsidRDefault="00FC7EF7" w14:paraId="4E12CF05" w14:textId="4BB6E40B">
          <w:pPr>
            <w:pStyle w:val="TOC1"/>
            <w:tabs>
              <w:tab w:val="left" w:pos="440"/>
              <w:tab w:val="right" w:leader="dot" w:pos="9063"/>
            </w:tabs>
            <w:rPr>
              <w:rFonts w:asciiTheme="minorHAnsi" w:hAnsiTheme="minorHAnsi" w:eastAsiaTheme="minorEastAsia" w:cstheme="minorBidi"/>
              <w:noProof/>
              <w:lang w:val="fr-BE" w:eastAsia="fr-BE"/>
            </w:rPr>
          </w:pPr>
          <w:hyperlink w:history="1" w:anchor="_Toc202170899">
            <w:r w:rsidRPr="002C2548">
              <w:rPr>
                <w:rStyle w:val="Hyperlink"/>
                <w:b/>
                <w:noProof/>
              </w:rPr>
              <w:t>5.</w:t>
            </w:r>
            <w:r>
              <w:rPr>
                <w:rFonts w:asciiTheme="minorHAnsi" w:hAnsiTheme="minorHAnsi" w:eastAsiaTheme="minorEastAsia" w:cstheme="minorBidi"/>
                <w:noProof/>
                <w:lang w:val="fr-BE" w:eastAsia="fr-BE"/>
              </w:rPr>
              <w:tab/>
            </w:r>
            <w:r w:rsidRPr="002C2548">
              <w:rPr>
                <w:rStyle w:val="Hyperlink"/>
                <w:b/>
                <w:noProof/>
              </w:rPr>
              <w:t>JEDINSTVENO TRŽIŠTE, PROIZVODNJA I POTROŠNJA</w:t>
            </w:r>
            <w:r>
              <w:rPr>
                <w:noProof/>
                <w:webHidden/>
              </w:rPr>
              <w:tab/>
            </w:r>
            <w:r>
              <w:rPr>
                <w:noProof/>
                <w:webHidden/>
              </w:rPr>
              <w:fldChar w:fldCharType="begin"/>
            </w:r>
            <w:r>
              <w:rPr>
                <w:noProof/>
                <w:webHidden/>
              </w:rPr>
              <w:instrText xml:space="preserve"> PAGEREF _Toc202170899 \h </w:instrText>
            </w:r>
            <w:r>
              <w:rPr>
                <w:noProof/>
                <w:webHidden/>
              </w:rPr>
            </w:r>
            <w:r>
              <w:rPr>
                <w:noProof/>
                <w:webHidden/>
              </w:rPr>
              <w:fldChar w:fldCharType="separate"/>
            </w:r>
            <w:r>
              <w:rPr>
                <w:noProof/>
                <w:webHidden/>
              </w:rPr>
              <w:t>18</w:t>
            </w:r>
            <w:r>
              <w:rPr>
                <w:noProof/>
                <w:webHidden/>
              </w:rPr>
              <w:fldChar w:fldCharType="end"/>
            </w:r>
          </w:hyperlink>
        </w:p>
        <w:p w:rsidR="00FC7EF7" w:rsidRDefault="00FC7EF7" w14:paraId="429CD246" w14:textId="5F9A0B04">
          <w:pPr>
            <w:pStyle w:val="TOC1"/>
            <w:tabs>
              <w:tab w:val="left" w:pos="440"/>
              <w:tab w:val="right" w:leader="dot" w:pos="9063"/>
            </w:tabs>
            <w:rPr>
              <w:rFonts w:asciiTheme="minorHAnsi" w:hAnsiTheme="minorHAnsi" w:eastAsiaTheme="minorEastAsia" w:cstheme="minorBidi"/>
              <w:noProof/>
              <w:lang w:val="fr-BE" w:eastAsia="fr-BE"/>
            </w:rPr>
          </w:pPr>
          <w:hyperlink w:history="1" w:anchor="_Toc202170900">
            <w:r w:rsidRPr="002C2548">
              <w:rPr>
                <w:rStyle w:val="Hyperlink"/>
                <w:b/>
                <w:noProof/>
              </w:rPr>
              <w:t>6.</w:t>
            </w:r>
            <w:r>
              <w:rPr>
                <w:rFonts w:asciiTheme="minorHAnsi" w:hAnsiTheme="minorHAnsi" w:eastAsiaTheme="minorEastAsia" w:cstheme="minorBidi"/>
                <w:noProof/>
                <w:lang w:val="fr-BE" w:eastAsia="fr-BE"/>
              </w:rPr>
              <w:tab/>
            </w:r>
            <w:r w:rsidRPr="002C2548">
              <w:rPr>
                <w:rStyle w:val="Hyperlink"/>
                <w:b/>
                <w:noProof/>
              </w:rPr>
              <w:t>STRUČNA SKUPINA ZA POLJOPRIVREDU, RURALNI RAZVOJ I OKOLIŠ</w:t>
            </w:r>
            <w:r>
              <w:rPr>
                <w:noProof/>
                <w:webHidden/>
              </w:rPr>
              <w:tab/>
            </w:r>
            <w:r>
              <w:rPr>
                <w:noProof/>
                <w:webHidden/>
              </w:rPr>
              <w:fldChar w:fldCharType="begin"/>
            </w:r>
            <w:r>
              <w:rPr>
                <w:noProof/>
                <w:webHidden/>
              </w:rPr>
              <w:instrText xml:space="preserve"> PAGEREF _Toc202170900 \h </w:instrText>
            </w:r>
            <w:r>
              <w:rPr>
                <w:noProof/>
                <w:webHidden/>
              </w:rPr>
            </w:r>
            <w:r>
              <w:rPr>
                <w:noProof/>
                <w:webHidden/>
              </w:rPr>
              <w:fldChar w:fldCharType="separate"/>
            </w:r>
            <w:r>
              <w:rPr>
                <w:noProof/>
                <w:webHidden/>
              </w:rPr>
              <w:t>20</w:t>
            </w:r>
            <w:r>
              <w:rPr>
                <w:noProof/>
                <w:webHidden/>
              </w:rPr>
              <w:fldChar w:fldCharType="end"/>
            </w:r>
          </w:hyperlink>
        </w:p>
        <w:p w:rsidR="00FC7EF7" w:rsidRDefault="00FC7EF7" w14:paraId="153BB102" w14:textId="16C20D93">
          <w:pPr>
            <w:pStyle w:val="TOC1"/>
            <w:tabs>
              <w:tab w:val="left" w:pos="440"/>
              <w:tab w:val="right" w:leader="dot" w:pos="9063"/>
            </w:tabs>
            <w:rPr>
              <w:rFonts w:asciiTheme="minorHAnsi" w:hAnsiTheme="minorHAnsi" w:eastAsiaTheme="minorEastAsia" w:cstheme="minorBidi"/>
              <w:noProof/>
              <w:lang w:val="fr-BE" w:eastAsia="fr-BE"/>
            </w:rPr>
          </w:pPr>
          <w:hyperlink w:history="1" w:anchor="_Toc202170901">
            <w:r w:rsidRPr="002C2548">
              <w:rPr>
                <w:rStyle w:val="Hyperlink"/>
                <w:b/>
                <w:noProof/>
              </w:rPr>
              <w:t>7.</w:t>
            </w:r>
            <w:r>
              <w:rPr>
                <w:rFonts w:asciiTheme="minorHAnsi" w:hAnsiTheme="minorHAnsi" w:eastAsiaTheme="minorEastAsia" w:cstheme="minorBidi"/>
                <w:noProof/>
                <w:lang w:val="fr-BE" w:eastAsia="fr-BE"/>
              </w:rPr>
              <w:tab/>
            </w:r>
            <w:r w:rsidRPr="002C2548">
              <w:rPr>
                <w:rStyle w:val="Hyperlink"/>
                <w:b/>
                <w:noProof/>
              </w:rPr>
              <w:t>STRUČNA SKUPINA ZA VANJSKE ODNOSE</w:t>
            </w:r>
            <w:r>
              <w:rPr>
                <w:noProof/>
                <w:webHidden/>
              </w:rPr>
              <w:tab/>
            </w:r>
            <w:r>
              <w:rPr>
                <w:noProof/>
                <w:webHidden/>
              </w:rPr>
              <w:fldChar w:fldCharType="begin"/>
            </w:r>
            <w:r>
              <w:rPr>
                <w:noProof/>
                <w:webHidden/>
              </w:rPr>
              <w:instrText xml:space="preserve"> PAGEREF _Toc202170901 \h </w:instrText>
            </w:r>
            <w:r>
              <w:rPr>
                <w:noProof/>
                <w:webHidden/>
              </w:rPr>
            </w:r>
            <w:r>
              <w:rPr>
                <w:noProof/>
                <w:webHidden/>
              </w:rPr>
              <w:fldChar w:fldCharType="separate"/>
            </w:r>
            <w:r>
              <w:rPr>
                <w:noProof/>
                <w:webHidden/>
              </w:rPr>
              <w:t>21</w:t>
            </w:r>
            <w:r>
              <w:rPr>
                <w:noProof/>
                <w:webHidden/>
              </w:rPr>
              <w:fldChar w:fldCharType="end"/>
            </w:r>
          </w:hyperlink>
        </w:p>
        <w:p w:rsidR="00FC7EF7" w:rsidRDefault="00FC7EF7" w14:paraId="2E024A95" w14:textId="3F510CB9">
          <w:pPr>
            <w:pStyle w:val="TOC1"/>
            <w:tabs>
              <w:tab w:val="left" w:pos="440"/>
              <w:tab w:val="right" w:leader="dot" w:pos="9063"/>
            </w:tabs>
            <w:rPr>
              <w:rFonts w:asciiTheme="minorHAnsi" w:hAnsiTheme="minorHAnsi" w:eastAsiaTheme="minorEastAsia" w:cstheme="minorBidi"/>
              <w:noProof/>
              <w:lang w:val="fr-BE" w:eastAsia="fr-BE"/>
            </w:rPr>
          </w:pPr>
          <w:hyperlink w:history="1" w:anchor="_Toc202170902">
            <w:r w:rsidRPr="002C2548">
              <w:rPr>
                <w:rStyle w:val="Hyperlink"/>
                <w:b/>
                <w:noProof/>
              </w:rPr>
              <w:t>8.</w:t>
            </w:r>
            <w:r>
              <w:rPr>
                <w:rFonts w:asciiTheme="minorHAnsi" w:hAnsiTheme="minorHAnsi" w:eastAsiaTheme="minorEastAsia" w:cstheme="minorBidi"/>
                <w:noProof/>
                <w:lang w:val="fr-BE" w:eastAsia="fr-BE"/>
              </w:rPr>
              <w:tab/>
            </w:r>
            <w:r w:rsidRPr="002C2548">
              <w:rPr>
                <w:rStyle w:val="Hyperlink"/>
                <w:b/>
                <w:noProof/>
              </w:rPr>
              <w:t>SAVJETODAVNO POVJERENSTVO ZA INDUSTRIJSKE PROMJENE</w:t>
            </w:r>
            <w:r>
              <w:rPr>
                <w:noProof/>
                <w:webHidden/>
              </w:rPr>
              <w:tab/>
            </w:r>
            <w:r>
              <w:rPr>
                <w:noProof/>
                <w:webHidden/>
              </w:rPr>
              <w:fldChar w:fldCharType="begin"/>
            </w:r>
            <w:r>
              <w:rPr>
                <w:noProof/>
                <w:webHidden/>
              </w:rPr>
              <w:instrText xml:space="preserve"> PAGEREF _Toc202170902 \h </w:instrText>
            </w:r>
            <w:r>
              <w:rPr>
                <w:noProof/>
                <w:webHidden/>
              </w:rPr>
            </w:r>
            <w:r>
              <w:rPr>
                <w:noProof/>
                <w:webHidden/>
              </w:rPr>
              <w:fldChar w:fldCharType="separate"/>
            </w:r>
            <w:r>
              <w:rPr>
                <w:noProof/>
                <w:webHidden/>
              </w:rPr>
              <w:t>23</w:t>
            </w:r>
            <w:r>
              <w:rPr>
                <w:noProof/>
                <w:webHidden/>
              </w:rPr>
              <w:fldChar w:fldCharType="end"/>
            </w:r>
          </w:hyperlink>
        </w:p>
        <w:p w:rsidR="00FC7EF7" w:rsidRDefault="00FC7EF7" w14:paraId="1D0786F2" w14:textId="0E39B6AF">
          <w:pPr>
            <w:pStyle w:val="TOC2"/>
            <w:tabs>
              <w:tab w:val="left" w:pos="660"/>
              <w:tab w:val="right" w:leader="dot" w:pos="9063"/>
            </w:tabs>
            <w:rPr>
              <w:rFonts w:asciiTheme="minorHAnsi" w:hAnsiTheme="minorHAnsi" w:eastAsiaTheme="minorEastAsia" w:cstheme="minorBidi"/>
              <w:noProof/>
              <w:lang w:val="fr-BE" w:eastAsia="fr-BE"/>
            </w:rPr>
          </w:pPr>
        </w:p>
        <w:p w:rsidR="004D7AC0" w:rsidP="004D7AC0" w:rsidRDefault="004D7AC0" w14:paraId="4982DD6A" w14:textId="5A05EF36">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6537CB" w:rsidP="004D7AC0" w:rsidRDefault="006537CB" w14:paraId="3BC52F64" w14:textId="039D100C">
      <w:pPr>
        <w:pStyle w:val="Heading1"/>
        <w:rPr>
          <w:b/>
        </w:rPr>
      </w:pPr>
      <w:bookmarkStart w:name="_Toc202170890" w:id="0"/>
      <w:r>
        <w:rPr>
          <w:b/>
        </w:rPr>
        <w:lastRenderedPageBreak/>
        <w:t>REZOLUCIJA</w:t>
      </w:r>
      <w:bookmarkEnd w:id="0"/>
    </w:p>
    <w:p w:rsidR="006537CB" w:rsidP="006537CB" w:rsidRDefault="006537CB" w14:paraId="7567FD8E" w14:textId="77777777"/>
    <w:p w:rsidRPr="009F0605" w:rsidR="009F0605" w:rsidP="009F0605" w:rsidRDefault="001C7326" w14:paraId="377664B8" w14:textId="182D25FB">
      <w:pPr>
        <w:widowControl w:val="0"/>
        <w:numPr>
          <w:ilvl w:val="0"/>
          <w:numId w:val="4"/>
        </w:numPr>
        <w:overflowPunct w:val="0"/>
        <w:autoSpaceDE w:val="0"/>
        <w:autoSpaceDN w:val="0"/>
        <w:adjustRightInd w:val="0"/>
        <w:ind w:left="567" w:hanging="567"/>
        <w:textAlignment w:val="baseline"/>
        <w:rPr>
          <w:b/>
          <w:bCs/>
          <w:i/>
          <w:iCs/>
          <w:sz w:val="28"/>
          <w:szCs w:val="28"/>
        </w:rPr>
      </w:pPr>
      <w:hyperlink w:history="1" r:id="rId21">
        <w:r w:rsidR="009F0605">
          <w:rPr>
            <w:b/>
            <w:i/>
            <w:color w:val="0000FF"/>
            <w:sz w:val="28"/>
            <w:u w:val="single"/>
          </w:rPr>
          <w:t>Rezolucija „Doprinos Europskog gospodarskog i socijalnog odbora programu rada Europske komisije za 2</w:t>
        </w:r>
        <w:r w:rsidR="009F0605">
          <w:rPr>
            <w:b/>
            <w:i/>
            <w:color w:val="0000FF"/>
            <w:sz w:val="28"/>
            <w:u w:val="single"/>
          </w:rPr>
          <w:t>0</w:t>
        </w:r>
        <w:r w:rsidR="009F0605">
          <w:rPr>
            <w:b/>
            <w:i/>
            <w:color w:val="0000FF"/>
            <w:sz w:val="28"/>
            <w:u w:val="single"/>
          </w:rPr>
          <w:t>26. godinu”</w:t>
        </w:r>
      </w:hyperlink>
    </w:p>
    <w:p w:rsidRPr="009F0605" w:rsidR="009F0605" w:rsidP="009F0605" w:rsidRDefault="009F0605" w14:paraId="5402C002" w14:textId="77777777">
      <w:pPr>
        <w:widowControl w:val="0"/>
        <w:overflowPunct w:val="0"/>
        <w:autoSpaceDE w:val="0"/>
        <w:autoSpaceDN w:val="0"/>
        <w:adjustRightInd w:val="0"/>
        <w:ind w:left="266"/>
        <w:textAlignment w:val="baseline"/>
        <w:rPr>
          <w:bCs/>
          <w:lang w:val="en-GB"/>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7258"/>
      </w:tblGrid>
      <w:tr w:rsidRPr="00055407" w:rsidR="009F0605" w:rsidTr="001757A2" w14:paraId="0751E532" w14:textId="77777777">
        <w:tc>
          <w:tcPr>
            <w:tcW w:w="1093" w:type="pct"/>
          </w:tcPr>
          <w:p w:rsidRPr="009F0605" w:rsidR="009F0605" w:rsidP="009F0605" w:rsidRDefault="009F0605" w14:paraId="088CEC6A" w14:textId="296377C8">
            <w:pPr>
              <w:tabs>
                <w:tab w:val="center" w:pos="284"/>
              </w:tabs>
              <w:overflowPunct w:val="0"/>
              <w:autoSpaceDE w:val="0"/>
              <w:autoSpaceDN w:val="0"/>
              <w:adjustRightInd w:val="0"/>
              <w:ind w:left="266" w:hanging="266"/>
              <w:textAlignment w:val="baseline"/>
              <w:rPr>
                <w:b/>
              </w:rPr>
            </w:pPr>
            <w:r>
              <w:rPr>
                <w:b/>
              </w:rPr>
              <w:t>Izvjestitelji/ice:</w:t>
            </w:r>
          </w:p>
        </w:tc>
        <w:tc>
          <w:tcPr>
            <w:tcW w:w="3907" w:type="pct"/>
          </w:tcPr>
          <w:p w:rsidRPr="009F0605" w:rsidR="009F0605" w:rsidP="009F0605" w:rsidRDefault="009F0605" w14:paraId="21565043" w14:textId="77777777">
            <w:pPr>
              <w:tabs>
                <w:tab w:val="center" w:pos="284"/>
              </w:tabs>
              <w:overflowPunct w:val="0"/>
              <w:autoSpaceDE w:val="0"/>
              <w:autoSpaceDN w:val="0"/>
              <w:adjustRightInd w:val="0"/>
              <w:ind w:left="266" w:hanging="266"/>
              <w:textAlignment w:val="baseline"/>
            </w:pPr>
            <w:r>
              <w:t>Maria del Carmen Barrera Chamorro (Skupina radnika – ES)</w:t>
            </w:r>
          </w:p>
        </w:tc>
      </w:tr>
      <w:tr w:rsidRPr="009F0605" w:rsidR="009F0605" w:rsidTr="001757A2" w14:paraId="57D64805" w14:textId="77777777">
        <w:tc>
          <w:tcPr>
            <w:tcW w:w="1093" w:type="pct"/>
          </w:tcPr>
          <w:p w:rsidRPr="009F0605" w:rsidR="009F0605" w:rsidP="009F0605" w:rsidRDefault="009F0605" w14:paraId="6BD2743F" w14:textId="77777777">
            <w:pPr>
              <w:tabs>
                <w:tab w:val="center" w:pos="284"/>
              </w:tabs>
              <w:overflowPunct w:val="0"/>
              <w:autoSpaceDE w:val="0"/>
              <w:autoSpaceDN w:val="0"/>
              <w:adjustRightInd w:val="0"/>
              <w:ind w:left="266" w:hanging="266"/>
              <w:textAlignment w:val="baseline"/>
              <w:rPr>
                <w:b/>
                <w:lang w:val="es-ES"/>
              </w:rPr>
            </w:pPr>
          </w:p>
        </w:tc>
        <w:tc>
          <w:tcPr>
            <w:tcW w:w="3907" w:type="pct"/>
          </w:tcPr>
          <w:p w:rsidRPr="009F0605" w:rsidR="009F0605" w:rsidP="009F0605" w:rsidRDefault="009F0605" w14:paraId="03C280DD" w14:textId="77777777">
            <w:pPr>
              <w:tabs>
                <w:tab w:val="center" w:pos="284"/>
              </w:tabs>
              <w:overflowPunct w:val="0"/>
              <w:autoSpaceDE w:val="0"/>
              <w:autoSpaceDN w:val="0"/>
              <w:adjustRightInd w:val="0"/>
              <w:ind w:left="266" w:hanging="266"/>
              <w:textAlignment w:val="baseline"/>
            </w:pPr>
            <w:r>
              <w:t>Christa Schweng (Skupina poslodavaca – AT)</w:t>
            </w:r>
          </w:p>
        </w:tc>
      </w:tr>
      <w:tr w:rsidRPr="009F0605" w:rsidR="009F0605" w:rsidTr="001757A2" w14:paraId="5835720C" w14:textId="77777777">
        <w:tc>
          <w:tcPr>
            <w:tcW w:w="1093" w:type="pct"/>
          </w:tcPr>
          <w:p w:rsidRPr="009F0605" w:rsidR="009F0605" w:rsidP="009F0605" w:rsidRDefault="009F0605" w14:paraId="5295C853" w14:textId="77777777">
            <w:pPr>
              <w:tabs>
                <w:tab w:val="center" w:pos="284"/>
              </w:tabs>
              <w:overflowPunct w:val="0"/>
              <w:autoSpaceDE w:val="0"/>
              <w:autoSpaceDN w:val="0"/>
              <w:adjustRightInd w:val="0"/>
              <w:ind w:left="266" w:hanging="266"/>
              <w:textAlignment w:val="baseline"/>
              <w:rPr>
                <w:b/>
              </w:rPr>
            </w:pPr>
          </w:p>
        </w:tc>
        <w:tc>
          <w:tcPr>
            <w:tcW w:w="3907" w:type="pct"/>
          </w:tcPr>
          <w:p w:rsidRPr="009F0605" w:rsidR="009F0605" w:rsidP="009F0605" w:rsidRDefault="009F0605" w14:paraId="5732F031" w14:textId="77777777">
            <w:pPr>
              <w:tabs>
                <w:tab w:val="center" w:pos="284"/>
              </w:tabs>
              <w:overflowPunct w:val="0"/>
              <w:autoSpaceDE w:val="0"/>
              <w:autoSpaceDN w:val="0"/>
              <w:adjustRightInd w:val="0"/>
              <w:ind w:left="266" w:hanging="266"/>
              <w:textAlignment w:val="baseline"/>
            </w:pPr>
            <w:r>
              <w:t>Krzysztof Stanisław Balon (Skupina organizacija civilnog društva – PL)</w:t>
            </w:r>
          </w:p>
        </w:tc>
      </w:tr>
      <w:tr w:rsidRPr="009F0605" w:rsidR="009F0605" w:rsidTr="001757A2" w14:paraId="3FF4E036" w14:textId="77777777">
        <w:tc>
          <w:tcPr>
            <w:tcW w:w="1093" w:type="pct"/>
          </w:tcPr>
          <w:p w:rsidR="00D228C8" w:rsidP="009F0605" w:rsidRDefault="00D228C8" w14:paraId="18F5301F" w14:textId="77777777">
            <w:pPr>
              <w:tabs>
                <w:tab w:val="center" w:pos="284"/>
              </w:tabs>
              <w:overflowPunct w:val="0"/>
              <w:autoSpaceDE w:val="0"/>
              <w:autoSpaceDN w:val="0"/>
              <w:adjustRightInd w:val="0"/>
              <w:ind w:left="266" w:hanging="266"/>
              <w:textAlignment w:val="baseline"/>
              <w:rPr>
                <w:b/>
              </w:rPr>
            </w:pPr>
          </w:p>
          <w:p w:rsidRPr="009F0605" w:rsidR="009F0605" w:rsidP="009F0605" w:rsidRDefault="009F0605" w14:paraId="156525EE" w14:textId="7C92C53D">
            <w:pPr>
              <w:tabs>
                <w:tab w:val="center" w:pos="284"/>
              </w:tabs>
              <w:overflowPunct w:val="0"/>
              <w:autoSpaceDE w:val="0"/>
              <w:autoSpaceDN w:val="0"/>
              <w:adjustRightInd w:val="0"/>
              <w:ind w:left="266" w:hanging="266"/>
              <w:textAlignment w:val="baseline"/>
              <w:rPr>
                <w:b/>
              </w:rPr>
            </w:pPr>
            <w:r>
              <w:rPr>
                <w:b/>
              </w:rPr>
              <w:t>Referentni dokument/i:</w:t>
            </w:r>
          </w:p>
        </w:tc>
        <w:tc>
          <w:tcPr>
            <w:tcW w:w="3907" w:type="pct"/>
          </w:tcPr>
          <w:p w:rsidR="00D228C8" w:rsidP="009F0605" w:rsidRDefault="00D228C8" w14:paraId="3E8C9C0A" w14:textId="77777777">
            <w:pPr>
              <w:tabs>
                <w:tab w:val="center" w:pos="284"/>
              </w:tabs>
              <w:overflowPunct w:val="0"/>
              <w:autoSpaceDE w:val="0"/>
              <w:autoSpaceDN w:val="0"/>
              <w:adjustRightInd w:val="0"/>
              <w:ind w:left="266" w:hanging="266"/>
              <w:textAlignment w:val="baseline"/>
            </w:pPr>
          </w:p>
          <w:p w:rsidRPr="009F0605" w:rsidR="009F0605" w:rsidP="009F0605" w:rsidRDefault="009F0605" w14:paraId="646CE0B1" w14:textId="5F89A505">
            <w:pPr>
              <w:tabs>
                <w:tab w:val="center" w:pos="284"/>
              </w:tabs>
              <w:overflowPunct w:val="0"/>
              <w:autoSpaceDE w:val="0"/>
              <w:autoSpaceDN w:val="0"/>
              <w:adjustRightInd w:val="0"/>
              <w:ind w:left="266" w:hanging="266"/>
              <w:textAlignment w:val="baseline"/>
            </w:pPr>
            <w:r>
              <w:t>EESC-2025-01179-00-00-RES</w:t>
            </w:r>
          </w:p>
        </w:tc>
      </w:tr>
    </w:tbl>
    <w:p w:rsidRPr="009F0605" w:rsidR="009F0605" w:rsidP="009F0605" w:rsidRDefault="009F0605" w14:paraId="304A3F66" w14:textId="77777777">
      <w:pPr>
        <w:keepNext/>
        <w:keepLines/>
        <w:tabs>
          <w:tab w:val="center" w:pos="284"/>
        </w:tabs>
        <w:overflowPunct w:val="0"/>
        <w:autoSpaceDE w:val="0"/>
        <w:autoSpaceDN w:val="0"/>
        <w:adjustRightInd w:val="0"/>
        <w:ind w:left="266" w:hanging="266"/>
        <w:textAlignment w:val="baseline"/>
        <w:rPr>
          <w:b/>
          <w:lang w:val="en-GB"/>
        </w:rPr>
      </w:pPr>
    </w:p>
    <w:p w:rsidRPr="009F0605" w:rsidR="009F0605" w:rsidP="009F0605" w:rsidRDefault="009F0605" w14:paraId="2B6F0658"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9F0605" w:rsidR="009F0605" w:rsidP="009F0605" w:rsidRDefault="009F0605" w14:paraId="5D533316" w14:textId="77777777">
      <w:pPr>
        <w:keepNext/>
        <w:keepLines/>
        <w:tabs>
          <w:tab w:val="center" w:pos="284"/>
        </w:tabs>
        <w:overflowPunct w:val="0"/>
        <w:autoSpaceDE w:val="0"/>
        <w:autoSpaceDN w:val="0"/>
        <w:adjustRightInd w:val="0"/>
        <w:ind w:left="266" w:hanging="266"/>
        <w:textAlignment w:val="baseline"/>
        <w:rPr>
          <w:b/>
          <w:lang w:val="en-GB"/>
        </w:rPr>
      </w:pPr>
    </w:p>
    <w:p w:rsidR="009F0605" w:rsidP="009F0605" w:rsidRDefault="009F0605" w14:paraId="5BDBBA04" w14:textId="77777777">
      <w:pPr>
        <w:overflowPunct w:val="0"/>
        <w:autoSpaceDE w:val="0"/>
        <w:autoSpaceDN w:val="0"/>
        <w:adjustRightInd w:val="0"/>
        <w:textAlignment w:val="baseline"/>
        <w:rPr>
          <w:bCs/>
          <w:iCs/>
        </w:rPr>
      </w:pPr>
      <w:r>
        <w:t>EGSO iznosi sljedeće prijedloge/zahtjeve:</w:t>
      </w:r>
    </w:p>
    <w:p w:rsidRPr="009F0605" w:rsidR="009F0605" w:rsidP="00B60D9A" w:rsidRDefault="009F0605" w14:paraId="103C4DDF" w14:textId="77777777">
      <w:pPr>
        <w:numPr>
          <w:ilvl w:val="0"/>
          <w:numId w:val="24"/>
        </w:numPr>
        <w:overflowPunct w:val="0"/>
        <w:autoSpaceDE w:val="0"/>
        <w:autoSpaceDN w:val="0"/>
        <w:adjustRightInd w:val="0"/>
        <w:ind w:left="284" w:hanging="284"/>
        <w:textAlignment w:val="baseline"/>
        <w:rPr>
          <w:bCs/>
          <w:iCs/>
        </w:rPr>
      </w:pPr>
      <w:r>
        <w:t>EGSO, institucionalni glas europskog organiziranog civilnog društva, ovom rezolucijom doprinosi oblikovanju Programa rada Europske komisije za 2026. EU mora u svoje središte postaviti demokraciju, ljudska prava, održivost, jednakost i socijalnu pravdu. Socijalni partneri, civilno društvo i dobrovoljni sektor ključna su infrastruktura za otpornost društva i moraju biti priznati, zaštićeni i smisleno uključeni u predviđanje, pripravnost i oporavak u svim krizama.</w:t>
      </w:r>
    </w:p>
    <w:p w:rsidRPr="009F0605" w:rsidR="009F0605" w:rsidP="00B60D9A" w:rsidRDefault="009F0605" w14:paraId="0CEA2C8A" w14:textId="77777777">
      <w:pPr>
        <w:numPr>
          <w:ilvl w:val="0"/>
          <w:numId w:val="24"/>
        </w:numPr>
        <w:overflowPunct w:val="0"/>
        <w:autoSpaceDE w:val="0"/>
        <w:autoSpaceDN w:val="0"/>
        <w:adjustRightInd w:val="0"/>
        <w:ind w:left="284" w:hanging="284"/>
        <w:textAlignment w:val="baseline"/>
        <w:rPr>
          <w:bCs/>
          <w:iCs/>
        </w:rPr>
      </w:pPr>
      <w:r>
        <w:t>Kako bi zadržao vodeći položaj u svijetu koji se brzo mijenja, EU mora usvojiti novi pristup konkurentnosti koji uključuje industrijsku politiku, klimatske ambicije i geopolitičku strategiju. To zahtijeva odlučno usmjeravanje na ulaganja, poticanje inovacija i promicanje socijalne kohezije, kao i osiguravanje održivog, socijalnog, uključivog i otpornog gospodarskog rasta. Konkurentnost i gospodarski rast moraju ići ruku pod ruku sa socijalnom uključenošću.</w:t>
      </w:r>
    </w:p>
    <w:p w:rsidRPr="009F0605" w:rsidR="009F0605" w:rsidP="00B60D9A" w:rsidRDefault="009F0605" w14:paraId="45A3F41A" w14:textId="77777777">
      <w:pPr>
        <w:numPr>
          <w:ilvl w:val="0"/>
          <w:numId w:val="24"/>
        </w:numPr>
        <w:overflowPunct w:val="0"/>
        <w:autoSpaceDE w:val="0"/>
        <w:autoSpaceDN w:val="0"/>
        <w:adjustRightInd w:val="0"/>
        <w:ind w:left="284" w:hanging="284"/>
        <w:textAlignment w:val="baseline"/>
        <w:rPr>
          <w:bCs/>
          <w:iCs/>
        </w:rPr>
      </w:pPr>
      <w:r>
        <w:t>Otporna industrijska politika mora dati prednost inovacijama, zelenoj i digitalnoj tranziciji i Uniji vještina te istodobno promicati cjeloživotno učenje i kvalitetna radna mjesta. Mora se podupirati socijalno i solidarno gospodarstvo kao pokretač jednakosti i kohezije. Budući da je obrambena pripravnost postala ključna u novom sigurnosnom okruženju, ona mora postati zajednički prioritet i pritom ostati utemeljena na pravima, transparentnosti i vladavini prava.</w:t>
      </w:r>
    </w:p>
    <w:p w:rsidRPr="009F0605" w:rsidR="009F0605" w:rsidP="00B60D9A" w:rsidRDefault="009F0605" w14:paraId="313D7B01" w14:textId="77777777">
      <w:pPr>
        <w:numPr>
          <w:ilvl w:val="0"/>
          <w:numId w:val="24"/>
        </w:numPr>
        <w:overflowPunct w:val="0"/>
        <w:autoSpaceDE w:val="0"/>
        <w:autoSpaceDN w:val="0"/>
        <w:adjustRightInd w:val="0"/>
        <w:ind w:left="284" w:hanging="284"/>
        <w:textAlignment w:val="baseline"/>
        <w:rPr>
          <w:bCs/>
          <w:iCs/>
        </w:rPr>
      </w:pPr>
      <w:r>
        <w:t>U središtu te industrijske politike moraju biti ulaganja u istraživanje, razvoj, vještine i strateške sektore kako bi se osigurala otpornost industrije, ostvario dugoročni gospodarski rast i otvorila kvalitetna radna mjesta. Usmjeravanjem na tehnologije kao što su antropocentrična umjetna inteligencija i obnovljiva energija EU može zadržati konkurentsku prednost u industrijama visoke vrijednosti.</w:t>
      </w:r>
    </w:p>
    <w:p w:rsidRPr="009F0605" w:rsidR="009F0605" w:rsidP="00B60D9A" w:rsidRDefault="009F0605" w14:paraId="2BF6D130" w14:textId="77777777">
      <w:pPr>
        <w:numPr>
          <w:ilvl w:val="0"/>
          <w:numId w:val="24"/>
        </w:numPr>
        <w:overflowPunct w:val="0"/>
        <w:autoSpaceDE w:val="0"/>
        <w:autoSpaceDN w:val="0"/>
        <w:adjustRightInd w:val="0"/>
        <w:ind w:left="284" w:hanging="284"/>
        <w:textAlignment w:val="baseline"/>
        <w:rPr>
          <w:bCs/>
          <w:iCs/>
        </w:rPr>
      </w:pPr>
      <w:r>
        <w:t xml:space="preserve">Treba provesti strategiju za borbu protiv siromaštva kojom se nastoji iskorijeniti ekstremno siromaštvo i riješiti problem siromaštva u pogledu stanovanja, energije i mobilnosti. U toj strategiji mora se i izričito prepoznati veza između trajnog siromaštva i demokratske isključenosti kako bi se osiguralo da osobe koje su iskusile siromaštvo sudjeluju u zajedničkom stvaranju politika i potaknuo njihov građanski angažman te zajamčilo da nikome ne bude uskraćen pristup osnovnim energetskim resursima. </w:t>
      </w:r>
    </w:p>
    <w:p w:rsidRPr="009F0605" w:rsidR="009F0605" w:rsidP="00B60D9A" w:rsidRDefault="009F0605" w14:paraId="169FD2E6" w14:textId="77777777">
      <w:pPr>
        <w:numPr>
          <w:ilvl w:val="0"/>
          <w:numId w:val="24"/>
        </w:numPr>
        <w:overflowPunct w:val="0"/>
        <w:autoSpaceDE w:val="0"/>
        <w:autoSpaceDN w:val="0"/>
        <w:adjustRightInd w:val="0"/>
        <w:ind w:left="284" w:hanging="284"/>
        <w:textAlignment w:val="baseline"/>
        <w:rPr>
          <w:bCs/>
          <w:iCs/>
        </w:rPr>
      </w:pPr>
      <w:r>
        <w:t xml:space="preserve">Treba razviti strategiju za rodnu ravnopravnost nakon 2025. s ciljem iskorjenjivanja rodno uvjetovanog nasilja, uklanjanja rodnih razlika na tržištu rada, postizanja ravnopravnog sudjelovanja u različitim sektorima gospodarstva, uklanjanja rodno uvjetovanih razlika u plaćama i mirovinama, </w:t>
      </w:r>
      <w:r>
        <w:lastRenderedPageBreak/>
        <w:t>uklanjanja rodno uvjetovanih razlika u pružanju skrbi, postizanja rodne ravnoteže u donošenju odluka i politici te procjene dosad ostvarenog napretka.</w:t>
      </w:r>
    </w:p>
    <w:p w:rsidRPr="009F0605" w:rsidR="009F0605" w:rsidP="00B60D9A" w:rsidRDefault="009F0605" w14:paraId="6DF86478" w14:textId="77777777">
      <w:pPr>
        <w:numPr>
          <w:ilvl w:val="0"/>
          <w:numId w:val="24"/>
        </w:numPr>
        <w:overflowPunct w:val="0"/>
        <w:autoSpaceDE w:val="0"/>
        <w:autoSpaceDN w:val="0"/>
        <w:adjustRightInd w:val="0"/>
        <w:ind w:left="284" w:hanging="284"/>
        <w:textAlignment w:val="baseline"/>
        <w:rPr>
          <w:bCs/>
          <w:iCs/>
        </w:rPr>
      </w:pPr>
      <w:r>
        <w:t>Treba poboljšati demokraciju na radnom mjestu putem socijalnog dijaloga, kolektivnog pregovaranja i potpune provedbe prava radnika na pristup informacijama, savjetovanje i zastupanje. Institucije EU-a trebale bi pružiti relevantnu potporu socijalnom dijalogu i kolektivnom pregovaranju na svim razinama s ciljem daljnjeg razvoja kapaciteta socijalnih partnera i poduzimanja relevantnih provedbenih mjera, uključujući financijske mjere, kako bi se povećala pokrivenost kolektivnim pregovaranjem, posebno u zemljama i regijama u kojima njegov potencijal i dalje nije iskorišten.</w:t>
      </w:r>
    </w:p>
    <w:p w:rsidRPr="009F0605" w:rsidR="009F0605" w:rsidP="00B60D9A" w:rsidRDefault="009F0605" w14:paraId="6197F8BD" w14:textId="77777777">
      <w:pPr>
        <w:numPr>
          <w:ilvl w:val="0"/>
          <w:numId w:val="24"/>
        </w:numPr>
        <w:overflowPunct w:val="0"/>
        <w:autoSpaceDE w:val="0"/>
        <w:autoSpaceDN w:val="0"/>
        <w:adjustRightInd w:val="0"/>
        <w:ind w:left="284" w:hanging="284"/>
        <w:textAlignment w:val="baseline"/>
        <w:rPr>
          <w:bCs/>
          <w:iCs/>
        </w:rPr>
      </w:pPr>
      <w:r>
        <w:t xml:space="preserve">Proces proširenja trebao bi se nastaviti u smjeru mira, blagostanja i demokracije te, uz sudjelovanje socijalnih i civilnih aktera, graditi dugoročnu stabilnost na našem kontinentu. To bi se u prvom redu trebalo odnositi na Ukrajinu, čija je demokratska otpornost tijekom agresije primjer obrane europskih vrijednosti zajedno s Moldavijom i zapadnim Balkanom. </w:t>
      </w:r>
    </w:p>
    <w:p w:rsidRPr="009F0605" w:rsidR="009F0605" w:rsidP="00B60D9A" w:rsidRDefault="009F0605" w14:paraId="71D85F38" w14:textId="77777777">
      <w:pPr>
        <w:numPr>
          <w:ilvl w:val="0"/>
          <w:numId w:val="24"/>
        </w:numPr>
        <w:overflowPunct w:val="0"/>
        <w:autoSpaceDE w:val="0"/>
        <w:autoSpaceDN w:val="0"/>
        <w:adjustRightInd w:val="0"/>
        <w:ind w:left="284" w:hanging="284"/>
        <w:textAlignment w:val="baseline"/>
        <w:rPr>
          <w:bCs/>
          <w:iCs/>
        </w:rPr>
      </w:pPr>
      <w:r>
        <w:t>Treba uspostaviti Europski fond za strateška ulaganja usmjeren na financiranje europskih prioritetnih projekata. Nadalje, u višegodišnjem financijskom okviru (VFO) za razdoblje 2028. – 2034. trebala bi se znatno povećati sredstva namijenjena prioritetima ulaganja, pri čemu treba imati na umu snažnu socijalnu uvjetovanost.</w:t>
      </w:r>
    </w:p>
    <w:p w:rsidRPr="009F0605" w:rsidR="009F0605" w:rsidP="009F0605" w:rsidRDefault="009F0605" w14:paraId="14C9D7AA" w14:textId="77777777">
      <w:pPr>
        <w:widowControl w:val="0"/>
        <w:overflowPunct w:val="0"/>
        <w:autoSpaceDE w:val="0"/>
        <w:autoSpaceDN w:val="0"/>
        <w:adjustRightInd w:val="0"/>
        <w:ind w:left="644"/>
        <w:textAlignment w:val="baseline"/>
        <w:rPr>
          <w:bCs/>
          <w:iCs/>
          <w:lang w:val="en-GB"/>
        </w:rPr>
      </w:pPr>
    </w:p>
    <w:tbl>
      <w:tblPr>
        <w:tblStyle w:val="TableGrid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9F0605" w:rsidR="009F0605" w:rsidTr="001757A2" w14:paraId="167C203E" w14:textId="77777777">
        <w:tc>
          <w:tcPr>
            <w:tcW w:w="1556" w:type="pct"/>
          </w:tcPr>
          <w:p w:rsidRPr="009F0605" w:rsidR="009F0605" w:rsidP="009F0605" w:rsidRDefault="009F0605" w14:paraId="1E635307" w14:textId="25A5B643">
            <w:pPr>
              <w:overflowPunct w:val="0"/>
              <w:autoSpaceDE w:val="0"/>
              <w:autoSpaceDN w:val="0"/>
              <w:adjustRightInd w:val="0"/>
              <w:textAlignment w:val="baseline"/>
              <w:rPr>
                <w:i/>
              </w:rPr>
            </w:pPr>
            <w:r>
              <w:rPr>
                <w:b/>
                <w:i/>
              </w:rPr>
              <w:t xml:space="preserve">Kontakt </w:t>
            </w:r>
          </w:p>
        </w:tc>
        <w:tc>
          <w:tcPr>
            <w:tcW w:w="3444" w:type="pct"/>
          </w:tcPr>
          <w:p w:rsidRPr="009F0605" w:rsidR="009F0605" w:rsidP="009F0605" w:rsidRDefault="009F0605" w14:paraId="6374E4D8" w14:textId="7B0FEE7C">
            <w:pPr>
              <w:overflowPunct w:val="0"/>
              <w:autoSpaceDE w:val="0"/>
              <w:autoSpaceDN w:val="0"/>
              <w:adjustRightInd w:val="0"/>
              <w:textAlignment w:val="baseline"/>
              <w:rPr>
                <w:i/>
              </w:rPr>
            </w:pPr>
            <w:r>
              <w:rPr>
                <w:i/>
              </w:rPr>
              <w:t>David Scuderi</w:t>
            </w:r>
          </w:p>
        </w:tc>
      </w:tr>
      <w:tr w:rsidRPr="009F0605" w:rsidR="009F0605" w:rsidTr="001757A2" w14:paraId="769F8713" w14:textId="77777777">
        <w:tc>
          <w:tcPr>
            <w:tcW w:w="1556" w:type="pct"/>
          </w:tcPr>
          <w:p w:rsidRPr="009F0605" w:rsidR="009F0605" w:rsidP="009F0605" w:rsidRDefault="009F0605" w14:paraId="32EDA1F9" w14:textId="77777777">
            <w:pPr>
              <w:overflowPunct w:val="0"/>
              <w:autoSpaceDE w:val="0"/>
              <w:autoSpaceDN w:val="0"/>
              <w:adjustRightInd w:val="0"/>
              <w:textAlignment w:val="baseline"/>
              <w:rPr>
                <w:i/>
              </w:rPr>
            </w:pPr>
            <w:r>
              <w:rPr>
                <w:i/>
              </w:rPr>
              <w:t>Tel.:</w:t>
            </w:r>
          </w:p>
        </w:tc>
        <w:tc>
          <w:tcPr>
            <w:tcW w:w="3444" w:type="pct"/>
          </w:tcPr>
          <w:p w:rsidRPr="009F0605" w:rsidR="009F0605" w:rsidP="009F0605" w:rsidRDefault="009F0605" w14:paraId="616B90D1" w14:textId="68461B68">
            <w:pPr>
              <w:overflowPunct w:val="0"/>
              <w:autoSpaceDE w:val="0"/>
              <w:autoSpaceDN w:val="0"/>
              <w:adjustRightInd w:val="0"/>
              <w:textAlignment w:val="baseline"/>
              <w:rPr>
                <w:i/>
              </w:rPr>
            </w:pPr>
            <w:r>
              <w:rPr>
                <w:i/>
              </w:rPr>
              <w:t>+32 2 5468122</w:t>
            </w:r>
          </w:p>
        </w:tc>
      </w:tr>
      <w:tr w:rsidRPr="009F0605" w:rsidR="009F0605" w:rsidTr="001757A2" w14:paraId="648DF4EA" w14:textId="77777777">
        <w:tc>
          <w:tcPr>
            <w:tcW w:w="1556" w:type="pct"/>
          </w:tcPr>
          <w:p w:rsidRPr="009F0605" w:rsidR="009F0605" w:rsidP="009F0605" w:rsidRDefault="009F0605" w14:paraId="610DEC58" w14:textId="77777777">
            <w:pPr>
              <w:overflowPunct w:val="0"/>
              <w:autoSpaceDE w:val="0"/>
              <w:autoSpaceDN w:val="0"/>
              <w:adjustRightInd w:val="0"/>
              <w:textAlignment w:val="baseline"/>
              <w:rPr>
                <w:i/>
              </w:rPr>
            </w:pPr>
            <w:r>
              <w:rPr>
                <w:i/>
              </w:rPr>
              <w:t>E-pošta</w:t>
            </w:r>
            <w:r>
              <w:rPr>
                <w:i/>
                <w:iCs/>
              </w:rPr>
              <w:t>:</w:t>
            </w:r>
          </w:p>
        </w:tc>
        <w:tc>
          <w:tcPr>
            <w:tcW w:w="3444" w:type="pct"/>
          </w:tcPr>
          <w:p w:rsidR="009F0605" w:rsidP="001B7DAA" w:rsidRDefault="001C7326" w14:paraId="32945AFA" w14:textId="614E00FA">
            <w:pPr>
              <w:overflowPunct w:val="0"/>
              <w:autoSpaceDE w:val="0"/>
              <w:autoSpaceDN w:val="0"/>
              <w:adjustRightInd w:val="0"/>
              <w:textAlignment w:val="baseline"/>
              <w:rPr>
                <w:i/>
              </w:rPr>
            </w:pPr>
            <w:hyperlink w:history="1" r:id="rId22">
              <w:r w:rsidR="005275B5">
                <w:rPr>
                  <w:rStyle w:val="Hyperlink"/>
                  <w:i/>
                </w:rPr>
                <w:t>David.Scuderi@eesc.europa.eu</w:t>
              </w:r>
            </w:hyperlink>
          </w:p>
          <w:p w:rsidRPr="009F0605" w:rsidR="001B7DAA" w:rsidP="001B7DAA" w:rsidRDefault="001B7DAA" w14:paraId="6E30E354" w14:textId="07964599">
            <w:pPr>
              <w:overflowPunct w:val="0"/>
              <w:autoSpaceDE w:val="0"/>
              <w:autoSpaceDN w:val="0"/>
              <w:adjustRightInd w:val="0"/>
              <w:textAlignment w:val="baseline"/>
              <w:rPr>
                <w:i/>
              </w:rPr>
            </w:pPr>
          </w:p>
        </w:tc>
      </w:tr>
      <w:tr w:rsidRPr="009F0605" w:rsidR="009F0605" w:rsidTr="001757A2" w14:paraId="72A78D13" w14:textId="77777777">
        <w:tc>
          <w:tcPr>
            <w:tcW w:w="1556" w:type="pct"/>
          </w:tcPr>
          <w:p w:rsidRPr="009F0605" w:rsidR="009F0605" w:rsidP="009F0605" w:rsidRDefault="009F0605" w14:paraId="34F9A853" w14:textId="08887275">
            <w:pPr>
              <w:overflowPunct w:val="0"/>
              <w:autoSpaceDE w:val="0"/>
              <w:autoSpaceDN w:val="0"/>
              <w:adjustRightInd w:val="0"/>
              <w:textAlignment w:val="baseline"/>
              <w:rPr>
                <w:i/>
              </w:rPr>
            </w:pPr>
            <w:r>
              <w:rPr>
                <w:b/>
                <w:i/>
              </w:rPr>
              <w:t xml:space="preserve">Kontakt </w:t>
            </w:r>
          </w:p>
        </w:tc>
        <w:tc>
          <w:tcPr>
            <w:tcW w:w="3444" w:type="pct"/>
          </w:tcPr>
          <w:p w:rsidRPr="009F0605" w:rsidR="009F0605" w:rsidP="009F0605" w:rsidRDefault="009F0605" w14:paraId="68BB4088" w14:textId="29D2370B">
            <w:pPr>
              <w:overflowPunct w:val="0"/>
              <w:autoSpaceDE w:val="0"/>
              <w:autoSpaceDN w:val="0"/>
              <w:adjustRightInd w:val="0"/>
              <w:textAlignment w:val="baseline"/>
              <w:rPr>
                <w:i/>
              </w:rPr>
            </w:pPr>
            <w:r>
              <w:rPr>
                <w:i/>
              </w:rPr>
              <w:t>Stefania Lopedote</w:t>
            </w:r>
          </w:p>
        </w:tc>
      </w:tr>
      <w:tr w:rsidRPr="009F0605" w:rsidR="009F0605" w:rsidTr="001757A2" w14:paraId="059B6C18" w14:textId="77777777">
        <w:tc>
          <w:tcPr>
            <w:tcW w:w="1556" w:type="pct"/>
          </w:tcPr>
          <w:p w:rsidRPr="009F0605" w:rsidR="009F0605" w:rsidP="009F0605" w:rsidRDefault="009F0605" w14:paraId="20DC12C8" w14:textId="77777777">
            <w:pPr>
              <w:overflowPunct w:val="0"/>
              <w:autoSpaceDE w:val="0"/>
              <w:autoSpaceDN w:val="0"/>
              <w:adjustRightInd w:val="0"/>
              <w:textAlignment w:val="baseline"/>
              <w:rPr>
                <w:i/>
              </w:rPr>
            </w:pPr>
            <w:r>
              <w:rPr>
                <w:i/>
              </w:rPr>
              <w:t>Tel.:</w:t>
            </w:r>
          </w:p>
        </w:tc>
        <w:tc>
          <w:tcPr>
            <w:tcW w:w="3444" w:type="pct"/>
          </w:tcPr>
          <w:p w:rsidRPr="009F0605" w:rsidR="009F0605" w:rsidP="009F0605" w:rsidRDefault="009F0605" w14:paraId="35C94651" w14:textId="32E0E2DA">
            <w:pPr>
              <w:overflowPunct w:val="0"/>
              <w:autoSpaceDE w:val="0"/>
              <w:autoSpaceDN w:val="0"/>
              <w:adjustRightInd w:val="0"/>
              <w:textAlignment w:val="baseline"/>
              <w:rPr>
                <w:i/>
              </w:rPr>
            </w:pPr>
            <w:r>
              <w:rPr>
                <w:i/>
              </w:rPr>
              <w:t>+32 2 5468829</w:t>
            </w:r>
          </w:p>
        </w:tc>
      </w:tr>
      <w:tr w:rsidRPr="009F0605" w:rsidR="009F0605" w:rsidTr="001757A2" w14:paraId="1B56E629" w14:textId="77777777">
        <w:tc>
          <w:tcPr>
            <w:tcW w:w="1556" w:type="pct"/>
          </w:tcPr>
          <w:p w:rsidRPr="009F0605" w:rsidR="009F0605" w:rsidP="009F0605" w:rsidRDefault="009F0605" w14:paraId="368E7FF4" w14:textId="77777777">
            <w:pPr>
              <w:overflowPunct w:val="0"/>
              <w:autoSpaceDE w:val="0"/>
              <w:autoSpaceDN w:val="0"/>
              <w:adjustRightInd w:val="0"/>
              <w:textAlignment w:val="baseline"/>
              <w:rPr>
                <w:i/>
              </w:rPr>
            </w:pPr>
            <w:r>
              <w:rPr>
                <w:i/>
              </w:rPr>
              <w:t>E-pošta</w:t>
            </w:r>
            <w:r>
              <w:rPr>
                <w:i/>
                <w:iCs/>
              </w:rPr>
              <w:t>:</w:t>
            </w:r>
          </w:p>
        </w:tc>
        <w:tc>
          <w:tcPr>
            <w:tcW w:w="3444" w:type="pct"/>
          </w:tcPr>
          <w:p w:rsidR="005275B5" w:rsidP="009F0605" w:rsidRDefault="001C7326" w14:paraId="32836B7B" w14:textId="7D224909">
            <w:pPr>
              <w:overflowPunct w:val="0"/>
              <w:autoSpaceDE w:val="0"/>
              <w:autoSpaceDN w:val="0"/>
              <w:adjustRightInd w:val="0"/>
              <w:textAlignment w:val="baseline"/>
              <w:rPr>
                <w:i/>
              </w:rPr>
            </w:pPr>
            <w:hyperlink w:history="1" r:id="rId23">
              <w:r w:rsidR="005275B5">
                <w:rPr>
                  <w:rStyle w:val="Hyperlink"/>
                  <w:i/>
                </w:rPr>
                <w:t>Stefania.Lopedote@eesc.europa.eu</w:t>
              </w:r>
            </w:hyperlink>
          </w:p>
          <w:p w:rsidRPr="009F0605" w:rsidR="009F0605" w:rsidP="009F0605" w:rsidRDefault="009F0605" w14:paraId="13CF8611" w14:textId="62AD6EE0">
            <w:pPr>
              <w:overflowPunct w:val="0"/>
              <w:autoSpaceDE w:val="0"/>
              <w:autoSpaceDN w:val="0"/>
              <w:adjustRightInd w:val="0"/>
              <w:textAlignment w:val="baseline"/>
              <w:rPr>
                <w:i/>
              </w:rPr>
            </w:pPr>
            <w:r>
              <w:rPr>
                <w:i/>
              </w:rPr>
              <w:t xml:space="preserve"> </w:t>
            </w:r>
          </w:p>
        </w:tc>
      </w:tr>
    </w:tbl>
    <w:p w:rsidR="009F0605" w:rsidP="006537CB" w:rsidRDefault="009F0605" w14:paraId="6E940869" w14:textId="2F09DDCA">
      <w:pPr>
        <w:rPr>
          <w:lang w:val="en-GB"/>
        </w:rPr>
      </w:pPr>
    </w:p>
    <w:p w:rsidR="00E32C54" w:rsidRDefault="00E32C54" w14:paraId="68CEF362" w14:textId="77777777">
      <w:pPr>
        <w:spacing w:after="160" w:line="259" w:lineRule="auto"/>
        <w:jc w:val="left"/>
      </w:pPr>
      <w:r>
        <w:br w:type="page"/>
      </w:r>
    </w:p>
    <w:p w:rsidRPr="00E11CA7" w:rsidR="00E32C54" w:rsidP="00E32C54" w:rsidRDefault="001C7326" w14:paraId="4CE812CD" w14:textId="26BD5636">
      <w:pPr>
        <w:widowControl w:val="0"/>
        <w:numPr>
          <w:ilvl w:val="0"/>
          <w:numId w:val="6"/>
        </w:numPr>
        <w:overflowPunct w:val="0"/>
        <w:autoSpaceDE w:val="0"/>
        <w:autoSpaceDN w:val="0"/>
        <w:adjustRightInd w:val="0"/>
        <w:ind w:hanging="567"/>
        <w:textAlignment w:val="baseline"/>
        <w:rPr>
          <w:sz w:val="24"/>
          <w:szCs w:val="24"/>
        </w:rPr>
      </w:pPr>
      <w:hyperlink w:history="1" r:id="rId24">
        <w:r w:rsidR="00A06F7D">
          <w:rPr>
            <w:b/>
            <w:i/>
            <w:color w:val="0000FF"/>
            <w:sz w:val="28"/>
            <w:u w:val="single"/>
          </w:rPr>
          <w:t>Rezolucija -Plan za prava žena – potpora Deklaraciji o načelima za rodno ravnopravno društvo</w:t>
        </w:r>
      </w:hyperlink>
      <w:r w:rsidR="00E32C54">
        <w:rPr>
          <w:b/>
          <w:i/>
          <w:sz w:val="28"/>
        </w:rPr>
        <w:t xml:space="preserve"> </w:t>
      </w:r>
    </w:p>
    <w:p w:rsidRPr="00E11CA7" w:rsidR="00E32C54" w:rsidP="00E32C54" w:rsidRDefault="00E32C54" w14:paraId="7E2617BD" w14:textId="77777777">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11CA7" w:rsidR="00E32C54" w:rsidTr="00A94024" w14:paraId="5FCE0CAA" w14:textId="77777777">
        <w:tc>
          <w:tcPr>
            <w:tcW w:w="1701" w:type="dxa"/>
          </w:tcPr>
          <w:p w:rsidRPr="00E11CA7" w:rsidR="00E32C54" w:rsidP="00A94024" w:rsidRDefault="00E32C54" w14:paraId="1669A2A0" w14:textId="5F0D9329">
            <w:pPr>
              <w:tabs>
                <w:tab w:val="center" w:pos="284"/>
              </w:tabs>
              <w:overflowPunct w:val="0"/>
              <w:autoSpaceDE w:val="0"/>
              <w:autoSpaceDN w:val="0"/>
              <w:adjustRightInd w:val="0"/>
              <w:ind w:left="266" w:hanging="266"/>
              <w:textAlignment w:val="baseline"/>
              <w:rPr>
                <w:b/>
              </w:rPr>
            </w:pPr>
            <w:r>
              <w:rPr>
                <w:b/>
              </w:rPr>
              <w:t>Izvjestitelj/ica:</w:t>
            </w:r>
          </w:p>
        </w:tc>
        <w:tc>
          <w:tcPr>
            <w:tcW w:w="5387" w:type="dxa"/>
          </w:tcPr>
          <w:p w:rsidRPr="00E11CA7" w:rsidR="00E32C54" w:rsidP="00A94024" w:rsidRDefault="00E32C54" w14:paraId="6D909C6E" w14:textId="26D37C24">
            <w:pPr>
              <w:tabs>
                <w:tab w:val="center" w:pos="284"/>
              </w:tabs>
              <w:overflowPunct w:val="0"/>
              <w:autoSpaceDE w:val="0"/>
              <w:autoSpaceDN w:val="0"/>
              <w:adjustRightInd w:val="0"/>
              <w:ind w:left="266" w:hanging="266"/>
              <w:textAlignment w:val="baseline"/>
            </w:pPr>
            <w:r>
              <w:t>Sif HOLST (Skupina organizacija civilnog društva – DK)</w:t>
            </w:r>
          </w:p>
        </w:tc>
      </w:tr>
      <w:tr w:rsidRPr="00E11CA7" w:rsidR="00E32C54" w:rsidTr="00A94024" w14:paraId="74BD49F9" w14:textId="77777777">
        <w:tc>
          <w:tcPr>
            <w:tcW w:w="7088" w:type="dxa"/>
            <w:gridSpan w:val="2"/>
          </w:tcPr>
          <w:p w:rsidRPr="00B60D9A" w:rsidR="00E32C54" w:rsidP="00A94024" w:rsidRDefault="00E32C54" w14:paraId="7EC8B464" w14:textId="77777777">
            <w:pPr>
              <w:tabs>
                <w:tab w:val="center" w:pos="284"/>
              </w:tabs>
              <w:overflowPunct w:val="0"/>
              <w:autoSpaceDE w:val="0"/>
              <w:autoSpaceDN w:val="0"/>
              <w:adjustRightInd w:val="0"/>
              <w:spacing w:line="160" w:lineRule="exact"/>
              <w:ind w:left="266" w:hanging="266"/>
              <w:textAlignment w:val="baseline"/>
            </w:pPr>
          </w:p>
        </w:tc>
      </w:tr>
      <w:tr w:rsidRPr="00E11CA7" w:rsidR="00E32C54" w:rsidTr="00A94024" w14:paraId="7D37C4DF" w14:textId="77777777">
        <w:tc>
          <w:tcPr>
            <w:tcW w:w="1701" w:type="dxa"/>
            <w:vMerge w:val="restart"/>
          </w:tcPr>
          <w:p w:rsidRPr="00E11CA7" w:rsidR="00E32C54" w:rsidP="00A94024" w:rsidRDefault="00E32C54" w14:paraId="1CCBDA28" w14:textId="1A4E284E">
            <w:pPr>
              <w:tabs>
                <w:tab w:val="center" w:pos="284"/>
              </w:tabs>
              <w:overflowPunct w:val="0"/>
              <w:autoSpaceDE w:val="0"/>
              <w:autoSpaceDN w:val="0"/>
              <w:adjustRightInd w:val="0"/>
              <w:ind w:left="266" w:hanging="266"/>
              <w:textAlignment w:val="baseline"/>
              <w:rPr>
                <w:b/>
              </w:rPr>
            </w:pPr>
            <w:r>
              <w:rPr>
                <w:b/>
              </w:rPr>
              <w:t xml:space="preserve">Referentni dokumenti/i: </w:t>
            </w:r>
          </w:p>
        </w:tc>
        <w:tc>
          <w:tcPr>
            <w:tcW w:w="5387" w:type="dxa"/>
          </w:tcPr>
          <w:p w:rsidRPr="00E11CA7" w:rsidR="00E32C54" w:rsidP="00A94024" w:rsidRDefault="00E32C54" w14:paraId="537CFE62" w14:textId="77777777">
            <w:pPr>
              <w:tabs>
                <w:tab w:val="center" w:pos="284"/>
              </w:tabs>
              <w:overflowPunct w:val="0"/>
              <w:autoSpaceDE w:val="0"/>
              <w:autoSpaceDN w:val="0"/>
              <w:adjustRightInd w:val="0"/>
              <w:ind w:left="266" w:hanging="266"/>
              <w:textAlignment w:val="baseline"/>
            </w:pPr>
            <w:r>
              <w:t>COM (2025) 97 final</w:t>
            </w:r>
          </w:p>
        </w:tc>
      </w:tr>
      <w:tr w:rsidRPr="00E11CA7" w:rsidR="00E32C54" w:rsidTr="00A94024" w14:paraId="57724416" w14:textId="77777777">
        <w:tc>
          <w:tcPr>
            <w:tcW w:w="1701" w:type="dxa"/>
            <w:vMerge/>
          </w:tcPr>
          <w:p w:rsidRPr="00E11CA7" w:rsidR="00E32C54" w:rsidP="00A94024" w:rsidRDefault="00E32C54" w14:paraId="5F88A5F5" w14:textId="77777777">
            <w:pPr>
              <w:tabs>
                <w:tab w:val="center" w:pos="284"/>
              </w:tabs>
              <w:overflowPunct w:val="0"/>
              <w:autoSpaceDE w:val="0"/>
              <w:autoSpaceDN w:val="0"/>
              <w:adjustRightInd w:val="0"/>
              <w:ind w:left="266" w:hanging="266"/>
              <w:textAlignment w:val="baseline"/>
              <w:rPr>
                <w:b/>
                <w:lang w:val="en-GB"/>
              </w:rPr>
            </w:pPr>
          </w:p>
        </w:tc>
        <w:tc>
          <w:tcPr>
            <w:tcW w:w="5387" w:type="dxa"/>
          </w:tcPr>
          <w:p w:rsidRPr="00E11CA7" w:rsidR="00E32C54" w:rsidP="00A94024" w:rsidRDefault="00E32C54" w14:paraId="18538717" w14:textId="436CE6CB">
            <w:pPr>
              <w:tabs>
                <w:tab w:val="center" w:pos="284"/>
              </w:tabs>
              <w:overflowPunct w:val="0"/>
              <w:autoSpaceDE w:val="0"/>
              <w:autoSpaceDN w:val="0"/>
              <w:adjustRightInd w:val="0"/>
              <w:ind w:left="266" w:hanging="266"/>
              <w:textAlignment w:val="baseline"/>
            </w:pPr>
            <w:r>
              <w:t>EESC-2025-01814-00-00-RES</w:t>
            </w:r>
          </w:p>
        </w:tc>
      </w:tr>
    </w:tbl>
    <w:p w:rsidRPr="00E11CA7" w:rsidR="00E32C54" w:rsidP="00E32C54" w:rsidRDefault="00E32C54" w14:paraId="55AAEBD0" w14:textId="77777777">
      <w:pPr>
        <w:tabs>
          <w:tab w:val="center" w:pos="284"/>
        </w:tabs>
        <w:overflowPunct w:val="0"/>
        <w:autoSpaceDE w:val="0"/>
        <w:autoSpaceDN w:val="0"/>
        <w:adjustRightInd w:val="0"/>
        <w:ind w:left="266" w:hanging="266"/>
        <w:textAlignment w:val="baseline"/>
        <w:rPr>
          <w:lang w:val="en-GB"/>
        </w:rPr>
      </w:pPr>
    </w:p>
    <w:p w:rsidRPr="00E11CA7" w:rsidR="00E32C54" w:rsidP="00E32C54" w:rsidRDefault="00E32C54" w14:paraId="19257304" w14:textId="43DEC4E6">
      <w:pPr>
        <w:keepNext/>
        <w:keepLines/>
        <w:tabs>
          <w:tab w:val="center" w:pos="284"/>
        </w:tabs>
        <w:overflowPunct w:val="0"/>
        <w:autoSpaceDE w:val="0"/>
        <w:autoSpaceDN w:val="0"/>
        <w:adjustRightInd w:val="0"/>
        <w:ind w:left="266" w:hanging="266"/>
        <w:textAlignment w:val="baseline"/>
        <w:rPr>
          <w:b/>
        </w:rPr>
      </w:pPr>
      <w:r>
        <w:rPr>
          <w:b/>
        </w:rPr>
        <w:t>Ključne točke:</w:t>
      </w:r>
    </w:p>
    <w:p w:rsidRPr="00E11CA7" w:rsidR="00E32C54" w:rsidP="00E32C54" w:rsidRDefault="00E32C54" w14:paraId="4CBA1BDF" w14:textId="77777777">
      <w:pPr>
        <w:keepNext/>
        <w:keepLines/>
        <w:tabs>
          <w:tab w:val="center" w:pos="284"/>
        </w:tabs>
        <w:overflowPunct w:val="0"/>
        <w:autoSpaceDE w:val="0"/>
        <w:autoSpaceDN w:val="0"/>
        <w:adjustRightInd w:val="0"/>
        <w:ind w:left="266" w:hanging="266"/>
        <w:textAlignment w:val="baseline"/>
        <w:rPr>
          <w:b/>
          <w:lang w:val="en-GB"/>
        </w:rPr>
      </w:pPr>
    </w:p>
    <w:p w:rsidR="00E32C54" w:rsidP="00E32C54" w:rsidRDefault="00E32C54" w14:paraId="1ACC156D" w14:textId="77777777">
      <w:pPr>
        <w:overflowPunct w:val="0"/>
        <w:autoSpaceDE w:val="0"/>
        <w:autoSpaceDN w:val="0"/>
        <w:adjustRightInd w:val="0"/>
        <w:textAlignment w:val="baseline"/>
        <w:rPr>
          <w:bCs/>
          <w:iCs/>
        </w:rPr>
      </w:pPr>
      <w:r>
        <w:t>EGSO:</w:t>
      </w:r>
    </w:p>
    <w:p w:rsidRPr="00E11CA7" w:rsidR="00BC7002" w:rsidP="00E32C54" w:rsidRDefault="00BC7002" w14:paraId="16595F4A" w14:textId="77777777">
      <w:pPr>
        <w:overflowPunct w:val="0"/>
        <w:autoSpaceDE w:val="0"/>
        <w:autoSpaceDN w:val="0"/>
        <w:adjustRightInd w:val="0"/>
        <w:textAlignment w:val="baseline"/>
        <w:rPr>
          <w:bCs/>
          <w:iCs/>
          <w:lang w:val="en-GB"/>
        </w:rPr>
      </w:pPr>
    </w:p>
    <w:p w:rsidRPr="00E11CA7" w:rsidR="00E32C54" w:rsidP="00B60D9A" w:rsidRDefault="00E32C54" w14:paraId="225EC127" w14:textId="77777777">
      <w:pPr>
        <w:widowControl w:val="0"/>
        <w:numPr>
          <w:ilvl w:val="0"/>
          <w:numId w:val="25"/>
        </w:numPr>
        <w:overflowPunct w:val="0"/>
        <w:autoSpaceDE w:val="0"/>
        <w:autoSpaceDN w:val="0"/>
        <w:adjustRightInd w:val="0"/>
        <w:ind w:left="284" w:hanging="284"/>
        <w:textAlignment w:val="baseline"/>
        <w:rPr>
          <w:szCs w:val="20"/>
        </w:rPr>
      </w:pPr>
      <w:r>
        <w:t xml:space="preserve">ponovno potvrđuje svoju nepokolebljivu predanost </w:t>
      </w:r>
      <w:r>
        <w:rPr>
          <w:b/>
          <w:bCs/>
        </w:rPr>
        <w:t>rodnoj ravnopravnosti i pravima žena kao temeljnim stupovima demokracije, socijalne pravde i uključivog rasta</w:t>
      </w:r>
      <w:r>
        <w:t xml:space="preserve"> i čvrsto stoji uz sve aktere koji nastoje </w:t>
      </w:r>
      <w:r>
        <w:rPr>
          <w:b/>
          <w:bCs/>
        </w:rPr>
        <w:t>promicati ravnopravnost svih žena i djevojčica, u svoj njihovoj raznolikosti</w:t>
      </w:r>
      <w:r>
        <w:t>;</w:t>
      </w:r>
    </w:p>
    <w:p w:rsidRPr="00E11CA7" w:rsidR="00E32C54" w:rsidP="00B60D9A" w:rsidRDefault="00E32C54" w14:paraId="2824C4BE" w14:textId="77777777">
      <w:pPr>
        <w:widowControl w:val="0"/>
        <w:numPr>
          <w:ilvl w:val="0"/>
          <w:numId w:val="25"/>
        </w:numPr>
        <w:overflowPunct w:val="0"/>
        <w:autoSpaceDE w:val="0"/>
        <w:autoSpaceDN w:val="0"/>
        <w:adjustRightInd w:val="0"/>
        <w:ind w:left="284" w:hanging="284"/>
        <w:textAlignment w:val="baseline"/>
        <w:rPr>
          <w:szCs w:val="20"/>
        </w:rPr>
      </w:pPr>
      <w:r>
        <w:t>podržava Deklaraciju o načelima za rodno ravnopravno društvo, koja je usko usklađena s vrijednostima i prioritetima izraženima u više navrata u mišljenjima EGSO-a;</w:t>
      </w:r>
    </w:p>
    <w:p w:rsidRPr="00E11CA7" w:rsidR="00E32C54" w:rsidP="00B60D9A" w:rsidRDefault="00E32C54" w14:paraId="259C831E" w14:textId="77777777">
      <w:pPr>
        <w:widowControl w:val="0"/>
        <w:numPr>
          <w:ilvl w:val="0"/>
          <w:numId w:val="25"/>
        </w:numPr>
        <w:overflowPunct w:val="0"/>
        <w:autoSpaceDE w:val="0"/>
        <w:autoSpaceDN w:val="0"/>
        <w:adjustRightInd w:val="0"/>
        <w:ind w:left="284" w:hanging="284"/>
        <w:textAlignment w:val="baseline"/>
        <w:rPr>
          <w:szCs w:val="20"/>
        </w:rPr>
      </w:pPr>
      <w:r>
        <w:t>uviđa da provedba tih načela zahtijeva koordinirano i trajno djelovanje i predan je:</w:t>
      </w:r>
    </w:p>
    <w:p w:rsidRPr="00E11CA7" w:rsidR="00E32C54" w:rsidP="00B60D9A" w:rsidRDefault="00E32C54" w14:paraId="005EE46D"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promicanju rodne ravnopravnosti kroz strukturirani socijalni i civilni dijalog i uključivo sudjelovanje na svim razinama,</w:t>
      </w:r>
    </w:p>
    <w:p w:rsidRPr="00E11CA7" w:rsidR="00E32C54" w:rsidP="00B60D9A" w:rsidRDefault="00E32C54" w14:paraId="536DEADC"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jačanju uloge mladih, organizacija civilnog društva i socijalnih partnera u oblikovanju, praćenju i provedbi politika ravnopravnosti,</w:t>
      </w:r>
    </w:p>
    <w:p w:rsidRPr="00E11CA7" w:rsidR="00E32C54" w:rsidP="00B60D9A" w:rsidRDefault="00E32C54" w14:paraId="3AD7DBC8"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podupiranju intersekcijskih pristupa koji se odnose na stvarnost žena suočenih s višestrukim oblicima diskriminacije koji se preklapaju,</w:t>
      </w:r>
    </w:p>
    <w:p w:rsidRPr="00E11CA7" w:rsidR="00E32C54" w:rsidP="00B60D9A" w:rsidRDefault="00E32C54" w14:paraId="06175210"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poticanju politika koje jamče spolno i reproduktivno zdravlje i prava, pravedan pristup skrbi i sigurne i uključive demokratske prostore,</w:t>
      </w:r>
    </w:p>
    <w:p w:rsidRPr="00E11CA7" w:rsidR="00E32C54" w:rsidP="00B60D9A" w:rsidRDefault="00E32C54" w14:paraId="47B3F173"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rFonts w:ascii="Calibri" w:hAnsi="Calibri"/>
        </w:rPr>
      </w:pPr>
      <w:r>
        <w:t>promicanju rodno osviještene politike, donošenja rodno osjetljivog proračuna i sustavnog prikupljanja i korištenja intersekcijskih podataka i podataka razvrstanih prema spolu.</w:t>
      </w:r>
    </w:p>
    <w:p w:rsidRPr="00E11CA7" w:rsidR="00E32C54" w:rsidP="00B60D9A" w:rsidRDefault="00E32C54" w14:paraId="5D42A71C"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rFonts w:ascii="Calibri" w:hAnsi="Calibri"/>
        </w:rPr>
      </w:pPr>
      <w:r>
        <w:rPr>
          <w:rFonts w:ascii="Calibri" w:hAnsi="Calibri"/>
        </w:rPr>
        <w:t xml:space="preserve">spreman je </w:t>
      </w:r>
      <w:r>
        <w:rPr>
          <w:rFonts w:ascii="Calibri" w:hAnsi="Calibri"/>
          <w:b/>
          <w:bCs/>
        </w:rPr>
        <w:t>aktivno raditi na ostvarenju tog plana</w:t>
      </w:r>
      <w:r>
        <w:rPr>
          <w:rFonts w:ascii="Calibri" w:hAnsi="Calibri"/>
        </w:rPr>
        <w:t xml:space="preserve"> i s europskim institucijama i državama članicama surađivati na prenošenju tih načela u praksu</w:t>
      </w:r>
      <w:r>
        <w:t>.</w:t>
      </w:r>
    </w:p>
    <w:p w:rsidRPr="00E11CA7" w:rsidR="00E32C54" w:rsidP="00E32C54" w:rsidRDefault="00E32C54" w14:paraId="6111D14F" w14:textId="77777777">
      <w:pPr>
        <w:widowControl w:val="0"/>
        <w:overflowPunct w:val="0"/>
        <w:autoSpaceDE w:val="0"/>
        <w:autoSpaceDN w:val="0"/>
        <w:adjustRightInd w:val="0"/>
        <w:ind w:left="709"/>
        <w:textAlignment w:val="baseline"/>
        <w:rPr>
          <w:szCs w:val="20"/>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11CA7" w:rsidR="00E32C54" w:rsidTr="00A94024" w14:paraId="139B1DD5" w14:textId="77777777">
        <w:tc>
          <w:tcPr>
            <w:tcW w:w="1418" w:type="dxa"/>
          </w:tcPr>
          <w:p w:rsidRPr="00E11CA7" w:rsidR="00E32C54" w:rsidP="00A94024" w:rsidRDefault="00E32C54" w14:paraId="0397B25F" w14:textId="54348C83">
            <w:pPr>
              <w:overflowPunct w:val="0"/>
              <w:autoSpaceDE w:val="0"/>
              <w:autoSpaceDN w:val="0"/>
              <w:adjustRightInd w:val="0"/>
              <w:spacing w:line="240" w:lineRule="auto"/>
              <w:textAlignment w:val="baseline"/>
              <w:rPr>
                <w:i/>
              </w:rPr>
            </w:pPr>
            <w:r>
              <w:rPr>
                <w:b/>
                <w:i/>
              </w:rPr>
              <w:t>Kontakt</w:t>
            </w:r>
          </w:p>
        </w:tc>
        <w:tc>
          <w:tcPr>
            <w:tcW w:w="5670" w:type="dxa"/>
          </w:tcPr>
          <w:p w:rsidRPr="00E11CA7" w:rsidR="00E32C54" w:rsidP="00A94024" w:rsidRDefault="00E32C54" w14:paraId="6DA2A4D9" w14:textId="769AACE1">
            <w:pPr>
              <w:overflowPunct w:val="0"/>
              <w:autoSpaceDE w:val="0"/>
              <w:autoSpaceDN w:val="0"/>
              <w:adjustRightInd w:val="0"/>
              <w:spacing w:line="240" w:lineRule="auto"/>
              <w:textAlignment w:val="baseline"/>
              <w:rPr>
                <w:i/>
              </w:rPr>
            </w:pPr>
            <w:r>
              <w:rPr>
                <w:i/>
              </w:rPr>
              <w:t>Gabriela Grasu</w:t>
            </w:r>
          </w:p>
        </w:tc>
      </w:tr>
      <w:tr w:rsidRPr="00E11CA7" w:rsidR="00E32C54" w:rsidTr="00A94024" w14:paraId="338937A5" w14:textId="77777777">
        <w:tc>
          <w:tcPr>
            <w:tcW w:w="1418" w:type="dxa"/>
          </w:tcPr>
          <w:p w:rsidRPr="00E11CA7" w:rsidR="00E32C54" w:rsidP="00A94024" w:rsidRDefault="00E32C54" w14:paraId="40D437BD" w14:textId="7EFF5913">
            <w:pPr>
              <w:overflowPunct w:val="0"/>
              <w:autoSpaceDE w:val="0"/>
              <w:autoSpaceDN w:val="0"/>
              <w:adjustRightInd w:val="0"/>
              <w:spacing w:line="240" w:lineRule="auto"/>
              <w:textAlignment w:val="baseline"/>
              <w:rPr>
                <w:i/>
              </w:rPr>
            </w:pPr>
            <w:r>
              <w:rPr>
                <w:i/>
              </w:rPr>
              <w:t>Tel.:</w:t>
            </w:r>
          </w:p>
        </w:tc>
        <w:tc>
          <w:tcPr>
            <w:tcW w:w="5670" w:type="dxa"/>
          </w:tcPr>
          <w:p w:rsidRPr="00E11CA7" w:rsidR="00E32C54" w:rsidP="00A94024" w:rsidRDefault="00E32C54" w14:paraId="286B32D1" w14:textId="60483055">
            <w:pPr>
              <w:overflowPunct w:val="0"/>
              <w:autoSpaceDE w:val="0"/>
              <w:autoSpaceDN w:val="0"/>
              <w:adjustRightInd w:val="0"/>
              <w:spacing w:line="240" w:lineRule="auto"/>
              <w:textAlignment w:val="baseline"/>
              <w:rPr>
                <w:i/>
              </w:rPr>
            </w:pPr>
            <w:r>
              <w:rPr>
                <w:i/>
              </w:rPr>
              <w:t>+32 2 5469162</w:t>
            </w:r>
          </w:p>
        </w:tc>
      </w:tr>
      <w:tr w:rsidRPr="00E11CA7" w:rsidR="00E32C54" w:rsidTr="00A94024" w14:paraId="559316EA" w14:textId="77777777">
        <w:tc>
          <w:tcPr>
            <w:tcW w:w="1418" w:type="dxa"/>
          </w:tcPr>
          <w:p w:rsidRPr="00E11CA7" w:rsidR="00E32C54" w:rsidP="00A94024" w:rsidRDefault="00BC7002" w14:paraId="322885DD" w14:textId="6AFB81D5">
            <w:pPr>
              <w:overflowPunct w:val="0"/>
              <w:autoSpaceDE w:val="0"/>
              <w:autoSpaceDN w:val="0"/>
              <w:adjustRightInd w:val="0"/>
              <w:spacing w:line="240" w:lineRule="auto"/>
              <w:textAlignment w:val="baseline"/>
              <w:rPr>
                <w:i/>
              </w:rPr>
            </w:pPr>
            <w:r>
              <w:rPr>
                <w:i/>
              </w:rPr>
              <w:t>E-pošta</w:t>
            </w:r>
            <w:r>
              <w:rPr>
                <w:i/>
                <w:iCs/>
              </w:rPr>
              <w:t>:</w:t>
            </w:r>
          </w:p>
        </w:tc>
        <w:tc>
          <w:tcPr>
            <w:tcW w:w="5670" w:type="dxa"/>
          </w:tcPr>
          <w:p w:rsidRPr="00E11CA7" w:rsidR="00E32C54" w:rsidP="00A94024" w:rsidRDefault="001C7326" w14:paraId="57A44FB7" w14:textId="77777777">
            <w:pPr>
              <w:overflowPunct w:val="0"/>
              <w:autoSpaceDE w:val="0"/>
              <w:autoSpaceDN w:val="0"/>
              <w:adjustRightInd w:val="0"/>
              <w:spacing w:line="240" w:lineRule="auto"/>
              <w:textAlignment w:val="baseline"/>
              <w:rPr>
                <w:i/>
                <w:iCs/>
              </w:rPr>
            </w:pPr>
            <w:hyperlink w:history="1" r:id="rId25">
              <w:r w:rsidR="00381CCE">
                <w:rPr>
                  <w:i/>
                  <w:color w:val="0000FF"/>
                  <w:u w:val="single"/>
                </w:rPr>
                <w:t>Gabriela.Grasu@eesc.europa.eu</w:t>
              </w:r>
            </w:hyperlink>
          </w:p>
        </w:tc>
      </w:tr>
    </w:tbl>
    <w:p w:rsidR="00E32C54" w:rsidP="00E32C54" w:rsidRDefault="00E32C54" w14:paraId="06E2FD62" w14:textId="77777777">
      <w:pPr>
        <w:spacing w:after="160" w:line="259" w:lineRule="auto"/>
        <w:jc w:val="left"/>
        <w:rPr>
          <w:lang w:val="en-GB"/>
        </w:rPr>
      </w:pPr>
    </w:p>
    <w:p w:rsidR="009F0605" w:rsidRDefault="009F0605" w14:paraId="288E6860" w14:textId="1F285198">
      <w:pPr>
        <w:spacing w:after="160" w:line="259" w:lineRule="auto"/>
        <w:jc w:val="left"/>
      </w:pPr>
      <w:r>
        <w:br w:type="page"/>
      </w:r>
    </w:p>
    <w:p w:rsidR="004D7AC0" w:rsidP="004D7AC0" w:rsidRDefault="004D7AC0" w14:paraId="4982DD6D" w14:textId="27928A02">
      <w:pPr>
        <w:pStyle w:val="Heading1"/>
        <w:rPr>
          <w:b/>
        </w:rPr>
      </w:pPr>
      <w:bookmarkStart w:name="_Toc202170891" w:id="1"/>
      <w:r>
        <w:rPr>
          <w:b/>
        </w:rPr>
        <w:lastRenderedPageBreak/>
        <w:t>STRUČNA SKUPINA ZA EKONOMSKU I MONETARNU UNIJU TE EKONOMSKU I SOCIJALNU KOHEZIJU</w:t>
      </w:r>
      <w:bookmarkEnd w:id="1"/>
    </w:p>
    <w:p w:rsidR="004D7AC0" w:rsidP="004D7AC0" w:rsidRDefault="004D7AC0" w14:paraId="4982DD6E" w14:textId="77777777"/>
    <w:p w:rsidRPr="00A174E9" w:rsidR="00A174E9" w:rsidP="00A174E9" w:rsidRDefault="001C7326" w14:paraId="33A5C04E" w14:textId="352CA72E">
      <w:pPr>
        <w:widowControl w:val="0"/>
        <w:numPr>
          <w:ilvl w:val="0"/>
          <w:numId w:val="6"/>
        </w:numPr>
        <w:overflowPunct w:val="0"/>
        <w:autoSpaceDE w:val="0"/>
        <w:autoSpaceDN w:val="0"/>
        <w:adjustRightInd w:val="0"/>
        <w:ind w:hanging="567"/>
        <w:textAlignment w:val="baseline"/>
        <w:rPr>
          <w:sz w:val="20"/>
          <w:szCs w:val="20"/>
        </w:rPr>
      </w:pPr>
      <w:hyperlink w:history="1" r:id="rId26">
        <w:r w:rsidR="00381CCE">
          <w:rPr>
            <w:b/>
            <w:i/>
            <w:color w:val="0000FF"/>
            <w:sz w:val="28"/>
            <w:u w:val="single"/>
          </w:rPr>
          <w:t>Ocjenjivanje obveza izvješćivanja o porezima u EU-u</w:t>
        </w:r>
      </w:hyperlink>
    </w:p>
    <w:p w:rsidRPr="00A174E9" w:rsidR="00A174E9" w:rsidP="00A174E9" w:rsidRDefault="00A174E9" w14:paraId="78CF4860" w14:textId="77777777">
      <w:pPr>
        <w:tabs>
          <w:tab w:val="center" w:pos="284"/>
        </w:tabs>
        <w:overflowPunct w:val="0"/>
        <w:autoSpaceDE w:val="0"/>
        <w:autoSpaceDN w:val="0"/>
        <w:adjustRightInd w:val="0"/>
        <w:ind w:left="266" w:hanging="266"/>
        <w:textAlignment w:val="baseline"/>
        <w:rPr>
          <w:b/>
          <w:lang w:val="en-GB"/>
        </w:rPr>
      </w:pPr>
    </w:p>
    <w:tbl>
      <w:tblPr>
        <w:tblStyle w:val="TableGrid3"/>
        <w:tblW w:w="375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934"/>
      </w:tblGrid>
      <w:tr w:rsidRPr="00A174E9" w:rsidR="00A174E9" w:rsidTr="001757A2" w14:paraId="1422115B" w14:textId="77777777">
        <w:tc>
          <w:tcPr>
            <w:tcW w:w="1459" w:type="pct"/>
          </w:tcPr>
          <w:p w:rsidRPr="00A174E9" w:rsidR="00A174E9" w:rsidP="00A174E9" w:rsidRDefault="00A174E9" w14:paraId="43187520" w14:textId="77777777">
            <w:pPr>
              <w:tabs>
                <w:tab w:val="center" w:pos="284"/>
              </w:tabs>
              <w:overflowPunct w:val="0"/>
              <w:autoSpaceDE w:val="0"/>
              <w:autoSpaceDN w:val="0"/>
              <w:adjustRightInd w:val="0"/>
              <w:ind w:left="266" w:hanging="266"/>
              <w:textAlignment w:val="baseline"/>
              <w:rPr>
                <w:b/>
              </w:rPr>
            </w:pPr>
            <w:r>
              <w:rPr>
                <w:b/>
              </w:rPr>
              <w:t>Izvjestitelj/ica:</w:t>
            </w:r>
          </w:p>
        </w:tc>
        <w:tc>
          <w:tcPr>
            <w:tcW w:w="3541" w:type="pct"/>
          </w:tcPr>
          <w:p w:rsidRPr="00A174E9" w:rsidR="00A174E9" w:rsidP="00A174E9" w:rsidRDefault="00A174E9" w14:paraId="1C5215FB" w14:textId="449F6DA9">
            <w:pPr>
              <w:tabs>
                <w:tab w:val="center" w:pos="284"/>
              </w:tabs>
              <w:overflowPunct w:val="0"/>
              <w:autoSpaceDE w:val="0"/>
              <w:autoSpaceDN w:val="0"/>
              <w:adjustRightInd w:val="0"/>
              <w:ind w:left="266" w:hanging="266"/>
              <w:textAlignment w:val="baseline"/>
              <w:rPr>
                <w:bCs/>
              </w:rPr>
            </w:pPr>
            <w:r>
              <w:t>Krister ANDERSSON (Skupina poslodavaca – SE)</w:t>
            </w:r>
          </w:p>
        </w:tc>
      </w:tr>
      <w:tr w:rsidRPr="00A174E9" w:rsidR="00A174E9" w:rsidTr="001757A2" w14:paraId="04550752" w14:textId="77777777">
        <w:tc>
          <w:tcPr>
            <w:tcW w:w="5000" w:type="pct"/>
            <w:gridSpan w:val="2"/>
          </w:tcPr>
          <w:p w:rsidRPr="00A174E9" w:rsidR="00A174E9" w:rsidP="00A174E9" w:rsidRDefault="00A174E9" w14:paraId="7A009B5C" w14:textId="77777777">
            <w:pPr>
              <w:tabs>
                <w:tab w:val="center" w:pos="284"/>
              </w:tabs>
              <w:overflowPunct w:val="0"/>
              <w:autoSpaceDE w:val="0"/>
              <w:autoSpaceDN w:val="0"/>
              <w:adjustRightInd w:val="0"/>
              <w:spacing w:line="160" w:lineRule="exact"/>
              <w:ind w:left="266" w:hanging="266"/>
              <w:textAlignment w:val="baseline"/>
            </w:pPr>
          </w:p>
        </w:tc>
      </w:tr>
      <w:tr w:rsidRPr="00A174E9" w:rsidR="00A174E9" w:rsidTr="001757A2" w14:paraId="4F937316" w14:textId="77777777">
        <w:tc>
          <w:tcPr>
            <w:tcW w:w="1459" w:type="pct"/>
          </w:tcPr>
          <w:p w:rsidRPr="00A174E9" w:rsidR="00A174E9" w:rsidP="00A174E9" w:rsidRDefault="00A174E9" w14:paraId="4D0681AC" w14:textId="6CC08B57">
            <w:pPr>
              <w:tabs>
                <w:tab w:val="center" w:pos="284"/>
              </w:tabs>
              <w:overflowPunct w:val="0"/>
              <w:autoSpaceDE w:val="0"/>
              <w:autoSpaceDN w:val="0"/>
              <w:adjustRightInd w:val="0"/>
              <w:ind w:left="266" w:hanging="266"/>
              <w:textAlignment w:val="baseline"/>
              <w:rPr>
                <w:b/>
              </w:rPr>
            </w:pPr>
            <w:r>
              <w:rPr>
                <w:b/>
              </w:rPr>
              <w:t>Referentni dokumenti/i:</w:t>
            </w:r>
          </w:p>
        </w:tc>
        <w:tc>
          <w:tcPr>
            <w:tcW w:w="3541" w:type="pct"/>
          </w:tcPr>
          <w:p w:rsidRPr="00A174E9" w:rsidR="00A174E9" w:rsidP="00A174E9" w:rsidRDefault="00A174E9" w14:paraId="0DA975C2" w14:textId="77777777">
            <w:pPr>
              <w:tabs>
                <w:tab w:val="center" w:pos="284"/>
              </w:tabs>
              <w:overflowPunct w:val="0"/>
              <w:autoSpaceDE w:val="0"/>
              <w:autoSpaceDN w:val="0"/>
              <w:adjustRightInd w:val="0"/>
              <w:ind w:left="266" w:hanging="266"/>
              <w:textAlignment w:val="baseline"/>
            </w:pPr>
            <w:r>
              <w:t>(samoinicijativno mišljenje)</w:t>
            </w:r>
          </w:p>
          <w:p w:rsidRPr="00A174E9" w:rsidR="00A174E9" w:rsidP="00A174E9" w:rsidRDefault="00A174E9" w14:paraId="391757E3" w14:textId="77777777">
            <w:pPr>
              <w:tabs>
                <w:tab w:val="center" w:pos="284"/>
              </w:tabs>
              <w:overflowPunct w:val="0"/>
              <w:autoSpaceDE w:val="0"/>
              <w:autoSpaceDN w:val="0"/>
              <w:adjustRightInd w:val="0"/>
              <w:ind w:left="266" w:hanging="266"/>
              <w:textAlignment w:val="baseline"/>
            </w:pPr>
            <w:r>
              <w:t>EESC-2025-00462-00-00-AC</w:t>
            </w:r>
          </w:p>
        </w:tc>
      </w:tr>
    </w:tbl>
    <w:p w:rsidRPr="00A174E9" w:rsidR="00A174E9" w:rsidP="00A174E9" w:rsidRDefault="00A174E9" w14:paraId="66B2E1BD" w14:textId="77777777">
      <w:pPr>
        <w:tabs>
          <w:tab w:val="center" w:pos="284"/>
        </w:tabs>
        <w:overflowPunct w:val="0"/>
        <w:autoSpaceDE w:val="0"/>
        <w:autoSpaceDN w:val="0"/>
        <w:adjustRightInd w:val="0"/>
        <w:ind w:left="266" w:hanging="266"/>
        <w:textAlignment w:val="baseline"/>
        <w:rPr>
          <w:bCs/>
          <w:lang w:val="en-GB"/>
        </w:rPr>
      </w:pPr>
    </w:p>
    <w:p w:rsidRPr="00A174E9" w:rsidR="00A174E9" w:rsidP="00A174E9" w:rsidRDefault="00A174E9" w14:paraId="778B0C30"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A174E9" w:rsidR="00A174E9" w:rsidP="00A174E9" w:rsidRDefault="00A174E9" w14:paraId="2C5F894C" w14:textId="77777777">
      <w:pPr>
        <w:keepNext/>
        <w:keepLines/>
        <w:tabs>
          <w:tab w:val="center" w:pos="284"/>
        </w:tabs>
        <w:overflowPunct w:val="0"/>
        <w:autoSpaceDE w:val="0"/>
        <w:autoSpaceDN w:val="0"/>
        <w:adjustRightInd w:val="0"/>
        <w:ind w:left="266" w:hanging="266"/>
        <w:textAlignment w:val="baseline"/>
        <w:rPr>
          <w:bCs/>
          <w:lang w:val="en-GB"/>
        </w:rPr>
      </w:pPr>
    </w:p>
    <w:p w:rsidR="00A174E9" w:rsidP="00A174E9" w:rsidRDefault="00A174E9" w14:paraId="6822E5D3" w14:textId="77777777">
      <w:pPr>
        <w:overflowPunct w:val="0"/>
        <w:autoSpaceDE w:val="0"/>
        <w:autoSpaceDN w:val="0"/>
        <w:adjustRightInd w:val="0"/>
        <w:textAlignment w:val="baseline"/>
        <w:rPr>
          <w:bCs/>
          <w:iCs/>
        </w:rPr>
      </w:pPr>
      <w:r>
        <w:t>EGSO:</w:t>
      </w:r>
    </w:p>
    <w:p w:rsidRPr="00A174E9" w:rsidR="00E661EA" w:rsidP="00A174E9" w:rsidRDefault="00E661EA" w14:paraId="75F44294" w14:textId="77777777">
      <w:pPr>
        <w:overflowPunct w:val="0"/>
        <w:autoSpaceDE w:val="0"/>
        <w:autoSpaceDN w:val="0"/>
        <w:adjustRightInd w:val="0"/>
        <w:textAlignment w:val="baseline"/>
        <w:rPr>
          <w:bCs/>
          <w:iCs/>
          <w:lang w:val="en-GB"/>
        </w:rPr>
      </w:pPr>
    </w:p>
    <w:p w:rsidRPr="00A174E9" w:rsidR="00A174E9" w:rsidP="00B60D9A" w:rsidRDefault="00A174E9" w14:paraId="1DD7B8DB" w14:textId="77777777">
      <w:pPr>
        <w:numPr>
          <w:ilvl w:val="0"/>
          <w:numId w:val="27"/>
        </w:numPr>
        <w:overflowPunct w:val="0"/>
        <w:autoSpaceDE w:val="0"/>
        <w:autoSpaceDN w:val="0"/>
        <w:adjustRightInd w:val="0"/>
        <w:spacing w:line="276" w:lineRule="auto"/>
        <w:ind w:left="284" w:hanging="284"/>
        <w:textAlignment w:val="baseline"/>
        <w:rPr>
          <w:bCs/>
          <w:iCs/>
        </w:rPr>
      </w:pPr>
      <w:r>
        <w:t>podržava planove Komisije za pojednostavnjenje i smanjenje administrativnog opterećenja i povećanje konkurentnosti europskog gospodarstva;</w:t>
      </w:r>
    </w:p>
    <w:p w:rsidRPr="00A174E9" w:rsidR="00A174E9" w:rsidP="00B60D9A" w:rsidRDefault="00A174E9" w14:paraId="35AF7264" w14:textId="77777777">
      <w:pPr>
        <w:numPr>
          <w:ilvl w:val="0"/>
          <w:numId w:val="27"/>
        </w:numPr>
        <w:overflowPunct w:val="0"/>
        <w:autoSpaceDE w:val="0"/>
        <w:autoSpaceDN w:val="0"/>
        <w:adjustRightInd w:val="0"/>
        <w:spacing w:line="276" w:lineRule="auto"/>
        <w:ind w:left="284" w:hanging="284"/>
        <w:textAlignment w:val="baseline"/>
        <w:rPr>
          <w:bCs/>
          <w:iCs/>
        </w:rPr>
      </w:pPr>
      <w:r>
        <w:t>smatra da bi poreznim pojednostavnjenjem trebalo promicati pružanje troškovno učinkovitih informacija, čime bi se poboljšala upotreba i razmjena informacija među poreznim tijelima. To ne bi smjelo dovesti do nepravednih ili neželjenih promjena poreznih obveza ili stvaranja mogućnosti za utaju poreza i štetno porezno natjecanje;</w:t>
      </w:r>
    </w:p>
    <w:p w:rsidRPr="00A174E9" w:rsidR="00A174E9" w:rsidP="00B60D9A" w:rsidRDefault="00A174E9" w14:paraId="502996F3" w14:textId="77777777">
      <w:pPr>
        <w:numPr>
          <w:ilvl w:val="0"/>
          <w:numId w:val="27"/>
        </w:numPr>
        <w:overflowPunct w:val="0"/>
        <w:autoSpaceDE w:val="0"/>
        <w:autoSpaceDN w:val="0"/>
        <w:adjustRightInd w:val="0"/>
        <w:spacing w:line="276" w:lineRule="auto"/>
        <w:ind w:left="284" w:hanging="284"/>
        <w:textAlignment w:val="baseline"/>
        <w:rPr>
          <w:bCs/>
          <w:iCs/>
        </w:rPr>
      </w:pPr>
      <w:r>
        <w:t>ističe da bi se znatno pojednostavnjenje moglo postići i usklađivanjem sličnih, ali ne u potpunosti konvergentnih pravnih koncepata i terminologije iz raznih direktiva EU-a o neizravnom oporezivanju;</w:t>
      </w:r>
    </w:p>
    <w:p w:rsidRPr="00A174E9" w:rsidR="00A174E9" w:rsidP="00B60D9A" w:rsidRDefault="00A174E9" w14:paraId="5C45759E" w14:textId="77777777">
      <w:pPr>
        <w:numPr>
          <w:ilvl w:val="0"/>
          <w:numId w:val="27"/>
        </w:numPr>
        <w:overflowPunct w:val="0"/>
        <w:autoSpaceDE w:val="0"/>
        <w:autoSpaceDN w:val="0"/>
        <w:adjustRightInd w:val="0"/>
        <w:spacing w:line="276" w:lineRule="auto"/>
        <w:ind w:left="284" w:hanging="284"/>
        <w:textAlignment w:val="baseline"/>
        <w:rPr>
          <w:bCs/>
          <w:iCs/>
        </w:rPr>
      </w:pPr>
      <w:r>
        <w:t>smatra da bi za svaki bi prijedlog trebalo provesti procjenu učinka kako bi se na odgovarajući način procijenile konkretne posljedice novih zakonodavnih inicijativa na porezne obveznike i poduzeća;</w:t>
      </w:r>
    </w:p>
    <w:p w:rsidRPr="00A174E9" w:rsidR="00A174E9" w:rsidP="00B60D9A" w:rsidRDefault="00A174E9" w14:paraId="6BAD3708" w14:textId="77777777">
      <w:pPr>
        <w:numPr>
          <w:ilvl w:val="0"/>
          <w:numId w:val="27"/>
        </w:numPr>
        <w:overflowPunct w:val="0"/>
        <w:autoSpaceDE w:val="0"/>
        <w:autoSpaceDN w:val="0"/>
        <w:adjustRightInd w:val="0"/>
        <w:spacing w:line="276" w:lineRule="auto"/>
        <w:ind w:left="284" w:hanging="284"/>
        <w:textAlignment w:val="baseline"/>
        <w:rPr>
          <w:bCs/>
          <w:iCs/>
        </w:rPr>
      </w:pPr>
      <w:r>
        <w:t>preporučuje i provođenje provjera konkurentnosti novih zakonodavnih inicijativa u području oporezivanja, uključujući one usmjerene na MSP-ove, kako bi se novim propisima zaista podupirali planirani ciljevi Komisije u pogledu pojednostavnjenja, uklanjanja suvišnih propisa i smanjenja administrativnog opterećenja;</w:t>
      </w:r>
    </w:p>
    <w:p w:rsidRPr="00A174E9" w:rsidR="00A174E9" w:rsidP="00B60D9A" w:rsidRDefault="00A174E9" w14:paraId="7F0DC96F" w14:textId="77777777">
      <w:pPr>
        <w:numPr>
          <w:ilvl w:val="0"/>
          <w:numId w:val="27"/>
        </w:numPr>
        <w:overflowPunct w:val="0"/>
        <w:autoSpaceDE w:val="0"/>
        <w:autoSpaceDN w:val="0"/>
        <w:adjustRightInd w:val="0"/>
        <w:spacing w:line="276" w:lineRule="auto"/>
        <w:ind w:left="284" w:hanging="284"/>
        <w:textAlignment w:val="baseline"/>
        <w:rPr>
          <w:bCs/>
          <w:iCs/>
        </w:rPr>
      </w:pPr>
      <w:r>
        <w:t>predlaže uvođenje sustava prethodnih poreznih mišljenja na razini EU-a. Osnivanje pravosudnog tijela omogućilo bi jasno tumačenje direktiva i uredbi koje se provode u državama članicama;</w:t>
      </w:r>
    </w:p>
    <w:p w:rsidRPr="00A174E9" w:rsidR="00A174E9" w:rsidP="00B60D9A" w:rsidRDefault="00A174E9" w14:paraId="4184B3A7" w14:textId="77777777">
      <w:pPr>
        <w:numPr>
          <w:ilvl w:val="0"/>
          <w:numId w:val="27"/>
        </w:numPr>
        <w:overflowPunct w:val="0"/>
        <w:autoSpaceDE w:val="0"/>
        <w:autoSpaceDN w:val="0"/>
        <w:adjustRightInd w:val="0"/>
        <w:spacing w:line="276" w:lineRule="auto"/>
        <w:ind w:left="284" w:hanging="284"/>
        <w:textAlignment w:val="baseline"/>
        <w:rPr>
          <w:bCs/>
          <w:iCs/>
        </w:rPr>
      </w:pPr>
      <w:r>
        <w:t>preporučuje ponovno pokretanje Zajedničkog foruma o transfernim cijenama.</w:t>
      </w:r>
    </w:p>
    <w:p w:rsidRPr="00A174E9" w:rsidR="00A174E9" w:rsidP="00A174E9" w:rsidRDefault="00A174E9" w14:paraId="1AECDD3F" w14:textId="77777777">
      <w:pPr>
        <w:widowControl w:val="0"/>
        <w:overflowPunct w:val="0"/>
        <w:autoSpaceDE w:val="0"/>
        <w:autoSpaceDN w:val="0"/>
        <w:adjustRightInd w:val="0"/>
        <w:ind w:left="709"/>
        <w:textAlignment w:val="baseline"/>
        <w:rPr>
          <w:szCs w:val="20"/>
          <w:lang w:val="en-GB"/>
        </w:rPr>
      </w:pPr>
    </w:p>
    <w:tbl>
      <w:tblPr>
        <w:tblStyle w:val="TableGrid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A174E9" w:rsidR="00A174E9" w:rsidTr="001757A2" w14:paraId="15FA655D" w14:textId="77777777">
        <w:tc>
          <w:tcPr>
            <w:tcW w:w="1556" w:type="pct"/>
          </w:tcPr>
          <w:p w:rsidRPr="00A174E9" w:rsidR="00A174E9" w:rsidP="00A174E9" w:rsidRDefault="00A174E9" w14:paraId="0BF0699F" w14:textId="77777777">
            <w:pPr>
              <w:overflowPunct w:val="0"/>
              <w:autoSpaceDE w:val="0"/>
              <w:autoSpaceDN w:val="0"/>
              <w:adjustRightInd w:val="0"/>
              <w:spacing w:line="240" w:lineRule="auto"/>
              <w:textAlignment w:val="baseline"/>
              <w:rPr>
                <w:i/>
              </w:rPr>
            </w:pPr>
            <w:r>
              <w:rPr>
                <w:b/>
                <w:i/>
              </w:rPr>
              <w:t>Kontakt:</w:t>
            </w:r>
          </w:p>
        </w:tc>
        <w:tc>
          <w:tcPr>
            <w:tcW w:w="3444" w:type="pct"/>
          </w:tcPr>
          <w:p w:rsidRPr="00A174E9" w:rsidR="00A174E9" w:rsidP="00A174E9" w:rsidRDefault="00A174E9" w14:paraId="2110A0ED" w14:textId="77777777">
            <w:pPr>
              <w:overflowPunct w:val="0"/>
              <w:autoSpaceDE w:val="0"/>
              <w:autoSpaceDN w:val="0"/>
              <w:adjustRightInd w:val="0"/>
              <w:spacing w:line="240" w:lineRule="auto"/>
              <w:textAlignment w:val="baseline"/>
              <w:rPr>
                <w:i/>
              </w:rPr>
            </w:pPr>
            <w:r>
              <w:rPr>
                <w:i/>
              </w:rPr>
              <w:t>Jüri Soosaar</w:t>
            </w:r>
          </w:p>
        </w:tc>
      </w:tr>
      <w:tr w:rsidRPr="00A174E9" w:rsidR="00A174E9" w:rsidTr="001757A2" w14:paraId="497E6EC8" w14:textId="77777777">
        <w:tc>
          <w:tcPr>
            <w:tcW w:w="1556" w:type="pct"/>
          </w:tcPr>
          <w:p w:rsidRPr="00A174E9" w:rsidR="00A174E9" w:rsidP="00A174E9" w:rsidRDefault="00A174E9" w14:paraId="420F5C47" w14:textId="77777777">
            <w:pPr>
              <w:overflowPunct w:val="0"/>
              <w:autoSpaceDE w:val="0"/>
              <w:autoSpaceDN w:val="0"/>
              <w:adjustRightInd w:val="0"/>
              <w:spacing w:line="240" w:lineRule="auto"/>
              <w:textAlignment w:val="baseline"/>
              <w:rPr>
                <w:i/>
              </w:rPr>
            </w:pPr>
            <w:r>
              <w:rPr>
                <w:i/>
              </w:rPr>
              <w:t>Tel.:</w:t>
            </w:r>
          </w:p>
        </w:tc>
        <w:tc>
          <w:tcPr>
            <w:tcW w:w="3444" w:type="pct"/>
          </w:tcPr>
          <w:p w:rsidRPr="00A174E9" w:rsidR="00A174E9" w:rsidP="00A174E9" w:rsidRDefault="00A174E9" w14:paraId="6253F22C" w14:textId="5ED08BDD">
            <w:pPr>
              <w:overflowPunct w:val="0"/>
              <w:autoSpaceDE w:val="0"/>
              <w:autoSpaceDN w:val="0"/>
              <w:adjustRightInd w:val="0"/>
              <w:spacing w:line="240" w:lineRule="auto"/>
              <w:textAlignment w:val="baseline"/>
              <w:rPr>
                <w:i/>
              </w:rPr>
            </w:pPr>
            <w:r>
              <w:rPr>
                <w:i/>
              </w:rPr>
              <w:t>+32 2 5469628</w:t>
            </w:r>
          </w:p>
        </w:tc>
      </w:tr>
      <w:tr w:rsidRPr="00A174E9" w:rsidR="00A174E9" w:rsidTr="001757A2" w14:paraId="52B62205" w14:textId="77777777">
        <w:tc>
          <w:tcPr>
            <w:tcW w:w="1556" w:type="pct"/>
          </w:tcPr>
          <w:p w:rsidRPr="00A174E9" w:rsidR="00A174E9" w:rsidP="00A174E9" w:rsidRDefault="00A174E9" w14:paraId="126CBE9C" w14:textId="77777777">
            <w:pPr>
              <w:overflowPunct w:val="0"/>
              <w:autoSpaceDE w:val="0"/>
              <w:autoSpaceDN w:val="0"/>
              <w:adjustRightInd w:val="0"/>
              <w:spacing w:line="240" w:lineRule="auto"/>
              <w:textAlignment w:val="baseline"/>
              <w:rPr>
                <w:i/>
              </w:rPr>
            </w:pPr>
            <w:r>
              <w:rPr>
                <w:i/>
              </w:rPr>
              <w:t>E-pošta</w:t>
            </w:r>
            <w:r>
              <w:rPr>
                <w:i/>
                <w:iCs/>
              </w:rPr>
              <w:t>:</w:t>
            </w:r>
          </w:p>
        </w:tc>
        <w:tc>
          <w:tcPr>
            <w:tcW w:w="3444" w:type="pct"/>
          </w:tcPr>
          <w:p w:rsidRPr="00A174E9" w:rsidR="00A174E9" w:rsidP="00A174E9" w:rsidRDefault="001C7326" w14:paraId="70D912E0" w14:textId="77777777">
            <w:pPr>
              <w:overflowPunct w:val="0"/>
              <w:autoSpaceDE w:val="0"/>
              <w:autoSpaceDN w:val="0"/>
              <w:adjustRightInd w:val="0"/>
              <w:spacing w:line="240" w:lineRule="auto"/>
              <w:textAlignment w:val="baseline"/>
              <w:rPr>
                <w:i/>
              </w:rPr>
            </w:pPr>
            <w:hyperlink w:history="1" r:id="rId27">
              <w:r w:rsidR="00381CCE">
                <w:rPr>
                  <w:i/>
                  <w:color w:val="0000FF"/>
                  <w:u w:val="single"/>
                </w:rPr>
                <w:t>Juri.Soosaar@eesc.europa.eu</w:t>
              </w:r>
            </w:hyperlink>
          </w:p>
        </w:tc>
      </w:tr>
    </w:tbl>
    <w:p w:rsidRPr="00A174E9" w:rsidR="004D7AC0" w:rsidP="009F0605" w:rsidRDefault="004D7AC0" w14:paraId="4982DD6F" w14:textId="77777777">
      <w:pPr>
        <w:ind w:left="710"/>
        <w:rPr>
          <w:b/>
          <w:i/>
          <w:sz w:val="28"/>
          <w:szCs w:val="28"/>
          <w:lang w:val="en-GB"/>
        </w:rPr>
      </w:pPr>
    </w:p>
    <w:p w:rsidR="00A174E9" w:rsidRDefault="00A174E9" w14:paraId="4982DD70" w14:textId="1D96BDFD">
      <w:pPr>
        <w:spacing w:after="160" w:line="259" w:lineRule="auto"/>
        <w:jc w:val="left"/>
      </w:pPr>
      <w:r>
        <w:br w:type="page"/>
      </w:r>
    </w:p>
    <w:p w:rsidRPr="00A06F7D" w:rsidR="0089162C" w:rsidP="00B60D9A" w:rsidRDefault="00A06F7D" w14:paraId="5CD8227E" w14:textId="77066144">
      <w:pPr>
        <w:widowControl w:val="0"/>
        <w:numPr>
          <w:ilvl w:val="0"/>
          <w:numId w:val="6"/>
        </w:numPr>
        <w:overflowPunct w:val="0"/>
        <w:autoSpaceDE w:val="0"/>
        <w:autoSpaceDN w:val="0"/>
        <w:adjustRightInd w:val="0"/>
        <w:spacing w:line="276" w:lineRule="auto"/>
        <w:ind w:hanging="567"/>
        <w:textAlignment w:val="baseline"/>
        <w:rPr>
          <w:b/>
          <w:bCs/>
          <w:i/>
          <w:iCs/>
          <w:sz w:val="28"/>
          <w:szCs w:val="28"/>
          <w:u w:val="single"/>
        </w:rPr>
      </w:pPr>
      <w:hyperlink w:history="1" r:id="rId28">
        <w:r w:rsidRPr="00A06F7D" w:rsidR="0089162C">
          <w:rPr>
            <w:rStyle w:val="Hyperlink"/>
            <w:b/>
            <w:bCs/>
            <w:i/>
            <w:iCs/>
            <w:sz w:val="28"/>
            <w:szCs w:val="28"/>
          </w:rPr>
          <w:t>Dodatna pomoć najudaljenijim regijama</w:t>
        </w:r>
      </w:hyperlink>
    </w:p>
    <w:p w:rsidRPr="0089162C" w:rsidR="0089162C" w:rsidP="00B60D9A" w:rsidRDefault="0089162C" w14:paraId="6AB01B4E" w14:textId="77777777">
      <w:pPr>
        <w:widowControl w:val="0"/>
        <w:overflowPunct w:val="0"/>
        <w:autoSpaceDE w:val="0"/>
        <w:autoSpaceDN w:val="0"/>
        <w:adjustRightInd w:val="0"/>
        <w:spacing w:line="276" w:lineRule="auto"/>
        <w:ind w:left="567"/>
        <w:textAlignment w:val="baseline"/>
        <w:rPr>
          <w:sz w:val="24"/>
          <w:szCs w:val="24"/>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0"/>
        <w:gridCol w:w="4025"/>
        <w:gridCol w:w="3456"/>
      </w:tblGrid>
      <w:tr w:rsidRPr="0089162C" w:rsidR="0089162C" w:rsidTr="001757A2" w14:paraId="238F1F14" w14:textId="77777777">
        <w:tc>
          <w:tcPr>
            <w:tcW w:w="1590" w:type="dxa"/>
          </w:tcPr>
          <w:p w:rsidRPr="0089162C" w:rsidR="0089162C" w:rsidP="00B60D9A" w:rsidRDefault="0089162C" w14:paraId="01146FE2" w14:textId="080E9714">
            <w:pPr>
              <w:tabs>
                <w:tab w:val="center" w:pos="284"/>
              </w:tabs>
              <w:overflowPunct w:val="0"/>
              <w:autoSpaceDE w:val="0"/>
              <w:autoSpaceDN w:val="0"/>
              <w:adjustRightInd w:val="0"/>
              <w:spacing w:line="276" w:lineRule="auto"/>
              <w:ind w:left="266" w:hanging="266"/>
              <w:textAlignment w:val="baseline"/>
              <w:rPr>
                <w:b/>
              </w:rPr>
            </w:pPr>
            <w:r>
              <w:rPr>
                <w:b/>
              </w:rPr>
              <w:t>Izvjestitelj/ica:</w:t>
            </w:r>
          </w:p>
        </w:tc>
        <w:tc>
          <w:tcPr>
            <w:tcW w:w="7481" w:type="dxa"/>
            <w:gridSpan w:val="2"/>
          </w:tcPr>
          <w:p w:rsidRPr="0089162C" w:rsidR="0089162C" w:rsidP="00B60D9A" w:rsidRDefault="0089162C" w14:paraId="0814DDD6" w14:textId="32C697A2">
            <w:pPr>
              <w:tabs>
                <w:tab w:val="center" w:pos="284"/>
              </w:tabs>
              <w:overflowPunct w:val="0"/>
              <w:autoSpaceDE w:val="0"/>
              <w:autoSpaceDN w:val="0"/>
              <w:adjustRightInd w:val="0"/>
              <w:spacing w:line="276" w:lineRule="auto"/>
              <w:ind w:left="266" w:hanging="266"/>
              <w:textAlignment w:val="baseline"/>
            </w:pPr>
            <w:r>
              <w:t>Joël DESTOM (Skupina organizacija civilnog društva – FR)</w:t>
            </w:r>
          </w:p>
        </w:tc>
      </w:tr>
      <w:tr w:rsidRPr="0089162C" w:rsidR="0089162C" w:rsidTr="001757A2" w14:paraId="28873E7F" w14:textId="77777777">
        <w:tc>
          <w:tcPr>
            <w:tcW w:w="5615" w:type="dxa"/>
            <w:gridSpan w:val="2"/>
          </w:tcPr>
          <w:p w:rsidRPr="0089162C" w:rsidR="0089162C" w:rsidP="00B60D9A" w:rsidRDefault="0089162C" w14:paraId="44A81A6B" w14:textId="77777777">
            <w:pPr>
              <w:tabs>
                <w:tab w:val="center" w:pos="284"/>
              </w:tabs>
              <w:overflowPunct w:val="0"/>
              <w:autoSpaceDE w:val="0"/>
              <w:autoSpaceDN w:val="0"/>
              <w:adjustRightInd w:val="0"/>
              <w:spacing w:line="276" w:lineRule="auto"/>
              <w:ind w:left="266" w:hanging="266"/>
              <w:textAlignment w:val="baseline"/>
              <w:rPr>
                <w:lang w:val="en-GB"/>
              </w:rPr>
            </w:pPr>
          </w:p>
        </w:tc>
        <w:tc>
          <w:tcPr>
            <w:tcW w:w="3456" w:type="dxa"/>
          </w:tcPr>
          <w:p w:rsidRPr="0089162C" w:rsidR="0089162C" w:rsidP="00B60D9A" w:rsidRDefault="0089162C" w14:paraId="000A5C65" w14:textId="77777777">
            <w:pPr>
              <w:tabs>
                <w:tab w:val="center" w:pos="284"/>
              </w:tabs>
              <w:overflowPunct w:val="0"/>
              <w:autoSpaceDE w:val="0"/>
              <w:autoSpaceDN w:val="0"/>
              <w:adjustRightInd w:val="0"/>
              <w:spacing w:line="276" w:lineRule="auto"/>
              <w:ind w:left="266" w:hanging="266"/>
              <w:textAlignment w:val="baseline"/>
              <w:rPr>
                <w:lang w:val="en-GB"/>
              </w:rPr>
            </w:pPr>
          </w:p>
        </w:tc>
      </w:tr>
      <w:tr w:rsidRPr="0089162C" w:rsidR="0089162C" w:rsidTr="001757A2" w14:paraId="2686AFD3" w14:textId="77777777">
        <w:tc>
          <w:tcPr>
            <w:tcW w:w="1590" w:type="dxa"/>
            <w:vMerge w:val="restart"/>
          </w:tcPr>
          <w:p w:rsidRPr="0089162C" w:rsidR="0089162C" w:rsidP="00B60D9A" w:rsidRDefault="0089162C" w14:paraId="677563A1" w14:textId="07B3F2A1">
            <w:pPr>
              <w:tabs>
                <w:tab w:val="center" w:pos="284"/>
              </w:tabs>
              <w:overflowPunct w:val="0"/>
              <w:autoSpaceDE w:val="0"/>
              <w:autoSpaceDN w:val="0"/>
              <w:adjustRightInd w:val="0"/>
              <w:spacing w:line="276" w:lineRule="auto"/>
              <w:ind w:left="266" w:hanging="266"/>
              <w:textAlignment w:val="baseline"/>
              <w:rPr>
                <w:b/>
              </w:rPr>
            </w:pPr>
            <w:r>
              <w:rPr>
                <w:b/>
              </w:rPr>
              <w:t xml:space="preserve">Referentni dokumenti/i: </w:t>
            </w:r>
          </w:p>
        </w:tc>
        <w:tc>
          <w:tcPr>
            <w:tcW w:w="4025" w:type="dxa"/>
          </w:tcPr>
          <w:p w:rsidRPr="0089162C" w:rsidR="0089162C" w:rsidP="00B60D9A" w:rsidRDefault="0089162C" w14:paraId="1D7C08A2" w14:textId="1D6FB6A0">
            <w:pPr>
              <w:tabs>
                <w:tab w:val="center" w:pos="284"/>
              </w:tabs>
              <w:overflowPunct w:val="0"/>
              <w:autoSpaceDE w:val="0"/>
              <w:autoSpaceDN w:val="0"/>
              <w:adjustRightInd w:val="0"/>
              <w:spacing w:line="276" w:lineRule="auto"/>
              <w:ind w:left="266" w:hanging="266"/>
              <w:textAlignment w:val="baseline"/>
            </w:pPr>
            <w:r>
              <w:t xml:space="preserve">COM(2025) 190 final </w:t>
            </w:r>
          </w:p>
        </w:tc>
        <w:tc>
          <w:tcPr>
            <w:tcW w:w="3456" w:type="dxa"/>
          </w:tcPr>
          <w:p w:rsidRPr="0089162C" w:rsidR="0089162C" w:rsidP="00B60D9A" w:rsidRDefault="0089162C" w14:paraId="3A63ECF8" w14:textId="77777777">
            <w:pPr>
              <w:tabs>
                <w:tab w:val="center" w:pos="284"/>
              </w:tabs>
              <w:overflowPunct w:val="0"/>
              <w:autoSpaceDE w:val="0"/>
              <w:autoSpaceDN w:val="0"/>
              <w:adjustRightInd w:val="0"/>
              <w:spacing w:line="276" w:lineRule="auto"/>
              <w:ind w:left="266" w:hanging="266"/>
              <w:textAlignment w:val="baseline"/>
              <w:rPr>
                <w:lang w:val="en-GB"/>
              </w:rPr>
            </w:pPr>
          </w:p>
        </w:tc>
      </w:tr>
      <w:tr w:rsidRPr="0089162C" w:rsidR="0089162C" w:rsidTr="001757A2" w14:paraId="17DB497D" w14:textId="77777777">
        <w:tc>
          <w:tcPr>
            <w:tcW w:w="1590" w:type="dxa"/>
            <w:vMerge/>
          </w:tcPr>
          <w:p w:rsidRPr="0089162C" w:rsidR="0089162C" w:rsidP="00B60D9A" w:rsidRDefault="0089162C" w14:paraId="1814014E" w14:textId="77777777">
            <w:pPr>
              <w:tabs>
                <w:tab w:val="center" w:pos="284"/>
              </w:tabs>
              <w:overflowPunct w:val="0"/>
              <w:autoSpaceDE w:val="0"/>
              <w:autoSpaceDN w:val="0"/>
              <w:adjustRightInd w:val="0"/>
              <w:spacing w:line="276" w:lineRule="auto"/>
              <w:ind w:left="266" w:hanging="266"/>
              <w:textAlignment w:val="baseline"/>
              <w:rPr>
                <w:b/>
                <w:lang w:val="en-GB"/>
              </w:rPr>
            </w:pPr>
          </w:p>
        </w:tc>
        <w:tc>
          <w:tcPr>
            <w:tcW w:w="4025" w:type="dxa"/>
          </w:tcPr>
          <w:p w:rsidR="0089162C" w:rsidP="00B60D9A" w:rsidRDefault="0089162C" w14:paraId="14F2BAED" w14:textId="61BDCB13">
            <w:pPr>
              <w:tabs>
                <w:tab w:val="center" w:pos="284"/>
              </w:tabs>
              <w:overflowPunct w:val="0"/>
              <w:autoSpaceDE w:val="0"/>
              <w:autoSpaceDN w:val="0"/>
              <w:adjustRightInd w:val="0"/>
              <w:spacing w:line="276" w:lineRule="auto"/>
              <w:ind w:left="266" w:hanging="266"/>
              <w:textAlignment w:val="baseline"/>
            </w:pPr>
            <w:r>
              <w:t>EESC-2025-01633-00-00-AC</w:t>
            </w:r>
          </w:p>
          <w:p w:rsidRPr="0089162C" w:rsidR="00E661EA" w:rsidP="00B60D9A" w:rsidRDefault="00E661EA" w14:paraId="5282C408" w14:textId="04F017BC">
            <w:pPr>
              <w:tabs>
                <w:tab w:val="center" w:pos="284"/>
              </w:tabs>
              <w:overflowPunct w:val="0"/>
              <w:autoSpaceDE w:val="0"/>
              <w:autoSpaceDN w:val="0"/>
              <w:adjustRightInd w:val="0"/>
              <w:spacing w:line="276" w:lineRule="auto"/>
              <w:ind w:left="266" w:hanging="266"/>
              <w:textAlignment w:val="baseline"/>
              <w:rPr>
                <w:lang w:val="en-GB"/>
              </w:rPr>
            </w:pPr>
          </w:p>
        </w:tc>
        <w:tc>
          <w:tcPr>
            <w:tcW w:w="3456" w:type="dxa"/>
          </w:tcPr>
          <w:p w:rsidRPr="0089162C" w:rsidR="0089162C" w:rsidP="00B60D9A" w:rsidRDefault="0089162C" w14:paraId="7DA757AB" w14:textId="77777777">
            <w:pPr>
              <w:tabs>
                <w:tab w:val="center" w:pos="284"/>
              </w:tabs>
              <w:overflowPunct w:val="0"/>
              <w:autoSpaceDE w:val="0"/>
              <w:autoSpaceDN w:val="0"/>
              <w:adjustRightInd w:val="0"/>
              <w:spacing w:line="276" w:lineRule="auto"/>
              <w:ind w:left="266" w:hanging="266"/>
              <w:textAlignment w:val="baseline"/>
              <w:rPr>
                <w:lang w:val="en-GB"/>
              </w:rPr>
            </w:pPr>
          </w:p>
        </w:tc>
      </w:tr>
    </w:tbl>
    <w:p w:rsidR="005D51A7" w:rsidP="00B60D9A" w:rsidRDefault="005D51A7" w14:paraId="623C1502"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89162C" w:rsidR="0089162C" w:rsidP="00B60D9A" w:rsidRDefault="0089162C" w14:paraId="529EF861" w14:textId="49248586">
      <w:pPr>
        <w:keepNext/>
        <w:keepLines/>
        <w:tabs>
          <w:tab w:val="center" w:pos="284"/>
        </w:tabs>
        <w:overflowPunct w:val="0"/>
        <w:autoSpaceDE w:val="0"/>
        <w:autoSpaceDN w:val="0"/>
        <w:adjustRightInd w:val="0"/>
        <w:spacing w:line="276" w:lineRule="auto"/>
        <w:ind w:left="266" w:hanging="266"/>
        <w:textAlignment w:val="baseline"/>
        <w:rPr>
          <w:b/>
        </w:rPr>
      </w:pPr>
      <w:r>
        <w:rPr>
          <w:b/>
        </w:rPr>
        <w:t>Ključne točke:</w:t>
      </w:r>
    </w:p>
    <w:p w:rsidRPr="0089162C" w:rsidR="0089162C" w:rsidP="00B60D9A" w:rsidRDefault="0089162C" w14:paraId="37AB9561" w14:textId="77777777">
      <w:pPr>
        <w:overflowPunct w:val="0"/>
        <w:autoSpaceDE w:val="0"/>
        <w:autoSpaceDN w:val="0"/>
        <w:adjustRightInd w:val="0"/>
        <w:spacing w:line="276" w:lineRule="auto"/>
        <w:textAlignment w:val="baseline"/>
        <w:rPr>
          <w:bCs/>
          <w:iCs/>
          <w:lang w:val="en-GB"/>
        </w:rPr>
      </w:pPr>
    </w:p>
    <w:p w:rsidR="0089162C" w:rsidP="00B60D9A" w:rsidRDefault="0089162C" w14:paraId="4C8E728B" w14:textId="77777777">
      <w:pPr>
        <w:overflowPunct w:val="0"/>
        <w:autoSpaceDE w:val="0"/>
        <w:autoSpaceDN w:val="0"/>
        <w:adjustRightInd w:val="0"/>
        <w:spacing w:line="276" w:lineRule="auto"/>
        <w:textAlignment w:val="baseline"/>
        <w:rPr>
          <w:bCs/>
          <w:iCs/>
        </w:rPr>
      </w:pPr>
      <w:r>
        <w:t>EGSO:</w:t>
      </w:r>
    </w:p>
    <w:p w:rsidR="005D51A7" w:rsidP="00B60D9A" w:rsidRDefault="005D51A7" w14:paraId="3D056374" w14:textId="77777777">
      <w:pPr>
        <w:overflowPunct w:val="0"/>
        <w:autoSpaceDE w:val="0"/>
        <w:autoSpaceDN w:val="0"/>
        <w:adjustRightInd w:val="0"/>
        <w:spacing w:line="240" w:lineRule="auto"/>
        <w:textAlignment w:val="baseline"/>
        <w:rPr>
          <w:bCs/>
          <w:iCs/>
          <w:lang w:val="en-GB"/>
        </w:rPr>
      </w:pPr>
    </w:p>
    <w:p w:rsidRPr="0089162C" w:rsidR="0089162C" w:rsidP="00B60D9A" w:rsidRDefault="0089162C" w14:paraId="0FCD2334" w14:textId="77777777">
      <w:pPr>
        <w:widowControl w:val="0"/>
        <w:numPr>
          <w:ilvl w:val="0"/>
          <w:numId w:val="28"/>
        </w:numPr>
        <w:overflowPunct w:val="0"/>
        <w:autoSpaceDE w:val="0"/>
        <w:autoSpaceDN w:val="0"/>
        <w:adjustRightInd w:val="0"/>
        <w:ind w:left="284" w:hanging="284"/>
        <w:textAlignment w:val="baseline"/>
        <w:rPr>
          <w:szCs w:val="20"/>
        </w:rPr>
      </w:pPr>
      <w:r>
        <w:t>pozdravlja prijedlog Europske komisije u kojem se u potpunosti prepoznaje strukturna osjetljivost najudaljenijih regija na prirodne katastrofe i klimatske promjene i predviđaju mjere fleksibilnosti kako bi se uzele u obzir klimatske i humanitarne krize u tim regijama, konkretno na Mayotteu;</w:t>
      </w:r>
    </w:p>
    <w:p w:rsidRPr="0089162C" w:rsidR="0089162C" w:rsidP="00B60D9A" w:rsidRDefault="0089162C" w14:paraId="4BCC3A29" w14:textId="1923358E">
      <w:pPr>
        <w:widowControl w:val="0"/>
        <w:numPr>
          <w:ilvl w:val="0"/>
          <w:numId w:val="28"/>
        </w:numPr>
        <w:overflowPunct w:val="0"/>
        <w:autoSpaceDE w:val="0"/>
        <w:autoSpaceDN w:val="0"/>
        <w:adjustRightInd w:val="0"/>
        <w:ind w:left="284" w:hanging="284"/>
        <w:textAlignment w:val="baseline"/>
        <w:rPr>
          <w:szCs w:val="20"/>
        </w:rPr>
      </w:pPr>
      <w:r>
        <w:t>podržava ciljane izmjene Uredbe (EU) br. 228/2013 čija je svrha:</w:t>
      </w:r>
    </w:p>
    <w:p w:rsidRPr="0089162C" w:rsidR="0089162C" w:rsidP="005215A3" w:rsidRDefault="0089162C" w14:paraId="74E0208A" w14:textId="77777777">
      <w:pPr>
        <w:widowControl w:val="0"/>
        <w:numPr>
          <w:ilvl w:val="0"/>
          <w:numId w:val="10"/>
        </w:numPr>
        <w:overflowPunct w:val="0"/>
        <w:autoSpaceDE w:val="0"/>
        <w:autoSpaceDN w:val="0"/>
        <w:adjustRightInd w:val="0"/>
        <w:ind w:left="567" w:hanging="283"/>
        <w:textAlignment w:val="baseline"/>
      </w:pPr>
      <w:r>
        <w:t>osigurati kontinuitet potpore u okviru Programa mogućnosti koje se posebno odnose na udaljenost i izoliranost (program POSEI) tijekom faza obnove, čak i ako nema proizvodne aktivnosti;</w:t>
      </w:r>
    </w:p>
    <w:p w:rsidRPr="0089162C" w:rsidR="0089162C" w:rsidP="005215A3" w:rsidRDefault="0089162C" w14:paraId="554D52AE" w14:textId="76CA5430">
      <w:pPr>
        <w:widowControl w:val="0"/>
        <w:numPr>
          <w:ilvl w:val="0"/>
          <w:numId w:val="10"/>
        </w:numPr>
        <w:overflowPunct w:val="0"/>
        <w:autoSpaceDE w:val="0"/>
        <w:autoSpaceDN w:val="0"/>
        <w:adjustRightInd w:val="0"/>
        <w:ind w:left="567" w:hanging="283"/>
        <w:textAlignment w:val="baseline"/>
      </w:pPr>
      <w:r>
        <w:t>ukloniti gornju granicu od 10 % za preraspodjelu sredstava Europskog poljoprivrednog fonda za ruralni razvoj (EPFRR) na Mayotteu i produljiti rok za odabir korisnika, koji je trenutno 30. lipnja 2025.;</w:t>
      </w:r>
    </w:p>
    <w:p w:rsidRPr="0089162C" w:rsidR="0089162C" w:rsidP="00B60D9A" w:rsidRDefault="0089162C" w14:paraId="1269C37E" w14:textId="77777777">
      <w:pPr>
        <w:widowControl w:val="0"/>
        <w:numPr>
          <w:ilvl w:val="0"/>
          <w:numId w:val="29"/>
        </w:numPr>
        <w:overflowPunct w:val="0"/>
        <w:autoSpaceDE w:val="0"/>
        <w:autoSpaceDN w:val="0"/>
        <w:adjustRightInd w:val="0"/>
        <w:ind w:left="284" w:hanging="284"/>
        <w:textAlignment w:val="baseline"/>
        <w:rPr>
          <w:szCs w:val="20"/>
        </w:rPr>
      </w:pPr>
      <w:r>
        <w:t>poziva Europsku komisiju i države članice da paze da se preraspodjela sredstava ne provodi nauštrb strukturnih projekata ruralnog razvoja. Također poziva da se u Uredbu uključi odredba kojom se u fazi obnove nakon katastrofe potiče korištenje prirodnih rješenja te da se provede strogo i transparentno godišnje praćenje ispunjavanja obveza koje su korisnici preuzeli;</w:t>
      </w:r>
    </w:p>
    <w:p w:rsidRPr="0089162C" w:rsidR="0089162C" w:rsidP="00B60D9A" w:rsidRDefault="0089162C" w14:paraId="7E7D69EC" w14:textId="77777777">
      <w:pPr>
        <w:widowControl w:val="0"/>
        <w:numPr>
          <w:ilvl w:val="0"/>
          <w:numId w:val="29"/>
        </w:numPr>
        <w:overflowPunct w:val="0"/>
        <w:autoSpaceDE w:val="0"/>
        <w:autoSpaceDN w:val="0"/>
        <w:adjustRightInd w:val="0"/>
        <w:ind w:left="284" w:hanging="284"/>
        <w:textAlignment w:val="baseline"/>
        <w:rPr>
          <w:szCs w:val="20"/>
        </w:rPr>
      </w:pPr>
      <w:r>
        <w:t>poziva Europsku komisiju da blisko surađuje s državama članicama, lokalnim tijelima i organizacijama civilnog društva kako bi se na najdjelotvorniji i najbrži način iskoristile mogućnosti za potporu pogođenim regijama. Organizacije civilnog društva, radnici, MSP-ovi i nevladine organizacije teško su pogođeni prirodnim katastrofama te im se mora dodijeliti znatan dio sredstava kako bi se oporavili od ozbiljne štete;</w:t>
      </w:r>
    </w:p>
    <w:p w:rsidRPr="0089162C" w:rsidR="0089162C" w:rsidP="00B60D9A" w:rsidRDefault="0089162C" w14:paraId="2C5588EF" w14:textId="77777777">
      <w:pPr>
        <w:widowControl w:val="0"/>
        <w:numPr>
          <w:ilvl w:val="0"/>
          <w:numId w:val="30"/>
        </w:numPr>
        <w:overflowPunct w:val="0"/>
        <w:autoSpaceDE w:val="0"/>
        <w:autoSpaceDN w:val="0"/>
        <w:adjustRightInd w:val="0"/>
        <w:ind w:left="284" w:hanging="284"/>
        <w:textAlignment w:val="baseline"/>
        <w:rPr>
          <w:szCs w:val="20"/>
        </w:rPr>
      </w:pPr>
      <w:r>
        <w:t>usto, preporučuje sljedeće:</w:t>
      </w:r>
    </w:p>
    <w:p w:rsidRPr="0089162C" w:rsidR="0089162C" w:rsidP="003F1917" w:rsidRDefault="0089162C" w14:paraId="6872F896" w14:textId="77777777">
      <w:pPr>
        <w:widowControl w:val="0"/>
        <w:numPr>
          <w:ilvl w:val="0"/>
          <w:numId w:val="9"/>
        </w:numPr>
        <w:overflowPunct w:val="0"/>
        <w:autoSpaceDE w:val="0"/>
        <w:autoSpaceDN w:val="0"/>
        <w:adjustRightInd w:val="0"/>
        <w:ind w:left="567" w:hanging="283"/>
        <w:textAlignment w:val="baseline"/>
        <w:rPr>
          <w:szCs w:val="20"/>
        </w:rPr>
      </w:pPr>
      <w:r>
        <w:t>da se na europskoj razini formalno uvede postupak za brzo prepoznavanje elementarnih nepogoda;</w:t>
      </w:r>
    </w:p>
    <w:p w:rsidRPr="0089162C" w:rsidR="0089162C" w:rsidP="003F1917" w:rsidRDefault="0089162C" w14:paraId="1DB78270" w14:textId="77777777">
      <w:pPr>
        <w:widowControl w:val="0"/>
        <w:numPr>
          <w:ilvl w:val="0"/>
          <w:numId w:val="9"/>
        </w:numPr>
        <w:overflowPunct w:val="0"/>
        <w:autoSpaceDE w:val="0"/>
        <w:autoSpaceDN w:val="0"/>
        <w:adjustRightInd w:val="0"/>
        <w:ind w:left="567" w:hanging="283"/>
        <w:textAlignment w:val="baseline"/>
        <w:rPr>
          <w:szCs w:val="20"/>
        </w:rPr>
      </w:pPr>
      <w:r>
        <w:t>da se predvidi uspostava posebnog europskog fonda za klimatske katastrofe kako bi se moglo učinkovito odgovarati na velike krize bez ugrožavanja strukturnih politika koje se financiraju iz EPFRR-a ili zajedničke poljoprivredne politike (ZPP). Tim bi se fondom, koji bi nadopunjavao Fond solidarnosti Europske unije, osigurala održivost buduće pomoći u kontekstu povećanja velikih rizika;</w:t>
      </w:r>
    </w:p>
    <w:p w:rsidR="0089162C" w:rsidP="003F1917" w:rsidRDefault="0089162C" w14:paraId="2413C467" w14:textId="77777777">
      <w:pPr>
        <w:widowControl w:val="0"/>
        <w:numPr>
          <w:ilvl w:val="0"/>
          <w:numId w:val="9"/>
        </w:numPr>
        <w:overflowPunct w:val="0"/>
        <w:autoSpaceDE w:val="0"/>
        <w:autoSpaceDN w:val="0"/>
        <w:adjustRightInd w:val="0"/>
        <w:ind w:left="567" w:hanging="283"/>
        <w:textAlignment w:val="baseline"/>
        <w:rPr>
          <w:szCs w:val="20"/>
        </w:rPr>
      </w:pPr>
      <w:r>
        <w:t>da izmjene Uredbe budu dio šireg strateškog okvira dugoročne vizije EU-a za ruralna područja i da se njima osigura usklađenost hitne potpore, teritorijalne otpornosti i održivog ruralnog razvoja;</w:t>
      </w:r>
    </w:p>
    <w:p w:rsidR="0089162C" w:rsidP="003F1917" w:rsidRDefault="0089162C" w14:paraId="2562625C" w14:textId="77777777">
      <w:pPr>
        <w:widowControl w:val="0"/>
        <w:numPr>
          <w:ilvl w:val="0"/>
          <w:numId w:val="31"/>
        </w:numPr>
        <w:overflowPunct w:val="0"/>
        <w:autoSpaceDE w:val="0"/>
        <w:autoSpaceDN w:val="0"/>
        <w:adjustRightInd w:val="0"/>
        <w:ind w:left="567" w:hanging="283"/>
        <w:textAlignment w:val="baseline"/>
        <w:rPr>
          <w:szCs w:val="20"/>
        </w:rPr>
      </w:pPr>
      <w:r>
        <w:t xml:space="preserve">smatra da je EU-u potreban nov, stabilan i čvrst mehanizam financiranja koji mora biti prilagodljiv, fleksibilan i spreman za odgovor na nove krize i krize koje će se pojaviti u predstojećim godinama; </w:t>
      </w:r>
    </w:p>
    <w:p w:rsidR="00055407" w:rsidRDefault="00055407" w14:paraId="3BCC5154" w14:textId="76FFE567">
      <w:pPr>
        <w:spacing w:after="160" w:line="259" w:lineRule="auto"/>
        <w:jc w:val="left"/>
        <w:rPr>
          <w:szCs w:val="20"/>
        </w:rPr>
      </w:pPr>
      <w:r>
        <w:br w:type="page"/>
      </w:r>
    </w:p>
    <w:p w:rsidR="0089162C" w:rsidP="00B60D9A" w:rsidRDefault="0089162C" w14:paraId="4A642D13" w14:textId="77777777">
      <w:pPr>
        <w:widowControl w:val="0"/>
        <w:numPr>
          <w:ilvl w:val="0"/>
          <w:numId w:val="31"/>
        </w:numPr>
        <w:overflowPunct w:val="0"/>
        <w:autoSpaceDE w:val="0"/>
        <w:autoSpaceDN w:val="0"/>
        <w:adjustRightInd w:val="0"/>
        <w:ind w:left="567" w:hanging="283"/>
        <w:textAlignment w:val="baseline"/>
        <w:rPr>
          <w:szCs w:val="20"/>
        </w:rPr>
      </w:pPr>
      <w:r>
        <w:lastRenderedPageBreak/>
        <w:t>naposljetku, poziva na bolju koordinaciju među raznim europskim instrumentima za odgovaranje na katastrofe, na uspostavu strukturiranog okvira za prevenciju, koji bi uključivao jedinstvenu kontaktnu točku za najudaljenije regije i mehanizam ranog upozoravanja na vremenske nepogode namijenjen najudaljenijim regijama, kao i na pojednostavljene administrativne postupke za dodjelu pomoći.</w:t>
      </w:r>
    </w:p>
    <w:p w:rsidRPr="0089162C" w:rsidR="00C2185C" w:rsidP="00B60D9A" w:rsidRDefault="00C2185C" w14:paraId="7946C4EC" w14:textId="77777777">
      <w:pPr>
        <w:widowControl w:val="0"/>
        <w:overflowPunct w:val="0"/>
        <w:autoSpaceDE w:val="0"/>
        <w:autoSpaceDN w:val="0"/>
        <w:adjustRightInd w:val="0"/>
        <w:ind w:left="284"/>
        <w:textAlignment w:val="baseline"/>
        <w:rPr>
          <w:szCs w:val="20"/>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89162C" w:rsidR="0089162C" w:rsidTr="001757A2" w14:paraId="2AFA9E15" w14:textId="77777777">
        <w:tc>
          <w:tcPr>
            <w:tcW w:w="1418" w:type="dxa"/>
          </w:tcPr>
          <w:p w:rsidRPr="0089162C" w:rsidR="0089162C" w:rsidP="0089162C" w:rsidRDefault="0089162C" w14:paraId="3856C519" w14:textId="4B0C99D7">
            <w:pPr>
              <w:overflowPunct w:val="0"/>
              <w:autoSpaceDE w:val="0"/>
              <w:autoSpaceDN w:val="0"/>
              <w:adjustRightInd w:val="0"/>
              <w:spacing w:line="240" w:lineRule="auto"/>
              <w:textAlignment w:val="baseline"/>
              <w:rPr>
                <w:i/>
              </w:rPr>
            </w:pPr>
            <w:r>
              <w:rPr>
                <w:b/>
                <w:i/>
              </w:rPr>
              <w:t>Kontakt</w:t>
            </w:r>
          </w:p>
        </w:tc>
        <w:tc>
          <w:tcPr>
            <w:tcW w:w="5670" w:type="dxa"/>
          </w:tcPr>
          <w:p w:rsidRPr="0089162C" w:rsidR="0089162C" w:rsidP="0089162C" w:rsidRDefault="0089162C" w14:paraId="73D41A1C" w14:textId="77777777">
            <w:pPr>
              <w:overflowPunct w:val="0"/>
              <w:autoSpaceDE w:val="0"/>
              <w:autoSpaceDN w:val="0"/>
              <w:adjustRightInd w:val="0"/>
              <w:spacing w:line="240" w:lineRule="auto"/>
              <w:textAlignment w:val="baseline"/>
              <w:rPr>
                <w:i/>
              </w:rPr>
            </w:pPr>
            <w:r>
              <w:rPr>
                <w:i/>
              </w:rPr>
              <w:t>Georgios Meleas</w:t>
            </w:r>
          </w:p>
        </w:tc>
      </w:tr>
      <w:tr w:rsidRPr="0089162C" w:rsidR="0089162C" w:rsidTr="001757A2" w14:paraId="51D98A7C" w14:textId="77777777">
        <w:tc>
          <w:tcPr>
            <w:tcW w:w="1418" w:type="dxa"/>
          </w:tcPr>
          <w:p w:rsidRPr="0089162C" w:rsidR="0089162C" w:rsidP="0089162C" w:rsidRDefault="0089162C" w14:paraId="6B8F537C" w14:textId="3D76B63B">
            <w:pPr>
              <w:overflowPunct w:val="0"/>
              <w:autoSpaceDE w:val="0"/>
              <w:autoSpaceDN w:val="0"/>
              <w:adjustRightInd w:val="0"/>
              <w:spacing w:line="240" w:lineRule="auto"/>
              <w:textAlignment w:val="baseline"/>
              <w:rPr>
                <w:i/>
              </w:rPr>
            </w:pPr>
            <w:r>
              <w:rPr>
                <w:i/>
              </w:rPr>
              <w:t>Tel.:</w:t>
            </w:r>
          </w:p>
        </w:tc>
        <w:tc>
          <w:tcPr>
            <w:tcW w:w="5670" w:type="dxa"/>
          </w:tcPr>
          <w:p w:rsidRPr="0089162C" w:rsidR="0089162C" w:rsidP="0089162C" w:rsidRDefault="0089162C" w14:paraId="74829D4D" w14:textId="0E39C935">
            <w:pPr>
              <w:overflowPunct w:val="0"/>
              <w:autoSpaceDE w:val="0"/>
              <w:autoSpaceDN w:val="0"/>
              <w:adjustRightInd w:val="0"/>
              <w:spacing w:line="240" w:lineRule="auto"/>
              <w:textAlignment w:val="baseline"/>
              <w:rPr>
                <w:i/>
              </w:rPr>
            </w:pPr>
            <w:r>
              <w:rPr>
                <w:i/>
              </w:rPr>
              <w:t>+32 2 5469795</w:t>
            </w:r>
          </w:p>
        </w:tc>
      </w:tr>
      <w:tr w:rsidRPr="0089162C" w:rsidR="0089162C" w:rsidTr="001757A2" w14:paraId="443155D9" w14:textId="77777777">
        <w:tc>
          <w:tcPr>
            <w:tcW w:w="1418" w:type="dxa"/>
          </w:tcPr>
          <w:p w:rsidRPr="0089162C" w:rsidR="0089162C" w:rsidP="0089162C" w:rsidRDefault="00C86ABE" w14:paraId="21A28619" w14:textId="4E3177B1">
            <w:pPr>
              <w:overflowPunct w:val="0"/>
              <w:autoSpaceDE w:val="0"/>
              <w:autoSpaceDN w:val="0"/>
              <w:adjustRightInd w:val="0"/>
              <w:spacing w:line="240" w:lineRule="auto"/>
              <w:textAlignment w:val="baseline"/>
              <w:rPr>
                <w:i/>
              </w:rPr>
            </w:pPr>
            <w:r>
              <w:rPr>
                <w:i/>
              </w:rPr>
              <w:t>E-pošta</w:t>
            </w:r>
            <w:r>
              <w:rPr>
                <w:i/>
                <w:iCs/>
              </w:rPr>
              <w:t>:</w:t>
            </w:r>
          </w:p>
        </w:tc>
        <w:tc>
          <w:tcPr>
            <w:tcW w:w="5670" w:type="dxa"/>
          </w:tcPr>
          <w:p w:rsidRPr="0089162C" w:rsidR="0089162C" w:rsidP="0089162C" w:rsidRDefault="001C7326" w14:paraId="72FF38C2" w14:textId="5AC9978B">
            <w:pPr>
              <w:overflowPunct w:val="0"/>
              <w:autoSpaceDE w:val="0"/>
              <w:autoSpaceDN w:val="0"/>
              <w:adjustRightInd w:val="0"/>
              <w:spacing w:line="240" w:lineRule="auto"/>
              <w:textAlignment w:val="baseline"/>
              <w:rPr>
                <w:i/>
                <w:iCs/>
              </w:rPr>
            </w:pPr>
            <w:hyperlink w:history="1" r:id="rId29">
              <w:r w:rsidR="00381CCE">
                <w:rPr>
                  <w:i/>
                  <w:color w:val="0000FF"/>
                  <w:u w:val="single"/>
                </w:rPr>
                <w:t>GeorgiosMeleas@eesc.europa.eu</w:t>
              </w:r>
            </w:hyperlink>
          </w:p>
        </w:tc>
      </w:tr>
    </w:tbl>
    <w:p w:rsidR="0089162C" w:rsidP="004D7AC0" w:rsidRDefault="0089162C" w14:paraId="4982DD98" w14:textId="687F4A7D">
      <w:pPr>
        <w:spacing w:after="160" w:line="259" w:lineRule="auto"/>
        <w:jc w:val="left"/>
      </w:pPr>
    </w:p>
    <w:p w:rsidR="0089162C" w:rsidRDefault="0089162C" w14:paraId="76598F99" w14:textId="77777777">
      <w:pPr>
        <w:spacing w:after="160" w:line="259" w:lineRule="auto"/>
        <w:jc w:val="left"/>
      </w:pPr>
      <w:r>
        <w:br w:type="page"/>
      </w:r>
    </w:p>
    <w:p w:rsidR="004D7AC0" w:rsidP="004D7AC0" w:rsidRDefault="004D7AC0" w14:paraId="4982DD99" w14:textId="77777777">
      <w:pPr>
        <w:pStyle w:val="Heading1"/>
        <w:rPr>
          <w:b/>
        </w:rPr>
      </w:pPr>
      <w:bookmarkStart w:name="_Toc75527081" w:id="2"/>
      <w:bookmarkStart w:name="_Toc202170892" w:id="3"/>
      <w:r>
        <w:rPr>
          <w:b/>
        </w:rPr>
        <w:lastRenderedPageBreak/>
        <w:t>STRUČNA SKUPINA ZA ZAPOŠLJAVANJE, SOCIJALNA PITANJA I GRAĐANSTVO</w:t>
      </w:r>
      <w:bookmarkEnd w:id="2"/>
      <w:bookmarkEnd w:id="3"/>
    </w:p>
    <w:p w:rsidR="004D7AC0" w:rsidP="004D7AC0" w:rsidRDefault="004D7AC0" w14:paraId="4982DD9A" w14:textId="77777777"/>
    <w:p w:rsidRPr="00BE355C" w:rsidR="00BE355C" w:rsidP="00B60D9A" w:rsidRDefault="001C7326" w14:paraId="36F6D783" w14:textId="68A46CBC">
      <w:pPr>
        <w:widowControl w:val="0"/>
        <w:numPr>
          <w:ilvl w:val="0"/>
          <w:numId w:val="11"/>
        </w:numPr>
        <w:overflowPunct w:val="0"/>
        <w:autoSpaceDE w:val="0"/>
        <w:autoSpaceDN w:val="0"/>
        <w:adjustRightInd w:val="0"/>
        <w:spacing w:line="276" w:lineRule="auto"/>
        <w:ind w:left="567" w:hanging="567"/>
        <w:textAlignment w:val="baseline"/>
        <w:rPr>
          <w:b/>
        </w:rPr>
      </w:pPr>
      <w:hyperlink w:history="1" r:id="rId30">
        <w:r w:rsidR="00BE355C">
          <w:rPr>
            <w:b/>
            <w:i/>
            <w:color w:val="0000FF"/>
            <w:sz w:val="28"/>
            <w:u w:val="single"/>
          </w:rPr>
          <w:t>Jačanje zakonitih i organiziranih migracija radne snage u EU</w:t>
        </w:r>
      </w:hyperlink>
    </w:p>
    <w:p w:rsidR="00BE355C" w:rsidP="001C720D" w:rsidRDefault="00BE355C" w14:paraId="36B699A7" w14:textId="77777777">
      <w:pPr>
        <w:tabs>
          <w:tab w:val="center" w:pos="284"/>
        </w:tabs>
        <w:overflowPunct w:val="0"/>
        <w:autoSpaceDE w:val="0"/>
        <w:autoSpaceDN w:val="0"/>
        <w:adjustRightInd w:val="0"/>
        <w:spacing w:line="276" w:lineRule="auto"/>
        <w:ind w:left="567" w:hanging="567"/>
        <w:textAlignment w:val="baseline"/>
        <w:rPr>
          <w:sz w:val="16"/>
          <w:szCs w:val="16"/>
          <w:lang w:val="en-GB"/>
        </w:rPr>
      </w:pPr>
    </w:p>
    <w:p w:rsidRPr="00BE355C" w:rsidR="001C720D" w:rsidP="00B60D9A" w:rsidRDefault="001C720D" w14:paraId="13148018" w14:textId="77777777">
      <w:pPr>
        <w:tabs>
          <w:tab w:val="center" w:pos="284"/>
        </w:tabs>
        <w:overflowPunct w:val="0"/>
        <w:autoSpaceDE w:val="0"/>
        <w:autoSpaceDN w:val="0"/>
        <w:adjustRightInd w:val="0"/>
        <w:spacing w:line="276" w:lineRule="auto"/>
        <w:ind w:left="567" w:hanging="567"/>
        <w:textAlignment w:val="baseline"/>
        <w:rPr>
          <w:sz w:val="16"/>
          <w:szCs w:val="16"/>
          <w:lang w:val="en-GB"/>
        </w:rPr>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BE355C" w:rsidR="00BE355C" w:rsidTr="001757A2" w14:paraId="33AF8D5F" w14:textId="77777777">
        <w:tc>
          <w:tcPr>
            <w:tcW w:w="1701" w:type="dxa"/>
          </w:tcPr>
          <w:p w:rsidRPr="00BE355C" w:rsidR="00BE355C" w:rsidP="00B60D9A" w:rsidRDefault="00BE355C" w14:paraId="16316613" w14:textId="77777777">
            <w:pPr>
              <w:tabs>
                <w:tab w:val="center" w:pos="284"/>
              </w:tabs>
              <w:overflowPunct w:val="0"/>
              <w:autoSpaceDE w:val="0"/>
              <w:autoSpaceDN w:val="0"/>
              <w:adjustRightInd w:val="0"/>
              <w:spacing w:line="276" w:lineRule="auto"/>
              <w:ind w:left="567" w:hanging="567"/>
              <w:textAlignment w:val="baseline"/>
              <w:rPr>
                <w:b/>
              </w:rPr>
            </w:pPr>
            <w:r>
              <w:rPr>
                <w:b/>
              </w:rPr>
              <w:t>Izvjestitelj/ica:</w:t>
            </w:r>
          </w:p>
          <w:p w:rsidRPr="00BE355C" w:rsidR="00BE355C" w:rsidP="00B60D9A" w:rsidRDefault="00BE355C" w14:paraId="0025A88B" w14:textId="77777777">
            <w:pPr>
              <w:tabs>
                <w:tab w:val="center" w:pos="284"/>
              </w:tabs>
              <w:overflowPunct w:val="0"/>
              <w:autoSpaceDE w:val="0"/>
              <w:autoSpaceDN w:val="0"/>
              <w:adjustRightInd w:val="0"/>
              <w:spacing w:line="276" w:lineRule="auto"/>
              <w:ind w:left="567" w:hanging="567"/>
              <w:textAlignment w:val="baseline"/>
              <w:rPr>
                <w:b/>
                <w:lang w:val="en-GB"/>
              </w:rPr>
            </w:pPr>
          </w:p>
        </w:tc>
        <w:tc>
          <w:tcPr>
            <w:tcW w:w="6237" w:type="dxa"/>
          </w:tcPr>
          <w:p w:rsidRPr="00BE355C" w:rsidR="00BE355C" w:rsidP="00B60D9A" w:rsidRDefault="00BE355C" w14:paraId="3FBF9478" w14:textId="77777777">
            <w:pPr>
              <w:overflowPunct w:val="0"/>
              <w:autoSpaceDE w:val="0"/>
              <w:autoSpaceDN w:val="0"/>
              <w:adjustRightInd w:val="0"/>
              <w:spacing w:line="276" w:lineRule="auto"/>
              <w:ind w:left="567" w:hanging="567"/>
              <w:textAlignment w:val="baseline"/>
            </w:pPr>
            <w:r>
              <w:t>Thomas WAGNSONNER (Skupina radnika – AT)</w:t>
            </w:r>
          </w:p>
        </w:tc>
      </w:tr>
      <w:tr w:rsidRPr="00BE355C" w:rsidR="00BE355C" w:rsidTr="001757A2" w14:paraId="54C7ED21" w14:textId="77777777">
        <w:tc>
          <w:tcPr>
            <w:tcW w:w="1701" w:type="dxa"/>
            <w:vMerge w:val="restart"/>
          </w:tcPr>
          <w:p w:rsidRPr="00BE355C" w:rsidR="00BE355C" w:rsidP="00B60D9A" w:rsidRDefault="00BE355C" w14:paraId="70CF4C33" w14:textId="3C511563">
            <w:pPr>
              <w:tabs>
                <w:tab w:val="center" w:pos="284"/>
              </w:tabs>
              <w:overflowPunct w:val="0"/>
              <w:autoSpaceDE w:val="0"/>
              <w:autoSpaceDN w:val="0"/>
              <w:adjustRightInd w:val="0"/>
              <w:spacing w:line="276" w:lineRule="auto"/>
              <w:ind w:left="567" w:hanging="567"/>
              <w:textAlignment w:val="baseline"/>
              <w:rPr>
                <w:b/>
              </w:rPr>
            </w:pPr>
            <w:r>
              <w:rPr>
                <w:b/>
              </w:rPr>
              <w:t>Referentni dokument/i:</w:t>
            </w:r>
          </w:p>
        </w:tc>
        <w:tc>
          <w:tcPr>
            <w:tcW w:w="6237" w:type="dxa"/>
          </w:tcPr>
          <w:p w:rsidR="001A0F35" w:rsidP="00B60D9A" w:rsidRDefault="001A0F35" w14:paraId="33355221" w14:textId="13608625">
            <w:pPr>
              <w:tabs>
                <w:tab w:val="center" w:pos="284"/>
              </w:tabs>
              <w:overflowPunct w:val="0"/>
              <w:autoSpaceDE w:val="0"/>
              <w:autoSpaceDN w:val="0"/>
              <w:adjustRightInd w:val="0"/>
              <w:spacing w:line="276" w:lineRule="auto"/>
              <w:ind w:left="567" w:hanging="567"/>
              <w:textAlignment w:val="baseline"/>
            </w:pPr>
            <w:r>
              <w:t>(samoinicijativno mišljenje)</w:t>
            </w:r>
          </w:p>
          <w:p w:rsidRPr="00BE355C" w:rsidR="00BE355C" w:rsidP="00B60D9A" w:rsidRDefault="00BE355C" w14:paraId="5BAB46CC" w14:textId="0DAE5994">
            <w:pPr>
              <w:tabs>
                <w:tab w:val="center" w:pos="284"/>
              </w:tabs>
              <w:overflowPunct w:val="0"/>
              <w:autoSpaceDE w:val="0"/>
              <w:autoSpaceDN w:val="0"/>
              <w:adjustRightInd w:val="0"/>
              <w:spacing w:line="276" w:lineRule="auto"/>
              <w:ind w:left="567" w:hanging="567"/>
              <w:textAlignment w:val="baseline"/>
            </w:pPr>
            <w:r>
              <w:t>EESC-2025-00142-00-00-AC</w:t>
            </w:r>
          </w:p>
        </w:tc>
      </w:tr>
      <w:tr w:rsidRPr="00BE355C" w:rsidR="00BE355C" w:rsidTr="001757A2" w14:paraId="73F38940" w14:textId="77777777">
        <w:tc>
          <w:tcPr>
            <w:tcW w:w="1701" w:type="dxa"/>
            <w:vMerge/>
          </w:tcPr>
          <w:p w:rsidRPr="00BE355C" w:rsidR="00BE355C" w:rsidP="00B60D9A" w:rsidRDefault="00BE355C" w14:paraId="14E0EFD8" w14:textId="77777777">
            <w:pPr>
              <w:tabs>
                <w:tab w:val="center" w:pos="284"/>
              </w:tabs>
              <w:overflowPunct w:val="0"/>
              <w:autoSpaceDE w:val="0"/>
              <w:autoSpaceDN w:val="0"/>
              <w:adjustRightInd w:val="0"/>
              <w:spacing w:line="276" w:lineRule="auto"/>
              <w:ind w:left="266" w:hanging="266"/>
              <w:textAlignment w:val="baseline"/>
              <w:rPr>
                <w:b/>
                <w:lang w:val="en-GB"/>
              </w:rPr>
            </w:pPr>
          </w:p>
        </w:tc>
        <w:tc>
          <w:tcPr>
            <w:tcW w:w="6237" w:type="dxa"/>
          </w:tcPr>
          <w:p w:rsidRPr="00BE355C" w:rsidR="00BE355C" w:rsidP="00B60D9A" w:rsidRDefault="00BE355C" w14:paraId="145DF7AE" w14:textId="77777777">
            <w:pPr>
              <w:tabs>
                <w:tab w:val="center" w:pos="284"/>
              </w:tabs>
              <w:overflowPunct w:val="0"/>
              <w:autoSpaceDE w:val="0"/>
              <w:autoSpaceDN w:val="0"/>
              <w:adjustRightInd w:val="0"/>
              <w:spacing w:line="276" w:lineRule="auto"/>
              <w:ind w:left="266" w:hanging="266"/>
              <w:textAlignment w:val="baseline"/>
              <w:rPr>
                <w:sz w:val="16"/>
                <w:szCs w:val="16"/>
                <w:lang w:val="en-GB"/>
              </w:rPr>
            </w:pPr>
          </w:p>
        </w:tc>
      </w:tr>
    </w:tbl>
    <w:p w:rsidR="001C720D" w:rsidP="001C720D" w:rsidRDefault="001C720D" w14:paraId="5345CB05"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BE355C" w:rsidR="00BE355C" w:rsidP="00B60D9A" w:rsidRDefault="00BE355C" w14:paraId="60E5618C" w14:textId="248667B8">
      <w:pPr>
        <w:keepNext/>
        <w:keepLines/>
        <w:tabs>
          <w:tab w:val="center" w:pos="284"/>
        </w:tabs>
        <w:overflowPunct w:val="0"/>
        <w:autoSpaceDE w:val="0"/>
        <w:autoSpaceDN w:val="0"/>
        <w:adjustRightInd w:val="0"/>
        <w:spacing w:line="276" w:lineRule="auto"/>
        <w:ind w:left="266" w:hanging="266"/>
        <w:textAlignment w:val="baseline"/>
        <w:rPr>
          <w:b/>
        </w:rPr>
      </w:pPr>
      <w:r>
        <w:rPr>
          <w:b/>
        </w:rPr>
        <w:t>Ključne točke:</w:t>
      </w:r>
    </w:p>
    <w:p w:rsidRPr="00BE355C" w:rsidR="00942860" w:rsidP="00B60D9A" w:rsidRDefault="00BE355C" w14:paraId="0E2FB7E6" w14:textId="74AF2860">
      <w:pPr>
        <w:spacing w:before="100" w:beforeAutospacing="1" w:after="100" w:afterAutospacing="1" w:line="276" w:lineRule="auto"/>
        <w:jc w:val="left"/>
      </w:pPr>
      <w:r>
        <w:t>EGSO:</w:t>
      </w:r>
    </w:p>
    <w:p w:rsidR="00942860" w:rsidP="00942860" w:rsidRDefault="00BE355C" w14:paraId="1AD6268F" w14:textId="7EACF21E">
      <w:pPr>
        <w:pStyle w:val="ListParagraph"/>
        <w:numPr>
          <w:ilvl w:val="0"/>
          <w:numId w:val="32"/>
        </w:numPr>
        <w:overflowPunct w:val="0"/>
        <w:autoSpaceDE w:val="0"/>
        <w:autoSpaceDN w:val="0"/>
        <w:adjustRightInd w:val="0"/>
        <w:spacing w:before="100" w:beforeAutospacing="1" w:after="100" w:afterAutospacing="1"/>
        <w:ind w:left="284" w:hanging="284"/>
        <w:textAlignment w:val="baseline"/>
      </w:pPr>
      <w:r>
        <w:t xml:space="preserve">naglašava da se </w:t>
      </w:r>
      <w:r>
        <w:rPr>
          <w:b/>
        </w:rPr>
        <w:t>promicanje zakonitih i organiziranih migracija radne snage u EU</w:t>
      </w:r>
      <w:r>
        <w:t xml:space="preserve"> i </w:t>
      </w:r>
      <w:r>
        <w:rPr>
          <w:b/>
        </w:rPr>
        <w:t>povezane politike i instrumenti EU-a</w:t>
      </w:r>
      <w:r>
        <w:t xml:space="preserve"> moraju temeljiti na </w:t>
      </w:r>
      <w:r>
        <w:rPr>
          <w:b/>
        </w:rPr>
        <w:t>ljudskim pravima, vladavini prava, integraciji</w:t>
      </w:r>
      <w:r>
        <w:t xml:space="preserve"> državljana trećih zemalja na tržište rada, poštovanju </w:t>
      </w:r>
      <w:r>
        <w:rPr>
          <w:b/>
        </w:rPr>
        <w:t>zajedničkih vrijednosti EU-a</w:t>
      </w:r>
      <w:r>
        <w:t xml:space="preserve"> i </w:t>
      </w:r>
      <w:r>
        <w:rPr>
          <w:b/>
        </w:rPr>
        <w:t>usklađenosti s obvezujućim međunarodnim pravnim instrumentima</w:t>
      </w:r>
      <w:r>
        <w:t xml:space="preserve"> relevantnima za migracije i ljudska i radnička prava;</w:t>
      </w:r>
    </w:p>
    <w:p w:rsidRPr="00942860" w:rsidR="00BE355C" w:rsidP="00B60D9A" w:rsidRDefault="00BE355C" w14:paraId="5D0A618B" w14:textId="7640464E">
      <w:pPr>
        <w:pStyle w:val="ListParagraph"/>
        <w:numPr>
          <w:ilvl w:val="0"/>
          <w:numId w:val="32"/>
        </w:numPr>
        <w:overflowPunct w:val="0"/>
        <w:autoSpaceDE w:val="0"/>
        <w:autoSpaceDN w:val="0"/>
        <w:adjustRightInd w:val="0"/>
        <w:spacing w:before="100" w:beforeAutospacing="1" w:after="100" w:afterAutospacing="1"/>
        <w:ind w:left="284" w:hanging="284"/>
        <w:textAlignment w:val="baseline"/>
      </w:pPr>
      <w:r>
        <w:t xml:space="preserve">poziva na </w:t>
      </w:r>
      <w:r>
        <w:rPr>
          <w:b/>
        </w:rPr>
        <w:t>uravnotežen pristup</w:t>
      </w:r>
      <w:r>
        <w:t xml:space="preserve"> između </w:t>
      </w:r>
      <w:r>
        <w:rPr>
          <w:b/>
        </w:rPr>
        <w:t>EU-a i zemalja podrijetla</w:t>
      </w:r>
      <w:r>
        <w:t xml:space="preserve"> u svim postojećim i budućim okvirima u području migracija. Naglašava važnost </w:t>
      </w:r>
      <w:r>
        <w:rPr>
          <w:b/>
        </w:rPr>
        <w:t>ublažavanja rizika od odljeva mozgova</w:t>
      </w:r>
      <w:r>
        <w:t xml:space="preserve"> s pomoću </w:t>
      </w:r>
      <w:r>
        <w:rPr>
          <w:b/>
        </w:rPr>
        <w:t>gospodarskog rasta i otvaranja dostojanstvenih radnih mjesta</w:t>
      </w:r>
      <w:r>
        <w:t xml:space="preserve"> u zemljama podrijetla, uz potporu kohezijske politike EU-a. Nužno je </w:t>
      </w:r>
      <w:r>
        <w:rPr>
          <w:b/>
        </w:rPr>
        <w:t>institucionalizirano sudjelovanje socijalnih partnera</w:t>
      </w:r>
      <w:r>
        <w:t xml:space="preserve"> s obje strane, u skladu s nacionalnim okolnostima i praksama, kako bi se </w:t>
      </w:r>
      <w:r>
        <w:rPr>
          <w:b/>
        </w:rPr>
        <w:t>utvrdile prilike, rizici i izazovi</w:t>
      </w:r>
      <w:r>
        <w:t xml:space="preserve"> za domaća tržišta rada i kako bi oni postali dio </w:t>
      </w:r>
      <w:r>
        <w:rPr>
          <w:b/>
        </w:rPr>
        <w:t xml:space="preserve">čvrstog okvira za praćenje </w:t>
      </w:r>
      <w:r>
        <w:t>svih bilateralnih sporazuma o migracijama radne snage;</w:t>
      </w:r>
    </w:p>
    <w:p w:rsidRPr="00BE355C" w:rsidR="00BE355C" w:rsidP="00B60D9A" w:rsidRDefault="00BE355C" w14:paraId="724CFAB1" w14:textId="77777777">
      <w:pPr>
        <w:numPr>
          <w:ilvl w:val="0"/>
          <w:numId w:val="32"/>
        </w:numPr>
        <w:overflowPunct w:val="0"/>
        <w:autoSpaceDE w:val="0"/>
        <w:autoSpaceDN w:val="0"/>
        <w:adjustRightInd w:val="0"/>
        <w:spacing w:before="100" w:beforeAutospacing="1" w:after="100" w:afterAutospacing="1"/>
        <w:ind w:left="284" w:hanging="284"/>
        <w:textAlignment w:val="baseline"/>
      </w:pPr>
      <w:r>
        <w:t xml:space="preserve">ističe da </w:t>
      </w:r>
      <w:r>
        <w:rPr>
          <w:b/>
        </w:rPr>
        <w:t>učinkovit način za ublažavanje rizika od odljeva mozgova može biti osposobljavanje prije i nakon odlaska</w:t>
      </w:r>
      <w:r>
        <w:t xml:space="preserve"> s pomoću programa društvene i profesionalne integracije i programa za razvoj vještina u zemljama podrijetla namijenjenih određenom postotku radnika koji ostaje u svojim matičnim zemljama radi promicanja društvenog i gospodarskog razvoja;</w:t>
      </w:r>
    </w:p>
    <w:p w:rsidRPr="00BE355C" w:rsidR="00BE355C" w:rsidP="00B60D9A" w:rsidRDefault="00BE355C" w14:paraId="0E3A5968" w14:textId="77777777">
      <w:pPr>
        <w:numPr>
          <w:ilvl w:val="0"/>
          <w:numId w:val="32"/>
        </w:numPr>
        <w:overflowPunct w:val="0"/>
        <w:autoSpaceDE w:val="0"/>
        <w:autoSpaceDN w:val="0"/>
        <w:adjustRightInd w:val="0"/>
        <w:spacing w:before="100" w:beforeAutospacing="1" w:after="100" w:afterAutospacing="1"/>
        <w:ind w:left="284" w:hanging="284"/>
        <w:textAlignment w:val="baseline"/>
      </w:pPr>
      <w:r>
        <w:t xml:space="preserve">ističe da treba </w:t>
      </w:r>
      <w:r>
        <w:rPr>
          <w:b/>
        </w:rPr>
        <w:t>promicati jednaka prava radnika migranata iz trećih zemalja sa svim razinama vještina</w:t>
      </w:r>
      <w:r>
        <w:t xml:space="preserve">. Trebalo bi provoditi mjere za poboljšanje njihove </w:t>
      </w:r>
      <w:r>
        <w:rPr>
          <w:b/>
        </w:rPr>
        <w:t>zaštite tijekom cijelog migracijskog ciklusa</w:t>
      </w:r>
      <w:r>
        <w:t>, uključujući pružanje informacija prije odlaska i nakon dolaska, usmjeravanje i osposobljavanje, kao i pristup zakonskim mehanizmima podnošenja pritužbi i pravnoj zaštiti;</w:t>
      </w:r>
    </w:p>
    <w:p w:rsidRPr="00BE355C" w:rsidR="00BE355C" w:rsidP="00B60D9A" w:rsidRDefault="00BE355C" w14:paraId="6F849D0E" w14:textId="77777777">
      <w:pPr>
        <w:numPr>
          <w:ilvl w:val="0"/>
          <w:numId w:val="32"/>
        </w:numPr>
        <w:overflowPunct w:val="0"/>
        <w:autoSpaceDE w:val="0"/>
        <w:autoSpaceDN w:val="0"/>
        <w:adjustRightInd w:val="0"/>
        <w:spacing w:before="100" w:beforeAutospacing="1" w:after="100" w:afterAutospacing="1"/>
        <w:ind w:left="284" w:hanging="284"/>
        <w:textAlignment w:val="baseline"/>
      </w:pPr>
      <w:r>
        <w:t xml:space="preserve">ističe da </w:t>
      </w:r>
      <w:r>
        <w:rPr>
          <w:b/>
        </w:rPr>
        <w:t>međunarodna partnerstava za vještine i mobilnost</w:t>
      </w:r>
      <w:r>
        <w:t xml:space="preserve"> mogu </w:t>
      </w:r>
      <w:r>
        <w:rPr>
          <w:b/>
        </w:rPr>
        <w:t>ojačati domaća tržišta rada</w:t>
      </w:r>
      <w:r>
        <w:t xml:space="preserve"> jer se njima usklađuje ponuda i potražnja radne snage, vrši prijenos vještina na svim razinama i maksimalno iskorištava priljev mozgova te istodobno rješavaju problemi odljeva mozgova i povećava konkurentnost i rast u državama podrijetla i državama odredišta;</w:t>
      </w:r>
    </w:p>
    <w:p w:rsidR="00055407" w:rsidP="00942860" w:rsidRDefault="00BE355C" w14:paraId="4D8A1DB8" w14:textId="6508B008">
      <w:pPr>
        <w:numPr>
          <w:ilvl w:val="0"/>
          <w:numId w:val="32"/>
        </w:numPr>
        <w:overflowPunct w:val="0"/>
        <w:autoSpaceDE w:val="0"/>
        <w:autoSpaceDN w:val="0"/>
        <w:adjustRightInd w:val="0"/>
        <w:spacing w:before="100" w:beforeAutospacing="1" w:after="100" w:afterAutospacing="1"/>
        <w:ind w:left="284" w:hanging="284"/>
        <w:textAlignment w:val="baseline"/>
      </w:pPr>
      <w:r>
        <w:t xml:space="preserve">ističe da trenutačno </w:t>
      </w:r>
      <w:r>
        <w:rPr>
          <w:b/>
          <w:bCs/>
        </w:rPr>
        <w:t>ne postoji</w:t>
      </w:r>
      <w:r>
        <w:t xml:space="preserve"> </w:t>
      </w:r>
      <w:r>
        <w:rPr>
          <w:b/>
          <w:bCs/>
        </w:rPr>
        <w:t>zajednički okvir i transparentnost u pregovorima</w:t>
      </w:r>
      <w:r>
        <w:t xml:space="preserve"> o </w:t>
      </w:r>
      <w:r>
        <w:rPr>
          <w:b/>
          <w:bCs/>
        </w:rPr>
        <w:t>partnerstvima za traženje talenata</w:t>
      </w:r>
      <w:r>
        <w:t xml:space="preserve"> i poziva </w:t>
      </w:r>
      <w:r>
        <w:rPr>
          <w:b/>
          <w:bCs/>
        </w:rPr>
        <w:t xml:space="preserve">Komisiju da predstavi akcijski plan </w:t>
      </w:r>
      <w:r>
        <w:t xml:space="preserve">u kojem bi se utvrdili </w:t>
      </w:r>
      <w:r>
        <w:rPr>
          <w:b/>
          <w:bCs/>
        </w:rPr>
        <w:t>sljedeći koraci</w:t>
      </w:r>
      <w:r>
        <w:t xml:space="preserve"> za ta partnerstva na temelju iskustava stečenih iz aktualnih i prošlih projekata i politika kako bi se povećala usklađenost i olakšala neometana mobilnost;</w:t>
      </w:r>
    </w:p>
    <w:p w:rsidR="00055407" w:rsidRDefault="00055407" w14:paraId="19560E5B" w14:textId="77777777">
      <w:pPr>
        <w:spacing w:after="160" w:line="259" w:lineRule="auto"/>
        <w:jc w:val="left"/>
      </w:pPr>
      <w:r>
        <w:br w:type="page"/>
      </w:r>
    </w:p>
    <w:p w:rsidRPr="00BE355C" w:rsidR="00BE355C" w:rsidP="00B60D9A" w:rsidRDefault="00BE355C" w14:paraId="46A2EA98" w14:textId="77777777">
      <w:pPr>
        <w:numPr>
          <w:ilvl w:val="0"/>
          <w:numId w:val="32"/>
        </w:numPr>
        <w:overflowPunct w:val="0"/>
        <w:autoSpaceDE w:val="0"/>
        <w:autoSpaceDN w:val="0"/>
        <w:adjustRightInd w:val="0"/>
        <w:spacing w:before="100" w:beforeAutospacing="1" w:after="100" w:afterAutospacing="1"/>
        <w:ind w:left="284" w:hanging="284"/>
        <w:textAlignment w:val="baseline"/>
      </w:pPr>
      <w:r>
        <w:lastRenderedPageBreak/>
        <w:t xml:space="preserve">ističe da </w:t>
      </w:r>
      <w:r>
        <w:rPr>
          <w:b/>
        </w:rPr>
        <w:t>EU mora mobilizirati svu dostupnu radnu snagu</w:t>
      </w:r>
      <w:r>
        <w:t xml:space="preserve"> i pritom </w:t>
      </w:r>
      <w:r>
        <w:rPr>
          <w:b/>
        </w:rPr>
        <w:t>ojačati migracijsku politiku</w:t>
      </w:r>
      <w:r>
        <w:t xml:space="preserve"> da bi privukao i zadržao kvalificirane radnike i radnice. trebalo bi </w:t>
      </w:r>
      <w:r>
        <w:rPr>
          <w:b/>
        </w:rPr>
        <w:t>dati prednost aktivaciji domaće radne snage EU-a</w:t>
      </w:r>
      <w:r>
        <w:t xml:space="preserve"> i staviti naglasak na nedovoljno mobilizirane skupine kako bi se zadovoljile dugoročne potrebe i manjak radne snage na tržištu rada, pri čemu se </w:t>
      </w:r>
      <w:r>
        <w:rPr>
          <w:b/>
        </w:rPr>
        <w:t>u specifičnim slučajevima moraju poštovati interesi poduzeća da slobodna radna mjesta hitno popune radnicima migrantima</w:t>
      </w:r>
      <w:r>
        <w:t xml:space="preserve">. </w:t>
      </w: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4493"/>
      </w:tblGrid>
      <w:tr w:rsidRPr="00BE355C" w:rsidR="00BE355C" w:rsidTr="001757A2" w14:paraId="526B6215" w14:textId="77777777">
        <w:tc>
          <w:tcPr>
            <w:tcW w:w="1210" w:type="dxa"/>
          </w:tcPr>
          <w:p w:rsidRPr="00BE355C" w:rsidR="00BE355C" w:rsidP="00BE355C" w:rsidRDefault="00BE355C" w14:paraId="730E9F62" w14:textId="77777777">
            <w:pPr>
              <w:overflowPunct w:val="0"/>
              <w:autoSpaceDE w:val="0"/>
              <w:autoSpaceDN w:val="0"/>
              <w:adjustRightInd w:val="0"/>
              <w:textAlignment w:val="baseline"/>
              <w:rPr>
                <w:i/>
              </w:rPr>
            </w:pPr>
            <w:r>
              <w:rPr>
                <w:b/>
                <w:i/>
              </w:rPr>
              <w:t>Kontakt:</w:t>
            </w:r>
          </w:p>
        </w:tc>
        <w:tc>
          <w:tcPr>
            <w:tcW w:w="4493" w:type="dxa"/>
          </w:tcPr>
          <w:p w:rsidRPr="00BE355C" w:rsidR="00BE355C" w:rsidP="00BE355C" w:rsidRDefault="00BE355C" w14:paraId="13056E76" w14:textId="77777777">
            <w:pPr>
              <w:overflowPunct w:val="0"/>
              <w:autoSpaceDE w:val="0"/>
              <w:autoSpaceDN w:val="0"/>
              <w:adjustRightInd w:val="0"/>
              <w:ind w:hanging="12"/>
              <w:textAlignment w:val="baseline"/>
              <w:rPr>
                <w:i/>
              </w:rPr>
            </w:pPr>
            <w:r>
              <w:rPr>
                <w:i/>
              </w:rPr>
              <w:t>Triin Aasmaa Gomes</w:t>
            </w:r>
          </w:p>
        </w:tc>
      </w:tr>
      <w:tr w:rsidRPr="00BE355C" w:rsidR="00BE355C" w:rsidTr="001757A2" w14:paraId="6C936FC0" w14:textId="77777777">
        <w:tc>
          <w:tcPr>
            <w:tcW w:w="1210" w:type="dxa"/>
          </w:tcPr>
          <w:p w:rsidRPr="00BE355C" w:rsidR="00BE355C" w:rsidP="00BE355C" w:rsidRDefault="00BE355C" w14:paraId="7C9EA8D3" w14:textId="77777777">
            <w:pPr>
              <w:overflowPunct w:val="0"/>
              <w:autoSpaceDE w:val="0"/>
              <w:autoSpaceDN w:val="0"/>
              <w:adjustRightInd w:val="0"/>
              <w:textAlignment w:val="baseline"/>
              <w:rPr>
                <w:i/>
              </w:rPr>
            </w:pPr>
            <w:r>
              <w:rPr>
                <w:i/>
              </w:rPr>
              <w:t>Tel.:</w:t>
            </w:r>
          </w:p>
        </w:tc>
        <w:tc>
          <w:tcPr>
            <w:tcW w:w="4493" w:type="dxa"/>
          </w:tcPr>
          <w:p w:rsidRPr="00BE355C" w:rsidR="00BE355C" w:rsidP="00BE355C" w:rsidRDefault="00BE355C" w14:paraId="6DBFA7C0" w14:textId="3205846F">
            <w:pPr>
              <w:overflowPunct w:val="0"/>
              <w:autoSpaceDE w:val="0"/>
              <w:autoSpaceDN w:val="0"/>
              <w:adjustRightInd w:val="0"/>
              <w:textAlignment w:val="baseline"/>
              <w:rPr>
                <w:i/>
              </w:rPr>
            </w:pPr>
            <w:r>
              <w:rPr>
                <w:i/>
              </w:rPr>
              <w:t>+32 2 5469524</w:t>
            </w:r>
          </w:p>
        </w:tc>
      </w:tr>
      <w:tr w:rsidRPr="00BE355C" w:rsidR="00BE355C" w:rsidTr="001757A2" w14:paraId="67ED56F5" w14:textId="77777777">
        <w:tc>
          <w:tcPr>
            <w:tcW w:w="1210" w:type="dxa"/>
          </w:tcPr>
          <w:p w:rsidRPr="00BE355C" w:rsidR="00BE355C" w:rsidP="00BE355C" w:rsidRDefault="00BE355C" w14:paraId="6F331474" w14:textId="77777777">
            <w:pPr>
              <w:overflowPunct w:val="0"/>
              <w:autoSpaceDE w:val="0"/>
              <w:autoSpaceDN w:val="0"/>
              <w:adjustRightInd w:val="0"/>
              <w:textAlignment w:val="baseline"/>
              <w:rPr>
                <w:i/>
              </w:rPr>
            </w:pPr>
            <w:r>
              <w:rPr>
                <w:i/>
              </w:rPr>
              <w:t>E-pošta</w:t>
            </w:r>
            <w:r>
              <w:rPr>
                <w:i/>
                <w:iCs/>
              </w:rPr>
              <w:t>:</w:t>
            </w:r>
          </w:p>
        </w:tc>
        <w:tc>
          <w:tcPr>
            <w:tcW w:w="4493" w:type="dxa"/>
          </w:tcPr>
          <w:p w:rsidRPr="00BE355C" w:rsidR="00BE355C" w:rsidP="00BE355C" w:rsidRDefault="001C7326" w14:paraId="15A4A226" w14:textId="77777777">
            <w:pPr>
              <w:overflowPunct w:val="0"/>
              <w:autoSpaceDE w:val="0"/>
              <w:autoSpaceDN w:val="0"/>
              <w:adjustRightInd w:val="0"/>
              <w:textAlignment w:val="baseline"/>
              <w:rPr>
                <w:i/>
              </w:rPr>
            </w:pPr>
            <w:hyperlink w:history="1" r:id="rId31">
              <w:r w:rsidR="00381CCE">
                <w:rPr>
                  <w:i/>
                  <w:color w:val="0000FF"/>
                  <w:u w:val="single"/>
                </w:rPr>
                <w:t>Triin.AasmaaGomes@eesc.europa.eu</w:t>
              </w:r>
            </w:hyperlink>
          </w:p>
        </w:tc>
      </w:tr>
    </w:tbl>
    <w:p w:rsidR="001C720D" w:rsidRDefault="001C720D" w14:paraId="4556B587" w14:textId="1FF01C3D">
      <w:pPr>
        <w:spacing w:after="160" w:line="259" w:lineRule="auto"/>
        <w:jc w:val="left"/>
        <w:rPr>
          <w:lang w:val="en-GB"/>
        </w:rPr>
      </w:pPr>
    </w:p>
    <w:p w:rsidR="001C720D" w:rsidRDefault="001C720D" w14:paraId="59780EB9" w14:textId="77777777">
      <w:pPr>
        <w:spacing w:after="160" w:line="259" w:lineRule="auto"/>
        <w:jc w:val="left"/>
      </w:pPr>
      <w:r>
        <w:br w:type="page"/>
      </w:r>
    </w:p>
    <w:p w:rsidRPr="004721D7" w:rsidR="00AC3821" w:rsidP="00B60D9A" w:rsidRDefault="001C7326" w14:paraId="58CDD314" w14:textId="13FA3A91">
      <w:pPr>
        <w:pStyle w:val="ListParagraph"/>
        <w:numPr>
          <w:ilvl w:val="0"/>
          <w:numId w:val="35"/>
        </w:numPr>
        <w:spacing w:after="160" w:line="259" w:lineRule="auto"/>
        <w:ind w:hanging="720"/>
        <w:jc w:val="left"/>
        <w:rPr>
          <w:b/>
          <w:bCs/>
          <w:i/>
          <w:iCs/>
          <w:color w:val="0000FF"/>
          <w:sz w:val="28"/>
          <w:szCs w:val="28"/>
          <w:u w:val="single"/>
        </w:rPr>
      </w:pPr>
      <w:hyperlink w:history="1" r:id="rId32">
        <w:r w:rsidR="00AC3821">
          <w:rPr>
            <w:b/>
            <w:i/>
            <w:color w:val="0000FF"/>
            <w:sz w:val="28"/>
            <w:u w:val="single"/>
          </w:rPr>
          <w:t>Novi akcijski plan za provedbu europskog stupa socijalnih prava</w:t>
        </w:r>
      </w:hyperlink>
      <w:r w:rsidRPr="00AC3821" w:rsidR="00AC3821">
        <w:rPr>
          <w:b/>
          <w:i/>
          <w:sz w:val="28"/>
        </w:rPr>
        <w:fldChar w:fldCharType="begin"/>
      </w:r>
      <w:r w:rsidRPr="004721D7" w:rsidR="00AC3821">
        <w:rPr>
          <w:b/>
          <w:i/>
          <w:sz w:val="28"/>
        </w:rPr>
        <w:instrText>HYPERLINK "https://www.eesc.europa.eu/en/our-work/opinions-information-reports/opinions/new-action-plan-implementation-european-pillar-social-rights"</w:instrText>
      </w:r>
      <w:r w:rsidRPr="00AC3821" w:rsidR="00AC3821">
        <w:rPr>
          <w:b/>
          <w:i/>
          <w:sz w:val="28"/>
        </w:rPr>
        <w:fldChar w:fldCharType="separate"/>
      </w:r>
    </w:p>
    <w:p w:rsidRPr="00AC3821" w:rsidR="00AC3821" w:rsidP="00AC3821" w:rsidRDefault="00AC3821" w14:paraId="6B277B02" w14:textId="77777777">
      <w:pPr>
        <w:widowControl w:val="0"/>
        <w:overflowPunct w:val="0"/>
        <w:autoSpaceDE w:val="0"/>
        <w:autoSpaceDN w:val="0"/>
        <w:adjustRightInd w:val="0"/>
        <w:ind w:left="567"/>
        <w:textAlignment w:val="baseline"/>
        <w:rPr>
          <w:b/>
          <w:i/>
          <w:sz w:val="28"/>
        </w:rPr>
      </w:pPr>
      <w:r w:rsidRPr="00AC3821">
        <w:rPr>
          <w:b/>
          <w:i/>
          <w:sz w:val="28"/>
        </w:rPr>
        <w:fldChar w:fldCharType="end"/>
      </w:r>
    </w:p>
    <w:tbl>
      <w:tblPr>
        <w:tblStyle w:val="TableGrid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1"/>
        <w:gridCol w:w="7318"/>
      </w:tblGrid>
      <w:tr w:rsidRPr="00AC3821" w:rsidR="00AC3821" w:rsidTr="001757A2" w14:paraId="44094615" w14:textId="77777777">
        <w:tc>
          <w:tcPr>
            <w:tcW w:w="1061" w:type="pct"/>
          </w:tcPr>
          <w:p w:rsidRPr="00AC3821" w:rsidR="00AC3821" w:rsidP="00AC3821" w:rsidRDefault="00AC3821" w14:paraId="64A6E646" w14:textId="77777777">
            <w:pPr>
              <w:overflowPunct w:val="0"/>
              <w:autoSpaceDE w:val="0"/>
              <w:autoSpaceDN w:val="0"/>
              <w:adjustRightInd w:val="0"/>
              <w:ind w:left="-113"/>
              <w:textAlignment w:val="baseline"/>
              <w:rPr>
                <w:b/>
              </w:rPr>
            </w:pPr>
            <w:r>
              <w:rPr>
                <w:b/>
              </w:rPr>
              <w:t>Izvjestitelj/ica:</w:t>
            </w:r>
          </w:p>
        </w:tc>
        <w:tc>
          <w:tcPr>
            <w:tcW w:w="3939" w:type="pct"/>
          </w:tcPr>
          <w:p w:rsidR="00AC3821" w:rsidP="00AC3821" w:rsidRDefault="00AC3821" w14:paraId="5D48DE03" w14:textId="77777777">
            <w:pPr>
              <w:tabs>
                <w:tab w:val="left" w:pos="4572"/>
              </w:tabs>
              <w:overflowPunct w:val="0"/>
              <w:autoSpaceDE w:val="0"/>
              <w:autoSpaceDN w:val="0"/>
              <w:adjustRightInd w:val="0"/>
              <w:ind w:left="-113" w:right="-823"/>
              <w:textAlignment w:val="baseline"/>
            </w:pPr>
            <w:r>
              <w:t>Sophia REISECKER (Skupina radnika – AT)</w:t>
            </w:r>
          </w:p>
          <w:p w:rsidRPr="00AC3821" w:rsidR="001C720D" w:rsidP="00AC3821" w:rsidRDefault="001C720D" w14:paraId="71DCF0A8" w14:textId="77777777">
            <w:pPr>
              <w:tabs>
                <w:tab w:val="left" w:pos="4572"/>
              </w:tabs>
              <w:overflowPunct w:val="0"/>
              <w:autoSpaceDE w:val="0"/>
              <w:autoSpaceDN w:val="0"/>
              <w:adjustRightInd w:val="0"/>
              <w:ind w:left="-113" w:right="-823"/>
              <w:textAlignment w:val="baseline"/>
              <w:rPr>
                <w:lang w:val="en-GB"/>
              </w:rPr>
            </w:pPr>
          </w:p>
        </w:tc>
      </w:tr>
      <w:tr w:rsidRPr="00AC3821" w:rsidR="00AC3821" w:rsidTr="001757A2" w14:paraId="0516F2E7" w14:textId="77777777">
        <w:tc>
          <w:tcPr>
            <w:tcW w:w="1061" w:type="pct"/>
            <w:vMerge w:val="restart"/>
          </w:tcPr>
          <w:p w:rsidR="00AC3821" w:rsidP="00AC3821" w:rsidRDefault="00AC3821" w14:paraId="1779F340" w14:textId="4B3714CE">
            <w:pPr>
              <w:overflowPunct w:val="0"/>
              <w:autoSpaceDE w:val="0"/>
              <w:autoSpaceDN w:val="0"/>
              <w:adjustRightInd w:val="0"/>
              <w:ind w:left="-113"/>
              <w:textAlignment w:val="baseline"/>
              <w:rPr>
                <w:b/>
              </w:rPr>
            </w:pPr>
            <w:r>
              <w:rPr>
                <w:b/>
              </w:rPr>
              <w:t>Referentni dokumenti/i:</w:t>
            </w:r>
          </w:p>
          <w:p w:rsidRPr="00AC3821" w:rsidR="001C720D" w:rsidP="00AC3821" w:rsidRDefault="001C720D" w14:paraId="32D26095" w14:textId="77777777">
            <w:pPr>
              <w:overflowPunct w:val="0"/>
              <w:autoSpaceDE w:val="0"/>
              <w:autoSpaceDN w:val="0"/>
              <w:adjustRightInd w:val="0"/>
              <w:ind w:left="-113"/>
              <w:textAlignment w:val="baseline"/>
              <w:rPr>
                <w:b/>
              </w:rPr>
            </w:pPr>
          </w:p>
        </w:tc>
        <w:tc>
          <w:tcPr>
            <w:tcW w:w="3939" w:type="pct"/>
          </w:tcPr>
          <w:p w:rsidR="001C720D" w:rsidP="00AC3821" w:rsidRDefault="001C720D" w14:paraId="60D25AC1" w14:textId="1BFFE555">
            <w:pPr>
              <w:tabs>
                <w:tab w:val="left" w:pos="4430"/>
              </w:tabs>
              <w:overflowPunct w:val="0"/>
              <w:autoSpaceDE w:val="0"/>
              <w:autoSpaceDN w:val="0"/>
              <w:adjustRightInd w:val="0"/>
              <w:ind w:left="-113" w:right="-823"/>
              <w:textAlignment w:val="baseline"/>
            </w:pPr>
            <w:r>
              <w:t>(samoinicijativno mišljenje)</w:t>
            </w:r>
          </w:p>
          <w:p w:rsidRPr="00AC3821" w:rsidR="00AC3821" w:rsidP="00AC3821" w:rsidRDefault="00AC3821" w14:paraId="4BCFFC82" w14:textId="3D898C26">
            <w:pPr>
              <w:tabs>
                <w:tab w:val="left" w:pos="4430"/>
              </w:tabs>
              <w:overflowPunct w:val="0"/>
              <w:autoSpaceDE w:val="0"/>
              <w:autoSpaceDN w:val="0"/>
              <w:adjustRightInd w:val="0"/>
              <w:ind w:left="-113" w:right="-823"/>
              <w:textAlignment w:val="baseline"/>
            </w:pPr>
            <w:r>
              <w:t>EESC-2025-00103-00-00-AC</w:t>
            </w:r>
          </w:p>
        </w:tc>
      </w:tr>
      <w:tr w:rsidRPr="00AC3821" w:rsidR="00AC3821" w:rsidTr="001757A2" w14:paraId="2D6A7931" w14:textId="77777777">
        <w:tc>
          <w:tcPr>
            <w:tcW w:w="1061" w:type="pct"/>
            <w:vMerge/>
          </w:tcPr>
          <w:p w:rsidRPr="00AC3821" w:rsidR="00AC3821" w:rsidP="00AC3821" w:rsidRDefault="00AC3821" w14:paraId="5C713C11" w14:textId="77777777">
            <w:pPr>
              <w:tabs>
                <w:tab w:val="center" w:pos="284"/>
              </w:tabs>
              <w:overflowPunct w:val="0"/>
              <w:autoSpaceDE w:val="0"/>
              <w:autoSpaceDN w:val="0"/>
              <w:adjustRightInd w:val="0"/>
              <w:ind w:left="266" w:hanging="266"/>
              <w:textAlignment w:val="baseline"/>
              <w:rPr>
                <w:b/>
              </w:rPr>
            </w:pPr>
          </w:p>
        </w:tc>
        <w:tc>
          <w:tcPr>
            <w:tcW w:w="3939" w:type="pct"/>
          </w:tcPr>
          <w:p w:rsidRPr="00AC3821" w:rsidR="00AC3821" w:rsidP="00AC3821" w:rsidRDefault="00AC3821" w14:paraId="7F1A4232" w14:textId="77777777">
            <w:pPr>
              <w:tabs>
                <w:tab w:val="center" w:pos="284"/>
                <w:tab w:val="left" w:pos="4430"/>
              </w:tabs>
              <w:overflowPunct w:val="0"/>
              <w:autoSpaceDE w:val="0"/>
              <w:autoSpaceDN w:val="0"/>
              <w:adjustRightInd w:val="0"/>
              <w:ind w:left="266" w:right="-823" w:hanging="266"/>
              <w:textAlignment w:val="baseline"/>
            </w:pPr>
          </w:p>
        </w:tc>
      </w:tr>
    </w:tbl>
    <w:p w:rsidRPr="00AC3821" w:rsidR="00AC3821" w:rsidP="00AC3821" w:rsidRDefault="00AC3821" w14:paraId="68B81E8C"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AC3821" w:rsidR="00AC3821" w:rsidP="00AC3821" w:rsidRDefault="00AC3821" w14:paraId="7A78C137" w14:textId="77777777">
      <w:pPr>
        <w:keepNext/>
        <w:keepLines/>
        <w:tabs>
          <w:tab w:val="center" w:pos="284"/>
        </w:tabs>
        <w:overflowPunct w:val="0"/>
        <w:autoSpaceDE w:val="0"/>
        <w:autoSpaceDN w:val="0"/>
        <w:adjustRightInd w:val="0"/>
        <w:ind w:left="266" w:hanging="266"/>
        <w:textAlignment w:val="baseline"/>
        <w:rPr>
          <w:b/>
          <w:lang w:val="en-GB"/>
        </w:rPr>
      </w:pPr>
    </w:p>
    <w:p w:rsidR="00AC3821" w:rsidP="00AC3821" w:rsidRDefault="00AC3821" w14:paraId="05994B74" w14:textId="77777777">
      <w:pPr>
        <w:keepNext/>
        <w:keepLines/>
        <w:tabs>
          <w:tab w:val="center" w:pos="284"/>
        </w:tabs>
        <w:overflowPunct w:val="0"/>
        <w:autoSpaceDE w:val="0"/>
        <w:autoSpaceDN w:val="0"/>
        <w:adjustRightInd w:val="0"/>
        <w:ind w:left="266" w:hanging="266"/>
        <w:textAlignment w:val="baseline"/>
        <w:rPr>
          <w:szCs w:val="20"/>
        </w:rPr>
      </w:pPr>
      <w:r>
        <w:t>EGSO:</w:t>
      </w:r>
    </w:p>
    <w:p w:rsidRPr="00AC3821" w:rsidR="00C2185C" w:rsidP="00AC3821" w:rsidRDefault="00C2185C" w14:paraId="5FF7042E" w14:textId="77777777">
      <w:pPr>
        <w:keepNext/>
        <w:keepLines/>
        <w:tabs>
          <w:tab w:val="center" w:pos="284"/>
        </w:tabs>
        <w:overflowPunct w:val="0"/>
        <w:autoSpaceDE w:val="0"/>
        <w:autoSpaceDN w:val="0"/>
        <w:adjustRightInd w:val="0"/>
        <w:ind w:left="266" w:hanging="266"/>
        <w:textAlignment w:val="baseline"/>
        <w:rPr>
          <w:szCs w:val="20"/>
          <w:lang w:val="en-GB"/>
        </w:rPr>
      </w:pPr>
    </w:p>
    <w:p w:rsidRPr="00C2185C" w:rsidR="00AC3821" w:rsidP="00B60D9A" w:rsidRDefault="00AC3821" w14:paraId="64F046FA"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6" w:id="4"/>
      <w:bookmarkStart w:name="_Toc202170893" w:id="5"/>
      <w:r>
        <w:t>poziva na temeljitu evaluaciju akcijskog plana za provedbu europskog stupa socijalnih prava iz 2021. kako bi se postavio temelj za čvrst novi akcijski plan za europski stup socijalnih prava usmjeren na budućnost, uz bolju integraciju pregleda socijalnih pokazatelja i okvira za socijalnu konvergenciju u europski semestar;</w:t>
      </w:r>
      <w:bookmarkEnd w:id="4"/>
      <w:bookmarkEnd w:id="5"/>
    </w:p>
    <w:p w:rsidRPr="00C2185C" w:rsidR="00AC3821" w:rsidP="00B60D9A" w:rsidRDefault="00AC3821" w14:paraId="70DFDA9B"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7" w:id="6"/>
      <w:bookmarkStart w:name="_Toc202170894" w:id="7"/>
      <w:r>
        <w:t>podržava cilj na razini EU-a u pogledu kvalitetnih radnih mjesta, minimalne standarde za borbu protiv siromaštva unatoč zaposlenju i nesigurnosti, poboljšane radne uvjete u sektoru skrbi i snažniju zaštitu mladih, uključujući pravedno pripravništvo i popratnu potporu za zapošljavanje;</w:t>
      </w:r>
      <w:bookmarkEnd w:id="6"/>
      <w:bookmarkEnd w:id="7"/>
    </w:p>
    <w:p w:rsidRPr="00C2185C" w:rsidR="00AC3821" w:rsidP="00B60D9A" w:rsidRDefault="00AC3821" w14:paraId="56D25AD4"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8" w:id="8"/>
      <w:bookmarkStart w:name="_Toc202170895" w:id="9"/>
      <w:r>
        <w:t>poziva na postavljanje ambicioznih standarda na razini EU-a za osiguranje za slučaj nezaposlenosti, donošenje direktive o psihosocijalnim rizicima i pravu na isključivanje te primjenu „zlatnog pravila” za socijalna ulaganja u fiskalnu politiku, uz namjensko financiranje na razini EU-a i na nacionalnoj razini;</w:t>
      </w:r>
      <w:bookmarkEnd w:id="8"/>
      <w:bookmarkEnd w:id="9"/>
    </w:p>
    <w:p w:rsidRPr="00C2185C" w:rsidR="00AC3821" w:rsidP="00B60D9A" w:rsidRDefault="00AC3821" w14:paraId="5EF34DDB"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9" w:id="10"/>
      <w:bookmarkStart w:name="_Toc202170896" w:id="11"/>
      <w:r>
        <w:t>zalaže se za priznavanje cjeloživotnog učenja kao prava, poticanje javnih i privatnih ulaganja u osposobljavanje, uključivanje i prioritetno uzimanje u obzir socijalnih ciljeva i rodne ravnopravnosti u cijelom europskom stupu socijalnih prava, uvođenje provjera utjecaja na mlade i potpunu provedbu akcijskog plana za socijalnu ekonomiju i okvira za pravednu tranziciju;</w:t>
      </w:r>
      <w:bookmarkEnd w:id="10"/>
      <w:bookmarkEnd w:id="11"/>
    </w:p>
    <w:p w:rsidRPr="00C2185C" w:rsidR="00AC3821" w:rsidP="00B60D9A" w:rsidRDefault="00AC3821" w14:paraId="36FEB868"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900" w:id="12"/>
      <w:bookmarkStart w:name="_Toc202170897" w:id="13"/>
      <w:r>
        <w:t>poziva na snažniji socijalni dijalog, aktivno sudjelovanje civilnog društva, obvezne socijalne kriterije u javnoj nabavi i promicanje pokazatelja „izvan okvira BDP-a” kako bi se bolje izmjerila dobrobit građana i uključiv rast.</w:t>
      </w:r>
      <w:bookmarkEnd w:id="12"/>
      <w:bookmarkEnd w:id="13"/>
    </w:p>
    <w:p w:rsidRPr="00AC3821" w:rsidR="00AC3821" w:rsidP="00AC3821" w:rsidRDefault="00AC3821" w14:paraId="64F52C32" w14:textId="77777777">
      <w:pPr>
        <w:overflowPunct w:val="0"/>
        <w:autoSpaceDE w:val="0"/>
        <w:autoSpaceDN w:val="0"/>
        <w:adjustRightInd w:val="0"/>
        <w:textAlignment w:val="baseline"/>
        <w:rPr>
          <w:szCs w:val="20"/>
          <w:lang w:val="en-GB"/>
        </w:rPr>
      </w:pPr>
    </w:p>
    <w:tbl>
      <w:tblPr>
        <w:tblStyle w:val="TableGrid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AC3821" w:rsidR="00AC3821" w:rsidTr="001757A2" w14:paraId="33DE2F7F" w14:textId="77777777">
        <w:tc>
          <w:tcPr>
            <w:tcW w:w="1556" w:type="pct"/>
          </w:tcPr>
          <w:p w:rsidRPr="00AC3821" w:rsidR="00AC3821" w:rsidP="00AC3821" w:rsidRDefault="00AC3821" w14:paraId="2CAD5FC5" w14:textId="77777777">
            <w:pPr>
              <w:overflowPunct w:val="0"/>
              <w:autoSpaceDE w:val="0"/>
              <w:autoSpaceDN w:val="0"/>
              <w:adjustRightInd w:val="0"/>
              <w:spacing w:line="240" w:lineRule="auto"/>
              <w:textAlignment w:val="baseline"/>
              <w:rPr>
                <w:i/>
              </w:rPr>
            </w:pPr>
            <w:r>
              <w:rPr>
                <w:b/>
                <w:i/>
              </w:rPr>
              <w:t>Kontakt:</w:t>
            </w:r>
          </w:p>
        </w:tc>
        <w:tc>
          <w:tcPr>
            <w:tcW w:w="3444" w:type="pct"/>
          </w:tcPr>
          <w:p w:rsidRPr="00AC3821" w:rsidR="00AC3821" w:rsidP="00AC3821" w:rsidRDefault="00AC3821" w14:paraId="123FC7BC" w14:textId="3D9C9FC5">
            <w:pPr>
              <w:overflowPunct w:val="0"/>
              <w:autoSpaceDE w:val="0"/>
              <w:autoSpaceDN w:val="0"/>
              <w:adjustRightInd w:val="0"/>
              <w:spacing w:line="240" w:lineRule="auto"/>
              <w:textAlignment w:val="baseline"/>
              <w:rPr>
                <w:i/>
              </w:rPr>
            </w:pPr>
            <w:r>
              <w:rPr>
                <w:i/>
              </w:rPr>
              <w:t>Bartek Bednarowicz</w:t>
            </w:r>
          </w:p>
        </w:tc>
      </w:tr>
      <w:tr w:rsidRPr="00AC3821" w:rsidR="00AC3821" w:rsidTr="001757A2" w14:paraId="43E87E3E" w14:textId="77777777">
        <w:tc>
          <w:tcPr>
            <w:tcW w:w="1556" w:type="pct"/>
          </w:tcPr>
          <w:p w:rsidRPr="00AC3821" w:rsidR="00AC3821" w:rsidP="00AC3821" w:rsidRDefault="00AC3821" w14:paraId="6DD0D774" w14:textId="77777777">
            <w:pPr>
              <w:overflowPunct w:val="0"/>
              <w:autoSpaceDE w:val="0"/>
              <w:autoSpaceDN w:val="0"/>
              <w:adjustRightInd w:val="0"/>
              <w:spacing w:line="240" w:lineRule="auto"/>
              <w:textAlignment w:val="baseline"/>
              <w:rPr>
                <w:i/>
              </w:rPr>
            </w:pPr>
            <w:r>
              <w:rPr>
                <w:i/>
              </w:rPr>
              <w:t>Tel.:</w:t>
            </w:r>
          </w:p>
        </w:tc>
        <w:tc>
          <w:tcPr>
            <w:tcW w:w="3444" w:type="pct"/>
          </w:tcPr>
          <w:p w:rsidRPr="00AC3821" w:rsidR="00AC3821" w:rsidP="00AC3821" w:rsidRDefault="00AC3821" w14:paraId="7FE65F71" w14:textId="75A01B3E">
            <w:pPr>
              <w:overflowPunct w:val="0"/>
              <w:autoSpaceDE w:val="0"/>
              <w:autoSpaceDN w:val="0"/>
              <w:adjustRightInd w:val="0"/>
              <w:spacing w:line="240" w:lineRule="auto"/>
              <w:textAlignment w:val="baseline"/>
              <w:rPr>
                <w:i/>
              </w:rPr>
            </w:pPr>
            <w:r>
              <w:rPr>
                <w:i/>
              </w:rPr>
              <w:t>+32 2 5469229</w:t>
            </w:r>
          </w:p>
        </w:tc>
      </w:tr>
      <w:tr w:rsidRPr="00AC3821" w:rsidR="00AC3821" w:rsidTr="001757A2" w14:paraId="3F84A802" w14:textId="77777777">
        <w:tc>
          <w:tcPr>
            <w:tcW w:w="1556" w:type="pct"/>
          </w:tcPr>
          <w:p w:rsidRPr="00AC3821" w:rsidR="00AC3821" w:rsidP="00AC3821" w:rsidRDefault="00AC3821" w14:paraId="493FE4AB" w14:textId="77777777">
            <w:pPr>
              <w:overflowPunct w:val="0"/>
              <w:autoSpaceDE w:val="0"/>
              <w:autoSpaceDN w:val="0"/>
              <w:adjustRightInd w:val="0"/>
              <w:spacing w:line="240" w:lineRule="auto"/>
              <w:textAlignment w:val="baseline"/>
              <w:rPr>
                <w:i/>
              </w:rPr>
            </w:pPr>
            <w:r>
              <w:rPr>
                <w:i/>
              </w:rPr>
              <w:t>E-pošta</w:t>
            </w:r>
            <w:r>
              <w:rPr>
                <w:i/>
                <w:iCs/>
              </w:rPr>
              <w:t>:</w:t>
            </w:r>
          </w:p>
        </w:tc>
        <w:tc>
          <w:tcPr>
            <w:tcW w:w="3444" w:type="pct"/>
          </w:tcPr>
          <w:p w:rsidRPr="00AC3821" w:rsidR="00AC3821" w:rsidP="00AC3821" w:rsidRDefault="001C7326" w14:paraId="33344D49" w14:textId="77777777">
            <w:pPr>
              <w:overflowPunct w:val="0"/>
              <w:autoSpaceDE w:val="0"/>
              <w:autoSpaceDN w:val="0"/>
              <w:adjustRightInd w:val="0"/>
              <w:spacing w:line="240" w:lineRule="auto"/>
              <w:textAlignment w:val="baseline"/>
              <w:rPr>
                <w:i/>
                <w:iCs/>
                <w:color w:val="0000FF"/>
                <w:u w:val="single"/>
              </w:rPr>
            </w:pPr>
            <w:hyperlink w:history="1" r:id="rId33">
              <w:r w:rsidR="00381CCE">
                <w:rPr>
                  <w:i/>
                  <w:color w:val="0000FF"/>
                  <w:u w:val="single"/>
                </w:rPr>
                <w:t>Bartek.Bednarowicz@eesc.europa.eu</w:t>
              </w:r>
            </w:hyperlink>
          </w:p>
          <w:p w:rsidRPr="00AC3821" w:rsidR="00AC3821" w:rsidP="00AC3821" w:rsidRDefault="00AC3821" w14:paraId="7885C933" w14:textId="77777777">
            <w:pPr>
              <w:overflowPunct w:val="0"/>
              <w:autoSpaceDE w:val="0"/>
              <w:autoSpaceDN w:val="0"/>
              <w:adjustRightInd w:val="0"/>
              <w:spacing w:line="240" w:lineRule="auto"/>
              <w:textAlignment w:val="baseline"/>
              <w:rPr>
                <w:color w:val="0000FF"/>
                <w:u w:val="single"/>
                <w:lang w:val="en-GB"/>
              </w:rPr>
            </w:pPr>
          </w:p>
        </w:tc>
      </w:tr>
    </w:tbl>
    <w:p w:rsidR="00AC3821" w:rsidP="004D7AC0" w:rsidRDefault="00AC3821" w14:paraId="21974840" w14:textId="77777777">
      <w:pPr>
        <w:spacing w:after="160" w:line="259" w:lineRule="auto"/>
        <w:jc w:val="left"/>
      </w:pPr>
    </w:p>
    <w:p w:rsidR="00AC3821" w:rsidRDefault="00AC3821" w14:paraId="0C045A87" w14:textId="77777777">
      <w:pPr>
        <w:spacing w:after="160" w:line="259" w:lineRule="auto"/>
        <w:jc w:val="left"/>
      </w:pPr>
      <w:r>
        <w:br w:type="page"/>
      </w:r>
    </w:p>
    <w:p w:rsidRPr="00783D73" w:rsidR="00783D73" w:rsidP="00783D73" w:rsidRDefault="001C7326" w14:paraId="0928B101" w14:textId="30AD6E06">
      <w:pPr>
        <w:widowControl w:val="0"/>
        <w:numPr>
          <w:ilvl w:val="0"/>
          <w:numId w:val="6"/>
        </w:numPr>
        <w:overflowPunct w:val="0"/>
        <w:autoSpaceDE w:val="0"/>
        <w:autoSpaceDN w:val="0"/>
        <w:adjustRightInd w:val="0"/>
        <w:ind w:hanging="567"/>
        <w:textAlignment w:val="baseline"/>
        <w:rPr>
          <w:sz w:val="24"/>
          <w:szCs w:val="24"/>
        </w:rPr>
      </w:pPr>
      <w:hyperlink w:history="1" r:id="rId34">
        <w:r w:rsidR="00783D73">
          <w:rPr>
            <w:b/>
            <w:i/>
            <w:color w:val="0000FF"/>
            <w:sz w:val="28"/>
            <w:u w:val="single"/>
          </w:rPr>
          <w:t>Budućnost strategije EU-a o pravima osoba s invaliditetom</w:t>
        </w:r>
      </w:hyperlink>
      <w:r w:rsidR="00783D73">
        <w:rPr>
          <w:b/>
          <w:i/>
          <w:sz w:val="28"/>
        </w:rPr>
        <w:t xml:space="preserve"> </w:t>
      </w:r>
    </w:p>
    <w:p w:rsidR="00783D73" w:rsidP="00783D73" w:rsidRDefault="00783D73" w14:paraId="791B33A6" w14:textId="77777777">
      <w:pPr>
        <w:tabs>
          <w:tab w:val="center" w:pos="284"/>
        </w:tabs>
        <w:overflowPunct w:val="0"/>
        <w:autoSpaceDE w:val="0"/>
        <w:autoSpaceDN w:val="0"/>
        <w:adjustRightInd w:val="0"/>
        <w:spacing w:line="240" w:lineRule="auto"/>
        <w:ind w:left="266" w:hanging="266"/>
        <w:textAlignment w:val="baseline"/>
        <w:rPr>
          <w:b/>
          <w:sz w:val="18"/>
          <w:szCs w:val="18"/>
          <w:lang w:val="en-GB"/>
        </w:rPr>
      </w:pPr>
    </w:p>
    <w:p w:rsidRPr="00783D73" w:rsidR="003F1917" w:rsidP="00783D73" w:rsidRDefault="003F1917" w14:paraId="7CBC2511" w14:textId="77777777">
      <w:pPr>
        <w:tabs>
          <w:tab w:val="center" w:pos="284"/>
        </w:tabs>
        <w:overflowPunct w:val="0"/>
        <w:autoSpaceDE w:val="0"/>
        <w:autoSpaceDN w:val="0"/>
        <w:adjustRightInd w:val="0"/>
        <w:spacing w:line="240" w:lineRule="auto"/>
        <w:ind w:left="266" w:hanging="266"/>
        <w:textAlignment w:val="baseline"/>
        <w:rPr>
          <w:b/>
          <w:sz w:val="18"/>
          <w:szCs w:val="18"/>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783D73" w:rsidR="00783D73" w:rsidTr="00B60D9A" w14:paraId="353E6858" w14:textId="77777777">
        <w:tc>
          <w:tcPr>
            <w:tcW w:w="1701" w:type="dxa"/>
          </w:tcPr>
          <w:p w:rsidRPr="00783D73" w:rsidR="00783D73" w:rsidP="00783D73" w:rsidRDefault="00783D73" w14:paraId="239961AA" w14:textId="12A3FA58">
            <w:pPr>
              <w:tabs>
                <w:tab w:val="center" w:pos="284"/>
              </w:tabs>
              <w:overflowPunct w:val="0"/>
              <w:autoSpaceDE w:val="0"/>
              <w:autoSpaceDN w:val="0"/>
              <w:adjustRightInd w:val="0"/>
              <w:ind w:left="266" w:hanging="266"/>
              <w:textAlignment w:val="baseline"/>
              <w:rPr>
                <w:b/>
              </w:rPr>
            </w:pPr>
            <w:r>
              <w:rPr>
                <w:b/>
              </w:rPr>
              <w:t>Izvjestitelj/ica:</w:t>
            </w:r>
          </w:p>
        </w:tc>
        <w:tc>
          <w:tcPr>
            <w:tcW w:w="6663" w:type="dxa"/>
          </w:tcPr>
          <w:p w:rsidRPr="00783D73" w:rsidR="00783D73" w:rsidP="00783D73" w:rsidRDefault="00783D73" w14:paraId="4E44820F" w14:textId="04D33938">
            <w:pPr>
              <w:tabs>
                <w:tab w:val="center" w:pos="284"/>
              </w:tabs>
              <w:overflowPunct w:val="0"/>
              <w:autoSpaceDE w:val="0"/>
              <w:autoSpaceDN w:val="0"/>
              <w:adjustRightInd w:val="0"/>
              <w:ind w:left="266" w:right="-529" w:hanging="266"/>
              <w:textAlignment w:val="baseline"/>
            </w:pPr>
            <w:r>
              <w:t>Ioannis VARDAKASTANIS (Skupina organizacija civilnog društva – EL)</w:t>
            </w:r>
          </w:p>
        </w:tc>
      </w:tr>
      <w:tr w:rsidRPr="00783D73" w:rsidR="00783D73" w:rsidTr="00B60D9A" w14:paraId="4E38B506" w14:textId="77777777">
        <w:tc>
          <w:tcPr>
            <w:tcW w:w="1701" w:type="dxa"/>
          </w:tcPr>
          <w:p w:rsidRPr="00783D73" w:rsidR="00783D73" w:rsidP="00783D73" w:rsidRDefault="00783D73" w14:paraId="3635CB37"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783D73" w:rsidR="00783D73" w:rsidP="00783D73" w:rsidRDefault="00783D73" w14:paraId="48C1CF40" w14:textId="77777777">
            <w:pPr>
              <w:tabs>
                <w:tab w:val="center" w:pos="284"/>
              </w:tabs>
              <w:overflowPunct w:val="0"/>
              <w:autoSpaceDE w:val="0"/>
              <w:autoSpaceDN w:val="0"/>
              <w:adjustRightInd w:val="0"/>
              <w:ind w:left="266" w:hanging="266"/>
              <w:textAlignment w:val="baseline"/>
              <w:rPr>
                <w:lang w:val="en-GB"/>
              </w:rPr>
            </w:pPr>
          </w:p>
        </w:tc>
      </w:tr>
      <w:tr w:rsidRPr="00783D73" w:rsidR="00783D73" w:rsidTr="00B60D9A" w14:paraId="59CE35F3" w14:textId="77777777">
        <w:tc>
          <w:tcPr>
            <w:tcW w:w="1701" w:type="dxa"/>
            <w:vMerge w:val="restart"/>
          </w:tcPr>
          <w:p w:rsidRPr="00783D73" w:rsidR="00783D73" w:rsidP="00C737A5" w:rsidRDefault="00783D73" w14:paraId="70857ACC" w14:textId="3646BECF">
            <w:pPr>
              <w:tabs>
                <w:tab w:val="center" w:pos="174"/>
              </w:tabs>
              <w:overflowPunct w:val="0"/>
              <w:autoSpaceDE w:val="0"/>
              <w:autoSpaceDN w:val="0"/>
              <w:adjustRightInd w:val="0"/>
              <w:ind w:left="266" w:hanging="266"/>
              <w:textAlignment w:val="baseline"/>
              <w:rPr>
                <w:b/>
              </w:rPr>
            </w:pPr>
            <w:r>
              <w:rPr>
                <w:b/>
              </w:rPr>
              <w:t>Referentni dokument/i:</w:t>
            </w:r>
          </w:p>
        </w:tc>
        <w:tc>
          <w:tcPr>
            <w:tcW w:w="6663" w:type="dxa"/>
          </w:tcPr>
          <w:p w:rsidRPr="00783D73" w:rsidR="00783D73" w:rsidP="00783D73" w:rsidRDefault="00783D73" w14:paraId="4BC4D939" w14:textId="77777777">
            <w:pPr>
              <w:tabs>
                <w:tab w:val="center" w:pos="284"/>
              </w:tabs>
              <w:overflowPunct w:val="0"/>
              <w:autoSpaceDE w:val="0"/>
              <w:autoSpaceDN w:val="0"/>
              <w:adjustRightInd w:val="0"/>
              <w:ind w:left="266" w:hanging="266"/>
              <w:textAlignment w:val="baseline"/>
            </w:pPr>
            <w:r>
              <w:t>(samoinicijativno mišljenje)</w:t>
            </w:r>
          </w:p>
        </w:tc>
      </w:tr>
      <w:tr w:rsidRPr="00783D73" w:rsidR="00783D73" w:rsidTr="00B60D9A" w14:paraId="143EB19B" w14:textId="77777777">
        <w:tc>
          <w:tcPr>
            <w:tcW w:w="1701" w:type="dxa"/>
            <w:vMerge/>
          </w:tcPr>
          <w:p w:rsidRPr="00783D73" w:rsidR="00783D73" w:rsidP="00783D73" w:rsidRDefault="00783D73" w14:paraId="56F887BD"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783D73" w:rsidR="00783D73" w:rsidP="00783D73" w:rsidRDefault="00783D73" w14:paraId="177C3D0C" w14:textId="5312DE25">
            <w:pPr>
              <w:tabs>
                <w:tab w:val="center" w:pos="284"/>
              </w:tabs>
              <w:overflowPunct w:val="0"/>
              <w:autoSpaceDE w:val="0"/>
              <w:autoSpaceDN w:val="0"/>
              <w:adjustRightInd w:val="0"/>
              <w:ind w:left="266" w:hanging="266"/>
              <w:textAlignment w:val="baseline"/>
            </w:pPr>
            <w:r>
              <w:t>EESC-2025-00909-00-00-AC</w:t>
            </w:r>
          </w:p>
        </w:tc>
      </w:tr>
    </w:tbl>
    <w:p w:rsidRPr="00783D73" w:rsidR="00783D73" w:rsidP="00783D73" w:rsidRDefault="00783D73" w14:paraId="44303C48" w14:textId="77777777">
      <w:pPr>
        <w:tabs>
          <w:tab w:val="center" w:pos="284"/>
        </w:tabs>
        <w:overflowPunct w:val="0"/>
        <w:autoSpaceDE w:val="0"/>
        <w:autoSpaceDN w:val="0"/>
        <w:adjustRightInd w:val="0"/>
        <w:ind w:left="266" w:hanging="266"/>
        <w:textAlignment w:val="baseline"/>
        <w:rPr>
          <w:sz w:val="16"/>
          <w:szCs w:val="16"/>
          <w:lang w:val="en-GB"/>
        </w:rPr>
      </w:pPr>
    </w:p>
    <w:p w:rsidRPr="00783D73" w:rsidR="00783D73" w:rsidP="00783D73" w:rsidRDefault="00783D73" w14:paraId="0985801C" w14:textId="15E10E35">
      <w:pPr>
        <w:keepNext/>
        <w:keepLines/>
        <w:tabs>
          <w:tab w:val="center" w:pos="284"/>
        </w:tabs>
        <w:overflowPunct w:val="0"/>
        <w:autoSpaceDE w:val="0"/>
        <w:autoSpaceDN w:val="0"/>
        <w:adjustRightInd w:val="0"/>
        <w:ind w:left="266" w:hanging="266"/>
        <w:textAlignment w:val="baseline"/>
        <w:rPr>
          <w:b/>
        </w:rPr>
      </w:pPr>
      <w:r>
        <w:rPr>
          <w:b/>
        </w:rPr>
        <w:t>Ključne točke:</w:t>
      </w:r>
    </w:p>
    <w:p w:rsidRPr="00783D73" w:rsidR="00783D73" w:rsidP="00783D73" w:rsidRDefault="00783D73" w14:paraId="61905F80" w14:textId="77777777">
      <w:pPr>
        <w:keepNext/>
        <w:keepLines/>
        <w:tabs>
          <w:tab w:val="center" w:pos="284"/>
        </w:tabs>
        <w:overflowPunct w:val="0"/>
        <w:autoSpaceDE w:val="0"/>
        <w:autoSpaceDN w:val="0"/>
        <w:adjustRightInd w:val="0"/>
        <w:ind w:left="266" w:hanging="266"/>
        <w:textAlignment w:val="baseline"/>
        <w:rPr>
          <w:b/>
          <w:lang w:val="en-GB"/>
        </w:rPr>
      </w:pPr>
    </w:p>
    <w:p w:rsidRPr="00783D73" w:rsidR="00783D73" w:rsidP="00783D73" w:rsidRDefault="00783D73" w14:paraId="7AACAD94" w14:textId="77777777">
      <w:pPr>
        <w:spacing w:line="276" w:lineRule="auto"/>
        <w:jc w:val="left"/>
        <w:rPr>
          <w:b/>
          <w:bCs/>
        </w:rPr>
      </w:pPr>
      <w:r>
        <w:rPr>
          <w:b/>
        </w:rPr>
        <w:t>EGSO:</w:t>
      </w:r>
    </w:p>
    <w:p w:rsidRPr="00783D73" w:rsidR="00783D73" w:rsidP="00783D73" w:rsidRDefault="00783D73" w14:paraId="4D8BFF2D" w14:textId="77777777">
      <w:pPr>
        <w:spacing w:line="276" w:lineRule="auto"/>
        <w:jc w:val="left"/>
        <w:rPr>
          <w:lang w:val="fr-BE" w:eastAsia="fr-BE"/>
        </w:rPr>
      </w:pPr>
    </w:p>
    <w:p w:rsidRPr="00783D73" w:rsidR="00783D73" w:rsidP="00B60D9A" w:rsidRDefault="00783D73" w14:paraId="0EC9374B" w14:textId="77777777">
      <w:pPr>
        <w:numPr>
          <w:ilvl w:val="0"/>
          <w:numId w:val="37"/>
        </w:numPr>
        <w:tabs>
          <w:tab w:val="clear" w:pos="720"/>
        </w:tabs>
        <w:overflowPunct w:val="0"/>
        <w:autoSpaceDE w:val="0"/>
        <w:autoSpaceDN w:val="0"/>
        <w:adjustRightInd w:val="0"/>
        <w:spacing w:line="276" w:lineRule="auto"/>
        <w:ind w:left="284" w:hanging="284"/>
        <w:textAlignment w:val="baseline"/>
      </w:pPr>
      <w:r>
        <w:t>pozdravlja angažman Europske komisije na razvoju novih mjera u drugoj polovini razdoblja provedbe Strategije EU-a o pravima osoba s invaliditetom za razdoblje 2021. - 2030. i ističe važnost nedavnog pregleda mjera EU-a koji je u vezi s tim pitanjem proveo Odbor UN-a za prava osoba s invaliditetom, u kojem se poziva na nastavak djelovanja nakon polovine provedbenog razdoblja strategije;</w:t>
      </w:r>
    </w:p>
    <w:p w:rsidRPr="00783D73" w:rsidR="00783D73" w:rsidP="00B60D9A" w:rsidRDefault="00783D73" w14:paraId="585AF8D5" w14:textId="77777777">
      <w:pPr>
        <w:numPr>
          <w:ilvl w:val="0"/>
          <w:numId w:val="37"/>
        </w:numPr>
        <w:tabs>
          <w:tab w:val="clear" w:pos="720"/>
        </w:tabs>
        <w:overflowPunct w:val="0"/>
        <w:autoSpaceDE w:val="0"/>
        <w:autoSpaceDN w:val="0"/>
        <w:adjustRightInd w:val="0"/>
        <w:spacing w:line="276" w:lineRule="auto"/>
        <w:ind w:left="284" w:hanging="284"/>
        <w:textAlignment w:val="baseline"/>
      </w:pPr>
      <w:r>
        <w:t>prepoznaje bitne rezultate ostvarene u razdoblju od 2021. do 2025. i ukazuje na preostale nedostatke. U ovom mišljenju iznosi vodeće mjere i inicijative za razdoblje 2025. – 2030.;</w:t>
      </w:r>
    </w:p>
    <w:p w:rsidRPr="00783D73" w:rsidR="00783D73" w:rsidP="00B60D9A" w:rsidRDefault="00783D73" w14:paraId="3508F33F" w14:textId="77777777">
      <w:pPr>
        <w:numPr>
          <w:ilvl w:val="0"/>
          <w:numId w:val="37"/>
        </w:numPr>
        <w:tabs>
          <w:tab w:val="clear" w:pos="720"/>
        </w:tabs>
        <w:overflowPunct w:val="0"/>
        <w:autoSpaceDE w:val="0"/>
        <w:autoSpaceDN w:val="0"/>
        <w:adjustRightInd w:val="0"/>
        <w:spacing w:line="276" w:lineRule="auto"/>
        <w:ind w:left="284" w:hanging="284"/>
        <w:textAlignment w:val="baseline"/>
      </w:pPr>
      <w:r>
        <w:t>poziva Europsku komisiju da u izradu novog akcijskog plana uključi smislena savjetovanja s osobama s invaliditetom i organizacijama koje ih predstavljaju;</w:t>
      </w:r>
    </w:p>
    <w:p w:rsidRPr="00783D73" w:rsidR="00783D73" w:rsidP="00B60D9A" w:rsidRDefault="00783D73" w14:paraId="336898FF" w14:textId="77777777">
      <w:pPr>
        <w:numPr>
          <w:ilvl w:val="0"/>
          <w:numId w:val="37"/>
        </w:numPr>
        <w:tabs>
          <w:tab w:val="clear" w:pos="720"/>
        </w:tabs>
        <w:overflowPunct w:val="0"/>
        <w:autoSpaceDE w:val="0"/>
        <w:autoSpaceDN w:val="0"/>
        <w:adjustRightInd w:val="0"/>
        <w:spacing w:line="276" w:lineRule="auto"/>
        <w:ind w:left="284" w:hanging="284"/>
        <w:textAlignment w:val="baseline"/>
      </w:pPr>
      <w:r>
        <w:t>poziva na jače mjere koje bi bile više obvezujuće od onih iz razdoblja 2021. – 2025., koje će imati izravan učinak i za koje će se planirati dodjela proračunskih sredstava u okviru sljedećeg višegodišnjeg financijskog okvira kako bi se osigurale učinkovita provedba i potpora.</w:t>
      </w:r>
    </w:p>
    <w:p w:rsidRPr="00783D73" w:rsidR="00783D73" w:rsidP="00783D73" w:rsidRDefault="00783D73" w14:paraId="4EC231B2" w14:textId="77777777">
      <w:pPr>
        <w:spacing w:line="276" w:lineRule="auto"/>
        <w:ind w:left="720"/>
        <w:rPr>
          <w:lang w:eastAsia="fr-BE"/>
        </w:rPr>
      </w:pPr>
    </w:p>
    <w:p w:rsidRPr="00783D73" w:rsidR="00783D73" w:rsidP="00783D73" w:rsidRDefault="00783D73" w14:paraId="0AF96950" w14:textId="77777777">
      <w:pPr>
        <w:spacing w:line="276" w:lineRule="auto"/>
        <w:jc w:val="left"/>
        <w:rPr>
          <w:b/>
          <w:bCs/>
        </w:rPr>
      </w:pPr>
      <w:r>
        <w:rPr>
          <w:b/>
        </w:rPr>
        <w:t>Glavni prijedlozi:</w:t>
      </w:r>
    </w:p>
    <w:p w:rsidRPr="00783D73" w:rsidR="00783D73" w:rsidP="00783D73" w:rsidRDefault="00783D73" w14:paraId="1D49C7E7" w14:textId="77777777">
      <w:pPr>
        <w:spacing w:line="276" w:lineRule="auto"/>
        <w:jc w:val="left"/>
        <w:rPr>
          <w:lang w:val="fr-BE" w:eastAsia="fr-BE"/>
        </w:rPr>
      </w:pPr>
    </w:p>
    <w:p w:rsidRPr="00783D73" w:rsidR="00783D73" w:rsidP="00B60D9A" w:rsidRDefault="00783D73" w14:paraId="3286B858"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osmišljavanje alternative horizontalnoj direktivi o jednakom postupanju;</w:t>
      </w:r>
    </w:p>
    <w:p w:rsidRPr="00783D73" w:rsidR="00783D73" w:rsidP="00B60D9A" w:rsidRDefault="00783D73" w14:paraId="755AD01F"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mjere na osnovi paketa mjera za zapošljavanje osoba s invaliditetom;</w:t>
      </w:r>
    </w:p>
    <w:p w:rsidRPr="00783D73" w:rsidR="00783D73" w:rsidP="00B60D9A" w:rsidRDefault="00783D73" w14:paraId="37EF3265"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ispravljanje nedostataka europske iskaznice za osobe s invaliditetom i slobode kretanja;</w:t>
      </w:r>
    </w:p>
    <w:p w:rsidRPr="00783D73" w:rsidR="00783D73" w:rsidP="00B60D9A" w:rsidRDefault="00783D73" w14:paraId="6E6D0D5A"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veći fokus na pristupačnost, ne samo na centar AccessibleEU;</w:t>
      </w:r>
    </w:p>
    <w:p w:rsidRPr="00783D73" w:rsidR="00783D73" w:rsidP="00B60D9A" w:rsidRDefault="00783D73" w14:paraId="68A62C88"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zaštita žena i djevojčica s invaliditetom;</w:t>
      </w:r>
    </w:p>
    <w:p w:rsidRPr="00783D73" w:rsidR="00783D73" w:rsidP="00B60D9A" w:rsidRDefault="00783D73" w14:paraId="4A073A8B"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prevladavanje stambene krize za osobe s invaliditetom;</w:t>
      </w:r>
    </w:p>
    <w:p w:rsidRPr="00783D73" w:rsidR="00783D73" w:rsidP="00B60D9A" w:rsidRDefault="00783D73" w14:paraId="125DB7DF"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uspostava zajedničkog mehanizma za uzajamnu certifikaciju pomoćnih tehnologija;</w:t>
      </w:r>
    </w:p>
    <w:p w:rsidRPr="00783D73" w:rsidR="00783D73" w:rsidP="00B60D9A" w:rsidRDefault="00783D73" w14:paraId="3063A387"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uklanjanje prepreka s kojima se osobe s invaliditetom susreću kad putuju;</w:t>
      </w:r>
    </w:p>
    <w:p w:rsidRPr="00783D73" w:rsidR="00783D73" w:rsidP="00B60D9A" w:rsidRDefault="00783D73" w14:paraId="798550C0"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promicanje deinstitucionalizacije;</w:t>
      </w:r>
    </w:p>
    <w:p w:rsidRPr="00783D73" w:rsidR="00783D73" w:rsidP="00B60D9A" w:rsidRDefault="00783D73" w14:paraId="0A77C65F"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sprečavanje diskriminacije koju provodi umjetna inteligencija;</w:t>
      </w:r>
    </w:p>
    <w:p w:rsidRPr="00783D73" w:rsidR="00783D73" w:rsidP="00B60D9A" w:rsidRDefault="00783D73" w14:paraId="3001DE4A"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osiguranje usklađenog vanjskog djelovanja EU-a.</w:t>
      </w:r>
    </w:p>
    <w:p w:rsidRPr="00783D73" w:rsidR="00783D73" w:rsidP="00B60D9A" w:rsidRDefault="00783D73" w14:paraId="52B98410" w14:textId="77777777">
      <w:pPr>
        <w:overflowPunct w:val="0"/>
        <w:autoSpaceDE w:val="0"/>
        <w:autoSpaceDN w:val="0"/>
        <w:adjustRightInd w:val="0"/>
        <w:spacing w:line="276" w:lineRule="auto"/>
        <w:ind w:left="360"/>
        <w:jc w:val="left"/>
        <w:textAlignment w:val="baseline"/>
        <w:rPr>
          <w:lang w:val="fr-BE" w:eastAsia="fr-BE"/>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8"/>
        <w:gridCol w:w="238"/>
        <w:gridCol w:w="4507"/>
      </w:tblGrid>
      <w:tr w:rsidRPr="00783D73" w:rsidR="00783D73" w:rsidTr="001757A2" w14:paraId="6EAB4FDA" w14:textId="77777777">
        <w:tc>
          <w:tcPr>
            <w:tcW w:w="1238" w:type="dxa"/>
          </w:tcPr>
          <w:p w:rsidRPr="00783D73" w:rsidR="00783D73" w:rsidP="00783D73" w:rsidRDefault="00783D73" w14:paraId="320C4915" w14:textId="75EAB5C8">
            <w:pPr>
              <w:overflowPunct w:val="0"/>
              <w:autoSpaceDE w:val="0"/>
              <w:autoSpaceDN w:val="0"/>
              <w:adjustRightInd w:val="0"/>
              <w:spacing w:line="240" w:lineRule="auto"/>
              <w:textAlignment w:val="baseline"/>
              <w:rPr>
                <w:i/>
              </w:rPr>
            </w:pPr>
            <w:r>
              <w:rPr>
                <w:b/>
                <w:i/>
              </w:rPr>
              <w:t>Kontakt</w:t>
            </w:r>
          </w:p>
        </w:tc>
        <w:tc>
          <w:tcPr>
            <w:tcW w:w="238" w:type="dxa"/>
          </w:tcPr>
          <w:p w:rsidRPr="00783D73" w:rsidR="00783D73" w:rsidP="00783D73" w:rsidRDefault="00783D73" w14:paraId="1C5C7A5B" w14:textId="77777777">
            <w:pPr>
              <w:overflowPunct w:val="0"/>
              <w:autoSpaceDE w:val="0"/>
              <w:autoSpaceDN w:val="0"/>
              <w:adjustRightInd w:val="0"/>
              <w:spacing w:line="240" w:lineRule="auto"/>
              <w:textAlignment w:val="baseline"/>
              <w:rPr>
                <w:i/>
                <w:lang w:val="en-GB"/>
              </w:rPr>
            </w:pPr>
          </w:p>
        </w:tc>
        <w:tc>
          <w:tcPr>
            <w:tcW w:w="4507" w:type="dxa"/>
          </w:tcPr>
          <w:p w:rsidRPr="00783D73" w:rsidR="00783D73" w:rsidP="00783D73" w:rsidRDefault="00783D73" w14:paraId="22CEB2BA" w14:textId="594A1D2C">
            <w:pPr>
              <w:overflowPunct w:val="0"/>
              <w:autoSpaceDE w:val="0"/>
              <w:autoSpaceDN w:val="0"/>
              <w:adjustRightInd w:val="0"/>
              <w:spacing w:line="240" w:lineRule="auto"/>
              <w:textAlignment w:val="baseline"/>
              <w:rPr>
                <w:i/>
              </w:rPr>
            </w:pPr>
            <w:r>
              <w:rPr>
                <w:i/>
              </w:rPr>
              <w:t>Valeria Atzori</w:t>
            </w:r>
          </w:p>
        </w:tc>
      </w:tr>
      <w:tr w:rsidRPr="00783D73" w:rsidR="00783D73" w:rsidTr="001757A2" w14:paraId="152A8D02" w14:textId="77777777">
        <w:tc>
          <w:tcPr>
            <w:tcW w:w="1238" w:type="dxa"/>
          </w:tcPr>
          <w:p w:rsidRPr="00783D73" w:rsidR="00783D73" w:rsidP="00783D73" w:rsidRDefault="00783D73" w14:paraId="3D234692" w14:textId="484CB224">
            <w:pPr>
              <w:overflowPunct w:val="0"/>
              <w:autoSpaceDE w:val="0"/>
              <w:autoSpaceDN w:val="0"/>
              <w:adjustRightInd w:val="0"/>
              <w:spacing w:line="240" w:lineRule="auto"/>
              <w:textAlignment w:val="baseline"/>
              <w:rPr>
                <w:i/>
              </w:rPr>
            </w:pPr>
            <w:r>
              <w:rPr>
                <w:i/>
              </w:rPr>
              <w:t>Tel.:</w:t>
            </w:r>
          </w:p>
        </w:tc>
        <w:tc>
          <w:tcPr>
            <w:tcW w:w="238" w:type="dxa"/>
          </w:tcPr>
          <w:p w:rsidRPr="00783D73" w:rsidR="00783D73" w:rsidP="00783D73" w:rsidRDefault="00783D73" w14:paraId="0D5729EE" w14:textId="77777777">
            <w:pPr>
              <w:overflowPunct w:val="0"/>
              <w:autoSpaceDE w:val="0"/>
              <w:autoSpaceDN w:val="0"/>
              <w:adjustRightInd w:val="0"/>
              <w:spacing w:line="240" w:lineRule="auto"/>
              <w:textAlignment w:val="baseline"/>
              <w:rPr>
                <w:i/>
                <w:lang w:val="en-GB"/>
              </w:rPr>
            </w:pPr>
          </w:p>
        </w:tc>
        <w:tc>
          <w:tcPr>
            <w:tcW w:w="4507" w:type="dxa"/>
          </w:tcPr>
          <w:p w:rsidRPr="00783D73" w:rsidR="00783D73" w:rsidP="00783D73" w:rsidRDefault="00783D73" w14:paraId="63F04F99" w14:textId="50DFEAE8">
            <w:pPr>
              <w:overflowPunct w:val="0"/>
              <w:autoSpaceDE w:val="0"/>
              <w:autoSpaceDN w:val="0"/>
              <w:adjustRightInd w:val="0"/>
              <w:spacing w:line="240" w:lineRule="auto"/>
              <w:textAlignment w:val="baseline"/>
              <w:rPr>
                <w:i/>
              </w:rPr>
            </w:pPr>
            <w:r>
              <w:rPr>
                <w:i/>
              </w:rPr>
              <w:t>+ 32 2 5468774</w:t>
            </w:r>
          </w:p>
        </w:tc>
      </w:tr>
      <w:tr w:rsidRPr="00783D73" w:rsidR="00783D73" w:rsidTr="001757A2" w14:paraId="0E945862" w14:textId="77777777">
        <w:tc>
          <w:tcPr>
            <w:tcW w:w="1238" w:type="dxa"/>
          </w:tcPr>
          <w:p w:rsidRPr="00783D73" w:rsidR="00783D73" w:rsidP="00783D73" w:rsidRDefault="00783D73" w14:paraId="1C7032D6" w14:textId="415AEBEA">
            <w:pPr>
              <w:overflowPunct w:val="0"/>
              <w:autoSpaceDE w:val="0"/>
              <w:autoSpaceDN w:val="0"/>
              <w:adjustRightInd w:val="0"/>
              <w:spacing w:line="240" w:lineRule="auto"/>
              <w:textAlignment w:val="baseline"/>
              <w:rPr>
                <w:i/>
              </w:rPr>
            </w:pPr>
            <w:r>
              <w:rPr>
                <w:i/>
              </w:rPr>
              <w:t>E-pošta</w:t>
            </w:r>
            <w:r>
              <w:rPr>
                <w:i/>
                <w:iCs/>
              </w:rPr>
              <w:t>:</w:t>
            </w:r>
          </w:p>
        </w:tc>
        <w:tc>
          <w:tcPr>
            <w:tcW w:w="238" w:type="dxa"/>
          </w:tcPr>
          <w:p w:rsidRPr="00783D73" w:rsidR="00783D73" w:rsidP="00783D73" w:rsidRDefault="00783D73" w14:paraId="175AFC8F" w14:textId="77777777">
            <w:pPr>
              <w:overflowPunct w:val="0"/>
              <w:autoSpaceDE w:val="0"/>
              <w:autoSpaceDN w:val="0"/>
              <w:adjustRightInd w:val="0"/>
              <w:spacing w:line="240" w:lineRule="auto"/>
              <w:textAlignment w:val="baseline"/>
              <w:rPr>
                <w:lang w:val="en-GB"/>
              </w:rPr>
            </w:pPr>
          </w:p>
        </w:tc>
        <w:tc>
          <w:tcPr>
            <w:tcW w:w="4507" w:type="dxa"/>
          </w:tcPr>
          <w:p w:rsidRPr="00783D73" w:rsidR="00783D73" w:rsidP="00783D73" w:rsidRDefault="001C7326" w14:paraId="1897B200" w14:textId="77777777">
            <w:pPr>
              <w:overflowPunct w:val="0"/>
              <w:autoSpaceDE w:val="0"/>
              <w:autoSpaceDN w:val="0"/>
              <w:adjustRightInd w:val="0"/>
              <w:spacing w:line="240" w:lineRule="auto"/>
              <w:textAlignment w:val="baseline"/>
              <w:rPr>
                <w:i/>
                <w:iCs/>
              </w:rPr>
            </w:pPr>
            <w:hyperlink w:history="1" r:id="rId35">
              <w:r w:rsidR="00381CCE">
                <w:rPr>
                  <w:i/>
                  <w:color w:val="0000FF"/>
                  <w:u w:val="single"/>
                </w:rPr>
                <w:t>Valeria.Atzori@eesc.europa.eu</w:t>
              </w:r>
            </w:hyperlink>
          </w:p>
        </w:tc>
      </w:tr>
    </w:tbl>
    <w:p w:rsidR="00E11CA7" w:rsidP="004D7AC0" w:rsidRDefault="00E11CA7" w14:paraId="6C64EDA5" w14:textId="77777777">
      <w:pPr>
        <w:spacing w:after="160" w:line="259" w:lineRule="auto"/>
        <w:jc w:val="left"/>
        <w:rPr>
          <w:lang w:val="en-GB"/>
        </w:rPr>
      </w:pPr>
    </w:p>
    <w:p w:rsidR="00E11CA7" w:rsidRDefault="00E11CA7" w14:paraId="7E0538F3" w14:textId="77777777">
      <w:pPr>
        <w:spacing w:after="160" w:line="259" w:lineRule="auto"/>
        <w:jc w:val="left"/>
      </w:pPr>
      <w:r>
        <w:br w:type="page"/>
      </w:r>
    </w:p>
    <w:p w:rsidRPr="00D04355" w:rsidR="00D04355" w:rsidP="00D04355" w:rsidRDefault="001C7326" w14:paraId="06040395" w14:textId="78C46CF8">
      <w:pPr>
        <w:widowControl w:val="0"/>
        <w:numPr>
          <w:ilvl w:val="0"/>
          <w:numId w:val="11"/>
        </w:numPr>
        <w:overflowPunct w:val="0"/>
        <w:autoSpaceDE w:val="0"/>
        <w:autoSpaceDN w:val="0"/>
        <w:adjustRightInd w:val="0"/>
        <w:ind w:left="567" w:hanging="567"/>
        <w:textAlignment w:val="baseline"/>
        <w:rPr>
          <w:b/>
          <w:color w:val="0000FF"/>
          <w:u w:val="single"/>
        </w:rPr>
      </w:pPr>
      <w:hyperlink w:history="1" r:id="rId36">
        <w:r w:rsidR="00D04355">
          <w:rPr>
            <w:b/>
            <w:i/>
            <w:color w:val="0000FF"/>
            <w:sz w:val="28"/>
            <w:u w:val="single"/>
          </w:rPr>
          <w:t>Kako riješiti problem gubitka kupovne moći i rizika od sve većih nejednakosti, isključenosti i marginalizacije</w:t>
        </w:r>
      </w:hyperlink>
    </w:p>
    <w:p w:rsidRPr="00D04355" w:rsidR="00D04355" w:rsidP="00D04355" w:rsidRDefault="00D04355" w14:paraId="630A1D08" w14:textId="77777777">
      <w:pPr>
        <w:tabs>
          <w:tab w:val="center" w:pos="284"/>
        </w:tabs>
        <w:overflowPunct w:val="0"/>
        <w:autoSpaceDE w:val="0"/>
        <w:autoSpaceDN w:val="0"/>
        <w:adjustRightInd w:val="0"/>
        <w:ind w:left="567" w:hanging="567"/>
        <w:textAlignment w:val="baseline"/>
        <w:rPr>
          <w:sz w:val="16"/>
          <w:szCs w:val="16"/>
        </w:rPr>
      </w:pP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D04355" w:rsidR="00D04355" w:rsidTr="001757A2" w14:paraId="2B95FD7E" w14:textId="77777777">
        <w:tc>
          <w:tcPr>
            <w:tcW w:w="1701" w:type="dxa"/>
          </w:tcPr>
          <w:p w:rsidRPr="00D04355" w:rsidR="00D04355" w:rsidP="00D04355" w:rsidRDefault="00D04355" w14:paraId="160894B3" w14:textId="77777777">
            <w:pPr>
              <w:tabs>
                <w:tab w:val="center" w:pos="284"/>
              </w:tabs>
              <w:overflowPunct w:val="0"/>
              <w:autoSpaceDE w:val="0"/>
              <w:autoSpaceDN w:val="0"/>
              <w:adjustRightInd w:val="0"/>
              <w:ind w:left="567" w:hanging="567"/>
              <w:textAlignment w:val="baseline"/>
              <w:rPr>
                <w:b/>
              </w:rPr>
            </w:pPr>
            <w:r>
              <w:rPr>
                <w:b/>
              </w:rPr>
              <w:t>Izvjestitelj/ica:</w:t>
            </w:r>
          </w:p>
          <w:p w:rsidRPr="00D04355" w:rsidR="00D04355" w:rsidP="00D04355" w:rsidRDefault="00D04355" w14:paraId="623D53DE" w14:textId="77777777">
            <w:pPr>
              <w:tabs>
                <w:tab w:val="center" w:pos="284"/>
              </w:tabs>
              <w:overflowPunct w:val="0"/>
              <w:autoSpaceDE w:val="0"/>
              <w:autoSpaceDN w:val="0"/>
              <w:adjustRightInd w:val="0"/>
              <w:ind w:left="567" w:hanging="567"/>
              <w:textAlignment w:val="baseline"/>
              <w:rPr>
                <w:b/>
              </w:rPr>
            </w:pPr>
          </w:p>
        </w:tc>
        <w:tc>
          <w:tcPr>
            <w:tcW w:w="6237" w:type="dxa"/>
          </w:tcPr>
          <w:p w:rsidRPr="00D04355" w:rsidR="00D04355" w:rsidP="00D04355" w:rsidRDefault="00D04355" w14:paraId="65C7585E" w14:textId="77777777">
            <w:pPr>
              <w:overflowPunct w:val="0"/>
              <w:autoSpaceDE w:val="0"/>
              <w:autoSpaceDN w:val="0"/>
              <w:adjustRightInd w:val="0"/>
              <w:ind w:left="567" w:hanging="567"/>
              <w:textAlignment w:val="baseline"/>
            </w:pPr>
            <w:r>
              <w:t>Maria del Carmen BARRERA CHAMORRO (Skupina radnika – ES)</w:t>
            </w:r>
          </w:p>
        </w:tc>
      </w:tr>
      <w:tr w:rsidRPr="00D04355" w:rsidR="00D04355" w:rsidTr="001757A2" w14:paraId="116D55BD" w14:textId="77777777">
        <w:tc>
          <w:tcPr>
            <w:tcW w:w="1701" w:type="dxa"/>
            <w:vMerge w:val="restart"/>
          </w:tcPr>
          <w:p w:rsidRPr="00D04355" w:rsidR="00D04355" w:rsidP="00D04355" w:rsidRDefault="00D04355" w14:paraId="342AA177" w14:textId="6C47BD5F">
            <w:pPr>
              <w:tabs>
                <w:tab w:val="center" w:pos="284"/>
              </w:tabs>
              <w:overflowPunct w:val="0"/>
              <w:autoSpaceDE w:val="0"/>
              <w:autoSpaceDN w:val="0"/>
              <w:adjustRightInd w:val="0"/>
              <w:ind w:left="567" w:hanging="567"/>
              <w:textAlignment w:val="baseline"/>
              <w:rPr>
                <w:b/>
              </w:rPr>
            </w:pPr>
            <w:r>
              <w:rPr>
                <w:b/>
              </w:rPr>
              <w:t>Referentni dokument/i:</w:t>
            </w:r>
          </w:p>
        </w:tc>
        <w:tc>
          <w:tcPr>
            <w:tcW w:w="6237" w:type="dxa"/>
          </w:tcPr>
          <w:p w:rsidRPr="00B60D9A" w:rsidR="005F797E" w:rsidP="00D04355" w:rsidRDefault="005F797E" w14:paraId="08E43C66" w14:textId="6C1BD933">
            <w:pPr>
              <w:tabs>
                <w:tab w:val="center" w:pos="284"/>
              </w:tabs>
              <w:overflowPunct w:val="0"/>
              <w:autoSpaceDE w:val="0"/>
              <w:autoSpaceDN w:val="0"/>
              <w:adjustRightInd w:val="0"/>
              <w:ind w:left="567" w:hanging="567"/>
              <w:textAlignment w:val="baseline"/>
            </w:pPr>
            <w:r>
              <w:t>(samoinicijativno mišljenje)</w:t>
            </w:r>
          </w:p>
          <w:p w:rsidRPr="00B60D9A" w:rsidR="00D04355" w:rsidP="00D04355" w:rsidRDefault="00D04355" w14:paraId="62813223" w14:textId="1EB4606F">
            <w:pPr>
              <w:tabs>
                <w:tab w:val="center" w:pos="284"/>
              </w:tabs>
              <w:overflowPunct w:val="0"/>
              <w:autoSpaceDE w:val="0"/>
              <w:autoSpaceDN w:val="0"/>
              <w:adjustRightInd w:val="0"/>
              <w:ind w:left="567" w:hanging="567"/>
              <w:textAlignment w:val="baseline"/>
            </w:pPr>
            <w:r>
              <w:t>EESC-2025-00015-00-00-AC</w:t>
            </w:r>
          </w:p>
        </w:tc>
      </w:tr>
      <w:tr w:rsidRPr="00D04355" w:rsidR="00D04355" w:rsidTr="001757A2" w14:paraId="58A8AC48" w14:textId="77777777">
        <w:tc>
          <w:tcPr>
            <w:tcW w:w="1701" w:type="dxa"/>
            <w:vMerge/>
          </w:tcPr>
          <w:p w:rsidRPr="00B60D9A" w:rsidR="00D04355" w:rsidP="00D04355" w:rsidRDefault="00D04355" w14:paraId="2A7EF227" w14:textId="77777777">
            <w:pPr>
              <w:tabs>
                <w:tab w:val="center" w:pos="284"/>
              </w:tabs>
              <w:overflowPunct w:val="0"/>
              <w:autoSpaceDE w:val="0"/>
              <w:autoSpaceDN w:val="0"/>
              <w:adjustRightInd w:val="0"/>
              <w:ind w:left="266" w:hanging="266"/>
              <w:textAlignment w:val="baseline"/>
              <w:rPr>
                <w:b/>
              </w:rPr>
            </w:pPr>
          </w:p>
        </w:tc>
        <w:tc>
          <w:tcPr>
            <w:tcW w:w="6237" w:type="dxa"/>
          </w:tcPr>
          <w:p w:rsidRPr="00B60D9A" w:rsidR="00D04355" w:rsidP="00D04355" w:rsidRDefault="00D04355" w14:paraId="631C8860" w14:textId="77777777">
            <w:pPr>
              <w:tabs>
                <w:tab w:val="center" w:pos="284"/>
              </w:tabs>
              <w:overflowPunct w:val="0"/>
              <w:autoSpaceDE w:val="0"/>
              <w:autoSpaceDN w:val="0"/>
              <w:adjustRightInd w:val="0"/>
              <w:ind w:left="266" w:hanging="266"/>
              <w:textAlignment w:val="baseline"/>
              <w:rPr>
                <w:sz w:val="16"/>
                <w:szCs w:val="16"/>
              </w:rPr>
            </w:pPr>
          </w:p>
        </w:tc>
      </w:tr>
    </w:tbl>
    <w:p w:rsidRPr="00D04355" w:rsidR="00D04355" w:rsidP="00D04355" w:rsidRDefault="00D04355" w14:paraId="59E62517"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D04355" w:rsidR="00D04355" w:rsidP="00D04355" w:rsidRDefault="00D04355" w14:paraId="6D29C283" w14:textId="77777777">
      <w:pPr>
        <w:overflowPunct w:val="0"/>
        <w:autoSpaceDE w:val="0"/>
        <w:autoSpaceDN w:val="0"/>
        <w:adjustRightInd w:val="0"/>
        <w:textAlignment w:val="baseline"/>
        <w:rPr>
          <w:szCs w:val="20"/>
          <w:lang w:val="en-GB"/>
        </w:rPr>
      </w:pPr>
    </w:p>
    <w:p w:rsidRPr="00B60D9A" w:rsidR="00D04355" w:rsidP="00D04355" w:rsidRDefault="00D04355" w14:paraId="76180FA7" w14:textId="77777777">
      <w:pPr>
        <w:spacing w:before="100" w:beforeAutospacing="1" w:after="100" w:afterAutospacing="1" w:line="240" w:lineRule="auto"/>
        <w:jc w:val="left"/>
      </w:pPr>
      <w:r>
        <w:rPr>
          <w:b/>
        </w:rPr>
        <w:t>EGSO:</w:t>
      </w:r>
    </w:p>
    <w:p w:rsidRPr="00B60D9A" w:rsidR="00D04355" w:rsidP="00B60D9A" w:rsidRDefault="00D04355" w14:paraId="141D6172"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smatra da su ulaganja u građane i gospodarstvo, pravedno oporezivanje, kvalitetne i cjenovno pristupačne javne usluge i ciljana potpora najugroženijim osobama, uz kratkoročnu i dugoročnu industrijsku politiku i nastojanja da se poveća konkurentnost, ključni za ublažavanje krize troškova života i zaštitu od budućih šokova;</w:t>
      </w:r>
    </w:p>
    <w:p w:rsidRPr="00B60D9A" w:rsidR="00D04355" w:rsidP="00B60D9A" w:rsidRDefault="00D04355" w14:paraId="46301BEB"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preporučuje odlučnije korištenje socijalnog dijaloga, kolektivnog pregovaranja i civilnog dijaloga za suočavanje s izazovima na tržištu rada i poboljšanje plaća i socijalne zaštite radnika, u skladu s kretanjima u pogledu produktivnosti;</w:t>
      </w:r>
    </w:p>
    <w:p w:rsidRPr="00B60D9A" w:rsidR="00D04355" w:rsidP="00B60D9A" w:rsidRDefault="00D04355" w14:paraId="3EABE77B"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prepoznaje važnost povećanja plaća i minimalne plaće te ističe pozitivan učinak Direktive o primjerenim minimalnim plaćama na povećanje plaća;</w:t>
      </w:r>
    </w:p>
    <w:p w:rsidRPr="00B60D9A" w:rsidR="00D04355" w:rsidP="00B60D9A" w:rsidRDefault="00D04355" w14:paraId="63DC1CBE"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smatra da EU mora povećati svoje kapacitete za sprečavanje budućih kriza i odgovaranje na njih, među ostalim usvajanjem trajnog financijskog instrumenta za stabilizaciju rashoda država članica u slučaju vanjskih gospodarskih šokova. Također preporučuje uvođenje prikladnih politika određivanja cijena, kao što su gornje granice cijena energije, kao i provedbu politika priuštivog stanovanja u državama članicama i sveobuhvatne europske strategije za borbu protiv beskućništva;</w:t>
      </w:r>
    </w:p>
    <w:p w:rsidRPr="00B60D9A" w:rsidR="00D04355" w:rsidP="00B60D9A" w:rsidRDefault="00D04355" w14:paraId="0E4794AC"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ističe ulogu obrazovanja kao snažnog sredstva prevencije isključenosti, marginalizacije i nejednakosti te poziva EU i države članice da povećaju ulaganja u tom području;</w:t>
      </w:r>
    </w:p>
    <w:p w:rsidRPr="00B60D9A" w:rsidR="00D04355" w:rsidP="00B60D9A" w:rsidRDefault="00D04355" w14:paraId="6B1F3052"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smatra da bi trebalo poraditi na uklanjanju prepreka pristupu osnovnim i socijalnim uslugama, uključujući one koje pružaju subjekti socijalne ekonomije;</w:t>
      </w:r>
    </w:p>
    <w:p w:rsidRPr="00B60D9A" w:rsidR="00D04355" w:rsidP="00B60D9A" w:rsidRDefault="00D04355" w14:paraId="268DAF94"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naglašava potrebu za jačanjem primjene procjena distribucijskog učinka u okviru europskog semestra i njegovog okvira za socijalnu konvergenciju kako bi se osiguralo da nijedna politika, neovisno o području, ne pogoršava problem siromaštva i nejednakosti;</w:t>
      </w:r>
    </w:p>
    <w:p w:rsidRPr="00B60D9A" w:rsidR="00D04355" w:rsidP="00B60D9A" w:rsidRDefault="00D04355" w14:paraId="249588EC"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poziva EU da potakne države članice da zadrže adekvatnu razinu javne potrošnje za sustave socijalne sigurnosti, obrazovanje, osposobljavanje, zdravstvenu skrb i skrb u zajednici.</w:t>
      </w: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4493"/>
      </w:tblGrid>
      <w:tr w:rsidRPr="00D04355" w:rsidR="00D04355" w:rsidTr="001757A2" w14:paraId="154968C7" w14:textId="77777777">
        <w:tc>
          <w:tcPr>
            <w:tcW w:w="1210" w:type="dxa"/>
          </w:tcPr>
          <w:p w:rsidRPr="00D04355" w:rsidR="00D04355" w:rsidP="00D04355" w:rsidRDefault="00D04355" w14:paraId="17B29C81" w14:textId="77777777">
            <w:pPr>
              <w:overflowPunct w:val="0"/>
              <w:autoSpaceDE w:val="0"/>
              <w:autoSpaceDN w:val="0"/>
              <w:adjustRightInd w:val="0"/>
              <w:spacing w:line="240" w:lineRule="auto"/>
              <w:textAlignment w:val="baseline"/>
              <w:rPr>
                <w:i/>
              </w:rPr>
            </w:pPr>
            <w:r>
              <w:rPr>
                <w:b/>
                <w:i/>
              </w:rPr>
              <w:t>Kontakt:</w:t>
            </w:r>
          </w:p>
        </w:tc>
        <w:tc>
          <w:tcPr>
            <w:tcW w:w="4493" w:type="dxa"/>
          </w:tcPr>
          <w:p w:rsidRPr="00D04355" w:rsidR="00D04355" w:rsidP="00D04355" w:rsidRDefault="00D04355" w14:paraId="3A2AC161" w14:textId="77777777">
            <w:pPr>
              <w:overflowPunct w:val="0"/>
              <w:autoSpaceDE w:val="0"/>
              <w:autoSpaceDN w:val="0"/>
              <w:adjustRightInd w:val="0"/>
              <w:spacing w:line="240" w:lineRule="auto"/>
              <w:ind w:hanging="12"/>
              <w:textAlignment w:val="baseline"/>
              <w:rPr>
                <w:i/>
              </w:rPr>
            </w:pPr>
            <w:r>
              <w:rPr>
                <w:i/>
              </w:rPr>
              <w:t>Valeria Atzori</w:t>
            </w:r>
          </w:p>
        </w:tc>
      </w:tr>
      <w:tr w:rsidRPr="00D04355" w:rsidR="00D04355" w:rsidTr="001757A2" w14:paraId="2B72ECEF" w14:textId="77777777">
        <w:tc>
          <w:tcPr>
            <w:tcW w:w="1210" w:type="dxa"/>
          </w:tcPr>
          <w:p w:rsidRPr="00D04355" w:rsidR="00D04355" w:rsidP="00D04355" w:rsidRDefault="00D04355" w14:paraId="3C455929" w14:textId="77777777">
            <w:pPr>
              <w:overflowPunct w:val="0"/>
              <w:autoSpaceDE w:val="0"/>
              <w:autoSpaceDN w:val="0"/>
              <w:adjustRightInd w:val="0"/>
              <w:spacing w:line="240" w:lineRule="auto"/>
              <w:textAlignment w:val="baseline"/>
              <w:rPr>
                <w:i/>
              </w:rPr>
            </w:pPr>
            <w:r>
              <w:rPr>
                <w:i/>
              </w:rPr>
              <w:t>Tel.:</w:t>
            </w:r>
          </w:p>
        </w:tc>
        <w:tc>
          <w:tcPr>
            <w:tcW w:w="4493" w:type="dxa"/>
          </w:tcPr>
          <w:p w:rsidRPr="00D04355" w:rsidR="00D04355" w:rsidP="00D04355" w:rsidRDefault="00D04355" w14:paraId="4B7A3C95" w14:textId="655A8E79">
            <w:pPr>
              <w:overflowPunct w:val="0"/>
              <w:autoSpaceDE w:val="0"/>
              <w:autoSpaceDN w:val="0"/>
              <w:adjustRightInd w:val="0"/>
              <w:spacing w:line="240" w:lineRule="auto"/>
              <w:textAlignment w:val="baseline"/>
              <w:rPr>
                <w:i/>
              </w:rPr>
            </w:pPr>
            <w:r>
              <w:rPr>
                <w:i/>
              </w:rPr>
              <w:t>+32 2 5468</w:t>
            </w:r>
            <w:r>
              <w:t>77</w:t>
            </w:r>
            <w:r>
              <w:rPr>
                <w:i/>
              </w:rPr>
              <w:t>4</w:t>
            </w:r>
          </w:p>
        </w:tc>
      </w:tr>
      <w:tr w:rsidRPr="00D04355" w:rsidR="00D04355" w:rsidTr="001757A2" w14:paraId="6C3F5A3C" w14:textId="77777777">
        <w:tc>
          <w:tcPr>
            <w:tcW w:w="1210" w:type="dxa"/>
          </w:tcPr>
          <w:p w:rsidRPr="00D04355" w:rsidR="00D04355" w:rsidP="00D04355" w:rsidRDefault="00D04355" w14:paraId="72F84744" w14:textId="77777777">
            <w:pPr>
              <w:overflowPunct w:val="0"/>
              <w:autoSpaceDE w:val="0"/>
              <w:autoSpaceDN w:val="0"/>
              <w:adjustRightInd w:val="0"/>
              <w:spacing w:line="240" w:lineRule="auto"/>
              <w:textAlignment w:val="baseline"/>
              <w:rPr>
                <w:i/>
              </w:rPr>
            </w:pPr>
            <w:r>
              <w:rPr>
                <w:i/>
              </w:rPr>
              <w:t>E-pošta</w:t>
            </w:r>
            <w:r>
              <w:rPr>
                <w:i/>
                <w:iCs/>
              </w:rPr>
              <w:t>:</w:t>
            </w:r>
          </w:p>
        </w:tc>
        <w:tc>
          <w:tcPr>
            <w:tcW w:w="4493" w:type="dxa"/>
          </w:tcPr>
          <w:p w:rsidRPr="00D04355" w:rsidR="00D04355" w:rsidP="00D04355" w:rsidRDefault="001C7326" w14:paraId="39D2EF9E" w14:textId="77777777">
            <w:pPr>
              <w:overflowPunct w:val="0"/>
              <w:autoSpaceDE w:val="0"/>
              <w:autoSpaceDN w:val="0"/>
              <w:adjustRightInd w:val="0"/>
              <w:spacing w:line="240" w:lineRule="auto"/>
              <w:textAlignment w:val="baseline"/>
              <w:rPr>
                <w:i/>
              </w:rPr>
            </w:pPr>
            <w:hyperlink w:history="1" r:id="rId37">
              <w:r w:rsidR="00381CCE">
                <w:rPr>
                  <w:i/>
                  <w:color w:val="0000FF"/>
                  <w:u w:val="single"/>
                </w:rPr>
                <w:t>Valeria.Atzori@eesc.europa.eu</w:t>
              </w:r>
            </w:hyperlink>
          </w:p>
        </w:tc>
      </w:tr>
    </w:tbl>
    <w:p w:rsidR="00E11CA7" w:rsidRDefault="00E11CA7" w14:paraId="0E2F1265" w14:textId="2EA40197">
      <w:pPr>
        <w:spacing w:after="160" w:line="259" w:lineRule="auto"/>
        <w:jc w:val="left"/>
      </w:pPr>
      <w:r>
        <w:br w:type="page"/>
      </w:r>
    </w:p>
    <w:p w:rsidRPr="00BC748B" w:rsidR="009A3B12" w:rsidP="002950A0" w:rsidRDefault="00BC748B" w14:paraId="140E663D" w14:textId="7D18AB7A">
      <w:pPr>
        <w:widowControl w:val="0"/>
        <w:numPr>
          <w:ilvl w:val="0"/>
          <w:numId w:val="6"/>
        </w:numPr>
        <w:overflowPunct w:val="0"/>
        <w:autoSpaceDE w:val="0"/>
        <w:autoSpaceDN w:val="0"/>
        <w:adjustRightInd w:val="0"/>
        <w:ind w:left="284" w:hanging="426"/>
        <w:textAlignment w:val="baseline"/>
        <w:rPr>
          <w:b/>
          <w:bCs/>
          <w:i/>
          <w:iCs/>
          <w:u w:val="single"/>
        </w:rPr>
      </w:pPr>
      <w:hyperlink w:history="1" r:id="rId38">
        <w:r w:rsidRPr="00BC748B" w:rsidR="009A3B12">
          <w:rPr>
            <w:rStyle w:val="Hyperlink"/>
            <w:b/>
            <w:bCs/>
            <w:i/>
            <w:iCs/>
            <w:sz w:val="28"/>
            <w:szCs w:val="28"/>
          </w:rPr>
          <w:t>Potpora radnicima kojima neposredno predstoji otpuštanje u poduzećima koja su u postupku restrukturiranja</w:t>
        </w:r>
      </w:hyperlink>
    </w:p>
    <w:p w:rsidRPr="009A3B12" w:rsidR="009A3B12" w:rsidP="009A3B12" w:rsidRDefault="009A3B12" w14:paraId="0774FBD2" w14:textId="77777777">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663"/>
      </w:tblGrid>
      <w:tr w:rsidRPr="009A3B12" w:rsidR="009A3B12" w:rsidTr="001757A2" w14:paraId="0872CBCE" w14:textId="77777777">
        <w:tc>
          <w:tcPr>
            <w:tcW w:w="2268" w:type="dxa"/>
          </w:tcPr>
          <w:p w:rsidRPr="009A3B12" w:rsidR="009A3B12" w:rsidP="009A3B12" w:rsidRDefault="009A3B12" w14:paraId="2DED499C" w14:textId="244B1A94">
            <w:pPr>
              <w:overflowPunct w:val="0"/>
              <w:autoSpaceDE w:val="0"/>
              <w:autoSpaceDN w:val="0"/>
              <w:adjustRightInd w:val="0"/>
              <w:textAlignment w:val="baseline"/>
              <w:rPr>
                <w:b/>
              </w:rPr>
            </w:pPr>
            <w:r>
              <w:rPr>
                <w:b/>
              </w:rPr>
              <w:t>Glavni izvjestitelj</w:t>
            </w:r>
          </w:p>
        </w:tc>
        <w:tc>
          <w:tcPr>
            <w:tcW w:w="6663" w:type="dxa"/>
          </w:tcPr>
          <w:p w:rsidRPr="009A3B12" w:rsidR="009A3B12" w:rsidP="009A3B12" w:rsidRDefault="009A3B12" w14:paraId="032DA07F" w14:textId="7047788E">
            <w:pPr>
              <w:tabs>
                <w:tab w:val="center" w:pos="284"/>
              </w:tabs>
              <w:overflowPunct w:val="0"/>
              <w:autoSpaceDE w:val="0"/>
              <w:autoSpaceDN w:val="0"/>
              <w:adjustRightInd w:val="0"/>
              <w:ind w:left="266" w:right="-529" w:hanging="266"/>
              <w:textAlignment w:val="baseline"/>
            </w:pPr>
            <w:r>
              <w:t>Tatjana BABRAUSKIENĖ (Skupina radnika – LT)</w:t>
            </w:r>
          </w:p>
        </w:tc>
      </w:tr>
      <w:tr w:rsidRPr="009A3B12" w:rsidR="009A3B12" w:rsidTr="001757A2" w14:paraId="65F12F2A" w14:textId="77777777">
        <w:tc>
          <w:tcPr>
            <w:tcW w:w="2268" w:type="dxa"/>
          </w:tcPr>
          <w:p w:rsidRPr="009A3B12" w:rsidR="009A3B12" w:rsidP="009A3B12" w:rsidRDefault="009A3B12" w14:paraId="370162FF"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9A3B12" w:rsidR="009A3B12" w:rsidP="009A3B12" w:rsidRDefault="009A3B12" w14:paraId="4B3FB435" w14:textId="77777777">
            <w:pPr>
              <w:tabs>
                <w:tab w:val="center" w:pos="284"/>
              </w:tabs>
              <w:overflowPunct w:val="0"/>
              <w:autoSpaceDE w:val="0"/>
              <w:autoSpaceDN w:val="0"/>
              <w:adjustRightInd w:val="0"/>
              <w:ind w:left="266" w:hanging="266"/>
              <w:textAlignment w:val="baseline"/>
              <w:rPr>
                <w:lang w:val="en-GB"/>
              </w:rPr>
            </w:pPr>
          </w:p>
        </w:tc>
      </w:tr>
      <w:tr w:rsidRPr="009A3B12" w:rsidR="009A3B12" w:rsidTr="001757A2" w14:paraId="34C2376C" w14:textId="77777777">
        <w:tc>
          <w:tcPr>
            <w:tcW w:w="2268" w:type="dxa"/>
          </w:tcPr>
          <w:p w:rsidRPr="009A3B12" w:rsidR="009A3B12" w:rsidP="009A3B12" w:rsidRDefault="009A3B12" w14:paraId="70AB5D42" w14:textId="00E8C2CC">
            <w:pPr>
              <w:tabs>
                <w:tab w:val="center" w:pos="284"/>
              </w:tabs>
              <w:overflowPunct w:val="0"/>
              <w:autoSpaceDE w:val="0"/>
              <w:autoSpaceDN w:val="0"/>
              <w:adjustRightInd w:val="0"/>
              <w:ind w:left="266" w:hanging="266"/>
              <w:textAlignment w:val="baseline"/>
              <w:rPr>
                <w:b/>
              </w:rPr>
            </w:pPr>
            <w:r>
              <w:rPr>
                <w:b/>
              </w:rPr>
              <w:t xml:space="preserve">Referentni dokumenti/i: </w:t>
            </w:r>
          </w:p>
        </w:tc>
        <w:tc>
          <w:tcPr>
            <w:tcW w:w="6663" w:type="dxa"/>
          </w:tcPr>
          <w:p w:rsidR="002950A0" w:rsidP="009A3B12" w:rsidRDefault="002950A0" w14:paraId="62127887" w14:textId="560616F1">
            <w:pPr>
              <w:tabs>
                <w:tab w:val="center" w:pos="284"/>
              </w:tabs>
              <w:overflowPunct w:val="0"/>
              <w:autoSpaceDE w:val="0"/>
              <w:autoSpaceDN w:val="0"/>
              <w:adjustRightInd w:val="0"/>
              <w:ind w:left="266" w:hanging="266"/>
              <w:textAlignment w:val="baseline"/>
            </w:pPr>
            <w:r>
              <w:t>(samoinicijativno mišljenje)</w:t>
            </w:r>
          </w:p>
          <w:p w:rsidRPr="009A3B12" w:rsidR="009A3B12" w:rsidP="009A3B12" w:rsidRDefault="009A3B12" w14:paraId="7925A89B" w14:textId="700745ED">
            <w:pPr>
              <w:tabs>
                <w:tab w:val="center" w:pos="284"/>
              </w:tabs>
              <w:overflowPunct w:val="0"/>
              <w:autoSpaceDE w:val="0"/>
              <w:autoSpaceDN w:val="0"/>
              <w:adjustRightInd w:val="0"/>
              <w:ind w:left="266" w:hanging="266"/>
              <w:textAlignment w:val="baseline"/>
            </w:pPr>
            <w:r>
              <w:t>EESC-2025-01654-00-00-AC</w:t>
            </w:r>
          </w:p>
        </w:tc>
      </w:tr>
    </w:tbl>
    <w:p w:rsidRPr="009A3B12" w:rsidR="009A3B12" w:rsidP="009A3B12" w:rsidRDefault="009A3B12" w14:paraId="19D5007B" w14:textId="77777777">
      <w:pPr>
        <w:tabs>
          <w:tab w:val="center" w:pos="284"/>
        </w:tabs>
        <w:overflowPunct w:val="0"/>
        <w:autoSpaceDE w:val="0"/>
        <w:autoSpaceDN w:val="0"/>
        <w:adjustRightInd w:val="0"/>
        <w:ind w:left="266" w:hanging="266"/>
        <w:textAlignment w:val="baseline"/>
        <w:rPr>
          <w:lang w:val="en-GB"/>
        </w:rPr>
      </w:pPr>
    </w:p>
    <w:p w:rsidRPr="009A3B12" w:rsidR="009A3B12" w:rsidP="009A3B12" w:rsidRDefault="009A3B12" w14:paraId="1B8024C9" w14:textId="7C85AC1A">
      <w:pPr>
        <w:keepNext/>
        <w:keepLines/>
        <w:tabs>
          <w:tab w:val="center" w:pos="284"/>
        </w:tabs>
        <w:overflowPunct w:val="0"/>
        <w:autoSpaceDE w:val="0"/>
        <w:autoSpaceDN w:val="0"/>
        <w:adjustRightInd w:val="0"/>
        <w:ind w:left="266" w:hanging="266"/>
        <w:textAlignment w:val="baseline"/>
        <w:rPr>
          <w:b/>
        </w:rPr>
      </w:pPr>
      <w:r>
        <w:rPr>
          <w:b/>
        </w:rPr>
        <w:t>Ključne točke:</w:t>
      </w:r>
    </w:p>
    <w:p w:rsidRPr="009A3B12" w:rsidR="009A3B12" w:rsidP="009A3B12" w:rsidRDefault="009A3B12" w14:paraId="1E0FEC0B" w14:textId="77777777">
      <w:pPr>
        <w:spacing w:before="100" w:beforeAutospacing="1" w:after="100" w:afterAutospacing="1"/>
        <w:jc w:val="left"/>
      </w:pPr>
      <w:r>
        <w:rPr>
          <w:b/>
        </w:rPr>
        <w:t>EGSO:</w:t>
      </w:r>
      <w:r>
        <w:t xml:space="preserve"> </w:t>
      </w:r>
    </w:p>
    <w:p w:rsidRPr="009A3B12" w:rsidR="009A3B12" w:rsidP="00B60D9A" w:rsidRDefault="009A3B12" w14:paraId="63DF1E3D"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pozdravlja prijedlog o izmjeni Uredbe (EU) 2021/691, čiji je cilj povećati potporu za radnike i radnice kojima zbog restrukturiranja neposredno predstoji otpuštanje i povećati učinkovitost Europskog fonda za prilagodbu globalizaciji (EGF);</w:t>
      </w:r>
    </w:p>
    <w:p w:rsidRPr="009A3B12" w:rsidR="009A3B12" w:rsidP="00B60D9A" w:rsidRDefault="009A3B12" w14:paraId="0197E580"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naglašava potrebu za pružanjem pravodobne, prilagođene potpore, uključujući usavršavanje, ponovno zapošljavanje, potporu dohotku i usluge u području mentalnog zdravlja. Poseban naglasak trebalo bi staviti na digitalne i zelene vještine;</w:t>
      </w:r>
    </w:p>
    <w:p w:rsidRPr="009A3B12" w:rsidR="009A3B12" w:rsidP="00B60D9A" w:rsidRDefault="009A3B12" w14:paraId="3B4C2316"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poziva na daljnje ispunjavanje uvjeta za radnike nakon prestanka njihova radnog odnosa, praćenje prijava i uključivanje ranjivih i drugih isključenih skupina kao što su MSP-ovi i zaposlenici podugovaratelja, stariji radnici, radnici s invaliditetom i niskokvalificirani radnici te integraciju aktera socijalne ekonomije;</w:t>
      </w:r>
    </w:p>
    <w:p w:rsidRPr="009A3B12" w:rsidR="009A3B12" w:rsidP="00B60D9A" w:rsidRDefault="009A3B12" w14:paraId="72EAD6AF" w14:textId="77777777">
      <w:pPr>
        <w:numPr>
          <w:ilvl w:val="0"/>
          <w:numId w:val="40"/>
        </w:numPr>
        <w:tabs>
          <w:tab w:val="clear" w:pos="720"/>
          <w:tab w:val="left" w:pos="1843"/>
        </w:tabs>
        <w:overflowPunct w:val="0"/>
        <w:autoSpaceDE w:val="0"/>
        <w:autoSpaceDN w:val="0"/>
        <w:adjustRightInd w:val="0"/>
        <w:spacing w:before="100" w:beforeAutospacing="1" w:after="100" w:afterAutospacing="1"/>
        <w:ind w:left="284" w:hanging="284"/>
        <w:textAlignment w:val="baseline"/>
      </w:pPr>
      <w:r>
        <w:t>preporučuje prilagođenu potporu regijama koje su najviše pogođene restrukturiranjem i veću uključenost lokalnih vlasti i socijalnih partnera;</w:t>
      </w:r>
    </w:p>
    <w:p w:rsidRPr="009A3B12" w:rsidR="009A3B12" w:rsidP="00B60D9A" w:rsidRDefault="009A3B12" w14:paraId="363AFF1F"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poziva na dostatno financiranje tehničke pomoći, bolju koordinaciju među instrumentima EU-a (EGF, ESF+, FPT), čvrste okvire za praćenje i evaluaciju s pomoću kvalitativnih i kvantitativnih podataka i kampanje za senzibilizaciju javnosti kako bi se osigurala pravedna i učinkovita upotreba EGF-a;</w:t>
      </w:r>
    </w:p>
    <w:p w:rsidRPr="009A3B12" w:rsidR="009A3B12" w:rsidP="00B60D9A" w:rsidRDefault="009A3B12" w14:paraId="105A125E"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naglašava važnost ranog i smislenog socijalnog dijaloga, obveznih planova tranzicije poduzeća korisnika i potpune usklađenosti s direktivama EU-a o obavješćivanju, savjetovanju i kolektivnom otkazivanju.</w:t>
      </w:r>
    </w:p>
    <w:p w:rsidRPr="009A3B12" w:rsidR="009A3B12" w:rsidP="009A3B12" w:rsidRDefault="009A3B12" w14:paraId="6A7F6C46" w14:textId="77777777">
      <w:pPr>
        <w:overflowPunct w:val="0"/>
        <w:autoSpaceDE w:val="0"/>
        <w:autoSpaceDN w:val="0"/>
        <w:adjustRightInd w:val="0"/>
        <w:spacing w:after="120"/>
        <w:textAlignment w:val="baseline"/>
        <w:rPr>
          <w:szCs w:val="20"/>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8"/>
        <w:gridCol w:w="238"/>
        <w:gridCol w:w="4507"/>
      </w:tblGrid>
      <w:tr w:rsidRPr="009A3B12" w:rsidR="009A3B12" w:rsidTr="001757A2" w14:paraId="15A1BCBA" w14:textId="77777777">
        <w:tc>
          <w:tcPr>
            <w:tcW w:w="1238" w:type="dxa"/>
          </w:tcPr>
          <w:p w:rsidRPr="009A3B12" w:rsidR="009A3B12" w:rsidP="009A3B12" w:rsidRDefault="009A3B12" w14:paraId="3569A840" w14:textId="2F2850CB">
            <w:pPr>
              <w:overflowPunct w:val="0"/>
              <w:autoSpaceDE w:val="0"/>
              <w:autoSpaceDN w:val="0"/>
              <w:adjustRightInd w:val="0"/>
              <w:textAlignment w:val="baseline"/>
              <w:rPr>
                <w:i/>
              </w:rPr>
            </w:pPr>
            <w:r>
              <w:rPr>
                <w:b/>
                <w:i/>
              </w:rPr>
              <w:t>Kontakt</w:t>
            </w:r>
          </w:p>
        </w:tc>
        <w:tc>
          <w:tcPr>
            <w:tcW w:w="238" w:type="dxa"/>
          </w:tcPr>
          <w:p w:rsidRPr="009A3B12" w:rsidR="009A3B12" w:rsidP="009A3B12" w:rsidRDefault="009A3B12" w14:paraId="31686B87" w14:textId="77777777">
            <w:pPr>
              <w:overflowPunct w:val="0"/>
              <w:autoSpaceDE w:val="0"/>
              <w:autoSpaceDN w:val="0"/>
              <w:adjustRightInd w:val="0"/>
              <w:textAlignment w:val="baseline"/>
              <w:rPr>
                <w:i/>
                <w:lang w:val="en-GB"/>
              </w:rPr>
            </w:pPr>
          </w:p>
        </w:tc>
        <w:tc>
          <w:tcPr>
            <w:tcW w:w="4507" w:type="dxa"/>
          </w:tcPr>
          <w:p w:rsidRPr="009A3B12" w:rsidR="009A3B12" w:rsidP="009A3B12" w:rsidRDefault="009A3B12" w14:paraId="0DF1F070" w14:textId="4487F88B">
            <w:pPr>
              <w:overflowPunct w:val="0"/>
              <w:autoSpaceDE w:val="0"/>
              <w:autoSpaceDN w:val="0"/>
              <w:adjustRightInd w:val="0"/>
              <w:textAlignment w:val="baseline"/>
              <w:rPr>
                <w:i/>
              </w:rPr>
            </w:pPr>
            <w:r>
              <w:rPr>
                <w:i/>
              </w:rPr>
              <w:t>Bartek Bednarowicz</w:t>
            </w:r>
          </w:p>
        </w:tc>
      </w:tr>
      <w:tr w:rsidRPr="009A3B12" w:rsidR="009A3B12" w:rsidTr="001757A2" w14:paraId="18B66F47" w14:textId="77777777">
        <w:tc>
          <w:tcPr>
            <w:tcW w:w="1238" w:type="dxa"/>
          </w:tcPr>
          <w:p w:rsidRPr="009A3B12" w:rsidR="009A3B12" w:rsidP="009A3B12" w:rsidRDefault="009A3B12" w14:paraId="78D1DC58" w14:textId="38B0379D">
            <w:pPr>
              <w:overflowPunct w:val="0"/>
              <w:autoSpaceDE w:val="0"/>
              <w:autoSpaceDN w:val="0"/>
              <w:adjustRightInd w:val="0"/>
              <w:textAlignment w:val="baseline"/>
              <w:rPr>
                <w:i/>
              </w:rPr>
            </w:pPr>
            <w:r>
              <w:rPr>
                <w:i/>
              </w:rPr>
              <w:t>Tel.:</w:t>
            </w:r>
          </w:p>
        </w:tc>
        <w:tc>
          <w:tcPr>
            <w:tcW w:w="238" w:type="dxa"/>
          </w:tcPr>
          <w:p w:rsidRPr="009A3B12" w:rsidR="009A3B12" w:rsidP="009A3B12" w:rsidRDefault="009A3B12" w14:paraId="25FF25B0" w14:textId="77777777">
            <w:pPr>
              <w:overflowPunct w:val="0"/>
              <w:autoSpaceDE w:val="0"/>
              <w:autoSpaceDN w:val="0"/>
              <w:adjustRightInd w:val="0"/>
              <w:textAlignment w:val="baseline"/>
              <w:rPr>
                <w:i/>
                <w:lang w:val="en-GB"/>
              </w:rPr>
            </w:pPr>
          </w:p>
        </w:tc>
        <w:tc>
          <w:tcPr>
            <w:tcW w:w="4507" w:type="dxa"/>
          </w:tcPr>
          <w:p w:rsidRPr="009A3B12" w:rsidR="009A3B12" w:rsidP="009A3B12" w:rsidRDefault="009A3B12" w14:paraId="4855A562" w14:textId="74692B7B">
            <w:pPr>
              <w:overflowPunct w:val="0"/>
              <w:autoSpaceDE w:val="0"/>
              <w:autoSpaceDN w:val="0"/>
              <w:adjustRightInd w:val="0"/>
              <w:textAlignment w:val="baseline"/>
              <w:rPr>
                <w:i/>
              </w:rPr>
            </w:pPr>
            <w:r>
              <w:rPr>
                <w:i/>
              </w:rPr>
              <w:t>+32 2 5469229</w:t>
            </w:r>
          </w:p>
        </w:tc>
      </w:tr>
      <w:tr w:rsidRPr="009A3B12" w:rsidR="009A3B12" w:rsidTr="001757A2" w14:paraId="7B9461F8" w14:textId="77777777">
        <w:tc>
          <w:tcPr>
            <w:tcW w:w="1238" w:type="dxa"/>
          </w:tcPr>
          <w:p w:rsidRPr="009A3B12" w:rsidR="009A3B12" w:rsidP="009A3B12" w:rsidRDefault="009A3B12" w14:paraId="29D7C5FE" w14:textId="5B5260E5">
            <w:pPr>
              <w:overflowPunct w:val="0"/>
              <w:autoSpaceDE w:val="0"/>
              <w:autoSpaceDN w:val="0"/>
              <w:adjustRightInd w:val="0"/>
              <w:textAlignment w:val="baseline"/>
              <w:rPr>
                <w:i/>
              </w:rPr>
            </w:pPr>
            <w:r>
              <w:rPr>
                <w:i/>
              </w:rPr>
              <w:t>E-pošta</w:t>
            </w:r>
            <w:r>
              <w:rPr>
                <w:i/>
                <w:iCs/>
              </w:rPr>
              <w:t>:</w:t>
            </w:r>
          </w:p>
        </w:tc>
        <w:tc>
          <w:tcPr>
            <w:tcW w:w="238" w:type="dxa"/>
          </w:tcPr>
          <w:p w:rsidRPr="009A3B12" w:rsidR="009A3B12" w:rsidP="009A3B12" w:rsidRDefault="009A3B12" w14:paraId="55D37AE3" w14:textId="77777777">
            <w:pPr>
              <w:overflowPunct w:val="0"/>
              <w:autoSpaceDE w:val="0"/>
              <w:autoSpaceDN w:val="0"/>
              <w:adjustRightInd w:val="0"/>
              <w:textAlignment w:val="baseline"/>
              <w:rPr>
                <w:lang w:val="en-GB"/>
              </w:rPr>
            </w:pPr>
          </w:p>
        </w:tc>
        <w:tc>
          <w:tcPr>
            <w:tcW w:w="4507" w:type="dxa"/>
          </w:tcPr>
          <w:p w:rsidRPr="009A3B12" w:rsidR="009A3B12" w:rsidP="009A3B12" w:rsidRDefault="001C7326" w14:paraId="2D1E3999" w14:textId="77777777">
            <w:pPr>
              <w:overflowPunct w:val="0"/>
              <w:autoSpaceDE w:val="0"/>
              <w:autoSpaceDN w:val="0"/>
              <w:adjustRightInd w:val="0"/>
              <w:textAlignment w:val="baseline"/>
              <w:rPr>
                <w:i/>
                <w:iCs/>
              </w:rPr>
            </w:pPr>
            <w:hyperlink w:history="1" r:id="rId39">
              <w:r w:rsidR="00381CCE">
                <w:rPr>
                  <w:i/>
                  <w:color w:val="0000FF"/>
                  <w:u w:val="single"/>
                </w:rPr>
                <w:t>Bartek.Bednarowicz@eesc.europa.eu</w:t>
              </w:r>
            </w:hyperlink>
          </w:p>
        </w:tc>
      </w:tr>
    </w:tbl>
    <w:p w:rsidR="004D7AC0" w:rsidP="004D7AC0" w:rsidRDefault="004D7AC0" w14:paraId="4982DDC5" w14:textId="03813085">
      <w:pPr>
        <w:spacing w:after="160" w:line="259" w:lineRule="auto"/>
        <w:jc w:val="left"/>
      </w:pPr>
      <w:r>
        <w:br w:type="page"/>
      </w:r>
    </w:p>
    <w:p w:rsidR="004D7AC0" w:rsidP="004D7AC0" w:rsidRDefault="004D7AC0" w14:paraId="4982DDC6" w14:textId="77777777">
      <w:pPr>
        <w:pStyle w:val="Heading1"/>
        <w:rPr>
          <w:b/>
        </w:rPr>
      </w:pPr>
      <w:bookmarkStart w:name="_Toc24617160" w:id="14"/>
      <w:bookmarkStart w:name="_Toc75527082" w:id="15"/>
      <w:bookmarkStart w:name="_Toc202170898" w:id="16"/>
      <w:r>
        <w:rPr>
          <w:b/>
        </w:rPr>
        <w:lastRenderedPageBreak/>
        <w:t>STRUČNA SKUPINA ZA PROMET, ENERGIJU, INFRASTRUKTURU I INFORMACIJSKO DRUŠTVO</w:t>
      </w:r>
      <w:bookmarkEnd w:id="14"/>
      <w:bookmarkEnd w:id="15"/>
      <w:bookmarkEnd w:id="16"/>
    </w:p>
    <w:p w:rsidR="004D7AC0" w:rsidP="004D7AC0" w:rsidRDefault="004D7AC0" w14:paraId="4982DDC7" w14:textId="77777777"/>
    <w:p w:rsidRPr="00240FD7" w:rsidR="00240FD7" w:rsidP="00240FD7" w:rsidRDefault="001C7326" w14:paraId="5D1441A9" w14:textId="4C5818A8">
      <w:pPr>
        <w:widowControl w:val="0"/>
        <w:numPr>
          <w:ilvl w:val="0"/>
          <w:numId w:val="6"/>
        </w:numPr>
        <w:overflowPunct w:val="0"/>
        <w:autoSpaceDE w:val="0"/>
        <w:autoSpaceDN w:val="0"/>
        <w:adjustRightInd w:val="0"/>
        <w:ind w:left="426" w:hanging="426"/>
        <w:textAlignment w:val="baseline"/>
        <w:rPr>
          <w:sz w:val="20"/>
          <w:szCs w:val="20"/>
        </w:rPr>
      </w:pPr>
      <w:hyperlink w:history="1" r:id="rId40">
        <w:r w:rsidR="00381CCE">
          <w:rPr>
            <w:b/>
            <w:i/>
            <w:color w:val="0000FF"/>
            <w:sz w:val="28"/>
            <w:u w:val="single"/>
          </w:rPr>
          <w:t>Prema uravnoteženom europskom energetskom sustavu</w:t>
        </w:r>
      </w:hyperlink>
    </w:p>
    <w:p w:rsidRPr="00240FD7" w:rsidR="00240FD7" w:rsidP="00240FD7" w:rsidRDefault="00240FD7" w14:paraId="6D27DCE3" w14:textId="77777777">
      <w:pPr>
        <w:tabs>
          <w:tab w:val="center" w:pos="284"/>
        </w:tabs>
        <w:overflowPunct w:val="0"/>
        <w:autoSpaceDE w:val="0"/>
        <w:autoSpaceDN w:val="0"/>
        <w:adjustRightInd w:val="0"/>
        <w:ind w:left="266" w:hanging="266"/>
        <w:textAlignment w:val="baseline"/>
        <w:rPr>
          <w:b/>
          <w:lang w:val="en-GB"/>
        </w:rPr>
      </w:pPr>
    </w:p>
    <w:tbl>
      <w:tblPr>
        <w:tblStyle w:val="TableGrid11"/>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5661"/>
      </w:tblGrid>
      <w:tr w:rsidRPr="00240FD7" w:rsidR="00240FD7" w:rsidTr="001757A2" w14:paraId="42A3F122" w14:textId="77777777">
        <w:tc>
          <w:tcPr>
            <w:tcW w:w="1321" w:type="pct"/>
          </w:tcPr>
          <w:p w:rsidRPr="00240FD7" w:rsidR="00240FD7" w:rsidP="00240FD7" w:rsidRDefault="00240FD7" w14:paraId="2D51F145" w14:textId="77777777">
            <w:pPr>
              <w:tabs>
                <w:tab w:val="center" w:pos="284"/>
              </w:tabs>
              <w:overflowPunct w:val="0"/>
              <w:autoSpaceDE w:val="0"/>
              <w:autoSpaceDN w:val="0"/>
              <w:adjustRightInd w:val="0"/>
              <w:ind w:left="266" w:hanging="266"/>
              <w:textAlignment w:val="baseline"/>
              <w:rPr>
                <w:b/>
              </w:rPr>
            </w:pPr>
            <w:r>
              <w:rPr>
                <w:b/>
              </w:rPr>
              <w:t xml:space="preserve">Izvjestitelj/ica: </w:t>
            </w:r>
          </w:p>
        </w:tc>
        <w:tc>
          <w:tcPr>
            <w:tcW w:w="3679" w:type="pct"/>
          </w:tcPr>
          <w:p w:rsidRPr="00240FD7" w:rsidR="00240FD7" w:rsidP="00240FD7" w:rsidRDefault="00240FD7" w14:paraId="3BA1A0D5" w14:textId="1FE0C66D">
            <w:pPr>
              <w:tabs>
                <w:tab w:val="center" w:pos="284"/>
              </w:tabs>
              <w:overflowPunct w:val="0"/>
              <w:autoSpaceDE w:val="0"/>
              <w:autoSpaceDN w:val="0"/>
              <w:adjustRightInd w:val="0"/>
              <w:ind w:left="266" w:hanging="266"/>
              <w:textAlignment w:val="baseline"/>
            </w:pPr>
            <w:r>
              <w:t>Zsolt KÜKEDI (Skupina organizacija civilnog društva – HU)</w:t>
            </w:r>
          </w:p>
        </w:tc>
      </w:tr>
      <w:tr w:rsidRPr="00240FD7" w:rsidR="00240FD7" w:rsidTr="001757A2" w14:paraId="480245EF" w14:textId="77777777">
        <w:tc>
          <w:tcPr>
            <w:tcW w:w="1321" w:type="pct"/>
          </w:tcPr>
          <w:p w:rsidRPr="00240FD7" w:rsidR="00240FD7" w:rsidP="00240FD7" w:rsidRDefault="00240FD7" w14:paraId="26667274" w14:textId="77777777">
            <w:pPr>
              <w:tabs>
                <w:tab w:val="center" w:pos="284"/>
              </w:tabs>
              <w:overflowPunct w:val="0"/>
              <w:autoSpaceDE w:val="0"/>
              <w:autoSpaceDN w:val="0"/>
              <w:adjustRightInd w:val="0"/>
              <w:ind w:left="266" w:hanging="266"/>
              <w:textAlignment w:val="baseline"/>
              <w:rPr>
                <w:b/>
              </w:rPr>
            </w:pPr>
            <w:r>
              <w:rPr>
                <w:b/>
              </w:rPr>
              <w:t>Suizvjestitelj:</w:t>
            </w:r>
          </w:p>
        </w:tc>
        <w:tc>
          <w:tcPr>
            <w:tcW w:w="3679" w:type="pct"/>
          </w:tcPr>
          <w:p w:rsidRPr="00240FD7" w:rsidR="00240FD7" w:rsidP="00240FD7" w:rsidRDefault="00240FD7" w14:paraId="4341A275" w14:textId="0D290491">
            <w:pPr>
              <w:tabs>
                <w:tab w:val="center" w:pos="284"/>
              </w:tabs>
              <w:overflowPunct w:val="0"/>
              <w:autoSpaceDE w:val="0"/>
              <w:autoSpaceDN w:val="0"/>
              <w:adjustRightInd w:val="0"/>
              <w:ind w:left="266" w:hanging="266"/>
              <w:textAlignment w:val="baseline"/>
            </w:pPr>
            <w:r>
              <w:t>Philippe CHARRY (Skupina radnika – FR)</w:t>
            </w:r>
          </w:p>
        </w:tc>
      </w:tr>
      <w:tr w:rsidRPr="00240FD7" w:rsidR="00240FD7" w:rsidTr="001757A2" w14:paraId="66FFD7F8" w14:textId="77777777">
        <w:tc>
          <w:tcPr>
            <w:tcW w:w="5000" w:type="pct"/>
            <w:gridSpan w:val="2"/>
          </w:tcPr>
          <w:p w:rsidRPr="00240FD7" w:rsidR="00240FD7" w:rsidP="00240FD7" w:rsidRDefault="00240FD7" w14:paraId="1A41BD17" w14:textId="77777777">
            <w:pPr>
              <w:tabs>
                <w:tab w:val="center" w:pos="284"/>
              </w:tabs>
              <w:overflowPunct w:val="0"/>
              <w:autoSpaceDE w:val="0"/>
              <w:autoSpaceDN w:val="0"/>
              <w:adjustRightInd w:val="0"/>
              <w:spacing w:line="160" w:lineRule="exact"/>
              <w:ind w:left="266" w:hanging="266"/>
              <w:textAlignment w:val="baseline"/>
            </w:pPr>
          </w:p>
        </w:tc>
      </w:tr>
      <w:tr w:rsidRPr="00240FD7" w:rsidR="00240FD7" w:rsidTr="001757A2" w14:paraId="092A8E45" w14:textId="77777777">
        <w:tc>
          <w:tcPr>
            <w:tcW w:w="1321" w:type="pct"/>
            <w:vMerge w:val="restart"/>
          </w:tcPr>
          <w:p w:rsidRPr="00240FD7" w:rsidR="00240FD7" w:rsidP="00240FD7" w:rsidRDefault="00240FD7" w14:paraId="000D4347" w14:textId="77777777">
            <w:pPr>
              <w:tabs>
                <w:tab w:val="center" w:pos="284"/>
              </w:tabs>
              <w:overflowPunct w:val="0"/>
              <w:autoSpaceDE w:val="0"/>
              <w:autoSpaceDN w:val="0"/>
              <w:adjustRightInd w:val="0"/>
              <w:ind w:left="266" w:hanging="266"/>
              <w:textAlignment w:val="baseline"/>
              <w:rPr>
                <w:b/>
              </w:rPr>
            </w:pPr>
            <w:r>
              <w:rPr>
                <w:b/>
              </w:rPr>
              <w:t>Referentni dokumenti/i:</w:t>
            </w:r>
          </w:p>
        </w:tc>
        <w:tc>
          <w:tcPr>
            <w:tcW w:w="3679" w:type="pct"/>
          </w:tcPr>
          <w:p w:rsidRPr="00240FD7" w:rsidR="00240FD7" w:rsidP="00240FD7" w:rsidRDefault="00240FD7" w14:paraId="17DAA9C7" w14:textId="77777777">
            <w:pPr>
              <w:tabs>
                <w:tab w:val="center" w:pos="284"/>
              </w:tabs>
              <w:overflowPunct w:val="0"/>
              <w:autoSpaceDE w:val="0"/>
              <w:autoSpaceDN w:val="0"/>
              <w:adjustRightInd w:val="0"/>
              <w:ind w:left="266" w:hanging="266"/>
              <w:textAlignment w:val="baseline"/>
            </w:pPr>
            <w:r>
              <w:t>(samoinicijativno mišljenje)</w:t>
            </w:r>
          </w:p>
          <w:p w:rsidRPr="00240FD7" w:rsidR="00240FD7" w:rsidP="00240FD7" w:rsidRDefault="00240FD7" w14:paraId="3AAFE680" w14:textId="77777777">
            <w:pPr>
              <w:tabs>
                <w:tab w:val="center" w:pos="284"/>
              </w:tabs>
              <w:overflowPunct w:val="0"/>
              <w:autoSpaceDE w:val="0"/>
              <w:autoSpaceDN w:val="0"/>
              <w:adjustRightInd w:val="0"/>
              <w:ind w:left="266" w:hanging="266"/>
              <w:textAlignment w:val="baseline"/>
            </w:pPr>
            <w:r>
              <w:t>EESC-2025-00328-00-00-AC</w:t>
            </w:r>
          </w:p>
        </w:tc>
      </w:tr>
      <w:tr w:rsidRPr="00240FD7" w:rsidR="00240FD7" w:rsidTr="001757A2" w14:paraId="683AC6FA" w14:textId="77777777">
        <w:tc>
          <w:tcPr>
            <w:tcW w:w="1321" w:type="pct"/>
            <w:vMerge/>
          </w:tcPr>
          <w:p w:rsidRPr="00240FD7" w:rsidR="00240FD7" w:rsidP="00240FD7" w:rsidRDefault="00240FD7" w14:paraId="40A09F32" w14:textId="77777777">
            <w:pPr>
              <w:tabs>
                <w:tab w:val="center" w:pos="284"/>
              </w:tabs>
              <w:overflowPunct w:val="0"/>
              <w:autoSpaceDE w:val="0"/>
              <w:autoSpaceDN w:val="0"/>
              <w:adjustRightInd w:val="0"/>
              <w:ind w:left="266" w:hanging="266"/>
              <w:textAlignment w:val="baseline"/>
              <w:rPr>
                <w:b/>
              </w:rPr>
            </w:pPr>
          </w:p>
        </w:tc>
        <w:tc>
          <w:tcPr>
            <w:tcW w:w="3679" w:type="pct"/>
          </w:tcPr>
          <w:p w:rsidRPr="00240FD7" w:rsidR="00240FD7" w:rsidP="00240FD7" w:rsidRDefault="00240FD7" w14:paraId="6D08087E" w14:textId="77777777">
            <w:pPr>
              <w:tabs>
                <w:tab w:val="center" w:pos="284"/>
              </w:tabs>
              <w:overflowPunct w:val="0"/>
              <w:autoSpaceDE w:val="0"/>
              <w:autoSpaceDN w:val="0"/>
              <w:adjustRightInd w:val="0"/>
              <w:ind w:left="266" w:hanging="266"/>
              <w:textAlignment w:val="baseline"/>
            </w:pPr>
          </w:p>
        </w:tc>
      </w:tr>
    </w:tbl>
    <w:p w:rsidRPr="00240FD7" w:rsidR="00240FD7" w:rsidP="00240FD7" w:rsidRDefault="00240FD7" w14:paraId="31F052BE" w14:textId="77777777">
      <w:pPr>
        <w:tabs>
          <w:tab w:val="center" w:pos="284"/>
        </w:tabs>
        <w:overflowPunct w:val="0"/>
        <w:autoSpaceDE w:val="0"/>
        <w:autoSpaceDN w:val="0"/>
        <w:adjustRightInd w:val="0"/>
        <w:ind w:left="266" w:hanging="266"/>
        <w:textAlignment w:val="baseline"/>
        <w:rPr>
          <w:lang w:val="en-GB"/>
        </w:rPr>
      </w:pPr>
    </w:p>
    <w:p w:rsidRPr="00240FD7" w:rsidR="00240FD7" w:rsidP="00240FD7" w:rsidRDefault="00240FD7" w14:paraId="6BA30868"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240FD7" w:rsidR="00240FD7" w:rsidP="00240FD7" w:rsidRDefault="00240FD7" w14:paraId="68865F43" w14:textId="77777777">
      <w:pPr>
        <w:keepNext/>
        <w:keepLines/>
        <w:tabs>
          <w:tab w:val="center" w:pos="284"/>
        </w:tabs>
        <w:overflowPunct w:val="0"/>
        <w:autoSpaceDE w:val="0"/>
        <w:autoSpaceDN w:val="0"/>
        <w:adjustRightInd w:val="0"/>
        <w:ind w:left="266" w:hanging="266"/>
        <w:textAlignment w:val="baseline"/>
        <w:rPr>
          <w:b/>
          <w:lang w:val="en-GB"/>
        </w:rPr>
      </w:pPr>
    </w:p>
    <w:p w:rsidRPr="00240FD7" w:rsidR="00240FD7" w:rsidP="00240FD7" w:rsidRDefault="00240FD7" w14:paraId="06017352" w14:textId="77777777">
      <w:pPr>
        <w:overflowPunct w:val="0"/>
        <w:autoSpaceDE w:val="0"/>
        <w:autoSpaceDN w:val="0"/>
        <w:adjustRightInd w:val="0"/>
        <w:textAlignment w:val="baseline"/>
        <w:rPr>
          <w:bCs/>
          <w:iCs/>
        </w:rPr>
      </w:pPr>
      <w:r>
        <w:t>EGSO:</w:t>
      </w:r>
    </w:p>
    <w:p w:rsidRPr="00240FD7" w:rsidR="00240FD7" w:rsidP="00240FD7" w:rsidRDefault="00240FD7" w14:paraId="00B1CC70" w14:textId="77777777">
      <w:pPr>
        <w:widowControl w:val="0"/>
        <w:overflowPunct w:val="0"/>
        <w:autoSpaceDE w:val="0"/>
        <w:autoSpaceDN w:val="0"/>
        <w:adjustRightInd w:val="0"/>
        <w:ind w:left="709"/>
        <w:textAlignment w:val="baseline"/>
        <w:rPr>
          <w:bCs/>
          <w:iCs/>
          <w:lang w:val="en-GB"/>
        </w:rPr>
      </w:pPr>
    </w:p>
    <w:p w:rsidRPr="00240FD7" w:rsidR="00240FD7" w:rsidP="00B60D9A" w:rsidRDefault="00240FD7" w14:paraId="3FFC8847" w14:textId="77777777">
      <w:pPr>
        <w:widowControl w:val="0"/>
        <w:numPr>
          <w:ilvl w:val="0"/>
          <w:numId w:val="41"/>
        </w:numPr>
        <w:overflowPunct w:val="0"/>
        <w:autoSpaceDE w:val="0"/>
        <w:autoSpaceDN w:val="0"/>
        <w:adjustRightInd w:val="0"/>
        <w:ind w:left="284" w:hanging="426"/>
        <w:textAlignment w:val="baseline"/>
        <w:rPr>
          <w:bCs/>
          <w:iCs/>
        </w:rPr>
      </w:pPr>
      <w:r>
        <w:t>smatra da su priuštivost energije, ugljična neutralnost i energetska sigurnost temeljni ciljevi uravnoteženog energetskog sustava;</w:t>
      </w:r>
    </w:p>
    <w:p w:rsidRPr="00240FD7" w:rsidR="00240FD7" w:rsidP="00B60D9A" w:rsidRDefault="00240FD7" w14:paraId="5604F059" w14:textId="77777777">
      <w:pPr>
        <w:widowControl w:val="0"/>
        <w:numPr>
          <w:ilvl w:val="0"/>
          <w:numId w:val="41"/>
        </w:numPr>
        <w:overflowPunct w:val="0"/>
        <w:autoSpaceDE w:val="0"/>
        <w:autoSpaceDN w:val="0"/>
        <w:adjustRightInd w:val="0"/>
        <w:ind w:left="284" w:hanging="426"/>
        <w:textAlignment w:val="baseline"/>
        <w:rPr>
          <w:bCs/>
          <w:iCs/>
        </w:rPr>
      </w:pPr>
      <w:r>
        <w:t>naglašava da su održavanje proizvodnje baznog opterećenja i raznolika kombinacija čistih izvora energije ključni za postizanje ravnoteže između ponude i potražnje, uključujući povremenu i stalnu proizvodnju, kontrolirane i nekontrolirane izvore te regionalne razlike u opskrbi energijom;</w:t>
      </w:r>
    </w:p>
    <w:p w:rsidRPr="00240FD7" w:rsidR="00240FD7" w:rsidP="00B60D9A" w:rsidRDefault="00240FD7" w14:paraId="1685627F" w14:textId="77777777">
      <w:pPr>
        <w:widowControl w:val="0"/>
        <w:numPr>
          <w:ilvl w:val="0"/>
          <w:numId w:val="41"/>
        </w:numPr>
        <w:overflowPunct w:val="0"/>
        <w:autoSpaceDE w:val="0"/>
        <w:autoSpaceDN w:val="0"/>
        <w:adjustRightInd w:val="0"/>
        <w:ind w:left="284" w:hanging="426"/>
        <w:textAlignment w:val="baseline"/>
        <w:rPr>
          <w:bCs/>
          <w:iCs/>
        </w:rPr>
      </w:pPr>
      <w:r>
        <w:t>podržava preporuku Komisije državama članicama da privremeno smanje poreze i pristojbe kako bi se ograničili visoki troškovi, kako je navedeno u Akcijskom planu za priuštivu energiju;</w:t>
      </w:r>
    </w:p>
    <w:p w:rsidRPr="00240FD7" w:rsidR="00240FD7" w:rsidP="00B60D9A" w:rsidRDefault="00240FD7" w14:paraId="162065A6" w14:textId="77777777">
      <w:pPr>
        <w:widowControl w:val="0"/>
        <w:numPr>
          <w:ilvl w:val="0"/>
          <w:numId w:val="41"/>
        </w:numPr>
        <w:overflowPunct w:val="0"/>
        <w:autoSpaceDE w:val="0"/>
        <w:autoSpaceDN w:val="0"/>
        <w:adjustRightInd w:val="0"/>
        <w:ind w:left="284" w:hanging="426"/>
        <w:textAlignment w:val="baseline"/>
        <w:rPr>
          <w:bCs/>
          <w:iCs/>
        </w:rPr>
      </w:pPr>
      <w:r>
        <w:t>predlaže fleksibilan, ali odlučan plan za države članice koje ovise o fosilnim gorivima, uz suradnju na razini EU-a i na nacionalnoj razini;</w:t>
      </w:r>
    </w:p>
    <w:p w:rsidRPr="00240FD7" w:rsidR="00240FD7" w:rsidP="00B60D9A" w:rsidRDefault="00240FD7" w14:paraId="73E85E07" w14:textId="77777777">
      <w:pPr>
        <w:widowControl w:val="0"/>
        <w:numPr>
          <w:ilvl w:val="0"/>
          <w:numId w:val="41"/>
        </w:numPr>
        <w:overflowPunct w:val="0"/>
        <w:autoSpaceDE w:val="0"/>
        <w:autoSpaceDN w:val="0"/>
        <w:adjustRightInd w:val="0"/>
        <w:ind w:left="284" w:hanging="426"/>
        <w:textAlignment w:val="baseline"/>
        <w:rPr>
          <w:bCs/>
          <w:iCs/>
        </w:rPr>
      </w:pPr>
      <w:r>
        <w:t>ističe potrebu za povećanjem fleksibilnosti i učinkovitosti, naglašava ulogu reguliranja aktivne potražnje i pametne potrošnje te poziva na održavanje kampanja za podizanje razine osviještenosti, rješenja za povećanje učinkovitosti i poslovne modele kojima se podupire udruživanje manjih potrošača i proizvođača;</w:t>
      </w:r>
    </w:p>
    <w:p w:rsidRPr="00240FD7" w:rsidR="00240FD7" w:rsidP="00B60D9A" w:rsidRDefault="00240FD7" w14:paraId="346C32BF" w14:textId="77777777">
      <w:pPr>
        <w:widowControl w:val="0"/>
        <w:numPr>
          <w:ilvl w:val="0"/>
          <w:numId w:val="41"/>
        </w:numPr>
        <w:overflowPunct w:val="0"/>
        <w:autoSpaceDE w:val="0"/>
        <w:autoSpaceDN w:val="0"/>
        <w:adjustRightInd w:val="0"/>
        <w:ind w:left="284" w:hanging="426"/>
        <w:textAlignment w:val="baseline"/>
        <w:rPr>
          <w:bCs/>
          <w:iCs/>
        </w:rPr>
      </w:pPr>
      <w:r>
        <w:t>poziva na izgradnju bržih prekograničnih spojnih vodova i modernizaciju infrastrukture kako bi se dovršila energetska unija i ojačali unutarnji energetski tokovi, posebno nakon nedavnog prekida opskrbe električnom energijom u Španjolskoj i Portugalu;</w:t>
      </w:r>
    </w:p>
    <w:p w:rsidRPr="00240FD7" w:rsidR="00240FD7" w:rsidP="00B60D9A" w:rsidRDefault="00240FD7" w14:paraId="35E39B22" w14:textId="77777777">
      <w:pPr>
        <w:widowControl w:val="0"/>
        <w:numPr>
          <w:ilvl w:val="0"/>
          <w:numId w:val="41"/>
        </w:numPr>
        <w:overflowPunct w:val="0"/>
        <w:autoSpaceDE w:val="0"/>
        <w:autoSpaceDN w:val="0"/>
        <w:adjustRightInd w:val="0"/>
        <w:ind w:left="284" w:hanging="426"/>
        <w:textAlignment w:val="baseline"/>
      </w:pPr>
      <w:r>
        <w:t>poziva na to da se istraži kako bolje iskoristiti nedovoljno iskorištene izvore (npr. geotermalnu energiju za proizvodnju električne energije ili bioplin za lokalnu proizvodnju) i ubrzati inoviranje (učinkovitost, digitalizacija, fleksibilnost mreže, sektorska integracija);</w:t>
      </w:r>
    </w:p>
    <w:p w:rsidRPr="00240FD7" w:rsidR="00240FD7" w:rsidP="00B60D9A" w:rsidRDefault="00240FD7" w14:paraId="77C347B5" w14:textId="77777777">
      <w:pPr>
        <w:widowControl w:val="0"/>
        <w:numPr>
          <w:ilvl w:val="0"/>
          <w:numId w:val="41"/>
        </w:numPr>
        <w:overflowPunct w:val="0"/>
        <w:autoSpaceDE w:val="0"/>
        <w:autoSpaceDN w:val="0"/>
        <w:adjustRightInd w:val="0"/>
        <w:ind w:left="284" w:hanging="426"/>
        <w:textAlignment w:val="baseline"/>
        <w:rPr>
          <w:szCs w:val="20"/>
        </w:rPr>
      </w:pPr>
      <w:r>
        <w:t>preporučuje da decentralizirana proizvodnja energije iz obnovljivih izvora (prozumenti i energetske zajednice) postane dostupnija uklanjanjem regulatornih prepreka i borbom protiv sukoba interesa;</w:t>
      </w:r>
    </w:p>
    <w:p w:rsidRPr="00240FD7" w:rsidR="00240FD7" w:rsidP="00B60D9A" w:rsidRDefault="00240FD7" w14:paraId="19A2DB39" w14:textId="77777777">
      <w:pPr>
        <w:widowControl w:val="0"/>
        <w:numPr>
          <w:ilvl w:val="0"/>
          <w:numId w:val="41"/>
        </w:numPr>
        <w:overflowPunct w:val="0"/>
        <w:autoSpaceDE w:val="0"/>
        <w:autoSpaceDN w:val="0"/>
        <w:adjustRightInd w:val="0"/>
        <w:ind w:left="284" w:hanging="426"/>
        <w:textAlignment w:val="baseline"/>
        <w:rPr>
          <w:szCs w:val="20"/>
        </w:rPr>
      </w:pPr>
      <w:r>
        <w:t>predlaže razvoj europskog akcijskog plana za privremenu stabilnost, uključujući obvezne standarde za sintetičku inerciju, testiranje odgovora novih sustava na privremene poremećaje i godišnje procjene otpornosti elektroenergetskog sustava na brze poremećaje kako bi se spriječili rašireni prekidi rada mreža.</w:t>
      </w:r>
    </w:p>
    <w:p w:rsidRPr="00240FD7" w:rsidR="00240FD7" w:rsidP="00BD4876" w:rsidRDefault="00240FD7" w14:paraId="17C0E5E9" w14:textId="77777777">
      <w:pPr>
        <w:widowControl w:val="0"/>
        <w:overflowPunct w:val="0"/>
        <w:autoSpaceDE w:val="0"/>
        <w:autoSpaceDN w:val="0"/>
        <w:adjustRightInd w:val="0"/>
        <w:ind w:left="284" w:hanging="426"/>
        <w:textAlignment w:val="baseline"/>
        <w:rPr>
          <w:szCs w:val="20"/>
          <w:lang w:val="en-GB"/>
        </w:rPr>
      </w:pPr>
    </w:p>
    <w:tbl>
      <w:tblPr>
        <w:tblStyle w:val="TableGrid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240FD7" w:rsidR="00240FD7" w:rsidTr="001757A2" w14:paraId="7F5A586D" w14:textId="77777777">
        <w:tc>
          <w:tcPr>
            <w:tcW w:w="1556" w:type="pct"/>
          </w:tcPr>
          <w:p w:rsidRPr="00240FD7" w:rsidR="00240FD7" w:rsidP="00240FD7" w:rsidRDefault="00240FD7" w14:paraId="5E40EB11" w14:textId="77777777">
            <w:pPr>
              <w:overflowPunct w:val="0"/>
              <w:autoSpaceDE w:val="0"/>
              <w:autoSpaceDN w:val="0"/>
              <w:adjustRightInd w:val="0"/>
              <w:spacing w:line="240" w:lineRule="auto"/>
              <w:textAlignment w:val="baseline"/>
              <w:rPr>
                <w:i/>
              </w:rPr>
            </w:pPr>
            <w:r>
              <w:rPr>
                <w:b/>
                <w:i/>
              </w:rPr>
              <w:t>Kontakt:</w:t>
            </w:r>
          </w:p>
        </w:tc>
        <w:tc>
          <w:tcPr>
            <w:tcW w:w="3444" w:type="pct"/>
          </w:tcPr>
          <w:p w:rsidRPr="00240FD7" w:rsidR="00240FD7" w:rsidP="00240FD7" w:rsidRDefault="00240FD7" w14:paraId="7B86D9B1" w14:textId="77777777">
            <w:pPr>
              <w:overflowPunct w:val="0"/>
              <w:autoSpaceDE w:val="0"/>
              <w:autoSpaceDN w:val="0"/>
              <w:adjustRightInd w:val="0"/>
              <w:spacing w:line="240" w:lineRule="auto"/>
              <w:textAlignment w:val="baseline"/>
              <w:rPr>
                <w:i/>
              </w:rPr>
            </w:pPr>
            <w:r>
              <w:rPr>
                <w:i/>
              </w:rPr>
              <w:t>Giorgia Bordignon</w:t>
            </w:r>
          </w:p>
        </w:tc>
      </w:tr>
      <w:tr w:rsidRPr="00240FD7" w:rsidR="00240FD7" w:rsidTr="001757A2" w14:paraId="3717A876" w14:textId="77777777">
        <w:tc>
          <w:tcPr>
            <w:tcW w:w="1556" w:type="pct"/>
          </w:tcPr>
          <w:p w:rsidRPr="00240FD7" w:rsidR="00240FD7" w:rsidP="00240FD7" w:rsidRDefault="00240FD7" w14:paraId="47FF5AFD" w14:textId="77777777">
            <w:pPr>
              <w:overflowPunct w:val="0"/>
              <w:autoSpaceDE w:val="0"/>
              <w:autoSpaceDN w:val="0"/>
              <w:adjustRightInd w:val="0"/>
              <w:spacing w:line="240" w:lineRule="auto"/>
              <w:textAlignment w:val="baseline"/>
              <w:rPr>
                <w:i/>
              </w:rPr>
            </w:pPr>
            <w:r>
              <w:rPr>
                <w:i/>
              </w:rPr>
              <w:t>Tel.:</w:t>
            </w:r>
          </w:p>
        </w:tc>
        <w:tc>
          <w:tcPr>
            <w:tcW w:w="3444" w:type="pct"/>
          </w:tcPr>
          <w:p w:rsidRPr="00240FD7" w:rsidR="00240FD7" w:rsidP="00240FD7" w:rsidRDefault="00240FD7" w14:paraId="2A526C76" w14:textId="1D97388C">
            <w:pPr>
              <w:overflowPunct w:val="0"/>
              <w:autoSpaceDE w:val="0"/>
              <w:autoSpaceDN w:val="0"/>
              <w:adjustRightInd w:val="0"/>
              <w:spacing w:line="240" w:lineRule="auto"/>
              <w:textAlignment w:val="baseline"/>
              <w:rPr>
                <w:i/>
              </w:rPr>
            </w:pPr>
            <w:r>
              <w:rPr>
                <w:i/>
              </w:rPr>
              <w:t>+32 2 5468535</w:t>
            </w:r>
          </w:p>
        </w:tc>
      </w:tr>
      <w:tr w:rsidRPr="00240FD7" w:rsidR="00240FD7" w:rsidTr="001757A2" w14:paraId="3D1E5EB1" w14:textId="77777777">
        <w:tc>
          <w:tcPr>
            <w:tcW w:w="1556" w:type="pct"/>
          </w:tcPr>
          <w:p w:rsidRPr="00240FD7" w:rsidR="00240FD7" w:rsidP="00240FD7" w:rsidRDefault="00BD4876" w14:paraId="21A6762F" w14:textId="79A0E54C">
            <w:pPr>
              <w:overflowPunct w:val="0"/>
              <w:autoSpaceDE w:val="0"/>
              <w:autoSpaceDN w:val="0"/>
              <w:adjustRightInd w:val="0"/>
              <w:spacing w:line="240" w:lineRule="auto"/>
              <w:textAlignment w:val="baseline"/>
              <w:rPr>
                <w:i/>
              </w:rPr>
            </w:pPr>
            <w:r>
              <w:rPr>
                <w:i/>
              </w:rPr>
              <w:t>E-pošta</w:t>
            </w:r>
            <w:r>
              <w:rPr>
                <w:i/>
                <w:iCs/>
              </w:rPr>
              <w:t>:</w:t>
            </w:r>
          </w:p>
        </w:tc>
        <w:tc>
          <w:tcPr>
            <w:tcW w:w="3444" w:type="pct"/>
          </w:tcPr>
          <w:p w:rsidRPr="00240FD7" w:rsidR="00240FD7" w:rsidP="00240FD7" w:rsidRDefault="001C7326" w14:paraId="0A10AF36" w14:textId="77777777">
            <w:pPr>
              <w:overflowPunct w:val="0"/>
              <w:autoSpaceDE w:val="0"/>
              <w:autoSpaceDN w:val="0"/>
              <w:adjustRightInd w:val="0"/>
              <w:spacing w:line="240" w:lineRule="auto"/>
              <w:textAlignment w:val="baseline"/>
              <w:rPr>
                <w:i/>
              </w:rPr>
            </w:pPr>
            <w:hyperlink w:history="1" r:id="rId41">
              <w:r w:rsidR="00381CCE">
                <w:rPr>
                  <w:i/>
                  <w:color w:val="0000FF"/>
                  <w:u w:val="single"/>
                </w:rPr>
                <w:t>GiorgiaAndrea.Bordignon@eesc.europa.eu</w:t>
              </w:r>
            </w:hyperlink>
            <w:r w:rsidR="00381CCE">
              <w:rPr>
                <w:i/>
              </w:rPr>
              <w:t xml:space="preserve"> </w:t>
            </w:r>
          </w:p>
        </w:tc>
      </w:tr>
    </w:tbl>
    <w:p w:rsidR="00055407" w:rsidRDefault="00055407" w14:paraId="6037CC93" w14:textId="4CD819A3">
      <w:pPr>
        <w:spacing w:after="160" w:line="259" w:lineRule="auto"/>
        <w:jc w:val="left"/>
      </w:pPr>
      <w:r>
        <w:br w:type="page"/>
      </w:r>
    </w:p>
    <w:p w:rsidRPr="00A06F7D" w:rsidR="00240FD7" w:rsidP="00240FD7" w:rsidRDefault="00A06F7D" w14:paraId="2E1E7900" w14:textId="2C70D31B">
      <w:pPr>
        <w:widowControl w:val="0"/>
        <w:numPr>
          <w:ilvl w:val="0"/>
          <w:numId w:val="6"/>
        </w:numPr>
        <w:overflowPunct w:val="0"/>
        <w:autoSpaceDE w:val="0"/>
        <w:autoSpaceDN w:val="0"/>
        <w:adjustRightInd w:val="0"/>
        <w:ind w:hanging="567"/>
        <w:textAlignment w:val="baseline"/>
        <w:rPr>
          <w:b/>
          <w:bCs/>
          <w:i/>
          <w:iCs/>
          <w:sz w:val="20"/>
          <w:szCs w:val="20"/>
          <w:u w:val="single"/>
        </w:rPr>
      </w:pPr>
      <w:hyperlink w:history="1" r:id="rId42">
        <w:r w:rsidRPr="00A06F7D" w:rsidR="00381CCE">
          <w:rPr>
            <w:rStyle w:val="Hyperlink"/>
            <w:b/>
            <w:bCs/>
            <w:i/>
            <w:iCs/>
            <w:sz w:val="28"/>
            <w:szCs w:val="28"/>
          </w:rPr>
          <w:t>Planiranje održive urbane mobilnosti u EU-u</w:t>
        </w:r>
      </w:hyperlink>
    </w:p>
    <w:p w:rsidRPr="00240FD7" w:rsidR="00240FD7" w:rsidP="00240FD7" w:rsidRDefault="00240FD7" w14:paraId="6214C6F8" w14:textId="77777777">
      <w:pPr>
        <w:tabs>
          <w:tab w:val="center" w:pos="284"/>
        </w:tabs>
        <w:overflowPunct w:val="0"/>
        <w:autoSpaceDE w:val="0"/>
        <w:autoSpaceDN w:val="0"/>
        <w:adjustRightInd w:val="0"/>
        <w:ind w:left="266" w:hanging="266"/>
        <w:textAlignment w:val="baseline"/>
        <w:rPr>
          <w:b/>
          <w:lang w:val="en-GB"/>
        </w:rPr>
      </w:pPr>
    </w:p>
    <w:tbl>
      <w:tblPr>
        <w:tblStyle w:val="TableGrid12"/>
        <w:tblW w:w="46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6533"/>
      </w:tblGrid>
      <w:tr w:rsidRPr="00240FD7" w:rsidR="00240FD7" w:rsidTr="001757A2" w14:paraId="37155882" w14:textId="77777777">
        <w:tc>
          <w:tcPr>
            <w:tcW w:w="1186" w:type="pct"/>
          </w:tcPr>
          <w:p w:rsidRPr="00240FD7" w:rsidR="00240FD7" w:rsidP="00240FD7" w:rsidRDefault="00240FD7" w14:paraId="52220D5B" w14:textId="77777777">
            <w:pPr>
              <w:tabs>
                <w:tab w:val="center" w:pos="284"/>
              </w:tabs>
              <w:overflowPunct w:val="0"/>
              <w:autoSpaceDE w:val="0"/>
              <w:autoSpaceDN w:val="0"/>
              <w:adjustRightInd w:val="0"/>
              <w:ind w:left="266" w:hanging="266"/>
              <w:textAlignment w:val="baseline"/>
              <w:rPr>
                <w:b/>
              </w:rPr>
            </w:pPr>
            <w:r>
              <w:rPr>
                <w:b/>
              </w:rPr>
              <w:t xml:space="preserve">Izvjestitelj/ica: </w:t>
            </w:r>
          </w:p>
        </w:tc>
        <w:tc>
          <w:tcPr>
            <w:tcW w:w="3814" w:type="pct"/>
          </w:tcPr>
          <w:p w:rsidRPr="00240FD7" w:rsidR="00240FD7" w:rsidP="00240FD7" w:rsidRDefault="00240FD7" w14:paraId="7F674029" w14:textId="2BAA46E1">
            <w:pPr>
              <w:tabs>
                <w:tab w:val="center" w:pos="284"/>
              </w:tabs>
              <w:overflowPunct w:val="0"/>
              <w:autoSpaceDE w:val="0"/>
              <w:autoSpaceDN w:val="0"/>
              <w:adjustRightInd w:val="0"/>
              <w:ind w:left="266" w:right="-103" w:hanging="266"/>
              <w:textAlignment w:val="baseline"/>
            </w:pPr>
            <w:r>
              <w:t>Lidija PAVIĆ-ROGOŠIĆ (Skupina organizacija civilnog društva – HR)</w:t>
            </w:r>
          </w:p>
        </w:tc>
      </w:tr>
      <w:tr w:rsidRPr="00240FD7" w:rsidR="00240FD7" w:rsidTr="001757A2" w14:paraId="646084EA" w14:textId="77777777">
        <w:tc>
          <w:tcPr>
            <w:tcW w:w="1186" w:type="pct"/>
          </w:tcPr>
          <w:p w:rsidRPr="00240FD7" w:rsidR="00240FD7" w:rsidP="00240FD7" w:rsidRDefault="00240FD7" w14:paraId="48F1578E" w14:textId="77777777">
            <w:pPr>
              <w:tabs>
                <w:tab w:val="center" w:pos="284"/>
              </w:tabs>
              <w:overflowPunct w:val="0"/>
              <w:autoSpaceDE w:val="0"/>
              <w:autoSpaceDN w:val="0"/>
              <w:adjustRightInd w:val="0"/>
              <w:ind w:left="266" w:hanging="266"/>
              <w:textAlignment w:val="baseline"/>
              <w:rPr>
                <w:b/>
              </w:rPr>
            </w:pPr>
            <w:r>
              <w:rPr>
                <w:b/>
              </w:rPr>
              <w:t>Suizvjestitelj:</w:t>
            </w:r>
          </w:p>
        </w:tc>
        <w:tc>
          <w:tcPr>
            <w:tcW w:w="3814" w:type="pct"/>
          </w:tcPr>
          <w:p w:rsidRPr="00240FD7" w:rsidR="00240FD7" w:rsidP="00240FD7" w:rsidRDefault="00240FD7" w14:paraId="6DB8C4BD" w14:textId="77777777">
            <w:pPr>
              <w:tabs>
                <w:tab w:val="center" w:pos="284"/>
              </w:tabs>
              <w:overflowPunct w:val="0"/>
              <w:autoSpaceDE w:val="0"/>
              <w:autoSpaceDN w:val="0"/>
              <w:adjustRightInd w:val="0"/>
              <w:ind w:left="266" w:hanging="266"/>
              <w:textAlignment w:val="baseline"/>
            </w:pPr>
            <w:r>
              <w:t>Mateusz SZYMAŃSKI (Skupna radnika – PL)</w:t>
            </w:r>
          </w:p>
        </w:tc>
      </w:tr>
      <w:tr w:rsidRPr="00240FD7" w:rsidR="00240FD7" w:rsidTr="001757A2" w14:paraId="25EEB81C" w14:textId="77777777">
        <w:tc>
          <w:tcPr>
            <w:tcW w:w="5000" w:type="pct"/>
            <w:gridSpan w:val="2"/>
          </w:tcPr>
          <w:p w:rsidRPr="00240FD7" w:rsidR="00240FD7" w:rsidP="00240FD7" w:rsidRDefault="00240FD7" w14:paraId="65D7E164" w14:textId="77777777">
            <w:pPr>
              <w:tabs>
                <w:tab w:val="center" w:pos="284"/>
              </w:tabs>
              <w:overflowPunct w:val="0"/>
              <w:autoSpaceDE w:val="0"/>
              <w:autoSpaceDN w:val="0"/>
              <w:adjustRightInd w:val="0"/>
              <w:spacing w:line="160" w:lineRule="exact"/>
              <w:ind w:left="266" w:hanging="266"/>
              <w:textAlignment w:val="baseline"/>
            </w:pPr>
          </w:p>
        </w:tc>
      </w:tr>
      <w:tr w:rsidRPr="00240FD7" w:rsidR="00240FD7" w:rsidTr="001757A2" w14:paraId="5BEF82B7" w14:textId="77777777">
        <w:tc>
          <w:tcPr>
            <w:tcW w:w="1186" w:type="pct"/>
            <w:vMerge w:val="restart"/>
          </w:tcPr>
          <w:p w:rsidRPr="00240FD7" w:rsidR="00240FD7" w:rsidP="00240FD7" w:rsidRDefault="00240FD7" w14:paraId="5219CA89" w14:textId="77777777">
            <w:pPr>
              <w:tabs>
                <w:tab w:val="center" w:pos="284"/>
              </w:tabs>
              <w:overflowPunct w:val="0"/>
              <w:autoSpaceDE w:val="0"/>
              <w:autoSpaceDN w:val="0"/>
              <w:adjustRightInd w:val="0"/>
              <w:ind w:left="266" w:hanging="266"/>
              <w:textAlignment w:val="baseline"/>
              <w:rPr>
                <w:b/>
              </w:rPr>
            </w:pPr>
            <w:r>
              <w:rPr>
                <w:b/>
              </w:rPr>
              <w:t>Referentni dokumenti/i:</w:t>
            </w:r>
          </w:p>
        </w:tc>
        <w:tc>
          <w:tcPr>
            <w:tcW w:w="3814" w:type="pct"/>
          </w:tcPr>
          <w:p w:rsidRPr="00240FD7" w:rsidR="00240FD7" w:rsidP="00240FD7" w:rsidRDefault="00240FD7" w14:paraId="427BC4BC" w14:textId="77777777">
            <w:pPr>
              <w:tabs>
                <w:tab w:val="center" w:pos="284"/>
              </w:tabs>
              <w:overflowPunct w:val="0"/>
              <w:autoSpaceDE w:val="0"/>
              <w:autoSpaceDN w:val="0"/>
              <w:adjustRightInd w:val="0"/>
              <w:ind w:left="266" w:hanging="266"/>
              <w:textAlignment w:val="baseline"/>
            </w:pPr>
            <w:r>
              <w:t>(samoinicijativno mišljenje)</w:t>
            </w:r>
          </w:p>
          <w:p w:rsidRPr="00240FD7" w:rsidR="00240FD7" w:rsidP="00240FD7" w:rsidRDefault="00240FD7" w14:paraId="21372768" w14:textId="77777777">
            <w:pPr>
              <w:tabs>
                <w:tab w:val="center" w:pos="284"/>
              </w:tabs>
              <w:overflowPunct w:val="0"/>
              <w:autoSpaceDE w:val="0"/>
              <w:autoSpaceDN w:val="0"/>
              <w:adjustRightInd w:val="0"/>
              <w:ind w:left="266" w:hanging="266"/>
              <w:textAlignment w:val="baseline"/>
            </w:pPr>
            <w:r>
              <w:t>EESC-2025-00372-00-00-AC</w:t>
            </w:r>
          </w:p>
        </w:tc>
      </w:tr>
      <w:tr w:rsidRPr="00240FD7" w:rsidR="00240FD7" w:rsidTr="001757A2" w14:paraId="1B9C8807" w14:textId="77777777">
        <w:tc>
          <w:tcPr>
            <w:tcW w:w="1186" w:type="pct"/>
            <w:vMerge/>
          </w:tcPr>
          <w:p w:rsidRPr="00240FD7" w:rsidR="00240FD7" w:rsidP="00240FD7" w:rsidRDefault="00240FD7" w14:paraId="0E76A0B1" w14:textId="77777777">
            <w:pPr>
              <w:tabs>
                <w:tab w:val="center" w:pos="284"/>
              </w:tabs>
              <w:overflowPunct w:val="0"/>
              <w:autoSpaceDE w:val="0"/>
              <w:autoSpaceDN w:val="0"/>
              <w:adjustRightInd w:val="0"/>
              <w:ind w:left="266" w:hanging="266"/>
              <w:textAlignment w:val="baseline"/>
              <w:rPr>
                <w:b/>
              </w:rPr>
            </w:pPr>
          </w:p>
        </w:tc>
        <w:tc>
          <w:tcPr>
            <w:tcW w:w="3814" w:type="pct"/>
          </w:tcPr>
          <w:p w:rsidRPr="00240FD7" w:rsidR="00240FD7" w:rsidP="00240FD7" w:rsidRDefault="00240FD7" w14:paraId="77FF6397" w14:textId="77777777">
            <w:pPr>
              <w:tabs>
                <w:tab w:val="center" w:pos="284"/>
              </w:tabs>
              <w:overflowPunct w:val="0"/>
              <w:autoSpaceDE w:val="0"/>
              <w:autoSpaceDN w:val="0"/>
              <w:adjustRightInd w:val="0"/>
              <w:ind w:left="266" w:hanging="266"/>
              <w:textAlignment w:val="baseline"/>
            </w:pPr>
          </w:p>
        </w:tc>
      </w:tr>
    </w:tbl>
    <w:p w:rsidRPr="00240FD7" w:rsidR="00240FD7" w:rsidP="00240FD7" w:rsidRDefault="00240FD7" w14:paraId="5F1B24DF" w14:textId="77777777">
      <w:pPr>
        <w:tabs>
          <w:tab w:val="center" w:pos="284"/>
        </w:tabs>
        <w:overflowPunct w:val="0"/>
        <w:autoSpaceDE w:val="0"/>
        <w:autoSpaceDN w:val="0"/>
        <w:adjustRightInd w:val="0"/>
        <w:ind w:left="266" w:hanging="266"/>
        <w:textAlignment w:val="baseline"/>
        <w:rPr>
          <w:lang w:val="en-GB"/>
        </w:rPr>
      </w:pPr>
    </w:p>
    <w:p w:rsidRPr="00240FD7" w:rsidR="00240FD7" w:rsidP="00240FD7" w:rsidRDefault="00240FD7" w14:paraId="2F625EEC" w14:textId="77777777">
      <w:pPr>
        <w:keepNext/>
        <w:keepLines/>
        <w:tabs>
          <w:tab w:val="center" w:pos="284"/>
        </w:tabs>
        <w:overflowPunct w:val="0"/>
        <w:autoSpaceDE w:val="0"/>
        <w:autoSpaceDN w:val="0"/>
        <w:adjustRightInd w:val="0"/>
        <w:ind w:left="266" w:hanging="266"/>
        <w:textAlignment w:val="baseline"/>
        <w:rPr>
          <w:b/>
        </w:rPr>
      </w:pPr>
      <w:r>
        <w:rPr>
          <w:b/>
        </w:rPr>
        <w:t xml:space="preserve"> Ključne točke:</w:t>
      </w:r>
    </w:p>
    <w:p w:rsidRPr="00240FD7" w:rsidR="00240FD7" w:rsidP="00240FD7" w:rsidRDefault="00240FD7" w14:paraId="6BE04A64" w14:textId="77777777">
      <w:pPr>
        <w:keepNext/>
        <w:keepLines/>
        <w:tabs>
          <w:tab w:val="center" w:pos="284"/>
        </w:tabs>
        <w:overflowPunct w:val="0"/>
        <w:autoSpaceDE w:val="0"/>
        <w:autoSpaceDN w:val="0"/>
        <w:adjustRightInd w:val="0"/>
        <w:ind w:left="266" w:hanging="266"/>
        <w:textAlignment w:val="baseline"/>
        <w:rPr>
          <w:b/>
          <w:lang w:val="en-GB"/>
        </w:rPr>
      </w:pPr>
    </w:p>
    <w:p w:rsidRPr="00240FD7" w:rsidR="00240FD7" w:rsidP="00240FD7" w:rsidRDefault="00240FD7" w14:paraId="1692C32F" w14:textId="77777777">
      <w:pPr>
        <w:overflowPunct w:val="0"/>
        <w:autoSpaceDE w:val="0"/>
        <w:autoSpaceDN w:val="0"/>
        <w:adjustRightInd w:val="0"/>
        <w:textAlignment w:val="baseline"/>
        <w:rPr>
          <w:bCs/>
          <w:iCs/>
        </w:rPr>
      </w:pPr>
      <w:r>
        <w:t>EGSO:</w:t>
      </w:r>
    </w:p>
    <w:p w:rsidRPr="00240FD7" w:rsidR="00240FD7" w:rsidP="00240FD7" w:rsidRDefault="00240FD7" w14:paraId="1756A86F" w14:textId="77777777">
      <w:pPr>
        <w:overflowPunct w:val="0"/>
        <w:autoSpaceDE w:val="0"/>
        <w:autoSpaceDN w:val="0"/>
        <w:adjustRightInd w:val="0"/>
        <w:textAlignment w:val="baseline"/>
        <w:rPr>
          <w:bCs/>
          <w:iCs/>
          <w:lang w:val="en-GB"/>
        </w:rPr>
      </w:pPr>
    </w:p>
    <w:p w:rsidRPr="00240FD7" w:rsidR="00240FD7" w:rsidP="00B60D9A" w:rsidRDefault="00240FD7" w14:paraId="7288734D" w14:textId="77777777">
      <w:pPr>
        <w:widowControl w:val="0"/>
        <w:numPr>
          <w:ilvl w:val="0"/>
          <w:numId w:val="42"/>
        </w:numPr>
        <w:overflowPunct w:val="0"/>
        <w:autoSpaceDE w:val="0"/>
        <w:autoSpaceDN w:val="0"/>
        <w:adjustRightInd w:val="0"/>
        <w:ind w:left="284" w:hanging="284"/>
        <w:textAlignment w:val="baseline"/>
        <w:rPr>
          <w:bCs/>
          <w:iCs/>
        </w:rPr>
      </w:pPr>
      <w:r>
        <w:t xml:space="preserve">preporučuje da se izrade planovi održive gradske mobilnosti kako bi se poboljšala gradska mobilnost i smanjio njezin utjecaj na okoliš. EGSO poziva sve države članice da usmjeravanjem, izgradnjom kapaciteta i financiranjem razviju </w:t>
      </w:r>
      <w:r>
        <w:rPr>
          <w:i/>
          <w:iCs/>
        </w:rPr>
        <w:t>nacionalne programe</w:t>
      </w:r>
      <w:r>
        <w:t xml:space="preserve"> za pomoć lokalnim i regionalnim vlastima u osmišljavanju i provedbi planova održive gradske mobilnosti, a Komisiju da podrži nastavak djelovanja i širenje mreže CIVINET;</w:t>
      </w:r>
    </w:p>
    <w:p w:rsidRPr="00240FD7" w:rsidR="00240FD7" w:rsidP="00B60D9A" w:rsidRDefault="00240FD7" w14:paraId="77BC4E06" w14:textId="77777777">
      <w:pPr>
        <w:widowControl w:val="0"/>
        <w:numPr>
          <w:ilvl w:val="0"/>
          <w:numId w:val="42"/>
        </w:numPr>
        <w:overflowPunct w:val="0"/>
        <w:autoSpaceDE w:val="0"/>
        <w:autoSpaceDN w:val="0"/>
        <w:adjustRightInd w:val="0"/>
        <w:ind w:left="284" w:hanging="284"/>
        <w:textAlignment w:val="baseline"/>
        <w:rPr>
          <w:bCs/>
          <w:iCs/>
        </w:rPr>
      </w:pPr>
      <w:r>
        <w:t>ističe da su planovi održive gradske mobilnosti bitni za uravnotežen regionalni razvoj. Mobiliziranje kreativnosti i društvenog kapitala regije ključan je korak; organizacije poslodavaca, radnika i civilnog društva imaju krucijalnu ulogu i mora ih se poticati da daju svoj doprinos tom dijalogu. U planiranje je, uključujući prekogranična pitanja, važno uključiti sve relevantne dionike na lokalnoj i nacionalnoj razini te na razini EU-a;</w:t>
      </w:r>
    </w:p>
    <w:p w:rsidRPr="00240FD7" w:rsidR="00240FD7" w:rsidP="00B60D9A" w:rsidRDefault="00240FD7" w14:paraId="0E0A4288" w14:textId="77777777">
      <w:pPr>
        <w:widowControl w:val="0"/>
        <w:numPr>
          <w:ilvl w:val="0"/>
          <w:numId w:val="42"/>
        </w:numPr>
        <w:overflowPunct w:val="0"/>
        <w:autoSpaceDE w:val="0"/>
        <w:autoSpaceDN w:val="0"/>
        <w:adjustRightInd w:val="0"/>
        <w:ind w:left="284" w:hanging="284"/>
        <w:textAlignment w:val="baseline"/>
        <w:rPr>
          <w:szCs w:val="20"/>
        </w:rPr>
      </w:pPr>
      <w:r>
        <w:t>Predlaže da se prilikom planiranja „gradske” mobilnosti u obzir uzme činjenica da društveni i gospodarski život gradskih područja obuhvaća i predgrađa te prigradska i ruralna područja te da njihova stajališta i potrebe treba uzeti u obzir. Zbog nedovoljno učinkovitog sustava mobilnosti nastaje i zadržava se jaz između urbanih i ruralnih područja koji sa sobom donosi i negativne gospodarske, socijalne i političke posljedice. Pravednost sustava mobilnosti znači da je mobilnost priuštiva i ne stvara povlastice za one koji već jesu u boljem položaju.</w:t>
      </w:r>
    </w:p>
    <w:p w:rsidRPr="00240FD7" w:rsidR="00240FD7" w:rsidP="00240FD7" w:rsidRDefault="00240FD7" w14:paraId="3AA702BF" w14:textId="77777777">
      <w:pPr>
        <w:widowControl w:val="0"/>
        <w:overflowPunct w:val="0"/>
        <w:autoSpaceDE w:val="0"/>
        <w:autoSpaceDN w:val="0"/>
        <w:adjustRightInd w:val="0"/>
        <w:textAlignment w:val="baseline"/>
        <w:rPr>
          <w:szCs w:val="20"/>
          <w:lang w:val="en-GB"/>
        </w:rPr>
      </w:pPr>
    </w:p>
    <w:p w:rsidRPr="00240FD7" w:rsidR="00240FD7" w:rsidP="00240FD7" w:rsidRDefault="00240FD7" w14:paraId="34211ABA" w14:textId="77777777">
      <w:pPr>
        <w:widowControl w:val="0"/>
        <w:overflowPunct w:val="0"/>
        <w:autoSpaceDE w:val="0"/>
        <w:autoSpaceDN w:val="0"/>
        <w:adjustRightInd w:val="0"/>
        <w:ind w:left="709"/>
        <w:textAlignment w:val="baseline"/>
        <w:rPr>
          <w:szCs w:val="20"/>
          <w:lang w:val="en-GB"/>
        </w:rPr>
      </w:pPr>
    </w:p>
    <w:tbl>
      <w:tblPr>
        <w:tblStyle w:val="TableGrid1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240FD7" w:rsidR="00240FD7" w:rsidTr="001757A2" w14:paraId="052C1995" w14:textId="77777777">
        <w:tc>
          <w:tcPr>
            <w:tcW w:w="1556" w:type="pct"/>
          </w:tcPr>
          <w:p w:rsidRPr="00240FD7" w:rsidR="00240FD7" w:rsidP="00240FD7" w:rsidRDefault="00240FD7" w14:paraId="750B1407" w14:textId="77777777">
            <w:pPr>
              <w:overflowPunct w:val="0"/>
              <w:autoSpaceDE w:val="0"/>
              <w:autoSpaceDN w:val="0"/>
              <w:adjustRightInd w:val="0"/>
              <w:spacing w:line="240" w:lineRule="auto"/>
              <w:textAlignment w:val="baseline"/>
              <w:rPr>
                <w:i/>
              </w:rPr>
            </w:pPr>
            <w:r>
              <w:rPr>
                <w:b/>
                <w:i/>
              </w:rPr>
              <w:t>Kontakt:</w:t>
            </w:r>
          </w:p>
        </w:tc>
        <w:tc>
          <w:tcPr>
            <w:tcW w:w="3444" w:type="pct"/>
          </w:tcPr>
          <w:p w:rsidRPr="00240FD7" w:rsidR="00240FD7" w:rsidP="00240FD7" w:rsidRDefault="00240FD7" w14:paraId="450C552B" w14:textId="77777777">
            <w:pPr>
              <w:overflowPunct w:val="0"/>
              <w:autoSpaceDE w:val="0"/>
              <w:autoSpaceDN w:val="0"/>
              <w:adjustRightInd w:val="0"/>
              <w:spacing w:line="240" w:lineRule="auto"/>
              <w:textAlignment w:val="baseline"/>
              <w:rPr>
                <w:i/>
              </w:rPr>
            </w:pPr>
            <w:r>
              <w:rPr>
                <w:i/>
              </w:rPr>
              <w:t>Maja RADMAN</w:t>
            </w:r>
          </w:p>
        </w:tc>
      </w:tr>
      <w:tr w:rsidRPr="00240FD7" w:rsidR="00240FD7" w:rsidTr="001757A2" w14:paraId="60E956CE" w14:textId="77777777">
        <w:tc>
          <w:tcPr>
            <w:tcW w:w="1556" w:type="pct"/>
          </w:tcPr>
          <w:p w:rsidRPr="00240FD7" w:rsidR="00240FD7" w:rsidP="00240FD7" w:rsidRDefault="00240FD7" w14:paraId="07DE1D22" w14:textId="77777777">
            <w:pPr>
              <w:overflowPunct w:val="0"/>
              <w:autoSpaceDE w:val="0"/>
              <w:autoSpaceDN w:val="0"/>
              <w:adjustRightInd w:val="0"/>
              <w:spacing w:line="240" w:lineRule="auto"/>
              <w:textAlignment w:val="baseline"/>
              <w:rPr>
                <w:i/>
              </w:rPr>
            </w:pPr>
            <w:r>
              <w:rPr>
                <w:i/>
              </w:rPr>
              <w:t>Tel.:</w:t>
            </w:r>
          </w:p>
        </w:tc>
        <w:tc>
          <w:tcPr>
            <w:tcW w:w="3444" w:type="pct"/>
          </w:tcPr>
          <w:p w:rsidRPr="00240FD7" w:rsidR="00240FD7" w:rsidP="00240FD7" w:rsidRDefault="00240FD7" w14:paraId="6F105713" w14:textId="2D94309E">
            <w:pPr>
              <w:overflowPunct w:val="0"/>
              <w:autoSpaceDE w:val="0"/>
              <w:autoSpaceDN w:val="0"/>
              <w:adjustRightInd w:val="0"/>
              <w:spacing w:line="240" w:lineRule="auto"/>
              <w:textAlignment w:val="baseline"/>
              <w:rPr>
                <w:i/>
              </w:rPr>
            </w:pPr>
            <w:r>
              <w:rPr>
                <w:i/>
              </w:rPr>
              <w:t>+32 2 5469051</w:t>
            </w:r>
          </w:p>
        </w:tc>
      </w:tr>
      <w:tr w:rsidRPr="00240FD7" w:rsidR="00240FD7" w:rsidTr="001757A2" w14:paraId="0A241900" w14:textId="77777777">
        <w:tc>
          <w:tcPr>
            <w:tcW w:w="1556" w:type="pct"/>
          </w:tcPr>
          <w:p w:rsidRPr="00240FD7" w:rsidR="00240FD7" w:rsidP="00240FD7" w:rsidRDefault="00240FD7" w14:paraId="72B4140B" w14:textId="77777777">
            <w:pPr>
              <w:overflowPunct w:val="0"/>
              <w:autoSpaceDE w:val="0"/>
              <w:autoSpaceDN w:val="0"/>
              <w:adjustRightInd w:val="0"/>
              <w:spacing w:line="240" w:lineRule="auto"/>
              <w:textAlignment w:val="baseline"/>
              <w:rPr>
                <w:i/>
              </w:rPr>
            </w:pPr>
            <w:r>
              <w:rPr>
                <w:i/>
              </w:rPr>
              <w:t>E-pošta</w:t>
            </w:r>
            <w:r>
              <w:rPr>
                <w:i/>
                <w:iCs/>
              </w:rPr>
              <w:t>:</w:t>
            </w:r>
          </w:p>
        </w:tc>
        <w:tc>
          <w:tcPr>
            <w:tcW w:w="3444" w:type="pct"/>
          </w:tcPr>
          <w:p w:rsidRPr="00240FD7" w:rsidR="00240FD7" w:rsidP="00240FD7" w:rsidRDefault="001C7326" w14:paraId="0171E9D4" w14:textId="77777777">
            <w:pPr>
              <w:overflowPunct w:val="0"/>
              <w:autoSpaceDE w:val="0"/>
              <w:autoSpaceDN w:val="0"/>
              <w:adjustRightInd w:val="0"/>
              <w:spacing w:line="240" w:lineRule="auto"/>
              <w:textAlignment w:val="baseline"/>
              <w:rPr>
                <w:i/>
                <w:iCs/>
              </w:rPr>
            </w:pPr>
            <w:hyperlink w:history="1" r:id="rId43">
              <w:r w:rsidR="00381CCE">
                <w:rPr>
                  <w:i/>
                  <w:color w:val="0000FF"/>
                  <w:u w:val="single"/>
                </w:rPr>
                <w:t>Maja.Radman@eesc.europa.eu</w:t>
              </w:r>
            </w:hyperlink>
            <w:r w:rsidR="00381CCE">
              <w:rPr>
                <w:i/>
              </w:rPr>
              <w:t xml:space="preserve"> </w:t>
            </w:r>
          </w:p>
        </w:tc>
      </w:tr>
    </w:tbl>
    <w:p w:rsidRPr="00240FD7" w:rsidR="00240FD7" w:rsidP="00240FD7" w:rsidRDefault="00240FD7" w14:paraId="25DFC435" w14:textId="77777777">
      <w:pPr>
        <w:overflowPunct w:val="0"/>
        <w:autoSpaceDE w:val="0"/>
        <w:autoSpaceDN w:val="0"/>
        <w:adjustRightInd w:val="0"/>
        <w:jc w:val="center"/>
        <w:textAlignment w:val="baseline"/>
        <w:rPr>
          <w:szCs w:val="20"/>
        </w:rPr>
      </w:pPr>
    </w:p>
    <w:p w:rsidR="004D7AC0" w:rsidP="004D7AC0" w:rsidRDefault="004D7AC0" w14:paraId="4982DDF2" w14:textId="50B1413F">
      <w:pPr>
        <w:spacing w:after="160" w:line="259" w:lineRule="auto"/>
        <w:jc w:val="left"/>
      </w:pPr>
      <w:r>
        <w:br w:type="page"/>
      </w:r>
    </w:p>
    <w:p w:rsidR="004D7AC0" w:rsidP="004D7AC0" w:rsidRDefault="004D7AC0" w14:paraId="4982DDF3" w14:textId="77777777">
      <w:pPr>
        <w:pStyle w:val="Heading1"/>
        <w:rPr>
          <w:b/>
        </w:rPr>
      </w:pPr>
      <w:bookmarkStart w:name="_Toc75527083" w:id="17"/>
      <w:bookmarkStart w:name="_Toc202170899" w:id="18"/>
      <w:r>
        <w:rPr>
          <w:b/>
        </w:rPr>
        <w:lastRenderedPageBreak/>
        <w:t>JEDINSTVENO TRŽIŠTE, PROIZVODNJA I POTROŠNJA</w:t>
      </w:r>
      <w:bookmarkEnd w:id="17"/>
      <w:bookmarkEnd w:id="18"/>
    </w:p>
    <w:p w:rsidR="004D7AC0" w:rsidP="004D7AC0" w:rsidRDefault="004D7AC0" w14:paraId="4982DDF4" w14:textId="77777777"/>
    <w:p w:rsidRPr="00254761" w:rsidR="00254761" w:rsidP="00254761" w:rsidRDefault="001C7326" w14:paraId="5865EBE1" w14:textId="7DB07FAC">
      <w:pPr>
        <w:widowControl w:val="0"/>
        <w:numPr>
          <w:ilvl w:val="0"/>
          <w:numId w:val="6"/>
        </w:numPr>
        <w:overflowPunct w:val="0"/>
        <w:autoSpaceDE w:val="0"/>
        <w:autoSpaceDN w:val="0"/>
        <w:adjustRightInd w:val="0"/>
        <w:ind w:hanging="567"/>
        <w:textAlignment w:val="baseline"/>
        <w:rPr>
          <w:sz w:val="20"/>
          <w:szCs w:val="20"/>
        </w:rPr>
      </w:pPr>
      <w:hyperlink w:tgtFrame="_blank" w:history="1" r:id="rId44">
        <w:r w:rsidR="00381CCE">
          <w:rPr>
            <w:b/>
            <w:i/>
            <w:color w:val="0000FF"/>
            <w:sz w:val="28"/>
            <w:u w:val="single"/>
          </w:rPr>
          <w:t>Politike dužne pažnje u pogledu baterija</w:t>
        </w:r>
      </w:hyperlink>
    </w:p>
    <w:p w:rsidRPr="00254761" w:rsidR="00254761" w:rsidP="00254761" w:rsidRDefault="00254761" w14:paraId="5917093A" w14:textId="77777777">
      <w:pPr>
        <w:tabs>
          <w:tab w:val="center" w:pos="284"/>
        </w:tabs>
        <w:overflowPunct w:val="0"/>
        <w:autoSpaceDE w:val="0"/>
        <w:autoSpaceDN w:val="0"/>
        <w:adjustRightInd w:val="0"/>
        <w:ind w:left="266" w:hanging="266"/>
        <w:textAlignment w:val="baseline"/>
        <w:rPr>
          <w:b/>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142"/>
        <w:gridCol w:w="7053"/>
      </w:tblGrid>
      <w:tr w:rsidRPr="00254761" w:rsidR="00254761" w:rsidTr="001757A2" w14:paraId="76A2A133" w14:textId="77777777">
        <w:tc>
          <w:tcPr>
            <w:tcW w:w="2127" w:type="dxa"/>
            <w:gridSpan w:val="2"/>
          </w:tcPr>
          <w:p w:rsidRPr="00254761" w:rsidR="00254761" w:rsidP="00254761" w:rsidRDefault="00254761" w14:paraId="63C9E4E3" w14:textId="1BAAF12F">
            <w:pPr>
              <w:tabs>
                <w:tab w:val="center" w:pos="284"/>
              </w:tabs>
              <w:overflowPunct w:val="0"/>
              <w:autoSpaceDE w:val="0"/>
              <w:autoSpaceDN w:val="0"/>
              <w:adjustRightInd w:val="0"/>
              <w:ind w:left="266" w:hanging="266"/>
              <w:jc w:val="left"/>
              <w:textAlignment w:val="baseline"/>
              <w:rPr>
                <w:b/>
              </w:rPr>
            </w:pPr>
          </w:p>
        </w:tc>
        <w:tc>
          <w:tcPr>
            <w:tcW w:w="7053" w:type="dxa"/>
          </w:tcPr>
          <w:p w:rsidRPr="00254761" w:rsidR="00254761" w:rsidP="00254761" w:rsidRDefault="00254761" w14:paraId="535ECB1B" w14:textId="77777777">
            <w:pPr>
              <w:tabs>
                <w:tab w:val="center" w:pos="284"/>
              </w:tabs>
              <w:overflowPunct w:val="0"/>
              <w:autoSpaceDE w:val="0"/>
              <w:autoSpaceDN w:val="0"/>
              <w:adjustRightInd w:val="0"/>
              <w:ind w:left="266" w:hanging="266"/>
              <w:jc w:val="left"/>
              <w:textAlignment w:val="baseline"/>
            </w:pPr>
          </w:p>
        </w:tc>
      </w:tr>
      <w:tr w:rsidRPr="00254761" w:rsidR="00254761" w:rsidTr="001757A2" w14:paraId="54495A3D" w14:textId="77777777">
        <w:tc>
          <w:tcPr>
            <w:tcW w:w="9180" w:type="dxa"/>
            <w:gridSpan w:val="3"/>
          </w:tcPr>
          <w:p w:rsidRPr="00254761" w:rsidR="00254761" w:rsidP="00254761" w:rsidRDefault="00254761" w14:paraId="580F0BED" w14:textId="77777777">
            <w:pPr>
              <w:tabs>
                <w:tab w:val="center" w:pos="284"/>
              </w:tabs>
              <w:overflowPunct w:val="0"/>
              <w:autoSpaceDE w:val="0"/>
              <w:autoSpaceDN w:val="0"/>
              <w:adjustRightInd w:val="0"/>
              <w:spacing w:line="160" w:lineRule="exact"/>
              <w:ind w:left="266" w:hanging="266"/>
              <w:textAlignment w:val="baseline"/>
            </w:pPr>
          </w:p>
        </w:tc>
      </w:tr>
      <w:tr w:rsidRPr="00254761" w:rsidR="00254761" w:rsidTr="001757A2" w14:paraId="2F4C44FD" w14:textId="77777777">
        <w:tc>
          <w:tcPr>
            <w:tcW w:w="1985" w:type="dxa"/>
            <w:vMerge w:val="restart"/>
          </w:tcPr>
          <w:p w:rsidRPr="00254761" w:rsidR="00254761" w:rsidP="00254761" w:rsidRDefault="00254761" w14:paraId="1D17B984" w14:textId="77777777">
            <w:pPr>
              <w:tabs>
                <w:tab w:val="center" w:pos="284"/>
              </w:tabs>
              <w:overflowPunct w:val="0"/>
              <w:autoSpaceDE w:val="0"/>
              <w:autoSpaceDN w:val="0"/>
              <w:adjustRightInd w:val="0"/>
              <w:ind w:left="266" w:hanging="266"/>
              <w:textAlignment w:val="baseline"/>
              <w:rPr>
                <w:b/>
              </w:rPr>
            </w:pPr>
            <w:r>
              <w:rPr>
                <w:b/>
              </w:rPr>
              <w:t>Referentni dokumenti/i:</w:t>
            </w:r>
          </w:p>
        </w:tc>
        <w:tc>
          <w:tcPr>
            <w:tcW w:w="7195" w:type="dxa"/>
            <w:gridSpan w:val="2"/>
          </w:tcPr>
          <w:p w:rsidR="007435E6" w:rsidP="00254761" w:rsidRDefault="007435E6" w14:paraId="416BB1A8" w14:textId="3617077D">
            <w:pPr>
              <w:tabs>
                <w:tab w:val="center" w:pos="284"/>
              </w:tabs>
              <w:overflowPunct w:val="0"/>
              <w:autoSpaceDE w:val="0"/>
              <w:autoSpaceDN w:val="0"/>
              <w:adjustRightInd w:val="0"/>
              <w:ind w:left="266" w:hanging="266"/>
              <w:textAlignment w:val="baseline"/>
            </w:pPr>
            <w:r>
              <w:t>mišljenje kategorije C</w:t>
            </w:r>
          </w:p>
          <w:p w:rsidRPr="00254761" w:rsidR="00254761" w:rsidP="00254761" w:rsidRDefault="00254761" w14:paraId="3234D140" w14:textId="1D07704B">
            <w:pPr>
              <w:tabs>
                <w:tab w:val="center" w:pos="284"/>
              </w:tabs>
              <w:overflowPunct w:val="0"/>
              <w:autoSpaceDE w:val="0"/>
              <w:autoSpaceDN w:val="0"/>
              <w:adjustRightInd w:val="0"/>
              <w:ind w:left="266" w:hanging="266"/>
              <w:textAlignment w:val="baseline"/>
            </w:pPr>
            <w:r>
              <w:t>COM(2025) 258 final</w:t>
            </w:r>
          </w:p>
        </w:tc>
      </w:tr>
      <w:tr w:rsidRPr="00254761" w:rsidR="00254761" w:rsidTr="001757A2" w14:paraId="3C451620" w14:textId="77777777">
        <w:tc>
          <w:tcPr>
            <w:tcW w:w="1985" w:type="dxa"/>
            <w:vMerge/>
          </w:tcPr>
          <w:p w:rsidRPr="00254761" w:rsidR="00254761" w:rsidP="00254761" w:rsidRDefault="00254761" w14:paraId="1BFF755B" w14:textId="77777777">
            <w:pPr>
              <w:tabs>
                <w:tab w:val="center" w:pos="284"/>
              </w:tabs>
              <w:overflowPunct w:val="0"/>
              <w:autoSpaceDE w:val="0"/>
              <w:autoSpaceDN w:val="0"/>
              <w:adjustRightInd w:val="0"/>
              <w:ind w:left="266" w:hanging="266"/>
              <w:textAlignment w:val="baseline"/>
              <w:rPr>
                <w:b/>
              </w:rPr>
            </w:pPr>
          </w:p>
        </w:tc>
        <w:tc>
          <w:tcPr>
            <w:tcW w:w="7195" w:type="dxa"/>
            <w:gridSpan w:val="2"/>
          </w:tcPr>
          <w:p w:rsidRPr="00254761" w:rsidR="00254761" w:rsidP="00254761" w:rsidRDefault="00254761" w14:paraId="3245D690" w14:textId="77777777">
            <w:pPr>
              <w:tabs>
                <w:tab w:val="center" w:pos="284"/>
              </w:tabs>
              <w:overflowPunct w:val="0"/>
              <w:autoSpaceDE w:val="0"/>
              <w:autoSpaceDN w:val="0"/>
              <w:adjustRightInd w:val="0"/>
              <w:ind w:left="266" w:hanging="266"/>
              <w:textAlignment w:val="baseline"/>
            </w:pPr>
            <w:r>
              <w:t>EESC-2025-02082-00-00-AC</w:t>
            </w:r>
          </w:p>
        </w:tc>
      </w:tr>
    </w:tbl>
    <w:p w:rsidRPr="00254761" w:rsidR="00254761" w:rsidP="00254761" w:rsidRDefault="00254761" w14:paraId="416E8BDD" w14:textId="77777777">
      <w:pPr>
        <w:tabs>
          <w:tab w:val="center" w:pos="284"/>
        </w:tabs>
        <w:overflowPunct w:val="0"/>
        <w:autoSpaceDE w:val="0"/>
        <w:autoSpaceDN w:val="0"/>
        <w:adjustRightInd w:val="0"/>
        <w:ind w:left="266" w:hanging="266"/>
        <w:textAlignment w:val="baseline"/>
        <w:rPr>
          <w:lang w:val="en-GB"/>
        </w:rPr>
      </w:pPr>
    </w:p>
    <w:p w:rsidRPr="00254761" w:rsidR="00254761" w:rsidP="00254761" w:rsidRDefault="00254761" w14:paraId="48F866A4"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254761" w:rsidR="00254761" w:rsidP="00254761" w:rsidRDefault="00254761" w14:paraId="7C8674BF" w14:textId="77777777">
      <w:pPr>
        <w:keepNext/>
        <w:keepLines/>
        <w:tabs>
          <w:tab w:val="center" w:pos="284"/>
        </w:tabs>
        <w:overflowPunct w:val="0"/>
        <w:autoSpaceDE w:val="0"/>
        <w:autoSpaceDN w:val="0"/>
        <w:adjustRightInd w:val="0"/>
        <w:ind w:left="266" w:hanging="266"/>
        <w:textAlignment w:val="baseline"/>
        <w:rPr>
          <w:b/>
          <w:lang w:val="en-GB"/>
        </w:rPr>
      </w:pPr>
    </w:p>
    <w:p w:rsidRPr="00254761" w:rsidR="00254761" w:rsidP="00254761" w:rsidRDefault="00254761" w14:paraId="4D39B50D" w14:textId="77777777">
      <w:pPr>
        <w:overflowPunct w:val="0"/>
        <w:autoSpaceDE w:val="0"/>
        <w:autoSpaceDN w:val="0"/>
        <w:adjustRightInd w:val="0"/>
        <w:textAlignment w:val="baseline"/>
        <w:rPr>
          <w:bCs/>
          <w:iCs/>
        </w:rPr>
      </w:pPr>
      <w:r>
        <w:t>EGSO prihvaća sadržaj prijedloga i smatra da njegov komentar nije potreban.</w:t>
      </w:r>
    </w:p>
    <w:p w:rsidRPr="00254761" w:rsidR="00254761" w:rsidP="00254761" w:rsidRDefault="00254761" w14:paraId="39E3A2B1" w14:textId="77777777">
      <w:pPr>
        <w:overflowPunct w:val="0"/>
        <w:autoSpaceDE w:val="0"/>
        <w:autoSpaceDN w:val="0"/>
        <w:adjustRightInd w:val="0"/>
        <w:textAlignment w:val="baseline"/>
        <w:rPr>
          <w:bCs/>
          <w:iCs/>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762"/>
      </w:tblGrid>
      <w:tr w:rsidRPr="00254761" w:rsidR="00254761" w:rsidTr="001757A2" w14:paraId="4DF7D8AB" w14:textId="77777777">
        <w:tc>
          <w:tcPr>
            <w:tcW w:w="1418" w:type="dxa"/>
          </w:tcPr>
          <w:p w:rsidRPr="00254761" w:rsidR="00254761" w:rsidP="00254761" w:rsidRDefault="00254761" w14:paraId="6CE53A83" w14:textId="77777777">
            <w:pPr>
              <w:overflowPunct w:val="0"/>
              <w:autoSpaceDE w:val="0"/>
              <w:autoSpaceDN w:val="0"/>
              <w:adjustRightInd w:val="0"/>
              <w:spacing w:line="240" w:lineRule="auto"/>
              <w:textAlignment w:val="baseline"/>
              <w:rPr>
                <w:i/>
              </w:rPr>
            </w:pPr>
            <w:r>
              <w:rPr>
                <w:b/>
                <w:i/>
              </w:rPr>
              <w:t>Kontakt:</w:t>
            </w:r>
          </w:p>
        </w:tc>
        <w:tc>
          <w:tcPr>
            <w:tcW w:w="7762" w:type="dxa"/>
          </w:tcPr>
          <w:p w:rsidRPr="00254761" w:rsidR="00254761" w:rsidP="00254761" w:rsidRDefault="00254761" w14:paraId="3102A81B" w14:textId="77777777">
            <w:pPr>
              <w:overflowPunct w:val="0"/>
              <w:autoSpaceDE w:val="0"/>
              <w:autoSpaceDN w:val="0"/>
              <w:adjustRightInd w:val="0"/>
              <w:spacing w:line="240" w:lineRule="auto"/>
              <w:textAlignment w:val="baseline"/>
              <w:rPr>
                <w:i/>
              </w:rPr>
            </w:pPr>
            <w:r>
              <w:rPr>
                <w:i/>
              </w:rPr>
              <w:t>Alice Tétu</w:t>
            </w:r>
          </w:p>
        </w:tc>
      </w:tr>
      <w:tr w:rsidRPr="00254761" w:rsidR="00254761" w:rsidTr="001757A2" w14:paraId="1A08D712" w14:textId="77777777">
        <w:tc>
          <w:tcPr>
            <w:tcW w:w="1418" w:type="dxa"/>
          </w:tcPr>
          <w:p w:rsidRPr="00254761" w:rsidR="00254761" w:rsidP="00254761" w:rsidRDefault="00254761" w14:paraId="383FEF30" w14:textId="3CED3DF6">
            <w:pPr>
              <w:overflowPunct w:val="0"/>
              <w:autoSpaceDE w:val="0"/>
              <w:autoSpaceDN w:val="0"/>
              <w:adjustRightInd w:val="0"/>
              <w:spacing w:line="240" w:lineRule="auto"/>
              <w:textAlignment w:val="baseline"/>
              <w:rPr>
                <w:i/>
              </w:rPr>
            </w:pPr>
            <w:r>
              <w:rPr>
                <w:i/>
              </w:rPr>
              <w:t>Tel.:</w:t>
            </w:r>
          </w:p>
        </w:tc>
        <w:tc>
          <w:tcPr>
            <w:tcW w:w="7762" w:type="dxa"/>
          </w:tcPr>
          <w:p w:rsidRPr="00254761" w:rsidR="00254761" w:rsidP="00254761" w:rsidRDefault="00254761" w14:paraId="07C7E0D4" w14:textId="3176AC04">
            <w:pPr>
              <w:overflowPunct w:val="0"/>
              <w:autoSpaceDE w:val="0"/>
              <w:autoSpaceDN w:val="0"/>
              <w:adjustRightInd w:val="0"/>
              <w:spacing w:line="240" w:lineRule="auto"/>
              <w:textAlignment w:val="baseline"/>
              <w:rPr>
                <w:i/>
              </w:rPr>
            </w:pPr>
            <w:r>
              <w:rPr>
                <w:i/>
              </w:rPr>
              <w:t>+ 32 2 5468286</w:t>
            </w:r>
          </w:p>
        </w:tc>
      </w:tr>
      <w:tr w:rsidRPr="00254761" w:rsidR="00254761" w:rsidTr="001757A2" w14:paraId="5AABF235" w14:textId="77777777">
        <w:tc>
          <w:tcPr>
            <w:tcW w:w="1418" w:type="dxa"/>
          </w:tcPr>
          <w:p w:rsidRPr="00254761" w:rsidR="00254761" w:rsidP="00254761" w:rsidRDefault="00254761" w14:paraId="602F8DE7" w14:textId="77777777">
            <w:pPr>
              <w:overflowPunct w:val="0"/>
              <w:autoSpaceDE w:val="0"/>
              <w:autoSpaceDN w:val="0"/>
              <w:adjustRightInd w:val="0"/>
              <w:spacing w:line="240" w:lineRule="auto"/>
              <w:textAlignment w:val="baseline"/>
              <w:rPr>
                <w:i/>
              </w:rPr>
            </w:pPr>
            <w:r>
              <w:rPr>
                <w:i/>
              </w:rPr>
              <w:t>E-pošta</w:t>
            </w:r>
            <w:r>
              <w:rPr>
                <w:i/>
                <w:iCs/>
              </w:rPr>
              <w:t>:</w:t>
            </w:r>
          </w:p>
        </w:tc>
        <w:tc>
          <w:tcPr>
            <w:tcW w:w="7762" w:type="dxa"/>
          </w:tcPr>
          <w:p w:rsidRPr="00254761" w:rsidR="00254761" w:rsidP="00254761" w:rsidRDefault="001C7326" w14:paraId="1B63B1E2" w14:textId="77777777">
            <w:pPr>
              <w:overflowPunct w:val="0"/>
              <w:autoSpaceDE w:val="0"/>
              <w:autoSpaceDN w:val="0"/>
              <w:adjustRightInd w:val="0"/>
              <w:spacing w:line="240" w:lineRule="auto"/>
              <w:textAlignment w:val="baseline"/>
              <w:rPr>
                <w:i/>
              </w:rPr>
            </w:pPr>
            <w:hyperlink w:history="1" r:id="rId45">
              <w:r w:rsidR="00381CCE">
                <w:rPr>
                  <w:i/>
                  <w:color w:val="0000FF"/>
                  <w:u w:val="single"/>
                </w:rPr>
                <w:t>Alice.Tetu@eesc.europa.eu</w:t>
              </w:r>
            </w:hyperlink>
          </w:p>
        </w:tc>
      </w:tr>
    </w:tbl>
    <w:p w:rsidR="00254761" w:rsidRDefault="00254761" w14:paraId="603D0B54" w14:textId="77777777">
      <w:pPr>
        <w:spacing w:after="160" w:line="259" w:lineRule="auto"/>
        <w:jc w:val="left"/>
        <w:rPr>
          <w:b/>
          <w:i/>
          <w:sz w:val="28"/>
          <w:szCs w:val="28"/>
          <w:lang w:val="en-GB"/>
        </w:rPr>
      </w:pPr>
    </w:p>
    <w:p w:rsidR="00254761" w:rsidRDefault="00254761" w14:paraId="13016555" w14:textId="77777777">
      <w:pPr>
        <w:spacing w:after="160" w:line="259" w:lineRule="auto"/>
        <w:jc w:val="left"/>
        <w:rPr>
          <w:b/>
          <w:i/>
          <w:sz w:val="28"/>
          <w:szCs w:val="28"/>
        </w:rPr>
      </w:pPr>
      <w:r>
        <w:br w:type="page"/>
      </w:r>
    </w:p>
    <w:p w:rsidRPr="00A06F7D" w:rsidR="0026311A" w:rsidP="0026311A" w:rsidRDefault="00A06F7D" w14:paraId="2CBAAB44" w14:textId="43E2B879">
      <w:pPr>
        <w:widowControl w:val="0"/>
        <w:numPr>
          <w:ilvl w:val="0"/>
          <w:numId w:val="6"/>
        </w:numPr>
        <w:overflowPunct w:val="0"/>
        <w:autoSpaceDE w:val="0"/>
        <w:autoSpaceDN w:val="0"/>
        <w:adjustRightInd w:val="0"/>
        <w:ind w:hanging="567"/>
        <w:textAlignment w:val="baseline"/>
        <w:rPr>
          <w:b/>
          <w:bCs/>
          <w:i/>
          <w:iCs/>
          <w:u w:val="single"/>
        </w:rPr>
      </w:pPr>
      <w:hyperlink w:tgtFrame="_blank" w:history="1" r:id="rId46">
        <w:r w:rsidRPr="00A06F7D" w:rsidR="00381CCE">
          <w:rPr>
            <w:rStyle w:val="Hyperlink"/>
            <w:b/>
            <w:bCs/>
            <w:i/>
            <w:iCs/>
            <w:sz w:val="28"/>
            <w:szCs w:val="28"/>
          </w:rPr>
          <w:t>Prvi skupni paket o održivosti</w:t>
        </w:r>
      </w:hyperlink>
      <w:hyperlink w:tgtFrame="_blank" w:history="1" r:id="rId47"/>
      <w:r w:rsidRPr="00A06F7D" w:rsidR="00381CCE">
        <w:rPr>
          <w:b/>
          <w:bCs/>
          <w:i/>
          <w:iCs/>
          <w:sz w:val="36"/>
          <w:szCs w:val="28"/>
          <w:u w:val="single"/>
        </w:rPr>
        <w:t xml:space="preserve"> </w:t>
      </w:r>
    </w:p>
    <w:p w:rsidRPr="0026311A" w:rsidR="0026311A" w:rsidP="0026311A" w:rsidRDefault="0026311A" w14:paraId="1049256D" w14:textId="77777777">
      <w:pPr>
        <w:widowControl w:val="0"/>
        <w:overflowPunct w:val="0"/>
        <w:autoSpaceDE w:val="0"/>
        <w:autoSpaceDN w:val="0"/>
        <w:adjustRightInd w:val="0"/>
        <w:ind w:left="567"/>
        <w:textAlignment w:val="baseline"/>
        <w:rPr>
          <w:b/>
          <w:lang w:val="en-GB"/>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26311A" w:rsidR="0026311A" w:rsidTr="001757A2" w14:paraId="5C3B6829" w14:textId="77777777">
        <w:tc>
          <w:tcPr>
            <w:tcW w:w="1701" w:type="dxa"/>
          </w:tcPr>
          <w:p w:rsidRPr="0026311A" w:rsidR="0026311A" w:rsidP="0026311A" w:rsidRDefault="0026311A" w14:paraId="612D7247" w14:textId="77777777">
            <w:pPr>
              <w:tabs>
                <w:tab w:val="center" w:pos="284"/>
              </w:tabs>
              <w:overflowPunct w:val="0"/>
              <w:autoSpaceDE w:val="0"/>
              <w:autoSpaceDN w:val="0"/>
              <w:adjustRightInd w:val="0"/>
              <w:ind w:left="266" w:hanging="266"/>
              <w:textAlignment w:val="baseline"/>
              <w:rPr>
                <w:b/>
              </w:rPr>
            </w:pPr>
            <w:r>
              <w:rPr>
                <w:b/>
              </w:rPr>
              <w:t>Izvjestitelj/ica:</w:t>
            </w:r>
          </w:p>
        </w:tc>
        <w:tc>
          <w:tcPr>
            <w:tcW w:w="5387" w:type="dxa"/>
          </w:tcPr>
          <w:p w:rsidRPr="0026311A" w:rsidR="0026311A" w:rsidP="0026311A" w:rsidRDefault="0026311A" w14:paraId="27860A07" w14:textId="1CFF2261">
            <w:pPr>
              <w:tabs>
                <w:tab w:val="center" w:pos="284"/>
              </w:tabs>
              <w:overflowPunct w:val="0"/>
              <w:autoSpaceDE w:val="0"/>
              <w:autoSpaceDN w:val="0"/>
              <w:adjustRightInd w:val="0"/>
              <w:ind w:left="266" w:hanging="266"/>
              <w:textAlignment w:val="baseline"/>
            </w:pPr>
            <w:r>
              <w:t>Matteo Carlo BORSANI (Skupina poslodavaca – IT)</w:t>
            </w:r>
          </w:p>
        </w:tc>
      </w:tr>
      <w:tr w:rsidRPr="0026311A" w:rsidR="0026311A" w:rsidTr="001757A2" w14:paraId="251B1ED6" w14:textId="77777777">
        <w:tc>
          <w:tcPr>
            <w:tcW w:w="7088" w:type="dxa"/>
            <w:gridSpan w:val="2"/>
          </w:tcPr>
          <w:p w:rsidRPr="0026311A" w:rsidR="0026311A" w:rsidP="0026311A" w:rsidRDefault="0026311A" w14:paraId="6E17E0E2"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26311A" w:rsidR="0026311A" w:rsidTr="001757A2" w14:paraId="5FBF37DA" w14:textId="77777777">
        <w:tc>
          <w:tcPr>
            <w:tcW w:w="1701" w:type="dxa"/>
            <w:vMerge w:val="restart"/>
          </w:tcPr>
          <w:p w:rsidRPr="0026311A" w:rsidR="0026311A" w:rsidP="0026311A" w:rsidRDefault="0026311A" w14:paraId="1C7ABE67" w14:textId="77777777">
            <w:pPr>
              <w:tabs>
                <w:tab w:val="center" w:pos="284"/>
              </w:tabs>
              <w:overflowPunct w:val="0"/>
              <w:autoSpaceDE w:val="0"/>
              <w:autoSpaceDN w:val="0"/>
              <w:adjustRightInd w:val="0"/>
              <w:ind w:left="266" w:hanging="266"/>
              <w:textAlignment w:val="baseline"/>
              <w:rPr>
                <w:b/>
              </w:rPr>
            </w:pPr>
            <w:r>
              <w:rPr>
                <w:b/>
              </w:rPr>
              <w:t>Referentni dokument/i:</w:t>
            </w:r>
          </w:p>
        </w:tc>
        <w:tc>
          <w:tcPr>
            <w:tcW w:w="5387" w:type="dxa"/>
          </w:tcPr>
          <w:p w:rsidRPr="0026311A" w:rsidR="0026311A" w:rsidP="0026311A" w:rsidRDefault="0026311A" w14:paraId="2BE733E9" w14:textId="0CDFAC19">
            <w:pPr>
              <w:tabs>
                <w:tab w:val="center" w:pos="284"/>
              </w:tabs>
              <w:overflowPunct w:val="0"/>
              <w:autoSpaceDE w:val="0"/>
              <w:autoSpaceDN w:val="0"/>
              <w:adjustRightInd w:val="0"/>
              <w:ind w:left="266" w:hanging="266"/>
              <w:textAlignment w:val="baseline"/>
            </w:pPr>
            <w:r>
              <w:t>COM(2025) 81 final</w:t>
            </w:r>
          </w:p>
        </w:tc>
      </w:tr>
      <w:tr w:rsidRPr="0026311A" w:rsidR="0026311A" w:rsidTr="001757A2" w14:paraId="4EFC7FE6" w14:textId="77777777">
        <w:tc>
          <w:tcPr>
            <w:tcW w:w="1701" w:type="dxa"/>
            <w:vMerge/>
          </w:tcPr>
          <w:p w:rsidRPr="0026311A" w:rsidR="0026311A" w:rsidP="0026311A" w:rsidRDefault="0026311A" w14:paraId="45CE879A" w14:textId="77777777">
            <w:pPr>
              <w:tabs>
                <w:tab w:val="center" w:pos="284"/>
              </w:tabs>
              <w:overflowPunct w:val="0"/>
              <w:autoSpaceDE w:val="0"/>
              <w:autoSpaceDN w:val="0"/>
              <w:adjustRightInd w:val="0"/>
              <w:ind w:left="266" w:hanging="266"/>
              <w:textAlignment w:val="baseline"/>
              <w:rPr>
                <w:b/>
              </w:rPr>
            </w:pPr>
          </w:p>
        </w:tc>
        <w:tc>
          <w:tcPr>
            <w:tcW w:w="5387" w:type="dxa"/>
          </w:tcPr>
          <w:p w:rsidRPr="0026311A" w:rsidR="0026311A" w:rsidP="0026311A" w:rsidRDefault="0026311A" w14:paraId="1F34FDE2" w14:textId="7BD9E650">
            <w:pPr>
              <w:tabs>
                <w:tab w:val="center" w:pos="284"/>
              </w:tabs>
              <w:overflowPunct w:val="0"/>
              <w:autoSpaceDE w:val="0"/>
              <w:autoSpaceDN w:val="0"/>
              <w:adjustRightInd w:val="0"/>
              <w:ind w:left="266" w:hanging="266"/>
              <w:textAlignment w:val="baseline"/>
            </w:pPr>
            <w:r>
              <w:t>EESC-2025-00896-00-00-AC</w:t>
            </w:r>
          </w:p>
        </w:tc>
      </w:tr>
    </w:tbl>
    <w:p w:rsidRPr="0026311A" w:rsidR="0026311A" w:rsidP="0026311A" w:rsidRDefault="0026311A" w14:paraId="47C36841" w14:textId="77777777">
      <w:pPr>
        <w:tabs>
          <w:tab w:val="center" w:pos="284"/>
        </w:tabs>
        <w:overflowPunct w:val="0"/>
        <w:autoSpaceDE w:val="0"/>
        <w:autoSpaceDN w:val="0"/>
        <w:adjustRightInd w:val="0"/>
        <w:ind w:left="266" w:hanging="266"/>
        <w:textAlignment w:val="baseline"/>
        <w:rPr>
          <w:lang w:val="en-GB"/>
        </w:rPr>
      </w:pPr>
    </w:p>
    <w:p w:rsidRPr="0026311A" w:rsidR="0026311A" w:rsidP="0026311A" w:rsidRDefault="0026311A" w14:paraId="2E836D51"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26311A" w:rsidR="0026311A" w:rsidP="0026311A" w:rsidRDefault="0026311A" w14:paraId="03057EE4" w14:textId="77777777">
      <w:pPr>
        <w:keepNext/>
        <w:keepLines/>
        <w:tabs>
          <w:tab w:val="center" w:pos="284"/>
        </w:tabs>
        <w:overflowPunct w:val="0"/>
        <w:autoSpaceDE w:val="0"/>
        <w:autoSpaceDN w:val="0"/>
        <w:adjustRightInd w:val="0"/>
        <w:ind w:left="266" w:hanging="266"/>
        <w:textAlignment w:val="baseline"/>
        <w:rPr>
          <w:b/>
          <w:lang w:val="en-GB"/>
        </w:rPr>
      </w:pPr>
    </w:p>
    <w:p w:rsidRPr="0026311A" w:rsidR="0026311A" w:rsidP="0026311A" w:rsidRDefault="0026311A" w14:paraId="04E1A8BB" w14:textId="77777777">
      <w:pPr>
        <w:overflowPunct w:val="0"/>
        <w:autoSpaceDE w:val="0"/>
        <w:autoSpaceDN w:val="0"/>
        <w:adjustRightInd w:val="0"/>
        <w:textAlignment w:val="baseline"/>
        <w:rPr>
          <w:bCs/>
          <w:iCs/>
        </w:rPr>
      </w:pPr>
      <w:r>
        <w:t>EGSO:</w:t>
      </w:r>
    </w:p>
    <w:p w:rsidRPr="0026311A" w:rsidR="0026311A" w:rsidP="0026311A" w:rsidRDefault="0026311A" w14:paraId="6012AE61" w14:textId="77777777">
      <w:pPr>
        <w:overflowPunct w:val="0"/>
        <w:autoSpaceDE w:val="0"/>
        <w:autoSpaceDN w:val="0"/>
        <w:adjustRightInd w:val="0"/>
        <w:textAlignment w:val="baseline"/>
        <w:rPr>
          <w:bCs/>
          <w:iCs/>
          <w:lang w:val="en-GB"/>
        </w:rPr>
      </w:pPr>
    </w:p>
    <w:p w:rsidRPr="0026311A" w:rsidR="0026311A" w:rsidP="00B60D9A" w:rsidRDefault="0026311A" w14:paraId="47B8A2A9"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poziva suzakonodavce da</w:t>
      </w:r>
      <w:r>
        <w:rPr>
          <w:b/>
        </w:rPr>
        <w:t xml:space="preserve"> predvide dovoljno vremena za uključivo savjetovanje s dionicima i socijalnim partnerima;</w:t>
      </w:r>
    </w:p>
    <w:p w:rsidRPr="0026311A" w:rsidR="0026311A" w:rsidP="00B60D9A" w:rsidRDefault="0026311A" w14:paraId="1144F960"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potvrđuje da se </w:t>
      </w:r>
      <w:r>
        <w:rPr>
          <w:b/>
        </w:rPr>
        <w:t>posebno MSP-ovi suočavaju s poteškoćama prilikom provođenja postupaka povezanih s održivosti i transparentnost</w:t>
      </w:r>
      <w:r>
        <w:rPr>
          <w:b/>
          <w:bCs/>
        </w:rPr>
        <w:t>i</w:t>
      </w:r>
      <w:r>
        <w:t>. MSP-ovima i revizorima potrebna je veća pomoć kako bi ispunili zahtjeve, što je iznimno bitno s obzirom na važnost zaštite europskih vrijednosti i socijalnih modela;</w:t>
      </w:r>
    </w:p>
    <w:p w:rsidRPr="0026311A" w:rsidR="0026311A" w:rsidP="00B60D9A" w:rsidRDefault="0026311A" w14:paraId="1E1F9265"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naglašava da je provedba korporativne dužne pažnje ključna za </w:t>
      </w:r>
      <w:r>
        <w:rPr>
          <w:b/>
        </w:rPr>
        <w:t>odgovorno poslovno ponašanje i poticanje održivih lanaca vrijednosti</w:t>
      </w:r>
      <w:r>
        <w:t xml:space="preserve"> te poziva na </w:t>
      </w:r>
      <w:r>
        <w:rPr>
          <w:b/>
        </w:rPr>
        <w:t>donošenje jasnih i razmjernih pravila i kazni</w:t>
      </w:r>
      <w:r>
        <w:t xml:space="preserve">, koji su ključni kako bi se poduzećima omogućilo da učinkovito ispunjavaju svoje obveze; </w:t>
      </w:r>
    </w:p>
    <w:p w:rsidRPr="0026311A" w:rsidR="0026311A" w:rsidP="00B60D9A" w:rsidRDefault="0026311A" w14:paraId="3C400136" w14:textId="716583D8">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prima na znanje namjeru Komisije da preusmjeri određene obveze dužne pažnje na vlastite aktivnosti poduzeća, društva kćeri i izravne poslovne partnere poduzeća, ali traži da se </w:t>
      </w:r>
      <w:r>
        <w:rPr>
          <w:b/>
        </w:rPr>
        <w:t>razmotri odstupanje za poduzeća s manje od 500 zaposlenika koja posluju u visokorizičnim sektorima,</w:t>
      </w:r>
      <w:r>
        <w:t xml:space="preserve"> istodobno ističući da </w:t>
      </w:r>
      <w:r>
        <w:rPr>
          <w:b/>
        </w:rPr>
        <w:t>sva poduzeća imaju obvezu poštovati ljudska prava</w:t>
      </w:r>
      <w:r>
        <w:t>;</w:t>
      </w:r>
    </w:p>
    <w:p w:rsidRPr="0026311A" w:rsidR="0026311A" w:rsidP="00B60D9A" w:rsidRDefault="0026311A" w14:paraId="7E7B4A42" w14:textId="4DF6CBBA">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poziva zakonodavce da pojasne da bi poduzeća trebala poduzeti </w:t>
      </w:r>
      <w:r>
        <w:rPr>
          <w:b/>
        </w:rPr>
        <w:t>odgovarajuće mjere za provedbu dubinskih procjena, na temelju pristupa koji se temelji na riziku</w:t>
      </w:r>
      <w:r>
        <w:t xml:space="preserve"> i uzimajući u obzir vlastite postupke mapiranja. Osim toga, EGSO poziva suzakonodavce da ponovno razmotre korištenje pojma </w:t>
      </w:r>
      <w:r>
        <w:rPr>
          <w:b/>
          <w:bCs/>
        </w:rPr>
        <w:t>„vjerodostojne informacije”</w:t>
      </w:r>
      <w:r>
        <w:t xml:space="preserve"> radi osiguravanja veće pravne sigurnosti;</w:t>
      </w:r>
    </w:p>
    <w:p w:rsidRPr="0026311A" w:rsidR="0026311A" w:rsidP="00B60D9A" w:rsidRDefault="0026311A" w14:paraId="5ADCB76B"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sa žaljenjem utvrđuje da je uklonjena </w:t>
      </w:r>
      <w:r>
        <w:rPr>
          <w:b/>
        </w:rPr>
        <w:t>mogućnost da nevladine organizacije</w:t>
      </w:r>
      <w:r>
        <w:t xml:space="preserve"> ili sindikati</w:t>
      </w:r>
      <w:r>
        <w:rPr>
          <w:b/>
        </w:rPr>
        <w:t xml:space="preserve"> zastupaju žrtve</w:t>
      </w:r>
      <w:r>
        <w:t xml:space="preserve"> u tužbama i izražava zabrinutost da bi to moglo ograničiti pristup pogođenih osoba pravosuđu. Potiče daljnje promišljanje o tome kako osigurati učinkovitu pravnu potporu žrtvama, posebno onima koje se suočavaju sa strukturnim preprekama u pristupu pravnim lijekovima.</w:t>
      </w:r>
    </w:p>
    <w:p w:rsidRPr="0026311A" w:rsidR="0026311A" w:rsidP="0026311A" w:rsidRDefault="0026311A" w14:paraId="60755E02" w14:textId="77777777">
      <w:pPr>
        <w:widowControl w:val="0"/>
        <w:overflowPunct w:val="0"/>
        <w:autoSpaceDE w:val="0"/>
        <w:autoSpaceDN w:val="0"/>
        <w:adjustRightInd w:val="0"/>
        <w:ind w:left="709"/>
        <w:textAlignment w:val="baseline"/>
        <w:rPr>
          <w:szCs w:val="20"/>
          <w:lang w:val="en-GB"/>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6311A" w:rsidR="0026311A" w:rsidTr="001757A2" w14:paraId="3BE180F7" w14:textId="77777777">
        <w:tc>
          <w:tcPr>
            <w:tcW w:w="1418" w:type="dxa"/>
          </w:tcPr>
          <w:p w:rsidRPr="0026311A" w:rsidR="0026311A" w:rsidP="0026311A" w:rsidRDefault="0026311A" w14:paraId="11A46046" w14:textId="77777777">
            <w:pPr>
              <w:overflowPunct w:val="0"/>
              <w:autoSpaceDE w:val="0"/>
              <w:autoSpaceDN w:val="0"/>
              <w:adjustRightInd w:val="0"/>
              <w:spacing w:line="240" w:lineRule="auto"/>
              <w:textAlignment w:val="baseline"/>
              <w:rPr>
                <w:i/>
              </w:rPr>
            </w:pPr>
            <w:r>
              <w:rPr>
                <w:b/>
                <w:i/>
              </w:rPr>
              <w:t>Kontakt:</w:t>
            </w:r>
          </w:p>
        </w:tc>
        <w:tc>
          <w:tcPr>
            <w:tcW w:w="5670" w:type="dxa"/>
          </w:tcPr>
          <w:p w:rsidRPr="0026311A" w:rsidR="0026311A" w:rsidP="0026311A" w:rsidRDefault="0026311A" w14:paraId="6A0E2655" w14:textId="579FCCA0">
            <w:pPr>
              <w:overflowPunct w:val="0"/>
              <w:autoSpaceDE w:val="0"/>
              <w:autoSpaceDN w:val="0"/>
              <w:adjustRightInd w:val="0"/>
              <w:spacing w:line="240" w:lineRule="auto"/>
              <w:textAlignment w:val="baseline"/>
              <w:rPr>
                <w:i/>
              </w:rPr>
            </w:pPr>
            <w:r>
              <w:rPr>
                <w:i/>
              </w:rPr>
              <w:t>Silvia Staffa</w:t>
            </w:r>
          </w:p>
        </w:tc>
      </w:tr>
      <w:tr w:rsidRPr="0026311A" w:rsidR="0026311A" w:rsidTr="001757A2" w14:paraId="174E0FA4" w14:textId="77777777">
        <w:tc>
          <w:tcPr>
            <w:tcW w:w="1418" w:type="dxa"/>
          </w:tcPr>
          <w:p w:rsidRPr="0026311A" w:rsidR="0026311A" w:rsidP="0026311A" w:rsidRDefault="0026311A" w14:paraId="551D67C2" w14:textId="77777777">
            <w:pPr>
              <w:overflowPunct w:val="0"/>
              <w:autoSpaceDE w:val="0"/>
              <w:autoSpaceDN w:val="0"/>
              <w:adjustRightInd w:val="0"/>
              <w:spacing w:line="240" w:lineRule="auto"/>
              <w:textAlignment w:val="baseline"/>
              <w:rPr>
                <w:i/>
              </w:rPr>
            </w:pPr>
            <w:r>
              <w:rPr>
                <w:i/>
              </w:rPr>
              <w:t>Tel.:</w:t>
            </w:r>
          </w:p>
        </w:tc>
        <w:tc>
          <w:tcPr>
            <w:tcW w:w="5670" w:type="dxa"/>
          </w:tcPr>
          <w:p w:rsidRPr="0026311A" w:rsidR="0026311A" w:rsidP="0026311A" w:rsidRDefault="0026311A" w14:paraId="64226A1F" w14:textId="39360BBD">
            <w:pPr>
              <w:overflowPunct w:val="0"/>
              <w:autoSpaceDE w:val="0"/>
              <w:autoSpaceDN w:val="0"/>
              <w:adjustRightInd w:val="0"/>
              <w:spacing w:line="240" w:lineRule="auto"/>
              <w:textAlignment w:val="baseline"/>
              <w:rPr>
                <w:i/>
              </w:rPr>
            </w:pPr>
            <w:r>
              <w:rPr>
                <w:i/>
              </w:rPr>
              <w:t>+ 32 2 5468378</w:t>
            </w:r>
          </w:p>
        </w:tc>
      </w:tr>
      <w:tr w:rsidRPr="0026311A" w:rsidR="0026311A" w:rsidTr="001757A2" w14:paraId="2F97E083" w14:textId="77777777">
        <w:tc>
          <w:tcPr>
            <w:tcW w:w="1418" w:type="dxa"/>
          </w:tcPr>
          <w:p w:rsidRPr="0026311A" w:rsidR="0026311A" w:rsidP="0026311A" w:rsidRDefault="009770F1" w14:paraId="28BABB08" w14:textId="5E7FEE2D">
            <w:pPr>
              <w:overflowPunct w:val="0"/>
              <w:autoSpaceDE w:val="0"/>
              <w:autoSpaceDN w:val="0"/>
              <w:adjustRightInd w:val="0"/>
              <w:spacing w:line="240" w:lineRule="auto"/>
              <w:textAlignment w:val="baseline"/>
              <w:rPr>
                <w:i/>
              </w:rPr>
            </w:pPr>
            <w:r>
              <w:rPr>
                <w:i/>
              </w:rPr>
              <w:t>E-pošta</w:t>
            </w:r>
            <w:r>
              <w:rPr>
                <w:i/>
                <w:iCs/>
              </w:rPr>
              <w:t>:</w:t>
            </w:r>
          </w:p>
        </w:tc>
        <w:tc>
          <w:tcPr>
            <w:tcW w:w="5670" w:type="dxa"/>
          </w:tcPr>
          <w:p w:rsidRPr="0026311A" w:rsidR="0026311A" w:rsidP="0026311A" w:rsidRDefault="001C7326" w14:paraId="1EA5DB14" w14:textId="77777777">
            <w:pPr>
              <w:overflowPunct w:val="0"/>
              <w:autoSpaceDE w:val="0"/>
              <w:autoSpaceDN w:val="0"/>
              <w:adjustRightInd w:val="0"/>
              <w:spacing w:line="240" w:lineRule="auto"/>
              <w:textAlignment w:val="baseline"/>
              <w:rPr>
                <w:i/>
                <w:iCs/>
              </w:rPr>
            </w:pPr>
            <w:hyperlink w:history="1" r:id="rId48">
              <w:r w:rsidR="00381CCE">
                <w:rPr>
                  <w:i/>
                  <w:color w:val="0000FF"/>
                  <w:u w:val="single"/>
                </w:rPr>
                <w:t>Silvia.Staffa@eesc.europa.eu</w:t>
              </w:r>
            </w:hyperlink>
          </w:p>
          <w:p w:rsidRPr="0026311A" w:rsidR="0026311A" w:rsidP="0026311A" w:rsidRDefault="0026311A" w14:paraId="5BD25871" w14:textId="77777777">
            <w:pPr>
              <w:overflowPunct w:val="0"/>
              <w:autoSpaceDE w:val="0"/>
              <w:autoSpaceDN w:val="0"/>
              <w:adjustRightInd w:val="0"/>
              <w:spacing w:line="240" w:lineRule="auto"/>
              <w:textAlignment w:val="baseline"/>
              <w:rPr>
                <w:i/>
              </w:rPr>
            </w:pPr>
          </w:p>
        </w:tc>
      </w:tr>
    </w:tbl>
    <w:p w:rsidRPr="0026311A" w:rsidR="0026311A" w:rsidP="0026311A" w:rsidRDefault="0026311A" w14:paraId="708CC5EC" w14:textId="77777777">
      <w:pPr>
        <w:overflowPunct w:val="0"/>
        <w:autoSpaceDE w:val="0"/>
        <w:autoSpaceDN w:val="0"/>
        <w:adjustRightInd w:val="0"/>
        <w:jc w:val="center"/>
        <w:textAlignment w:val="baseline"/>
        <w:rPr>
          <w:szCs w:val="20"/>
          <w:lang w:val="en-GB"/>
        </w:rPr>
      </w:pPr>
    </w:p>
    <w:p w:rsidR="004D7AC0" w:rsidP="004D7AC0" w:rsidRDefault="004D7AC0" w14:paraId="4982DE1E" w14:textId="77777777">
      <w:pPr>
        <w:spacing w:after="160" w:line="259" w:lineRule="auto"/>
        <w:jc w:val="left"/>
      </w:pPr>
      <w:r>
        <w:br w:type="page"/>
      </w:r>
    </w:p>
    <w:p w:rsidR="004D7AC0" w:rsidP="004D7AC0" w:rsidRDefault="004D7AC0" w14:paraId="4982DE1F" w14:textId="77777777">
      <w:pPr>
        <w:pStyle w:val="Heading1"/>
        <w:rPr>
          <w:b/>
        </w:rPr>
      </w:pPr>
      <w:bookmarkStart w:name="_Toc70322234" w:id="19"/>
      <w:bookmarkStart w:name="_Toc75527084" w:id="20"/>
      <w:bookmarkStart w:name="_Toc202170900" w:id="21"/>
      <w:r>
        <w:rPr>
          <w:b/>
        </w:rPr>
        <w:lastRenderedPageBreak/>
        <w:t>STRUČNA SKUPINA ZA POLJOPRIVREDU, RURALNI RAZVOJ I OKOLIŠ</w:t>
      </w:r>
      <w:bookmarkEnd w:id="19"/>
      <w:bookmarkEnd w:id="20"/>
      <w:bookmarkEnd w:id="21"/>
    </w:p>
    <w:p w:rsidR="004D7AC0" w:rsidP="004D7AC0" w:rsidRDefault="004D7AC0" w14:paraId="4982DE20" w14:textId="77777777"/>
    <w:p w:rsidRPr="00B60D9A" w:rsidR="006179EF" w:rsidP="006179EF" w:rsidRDefault="001C7326" w14:paraId="36F81ECC" w14:textId="7E00561D">
      <w:pPr>
        <w:widowControl w:val="0"/>
        <w:numPr>
          <w:ilvl w:val="0"/>
          <w:numId w:val="18"/>
        </w:numPr>
        <w:overflowPunct w:val="0"/>
        <w:autoSpaceDE w:val="0"/>
        <w:autoSpaceDN w:val="0"/>
        <w:adjustRightInd w:val="0"/>
        <w:ind w:hanging="567"/>
        <w:textAlignment w:val="baseline"/>
        <w:rPr>
          <w:sz w:val="26"/>
          <w:szCs w:val="26"/>
        </w:rPr>
      </w:pPr>
      <w:hyperlink w:history="1" r:id="rId49">
        <w:r w:rsidR="00381CCE">
          <w:rPr>
            <w:b/>
            <w:i/>
            <w:color w:val="0000FF"/>
            <w:sz w:val="26"/>
            <w:u w:val="single"/>
          </w:rPr>
          <w:t>Regenerativna poljoprivreda u službi poboljšanja održive proizvodnje hrane i kao doprinos ciljevima u području klime i bioraznolikosti</w:t>
        </w:r>
      </w:hyperlink>
    </w:p>
    <w:p w:rsidRPr="006179EF" w:rsidR="000959E6" w:rsidP="00B60D9A" w:rsidRDefault="000959E6" w14:paraId="0DF78EE1" w14:textId="77777777">
      <w:pPr>
        <w:widowControl w:val="0"/>
        <w:overflowPunct w:val="0"/>
        <w:autoSpaceDE w:val="0"/>
        <w:autoSpaceDN w:val="0"/>
        <w:adjustRightInd w:val="0"/>
        <w:ind w:left="284"/>
        <w:textAlignment w:val="baseline"/>
        <w:rPr>
          <w:sz w:val="26"/>
          <w:szCs w:val="26"/>
          <w:lang w:val="en-GB"/>
        </w:rPr>
      </w:pPr>
    </w:p>
    <w:p w:rsidRPr="006179EF" w:rsidR="006179EF" w:rsidP="006179EF" w:rsidRDefault="006179EF" w14:paraId="67C253BF" w14:textId="77777777">
      <w:pPr>
        <w:tabs>
          <w:tab w:val="center" w:pos="284"/>
        </w:tabs>
        <w:overflowPunct w:val="0"/>
        <w:autoSpaceDE w:val="0"/>
        <w:autoSpaceDN w:val="0"/>
        <w:adjustRightInd w:val="0"/>
        <w:ind w:left="266" w:hanging="266"/>
        <w:textAlignment w:val="baseline"/>
        <w:rPr>
          <w:b/>
          <w:sz w:val="12"/>
          <w:szCs w:val="12"/>
          <w:lang w:val="en-GB"/>
        </w:rPr>
      </w:pPr>
    </w:p>
    <w:tbl>
      <w:tblPr>
        <w:tblStyle w:val="TableGrid15"/>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6821"/>
      </w:tblGrid>
      <w:tr w:rsidRPr="006179EF" w:rsidR="006179EF" w:rsidTr="001757A2" w14:paraId="6B6F3236" w14:textId="77777777">
        <w:tc>
          <w:tcPr>
            <w:tcW w:w="1148" w:type="pct"/>
          </w:tcPr>
          <w:p w:rsidRPr="006179EF" w:rsidR="006179EF" w:rsidP="006179EF" w:rsidRDefault="006179EF" w14:paraId="2513A5D9" w14:textId="77777777">
            <w:pPr>
              <w:tabs>
                <w:tab w:val="center" w:pos="284"/>
              </w:tabs>
              <w:overflowPunct w:val="0"/>
              <w:autoSpaceDE w:val="0"/>
              <w:autoSpaceDN w:val="0"/>
              <w:adjustRightInd w:val="0"/>
              <w:ind w:left="266" w:hanging="266"/>
              <w:textAlignment w:val="baseline"/>
              <w:rPr>
                <w:b/>
              </w:rPr>
            </w:pPr>
            <w:r>
              <w:rPr>
                <w:b/>
              </w:rPr>
              <w:t>Izvjestitelj/ica:</w:t>
            </w:r>
          </w:p>
        </w:tc>
        <w:tc>
          <w:tcPr>
            <w:tcW w:w="3852" w:type="pct"/>
          </w:tcPr>
          <w:p w:rsidRPr="006179EF" w:rsidR="006179EF" w:rsidP="006179EF" w:rsidRDefault="006179EF" w14:paraId="7DCE390A" w14:textId="77777777">
            <w:pPr>
              <w:tabs>
                <w:tab w:val="center" w:pos="284"/>
              </w:tabs>
              <w:overflowPunct w:val="0"/>
              <w:autoSpaceDE w:val="0"/>
              <w:autoSpaceDN w:val="0"/>
              <w:adjustRightInd w:val="0"/>
              <w:ind w:left="266" w:hanging="266"/>
              <w:textAlignment w:val="baseline"/>
              <w:rPr>
                <w:bCs/>
              </w:rPr>
            </w:pPr>
            <w:r>
              <w:t>Stoyan TCHOUKANOV (Skupina organizacija civilnog društva – BG)</w:t>
            </w:r>
          </w:p>
        </w:tc>
      </w:tr>
      <w:tr w:rsidRPr="006179EF" w:rsidR="006179EF" w:rsidTr="001757A2" w14:paraId="50308CCC" w14:textId="77777777">
        <w:tc>
          <w:tcPr>
            <w:tcW w:w="5000" w:type="pct"/>
            <w:gridSpan w:val="2"/>
          </w:tcPr>
          <w:p w:rsidRPr="006179EF" w:rsidR="006179EF" w:rsidP="006179EF" w:rsidRDefault="006179EF" w14:paraId="23E62BF1" w14:textId="77777777">
            <w:pPr>
              <w:tabs>
                <w:tab w:val="center" w:pos="284"/>
              </w:tabs>
              <w:overflowPunct w:val="0"/>
              <w:autoSpaceDE w:val="0"/>
              <w:autoSpaceDN w:val="0"/>
              <w:adjustRightInd w:val="0"/>
              <w:spacing w:line="160" w:lineRule="exact"/>
              <w:ind w:left="266" w:hanging="266"/>
              <w:textAlignment w:val="baseline"/>
            </w:pPr>
          </w:p>
        </w:tc>
      </w:tr>
      <w:tr w:rsidRPr="006179EF" w:rsidR="006179EF" w:rsidTr="001757A2" w14:paraId="5AE231AC" w14:textId="77777777">
        <w:tc>
          <w:tcPr>
            <w:tcW w:w="1148" w:type="pct"/>
            <w:vMerge w:val="restart"/>
          </w:tcPr>
          <w:p w:rsidRPr="006179EF" w:rsidR="006179EF" w:rsidP="006179EF" w:rsidRDefault="006179EF" w14:paraId="71965C8D" w14:textId="77777777">
            <w:pPr>
              <w:tabs>
                <w:tab w:val="center" w:pos="284"/>
              </w:tabs>
              <w:overflowPunct w:val="0"/>
              <w:autoSpaceDE w:val="0"/>
              <w:autoSpaceDN w:val="0"/>
              <w:adjustRightInd w:val="0"/>
              <w:ind w:left="266" w:hanging="266"/>
              <w:textAlignment w:val="baseline"/>
              <w:rPr>
                <w:b/>
              </w:rPr>
            </w:pPr>
            <w:r>
              <w:rPr>
                <w:b/>
              </w:rPr>
              <w:t>Referentni dokument:</w:t>
            </w:r>
          </w:p>
        </w:tc>
        <w:tc>
          <w:tcPr>
            <w:tcW w:w="3852" w:type="pct"/>
          </w:tcPr>
          <w:p w:rsidR="000959E6" w:rsidP="006179EF" w:rsidRDefault="000959E6" w14:paraId="5B3FA4A8" w14:textId="082D8119">
            <w:pPr>
              <w:tabs>
                <w:tab w:val="center" w:pos="284"/>
              </w:tabs>
              <w:overflowPunct w:val="0"/>
              <w:autoSpaceDE w:val="0"/>
              <w:autoSpaceDN w:val="0"/>
              <w:adjustRightInd w:val="0"/>
              <w:ind w:left="266" w:hanging="266"/>
              <w:textAlignment w:val="baseline"/>
            </w:pPr>
            <w:r>
              <w:t>(samoinicijativno mišljenje)</w:t>
            </w:r>
          </w:p>
          <w:p w:rsidRPr="006179EF" w:rsidR="006179EF" w:rsidP="006179EF" w:rsidRDefault="006179EF" w14:paraId="30698363" w14:textId="1481EFBA">
            <w:pPr>
              <w:tabs>
                <w:tab w:val="center" w:pos="284"/>
              </w:tabs>
              <w:overflowPunct w:val="0"/>
              <w:autoSpaceDE w:val="0"/>
              <w:autoSpaceDN w:val="0"/>
              <w:adjustRightInd w:val="0"/>
              <w:ind w:left="266" w:hanging="266"/>
              <w:textAlignment w:val="baseline"/>
            </w:pPr>
            <w:r>
              <w:t>EESC-2025-00954-00-00-AC</w:t>
            </w:r>
          </w:p>
        </w:tc>
      </w:tr>
      <w:tr w:rsidRPr="006179EF" w:rsidR="006179EF" w:rsidTr="001757A2" w14:paraId="45A33472" w14:textId="77777777">
        <w:tc>
          <w:tcPr>
            <w:tcW w:w="1148" w:type="pct"/>
            <w:vMerge/>
          </w:tcPr>
          <w:p w:rsidRPr="006179EF" w:rsidR="006179EF" w:rsidP="006179EF" w:rsidRDefault="006179EF" w14:paraId="329882FB" w14:textId="77777777">
            <w:pPr>
              <w:tabs>
                <w:tab w:val="center" w:pos="284"/>
              </w:tabs>
              <w:overflowPunct w:val="0"/>
              <w:autoSpaceDE w:val="0"/>
              <w:autoSpaceDN w:val="0"/>
              <w:adjustRightInd w:val="0"/>
              <w:ind w:left="266" w:hanging="266"/>
              <w:textAlignment w:val="baseline"/>
              <w:rPr>
                <w:b/>
              </w:rPr>
            </w:pPr>
          </w:p>
        </w:tc>
        <w:tc>
          <w:tcPr>
            <w:tcW w:w="3852" w:type="pct"/>
          </w:tcPr>
          <w:p w:rsidRPr="006179EF" w:rsidR="006179EF" w:rsidP="006179EF" w:rsidRDefault="006179EF" w14:paraId="1FE59574" w14:textId="77777777">
            <w:pPr>
              <w:tabs>
                <w:tab w:val="center" w:pos="284"/>
              </w:tabs>
              <w:overflowPunct w:val="0"/>
              <w:autoSpaceDE w:val="0"/>
              <w:autoSpaceDN w:val="0"/>
              <w:adjustRightInd w:val="0"/>
              <w:ind w:left="266" w:hanging="266"/>
              <w:textAlignment w:val="baseline"/>
              <w:rPr>
                <w:sz w:val="16"/>
                <w:szCs w:val="16"/>
              </w:rPr>
            </w:pPr>
          </w:p>
        </w:tc>
      </w:tr>
    </w:tbl>
    <w:p w:rsidRPr="006179EF" w:rsidR="006179EF" w:rsidP="006179EF" w:rsidRDefault="006179EF" w14:paraId="211FC0D3"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6179EF" w:rsidR="006179EF" w:rsidP="006179EF" w:rsidRDefault="006179EF" w14:paraId="5A351619" w14:textId="77777777">
      <w:pPr>
        <w:keepNext/>
        <w:keepLines/>
        <w:tabs>
          <w:tab w:val="center" w:pos="284"/>
        </w:tabs>
        <w:overflowPunct w:val="0"/>
        <w:autoSpaceDE w:val="0"/>
        <w:autoSpaceDN w:val="0"/>
        <w:adjustRightInd w:val="0"/>
        <w:ind w:left="266" w:hanging="266"/>
        <w:textAlignment w:val="baseline"/>
        <w:rPr>
          <w:b/>
          <w:lang w:val="en-GB"/>
        </w:rPr>
      </w:pPr>
    </w:p>
    <w:p w:rsidR="006179EF" w:rsidP="006179EF" w:rsidRDefault="006179EF" w14:paraId="419DA6CE" w14:textId="77777777">
      <w:pPr>
        <w:overflowPunct w:val="0"/>
        <w:autoSpaceDE w:val="0"/>
        <w:autoSpaceDN w:val="0"/>
        <w:adjustRightInd w:val="0"/>
        <w:textAlignment w:val="baseline"/>
        <w:rPr>
          <w:bCs/>
          <w:iCs/>
        </w:rPr>
      </w:pPr>
      <w:r>
        <w:t>EGSO:</w:t>
      </w:r>
    </w:p>
    <w:p w:rsidRPr="006179EF" w:rsidR="006D5AE4" w:rsidP="006179EF" w:rsidRDefault="006D5AE4" w14:paraId="76129185" w14:textId="77777777">
      <w:pPr>
        <w:overflowPunct w:val="0"/>
        <w:autoSpaceDE w:val="0"/>
        <w:autoSpaceDN w:val="0"/>
        <w:adjustRightInd w:val="0"/>
        <w:textAlignment w:val="baseline"/>
        <w:rPr>
          <w:bCs/>
          <w:iCs/>
          <w:lang w:val="en-GB"/>
        </w:rPr>
      </w:pPr>
    </w:p>
    <w:p w:rsidRPr="006179EF" w:rsidR="006179EF" w:rsidP="00B60D9A" w:rsidRDefault="006179EF" w14:paraId="581511FD" w14:textId="77777777">
      <w:pPr>
        <w:numPr>
          <w:ilvl w:val="0"/>
          <w:numId w:val="44"/>
        </w:numPr>
        <w:overflowPunct w:val="0"/>
        <w:autoSpaceDE w:val="0"/>
        <w:autoSpaceDN w:val="0"/>
        <w:adjustRightInd w:val="0"/>
        <w:spacing w:after="200" w:line="276" w:lineRule="auto"/>
        <w:ind w:left="284" w:hanging="284"/>
        <w:contextualSpacing/>
        <w:textAlignment w:val="baseline"/>
      </w:pPr>
      <w:r>
        <w:t>smatra da regenerativni oblici poljoprivrede mogu poboljšati održivu proizvodnju hrane i podupirati ciljeve u području klime, zdravlja tla i bioraznolikosti, a istodobno povećati prihode poljoprivrednika i poljoprivrednu produktivnost i otpornost na ekstremne klimatske pojave;</w:t>
      </w:r>
    </w:p>
    <w:p w:rsidRPr="006179EF" w:rsidR="006179EF" w:rsidP="00B60D9A" w:rsidRDefault="006179EF" w14:paraId="3B5FF8FE" w14:textId="77777777">
      <w:pPr>
        <w:numPr>
          <w:ilvl w:val="0"/>
          <w:numId w:val="44"/>
        </w:numPr>
        <w:overflowPunct w:val="0"/>
        <w:autoSpaceDE w:val="0"/>
        <w:autoSpaceDN w:val="0"/>
        <w:adjustRightInd w:val="0"/>
        <w:spacing w:after="200" w:line="276" w:lineRule="auto"/>
        <w:ind w:left="284" w:hanging="284"/>
        <w:contextualSpacing/>
        <w:textAlignment w:val="baseline"/>
      </w:pPr>
      <w:r>
        <w:t>smatra da se postojećim okvirom EU-a ne promiču u dovoljnoj mjeri regenerativni oblici poljoprivrede, posebno u pogledu zdravlja tla, koje se mora smatrati javnim dobrom;</w:t>
      </w:r>
    </w:p>
    <w:p w:rsidRPr="006179EF" w:rsidR="006179EF" w:rsidP="00B60D9A" w:rsidRDefault="006179EF" w14:paraId="6BDFF932" w14:textId="77777777">
      <w:pPr>
        <w:numPr>
          <w:ilvl w:val="0"/>
          <w:numId w:val="44"/>
        </w:numPr>
        <w:overflowPunct w:val="0"/>
        <w:autoSpaceDE w:val="0"/>
        <w:autoSpaceDN w:val="0"/>
        <w:adjustRightInd w:val="0"/>
        <w:spacing w:after="200" w:line="276" w:lineRule="auto"/>
        <w:ind w:left="284" w:hanging="284"/>
        <w:contextualSpacing/>
        <w:textAlignment w:val="baseline"/>
      </w:pPr>
      <w:r>
        <w:t>napominje da se regenerativnom poljoprivredom promiče novi diskurs o poljoprivredi koji može potaknuti obnovu tog sektora, privući mlade i nove sudionike i poduprijeti održive poslovne modele i financiranje;</w:t>
      </w:r>
    </w:p>
    <w:p w:rsidRPr="006179EF" w:rsidR="006179EF" w:rsidP="00B60D9A" w:rsidRDefault="006179EF" w14:paraId="0A67D39A" w14:textId="77777777">
      <w:pPr>
        <w:numPr>
          <w:ilvl w:val="0"/>
          <w:numId w:val="44"/>
        </w:numPr>
        <w:overflowPunct w:val="0"/>
        <w:autoSpaceDE w:val="0"/>
        <w:autoSpaceDN w:val="0"/>
        <w:adjustRightInd w:val="0"/>
        <w:spacing w:after="200" w:line="276" w:lineRule="auto"/>
        <w:ind w:left="284" w:hanging="284"/>
        <w:contextualSpacing/>
        <w:textAlignment w:val="baseline"/>
      </w:pPr>
      <w:r>
        <w:t>stoga poziva na zajedničko razumijevanje pojma „regenerativna poljoprivreda” i koristi takvih praksi za društvo u cjelini, kao i na usklađivanje regulatornog okvira EU-a kako bi se te prakse prepoznale i poduprle;</w:t>
      </w:r>
    </w:p>
    <w:p w:rsidRPr="006179EF" w:rsidR="006179EF" w:rsidP="00B60D9A" w:rsidRDefault="006179EF" w14:paraId="4C2D65BB" w14:textId="77777777">
      <w:pPr>
        <w:numPr>
          <w:ilvl w:val="0"/>
          <w:numId w:val="44"/>
        </w:numPr>
        <w:overflowPunct w:val="0"/>
        <w:autoSpaceDE w:val="0"/>
        <w:autoSpaceDN w:val="0"/>
        <w:adjustRightInd w:val="0"/>
        <w:spacing w:after="200" w:line="276" w:lineRule="auto"/>
        <w:ind w:left="284" w:hanging="284"/>
        <w:contextualSpacing/>
        <w:textAlignment w:val="baseline"/>
      </w:pPr>
      <w:r>
        <w:t>predlaže definiciju u kojoj se ističu pozitivni rezultati regenerativne poljoprivrede u vezi s tri stupa održivosti: „Regenerativna poljoprivreda prilagodljiv je pristup poljoprivredi temeljen na rezultatima, u kojem se primjenjuju praktično dokazane i znanstveno utemeljene metode s pozitivnim učincima na okoliš, životne uvjete poljoprivrednih zajednica i javno zdravlje, čime se osiguravaju otpornost prinosa, konkurentnost i učinkovitost te socijalni rezultati”;</w:t>
      </w:r>
    </w:p>
    <w:p w:rsidRPr="006179EF" w:rsidR="006179EF" w:rsidP="00B60D9A" w:rsidRDefault="006179EF" w14:paraId="04A485E9" w14:textId="77777777">
      <w:pPr>
        <w:numPr>
          <w:ilvl w:val="0"/>
          <w:numId w:val="44"/>
        </w:numPr>
        <w:overflowPunct w:val="0"/>
        <w:autoSpaceDE w:val="0"/>
        <w:autoSpaceDN w:val="0"/>
        <w:adjustRightInd w:val="0"/>
        <w:spacing w:line="276" w:lineRule="auto"/>
        <w:ind w:left="284" w:hanging="284"/>
        <w:contextualSpacing/>
        <w:textAlignment w:val="baseline"/>
      </w:pPr>
      <w:r>
        <w:t>nadalje predlaže da se za usklađivanje instrumenata politike, financijskih mehanizama, regulatornih okvira i standarda lanaca opskrbe upotrebljavaju kratkoročni i dugoročni pokazatelji koji se temelje na rezultatima i uspješnosti;</w:t>
      </w:r>
    </w:p>
    <w:tbl>
      <w:tblPr>
        <w:tblStyle w:val="TableGrid15"/>
        <w:tblpPr w:leftFromText="180" w:rightFromText="180" w:vertAnchor="text" w:horzAnchor="page" w:tblpX="1331" w:tblpY="2728"/>
        <w:tblW w:w="27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06"/>
        <w:gridCol w:w="3788"/>
      </w:tblGrid>
      <w:tr w:rsidRPr="006179EF" w:rsidR="006179EF" w:rsidTr="00B60D9A" w14:paraId="3B775211" w14:textId="77777777">
        <w:tc>
          <w:tcPr>
            <w:tcW w:w="1282" w:type="pct"/>
          </w:tcPr>
          <w:p w:rsidRPr="00B60D9A" w:rsidR="006179EF" w:rsidP="00B60D9A" w:rsidRDefault="006179EF" w14:paraId="36B2005B" w14:textId="77777777">
            <w:pPr>
              <w:overflowPunct w:val="0"/>
              <w:autoSpaceDE w:val="0"/>
              <w:autoSpaceDN w:val="0"/>
              <w:adjustRightInd w:val="0"/>
              <w:spacing w:line="240" w:lineRule="auto"/>
              <w:ind w:left="-536" w:firstLine="536"/>
              <w:textAlignment w:val="baseline"/>
              <w:rPr>
                <w:i/>
              </w:rPr>
            </w:pPr>
            <w:r>
              <w:rPr>
                <w:b/>
                <w:i/>
              </w:rPr>
              <w:t xml:space="preserve">Kontakt: </w:t>
            </w:r>
          </w:p>
        </w:tc>
        <w:tc>
          <w:tcPr>
            <w:tcW w:w="3718" w:type="pct"/>
          </w:tcPr>
          <w:p w:rsidRPr="00B60D9A" w:rsidR="006179EF" w:rsidP="00B60D9A" w:rsidRDefault="006179EF" w14:paraId="65C46C30" w14:textId="38C81FA9">
            <w:pPr>
              <w:overflowPunct w:val="0"/>
              <w:autoSpaceDE w:val="0"/>
              <w:autoSpaceDN w:val="0"/>
              <w:adjustRightInd w:val="0"/>
              <w:spacing w:line="240" w:lineRule="auto"/>
              <w:ind w:left="-536" w:firstLine="536"/>
              <w:textAlignment w:val="baseline"/>
              <w:rPr>
                <w:i/>
              </w:rPr>
            </w:pPr>
            <w:r>
              <w:rPr>
                <w:i/>
              </w:rPr>
              <w:t>Martine Delanoy</w:t>
            </w:r>
          </w:p>
        </w:tc>
      </w:tr>
      <w:tr w:rsidRPr="006179EF" w:rsidR="006179EF" w:rsidTr="00B60D9A" w14:paraId="1DA33543" w14:textId="77777777">
        <w:tc>
          <w:tcPr>
            <w:tcW w:w="1282" w:type="pct"/>
          </w:tcPr>
          <w:p w:rsidRPr="00B60D9A" w:rsidR="006179EF" w:rsidP="00B60D9A" w:rsidRDefault="006179EF" w14:paraId="6B942DD7" w14:textId="77777777">
            <w:pPr>
              <w:overflowPunct w:val="0"/>
              <w:autoSpaceDE w:val="0"/>
              <w:autoSpaceDN w:val="0"/>
              <w:adjustRightInd w:val="0"/>
              <w:spacing w:line="240" w:lineRule="auto"/>
              <w:ind w:left="-536" w:firstLine="536"/>
              <w:textAlignment w:val="baseline"/>
              <w:rPr>
                <w:i/>
              </w:rPr>
            </w:pPr>
            <w:r>
              <w:rPr>
                <w:i/>
              </w:rPr>
              <w:t>Tel.:</w:t>
            </w:r>
          </w:p>
        </w:tc>
        <w:tc>
          <w:tcPr>
            <w:tcW w:w="3718" w:type="pct"/>
          </w:tcPr>
          <w:p w:rsidRPr="00B60D9A" w:rsidR="006179EF" w:rsidP="00B60D9A" w:rsidRDefault="006179EF" w14:paraId="2EAF7EE0" w14:textId="77777777">
            <w:pPr>
              <w:overflowPunct w:val="0"/>
              <w:autoSpaceDE w:val="0"/>
              <w:autoSpaceDN w:val="0"/>
              <w:adjustRightInd w:val="0"/>
              <w:spacing w:line="240" w:lineRule="auto"/>
              <w:ind w:left="-536" w:firstLine="536"/>
              <w:textAlignment w:val="baseline"/>
              <w:rPr>
                <w:i/>
              </w:rPr>
            </w:pPr>
            <w:r>
              <w:rPr>
                <w:i/>
              </w:rPr>
              <w:t>+32 2 5469802</w:t>
            </w:r>
          </w:p>
        </w:tc>
      </w:tr>
      <w:tr w:rsidRPr="006179EF" w:rsidR="006179EF" w:rsidTr="00B60D9A" w14:paraId="3F3E14A0" w14:textId="77777777">
        <w:tc>
          <w:tcPr>
            <w:tcW w:w="1282" w:type="pct"/>
          </w:tcPr>
          <w:p w:rsidRPr="00B60D9A" w:rsidR="006179EF" w:rsidP="00B60D9A" w:rsidRDefault="006179EF" w14:paraId="193F15AC" w14:textId="77777777">
            <w:pPr>
              <w:overflowPunct w:val="0"/>
              <w:autoSpaceDE w:val="0"/>
              <w:autoSpaceDN w:val="0"/>
              <w:adjustRightInd w:val="0"/>
              <w:spacing w:line="240" w:lineRule="auto"/>
              <w:ind w:left="-536" w:firstLine="536"/>
              <w:textAlignment w:val="baseline"/>
              <w:rPr>
                <w:i/>
              </w:rPr>
            </w:pPr>
            <w:r>
              <w:rPr>
                <w:i/>
              </w:rPr>
              <w:t>E-pošta</w:t>
            </w:r>
            <w:r>
              <w:rPr>
                <w:i/>
                <w:iCs/>
              </w:rPr>
              <w:t>:</w:t>
            </w:r>
          </w:p>
        </w:tc>
        <w:tc>
          <w:tcPr>
            <w:tcW w:w="3718" w:type="pct"/>
          </w:tcPr>
          <w:p w:rsidRPr="006D5AE4" w:rsidR="006179EF" w:rsidP="00B60D9A" w:rsidRDefault="001C7326" w14:paraId="242F2228" w14:textId="77777777">
            <w:pPr>
              <w:overflowPunct w:val="0"/>
              <w:autoSpaceDE w:val="0"/>
              <w:autoSpaceDN w:val="0"/>
              <w:adjustRightInd w:val="0"/>
              <w:spacing w:line="240" w:lineRule="auto"/>
              <w:ind w:left="-536" w:firstLine="536"/>
              <w:textAlignment w:val="baseline"/>
              <w:rPr>
                <w:i/>
              </w:rPr>
            </w:pPr>
            <w:hyperlink w:history="1" r:id="rId50">
              <w:r w:rsidR="006179EF">
                <w:rPr>
                  <w:i/>
                  <w:color w:val="0000FF"/>
                  <w:u w:val="single"/>
                </w:rPr>
                <w:t>Martine.Delanoy@eesc.europa.eu</w:t>
              </w:r>
            </w:hyperlink>
            <w:r w:rsidR="006179EF">
              <w:rPr>
                <w:i/>
              </w:rPr>
              <w:t xml:space="preserve"> </w:t>
            </w:r>
          </w:p>
        </w:tc>
      </w:tr>
    </w:tbl>
    <w:p w:rsidRPr="00B60D9A" w:rsidR="006179EF" w:rsidP="006D5AE4" w:rsidRDefault="006179EF" w14:paraId="4BAA0B87" w14:textId="77777777">
      <w:pPr>
        <w:numPr>
          <w:ilvl w:val="0"/>
          <w:numId w:val="44"/>
        </w:numPr>
        <w:overflowPunct w:val="0"/>
        <w:autoSpaceDE w:val="0"/>
        <w:autoSpaceDN w:val="0"/>
        <w:adjustRightInd w:val="0"/>
        <w:spacing w:line="276" w:lineRule="auto"/>
        <w:ind w:left="284" w:hanging="284"/>
        <w:contextualSpacing/>
        <w:textAlignment w:val="baseline"/>
        <w:rPr>
          <w:rFonts w:ascii="Calibri" w:hAnsi="Calibri"/>
        </w:rPr>
      </w:pPr>
      <w:r>
        <w:t>poziva Europsku komisiju i države članice EU-a da povećaju opseg regenerativnih oblika poljoprivrede usklađivanjem financiranja (ZPP-a i šire), znatnim proširenjem mjera za zdravlje tla / pokrivanje tla u strateškim planovima u okviru ZPP-a, poboljšanjem ili aktiviranjem neovisnih savjetodavnih usluga i mreža uzajamne potpore, podupiranjem promjena načina razmišljanja, provedbom namjenskih istraživačkih i inovacijskih projekata, povećanjem potpore ulaganjima, jačanjem javno-privatne suradnje, pojednostavljenjem i usklađivanjem postojećih regulatornih okvira i predlaganjem povoljnog poticajnog okruženja (posebno u prvim godinama konverzije na takvu poljoprivredu), podupiranjem osiguranja tranzicije prilagođenog kontekstu, osiguravanjem pravednih cijena kvalitetnih proizvoda zahvaljujući većem udjelu vrijednosti u poljoprivredno-prehrambenom lancu i osiguravanjem boljih uvjeta prijenosa zemljišta.</w:t>
      </w:r>
    </w:p>
    <w:p w:rsidRPr="00B60D9A" w:rsidR="004F6E52" w:rsidP="00B60D9A" w:rsidRDefault="004F6E52" w14:paraId="7FF3E47F" w14:textId="77777777">
      <w:pPr>
        <w:overflowPunct w:val="0"/>
        <w:autoSpaceDE w:val="0"/>
        <w:autoSpaceDN w:val="0"/>
        <w:adjustRightInd w:val="0"/>
        <w:spacing w:line="276" w:lineRule="auto"/>
        <w:ind w:left="360"/>
        <w:contextualSpacing/>
        <w:textAlignment w:val="baseline"/>
        <w:rPr>
          <w:rFonts w:ascii="Calibri" w:hAnsi="Calibri"/>
          <w:lang w:val="en-GB" w:eastAsia="zh-CN"/>
        </w:rPr>
      </w:pPr>
    </w:p>
    <w:p w:rsidR="00055407" w:rsidRDefault="00055407" w14:paraId="20B8A69F" w14:textId="7F6D1EF8">
      <w:pPr>
        <w:spacing w:after="160" w:line="259" w:lineRule="auto"/>
        <w:jc w:val="left"/>
        <w:rPr>
          <w:rFonts w:ascii="Calibri" w:hAnsi="Calibri"/>
        </w:rPr>
      </w:pPr>
      <w:r>
        <w:br w:type="page"/>
      </w:r>
    </w:p>
    <w:p w:rsidR="007F5784" w:rsidP="007F5784" w:rsidRDefault="007F5784" w14:paraId="14026A78" w14:textId="4FAE1588">
      <w:pPr>
        <w:pStyle w:val="Heading1"/>
        <w:rPr>
          <w:b/>
        </w:rPr>
      </w:pPr>
      <w:bookmarkStart w:name="_Toc202170901" w:id="22"/>
      <w:r>
        <w:rPr>
          <w:b/>
        </w:rPr>
        <w:lastRenderedPageBreak/>
        <w:t>STRUČNA SKUPINA ZA VANJSKE ODNOSE</w:t>
      </w:r>
      <w:bookmarkEnd w:id="22"/>
    </w:p>
    <w:p w:rsidR="007F5784" w:rsidP="007F5784" w:rsidRDefault="007F5784" w14:paraId="3BBB3E68" w14:textId="77777777"/>
    <w:p w:rsidRPr="006179EF" w:rsidR="006179EF" w:rsidP="006179EF" w:rsidRDefault="006179EF" w14:paraId="276A5E66" w14:textId="70B68B93">
      <w:pPr>
        <w:widowControl w:val="0"/>
        <w:numPr>
          <w:ilvl w:val="0"/>
          <w:numId w:val="20"/>
        </w:numPr>
        <w:overflowPunct w:val="0"/>
        <w:autoSpaceDE w:val="0"/>
        <w:autoSpaceDN w:val="0"/>
        <w:adjustRightInd w:val="0"/>
        <w:ind w:left="567" w:hanging="567"/>
        <w:textAlignment w:val="baseline"/>
        <w:rPr>
          <w:color w:val="0000FF"/>
          <w:sz w:val="20"/>
          <w:szCs w:val="20"/>
          <w:u w:val="single"/>
        </w:rPr>
      </w:pPr>
      <w:r w:rsidRPr="006179EF">
        <w:rPr>
          <w:b/>
          <w:i/>
          <w:sz w:val="28"/>
        </w:rPr>
        <w:fldChar w:fldCharType="begin"/>
      </w:r>
      <w:r w:rsidR="00BC748B">
        <w:rPr>
          <w:b/>
          <w:i/>
          <w:sz w:val="28"/>
        </w:rPr>
        <w:instrText>HYPERLINK "https://www.eesc.europa.eu/hr/our-work/opinions-information-reports/opinions/fragmentation-supply-chains-and-impact-cost-living"</w:instrText>
      </w:r>
      <w:r w:rsidRPr="006179EF" w:rsidR="00BC748B">
        <w:rPr>
          <w:b/>
          <w:i/>
          <w:sz w:val="28"/>
        </w:rPr>
      </w:r>
      <w:r w:rsidRPr="006179EF">
        <w:rPr>
          <w:b/>
          <w:i/>
          <w:sz w:val="28"/>
        </w:rPr>
        <w:fldChar w:fldCharType="separate"/>
      </w:r>
      <w:r>
        <w:rPr>
          <w:b/>
          <w:i/>
          <w:color w:val="0000FF"/>
          <w:sz w:val="28"/>
          <w:u w:val="single"/>
        </w:rPr>
        <w:t>Fragmentacija lanaca opskrbe i njezin utjecaj na troškove života</w:t>
      </w:r>
    </w:p>
    <w:p w:rsidRPr="006179EF" w:rsidR="006179EF" w:rsidP="006179EF" w:rsidRDefault="006179EF" w14:paraId="36B43195" w14:textId="77777777">
      <w:pPr>
        <w:tabs>
          <w:tab w:val="center" w:pos="284"/>
        </w:tabs>
        <w:overflowPunct w:val="0"/>
        <w:autoSpaceDE w:val="0"/>
        <w:autoSpaceDN w:val="0"/>
        <w:adjustRightInd w:val="0"/>
        <w:ind w:left="266" w:hanging="266"/>
        <w:textAlignment w:val="baseline"/>
        <w:rPr>
          <w:b/>
        </w:rPr>
      </w:pPr>
      <w:r w:rsidRPr="006179EF">
        <w:rPr>
          <w:b/>
          <w:i/>
          <w:sz w:val="28"/>
        </w:rPr>
        <w:fldChar w:fldCharType="end"/>
      </w:r>
    </w:p>
    <w:tbl>
      <w:tblPr>
        <w:tblStyle w:val="TableGrid16"/>
        <w:tblW w:w="49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112"/>
      </w:tblGrid>
      <w:tr w:rsidRPr="006179EF" w:rsidR="006179EF" w:rsidTr="001757A2" w14:paraId="1A577F91" w14:textId="77777777">
        <w:tc>
          <w:tcPr>
            <w:tcW w:w="1111" w:type="pct"/>
          </w:tcPr>
          <w:p w:rsidRPr="006179EF" w:rsidR="006179EF" w:rsidP="006179EF" w:rsidRDefault="006179EF" w14:paraId="39DEF71C" w14:textId="77777777">
            <w:pPr>
              <w:tabs>
                <w:tab w:val="center" w:pos="284"/>
              </w:tabs>
              <w:overflowPunct w:val="0"/>
              <w:autoSpaceDE w:val="0"/>
              <w:autoSpaceDN w:val="0"/>
              <w:adjustRightInd w:val="0"/>
              <w:ind w:left="266" w:hanging="266"/>
              <w:textAlignment w:val="baseline"/>
              <w:rPr>
                <w:b/>
              </w:rPr>
            </w:pPr>
            <w:r>
              <w:rPr>
                <w:b/>
              </w:rPr>
              <w:t>Izvjestitelj/ica:</w:t>
            </w:r>
          </w:p>
          <w:p w:rsidRPr="006179EF" w:rsidR="006179EF" w:rsidP="006179EF" w:rsidRDefault="006179EF" w14:paraId="39BAC464" w14:textId="77777777">
            <w:pPr>
              <w:tabs>
                <w:tab w:val="center" w:pos="284"/>
              </w:tabs>
              <w:overflowPunct w:val="0"/>
              <w:autoSpaceDE w:val="0"/>
              <w:autoSpaceDN w:val="0"/>
              <w:adjustRightInd w:val="0"/>
              <w:ind w:left="266" w:hanging="266"/>
              <w:textAlignment w:val="baseline"/>
              <w:rPr>
                <w:b/>
              </w:rPr>
            </w:pPr>
            <w:r>
              <w:rPr>
                <w:b/>
              </w:rPr>
              <w:t>Suizvjestitelj/ica:</w:t>
            </w:r>
          </w:p>
        </w:tc>
        <w:tc>
          <w:tcPr>
            <w:tcW w:w="3889" w:type="pct"/>
          </w:tcPr>
          <w:p w:rsidRPr="006179EF" w:rsidR="006179EF" w:rsidP="006179EF" w:rsidRDefault="006179EF" w14:paraId="4D0CF44A" w14:textId="14603DC0">
            <w:pPr>
              <w:tabs>
                <w:tab w:val="center" w:pos="284"/>
              </w:tabs>
              <w:overflowPunct w:val="0"/>
              <w:autoSpaceDE w:val="0"/>
              <w:autoSpaceDN w:val="0"/>
              <w:adjustRightInd w:val="0"/>
              <w:ind w:left="266" w:hanging="266"/>
              <w:textAlignment w:val="baseline"/>
            </w:pPr>
            <w:r>
              <w:t>Dimitris DIMITRIADIS (Skupina poslodavaca – EL)</w:t>
            </w:r>
          </w:p>
          <w:p w:rsidRPr="006179EF" w:rsidR="006179EF" w:rsidP="006179EF" w:rsidRDefault="006179EF" w14:paraId="05048B0F" w14:textId="4B2D99E9">
            <w:pPr>
              <w:tabs>
                <w:tab w:val="center" w:pos="284"/>
              </w:tabs>
              <w:overflowPunct w:val="0"/>
              <w:autoSpaceDE w:val="0"/>
              <w:autoSpaceDN w:val="0"/>
              <w:adjustRightInd w:val="0"/>
              <w:ind w:left="266" w:hanging="266"/>
              <w:textAlignment w:val="baseline"/>
            </w:pPr>
            <w:r>
              <w:t>Anastasis YIAPANIS (Skupina organizacija civilnog društva – CY)</w:t>
            </w:r>
          </w:p>
        </w:tc>
      </w:tr>
      <w:tr w:rsidRPr="006179EF" w:rsidR="006179EF" w:rsidTr="001757A2" w14:paraId="1A7B410F" w14:textId="77777777">
        <w:tc>
          <w:tcPr>
            <w:tcW w:w="5000" w:type="pct"/>
            <w:gridSpan w:val="2"/>
          </w:tcPr>
          <w:p w:rsidRPr="006179EF" w:rsidR="006179EF" w:rsidP="006179EF" w:rsidRDefault="006179EF" w14:paraId="29C58B3C" w14:textId="77777777">
            <w:pPr>
              <w:tabs>
                <w:tab w:val="center" w:pos="284"/>
              </w:tabs>
              <w:overflowPunct w:val="0"/>
              <w:autoSpaceDE w:val="0"/>
              <w:autoSpaceDN w:val="0"/>
              <w:adjustRightInd w:val="0"/>
              <w:spacing w:line="160" w:lineRule="exact"/>
              <w:ind w:left="266" w:hanging="266"/>
              <w:textAlignment w:val="baseline"/>
            </w:pPr>
          </w:p>
        </w:tc>
      </w:tr>
      <w:tr w:rsidRPr="006179EF" w:rsidR="006179EF" w:rsidTr="001757A2" w14:paraId="0CC40A64" w14:textId="77777777">
        <w:tc>
          <w:tcPr>
            <w:tcW w:w="1111" w:type="pct"/>
          </w:tcPr>
          <w:p w:rsidRPr="006179EF" w:rsidR="006179EF" w:rsidP="006179EF" w:rsidRDefault="006179EF" w14:paraId="057BA223" w14:textId="77777777">
            <w:pPr>
              <w:tabs>
                <w:tab w:val="center" w:pos="284"/>
              </w:tabs>
              <w:overflowPunct w:val="0"/>
              <w:autoSpaceDE w:val="0"/>
              <w:autoSpaceDN w:val="0"/>
              <w:adjustRightInd w:val="0"/>
              <w:ind w:left="266" w:hanging="266"/>
              <w:textAlignment w:val="baseline"/>
              <w:rPr>
                <w:b/>
              </w:rPr>
            </w:pPr>
            <w:r>
              <w:rPr>
                <w:b/>
              </w:rPr>
              <w:t>Referentni dokumenti/i:</w:t>
            </w:r>
          </w:p>
        </w:tc>
        <w:tc>
          <w:tcPr>
            <w:tcW w:w="3889" w:type="pct"/>
          </w:tcPr>
          <w:p w:rsidR="00651562" w:rsidP="006179EF" w:rsidRDefault="00651562" w14:paraId="1E9C436D" w14:textId="3E28A31F">
            <w:pPr>
              <w:tabs>
                <w:tab w:val="center" w:pos="284"/>
              </w:tabs>
              <w:overflowPunct w:val="0"/>
              <w:autoSpaceDE w:val="0"/>
              <w:autoSpaceDN w:val="0"/>
              <w:adjustRightInd w:val="0"/>
              <w:ind w:left="266" w:hanging="266"/>
              <w:textAlignment w:val="baseline"/>
            </w:pPr>
            <w:r>
              <w:t>(samoinicijativno mišljenje)</w:t>
            </w:r>
          </w:p>
          <w:p w:rsidRPr="006179EF" w:rsidR="006179EF" w:rsidP="006179EF" w:rsidRDefault="006179EF" w14:paraId="7307C957" w14:textId="41596C4B">
            <w:pPr>
              <w:tabs>
                <w:tab w:val="center" w:pos="284"/>
              </w:tabs>
              <w:overflowPunct w:val="0"/>
              <w:autoSpaceDE w:val="0"/>
              <w:autoSpaceDN w:val="0"/>
              <w:adjustRightInd w:val="0"/>
              <w:ind w:left="266" w:hanging="266"/>
              <w:textAlignment w:val="baseline"/>
            </w:pPr>
            <w:r>
              <w:t>EESC-2025-00037-00-00-AC</w:t>
            </w:r>
          </w:p>
        </w:tc>
      </w:tr>
    </w:tbl>
    <w:p w:rsidRPr="006179EF" w:rsidR="006179EF" w:rsidP="006179EF" w:rsidRDefault="006179EF" w14:paraId="57CF5480" w14:textId="77777777">
      <w:pPr>
        <w:tabs>
          <w:tab w:val="center" w:pos="284"/>
        </w:tabs>
        <w:overflowPunct w:val="0"/>
        <w:autoSpaceDE w:val="0"/>
        <w:autoSpaceDN w:val="0"/>
        <w:adjustRightInd w:val="0"/>
        <w:ind w:left="266" w:hanging="266"/>
        <w:textAlignment w:val="baseline"/>
        <w:rPr>
          <w:lang w:val="en-GB"/>
        </w:rPr>
      </w:pPr>
    </w:p>
    <w:p w:rsidRPr="006179EF" w:rsidR="006179EF" w:rsidP="006179EF" w:rsidRDefault="006179EF" w14:paraId="47E998DA"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6179EF" w:rsidR="006179EF" w:rsidP="006179EF" w:rsidRDefault="006179EF" w14:paraId="6799C1AE" w14:textId="77777777">
      <w:pPr>
        <w:keepNext/>
        <w:keepLines/>
        <w:tabs>
          <w:tab w:val="center" w:pos="284"/>
        </w:tabs>
        <w:overflowPunct w:val="0"/>
        <w:autoSpaceDE w:val="0"/>
        <w:autoSpaceDN w:val="0"/>
        <w:adjustRightInd w:val="0"/>
        <w:ind w:left="266" w:hanging="266"/>
        <w:textAlignment w:val="baseline"/>
        <w:rPr>
          <w:b/>
          <w:lang w:val="en-GB"/>
        </w:rPr>
      </w:pPr>
    </w:p>
    <w:p w:rsidR="006179EF" w:rsidP="006179EF" w:rsidRDefault="006179EF" w14:paraId="10A80BED" w14:textId="77777777">
      <w:pPr>
        <w:overflowPunct w:val="0"/>
        <w:autoSpaceDE w:val="0"/>
        <w:autoSpaceDN w:val="0"/>
        <w:adjustRightInd w:val="0"/>
        <w:textAlignment w:val="baseline"/>
        <w:rPr>
          <w:bCs/>
          <w:iCs/>
        </w:rPr>
      </w:pPr>
      <w:r>
        <w:t>EGSO:</w:t>
      </w:r>
    </w:p>
    <w:p w:rsidRPr="006179EF" w:rsidR="00651562" w:rsidP="006179EF" w:rsidRDefault="00651562" w14:paraId="2B564F9B" w14:textId="77777777">
      <w:pPr>
        <w:overflowPunct w:val="0"/>
        <w:autoSpaceDE w:val="0"/>
        <w:autoSpaceDN w:val="0"/>
        <w:adjustRightInd w:val="0"/>
        <w:textAlignment w:val="baseline"/>
        <w:rPr>
          <w:bCs/>
          <w:iCs/>
          <w:lang w:val="en-GB"/>
        </w:rPr>
      </w:pPr>
    </w:p>
    <w:p w:rsidRPr="006179EF" w:rsidR="006179EF" w:rsidP="00B60D9A" w:rsidRDefault="006179EF" w14:paraId="19DE432A" w14:textId="77777777">
      <w:pPr>
        <w:widowControl w:val="0"/>
        <w:numPr>
          <w:ilvl w:val="0"/>
          <w:numId w:val="45"/>
        </w:numPr>
        <w:overflowPunct w:val="0"/>
        <w:autoSpaceDE w:val="0"/>
        <w:autoSpaceDN w:val="0"/>
        <w:adjustRightInd w:val="0"/>
        <w:ind w:left="284" w:hanging="284"/>
        <w:textAlignment w:val="baseline"/>
        <w:rPr>
          <w:szCs w:val="20"/>
        </w:rPr>
      </w:pPr>
      <w:r>
        <w:t xml:space="preserve">naglašava </w:t>
      </w:r>
      <w:r>
        <w:rPr>
          <w:b/>
        </w:rPr>
        <w:t>potrebu da EU smanji ovisnost o uvozu</w:t>
      </w:r>
      <w:r>
        <w:t xml:space="preserve">, prije svega za ključne sektore kao što su farmaceutski proizvodi i poluvodiči i da </w:t>
      </w:r>
      <w:r>
        <w:rPr>
          <w:b/>
        </w:rPr>
        <w:t>diversificira lance opskrbe</w:t>
      </w:r>
      <w:r>
        <w:t xml:space="preserve"> razvijanjem </w:t>
      </w:r>
      <w:r>
        <w:rPr>
          <w:b/>
        </w:rPr>
        <w:t>međunarodnih partnerstava</w:t>
      </w:r>
      <w:r>
        <w:t xml:space="preserve"> s više trgovinskih partnera;</w:t>
      </w:r>
    </w:p>
    <w:p w:rsidRPr="006179EF" w:rsidR="006179EF" w:rsidP="00B60D9A" w:rsidRDefault="006179EF" w14:paraId="7EC36158" w14:textId="77777777">
      <w:pPr>
        <w:widowControl w:val="0"/>
        <w:numPr>
          <w:ilvl w:val="0"/>
          <w:numId w:val="45"/>
        </w:numPr>
        <w:overflowPunct w:val="0"/>
        <w:autoSpaceDE w:val="0"/>
        <w:autoSpaceDN w:val="0"/>
        <w:adjustRightInd w:val="0"/>
        <w:ind w:left="284" w:hanging="284"/>
        <w:textAlignment w:val="baseline"/>
        <w:rPr>
          <w:szCs w:val="20"/>
        </w:rPr>
      </w:pPr>
      <w:r>
        <w:t xml:space="preserve">ističe hitnu potrebu za </w:t>
      </w:r>
      <w:r>
        <w:rPr>
          <w:b/>
        </w:rPr>
        <w:t>ciljanim ulaganjima u strateške industrijske grane i infrastrukturu</w:t>
      </w:r>
      <w:r>
        <w:t xml:space="preserve"> kako bi se ojačala gospodarska otpornost i </w:t>
      </w:r>
      <w:r>
        <w:rPr>
          <w:b/>
        </w:rPr>
        <w:t>smanjile razlike u produktivnosti</w:t>
      </w:r>
      <w:r>
        <w:t xml:space="preserve"> među europskim proizvođačima. Takva ulaganja trebala bi biti dio koordinirane, sveobuhvatne i primjereno financirane industrijske politike;</w:t>
      </w:r>
    </w:p>
    <w:p w:rsidRPr="006179EF" w:rsidR="006179EF" w:rsidP="00B60D9A" w:rsidRDefault="006179EF" w14:paraId="287A6AED" w14:textId="77777777">
      <w:pPr>
        <w:widowControl w:val="0"/>
        <w:numPr>
          <w:ilvl w:val="0"/>
          <w:numId w:val="45"/>
        </w:numPr>
        <w:overflowPunct w:val="0"/>
        <w:autoSpaceDE w:val="0"/>
        <w:autoSpaceDN w:val="0"/>
        <w:adjustRightInd w:val="0"/>
        <w:ind w:left="284" w:hanging="284"/>
        <w:textAlignment w:val="baseline"/>
        <w:rPr>
          <w:szCs w:val="20"/>
        </w:rPr>
      </w:pPr>
      <w:r>
        <w:t xml:space="preserve">preporučuje </w:t>
      </w:r>
      <w:r>
        <w:rPr>
          <w:b/>
          <w:bCs/>
        </w:rPr>
        <w:t>proširenje trgovinskih sporazuma</w:t>
      </w:r>
      <w:r>
        <w:t xml:space="preserve">, posebno s pouzdanim partnerima na globalnom jugu, te se zalaže za </w:t>
      </w:r>
      <w:r>
        <w:rPr>
          <w:b/>
        </w:rPr>
        <w:t>unapređenje regulatorne učinkovitosti</w:t>
      </w:r>
      <w:r>
        <w:t xml:space="preserve"> u cilju pojednostavljenja složenih okvira EU-a uz istovremeno </w:t>
      </w:r>
      <w:r>
        <w:rPr>
          <w:b/>
        </w:rPr>
        <w:t>zadržavanje visokih standarda</w:t>
      </w:r>
      <w:r>
        <w:t>;</w:t>
      </w:r>
    </w:p>
    <w:p w:rsidRPr="006179EF" w:rsidR="006179EF" w:rsidP="00B60D9A" w:rsidRDefault="006179EF" w14:paraId="7B64C69C" w14:textId="77777777">
      <w:pPr>
        <w:widowControl w:val="0"/>
        <w:numPr>
          <w:ilvl w:val="0"/>
          <w:numId w:val="45"/>
        </w:numPr>
        <w:overflowPunct w:val="0"/>
        <w:autoSpaceDE w:val="0"/>
        <w:autoSpaceDN w:val="0"/>
        <w:adjustRightInd w:val="0"/>
        <w:ind w:left="284" w:hanging="284"/>
        <w:textAlignment w:val="baseline"/>
        <w:rPr>
          <w:szCs w:val="20"/>
        </w:rPr>
      </w:pPr>
      <w:r>
        <w:t xml:space="preserve">poziva na daljnje promicanje </w:t>
      </w:r>
      <w:r>
        <w:rPr>
          <w:b/>
        </w:rPr>
        <w:t>obvezujućih i izvršivih poglavlja o trgovini i održivom razvoju</w:t>
      </w:r>
      <w:r>
        <w:t xml:space="preserve"> kako bi se tržišta EU-a zaštitila od nepoštenih praksi tržišnog natjecanja koje proizlaze iz nižih standarda globalne proizvodnje;</w:t>
      </w:r>
    </w:p>
    <w:p w:rsidRPr="006179EF" w:rsidR="006179EF" w:rsidP="00B60D9A" w:rsidRDefault="006179EF" w14:paraId="64243792" w14:textId="77777777">
      <w:pPr>
        <w:widowControl w:val="0"/>
        <w:numPr>
          <w:ilvl w:val="0"/>
          <w:numId w:val="45"/>
        </w:numPr>
        <w:overflowPunct w:val="0"/>
        <w:autoSpaceDE w:val="0"/>
        <w:autoSpaceDN w:val="0"/>
        <w:adjustRightInd w:val="0"/>
        <w:ind w:left="284" w:hanging="284"/>
        <w:textAlignment w:val="baseline"/>
        <w:rPr>
          <w:szCs w:val="20"/>
        </w:rPr>
      </w:pPr>
      <w:r>
        <w:t xml:space="preserve">poziva na poboljšanje </w:t>
      </w:r>
      <w:r>
        <w:rPr>
          <w:b/>
        </w:rPr>
        <w:t>mehanizama financijske i tehničke pomoći za mikropoduzeća te mala i srednja poduzeća</w:t>
      </w:r>
      <w:r>
        <w:t xml:space="preserve"> kako diversificirala svoje dobavljače, usvojila održive poslovne modele i lakše se snašla u složenim propisima;</w:t>
      </w:r>
    </w:p>
    <w:p w:rsidRPr="006179EF" w:rsidR="006179EF" w:rsidP="00B60D9A" w:rsidRDefault="006179EF" w14:paraId="5C74C144" w14:textId="77777777">
      <w:pPr>
        <w:widowControl w:val="0"/>
        <w:numPr>
          <w:ilvl w:val="0"/>
          <w:numId w:val="45"/>
        </w:numPr>
        <w:overflowPunct w:val="0"/>
        <w:autoSpaceDE w:val="0"/>
        <w:autoSpaceDN w:val="0"/>
        <w:adjustRightInd w:val="0"/>
        <w:ind w:left="284" w:hanging="284"/>
        <w:textAlignment w:val="baseline"/>
        <w:rPr>
          <w:szCs w:val="20"/>
        </w:rPr>
      </w:pPr>
      <w:r>
        <w:t xml:space="preserve">naglašava važnost </w:t>
      </w:r>
      <w:r>
        <w:rPr>
          <w:b/>
        </w:rPr>
        <w:t>povećanih ulaganja u istraživanje i razvoj</w:t>
      </w:r>
      <w:r>
        <w:t xml:space="preserve"> za visokotehnološke i održivih proizvodne sektore, uključujući </w:t>
      </w:r>
      <w:r>
        <w:rPr>
          <w:b/>
        </w:rPr>
        <w:t>intenzivnije korištenje umjetne inteligencije</w:t>
      </w:r>
      <w:r>
        <w:t xml:space="preserve"> i ulančanih blokova u upravljanju lancima opskrbe;</w:t>
      </w:r>
    </w:p>
    <w:p w:rsidRPr="006179EF" w:rsidR="006179EF" w:rsidP="00B60D9A" w:rsidRDefault="006179EF" w14:paraId="062736C2" w14:textId="77777777">
      <w:pPr>
        <w:widowControl w:val="0"/>
        <w:numPr>
          <w:ilvl w:val="0"/>
          <w:numId w:val="45"/>
        </w:numPr>
        <w:overflowPunct w:val="0"/>
        <w:autoSpaceDE w:val="0"/>
        <w:autoSpaceDN w:val="0"/>
        <w:adjustRightInd w:val="0"/>
        <w:ind w:left="284" w:hanging="284"/>
        <w:textAlignment w:val="baseline"/>
        <w:rPr>
          <w:szCs w:val="20"/>
        </w:rPr>
      </w:pPr>
      <w:r>
        <w:t xml:space="preserve">naglašava potrebu za </w:t>
      </w:r>
      <w:r>
        <w:rPr>
          <w:b/>
        </w:rPr>
        <w:t>inicijativama za ciljane programe obrazovanja i osposobljavanja</w:t>
      </w:r>
      <w:r>
        <w:t xml:space="preserve"> radi poboljšanja vještina radne snage, </w:t>
      </w:r>
      <w:r>
        <w:rPr>
          <w:b/>
        </w:rPr>
        <w:t>promicanjem mobilnosti radne snage</w:t>
      </w:r>
      <w:r>
        <w:t xml:space="preserve"> na jedinstvenom tržištu te </w:t>
      </w:r>
      <w:r>
        <w:rPr>
          <w:b/>
        </w:rPr>
        <w:t>privlačenjem i zadržavanjem talenata</w:t>
      </w:r>
      <w:r>
        <w:t xml:space="preserve">, čime bi se </w:t>
      </w:r>
      <w:r>
        <w:rPr>
          <w:b/>
        </w:rPr>
        <w:t>povećao inovacijski kapacitet</w:t>
      </w:r>
      <w:r>
        <w:t>.</w:t>
      </w:r>
    </w:p>
    <w:p w:rsidRPr="006179EF" w:rsidR="006179EF" w:rsidP="006179EF" w:rsidRDefault="006179EF" w14:paraId="296C56EB" w14:textId="77777777">
      <w:pPr>
        <w:widowControl w:val="0"/>
        <w:overflowPunct w:val="0"/>
        <w:autoSpaceDE w:val="0"/>
        <w:autoSpaceDN w:val="0"/>
        <w:adjustRightInd w:val="0"/>
        <w:ind w:left="709"/>
        <w:textAlignment w:val="baseline"/>
        <w:rPr>
          <w:sz w:val="16"/>
          <w:szCs w:val="16"/>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6179EF" w:rsidR="006179EF" w:rsidTr="001757A2" w14:paraId="679F4C15" w14:textId="77777777">
        <w:tc>
          <w:tcPr>
            <w:tcW w:w="1556" w:type="pct"/>
          </w:tcPr>
          <w:p w:rsidRPr="006179EF" w:rsidR="006179EF" w:rsidP="006179EF" w:rsidRDefault="006179EF" w14:paraId="3C4F2FD1" w14:textId="77777777">
            <w:pPr>
              <w:overflowPunct w:val="0"/>
              <w:autoSpaceDE w:val="0"/>
              <w:autoSpaceDN w:val="0"/>
              <w:adjustRightInd w:val="0"/>
              <w:spacing w:line="240" w:lineRule="auto"/>
              <w:textAlignment w:val="baseline"/>
              <w:rPr>
                <w:i/>
              </w:rPr>
            </w:pPr>
            <w:r>
              <w:rPr>
                <w:b/>
                <w:i/>
              </w:rPr>
              <w:t>Kontakt</w:t>
            </w:r>
          </w:p>
        </w:tc>
        <w:tc>
          <w:tcPr>
            <w:tcW w:w="3444" w:type="pct"/>
          </w:tcPr>
          <w:p w:rsidRPr="006179EF" w:rsidR="006179EF" w:rsidP="006179EF" w:rsidRDefault="006179EF" w14:paraId="44EA327A" w14:textId="77777777">
            <w:pPr>
              <w:overflowPunct w:val="0"/>
              <w:autoSpaceDE w:val="0"/>
              <w:autoSpaceDN w:val="0"/>
              <w:adjustRightInd w:val="0"/>
              <w:spacing w:line="240" w:lineRule="auto"/>
              <w:textAlignment w:val="baseline"/>
              <w:rPr>
                <w:i/>
                <w:iCs/>
              </w:rPr>
            </w:pPr>
            <w:r>
              <w:rPr>
                <w:i/>
              </w:rPr>
              <w:t>Marco Ristori</w:t>
            </w:r>
          </w:p>
        </w:tc>
      </w:tr>
      <w:tr w:rsidRPr="006179EF" w:rsidR="006179EF" w:rsidTr="001757A2" w14:paraId="7E487032" w14:textId="77777777">
        <w:tc>
          <w:tcPr>
            <w:tcW w:w="1556" w:type="pct"/>
          </w:tcPr>
          <w:p w:rsidRPr="006179EF" w:rsidR="006179EF" w:rsidP="006179EF" w:rsidRDefault="006179EF" w14:paraId="6536B2B2" w14:textId="77777777">
            <w:pPr>
              <w:overflowPunct w:val="0"/>
              <w:autoSpaceDE w:val="0"/>
              <w:autoSpaceDN w:val="0"/>
              <w:adjustRightInd w:val="0"/>
              <w:spacing w:line="240" w:lineRule="auto"/>
              <w:textAlignment w:val="baseline"/>
              <w:rPr>
                <w:i/>
              </w:rPr>
            </w:pPr>
            <w:r>
              <w:rPr>
                <w:i/>
              </w:rPr>
              <w:t>Tel.:</w:t>
            </w:r>
          </w:p>
        </w:tc>
        <w:tc>
          <w:tcPr>
            <w:tcW w:w="3444" w:type="pct"/>
          </w:tcPr>
          <w:p w:rsidRPr="006179EF" w:rsidR="006179EF" w:rsidP="006179EF" w:rsidRDefault="006179EF" w14:paraId="7E72342C" w14:textId="2F764B19">
            <w:pPr>
              <w:overflowPunct w:val="0"/>
              <w:autoSpaceDE w:val="0"/>
              <w:autoSpaceDN w:val="0"/>
              <w:adjustRightInd w:val="0"/>
              <w:spacing w:line="240" w:lineRule="auto"/>
              <w:textAlignment w:val="baseline"/>
              <w:rPr>
                <w:i/>
              </w:rPr>
            </w:pPr>
            <w:r>
              <w:rPr>
                <w:i/>
              </w:rPr>
              <w:t>+32 2 5469969</w:t>
            </w:r>
          </w:p>
        </w:tc>
      </w:tr>
      <w:tr w:rsidRPr="006179EF" w:rsidR="006179EF" w:rsidTr="001757A2" w14:paraId="68C451DB" w14:textId="77777777">
        <w:tc>
          <w:tcPr>
            <w:tcW w:w="1556" w:type="pct"/>
          </w:tcPr>
          <w:p w:rsidRPr="006179EF" w:rsidR="006179EF" w:rsidP="006179EF" w:rsidRDefault="006179EF" w14:paraId="3C0523E1" w14:textId="77777777">
            <w:pPr>
              <w:overflowPunct w:val="0"/>
              <w:autoSpaceDE w:val="0"/>
              <w:autoSpaceDN w:val="0"/>
              <w:adjustRightInd w:val="0"/>
              <w:spacing w:line="240" w:lineRule="auto"/>
              <w:textAlignment w:val="baseline"/>
              <w:rPr>
                <w:i/>
              </w:rPr>
            </w:pPr>
            <w:r>
              <w:rPr>
                <w:i/>
              </w:rPr>
              <w:t>E-pošta</w:t>
            </w:r>
            <w:r>
              <w:rPr>
                <w:i/>
                <w:iCs/>
              </w:rPr>
              <w:t>:</w:t>
            </w:r>
          </w:p>
        </w:tc>
        <w:tc>
          <w:tcPr>
            <w:tcW w:w="3444" w:type="pct"/>
          </w:tcPr>
          <w:p w:rsidRPr="006179EF" w:rsidR="006179EF" w:rsidP="006179EF" w:rsidRDefault="001C7326" w14:paraId="2C3E3001" w14:textId="77777777">
            <w:pPr>
              <w:overflowPunct w:val="0"/>
              <w:autoSpaceDE w:val="0"/>
              <w:autoSpaceDN w:val="0"/>
              <w:adjustRightInd w:val="0"/>
              <w:spacing w:line="240" w:lineRule="auto"/>
              <w:textAlignment w:val="baseline"/>
              <w:rPr>
                <w:i/>
              </w:rPr>
            </w:pPr>
            <w:hyperlink w:history="1" r:id="rId51">
              <w:r w:rsidR="00381CCE">
                <w:rPr>
                  <w:i/>
                  <w:color w:val="0000FF"/>
                  <w:u w:val="single"/>
                </w:rPr>
                <w:t>Marco.Ristori@eesc.europa.eu</w:t>
              </w:r>
            </w:hyperlink>
          </w:p>
        </w:tc>
      </w:tr>
    </w:tbl>
    <w:p w:rsidR="00055407" w:rsidP="006179EF" w:rsidRDefault="00055407" w14:paraId="1955FA32" w14:textId="0F805188">
      <w:pPr>
        <w:ind w:left="710"/>
        <w:rPr>
          <w:b/>
          <w:i/>
          <w:sz w:val="28"/>
          <w:szCs w:val="28"/>
          <w:lang w:val="en-GB"/>
        </w:rPr>
      </w:pPr>
    </w:p>
    <w:p w:rsidR="00055407" w:rsidRDefault="00055407" w14:paraId="48C49104" w14:textId="77777777">
      <w:pPr>
        <w:spacing w:after="160" w:line="259" w:lineRule="auto"/>
        <w:jc w:val="left"/>
        <w:rPr>
          <w:b/>
          <w:i/>
          <w:sz w:val="28"/>
          <w:szCs w:val="28"/>
        </w:rPr>
      </w:pPr>
      <w:r>
        <w:br w:type="page"/>
      </w:r>
    </w:p>
    <w:p w:rsidRPr="00BC748B" w:rsidR="00AE7912" w:rsidP="00AE7912" w:rsidRDefault="00BC748B" w14:paraId="471A5D31" w14:textId="68A8FC80">
      <w:pPr>
        <w:widowControl w:val="0"/>
        <w:numPr>
          <w:ilvl w:val="0"/>
          <w:numId w:val="21"/>
        </w:numPr>
        <w:overflowPunct w:val="0"/>
        <w:autoSpaceDE w:val="0"/>
        <w:autoSpaceDN w:val="0"/>
        <w:adjustRightInd w:val="0"/>
        <w:ind w:hanging="567"/>
        <w:jc w:val="left"/>
        <w:textAlignment w:val="baseline"/>
        <w:rPr>
          <w:b/>
          <w:bCs/>
          <w:i/>
          <w:iCs/>
          <w:color w:val="0000FF"/>
          <w:sz w:val="28"/>
          <w:szCs w:val="28"/>
          <w:u w:val="single"/>
        </w:rPr>
      </w:pPr>
      <w:hyperlink w:history="1" r:id="rId52">
        <w:r w:rsidRPr="00BC748B" w:rsidR="00381CCE">
          <w:rPr>
            <w:rStyle w:val="Hyperlink"/>
            <w:b/>
            <w:bCs/>
            <w:i/>
            <w:iCs/>
            <w:sz w:val="28"/>
            <w:szCs w:val="28"/>
          </w:rPr>
          <w:t>Stanje organizacija civilnog društva u zemljama ASEAN-a</w:t>
        </w:r>
      </w:hyperlink>
    </w:p>
    <w:p w:rsidRPr="00AE7912" w:rsidR="00AE7912" w:rsidP="00AE7912" w:rsidRDefault="00AE7912" w14:paraId="5975EE80" w14:textId="77777777">
      <w:pPr>
        <w:widowControl w:val="0"/>
        <w:overflowPunct w:val="0"/>
        <w:autoSpaceDE w:val="0"/>
        <w:autoSpaceDN w:val="0"/>
        <w:adjustRightInd w:val="0"/>
        <w:ind w:left="567"/>
        <w:jc w:val="left"/>
        <w:textAlignment w:val="baseline"/>
        <w:rPr>
          <w:sz w:val="20"/>
          <w:szCs w:val="20"/>
          <w:lang w:val="en-GB"/>
        </w:rPr>
      </w:pPr>
    </w:p>
    <w:p w:rsidRPr="00AE7912" w:rsidR="00AE7912" w:rsidP="00AE7912" w:rsidRDefault="00AE7912" w14:paraId="1C4B8C34" w14:textId="77777777">
      <w:pPr>
        <w:widowControl w:val="0"/>
        <w:overflowPunct w:val="0"/>
        <w:autoSpaceDE w:val="0"/>
        <w:autoSpaceDN w:val="0"/>
        <w:adjustRightInd w:val="0"/>
        <w:jc w:val="left"/>
        <w:textAlignment w:val="baseline"/>
        <w:rPr>
          <w:sz w:val="20"/>
          <w:szCs w:val="20"/>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AE7912" w:rsidR="00AE7912" w:rsidTr="001757A2" w14:paraId="7635A0CF" w14:textId="77777777">
        <w:trPr>
          <w:trHeight w:val="330"/>
        </w:trPr>
        <w:tc>
          <w:tcPr>
            <w:tcW w:w="1701" w:type="dxa"/>
          </w:tcPr>
          <w:p w:rsidRPr="00AE7912" w:rsidR="00AE7912" w:rsidP="00AE7912" w:rsidRDefault="00AE7912" w14:paraId="194E695B" w14:textId="77777777">
            <w:pPr>
              <w:tabs>
                <w:tab w:val="center" w:pos="284"/>
              </w:tabs>
              <w:overflowPunct w:val="0"/>
              <w:autoSpaceDE w:val="0"/>
              <w:autoSpaceDN w:val="0"/>
              <w:adjustRightInd w:val="0"/>
              <w:ind w:left="266" w:hanging="266"/>
              <w:textAlignment w:val="baseline"/>
              <w:rPr>
                <w:b/>
                <w:szCs w:val="24"/>
              </w:rPr>
            </w:pPr>
            <w:r>
              <w:rPr>
                <w:b/>
              </w:rPr>
              <w:t>Izvjestitelj/ica:</w:t>
            </w:r>
          </w:p>
        </w:tc>
        <w:tc>
          <w:tcPr>
            <w:tcW w:w="5387" w:type="dxa"/>
          </w:tcPr>
          <w:p w:rsidR="00AE7912" w:rsidP="00AE7912" w:rsidRDefault="00AE7912" w14:paraId="6BC39091" w14:textId="515DB417">
            <w:pPr>
              <w:tabs>
                <w:tab w:val="center" w:pos="2585"/>
              </w:tabs>
              <w:overflowPunct w:val="0"/>
              <w:autoSpaceDE w:val="0"/>
              <w:autoSpaceDN w:val="0"/>
              <w:adjustRightInd w:val="0"/>
              <w:jc w:val="left"/>
              <w:textAlignment w:val="baseline"/>
              <w:rPr>
                <w:szCs w:val="24"/>
              </w:rPr>
            </w:pPr>
            <w:r>
              <w:t>Erika KOLLER (Skupina radnika – HU)</w:t>
            </w:r>
          </w:p>
          <w:p w:rsidRPr="00AE7912" w:rsidR="004F6E52" w:rsidP="00AE7912" w:rsidRDefault="004F6E52" w14:paraId="702C7FF4" w14:textId="5C863D55">
            <w:pPr>
              <w:tabs>
                <w:tab w:val="center" w:pos="2585"/>
              </w:tabs>
              <w:overflowPunct w:val="0"/>
              <w:autoSpaceDE w:val="0"/>
              <w:autoSpaceDN w:val="0"/>
              <w:adjustRightInd w:val="0"/>
              <w:jc w:val="left"/>
              <w:textAlignment w:val="baseline"/>
              <w:rPr>
                <w:szCs w:val="24"/>
                <w:lang w:val="en-GB"/>
              </w:rPr>
            </w:pPr>
          </w:p>
        </w:tc>
      </w:tr>
      <w:tr w:rsidRPr="00AE7912" w:rsidR="00AE7912" w:rsidTr="001757A2" w14:paraId="1D543515" w14:textId="77777777">
        <w:tc>
          <w:tcPr>
            <w:tcW w:w="1701" w:type="dxa"/>
          </w:tcPr>
          <w:p w:rsidRPr="00AE7912" w:rsidR="00AE7912" w:rsidP="00AE7912" w:rsidRDefault="00AE7912" w14:paraId="02671812" w14:textId="77777777">
            <w:pPr>
              <w:tabs>
                <w:tab w:val="center" w:pos="284"/>
              </w:tabs>
              <w:overflowPunct w:val="0"/>
              <w:autoSpaceDE w:val="0"/>
              <w:autoSpaceDN w:val="0"/>
              <w:adjustRightInd w:val="0"/>
              <w:ind w:left="266" w:hanging="266"/>
              <w:textAlignment w:val="baseline"/>
              <w:rPr>
                <w:b/>
                <w:szCs w:val="24"/>
              </w:rPr>
            </w:pPr>
            <w:r>
              <w:rPr>
                <w:b/>
              </w:rPr>
              <w:t>Referentni dokumenti/i:</w:t>
            </w:r>
          </w:p>
        </w:tc>
        <w:tc>
          <w:tcPr>
            <w:tcW w:w="5387" w:type="dxa"/>
          </w:tcPr>
          <w:p w:rsidR="00C504F7" w:rsidP="00AE7912" w:rsidRDefault="00C504F7" w14:paraId="008BF5D5" w14:textId="53E2F32A">
            <w:pPr>
              <w:tabs>
                <w:tab w:val="center" w:pos="284"/>
              </w:tabs>
              <w:overflowPunct w:val="0"/>
              <w:autoSpaceDE w:val="0"/>
              <w:autoSpaceDN w:val="0"/>
              <w:adjustRightInd w:val="0"/>
              <w:ind w:left="266" w:hanging="266"/>
              <w:textAlignment w:val="baseline"/>
              <w:rPr>
                <w:szCs w:val="24"/>
              </w:rPr>
            </w:pPr>
            <w:r>
              <w:t>Informativno izvješće</w:t>
            </w:r>
          </w:p>
          <w:p w:rsidRPr="00AE7912" w:rsidR="00AE7912" w:rsidP="00AE7912" w:rsidRDefault="00AE7912" w14:paraId="4813092F" w14:textId="37923F1C">
            <w:pPr>
              <w:tabs>
                <w:tab w:val="center" w:pos="284"/>
              </w:tabs>
              <w:overflowPunct w:val="0"/>
              <w:autoSpaceDE w:val="0"/>
              <w:autoSpaceDN w:val="0"/>
              <w:adjustRightInd w:val="0"/>
              <w:ind w:left="266" w:hanging="266"/>
              <w:textAlignment w:val="baseline"/>
              <w:rPr>
                <w:szCs w:val="24"/>
              </w:rPr>
            </w:pPr>
            <w:r>
              <w:t>EESC-2025-00840-00-00-RI</w:t>
            </w:r>
          </w:p>
        </w:tc>
      </w:tr>
    </w:tbl>
    <w:p w:rsidRPr="00AE7912" w:rsidR="00AE7912" w:rsidP="00AE7912" w:rsidRDefault="00AE7912" w14:paraId="42852B6A" w14:textId="77777777">
      <w:pPr>
        <w:keepNext/>
        <w:keepLines/>
        <w:tabs>
          <w:tab w:val="center" w:pos="284"/>
        </w:tabs>
        <w:overflowPunct w:val="0"/>
        <w:autoSpaceDE w:val="0"/>
        <w:autoSpaceDN w:val="0"/>
        <w:adjustRightInd w:val="0"/>
        <w:ind w:left="266" w:hanging="266"/>
        <w:textAlignment w:val="baseline"/>
        <w:rPr>
          <w:b/>
          <w:lang w:val="en-GB"/>
        </w:rPr>
      </w:pPr>
    </w:p>
    <w:p w:rsidRPr="00AE7912" w:rsidR="00AE7912" w:rsidP="00AE7912" w:rsidRDefault="00AE7912" w14:paraId="09DF519C"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AE7912" w:rsidR="00AE7912" w:rsidP="00AE7912" w:rsidRDefault="00AE7912" w14:paraId="574A87D1" w14:textId="77777777">
      <w:pPr>
        <w:keepNext/>
        <w:keepLines/>
        <w:tabs>
          <w:tab w:val="center" w:pos="284"/>
        </w:tabs>
        <w:overflowPunct w:val="0"/>
        <w:autoSpaceDE w:val="0"/>
        <w:autoSpaceDN w:val="0"/>
        <w:adjustRightInd w:val="0"/>
        <w:ind w:left="266" w:hanging="266"/>
        <w:textAlignment w:val="baseline"/>
        <w:rPr>
          <w:b/>
          <w:lang w:val="en-GB"/>
        </w:rPr>
      </w:pPr>
    </w:p>
    <w:p w:rsidRPr="00AE7912" w:rsidR="00AE7912" w:rsidP="00B60D9A" w:rsidRDefault="00AE7912" w14:paraId="614934F7" w14:textId="77777777">
      <w:pPr>
        <w:numPr>
          <w:ilvl w:val="0"/>
          <w:numId w:val="46"/>
        </w:numPr>
        <w:overflowPunct w:val="0"/>
        <w:autoSpaceDE w:val="0"/>
        <w:autoSpaceDN w:val="0"/>
        <w:adjustRightInd w:val="0"/>
        <w:ind w:left="284" w:hanging="284"/>
        <w:textAlignment w:val="baseline"/>
        <w:rPr>
          <w:szCs w:val="20"/>
        </w:rPr>
      </w:pPr>
      <w:r>
        <w:t xml:space="preserve">Ovim se izvješćem nastoji razjasniti razvoj odnosa između Udruženja država jugoistočne Azije (ASEAN) i Europske unije (EU), posebno u pogledu uloge civilnog društva i održivog razvoja u kontekstu trgovinske i političke suradnje. </w:t>
      </w:r>
    </w:p>
    <w:p w:rsidRPr="00AE7912" w:rsidR="00AE7912" w:rsidP="00B60D9A" w:rsidRDefault="00AE7912" w14:paraId="5081D1FA" w14:textId="77777777">
      <w:pPr>
        <w:numPr>
          <w:ilvl w:val="0"/>
          <w:numId w:val="46"/>
        </w:numPr>
        <w:overflowPunct w:val="0"/>
        <w:autoSpaceDE w:val="0"/>
        <w:autoSpaceDN w:val="0"/>
        <w:adjustRightInd w:val="0"/>
        <w:ind w:left="284" w:hanging="284"/>
        <w:textAlignment w:val="baseline"/>
        <w:rPr>
          <w:szCs w:val="20"/>
        </w:rPr>
      </w:pPr>
      <w:r>
        <w:t xml:space="preserve">Obje regije dijele više zajedničkih točaka nego što se često priznaje. Smisleno partnerstvo EU-a i ASEAN-a, utemeljeno na načelnoj suradnji i poštovanju različitih političkih pristupa, ima stabilizacijsku ulogu u sve nestabilnijem globalnom okruženju. Povezuje ih zajednička potpora multilateralnom poretku utemeljenom na pravilima, kao i predanost miru i razvoju. </w:t>
      </w:r>
    </w:p>
    <w:p w:rsidRPr="00AE7912" w:rsidR="00AE7912" w:rsidP="00B60D9A" w:rsidRDefault="00AE7912" w14:paraId="1F615364" w14:textId="77777777">
      <w:pPr>
        <w:numPr>
          <w:ilvl w:val="0"/>
          <w:numId w:val="46"/>
        </w:numPr>
        <w:overflowPunct w:val="0"/>
        <w:autoSpaceDE w:val="0"/>
        <w:autoSpaceDN w:val="0"/>
        <w:adjustRightInd w:val="0"/>
        <w:ind w:left="284" w:hanging="284"/>
        <w:textAlignment w:val="baseline"/>
        <w:rPr>
          <w:szCs w:val="20"/>
        </w:rPr>
      </w:pPr>
      <w:r>
        <w:t xml:space="preserve">Odnosi EU-a i ASEAN-a odvijaju se u utvrđenom ritmu godišnjih sastanaka i radnih skupina, uključujući zajednički odbor koji doprinosi ministarskim dijalozima na višoj razini i industrijsku suradnju putem specijaliziranih foruma. </w:t>
      </w:r>
    </w:p>
    <w:p w:rsidRPr="00AE7912" w:rsidR="00AE7912" w:rsidP="00B60D9A" w:rsidRDefault="00AE7912" w14:paraId="73C8E88F" w14:textId="77777777">
      <w:pPr>
        <w:numPr>
          <w:ilvl w:val="0"/>
          <w:numId w:val="46"/>
        </w:numPr>
        <w:overflowPunct w:val="0"/>
        <w:autoSpaceDE w:val="0"/>
        <w:autoSpaceDN w:val="0"/>
        <w:adjustRightInd w:val="0"/>
        <w:ind w:left="284" w:hanging="284"/>
        <w:textAlignment w:val="baseline"/>
        <w:rPr>
          <w:szCs w:val="20"/>
        </w:rPr>
      </w:pPr>
      <w:r>
        <w:t>Civilno društvo ima ključnu ulogu u poticanju međuregionalne suradnje, posebno u promicanju participativnih političkih procesa i podupiranju napora za konsolidaciju među regijama. Važno je da zemlje istomišljenice prepoznaju složene političke, društvene i kulturne okolnosti u jugoistočnoj Aziji, koje se mogu znatno razlikovati od europskih očekivanja. Premošćivanje tih razlika ključno je za poticanje institucionaliziranog, otvorenog i uključivog dijaloga, u kojem smisleno sudjeluje civilno društvo. Za takav dijalog potrebno je ponovno razmotriti strategije za sudjelovanje i lokalne okolnosti kako bi se osiguralo uključivanje marginaliziranih glasova, posebno lokalnih organizacija, žena, etničkih i autohtonih manjina te mladih. Međutim, potrebna je i pažljiva procjena prilikom sklapanja partnerstva s organizacijama civilnog društva.</w:t>
      </w:r>
    </w:p>
    <w:p w:rsidRPr="00AE7912" w:rsidR="00AE7912" w:rsidP="00AE7912" w:rsidRDefault="00AE7912" w14:paraId="7D8EAFDB" w14:textId="77777777">
      <w:pPr>
        <w:overflowPunct w:val="0"/>
        <w:autoSpaceDE w:val="0"/>
        <w:autoSpaceDN w:val="0"/>
        <w:adjustRightInd w:val="0"/>
        <w:textAlignment w:val="baseline"/>
        <w:rPr>
          <w:rFonts w:eastAsia="Calibri"/>
          <w:szCs w:val="20"/>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E7912" w:rsidR="00AE7912" w:rsidTr="001757A2" w14:paraId="17A93B18" w14:textId="77777777">
        <w:tc>
          <w:tcPr>
            <w:tcW w:w="1418" w:type="dxa"/>
          </w:tcPr>
          <w:p w:rsidRPr="00AE7912" w:rsidR="00AE7912" w:rsidP="00AE7912" w:rsidRDefault="00AE7912" w14:paraId="65FD52C7" w14:textId="77777777">
            <w:pPr>
              <w:overflowPunct w:val="0"/>
              <w:autoSpaceDE w:val="0"/>
              <w:autoSpaceDN w:val="0"/>
              <w:adjustRightInd w:val="0"/>
              <w:textAlignment w:val="baseline"/>
              <w:rPr>
                <w:i/>
                <w:szCs w:val="24"/>
              </w:rPr>
            </w:pPr>
            <w:r>
              <w:rPr>
                <w:b/>
                <w:i/>
              </w:rPr>
              <w:t>Kontakt:</w:t>
            </w:r>
          </w:p>
        </w:tc>
        <w:tc>
          <w:tcPr>
            <w:tcW w:w="5670" w:type="dxa"/>
          </w:tcPr>
          <w:p w:rsidRPr="00B60D9A" w:rsidR="00AE7912" w:rsidP="00AE7912" w:rsidRDefault="00AE7912" w14:paraId="425D7DA0" w14:textId="77777777">
            <w:pPr>
              <w:overflowPunct w:val="0"/>
              <w:autoSpaceDE w:val="0"/>
              <w:autoSpaceDN w:val="0"/>
              <w:adjustRightInd w:val="0"/>
              <w:textAlignment w:val="baseline"/>
              <w:rPr>
                <w:i/>
                <w:szCs w:val="24"/>
              </w:rPr>
            </w:pPr>
            <w:r>
              <w:rPr>
                <w:i/>
              </w:rPr>
              <w:t>Gunilla Fèvre-Burdy</w:t>
            </w:r>
          </w:p>
        </w:tc>
      </w:tr>
      <w:tr w:rsidRPr="00AE7912" w:rsidR="00AE7912" w:rsidTr="001757A2" w14:paraId="053D8F5C" w14:textId="77777777">
        <w:tc>
          <w:tcPr>
            <w:tcW w:w="1418" w:type="dxa"/>
          </w:tcPr>
          <w:p w:rsidRPr="00AE7912" w:rsidR="00AE7912" w:rsidP="00AE7912" w:rsidRDefault="00AE7912" w14:paraId="524CC4A2" w14:textId="77777777">
            <w:pPr>
              <w:overflowPunct w:val="0"/>
              <w:autoSpaceDE w:val="0"/>
              <w:autoSpaceDN w:val="0"/>
              <w:adjustRightInd w:val="0"/>
              <w:textAlignment w:val="baseline"/>
              <w:rPr>
                <w:i/>
                <w:szCs w:val="24"/>
              </w:rPr>
            </w:pPr>
            <w:r>
              <w:rPr>
                <w:i/>
              </w:rPr>
              <w:t>Tel.:</w:t>
            </w:r>
          </w:p>
        </w:tc>
        <w:tc>
          <w:tcPr>
            <w:tcW w:w="5670" w:type="dxa"/>
          </w:tcPr>
          <w:p w:rsidRPr="00AE7912" w:rsidR="00AE7912" w:rsidP="00AE7912" w:rsidRDefault="00AE7912" w14:paraId="66206E8A" w14:textId="348BF0FA">
            <w:pPr>
              <w:overflowPunct w:val="0"/>
              <w:autoSpaceDE w:val="0"/>
              <w:autoSpaceDN w:val="0"/>
              <w:adjustRightInd w:val="0"/>
              <w:textAlignment w:val="baseline"/>
              <w:rPr>
                <w:i/>
                <w:szCs w:val="24"/>
              </w:rPr>
            </w:pPr>
            <w:r>
              <w:rPr>
                <w:i/>
              </w:rPr>
              <w:t>+32 2 5469108</w:t>
            </w:r>
          </w:p>
        </w:tc>
      </w:tr>
      <w:tr w:rsidRPr="00AE7912" w:rsidR="00AE7912" w:rsidTr="001757A2" w14:paraId="782EE881" w14:textId="77777777">
        <w:tc>
          <w:tcPr>
            <w:tcW w:w="1418" w:type="dxa"/>
          </w:tcPr>
          <w:p w:rsidRPr="00AE7912" w:rsidR="00AE7912" w:rsidP="00AE7912" w:rsidRDefault="00AE7912" w14:paraId="25B16D21" w14:textId="77777777">
            <w:pPr>
              <w:overflowPunct w:val="0"/>
              <w:autoSpaceDE w:val="0"/>
              <w:autoSpaceDN w:val="0"/>
              <w:adjustRightInd w:val="0"/>
              <w:textAlignment w:val="baseline"/>
              <w:rPr>
                <w:i/>
                <w:szCs w:val="24"/>
              </w:rPr>
            </w:pPr>
            <w:r>
              <w:rPr>
                <w:i/>
              </w:rPr>
              <w:t>E-pošta</w:t>
            </w:r>
            <w:r>
              <w:rPr>
                <w:i/>
                <w:iCs/>
              </w:rPr>
              <w:t>:</w:t>
            </w:r>
          </w:p>
        </w:tc>
        <w:tc>
          <w:tcPr>
            <w:tcW w:w="5670" w:type="dxa"/>
          </w:tcPr>
          <w:p w:rsidRPr="00AE7912" w:rsidR="00AE7912" w:rsidP="00AE7912" w:rsidRDefault="001C7326" w14:paraId="22B44104" w14:textId="77777777">
            <w:pPr>
              <w:overflowPunct w:val="0"/>
              <w:autoSpaceDE w:val="0"/>
              <w:autoSpaceDN w:val="0"/>
              <w:adjustRightInd w:val="0"/>
              <w:textAlignment w:val="baseline"/>
              <w:rPr>
                <w:i/>
                <w:color w:val="0000FF"/>
                <w:szCs w:val="24"/>
                <w:u w:val="single"/>
              </w:rPr>
            </w:pPr>
            <w:hyperlink w:history="1" r:id="rId53">
              <w:r w:rsidR="00381CCE">
                <w:rPr>
                  <w:i/>
                  <w:color w:val="0000FF"/>
                  <w:u w:val="single"/>
                </w:rPr>
                <w:t>Gunilla.Sandberg@eesc.europa.eu</w:t>
              </w:r>
            </w:hyperlink>
          </w:p>
        </w:tc>
      </w:tr>
    </w:tbl>
    <w:p w:rsidR="006179EF" w:rsidRDefault="006179EF" w14:paraId="126BFE8C" w14:textId="2DA8AC15">
      <w:pPr>
        <w:spacing w:after="160" w:line="259" w:lineRule="auto"/>
        <w:jc w:val="left"/>
      </w:pPr>
      <w:r>
        <w:br w:type="page"/>
      </w:r>
    </w:p>
    <w:p w:rsidRPr="006D2C8A" w:rsidR="006D2C8A" w:rsidP="006D2C8A" w:rsidRDefault="006D2C8A" w14:paraId="528C73AA" w14:textId="46DE726B">
      <w:pPr>
        <w:pStyle w:val="Heading1"/>
        <w:rPr>
          <w:b/>
        </w:rPr>
      </w:pPr>
      <w:bookmarkStart w:name="_Toc202170902" w:id="23"/>
      <w:r>
        <w:rPr>
          <w:b/>
          <w:color w:val="222A35" w:themeColor="text2" w:themeShade="80"/>
        </w:rPr>
        <w:lastRenderedPageBreak/>
        <w:t>SAVJETODAVNO POVJERENSTVO ZA INDUSTRIJSKE PROMJENE</w:t>
      </w:r>
      <w:bookmarkEnd w:id="23"/>
    </w:p>
    <w:p w:rsidRPr="00B60D9A" w:rsidR="006D2C8A" w:rsidP="006D2C8A" w:rsidRDefault="006D2C8A" w14:paraId="713E272F" w14:textId="77777777">
      <w:pPr>
        <w:rPr>
          <w:sz w:val="18"/>
          <w:szCs w:val="18"/>
        </w:rPr>
      </w:pPr>
    </w:p>
    <w:p w:rsidRPr="001E19E2" w:rsidR="001E19E2" w:rsidP="001E19E2" w:rsidRDefault="001C7326" w14:paraId="3B88A2BA" w14:textId="21D8E89F">
      <w:pPr>
        <w:numPr>
          <w:ilvl w:val="0"/>
          <w:numId w:val="22"/>
        </w:numPr>
        <w:overflowPunct w:val="0"/>
        <w:autoSpaceDE w:val="0"/>
        <w:autoSpaceDN w:val="0"/>
        <w:adjustRightInd w:val="0"/>
        <w:spacing w:after="200" w:line="276" w:lineRule="auto"/>
        <w:ind w:left="567" w:hanging="567"/>
        <w:contextualSpacing/>
        <w:jc w:val="left"/>
        <w:textAlignment w:val="baseline"/>
        <w:rPr>
          <w:b/>
          <w:bCs/>
          <w:i/>
          <w:iCs/>
          <w:color w:val="0000FF"/>
          <w:sz w:val="28"/>
          <w:szCs w:val="28"/>
          <w:u w:val="single"/>
        </w:rPr>
      </w:pPr>
      <w:hyperlink w:history="1" r:id="rId54">
        <w:r w:rsidR="001E19E2">
          <w:rPr>
            <w:b/>
            <w:i/>
            <w:color w:val="0000FF"/>
            <w:sz w:val="28"/>
            <w:u w:val="single"/>
          </w:rPr>
          <w:t>Reindustrijalizacija Europe – prilika za poduzeća, zaposlenike i građane u kontekstu krize troškova života</w:t>
        </w:r>
      </w:hyperlink>
    </w:p>
    <w:p w:rsidRPr="00B60D9A" w:rsidR="001E19E2" w:rsidP="001E19E2" w:rsidRDefault="001E19E2" w14:paraId="03D77D62" w14:textId="77777777">
      <w:pPr>
        <w:keepNext/>
        <w:keepLines/>
        <w:tabs>
          <w:tab w:val="center" w:pos="284"/>
        </w:tabs>
        <w:overflowPunct w:val="0"/>
        <w:autoSpaceDE w:val="0"/>
        <w:autoSpaceDN w:val="0"/>
        <w:adjustRightInd w:val="0"/>
        <w:ind w:left="266" w:hanging="266"/>
        <w:textAlignment w:val="baseline"/>
        <w:rPr>
          <w:b/>
          <w:sz w:val="18"/>
          <w:szCs w:val="18"/>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055407" w:rsidR="001E19E2" w:rsidTr="001757A2" w14:paraId="7674091C" w14:textId="77777777">
        <w:tc>
          <w:tcPr>
            <w:tcW w:w="1701" w:type="dxa"/>
          </w:tcPr>
          <w:p w:rsidRPr="001E19E2" w:rsidR="001E19E2" w:rsidP="001E19E2" w:rsidRDefault="001E19E2" w14:paraId="7CF1DAD6" w14:textId="77777777">
            <w:pPr>
              <w:tabs>
                <w:tab w:val="center" w:pos="284"/>
              </w:tabs>
              <w:overflowPunct w:val="0"/>
              <w:autoSpaceDE w:val="0"/>
              <w:autoSpaceDN w:val="0"/>
              <w:adjustRightInd w:val="0"/>
              <w:ind w:left="266" w:hanging="266"/>
              <w:textAlignment w:val="baseline"/>
              <w:rPr>
                <w:b/>
              </w:rPr>
            </w:pPr>
            <w:r>
              <w:rPr>
                <w:b/>
              </w:rPr>
              <w:t>Izvjestitelj/ica:</w:t>
            </w:r>
          </w:p>
        </w:tc>
        <w:tc>
          <w:tcPr>
            <w:tcW w:w="5670" w:type="dxa"/>
          </w:tcPr>
          <w:p w:rsidRPr="001E19E2" w:rsidR="001E19E2" w:rsidP="001E19E2" w:rsidRDefault="001E19E2" w14:paraId="65653375" w14:textId="77777777">
            <w:pPr>
              <w:tabs>
                <w:tab w:val="center" w:pos="284"/>
              </w:tabs>
              <w:overflowPunct w:val="0"/>
              <w:autoSpaceDE w:val="0"/>
              <w:autoSpaceDN w:val="0"/>
              <w:adjustRightInd w:val="0"/>
              <w:ind w:left="266" w:hanging="266"/>
              <w:textAlignment w:val="baseline"/>
            </w:pPr>
            <w:r>
              <w:t>Andrés BARCELÓ DELGADO (Skupina poslodavaca- ES)</w:t>
            </w:r>
          </w:p>
        </w:tc>
      </w:tr>
      <w:tr w:rsidRPr="001E19E2" w:rsidR="001E19E2" w:rsidTr="001757A2" w14:paraId="1EB02009" w14:textId="77777777">
        <w:tc>
          <w:tcPr>
            <w:tcW w:w="1701" w:type="dxa"/>
          </w:tcPr>
          <w:p w:rsidRPr="001E19E2" w:rsidR="001E19E2" w:rsidP="001E19E2" w:rsidRDefault="001E19E2" w14:paraId="5C8E6FCE" w14:textId="77777777">
            <w:pPr>
              <w:tabs>
                <w:tab w:val="center" w:pos="284"/>
              </w:tabs>
              <w:overflowPunct w:val="0"/>
              <w:autoSpaceDE w:val="0"/>
              <w:autoSpaceDN w:val="0"/>
              <w:adjustRightInd w:val="0"/>
              <w:ind w:left="266" w:hanging="266"/>
              <w:textAlignment w:val="baseline"/>
              <w:rPr>
                <w:b/>
              </w:rPr>
            </w:pPr>
            <w:r>
              <w:rPr>
                <w:b/>
              </w:rPr>
              <w:t>Suizvjestitelj/ica:</w:t>
            </w:r>
          </w:p>
        </w:tc>
        <w:tc>
          <w:tcPr>
            <w:tcW w:w="5670" w:type="dxa"/>
          </w:tcPr>
          <w:p w:rsidRPr="001E19E2" w:rsidR="001E19E2" w:rsidP="001E19E2" w:rsidRDefault="001E19E2" w14:paraId="5F641CC2" w14:textId="77777777">
            <w:pPr>
              <w:tabs>
                <w:tab w:val="center" w:pos="284"/>
              </w:tabs>
              <w:overflowPunct w:val="0"/>
              <w:autoSpaceDE w:val="0"/>
              <w:autoSpaceDN w:val="0"/>
              <w:adjustRightInd w:val="0"/>
              <w:ind w:left="266" w:hanging="266"/>
              <w:textAlignment w:val="baseline"/>
            </w:pPr>
            <w:r>
              <w:t>Monika SITÁROVÁ (Interesna skupina 2. – SK)</w:t>
            </w:r>
          </w:p>
        </w:tc>
      </w:tr>
      <w:tr w:rsidRPr="001E19E2" w:rsidR="001E19E2" w:rsidTr="001757A2" w14:paraId="07CF0C37" w14:textId="77777777">
        <w:tc>
          <w:tcPr>
            <w:tcW w:w="7371" w:type="dxa"/>
            <w:gridSpan w:val="2"/>
          </w:tcPr>
          <w:p w:rsidRPr="001E19E2" w:rsidR="001E19E2" w:rsidP="001E19E2" w:rsidRDefault="001E19E2" w14:paraId="65C9BFC6" w14:textId="77777777">
            <w:pPr>
              <w:tabs>
                <w:tab w:val="center" w:pos="284"/>
              </w:tabs>
              <w:overflowPunct w:val="0"/>
              <w:autoSpaceDE w:val="0"/>
              <w:autoSpaceDN w:val="0"/>
              <w:adjustRightInd w:val="0"/>
              <w:spacing w:line="160" w:lineRule="exact"/>
              <w:ind w:left="266" w:hanging="266"/>
              <w:textAlignment w:val="baseline"/>
            </w:pPr>
          </w:p>
        </w:tc>
      </w:tr>
      <w:tr w:rsidRPr="001E19E2" w:rsidR="001E19E2" w:rsidTr="001757A2" w14:paraId="5170DF5B" w14:textId="77777777">
        <w:tc>
          <w:tcPr>
            <w:tcW w:w="1701" w:type="dxa"/>
            <w:vMerge w:val="restart"/>
          </w:tcPr>
          <w:p w:rsidRPr="001E19E2" w:rsidR="001E19E2" w:rsidP="001E19E2" w:rsidRDefault="001E19E2" w14:paraId="2D144212" w14:textId="77777777">
            <w:pPr>
              <w:tabs>
                <w:tab w:val="center" w:pos="284"/>
              </w:tabs>
              <w:overflowPunct w:val="0"/>
              <w:autoSpaceDE w:val="0"/>
              <w:autoSpaceDN w:val="0"/>
              <w:adjustRightInd w:val="0"/>
              <w:ind w:left="266" w:hanging="266"/>
              <w:textAlignment w:val="baseline"/>
              <w:rPr>
                <w:b/>
              </w:rPr>
            </w:pPr>
            <w:r>
              <w:rPr>
                <w:b/>
              </w:rPr>
              <w:t>Referentni dokument/i:</w:t>
            </w:r>
          </w:p>
        </w:tc>
        <w:tc>
          <w:tcPr>
            <w:tcW w:w="5670" w:type="dxa"/>
          </w:tcPr>
          <w:p w:rsidR="004F6E52" w:rsidP="001E19E2" w:rsidRDefault="004F6E52" w14:paraId="5B15416B" w14:textId="63F97B6C">
            <w:pPr>
              <w:tabs>
                <w:tab w:val="center" w:pos="284"/>
              </w:tabs>
              <w:overflowPunct w:val="0"/>
              <w:autoSpaceDE w:val="0"/>
              <w:autoSpaceDN w:val="0"/>
              <w:adjustRightInd w:val="0"/>
              <w:ind w:left="266" w:hanging="266"/>
              <w:textAlignment w:val="baseline"/>
            </w:pPr>
            <w:r>
              <w:t>(samoinicijativno mišljenje)</w:t>
            </w:r>
          </w:p>
          <w:p w:rsidRPr="001E19E2" w:rsidR="001E19E2" w:rsidP="001E19E2" w:rsidRDefault="001E19E2" w14:paraId="7D3766D4" w14:textId="7D8B10ED">
            <w:pPr>
              <w:tabs>
                <w:tab w:val="center" w:pos="284"/>
              </w:tabs>
              <w:overflowPunct w:val="0"/>
              <w:autoSpaceDE w:val="0"/>
              <w:autoSpaceDN w:val="0"/>
              <w:adjustRightInd w:val="0"/>
              <w:ind w:left="266" w:hanging="266"/>
              <w:textAlignment w:val="baseline"/>
            </w:pPr>
            <w:r>
              <w:t>EESC-2025-00169-00-00-AC</w:t>
            </w:r>
          </w:p>
        </w:tc>
      </w:tr>
      <w:tr w:rsidRPr="001E19E2" w:rsidR="001E19E2" w:rsidTr="001757A2" w14:paraId="4E1E466F" w14:textId="77777777">
        <w:tc>
          <w:tcPr>
            <w:tcW w:w="1701" w:type="dxa"/>
            <w:vMerge/>
          </w:tcPr>
          <w:p w:rsidRPr="001E19E2" w:rsidR="001E19E2" w:rsidP="001E19E2" w:rsidRDefault="001E19E2" w14:paraId="72358823" w14:textId="77777777">
            <w:pPr>
              <w:tabs>
                <w:tab w:val="center" w:pos="284"/>
              </w:tabs>
              <w:overflowPunct w:val="0"/>
              <w:autoSpaceDE w:val="0"/>
              <w:autoSpaceDN w:val="0"/>
              <w:adjustRightInd w:val="0"/>
              <w:ind w:left="266" w:hanging="266"/>
              <w:textAlignment w:val="baseline"/>
              <w:rPr>
                <w:b/>
              </w:rPr>
            </w:pPr>
          </w:p>
        </w:tc>
        <w:tc>
          <w:tcPr>
            <w:tcW w:w="5670" w:type="dxa"/>
          </w:tcPr>
          <w:p w:rsidRPr="001E19E2" w:rsidR="001E19E2" w:rsidP="001E19E2" w:rsidRDefault="001E19E2" w14:paraId="0AB49E01" w14:textId="77777777">
            <w:pPr>
              <w:tabs>
                <w:tab w:val="center" w:pos="284"/>
              </w:tabs>
              <w:overflowPunct w:val="0"/>
              <w:autoSpaceDE w:val="0"/>
              <w:autoSpaceDN w:val="0"/>
              <w:adjustRightInd w:val="0"/>
              <w:ind w:left="266" w:hanging="266"/>
              <w:textAlignment w:val="baseline"/>
            </w:pPr>
          </w:p>
        </w:tc>
      </w:tr>
    </w:tbl>
    <w:p w:rsidRPr="001E19E2" w:rsidR="001E19E2" w:rsidP="001E19E2" w:rsidRDefault="001E19E2" w14:paraId="7A80E165"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1E19E2" w:rsidR="001E19E2" w:rsidP="001E19E2" w:rsidRDefault="001E19E2" w14:paraId="3D53CE10" w14:textId="77777777">
      <w:pPr>
        <w:keepNext/>
        <w:keepLines/>
        <w:tabs>
          <w:tab w:val="center" w:pos="284"/>
        </w:tabs>
        <w:overflowPunct w:val="0"/>
        <w:autoSpaceDE w:val="0"/>
        <w:autoSpaceDN w:val="0"/>
        <w:adjustRightInd w:val="0"/>
        <w:ind w:left="266" w:hanging="266"/>
        <w:textAlignment w:val="baseline"/>
        <w:rPr>
          <w:b/>
          <w:lang w:val="en-GB"/>
        </w:rPr>
      </w:pPr>
    </w:p>
    <w:p w:rsidRPr="001E19E2" w:rsidR="001E19E2" w:rsidP="001E19E2" w:rsidRDefault="001E19E2" w14:paraId="531504B8" w14:textId="00DAB564">
      <w:pPr>
        <w:keepNext/>
        <w:keepLines/>
        <w:tabs>
          <w:tab w:val="center" w:pos="0"/>
        </w:tabs>
        <w:overflowPunct w:val="0"/>
        <w:autoSpaceDE w:val="0"/>
        <w:autoSpaceDN w:val="0"/>
        <w:adjustRightInd w:val="0"/>
        <w:textAlignment w:val="baseline"/>
        <w:rPr>
          <w:b/>
        </w:rPr>
      </w:pPr>
      <w:r>
        <w:t xml:space="preserve">Na mišljenje je primijenjen </w:t>
      </w:r>
      <w:hyperlink w:history="1" r:id="rId55">
        <w:r>
          <w:rPr>
            <w:color w:val="0000FF"/>
            <w:u w:val="single"/>
          </w:rPr>
          <w:t>EGSO-ov test utjecaja politika EU-a na mlade</w:t>
        </w:r>
      </w:hyperlink>
      <w:r>
        <w:t>. Skupina zainteresiranih organizacija mladih odlučila je da će ih tijekom postupka izrade mišljenja sve predstavljati Skupina mladih iz regije Baltičkog mora.</w:t>
      </w:r>
    </w:p>
    <w:p w:rsidRPr="001E19E2" w:rsidR="001E19E2" w:rsidP="001E19E2" w:rsidRDefault="001E19E2" w14:paraId="6862D691" w14:textId="77777777">
      <w:pPr>
        <w:keepNext/>
        <w:keepLines/>
        <w:tabs>
          <w:tab w:val="center" w:pos="284"/>
        </w:tabs>
        <w:overflowPunct w:val="0"/>
        <w:autoSpaceDE w:val="0"/>
        <w:autoSpaceDN w:val="0"/>
        <w:adjustRightInd w:val="0"/>
        <w:ind w:left="266" w:hanging="266"/>
        <w:textAlignment w:val="baseline"/>
        <w:rPr>
          <w:b/>
          <w:lang w:val="en-GB"/>
        </w:rPr>
      </w:pPr>
    </w:p>
    <w:p w:rsidRPr="001E19E2" w:rsidR="001E19E2" w:rsidP="001E19E2" w:rsidRDefault="001E19E2" w14:paraId="32CE5CB5" w14:textId="77777777">
      <w:pPr>
        <w:keepNext/>
        <w:keepLines/>
        <w:tabs>
          <w:tab w:val="center" w:pos="284"/>
        </w:tabs>
        <w:overflowPunct w:val="0"/>
        <w:autoSpaceDE w:val="0"/>
        <w:autoSpaceDN w:val="0"/>
        <w:adjustRightInd w:val="0"/>
        <w:ind w:left="266" w:hanging="266"/>
        <w:textAlignment w:val="baseline"/>
        <w:rPr>
          <w:bCs/>
        </w:rPr>
      </w:pPr>
      <w:r>
        <w:t>EGSO:</w:t>
      </w:r>
    </w:p>
    <w:p w:rsidRPr="001E19E2" w:rsidR="001E19E2" w:rsidP="00B60D9A" w:rsidRDefault="001E19E2" w14:paraId="46A30BA5" w14:textId="77777777">
      <w:pPr>
        <w:widowControl w:val="0"/>
        <w:numPr>
          <w:ilvl w:val="0"/>
          <w:numId w:val="47"/>
        </w:numPr>
        <w:overflowPunct w:val="0"/>
        <w:autoSpaceDE w:val="0"/>
        <w:autoSpaceDN w:val="0"/>
        <w:adjustRightInd w:val="0"/>
        <w:ind w:left="284" w:hanging="284"/>
        <w:textAlignment w:val="baseline"/>
        <w:rPr>
          <w:bCs/>
          <w:iCs/>
        </w:rPr>
      </w:pPr>
      <w:r>
        <w:t xml:space="preserve">pozdravlja </w:t>
      </w:r>
      <w:r>
        <w:rPr>
          <w:b/>
        </w:rPr>
        <w:t>Komisijinu inicijativu „Kompas konkurentnosti”</w:t>
      </w:r>
      <w:r>
        <w:t xml:space="preserve">, čiji je cilj </w:t>
      </w:r>
      <w:r>
        <w:rPr>
          <w:b/>
        </w:rPr>
        <w:t>povećati konkurentnost gospodarstva EU-a kako bi se smanjila razlika u odnosu na SAD i Aziju</w:t>
      </w:r>
      <w:r>
        <w:t>. Prilikom razvoja kompasa konkurentnosti moraju se predvidjeti jasni pokazatelji uspješnosti kako bi institucije EU-a i dionici mogli pratiti ispunjavanje svih zadaća obuhvaćenih tom inicijativom;</w:t>
      </w:r>
    </w:p>
    <w:p w:rsidRPr="001E19E2" w:rsidR="001E19E2" w:rsidP="00B60D9A" w:rsidRDefault="001E19E2" w14:paraId="780293C0" w14:textId="77777777">
      <w:pPr>
        <w:widowControl w:val="0"/>
        <w:numPr>
          <w:ilvl w:val="0"/>
          <w:numId w:val="47"/>
        </w:numPr>
        <w:overflowPunct w:val="0"/>
        <w:autoSpaceDE w:val="0"/>
        <w:autoSpaceDN w:val="0"/>
        <w:adjustRightInd w:val="0"/>
        <w:ind w:left="284" w:hanging="284"/>
        <w:textAlignment w:val="baseline"/>
        <w:rPr>
          <w:b/>
          <w:iCs/>
        </w:rPr>
      </w:pPr>
      <w:r>
        <w:t xml:space="preserve">od </w:t>
      </w:r>
      <w:r>
        <w:rPr>
          <w:b/>
        </w:rPr>
        <w:t>Komisije traži da tim planom osigura ne samo opskrbu električnom energijom, već i njezinu stabilnu, konkurentnu i predvidljivu cijenu</w:t>
      </w:r>
      <w:r>
        <w:t>;</w:t>
      </w:r>
    </w:p>
    <w:p w:rsidRPr="001E19E2" w:rsidR="001E19E2" w:rsidP="00B60D9A" w:rsidRDefault="001E19E2" w14:paraId="15EB32A6" w14:textId="77777777">
      <w:pPr>
        <w:widowControl w:val="0"/>
        <w:numPr>
          <w:ilvl w:val="0"/>
          <w:numId w:val="47"/>
        </w:numPr>
        <w:overflowPunct w:val="0"/>
        <w:autoSpaceDE w:val="0"/>
        <w:autoSpaceDN w:val="0"/>
        <w:adjustRightInd w:val="0"/>
        <w:ind w:left="284" w:hanging="284"/>
        <w:textAlignment w:val="baseline"/>
        <w:rPr>
          <w:b/>
          <w:iCs/>
        </w:rPr>
      </w:pPr>
      <w:r>
        <w:t xml:space="preserve">naglašava da </w:t>
      </w:r>
      <w:r>
        <w:rPr>
          <w:b/>
        </w:rPr>
        <w:t>okosnica reindustrijalizacije mora biti otvorena strateška autonomija</w:t>
      </w:r>
      <w:r>
        <w:t xml:space="preserve">, koja osigurava </w:t>
      </w:r>
      <w:r>
        <w:rPr>
          <w:b/>
        </w:rPr>
        <w:t>pristup sirovinama, diversificira izvore i povećava otpornost gospodarstva EU-a</w:t>
      </w:r>
      <w:r>
        <w:t xml:space="preserve">. Da bi se poduzeća potakla na to da </w:t>
      </w:r>
      <w:r>
        <w:rPr>
          <w:b/>
        </w:rPr>
        <w:t>svoju proizvodnju premjeste bliže EU-u</w:t>
      </w:r>
      <w:r>
        <w:t xml:space="preserve">, EGSO preporučuje usvajanje </w:t>
      </w:r>
      <w:r>
        <w:rPr>
          <w:b/>
        </w:rPr>
        <w:t>industrijske politike utemeljene na pristupu u okviru kojeg se sagledava cijeli vrijednosni lanac</w:t>
      </w:r>
      <w:r>
        <w:t>;</w:t>
      </w:r>
    </w:p>
    <w:p w:rsidRPr="001E19E2" w:rsidR="001E19E2" w:rsidP="00B60D9A" w:rsidRDefault="001E19E2" w14:paraId="7B02D48E" w14:textId="77777777">
      <w:pPr>
        <w:widowControl w:val="0"/>
        <w:numPr>
          <w:ilvl w:val="0"/>
          <w:numId w:val="47"/>
        </w:numPr>
        <w:overflowPunct w:val="0"/>
        <w:autoSpaceDE w:val="0"/>
        <w:autoSpaceDN w:val="0"/>
        <w:adjustRightInd w:val="0"/>
        <w:ind w:left="284" w:hanging="284"/>
        <w:textAlignment w:val="baseline"/>
        <w:rPr>
          <w:b/>
          <w:bCs/>
        </w:rPr>
      </w:pPr>
      <w:r>
        <w:t xml:space="preserve">naglašava da zakonodavci EU-a moraju predstojeći </w:t>
      </w:r>
      <w:r>
        <w:rPr>
          <w:b/>
        </w:rPr>
        <w:t>akt o ubrzavanju industrijske dekarbonizacije iskoristiti za osiguravanje održivosti poslovnih modela alternativnog i kružnog gospodarstva</w:t>
      </w:r>
      <w:r>
        <w:t xml:space="preserve"> i to tako što će poduzećima koja predano rade na tranziciji omogućiti </w:t>
      </w:r>
      <w:r>
        <w:rPr>
          <w:b/>
        </w:rPr>
        <w:t>ubrzano izdavanje dozvola i pružati financijsku i političku potporu</w:t>
      </w:r>
      <w:r>
        <w:t xml:space="preserve">. Prijedlog </w:t>
      </w:r>
      <w:r>
        <w:rPr>
          <w:b/>
        </w:rPr>
        <w:t>akta o kružnom gospodarstvu</w:t>
      </w:r>
      <w:r>
        <w:t xml:space="preserve"> trebao bi poslati jasnu poruku </w:t>
      </w:r>
      <w:r>
        <w:rPr>
          <w:b/>
        </w:rPr>
        <w:t>potpore poduzećima koja koriste kružne poslovne modele i uvjeriti ulagače da je EU idealno okruženje za razvoj čistih rješenja</w:t>
      </w:r>
      <w:r>
        <w:t>;</w:t>
      </w:r>
    </w:p>
    <w:p w:rsidRPr="001E19E2" w:rsidR="001E19E2" w:rsidP="00B60D9A" w:rsidRDefault="001E19E2" w14:paraId="36A14C04" w14:textId="77777777">
      <w:pPr>
        <w:widowControl w:val="0"/>
        <w:numPr>
          <w:ilvl w:val="0"/>
          <w:numId w:val="47"/>
        </w:numPr>
        <w:overflowPunct w:val="0"/>
        <w:autoSpaceDE w:val="0"/>
        <w:autoSpaceDN w:val="0"/>
        <w:adjustRightInd w:val="0"/>
        <w:ind w:left="284" w:hanging="284"/>
        <w:textAlignment w:val="baseline"/>
      </w:pPr>
      <w:r>
        <w:rPr>
          <w:b/>
        </w:rPr>
        <w:t xml:space="preserve">ukazuje na činjenicu da je za reindustrijalizaciju potreban namjenski inovacijski program </w:t>
      </w:r>
      <w:r>
        <w:t xml:space="preserve">sa specifičnim ciljevima koji se odnose i na postojeće industrije i na nova kretanja i temelje se na socijalnom dijalogu; </w:t>
      </w:r>
    </w:p>
    <w:p w:rsidRPr="001E19E2" w:rsidR="001E19E2" w:rsidP="00B60D9A" w:rsidRDefault="001E19E2" w14:paraId="64EDF5D1" w14:textId="77777777">
      <w:pPr>
        <w:widowControl w:val="0"/>
        <w:numPr>
          <w:ilvl w:val="0"/>
          <w:numId w:val="47"/>
        </w:numPr>
        <w:overflowPunct w:val="0"/>
        <w:autoSpaceDE w:val="0"/>
        <w:autoSpaceDN w:val="0"/>
        <w:adjustRightInd w:val="0"/>
        <w:ind w:left="284" w:hanging="284"/>
        <w:textAlignment w:val="baseline"/>
        <w:rPr>
          <w:b/>
          <w:bCs/>
        </w:rPr>
      </w:pPr>
      <w:r>
        <w:t xml:space="preserve">predlaže da </w:t>
      </w:r>
      <w:r>
        <w:rPr>
          <w:b/>
        </w:rPr>
        <w:t>EU za poticanje industrijskih ulaganja promiče programe javno-privatnog partnerstva, uz poseban naglasak na promicanju poduzetništva mladih u proizvodnom sektoru</w:t>
      </w:r>
      <w:r>
        <w:t>;</w:t>
      </w:r>
      <w:r>
        <w:rPr>
          <w:b/>
        </w:rPr>
        <w:t xml:space="preserve"> </w:t>
      </w:r>
    </w:p>
    <w:p w:rsidRPr="00E1573A" w:rsidR="001E19E2" w:rsidP="00B60D9A" w:rsidRDefault="001E19E2" w14:paraId="40794AEF" w14:textId="77777777">
      <w:pPr>
        <w:pStyle w:val="ListParagraph"/>
        <w:widowControl w:val="0"/>
        <w:numPr>
          <w:ilvl w:val="0"/>
          <w:numId w:val="47"/>
        </w:numPr>
        <w:overflowPunct w:val="0"/>
        <w:autoSpaceDE w:val="0"/>
        <w:autoSpaceDN w:val="0"/>
        <w:adjustRightInd w:val="0"/>
        <w:spacing w:line="240" w:lineRule="auto"/>
        <w:ind w:left="284" w:hanging="284"/>
        <w:jc w:val="left"/>
        <w:textAlignment w:val="baseline"/>
        <w:rPr>
          <w:rFonts w:asciiTheme="minorHAnsi" w:hAnsiTheme="minorHAnsi"/>
          <w:b/>
          <w:bCs/>
          <w:szCs w:val="20"/>
        </w:rPr>
      </w:pPr>
      <w:r>
        <w:t xml:space="preserve">traži da se u </w:t>
      </w:r>
      <w:r>
        <w:rPr>
          <w:b/>
          <w:bCs/>
        </w:rPr>
        <w:t>predstojećem prijedlogu Komisije o uniji vještina predvidi da se vještine</w:t>
      </w:r>
      <w:r>
        <w:t xml:space="preserve"> koje su </w:t>
      </w:r>
      <w:r>
        <w:rPr>
          <w:b/>
          <w:bCs/>
        </w:rPr>
        <w:t>radnicima</w:t>
      </w:r>
      <w:r>
        <w:t xml:space="preserve"> priznala javna tijela jedne države članice izravno </w:t>
      </w:r>
      <w:r>
        <w:rPr>
          <w:b/>
          <w:bCs/>
        </w:rPr>
        <w:t>priznaju i vrednuju na području cijelog EU-a</w:t>
      </w:r>
      <w:r>
        <w:t xml:space="preserve">, čime će se smanjiti birokratsko opterećenje. Komisija mora </w:t>
      </w:r>
      <w:r>
        <w:rPr>
          <w:b/>
        </w:rPr>
        <w:t>na razini cijelog EU-a pokrenuti program koji će među mlađim generacijama promicati pošteno plaćeno naukovanje u industrijskom sektoru i tako osigurati veću otpornost radne snage</w:t>
      </w:r>
      <w:r>
        <w:t>.</w:t>
      </w:r>
      <w:r>
        <w:rPr>
          <w:b/>
        </w:rPr>
        <w:t xml:space="preserve"> </w:t>
      </w:r>
    </w:p>
    <w:p w:rsidRPr="001E19E2" w:rsidR="001E19E2" w:rsidP="001E19E2" w:rsidRDefault="001E19E2" w14:paraId="083C9B21" w14:textId="77777777">
      <w:pPr>
        <w:overflowPunct w:val="0"/>
        <w:autoSpaceDE w:val="0"/>
        <w:autoSpaceDN w:val="0"/>
        <w:adjustRightInd w:val="0"/>
        <w:textAlignment w:val="baseline"/>
        <w:rPr>
          <w:szCs w:val="20"/>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E19E2" w:rsidR="001E19E2" w:rsidTr="001757A2" w14:paraId="31E7420E" w14:textId="77777777">
        <w:tc>
          <w:tcPr>
            <w:tcW w:w="1418" w:type="dxa"/>
          </w:tcPr>
          <w:p w:rsidRPr="001E19E2" w:rsidR="001E19E2" w:rsidP="001E19E2" w:rsidRDefault="001E19E2" w14:paraId="1817EE79" w14:textId="77777777">
            <w:pPr>
              <w:overflowPunct w:val="0"/>
              <w:autoSpaceDE w:val="0"/>
              <w:autoSpaceDN w:val="0"/>
              <w:adjustRightInd w:val="0"/>
              <w:spacing w:line="240" w:lineRule="auto"/>
              <w:textAlignment w:val="baseline"/>
              <w:rPr>
                <w:i/>
              </w:rPr>
            </w:pPr>
            <w:r>
              <w:rPr>
                <w:b/>
                <w:i/>
              </w:rPr>
              <w:lastRenderedPageBreak/>
              <w:t>Kontakt:</w:t>
            </w:r>
          </w:p>
        </w:tc>
        <w:tc>
          <w:tcPr>
            <w:tcW w:w="5670" w:type="dxa"/>
          </w:tcPr>
          <w:p w:rsidRPr="001E19E2" w:rsidR="001E19E2" w:rsidP="001E19E2" w:rsidRDefault="001E19E2" w14:paraId="6924553F" w14:textId="1DEF5239">
            <w:pPr>
              <w:overflowPunct w:val="0"/>
              <w:autoSpaceDE w:val="0"/>
              <w:autoSpaceDN w:val="0"/>
              <w:adjustRightInd w:val="0"/>
              <w:spacing w:line="240" w:lineRule="auto"/>
              <w:textAlignment w:val="baseline"/>
              <w:rPr>
                <w:i/>
              </w:rPr>
            </w:pPr>
            <w:r>
              <w:rPr>
                <w:i/>
              </w:rPr>
              <w:t>Adam Dorywalski</w:t>
            </w:r>
          </w:p>
        </w:tc>
      </w:tr>
      <w:tr w:rsidRPr="001E19E2" w:rsidR="001E19E2" w:rsidTr="001757A2" w14:paraId="02FDC2A9" w14:textId="77777777">
        <w:tc>
          <w:tcPr>
            <w:tcW w:w="1418" w:type="dxa"/>
          </w:tcPr>
          <w:p w:rsidRPr="001E19E2" w:rsidR="001E19E2" w:rsidP="001E19E2" w:rsidRDefault="001E19E2" w14:paraId="0FDDE9B5" w14:textId="77777777">
            <w:pPr>
              <w:overflowPunct w:val="0"/>
              <w:autoSpaceDE w:val="0"/>
              <w:autoSpaceDN w:val="0"/>
              <w:adjustRightInd w:val="0"/>
              <w:spacing w:line="240" w:lineRule="auto"/>
              <w:textAlignment w:val="baseline"/>
              <w:rPr>
                <w:i/>
              </w:rPr>
            </w:pPr>
            <w:r>
              <w:rPr>
                <w:i/>
              </w:rPr>
              <w:t>Tel.:</w:t>
            </w:r>
          </w:p>
        </w:tc>
        <w:tc>
          <w:tcPr>
            <w:tcW w:w="5670" w:type="dxa"/>
          </w:tcPr>
          <w:p w:rsidRPr="001E19E2" w:rsidR="001E19E2" w:rsidP="001E19E2" w:rsidRDefault="001E19E2" w14:paraId="4F5B7754" w14:textId="644CFF56">
            <w:pPr>
              <w:overflowPunct w:val="0"/>
              <w:autoSpaceDE w:val="0"/>
              <w:autoSpaceDN w:val="0"/>
              <w:adjustRightInd w:val="0"/>
              <w:spacing w:line="240" w:lineRule="auto"/>
              <w:textAlignment w:val="baseline"/>
              <w:rPr>
                <w:i/>
              </w:rPr>
            </w:pPr>
            <w:r>
              <w:rPr>
                <w:i/>
              </w:rPr>
              <w:t>+32 2 5469397</w:t>
            </w:r>
          </w:p>
        </w:tc>
      </w:tr>
      <w:tr w:rsidRPr="001E19E2" w:rsidR="001E19E2" w:rsidTr="001757A2" w14:paraId="14B73272" w14:textId="77777777">
        <w:trPr>
          <w:trHeight w:val="80"/>
        </w:trPr>
        <w:tc>
          <w:tcPr>
            <w:tcW w:w="1418" w:type="dxa"/>
          </w:tcPr>
          <w:p w:rsidRPr="001E19E2" w:rsidR="001E19E2" w:rsidP="001E19E2" w:rsidRDefault="00E1573A" w14:paraId="5C218B82" w14:textId="74F267B2">
            <w:pPr>
              <w:overflowPunct w:val="0"/>
              <w:autoSpaceDE w:val="0"/>
              <w:autoSpaceDN w:val="0"/>
              <w:adjustRightInd w:val="0"/>
              <w:spacing w:line="240" w:lineRule="auto"/>
              <w:textAlignment w:val="baseline"/>
              <w:rPr>
                <w:i/>
              </w:rPr>
            </w:pPr>
            <w:r>
              <w:rPr>
                <w:i/>
              </w:rPr>
              <w:t>E-pošta</w:t>
            </w:r>
            <w:r>
              <w:rPr>
                <w:i/>
                <w:iCs/>
              </w:rPr>
              <w:t>:</w:t>
            </w:r>
          </w:p>
        </w:tc>
        <w:tc>
          <w:tcPr>
            <w:tcW w:w="5670" w:type="dxa"/>
          </w:tcPr>
          <w:p w:rsidRPr="001E19E2" w:rsidR="001E19E2" w:rsidP="001E19E2" w:rsidRDefault="001C7326" w14:paraId="0DF1EA53" w14:textId="77777777">
            <w:pPr>
              <w:overflowPunct w:val="0"/>
              <w:autoSpaceDE w:val="0"/>
              <w:autoSpaceDN w:val="0"/>
              <w:adjustRightInd w:val="0"/>
              <w:spacing w:line="240" w:lineRule="auto"/>
              <w:textAlignment w:val="baseline"/>
              <w:rPr>
                <w:i/>
              </w:rPr>
            </w:pPr>
            <w:hyperlink w:history="1" r:id="rId56">
              <w:r w:rsidR="00381CCE">
                <w:rPr>
                  <w:i/>
                  <w:color w:val="0000FF"/>
                  <w:u w:val="single"/>
                </w:rPr>
                <w:t>Adam.Dorywalski@eesc.europa.eu</w:t>
              </w:r>
            </w:hyperlink>
          </w:p>
        </w:tc>
      </w:tr>
    </w:tbl>
    <w:p w:rsidR="00055407" w:rsidRDefault="00055407" w14:paraId="2FEBBE37" w14:textId="77777777">
      <w:pPr>
        <w:spacing w:after="160" w:line="259" w:lineRule="auto"/>
        <w:jc w:val="left"/>
      </w:pPr>
      <w:r>
        <w:br w:type="page"/>
      </w:r>
    </w:p>
    <w:p w:rsidRPr="00B60D9A" w:rsidR="00E34939" w:rsidP="00E34939" w:rsidRDefault="001C7326" w14:paraId="51598283" w14:textId="1681B664">
      <w:pPr>
        <w:widowControl w:val="0"/>
        <w:numPr>
          <w:ilvl w:val="0"/>
          <w:numId w:val="23"/>
        </w:numPr>
        <w:overflowPunct w:val="0"/>
        <w:autoSpaceDE w:val="0"/>
        <w:autoSpaceDN w:val="0"/>
        <w:adjustRightInd w:val="0"/>
        <w:spacing w:after="200" w:line="276" w:lineRule="auto"/>
        <w:ind w:left="567" w:hanging="567"/>
        <w:contextualSpacing/>
        <w:jc w:val="left"/>
        <w:textAlignment w:val="baseline"/>
        <w:rPr>
          <w:sz w:val="28"/>
          <w:szCs w:val="28"/>
        </w:rPr>
      </w:pPr>
      <w:hyperlink w:history="1" r:id="rId57">
        <w:r w:rsidR="00A06F7D">
          <w:rPr>
            <w:b/>
            <w:i/>
            <w:color w:val="0000FF"/>
            <w:sz w:val="28"/>
            <w:u w:val="single"/>
          </w:rPr>
          <w:t>Akt o kritičnim lijekovima</w:t>
        </w:r>
      </w:hyperlink>
    </w:p>
    <w:p w:rsidRPr="00E34939" w:rsidR="004F51B1" w:rsidP="00B60D9A" w:rsidRDefault="004F51B1" w14:paraId="756BCE6E" w14:textId="77777777">
      <w:pPr>
        <w:widowControl w:val="0"/>
        <w:overflowPunct w:val="0"/>
        <w:autoSpaceDE w:val="0"/>
        <w:autoSpaceDN w:val="0"/>
        <w:adjustRightInd w:val="0"/>
        <w:spacing w:after="200" w:line="276" w:lineRule="auto"/>
        <w:ind w:left="360"/>
        <w:contextualSpacing/>
        <w:jc w:val="left"/>
        <w:textAlignment w:val="baseline"/>
        <w:rPr>
          <w:sz w:val="28"/>
          <w:szCs w:val="28"/>
          <w:lang w:val="en-GB" w:eastAsia="zh-CN"/>
        </w:rPr>
      </w:pPr>
    </w:p>
    <w:tbl>
      <w:tblPr>
        <w:tblStyle w:val="TableGrid1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E34939" w:rsidR="00E34939" w:rsidTr="001757A2" w14:paraId="66DA7C26" w14:textId="77777777">
        <w:tc>
          <w:tcPr>
            <w:tcW w:w="1701" w:type="dxa"/>
          </w:tcPr>
          <w:p w:rsidRPr="00E34939" w:rsidR="00E34939" w:rsidP="00E34939" w:rsidRDefault="00E34939" w14:paraId="71F0C769" w14:textId="77777777">
            <w:pPr>
              <w:tabs>
                <w:tab w:val="center" w:pos="284"/>
              </w:tabs>
              <w:overflowPunct w:val="0"/>
              <w:autoSpaceDE w:val="0"/>
              <w:autoSpaceDN w:val="0"/>
              <w:adjustRightInd w:val="0"/>
              <w:ind w:left="266" w:hanging="266"/>
              <w:textAlignment w:val="baseline"/>
              <w:rPr>
                <w:b/>
              </w:rPr>
            </w:pPr>
            <w:r>
              <w:rPr>
                <w:b/>
              </w:rPr>
              <w:t>Izvjestitelj/ica:</w:t>
            </w:r>
          </w:p>
        </w:tc>
        <w:tc>
          <w:tcPr>
            <w:tcW w:w="5670" w:type="dxa"/>
          </w:tcPr>
          <w:p w:rsidRPr="00E34939" w:rsidR="00E34939" w:rsidP="00E34939" w:rsidRDefault="00E34939" w14:paraId="3D1EEF98" w14:textId="77777777">
            <w:pPr>
              <w:tabs>
                <w:tab w:val="center" w:pos="284"/>
              </w:tabs>
              <w:overflowPunct w:val="0"/>
              <w:autoSpaceDE w:val="0"/>
              <w:autoSpaceDN w:val="0"/>
              <w:adjustRightInd w:val="0"/>
              <w:ind w:left="266" w:hanging="266"/>
              <w:textAlignment w:val="baseline"/>
            </w:pPr>
            <w:r>
              <w:t>Veselin MITOV (Skupina radnika – BG)</w:t>
            </w:r>
          </w:p>
        </w:tc>
      </w:tr>
      <w:tr w:rsidRPr="00E34939" w:rsidR="00E34939" w:rsidTr="001757A2" w14:paraId="43AC0DCB" w14:textId="77777777">
        <w:tc>
          <w:tcPr>
            <w:tcW w:w="1701" w:type="dxa"/>
          </w:tcPr>
          <w:p w:rsidRPr="00E34939" w:rsidR="00E34939" w:rsidP="00E34939" w:rsidRDefault="00E34939" w14:paraId="66D9A727" w14:textId="77777777">
            <w:pPr>
              <w:tabs>
                <w:tab w:val="center" w:pos="284"/>
              </w:tabs>
              <w:overflowPunct w:val="0"/>
              <w:autoSpaceDE w:val="0"/>
              <w:autoSpaceDN w:val="0"/>
              <w:adjustRightInd w:val="0"/>
              <w:ind w:left="266" w:hanging="266"/>
              <w:textAlignment w:val="baseline"/>
              <w:rPr>
                <w:b/>
              </w:rPr>
            </w:pPr>
            <w:r>
              <w:rPr>
                <w:b/>
              </w:rPr>
              <w:t>Suizvjestitelj/ica:</w:t>
            </w:r>
          </w:p>
        </w:tc>
        <w:tc>
          <w:tcPr>
            <w:tcW w:w="5670" w:type="dxa"/>
          </w:tcPr>
          <w:p w:rsidRPr="00E34939" w:rsidR="00E34939" w:rsidP="00E34939" w:rsidRDefault="00E34939" w14:paraId="46EE6BD8" w14:textId="77777777">
            <w:pPr>
              <w:tabs>
                <w:tab w:val="center" w:pos="284"/>
              </w:tabs>
              <w:overflowPunct w:val="0"/>
              <w:autoSpaceDE w:val="0"/>
              <w:autoSpaceDN w:val="0"/>
              <w:adjustRightInd w:val="0"/>
              <w:ind w:left="266" w:hanging="266"/>
              <w:textAlignment w:val="baseline"/>
            </w:pPr>
            <w:r>
              <w:t>Elżbieta SZADZIŃSKA (Cat. 3 – PL)</w:t>
            </w:r>
          </w:p>
        </w:tc>
      </w:tr>
      <w:tr w:rsidRPr="00E34939" w:rsidR="00E34939" w:rsidTr="001757A2" w14:paraId="3F2AA4CA" w14:textId="77777777">
        <w:tc>
          <w:tcPr>
            <w:tcW w:w="7371" w:type="dxa"/>
            <w:gridSpan w:val="2"/>
          </w:tcPr>
          <w:p w:rsidRPr="00E34939" w:rsidR="00E34939" w:rsidP="00E34939" w:rsidRDefault="00E34939" w14:paraId="3A99F3CC" w14:textId="77777777">
            <w:pPr>
              <w:tabs>
                <w:tab w:val="center" w:pos="284"/>
              </w:tabs>
              <w:overflowPunct w:val="0"/>
              <w:autoSpaceDE w:val="0"/>
              <w:autoSpaceDN w:val="0"/>
              <w:adjustRightInd w:val="0"/>
              <w:spacing w:line="160" w:lineRule="exact"/>
              <w:ind w:left="266" w:hanging="266"/>
              <w:textAlignment w:val="baseline"/>
            </w:pPr>
          </w:p>
        </w:tc>
      </w:tr>
      <w:tr w:rsidRPr="00E34939" w:rsidR="00E34939" w:rsidTr="001757A2" w14:paraId="60C25C06" w14:textId="77777777">
        <w:tc>
          <w:tcPr>
            <w:tcW w:w="1701" w:type="dxa"/>
            <w:vMerge w:val="restart"/>
          </w:tcPr>
          <w:p w:rsidRPr="00E34939" w:rsidR="00E34939" w:rsidP="00E34939" w:rsidRDefault="00E34939" w14:paraId="62009E64" w14:textId="77777777">
            <w:pPr>
              <w:tabs>
                <w:tab w:val="center" w:pos="284"/>
              </w:tabs>
              <w:overflowPunct w:val="0"/>
              <w:autoSpaceDE w:val="0"/>
              <w:autoSpaceDN w:val="0"/>
              <w:adjustRightInd w:val="0"/>
              <w:ind w:left="266" w:hanging="266"/>
              <w:textAlignment w:val="baseline"/>
              <w:rPr>
                <w:b/>
              </w:rPr>
            </w:pPr>
            <w:r>
              <w:rPr>
                <w:b/>
              </w:rPr>
              <w:t>Referentni dokument/i:</w:t>
            </w:r>
          </w:p>
        </w:tc>
        <w:tc>
          <w:tcPr>
            <w:tcW w:w="5670" w:type="dxa"/>
          </w:tcPr>
          <w:p w:rsidR="004B7430" w:rsidP="00E34939" w:rsidRDefault="004B7430" w14:paraId="275E7DFE" w14:textId="20DCA4F3">
            <w:pPr>
              <w:tabs>
                <w:tab w:val="center" w:pos="284"/>
              </w:tabs>
              <w:overflowPunct w:val="0"/>
              <w:autoSpaceDE w:val="0"/>
              <w:autoSpaceDN w:val="0"/>
              <w:adjustRightInd w:val="0"/>
              <w:ind w:left="266" w:hanging="266"/>
              <w:textAlignment w:val="baseline"/>
            </w:pPr>
            <w:r>
              <w:t>COM(2025) 102 final</w:t>
            </w:r>
          </w:p>
          <w:p w:rsidRPr="00E34939" w:rsidR="00E34939" w:rsidP="00E34939" w:rsidRDefault="00E34939" w14:paraId="4CC94755" w14:textId="411D980A">
            <w:pPr>
              <w:tabs>
                <w:tab w:val="center" w:pos="284"/>
              </w:tabs>
              <w:overflowPunct w:val="0"/>
              <w:autoSpaceDE w:val="0"/>
              <w:autoSpaceDN w:val="0"/>
              <w:adjustRightInd w:val="0"/>
              <w:ind w:left="266" w:hanging="266"/>
              <w:textAlignment w:val="baseline"/>
            </w:pPr>
            <w:r>
              <w:t>EESC-2025-01074-00-00-AC</w:t>
            </w:r>
          </w:p>
        </w:tc>
      </w:tr>
      <w:tr w:rsidRPr="00E34939" w:rsidR="00E34939" w:rsidTr="001757A2" w14:paraId="465114C9" w14:textId="77777777">
        <w:tc>
          <w:tcPr>
            <w:tcW w:w="1701" w:type="dxa"/>
            <w:vMerge/>
          </w:tcPr>
          <w:p w:rsidRPr="00E34939" w:rsidR="00E34939" w:rsidP="00E34939" w:rsidRDefault="00E34939" w14:paraId="1B512B59" w14:textId="77777777">
            <w:pPr>
              <w:tabs>
                <w:tab w:val="center" w:pos="284"/>
              </w:tabs>
              <w:overflowPunct w:val="0"/>
              <w:autoSpaceDE w:val="0"/>
              <w:autoSpaceDN w:val="0"/>
              <w:adjustRightInd w:val="0"/>
              <w:ind w:left="266" w:hanging="266"/>
              <w:textAlignment w:val="baseline"/>
              <w:rPr>
                <w:b/>
              </w:rPr>
            </w:pPr>
          </w:p>
        </w:tc>
        <w:tc>
          <w:tcPr>
            <w:tcW w:w="5670" w:type="dxa"/>
          </w:tcPr>
          <w:p w:rsidRPr="00E34939" w:rsidR="00E34939" w:rsidP="00E34939" w:rsidRDefault="00E34939" w14:paraId="13F8AEA8" w14:textId="77777777">
            <w:pPr>
              <w:tabs>
                <w:tab w:val="center" w:pos="284"/>
              </w:tabs>
              <w:overflowPunct w:val="0"/>
              <w:autoSpaceDE w:val="0"/>
              <w:autoSpaceDN w:val="0"/>
              <w:adjustRightInd w:val="0"/>
              <w:ind w:left="266" w:hanging="266"/>
              <w:textAlignment w:val="baseline"/>
            </w:pPr>
          </w:p>
        </w:tc>
      </w:tr>
    </w:tbl>
    <w:p w:rsidRPr="00E34939" w:rsidR="00E34939" w:rsidP="00E34939" w:rsidRDefault="00E34939" w14:paraId="2F972DE0"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E34939" w:rsidR="00E34939" w:rsidP="00E34939" w:rsidRDefault="00E34939" w14:paraId="55C7AF75" w14:textId="77777777">
      <w:pPr>
        <w:keepNext/>
        <w:keepLines/>
        <w:tabs>
          <w:tab w:val="center" w:pos="284"/>
        </w:tabs>
        <w:overflowPunct w:val="0"/>
        <w:autoSpaceDE w:val="0"/>
        <w:autoSpaceDN w:val="0"/>
        <w:adjustRightInd w:val="0"/>
        <w:ind w:left="266" w:hanging="266"/>
        <w:textAlignment w:val="baseline"/>
        <w:rPr>
          <w:b/>
          <w:lang w:val="en-GB"/>
        </w:rPr>
      </w:pPr>
    </w:p>
    <w:p w:rsidRPr="00E34939" w:rsidR="00E34939" w:rsidP="00E34939" w:rsidRDefault="00E34939" w14:paraId="68A30779" w14:textId="77777777">
      <w:pPr>
        <w:keepNext/>
        <w:keepLines/>
        <w:tabs>
          <w:tab w:val="center" w:pos="284"/>
        </w:tabs>
        <w:overflowPunct w:val="0"/>
        <w:autoSpaceDE w:val="0"/>
        <w:autoSpaceDN w:val="0"/>
        <w:adjustRightInd w:val="0"/>
        <w:ind w:left="266" w:hanging="266"/>
        <w:textAlignment w:val="baseline"/>
        <w:rPr>
          <w:bCs/>
        </w:rPr>
      </w:pPr>
      <w:r>
        <w:t>EGSO:</w:t>
      </w:r>
    </w:p>
    <w:p w:rsidRPr="00E34939" w:rsidR="00E34939" w:rsidP="00E34939" w:rsidRDefault="00E34939" w14:paraId="5162A358" w14:textId="77777777">
      <w:pPr>
        <w:keepNext/>
        <w:keepLines/>
        <w:tabs>
          <w:tab w:val="center" w:pos="284"/>
        </w:tabs>
        <w:overflowPunct w:val="0"/>
        <w:autoSpaceDE w:val="0"/>
        <w:autoSpaceDN w:val="0"/>
        <w:adjustRightInd w:val="0"/>
        <w:ind w:left="266" w:hanging="266"/>
        <w:textAlignment w:val="baseline"/>
        <w:rPr>
          <w:bCs/>
          <w:lang w:val="en-GB"/>
        </w:rPr>
      </w:pPr>
    </w:p>
    <w:p w:rsidRPr="004B7430" w:rsidR="00E34939" w:rsidP="00B60D9A" w:rsidRDefault="00E34939" w14:paraId="50214082"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06" w:id="24"/>
      <w:bookmarkStart w:name="_Toc202170903" w:id="25"/>
      <w:r>
        <w:t xml:space="preserve">preporučuje </w:t>
      </w:r>
      <w:r>
        <w:rPr>
          <w:b/>
        </w:rPr>
        <w:t>znatno povećanje financijskih sredstava</w:t>
      </w:r>
      <w:r>
        <w:t xml:space="preserve"> kako bi se poduprli ciljevi Akta o kritičnim lijekovima. </w:t>
      </w:r>
      <w:r>
        <w:rPr>
          <w:b/>
        </w:rPr>
        <w:t>Trebalo bi uspostaviti namjenski europski fond za polazne materijale, aktivne farmaceutske sastojke i kritične lijekove</w:t>
      </w:r>
      <w:r>
        <w:t>, kojem bi doprinosile države članice, Europska investicijska banka (EIB) i privatni sektor. Financiranjem bi se trebala podupirati proizvodna postrojenja sa sjedištem u EU-u i istraživanje i razvoj održivih tehnologija te kompenzirati viši troškovi u odnosu na proizvođače izvan EU-a;</w:t>
      </w:r>
      <w:bookmarkEnd w:id="24"/>
      <w:bookmarkEnd w:id="25"/>
    </w:p>
    <w:p w:rsidRPr="004B7430" w:rsidR="00E34939" w:rsidP="00B60D9A" w:rsidRDefault="00E34939" w14:paraId="79209AD6"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07" w:id="26"/>
      <w:bookmarkStart w:name="_Toc202170904" w:id="27"/>
      <w:r>
        <w:t xml:space="preserve">poziva na kreiranje </w:t>
      </w:r>
      <w:r>
        <w:rPr>
          <w:b/>
        </w:rPr>
        <w:t>potpuno interoperabilne baze podataka na razini EU-a</w:t>
      </w:r>
      <w:r>
        <w:t xml:space="preserve"> kojom bi se objedinili nacionalni sustavi, osigurala vidljivost vulnerabilnosti lanaca opskrbe u stvarnom vremenu i zajamčila kibernetička sigurnost. Trebalo bi dodijeliti financijska sredstva za </w:t>
      </w:r>
      <w:r>
        <w:rPr>
          <w:b/>
        </w:rPr>
        <w:t>praćenje u stvarnom vremenu, mehanizme ranog upozoravanja i digitalne tehnologije</w:t>
      </w:r>
      <w:r>
        <w:t xml:space="preserve"> kako bi se predvidjele nestašice i poboljšao odgovor na krizu;</w:t>
      </w:r>
      <w:bookmarkEnd w:id="26"/>
      <w:bookmarkEnd w:id="27"/>
    </w:p>
    <w:p w:rsidRPr="004B7430" w:rsidR="00E34939" w:rsidP="00B60D9A" w:rsidRDefault="00E34939" w14:paraId="3B6A2338"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08" w:id="28"/>
      <w:bookmarkStart w:name="_Toc202170905" w:id="29"/>
      <w:r>
        <w:t xml:space="preserve">ističe da je potrebna </w:t>
      </w:r>
      <w:r>
        <w:rPr>
          <w:b/>
        </w:rPr>
        <w:t>sveobuhvatna procjena učinka</w:t>
      </w:r>
      <w:r>
        <w:t xml:space="preserve"> Akta o kritičnim lijekovima </w:t>
      </w:r>
      <w:r>
        <w:rPr>
          <w:b/>
        </w:rPr>
        <w:t>utemeljena na dokazima</w:t>
      </w:r>
      <w:r>
        <w:t xml:space="preserve"> kojom bi se obuhvatio cijeli lanac opskrbe i uzeli u obzir socioekonomski učinci. Ona bi se provodila istodobno sa zakonodavnim radom i zbog nje se ne bi smjelo odgađati donošenje Uredbe;</w:t>
      </w:r>
      <w:bookmarkEnd w:id="28"/>
      <w:bookmarkEnd w:id="29"/>
    </w:p>
    <w:p w:rsidRPr="004B7430" w:rsidR="00E34939" w:rsidP="00B60D9A" w:rsidRDefault="00E34939" w14:paraId="36F56BB7" w14:textId="77777777">
      <w:pPr>
        <w:pStyle w:val="ListParagraph"/>
        <w:numPr>
          <w:ilvl w:val="0"/>
          <w:numId w:val="48"/>
        </w:numPr>
        <w:overflowPunct w:val="0"/>
        <w:autoSpaceDE w:val="0"/>
        <w:autoSpaceDN w:val="0"/>
        <w:adjustRightInd w:val="0"/>
        <w:ind w:left="284" w:hanging="284"/>
        <w:textAlignment w:val="baseline"/>
        <w:outlineLvl w:val="1"/>
        <w:rPr>
          <w:b/>
          <w:bCs/>
          <w:szCs w:val="20"/>
        </w:rPr>
      </w:pPr>
      <w:bookmarkStart w:name="_Toc201570909" w:id="30"/>
      <w:bookmarkStart w:name="_Toc202170906" w:id="31"/>
      <w:r>
        <w:t xml:space="preserve">smatra da bi EU trebao ulagati u </w:t>
      </w:r>
      <w:r>
        <w:rPr>
          <w:b/>
        </w:rPr>
        <w:t>opsežne programe usavršavanja i prekvalifikacije</w:t>
      </w:r>
      <w:r>
        <w:t xml:space="preserve"> i uspostaviti centre stručnosti te osigurati proširenu financijsku potporu za strukovno obrazovanje, naukovanje, sveučilišne programe i osposobljavanje usklađeno s potrebama industrije;</w:t>
      </w:r>
      <w:bookmarkEnd w:id="30"/>
      <w:bookmarkEnd w:id="31"/>
    </w:p>
    <w:p w:rsidRPr="004B7430" w:rsidR="00E34939" w:rsidP="00B60D9A" w:rsidRDefault="00E34939" w14:paraId="1C78A75D"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10" w:id="32"/>
      <w:bookmarkStart w:name="_Toc202170907" w:id="33"/>
      <w:r>
        <w:t xml:space="preserve">preporučuje da se provede analiza prijedloga da se </w:t>
      </w:r>
      <w:r>
        <w:rPr>
          <w:b/>
        </w:rPr>
        <w:t>Akt o kritičnim lijekovima uključi u širi okvir strateške autonomije i sigurnosti EU-a</w:t>
      </w:r>
      <w:r>
        <w:t>, pri čemu bi se farmaceutski lanci opskrbe priznali kao pitanje javnog zdravlja i europske sigurnosti;</w:t>
      </w:r>
      <w:bookmarkEnd w:id="32"/>
      <w:bookmarkEnd w:id="33"/>
    </w:p>
    <w:p w:rsidRPr="004B7430" w:rsidR="00E34939" w:rsidP="00B60D9A" w:rsidRDefault="00E34939" w14:paraId="70E4EA69"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11" w:id="34"/>
      <w:bookmarkStart w:name="_Toc202170908" w:id="35"/>
      <w:r>
        <w:t xml:space="preserve">poziva na donošenje </w:t>
      </w:r>
      <w:r>
        <w:rPr>
          <w:b/>
        </w:rPr>
        <w:t>snažnih mjera kojima bi se jamčila cjenovna pristupačnost kritičnih lijekova, uključujući one za rijetke bolesti</w:t>
      </w:r>
      <w:r>
        <w:t>, i to uvođenjem mehanizama za regulaciju određivanja cijena lijekova, povećanje transparentnosti i sprečavanje povećanja cijena za potrošače.</w:t>
      </w:r>
      <w:bookmarkEnd w:id="34"/>
      <w:bookmarkEnd w:id="35"/>
    </w:p>
    <w:p w:rsidRPr="00E34939" w:rsidR="00E34939" w:rsidP="00E34939" w:rsidRDefault="00E34939" w14:paraId="1901AF10" w14:textId="77777777">
      <w:pPr>
        <w:overflowPunct w:val="0"/>
        <w:autoSpaceDE w:val="0"/>
        <w:autoSpaceDN w:val="0"/>
        <w:adjustRightInd w:val="0"/>
        <w:textAlignment w:val="baseline"/>
        <w:rPr>
          <w:szCs w:val="20"/>
          <w:lang w:val="en-GB"/>
        </w:rPr>
      </w:pPr>
    </w:p>
    <w:tbl>
      <w:tblPr>
        <w:tblStyle w:val="TableGrid1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34939" w:rsidR="00E34939" w:rsidTr="001757A2" w14:paraId="0CBCFC05" w14:textId="77777777">
        <w:tc>
          <w:tcPr>
            <w:tcW w:w="1418" w:type="dxa"/>
          </w:tcPr>
          <w:p w:rsidRPr="00E34939" w:rsidR="00E34939" w:rsidP="00E34939" w:rsidRDefault="00E34939" w14:paraId="70A5C875" w14:textId="77777777">
            <w:pPr>
              <w:overflowPunct w:val="0"/>
              <w:autoSpaceDE w:val="0"/>
              <w:autoSpaceDN w:val="0"/>
              <w:adjustRightInd w:val="0"/>
              <w:spacing w:line="240" w:lineRule="auto"/>
              <w:textAlignment w:val="baseline"/>
              <w:rPr>
                <w:i/>
              </w:rPr>
            </w:pPr>
            <w:r>
              <w:rPr>
                <w:b/>
                <w:i/>
              </w:rPr>
              <w:t>Kontakt:</w:t>
            </w:r>
          </w:p>
        </w:tc>
        <w:tc>
          <w:tcPr>
            <w:tcW w:w="5670" w:type="dxa"/>
          </w:tcPr>
          <w:p w:rsidRPr="00E34939" w:rsidR="00E34939" w:rsidP="00E34939" w:rsidRDefault="00E34939" w14:paraId="230833EE" w14:textId="7D1B02AE">
            <w:pPr>
              <w:overflowPunct w:val="0"/>
              <w:autoSpaceDE w:val="0"/>
              <w:autoSpaceDN w:val="0"/>
              <w:adjustRightInd w:val="0"/>
              <w:spacing w:line="240" w:lineRule="auto"/>
              <w:textAlignment w:val="baseline"/>
              <w:rPr>
                <w:i/>
              </w:rPr>
            </w:pPr>
            <w:r>
              <w:rPr>
                <w:i/>
              </w:rPr>
              <w:t>Jacopo Ernesto Caja</w:t>
            </w:r>
          </w:p>
        </w:tc>
      </w:tr>
      <w:tr w:rsidRPr="00E34939" w:rsidR="00E34939" w:rsidTr="001757A2" w14:paraId="1259B2BE" w14:textId="77777777">
        <w:tc>
          <w:tcPr>
            <w:tcW w:w="1418" w:type="dxa"/>
          </w:tcPr>
          <w:p w:rsidRPr="00E34939" w:rsidR="00E34939" w:rsidP="00E34939" w:rsidRDefault="00E34939" w14:paraId="491CF507" w14:textId="77777777">
            <w:pPr>
              <w:overflowPunct w:val="0"/>
              <w:autoSpaceDE w:val="0"/>
              <w:autoSpaceDN w:val="0"/>
              <w:adjustRightInd w:val="0"/>
              <w:spacing w:line="240" w:lineRule="auto"/>
              <w:textAlignment w:val="baseline"/>
              <w:rPr>
                <w:i/>
              </w:rPr>
            </w:pPr>
            <w:r>
              <w:rPr>
                <w:i/>
              </w:rPr>
              <w:t>Tel.:</w:t>
            </w:r>
          </w:p>
        </w:tc>
        <w:tc>
          <w:tcPr>
            <w:tcW w:w="5670" w:type="dxa"/>
          </w:tcPr>
          <w:p w:rsidRPr="00E34939" w:rsidR="00E34939" w:rsidP="00E34939" w:rsidRDefault="00E34939" w14:paraId="76F0E3A2" w14:textId="134ADB4C">
            <w:pPr>
              <w:overflowPunct w:val="0"/>
              <w:autoSpaceDE w:val="0"/>
              <w:autoSpaceDN w:val="0"/>
              <w:adjustRightInd w:val="0"/>
              <w:spacing w:line="240" w:lineRule="auto"/>
              <w:textAlignment w:val="baseline"/>
              <w:rPr>
                <w:i/>
              </w:rPr>
            </w:pPr>
            <w:r>
              <w:rPr>
                <w:i/>
              </w:rPr>
              <w:t>+32 2 5469580</w:t>
            </w:r>
          </w:p>
        </w:tc>
      </w:tr>
      <w:tr w:rsidRPr="00E34939" w:rsidR="00E34939" w:rsidTr="001757A2" w14:paraId="29EF9342" w14:textId="77777777">
        <w:trPr>
          <w:trHeight w:val="80"/>
        </w:trPr>
        <w:tc>
          <w:tcPr>
            <w:tcW w:w="1418" w:type="dxa"/>
          </w:tcPr>
          <w:p w:rsidRPr="00E34939" w:rsidR="00E34939" w:rsidP="00E34939" w:rsidRDefault="00E34939" w14:paraId="162AE44A" w14:textId="77777777">
            <w:pPr>
              <w:overflowPunct w:val="0"/>
              <w:autoSpaceDE w:val="0"/>
              <w:autoSpaceDN w:val="0"/>
              <w:adjustRightInd w:val="0"/>
              <w:spacing w:line="240" w:lineRule="auto"/>
              <w:textAlignment w:val="baseline"/>
              <w:rPr>
                <w:i/>
              </w:rPr>
            </w:pPr>
            <w:r>
              <w:rPr>
                <w:i/>
              </w:rPr>
              <w:t>E-pošta</w:t>
            </w:r>
            <w:r>
              <w:rPr>
                <w:i/>
                <w:iCs/>
              </w:rPr>
              <w:t>:</w:t>
            </w:r>
          </w:p>
        </w:tc>
        <w:tc>
          <w:tcPr>
            <w:tcW w:w="5670" w:type="dxa"/>
          </w:tcPr>
          <w:p w:rsidRPr="00E34939" w:rsidR="00E34939" w:rsidP="00E34939" w:rsidRDefault="001C7326" w14:paraId="0684A661" w14:textId="77777777">
            <w:pPr>
              <w:overflowPunct w:val="0"/>
              <w:autoSpaceDE w:val="0"/>
              <w:autoSpaceDN w:val="0"/>
              <w:adjustRightInd w:val="0"/>
              <w:spacing w:line="240" w:lineRule="auto"/>
              <w:textAlignment w:val="baseline"/>
              <w:rPr>
                <w:i/>
                <w:iCs/>
              </w:rPr>
            </w:pPr>
            <w:hyperlink w:history="1" r:id="rId58">
              <w:r w:rsidR="00381CCE">
                <w:rPr>
                  <w:i/>
                  <w:color w:val="0000FF"/>
                  <w:u w:val="single"/>
                </w:rPr>
                <w:t>JacopoErnesto.Caja@eesc.europa.eu</w:t>
              </w:r>
            </w:hyperlink>
            <w:r w:rsidR="00381CCE">
              <w:rPr>
                <w:i/>
              </w:rPr>
              <w:t xml:space="preserve"> </w:t>
            </w:r>
          </w:p>
        </w:tc>
      </w:tr>
    </w:tbl>
    <w:p w:rsidRPr="00E34939" w:rsidR="00E34939" w:rsidP="00E34939" w:rsidRDefault="00E34939" w14:paraId="66F11168" w14:textId="77777777">
      <w:pPr>
        <w:overflowPunct w:val="0"/>
        <w:autoSpaceDE w:val="0"/>
        <w:autoSpaceDN w:val="0"/>
        <w:adjustRightInd w:val="0"/>
        <w:jc w:val="center"/>
        <w:textAlignment w:val="baseline"/>
        <w:rPr>
          <w:szCs w:val="20"/>
          <w:lang w:val="en-GB"/>
        </w:rPr>
      </w:pPr>
    </w:p>
    <w:p w:rsidR="00E34939" w:rsidRDefault="00E34939" w14:paraId="7B14C9F4" w14:textId="354AAF24">
      <w:pPr>
        <w:spacing w:after="160" w:line="259" w:lineRule="auto"/>
        <w:jc w:val="left"/>
      </w:pPr>
      <w:r>
        <w:br w:type="page"/>
      </w:r>
    </w:p>
    <w:p w:rsidRPr="000F397E" w:rsidR="000F397E" w:rsidP="000F397E" w:rsidRDefault="001C7326" w14:paraId="015BBC38" w14:textId="58893772">
      <w:pPr>
        <w:widowControl w:val="0"/>
        <w:numPr>
          <w:ilvl w:val="0"/>
          <w:numId w:val="23"/>
        </w:numPr>
        <w:overflowPunct w:val="0"/>
        <w:autoSpaceDE w:val="0"/>
        <w:autoSpaceDN w:val="0"/>
        <w:adjustRightInd w:val="0"/>
        <w:spacing w:line="276" w:lineRule="auto"/>
        <w:ind w:left="567" w:hanging="567"/>
        <w:contextualSpacing/>
        <w:jc w:val="left"/>
        <w:textAlignment w:val="baseline"/>
        <w:rPr>
          <w:sz w:val="28"/>
          <w:szCs w:val="28"/>
        </w:rPr>
      </w:pPr>
      <w:hyperlink w:history="1" r:id="rId59">
        <w:r w:rsidR="000F397E">
          <w:rPr>
            <w:b/>
            <w:i/>
            <w:color w:val="0000FF"/>
            <w:sz w:val="28"/>
            <w:u w:val="single"/>
          </w:rPr>
          <w:t>Europski akcijski plan za kibernetičku sigurnost bolnica i pružatelja zdravstvene zaštite</w:t>
        </w:r>
      </w:hyperlink>
    </w:p>
    <w:p w:rsidRPr="000F397E" w:rsidR="000F397E" w:rsidP="000F397E" w:rsidRDefault="000F397E" w14:paraId="37506AA4" w14:textId="77777777">
      <w:pPr>
        <w:tabs>
          <w:tab w:val="center" w:pos="284"/>
        </w:tabs>
        <w:overflowPunct w:val="0"/>
        <w:autoSpaceDE w:val="0"/>
        <w:autoSpaceDN w:val="0"/>
        <w:adjustRightInd w:val="0"/>
        <w:ind w:left="266" w:hanging="266"/>
        <w:textAlignment w:val="baseline"/>
        <w:rPr>
          <w:b/>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0F397E" w:rsidR="000F397E" w:rsidTr="001757A2" w14:paraId="04A98D5F" w14:textId="77777777">
        <w:tc>
          <w:tcPr>
            <w:tcW w:w="1701" w:type="dxa"/>
          </w:tcPr>
          <w:p w:rsidRPr="000F397E" w:rsidR="000F397E" w:rsidP="000F397E" w:rsidRDefault="000F397E" w14:paraId="2317D532" w14:textId="77777777">
            <w:pPr>
              <w:tabs>
                <w:tab w:val="center" w:pos="284"/>
              </w:tabs>
              <w:overflowPunct w:val="0"/>
              <w:autoSpaceDE w:val="0"/>
              <w:autoSpaceDN w:val="0"/>
              <w:adjustRightInd w:val="0"/>
              <w:ind w:left="266" w:hanging="266"/>
              <w:textAlignment w:val="baseline"/>
              <w:rPr>
                <w:b/>
              </w:rPr>
            </w:pPr>
            <w:r>
              <w:rPr>
                <w:b/>
              </w:rPr>
              <w:t>Izvjestitelj/ica:</w:t>
            </w:r>
          </w:p>
        </w:tc>
        <w:tc>
          <w:tcPr>
            <w:tcW w:w="7479" w:type="dxa"/>
          </w:tcPr>
          <w:p w:rsidRPr="000F397E" w:rsidR="000F397E" w:rsidP="000F397E" w:rsidRDefault="000F397E" w14:paraId="645AA645" w14:textId="77777777">
            <w:pPr>
              <w:tabs>
                <w:tab w:val="center" w:pos="284"/>
              </w:tabs>
              <w:overflowPunct w:val="0"/>
              <w:autoSpaceDE w:val="0"/>
              <w:autoSpaceDN w:val="0"/>
              <w:adjustRightInd w:val="0"/>
              <w:ind w:left="266" w:hanging="266"/>
              <w:textAlignment w:val="baseline"/>
            </w:pPr>
            <w:r>
              <w:t>Alain COHEUR (Skupina organizacija civilnog društva – BE)</w:t>
            </w:r>
          </w:p>
        </w:tc>
      </w:tr>
      <w:tr w:rsidRPr="000F397E" w:rsidR="000F397E" w:rsidTr="001757A2" w14:paraId="4E626D6A" w14:textId="77777777">
        <w:tc>
          <w:tcPr>
            <w:tcW w:w="1701" w:type="dxa"/>
          </w:tcPr>
          <w:p w:rsidRPr="000F397E" w:rsidR="000F397E" w:rsidP="000F397E" w:rsidRDefault="000F397E" w14:paraId="77A122FD" w14:textId="77777777">
            <w:pPr>
              <w:tabs>
                <w:tab w:val="center" w:pos="284"/>
              </w:tabs>
              <w:overflowPunct w:val="0"/>
              <w:autoSpaceDE w:val="0"/>
              <w:autoSpaceDN w:val="0"/>
              <w:adjustRightInd w:val="0"/>
              <w:ind w:left="266" w:hanging="266"/>
              <w:textAlignment w:val="baseline"/>
              <w:rPr>
                <w:b/>
              </w:rPr>
            </w:pPr>
            <w:r>
              <w:rPr>
                <w:b/>
              </w:rPr>
              <w:t>Suizvjestitelj/ica:</w:t>
            </w:r>
          </w:p>
        </w:tc>
        <w:tc>
          <w:tcPr>
            <w:tcW w:w="7479" w:type="dxa"/>
          </w:tcPr>
          <w:p w:rsidRPr="000F397E" w:rsidR="000F397E" w:rsidP="000F397E" w:rsidRDefault="000F397E" w14:paraId="7BC84DED" w14:textId="77777777">
            <w:pPr>
              <w:tabs>
                <w:tab w:val="center" w:pos="284"/>
              </w:tabs>
              <w:overflowPunct w:val="0"/>
              <w:autoSpaceDE w:val="0"/>
              <w:autoSpaceDN w:val="0"/>
              <w:adjustRightInd w:val="0"/>
              <w:ind w:left="266" w:hanging="266"/>
              <w:textAlignment w:val="baseline"/>
            </w:pPr>
            <w:r>
              <w:t>Hervé JEANNIN (Cat. 2 – FR)</w:t>
            </w:r>
          </w:p>
        </w:tc>
      </w:tr>
      <w:tr w:rsidRPr="000F397E" w:rsidR="000F397E" w:rsidTr="001757A2" w14:paraId="42D0F662" w14:textId="77777777">
        <w:tc>
          <w:tcPr>
            <w:tcW w:w="9180" w:type="dxa"/>
            <w:gridSpan w:val="2"/>
          </w:tcPr>
          <w:p w:rsidRPr="000F397E" w:rsidR="000F397E" w:rsidP="000F397E" w:rsidRDefault="000F397E" w14:paraId="310C6023" w14:textId="77777777">
            <w:pPr>
              <w:tabs>
                <w:tab w:val="center" w:pos="284"/>
              </w:tabs>
              <w:overflowPunct w:val="0"/>
              <w:autoSpaceDE w:val="0"/>
              <w:autoSpaceDN w:val="0"/>
              <w:adjustRightInd w:val="0"/>
              <w:spacing w:line="160" w:lineRule="exact"/>
              <w:ind w:left="266" w:hanging="266"/>
              <w:textAlignment w:val="baseline"/>
            </w:pPr>
          </w:p>
        </w:tc>
      </w:tr>
      <w:tr w:rsidRPr="000F397E" w:rsidR="000F397E" w:rsidTr="001757A2" w14:paraId="0BD5F07F" w14:textId="77777777">
        <w:tc>
          <w:tcPr>
            <w:tcW w:w="1701" w:type="dxa"/>
          </w:tcPr>
          <w:p w:rsidRPr="000F397E" w:rsidR="000F397E" w:rsidP="000F397E" w:rsidRDefault="000F397E" w14:paraId="6588D502" w14:textId="77777777">
            <w:pPr>
              <w:tabs>
                <w:tab w:val="center" w:pos="284"/>
              </w:tabs>
              <w:overflowPunct w:val="0"/>
              <w:autoSpaceDE w:val="0"/>
              <w:autoSpaceDN w:val="0"/>
              <w:adjustRightInd w:val="0"/>
              <w:ind w:left="266" w:hanging="266"/>
              <w:textAlignment w:val="baseline"/>
              <w:rPr>
                <w:b/>
              </w:rPr>
            </w:pPr>
            <w:r>
              <w:rPr>
                <w:b/>
              </w:rPr>
              <w:t>Referentni dokumenti/i:</w:t>
            </w:r>
          </w:p>
        </w:tc>
        <w:tc>
          <w:tcPr>
            <w:tcW w:w="7479" w:type="dxa"/>
          </w:tcPr>
          <w:p w:rsidR="002666A0" w:rsidP="000F397E" w:rsidRDefault="002666A0" w14:paraId="2852B56E" w14:textId="01CE5A1E">
            <w:pPr>
              <w:tabs>
                <w:tab w:val="center" w:pos="284"/>
              </w:tabs>
              <w:overflowPunct w:val="0"/>
              <w:autoSpaceDE w:val="0"/>
              <w:autoSpaceDN w:val="0"/>
              <w:adjustRightInd w:val="0"/>
              <w:ind w:left="266" w:hanging="266"/>
              <w:textAlignment w:val="baseline"/>
            </w:pPr>
            <w:r>
              <w:t>COM(2025) 10 final</w:t>
            </w:r>
          </w:p>
          <w:p w:rsidRPr="000F397E" w:rsidR="000F397E" w:rsidP="000F397E" w:rsidRDefault="000F397E" w14:paraId="4D608B89" w14:textId="7904820B">
            <w:pPr>
              <w:tabs>
                <w:tab w:val="center" w:pos="284"/>
              </w:tabs>
              <w:overflowPunct w:val="0"/>
              <w:autoSpaceDE w:val="0"/>
              <w:autoSpaceDN w:val="0"/>
              <w:adjustRightInd w:val="0"/>
              <w:ind w:left="266" w:hanging="266"/>
              <w:textAlignment w:val="baseline"/>
            </w:pPr>
            <w:r>
              <w:t>EESC-2025-00633-00-00-AC</w:t>
            </w:r>
          </w:p>
        </w:tc>
      </w:tr>
    </w:tbl>
    <w:p w:rsidRPr="000F397E" w:rsidR="000F397E" w:rsidP="000F397E" w:rsidRDefault="000F397E" w14:paraId="2977F6EE" w14:textId="77777777">
      <w:pPr>
        <w:keepNext/>
        <w:keepLines/>
        <w:tabs>
          <w:tab w:val="center" w:pos="284"/>
        </w:tabs>
        <w:overflowPunct w:val="0"/>
        <w:autoSpaceDE w:val="0"/>
        <w:autoSpaceDN w:val="0"/>
        <w:adjustRightInd w:val="0"/>
        <w:ind w:left="266" w:hanging="266"/>
        <w:textAlignment w:val="baseline"/>
        <w:rPr>
          <w:b/>
          <w:lang w:val="en-GB"/>
        </w:rPr>
      </w:pPr>
    </w:p>
    <w:p w:rsidRPr="000F397E" w:rsidR="000F397E" w:rsidP="000F397E" w:rsidRDefault="000F397E" w14:paraId="7A48C42D"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0F397E" w:rsidR="000F397E" w:rsidP="000F397E" w:rsidRDefault="000F397E" w14:paraId="549AE9A2" w14:textId="77777777">
      <w:pPr>
        <w:keepNext/>
        <w:keepLines/>
        <w:tabs>
          <w:tab w:val="center" w:pos="284"/>
        </w:tabs>
        <w:overflowPunct w:val="0"/>
        <w:autoSpaceDE w:val="0"/>
        <w:autoSpaceDN w:val="0"/>
        <w:adjustRightInd w:val="0"/>
        <w:ind w:left="266" w:hanging="266"/>
        <w:textAlignment w:val="baseline"/>
        <w:rPr>
          <w:b/>
          <w:lang w:val="en-GB"/>
        </w:rPr>
      </w:pPr>
    </w:p>
    <w:p w:rsidR="000F397E" w:rsidP="000F397E" w:rsidRDefault="000F397E" w14:paraId="5601CC49" w14:textId="77777777">
      <w:pPr>
        <w:keepNext/>
        <w:keepLines/>
        <w:tabs>
          <w:tab w:val="center" w:pos="284"/>
        </w:tabs>
        <w:overflowPunct w:val="0"/>
        <w:autoSpaceDE w:val="0"/>
        <w:autoSpaceDN w:val="0"/>
        <w:adjustRightInd w:val="0"/>
        <w:ind w:left="266" w:hanging="266"/>
        <w:textAlignment w:val="baseline"/>
        <w:rPr>
          <w:bCs/>
        </w:rPr>
      </w:pPr>
      <w:r>
        <w:t>EGSO:</w:t>
      </w:r>
    </w:p>
    <w:p w:rsidRPr="000F397E" w:rsidR="002666A0" w:rsidP="000F397E" w:rsidRDefault="002666A0" w14:paraId="35A4C957" w14:textId="77777777">
      <w:pPr>
        <w:keepNext/>
        <w:keepLines/>
        <w:tabs>
          <w:tab w:val="center" w:pos="284"/>
        </w:tabs>
        <w:overflowPunct w:val="0"/>
        <w:autoSpaceDE w:val="0"/>
        <w:autoSpaceDN w:val="0"/>
        <w:adjustRightInd w:val="0"/>
        <w:ind w:left="266" w:hanging="266"/>
        <w:textAlignment w:val="baseline"/>
        <w:rPr>
          <w:bCs/>
          <w:lang w:val="en-GB"/>
        </w:rPr>
      </w:pPr>
    </w:p>
    <w:p w:rsidRPr="002666A0" w:rsidR="000F397E" w:rsidP="00B60D9A" w:rsidRDefault="000F397E" w14:paraId="1E06DD98"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2" w:id="36"/>
      <w:bookmarkStart w:name="_Toc202170909" w:id="37"/>
      <w:r>
        <w:t>pozdravlja razinu ambicije izraženu u europskom akcijskom planu za kibernetičku sigurnost bolnica i pružatelja zdravstvene zaštite i pozornost koja se pridaje toj temi. Poboljšanjem kibernetičke sigurnosti u zdravstvenom sektoru poboljšava se opća sigurnost i otpornost te doprinosi Uniji pripravnosti.</w:t>
      </w:r>
      <w:bookmarkEnd w:id="36"/>
      <w:bookmarkEnd w:id="37"/>
    </w:p>
    <w:p w:rsidRPr="002666A0" w:rsidR="000F397E" w:rsidP="00B60D9A" w:rsidRDefault="000F397E" w14:paraId="086FD83B"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3" w:id="38"/>
      <w:bookmarkStart w:name="_Toc202170910" w:id="39"/>
      <w:r>
        <w:t>izražava žaljenje zbog toga što se pitanje financijske potpore za provedbu akcijskog plana ne rješava. EGSO potiče Komisiju da osigura tematsku koncentraciju za financijsku potporu iz kohezijskih fondova.</w:t>
      </w:r>
      <w:bookmarkEnd w:id="38"/>
      <w:bookmarkEnd w:id="39"/>
    </w:p>
    <w:p w:rsidRPr="002666A0" w:rsidR="000F397E" w:rsidP="00B60D9A" w:rsidRDefault="000F397E" w14:paraId="45C6F1E7"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4" w:id="40"/>
      <w:bookmarkStart w:name="_Toc202170911" w:id="41"/>
      <w:r>
        <w:t>prima na znanje potporu ENISA-i u iznosu od 6 milijuna eura, ali naglašava da je to financiranje nedostatno s obzirom na važnost onoga što se dovodi u pitanje;</w:t>
      </w:r>
      <w:bookmarkEnd w:id="40"/>
      <w:bookmarkEnd w:id="41"/>
    </w:p>
    <w:p w:rsidRPr="002666A0" w:rsidR="000F397E" w:rsidP="00B60D9A" w:rsidRDefault="000F397E" w14:paraId="7C3AF3AC"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5" w:id="42"/>
      <w:bookmarkStart w:name="_Toc202170912" w:id="43"/>
      <w:r>
        <w:t>preporučuje podizanje svijesti o osnovnim praksama digitalne higijene; ulaganje u digitalne blizance za bolnice, zdravstvene sustave i medicinske proizvode kako bi se olakšala zaštita i testiranje; pružanje tehničke pomoći medicinskim jedinicama koje nemaju informatičku službu; ulaganje u strateške tehničke kapacitete;</w:t>
      </w:r>
      <w:bookmarkEnd w:id="42"/>
      <w:bookmarkEnd w:id="43"/>
    </w:p>
    <w:p w:rsidRPr="002666A0" w:rsidR="000F397E" w:rsidP="00B60D9A" w:rsidRDefault="000F397E" w14:paraId="7CA2F5A2"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6" w:id="44"/>
      <w:bookmarkStart w:name="_Toc202170913" w:id="45"/>
      <w:r>
        <w:t>želi skrenuti pozornost na skup mjera predostrožnosti i preventivnih mjera kojima bi se trebala poboljšati razina zaštite u zdravstvenom sektoru i smanjiti rizik od kibernetičkih napada: provođenje odgovarajućih testova; izradu planova kontinuiteta poslovanja koje bi neovisni unutarnji i vanjski revizori redovito ažurirali i pregledavali; praćenje najbolje prakse u nadzoru i sanaciji;</w:t>
      </w:r>
      <w:bookmarkEnd w:id="44"/>
      <w:bookmarkEnd w:id="45"/>
    </w:p>
    <w:p w:rsidRPr="002666A0" w:rsidR="000F397E" w:rsidP="00B60D9A" w:rsidRDefault="000F397E" w14:paraId="12B63447"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7" w:id="46"/>
      <w:bookmarkStart w:name="_Toc202170914" w:id="47"/>
      <w:r>
        <w:t>preporučuje izradu planova kontinuiranog učenja i osposobljavanja u suradnji sa socijalnim partnerima i mehanizme za prijenos znanja između različitih subjekata i profesionalnih dionika kako bi se prevladali izazovi u području kibernetičke sigurnosti, etike, privatnosti i umjetne inteligencije.</w:t>
      </w:r>
      <w:bookmarkEnd w:id="46"/>
      <w:bookmarkEnd w:id="47"/>
    </w:p>
    <w:p w:rsidRPr="000F397E" w:rsidR="000F397E" w:rsidP="000F397E" w:rsidRDefault="000F397E" w14:paraId="730034F9" w14:textId="77777777">
      <w:pPr>
        <w:overflowPunct w:val="0"/>
        <w:autoSpaceDE w:val="0"/>
        <w:autoSpaceDN w:val="0"/>
        <w:adjustRightInd w:val="0"/>
        <w:textAlignment w:val="baseline"/>
        <w:rPr>
          <w:szCs w:val="20"/>
          <w:lang w:val="en-GB"/>
        </w:rPr>
      </w:pPr>
    </w:p>
    <w:tbl>
      <w:tblPr>
        <w:tblStyle w:val="TableGrid20"/>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372"/>
      </w:tblGrid>
      <w:tr w:rsidRPr="000F397E" w:rsidR="000F397E" w:rsidTr="001757A2" w14:paraId="4456BAA8" w14:textId="77777777">
        <w:tc>
          <w:tcPr>
            <w:tcW w:w="985" w:type="pct"/>
          </w:tcPr>
          <w:p w:rsidRPr="000F397E" w:rsidR="000F397E" w:rsidP="000F397E" w:rsidRDefault="000F397E" w14:paraId="69FD2299" w14:textId="77777777">
            <w:pPr>
              <w:overflowPunct w:val="0"/>
              <w:autoSpaceDE w:val="0"/>
              <w:autoSpaceDN w:val="0"/>
              <w:adjustRightInd w:val="0"/>
              <w:spacing w:line="240" w:lineRule="auto"/>
              <w:textAlignment w:val="baseline"/>
              <w:rPr>
                <w:i/>
              </w:rPr>
            </w:pPr>
            <w:r>
              <w:rPr>
                <w:b/>
                <w:i/>
              </w:rPr>
              <w:t>Kontakt</w:t>
            </w:r>
          </w:p>
        </w:tc>
        <w:tc>
          <w:tcPr>
            <w:tcW w:w="4015" w:type="pct"/>
          </w:tcPr>
          <w:p w:rsidRPr="00B60D9A" w:rsidR="000F397E" w:rsidP="000F397E" w:rsidRDefault="000F397E" w14:paraId="2F254863" w14:textId="378EA086">
            <w:pPr>
              <w:overflowPunct w:val="0"/>
              <w:autoSpaceDE w:val="0"/>
              <w:autoSpaceDN w:val="0"/>
              <w:adjustRightInd w:val="0"/>
              <w:spacing w:line="240" w:lineRule="auto"/>
              <w:textAlignment w:val="baseline"/>
              <w:rPr>
                <w:i/>
              </w:rPr>
            </w:pPr>
            <w:r>
              <w:rPr>
                <w:i/>
              </w:rPr>
              <w:t>Ioannis Diamantopoulos</w:t>
            </w:r>
          </w:p>
        </w:tc>
      </w:tr>
      <w:tr w:rsidRPr="000F397E" w:rsidR="000F397E" w:rsidTr="001757A2" w14:paraId="084C83C0" w14:textId="77777777">
        <w:tc>
          <w:tcPr>
            <w:tcW w:w="985" w:type="pct"/>
          </w:tcPr>
          <w:p w:rsidRPr="000F397E" w:rsidR="000F397E" w:rsidP="000F397E" w:rsidRDefault="000F397E" w14:paraId="4E439DD1" w14:textId="77777777">
            <w:pPr>
              <w:overflowPunct w:val="0"/>
              <w:autoSpaceDE w:val="0"/>
              <w:autoSpaceDN w:val="0"/>
              <w:adjustRightInd w:val="0"/>
              <w:spacing w:line="240" w:lineRule="auto"/>
              <w:textAlignment w:val="baseline"/>
              <w:rPr>
                <w:i/>
              </w:rPr>
            </w:pPr>
            <w:r>
              <w:rPr>
                <w:i/>
              </w:rPr>
              <w:t>Tel.:</w:t>
            </w:r>
          </w:p>
        </w:tc>
        <w:tc>
          <w:tcPr>
            <w:tcW w:w="4015" w:type="pct"/>
          </w:tcPr>
          <w:p w:rsidRPr="000F397E" w:rsidR="000F397E" w:rsidP="000F397E" w:rsidRDefault="000F397E" w14:paraId="130A2C27" w14:textId="3D41C6B4">
            <w:pPr>
              <w:overflowPunct w:val="0"/>
              <w:autoSpaceDE w:val="0"/>
              <w:autoSpaceDN w:val="0"/>
              <w:adjustRightInd w:val="0"/>
              <w:spacing w:line="240" w:lineRule="auto"/>
              <w:textAlignment w:val="baseline"/>
              <w:rPr>
                <w:i/>
              </w:rPr>
            </w:pPr>
            <w:r>
              <w:rPr>
                <w:i/>
              </w:rPr>
              <w:t>+32 2 5469170</w:t>
            </w:r>
          </w:p>
        </w:tc>
      </w:tr>
      <w:tr w:rsidRPr="000F397E" w:rsidR="000F397E" w:rsidTr="001757A2" w14:paraId="27237F5B" w14:textId="77777777">
        <w:tc>
          <w:tcPr>
            <w:tcW w:w="985" w:type="pct"/>
          </w:tcPr>
          <w:p w:rsidRPr="000F397E" w:rsidR="000F397E" w:rsidP="000F397E" w:rsidRDefault="000F397E" w14:paraId="7A671D56" w14:textId="77777777">
            <w:pPr>
              <w:overflowPunct w:val="0"/>
              <w:autoSpaceDE w:val="0"/>
              <w:autoSpaceDN w:val="0"/>
              <w:adjustRightInd w:val="0"/>
              <w:spacing w:line="240" w:lineRule="auto"/>
              <w:textAlignment w:val="baseline"/>
              <w:rPr>
                <w:i/>
              </w:rPr>
            </w:pPr>
            <w:r>
              <w:rPr>
                <w:i/>
              </w:rPr>
              <w:t>E-pošta</w:t>
            </w:r>
            <w:r>
              <w:rPr>
                <w:i/>
                <w:iCs/>
              </w:rPr>
              <w:t>:</w:t>
            </w:r>
          </w:p>
        </w:tc>
        <w:tc>
          <w:tcPr>
            <w:tcW w:w="4015" w:type="pct"/>
          </w:tcPr>
          <w:p w:rsidR="000F397E" w:rsidP="000F397E" w:rsidRDefault="001C7326" w14:paraId="178AEB8A" w14:textId="77777777">
            <w:pPr>
              <w:overflowPunct w:val="0"/>
              <w:autoSpaceDE w:val="0"/>
              <w:autoSpaceDN w:val="0"/>
              <w:adjustRightInd w:val="0"/>
              <w:spacing w:line="240" w:lineRule="auto"/>
              <w:textAlignment w:val="baseline"/>
            </w:pPr>
            <w:hyperlink w:history="1" r:id="rId60">
              <w:r w:rsidR="00381CCE">
                <w:rPr>
                  <w:i/>
                  <w:color w:val="0000FF"/>
                  <w:u w:val="single"/>
                </w:rPr>
                <w:t>Ioannis.Diamantopoulos@eesc.europa.eu</w:t>
              </w:r>
            </w:hyperlink>
          </w:p>
          <w:p w:rsidRPr="000F397E" w:rsidR="000F397E" w:rsidP="000F397E" w:rsidRDefault="000F397E" w14:paraId="60DD5C1C" w14:textId="77777777">
            <w:pPr>
              <w:overflowPunct w:val="0"/>
              <w:autoSpaceDE w:val="0"/>
              <w:autoSpaceDN w:val="0"/>
              <w:adjustRightInd w:val="0"/>
              <w:spacing w:line="240" w:lineRule="auto"/>
              <w:textAlignment w:val="baseline"/>
              <w:rPr>
                <w:i/>
              </w:rPr>
            </w:pPr>
          </w:p>
        </w:tc>
      </w:tr>
    </w:tbl>
    <w:p w:rsidRPr="000F397E" w:rsidR="000F397E" w:rsidP="000F397E" w:rsidRDefault="000F397E" w14:paraId="17D99017" w14:textId="77777777">
      <w:pPr>
        <w:overflowPunct w:val="0"/>
        <w:autoSpaceDE w:val="0"/>
        <w:autoSpaceDN w:val="0"/>
        <w:adjustRightInd w:val="0"/>
        <w:jc w:val="center"/>
        <w:textAlignment w:val="baseline"/>
        <w:rPr>
          <w:szCs w:val="20"/>
        </w:rPr>
      </w:pPr>
      <w:r>
        <w:t>_____________</w:t>
      </w:r>
    </w:p>
    <w:p w:rsidRPr="001E19E2" w:rsidR="000D394D" w:rsidRDefault="000D394D" w14:paraId="0D2DBE11" w14:textId="77777777">
      <w:pPr>
        <w:spacing w:after="160" w:line="259" w:lineRule="auto"/>
        <w:jc w:val="left"/>
        <w:rPr>
          <w:lang w:val="en-GB"/>
        </w:rPr>
      </w:pPr>
    </w:p>
    <w:sectPr w:rsidRPr="001E19E2" w:rsidR="000D394D" w:rsidSect="00055407">
      <w:headerReference w:type="even" r:id="rId61"/>
      <w:headerReference w:type="default" r:id="rId62"/>
      <w:footerReference w:type="even" r:id="rId63"/>
      <w:footerReference w:type="default" r:id="rId64"/>
      <w:headerReference w:type="first" r:id="rId65"/>
      <w:footerReference w:type="first" r:id="rId66"/>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A52A" w14:textId="77777777" w:rsidR="00055407" w:rsidRPr="00055407" w:rsidRDefault="00055407" w:rsidP="00055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161DC846" w:rsidR="00B518C9" w:rsidRPr="00055407" w:rsidRDefault="00055407" w:rsidP="00055407">
    <w:pPr>
      <w:pStyle w:val="Footer"/>
    </w:pPr>
    <w:r>
      <w:t xml:space="preserve">EESC-2025-01645-00-00-TCD-TRA (EN) </w:t>
    </w:r>
    <w:r>
      <w:fldChar w:fldCharType="begin"/>
    </w:r>
    <w:r>
      <w:instrText xml:space="preserve"> PAGE  \* Arabic  \* MERGEFORMAT </w:instrText>
    </w:r>
    <w:r>
      <w:fldChar w:fldCharType="separate"/>
    </w:r>
    <w:r w:rsidR="00381CCE">
      <w:t>1</w:t>
    </w:r>
    <w:r>
      <w:fldChar w:fldCharType="end"/>
    </w:r>
    <w:r>
      <w:t>/</w:t>
    </w:r>
    <w:r w:rsidR="001C7326">
      <w:fldChar w:fldCharType="begin"/>
    </w:r>
    <w:r w:rsidR="001C7326">
      <w:instrText xml:space="preserve"> NUMPAGES </w:instrText>
    </w:r>
    <w:r w:rsidR="001C7326">
      <w:fldChar w:fldCharType="separate"/>
    </w:r>
    <w:r w:rsidR="00381CCE">
      <w:t>2</w:t>
    </w:r>
    <w:r w:rsidR="001C732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2C3C" w14:textId="77777777" w:rsidR="00055407" w:rsidRPr="00055407" w:rsidRDefault="00055407" w:rsidP="000554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CD2C" w14:textId="77777777" w:rsidR="00055407" w:rsidRPr="00055407" w:rsidRDefault="00055407" w:rsidP="000554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359" w14:textId="281A9974" w:rsidR="00055407" w:rsidRPr="00055407" w:rsidRDefault="00055407" w:rsidP="00055407">
    <w:pPr>
      <w:pStyle w:val="Footer"/>
    </w:pPr>
    <w:r>
      <w:t xml:space="preserve">EESC-2025-01645-00-00-TCD-TRA (EN) </w:t>
    </w:r>
    <w:r>
      <w:fldChar w:fldCharType="begin"/>
    </w:r>
    <w:r>
      <w:instrText xml:space="preserve"> PAGE  \* Arabic  \* MERGEFORMAT </w:instrText>
    </w:r>
    <w:r>
      <w:fldChar w:fldCharType="separate"/>
    </w:r>
    <w:r>
      <w:t>2</w:t>
    </w:r>
    <w:r>
      <w:fldChar w:fldCharType="end"/>
    </w:r>
    <w:r>
      <w:t>/</w:t>
    </w:r>
    <w:r w:rsidR="001C7326">
      <w:fldChar w:fldCharType="begin"/>
    </w:r>
    <w:r w:rsidR="001C7326">
      <w:instrText xml:space="preserve"> NUMPAGES </w:instrText>
    </w:r>
    <w:r w:rsidR="001C7326">
      <w:fldChar w:fldCharType="separate"/>
    </w:r>
    <w:r>
      <w:t>28</w:t>
    </w:r>
    <w:r w:rsidR="001C7326">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2D21" w14:textId="77777777" w:rsidR="00055407" w:rsidRPr="00055407" w:rsidRDefault="00055407" w:rsidP="00055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0DD3" w14:textId="77777777" w:rsidR="00055407" w:rsidRPr="00055407" w:rsidRDefault="00055407" w:rsidP="00055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5006" w14:textId="067921A6" w:rsidR="00055407" w:rsidRPr="00055407" w:rsidRDefault="00055407" w:rsidP="00055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B00C" w14:textId="77777777" w:rsidR="00055407" w:rsidRPr="00055407" w:rsidRDefault="00055407" w:rsidP="000554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A058" w14:textId="77777777" w:rsidR="00055407" w:rsidRPr="00055407" w:rsidRDefault="00055407" w:rsidP="000554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DAA" w14:textId="2B776D36" w:rsidR="00055407" w:rsidRPr="00055407" w:rsidRDefault="00055407" w:rsidP="000554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CFA" w14:textId="77777777" w:rsidR="00055407" w:rsidRPr="00055407" w:rsidRDefault="00055407" w:rsidP="00055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6BAC0384"/>
    <w:lvl w:ilvl="0">
      <w:numFmt w:val="decimal"/>
      <w:lvlText w:val="*"/>
      <w:lvlJc w:val="left"/>
    </w:lvl>
  </w:abstractNum>
  <w:abstractNum w:abstractNumId="2" w15:restartNumberingAfterBreak="0">
    <w:nsid w:val="00A4313A"/>
    <w:multiLevelType w:val="hybridMultilevel"/>
    <w:tmpl w:val="8A2407E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 w15:restartNumberingAfterBreak="0">
    <w:nsid w:val="00E91ABA"/>
    <w:multiLevelType w:val="hybridMultilevel"/>
    <w:tmpl w:val="0A6E670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28A08B3"/>
    <w:multiLevelType w:val="multilevel"/>
    <w:tmpl w:val="449684C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E4E04"/>
    <w:multiLevelType w:val="hybridMultilevel"/>
    <w:tmpl w:val="ACAE1A9C"/>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A256E06"/>
    <w:multiLevelType w:val="hybridMultilevel"/>
    <w:tmpl w:val="4E56A66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0F7CF268"/>
    <w:multiLevelType w:val="hybridMultilevel"/>
    <w:tmpl w:val="400EA9C6"/>
    <w:lvl w:ilvl="0" w:tplc="AF664816">
      <w:start w:val="1"/>
      <w:numFmt w:val="bullet"/>
      <w:lvlText w:val=""/>
      <w:lvlJc w:val="left"/>
      <w:pPr>
        <w:ind w:left="567" w:hanging="360"/>
      </w:pPr>
      <w:rPr>
        <w:rFonts w:ascii="Symbol" w:hAnsi="Symbol" w:hint="default"/>
        <w:color w:val="000000" w:themeColor="text1"/>
      </w:rPr>
    </w:lvl>
    <w:lvl w:ilvl="1" w:tplc="E71E2474">
      <w:start w:val="1"/>
      <w:numFmt w:val="lowerLetter"/>
      <w:lvlText w:val="%2."/>
      <w:lvlJc w:val="left"/>
      <w:pPr>
        <w:ind w:left="1287" w:hanging="360"/>
      </w:pPr>
    </w:lvl>
    <w:lvl w:ilvl="2" w:tplc="CF80E7CA">
      <w:start w:val="1"/>
      <w:numFmt w:val="lowerRoman"/>
      <w:lvlText w:val="%3."/>
      <w:lvlJc w:val="right"/>
      <w:pPr>
        <w:ind w:left="2007" w:hanging="180"/>
      </w:pPr>
    </w:lvl>
    <w:lvl w:ilvl="3" w:tplc="E474BBE2">
      <w:start w:val="1"/>
      <w:numFmt w:val="decimal"/>
      <w:lvlText w:val="%4."/>
      <w:lvlJc w:val="left"/>
      <w:pPr>
        <w:ind w:left="2727" w:hanging="360"/>
      </w:pPr>
    </w:lvl>
    <w:lvl w:ilvl="4" w:tplc="462EC6F6">
      <w:start w:val="1"/>
      <w:numFmt w:val="lowerLetter"/>
      <w:lvlText w:val="%5."/>
      <w:lvlJc w:val="left"/>
      <w:pPr>
        <w:ind w:left="3447" w:hanging="360"/>
      </w:pPr>
    </w:lvl>
    <w:lvl w:ilvl="5" w:tplc="61E4D974">
      <w:start w:val="1"/>
      <w:numFmt w:val="lowerRoman"/>
      <w:lvlText w:val="%6."/>
      <w:lvlJc w:val="right"/>
      <w:pPr>
        <w:ind w:left="4167" w:hanging="180"/>
      </w:pPr>
    </w:lvl>
    <w:lvl w:ilvl="6" w:tplc="F6861F06">
      <w:start w:val="1"/>
      <w:numFmt w:val="decimal"/>
      <w:lvlText w:val="%7."/>
      <w:lvlJc w:val="left"/>
      <w:pPr>
        <w:ind w:left="4887" w:hanging="360"/>
      </w:pPr>
    </w:lvl>
    <w:lvl w:ilvl="7" w:tplc="737E3C6A">
      <w:start w:val="1"/>
      <w:numFmt w:val="lowerLetter"/>
      <w:lvlText w:val="%8."/>
      <w:lvlJc w:val="left"/>
      <w:pPr>
        <w:ind w:left="5607" w:hanging="360"/>
      </w:pPr>
    </w:lvl>
    <w:lvl w:ilvl="8" w:tplc="267CDF42">
      <w:start w:val="1"/>
      <w:numFmt w:val="lowerRoman"/>
      <w:lvlText w:val="%9."/>
      <w:lvlJc w:val="right"/>
      <w:pPr>
        <w:ind w:left="6327" w:hanging="180"/>
      </w:pPr>
    </w:lvl>
  </w:abstractNum>
  <w:abstractNum w:abstractNumId="8" w15:restartNumberingAfterBreak="0">
    <w:nsid w:val="1093134A"/>
    <w:multiLevelType w:val="hybridMultilevel"/>
    <w:tmpl w:val="7A26A4E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9"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5452FD5"/>
    <w:multiLevelType w:val="multilevel"/>
    <w:tmpl w:val="E3E463A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842DDD"/>
    <w:multiLevelType w:val="hybridMultilevel"/>
    <w:tmpl w:val="54E40C3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18720B11"/>
    <w:multiLevelType w:val="hybridMultilevel"/>
    <w:tmpl w:val="905A438A"/>
    <w:lvl w:ilvl="0" w:tplc="3DC081D6">
      <w:start w:val="1"/>
      <w:numFmt w:val="bullet"/>
      <w:lvlText w:val=""/>
      <w:lvlJc w:val="left"/>
      <w:pPr>
        <w:ind w:left="643" w:hanging="360"/>
      </w:pPr>
      <w:rPr>
        <w:rFonts w:ascii="Symbol" w:hAnsi="Symbo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13" w15:restartNumberingAfterBreak="0">
    <w:nsid w:val="1D230797"/>
    <w:multiLevelType w:val="hybridMultilevel"/>
    <w:tmpl w:val="DEB8D55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4" w15:restartNumberingAfterBreak="0">
    <w:nsid w:val="1D241F7C"/>
    <w:multiLevelType w:val="hybridMultilevel"/>
    <w:tmpl w:val="262AA0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DCA1625"/>
    <w:multiLevelType w:val="hybridMultilevel"/>
    <w:tmpl w:val="9566F87C"/>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1E6949ED"/>
    <w:multiLevelType w:val="hybridMultilevel"/>
    <w:tmpl w:val="8446FD7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20D83C0E"/>
    <w:multiLevelType w:val="hybridMultilevel"/>
    <w:tmpl w:val="AC5015D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631B73"/>
    <w:multiLevelType w:val="multilevel"/>
    <w:tmpl w:val="9432EE7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8F1BA9"/>
    <w:multiLevelType w:val="hybridMultilevel"/>
    <w:tmpl w:val="BCE07BC4"/>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2" w15:restartNumberingAfterBreak="0">
    <w:nsid w:val="245E5D03"/>
    <w:multiLevelType w:val="hybridMultilevel"/>
    <w:tmpl w:val="E620FB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3" w15:restartNumberingAfterBreak="0">
    <w:nsid w:val="27785EB1"/>
    <w:multiLevelType w:val="hybridMultilevel"/>
    <w:tmpl w:val="FF480688"/>
    <w:lvl w:ilvl="0" w:tplc="1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CAF5E45"/>
    <w:multiLevelType w:val="hybridMultilevel"/>
    <w:tmpl w:val="A002FEA2"/>
    <w:lvl w:ilvl="0" w:tplc="8E864B0C">
      <w:start w:val="1"/>
      <w:numFmt w:val="bullet"/>
      <w:lvlText w:val=""/>
      <w:lvlJc w:val="left"/>
      <w:pPr>
        <w:ind w:left="1080" w:hanging="360"/>
      </w:pPr>
      <w:rPr>
        <w:rFonts w:ascii="Symbol" w:hAnsi="Symbol" w:hint="default"/>
        <w:color w:val="auto"/>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5" w15:restartNumberingAfterBreak="0">
    <w:nsid w:val="31C21CF4"/>
    <w:multiLevelType w:val="hybridMultilevel"/>
    <w:tmpl w:val="B0E23C88"/>
    <w:lvl w:ilvl="0" w:tplc="BE182C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842BD"/>
    <w:multiLevelType w:val="multilevel"/>
    <w:tmpl w:val="4E2EA02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077A0E"/>
    <w:multiLevelType w:val="hybridMultilevel"/>
    <w:tmpl w:val="2CFABAB2"/>
    <w:lvl w:ilvl="0" w:tplc="8E864B0C">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8" w15:restartNumberingAfterBreak="0">
    <w:nsid w:val="3A5B7D00"/>
    <w:multiLevelType w:val="multilevel"/>
    <w:tmpl w:val="640C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6017F1"/>
    <w:multiLevelType w:val="hybridMultilevel"/>
    <w:tmpl w:val="ABC42F3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C4406E5"/>
    <w:multiLevelType w:val="hybridMultilevel"/>
    <w:tmpl w:val="D786E98A"/>
    <w:lvl w:ilvl="0" w:tplc="8E864B0C">
      <w:start w:val="1"/>
      <w:numFmt w:val="bullet"/>
      <w:lvlText w:val=""/>
      <w:lvlJc w:val="left"/>
      <w:pPr>
        <w:ind w:left="567" w:hanging="360"/>
      </w:pPr>
      <w:rPr>
        <w:rFonts w:ascii="Symbol" w:hAnsi="Symbol" w:hint="default"/>
        <w:color w:val="auto"/>
      </w:rPr>
    </w:lvl>
    <w:lvl w:ilvl="1" w:tplc="FFFFFFFF">
      <w:start w:val="1"/>
      <w:numFmt w:val="lowerLetter"/>
      <w:lvlText w:val="%2."/>
      <w:lvlJc w:val="left"/>
      <w:pPr>
        <w:ind w:left="1287" w:hanging="360"/>
      </w:pPr>
    </w:lvl>
    <w:lvl w:ilvl="2" w:tplc="FFFFFFFF">
      <w:start w:val="1"/>
      <w:numFmt w:val="lowerRoman"/>
      <w:lvlText w:val="%3."/>
      <w:lvlJc w:val="right"/>
      <w:pPr>
        <w:ind w:left="2007" w:hanging="180"/>
      </w:pPr>
    </w:lvl>
    <w:lvl w:ilvl="3" w:tplc="FFFFFFFF">
      <w:start w:val="1"/>
      <w:numFmt w:val="decimal"/>
      <w:lvlText w:val="%4."/>
      <w:lvlJc w:val="left"/>
      <w:pPr>
        <w:ind w:left="2727" w:hanging="360"/>
      </w:pPr>
    </w:lvl>
    <w:lvl w:ilvl="4" w:tplc="FFFFFFFF">
      <w:start w:val="1"/>
      <w:numFmt w:val="lowerLetter"/>
      <w:lvlText w:val="%5."/>
      <w:lvlJc w:val="left"/>
      <w:pPr>
        <w:ind w:left="3447" w:hanging="360"/>
      </w:pPr>
    </w:lvl>
    <w:lvl w:ilvl="5" w:tplc="FFFFFFFF">
      <w:start w:val="1"/>
      <w:numFmt w:val="lowerRoman"/>
      <w:lvlText w:val="%6."/>
      <w:lvlJc w:val="right"/>
      <w:pPr>
        <w:ind w:left="4167" w:hanging="180"/>
      </w:pPr>
    </w:lvl>
    <w:lvl w:ilvl="6" w:tplc="FFFFFFFF">
      <w:start w:val="1"/>
      <w:numFmt w:val="decimal"/>
      <w:lvlText w:val="%7."/>
      <w:lvlJc w:val="left"/>
      <w:pPr>
        <w:ind w:left="4887" w:hanging="360"/>
      </w:pPr>
    </w:lvl>
    <w:lvl w:ilvl="7" w:tplc="FFFFFFFF">
      <w:start w:val="1"/>
      <w:numFmt w:val="lowerLetter"/>
      <w:lvlText w:val="%8."/>
      <w:lvlJc w:val="left"/>
      <w:pPr>
        <w:ind w:left="5607" w:hanging="360"/>
      </w:pPr>
    </w:lvl>
    <w:lvl w:ilvl="8" w:tplc="FFFFFFFF">
      <w:start w:val="1"/>
      <w:numFmt w:val="lowerRoman"/>
      <w:lvlText w:val="%9."/>
      <w:lvlJc w:val="right"/>
      <w:pPr>
        <w:ind w:left="6327" w:hanging="180"/>
      </w:pPr>
    </w:lvl>
  </w:abstractNum>
  <w:abstractNum w:abstractNumId="31" w15:restartNumberingAfterBreak="0">
    <w:nsid w:val="4C70277D"/>
    <w:multiLevelType w:val="hybridMultilevel"/>
    <w:tmpl w:val="424EFA08"/>
    <w:lvl w:ilvl="0" w:tplc="3DC081D6">
      <w:start w:val="1"/>
      <w:numFmt w:val="bullet"/>
      <w:lvlText w:val=""/>
      <w:lvlJc w:val="left"/>
      <w:pPr>
        <w:ind w:left="643" w:hanging="360"/>
      </w:pPr>
      <w:rPr>
        <w:rFonts w:ascii="Symbol" w:hAnsi="Symbo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32" w15:restartNumberingAfterBreak="0">
    <w:nsid w:val="5CCA7FD5"/>
    <w:multiLevelType w:val="hybridMultilevel"/>
    <w:tmpl w:val="BAE6A936"/>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5E6E7A72"/>
    <w:multiLevelType w:val="hybridMultilevel"/>
    <w:tmpl w:val="5C70B10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61C917D9"/>
    <w:multiLevelType w:val="hybridMultilevel"/>
    <w:tmpl w:val="5112BA32"/>
    <w:lvl w:ilvl="0" w:tplc="080C0001">
      <w:start w:val="1"/>
      <w:numFmt w:val="bullet"/>
      <w:lvlText w:val=""/>
      <w:lvlJc w:val="left"/>
      <w:pPr>
        <w:ind w:left="644" w:hanging="360"/>
      </w:pPr>
      <w:rPr>
        <w:rFonts w:ascii="Symbol" w:hAnsi="Symbol" w:hint="default"/>
      </w:rPr>
    </w:lvl>
    <w:lvl w:ilvl="1" w:tplc="C62E6A14">
      <w:start w:val="1"/>
      <w:numFmt w:val="bullet"/>
      <w:lvlText w:val=""/>
      <w:lvlJc w:val="left"/>
      <w:pPr>
        <w:ind w:left="1364" w:hanging="360"/>
      </w:pPr>
      <w:rPr>
        <w:rFonts w:ascii="Symbol" w:hAnsi="Symbol"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627C73E2"/>
    <w:multiLevelType w:val="hybridMultilevel"/>
    <w:tmpl w:val="D9784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6243822"/>
    <w:multiLevelType w:val="hybridMultilevel"/>
    <w:tmpl w:val="470AC316"/>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8F70EDF"/>
    <w:multiLevelType w:val="hybridMultilevel"/>
    <w:tmpl w:val="49661DC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9" w15:restartNumberingAfterBreak="0">
    <w:nsid w:val="6A127BD6"/>
    <w:multiLevelType w:val="hybridMultilevel"/>
    <w:tmpl w:val="DB422EAE"/>
    <w:lvl w:ilvl="0" w:tplc="54B075D6">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6EBEABE0"/>
    <w:multiLevelType w:val="hybridMultilevel"/>
    <w:tmpl w:val="071AAFC2"/>
    <w:lvl w:ilvl="0" w:tplc="3ECEE272">
      <w:start w:val="1"/>
      <w:numFmt w:val="bullet"/>
      <w:lvlText w:val=""/>
      <w:lvlJc w:val="left"/>
      <w:pPr>
        <w:ind w:left="720" w:hanging="360"/>
      </w:pPr>
      <w:rPr>
        <w:rFonts w:ascii="Symbol" w:hAnsi="Symbol" w:hint="default"/>
        <w:color w:val="auto"/>
        <w:sz w:val="28"/>
        <w:szCs w:val="28"/>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41" w15:restartNumberingAfterBreak="0">
    <w:nsid w:val="6F1016D5"/>
    <w:multiLevelType w:val="hybridMultilevel"/>
    <w:tmpl w:val="BFC45A1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1579E2"/>
    <w:multiLevelType w:val="multilevel"/>
    <w:tmpl w:val="DC92496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A7990"/>
    <w:multiLevelType w:val="multilevel"/>
    <w:tmpl w:val="A0B0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2F3195"/>
    <w:multiLevelType w:val="hybridMultilevel"/>
    <w:tmpl w:val="C67CF7B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abstractNumId w:val="0"/>
  </w:num>
  <w:num w:numId="2">
    <w:abstractNumId w:val="38"/>
  </w:num>
  <w:num w:numId="3">
    <w:abstractNumId w:val="43"/>
  </w:num>
  <w:num w:numId="4">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5">
    <w:abstractNumId w:val="21"/>
  </w:num>
  <w:num w:numId="6">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7">
    <w:abstractNumId w:val="34"/>
  </w:num>
  <w:num w:numId="8">
    <w:abstractNumId w:val="37"/>
  </w:num>
  <w:num w:numId="9">
    <w:abstractNumId w:val="31"/>
  </w:num>
  <w:num w:numId="10">
    <w:abstractNumId w:val="12"/>
  </w:num>
  <w:num w:numId="11">
    <w:abstractNumId w:val="1"/>
    <w:lvlOverride w:ilvl="0">
      <w:lvl w:ilvl="0">
        <w:start w:val="1"/>
        <w:numFmt w:val="bullet"/>
        <w:lvlText w:val=""/>
        <w:lvlJc w:val="left"/>
        <w:pPr>
          <w:ind w:left="720" w:hanging="360"/>
        </w:pPr>
        <w:rPr>
          <w:rFonts w:ascii="Symbol" w:hAnsi="Symbol" w:hint="default"/>
          <w:color w:val="auto"/>
        </w:rPr>
      </w:lvl>
    </w:lvlOverride>
  </w:num>
  <w:num w:numId="12">
    <w:abstractNumId w:val="14"/>
  </w:num>
  <w:num w:numId="13">
    <w:abstractNumId w:val="35"/>
  </w:num>
  <w:num w:numId="14">
    <w:abstractNumId w:val="28"/>
  </w:num>
  <w:num w:numId="15">
    <w:abstractNumId w:val="44"/>
  </w:num>
  <w:num w:numId="16">
    <w:abstractNumId w:val="18"/>
  </w:num>
  <w:num w:numId="17">
    <w:abstractNumId w:val="36"/>
  </w:num>
  <w:num w:numId="1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9">
    <w:abstractNumId w:val="23"/>
  </w:num>
  <w:num w:numId="20">
    <w:abstractNumId w:val="40"/>
  </w:num>
  <w:num w:numId="21">
    <w:abstractNumId w:val="7"/>
  </w:num>
  <w:num w:numId="22">
    <w:abstractNumId w:val="25"/>
  </w:num>
  <w:num w:numId="23">
    <w:abstractNumId w:val="9"/>
  </w:num>
  <w:num w:numId="24">
    <w:abstractNumId w:val="27"/>
  </w:num>
  <w:num w:numId="25">
    <w:abstractNumId w:val="8"/>
  </w:num>
  <w:num w:numId="26">
    <w:abstractNumId w:val="33"/>
  </w:num>
  <w:num w:numId="27">
    <w:abstractNumId w:val="17"/>
  </w:num>
  <w:num w:numId="28">
    <w:abstractNumId w:val="6"/>
  </w:num>
  <w:num w:numId="29">
    <w:abstractNumId w:val="16"/>
  </w:num>
  <w:num w:numId="30">
    <w:abstractNumId w:val="2"/>
  </w:num>
  <w:num w:numId="31">
    <w:abstractNumId w:val="11"/>
  </w:num>
  <w:num w:numId="32">
    <w:abstractNumId w:val="41"/>
  </w:num>
  <w:num w:numId="33">
    <w:abstractNumId w:val="3"/>
  </w:num>
  <w:num w:numId="34">
    <w:abstractNumId w:val="24"/>
  </w:num>
  <w:num w:numId="35">
    <w:abstractNumId w:val="39"/>
  </w:num>
  <w:num w:numId="36">
    <w:abstractNumId w:val="42"/>
  </w:num>
  <w:num w:numId="37">
    <w:abstractNumId w:val="10"/>
  </w:num>
  <w:num w:numId="38">
    <w:abstractNumId w:val="4"/>
  </w:num>
  <w:num w:numId="39">
    <w:abstractNumId w:val="19"/>
  </w:num>
  <w:num w:numId="40">
    <w:abstractNumId w:val="26"/>
  </w:num>
  <w:num w:numId="41">
    <w:abstractNumId w:val="13"/>
  </w:num>
  <w:num w:numId="42">
    <w:abstractNumId w:val="45"/>
  </w:num>
  <w:num w:numId="43">
    <w:abstractNumId w:val="29"/>
  </w:num>
  <w:num w:numId="44">
    <w:abstractNumId w:val="15"/>
  </w:num>
  <w:num w:numId="45">
    <w:abstractNumId w:val="5"/>
  </w:num>
  <w:num w:numId="46">
    <w:abstractNumId w:val="30"/>
  </w:num>
  <w:num w:numId="47">
    <w:abstractNumId w:val="22"/>
  </w:num>
  <w:num w:numId="48">
    <w:abstractNumId w:val="2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43305"/>
    <w:rsid w:val="00055407"/>
    <w:rsid w:val="00063DFF"/>
    <w:rsid w:val="00075030"/>
    <w:rsid w:val="000959E6"/>
    <w:rsid w:val="000A075F"/>
    <w:rsid w:val="000C63A4"/>
    <w:rsid w:val="000D394D"/>
    <w:rsid w:val="000E6568"/>
    <w:rsid w:val="000F397E"/>
    <w:rsid w:val="00123381"/>
    <w:rsid w:val="00156D53"/>
    <w:rsid w:val="00171B2B"/>
    <w:rsid w:val="0019737D"/>
    <w:rsid w:val="001A0F35"/>
    <w:rsid w:val="001B63A4"/>
    <w:rsid w:val="001B7DAA"/>
    <w:rsid w:val="001C720D"/>
    <w:rsid w:val="001C7326"/>
    <w:rsid w:val="001E19E2"/>
    <w:rsid w:val="001E391D"/>
    <w:rsid w:val="0020025C"/>
    <w:rsid w:val="00212375"/>
    <w:rsid w:val="00231020"/>
    <w:rsid w:val="00240934"/>
    <w:rsid w:val="00240FD7"/>
    <w:rsid w:val="00254761"/>
    <w:rsid w:val="00256B5C"/>
    <w:rsid w:val="0026311A"/>
    <w:rsid w:val="002666A0"/>
    <w:rsid w:val="002950A0"/>
    <w:rsid w:val="002A5636"/>
    <w:rsid w:val="002B7981"/>
    <w:rsid w:val="002E034A"/>
    <w:rsid w:val="002E1FD0"/>
    <w:rsid w:val="00303A9D"/>
    <w:rsid w:val="003066BE"/>
    <w:rsid w:val="003151D0"/>
    <w:rsid w:val="003161AA"/>
    <w:rsid w:val="00320FF5"/>
    <w:rsid w:val="003227CC"/>
    <w:rsid w:val="0034685F"/>
    <w:rsid w:val="00351E5A"/>
    <w:rsid w:val="003572EF"/>
    <w:rsid w:val="00381CCE"/>
    <w:rsid w:val="00382E57"/>
    <w:rsid w:val="003B35DF"/>
    <w:rsid w:val="003C2D04"/>
    <w:rsid w:val="003F1917"/>
    <w:rsid w:val="003F326D"/>
    <w:rsid w:val="003F79EF"/>
    <w:rsid w:val="0043191A"/>
    <w:rsid w:val="00432B76"/>
    <w:rsid w:val="00450837"/>
    <w:rsid w:val="004721D7"/>
    <w:rsid w:val="004801BE"/>
    <w:rsid w:val="004A5CD7"/>
    <w:rsid w:val="004B7430"/>
    <w:rsid w:val="004B7C66"/>
    <w:rsid w:val="004D7AC0"/>
    <w:rsid w:val="004F51B1"/>
    <w:rsid w:val="004F6E52"/>
    <w:rsid w:val="005215A3"/>
    <w:rsid w:val="005275B5"/>
    <w:rsid w:val="00532089"/>
    <w:rsid w:val="00554171"/>
    <w:rsid w:val="00586B4B"/>
    <w:rsid w:val="005A0BDA"/>
    <w:rsid w:val="005C73A1"/>
    <w:rsid w:val="005D51A7"/>
    <w:rsid w:val="005D59E4"/>
    <w:rsid w:val="005E432E"/>
    <w:rsid w:val="005E7651"/>
    <w:rsid w:val="005F1C0E"/>
    <w:rsid w:val="005F797E"/>
    <w:rsid w:val="006179EF"/>
    <w:rsid w:val="00625CA3"/>
    <w:rsid w:val="00641262"/>
    <w:rsid w:val="00651562"/>
    <w:rsid w:val="006537CB"/>
    <w:rsid w:val="006D2C8A"/>
    <w:rsid w:val="006D2D64"/>
    <w:rsid w:val="006D5AE4"/>
    <w:rsid w:val="007435E6"/>
    <w:rsid w:val="00754027"/>
    <w:rsid w:val="0075742D"/>
    <w:rsid w:val="00766B1A"/>
    <w:rsid w:val="00770396"/>
    <w:rsid w:val="00783D73"/>
    <w:rsid w:val="00797AAF"/>
    <w:rsid w:val="007A5F20"/>
    <w:rsid w:val="007C4222"/>
    <w:rsid w:val="007F5784"/>
    <w:rsid w:val="0080201B"/>
    <w:rsid w:val="00805E64"/>
    <w:rsid w:val="00844CF3"/>
    <w:rsid w:val="00845F24"/>
    <w:rsid w:val="00863217"/>
    <w:rsid w:val="0088219D"/>
    <w:rsid w:val="0089162C"/>
    <w:rsid w:val="008943CC"/>
    <w:rsid w:val="008B600E"/>
    <w:rsid w:val="00942860"/>
    <w:rsid w:val="009770F1"/>
    <w:rsid w:val="00993832"/>
    <w:rsid w:val="009964F4"/>
    <w:rsid w:val="009A3B12"/>
    <w:rsid w:val="009F0605"/>
    <w:rsid w:val="009F43C9"/>
    <w:rsid w:val="00A06F7D"/>
    <w:rsid w:val="00A1625F"/>
    <w:rsid w:val="00A174E9"/>
    <w:rsid w:val="00A20E9D"/>
    <w:rsid w:val="00A272B2"/>
    <w:rsid w:val="00A50553"/>
    <w:rsid w:val="00A6461A"/>
    <w:rsid w:val="00A9750A"/>
    <w:rsid w:val="00AC3348"/>
    <w:rsid w:val="00AC3821"/>
    <w:rsid w:val="00AE1A95"/>
    <w:rsid w:val="00AE7912"/>
    <w:rsid w:val="00AF27EF"/>
    <w:rsid w:val="00B203DA"/>
    <w:rsid w:val="00B518C9"/>
    <w:rsid w:val="00B52F62"/>
    <w:rsid w:val="00B56F4F"/>
    <w:rsid w:val="00B60D9A"/>
    <w:rsid w:val="00B71CD1"/>
    <w:rsid w:val="00B92D7E"/>
    <w:rsid w:val="00BC7002"/>
    <w:rsid w:val="00BC748B"/>
    <w:rsid w:val="00BD11E7"/>
    <w:rsid w:val="00BD4876"/>
    <w:rsid w:val="00BE355C"/>
    <w:rsid w:val="00BE54B3"/>
    <w:rsid w:val="00C008B4"/>
    <w:rsid w:val="00C17ABD"/>
    <w:rsid w:val="00C2185C"/>
    <w:rsid w:val="00C26C67"/>
    <w:rsid w:val="00C504F7"/>
    <w:rsid w:val="00C737A5"/>
    <w:rsid w:val="00C821A5"/>
    <w:rsid w:val="00C86ABE"/>
    <w:rsid w:val="00D04355"/>
    <w:rsid w:val="00D228C8"/>
    <w:rsid w:val="00D264E4"/>
    <w:rsid w:val="00D43613"/>
    <w:rsid w:val="00D5108B"/>
    <w:rsid w:val="00D7076A"/>
    <w:rsid w:val="00D81F5E"/>
    <w:rsid w:val="00D92269"/>
    <w:rsid w:val="00DE176A"/>
    <w:rsid w:val="00DF2F81"/>
    <w:rsid w:val="00E00A6B"/>
    <w:rsid w:val="00E11CA7"/>
    <w:rsid w:val="00E1573A"/>
    <w:rsid w:val="00E32C54"/>
    <w:rsid w:val="00E34939"/>
    <w:rsid w:val="00E449A3"/>
    <w:rsid w:val="00E661EA"/>
    <w:rsid w:val="00E77899"/>
    <w:rsid w:val="00E7797E"/>
    <w:rsid w:val="00E8520F"/>
    <w:rsid w:val="00E95D6F"/>
    <w:rsid w:val="00EA5508"/>
    <w:rsid w:val="00EE332D"/>
    <w:rsid w:val="00EE3630"/>
    <w:rsid w:val="00F225C2"/>
    <w:rsid w:val="00F267B0"/>
    <w:rsid w:val="00F837B3"/>
    <w:rsid w:val="00F83C17"/>
    <w:rsid w:val="00F96D7F"/>
    <w:rsid w:val="00FC456F"/>
    <w:rsid w:val="00FC7EF7"/>
    <w:rsid w:val="00FF4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537CB"/>
    <w:pPr>
      <w:spacing w:after="0" w:line="240" w:lineRule="auto"/>
    </w:pPr>
    <w:rPr>
      <w:rFonts w:ascii="Times New Roman" w:eastAsia="Times New Roman" w:hAnsi="Times New Roman" w:cs="Times New Roman"/>
    </w:rPr>
  </w:style>
  <w:style w:type="table" w:customStyle="1" w:styleId="TableGrid1">
    <w:name w:val="Table Grid1"/>
    <w:basedOn w:val="TableNormal"/>
    <w:next w:val="TableGrid"/>
    <w:rsid w:val="009F0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F0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174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916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E35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38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83D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11C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A3B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D043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40F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240F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2547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63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6179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179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AE7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1E19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349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F39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2C54"/>
    <w:pPr>
      <w:spacing w:after="100"/>
      <w:ind w:left="220"/>
    </w:pPr>
  </w:style>
  <w:style w:type="character" w:customStyle="1" w:styleId="UnresolvedMention1">
    <w:name w:val="Unresolved Mention1"/>
    <w:basedOn w:val="DefaultParagraphFont"/>
    <w:uiPriority w:val="99"/>
    <w:semiHidden/>
    <w:unhideWhenUsed/>
    <w:rsid w:val="005275B5"/>
    <w:rPr>
      <w:color w:val="605E5C"/>
      <w:shd w:val="clear" w:color="auto" w:fill="E1DFDD"/>
    </w:rPr>
  </w:style>
  <w:style w:type="character" w:styleId="UnresolvedMention">
    <w:name w:val="Unresolved Mention"/>
    <w:basedOn w:val="DefaultParagraphFont"/>
    <w:uiPriority w:val="99"/>
    <w:semiHidden/>
    <w:unhideWhenUsed/>
    <w:rsid w:val="00A06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hr/our-work/opinions-information-reports/opinions/assessing-tax-reporting-obligations-eu" TargetMode="External"/><Relationship Id="rId21" Type="http://schemas.openxmlformats.org/officeDocument/2006/relationships/hyperlink" Target="https://www.eesc.europa.eu/hr/documents/resolution/eesc-contribution-2026-european-commission-work-programme" TargetMode="External"/><Relationship Id="rId34" Type="http://schemas.openxmlformats.org/officeDocument/2006/relationships/hyperlink" Target="https://www.eesc.europa.eu/hr/our-work/opinions-information-reports/opinions/future-eu-strategy-rights-persons-disabilities-post-2025" TargetMode="External"/><Relationship Id="rId42" Type="http://schemas.openxmlformats.org/officeDocument/2006/relationships/hyperlink" Target="https://www.eesc.europa.eu/hr/our-work/opinions-information-reports/opinions/planning-sustainable-urban-mobility-eu" TargetMode="External"/><Relationship Id="rId47" Type="http://schemas.openxmlformats.org/officeDocument/2006/relationships/hyperlink" Target="https://www.eesc.europa.eu/en/our-work/opinions-information-reports/opinions/first-omnibus-package-sustainability" TargetMode="External"/><Relationship Id="rId50" Type="http://schemas.openxmlformats.org/officeDocument/2006/relationships/hyperlink" Target="mailto:Martine.Delanoy@eesc.europa.eu" TargetMode="External"/><Relationship Id="rId55" Type="http://schemas.openxmlformats.org/officeDocument/2006/relationships/hyperlink" Target="https://www.eesc.europa.eu/hr/initiatives/eu-youth-test-eesc" TargetMode="External"/><Relationship Id="rId63" Type="http://schemas.openxmlformats.org/officeDocument/2006/relationships/footer" Target="footer4.xml"/><Relationship Id="rId68" Type="http://schemas.openxmlformats.org/officeDocument/2006/relationships/theme" Target="theme/theme1.xml"/><Relationship Id="rId7" Type="http://schemas.openxmlformats.org/officeDocument/2006/relationships/styles" Target="styles.xml"/><Relationship Id="rId71" Type="http://schemas.openxmlformats.org/officeDocument/2006/relationships/customXml" Target="../customXml/item3.xml"/><Relationship Id="rId16" Type="http://schemas.openxmlformats.org/officeDocument/2006/relationships/header" Target="header2.xml"/><Relationship Id="rId29" Type="http://schemas.openxmlformats.org/officeDocument/2006/relationships/hyperlink" Target="mailto:GeorgiosMeleas@eesc.europa.eu" TargetMode="External"/><Relationship Id="rId11" Type="http://schemas.openxmlformats.org/officeDocument/2006/relationships/endnotes" Target="endnotes.xml"/><Relationship Id="rId24" Type="http://schemas.openxmlformats.org/officeDocument/2006/relationships/hyperlink" Target="https://www.eesc.europa.eu/hr/our-work/opinions-information-reports/opinions/roadmap-womens-rights" TargetMode="External"/><Relationship Id="rId32" Type="http://schemas.openxmlformats.org/officeDocument/2006/relationships/hyperlink" Target="https://www.eesc.europa.eu/hr/our-work/opinions-information-reports/opinions/new-action-plan-implementation-european-pillar-social-rights" TargetMode="External"/><Relationship Id="rId37" Type="http://schemas.openxmlformats.org/officeDocument/2006/relationships/hyperlink" Target="mailto:Valeria.Atzori@eesc.europa.eu" TargetMode="External"/><Relationship Id="rId40" Type="http://schemas.openxmlformats.org/officeDocument/2006/relationships/hyperlink" Target="http://www.eesc.europa.eu/hr/our-work/opinions-information-reports/opinions/towards-balanced-european-energy-system" TargetMode="External"/><Relationship Id="rId45" Type="http://schemas.openxmlformats.org/officeDocument/2006/relationships/hyperlink" Target="mailto:Alice.Tetu@eesc.europa.eu" TargetMode="External"/><Relationship Id="rId53" Type="http://schemas.openxmlformats.org/officeDocument/2006/relationships/hyperlink" Target="mailto:Gunilla.Sandberg@eesc.europa.eu" TargetMode="External"/><Relationship Id="rId58" Type="http://schemas.openxmlformats.org/officeDocument/2006/relationships/hyperlink" Target="mailto:JacopoErnesto.Caja@eesc.europa.eu" TargetMode="External"/><Relationship Id="rId66" Type="http://schemas.openxmlformats.org/officeDocument/2006/relationships/footer" Target="footer6.xml"/><Relationship Id="rId61" Type="http://schemas.openxmlformats.org/officeDocument/2006/relationships/header" Target="header4.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David.Scuderi@eesc.europa.eu" TargetMode="External"/><Relationship Id="rId27" Type="http://schemas.openxmlformats.org/officeDocument/2006/relationships/hyperlink" Target="mailto:Juri.Soosaar@eesc.europa.eu" TargetMode="External"/><Relationship Id="rId30" Type="http://schemas.openxmlformats.org/officeDocument/2006/relationships/hyperlink" Target="https://www.eesc.europa.eu/hr/our-work/opinions-information-reports/opinions/enhancing-legal-and-organised-labour-migration-eu" TargetMode="External"/><Relationship Id="rId35" Type="http://schemas.openxmlformats.org/officeDocument/2006/relationships/hyperlink" Target="mailto:Valeria.Atzori@eesc.europa.eu" TargetMode="External"/><Relationship Id="rId43" Type="http://schemas.openxmlformats.org/officeDocument/2006/relationships/hyperlink" Target="mailto:Maja.Radman@eesc.europa.eu" TargetMode="External"/><Relationship Id="rId48" Type="http://schemas.openxmlformats.org/officeDocument/2006/relationships/hyperlink" Target="mailto:Silvia.Staffa@eesc.europa.eu" TargetMode="External"/><Relationship Id="rId56" Type="http://schemas.openxmlformats.org/officeDocument/2006/relationships/hyperlink" Target="mailto:Adam.Dorywalski@eesc.europa.eu" TargetMode="External"/><Relationship Id="rId64" Type="http://schemas.openxmlformats.org/officeDocument/2006/relationships/footer" Target="footer5.xml"/><Relationship Id="rId69" Type="http://schemas.openxmlformats.org/officeDocument/2006/relationships/customXml" Target="../customXml/item1.xml"/><Relationship Id="rId8" Type="http://schemas.openxmlformats.org/officeDocument/2006/relationships/settings" Target="settings.xml"/><Relationship Id="rId51" Type="http://schemas.openxmlformats.org/officeDocument/2006/relationships/hyperlink" Target="mailto:Marco.Ristori@eesc.europa.eu" TargetMode="External"/><Relationship Id="rId72" Type="http://schemas.openxmlformats.org/officeDocument/2006/relationships/customXml" Target="../customXml/item4.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Gabriela.Grasu@eesc.europa.eu" TargetMode="External"/><Relationship Id="rId33" Type="http://schemas.openxmlformats.org/officeDocument/2006/relationships/hyperlink" Target="mailto:Bartek.Bednarowicz@eesc.europa.eu" TargetMode="External"/><Relationship Id="rId38" Type="http://schemas.openxmlformats.org/officeDocument/2006/relationships/hyperlink" Target="https://www.eesc.europa.eu/hr/our-work/opinions-information-reports/opinions/support-workers-affected-imminent-job-displacement-enterprises-undergoing-restructuring" TargetMode="External"/><Relationship Id="rId46" Type="http://schemas.openxmlformats.org/officeDocument/2006/relationships/hyperlink" Target="https://www.eesc.europa.eu/hr/our-work/opinions-information-reports/opinions/first-omnibus-package-sustainability" TargetMode="External"/><Relationship Id="rId59" Type="http://schemas.openxmlformats.org/officeDocument/2006/relationships/hyperlink" Target="https://www.eesc.europa.eu/hr/our-work/opinions-information-reports/opinions/european-action-plan-cybersecurity-hospitals-and-healthcare-providers" TargetMode="External"/><Relationship Id="rId67"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hyperlink" Target="mailto:GiorgiaAndrea.Bordignon@eesc.europa.eu" TargetMode="External"/><Relationship Id="rId54" Type="http://schemas.openxmlformats.org/officeDocument/2006/relationships/hyperlink" Target="https://www.eesc.europa.eu/hr/our-work/opinions-information-reports/opinions/reindustrialisation-europe-opportunity-businesses-employees-and-citizens-context-cost-living-crisis" TargetMode="External"/><Relationship Id="rId62" Type="http://schemas.openxmlformats.org/officeDocument/2006/relationships/header" Target="header5.xml"/><Relationship Id="rId70" Type="http://schemas.openxmlformats.org/officeDocument/2006/relationships/customXml" Target="../customXml/item2.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Stefania.Lopedote@eesc.europa.eu" TargetMode="External"/><Relationship Id="rId28" Type="http://schemas.openxmlformats.org/officeDocument/2006/relationships/hyperlink" Target="https://www.eesc.europa.eu/hr/our-work/opinions-information-reports/opinions/additional-assistance-outermost-regions" TargetMode="External"/><Relationship Id="rId36" Type="http://schemas.openxmlformats.org/officeDocument/2006/relationships/hyperlink" Target="https://www.eesc.europa.eu/hr/our-work/opinions-information-reports/opinions/how-address-loss-purchasing-power-and-risk-rising-inequalities-exclusion-and-marginalization" TargetMode="External"/><Relationship Id="rId49" Type="http://schemas.openxmlformats.org/officeDocument/2006/relationships/hyperlink" Target="https://www.eesc.europa.eu/hr/our-work/opinions-information-reports/opinions/regenerative-agriculture-target-towards-enhancing-sustainable-food-production-supporting-climate-and-biodiversity" TargetMode="External"/><Relationship Id="rId57" Type="http://schemas.openxmlformats.org/officeDocument/2006/relationships/hyperlink" Target="https://www.eesc.europa.eu/hr/our-work/opinions-information-reports/opinions/critical-medicines-act/related-links-ccmi-240" TargetMode="External"/><Relationship Id="rId10" Type="http://schemas.openxmlformats.org/officeDocument/2006/relationships/footnotes" Target="footnotes.xml"/><Relationship Id="rId31" Type="http://schemas.openxmlformats.org/officeDocument/2006/relationships/hyperlink" Target="mailto:Triin.AasmaaGomes@eesc.europa.eu" TargetMode="External"/><Relationship Id="rId44" Type="http://schemas.openxmlformats.org/officeDocument/2006/relationships/hyperlink" Target="https://www.eesc.europa.eu/hr/our-work/opinions-information-reports/opinions/battery-due-diligence-policies" TargetMode="External"/><Relationship Id="rId52" Type="http://schemas.openxmlformats.org/officeDocument/2006/relationships/hyperlink" Target="https://www.eesc.europa.eu/hr/our-work/opinions-information-reports/information-reports/situation-civil-society-organisations-asean-countries" TargetMode="External"/><Relationship Id="rId60" Type="http://schemas.openxmlformats.org/officeDocument/2006/relationships/hyperlink" Target="mailto:Ioannis.Diamantopoulos@eesc.europa.eu" TargetMode="External"/><Relationship Id="rId65" Type="http://schemas.openxmlformats.org/officeDocument/2006/relationships/header" Target="header6.xml"/><Relationship Id="rId9" Type="http://schemas.openxmlformats.org/officeDocument/2006/relationships/webSettings" Target="webSettings.xml"/><Relationship Id="rId13" Type="http://schemas.openxmlformats.org/officeDocument/2006/relationships/hyperlink" Target="https://www.eesc.europa.eu/en/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mailto:Bartek.Bednarowicz@ees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A6WAAD5KZT2Q-293470456-8328</_dlc_DocId>
    <_dlc_DocIdUrl xmlns="1a33af13-4045-4f88-9d7b-618e30f79918">
      <Url>http://dm/eesc/2025/_layouts/15/DocIdRedir.aspx?ID=A6WAAD5KZT2Q-293470456-8328</Url>
      <Description>A6WAAD5KZT2Q-293470456-8328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2025-06-30T12:00:00+00:00</ProductionDate>
    <DocumentNumber xmlns="aa382cf6-584e-4bd2-bd73-0bac1a20efcb">1645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2025-07-16T12:00:00+00:00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6540</FicheNumber>
    <OriginalSender xmlns="1a33af13-4045-4f88-9d7b-618e30f79918">
      <UserInfo>
        <DisplayName>Briski Petra</DisplayName>
        <AccountId>1551</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598</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13577A91-0AF2-4A70-A1C0-E56E349B2A7C}"/>
</file>

<file path=customXml/itemProps2.xml><?xml version="1.0" encoding="utf-8"?>
<ds:datastoreItem xmlns:ds="http://schemas.openxmlformats.org/officeDocument/2006/customXml" ds:itemID="{8DD50804-FD70-4425-8288-697DA714B099}"/>
</file>

<file path=customXml/itemProps3.xml><?xml version="1.0" encoding="utf-8"?>
<ds:datastoreItem xmlns:ds="http://schemas.openxmlformats.org/officeDocument/2006/customXml" ds:itemID="{1F40150C-407A-4E66-A4D2-9F0CC84C793D}"/>
</file>

<file path=customXml/itemProps4.xml><?xml version="1.0" encoding="utf-8"?>
<ds:datastoreItem xmlns:ds="http://schemas.openxmlformats.org/officeDocument/2006/customXml" ds:itemID="{41D4130F-33CA-4788-9739-FCAF73E73522}"/>
</file>

<file path=docProps/app.xml><?xml version="1.0" encoding="utf-8"?>
<Properties xmlns="http://schemas.openxmlformats.org/officeDocument/2006/extended-properties" xmlns:vt="http://schemas.openxmlformats.org/officeDocument/2006/docPropsVTypes">
  <Template>Normal</Template>
  <TotalTime>26</TotalTime>
  <Pages>25</Pages>
  <Words>7679</Words>
  <Characters>42238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49818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mišljenja - 597. plenarno zasjedanje - lipanj 2025.</dc:title>
  <dc:subject>TCD</dc:subject>
  <dc:creator>Nieddu Emma</dc:creator>
  <cp:keywords>EESC-2025-01645-00-00-TCD-TRA-EN</cp:keywords>
  <dc:description>Rapporteur:  - Original language: EN - Date of document: 30/06/2025 - Date of meeting: 30/16/2025 14:30 - External documents:  - Administrator: MME TAMASAUSKIENE Julija</dc:description>
  <cp:lastModifiedBy>Briski Petra</cp:lastModifiedBy>
  <cp:revision>12</cp:revision>
  <dcterms:created xsi:type="dcterms:W3CDTF">2025-06-24T14:06:00Z</dcterms:created>
  <dcterms:modified xsi:type="dcterms:W3CDTF">2025-06-30T08:16:00Z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24/06/2025, 02/05/2022, 02/05/2022, 28/06/2021</vt:lpwstr>
  </property>
  <property fmtid="{D5CDD505-2E9C-101B-9397-08002B2CF9AE}" pid="4" name="Pref_Time">
    <vt:lpwstr>16:06:11, 12:28:29, 12:25:37, 08:41:48</vt:lpwstr>
  </property>
  <property fmtid="{D5CDD505-2E9C-101B-9397-08002B2CF9AE}" pid="5" name="Pref_User">
    <vt:lpwstr>pacup, enied, enied, enied</vt:lpwstr>
  </property>
  <property fmtid="{D5CDD505-2E9C-101B-9397-08002B2CF9AE}" pid="6" name="Pref_FileName">
    <vt:lpwstr>EESC-2025-01645-00-00-TCD-ORI.docx, Summary of opinions.docx, COR-EESC-2022-02370-00-00-ADMIN-ORI.docx, Synthese des avis Template.docx</vt:lpwstr>
  </property>
  <property fmtid="{D5CDD505-2E9C-101B-9397-08002B2CF9AE}" pid="7" name="ContentTypeId">
    <vt:lpwstr>0x010100EA97B91038054C99906057A708A1480A00FD26272E6D350E4BA98D090F484731A0</vt:lpwstr>
  </property>
  <property fmtid="{D5CDD505-2E9C-101B-9397-08002B2CF9AE}" pid="8" name="_dlc_DocIdItemGuid">
    <vt:lpwstr>b3a789d1-b2bf-48bf-89ba-cbcc62c388d4</vt:lpwstr>
  </property>
  <property fmtid="{D5CDD505-2E9C-101B-9397-08002B2CF9AE}" pid="9" name="AvailableTranslations">
    <vt:lpwstr>40;#DA|5d49c027-8956-412b-aa16-e85a0f96ad0e;#16;#ES|e7a6b05b-ae16-40c8-add9-68b64b03aeba;#41;#ET|ff6c3f4c-b02c-4c3c-ab07-2c37995a7a0a;#33;#PT|50ccc04a-eadd-42ae-a0cb-acaf45f812ba;#29;#CS|72f9705b-0217-4fd3-bea2-cbc7ed80e26e;#28;#SV|c2ed69e7-a339-43d7-8f22-d93680a92aa0;#42;#EL|6d4f4d51-af9b-4650-94b4-4276bee85c91;#5;#EN|f2175f21-25d7-44a3-96da-d6a61b075e1b;#35;#FI|87606a43-d45f-42d6-b8c9-e1a3457db5b7;#24;#PL|1e03da61-4678-4e07-b136-b5024ca9197b;#46;#SK|46d9fce0-ef79-4f71-b89b-cd6aa82426b8;#36;#RO|feb747a2-64cd-4299-af12-4833ddc30497;#23;#DE|f6b31e5a-26fa-4935-b661-318e46daf27e;#27;#NL|55c6556c-b4f4-441d-9acf-c498d4f838bd;#31;#SL|98a412ae-eb01-49e9-ae3d-585a81724cfc;#12;#FR|d2afafd3-4c81-4f60-8f52-ee33f2f54ff3;#47;#BG|1a1b3951-7821-4e6a-85f5-5673fc08bd2c;#37;#HU|6b229040-c589-4408-b4c1-4285663d20a8;#50;#HR|2f555653-ed1a-4fe6-8362-9082d95989e5;#34;#IT|0774613c-01ed-4e5d-a25d-11d2388de825;#39;#LV|46f7e311-5d9f-4663-b433-18aeccb7ace7;#30;#LT|a7ff5ce7-6123-4f68-865a-a57c31810414</vt:lpwstr>
  </property>
  <property fmtid="{D5CDD505-2E9C-101B-9397-08002B2CF9AE}" pid="10" name="DocumentType_0">
    <vt:lpwstr>TCD|cd9d6eb6-3f4f-424a-b2d1-57c9d450eaaf</vt:lpwstr>
  </property>
  <property fmtid="{D5CDD505-2E9C-101B-9397-08002B2CF9AE}" pid="11" name="MeetingNumber">
    <vt:i4>598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1645</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2025-07-16T12:00:00Z</vt:filetime>
  </property>
  <property fmtid="{D5CDD505-2E9C-101B-9397-08002B2CF9AE}" pid="29" name="AvailableTranslations_0">
    <vt:lpwstr>EN|f2175f21-25d7-44a3-96da-d6a61b075e1b;DE|f6b31e5a-26fa-4935-b661-318e46daf27e</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67;#SPL-CES|32d8cb1f-c9ec-4365-95c7-8385a18618ac;#15;#Unrestricted|826e22d7-d029-4ec0-a450-0c28ff673572;#13;#TRA|150d2a88-1431-44e6-a8ca-0bb753ab8672;#8;#Final|ea5e6674-7b27-4bac-b091-73adbb394efe;#23;#DE|f6b31e5a-26fa-4935-b661-318e46daf27e;#5;#EN|f2175f21-25d7-44a3-96da-d6a61b075e1b;#19;#TCD|cd9d6eb6-3f4f-424a-b2d1-57c9d450eaaf;#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6540</vt:i4>
  </property>
  <property fmtid="{D5CDD505-2E9C-101B-9397-08002B2CF9AE}" pid="37" name="DocumentLanguage">
    <vt:lpwstr>50;#HR|2f555653-ed1a-4fe6-8362-9082d95989e5</vt:lpwstr>
  </property>
  <property fmtid="{D5CDD505-2E9C-101B-9397-08002B2CF9AE}" pid="38" name="_docset_NoMedatataSyncRequired">
    <vt:lpwstr>False</vt:lpwstr>
  </property>
</Properties>
</file>