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3F01E7" w14:paraId="4982DD4D" w14:textId="0287FF4F">
      <w:pPr>
        <w:jc w:val="center"/>
      </w:pPr>
      <w:r>
        <w:rPr>
          <w:noProof/>
        </w:rPr>
        <w:drawing>
          <wp:inline distT="0" distB="0" distL="0" distR="0" wp14:anchorId="0E1E14D3" wp14:editId="04BA84DF">
            <wp:extent cx="1792605" cy="1239520"/>
            <wp:effectExtent l="0" t="0" r="0" b="0"/>
            <wp:docPr id="1" name="Picture 1" title="EESCLogo_CS"/>
            <wp:cNvGraphicFramePr/>
            <a:graphic xmlns:a="http://schemas.openxmlformats.org/drawingml/2006/main">
              <a:graphicData uri="http://schemas.openxmlformats.org/drawingml/2006/picture">
                <pic:pic xmlns:pic="http://schemas.openxmlformats.org/drawingml/2006/picture">
                  <pic:nvPicPr>
                    <pic:cNvPr id="1" name="Picture 1" title="EESCLogo_C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365A3831"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CS</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548F71BB">
      <w:pPr>
        <w:jc w:val="right"/>
      </w:pPr>
      <w:r>
        <w:t>V Bruselu dne 2</w:t>
      </w:r>
      <w:r w:rsidR="00AD5EFE">
        <w:t>7. </w:t>
      </w:r>
      <w:r>
        <w:t>června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6537CB" w14:paraId="4982DD53" w14:textId="2378019F">
            <w:pPr>
              <w:snapToGrid w:val="0"/>
              <w:jc w:val="center"/>
              <w:rPr>
                <w:b/>
                <w:sz w:val="32"/>
                <w:szCs w:val="32"/>
              </w:rPr>
            </w:pPr>
            <w:r>
              <w:rPr>
                <w:b/>
                <w:sz w:val="32"/>
              </w:rPr>
              <w:t>59</w:t>
            </w:r>
            <w:r w:rsidR="00AD5EFE">
              <w:rPr>
                <w:b/>
                <w:sz w:val="32"/>
              </w:rPr>
              <w:t>7. </w:t>
            </w:r>
            <w:r>
              <w:rPr>
                <w:b/>
                <w:sz w:val="32"/>
              </w:rPr>
              <w:t>PLENÁRNÍ ZASEDÁNÍ</w:t>
            </w:r>
          </w:p>
          <w:p w:rsidR="003066BE" w:rsidP="00600C84" w:rsidRDefault="003066BE" w14:paraId="4982DD54" w14:textId="77777777">
            <w:pPr>
              <w:snapToGrid w:val="0"/>
              <w:jc w:val="center"/>
              <w:rPr>
                <w:b/>
                <w:sz w:val="32"/>
                <w:szCs w:val="32"/>
              </w:rPr>
            </w:pPr>
          </w:p>
          <w:p w:rsidR="003066BE" w:rsidP="00600C84" w:rsidRDefault="00D228C8" w14:paraId="4982DD55" w14:textId="5F2A5C1C">
            <w:pPr>
              <w:snapToGrid w:val="0"/>
              <w:jc w:val="center"/>
              <w:rPr>
                <w:b/>
                <w:sz w:val="32"/>
                <w:szCs w:val="32"/>
              </w:rPr>
            </w:pPr>
            <w:r>
              <w:rPr>
                <w:b/>
                <w:sz w:val="32"/>
              </w:rPr>
              <w:t>1</w:t>
            </w:r>
            <w:r w:rsidR="00AD5EFE">
              <w:rPr>
                <w:b/>
                <w:sz w:val="32"/>
              </w:rPr>
              <w:t>8. a </w:t>
            </w:r>
            <w:r>
              <w:rPr>
                <w:b/>
                <w:sz w:val="32"/>
              </w:rPr>
              <w:t>1</w:t>
            </w:r>
            <w:r w:rsidR="00AD5EFE">
              <w:rPr>
                <w:b/>
                <w:sz w:val="32"/>
              </w:rPr>
              <w:t>9. </w:t>
            </w:r>
            <w:r>
              <w:rPr>
                <w:b/>
                <w:sz w:val="32"/>
              </w:rPr>
              <w:t>června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2F0761EA">
            <w:pPr>
              <w:snapToGrid w:val="0"/>
              <w:jc w:val="center"/>
              <w:rPr>
                <w:rFonts w:eastAsia="MS Mincho"/>
                <w:b/>
                <w:sz w:val="32"/>
                <w:szCs w:val="32"/>
              </w:rPr>
            </w:pPr>
            <w:r>
              <w:rPr>
                <w:b/>
                <w:sz w:val="32"/>
              </w:rPr>
              <w:t>SOUHRN PŘIJATÝCH STANOVISEK, USNESENÍ</w:t>
            </w:r>
            <w:r w:rsidR="00AD5EFE">
              <w:rPr>
                <w:b/>
                <w:sz w:val="32"/>
              </w:rPr>
              <w:t xml:space="preserve"> A </w:t>
            </w:r>
            <w:r>
              <w:rPr>
                <w:b/>
                <w:sz w:val="32"/>
              </w:rPr>
              <w:t>INFORMAČNÍCH / HODNOTÍCÍCH ZPRÁV</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6619D149">
            <w:pPr>
              <w:snapToGrid w:val="0"/>
              <w:jc w:val="center"/>
            </w:pPr>
            <w:r>
              <w:t>Tento dokument je</w:t>
            </w:r>
            <w:r w:rsidR="00AD5EFE">
              <w:t xml:space="preserve"> k </w:t>
            </w:r>
            <w:r>
              <w:t>dispozici ve všech úředních jazycích Evropské unie na internetových stránkách EHSV na adrese:</w:t>
            </w:r>
            <w:r>
              <w:br/>
            </w:r>
            <w:r>
              <w:br/>
            </w:r>
            <w:hyperlink w:history="1" r:id="rId13">
              <w:r>
                <w:rPr>
                  <w:rStyle w:val="Hyperlink"/>
                </w:rPr>
                <w:t>https://www.eesc.europa.eu/cs/our-work/opinions-information-reports/plenary-session-summaries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253B7FDA">
            <w:pPr>
              <w:snapToGrid w:val="0"/>
              <w:jc w:val="center"/>
            </w:pPr>
            <w:r>
              <w:t>Uvedená stanoviska jsou</w:t>
            </w:r>
            <w:r w:rsidR="00AD5EFE">
              <w:t xml:space="preserve"> k </w:t>
            </w:r>
            <w:r>
              <w:t>dispozici on-line prostřednictvím vyhledávače EHSV:</w:t>
            </w:r>
            <w:r>
              <w:br/>
            </w:r>
            <w:r>
              <w:br/>
            </w:r>
            <w:hyperlink w:history="1" r:id="rId14">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055407">
          <w:footerReference w:type="default" r:id="rId15"/>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Obsah:</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D03F62" w:rsidRDefault="004D7AC0" w14:paraId="79888A9E" w14:textId="28B18A0F">
          <w:pPr>
            <w:pStyle w:val="TOC1"/>
            <w:tabs>
              <w:tab w:val="left" w:pos="440"/>
              <w:tab w:val="right" w:leader="dot" w:pos="9063"/>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202280156">
            <w:r w:rsidRPr="00444816" w:rsidR="00D03F62">
              <w:rPr>
                <w:rStyle w:val="Hyperlink"/>
                <w:b/>
                <w:noProof/>
              </w:rPr>
              <w:t>1.</w:t>
            </w:r>
            <w:r w:rsidR="00D03F62">
              <w:rPr>
                <w:rFonts w:asciiTheme="minorHAnsi" w:hAnsiTheme="minorHAnsi" w:eastAsiaTheme="minorEastAsia" w:cstheme="minorBidi"/>
                <w:noProof/>
                <w:lang w:val="en-US"/>
              </w:rPr>
              <w:tab/>
            </w:r>
            <w:r w:rsidRPr="00444816" w:rsidR="00D03F62">
              <w:rPr>
                <w:rStyle w:val="Hyperlink"/>
                <w:b/>
                <w:noProof/>
              </w:rPr>
              <w:t>USNESENÍ</w:t>
            </w:r>
            <w:r w:rsidR="00D03F62">
              <w:rPr>
                <w:noProof/>
                <w:webHidden/>
              </w:rPr>
              <w:tab/>
            </w:r>
            <w:r w:rsidR="00D03F62">
              <w:rPr>
                <w:noProof/>
                <w:webHidden/>
              </w:rPr>
              <w:fldChar w:fldCharType="begin"/>
            </w:r>
            <w:r w:rsidR="00D03F62">
              <w:rPr>
                <w:noProof/>
                <w:webHidden/>
              </w:rPr>
              <w:instrText xml:space="preserve"> PAGEREF _Toc202280156 \h </w:instrText>
            </w:r>
            <w:r w:rsidR="00D03F62">
              <w:rPr>
                <w:noProof/>
                <w:webHidden/>
              </w:rPr>
            </w:r>
            <w:r w:rsidR="00D03F62">
              <w:rPr>
                <w:noProof/>
                <w:webHidden/>
              </w:rPr>
              <w:fldChar w:fldCharType="separate"/>
            </w:r>
            <w:r w:rsidR="00D03F62">
              <w:rPr>
                <w:noProof/>
                <w:webHidden/>
              </w:rPr>
              <w:t>4</w:t>
            </w:r>
            <w:r w:rsidR="00D03F62">
              <w:rPr>
                <w:noProof/>
                <w:webHidden/>
              </w:rPr>
              <w:fldChar w:fldCharType="end"/>
            </w:r>
          </w:hyperlink>
        </w:p>
        <w:p w:rsidR="00D03F62" w:rsidRDefault="00D03F62" w14:paraId="063AD108" w14:textId="5377C962">
          <w:pPr>
            <w:pStyle w:val="TOC1"/>
            <w:tabs>
              <w:tab w:val="left" w:pos="440"/>
              <w:tab w:val="right" w:leader="dot" w:pos="9063"/>
            </w:tabs>
            <w:rPr>
              <w:rFonts w:asciiTheme="minorHAnsi" w:hAnsiTheme="minorHAnsi" w:eastAsiaTheme="minorEastAsia" w:cstheme="minorBidi"/>
              <w:noProof/>
              <w:lang w:val="en-US"/>
            </w:rPr>
          </w:pPr>
          <w:hyperlink w:history="1" w:anchor="_Toc202280157">
            <w:r w:rsidRPr="00444816">
              <w:rPr>
                <w:rStyle w:val="Hyperlink"/>
                <w:b/>
                <w:noProof/>
              </w:rPr>
              <w:t>2.</w:t>
            </w:r>
            <w:r>
              <w:rPr>
                <w:rFonts w:asciiTheme="minorHAnsi" w:hAnsiTheme="minorHAnsi" w:eastAsiaTheme="minorEastAsia" w:cstheme="minorBidi"/>
                <w:noProof/>
                <w:lang w:val="en-US"/>
              </w:rPr>
              <w:tab/>
            </w:r>
            <w:r w:rsidRPr="00444816">
              <w:rPr>
                <w:rStyle w:val="Hyperlink"/>
                <w:b/>
                <w:noProof/>
              </w:rPr>
              <w:t>HOSPODÁŘSKÁ A MĚNOVÁ UNIE, HOSPODÁŘSKÁ A SOCIÁLNÍ SOUDRŽNOST</w:t>
            </w:r>
            <w:r>
              <w:rPr>
                <w:noProof/>
                <w:webHidden/>
              </w:rPr>
              <w:tab/>
            </w:r>
            <w:r>
              <w:rPr>
                <w:noProof/>
                <w:webHidden/>
              </w:rPr>
              <w:fldChar w:fldCharType="begin"/>
            </w:r>
            <w:r>
              <w:rPr>
                <w:noProof/>
                <w:webHidden/>
              </w:rPr>
              <w:instrText xml:space="preserve"> PAGEREF _Toc202280157 \h </w:instrText>
            </w:r>
            <w:r>
              <w:rPr>
                <w:noProof/>
                <w:webHidden/>
              </w:rPr>
            </w:r>
            <w:r>
              <w:rPr>
                <w:noProof/>
                <w:webHidden/>
              </w:rPr>
              <w:fldChar w:fldCharType="separate"/>
            </w:r>
            <w:r>
              <w:rPr>
                <w:noProof/>
                <w:webHidden/>
              </w:rPr>
              <w:t>7</w:t>
            </w:r>
            <w:r>
              <w:rPr>
                <w:noProof/>
                <w:webHidden/>
              </w:rPr>
              <w:fldChar w:fldCharType="end"/>
            </w:r>
          </w:hyperlink>
        </w:p>
        <w:p w:rsidR="00D03F62" w:rsidRDefault="00D03F62" w14:paraId="1971C1B4" w14:textId="6B9AABC2">
          <w:pPr>
            <w:pStyle w:val="TOC1"/>
            <w:tabs>
              <w:tab w:val="left" w:pos="440"/>
              <w:tab w:val="right" w:leader="dot" w:pos="9063"/>
            </w:tabs>
            <w:rPr>
              <w:rFonts w:asciiTheme="minorHAnsi" w:hAnsiTheme="minorHAnsi" w:eastAsiaTheme="minorEastAsia" w:cstheme="minorBidi"/>
              <w:noProof/>
              <w:lang w:val="en-US"/>
            </w:rPr>
          </w:pPr>
          <w:hyperlink w:history="1" w:anchor="_Toc202280158">
            <w:r w:rsidRPr="00444816">
              <w:rPr>
                <w:rStyle w:val="Hyperlink"/>
                <w:b/>
                <w:noProof/>
              </w:rPr>
              <w:t>3.</w:t>
            </w:r>
            <w:r>
              <w:rPr>
                <w:rFonts w:asciiTheme="minorHAnsi" w:hAnsiTheme="minorHAnsi" w:eastAsiaTheme="minorEastAsia" w:cstheme="minorBidi"/>
                <w:noProof/>
                <w:lang w:val="en-US"/>
              </w:rPr>
              <w:tab/>
            </w:r>
            <w:r w:rsidRPr="00444816">
              <w:rPr>
                <w:rStyle w:val="Hyperlink"/>
                <w:b/>
                <w:noProof/>
              </w:rPr>
              <w:t>ZAMĚSTNANOST, SOCIÁLNÍ VĚCI, OBČANSTVÍ</w:t>
            </w:r>
            <w:r>
              <w:rPr>
                <w:noProof/>
                <w:webHidden/>
              </w:rPr>
              <w:tab/>
            </w:r>
            <w:r>
              <w:rPr>
                <w:noProof/>
                <w:webHidden/>
              </w:rPr>
              <w:fldChar w:fldCharType="begin"/>
            </w:r>
            <w:r>
              <w:rPr>
                <w:noProof/>
                <w:webHidden/>
              </w:rPr>
              <w:instrText xml:space="preserve"> PAGEREF _Toc202280158 \h </w:instrText>
            </w:r>
            <w:r>
              <w:rPr>
                <w:noProof/>
                <w:webHidden/>
              </w:rPr>
            </w:r>
            <w:r>
              <w:rPr>
                <w:noProof/>
                <w:webHidden/>
              </w:rPr>
              <w:fldChar w:fldCharType="separate"/>
            </w:r>
            <w:r>
              <w:rPr>
                <w:noProof/>
                <w:webHidden/>
              </w:rPr>
              <w:t>10</w:t>
            </w:r>
            <w:r>
              <w:rPr>
                <w:noProof/>
                <w:webHidden/>
              </w:rPr>
              <w:fldChar w:fldCharType="end"/>
            </w:r>
          </w:hyperlink>
        </w:p>
        <w:p w:rsidR="00D03F62" w:rsidRDefault="00D03F62" w14:paraId="3C20C6CB" w14:textId="1B55758F">
          <w:pPr>
            <w:pStyle w:val="TOC1"/>
            <w:tabs>
              <w:tab w:val="left" w:pos="440"/>
              <w:tab w:val="right" w:leader="dot" w:pos="9063"/>
            </w:tabs>
            <w:rPr>
              <w:rFonts w:asciiTheme="minorHAnsi" w:hAnsiTheme="minorHAnsi" w:eastAsiaTheme="minorEastAsia" w:cstheme="minorBidi"/>
              <w:noProof/>
              <w:lang w:val="en-US"/>
            </w:rPr>
          </w:pPr>
          <w:hyperlink w:history="1" w:anchor="_Toc202280159">
            <w:r w:rsidRPr="00444816">
              <w:rPr>
                <w:rStyle w:val="Hyperlink"/>
                <w:b/>
                <w:noProof/>
              </w:rPr>
              <w:t>4.</w:t>
            </w:r>
            <w:r>
              <w:rPr>
                <w:rFonts w:asciiTheme="minorHAnsi" w:hAnsiTheme="minorHAnsi" w:eastAsiaTheme="minorEastAsia" w:cstheme="minorBidi"/>
                <w:noProof/>
                <w:lang w:val="en-US"/>
              </w:rPr>
              <w:tab/>
            </w:r>
            <w:r w:rsidRPr="00444816">
              <w:rPr>
                <w:rStyle w:val="Hyperlink"/>
                <w:b/>
                <w:noProof/>
              </w:rPr>
              <w:t>DOPRAVA, ENERGETIKA, INFRASTRUKTURA A INFORMAČNÍ SPOLEČNOST</w:t>
            </w:r>
            <w:r>
              <w:rPr>
                <w:noProof/>
                <w:webHidden/>
              </w:rPr>
              <w:tab/>
            </w:r>
            <w:r>
              <w:rPr>
                <w:noProof/>
                <w:webHidden/>
              </w:rPr>
              <w:fldChar w:fldCharType="begin"/>
            </w:r>
            <w:r>
              <w:rPr>
                <w:noProof/>
                <w:webHidden/>
              </w:rPr>
              <w:instrText xml:space="preserve"> PAGEREF _Toc202280159 \h </w:instrText>
            </w:r>
            <w:r>
              <w:rPr>
                <w:noProof/>
                <w:webHidden/>
              </w:rPr>
            </w:r>
            <w:r>
              <w:rPr>
                <w:noProof/>
                <w:webHidden/>
              </w:rPr>
              <w:fldChar w:fldCharType="separate"/>
            </w:r>
            <w:r>
              <w:rPr>
                <w:noProof/>
                <w:webHidden/>
              </w:rPr>
              <w:t>16</w:t>
            </w:r>
            <w:r>
              <w:rPr>
                <w:noProof/>
                <w:webHidden/>
              </w:rPr>
              <w:fldChar w:fldCharType="end"/>
            </w:r>
          </w:hyperlink>
        </w:p>
        <w:p w:rsidR="00D03F62" w:rsidRDefault="00D03F62" w14:paraId="5077409F" w14:textId="1C7E6039">
          <w:pPr>
            <w:pStyle w:val="TOC1"/>
            <w:tabs>
              <w:tab w:val="left" w:pos="440"/>
              <w:tab w:val="right" w:leader="dot" w:pos="9063"/>
            </w:tabs>
            <w:rPr>
              <w:rFonts w:asciiTheme="minorHAnsi" w:hAnsiTheme="minorHAnsi" w:eastAsiaTheme="minorEastAsia" w:cstheme="minorBidi"/>
              <w:noProof/>
              <w:lang w:val="en-US"/>
            </w:rPr>
          </w:pPr>
          <w:hyperlink w:history="1" w:anchor="_Toc202280160">
            <w:r w:rsidRPr="00444816">
              <w:rPr>
                <w:rStyle w:val="Hyperlink"/>
                <w:b/>
                <w:noProof/>
              </w:rPr>
              <w:t>5.</w:t>
            </w:r>
            <w:r>
              <w:rPr>
                <w:rFonts w:asciiTheme="minorHAnsi" w:hAnsiTheme="minorHAnsi" w:eastAsiaTheme="minorEastAsia" w:cstheme="minorBidi"/>
                <w:noProof/>
                <w:lang w:val="en-US"/>
              </w:rPr>
              <w:tab/>
            </w:r>
            <w:r w:rsidRPr="00444816">
              <w:rPr>
                <w:rStyle w:val="Hyperlink"/>
                <w:b/>
                <w:noProof/>
              </w:rPr>
              <w:t>JEDNOTNÝ TRH, VÝROBA A SPOTŘEBA</w:t>
            </w:r>
            <w:r>
              <w:rPr>
                <w:noProof/>
                <w:webHidden/>
              </w:rPr>
              <w:tab/>
            </w:r>
            <w:r>
              <w:rPr>
                <w:noProof/>
                <w:webHidden/>
              </w:rPr>
              <w:fldChar w:fldCharType="begin"/>
            </w:r>
            <w:r>
              <w:rPr>
                <w:noProof/>
                <w:webHidden/>
              </w:rPr>
              <w:instrText xml:space="preserve"> PAGEREF _Toc202280160 \h </w:instrText>
            </w:r>
            <w:r>
              <w:rPr>
                <w:noProof/>
                <w:webHidden/>
              </w:rPr>
            </w:r>
            <w:r>
              <w:rPr>
                <w:noProof/>
                <w:webHidden/>
              </w:rPr>
              <w:fldChar w:fldCharType="separate"/>
            </w:r>
            <w:r>
              <w:rPr>
                <w:noProof/>
                <w:webHidden/>
              </w:rPr>
              <w:t>18</w:t>
            </w:r>
            <w:r>
              <w:rPr>
                <w:noProof/>
                <w:webHidden/>
              </w:rPr>
              <w:fldChar w:fldCharType="end"/>
            </w:r>
          </w:hyperlink>
        </w:p>
        <w:p w:rsidR="00D03F62" w:rsidRDefault="00D03F62" w14:paraId="09F6FCAA" w14:textId="53BACBDD">
          <w:pPr>
            <w:pStyle w:val="TOC1"/>
            <w:tabs>
              <w:tab w:val="left" w:pos="440"/>
              <w:tab w:val="right" w:leader="dot" w:pos="9063"/>
            </w:tabs>
            <w:rPr>
              <w:rFonts w:asciiTheme="minorHAnsi" w:hAnsiTheme="minorHAnsi" w:eastAsiaTheme="minorEastAsia" w:cstheme="minorBidi"/>
              <w:noProof/>
              <w:lang w:val="en-US"/>
            </w:rPr>
          </w:pPr>
          <w:hyperlink w:history="1" w:anchor="_Toc202280161">
            <w:r w:rsidRPr="00444816">
              <w:rPr>
                <w:rStyle w:val="Hyperlink"/>
                <w:b/>
                <w:noProof/>
              </w:rPr>
              <w:t>6.</w:t>
            </w:r>
            <w:r>
              <w:rPr>
                <w:rFonts w:asciiTheme="minorHAnsi" w:hAnsiTheme="minorHAnsi" w:eastAsiaTheme="minorEastAsia" w:cstheme="minorBidi"/>
                <w:noProof/>
                <w:lang w:val="en-US"/>
              </w:rPr>
              <w:tab/>
            </w:r>
            <w:r w:rsidRPr="00444816">
              <w:rPr>
                <w:rStyle w:val="Hyperlink"/>
                <w:b/>
                <w:noProof/>
              </w:rPr>
              <w:t>ZEMĚDĚLSTVÍ, ROZVOJ VENKOVA, ŽIVOTNÍ PROSTŘEDÍ</w:t>
            </w:r>
            <w:r>
              <w:rPr>
                <w:noProof/>
                <w:webHidden/>
              </w:rPr>
              <w:tab/>
            </w:r>
            <w:r>
              <w:rPr>
                <w:noProof/>
                <w:webHidden/>
              </w:rPr>
              <w:fldChar w:fldCharType="begin"/>
            </w:r>
            <w:r>
              <w:rPr>
                <w:noProof/>
                <w:webHidden/>
              </w:rPr>
              <w:instrText xml:space="preserve"> PAGEREF _Toc202280161 \h </w:instrText>
            </w:r>
            <w:r>
              <w:rPr>
                <w:noProof/>
                <w:webHidden/>
              </w:rPr>
            </w:r>
            <w:r>
              <w:rPr>
                <w:noProof/>
                <w:webHidden/>
              </w:rPr>
              <w:fldChar w:fldCharType="separate"/>
            </w:r>
            <w:r>
              <w:rPr>
                <w:noProof/>
                <w:webHidden/>
              </w:rPr>
              <w:t>20</w:t>
            </w:r>
            <w:r>
              <w:rPr>
                <w:noProof/>
                <w:webHidden/>
              </w:rPr>
              <w:fldChar w:fldCharType="end"/>
            </w:r>
          </w:hyperlink>
        </w:p>
        <w:p w:rsidR="00D03F62" w:rsidRDefault="00D03F62" w14:paraId="6347C49F" w14:textId="41D03BC0">
          <w:pPr>
            <w:pStyle w:val="TOC1"/>
            <w:tabs>
              <w:tab w:val="left" w:pos="440"/>
              <w:tab w:val="right" w:leader="dot" w:pos="9063"/>
            </w:tabs>
            <w:rPr>
              <w:rFonts w:asciiTheme="minorHAnsi" w:hAnsiTheme="minorHAnsi" w:eastAsiaTheme="minorEastAsia" w:cstheme="minorBidi"/>
              <w:noProof/>
              <w:lang w:val="en-US"/>
            </w:rPr>
          </w:pPr>
          <w:hyperlink w:history="1" w:anchor="_Toc202280162">
            <w:r w:rsidRPr="00444816">
              <w:rPr>
                <w:rStyle w:val="Hyperlink"/>
                <w:b/>
                <w:noProof/>
              </w:rPr>
              <w:t>7.</w:t>
            </w:r>
            <w:r>
              <w:rPr>
                <w:rFonts w:asciiTheme="minorHAnsi" w:hAnsiTheme="minorHAnsi" w:eastAsiaTheme="minorEastAsia" w:cstheme="minorBidi"/>
                <w:noProof/>
                <w:lang w:val="en-US"/>
              </w:rPr>
              <w:tab/>
            </w:r>
            <w:r w:rsidRPr="00444816">
              <w:rPr>
                <w:rStyle w:val="Hyperlink"/>
                <w:b/>
                <w:noProof/>
              </w:rPr>
              <w:t>VNĚJŠÍ VZTAHY</w:t>
            </w:r>
            <w:r>
              <w:rPr>
                <w:noProof/>
                <w:webHidden/>
              </w:rPr>
              <w:tab/>
            </w:r>
            <w:r>
              <w:rPr>
                <w:noProof/>
                <w:webHidden/>
              </w:rPr>
              <w:fldChar w:fldCharType="begin"/>
            </w:r>
            <w:r>
              <w:rPr>
                <w:noProof/>
                <w:webHidden/>
              </w:rPr>
              <w:instrText xml:space="preserve"> PAGEREF _Toc202280162 \h </w:instrText>
            </w:r>
            <w:r>
              <w:rPr>
                <w:noProof/>
                <w:webHidden/>
              </w:rPr>
            </w:r>
            <w:r>
              <w:rPr>
                <w:noProof/>
                <w:webHidden/>
              </w:rPr>
              <w:fldChar w:fldCharType="separate"/>
            </w:r>
            <w:r>
              <w:rPr>
                <w:noProof/>
                <w:webHidden/>
              </w:rPr>
              <w:t>21</w:t>
            </w:r>
            <w:r>
              <w:rPr>
                <w:noProof/>
                <w:webHidden/>
              </w:rPr>
              <w:fldChar w:fldCharType="end"/>
            </w:r>
          </w:hyperlink>
        </w:p>
        <w:p w:rsidR="00D03F62" w:rsidRDefault="00D03F62" w14:paraId="534EF0CF" w14:textId="1B251120">
          <w:pPr>
            <w:pStyle w:val="TOC1"/>
            <w:tabs>
              <w:tab w:val="left" w:pos="440"/>
              <w:tab w:val="right" w:leader="dot" w:pos="9063"/>
            </w:tabs>
            <w:rPr>
              <w:rFonts w:asciiTheme="minorHAnsi" w:hAnsiTheme="minorHAnsi" w:eastAsiaTheme="minorEastAsia" w:cstheme="minorBidi"/>
              <w:noProof/>
              <w:lang w:val="en-US"/>
            </w:rPr>
          </w:pPr>
          <w:hyperlink w:history="1" w:anchor="_Toc202280163">
            <w:r w:rsidRPr="00444816">
              <w:rPr>
                <w:rStyle w:val="Hyperlink"/>
                <w:b/>
                <w:noProof/>
              </w:rPr>
              <w:t>8.</w:t>
            </w:r>
            <w:r>
              <w:rPr>
                <w:rFonts w:asciiTheme="minorHAnsi" w:hAnsiTheme="minorHAnsi" w:eastAsiaTheme="minorEastAsia" w:cstheme="minorBidi"/>
                <w:noProof/>
                <w:lang w:val="en-US"/>
              </w:rPr>
              <w:tab/>
            </w:r>
            <w:r w:rsidRPr="00444816">
              <w:rPr>
                <w:rStyle w:val="Hyperlink"/>
                <w:b/>
                <w:noProof/>
              </w:rPr>
              <w:t>PORADNÍ KOMISE PRO PRŮMYSLOVÉ ZMĚNY</w:t>
            </w:r>
            <w:r>
              <w:rPr>
                <w:noProof/>
                <w:webHidden/>
              </w:rPr>
              <w:tab/>
            </w:r>
            <w:r>
              <w:rPr>
                <w:noProof/>
                <w:webHidden/>
              </w:rPr>
              <w:fldChar w:fldCharType="begin"/>
            </w:r>
            <w:r>
              <w:rPr>
                <w:noProof/>
                <w:webHidden/>
              </w:rPr>
              <w:instrText xml:space="preserve"> PAGEREF _Toc202280163 \h </w:instrText>
            </w:r>
            <w:r>
              <w:rPr>
                <w:noProof/>
                <w:webHidden/>
              </w:rPr>
            </w:r>
            <w:r>
              <w:rPr>
                <w:noProof/>
                <w:webHidden/>
              </w:rPr>
              <w:fldChar w:fldCharType="separate"/>
            </w:r>
            <w:r>
              <w:rPr>
                <w:noProof/>
                <w:webHidden/>
              </w:rPr>
              <w:t>23</w:t>
            </w:r>
            <w:r>
              <w:rPr>
                <w:noProof/>
                <w:webHidden/>
              </w:rPr>
              <w:fldChar w:fldCharType="end"/>
            </w:r>
          </w:hyperlink>
        </w:p>
        <w:p w:rsidR="00D03F62" w:rsidRDefault="00D03F62" w14:paraId="3E45D267" w14:textId="467826A7">
          <w:pPr>
            <w:pStyle w:val="TOC2"/>
            <w:tabs>
              <w:tab w:val="left" w:pos="660"/>
              <w:tab w:val="right" w:leader="dot" w:pos="9063"/>
            </w:tabs>
            <w:rPr>
              <w:rFonts w:asciiTheme="minorHAnsi" w:hAnsiTheme="minorHAnsi" w:eastAsiaTheme="minorEastAsia" w:cstheme="minorBidi"/>
              <w:noProof/>
              <w:lang w:val="en-US"/>
            </w:rPr>
          </w:pPr>
        </w:p>
        <w:p w:rsidR="004D7AC0" w:rsidP="004D7AC0" w:rsidRDefault="004D7AC0" w14:paraId="4982DD6A" w14:textId="17A58CE4">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6537CB" w:rsidP="004D7AC0" w:rsidRDefault="006537CB" w14:paraId="3BC52F64" w14:textId="039D100C">
      <w:pPr>
        <w:pStyle w:val="Heading1"/>
        <w:rPr>
          <w:b/>
        </w:rPr>
      </w:pPr>
      <w:bookmarkStart w:name="_Toc202280156" w:id="0"/>
      <w:r>
        <w:rPr>
          <w:b/>
        </w:rPr>
        <w:lastRenderedPageBreak/>
        <w:t>USNESENÍ</w:t>
      </w:r>
      <w:bookmarkEnd w:id="0"/>
    </w:p>
    <w:p w:rsidR="006537CB" w:rsidP="006537CB" w:rsidRDefault="006537CB" w14:paraId="7567FD8E" w14:textId="77777777"/>
    <w:p w:rsidRPr="009F0605" w:rsidR="009F0605" w:rsidP="009F0605" w:rsidRDefault="00C174A7" w14:paraId="377664B8" w14:textId="7D903915">
      <w:pPr>
        <w:widowControl w:val="0"/>
        <w:numPr>
          <w:ilvl w:val="0"/>
          <w:numId w:val="4"/>
        </w:numPr>
        <w:overflowPunct w:val="0"/>
        <w:autoSpaceDE w:val="0"/>
        <w:autoSpaceDN w:val="0"/>
        <w:adjustRightInd w:val="0"/>
        <w:ind w:left="567" w:hanging="567"/>
        <w:textAlignment w:val="baseline"/>
        <w:rPr>
          <w:b/>
          <w:bCs/>
          <w:i/>
          <w:iCs/>
          <w:sz w:val="28"/>
          <w:szCs w:val="28"/>
        </w:rPr>
      </w:pPr>
      <w:hyperlink w:history="1" r:id="rId16">
        <w:r w:rsidR="009F0605">
          <w:rPr>
            <w:b/>
            <w:i/>
            <w:color w:val="0000FF"/>
            <w:sz w:val="28"/>
            <w:u w:val="single"/>
          </w:rPr>
          <w:t>Usnesení – Příspěvek Evropského hospodářského</w:t>
        </w:r>
        <w:r w:rsidR="00AD5EFE">
          <w:rPr>
            <w:b/>
            <w:i/>
            <w:color w:val="0000FF"/>
            <w:sz w:val="28"/>
            <w:u w:val="single"/>
          </w:rPr>
          <w:t xml:space="preserve"> a </w:t>
        </w:r>
        <w:r w:rsidR="009F0605">
          <w:rPr>
            <w:b/>
            <w:i/>
            <w:color w:val="0000FF"/>
            <w:sz w:val="28"/>
            <w:u w:val="single"/>
          </w:rPr>
          <w:t>sociálního výboru</w:t>
        </w:r>
        <w:r w:rsidR="00AD5EFE">
          <w:rPr>
            <w:b/>
            <w:i/>
            <w:color w:val="0000FF"/>
            <w:sz w:val="28"/>
            <w:u w:val="single"/>
          </w:rPr>
          <w:t xml:space="preserve"> k </w:t>
        </w:r>
        <w:r w:rsidR="009F0605">
          <w:rPr>
            <w:b/>
            <w:i/>
            <w:color w:val="0000FF"/>
            <w:sz w:val="28"/>
            <w:u w:val="single"/>
          </w:rPr>
          <w:t>pracovnímu programu Evropské komise na rok 2026</w:t>
        </w:r>
      </w:hyperlink>
    </w:p>
    <w:p w:rsidRPr="009F0605" w:rsidR="009F0605" w:rsidP="009F0605" w:rsidRDefault="009F0605" w14:paraId="5402C002"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258"/>
      </w:tblGrid>
      <w:tr w:rsidRPr="00055407" w:rsidR="009F0605" w:rsidTr="001757A2" w14:paraId="0751E532" w14:textId="77777777">
        <w:tc>
          <w:tcPr>
            <w:tcW w:w="1093" w:type="pct"/>
          </w:tcPr>
          <w:p w:rsidRPr="009F0605" w:rsidR="009F0605" w:rsidP="009F0605" w:rsidRDefault="009F0605" w14:paraId="088CEC6A" w14:textId="296377C8">
            <w:pPr>
              <w:tabs>
                <w:tab w:val="center" w:pos="284"/>
              </w:tabs>
              <w:overflowPunct w:val="0"/>
              <w:autoSpaceDE w:val="0"/>
              <w:autoSpaceDN w:val="0"/>
              <w:adjustRightInd w:val="0"/>
              <w:ind w:left="266" w:hanging="266"/>
              <w:textAlignment w:val="baseline"/>
              <w:rPr>
                <w:b/>
              </w:rPr>
            </w:pPr>
            <w:r>
              <w:rPr>
                <w:b/>
              </w:rPr>
              <w:t>Zpravodajové</w:t>
            </w:r>
          </w:p>
        </w:tc>
        <w:tc>
          <w:tcPr>
            <w:tcW w:w="3907" w:type="pct"/>
          </w:tcPr>
          <w:p w:rsidRPr="009F0605" w:rsidR="009F0605" w:rsidP="009F0605" w:rsidRDefault="009F0605" w14:paraId="21565043" w14:textId="77777777">
            <w:pPr>
              <w:tabs>
                <w:tab w:val="center" w:pos="284"/>
              </w:tabs>
              <w:overflowPunct w:val="0"/>
              <w:autoSpaceDE w:val="0"/>
              <w:autoSpaceDN w:val="0"/>
              <w:adjustRightInd w:val="0"/>
              <w:ind w:left="266" w:hanging="266"/>
              <w:textAlignment w:val="baseline"/>
            </w:pPr>
            <w:r>
              <w:t xml:space="preserve">María </w:t>
            </w:r>
            <w:proofErr w:type="spellStart"/>
            <w:r>
              <w:t>del</w:t>
            </w:r>
            <w:proofErr w:type="spellEnd"/>
            <w:r>
              <w:t xml:space="preserve"> Carmen BARRERA CHAMORRO (Zaměstnanci – ES)</w:t>
            </w:r>
          </w:p>
        </w:tc>
      </w:tr>
      <w:tr w:rsidRPr="009F0605" w:rsidR="009F0605" w:rsidTr="001757A2" w14:paraId="57D64805" w14:textId="77777777">
        <w:tc>
          <w:tcPr>
            <w:tcW w:w="1093" w:type="pct"/>
          </w:tcPr>
          <w:p w:rsidRPr="009F0605" w:rsidR="009F0605" w:rsidP="009F0605" w:rsidRDefault="009F0605" w14:paraId="6BD2743F" w14:textId="77777777">
            <w:pPr>
              <w:tabs>
                <w:tab w:val="center" w:pos="284"/>
              </w:tabs>
              <w:overflowPunct w:val="0"/>
              <w:autoSpaceDE w:val="0"/>
              <w:autoSpaceDN w:val="0"/>
              <w:adjustRightInd w:val="0"/>
              <w:ind w:left="266" w:hanging="266"/>
              <w:textAlignment w:val="baseline"/>
              <w:rPr>
                <w:b/>
                <w:lang w:val="es-ES"/>
              </w:rPr>
            </w:pPr>
          </w:p>
        </w:tc>
        <w:tc>
          <w:tcPr>
            <w:tcW w:w="3907" w:type="pct"/>
          </w:tcPr>
          <w:p w:rsidRPr="009F0605" w:rsidR="009F0605" w:rsidP="009F0605" w:rsidRDefault="009F0605" w14:paraId="03C280DD" w14:textId="77777777">
            <w:pPr>
              <w:tabs>
                <w:tab w:val="center" w:pos="284"/>
              </w:tabs>
              <w:overflowPunct w:val="0"/>
              <w:autoSpaceDE w:val="0"/>
              <w:autoSpaceDN w:val="0"/>
              <w:adjustRightInd w:val="0"/>
              <w:ind w:left="266" w:hanging="266"/>
              <w:textAlignment w:val="baseline"/>
            </w:pPr>
            <w:r>
              <w:t xml:space="preserve">Christa </w:t>
            </w:r>
            <w:proofErr w:type="spellStart"/>
            <w:r>
              <w:t>Schweng</w:t>
            </w:r>
            <w:proofErr w:type="spellEnd"/>
            <w:r>
              <w:t xml:space="preserve"> (Zaměstnavatelé – AT)</w:t>
            </w:r>
          </w:p>
        </w:tc>
      </w:tr>
      <w:tr w:rsidRPr="009F0605" w:rsidR="009F0605" w:rsidTr="001757A2" w14:paraId="5835720C" w14:textId="77777777">
        <w:tc>
          <w:tcPr>
            <w:tcW w:w="1093" w:type="pct"/>
          </w:tcPr>
          <w:p w:rsidRPr="009F0605" w:rsidR="009F0605" w:rsidP="009F0605" w:rsidRDefault="009F0605" w14:paraId="5295C853" w14:textId="77777777">
            <w:pPr>
              <w:tabs>
                <w:tab w:val="center" w:pos="284"/>
              </w:tabs>
              <w:overflowPunct w:val="0"/>
              <w:autoSpaceDE w:val="0"/>
              <w:autoSpaceDN w:val="0"/>
              <w:adjustRightInd w:val="0"/>
              <w:ind w:left="266" w:hanging="266"/>
              <w:textAlignment w:val="baseline"/>
              <w:rPr>
                <w:b/>
              </w:rPr>
            </w:pPr>
          </w:p>
        </w:tc>
        <w:tc>
          <w:tcPr>
            <w:tcW w:w="3907" w:type="pct"/>
          </w:tcPr>
          <w:p w:rsidRPr="009F0605" w:rsidR="009F0605" w:rsidP="009F0605" w:rsidRDefault="009F0605" w14:paraId="5732F031" w14:textId="77777777">
            <w:pPr>
              <w:tabs>
                <w:tab w:val="center" w:pos="284"/>
              </w:tabs>
              <w:overflowPunct w:val="0"/>
              <w:autoSpaceDE w:val="0"/>
              <w:autoSpaceDN w:val="0"/>
              <w:adjustRightInd w:val="0"/>
              <w:ind w:left="266" w:hanging="266"/>
              <w:textAlignment w:val="baseline"/>
            </w:pPr>
            <w:r>
              <w:t>Krzysztof Stanisław BALON (Organizace občanské společnosti – PL)</w:t>
            </w:r>
          </w:p>
        </w:tc>
      </w:tr>
      <w:tr w:rsidRPr="009F0605" w:rsidR="009F0605" w:rsidTr="001757A2" w14:paraId="3FF4E036" w14:textId="77777777">
        <w:tc>
          <w:tcPr>
            <w:tcW w:w="1093" w:type="pct"/>
          </w:tcPr>
          <w:p w:rsidR="00D228C8" w:rsidP="009F0605" w:rsidRDefault="00D228C8" w14:paraId="18F5301F" w14:textId="77777777">
            <w:pPr>
              <w:tabs>
                <w:tab w:val="center" w:pos="284"/>
              </w:tabs>
              <w:overflowPunct w:val="0"/>
              <w:autoSpaceDE w:val="0"/>
              <w:autoSpaceDN w:val="0"/>
              <w:adjustRightInd w:val="0"/>
              <w:ind w:left="266" w:hanging="266"/>
              <w:textAlignment w:val="baseline"/>
              <w:rPr>
                <w:b/>
              </w:rPr>
            </w:pPr>
          </w:p>
          <w:p w:rsidRPr="009F0605" w:rsidR="009F0605" w:rsidP="009F0605" w:rsidRDefault="009F0605" w14:paraId="156525EE" w14:textId="7C92C53D">
            <w:pPr>
              <w:tabs>
                <w:tab w:val="center" w:pos="284"/>
              </w:tabs>
              <w:overflowPunct w:val="0"/>
              <w:autoSpaceDE w:val="0"/>
              <w:autoSpaceDN w:val="0"/>
              <w:adjustRightInd w:val="0"/>
              <w:ind w:left="266" w:hanging="266"/>
              <w:textAlignment w:val="baseline"/>
              <w:rPr>
                <w:b/>
              </w:rPr>
            </w:pPr>
            <w:r>
              <w:rPr>
                <w:b/>
              </w:rPr>
              <w:t>Odkaz</w:t>
            </w:r>
          </w:p>
        </w:tc>
        <w:tc>
          <w:tcPr>
            <w:tcW w:w="3907" w:type="pct"/>
          </w:tcPr>
          <w:p w:rsidR="00D228C8" w:rsidP="009F0605" w:rsidRDefault="00D228C8" w14:paraId="3E8C9C0A" w14:textId="77777777">
            <w:pPr>
              <w:tabs>
                <w:tab w:val="center" w:pos="284"/>
              </w:tabs>
              <w:overflowPunct w:val="0"/>
              <w:autoSpaceDE w:val="0"/>
              <w:autoSpaceDN w:val="0"/>
              <w:adjustRightInd w:val="0"/>
              <w:ind w:left="266" w:hanging="266"/>
              <w:textAlignment w:val="baseline"/>
            </w:pPr>
          </w:p>
          <w:p w:rsidRPr="009F0605" w:rsidR="009F0605" w:rsidP="009F0605" w:rsidRDefault="009F0605" w14:paraId="646CE0B1" w14:textId="5F89A505">
            <w:pPr>
              <w:tabs>
                <w:tab w:val="center" w:pos="284"/>
              </w:tabs>
              <w:overflowPunct w:val="0"/>
              <w:autoSpaceDE w:val="0"/>
              <w:autoSpaceDN w:val="0"/>
              <w:adjustRightInd w:val="0"/>
              <w:ind w:left="266" w:hanging="266"/>
              <w:textAlignment w:val="baseline"/>
            </w:pPr>
            <w:r>
              <w:t>EESC-2025-01179-00-00-RES</w:t>
            </w:r>
          </w:p>
        </w:tc>
      </w:tr>
    </w:tbl>
    <w:p w:rsidRPr="009F0605" w:rsidR="009F0605" w:rsidP="009F0605" w:rsidRDefault="009F0605" w14:paraId="304A3F66" w14:textId="77777777">
      <w:pPr>
        <w:keepNext/>
        <w:keepLines/>
        <w:tabs>
          <w:tab w:val="center" w:pos="284"/>
        </w:tabs>
        <w:overflowPunct w:val="0"/>
        <w:autoSpaceDE w:val="0"/>
        <w:autoSpaceDN w:val="0"/>
        <w:adjustRightInd w:val="0"/>
        <w:ind w:left="266" w:hanging="266"/>
        <w:textAlignment w:val="baseline"/>
        <w:rPr>
          <w:b/>
          <w:lang w:val="en-GB"/>
        </w:rPr>
      </w:pPr>
    </w:p>
    <w:p w:rsidRPr="009F0605" w:rsidR="009F0605" w:rsidP="004418E8" w:rsidRDefault="009F0605" w14:paraId="2B6F0658"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9F0605" w:rsidR="009F0605" w:rsidP="004418E8" w:rsidRDefault="009F0605" w14:paraId="5D533316" w14:textId="77777777">
      <w:pPr>
        <w:keepNext/>
        <w:keepLines/>
        <w:tabs>
          <w:tab w:val="center" w:pos="284"/>
        </w:tabs>
        <w:overflowPunct w:val="0"/>
        <w:autoSpaceDE w:val="0"/>
        <w:autoSpaceDN w:val="0"/>
        <w:adjustRightInd w:val="0"/>
        <w:ind w:left="266" w:hanging="266"/>
        <w:textAlignment w:val="baseline"/>
        <w:rPr>
          <w:b/>
          <w:lang w:val="en-GB"/>
        </w:rPr>
      </w:pPr>
    </w:p>
    <w:p w:rsidR="009F0605" w:rsidP="004418E8" w:rsidRDefault="009F0605" w14:paraId="5BDBBA04" w14:textId="304DAB80">
      <w:pPr>
        <w:overflowPunct w:val="0"/>
        <w:autoSpaceDE w:val="0"/>
        <w:autoSpaceDN w:val="0"/>
        <w:adjustRightInd w:val="0"/>
        <w:textAlignment w:val="baseline"/>
      </w:pPr>
      <w:r>
        <w:t>EHSV předkládá následující návrhy/požadavky:</w:t>
      </w:r>
    </w:p>
    <w:p w:rsidR="00AD5EFE" w:rsidP="004418E8" w:rsidRDefault="00AD5EFE" w14:paraId="2EB91595" w14:textId="77777777">
      <w:pPr>
        <w:overflowPunct w:val="0"/>
        <w:autoSpaceDE w:val="0"/>
        <w:autoSpaceDN w:val="0"/>
        <w:adjustRightInd w:val="0"/>
        <w:textAlignment w:val="baseline"/>
        <w:rPr>
          <w:bCs/>
          <w:iCs/>
        </w:rPr>
      </w:pPr>
    </w:p>
    <w:p w:rsidRPr="009F0605" w:rsidR="009F0605" w:rsidP="004418E8" w:rsidRDefault="009F0605" w14:paraId="103C4DDF" w14:textId="08B87378">
      <w:pPr>
        <w:numPr>
          <w:ilvl w:val="0"/>
          <w:numId w:val="24"/>
        </w:numPr>
        <w:overflowPunct w:val="0"/>
        <w:autoSpaceDE w:val="0"/>
        <w:autoSpaceDN w:val="0"/>
        <w:adjustRightInd w:val="0"/>
        <w:ind w:left="284" w:hanging="284"/>
        <w:textAlignment w:val="baseline"/>
        <w:rPr>
          <w:bCs/>
          <w:iCs/>
        </w:rPr>
      </w:pPr>
      <w:r>
        <w:t>EHSV – coby instituce zastupující evropskou organizovanou občanskou společnost – tímto usnesením přispívá</w:t>
      </w:r>
      <w:r w:rsidR="00AD5EFE">
        <w:t xml:space="preserve"> k </w:t>
      </w:r>
      <w:r>
        <w:t>utváření pracovního programu Evropské komise na rok 202</w:t>
      </w:r>
      <w:r w:rsidR="00AD5EFE">
        <w:t>6. </w:t>
      </w:r>
      <w:r>
        <w:t>Ústředními prvky musí pro EU být demokracie, lidská práva, udržitelnost, rovnost</w:t>
      </w:r>
      <w:r w:rsidR="00AD5EFE">
        <w:t xml:space="preserve"> a </w:t>
      </w:r>
      <w:r>
        <w:t>sociální spravedlnost. Kritickou infrastrukturou pro společenskou odolnost jsou sociální partneři, občanská společnost</w:t>
      </w:r>
      <w:r w:rsidR="00AD5EFE">
        <w:t xml:space="preserve"> a </w:t>
      </w:r>
      <w:r>
        <w:t>dobrovolnický sektor. Je proto třeba uznat jich úlohu, chránit je</w:t>
      </w:r>
      <w:r w:rsidR="00AD5EFE">
        <w:t xml:space="preserve"> a </w:t>
      </w:r>
      <w:r>
        <w:t>smysluplně je zapojit do prognostické činnosti</w:t>
      </w:r>
      <w:r w:rsidR="00AD5EFE">
        <w:t xml:space="preserve"> a </w:t>
      </w:r>
      <w:r>
        <w:t>do činnosti zaměřené na připravenost</w:t>
      </w:r>
      <w:r w:rsidR="00AD5EFE">
        <w:t xml:space="preserve"> a </w:t>
      </w:r>
      <w:r>
        <w:t>obnovu</w:t>
      </w:r>
      <w:r w:rsidR="00AD5EFE">
        <w:t xml:space="preserve"> v </w:t>
      </w:r>
      <w:r>
        <w:t>rámci všech krizí.</w:t>
      </w:r>
    </w:p>
    <w:p w:rsidRPr="009F0605" w:rsidR="009F0605" w:rsidP="004418E8" w:rsidRDefault="009F0605" w14:paraId="0CEA2C8A" w14:textId="075EAA22">
      <w:pPr>
        <w:numPr>
          <w:ilvl w:val="0"/>
          <w:numId w:val="24"/>
        </w:numPr>
        <w:overflowPunct w:val="0"/>
        <w:autoSpaceDE w:val="0"/>
        <w:autoSpaceDN w:val="0"/>
        <w:adjustRightInd w:val="0"/>
        <w:ind w:left="284" w:hanging="284"/>
        <w:textAlignment w:val="baseline"/>
        <w:rPr>
          <w:bCs/>
          <w:iCs/>
        </w:rPr>
      </w:pPr>
      <w:r>
        <w:t>Má-li si EU udržet své globální vedoucí postavení</w:t>
      </w:r>
      <w:r w:rsidR="00AD5EFE">
        <w:t xml:space="preserve"> v </w:t>
      </w:r>
      <w:r>
        <w:t>rychle se měnícím světě, musí zaujmout nový přístup ke konkurenceschopnosti, který bude zahrnovat průmyslovou politiku, ambice</w:t>
      </w:r>
      <w:r w:rsidR="00AD5EFE">
        <w:t xml:space="preserve"> v </w:t>
      </w:r>
      <w:r>
        <w:t>oblasti klimatu</w:t>
      </w:r>
      <w:r w:rsidR="00AD5EFE">
        <w:t xml:space="preserve"> a </w:t>
      </w:r>
      <w:r>
        <w:t>geopolitickou strategii. To vyžaduje silný důraz na investice, podporu inovací</w:t>
      </w:r>
      <w:r w:rsidR="00AD5EFE">
        <w:t xml:space="preserve"> a </w:t>
      </w:r>
      <w:r>
        <w:t>prosazování sociální soudržnosti, přičemž je třeba zajistit, aby hospodářský růst byl udržitelný, sociální, inkluzivní</w:t>
      </w:r>
      <w:r w:rsidR="00AD5EFE">
        <w:t xml:space="preserve"> a </w:t>
      </w:r>
      <w:r>
        <w:t>odolný. Konkurenceschopnost</w:t>
      </w:r>
      <w:r w:rsidR="00AD5EFE">
        <w:t xml:space="preserve"> a </w:t>
      </w:r>
      <w:r>
        <w:t>hospodářský růst musí jít ruku</w:t>
      </w:r>
      <w:r w:rsidR="00AD5EFE">
        <w:t xml:space="preserve"> v </w:t>
      </w:r>
      <w:r>
        <w:t>ruce se sociálním začleňováním.</w:t>
      </w:r>
    </w:p>
    <w:p w:rsidRPr="009F0605" w:rsidR="009F0605" w:rsidP="004418E8" w:rsidRDefault="009F0605" w14:paraId="45A3F41A" w14:textId="4C6CEC1D">
      <w:pPr>
        <w:numPr>
          <w:ilvl w:val="0"/>
          <w:numId w:val="24"/>
        </w:numPr>
        <w:overflowPunct w:val="0"/>
        <w:autoSpaceDE w:val="0"/>
        <w:autoSpaceDN w:val="0"/>
        <w:adjustRightInd w:val="0"/>
        <w:ind w:left="284" w:hanging="284"/>
        <w:textAlignment w:val="baseline"/>
        <w:rPr>
          <w:bCs/>
          <w:iCs/>
        </w:rPr>
      </w:pPr>
      <w:r>
        <w:t>Prioritami</w:t>
      </w:r>
      <w:r w:rsidR="00AD5EFE">
        <w:t xml:space="preserve"> v </w:t>
      </w:r>
      <w:r>
        <w:t>rámci odolné průmyslové politiky musí být inovace, ekologická</w:t>
      </w:r>
      <w:r w:rsidR="00AD5EFE">
        <w:t xml:space="preserve"> a </w:t>
      </w:r>
      <w:r>
        <w:t>digitální transformace</w:t>
      </w:r>
      <w:r w:rsidR="00AD5EFE">
        <w:t xml:space="preserve"> a </w:t>
      </w:r>
      <w:r>
        <w:t>unie dovedností</w:t>
      </w:r>
      <w:r w:rsidR="00AD5EFE">
        <w:t xml:space="preserve"> a </w:t>
      </w:r>
      <w:r>
        <w:t>zároveň je třeba prosazovat celoživotní učení</w:t>
      </w:r>
      <w:r w:rsidR="00AD5EFE">
        <w:t xml:space="preserve"> a </w:t>
      </w:r>
      <w:r>
        <w:t>kvalitní pracovní místa. Musí být podporována sociální</w:t>
      </w:r>
      <w:r w:rsidR="00AD5EFE">
        <w:t xml:space="preserve"> a </w:t>
      </w:r>
      <w:r>
        <w:t>solidární ekonomika jakožto hnací síla spravedlnosti</w:t>
      </w:r>
      <w:r w:rsidR="00AD5EFE">
        <w:t xml:space="preserve"> a </w:t>
      </w:r>
      <w:r>
        <w:t>soudržnosti. Jelikož</w:t>
      </w:r>
      <w:r w:rsidR="00AD5EFE">
        <w:t xml:space="preserve"> v </w:t>
      </w:r>
      <w:r>
        <w:t>nové bezpečnostní situaci nabyla zásadního významu obranná připravenost, musí se stát společnou prioritou, zároveň však musí zůstat založena na právech, transparentnosti</w:t>
      </w:r>
      <w:r w:rsidR="00AD5EFE">
        <w:t xml:space="preserve"> a </w:t>
      </w:r>
      <w:r>
        <w:t>právním státu.</w:t>
      </w:r>
    </w:p>
    <w:p w:rsidRPr="009F0605" w:rsidR="009F0605" w:rsidP="004418E8" w:rsidRDefault="009F0605" w14:paraId="313D7B01" w14:textId="38EBF294">
      <w:pPr>
        <w:numPr>
          <w:ilvl w:val="0"/>
          <w:numId w:val="24"/>
        </w:numPr>
        <w:overflowPunct w:val="0"/>
        <w:autoSpaceDE w:val="0"/>
        <w:autoSpaceDN w:val="0"/>
        <w:adjustRightInd w:val="0"/>
        <w:ind w:left="284" w:hanging="284"/>
        <w:textAlignment w:val="baseline"/>
        <w:rPr>
          <w:bCs/>
          <w:iCs/>
        </w:rPr>
      </w:pPr>
      <w:r>
        <w:t>Aby byla zajištěna odolnost průmyslu</w:t>
      </w:r>
      <w:r w:rsidR="00AD5EFE">
        <w:t xml:space="preserve"> a </w:t>
      </w:r>
      <w:r>
        <w:t>dlouhodobý hospodářský růst, jakož</w:t>
      </w:r>
      <w:r w:rsidR="00AD5EFE">
        <w:t xml:space="preserve"> i </w:t>
      </w:r>
      <w:r>
        <w:t>kvalitní pracovní místa, musí být jádrem uvedené průmyslové politiky investice do výzkumu, vývoje, dovedností</w:t>
      </w:r>
      <w:r w:rsidR="00AD5EFE">
        <w:t xml:space="preserve"> a </w:t>
      </w:r>
      <w:r>
        <w:t>strategických odvětví. Bude-li se EU soustředit na technologie, jako je umělá inteligence zaměřená na člověka</w:t>
      </w:r>
      <w:r w:rsidR="00AD5EFE">
        <w:t xml:space="preserve"> a </w:t>
      </w:r>
      <w:r>
        <w:t>energie</w:t>
      </w:r>
      <w:r w:rsidR="00AD5EFE">
        <w:t xml:space="preserve"> z </w:t>
      </w:r>
      <w:r>
        <w:t>obnovitelných zdrojů, může si udržet konkurenční výhodu</w:t>
      </w:r>
      <w:r w:rsidR="00AD5EFE">
        <w:t xml:space="preserve"> v </w:t>
      </w:r>
      <w:r>
        <w:t>odvětvích</w:t>
      </w:r>
      <w:r w:rsidR="00AD5EFE">
        <w:t xml:space="preserve"> s </w:t>
      </w:r>
      <w:r>
        <w:t>vysokou hodnotou.</w:t>
      </w:r>
    </w:p>
    <w:p w:rsidRPr="009F0605" w:rsidR="009F0605" w:rsidP="004418E8" w:rsidRDefault="009F0605" w14:paraId="2BF6D130" w14:textId="1F896C6B">
      <w:pPr>
        <w:numPr>
          <w:ilvl w:val="0"/>
          <w:numId w:val="24"/>
        </w:numPr>
        <w:overflowPunct w:val="0"/>
        <w:autoSpaceDE w:val="0"/>
        <w:autoSpaceDN w:val="0"/>
        <w:adjustRightInd w:val="0"/>
        <w:ind w:left="284" w:hanging="284"/>
        <w:textAlignment w:val="baseline"/>
        <w:rPr>
          <w:bCs/>
          <w:iCs/>
        </w:rPr>
      </w:pPr>
      <w:r>
        <w:t>Provádět strategii pro boj proti chudobě, jejímž cílem je vymýtit extrémní chudobu</w:t>
      </w:r>
      <w:r w:rsidR="00AD5EFE">
        <w:t xml:space="preserve"> a </w:t>
      </w:r>
      <w:r>
        <w:t>řešit chudobu</w:t>
      </w:r>
      <w:r w:rsidR="00AD5EFE">
        <w:t xml:space="preserve"> v </w:t>
      </w:r>
      <w:r>
        <w:t>oblasti bydlení, energetiky</w:t>
      </w:r>
      <w:r w:rsidR="00AD5EFE">
        <w:t xml:space="preserve"> a </w:t>
      </w:r>
      <w:r>
        <w:t>mobility. Musí být rovněž výslovně uznána vazba mezi přetrvávající chudobou</w:t>
      </w:r>
      <w:r w:rsidR="00AD5EFE">
        <w:t xml:space="preserve"> a </w:t>
      </w:r>
      <w:r>
        <w:t>demokratickým vyloučením</w:t>
      </w:r>
      <w:r w:rsidR="00AD5EFE">
        <w:t xml:space="preserve"> a </w:t>
      </w:r>
      <w:r>
        <w:t>je třeba zajistit, aby lidé, kteří mají</w:t>
      </w:r>
      <w:r w:rsidR="00AD5EFE">
        <w:t xml:space="preserve"> s </w:t>
      </w:r>
      <w:r>
        <w:t>chudobu osobní zkušenost, byli zapojeni do společné tvorby politik</w:t>
      </w:r>
      <w:r w:rsidR="00AD5EFE">
        <w:t xml:space="preserve"> a </w:t>
      </w:r>
      <w:r>
        <w:t>občansky se angažovali</w:t>
      </w:r>
      <w:r w:rsidR="00AD5EFE">
        <w:t xml:space="preserve"> a </w:t>
      </w:r>
      <w:r>
        <w:t>aby nikomu nebyl odepřen přístup</w:t>
      </w:r>
      <w:r w:rsidR="00AD5EFE">
        <w:t xml:space="preserve"> k </w:t>
      </w:r>
      <w:r>
        <w:t xml:space="preserve">základním zdrojům energie. </w:t>
      </w:r>
    </w:p>
    <w:p w:rsidRPr="009F0605" w:rsidR="009F0605" w:rsidP="004418E8" w:rsidRDefault="009F0605" w14:paraId="169FD2E6" w14:textId="3DD89250">
      <w:pPr>
        <w:keepNext/>
        <w:keepLines/>
        <w:numPr>
          <w:ilvl w:val="0"/>
          <w:numId w:val="24"/>
        </w:numPr>
        <w:overflowPunct w:val="0"/>
        <w:autoSpaceDE w:val="0"/>
        <w:autoSpaceDN w:val="0"/>
        <w:adjustRightInd w:val="0"/>
        <w:ind w:left="284" w:hanging="284"/>
        <w:textAlignment w:val="baseline"/>
        <w:rPr>
          <w:bCs/>
          <w:iCs/>
        </w:rPr>
      </w:pPr>
      <w:r>
        <w:lastRenderedPageBreak/>
        <w:t>Vypracovat strategii pro rovnost žen</w:t>
      </w:r>
      <w:r w:rsidR="00AD5EFE">
        <w:t xml:space="preserve"> a </w:t>
      </w:r>
      <w:r>
        <w:t>mužů na období po roce 2025</w:t>
      </w:r>
      <w:r w:rsidR="00AD5EFE">
        <w:t xml:space="preserve"> s </w:t>
      </w:r>
      <w:r>
        <w:t>cílem vymýtit genderově podmíněné násilí, odstranit genderové rozdíly na trhu práce, dosáhnout rovné účasti</w:t>
      </w:r>
      <w:r w:rsidR="00AD5EFE">
        <w:t xml:space="preserve"> v </w:t>
      </w:r>
      <w:r>
        <w:t>různých hospodářských odvětvích, řešit rozdíly</w:t>
      </w:r>
      <w:r w:rsidR="00AD5EFE">
        <w:t xml:space="preserve"> v </w:t>
      </w:r>
      <w:r>
        <w:t>odměňování žen</w:t>
      </w:r>
      <w:r w:rsidR="00AD5EFE">
        <w:t xml:space="preserve"> a </w:t>
      </w:r>
      <w:r>
        <w:t>mužů</w:t>
      </w:r>
      <w:r w:rsidR="00AD5EFE">
        <w:t xml:space="preserve"> a v </w:t>
      </w:r>
      <w:r>
        <w:t>jejich důchodech, odstranit genderové rozdíly</w:t>
      </w:r>
      <w:r w:rsidR="00AD5EFE">
        <w:t xml:space="preserve"> v </w:t>
      </w:r>
      <w:r>
        <w:t>pečovatelské práci, dosáhnout vyváženého zastoupení žen</w:t>
      </w:r>
      <w:r w:rsidR="00AD5EFE">
        <w:t xml:space="preserve"> a </w:t>
      </w:r>
      <w:r>
        <w:t>mužů</w:t>
      </w:r>
      <w:r w:rsidR="00AD5EFE">
        <w:t xml:space="preserve"> v </w:t>
      </w:r>
      <w:r>
        <w:t>rozhodovacím procesu</w:t>
      </w:r>
      <w:r w:rsidR="00AD5EFE">
        <w:t xml:space="preserve"> a v </w:t>
      </w:r>
      <w:r>
        <w:t>politice</w:t>
      </w:r>
      <w:r w:rsidR="00AD5EFE">
        <w:t xml:space="preserve"> a </w:t>
      </w:r>
      <w:r>
        <w:t>posoudit pokrok, jehož bylo dosud dosaženo.</w:t>
      </w:r>
    </w:p>
    <w:p w:rsidRPr="009F0605" w:rsidR="009F0605" w:rsidP="004418E8" w:rsidRDefault="009F0605" w14:paraId="6DF86478" w14:textId="1E816058">
      <w:pPr>
        <w:numPr>
          <w:ilvl w:val="0"/>
          <w:numId w:val="24"/>
        </w:numPr>
        <w:overflowPunct w:val="0"/>
        <w:autoSpaceDE w:val="0"/>
        <w:autoSpaceDN w:val="0"/>
        <w:adjustRightInd w:val="0"/>
        <w:ind w:left="284" w:hanging="284"/>
        <w:textAlignment w:val="baseline"/>
        <w:rPr>
          <w:bCs/>
          <w:iCs/>
        </w:rPr>
      </w:pPr>
      <w:r>
        <w:t>Silnější demokracie na pracovišti prostřednictvím sociálního dialogu, kolektivního vyjednávání</w:t>
      </w:r>
      <w:r w:rsidR="00AD5EFE">
        <w:t xml:space="preserve"> a </w:t>
      </w:r>
      <w:r>
        <w:t>plného uplatňování práv pracovníků na informace, konzultace</w:t>
      </w:r>
      <w:r w:rsidR="00AD5EFE">
        <w:t xml:space="preserve"> a </w:t>
      </w:r>
      <w:r>
        <w:t>zastoupení. Orgány EU by měly sociální dialog</w:t>
      </w:r>
      <w:r w:rsidR="00AD5EFE">
        <w:t xml:space="preserve"> a </w:t>
      </w:r>
      <w:r>
        <w:t>kolektivní vyjednávání náležitě podpořit,</w:t>
      </w:r>
      <w:r w:rsidR="00AD5EFE">
        <w:t xml:space="preserve"> a </w:t>
      </w:r>
      <w:r>
        <w:t>to na všech úrovních,</w:t>
      </w:r>
      <w:r w:rsidR="00AD5EFE">
        <w:t xml:space="preserve"> s </w:t>
      </w:r>
      <w:r>
        <w:t>cílem dále rozvíjet kapacity sociálních partnerů</w:t>
      </w:r>
      <w:r w:rsidR="00AD5EFE">
        <w:t xml:space="preserve"> a </w:t>
      </w:r>
      <w:r>
        <w:t>přijímat příslušná prováděcí opatření, včetně opatření finančních,</w:t>
      </w:r>
      <w:r w:rsidR="00AD5EFE">
        <w:t xml:space="preserve"> a </w:t>
      </w:r>
      <w:r>
        <w:t>zvýšit tak míru pokrytí kolektivními smlouvami, zejména</w:t>
      </w:r>
      <w:r w:rsidR="00AD5EFE">
        <w:t xml:space="preserve"> v </w:t>
      </w:r>
      <w:r>
        <w:t>zemích</w:t>
      </w:r>
      <w:r w:rsidR="00AD5EFE">
        <w:t xml:space="preserve"> a </w:t>
      </w:r>
      <w:r>
        <w:t>regionech, kde jeho potenciál zůstává nevyužit.</w:t>
      </w:r>
    </w:p>
    <w:p w:rsidRPr="009F0605" w:rsidR="009F0605" w:rsidP="004418E8" w:rsidRDefault="009F0605" w14:paraId="6197F8BD" w14:textId="2267E1BD">
      <w:pPr>
        <w:numPr>
          <w:ilvl w:val="0"/>
          <w:numId w:val="24"/>
        </w:numPr>
        <w:overflowPunct w:val="0"/>
        <w:autoSpaceDE w:val="0"/>
        <w:autoSpaceDN w:val="0"/>
        <w:adjustRightInd w:val="0"/>
        <w:ind w:left="284" w:hanging="284"/>
        <w:textAlignment w:val="baseline"/>
        <w:rPr>
          <w:bCs/>
          <w:iCs/>
        </w:rPr>
      </w:pPr>
      <w:r>
        <w:t>Proces rozšíření by měl pokračovat</w:t>
      </w:r>
      <w:r w:rsidR="00AD5EFE">
        <w:t xml:space="preserve"> a </w:t>
      </w:r>
      <w:r>
        <w:t>měl by směřovat</w:t>
      </w:r>
      <w:r w:rsidR="00AD5EFE">
        <w:t xml:space="preserve"> k </w:t>
      </w:r>
      <w:r>
        <w:t>míru, prosperitě</w:t>
      </w:r>
      <w:r w:rsidR="00AD5EFE">
        <w:t xml:space="preserve"> a </w:t>
      </w:r>
      <w:r>
        <w:t>demokracii</w:t>
      </w:r>
      <w:r w:rsidR="00AD5EFE">
        <w:t xml:space="preserve"> a </w:t>
      </w:r>
      <w:r>
        <w:t>zároveň vytvářet dlouhodobou stabilitu na našem kontinentu se zapojením sociálních</w:t>
      </w:r>
      <w:r w:rsidR="00AD5EFE">
        <w:t xml:space="preserve"> a </w:t>
      </w:r>
      <w:r>
        <w:t>občanských subjektů. Sem by měla být zahrnuta především Ukrajina, jejíž demokratická odolnost čelící agresi je vedle Moldavska</w:t>
      </w:r>
      <w:r w:rsidR="00AD5EFE">
        <w:t xml:space="preserve"> a </w:t>
      </w:r>
      <w:r>
        <w:t xml:space="preserve">západního Balkánu příkladem obrany evropských hodnot. </w:t>
      </w:r>
    </w:p>
    <w:p w:rsidRPr="009F0605" w:rsidR="009F0605" w:rsidP="004418E8" w:rsidRDefault="009F0605" w14:paraId="71D85F38" w14:textId="77777777">
      <w:pPr>
        <w:numPr>
          <w:ilvl w:val="0"/>
          <w:numId w:val="24"/>
        </w:numPr>
        <w:overflowPunct w:val="0"/>
        <w:autoSpaceDE w:val="0"/>
        <w:autoSpaceDN w:val="0"/>
        <w:adjustRightInd w:val="0"/>
        <w:ind w:left="284" w:hanging="284"/>
        <w:textAlignment w:val="baseline"/>
        <w:rPr>
          <w:bCs/>
          <w:iCs/>
        </w:rPr>
      </w:pPr>
      <w:r>
        <w:t>Měl by být zřízen Evropský fond pro strategické investice zaměřený na financování prioritních evropských projektů. Kromě toho by zdroje vyčleněné na investiční priority měly být výrazně navýšeny ve víceletém finančním rámci (VFR) 2028–2034, přičemž je třeba mít na paměti silnou sociální podmíněnost.</w:t>
      </w:r>
    </w:p>
    <w:p w:rsidRPr="009F0605" w:rsidR="009F0605" w:rsidP="004418E8" w:rsidRDefault="009F0605" w14:paraId="14C9D7AA" w14:textId="77777777">
      <w:pPr>
        <w:overflowPunct w:val="0"/>
        <w:autoSpaceDE w:val="0"/>
        <w:autoSpaceDN w:val="0"/>
        <w:adjustRightInd w:val="0"/>
        <w:ind w:left="644"/>
        <w:textAlignment w:val="baseline"/>
        <w:rPr>
          <w:bCs/>
          <w:iCs/>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9F0605" w:rsidR="009F0605" w:rsidTr="001757A2" w14:paraId="167C203E" w14:textId="77777777">
        <w:tc>
          <w:tcPr>
            <w:tcW w:w="1556" w:type="pct"/>
          </w:tcPr>
          <w:p w:rsidRPr="009F0605" w:rsidR="009F0605" w:rsidP="004418E8" w:rsidRDefault="009F0605" w14:paraId="1E635307" w14:textId="25A5B643">
            <w:pPr>
              <w:overflowPunct w:val="0"/>
              <w:autoSpaceDE w:val="0"/>
              <w:autoSpaceDN w:val="0"/>
              <w:adjustRightInd w:val="0"/>
              <w:spacing w:line="240" w:lineRule="auto"/>
              <w:textAlignment w:val="baseline"/>
              <w:rPr>
                <w:i/>
              </w:rPr>
            </w:pPr>
            <w:r>
              <w:rPr>
                <w:b/>
                <w:i/>
              </w:rPr>
              <w:t xml:space="preserve">Kontakt </w:t>
            </w:r>
          </w:p>
        </w:tc>
        <w:tc>
          <w:tcPr>
            <w:tcW w:w="3444" w:type="pct"/>
          </w:tcPr>
          <w:p w:rsidRPr="009F0605" w:rsidR="009F0605" w:rsidP="004418E8" w:rsidRDefault="009F0605" w14:paraId="6374E4D8" w14:textId="7B0FEE7C">
            <w:pPr>
              <w:overflowPunct w:val="0"/>
              <w:autoSpaceDE w:val="0"/>
              <w:autoSpaceDN w:val="0"/>
              <w:adjustRightInd w:val="0"/>
              <w:spacing w:line="240" w:lineRule="auto"/>
              <w:textAlignment w:val="baseline"/>
              <w:rPr>
                <w:i/>
              </w:rPr>
            </w:pPr>
            <w:r>
              <w:rPr>
                <w:i/>
              </w:rPr>
              <w:t xml:space="preserve">David </w:t>
            </w:r>
            <w:proofErr w:type="spellStart"/>
            <w:r>
              <w:rPr>
                <w:i/>
              </w:rPr>
              <w:t>Scuderi</w:t>
            </w:r>
            <w:proofErr w:type="spellEnd"/>
          </w:p>
        </w:tc>
      </w:tr>
      <w:tr w:rsidRPr="009F0605" w:rsidR="009F0605" w:rsidTr="001757A2" w14:paraId="769F8713" w14:textId="77777777">
        <w:tc>
          <w:tcPr>
            <w:tcW w:w="1556" w:type="pct"/>
          </w:tcPr>
          <w:p w:rsidRPr="009F0605" w:rsidR="009F0605" w:rsidP="004418E8" w:rsidRDefault="009F0605" w14:paraId="32EDA1F9" w14:textId="77777777">
            <w:pPr>
              <w:overflowPunct w:val="0"/>
              <w:autoSpaceDE w:val="0"/>
              <w:autoSpaceDN w:val="0"/>
              <w:adjustRightInd w:val="0"/>
              <w:spacing w:line="240" w:lineRule="auto"/>
              <w:textAlignment w:val="baseline"/>
              <w:rPr>
                <w:i/>
              </w:rPr>
            </w:pPr>
            <w:r>
              <w:rPr>
                <w:i/>
              </w:rPr>
              <w:t>Tel.</w:t>
            </w:r>
          </w:p>
        </w:tc>
        <w:tc>
          <w:tcPr>
            <w:tcW w:w="3444" w:type="pct"/>
          </w:tcPr>
          <w:p w:rsidRPr="009F0605" w:rsidR="009F0605" w:rsidP="004418E8" w:rsidRDefault="009F0605" w14:paraId="616B90D1" w14:textId="68461B68">
            <w:pPr>
              <w:overflowPunct w:val="0"/>
              <w:autoSpaceDE w:val="0"/>
              <w:autoSpaceDN w:val="0"/>
              <w:adjustRightInd w:val="0"/>
              <w:spacing w:line="240" w:lineRule="auto"/>
              <w:textAlignment w:val="baseline"/>
              <w:rPr>
                <w:i/>
              </w:rPr>
            </w:pPr>
            <w:r>
              <w:rPr>
                <w:i/>
              </w:rPr>
              <w:t>+32 2 5468122</w:t>
            </w:r>
          </w:p>
        </w:tc>
      </w:tr>
      <w:tr w:rsidRPr="009F0605" w:rsidR="009F0605" w:rsidTr="001757A2" w14:paraId="648DF4EA" w14:textId="77777777">
        <w:tc>
          <w:tcPr>
            <w:tcW w:w="1556" w:type="pct"/>
          </w:tcPr>
          <w:p w:rsidRPr="009F0605" w:rsidR="009F0605" w:rsidP="004418E8" w:rsidRDefault="009F0605" w14:paraId="610DEC58" w14:textId="77777777">
            <w:pPr>
              <w:overflowPunct w:val="0"/>
              <w:autoSpaceDE w:val="0"/>
              <w:autoSpaceDN w:val="0"/>
              <w:adjustRightInd w:val="0"/>
              <w:spacing w:line="240" w:lineRule="auto"/>
              <w:textAlignment w:val="baseline"/>
              <w:rPr>
                <w:i/>
              </w:rPr>
            </w:pPr>
            <w:r>
              <w:rPr>
                <w:i/>
              </w:rPr>
              <w:t>E-mail</w:t>
            </w:r>
          </w:p>
        </w:tc>
        <w:tc>
          <w:tcPr>
            <w:tcW w:w="3444" w:type="pct"/>
          </w:tcPr>
          <w:p w:rsidR="009F0605" w:rsidP="004418E8" w:rsidRDefault="00C174A7" w14:paraId="32945AFA" w14:textId="614E00FA">
            <w:pPr>
              <w:overflowPunct w:val="0"/>
              <w:autoSpaceDE w:val="0"/>
              <w:autoSpaceDN w:val="0"/>
              <w:adjustRightInd w:val="0"/>
              <w:spacing w:line="240" w:lineRule="auto"/>
              <w:textAlignment w:val="baseline"/>
              <w:rPr>
                <w:i/>
              </w:rPr>
            </w:pPr>
            <w:hyperlink w:history="1" r:id="rId17">
              <w:r w:rsidR="005275B5">
                <w:rPr>
                  <w:rStyle w:val="Hyperlink"/>
                  <w:i/>
                </w:rPr>
                <w:t>David.Scuderi@eesc.europa.eu</w:t>
              </w:r>
            </w:hyperlink>
          </w:p>
          <w:p w:rsidRPr="009F0605" w:rsidR="001B7DAA" w:rsidP="004418E8" w:rsidRDefault="001B7DAA" w14:paraId="6E30E354" w14:textId="07964599">
            <w:pPr>
              <w:overflowPunct w:val="0"/>
              <w:autoSpaceDE w:val="0"/>
              <w:autoSpaceDN w:val="0"/>
              <w:adjustRightInd w:val="0"/>
              <w:spacing w:line="240" w:lineRule="auto"/>
              <w:textAlignment w:val="baseline"/>
              <w:rPr>
                <w:i/>
              </w:rPr>
            </w:pPr>
          </w:p>
        </w:tc>
      </w:tr>
      <w:tr w:rsidRPr="009F0605" w:rsidR="009F0605" w:rsidTr="001757A2" w14:paraId="72A78D13" w14:textId="77777777">
        <w:tc>
          <w:tcPr>
            <w:tcW w:w="1556" w:type="pct"/>
          </w:tcPr>
          <w:p w:rsidRPr="009F0605" w:rsidR="009F0605" w:rsidP="004418E8" w:rsidRDefault="009F0605" w14:paraId="34F9A853" w14:textId="08887275">
            <w:pPr>
              <w:overflowPunct w:val="0"/>
              <w:autoSpaceDE w:val="0"/>
              <w:autoSpaceDN w:val="0"/>
              <w:adjustRightInd w:val="0"/>
              <w:spacing w:line="240" w:lineRule="auto"/>
              <w:textAlignment w:val="baseline"/>
              <w:rPr>
                <w:i/>
              </w:rPr>
            </w:pPr>
            <w:r>
              <w:rPr>
                <w:b/>
                <w:i/>
              </w:rPr>
              <w:t xml:space="preserve">Kontakt </w:t>
            </w:r>
          </w:p>
        </w:tc>
        <w:tc>
          <w:tcPr>
            <w:tcW w:w="3444" w:type="pct"/>
          </w:tcPr>
          <w:p w:rsidRPr="009F0605" w:rsidR="009F0605" w:rsidP="004418E8" w:rsidRDefault="009F0605" w14:paraId="68BB4088" w14:textId="29D2370B">
            <w:pPr>
              <w:overflowPunct w:val="0"/>
              <w:autoSpaceDE w:val="0"/>
              <w:autoSpaceDN w:val="0"/>
              <w:adjustRightInd w:val="0"/>
              <w:spacing w:line="240" w:lineRule="auto"/>
              <w:textAlignment w:val="baseline"/>
              <w:rPr>
                <w:i/>
              </w:rPr>
            </w:pPr>
            <w:r>
              <w:rPr>
                <w:i/>
              </w:rPr>
              <w:t xml:space="preserve">Stefania </w:t>
            </w:r>
            <w:proofErr w:type="spellStart"/>
            <w:r>
              <w:rPr>
                <w:i/>
              </w:rPr>
              <w:t>Lopedote</w:t>
            </w:r>
            <w:proofErr w:type="spellEnd"/>
          </w:p>
        </w:tc>
      </w:tr>
      <w:tr w:rsidRPr="009F0605" w:rsidR="009F0605" w:rsidTr="001757A2" w14:paraId="059B6C18" w14:textId="77777777">
        <w:tc>
          <w:tcPr>
            <w:tcW w:w="1556" w:type="pct"/>
          </w:tcPr>
          <w:p w:rsidRPr="009F0605" w:rsidR="009F0605" w:rsidP="004418E8" w:rsidRDefault="009F0605" w14:paraId="20DC12C8" w14:textId="77777777">
            <w:pPr>
              <w:overflowPunct w:val="0"/>
              <w:autoSpaceDE w:val="0"/>
              <w:autoSpaceDN w:val="0"/>
              <w:adjustRightInd w:val="0"/>
              <w:spacing w:line="240" w:lineRule="auto"/>
              <w:textAlignment w:val="baseline"/>
              <w:rPr>
                <w:i/>
              </w:rPr>
            </w:pPr>
            <w:r>
              <w:rPr>
                <w:i/>
              </w:rPr>
              <w:t>Tel.</w:t>
            </w:r>
          </w:p>
        </w:tc>
        <w:tc>
          <w:tcPr>
            <w:tcW w:w="3444" w:type="pct"/>
          </w:tcPr>
          <w:p w:rsidRPr="009F0605" w:rsidR="009F0605" w:rsidP="004418E8" w:rsidRDefault="009F0605" w14:paraId="35C94651" w14:textId="32E0E2DA">
            <w:pPr>
              <w:overflowPunct w:val="0"/>
              <w:autoSpaceDE w:val="0"/>
              <w:autoSpaceDN w:val="0"/>
              <w:adjustRightInd w:val="0"/>
              <w:spacing w:line="240" w:lineRule="auto"/>
              <w:textAlignment w:val="baseline"/>
              <w:rPr>
                <w:i/>
              </w:rPr>
            </w:pPr>
            <w:r>
              <w:rPr>
                <w:i/>
              </w:rPr>
              <w:t>+32 2 5468829</w:t>
            </w:r>
          </w:p>
        </w:tc>
      </w:tr>
      <w:tr w:rsidRPr="009F0605" w:rsidR="009F0605" w:rsidTr="001757A2" w14:paraId="1B56E629" w14:textId="77777777">
        <w:tc>
          <w:tcPr>
            <w:tcW w:w="1556" w:type="pct"/>
          </w:tcPr>
          <w:p w:rsidRPr="009F0605" w:rsidR="009F0605" w:rsidP="004418E8" w:rsidRDefault="009F0605" w14:paraId="368E7FF4" w14:textId="77777777">
            <w:pPr>
              <w:overflowPunct w:val="0"/>
              <w:autoSpaceDE w:val="0"/>
              <w:autoSpaceDN w:val="0"/>
              <w:adjustRightInd w:val="0"/>
              <w:spacing w:line="240" w:lineRule="auto"/>
              <w:textAlignment w:val="baseline"/>
              <w:rPr>
                <w:i/>
              </w:rPr>
            </w:pPr>
            <w:r>
              <w:rPr>
                <w:i/>
              </w:rPr>
              <w:t>E-mail</w:t>
            </w:r>
          </w:p>
        </w:tc>
        <w:tc>
          <w:tcPr>
            <w:tcW w:w="3444" w:type="pct"/>
          </w:tcPr>
          <w:p w:rsidR="005275B5" w:rsidP="004418E8" w:rsidRDefault="00C174A7" w14:paraId="32836B7B" w14:textId="7D224909">
            <w:pPr>
              <w:overflowPunct w:val="0"/>
              <w:autoSpaceDE w:val="0"/>
              <w:autoSpaceDN w:val="0"/>
              <w:adjustRightInd w:val="0"/>
              <w:spacing w:line="240" w:lineRule="auto"/>
              <w:textAlignment w:val="baseline"/>
              <w:rPr>
                <w:i/>
              </w:rPr>
            </w:pPr>
            <w:hyperlink w:history="1" r:id="rId18">
              <w:r w:rsidR="005275B5">
                <w:rPr>
                  <w:rStyle w:val="Hyperlink"/>
                  <w:i/>
                </w:rPr>
                <w:t>Stefania.Lopedote@eesc.europa.eu</w:t>
              </w:r>
            </w:hyperlink>
          </w:p>
          <w:p w:rsidRPr="009F0605" w:rsidR="009F0605" w:rsidP="004418E8" w:rsidRDefault="009F0605" w14:paraId="13CF8611" w14:textId="62AD6EE0">
            <w:pPr>
              <w:overflowPunct w:val="0"/>
              <w:autoSpaceDE w:val="0"/>
              <w:autoSpaceDN w:val="0"/>
              <w:adjustRightInd w:val="0"/>
              <w:spacing w:line="240" w:lineRule="auto"/>
              <w:textAlignment w:val="baseline"/>
              <w:rPr>
                <w:i/>
              </w:rPr>
            </w:pPr>
            <w:r>
              <w:rPr>
                <w:i/>
              </w:rPr>
              <w:t xml:space="preserve"> </w:t>
            </w:r>
          </w:p>
        </w:tc>
      </w:tr>
    </w:tbl>
    <w:p w:rsidR="009F0605" w:rsidP="006537CB" w:rsidRDefault="009F0605" w14:paraId="6E940869" w14:textId="2F09DDCA">
      <w:pPr>
        <w:rPr>
          <w:lang w:val="en-GB"/>
        </w:rPr>
      </w:pPr>
    </w:p>
    <w:p w:rsidR="00E32C54" w:rsidRDefault="00E32C54" w14:paraId="68CEF362" w14:textId="77777777">
      <w:pPr>
        <w:spacing w:after="160" w:line="259" w:lineRule="auto"/>
        <w:jc w:val="left"/>
      </w:pPr>
      <w:r>
        <w:br w:type="page"/>
      </w:r>
    </w:p>
    <w:p w:rsidRPr="00E11CA7" w:rsidR="00E32C54" w:rsidP="00E32C54" w:rsidRDefault="00C174A7" w14:paraId="4CE812CD" w14:textId="1074E8C8">
      <w:pPr>
        <w:widowControl w:val="0"/>
        <w:numPr>
          <w:ilvl w:val="0"/>
          <w:numId w:val="6"/>
        </w:numPr>
        <w:overflowPunct w:val="0"/>
        <w:autoSpaceDE w:val="0"/>
        <w:autoSpaceDN w:val="0"/>
        <w:adjustRightInd w:val="0"/>
        <w:ind w:hanging="567"/>
        <w:textAlignment w:val="baseline"/>
        <w:rPr>
          <w:sz w:val="24"/>
          <w:szCs w:val="24"/>
        </w:rPr>
      </w:pPr>
      <w:hyperlink w:history="1" r:id="rId19">
        <w:r w:rsidR="00E32C54">
          <w:rPr>
            <w:b/>
            <w:i/>
            <w:color w:val="0000FF"/>
            <w:sz w:val="28"/>
            <w:u w:val="single"/>
          </w:rPr>
          <w:t>Usnesení – Plán pro práva žen – Podpora Prohlášení</w:t>
        </w:r>
        <w:r w:rsidR="00AD5EFE">
          <w:rPr>
            <w:b/>
            <w:i/>
            <w:color w:val="0000FF"/>
            <w:sz w:val="28"/>
            <w:u w:val="single"/>
          </w:rPr>
          <w:t xml:space="preserve"> o </w:t>
        </w:r>
        <w:r w:rsidR="00E32C54">
          <w:rPr>
            <w:b/>
            <w:i/>
            <w:color w:val="0000FF"/>
            <w:sz w:val="28"/>
            <w:u w:val="single"/>
          </w:rPr>
          <w:t>zásadách pro společnost založenou na rovnosti žen</w:t>
        </w:r>
        <w:r w:rsidR="00AD5EFE">
          <w:rPr>
            <w:b/>
            <w:i/>
            <w:color w:val="0000FF"/>
            <w:sz w:val="28"/>
            <w:u w:val="single"/>
          </w:rPr>
          <w:t xml:space="preserve"> a </w:t>
        </w:r>
        <w:r w:rsidR="00E32C54">
          <w:rPr>
            <w:b/>
            <w:i/>
            <w:color w:val="0000FF"/>
            <w:sz w:val="28"/>
            <w:u w:val="single"/>
          </w:rPr>
          <w:t>mužů</w:t>
        </w:r>
      </w:hyperlink>
      <w:r w:rsidR="00E32C54">
        <w:rPr>
          <w:b/>
          <w:i/>
          <w:sz w:val="28"/>
        </w:rPr>
        <w:t xml:space="preserve"> </w:t>
      </w:r>
    </w:p>
    <w:p w:rsidRPr="00E11CA7" w:rsidR="00E32C54" w:rsidP="00E32C54" w:rsidRDefault="00E32C54" w14:paraId="7E2617BD"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11CA7" w:rsidR="00E32C54" w:rsidTr="00A94024" w14:paraId="5FCE0CAA" w14:textId="77777777">
        <w:tc>
          <w:tcPr>
            <w:tcW w:w="1701" w:type="dxa"/>
          </w:tcPr>
          <w:p w:rsidRPr="00E11CA7" w:rsidR="00E32C54" w:rsidP="00A94024" w:rsidRDefault="00E32C54" w14:paraId="1669A2A0" w14:textId="5F0D9329">
            <w:pPr>
              <w:tabs>
                <w:tab w:val="center" w:pos="284"/>
              </w:tabs>
              <w:overflowPunct w:val="0"/>
              <w:autoSpaceDE w:val="0"/>
              <w:autoSpaceDN w:val="0"/>
              <w:adjustRightInd w:val="0"/>
              <w:ind w:left="266" w:hanging="266"/>
              <w:textAlignment w:val="baseline"/>
              <w:rPr>
                <w:b/>
              </w:rPr>
            </w:pPr>
            <w:r>
              <w:rPr>
                <w:b/>
              </w:rPr>
              <w:t>Zpravodajka</w:t>
            </w:r>
          </w:p>
        </w:tc>
        <w:tc>
          <w:tcPr>
            <w:tcW w:w="5387" w:type="dxa"/>
          </w:tcPr>
          <w:p w:rsidRPr="00E11CA7" w:rsidR="00E32C54" w:rsidP="00A94024" w:rsidRDefault="00E32C54" w14:paraId="6D909C6E" w14:textId="26D37C24">
            <w:pPr>
              <w:tabs>
                <w:tab w:val="center" w:pos="284"/>
              </w:tabs>
              <w:overflowPunct w:val="0"/>
              <w:autoSpaceDE w:val="0"/>
              <w:autoSpaceDN w:val="0"/>
              <w:adjustRightInd w:val="0"/>
              <w:ind w:left="266" w:hanging="266"/>
              <w:textAlignment w:val="baseline"/>
            </w:pPr>
            <w:proofErr w:type="spellStart"/>
            <w:r>
              <w:t>Sif</w:t>
            </w:r>
            <w:proofErr w:type="spellEnd"/>
            <w:r>
              <w:t xml:space="preserve"> HOLST (Organizace občanské společnosti – DK)</w:t>
            </w:r>
          </w:p>
        </w:tc>
      </w:tr>
      <w:tr w:rsidRPr="00E11CA7" w:rsidR="00E32C54" w:rsidTr="00A94024" w14:paraId="74BD49F9" w14:textId="77777777">
        <w:tc>
          <w:tcPr>
            <w:tcW w:w="7088" w:type="dxa"/>
            <w:gridSpan w:val="2"/>
          </w:tcPr>
          <w:p w:rsidRPr="00B60D9A" w:rsidR="00E32C54" w:rsidP="00A94024" w:rsidRDefault="00E32C54" w14:paraId="7EC8B464" w14:textId="77777777">
            <w:pPr>
              <w:tabs>
                <w:tab w:val="center" w:pos="284"/>
              </w:tabs>
              <w:overflowPunct w:val="0"/>
              <w:autoSpaceDE w:val="0"/>
              <w:autoSpaceDN w:val="0"/>
              <w:adjustRightInd w:val="0"/>
              <w:spacing w:line="160" w:lineRule="exact"/>
              <w:ind w:left="266" w:hanging="266"/>
              <w:textAlignment w:val="baseline"/>
            </w:pPr>
          </w:p>
        </w:tc>
      </w:tr>
      <w:tr w:rsidRPr="00E11CA7" w:rsidR="00E32C54" w:rsidTr="00A94024" w14:paraId="7D37C4DF" w14:textId="77777777">
        <w:tc>
          <w:tcPr>
            <w:tcW w:w="1701" w:type="dxa"/>
            <w:vMerge w:val="restart"/>
          </w:tcPr>
          <w:p w:rsidRPr="00E11CA7" w:rsidR="00E32C54" w:rsidP="00A94024" w:rsidRDefault="00E32C54" w14:paraId="1CCBDA28" w14:textId="1A4E284E">
            <w:pPr>
              <w:tabs>
                <w:tab w:val="center" w:pos="284"/>
              </w:tabs>
              <w:overflowPunct w:val="0"/>
              <w:autoSpaceDE w:val="0"/>
              <w:autoSpaceDN w:val="0"/>
              <w:adjustRightInd w:val="0"/>
              <w:ind w:left="266" w:hanging="266"/>
              <w:textAlignment w:val="baseline"/>
              <w:rPr>
                <w:b/>
              </w:rPr>
            </w:pPr>
            <w:r>
              <w:rPr>
                <w:b/>
              </w:rPr>
              <w:t xml:space="preserve">Odkazy </w:t>
            </w:r>
          </w:p>
        </w:tc>
        <w:tc>
          <w:tcPr>
            <w:tcW w:w="5387" w:type="dxa"/>
          </w:tcPr>
          <w:p w:rsidRPr="00E11CA7" w:rsidR="00E32C54" w:rsidP="00A94024" w:rsidRDefault="00E32C54" w14:paraId="537CFE62" w14:textId="77777777">
            <w:pPr>
              <w:tabs>
                <w:tab w:val="center" w:pos="284"/>
              </w:tabs>
              <w:overflowPunct w:val="0"/>
              <w:autoSpaceDE w:val="0"/>
              <w:autoSpaceDN w:val="0"/>
              <w:adjustRightInd w:val="0"/>
              <w:ind w:left="266" w:hanging="266"/>
              <w:textAlignment w:val="baseline"/>
            </w:pPr>
            <w:r>
              <w:t>COM (2025) 97 final</w:t>
            </w:r>
          </w:p>
        </w:tc>
      </w:tr>
      <w:tr w:rsidRPr="00E11CA7" w:rsidR="00E32C54" w:rsidTr="00A94024" w14:paraId="57724416" w14:textId="77777777">
        <w:tc>
          <w:tcPr>
            <w:tcW w:w="1701" w:type="dxa"/>
            <w:vMerge/>
          </w:tcPr>
          <w:p w:rsidRPr="00E11CA7" w:rsidR="00E32C54" w:rsidP="00A94024" w:rsidRDefault="00E32C54" w14:paraId="5F88A5F5"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E11CA7" w:rsidR="00E32C54" w:rsidP="00A94024" w:rsidRDefault="00E32C54" w14:paraId="18538717" w14:textId="436CE6CB">
            <w:pPr>
              <w:tabs>
                <w:tab w:val="center" w:pos="284"/>
              </w:tabs>
              <w:overflowPunct w:val="0"/>
              <w:autoSpaceDE w:val="0"/>
              <w:autoSpaceDN w:val="0"/>
              <w:adjustRightInd w:val="0"/>
              <w:ind w:left="266" w:hanging="266"/>
              <w:textAlignment w:val="baseline"/>
            </w:pPr>
            <w:r>
              <w:t>EESC-2025-01814-00-00-RES</w:t>
            </w:r>
          </w:p>
        </w:tc>
      </w:tr>
    </w:tbl>
    <w:p w:rsidRPr="00E11CA7" w:rsidR="00E32C54" w:rsidP="00E32C54" w:rsidRDefault="00E32C54" w14:paraId="55AAEBD0" w14:textId="77777777">
      <w:pPr>
        <w:tabs>
          <w:tab w:val="center" w:pos="284"/>
        </w:tabs>
        <w:overflowPunct w:val="0"/>
        <w:autoSpaceDE w:val="0"/>
        <w:autoSpaceDN w:val="0"/>
        <w:adjustRightInd w:val="0"/>
        <w:ind w:left="266" w:hanging="266"/>
        <w:textAlignment w:val="baseline"/>
        <w:rPr>
          <w:lang w:val="en-GB"/>
        </w:rPr>
      </w:pPr>
    </w:p>
    <w:p w:rsidRPr="00E11CA7" w:rsidR="00E32C54" w:rsidP="004418E8" w:rsidRDefault="00E32C54" w14:paraId="19257304" w14:textId="43DEC4E6">
      <w:pPr>
        <w:keepNext/>
        <w:keepLines/>
        <w:tabs>
          <w:tab w:val="center" w:pos="284"/>
        </w:tabs>
        <w:overflowPunct w:val="0"/>
        <w:autoSpaceDE w:val="0"/>
        <w:autoSpaceDN w:val="0"/>
        <w:adjustRightInd w:val="0"/>
        <w:ind w:left="266" w:hanging="266"/>
        <w:textAlignment w:val="baseline"/>
        <w:rPr>
          <w:b/>
        </w:rPr>
      </w:pPr>
      <w:r>
        <w:rPr>
          <w:b/>
        </w:rPr>
        <w:t>Hlavní body</w:t>
      </w:r>
    </w:p>
    <w:p w:rsidRPr="00E11CA7" w:rsidR="00E32C54" w:rsidP="004418E8" w:rsidRDefault="00E32C54" w14:paraId="4CBA1BDF" w14:textId="77777777">
      <w:pPr>
        <w:keepNext/>
        <w:keepLines/>
        <w:tabs>
          <w:tab w:val="center" w:pos="284"/>
        </w:tabs>
        <w:overflowPunct w:val="0"/>
        <w:autoSpaceDE w:val="0"/>
        <w:autoSpaceDN w:val="0"/>
        <w:adjustRightInd w:val="0"/>
        <w:ind w:left="266" w:hanging="266"/>
        <w:textAlignment w:val="baseline"/>
        <w:rPr>
          <w:b/>
          <w:lang w:val="en-GB"/>
        </w:rPr>
      </w:pPr>
    </w:p>
    <w:p w:rsidR="00E32C54" w:rsidP="004418E8" w:rsidRDefault="00E32C54" w14:paraId="1ACC156D" w14:textId="77777777">
      <w:pPr>
        <w:overflowPunct w:val="0"/>
        <w:autoSpaceDE w:val="0"/>
        <w:autoSpaceDN w:val="0"/>
        <w:adjustRightInd w:val="0"/>
        <w:textAlignment w:val="baseline"/>
        <w:rPr>
          <w:bCs/>
          <w:iCs/>
        </w:rPr>
      </w:pPr>
      <w:r>
        <w:t>EHSV:</w:t>
      </w:r>
    </w:p>
    <w:p w:rsidRPr="00E11CA7" w:rsidR="00BC7002" w:rsidP="004418E8" w:rsidRDefault="00BC7002" w14:paraId="16595F4A" w14:textId="77777777">
      <w:pPr>
        <w:overflowPunct w:val="0"/>
        <w:autoSpaceDE w:val="0"/>
        <w:autoSpaceDN w:val="0"/>
        <w:adjustRightInd w:val="0"/>
        <w:textAlignment w:val="baseline"/>
        <w:rPr>
          <w:bCs/>
          <w:iCs/>
          <w:lang w:val="en-GB"/>
        </w:rPr>
      </w:pPr>
    </w:p>
    <w:p w:rsidRPr="00E11CA7" w:rsidR="00E32C54" w:rsidP="004418E8" w:rsidRDefault="00E32C54" w14:paraId="225EC127" w14:textId="1CAD5B41">
      <w:pPr>
        <w:numPr>
          <w:ilvl w:val="0"/>
          <w:numId w:val="25"/>
        </w:numPr>
        <w:overflowPunct w:val="0"/>
        <w:autoSpaceDE w:val="0"/>
        <w:autoSpaceDN w:val="0"/>
        <w:adjustRightInd w:val="0"/>
        <w:ind w:left="284" w:hanging="284"/>
        <w:textAlignment w:val="baseline"/>
        <w:rPr>
          <w:szCs w:val="20"/>
        </w:rPr>
      </w:pPr>
      <w:r>
        <w:t xml:space="preserve">potvrzuje své pevné odhodlání prosazovat </w:t>
      </w:r>
      <w:r>
        <w:rPr>
          <w:b/>
          <w:bCs/>
        </w:rPr>
        <w:t>rovnost žen</w:t>
      </w:r>
      <w:r w:rsidR="00AD5EFE">
        <w:rPr>
          <w:b/>
          <w:bCs/>
        </w:rPr>
        <w:t xml:space="preserve"> a </w:t>
      </w:r>
      <w:r>
        <w:rPr>
          <w:b/>
          <w:bCs/>
        </w:rPr>
        <w:t>mužů</w:t>
      </w:r>
      <w:r w:rsidR="00AD5EFE">
        <w:rPr>
          <w:b/>
          <w:bCs/>
        </w:rPr>
        <w:t xml:space="preserve"> a </w:t>
      </w:r>
      <w:r>
        <w:rPr>
          <w:b/>
          <w:bCs/>
        </w:rPr>
        <w:t>práva žen coby základní pilíře demokracie, sociální spravedlnosti</w:t>
      </w:r>
      <w:r w:rsidR="00AD5EFE">
        <w:rPr>
          <w:b/>
          <w:bCs/>
        </w:rPr>
        <w:t xml:space="preserve"> a </w:t>
      </w:r>
      <w:r>
        <w:rPr>
          <w:b/>
          <w:bCs/>
        </w:rPr>
        <w:t>růstu podporujícího začlenění</w:t>
      </w:r>
      <w:r w:rsidR="00AD5EFE">
        <w:t xml:space="preserve"> a </w:t>
      </w:r>
      <w:r>
        <w:t>důrazně podporuje všechny aktéry, kteří usilují</w:t>
      </w:r>
      <w:r w:rsidR="00AD5EFE">
        <w:t xml:space="preserve"> o </w:t>
      </w:r>
      <w:r>
        <w:rPr>
          <w:b/>
          <w:bCs/>
        </w:rPr>
        <w:t>prosazování rovnosti všech žen</w:t>
      </w:r>
      <w:r w:rsidR="00AD5EFE">
        <w:rPr>
          <w:b/>
          <w:bCs/>
        </w:rPr>
        <w:t xml:space="preserve"> a </w:t>
      </w:r>
      <w:r>
        <w:rPr>
          <w:b/>
          <w:bCs/>
        </w:rPr>
        <w:t>dívek</w:t>
      </w:r>
      <w:r>
        <w:t>;</w:t>
      </w:r>
    </w:p>
    <w:p w:rsidRPr="00E11CA7" w:rsidR="00E32C54" w:rsidP="004418E8" w:rsidRDefault="00E32C54" w14:paraId="2824C4BE" w14:textId="650A42CC">
      <w:pPr>
        <w:numPr>
          <w:ilvl w:val="0"/>
          <w:numId w:val="25"/>
        </w:numPr>
        <w:overflowPunct w:val="0"/>
        <w:autoSpaceDE w:val="0"/>
        <w:autoSpaceDN w:val="0"/>
        <w:adjustRightInd w:val="0"/>
        <w:ind w:left="284" w:hanging="284"/>
        <w:textAlignment w:val="baseline"/>
        <w:rPr>
          <w:szCs w:val="20"/>
        </w:rPr>
      </w:pPr>
      <w:r>
        <w:t>podporuje Prohlášení</w:t>
      </w:r>
      <w:r w:rsidR="00AD5EFE">
        <w:t xml:space="preserve"> o </w:t>
      </w:r>
      <w:r>
        <w:t>zásadách pro společnost založenou na rovnosti žen</w:t>
      </w:r>
      <w:r w:rsidR="00AD5EFE">
        <w:t xml:space="preserve"> a </w:t>
      </w:r>
      <w:r>
        <w:t>mužů, jež je</w:t>
      </w:r>
      <w:r w:rsidR="00AD5EFE">
        <w:t xml:space="preserve"> v </w:t>
      </w:r>
      <w:r>
        <w:t>naprostém souladu</w:t>
      </w:r>
      <w:r w:rsidR="00AD5EFE">
        <w:t xml:space="preserve"> s </w:t>
      </w:r>
      <w:r>
        <w:t>hodnotami</w:t>
      </w:r>
      <w:r w:rsidR="00AD5EFE">
        <w:t xml:space="preserve"> a </w:t>
      </w:r>
      <w:r>
        <w:t>prioritami,</w:t>
      </w:r>
      <w:r w:rsidR="00AD5EFE">
        <w:t xml:space="preserve"> k </w:t>
      </w:r>
      <w:r>
        <w:t>nimž se EHSV opakovaně hlásí ve svých stanoviscích;</w:t>
      </w:r>
    </w:p>
    <w:p w:rsidRPr="00E11CA7" w:rsidR="00E32C54" w:rsidP="004418E8" w:rsidRDefault="00E32C54" w14:paraId="259C831E" w14:textId="21DDD5E0">
      <w:pPr>
        <w:numPr>
          <w:ilvl w:val="0"/>
          <w:numId w:val="25"/>
        </w:numPr>
        <w:overflowPunct w:val="0"/>
        <w:autoSpaceDE w:val="0"/>
        <w:autoSpaceDN w:val="0"/>
        <w:adjustRightInd w:val="0"/>
        <w:ind w:left="284" w:hanging="284"/>
        <w:textAlignment w:val="baseline"/>
        <w:rPr>
          <w:szCs w:val="20"/>
        </w:rPr>
      </w:pPr>
      <w:r>
        <w:t>uznává, že tyto zásady je třeba provádět prostřednictvím koordinovaných</w:t>
      </w:r>
      <w:r w:rsidR="00AD5EFE">
        <w:t xml:space="preserve"> a </w:t>
      </w:r>
      <w:r>
        <w:t>trvalých opatření</w:t>
      </w:r>
      <w:r w:rsidR="00AD5EFE">
        <w:t xml:space="preserve"> a </w:t>
      </w:r>
      <w:r>
        <w:t>zavazuje se:</w:t>
      </w:r>
    </w:p>
    <w:p w:rsidRPr="00E11CA7" w:rsidR="00E32C54" w:rsidP="004418E8" w:rsidRDefault="00E32C54" w14:paraId="005EE46D" w14:textId="5AD716C6">
      <w:pPr>
        <w:numPr>
          <w:ilvl w:val="0"/>
          <w:numId w:val="26"/>
        </w:numPr>
        <w:overflowPunct w:val="0"/>
        <w:autoSpaceDE w:val="0"/>
        <w:autoSpaceDN w:val="0"/>
        <w:adjustRightInd w:val="0"/>
        <w:ind w:left="568" w:hanging="284"/>
        <w:textAlignment w:val="baseline"/>
        <w:rPr>
          <w:szCs w:val="20"/>
        </w:rPr>
      </w:pPr>
      <w:r>
        <w:t>prosazovat rovnost žen</w:t>
      </w:r>
      <w:r w:rsidR="00AD5EFE">
        <w:t xml:space="preserve"> a </w:t>
      </w:r>
      <w:r>
        <w:t>mužů prostřednictvím strukturovaného sociálního</w:t>
      </w:r>
      <w:r w:rsidR="00AD5EFE">
        <w:t xml:space="preserve"> a </w:t>
      </w:r>
      <w:r>
        <w:t>občanského dialogu</w:t>
      </w:r>
      <w:r w:rsidR="00AD5EFE">
        <w:t xml:space="preserve"> a </w:t>
      </w:r>
      <w:r>
        <w:t>inkluzivní účasti na všech úrovních,</w:t>
      </w:r>
    </w:p>
    <w:p w:rsidRPr="00E11CA7" w:rsidR="00E32C54" w:rsidP="004418E8" w:rsidRDefault="00E32C54" w14:paraId="536DEADC" w14:textId="74A10C61">
      <w:pPr>
        <w:numPr>
          <w:ilvl w:val="0"/>
          <w:numId w:val="26"/>
        </w:numPr>
        <w:overflowPunct w:val="0"/>
        <w:autoSpaceDE w:val="0"/>
        <w:autoSpaceDN w:val="0"/>
        <w:adjustRightInd w:val="0"/>
        <w:ind w:left="568" w:hanging="284"/>
        <w:textAlignment w:val="baseline"/>
        <w:rPr>
          <w:szCs w:val="20"/>
        </w:rPr>
      </w:pPr>
      <w:r>
        <w:t>posilovat úlohu mladých lidí, organizací občanské společnosti</w:t>
      </w:r>
      <w:r w:rsidR="00AD5EFE">
        <w:t xml:space="preserve"> a </w:t>
      </w:r>
      <w:r>
        <w:t>sociálních partnerů při utváření, monitorování</w:t>
      </w:r>
      <w:r w:rsidR="00AD5EFE">
        <w:t xml:space="preserve"> a </w:t>
      </w:r>
      <w:r>
        <w:t>provádění politik rovnosti,</w:t>
      </w:r>
    </w:p>
    <w:p w:rsidRPr="00E11CA7" w:rsidR="00E32C54" w:rsidP="004418E8" w:rsidRDefault="00E32C54" w14:paraId="3AD7DBC8" w14:textId="77FF2392">
      <w:pPr>
        <w:numPr>
          <w:ilvl w:val="0"/>
          <w:numId w:val="26"/>
        </w:numPr>
        <w:overflowPunct w:val="0"/>
        <w:autoSpaceDE w:val="0"/>
        <w:autoSpaceDN w:val="0"/>
        <w:adjustRightInd w:val="0"/>
        <w:ind w:left="568" w:hanging="284"/>
        <w:textAlignment w:val="baseline"/>
        <w:rPr>
          <w:szCs w:val="20"/>
        </w:rPr>
      </w:pPr>
      <w:r>
        <w:t>podporovat meziodvětvové přístupy, které se zabývají situací žen čelících vícenásobné diskriminaci</w:t>
      </w:r>
      <w:r w:rsidR="00AD5EFE">
        <w:t xml:space="preserve"> a </w:t>
      </w:r>
      <w:r>
        <w:t>překrývajícím se formám diskriminace,</w:t>
      </w:r>
    </w:p>
    <w:p w:rsidRPr="00E11CA7" w:rsidR="00E32C54" w:rsidP="004418E8" w:rsidRDefault="00E32C54" w14:paraId="06175210" w14:textId="52824D7A">
      <w:pPr>
        <w:numPr>
          <w:ilvl w:val="0"/>
          <w:numId w:val="26"/>
        </w:numPr>
        <w:overflowPunct w:val="0"/>
        <w:autoSpaceDE w:val="0"/>
        <w:autoSpaceDN w:val="0"/>
        <w:adjustRightInd w:val="0"/>
        <w:ind w:left="568" w:hanging="284"/>
        <w:textAlignment w:val="baseline"/>
        <w:rPr>
          <w:szCs w:val="20"/>
        </w:rPr>
      </w:pPr>
      <w:r>
        <w:t>podporovat politiky, jejichž cílem je zajistit sexuální</w:t>
      </w:r>
      <w:r w:rsidR="00AD5EFE">
        <w:t xml:space="preserve"> a </w:t>
      </w:r>
      <w:r>
        <w:t>reprodukční zdraví</w:t>
      </w:r>
      <w:r w:rsidR="00AD5EFE">
        <w:t xml:space="preserve"> a </w:t>
      </w:r>
      <w:r>
        <w:t>práva, spravedlivý přístup</w:t>
      </w:r>
      <w:r w:rsidR="00AD5EFE">
        <w:t xml:space="preserve"> k </w:t>
      </w:r>
      <w:r>
        <w:t>péči</w:t>
      </w:r>
      <w:r w:rsidR="00AD5EFE">
        <w:t xml:space="preserve"> a </w:t>
      </w:r>
      <w:r>
        <w:t>bezpečný</w:t>
      </w:r>
      <w:r w:rsidR="00AD5EFE">
        <w:t xml:space="preserve"> a </w:t>
      </w:r>
      <w:r>
        <w:t>inkluzivní demokratický prostor,</w:t>
      </w:r>
    </w:p>
    <w:p w:rsidRPr="00E11CA7" w:rsidR="00E32C54" w:rsidP="004418E8" w:rsidRDefault="00E32C54" w14:paraId="47B3F173" w14:textId="248EAA4C">
      <w:pPr>
        <w:numPr>
          <w:ilvl w:val="0"/>
          <w:numId w:val="26"/>
        </w:numPr>
        <w:overflowPunct w:val="0"/>
        <w:autoSpaceDE w:val="0"/>
        <w:autoSpaceDN w:val="0"/>
        <w:adjustRightInd w:val="0"/>
        <w:ind w:left="568" w:hanging="284"/>
        <w:textAlignment w:val="baseline"/>
        <w:rPr>
          <w:rFonts w:ascii="Calibri" w:hAnsi="Calibri"/>
        </w:rPr>
      </w:pPr>
      <w:r>
        <w:t>prosazovat začleňování genderového hlediska, genderové rozpočtování</w:t>
      </w:r>
      <w:r w:rsidR="00AD5EFE">
        <w:t xml:space="preserve"> a </w:t>
      </w:r>
      <w:r>
        <w:t>systematické shromažďování</w:t>
      </w:r>
      <w:r w:rsidR="00AD5EFE">
        <w:t xml:space="preserve"> a </w:t>
      </w:r>
      <w:r>
        <w:t>využívání meziodvětvových údajů rozčleněných podle pohlaví;</w:t>
      </w:r>
    </w:p>
    <w:p w:rsidRPr="00E11CA7" w:rsidR="00E32C54" w:rsidP="004418E8" w:rsidRDefault="00E32C54" w14:paraId="5D42A71C" w14:textId="5ADD2EE3">
      <w:pPr>
        <w:numPr>
          <w:ilvl w:val="0"/>
          <w:numId w:val="26"/>
        </w:numPr>
        <w:overflowPunct w:val="0"/>
        <w:autoSpaceDE w:val="0"/>
        <w:autoSpaceDN w:val="0"/>
        <w:adjustRightInd w:val="0"/>
        <w:ind w:left="568" w:hanging="284"/>
        <w:textAlignment w:val="baseline"/>
        <w:rPr>
          <w:rFonts w:ascii="Calibri" w:hAnsi="Calibri"/>
        </w:rPr>
      </w:pPr>
      <w:r>
        <w:t xml:space="preserve">je připraven </w:t>
      </w:r>
      <w:r>
        <w:rPr>
          <w:b/>
        </w:rPr>
        <w:t>aktivně se podílet na realizaci tohoto plánu</w:t>
      </w:r>
      <w:r w:rsidR="00AD5EFE">
        <w:t xml:space="preserve"> a </w:t>
      </w:r>
      <w:r>
        <w:t>spolupracovat</w:t>
      </w:r>
      <w:r w:rsidR="00AD5EFE">
        <w:t xml:space="preserve"> s </w:t>
      </w:r>
      <w:r>
        <w:t>evropskými institucemi</w:t>
      </w:r>
      <w:r w:rsidR="00AD5EFE">
        <w:t xml:space="preserve"> a </w:t>
      </w:r>
      <w:r>
        <w:t>členskými státy na převádění těchto zásad do praxe.</w:t>
      </w:r>
    </w:p>
    <w:p w:rsidRPr="00E11CA7" w:rsidR="00E32C54" w:rsidP="004418E8" w:rsidRDefault="00E32C54" w14:paraId="6111D14F" w14:textId="77777777">
      <w:pPr>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11CA7" w:rsidR="00E32C54" w:rsidTr="00A94024" w14:paraId="139B1DD5" w14:textId="77777777">
        <w:tc>
          <w:tcPr>
            <w:tcW w:w="1418" w:type="dxa"/>
          </w:tcPr>
          <w:p w:rsidRPr="00E11CA7" w:rsidR="00E32C54" w:rsidP="004418E8" w:rsidRDefault="00E32C54" w14:paraId="0397B25F" w14:textId="54348C83">
            <w:pPr>
              <w:overflowPunct w:val="0"/>
              <w:autoSpaceDE w:val="0"/>
              <w:autoSpaceDN w:val="0"/>
              <w:adjustRightInd w:val="0"/>
              <w:spacing w:line="240" w:lineRule="auto"/>
              <w:textAlignment w:val="baseline"/>
              <w:rPr>
                <w:i/>
              </w:rPr>
            </w:pPr>
            <w:r>
              <w:rPr>
                <w:b/>
                <w:i/>
              </w:rPr>
              <w:t>Kontakt</w:t>
            </w:r>
          </w:p>
        </w:tc>
        <w:tc>
          <w:tcPr>
            <w:tcW w:w="5670" w:type="dxa"/>
          </w:tcPr>
          <w:p w:rsidRPr="00E11CA7" w:rsidR="00E32C54" w:rsidP="004418E8" w:rsidRDefault="00E32C54" w14:paraId="6DA2A4D9" w14:textId="769AACE1">
            <w:pPr>
              <w:overflowPunct w:val="0"/>
              <w:autoSpaceDE w:val="0"/>
              <w:autoSpaceDN w:val="0"/>
              <w:adjustRightInd w:val="0"/>
              <w:spacing w:line="240" w:lineRule="auto"/>
              <w:textAlignment w:val="baseline"/>
              <w:rPr>
                <w:i/>
              </w:rPr>
            </w:pPr>
            <w:r>
              <w:rPr>
                <w:i/>
              </w:rPr>
              <w:t xml:space="preserve">Gabriela </w:t>
            </w:r>
            <w:proofErr w:type="spellStart"/>
            <w:r>
              <w:rPr>
                <w:i/>
              </w:rPr>
              <w:t>Grasu</w:t>
            </w:r>
            <w:proofErr w:type="spellEnd"/>
          </w:p>
        </w:tc>
      </w:tr>
      <w:tr w:rsidRPr="00E11CA7" w:rsidR="00E32C54" w:rsidTr="00A94024" w14:paraId="338937A5" w14:textId="77777777">
        <w:tc>
          <w:tcPr>
            <w:tcW w:w="1418" w:type="dxa"/>
          </w:tcPr>
          <w:p w:rsidRPr="00E11CA7" w:rsidR="00E32C54" w:rsidP="004418E8" w:rsidRDefault="00E32C54" w14:paraId="40D437BD" w14:textId="7EFF5913">
            <w:pPr>
              <w:overflowPunct w:val="0"/>
              <w:autoSpaceDE w:val="0"/>
              <w:autoSpaceDN w:val="0"/>
              <w:adjustRightInd w:val="0"/>
              <w:spacing w:line="240" w:lineRule="auto"/>
              <w:textAlignment w:val="baseline"/>
              <w:rPr>
                <w:i/>
              </w:rPr>
            </w:pPr>
            <w:r>
              <w:rPr>
                <w:i/>
              </w:rPr>
              <w:t>Tel.</w:t>
            </w:r>
          </w:p>
        </w:tc>
        <w:tc>
          <w:tcPr>
            <w:tcW w:w="5670" w:type="dxa"/>
          </w:tcPr>
          <w:p w:rsidRPr="00E11CA7" w:rsidR="00E32C54" w:rsidP="004418E8" w:rsidRDefault="00E32C54" w14:paraId="286B32D1" w14:textId="60483055">
            <w:pPr>
              <w:overflowPunct w:val="0"/>
              <w:autoSpaceDE w:val="0"/>
              <w:autoSpaceDN w:val="0"/>
              <w:adjustRightInd w:val="0"/>
              <w:spacing w:line="240" w:lineRule="auto"/>
              <w:textAlignment w:val="baseline"/>
              <w:rPr>
                <w:i/>
              </w:rPr>
            </w:pPr>
            <w:r>
              <w:rPr>
                <w:i/>
              </w:rPr>
              <w:t>+32 2 5469162</w:t>
            </w:r>
          </w:p>
        </w:tc>
      </w:tr>
      <w:tr w:rsidRPr="00E11CA7" w:rsidR="00E32C54" w:rsidTr="00A94024" w14:paraId="559316EA" w14:textId="77777777">
        <w:tc>
          <w:tcPr>
            <w:tcW w:w="1418" w:type="dxa"/>
          </w:tcPr>
          <w:p w:rsidRPr="00E11CA7" w:rsidR="00E32C54" w:rsidP="004418E8" w:rsidRDefault="00BC7002" w14:paraId="322885DD" w14:textId="6AFB81D5">
            <w:pPr>
              <w:overflowPunct w:val="0"/>
              <w:autoSpaceDE w:val="0"/>
              <w:autoSpaceDN w:val="0"/>
              <w:adjustRightInd w:val="0"/>
              <w:spacing w:line="240" w:lineRule="auto"/>
              <w:textAlignment w:val="baseline"/>
              <w:rPr>
                <w:i/>
              </w:rPr>
            </w:pPr>
            <w:r>
              <w:rPr>
                <w:i/>
              </w:rPr>
              <w:t>E-mail</w:t>
            </w:r>
          </w:p>
        </w:tc>
        <w:tc>
          <w:tcPr>
            <w:tcW w:w="5670" w:type="dxa"/>
          </w:tcPr>
          <w:p w:rsidRPr="00E11CA7" w:rsidR="00E32C54" w:rsidP="004418E8" w:rsidRDefault="00C174A7" w14:paraId="57A44FB7" w14:textId="77777777">
            <w:pPr>
              <w:overflowPunct w:val="0"/>
              <w:autoSpaceDE w:val="0"/>
              <w:autoSpaceDN w:val="0"/>
              <w:adjustRightInd w:val="0"/>
              <w:spacing w:line="240" w:lineRule="auto"/>
              <w:textAlignment w:val="baseline"/>
              <w:rPr>
                <w:i/>
                <w:iCs/>
              </w:rPr>
            </w:pPr>
            <w:hyperlink w:history="1" r:id="rId20">
              <w:r w:rsidR="00381CCE">
                <w:rPr>
                  <w:i/>
                  <w:color w:val="0000FF"/>
                  <w:u w:val="single"/>
                </w:rPr>
                <w:t>Gabriela.Grasu@eesc.europa.eu</w:t>
              </w:r>
            </w:hyperlink>
          </w:p>
        </w:tc>
      </w:tr>
    </w:tbl>
    <w:p w:rsidR="00E32C54" w:rsidP="004418E8" w:rsidRDefault="00E32C54" w14:paraId="06E2FD62" w14:textId="77777777">
      <w:pPr>
        <w:spacing w:after="160"/>
        <w:jc w:val="left"/>
        <w:rPr>
          <w:lang w:val="en-GB"/>
        </w:rPr>
      </w:pPr>
    </w:p>
    <w:p w:rsidR="009F0605" w:rsidRDefault="009F0605" w14:paraId="288E6860" w14:textId="1F285198">
      <w:pPr>
        <w:spacing w:after="160" w:line="259" w:lineRule="auto"/>
        <w:jc w:val="left"/>
      </w:pPr>
      <w:r>
        <w:br w:type="page"/>
      </w:r>
    </w:p>
    <w:p w:rsidR="004D7AC0" w:rsidP="004D7AC0" w:rsidRDefault="004D7AC0" w14:paraId="4982DD6D" w14:textId="73C6C157">
      <w:pPr>
        <w:pStyle w:val="Heading1"/>
        <w:rPr>
          <w:b/>
        </w:rPr>
      </w:pPr>
      <w:bookmarkStart w:name="_Toc202280157" w:id="1"/>
      <w:r>
        <w:rPr>
          <w:b/>
        </w:rPr>
        <w:lastRenderedPageBreak/>
        <w:t>HOSPODÁŘSKÁ</w:t>
      </w:r>
      <w:r w:rsidR="00AD5EFE">
        <w:rPr>
          <w:b/>
        </w:rPr>
        <w:t xml:space="preserve"> A </w:t>
      </w:r>
      <w:r>
        <w:rPr>
          <w:b/>
        </w:rPr>
        <w:t>MĚNOVÁ UNIE, HOSPODÁŘSKÁ</w:t>
      </w:r>
      <w:r w:rsidR="00AD5EFE">
        <w:rPr>
          <w:b/>
        </w:rPr>
        <w:t xml:space="preserve"> A </w:t>
      </w:r>
      <w:r>
        <w:rPr>
          <w:b/>
        </w:rPr>
        <w:t>SOCIÁLNÍ SOUDRŽNOST</w:t>
      </w:r>
      <w:bookmarkEnd w:id="1"/>
    </w:p>
    <w:p w:rsidR="004D7AC0" w:rsidP="004D7AC0" w:rsidRDefault="004D7AC0" w14:paraId="4982DD6E" w14:textId="77777777"/>
    <w:p w:rsidRPr="00A174E9" w:rsidR="00A174E9" w:rsidP="00A174E9" w:rsidRDefault="00C174A7" w14:paraId="33A5C04E" w14:textId="25C2C2CE">
      <w:pPr>
        <w:widowControl w:val="0"/>
        <w:numPr>
          <w:ilvl w:val="0"/>
          <w:numId w:val="6"/>
        </w:numPr>
        <w:overflowPunct w:val="0"/>
        <w:autoSpaceDE w:val="0"/>
        <w:autoSpaceDN w:val="0"/>
        <w:adjustRightInd w:val="0"/>
        <w:ind w:hanging="567"/>
        <w:textAlignment w:val="baseline"/>
        <w:rPr>
          <w:sz w:val="20"/>
          <w:szCs w:val="20"/>
        </w:rPr>
      </w:pPr>
      <w:hyperlink w:history="1" r:id="rId21">
        <w:r w:rsidR="00381CCE">
          <w:rPr>
            <w:b/>
            <w:i/>
            <w:color w:val="0000FF"/>
            <w:sz w:val="28"/>
            <w:u w:val="single"/>
          </w:rPr>
          <w:t>Posouzení oznamovacích povinností</w:t>
        </w:r>
        <w:r w:rsidR="00AD5EFE">
          <w:rPr>
            <w:b/>
            <w:i/>
            <w:color w:val="0000FF"/>
            <w:sz w:val="28"/>
            <w:u w:val="single"/>
          </w:rPr>
          <w:t xml:space="preserve"> v </w:t>
        </w:r>
        <w:r w:rsidR="00381CCE">
          <w:rPr>
            <w:b/>
            <w:i/>
            <w:color w:val="0000FF"/>
            <w:sz w:val="28"/>
            <w:u w:val="single"/>
          </w:rPr>
          <w:t>oblasti daní</w:t>
        </w:r>
        <w:r w:rsidR="00AD5EFE">
          <w:rPr>
            <w:b/>
            <w:i/>
            <w:color w:val="0000FF"/>
            <w:sz w:val="28"/>
            <w:u w:val="single"/>
          </w:rPr>
          <w:t xml:space="preserve"> v </w:t>
        </w:r>
        <w:r w:rsidR="00381CCE">
          <w:rPr>
            <w:b/>
            <w:i/>
            <w:color w:val="0000FF"/>
            <w:sz w:val="28"/>
            <w:u w:val="single"/>
          </w:rPr>
          <w:t>EU</w:t>
        </w:r>
      </w:hyperlink>
    </w:p>
    <w:p w:rsidRPr="00A174E9" w:rsidR="00A174E9" w:rsidP="00A174E9" w:rsidRDefault="00A174E9" w14:paraId="78CF4860" w14:textId="77777777">
      <w:pPr>
        <w:tabs>
          <w:tab w:val="center" w:pos="284"/>
        </w:tabs>
        <w:overflowPunct w:val="0"/>
        <w:autoSpaceDE w:val="0"/>
        <w:autoSpaceDN w:val="0"/>
        <w:adjustRightInd w:val="0"/>
        <w:ind w:left="266" w:hanging="266"/>
        <w:textAlignment w:val="baseline"/>
        <w:rPr>
          <w:b/>
          <w:lang w:val="en-GB"/>
        </w:rPr>
      </w:pPr>
    </w:p>
    <w:tbl>
      <w:tblPr>
        <w:tblStyle w:val="TableGrid3"/>
        <w:tblW w:w="37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934"/>
      </w:tblGrid>
      <w:tr w:rsidRPr="00A174E9" w:rsidR="00A174E9" w:rsidTr="001757A2" w14:paraId="1422115B" w14:textId="77777777">
        <w:tc>
          <w:tcPr>
            <w:tcW w:w="1459" w:type="pct"/>
          </w:tcPr>
          <w:p w:rsidRPr="00A174E9" w:rsidR="00A174E9" w:rsidP="00A174E9" w:rsidRDefault="00A174E9" w14:paraId="43187520" w14:textId="77777777">
            <w:pPr>
              <w:tabs>
                <w:tab w:val="center" w:pos="284"/>
              </w:tabs>
              <w:overflowPunct w:val="0"/>
              <w:autoSpaceDE w:val="0"/>
              <w:autoSpaceDN w:val="0"/>
              <w:adjustRightInd w:val="0"/>
              <w:ind w:left="266" w:hanging="266"/>
              <w:textAlignment w:val="baseline"/>
              <w:rPr>
                <w:b/>
              </w:rPr>
            </w:pPr>
            <w:r>
              <w:rPr>
                <w:b/>
              </w:rPr>
              <w:t>Zpravodaj</w:t>
            </w:r>
          </w:p>
        </w:tc>
        <w:tc>
          <w:tcPr>
            <w:tcW w:w="3541" w:type="pct"/>
          </w:tcPr>
          <w:p w:rsidRPr="00A174E9" w:rsidR="00A174E9" w:rsidP="00A174E9" w:rsidRDefault="00A174E9" w14:paraId="1C5215FB" w14:textId="449F6DA9">
            <w:pPr>
              <w:tabs>
                <w:tab w:val="center" w:pos="284"/>
              </w:tabs>
              <w:overflowPunct w:val="0"/>
              <w:autoSpaceDE w:val="0"/>
              <w:autoSpaceDN w:val="0"/>
              <w:adjustRightInd w:val="0"/>
              <w:ind w:left="266" w:hanging="266"/>
              <w:textAlignment w:val="baseline"/>
              <w:rPr>
                <w:bCs/>
              </w:rPr>
            </w:pPr>
            <w:proofErr w:type="spellStart"/>
            <w:r>
              <w:t>Krister</w:t>
            </w:r>
            <w:proofErr w:type="spellEnd"/>
            <w:r>
              <w:t xml:space="preserve"> ANDERSSON (Zaměstnavatelé – SE)</w:t>
            </w:r>
          </w:p>
        </w:tc>
      </w:tr>
      <w:tr w:rsidRPr="00A174E9" w:rsidR="00A174E9" w:rsidTr="001757A2" w14:paraId="04550752" w14:textId="77777777">
        <w:tc>
          <w:tcPr>
            <w:tcW w:w="5000" w:type="pct"/>
            <w:gridSpan w:val="2"/>
          </w:tcPr>
          <w:p w:rsidRPr="00A174E9" w:rsidR="00A174E9" w:rsidP="00A174E9" w:rsidRDefault="00A174E9" w14:paraId="7A009B5C" w14:textId="77777777">
            <w:pPr>
              <w:tabs>
                <w:tab w:val="center" w:pos="284"/>
              </w:tabs>
              <w:overflowPunct w:val="0"/>
              <w:autoSpaceDE w:val="0"/>
              <w:autoSpaceDN w:val="0"/>
              <w:adjustRightInd w:val="0"/>
              <w:spacing w:line="160" w:lineRule="exact"/>
              <w:ind w:left="266" w:hanging="266"/>
              <w:textAlignment w:val="baseline"/>
            </w:pPr>
          </w:p>
        </w:tc>
      </w:tr>
      <w:tr w:rsidRPr="00A174E9" w:rsidR="00A174E9" w:rsidTr="001757A2" w14:paraId="4F937316" w14:textId="77777777">
        <w:tc>
          <w:tcPr>
            <w:tcW w:w="1459" w:type="pct"/>
          </w:tcPr>
          <w:p w:rsidRPr="00A174E9" w:rsidR="00A174E9" w:rsidP="00A174E9" w:rsidRDefault="00A174E9" w14:paraId="4D0681AC" w14:textId="6CC08B57">
            <w:pPr>
              <w:tabs>
                <w:tab w:val="center" w:pos="284"/>
              </w:tabs>
              <w:overflowPunct w:val="0"/>
              <w:autoSpaceDE w:val="0"/>
              <w:autoSpaceDN w:val="0"/>
              <w:adjustRightInd w:val="0"/>
              <w:ind w:left="266" w:hanging="266"/>
              <w:textAlignment w:val="baseline"/>
              <w:rPr>
                <w:b/>
              </w:rPr>
            </w:pPr>
            <w:r>
              <w:rPr>
                <w:b/>
              </w:rPr>
              <w:t>Odkazy</w:t>
            </w:r>
          </w:p>
        </w:tc>
        <w:tc>
          <w:tcPr>
            <w:tcW w:w="3541" w:type="pct"/>
          </w:tcPr>
          <w:p w:rsidRPr="00A174E9" w:rsidR="00A174E9" w:rsidP="00A174E9" w:rsidRDefault="00A174E9" w14:paraId="0DA975C2" w14:textId="196B549D">
            <w:pPr>
              <w:tabs>
                <w:tab w:val="center" w:pos="284"/>
              </w:tabs>
              <w:overflowPunct w:val="0"/>
              <w:autoSpaceDE w:val="0"/>
              <w:autoSpaceDN w:val="0"/>
              <w:adjustRightInd w:val="0"/>
              <w:ind w:left="266" w:hanging="266"/>
              <w:textAlignment w:val="baseline"/>
            </w:pPr>
            <w:r>
              <w:t>stanovisko</w:t>
            </w:r>
            <w:r w:rsidR="00AD5EFE">
              <w:t xml:space="preserve"> z </w:t>
            </w:r>
            <w:r>
              <w:t>vlastní iniciativy</w:t>
            </w:r>
          </w:p>
          <w:p w:rsidRPr="00A174E9" w:rsidR="00A174E9" w:rsidP="00A174E9" w:rsidRDefault="00A174E9" w14:paraId="391757E3" w14:textId="77777777">
            <w:pPr>
              <w:tabs>
                <w:tab w:val="center" w:pos="284"/>
              </w:tabs>
              <w:overflowPunct w:val="0"/>
              <w:autoSpaceDE w:val="0"/>
              <w:autoSpaceDN w:val="0"/>
              <w:adjustRightInd w:val="0"/>
              <w:ind w:left="266" w:hanging="266"/>
              <w:textAlignment w:val="baseline"/>
            </w:pPr>
            <w:r>
              <w:t>EESC-2025-00462-00-00-AC</w:t>
            </w:r>
          </w:p>
        </w:tc>
      </w:tr>
    </w:tbl>
    <w:p w:rsidRPr="00A174E9" w:rsidR="00A174E9" w:rsidP="00A174E9" w:rsidRDefault="00A174E9" w14:paraId="66B2E1BD" w14:textId="77777777">
      <w:pPr>
        <w:tabs>
          <w:tab w:val="center" w:pos="284"/>
        </w:tabs>
        <w:overflowPunct w:val="0"/>
        <w:autoSpaceDE w:val="0"/>
        <w:autoSpaceDN w:val="0"/>
        <w:adjustRightInd w:val="0"/>
        <w:ind w:left="266" w:hanging="266"/>
        <w:textAlignment w:val="baseline"/>
        <w:rPr>
          <w:bCs/>
          <w:lang w:val="en-GB"/>
        </w:rPr>
      </w:pPr>
    </w:p>
    <w:p w:rsidRPr="00A174E9" w:rsidR="00A174E9" w:rsidP="00A174E9" w:rsidRDefault="00A174E9" w14:paraId="778B0C30"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A174E9" w:rsidR="00A174E9" w:rsidP="004418E8" w:rsidRDefault="00A174E9" w14:paraId="2C5F894C" w14:textId="77777777">
      <w:pPr>
        <w:keepNext/>
        <w:keepLines/>
        <w:tabs>
          <w:tab w:val="center" w:pos="284"/>
        </w:tabs>
        <w:overflowPunct w:val="0"/>
        <w:autoSpaceDE w:val="0"/>
        <w:autoSpaceDN w:val="0"/>
        <w:adjustRightInd w:val="0"/>
        <w:ind w:left="266" w:hanging="266"/>
        <w:textAlignment w:val="baseline"/>
        <w:rPr>
          <w:bCs/>
          <w:lang w:val="en-GB"/>
        </w:rPr>
      </w:pPr>
    </w:p>
    <w:p w:rsidR="00A174E9" w:rsidP="004418E8" w:rsidRDefault="00A174E9" w14:paraId="6822E5D3" w14:textId="77777777">
      <w:pPr>
        <w:overflowPunct w:val="0"/>
        <w:autoSpaceDE w:val="0"/>
        <w:autoSpaceDN w:val="0"/>
        <w:adjustRightInd w:val="0"/>
        <w:textAlignment w:val="baseline"/>
        <w:rPr>
          <w:bCs/>
          <w:iCs/>
        </w:rPr>
      </w:pPr>
      <w:r>
        <w:t>EHSV:</w:t>
      </w:r>
    </w:p>
    <w:p w:rsidRPr="00A174E9" w:rsidR="00E661EA" w:rsidP="004418E8" w:rsidRDefault="00E661EA" w14:paraId="75F44294" w14:textId="77777777">
      <w:pPr>
        <w:overflowPunct w:val="0"/>
        <w:autoSpaceDE w:val="0"/>
        <w:autoSpaceDN w:val="0"/>
        <w:adjustRightInd w:val="0"/>
        <w:textAlignment w:val="baseline"/>
        <w:rPr>
          <w:bCs/>
          <w:iCs/>
          <w:lang w:val="en-GB"/>
        </w:rPr>
      </w:pPr>
    </w:p>
    <w:p w:rsidRPr="00A174E9" w:rsidR="00A174E9" w:rsidP="004418E8" w:rsidRDefault="00A174E9" w14:paraId="1DD7B8DB" w14:textId="140686DA">
      <w:pPr>
        <w:numPr>
          <w:ilvl w:val="0"/>
          <w:numId w:val="27"/>
        </w:numPr>
        <w:overflowPunct w:val="0"/>
        <w:autoSpaceDE w:val="0"/>
        <w:autoSpaceDN w:val="0"/>
        <w:adjustRightInd w:val="0"/>
        <w:ind w:left="284" w:hanging="284"/>
        <w:textAlignment w:val="baseline"/>
        <w:rPr>
          <w:bCs/>
          <w:iCs/>
        </w:rPr>
      </w:pPr>
      <w:r>
        <w:t>podporuje záměr Komise dosáhnout zjednodušení, snížit administrativní zátěž</w:t>
      </w:r>
      <w:r w:rsidR="00AD5EFE">
        <w:t xml:space="preserve"> a </w:t>
      </w:r>
      <w:r>
        <w:t>posílit konkurenceschopnost evropského hospodářství;</w:t>
      </w:r>
    </w:p>
    <w:p w:rsidRPr="00A174E9" w:rsidR="00A174E9" w:rsidP="004418E8" w:rsidRDefault="00A174E9" w14:paraId="35AF7264" w14:textId="043C528F">
      <w:pPr>
        <w:numPr>
          <w:ilvl w:val="0"/>
          <w:numId w:val="27"/>
        </w:numPr>
        <w:overflowPunct w:val="0"/>
        <w:autoSpaceDE w:val="0"/>
        <w:autoSpaceDN w:val="0"/>
        <w:adjustRightInd w:val="0"/>
        <w:ind w:left="284" w:hanging="284"/>
        <w:textAlignment w:val="baseline"/>
        <w:rPr>
          <w:bCs/>
          <w:iCs/>
        </w:rPr>
      </w:pPr>
      <w:r>
        <w:t>domnívá se, že zjednodušení daňových pravidel by mělo pomoci zajistit nákladově efektivní poskytování informací</w:t>
      </w:r>
      <w:r w:rsidR="00AD5EFE">
        <w:t xml:space="preserve"> a </w:t>
      </w:r>
      <w:r>
        <w:t>zlepšit využívání</w:t>
      </w:r>
      <w:r w:rsidR="00AD5EFE">
        <w:t xml:space="preserve"> a </w:t>
      </w:r>
      <w:r>
        <w:t>výměnu informací mezi daňovými orgány. Nemělo by vést</w:t>
      </w:r>
      <w:r w:rsidR="00AD5EFE">
        <w:t xml:space="preserve"> k </w:t>
      </w:r>
      <w:r>
        <w:t>nespravedlivým nebo nechtěným změnám daňových závazků ani vytvořit možnosti pro daňové úniky či nekalou daňovou soutěž;</w:t>
      </w:r>
    </w:p>
    <w:p w:rsidRPr="00A174E9" w:rsidR="00A174E9" w:rsidP="004418E8" w:rsidRDefault="00A174E9" w14:paraId="502996F3" w14:textId="218BCA68">
      <w:pPr>
        <w:numPr>
          <w:ilvl w:val="0"/>
          <w:numId w:val="27"/>
        </w:numPr>
        <w:overflowPunct w:val="0"/>
        <w:autoSpaceDE w:val="0"/>
        <w:autoSpaceDN w:val="0"/>
        <w:adjustRightInd w:val="0"/>
        <w:ind w:left="284" w:hanging="284"/>
        <w:textAlignment w:val="baseline"/>
        <w:rPr>
          <w:bCs/>
          <w:iCs/>
        </w:rPr>
      </w:pPr>
      <w:r>
        <w:t>upozorňuje, že podstatného zjednodušení by bylo možné docílit také harmonizací podobných, avšak nikoli plně sladěných právních konceptů</w:t>
      </w:r>
      <w:r w:rsidR="00AD5EFE">
        <w:t xml:space="preserve"> a </w:t>
      </w:r>
      <w:r>
        <w:t>pojmů, které jsou zakotveny</w:t>
      </w:r>
      <w:r w:rsidR="00AD5EFE">
        <w:t xml:space="preserve"> v </w:t>
      </w:r>
      <w:r>
        <w:t>různých směrnicích EU týkajících se nepřímých daní;</w:t>
      </w:r>
    </w:p>
    <w:p w:rsidRPr="00A174E9" w:rsidR="00A174E9" w:rsidP="004418E8" w:rsidRDefault="00A174E9" w14:paraId="5C45759E" w14:textId="56DBEFDE">
      <w:pPr>
        <w:numPr>
          <w:ilvl w:val="0"/>
          <w:numId w:val="27"/>
        </w:numPr>
        <w:overflowPunct w:val="0"/>
        <w:autoSpaceDE w:val="0"/>
        <w:autoSpaceDN w:val="0"/>
        <w:adjustRightInd w:val="0"/>
        <w:ind w:left="284" w:hanging="284"/>
        <w:textAlignment w:val="baseline"/>
        <w:rPr>
          <w:bCs/>
          <w:iCs/>
        </w:rPr>
      </w:pPr>
      <w:r>
        <w:t>domnívá se, že</w:t>
      </w:r>
      <w:r w:rsidR="00AD5EFE">
        <w:t xml:space="preserve"> u </w:t>
      </w:r>
      <w:r>
        <w:t>každého návrhu je třeba provést posouzení dopadů, aby bylo možné náležitě identifikovat, jakým konkrétním způsobem se nové legislativní iniciativy dotknou daňových poplatníků</w:t>
      </w:r>
      <w:r w:rsidR="00AD5EFE">
        <w:t xml:space="preserve"> a </w:t>
      </w:r>
      <w:r>
        <w:t>podniků;</w:t>
      </w:r>
    </w:p>
    <w:p w:rsidRPr="00A174E9" w:rsidR="00A174E9" w:rsidP="004418E8" w:rsidRDefault="00A174E9" w14:paraId="6BAD3708" w14:textId="68DA4BDA">
      <w:pPr>
        <w:numPr>
          <w:ilvl w:val="0"/>
          <w:numId w:val="27"/>
        </w:numPr>
        <w:overflowPunct w:val="0"/>
        <w:autoSpaceDE w:val="0"/>
        <w:autoSpaceDN w:val="0"/>
        <w:adjustRightInd w:val="0"/>
        <w:ind w:left="284" w:hanging="284"/>
        <w:textAlignment w:val="baseline"/>
        <w:rPr>
          <w:bCs/>
          <w:iCs/>
        </w:rPr>
      </w:pPr>
      <w:r>
        <w:t>doporučuje provádět</w:t>
      </w:r>
      <w:r w:rsidR="00AD5EFE">
        <w:t xml:space="preserve"> u </w:t>
      </w:r>
      <w:r>
        <w:t>nových legislativních iniciativ</w:t>
      </w:r>
      <w:r w:rsidR="00AD5EFE">
        <w:t xml:space="preserve"> v </w:t>
      </w:r>
      <w:r>
        <w:t>oblasti zdanění testy konkurenceschopnosti,</w:t>
      </w:r>
      <w:r w:rsidR="00AD5EFE">
        <w:t xml:space="preserve"> a </w:t>
      </w:r>
      <w:r>
        <w:t>to</w:t>
      </w:r>
      <w:r w:rsidR="00AD5EFE">
        <w:t xml:space="preserve"> i </w:t>
      </w:r>
      <w:r>
        <w:t>co se týče malých</w:t>
      </w:r>
      <w:r w:rsidR="00AD5EFE">
        <w:t xml:space="preserve"> a </w:t>
      </w:r>
      <w:r>
        <w:t>středních podniků, aby nové předpisy skutečně podporovaly zamýšlené cíle Komise týkající se zjednodušení, racionalizace</w:t>
      </w:r>
      <w:r w:rsidR="00AD5EFE">
        <w:t xml:space="preserve"> a </w:t>
      </w:r>
      <w:r>
        <w:t>snížení administrativní zátěže;</w:t>
      </w:r>
    </w:p>
    <w:p w:rsidRPr="00A174E9" w:rsidR="00A174E9" w:rsidP="004418E8" w:rsidRDefault="00A174E9" w14:paraId="7F0DC96F" w14:textId="320771AE">
      <w:pPr>
        <w:numPr>
          <w:ilvl w:val="0"/>
          <w:numId w:val="27"/>
        </w:numPr>
        <w:overflowPunct w:val="0"/>
        <w:autoSpaceDE w:val="0"/>
        <w:autoSpaceDN w:val="0"/>
        <w:adjustRightInd w:val="0"/>
        <w:ind w:left="284" w:hanging="284"/>
        <w:textAlignment w:val="baseline"/>
        <w:rPr>
          <w:bCs/>
          <w:iCs/>
        </w:rPr>
      </w:pPr>
      <w:r>
        <w:t>navrhuje, aby byl na úrovni EU zaveden systém předběžných rozhodnutí. Zřízení soudního orgánu by zajistilo jasnost, pokud jde</w:t>
      </w:r>
      <w:r w:rsidR="00AD5EFE">
        <w:t xml:space="preserve"> o </w:t>
      </w:r>
      <w:r>
        <w:t>výklad směrnic</w:t>
      </w:r>
      <w:r w:rsidR="00AD5EFE">
        <w:t xml:space="preserve"> a </w:t>
      </w:r>
      <w:r>
        <w:t>nařízení prováděných</w:t>
      </w:r>
      <w:r w:rsidR="00AD5EFE">
        <w:t xml:space="preserve"> v </w:t>
      </w:r>
      <w:r>
        <w:t>členských státech;</w:t>
      </w:r>
    </w:p>
    <w:p w:rsidRPr="00A174E9" w:rsidR="00A174E9" w:rsidP="004418E8" w:rsidRDefault="00A174E9" w14:paraId="4184B3A7" w14:textId="77777777">
      <w:pPr>
        <w:numPr>
          <w:ilvl w:val="0"/>
          <w:numId w:val="27"/>
        </w:numPr>
        <w:overflowPunct w:val="0"/>
        <w:autoSpaceDE w:val="0"/>
        <w:autoSpaceDN w:val="0"/>
        <w:adjustRightInd w:val="0"/>
        <w:ind w:left="284" w:hanging="284"/>
        <w:textAlignment w:val="baseline"/>
        <w:rPr>
          <w:bCs/>
          <w:iCs/>
        </w:rPr>
      </w:pPr>
      <w:r>
        <w:t>doporučuje vytvořit nové Společné fórum pro převodní ceny.</w:t>
      </w:r>
    </w:p>
    <w:p w:rsidRPr="00A174E9" w:rsidR="00A174E9" w:rsidP="004418E8" w:rsidRDefault="00A174E9" w14:paraId="1AECDD3F" w14:textId="77777777">
      <w:pPr>
        <w:overflowPunct w:val="0"/>
        <w:autoSpaceDE w:val="0"/>
        <w:autoSpaceDN w:val="0"/>
        <w:adjustRightInd w:val="0"/>
        <w:ind w:left="709"/>
        <w:textAlignment w:val="baseline"/>
        <w:rPr>
          <w:szCs w:val="20"/>
          <w:lang w:val="en-GB"/>
        </w:rPr>
      </w:pPr>
    </w:p>
    <w:tbl>
      <w:tblPr>
        <w:tblStyle w:val="TableGrid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174E9" w:rsidR="00A174E9" w:rsidTr="001757A2" w14:paraId="15FA655D" w14:textId="77777777">
        <w:tc>
          <w:tcPr>
            <w:tcW w:w="1556" w:type="pct"/>
          </w:tcPr>
          <w:p w:rsidRPr="00A174E9" w:rsidR="00A174E9" w:rsidP="004418E8" w:rsidRDefault="00A174E9" w14:paraId="0BF0699F" w14:textId="77777777">
            <w:pPr>
              <w:overflowPunct w:val="0"/>
              <w:autoSpaceDE w:val="0"/>
              <w:autoSpaceDN w:val="0"/>
              <w:adjustRightInd w:val="0"/>
              <w:spacing w:line="240" w:lineRule="auto"/>
              <w:textAlignment w:val="baseline"/>
              <w:rPr>
                <w:i/>
              </w:rPr>
            </w:pPr>
            <w:r>
              <w:rPr>
                <w:b/>
                <w:i/>
              </w:rPr>
              <w:t>Kontakt</w:t>
            </w:r>
          </w:p>
        </w:tc>
        <w:tc>
          <w:tcPr>
            <w:tcW w:w="3444" w:type="pct"/>
          </w:tcPr>
          <w:p w:rsidRPr="00A174E9" w:rsidR="00A174E9" w:rsidP="004418E8" w:rsidRDefault="00A174E9" w14:paraId="2110A0ED"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A174E9" w:rsidR="00A174E9" w:rsidTr="001757A2" w14:paraId="497E6EC8" w14:textId="77777777">
        <w:tc>
          <w:tcPr>
            <w:tcW w:w="1556" w:type="pct"/>
          </w:tcPr>
          <w:p w:rsidRPr="00A174E9" w:rsidR="00A174E9" w:rsidP="004418E8" w:rsidRDefault="00A174E9" w14:paraId="420F5C47" w14:textId="77777777">
            <w:pPr>
              <w:overflowPunct w:val="0"/>
              <w:autoSpaceDE w:val="0"/>
              <w:autoSpaceDN w:val="0"/>
              <w:adjustRightInd w:val="0"/>
              <w:spacing w:line="240" w:lineRule="auto"/>
              <w:textAlignment w:val="baseline"/>
              <w:rPr>
                <w:i/>
              </w:rPr>
            </w:pPr>
            <w:r>
              <w:rPr>
                <w:i/>
              </w:rPr>
              <w:t>Tel.</w:t>
            </w:r>
          </w:p>
        </w:tc>
        <w:tc>
          <w:tcPr>
            <w:tcW w:w="3444" w:type="pct"/>
          </w:tcPr>
          <w:p w:rsidRPr="00A174E9" w:rsidR="00A174E9" w:rsidP="004418E8" w:rsidRDefault="00A174E9" w14:paraId="6253F22C" w14:textId="5ED08BDD">
            <w:pPr>
              <w:overflowPunct w:val="0"/>
              <w:autoSpaceDE w:val="0"/>
              <w:autoSpaceDN w:val="0"/>
              <w:adjustRightInd w:val="0"/>
              <w:spacing w:line="240" w:lineRule="auto"/>
              <w:textAlignment w:val="baseline"/>
              <w:rPr>
                <w:i/>
              </w:rPr>
            </w:pPr>
            <w:r>
              <w:rPr>
                <w:i/>
              </w:rPr>
              <w:t>+32 2 5469628</w:t>
            </w:r>
          </w:p>
        </w:tc>
      </w:tr>
      <w:tr w:rsidRPr="00A174E9" w:rsidR="00A174E9" w:rsidTr="001757A2" w14:paraId="52B62205" w14:textId="77777777">
        <w:tc>
          <w:tcPr>
            <w:tcW w:w="1556" w:type="pct"/>
          </w:tcPr>
          <w:p w:rsidRPr="00A174E9" w:rsidR="00A174E9" w:rsidP="004418E8" w:rsidRDefault="00A174E9" w14:paraId="126CBE9C" w14:textId="77777777">
            <w:pPr>
              <w:overflowPunct w:val="0"/>
              <w:autoSpaceDE w:val="0"/>
              <w:autoSpaceDN w:val="0"/>
              <w:adjustRightInd w:val="0"/>
              <w:spacing w:line="240" w:lineRule="auto"/>
              <w:textAlignment w:val="baseline"/>
              <w:rPr>
                <w:i/>
              </w:rPr>
            </w:pPr>
            <w:r>
              <w:rPr>
                <w:i/>
              </w:rPr>
              <w:t>E-mail</w:t>
            </w:r>
          </w:p>
        </w:tc>
        <w:tc>
          <w:tcPr>
            <w:tcW w:w="3444" w:type="pct"/>
          </w:tcPr>
          <w:p w:rsidRPr="00A174E9" w:rsidR="00A174E9" w:rsidP="004418E8" w:rsidRDefault="00C174A7" w14:paraId="70D912E0" w14:textId="77777777">
            <w:pPr>
              <w:overflowPunct w:val="0"/>
              <w:autoSpaceDE w:val="0"/>
              <w:autoSpaceDN w:val="0"/>
              <w:adjustRightInd w:val="0"/>
              <w:spacing w:line="240" w:lineRule="auto"/>
              <w:textAlignment w:val="baseline"/>
              <w:rPr>
                <w:i/>
              </w:rPr>
            </w:pPr>
            <w:hyperlink w:history="1" r:id="rId22">
              <w:r w:rsidR="00381CCE">
                <w:rPr>
                  <w:i/>
                  <w:color w:val="0000FF"/>
                  <w:u w:val="single"/>
                </w:rPr>
                <w:t>Juri.Soosaar@eesc.europa.eu</w:t>
              </w:r>
            </w:hyperlink>
          </w:p>
        </w:tc>
      </w:tr>
    </w:tbl>
    <w:p w:rsidRPr="00A174E9" w:rsidR="004D7AC0" w:rsidP="004418E8" w:rsidRDefault="004D7AC0" w14:paraId="4982DD6F" w14:textId="77777777">
      <w:pPr>
        <w:ind w:left="710"/>
        <w:rPr>
          <w:b/>
          <w:i/>
          <w:sz w:val="28"/>
          <w:szCs w:val="28"/>
          <w:lang w:val="en-GB"/>
        </w:rPr>
      </w:pPr>
    </w:p>
    <w:p w:rsidR="00A174E9" w:rsidRDefault="00A174E9" w14:paraId="4982DD70" w14:textId="1D96BDFD">
      <w:pPr>
        <w:spacing w:after="160" w:line="259" w:lineRule="auto"/>
        <w:jc w:val="left"/>
      </w:pPr>
      <w:r>
        <w:br w:type="page"/>
      </w:r>
    </w:p>
    <w:p w:rsidRPr="0089162C" w:rsidR="0089162C" w:rsidP="00B60D9A" w:rsidRDefault="00C174A7" w14:paraId="5CD8227E" w14:textId="333EB766">
      <w:pPr>
        <w:widowControl w:val="0"/>
        <w:numPr>
          <w:ilvl w:val="0"/>
          <w:numId w:val="6"/>
        </w:numPr>
        <w:overflowPunct w:val="0"/>
        <w:autoSpaceDE w:val="0"/>
        <w:autoSpaceDN w:val="0"/>
        <w:adjustRightInd w:val="0"/>
        <w:spacing w:line="276" w:lineRule="auto"/>
        <w:ind w:hanging="567"/>
        <w:textAlignment w:val="baseline"/>
        <w:rPr>
          <w:sz w:val="24"/>
          <w:szCs w:val="24"/>
        </w:rPr>
      </w:pPr>
      <w:hyperlink w:history="1" r:id="rId23">
        <w:r w:rsidR="0089162C">
          <w:rPr>
            <w:b/>
            <w:i/>
            <w:color w:val="0000FF"/>
            <w:sz w:val="28"/>
            <w:u w:val="single"/>
          </w:rPr>
          <w:t>Dodatečná pomoc nejvzdálenějším regionům</w:t>
        </w:r>
      </w:hyperlink>
    </w:p>
    <w:p w:rsidRPr="00AD5EFE" w:rsidR="0089162C" w:rsidP="00B60D9A" w:rsidRDefault="0089162C" w14:paraId="6AB01B4E" w14:textId="77777777">
      <w:pPr>
        <w:widowControl w:val="0"/>
        <w:overflowPunct w:val="0"/>
        <w:autoSpaceDE w:val="0"/>
        <w:autoSpaceDN w:val="0"/>
        <w:adjustRightInd w:val="0"/>
        <w:spacing w:line="276" w:lineRule="auto"/>
        <w:ind w:left="567"/>
        <w:textAlignment w:val="baseline"/>
        <w:rPr>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0"/>
        <w:gridCol w:w="4025"/>
        <w:gridCol w:w="3456"/>
      </w:tblGrid>
      <w:tr w:rsidRPr="0089162C" w:rsidR="0089162C" w:rsidTr="001757A2" w14:paraId="238F1F14" w14:textId="77777777">
        <w:tc>
          <w:tcPr>
            <w:tcW w:w="1590" w:type="dxa"/>
          </w:tcPr>
          <w:p w:rsidRPr="0089162C" w:rsidR="0089162C" w:rsidP="00B60D9A" w:rsidRDefault="0089162C" w14:paraId="01146FE2" w14:textId="080E9714">
            <w:pPr>
              <w:tabs>
                <w:tab w:val="center" w:pos="284"/>
              </w:tabs>
              <w:overflowPunct w:val="0"/>
              <w:autoSpaceDE w:val="0"/>
              <w:autoSpaceDN w:val="0"/>
              <w:adjustRightInd w:val="0"/>
              <w:spacing w:line="276" w:lineRule="auto"/>
              <w:ind w:left="266" w:hanging="266"/>
              <w:textAlignment w:val="baseline"/>
              <w:rPr>
                <w:b/>
              </w:rPr>
            </w:pPr>
            <w:r>
              <w:rPr>
                <w:b/>
              </w:rPr>
              <w:t>Zpravodaj</w:t>
            </w:r>
          </w:p>
        </w:tc>
        <w:tc>
          <w:tcPr>
            <w:tcW w:w="7481" w:type="dxa"/>
            <w:gridSpan w:val="2"/>
          </w:tcPr>
          <w:p w:rsidRPr="0089162C" w:rsidR="0089162C" w:rsidP="00B60D9A" w:rsidRDefault="0089162C" w14:paraId="0814DDD6" w14:textId="32C697A2">
            <w:pPr>
              <w:tabs>
                <w:tab w:val="center" w:pos="284"/>
              </w:tabs>
              <w:overflowPunct w:val="0"/>
              <w:autoSpaceDE w:val="0"/>
              <w:autoSpaceDN w:val="0"/>
              <w:adjustRightInd w:val="0"/>
              <w:spacing w:line="276" w:lineRule="auto"/>
              <w:ind w:left="266" w:hanging="266"/>
              <w:textAlignment w:val="baseline"/>
            </w:pPr>
            <w:proofErr w:type="spellStart"/>
            <w:r>
              <w:t>Joël</w:t>
            </w:r>
            <w:proofErr w:type="spellEnd"/>
            <w:r>
              <w:t xml:space="preserve"> DESTOM (Organizace občanské společnosti – FR)</w:t>
            </w:r>
          </w:p>
        </w:tc>
      </w:tr>
      <w:tr w:rsidRPr="0089162C" w:rsidR="0089162C" w:rsidTr="001757A2" w14:paraId="28873E7F" w14:textId="77777777">
        <w:tc>
          <w:tcPr>
            <w:tcW w:w="5615" w:type="dxa"/>
            <w:gridSpan w:val="2"/>
          </w:tcPr>
          <w:p w:rsidRPr="00AD5EFE" w:rsidR="0089162C" w:rsidP="00AD5EFE" w:rsidRDefault="0089162C" w14:paraId="44A81A6B" w14:textId="77777777">
            <w:pPr>
              <w:tabs>
                <w:tab w:val="center" w:pos="284"/>
              </w:tabs>
              <w:overflowPunct w:val="0"/>
              <w:autoSpaceDE w:val="0"/>
              <w:autoSpaceDN w:val="0"/>
              <w:adjustRightInd w:val="0"/>
              <w:spacing w:line="160" w:lineRule="auto"/>
              <w:ind w:left="266" w:hanging="266"/>
              <w:textAlignment w:val="baseline"/>
              <w:rPr>
                <w:lang w:val="en-GB"/>
              </w:rPr>
            </w:pPr>
          </w:p>
        </w:tc>
        <w:tc>
          <w:tcPr>
            <w:tcW w:w="3456" w:type="dxa"/>
          </w:tcPr>
          <w:p w:rsidRPr="00AD5EFE" w:rsidR="0089162C" w:rsidP="00AD5EFE" w:rsidRDefault="0089162C" w14:paraId="000A5C65" w14:textId="77777777">
            <w:pPr>
              <w:tabs>
                <w:tab w:val="center" w:pos="284"/>
              </w:tabs>
              <w:overflowPunct w:val="0"/>
              <w:autoSpaceDE w:val="0"/>
              <w:autoSpaceDN w:val="0"/>
              <w:adjustRightInd w:val="0"/>
              <w:spacing w:line="160" w:lineRule="auto"/>
              <w:ind w:left="266" w:hanging="266"/>
              <w:textAlignment w:val="baseline"/>
              <w:rPr>
                <w:lang w:val="en-GB"/>
              </w:rPr>
            </w:pPr>
          </w:p>
        </w:tc>
      </w:tr>
      <w:tr w:rsidRPr="0089162C" w:rsidR="0089162C" w:rsidTr="001757A2" w14:paraId="2686AFD3" w14:textId="77777777">
        <w:tc>
          <w:tcPr>
            <w:tcW w:w="1590" w:type="dxa"/>
            <w:vMerge w:val="restart"/>
          </w:tcPr>
          <w:p w:rsidRPr="0089162C" w:rsidR="0089162C" w:rsidP="00B60D9A" w:rsidRDefault="0089162C" w14:paraId="677563A1" w14:textId="07B3F2A1">
            <w:pPr>
              <w:tabs>
                <w:tab w:val="center" w:pos="284"/>
              </w:tabs>
              <w:overflowPunct w:val="0"/>
              <w:autoSpaceDE w:val="0"/>
              <w:autoSpaceDN w:val="0"/>
              <w:adjustRightInd w:val="0"/>
              <w:spacing w:line="276" w:lineRule="auto"/>
              <w:ind w:left="266" w:hanging="266"/>
              <w:textAlignment w:val="baseline"/>
              <w:rPr>
                <w:b/>
              </w:rPr>
            </w:pPr>
            <w:r>
              <w:rPr>
                <w:b/>
              </w:rPr>
              <w:t xml:space="preserve">Odkazy </w:t>
            </w:r>
          </w:p>
        </w:tc>
        <w:tc>
          <w:tcPr>
            <w:tcW w:w="4025" w:type="dxa"/>
          </w:tcPr>
          <w:p w:rsidRPr="0089162C" w:rsidR="0089162C" w:rsidP="00B60D9A" w:rsidRDefault="0089162C" w14:paraId="1D7C08A2" w14:textId="1D6FB6A0">
            <w:pPr>
              <w:tabs>
                <w:tab w:val="center" w:pos="284"/>
              </w:tabs>
              <w:overflowPunct w:val="0"/>
              <w:autoSpaceDE w:val="0"/>
              <w:autoSpaceDN w:val="0"/>
              <w:adjustRightInd w:val="0"/>
              <w:spacing w:line="276" w:lineRule="auto"/>
              <w:ind w:left="266" w:hanging="266"/>
              <w:textAlignment w:val="baseline"/>
            </w:pPr>
            <w:r>
              <w:t xml:space="preserve">COM(2025) 190 final </w:t>
            </w:r>
          </w:p>
        </w:tc>
        <w:tc>
          <w:tcPr>
            <w:tcW w:w="3456" w:type="dxa"/>
          </w:tcPr>
          <w:p w:rsidRPr="0089162C" w:rsidR="0089162C" w:rsidP="00B60D9A" w:rsidRDefault="0089162C" w14:paraId="3A63ECF8"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17DB497D" w14:textId="77777777">
        <w:tc>
          <w:tcPr>
            <w:tcW w:w="1590" w:type="dxa"/>
            <w:vMerge/>
          </w:tcPr>
          <w:p w:rsidRPr="0089162C" w:rsidR="0089162C" w:rsidP="00B60D9A" w:rsidRDefault="0089162C" w14:paraId="1814014E"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4025" w:type="dxa"/>
          </w:tcPr>
          <w:p w:rsidRPr="00AD5EFE" w:rsidR="00E661EA" w:rsidP="00B60D9A" w:rsidRDefault="0089162C" w14:paraId="5282C408" w14:textId="3C25DA21">
            <w:pPr>
              <w:tabs>
                <w:tab w:val="center" w:pos="284"/>
              </w:tabs>
              <w:overflowPunct w:val="0"/>
              <w:autoSpaceDE w:val="0"/>
              <w:autoSpaceDN w:val="0"/>
              <w:adjustRightInd w:val="0"/>
              <w:spacing w:line="276" w:lineRule="auto"/>
              <w:ind w:left="266" w:hanging="266"/>
              <w:textAlignment w:val="baseline"/>
            </w:pPr>
            <w:r>
              <w:t>EESC-2025-01633-00-00-AC</w:t>
            </w:r>
          </w:p>
        </w:tc>
        <w:tc>
          <w:tcPr>
            <w:tcW w:w="3456" w:type="dxa"/>
          </w:tcPr>
          <w:p w:rsidRPr="0089162C" w:rsidR="0089162C" w:rsidP="00B60D9A" w:rsidRDefault="0089162C" w14:paraId="7DA757AB" w14:textId="77777777">
            <w:pPr>
              <w:tabs>
                <w:tab w:val="center" w:pos="284"/>
              </w:tabs>
              <w:overflowPunct w:val="0"/>
              <w:autoSpaceDE w:val="0"/>
              <w:autoSpaceDN w:val="0"/>
              <w:adjustRightInd w:val="0"/>
              <w:spacing w:line="276" w:lineRule="auto"/>
              <w:ind w:left="266" w:hanging="266"/>
              <w:textAlignment w:val="baseline"/>
              <w:rPr>
                <w:lang w:val="en-GB"/>
              </w:rPr>
            </w:pPr>
          </w:p>
        </w:tc>
      </w:tr>
    </w:tbl>
    <w:p w:rsidR="005D51A7" w:rsidP="00B60D9A" w:rsidRDefault="005D51A7" w14:paraId="623C1502"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89162C" w:rsidR="0089162C" w:rsidP="004418E8" w:rsidRDefault="0089162C" w14:paraId="529EF861" w14:textId="49248586">
      <w:pPr>
        <w:keepNext/>
        <w:keepLines/>
        <w:tabs>
          <w:tab w:val="center" w:pos="284"/>
        </w:tabs>
        <w:overflowPunct w:val="0"/>
        <w:autoSpaceDE w:val="0"/>
        <w:autoSpaceDN w:val="0"/>
        <w:adjustRightInd w:val="0"/>
        <w:ind w:left="266" w:hanging="266"/>
        <w:textAlignment w:val="baseline"/>
        <w:rPr>
          <w:b/>
        </w:rPr>
      </w:pPr>
      <w:r>
        <w:rPr>
          <w:b/>
        </w:rPr>
        <w:t>Hlavní body</w:t>
      </w:r>
    </w:p>
    <w:p w:rsidRPr="0089162C" w:rsidR="0089162C" w:rsidP="004418E8" w:rsidRDefault="0089162C" w14:paraId="37AB9561" w14:textId="77777777">
      <w:pPr>
        <w:overflowPunct w:val="0"/>
        <w:autoSpaceDE w:val="0"/>
        <w:autoSpaceDN w:val="0"/>
        <w:adjustRightInd w:val="0"/>
        <w:textAlignment w:val="baseline"/>
        <w:rPr>
          <w:bCs/>
          <w:iCs/>
          <w:lang w:val="en-GB"/>
        </w:rPr>
      </w:pPr>
    </w:p>
    <w:p w:rsidR="0089162C" w:rsidP="004418E8" w:rsidRDefault="0089162C" w14:paraId="4C8E728B" w14:textId="77777777">
      <w:pPr>
        <w:overflowPunct w:val="0"/>
        <w:autoSpaceDE w:val="0"/>
        <w:autoSpaceDN w:val="0"/>
        <w:adjustRightInd w:val="0"/>
        <w:textAlignment w:val="baseline"/>
        <w:rPr>
          <w:bCs/>
          <w:iCs/>
        </w:rPr>
      </w:pPr>
      <w:r>
        <w:t>EHSV:</w:t>
      </w:r>
    </w:p>
    <w:p w:rsidR="005D51A7" w:rsidP="004418E8" w:rsidRDefault="005D51A7" w14:paraId="3D056374" w14:textId="77777777">
      <w:pPr>
        <w:overflowPunct w:val="0"/>
        <w:autoSpaceDE w:val="0"/>
        <w:autoSpaceDN w:val="0"/>
        <w:adjustRightInd w:val="0"/>
        <w:textAlignment w:val="baseline"/>
        <w:rPr>
          <w:bCs/>
          <w:iCs/>
          <w:lang w:val="en-GB"/>
        </w:rPr>
      </w:pPr>
    </w:p>
    <w:p w:rsidRPr="0089162C" w:rsidR="0089162C" w:rsidP="004418E8" w:rsidRDefault="0089162C" w14:paraId="0FCD2334" w14:textId="125FAC8F">
      <w:pPr>
        <w:numPr>
          <w:ilvl w:val="0"/>
          <w:numId w:val="28"/>
        </w:numPr>
        <w:overflowPunct w:val="0"/>
        <w:autoSpaceDE w:val="0"/>
        <w:autoSpaceDN w:val="0"/>
        <w:adjustRightInd w:val="0"/>
        <w:ind w:left="284" w:hanging="284"/>
        <w:textAlignment w:val="baseline"/>
        <w:rPr>
          <w:szCs w:val="20"/>
        </w:rPr>
      </w:pPr>
      <w:r>
        <w:t>vítá návrh Evropské komise,</w:t>
      </w:r>
      <w:r w:rsidR="00AD5EFE">
        <w:t xml:space="preserve"> v </w:t>
      </w:r>
      <w:r>
        <w:t>němž byla plně uznána strukturální zranitelnost nejvzdálenějších regionů vůči přírodním katastrofám</w:t>
      </w:r>
      <w:r w:rsidR="00AD5EFE">
        <w:t xml:space="preserve"> a </w:t>
      </w:r>
      <w:r>
        <w:t>změně klimatu.</w:t>
      </w:r>
      <w:r w:rsidR="00AD5EFE">
        <w:t xml:space="preserve"> V </w:t>
      </w:r>
      <w:r>
        <w:t>této souvislosti se</w:t>
      </w:r>
      <w:r w:rsidR="00AD5EFE">
        <w:t xml:space="preserve"> v </w:t>
      </w:r>
      <w:r>
        <w:t>návrhu uvádí, že je třeba zavést opatření umožňující větší flexibilitu, aby tak bylo možné reagovat na klimatickou</w:t>
      </w:r>
      <w:r w:rsidR="00AD5EFE">
        <w:t xml:space="preserve"> a </w:t>
      </w:r>
      <w:r>
        <w:t>humanitární krizi</w:t>
      </w:r>
      <w:r w:rsidR="00AD5EFE">
        <w:t xml:space="preserve"> v </w:t>
      </w:r>
      <w:r>
        <w:t>těchto regionech, především pak na ostrově Mayotte;</w:t>
      </w:r>
    </w:p>
    <w:p w:rsidRPr="0089162C" w:rsidR="0089162C" w:rsidP="004418E8" w:rsidRDefault="0089162C" w14:paraId="4BCC3A29" w14:textId="1923358E">
      <w:pPr>
        <w:numPr>
          <w:ilvl w:val="0"/>
          <w:numId w:val="28"/>
        </w:numPr>
        <w:overflowPunct w:val="0"/>
        <w:autoSpaceDE w:val="0"/>
        <w:autoSpaceDN w:val="0"/>
        <w:adjustRightInd w:val="0"/>
        <w:ind w:left="284" w:hanging="284"/>
        <w:textAlignment w:val="baseline"/>
        <w:rPr>
          <w:szCs w:val="20"/>
        </w:rPr>
      </w:pPr>
      <w:r>
        <w:t>podporuje cílené změny nařízení (EU) č. 228/2013, které mají:</w:t>
      </w:r>
    </w:p>
    <w:p w:rsidRPr="0089162C" w:rsidR="0089162C" w:rsidP="004418E8" w:rsidRDefault="0089162C" w14:paraId="74E0208A" w14:textId="608E1CF1">
      <w:pPr>
        <w:numPr>
          <w:ilvl w:val="0"/>
          <w:numId w:val="10"/>
        </w:numPr>
        <w:overflowPunct w:val="0"/>
        <w:autoSpaceDE w:val="0"/>
        <w:autoSpaceDN w:val="0"/>
        <w:adjustRightInd w:val="0"/>
        <w:ind w:left="567" w:hanging="283"/>
        <w:textAlignment w:val="baseline"/>
      </w:pPr>
      <w:r>
        <w:t>zajistit kontinuitu podpory</w:t>
      </w:r>
      <w:r w:rsidR="00AD5EFE">
        <w:t xml:space="preserve"> z </w:t>
      </w:r>
      <w:r>
        <w:t>programu POSEI (program speciálně zaměřený na odlehlost</w:t>
      </w:r>
      <w:r w:rsidR="00AD5EFE">
        <w:t xml:space="preserve"> a </w:t>
      </w:r>
      <w:r>
        <w:t>ostrovní charakter) během období obnovy,</w:t>
      </w:r>
      <w:r w:rsidR="00AD5EFE">
        <w:t xml:space="preserve"> i v </w:t>
      </w:r>
      <w:r>
        <w:t>případě, že neprobíhá výrobní činnost,</w:t>
      </w:r>
    </w:p>
    <w:p w:rsidRPr="0089162C" w:rsidR="0089162C" w:rsidP="004418E8" w:rsidRDefault="0089162C" w14:paraId="554D52AE" w14:textId="1B1AD26B">
      <w:pPr>
        <w:numPr>
          <w:ilvl w:val="0"/>
          <w:numId w:val="10"/>
        </w:numPr>
        <w:overflowPunct w:val="0"/>
        <w:autoSpaceDE w:val="0"/>
        <w:autoSpaceDN w:val="0"/>
        <w:adjustRightInd w:val="0"/>
        <w:ind w:left="567" w:hanging="283"/>
        <w:textAlignment w:val="baseline"/>
      </w:pPr>
      <w:r>
        <w:t>zrušit</w:t>
      </w:r>
      <w:r w:rsidR="00AD5EFE">
        <w:t xml:space="preserve"> v </w:t>
      </w:r>
      <w:r>
        <w:t>případě ostrova Mayotte 10% strop pro přerozdělení prostředků</w:t>
      </w:r>
      <w:r w:rsidR="00AD5EFE">
        <w:t xml:space="preserve"> z </w:t>
      </w:r>
      <w:r>
        <w:t>Evropského zemědělského fondu pro rozvoj venkova (EZFRV)</w:t>
      </w:r>
      <w:r w:rsidR="00AD5EFE">
        <w:t xml:space="preserve"> a </w:t>
      </w:r>
      <w:r>
        <w:t>prodloužit stanovenou lhůtu pro výběr příjemců</w:t>
      </w:r>
      <w:r w:rsidR="00AD5EFE">
        <w:t xml:space="preserve"> a </w:t>
      </w:r>
      <w:r>
        <w:t>umožnit jej</w:t>
      </w:r>
      <w:r w:rsidR="00AD5EFE">
        <w:t xml:space="preserve"> i </w:t>
      </w:r>
      <w:r>
        <w:t>po 3</w:t>
      </w:r>
      <w:r w:rsidR="00AD5EFE">
        <w:t>0. </w:t>
      </w:r>
      <w:r>
        <w:t>červnu 2025;</w:t>
      </w:r>
    </w:p>
    <w:p w:rsidRPr="0089162C" w:rsidR="0089162C" w:rsidP="004418E8" w:rsidRDefault="0089162C" w14:paraId="1269C37E" w14:textId="00AE033F">
      <w:pPr>
        <w:numPr>
          <w:ilvl w:val="0"/>
          <w:numId w:val="29"/>
        </w:numPr>
        <w:overflowPunct w:val="0"/>
        <w:autoSpaceDE w:val="0"/>
        <w:autoSpaceDN w:val="0"/>
        <w:adjustRightInd w:val="0"/>
        <w:ind w:left="284" w:hanging="284"/>
        <w:textAlignment w:val="baseline"/>
        <w:rPr>
          <w:szCs w:val="20"/>
        </w:rPr>
      </w:pPr>
      <w:r>
        <w:t>vyzývá Evropskou komisi</w:t>
      </w:r>
      <w:r w:rsidR="00AD5EFE">
        <w:t xml:space="preserve"> a </w:t>
      </w:r>
      <w:r>
        <w:t>členské státy, aby zajistily, že toto přerozdělení prostředků nenaruší realizaci strukturálních projektů</w:t>
      </w:r>
      <w:r w:rsidR="00AD5EFE">
        <w:t xml:space="preserve"> v </w:t>
      </w:r>
      <w:r>
        <w:t>oblasti rozvoje venkova. Dále pak by měly do nařízení zahrnout ustanovení pobízející</w:t>
      </w:r>
      <w:r w:rsidR="00AD5EFE">
        <w:t xml:space="preserve"> k </w:t>
      </w:r>
      <w:r>
        <w:t>tomu, aby byla během obnovy po katastrofách uplatňována přírodě blízká řešení,</w:t>
      </w:r>
      <w:r w:rsidR="00AD5EFE">
        <w:t xml:space="preserve"> a </w:t>
      </w:r>
      <w:r>
        <w:t>také rok co rok striktně</w:t>
      </w:r>
      <w:r w:rsidR="00AD5EFE">
        <w:t xml:space="preserve"> a </w:t>
      </w:r>
      <w:r>
        <w:t>transparentně monitorovat závazky příjemců;</w:t>
      </w:r>
    </w:p>
    <w:p w:rsidRPr="0089162C" w:rsidR="0089162C" w:rsidP="004418E8" w:rsidRDefault="0089162C" w14:paraId="7E7D69EC" w14:textId="2B8355CF">
      <w:pPr>
        <w:numPr>
          <w:ilvl w:val="0"/>
          <w:numId w:val="29"/>
        </w:numPr>
        <w:overflowPunct w:val="0"/>
        <w:autoSpaceDE w:val="0"/>
        <w:autoSpaceDN w:val="0"/>
        <w:adjustRightInd w:val="0"/>
        <w:ind w:left="284" w:hanging="284"/>
        <w:textAlignment w:val="baseline"/>
        <w:rPr>
          <w:szCs w:val="20"/>
        </w:rPr>
      </w:pPr>
      <w:r>
        <w:t>naléhavě žádá, aby Evropská komise úzce spolupracovala</w:t>
      </w:r>
      <w:r w:rsidR="00AD5EFE">
        <w:t xml:space="preserve"> s </w:t>
      </w:r>
      <w:r>
        <w:t>členskými státy, místními orgány</w:t>
      </w:r>
      <w:r w:rsidR="00AD5EFE">
        <w:t xml:space="preserve"> a </w:t>
      </w:r>
      <w:r>
        <w:t>organizacemi občanské společnosti</w:t>
      </w:r>
      <w:r w:rsidR="00AD5EFE">
        <w:t xml:space="preserve"> s </w:t>
      </w:r>
      <w:r>
        <w:t>cílem zajistit, že budou dostupné možnosti pomoci postiženým regionům využívány co nejefektivněji</w:t>
      </w:r>
      <w:r w:rsidR="00AD5EFE">
        <w:t xml:space="preserve"> a </w:t>
      </w:r>
      <w:r>
        <w:t>nejrychleji. Organizace občanské společnosti, pracovníci, malé</w:t>
      </w:r>
      <w:r w:rsidR="00AD5EFE">
        <w:t xml:space="preserve"> a </w:t>
      </w:r>
      <w:r>
        <w:t>střední podniky</w:t>
      </w:r>
      <w:r w:rsidR="00AD5EFE">
        <w:t xml:space="preserve"> a </w:t>
      </w:r>
      <w:r>
        <w:t>nevládní organizace byli přírodními katastrofami vážně zasaženi,</w:t>
      </w:r>
      <w:r w:rsidR="00AD5EFE">
        <w:t xml:space="preserve"> a </w:t>
      </w:r>
      <w:r>
        <w:t>je tedy třeba</w:t>
      </w:r>
      <w:r w:rsidR="00AD5EFE">
        <w:t xml:space="preserve"> k </w:t>
      </w:r>
      <w:r>
        <w:t>nim směrovat podstatnou část prostředků;</w:t>
      </w:r>
    </w:p>
    <w:p w:rsidRPr="0089162C" w:rsidR="0089162C" w:rsidP="004418E8" w:rsidRDefault="0089162C" w14:paraId="2C5588EF" w14:textId="77777777">
      <w:pPr>
        <w:numPr>
          <w:ilvl w:val="0"/>
          <w:numId w:val="30"/>
        </w:numPr>
        <w:overflowPunct w:val="0"/>
        <w:autoSpaceDE w:val="0"/>
        <w:autoSpaceDN w:val="0"/>
        <w:adjustRightInd w:val="0"/>
        <w:ind w:left="284" w:hanging="284"/>
        <w:textAlignment w:val="baseline"/>
        <w:rPr>
          <w:szCs w:val="20"/>
        </w:rPr>
      </w:pPr>
      <w:r>
        <w:t>mimoto doporučuje, aby:</w:t>
      </w:r>
    </w:p>
    <w:p w:rsidRPr="0089162C" w:rsidR="0089162C" w:rsidP="004418E8" w:rsidRDefault="0089162C" w14:paraId="6872F896" w14:textId="50D99D72">
      <w:pPr>
        <w:numPr>
          <w:ilvl w:val="0"/>
          <w:numId w:val="9"/>
        </w:numPr>
        <w:overflowPunct w:val="0"/>
        <w:autoSpaceDE w:val="0"/>
        <w:autoSpaceDN w:val="0"/>
        <w:adjustRightInd w:val="0"/>
        <w:ind w:left="567" w:hanging="283"/>
        <w:textAlignment w:val="baseline"/>
        <w:rPr>
          <w:szCs w:val="20"/>
        </w:rPr>
      </w:pPr>
      <w:r>
        <w:t>byl na evropské úrovni formálně stanoven postup umožňující rychle konstatovat, že došlo</w:t>
      </w:r>
      <w:r w:rsidR="00AD5EFE">
        <w:t xml:space="preserve"> k </w:t>
      </w:r>
      <w:r>
        <w:t>výskytu přírodní katastrofy,</w:t>
      </w:r>
    </w:p>
    <w:p w:rsidRPr="0089162C" w:rsidR="0089162C" w:rsidP="004418E8" w:rsidRDefault="0089162C" w14:paraId="1DB78270" w14:textId="784C6C2D">
      <w:pPr>
        <w:numPr>
          <w:ilvl w:val="0"/>
          <w:numId w:val="9"/>
        </w:numPr>
        <w:overflowPunct w:val="0"/>
        <w:autoSpaceDE w:val="0"/>
        <w:autoSpaceDN w:val="0"/>
        <w:adjustRightInd w:val="0"/>
        <w:ind w:left="567" w:hanging="283"/>
        <w:textAlignment w:val="baseline"/>
        <w:rPr>
          <w:szCs w:val="20"/>
        </w:rPr>
      </w:pPr>
      <w:r>
        <w:t>bylo naplánováno zřízení zvláštního evropského fondu pro případ klimatických katastrof, díky němuž by bylo možné náležitě reagovat na závažné krize, aniž by se to dotklo strukturálních opatření financovaných</w:t>
      </w:r>
      <w:r w:rsidR="00AD5EFE">
        <w:t xml:space="preserve"> v </w:t>
      </w:r>
      <w:r>
        <w:t>rámci EZFRV nebo</w:t>
      </w:r>
      <w:r w:rsidR="00AD5EFE">
        <w:t xml:space="preserve"> v </w:t>
      </w:r>
      <w:r>
        <w:t>rámci společné zemědělské politiky (SZP). Tento fond by doplňoval Fond solidarity Evropské unie</w:t>
      </w:r>
      <w:r w:rsidR="00AD5EFE">
        <w:t xml:space="preserve"> a </w:t>
      </w:r>
      <w:r>
        <w:t>zaručoval by udržitelnost budoucí podpory</w:t>
      </w:r>
      <w:r w:rsidR="00AD5EFE">
        <w:t xml:space="preserve"> v </w:t>
      </w:r>
      <w:r>
        <w:t>kontextu narůstajících závažných rizik,</w:t>
      </w:r>
    </w:p>
    <w:p w:rsidR="0089162C" w:rsidP="004418E8" w:rsidRDefault="0089162C" w14:paraId="2413C467" w14:textId="70F006FF">
      <w:pPr>
        <w:numPr>
          <w:ilvl w:val="0"/>
          <w:numId w:val="9"/>
        </w:numPr>
        <w:overflowPunct w:val="0"/>
        <w:autoSpaceDE w:val="0"/>
        <w:autoSpaceDN w:val="0"/>
        <w:adjustRightInd w:val="0"/>
        <w:ind w:left="567" w:hanging="283"/>
        <w:textAlignment w:val="baseline"/>
        <w:rPr>
          <w:szCs w:val="20"/>
        </w:rPr>
      </w:pPr>
      <w:r>
        <w:t>byly změny nařízení zasazeny do širšího strategického rámce Dlouhodobé vize pro venkovské oblasti EU, čímž by se zaručila soudržnost mezi pomocí při mimořádných událostech, územní odolností</w:t>
      </w:r>
      <w:r w:rsidR="00AD5EFE">
        <w:t xml:space="preserve"> a </w:t>
      </w:r>
      <w:r>
        <w:t>udržitelným rozvojem venkova;</w:t>
      </w:r>
    </w:p>
    <w:p w:rsidR="0089162C" w:rsidP="004418E8" w:rsidRDefault="0089162C" w14:paraId="2562625C" w14:textId="18A5F0FB">
      <w:pPr>
        <w:numPr>
          <w:ilvl w:val="0"/>
          <w:numId w:val="31"/>
        </w:numPr>
        <w:overflowPunct w:val="0"/>
        <w:autoSpaceDE w:val="0"/>
        <w:autoSpaceDN w:val="0"/>
        <w:adjustRightInd w:val="0"/>
        <w:ind w:left="567" w:hanging="283"/>
        <w:textAlignment w:val="baseline"/>
        <w:rPr>
          <w:szCs w:val="20"/>
        </w:rPr>
      </w:pPr>
      <w:r>
        <w:t>domnívá se, že EU potřebuje nový, stabilní</w:t>
      </w:r>
      <w:r w:rsidR="00AD5EFE">
        <w:t xml:space="preserve"> a </w:t>
      </w:r>
      <w:r>
        <w:t>spolehlivý mechanismus financování, který bude přizpůsobivý</w:t>
      </w:r>
      <w:r w:rsidR="00AD5EFE">
        <w:t xml:space="preserve"> a </w:t>
      </w:r>
      <w:r>
        <w:t>flexibilní</w:t>
      </w:r>
      <w:r w:rsidR="00AD5EFE">
        <w:t xml:space="preserve"> a s </w:t>
      </w:r>
      <w:r>
        <w:t>jehož pomocí bude možné reagovat</w:t>
      </w:r>
      <w:r w:rsidR="00AD5EFE">
        <w:t xml:space="preserve"> v </w:t>
      </w:r>
      <w:r>
        <w:t>nadcházejících letech na nové</w:t>
      </w:r>
      <w:r w:rsidR="00AD5EFE">
        <w:t xml:space="preserve"> a </w:t>
      </w:r>
      <w:r>
        <w:t xml:space="preserve">hrozící krize; </w:t>
      </w:r>
    </w:p>
    <w:p w:rsidR="00055407" w:rsidP="004418E8" w:rsidRDefault="00055407" w14:paraId="3BCC5154" w14:textId="76FFE567">
      <w:pPr>
        <w:spacing w:after="160"/>
        <w:jc w:val="left"/>
        <w:rPr>
          <w:szCs w:val="20"/>
        </w:rPr>
      </w:pPr>
      <w:r>
        <w:br w:type="page"/>
      </w:r>
    </w:p>
    <w:p w:rsidR="0089162C" w:rsidP="004418E8" w:rsidRDefault="0089162C" w14:paraId="4A642D13" w14:textId="4F7DA73F">
      <w:pPr>
        <w:numPr>
          <w:ilvl w:val="0"/>
          <w:numId w:val="31"/>
        </w:numPr>
        <w:overflowPunct w:val="0"/>
        <w:autoSpaceDE w:val="0"/>
        <w:autoSpaceDN w:val="0"/>
        <w:adjustRightInd w:val="0"/>
        <w:ind w:left="567" w:hanging="283"/>
        <w:textAlignment w:val="baseline"/>
        <w:rPr>
          <w:szCs w:val="20"/>
        </w:rPr>
      </w:pPr>
      <w:r>
        <w:lastRenderedPageBreak/>
        <w:t>chtěl by rovněž vyzvat</w:t>
      </w:r>
      <w:r w:rsidR="00AD5EFE">
        <w:t xml:space="preserve"> k </w:t>
      </w:r>
      <w:r>
        <w:t>tomu, aby byly ve větší míře koordinovány různé evropské nástroje sloužící</w:t>
      </w:r>
      <w:r w:rsidR="00AD5EFE">
        <w:t xml:space="preserve"> k </w:t>
      </w:r>
      <w:r>
        <w:t>překonávání následků katastrof</w:t>
      </w:r>
      <w:r w:rsidR="00AD5EFE">
        <w:t xml:space="preserve"> a </w:t>
      </w:r>
      <w:r>
        <w:t>aby byl zaveden strukturovaný rámec</w:t>
      </w:r>
      <w:r w:rsidR="00AD5EFE">
        <w:t xml:space="preserve"> v </w:t>
      </w:r>
      <w:r>
        <w:t>oblasti prevence, který bude zahrnovat jednotné kontaktní místo pro nejvzdálenější regiony, mechanismus včasného varování před klimatickými událostmi</w:t>
      </w:r>
      <w:r w:rsidR="00AD5EFE">
        <w:t xml:space="preserve"> v </w:t>
      </w:r>
      <w:r>
        <w:t>těchto regionech</w:t>
      </w:r>
      <w:r w:rsidR="00AD5EFE">
        <w:t xml:space="preserve"> a </w:t>
      </w:r>
      <w:r>
        <w:t>zjednodušené administrativní postupy pro poskytování pomoci.</w:t>
      </w:r>
    </w:p>
    <w:p w:rsidRPr="0089162C" w:rsidR="00C2185C" w:rsidP="004418E8" w:rsidRDefault="00C2185C" w14:paraId="7946C4EC" w14:textId="77777777">
      <w:pPr>
        <w:overflowPunct w:val="0"/>
        <w:autoSpaceDE w:val="0"/>
        <w:autoSpaceDN w:val="0"/>
        <w:adjustRightInd w:val="0"/>
        <w:ind w:left="284"/>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89162C" w:rsidR="0089162C" w:rsidTr="001757A2" w14:paraId="2AFA9E15" w14:textId="77777777">
        <w:tc>
          <w:tcPr>
            <w:tcW w:w="1418" w:type="dxa"/>
          </w:tcPr>
          <w:p w:rsidRPr="0089162C" w:rsidR="0089162C" w:rsidP="004418E8" w:rsidRDefault="0089162C" w14:paraId="3856C519" w14:textId="4B0C99D7">
            <w:pPr>
              <w:overflowPunct w:val="0"/>
              <w:autoSpaceDE w:val="0"/>
              <w:autoSpaceDN w:val="0"/>
              <w:adjustRightInd w:val="0"/>
              <w:spacing w:line="240" w:lineRule="auto"/>
              <w:textAlignment w:val="baseline"/>
              <w:rPr>
                <w:i/>
              </w:rPr>
            </w:pPr>
            <w:r>
              <w:rPr>
                <w:b/>
                <w:i/>
              </w:rPr>
              <w:t>Kontakt</w:t>
            </w:r>
          </w:p>
        </w:tc>
        <w:tc>
          <w:tcPr>
            <w:tcW w:w="5670" w:type="dxa"/>
          </w:tcPr>
          <w:p w:rsidRPr="0089162C" w:rsidR="0089162C" w:rsidP="004418E8" w:rsidRDefault="0089162C" w14:paraId="73D41A1C" w14:textId="77777777">
            <w:pPr>
              <w:overflowPunct w:val="0"/>
              <w:autoSpaceDE w:val="0"/>
              <w:autoSpaceDN w:val="0"/>
              <w:adjustRightInd w:val="0"/>
              <w:spacing w:line="240" w:lineRule="auto"/>
              <w:textAlignment w:val="baseline"/>
              <w:rPr>
                <w:i/>
              </w:rPr>
            </w:pPr>
            <w:r>
              <w:rPr>
                <w:i/>
              </w:rPr>
              <w:t xml:space="preserve">Georgios </w:t>
            </w:r>
            <w:proofErr w:type="spellStart"/>
            <w:r>
              <w:rPr>
                <w:i/>
              </w:rPr>
              <w:t>Meleas</w:t>
            </w:r>
            <w:proofErr w:type="spellEnd"/>
          </w:p>
        </w:tc>
      </w:tr>
      <w:tr w:rsidRPr="0089162C" w:rsidR="0089162C" w:rsidTr="001757A2" w14:paraId="51D98A7C" w14:textId="77777777">
        <w:tc>
          <w:tcPr>
            <w:tcW w:w="1418" w:type="dxa"/>
          </w:tcPr>
          <w:p w:rsidRPr="0089162C" w:rsidR="0089162C" w:rsidP="004418E8" w:rsidRDefault="0089162C" w14:paraId="6B8F537C" w14:textId="3D76B63B">
            <w:pPr>
              <w:overflowPunct w:val="0"/>
              <w:autoSpaceDE w:val="0"/>
              <w:autoSpaceDN w:val="0"/>
              <w:adjustRightInd w:val="0"/>
              <w:spacing w:line="240" w:lineRule="auto"/>
              <w:textAlignment w:val="baseline"/>
              <w:rPr>
                <w:i/>
              </w:rPr>
            </w:pPr>
            <w:r>
              <w:rPr>
                <w:i/>
              </w:rPr>
              <w:t>Tel.</w:t>
            </w:r>
          </w:p>
        </w:tc>
        <w:tc>
          <w:tcPr>
            <w:tcW w:w="5670" w:type="dxa"/>
          </w:tcPr>
          <w:p w:rsidRPr="0089162C" w:rsidR="0089162C" w:rsidP="004418E8" w:rsidRDefault="0089162C" w14:paraId="74829D4D" w14:textId="0E39C935">
            <w:pPr>
              <w:overflowPunct w:val="0"/>
              <w:autoSpaceDE w:val="0"/>
              <w:autoSpaceDN w:val="0"/>
              <w:adjustRightInd w:val="0"/>
              <w:spacing w:line="240" w:lineRule="auto"/>
              <w:textAlignment w:val="baseline"/>
              <w:rPr>
                <w:i/>
              </w:rPr>
            </w:pPr>
            <w:r>
              <w:rPr>
                <w:i/>
              </w:rPr>
              <w:t>+32 2 5469795</w:t>
            </w:r>
          </w:p>
        </w:tc>
      </w:tr>
      <w:tr w:rsidRPr="0089162C" w:rsidR="0089162C" w:rsidTr="001757A2" w14:paraId="443155D9" w14:textId="77777777">
        <w:tc>
          <w:tcPr>
            <w:tcW w:w="1418" w:type="dxa"/>
          </w:tcPr>
          <w:p w:rsidRPr="0089162C" w:rsidR="0089162C" w:rsidP="004418E8" w:rsidRDefault="00C86ABE" w14:paraId="21A28619" w14:textId="4E3177B1">
            <w:pPr>
              <w:overflowPunct w:val="0"/>
              <w:autoSpaceDE w:val="0"/>
              <w:autoSpaceDN w:val="0"/>
              <w:adjustRightInd w:val="0"/>
              <w:spacing w:line="240" w:lineRule="auto"/>
              <w:textAlignment w:val="baseline"/>
              <w:rPr>
                <w:i/>
              </w:rPr>
            </w:pPr>
            <w:r>
              <w:rPr>
                <w:i/>
              </w:rPr>
              <w:t>E-mail</w:t>
            </w:r>
          </w:p>
        </w:tc>
        <w:tc>
          <w:tcPr>
            <w:tcW w:w="5670" w:type="dxa"/>
          </w:tcPr>
          <w:p w:rsidRPr="0089162C" w:rsidR="0089162C" w:rsidP="004418E8" w:rsidRDefault="00C174A7" w14:paraId="72FF38C2" w14:textId="5AC9978B">
            <w:pPr>
              <w:overflowPunct w:val="0"/>
              <w:autoSpaceDE w:val="0"/>
              <w:autoSpaceDN w:val="0"/>
              <w:adjustRightInd w:val="0"/>
              <w:spacing w:line="240" w:lineRule="auto"/>
              <w:textAlignment w:val="baseline"/>
              <w:rPr>
                <w:i/>
                <w:iCs/>
              </w:rPr>
            </w:pPr>
            <w:hyperlink w:history="1" r:id="rId24">
              <w:r w:rsidR="00381CCE">
                <w:rPr>
                  <w:i/>
                  <w:color w:val="0000FF"/>
                  <w:u w:val="single"/>
                </w:rPr>
                <w:t>GeorgiosMeleas@eesc.europa.eu</w:t>
              </w:r>
            </w:hyperlink>
          </w:p>
        </w:tc>
      </w:tr>
    </w:tbl>
    <w:p w:rsidR="0089162C" w:rsidP="004418E8" w:rsidRDefault="0089162C" w14:paraId="4982DD98" w14:textId="687F4A7D">
      <w:pPr>
        <w:spacing w:after="160"/>
        <w:jc w:val="left"/>
      </w:pPr>
    </w:p>
    <w:p w:rsidR="0089162C" w:rsidRDefault="0089162C" w14:paraId="76598F99" w14:textId="77777777">
      <w:pPr>
        <w:spacing w:after="160" w:line="259" w:lineRule="auto"/>
        <w:jc w:val="left"/>
      </w:pPr>
      <w:r>
        <w:br w:type="page"/>
      </w:r>
    </w:p>
    <w:p w:rsidR="004D7AC0" w:rsidP="004D7AC0" w:rsidRDefault="004D7AC0" w14:paraId="4982DD99" w14:textId="77777777">
      <w:pPr>
        <w:pStyle w:val="Heading1"/>
        <w:rPr>
          <w:b/>
        </w:rPr>
      </w:pPr>
      <w:bookmarkStart w:name="_Toc75527081" w:id="2"/>
      <w:bookmarkStart w:name="_Toc202280158" w:id="3"/>
      <w:r>
        <w:rPr>
          <w:b/>
        </w:rPr>
        <w:lastRenderedPageBreak/>
        <w:t>ZAMĚSTNANOST, SOCIÁLNÍ VĚCI, OBČANSTVÍ</w:t>
      </w:r>
      <w:bookmarkEnd w:id="2"/>
      <w:bookmarkEnd w:id="3"/>
    </w:p>
    <w:p w:rsidR="004D7AC0" w:rsidP="004D7AC0" w:rsidRDefault="004D7AC0" w14:paraId="4982DD9A" w14:textId="77777777"/>
    <w:p w:rsidRPr="00BE355C" w:rsidR="00BE355C" w:rsidP="00B60D9A" w:rsidRDefault="00C174A7" w14:paraId="36F6D783" w14:textId="37412567">
      <w:pPr>
        <w:widowControl w:val="0"/>
        <w:numPr>
          <w:ilvl w:val="0"/>
          <w:numId w:val="11"/>
        </w:numPr>
        <w:overflowPunct w:val="0"/>
        <w:autoSpaceDE w:val="0"/>
        <w:autoSpaceDN w:val="0"/>
        <w:adjustRightInd w:val="0"/>
        <w:spacing w:line="276" w:lineRule="auto"/>
        <w:ind w:left="567" w:hanging="567"/>
        <w:textAlignment w:val="baseline"/>
        <w:rPr>
          <w:b/>
        </w:rPr>
      </w:pPr>
      <w:hyperlink w:history="1" r:id="rId25">
        <w:r w:rsidR="00BE355C">
          <w:rPr>
            <w:b/>
            <w:i/>
            <w:color w:val="0000FF"/>
            <w:sz w:val="28"/>
            <w:u w:val="single"/>
          </w:rPr>
          <w:t>Podpora legální</w:t>
        </w:r>
        <w:r w:rsidR="00AD5EFE">
          <w:rPr>
            <w:b/>
            <w:i/>
            <w:color w:val="0000FF"/>
            <w:sz w:val="28"/>
            <w:u w:val="single"/>
          </w:rPr>
          <w:t xml:space="preserve"> a </w:t>
        </w:r>
        <w:r w:rsidR="00BE355C">
          <w:rPr>
            <w:b/>
            <w:i/>
            <w:color w:val="0000FF"/>
            <w:sz w:val="28"/>
            <w:u w:val="single"/>
          </w:rPr>
          <w:t>organizované migrace pracovních sil do EU</w:t>
        </w:r>
      </w:hyperlink>
    </w:p>
    <w:p w:rsidRPr="00AD5EFE" w:rsidR="00BE355C" w:rsidP="001C720D" w:rsidRDefault="00BE355C" w14:paraId="36B699A7" w14:textId="77777777">
      <w:pPr>
        <w:tabs>
          <w:tab w:val="center" w:pos="284"/>
        </w:tabs>
        <w:overflowPunct w:val="0"/>
        <w:autoSpaceDE w:val="0"/>
        <w:autoSpaceDN w:val="0"/>
        <w:adjustRightInd w:val="0"/>
        <w:spacing w:line="276" w:lineRule="auto"/>
        <w:ind w:left="567" w:hanging="567"/>
        <w:textAlignment w:val="baseline"/>
        <w:rPr>
          <w:lang w:val="en-G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BE355C" w:rsidR="00BE355C" w:rsidTr="001757A2" w14:paraId="33AF8D5F" w14:textId="77777777">
        <w:tc>
          <w:tcPr>
            <w:tcW w:w="1701" w:type="dxa"/>
          </w:tcPr>
          <w:p w:rsidRPr="00BE355C" w:rsidR="00BE355C" w:rsidP="00B60D9A" w:rsidRDefault="00BE355C" w14:paraId="16316613" w14:textId="77777777">
            <w:pPr>
              <w:tabs>
                <w:tab w:val="center" w:pos="284"/>
              </w:tabs>
              <w:overflowPunct w:val="0"/>
              <w:autoSpaceDE w:val="0"/>
              <w:autoSpaceDN w:val="0"/>
              <w:adjustRightInd w:val="0"/>
              <w:spacing w:line="276" w:lineRule="auto"/>
              <w:ind w:left="567" w:hanging="567"/>
              <w:textAlignment w:val="baseline"/>
              <w:rPr>
                <w:b/>
              </w:rPr>
            </w:pPr>
            <w:r>
              <w:rPr>
                <w:b/>
              </w:rPr>
              <w:t>Zpravodaj</w:t>
            </w:r>
          </w:p>
          <w:p w:rsidRPr="00BE355C" w:rsidR="00BE355C" w:rsidP="00AD5EFE" w:rsidRDefault="00BE355C" w14:paraId="0025A88B" w14:textId="77777777">
            <w:pPr>
              <w:tabs>
                <w:tab w:val="center" w:pos="284"/>
              </w:tabs>
              <w:overflowPunct w:val="0"/>
              <w:autoSpaceDE w:val="0"/>
              <w:autoSpaceDN w:val="0"/>
              <w:adjustRightInd w:val="0"/>
              <w:spacing w:line="160" w:lineRule="auto"/>
              <w:ind w:left="567" w:hanging="567"/>
              <w:textAlignment w:val="baseline"/>
              <w:rPr>
                <w:b/>
                <w:lang w:val="en-GB"/>
              </w:rPr>
            </w:pPr>
          </w:p>
        </w:tc>
        <w:tc>
          <w:tcPr>
            <w:tcW w:w="6237" w:type="dxa"/>
          </w:tcPr>
          <w:p w:rsidRPr="00BE355C" w:rsidR="00BE355C" w:rsidP="00B60D9A" w:rsidRDefault="00BE355C" w14:paraId="3FBF9478" w14:textId="77777777">
            <w:pPr>
              <w:overflowPunct w:val="0"/>
              <w:autoSpaceDE w:val="0"/>
              <w:autoSpaceDN w:val="0"/>
              <w:adjustRightInd w:val="0"/>
              <w:spacing w:line="276" w:lineRule="auto"/>
              <w:ind w:left="567" w:hanging="567"/>
              <w:textAlignment w:val="baseline"/>
            </w:pPr>
            <w:r>
              <w:t>Thomas WAGNSONNER (Zaměstnanci – AT)</w:t>
            </w:r>
          </w:p>
        </w:tc>
      </w:tr>
      <w:tr w:rsidRPr="00BE355C" w:rsidR="00BE355C" w:rsidTr="001757A2" w14:paraId="54C7ED21" w14:textId="77777777">
        <w:tc>
          <w:tcPr>
            <w:tcW w:w="1701" w:type="dxa"/>
          </w:tcPr>
          <w:p w:rsidRPr="00BE355C" w:rsidR="00BE355C" w:rsidP="00B60D9A" w:rsidRDefault="00BE355C" w14:paraId="70CF4C33" w14:textId="3C511563">
            <w:pPr>
              <w:tabs>
                <w:tab w:val="center" w:pos="284"/>
              </w:tabs>
              <w:overflowPunct w:val="0"/>
              <w:autoSpaceDE w:val="0"/>
              <w:autoSpaceDN w:val="0"/>
              <w:adjustRightInd w:val="0"/>
              <w:spacing w:line="276" w:lineRule="auto"/>
              <w:ind w:left="567" w:hanging="567"/>
              <w:textAlignment w:val="baseline"/>
              <w:rPr>
                <w:b/>
              </w:rPr>
            </w:pPr>
            <w:r>
              <w:rPr>
                <w:b/>
              </w:rPr>
              <w:t>Odkazy</w:t>
            </w:r>
          </w:p>
        </w:tc>
        <w:tc>
          <w:tcPr>
            <w:tcW w:w="6237" w:type="dxa"/>
          </w:tcPr>
          <w:p w:rsidR="001A0F35" w:rsidP="00B60D9A" w:rsidRDefault="001A0F35" w14:paraId="33355221" w14:textId="6EFB3C5D">
            <w:pPr>
              <w:tabs>
                <w:tab w:val="center" w:pos="284"/>
              </w:tabs>
              <w:overflowPunct w:val="0"/>
              <w:autoSpaceDE w:val="0"/>
              <w:autoSpaceDN w:val="0"/>
              <w:adjustRightInd w:val="0"/>
              <w:spacing w:line="276" w:lineRule="auto"/>
              <w:ind w:left="567" w:hanging="567"/>
              <w:textAlignment w:val="baseline"/>
            </w:pPr>
            <w:r>
              <w:t>stanovisko</w:t>
            </w:r>
            <w:r w:rsidR="00AD5EFE">
              <w:t xml:space="preserve"> z </w:t>
            </w:r>
            <w:r>
              <w:t>vlastní iniciativy</w:t>
            </w:r>
          </w:p>
          <w:p w:rsidRPr="00BE355C" w:rsidR="00BE355C" w:rsidP="00B60D9A" w:rsidRDefault="00BE355C" w14:paraId="5BAB46CC" w14:textId="0DAE5994">
            <w:pPr>
              <w:tabs>
                <w:tab w:val="center" w:pos="284"/>
              </w:tabs>
              <w:overflowPunct w:val="0"/>
              <w:autoSpaceDE w:val="0"/>
              <w:autoSpaceDN w:val="0"/>
              <w:adjustRightInd w:val="0"/>
              <w:spacing w:line="276" w:lineRule="auto"/>
              <w:ind w:left="567" w:hanging="567"/>
              <w:textAlignment w:val="baseline"/>
            </w:pPr>
            <w:r>
              <w:t>EESC-2025-00142-00-00-AC</w:t>
            </w:r>
          </w:p>
        </w:tc>
      </w:tr>
    </w:tbl>
    <w:p w:rsidR="001C720D" w:rsidP="001C720D" w:rsidRDefault="001C720D" w14:paraId="5345CB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BE355C" w:rsidR="00BE355C" w:rsidP="004418E8" w:rsidRDefault="00BE355C" w14:paraId="60E5618C" w14:textId="248667B8">
      <w:pPr>
        <w:keepNext/>
        <w:keepLines/>
        <w:tabs>
          <w:tab w:val="center" w:pos="284"/>
        </w:tabs>
        <w:overflowPunct w:val="0"/>
        <w:autoSpaceDE w:val="0"/>
        <w:autoSpaceDN w:val="0"/>
        <w:adjustRightInd w:val="0"/>
        <w:ind w:left="266" w:hanging="266"/>
        <w:textAlignment w:val="baseline"/>
        <w:rPr>
          <w:b/>
        </w:rPr>
      </w:pPr>
      <w:r>
        <w:rPr>
          <w:b/>
        </w:rPr>
        <w:t>Hlavní body</w:t>
      </w:r>
    </w:p>
    <w:p w:rsidRPr="00BE355C" w:rsidR="00942860" w:rsidP="004418E8" w:rsidRDefault="00BE355C" w14:paraId="0E2FB7E6" w14:textId="74AF2860">
      <w:pPr>
        <w:spacing w:after="100" w:afterAutospacing="1"/>
        <w:jc w:val="left"/>
      </w:pPr>
      <w:r>
        <w:t>EHSV:</w:t>
      </w:r>
    </w:p>
    <w:p w:rsidR="00942860" w:rsidP="004418E8" w:rsidRDefault="00BE355C" w14:paraId="1AD6268F" w14:textId="22B858AC">
      <w:pPr>
        <w:pStyle w:val="ListParagraph"/>
        <w:numPr>
          <w:ilvl w:val="0"/>
          <w:numId w:val="32"/>
        </w:numPr>
        <w:overflowPunct w:val="0"/>
        <w:autoSpaceDE w:val="0"/>
        <w:autoSpaceDN w:val="0"/>
        <w:adjustRightInd w:val="0"/>
        <w:spacing w:after="100" w:afterAutospacing="1"/>
        <w:ind w:left="284" w:hanging="284"/>
        <w:contextualSpacing w:val="0"/>
        <w:textAlignment w:val="baseline"/>
      </w:pPr>
      <w:r>
        <w:t xml:space="preserve">zdůrazňuje, že </w:t>
      </w:r>
      <w:r>
        <w:rPr>
          <w:b/>
          <w:bCs/>
        </w:rPr>
        <w:t>podpora legální</w:t>
      </w:r>
      <w:r w:rsidR="00AD5EFE">
        <w:rPr>
          <w:b/>
          <w:bCs/>
        </w:rPr>
        <w:t xml:space="preserve"> a </w:t>
      </w:r>
      <w:r>
        <w:rPr>
          <w:b/>
          <w:bCs/>
        </w:rPr>
        <w:t>organizované migrace pracovních sil do EU</w:t>
      </w:r>
      <w:r w:rsidR="00AD5EFE">
        <w:t xml:space="preserve"> a </w:t>
      </w:r>
      <w:r>
        <w:rPr>
          <w:b/>
          <w:bCs/>
        </w:rPr>
        <w:t>související opatření</w:t>
      </w:r>
      <w:r w:rsidR="00AD5EFE">
        <w:rPr>
          <w:b/>
          <w:bCs/>
        </w:rPr>
        <w:t xml:space="preserve"> a </w:t>
      </w:r>
      <w:r>
        <w:rPr>
          <w:b/>
          <w:bCs/>
        </w:rPr>
        <w:t>nástroje EU</w:t>
      </w:r>
      <w:r>
        <w:t xml:space="preserve"> se musí zakládat na </w:t>
      </w:r>
      <w:r>
        <w:rPr>
          <w:b/>
          <w:bCs/>
        </w:rPr>
        <w:t>lidských právech, zásadách právního státu, začleňování</w:t>
      </w:r>
      <w:r>
        <w:t xml:space="preserve"> státních příslušníků třetích zemí na trh práce, respektování </w:t>
      </w:r>
      <w:r>
        <w:rPr>
          <w:b/>
          <w:bCs/>
        </w:rPr>
        <w:t>společných hodnot EU</w:t>
      </w:r>
      <w:r w:rsidR="00AD5EFE">
        <w:t xml:space="preserve"> a </w:t>
      </w:r>
      <w:r>
        <w:t xml:space="preserve">dodržování </w:t>
      </w:r>
      <w:r>
        <w:rPr>
          <w:b/>
          <w:bCs/>
        </w:rPr>
        <w:t>závazných mezinárodních právních nástrojů</w:t>
      </w:r>
      <w:r>
        <w:t xml:space="preserve"> týkajících se migrace</w:t>
      </w:r>
      <w:r w:rsidR="00AD5EFE">
        <w:t xml:space="preserve"> a </w:t>
      </w:r>
      <w:r>
        <w:t>lidských</w:t>
      </w:r>
      <w:r w:rsidR="00AD5EFE">
        <w:t xml:space="preserve"> a </w:t>
      </w:r>
      <w:r>
        <w:t>pracovních práv;</w:t>
      </w:r>
    </w:p>
    <w:p w:rsidRPr="00942860" w:rsidR="00BE355C" w:rsidP="004418E8" w:rsidRDefault="00BE355C" w14:paraId="5D0A618B" w14:textId="617FEED0">
      <w:pPr>
        <w:pStyle w:val="ListParagraph"/>
        <w:numPr>
          <w:ilvl w:val="0"/>
          <w:numId w:val="32"/>
        </w:numPr>
        <w:overflowPunct w:val="0"/>
        <w:autoSpaceDE w:val="0"/>
        <w:autoSpaceDN w:val="0"/>
        <w:adjustRightInd w:val="0"/>
        <w:spacing w:after="100" w:afterAutospacing="1"/>
        <w:ind w:left="284" w:hanging="284"/>
        <w:contextualSpacing w:val="0"/>
        <w:textAlignment w:val="baseline"/>
      </w:pPr>
      <w:r>
        <w:t>žádá, aby byl ve všech současných</w:t>
      </w:r>
      <w:r w:rsidR="00AD5EFE">
        <w:t xml:space="preserve"> i </w:t>
      </w:r>
      <w:r>
        <w:t>budoucích rámcích pro oblast migrace uplatňován</w:t>
      </w:r>
      <w:r>
        <w:rPr>
          <w:b/>
          <w:bCs/>
        </w:rPr>
        <w:t xml:space="preserve"> vyvážený přístup</w:t>
      </w:r>
      <w:r>
        <w:t xml:space="preserve"> ve vztahu</w:t>
      </w:r>
      <w:r w:rsidR="00AD5EFE">
        <w:t xml:space="preserve"> k </w:t>
      </w:r>
      <w:r>
        <w:rPr>
          <w:b/>
          <w:bCs/>
        </w:rPr>
        <w:t>EU</w:t>
      </w:r>
      <w:r w:rsidR="00AD5EFE">
        <w:t xml:space="preserve"> a k </w:t>
      </w:r>
      <w:r>
        <w:rPr>
          <w:b/>
          <w:bCs/>
        </w:rPr>
        <w:t>zemím původu</w:t>
      </w:r>
      <w:r>
        <w:t xml:space="preserve">. Upozorňuje, že je nutné </w:t>
      </w:r>
      <w:r>
        <w:rPr>
          <w:b/>
          <w:bCs/>
        </w:rPr>
        <w:t>omezit riziko odlivu mozků</w:t>
      </w:r>
      <w:r w:rsidR="00AD5EFE">
        <w:t xml:space="preserve"> a </w:t>
      </w:r>
      <w:r>
        <w:t>podpořit za tímto účelem</w:t>
      </w:r>
      <w:r w:rsidR="00AD5EFE">
        <w:t xml:space="preserve"> v </w:t>
      </w:r>
      <w:r>
        <w:t xml:space="preserve">zemích původu </w:t>
      </w:r>
      <w:r>
        <w:rPr>
          <w:b/>
          <w:bCs/>
        </w:rPr>
        <w:t>hospodářský růst</w:t>
      </w:r>
      <w:r w:rsidR="00AD5EFE">
        <w:rPr>
          <w:b/>
          <w:bCs/>
        </w:rPr>
        <w:t xml:space="preserve"> a </w:t>
      </w:r>
      <w:r>
        <w:rPr>
          <w:b/>
          <w:bCs/>
        </w:rPr>
        <w:t>vznik důstojných pracovních míst</w:t>
      </w:r>
      <w:r>
        <w:t>, mj.</w:t>
      </w:r>
      <w:r w:rsidR="00AD5EFE">
        <w:t xml:space="preserve"> s </w:t>
      </w:r>
      <w:r>
        <w:t xml:space="preserve">využitím politiky soudržnosti EU. Je třeba </w:t>
      </w:r>
      <w:r>
        <w:rPr>
          <w:b/>
          <w:bCs/>
        </w:rPr>
        <w:t>institucionalizovaným způsobem zapojit sociální partnery</w:t>
      </w:r>
      <w:r>
        <w:t xml:space="preserve"> na obou stranách</w:t>
      </w:r>
      <w:r w:rsidR="00AD5EFE">
        <w:t xml:space="preserve"> v </w:t>
      </w:r>
      <w:r>
        <w:t>souladu</w:t>
      </w:r>
      <w:r w:rsidR="00AD5EFE">
        <w:t xml:space="preserve"> s </w:t>
      </w:r>
      <w:r>
        <w:t>vnitrostátními podmínkami</w:t>
      </w:r>
      <w:r w:rsidR="00AD5EFE">
        <w:t xml:space="preserve"> a </w:t>
      </w:r>
      <w:r>
        <w:t xml:space="preserve">postupy, aby tak bylo možné </w:t>
      </w:r>
      <w:r>
        <w:rPr>
          <w:b/>
          <w:bCs/>
        </w:rPr>
        <w:t>identifikovat příležitosti, rizika</w:t>
      </w:r>
      <w:r w:rsidR="00AD5EFE">
        <w:rPr>
          <w:b/>
          <w:bCs/>
        </w:rPr>
        <w:t xml:space="preserve"> a </w:t>
      </w:r>
      <w:r>
        <w:rPr>
          <w:b/>
          <w:bCs/>
        </w:rPr>
        <w:t>případné problémy</w:t>
      </w:r>
      <w:r>
        <w:t xml:space="preserve"> na domácích trzích práce,</w:t>
      </w:r>
      <w:r w:rsidR="00AD5EFE">
        <w:t xml:space="preserve"> a </w:t>
      </w:r>
      <w:r>
        <w:t xml:space="preserve">zahrnout je rovněž do </w:t>
      </w:r>
      <w:r>
        <w:rPr>
          <w:b/>
          <w:bCs/>
        </w:rPr>
        <w:t>účinného rámce pro monitorování</w:t>
      </w:r>
      <w:r>
        <w:t xml:space="preserve"> všech dvoustranných dohod týkajících se migrace pracovních sil;</w:t>
      </w:r>
    </w:p>
    <w:p w:rsidRPr="00BE355C" w:rsidR="00BE355C" w:rsidP="004418E8" w:rsidRDefault="00BE355C" w14:paraId="724CFAB1" w14:textId="218AB35C">
      <w:pPr>
        <w:numPr>
          <w:ilvl w:val="0"/>
          <w:numId w:val="32"/>
        </w:numPr>
        <w:overflowPunct w:val="0"/>
        <w:autoSpaceDE w:val="0"/>
        <w:autoSpaceDN w:val="0"/>
        <w:adjustRightInd w:val="0"/>
        <w:spacing w:after="100" w:afterAutospacing="1"/>
        <w:ind w:left="284" w:hanging="284"/>
        <w:textAlignment w:val="baseline"/>
      </w:pPr>
      <w:r>
        <w:t xml:space="preserve">poukazuje na to, že </w:t>
      </w:r>
      <w:r>
        <w:rPr>
          <w:b/>
          <w:bCs/>
        </w:rPr>
        <w:t>riziko odlivu mozků by bylo možné účinně zmírnit</w:t>
      </w:r>
      <w:r>
        <w:t xml:space="preserve"> také tím, že by bylo pracovníkům </w:t>
      </w:r>
      <w:r>
        <w:rPr>
          <w:b/>
          <w:bCs/>
        </w:rPr>
        <w:t>před jejich odjezdem</w:t>
      </w:r>
      <w:r w:rsidR="00AD5EFE">
        <w:rPr>
          <w:b/>
          <w:bCs/>
        </w:rPr>
        <w:t xml:space="preserve"> i </w:t>
      </w:r>
      <w:r>
        <w:rPr>
          <w:b/>
          <w:bCs/>
        </w:rPr>
        <w:t>následně poskytováno školení</w:t>
      </w:r>
      <w:r>
        <w:t>, které by mj. zahrnovalo programy zaměřené na sociální</w:t>
      </w:r>
      <w:r w:rsidR="00AD5EFE">
        <w:t xml:space="preserve"> a </w:t>
      </w:r>
      <w:r>
        <w:t>profesní začlenění</w:t>
      </w:r>
      <w:r w:rsidR="00AD5EFE">
        <w:t xml:space="preserve"> a </w:t>
      </w:r>
      <w:r>
        <w:t>rozvoj dovedností</w:t>
      </w:r>
      <w:r w:rsidR="00AD5EFE">
        <w:t xml:space="preserve"> v </w:t>
      </w:r>
      <w:r>
        <w:t>zemích původu, přičemž by se počítalo</w:t>
      </w:r>
      <w:r w:rsidR="00AD5EFE">
        <w:t xml:space="preserve"> s </w:t>
      </w:r>
      <w:r>
        <w:t>tím, že určité procento pracovníků zůstane ve svých zemích</w:t>
      </w:r>
      <w:r w:rsidR="00AD5EFE">
        <w:t xml:space="preserve"> a </w:t>
      </w:r>
      <w:r>
        <w:t>bude se podílet na jejich sociálním</w:t>
      </w:r>
      <w:r w:rsidR="00AD5EFE">
        <w:t xml:space="preserve"> a </w:t>
      </w:r>
      <w:r>
        <w:t>hospodářském rozvoji;</w:t>
      </w:r>
    </w:p>
    <w:p w:rsidRPr="00BE355C" w:rsidR="00BE355C" w:rsidP="004418E8" w:rsidRDefault="00BE355C" w14:paraId="0E3A5968" w14:textId="32A9FEFF">
      <w:pPr>
        <w:numPr>
          <w:ilvl w:val="0"/>
          <w:numId w:val="32"/>
        </w:numPr>
        <w:overflowPunct w:val="0"/>
        <w:autoSpaceDE w:val="0"/>
        <w:autoSpaceDN w:val="0"/>
        <w:adjustRightInd w:val="0"/>
        <w:spacing w:after="100" w:afterAutospacing="1"/>
        <w:ind w:left="284" w:hanging="284"/>
        <w:textAlignment w:val="baseline"/>
      </w:pPr>
      <w:r>
        <w:t xml:space="preserve">upozorňuje, že je nezbytné </w:t>
      </w:r>
      <w:r>
        <w:rPr>
          <w:b/>
          <w:bCs/>
        </w:rPr>
        <w:t>usilovat</w:t>
      </w:r>
      <w:r w:rsidR="00AD5EFE">
        <w:rPr>
          <w:b/>
          <w:bCs/>
        </w:rPr>
        <w:t xml:space="preserve"> o </w:t>
      </w:r>
      <w:r>
        <w:rPr>
          <w:b/>
          <w:bCs/>
        </w:rPr>
        <w:t>to, aby měli migrující pracovníci ze třetích zemí rovná práva,</w:t>
      </w:r>
      <w:r w:rsidR="00AD5EFE">
        <w:rPr>
          <w:b/>
          <w:bCs/>
        </w:rPr>
        <w:t xml:space="preserve"> a </w:t>
      </w:r>
      <w:r>
        <w:rPr>
          <w:b/>
          <w:bCs/>
        </w:rPr>
        <w:t>to bez ohledu na úroveň kvalifikace</w:t>
      </w:r>
      <w:r>
        <w:t>. Je třeba přijmout opatření</w:t>
      </w:r>
      <w:r w:rsidR="00AD5EFE">
        <w:t xml:space="preserve"> s </w:t>
      </w:r>
      <w:r>
        <w:t>cílem posílit ochranu migrujících pracovníků</w:t>
      </w:r>
      <w:r w:rsidR="00AD5EFE">
        <w:t xml:space="preserve"> v </w:t>
      </w:r>
      <w:r>
        <w:rPr>
          <w:b/>
          <w:bCs/>
        </w:rPr>
        <w:t>průběhu celého migračního cyklu</w:t>
      </w:r>
      <w:r>
        <w:t>.</w:t>
      </w:r>
      <w:r w:rsidR="00AD5EFE">
        <w:t xml:space="preserve"> K </w:t>
      </w:r>
      <w:r>
        <w:t>těmto opatřením by mělo mj. náležet poskytování informací před odjezdem</w:t>
      </w:r>
      <w:r w:rsidR="00AD5EFE">
        <w:t xml:space="preserve"> a </w:t>
      </w:r>
      <w:r>
        <w:t>po příjezdu přístupnou formou, dále pak poskytování poradenství</w:t>
      </w:r>
      <w:r w:rsidR="00AD5EFE">
        <w:t xml:space="preserve"> a </w:t>
      </w:r>
      <w:r>
        <w:t>odborné přípravy</w:t>
      </w:r>
      <w:r w:rsidR="00AD5EFE">
        <w:t xml:space="preserve"> a </w:t>
      </w:r>
      <w:r>
        <w:t>zákonné zajištění možnosti podat stížnost</w:t>
      </w:r>
      <w:r w:rsidR="00AD5EFE">
        <w:t xml:space="preserve"> a </w:t>
      </w:r>
      <w:r>
        <w:t>zjednat nápravu;</w:t>
      </w:r>
    </w:p>
    <w:p w:rsidRPr="00BE355C" w:rsidR="00BE355C" w:rsidP="004418E8" w:rsidRDefault="00BE355C" w14:paraId="6F849D0E" w14:textId="61E041B1">
      <w:pPr>
        <w:numPr>
          <w:ilvl w:val="0"/>
          <w:numId w:val="32"/>
        </w:numPr>
        <w:overflowPunct w:val="0"/>
        <w:autoSpaceDE w:val="0"/>
        <w:autoSpaceDN w:val="0"/>
        <w:adjustRightInd w:val="0"/>
        <w:spacing w:after="100" w:afterAutospacing="1"/>
        <w:ind w:left="284" w:hanging="284"/>
        <w:textAlignment w:val="baseline"/>
      </w:pPr>
      <w:r>
        <w:t xml:space="preserve">konstatuje, že </w:t>
      </w:r>
      <w:r>
        <w:rPr>
          <w:b/>
          <w:bCs/>
        </w:rPr>
        <w:t>mezinárodní partnerství</w:t>
      </w:r>
      <w:r w:rsidR="00AD5EFE">
        <w:rPr>
          <w:b/>
          <w:bCs/>
        </w:rPr>
        <w:t xml:space="preserve"> v </w:t>
      </w:r>
      <w:r>
        <w:rPr>
          <w:b/>
          <w:bCs/>
        </w:rPr>
        <w:t>oblasti dovedností</w:t>
      </w:r>
      <w:r w:rsidR="00AD5EFE">
        <w:rPr>
          <w:b/>
          <w:bCs/>
        </w:rPr>
        <w:t xml:space="preserve"> a </w:t>
      </w:r>
      <w:r>
        <w:rPr>
          <w:b/>
          <w:bCs/>
        </w:rPr>
        <w:t>mobility</w:t>
      </w:r>
      <w:r>
        <w:t xml:space="preserve"> by mohla </w:t>
      </w:r>
      <w:r>
        <w:rPr>
          <w:b/>
          <w:bCs/>
        </w:rPr>
        <w:t>podpořit domácí trhy práce</w:t>
      </w:r>
      <w:r>
        <w:t>, neboť umožňují sladit nabídku</w:t>
      </w:r>
      <w:r w:rsidR="00AD5EFE">
        <w:t xml:space="preserve"> a </w:t>
      </w:r>
      <w:r>
        <w:t>poptávku po pracovní síle, zprostředkovávat dovednosti na všech úrovních, zajistit co největší příliv mozků</w:t>
      </w:r>
      <w:r w:rsidR="00AD5EFE">
        <w:t xml:space="preserve"> a </w:t>
      </w:r>
      <w:r>
        <w:t>zároveň zamezit jejich odlivu</w:t>
      </w:r>
      <w:r w:rsidR="00AD5EFE">
        <w:t xml:space="preserve"> a </w:t>
      </w:r>
      <w:r>
        <w:t>posílit konkurenceschopnost</w:t>
      </w:r>
      <w:r w:rsidR="00AD5EFE">
        <w:t xml:space="preserve"> a </w:t>
      </w:r>
      <w:r>
        <w:t>růst</w:t>
      </w:r>
      <w:r w:rsidR="00AD5EFE">
        <w:t xml:space="preserve"> v </w:t>
      </w:r>
      <w:r>
        <w:t>zemích původu</w:t>
      </w:r>
      <w:r w:rsidR="00AD5EFE">
        <w:t xml:space="preserve"> i v </w:t>
      </w:r>
      <w:r>
        <w:t>cílových zemích;</w:t>
      </w:r>
    </w:p>
    <w:p w:rsidR="00055407" w:rsidP="004418E8" w:rsidRDefault="00BE355C" w14:paraId="4D8A1DB8" w14:textId="5254D513">
      <w:pPr>
        <w:numPr>
          <w:ilvl w:val="0"/>
          <w:numId w:val="32"/>
        </w:numPr>
        <w:overflowPunct w:val="0"/>
        <w:autoSpaceDE w:val="0"/>
        <w:autoSpaceDN w:val="0"/>
        <w:adjustRightInd w:val="0"/>
        <w:spacing w:after="100" w:afterAutospacing="1"/>
        <w:ind w:left="284" w:hanging="284"/>
        <w:textAlignment w:val="baseline"/>
      </w:pPr>
      <w:r>
        <w:t>poukazuje na to, že</w:t>
      </w:r>
      <w:r w:rsidR="00AD5EFE">
        <w:t xml:space="preserve"> v </w:t>
      </w:r>
      <w:r>
        <w:t xml:space="preserve">současné době neexistuje </w:t>
      </w:r>
      <w:r>
        <w:rPr>
          <w:b/>
          <w:bCs/>
        </w:rPr>
        <w:t>společný rámec</w:t>
      </w:r>
      <w:r>
        <w:t xml:space="preserve"> pro </w:t>
      </w:r>
      <w:r>
        <w:rPr>
          <w:b/>
          <w:bCs/>
        </w:rPr>
        <w:t>jednání</w:t>
      </w:r>
      <w:r w:rsidR="00AD5EFE">
        <w:rPr>
          <w:b/>
          <w:bCs/>
        </w:rPr>
        <w:t xml:space="preserve"> o </w:t>
      </w:r>
      <w:r>
        <w:rPr>
          <w:b/>
          <w:bCs/>
        </w:rPr>
        <w:t>talentových partnerstvích</w:t>
      </w:r>
      <w:r w:rsidR="00AD5EFE">
        <w:t xml:space="preserve"> a </w:t>
      </w:r>
      <w:r>
        <w:t xml:space="preserve">tato jednání </w:t>
      </w:r>
      <w:r>
        <w:rPr>
          <w:b/>
          <w:bCs/>
        </w:rPr>
        <w:t>nejsou dostatečně transparentní</w:t>
      </w:r>
      <w:r>
        <w:t>. Vyzývá</w:t>
      </w:r>
      <w:r w:rsidR="00AD5EFE">
        <w:t xml:space="preserve"> k </w:t>
      </w:r>
      <w:r>
        <w:t xml:space="preserve">tomu, aby </w:t>
      </w:r>
      <w:r>
        <w:rPr>
          <w:b/>
          <w:bCs/>
        </w:rPr>
        <w:t>Komise předložila akční plán</w:t>
      </w:r>
      <w:r>
        <w:t>,</w:t>
      </w:r>
      <w:r w:rsidR="00AD5EFE">
        <w:t xml:space="preserve"> v </w:t>
      </w:r>
      <w:r>
        <w:t xml:space="preserve">němž budou popsány </w:t>
      </w:r>
      <w:r>
        <w:rPr>
          <w:b/>
          <w:bCs/>
        </w:rPr>
        <w:t>další kroky</w:t>
      </w:r>
      <w:r>
        <w:t xml:space="preserve"> týkající se těchto partnerství, budou vyvozeny poznatky</w:t>
      </w:r>
      <w:r w:rsidR="00AD5EFE">
        <w:t xml:space="preserve"> z </w:t>
      </w:r>
      <w:r>
        <w:t>probíhajících</w:t>
      </w:r>
      <w:r w:rsidR="00AD5EFE">
        <w:t xml:space="preserve"> i </w:t>
      </w:r>
      <w:r>
        <w:t>dokončených projektů</w:t>
      </w:r>
      <w:r w:rsidR="00AD5EFE">
        <w:t xml:space="preserve"> a </w:t>
      </w:r>
      <w:r>
        <w:t>budou navržena politická opatření, která zajistí soudržnost</w:t>
      </w:r>
      <w:r w:rsidR="00AD5EFE">
        <w:t xml:space="preserve"> a </w:t>
      </w:r>
      <w:r>
        <w:t>usnadní mobilitu;</w:t>
      </w:r>
    </w:p>
    <w:p w:rsidRPr="00BE355C" w:rsidR="00BE355C" w:rsidP="004418E8" w:rsidRDefault="00BE355C" w14:paraId="46A2EA98" w14:textId="0F7D3857">
      <w:pPr>
        <w:numPr>
          <w:ilvl w:val="0"/>
          <w:numId w:val="32"/>
        </w:numPr>
        <w:overflowPunct w:val="0"/>
        <w:autoSpaceDE w:val="0"/>
        <w:autoSpaceDN w:val="0"/>
        <w:adjustRightInd w:val="0"/>
        <w:spacing w:after="100" w:afterAutospacing="1"/>
        <w:ind w:left="284" w:hanging="284"/>
        <w:textAlignment w:val="baseline"/>
      </w:pPr>
      <w:r>
        <w:lastRenderedPageBreak/>
        <w:t xml:space="preserve">zdůrazňuje, že </w:t>
      </w:r>
      <w:r>
        <w:rPr>
          <w:b/>
          <w:bCs/>
        </w:rPr>
        <w:t>EU musí mobilizovat všechnu dostupnou pracovní sílu</w:t>
      </w:r>
      <w:r w:rsidR="00AD5EFE">
        <w:t xml:space="preserve"> a </w:t>
      </w:r>
      <w:r>
        <w:t xml:space="preserve">zároveň </w:t>
      </w:r>
      <w:r>
        <w:rPr>
          <w:b/>
          <w:bCs/>
        </w:rPr>
        <w:t>zlepšit svou migrační politiku</w:t>
      </w:r>
      <w:r>
        <w:t>, aby navíc přilákala kvalifikované pracovníky odjinud</w:t>
      </w:r>
      <w:r w:rsidR="00AD5EFE">
        <w:t xml:space="preserve"> a </w:t>
      </w:r>
      <w:r>
        <w:t xml:space="preserve">udržela si je. Je nutné položit důraz především na </w:t>
      </w:r>
      <w:r>
        <w:rPr>
          <w:b/>
          <w:bCs/>
        </w:rPr>
        <w:t>aktivaci domácích pracovních sil</w:t>
      </w:r>
      <w:r w:rsidR="00AD5EFE">
        <w:rPr>
          <w:b/>
          <w:bCs/>
        </w:rPr>
        <w:t xml:space="preserve"> v </w:t>
      </w:r>
      <w:r>
        <w:rPr>
          <w:b/>
          <w:bCs/>
        </w:rPr>
        <w:t>EU</w:t>
      </w:r>
      <w:r w:rsidR="00AD5EFE">
        <w:t xml:space="preserve"> s </w:t>
      </w:r>
      <w:r>
        <w:t>cílem pokrýt dlouhodobé potřeby trhu práce</w:t>
      </w:r>
      <w:r w:rsidR="00AD5EFE">
        <w:t xml:space="preserve"> a </w:t>
      </w:r>
      <w:r>
        <w:t>napravit stávající nedostatky</w:t>
      </w:r>
      <w:r w:rsidR="00AD5EFE">
        <w:t xml:space="preserve"> a </w:t>
      </w:r>
      <w:r>
        <w:t xml:space="preserve">věnovat při tom zvláštní pozornost méně zúčastněným skupinám. Zároveň však </w:t>
      </w:r>
      <w:r>
        <w:rPr>
          <w:b/>
          <w:bCs/>
        </w:rPr>
        <w:t>je nutné respektovat skutečnost, že podniky</w:t>
      </w:r>
      <w:r w:rsidR="00AD5EFE">
        <w:rPr>
          <w:b/>
          <w:bCs/>
        </w:rPr>
        <w:t xml:space="preserve"> v </w:t>
      </w:r>
      <w:r>
        <w:rPr>
          <w:b/>
          <w:bCs/>
        </w:rPr>
        <w:t>některých případech</w:t>
      </w:r>
      <w:r w:rsidR="00AD5EFE">
        <w:rPr>
          <w:b/>
          <w:bCs/>
        </w:rPr>
        <w:t xml:space="preserve"> k </w:t>
      </w:r>
      <w:r>
        <w:rPr>
          <w:b/>
          <w:bCs/>
        </w:rPr>
        <w:t>obsazení svých volných pracovních míst naléhavě potřebují migrující pracovníky</w:t>
      </w:r>
      <w:r>
        <w:t xml:space="preserve">. </w:t>
      </w: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BE355C" w:rsidR="00BE355C" w:rsidTr="001757A2" w14:paraId="526B6215" w14:textId="77777777">
        <w:tc>
          <w:tcPr>
            <w:tcW w:w="1210" w:type="dxa"/>
          </w:tcPr>
          <w:p w:rsidRPr="00BE355C" w:rsidR="00BE355C" w:rsidP="004418E8" w:rsidRDefault="00BE355C" w14:paraId="730E9F62" w14:textId="77777777">
            <w:pPr>
              <w:overflowPunct w:val="0"/>
              <w:autoSpaceDE w:val="0"/>
              <w:autoSpaceDN w:val="0"/>
              <w:adjustRightInd w:val="0"/>
              <w:spacing w:line="240" w:lineRule="auto"/>
              <w:textAlignment w:val="baseline"/>
              <w:rPr>
                <w:i/>
              </w:rPr>
            </w:pPr>
            <w:r>
              <w:rPr>
                <w:b/>
                <w:i/>
              </w:rPr>
              <w:t>Kontakt</w:t>
            </w:r>
          </w:p>
        </w:tc>
        <w:tc>
          <w:tcPr>
            <w:tcW w:w="4493" w:type="dxa"/>
          </w:tcPr>
          <w:p w:rsidRPr="00BE355C" w:rsidR="00BE355C" w:rsidP="004418E8" w:rsidRDefault="00BE355C" w14:paraId="13056E76" w14:textId="77777777">
            <w:pPr>
              <w:overflowPunct w:val="0"/>
              <w:autoSpaceDE w:val="0"/>
              <w:autoSpaceDN w:val="0"/>
              <w:adjustRightInd w:val="0"/>
              <w:spacing w:line="240" w:lineRule="auto"/>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w:t>
            </w:r>
            <w:proofErr w:type="spellStart"/>
            <w:r>
              <w:rPr>
                <w:i/>
              </w:rPr>
              <w:t>Gomes</w:t>
            </w:r>
            <w:proofErr w:type="spellEnd"/>
          </w:p>
        </w:tc>
      </w:tr>
      <w:tr w:rsidRPr="00BE355C" w:rsidR="00BE355C" w:rsidTr="001757A2" w14:paraId="6C936FC0" w14:textId="77777777">
        <w:tc>
          <w:tcPr>
            <w:tcW w:w="1210" w:type="dxa"/>
          </w:tcPr>
          <w:p w:rsidRPr="00BE355C" w:rsidR="00BE355C" w:rsidP="004418E8" w:rsidRDefault="00BE355C" w14:paraId="7C9EA8D3" w14:textId="77777777">
            <w:pPr>
              <w:overflowPunct w:val="0"/>
              <w:autoSpaceDE w:val="0"/>
              <w:autoSpaceDN w:val="0"/>
              <w:adjustRightInd w:val="0"/>
              <w:spacing w:line="240" w:lineRule="auto"/>
              <w:textAlignment w:val="baseline"/>
              <w:rPr>
                <w:i/>
              </w:rPr>
            </w:pPr>
            <w:r>
              <w:rPr>
                <w:i/>
              </w:rPr>
              <w:t>Tel.</w:t>
            </w:r>
          </w:p>
        </w:tc>
        <w:tc>
          <w:tcPr>
            <w:tcW w:w="4493" w:type="dxa"/>
          </w:tcPr>
          <w:p w:rsidRPr="00BE355C" w:rsidR="00BE355C" w:rsidP="004418E8" w:rsidRDefault="00BE355C" w14:paraId="6DBFA7C0" w14:textId="3205846F">
            <w:pPr>
              <w:overflowPunct w:val="0"/>
              <w:autoSpaceDE w:val="0"/>
              <w:autoSpaceDN w:val="0"/>
              <w:adjustRightInd w:val="0"/>
              <w:spacing w:line="240" w:lineRule="auto"/>
              <w:textAlignment w:val="baseline"/>
              <w:rPr>
                <w:i/>
              </w:rPr>
            </w:pPr>
            <w:r>
              <w:rPr>
                <w:i/>
              </w:rPr>
              <w:t>+32 2 5469524</w:t>
            </w:r>
          </w:p>
        </w:tc>
      </w:tr>
      <w:tr w:rsidRPr="00BE355C" w:rsidR="00BE355C" w:rsidTr="001757A2" w14:paraId="67ED56F5" w14:textId="77777777">
        <w:tc>
          <w:tcPr>
            <w:tcW w:w="1210" w:type="dxa"/>
          </w:tcPr>
          <w:p w:rsidRPr="00BE355C" w:rsidR="00BE355C" w:rsidP="004418E8" w:rsidRDefault="00BE355C" w14:paraId="6F331474" w14:textId="77777777">
            <w:pPr>
              <w:overflowPunct w:val="0"/>
              <w:autoSpaceDE w:val="0"/>
              <w:autoSpaceDN w:val="0"/>
              <w:adjustRightInd w:val="0"/>
              <w:spacing w:line="240" w:lineRule="auto"/>
              <w:textAlignment w:val="baseline"/>
              <w:rPr>
                <w:i/>
              </w:rPr>
            </w:pPr>
            <w:r>
              <w:rPr>
                <w:i/>
              </w:rPr>
              <w:t>E-mail</w:t>
            </w:r>
          </w:p>
        </w:tc>
        <w:tc>
          <w:tcPr>
            <w:tcW w:w="4493" w:type="dxa"/>
          </w:tcPr>
          <w:p w:rsidRPr="00BE355C" w:rsidR="00BE355C" w:rsidP="004418E8" w:rsidRDefault="00C174A7" w14:paraId="15A4A226" w14:textId="77777777">
            <w:pPr>
              <w:overflowPunct w:val="0"/>
              <w:autoSpaceDE w:val="0"/>
              <w:autoSpaceDN w:val="0"/>
              <w:adjustRightInd w:val="0"/>
              <w:spacing w:line="240" w:lineRule="auto"/>
              <w:textAlignment w:val="baseline"/>
              <w:rPr>
                <w:i/>
              </w:rPr>
            </w:pPr>
            <w:hyperlink w:history="1" r:id="rId26">
              <w:r w:rsidR="00381CCE">
                <w:rPr>
                  <w:i/>
                  <w:color w:val="0000FF"/>
                  <w:u w:val="single"/>
                </w:rPr>
                <w:t>Triin.AasmaaGomes@eesc.europa.eu</w:t>
              </w:r>
            </w:hyperlink>
          </w:p>
        </w:tc>
      </w:tr>
    </w:tbl>
    <w:p w:rsidR="001C720D" w:rsidRDefault="001C720D" w14:paraId="4556B587" w14:textId="1FF01C3D">
      <w:pPr>
        <w:spacing w:after="160" w:line="259" w:lineRule="auto"/>
        <w:jc w:val="left"/>
        <w:rPr>
          <w:lang w:val="en-GB"/>
        </w:rPr>
      </w:pPr>
    </w:p>
    <w:p w:rsidR="001C720D" w:rsidRDefault="001C720D" w14:paraId="59780EB9" w14:textId="77777777">
      <w:pPr>
        <w:spacing w:after="160" w:line="259" w:lineRule="auto"/>
        <w:jc w:val="left"/>
      </w:pPr>
      <w:r>
        <w:br w:type="page"/>
      </w:r>
    </w:p>
    <w:p w:rsidRPr="004721D7" w:rsidR="00AC3821" w:rsidP="00AD5EFE" w:rsidRDefault="00C174A7" w14:paraId="58CDD314" w14:textId="3D002FD0">
      <w:pPr>
        <w:pStyle w:val="ListParagraph"/>
        <w:numPr>
          <w:ilvl w:val="0"/>
          <w:numId w:val="35"/>
        </w:numPr>
        <w:spacing w:line="259" w:lineRule="auto"/>
        <w:ind w:hanging="720"/>
        <w:jc w:val="left"/>
        <w:rPr>
          <w:b/>
          <w:bCs/>
          <w:i/>
          <w:iCs/>
          <w:color w:val="0000FF"/>
          <w:sz w:val="28"/>
          <w:szCs w:val="28"/>
          <w:u w:val="single"/>
        </w:rPr>
      </w:pPr>
      <w:hyperlink w:history="1" r:id="rId27">
        <w:r w:rsidR="00AC3821">
          <w:rPr>
            <w:b/>
            <w:i/>
            <w:color w:val="0000FF"/>
            <w:sz w:val="28"/>
            <w:u w:val="single"/>
          </w:rPr>
          <w:t>Nový akční plán pro provádění evropského pilíře sociálních práv</w:t>
        </w:r>
      </w:hyperlink>
      <w:r w:rsidRPr="00AC3821" w:rsidR="00AC3821">
        <w:rPr>
          <w:b/>
          <w:i/>
          <w:sz w:val="28"/>
        </w:rPr>
        <w:fldChar w:fldCharType="begin"/>
      </w:r>
      <w:r w:rsidRPr="004721D7" w:rsidR="00AC3821">
        <w:rPr>
          <w:b/>
          <w:i/>
          <w:sz w:val="28"/>
        </w:rPr>
        <w:instrText>HYPERLINK "https://www.eesc.europa.eu/cs/our-work/opinions-information-reports/opinions/new-action-plan-implementation-european-pillar-social-rights"</w:instrText>
      </w:r>
      <w:r w:rsidRPr="00AC3821" w:rsidR="00AC3821">
        <w:rPr>
          <w:b/>
          <w:i/>
          <w:sz w:val="28"/>
        </w:rPr>
        <w:fldChar w:fldCharType="separate"/>
      </w:r>
    </w:p>
    <w:p w:rsidRPr="00AD5EFE" w:rsidR="00AC3821" w:rsidP="00AC3821" w:rsidRDefault="00AC3821" w14:paraId="6B277B02" w14:textId="77777777">
      <w:pPr>
        <w:widowControl w:val="0"/>
        <w:overflowPunct w:val="0"/>
        <w:autoSpaceDE w:val="0"/>
        <w:autoSpaceDN w:val="0"/>
        <w:adjustRightInd w:val="0"/>
        <w:ind w:left="567"/>
        <w:textAlignment w:val="baseline"/>
        <w:rPr>
          <w:b/>
          <w:i/>
        </w:rPr>
      </w:pPr>
      <w:r w:rsidRPr="00AC3821">
        <w:rPr>
          <w:b/>
          <w:i/>
          <w:sz w:val="28"/>
        </w:rPr>
        <w:fldChar w:fldCharType="end"/>
      </w:r>
    </w:p>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7318"/>
      </w:tblGrid>
      <w:tr w:rsidRPr="00AC3821" w:rsidR="00AC3821" w:rsidTr="001757A2" w14:paraId="44094615" w14:textId="77777777">
        <w:tc>
          <w:tcPr>
            <w:tcW w:w="1061" w:type="pct"/>
          </w:tcPr>
          <w:p w:rsidRPr="00AC3821" w:rsidR="00AC3821" w:rsidP="00AC3821" w:rsidRDefault="00AC3821" w14:paraId="64A6E646" w14:textId="77777777">
            <w:pPr>
              <w:overflowPunct w:val="0"/>
              <w:autoSpaceDE w:val="0"/>
              <w:autoSpaceDN w:val="0"/>
              <w:adjustRightInd w:val="0"/>
              <w:ind w:left="-113"/>
              <w:textAlignment w:val="baseline"/>
              <w:rPr>
                <w:b/>
              </w:rPr>
            </w:pPr>
            <w:r>
              <w:rPr>
                <w:b/>
              </w:rPr>
              <w:t>Zpravodajka</w:t>
            </w:r>
          </w:p>
        </w:tc>
        <w:tc>
          <w:tcPr>
            <w:tcW w:w="3939" w:type="pct"/>
          </w:tcPr>
          <w:p w:rsidR="00AC3821" w:rsidP="00AC3821" w:rsidRDefault="00AC3821" w14:paraId="5D48DE03" w14:textId="77777777">
            <w:pPr>
              <w:tabs>
                <w:tab w:val="left" w:pos="4572"/>
              </w:tabs>
              <w:overflowPunct w:val="0"/>
              <w:autoSpaceDE w:val="0"/>
              <w:autoSpaceDN w:val="0"/>
              <w:adjustRightInd w:val="0"/>
              <w:ind w:left="-113" w:right="-823"/>
              <w:textAlignment w:val="baseline"/>
            </w:pPr>
            <w:r>
              <w:t>Sophia REISECKER (Zaměstnanci – AT)</w:t>
            </w:r>
          </w:p>
          <w:p w:rsidRPr="00AC3821" w:rsidR="001C720D" w:rsidP="00AD5EFE" w:rsidRDefault="001C720D" w14:paraId="71DCF0A8" w14:textId="77777777">
            <w:pPr>
              <w:tabs>
                <w:tab w:val="left" w:pos="4572"/>
              </w:tabs>
              <w:overflowPunct w:val="0"/>
              <w:autoSpaceDE w:val="0"/>
              <w:autoSpaceDN w:val="0"/>
              <w:adjustRightInd w:val="0"/>
              <w:spacing w:line="160" w:lineRule="auto"/>
              <w:ind w:left="-113" w:right="-822"/>
              <w:textAlignment w:val="baseline"/>
              <w:rPr>
                <w:lang w:val="en-GB"/>
              </w:rPr>
            </w:pPr>
          </w:p>
        </w:tc>
      </w:tr>
      <w:tr w:rsidRPr="00AC3821" w:rsidR="00AC3821" w:rsidTr="001757A2" w14:paraId="0516F2E7" w14:textId="77777777">
        <w:tc>
          <w:tcPr>
            <w:tcW w:w="1061" w:type="pct"/>
            <w:vMerge w:val="restart"/>
          </w:tcPr>
          <w:p w:rsidR="00AC3821" w:rsidP="00AC3821" w:rsidRDefault="00AC3821" w14:paraId="1779F340" w14:textId="4B3714CE">
            <w:pPr>
              <w:overflowPunct w:val="0"/>
              <w:autoSpaceDE w:val="0"/>
              <w:autoSpaceDN w:val="0"/>
              <w:adjustRightInd w:val="0"/>
              <w:ind w:left="-113"/>
              <w:textAlignment w:val="baseline"/>
              <w:rPr>
                <w:b/>
              </w:rPr>
            </w:pPr>
            <w:r>
              <w:rPr>
                <w:b/>
              </w:rPr>
              <w:t>Odkazy</w:t>
            </w:r>
          </w:p>
          <w:p w:rsidRPr="00AC3821" w:rsidR="001C720D" w:rsidP="00AC3821" w:rsidRDefault="001C720D" w14:paraId="32D26095" w14:textId="77777777">
            <w:pPr>
              <w:overflowPunct w:val="0"/>
              <w:autoSpaceDE w:val="0"/>
              <w:autoSpaceDN w:val="0"/>
              <w:adjustRightInd w:val="0"/>
              <w:ind w:left="-113"/>
              <w:textAlignment w:val="baseline"/>
              <w:rPr>
                <w:b/>
              </w:rPr>
            </w:pPr>
          </w:p>
        </w:tc>
        <w:tc>
          <w:tcPr>
            <w:tcW w:w="3939" w:type="pct"/>
          </w:tcPr>
          <w:p w:rsidR="001C720D" w:rsidP="00AC3821" w:rsidRDefault="001C720D" w14:paraId="60D25AC1" w14:textId="777836EC">
            <w:pPr>
              <w:tabs>
                <w:tab w:val="left" w:pos="4430"/>
              </w:tabs>
              <w:overflowPunct w:val="0"/>
              <w:autoSpaceDE w:val="0"/>
              <w:autoSpaceDN w:val="0"/>
              <w:adjustRightInd w:val="0"/>
              <w:ind w:left="-113" w:right="-823"/>
              <w:textAlignment w:val="baseline"/>
            </w:pPr>
            <w:r>
              <w:t>stanovisko</w:t>
            </w:r>
            <w:r w:rsidR="00AD5EFE">
              <w:t xml:space="preserve"> z </w:t>
            </w:r>
            <w:r>
              <w:t>vlastní iniciativy</w:t>
            </w:r>
          </w:p>
          <w:p w:rsidRPr="00AC3821" w:rsidR="00AC3821" w:rsidP="00AC3821" w:rsidRDefault="00AC3821" w14:paraId="4BCFFC82" w14:textId="3D898C26">
            <w:pPr>
              <w:tabs>
                <w:tab w:val="left" w:pos="4430"/>
              </w:tabs>
              <w:overflowPunct w:val="0"/>
              <w:autoSpaceDE w:val="0"/>
              <w:autoSpaceDN w:val="0"/>
              <w:adjustRightInd w:val="0"/>
              <w:ind w:left="-113" w:right="-823"/>
              <w:textAlignment w:val="baseline"/>
            </w:pPr>
            <w:r>
              <w:t>EESC-2025-00103-00-00-AC</w:t>
            </w:r>
          </w:p>
        </w:tc>
      </w:tr>
      <w:tr w:rsidRPr="00AC3821" w:rsidR="00AC3821" w:rsidTr="001757A2" w14:paraId="2D6A7931" w14:textId="77777777">
        <w:tc>
          <w:tcPr>
            <w:tcW w:w="1061" w:type="pct"/>
            <w:vMerge/>
          </w:tcPr>
          <w:p w:rsidRPr="00AC3821" w:rsidR="00AC3821" w:rsidP="00AC3821" w:rsidRDefault="00AC3821" w14:paraId="5C713C11" w14:textId="77777777">
            <w:pPr>
              <w:tabs>
                <w:tab w:val="center" w:pos="284"/>
              </w:tabs>
              <w:overflowPunct w:val="0"/>
              <w:autoSpaceDE w:val="0"/>
              <w:autoSpaceDN w:val="0"/>
              <w:adjustRightInd w:val="0"/>
              <w:ind w:left="266" w:hanging="266"/>
              <w:textAlignment w:val="baseline"/>
              <w:rPr>
                <w:b/>
              </w:rPr>
            </w:pPr>
          </w:p>
        </w:tc>
        <w:tc>
          <w:tcPr>
            <w:tcW w:w="3939" w:type="pct"/>
          </w:tcPr>
          <w:p w:rsidRPr="00AC3821" w:rsidR="00AC3821" w:rsidP="00AC3821" w:rsidRDefault="00AC3821" w14:paraId="7F1A4232" w14:textId="77777777">
            <w:pPr>
              <w:tabs>
                <w:tab w:val="center" w:pos="284"/>
                <w:tab w:val="left" w:pos="4430"/>
              </w:tabs>
              <w:overflowPunct w:val="0"/>
              <w:autoSpaceDE w:val="0"/>
              <w:autoSpaceDN w:val="0"/>
              <w:adjustRightInd w:val="0"/>
              <w:ind w:left="266" w:right="-823" w:hanging="266"/>
              <w:textAlignment w:val="baseline"/>
            </w:pPr>
          </w:p>
        </w:tc>
      </w:tr>
    </w:tbl>
    <w:p w:rsidRPr="00AC3821" w:rsidR="00AC3821" w:rsidP="004418E8" w:rsidRDefault="00AC3821" w14:paraId="68B81E8C"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AC3821" w:rsidR="00AC3821" w:rsidP="004418E8" w:rsidRDefault="00AC3821" w14:paraId="7A78C137" w14:textId="77777777">
      <w:pPr>
        <w:keepNext/>
        <w:keepLines/>
        <w:tabs>
          <w:tab w:val="center" w:pos="284"/>
        </w:tabs>
        <w:overflowPunct w:val="0"/>
        <w:autoSpaceDE w:val="0"/>
        <w:autoSpaceDN w:val="0"/>
        <w:adjustRightInd w:val="0"/>
        <w:ind w:left="266" w:hanging="266"/>
        <w:textAlignment w:val="baseline"/>
        <w:rPr>
          <w:b/>
          <w:lang w:val="en-GB"/>
        </w:rPr>
      </w:pPr>
    </w:p>
    <w:p w:rsidR="00AC3821" w:rsidP="004418E8" w:rsidRDefault="00AC3821" w14:paraId="05994B74" w14:textId="77777777">
      <w:pPr>
        <w:keepNext/>
        <w:keepLines/>
        <w:tabs>
          <w:tab w:val="center" w:pos="284"/>
        </w:tabs>
        <w:overflowPunct w:val="0"/>
        <w:autoSpaceDE w:val="0"/>
        <w:autoSpaceDN w:val="0"/>
        <w:adjustRightInd w:val="0"/>
        <w:ind w:left="266" w:hanging="266"/>
        <w:textAlignment w:val="baseline"/>
        <w:rPr>
          <w:szCs w:val="20"/>
        </w:rPr>
      </w:pPr>
      <w:r>
        <w:t>EHSV:</w:t>
      </w:r>
    </w:p>
    <w:p w:rsidRPr="00AC3821" w:rsidR="00C2185C" w:rsidP="004418E8" w:rsidRDefault="00C2185C" w14:paraId="5FF7042E" w14:textId="77777777">
      <w:pPr>
        <w:keepNext/>
        <w:keepLines/>
        <w:tabs>
          <w:tab w:val="center" w:pos="284"/>
        </w:tabs>
        <w:overflowPunct w:val="0"/>
        <w:autoSpaceDE w:val="0"/>
        <w:autoSpaceDN w:val="0"/>
        <w:adjustRightInd w:val="0"/>
        <w:ind w:left="266" w:hanging="266"/>
        <w:textAlignment w:val="baseline"/>
        <w:rPr>
          <w:szCs w:val="20"/>
          <w:lang w:val="en-GB"/>
        </w:rPr>
      </w:pPr>
    </w:p>
    <w:p w:rsidRPr="00C2185C" w:rsidR="00AC3821" w:rsidP="004418E8" w:rsidRDefault="00AC3821" w14:paraId="64F046FA" w14:textId="27821EB9">
      <w:pPr>
        <w:pStyle w:val="ListParagraph"/>
        <w:numPr>
          <w:ilvl w:val="0"/>
          <w:numId w:val="34"/>
        </w:numPr>
        <w:overflowPunct w:val="0"/>
        <w:autoSpaceDE w:val="0"/>
        <w:autoSpaceDN w:val="0"/>
        <w:adjustRightInd w:val="0"/>
        <w:ind w:left="284" w:hanging="284"/>
        <w:contextualSpacing w:val="0"/>
        <w:textAlignment w:val="baseline"/>
        <w:rPr>
          <w:szCs w:val="20"/>
        </w:rPr>
      </w:pPr>
      <w:bookmarkStart w:name="_Toc201570896" w:id="4"/>
      <w:r>
        <w:t>žádá důkladné hodnocení Akčního plánu pro evropský pilíř sociálních práv (EPSR)</w:t>
      </w:r>
      <w:r w:rsidR="00AD5EFE">
        <w:t xml:space="preserve"> z </w:t>
      </w:r>
      <w:r>
        <w:t>roku 2021, na</w:t>
      </w:r>
      <w:r w:rsidR="00AD5EFE">
        <w:t> </w:t>
      </w:r>
      <w:r>
        <w:t>jehož základě bude vypracován promyšlený</w:t>
      </w:r>
      <w:r w:rsidR="00AD5EFE">
        <w:t xml:space="preserve"> a </w:t>
      </w:r>
      <w:r>
        <w:t>do budoucna zaměřený nový Akční plán pro EPSR,</w:t>
      </w:r>
      <w:r w:rsidR="00AD5EFE">
        <w:t xml:space="preserve"> s </w:t>
      </w:r>
      <w:r>
        <w:t>lepší integrací srovnávacího přehledu sociálních ukazatelů</w:t>
      </w:r>
      <w:r w:rsidR="00AD5EFE">
        <w:t xml:space="preserve"> a </w:t>
      </w:r>
      <w:r>
        <w:t>Rámce sociální konvergence do evropského semestru;</w:t>
      </w:r>
      <w:bookmarkEnd w:id="4"/>
    </w:p>
    <w:p w:rsidRPr="00C2185C" w:rsidR="00AC3821" w:rsidP="004418E8" w:rsidRDefault="00AC3821" w14:paraId="70DFDA9B" w14:textId="2C8D50DC">
      <w:pPr>
        <w:pStyle w:val="ListParagraph"/>
        <w:numPr>
          <w:ilvl w:val="0"/>
          <w:numId w:val="34"/>
        </w:numPr>
        <w:overflowPunct w:val="0"/>
        <w:autoSpaceDE w:val="0"/>
        <w:autoSpaceDN w:val="0"/>
        <w:adjustRightInd w:val="0"/>
        <w:ind w:left="284" w:hanging="284"/>
        <w:contextualSpacing w:val="0"/>
        <w:textAlignment w:val="baseline"/>
        <w:rPr>
          <w:szCs w:val="20"/>
        </w:rPr>
      </w:pPr>
      <w:bookmarkStart w:name="_Toc201570897" w:id="5"/>
      <w:r>
        <w:t>podporuje unijní cíl kvalitních pracovních míst, minimální pravidla pro boj proti chudobě</w:t>
      </w:r>
      <w:r w:rsidR="00AD5EFE">
        <w:t xml:space="preserve"> a </w:t>
      </w:r>
      <w:r>
        <w:t>nejistotě pracujících, lepší pracovní podmínky</w:t>
      </w:r>
      <w:r w:rsidR="00AD5EFE">
        <w:t xml:space="preserve"> v </w:t>
      </w:r>
      <w:r>
        <w:t>odvětví péče</w:t>
      </w:r>
      <w:r w:rsidR="00AD5EFE">
        <w:t xml:space="preserve"> a </w:t>
      </w:r>
      <w:r>
        <w:t>silnější ochranu mladých lidí včetně spravedlivých stáží</w:t>
      </w:r>
      <w:r w:rsidR="00AD5EFE">
        <w:t xml:space="preserve"> a </w:t>
      </w:r>
      <w:r>
        <w:t>související podpory zaměstnanosti;</w:t>
      </w:r>
      <w:bookmarkEnd w:id="5"/>
    </w:p>
    <w:p w:rsidRPr="00C2185C" w:rsidR="00AC3821" w:rsidP="004418E8" w:rsidRDefault="00AC3821" w14:paraId="56D25AD4" w14:textId="371852D6">
      <w:pPr>
        <w:pStyle w:val="ListParagraph"/>
        <w:numPr>
          <w:ilvl w:val="0"/>
          <w:numId w:val="34"/>
        </w:numPr>
        <w:overflowPunct w:val="0"/>
        <w:autoSpaceDE w:val="0"/>
        <w:autoSpaceDN w:val="0"/>
        <w:adjustRightInd w:val="0"/>
        <w:ind w:left="284" w:hanging="284"/>
        <w:contextualSpacing w:val="0"/>
        <w:textAlignment w:val="baseline"/>
        <w:rPr>
          <w:szCs w:val="20"/>
        </w:rPr>
      </w:pPr>
      <w:bookmarkStart w:name="_Toc201570898" w:id="6"/>
      <w:r>
        <w:t>naléhavě vyzývá</w:t>
      </w:r>
      <w:r w:rsidR="00AD5EFE">
        <w:t xml:space="preserve"> k </w:t>
      </w:r>
      <w:r>
        <w:t>zavedení ambiciózních celounijních standardů pojištění pro případ nezaměstnanosti, směrnice</w:t>
      </w:r>
      <w:r w:rsidR="00AD5EFE">
        <w:t xml:space="preserve"> o </w:t>
      </w:r>
      <w:r>
        <w:t>psychosociálních rizicích, práva odpojit se</w:t>
      </w:r>
      <w:r w:rsidR="00AD5EFE">
        <w:t xml:space="preserve"> a </w:t>
      </w:r>
      <w:r>
        <w:t>zlatého pravidla sociálních investic do fiskální politiky, na něž mají být vyčleněny prostředků ze zdrojů EU</w:t>
      </w:r>
      <w:r w:rsidR="00AD5EFE">
        <w:t xml:space="preserve"> i </w:t>
      </w:r>
      <w:r>
        <w:t>členských států;</w:t>
      </w:r>
      <w:bookmarkEnd w:id="6"/>
    </w:p>
    <w:p w:rsidRPr="00C2185C" w:rsidR="00AC3821" w:rsidP="004418E8" w:rsidRDefault="00AC3821" w14:paraId="5EF34DDB" w14:textId="3C6EB15D">
      <w:pPr>
        <w:pStyle w:val="ListParagraph"/>
        <w:numPr>
          <w:ilvl w:val="0"/>
          <w:numId w:val="34"/>
        </w:numPr>
        <w:overflowPunct w:val="0"/>
        <w:autoSpaceDE w:val="0"/>
        <w:autoSpaceDN w:val="0"/>
        <w:adjustRightInd w:val="0"/>
        <w:ind w:left="284" w:hanging="284"/>
        <w:contextualSpacing w:val="0"/>
        <w:textAlignment w:val="baseline"/>
        <w:rPr>
          <w:szCs w:val="20"/>
        </w:rPr>
      </w:pPr>
      <w:bookmarkStart w:name="_Toc201570899" w:id="7"/>
      <w:r>
        <w:t>podporuje uznání celoživotního učení jako práva, navýšení investic do veřejného</w:t>
      </w:r>
      <w:r w:rsidR="00AD5EFE">
        <w:t xml:space="preserve"> i </w:t>
      </w:r>
      <w:r>
        <w:t>soukromého vzdělávání, začleňování</w:t>
      </w:r>
      <w:r w:rsidR="00AD5EFE">
        <w:t xml:space="preserve"> a </w:t>
      </w:r>
      <w:r>
        <w:t>přednostní prosazování sociálních cílů</w:t>
      </w:r>
      <w:r w:rsidR="00AD5EFE">
        <w:t xml:space="preserve"> a </w:t>
      </w:r>
      <w:r>
        <w:t>genderové rovnosti</w:t>
      </w:r>
      <w:r w:rsidR="00AD5EFE">
        <w:t xml:space="preserve"> v </w:t>
      </w:r>
      <w:r>
        <w:t>celém EPSR, zavedení posouzení dopadů na mládež</w:t>
      </w:r>
      <w:r w:rsidR="00AD5EFE">
        <w:t xml:space="preserve"> a </w:t>
      </w:r>
      <w:r>
        <w:t>provádění akčního plánu EU pro sociální ekonomiku</w:t>
      </w:r>
      <w:r w:rsidR="00AD5EFE">
        <w:t xml:space="preserve"> a </w:t>
      </w:r>
      <w:r>
        <w:t>rámce pro spravedlivou transformaci</w:t>
      </w:r>
      <w:r w:rsidR="00AD5EFE">
        <w:t xml:space="preserve"> v </w:t>
      </w:r>
      <w:r>
        <w:t>plném rozsahu;</w:t>
      </w:r>
      <w:bookmarkEnd w:id="7"/>
    </w:p>
    <w:p w:rsidRPr="00C2185C" w:rsidR="00AC3821" w:rsidP="004418E8" w:rsidRDefault="00AC3821" w14:paraId="36FEB868" w14:textId="25C956EC">
      <w:pPr>
        <w:pStyle w:val="ListParagraph"/>
        <w:numPr>
          <w:ilvl w:val="0"/>
          <w:numId w:val="34"/>
        </w:numPr>
        <w:overflowPunct w:val="0"/>
        <w:autoSpaceDE w:val="0"/>
        <w:autoSpaceDN w:val="0"/>
        <w:adjustRightInd w:val="0"/>
        <w:ind w:left="284" w:hanging="284"/>
        <w:contextualSpacing w:val="0"/>
        <w:textAlignment w:val="baseline"/>
        <w:rPr>
          <w:szCs w:val="20"/>
        </w:rPr>
      </w:pPr>
      <w:bookmarkStart w:name="_Toc201570900" w:id="8"/>
      <w:r>
        <w:t>žádá silnější sociální dialog, aktivní zapojení občanské společnosti, povinná sociální kritéria ve veřejných zakázkách</w:t>
      </w:r>
      <w:r w:rsidR="00AD5EFE">
        <w:t xml:space="preserve"> a </w:t>
      </w:r>
      <w:r>
        <w:t>vypracování ukazatelů „nad rámec HDP“, jež budou lépe vypovídat</w:t>
      </w:r>
      <w:r w:rsidR="00AD5EFE">
        <w:t xml:space="preserve"> o </w:t>
      </w:r>
      <w:r>
        <w:t>dobrých životních podmínkách občanů</w:t>
      </w:r>
      <w:r w:rsidR="00AD5EFE">
        <w:t xml:space="preserve"> a </w:t>
      </w:r>
      <w:r>
        <w:t>inkluzivním růstu.</w:t>
      </w:r>
      <w:bookmarkEnd w:id="8"/>
    </w:p>
    <w:p w:rsidRPr="00AC3821" w:rsidR="00AC3821" w:rsidP="004418E8" w:rsidRDefault="00AC3821" w14:paraId="64F52C32" w14:textId="77777777">
      <w:pPr>
        <w:overflowPunct w:val="0"/>
        <w:autoSpaceDE w:val="0"/>
        <w:autoSpaceDN w:val="0"/>
        <w:adjustRightInd w:val="0"/>
        <w:textAlignment w:val="baseline"/>
        <w:rPr>
          <w:szCs w:val="20"/>
          <w:lang w:val="en-GB"/>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C3821" w:rsidR="00AC3821" w:rsidTr="001757A2" w14:paraId="33DE2F7F" w14:textId="77777777">
        <w:tc>
          <w:tcPr>
            <w:tcW w:w="1556" w:type="pct"/>
          </w:tcPr>
          <w:p w:rsidRPr="00AC3821" w:rsidR="00AC3821" w:rsidP="004418E8" w:rsidRDefault="00AC3821" w14:paraId="2CAD5FC5" w14:textId="77777777">
            <w:pPr>
              <w:overflowPunct w:val="0"/>
              <w:autoSpaceDE w:val="0"/>
              <w:autoSpaceDN w:val="0"/>
              <w:adjustRightInd w:val="0"/>
              <w:spacing w:line="240" w:lineRule="auto"/>
              <w:textAlignment w:val="baseline"/>
              <w:rPr>
                <w:i/>
              </w:rPr>
            </w:pPr>
            <w:r>
              <w:rPr>
                <w:b/>
                <w:i/>
              </w:rPr>
              <w:t>Kontakt</w:t>
            </w:r>
          </w:p>
        </w:tc>
        <w:tc>
          <w:tcPr>
            <w:tcW w:w="3444" w:type="pct"/>
          </w:tcPr>
          <w:p w:rsidRPr="00AC3821" w:rsidR="00AC3821" w:rsidP="004418E8" w:rsidRDefault="00AC3821" w14:paraId="123FC7BC" w14:textId="3D9C9FC5">
            <w:pPr>
              <w:overflowPunct w:val="0"/>
              <w:autoSpaceDE w:val="0"/>
              <w:autoSpaceDN w:val="0"/>
              <w:adjustRightInd w:val="0"/>
              <w:spacing w:line="240" w:lineRule="auto"/>
              <w:textAlignment w:val="baseline"/>
              <w:rPr>
                <w:i/>
              </w:rPr>
            </w:pPr>
            <w:r>
              <w:rPr>
                <w:i/>
              </w:rPr>
              <w:t xml:space="preserve">Bartek </w:t>
            </w:r>
            <w:proofErr w:type="spellStart"/>
            <w:r>
              <w:rPr>
                <w:i/>
              </w:rPr>
              <w:t>Bednarowicz</w:t>
            </w:r>
            <w:proofErr w:type="spellEnd"/>
          </w:p>
        </w:tc>
      </w:tr>
      <w:tr w:rsidRPr="00AC3821" w:rsidR="00AC3821" w:rsidTr="001757A2" w14:paraId="43E87E3E" w14:textId="77777777">
        <w:tc>
          <w:tcPr>
            <w:tcW w:w="1556" w:type="pct"/>
          </w:tcPr>
          <w:p w:rsidRPr="00AC3821" w:rsidR="00AC3821" w:rsidP="004418E8" w:rsidRDefault="00AC3821" w14:paraId="6DD0D774" w14:textId="77777777">
            <w:pPr>
              <w:overflowPunct w:val="0"/>
              <w:autoSpaceDE w:val="0"/>
              <w:autoSpaceDN w:val="0"/>
              <w:adjustRightInd w:val="0"/>
              <w:spacing w:line="240" w:lineRule="auto"/>
              <w:textAlignment w:val="baseline"/>
              <w:rPr>
                <w:i/>
              </w:rPr>
            </w:pPr>
            <w:r>
              <w:rPr>
                <w:i/>
              </w:rPr>
              <w:t>Tel.</w:t>
            </w:r>
          </w:p>
        </w:tc>
        <w:tc>
          <w:tcPr>
            <w:tcW w:w="3444" w:type="pct"/>
          </w:tcPr>
          <w:p w:rsidRPr="00AC3821" w:rsidR="00AC3821" w:rsidP="004418E8" w:rsidRDefault="00AC3821" w14:paraId="7FE65F71" w14:textId="75A01B3E">
            <w:pPr>
              <w:overflowPunct w:val="0"/>
              <w:autoSpaceDE w:val="0"/>
              <w:autoSpaceDN w:val="0"/>
              <w:adjustRightInd w:val="0"/>
              <w:spacing w:line="240" w:lineRule="auto"/>
              <w:textAlignment w:val="baseline"/>
              <w:rPr>
                <w:i/>
              </w:rPr>
            </w:pPr>
            <w:r>
              <w:rPr>
                <w:i/>
              </w:rPr>
              <w:t>+32 2 5469229</w:t>
            </w:r>
          </w:p>
        </w:tc>
      </w:tr>
      <w:tr w:rsidRPr="00AC3821" w:rsidR="00AC3821" w:rsidTr="001757A2" w14:paraId="3F84A802" w14:textId="77777777">
        <w:tc>
          <w:tcPr>
            <w:tcW w:w="1556" w:type="pct"/>
          </w:tcPr>
          <w:p w:rsidRPr="00AC3821" w:rsidR="00AC3821" w:rsidP="004418E8" w:rsidRDefault="00AC3821" w14:paraId="493FE4AB" w14:textId="77777777">
            <w:pPr>
              <w:overflowPunct w:val="0"/>
              <w:autoSpaceDE w:val="0"/>
              <w:autoSpaceDN w:val="0"/>
              <w:adjustRightInd w:val="0"/>
              <w:spacing w:line="240" w:lineRule="auto"/>
              <w:textAlignment w:val="baseline"/>
              <w:rPr>
                <w:i/>
              </w:rPr>
            </w:pPr>
            <w:r>
              <w:rPr>
                <w:i/>
              </w:rPr>
              <w:t>E-mail</w:t>
            </w:r>
          </w:p>
        </w:tc>
        <w:tc>
          <w:tcPr>
            <w:tcW w:w="3444" w:type="pct"/>
          </w:tcPr>
          <w:p w:rsidRPr="004418E8" w:rsidR="00AC3821" w:rsidP="004418E8" w:rsidRDefault="00C174A7" w14:paraId="7885C933" w14:textId="786CBB12">
            <w:pPr>
              <w:overflowPunct w:val="0"/>
              <w:autoSpaceDE w:val="0"/>
              <w:autoSpaceDN w:val="0"/>
              <w:adjustRightInd w:val="0"/>
              <w:spacing w:line="240" w:lineRule="auto"/>
              <w:textAlignment w:val="baseline"/>
              <w:rPr>
                <w:i/>
                <w:iCs/>
                <w:color w:val="0000FF"/>
                <w:u w:val="single"/>
              </w:rPr>
            </w:pPr>
            <w:hyperlink w:history="1" r:id="rId28">
              <w:r w:rsidR="00381CCE">
                <w:rPr>
                  <w:i/>
                  <w:color w:val="0000FF"/>
                  <w:u w:val="single"/>
                </w:rPr>
                <w:t>Bartek.Bednarowicz@eesc.europa.eu</w:t>
              </w:r>
            </w:hyperlink>
          </w:p>
        </w:tc>
      </w:tr>
    </w:tbl>
    <w:p w:rsidR="00AC3821" w:rsidP="004418E8" w:rsidRDefault="00AC3821" w14:paraId="21974840" w14:textId="77777777">
      <w:pPr>
        <w:spacing w:after="160"/>
        <w:jc w:val="left"/>
      </w:pPr>
    </w:p>
    <w:p w:rsidR="00AC3821" w:rsidRDefault="00AC3821" w14:paraId="0C045A87" w14:textId="77777777">
      <w:pPr>
        <w:spacing w:after="160" w:line="259" w:lineRule="auto"/>
        <w:jc w:val="left"/>
      </w:pPr>
      <w:r>
        <w:br w:type="page"/>
      </w:r>
    </w:p>
    <w:p w:rsidRPr="00783D73" w:rsidR="00783D73" w:rsidP="00783D73" w:rsidRDefault="00C174A7" w14:paraId="0928B101" w14:textId="3FE36B9B">
      <w:pPr>
        <w:widowControl w:val="0"/>
        <w:numPr>
          <w:ilvl w:val="0"/>
          <w:numId w:val="6"/>
        </w:numPr>
        <w:overflowPunct w:val="0"/>
        <w:autoSpaceDE w:val="0"/>
        <w:autoSpaceDN w:val="0"/>
        <w:adjustRightInd w:val="0"/>
        <w:ind w:hanging="567"/>
        <w:textAlignment w:val="baseline"/>
        <w:rPr>
          <w:sz w:val="24"/>
          <w:szCs w:val="24"/>
        </w:rPr>
      </w:pPr>
      <w:hyperlink w:history="1" r:id="rId29">
        <w:r w:rsidR="00783D73">
          <w:rPr>
            <w:b/>
            <w:i/>
            <w:color w:val="0000FF"/>
            <w:sz w:val="28"/>
            <w:u w:val="single"/>
          </w:rPr>
          <w:t>Budoucnost unijní Strategie práv osob se zdravotním postižením po roce 2025</w:t>
        </w:r>
      </w:hyperlink>
      <w:r w:rsidR="00783D73">
        <w:rPr>
          <w:b/>
          <w:i/>
          <w:sz w:val="28"/>
        </w:rPr>
        <w:t xml:space="preserve"> </w:t>
      </w:r>
    </w:p>
    <w:p w:rsidRPr="00AD5EFE" w:rsidR="00783D73" w:rsidP="00783D73" w:rsidRDefault="00783D73" w14:paraId="791B33A6" w14:textId="77777777">
      <w:pPr>
        <w:tabs>
          <w:tab w:val="center" w:pos="284"/>
        </w:tabs>
        <w:overflowPunct w:val="0"/>
        <w:autoSpaceDE w:val="0"/>
        <w:autoSpaceDN w:val="0"/>
        <w:adjustRightInd w:val="0"/>
        <w:spacing w:line="240" w:lineRule="auto"/>
        <w:ind w:left="266" w:hanging="266"/>
        <w:textAlignment w:val="baseline"/>
        <w:rPr>
          <w:b/>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783D73" w:rsidR="00783D73" w:rsidTr="00B60D9A" w14:paraId="353E6858" w14:textId="77777777">
        <w:tc>
          <w:tcPr>
            <w:tcW w:w="1701" w:type="dxa"/>
          </w:tcPr>
          <w:p w:rsidRPr="00783D73" w:rsidR="00783D73" w:rsidP="00783D73" w:rsidRDefault="00783D73" w14:paraId="239961AA" w14:textId="12A3FA58">
            <w:pPr>
              <w:tabs>
                <w:tab w:val="center" w:pos="284"/>
              </w:tabs>
              <w:overflowPunct w:val="0"/>
              <w:autoSpaceDE w:val="0"/>
              <w:autoSpaceDN w:val="0"/>
              <w:adjustRightInd w:val="0"/>
              <w:ind w:left="266" w:hanging="266"/>
              <w:textAlignment w:val="baseline"/>
              <w:rPr>
                <w:b/>
              </w:rPr>
            </w:pPr>
            <w:r>
              <w:rPr>
                <w:b/>
              </w:rPr>
              <w:t>Zpravodaj</w:t>
            </w:r>
          </w:p>
        </w:tc>
        <w:tc>
          <w:tcPr>
            <w:tcW w:w="6663" w:type="dxa"/>
          </w:tcPr>
          <w:p w:rsidRPr="00783D73" w:rsidR="00783D73" w:rsidP="00783D73" w:rsidRDefault="00783D73" w14:paraId="4E44820F" w14:textId="04D33938">
            <w:pPr>
              <w:tabs>
                <w:tab w:val="center" w:pos="284"/>
              </w:tabs>
              <w:overflowPunct w:val="0"/>
              <w:autoSpaceDE w:val="0"/>
              <w:autoSpaceDN w:val="0"/>
              <w:adjustRightInd w:val="0"/>
              <w:ind w:left="266" w:right="-529" w:hanging="266"/>
              <w:textAlignment w:val="baseline"/>
            </w:pPr>
            <w:r>
              <w:t>Ioannis VARDAKASTANIS (Organizace občanské společnosti – EL)</w:t>
            </w:r>
          </w:p>
        </w:tc>
      </w:tr>
      <w:tr w:rsidRPr="00783D73" w:rsidR="00783D73" w:rsidTr="00B60D9A" w14:paraId="4E38B506" w14:textId="77777777">
        <w:tc>
          <w:tcPr>
            <w:tcW w:w="1701" w:type="dxa"/>
          </w:tcPr>
          <w:p w:rsidRPr="00783D73" w:rsidR="00783D73" w:rsidP="00AD5EFE" w:rsidRDefault="00783D73" w14:paraId="3635CB37" w14:textId="77777777">
            <w:pPr>
              <w:tabs>
                <w:tab w:val="center" w:pos="284"/>
              </w:tabs>
              <w:overflowPunct w:val="0"/>
              <w:autoSpaceDE w:val="0"/>
              <w:autoSpaceDN w:val="0"/>
              <w:adjustRightInd w:val="0"/>
              <w:spacing w:line="160" w:lineRule="auto"/>
              <w:ind w:left="266" w:hanging="266"/>
              <w:textAlignment w:val="baseline"/>
              <w:rPr>
                <w:b/>
                <w:lang w:val="en-GB"/>
              </w:rPr>
            </w:pPr>
          </w:p>
        </w:tc>
        <w:tc>
          <w:tcPr>
            <w:tcW w:w="6663" w:type="dxa"/>
          </w:tcPr>
          <w:p w:rsidRPr="00783D73" w:rsidR="00783D73" w:rsidP="00AD5EFE" w:rsidRDefault="00783D73" w14:paraId="48C1CF40" w14:textId="77777777">
            <w:pPr>
              <w:tabs>
                <w:tab w:val="center" w:pos="284"/>
              </w:tabs>
              <w:overflowPunct w:val="0"/>
              <w:autoSpaceDE w:val="0"/>
              <w:autoSpaceDN w:val="0"/>
              <w:adjustRightInd w:val="0"/>
              <w:spacing w:line="160" w:lineRule="auto"/>
              <w:ind w:left="266" w:hanging="266"/>
              <w:textAlignment w:val="baseline"/>
              <w:rPr>
                <w:lang w:val="en-GB"/>
              </w:rPr>
            </w:pPr>
          </w:p>
        </w:tc>
      </w:tr>
      <w:tr w:rsidRPr="00783D73" w:rsidR="00783D73" w:rsidTr="00B60D9A" w14:paraId="59CE35F3" w14:textId="77777777">
        <w:tc>
          <w:tcPr>
            <w:tcW w:w="1701" w:type="dxa"/>
            <w:vMerge w:val="restart"/>
          </w:tcPr>
          <w:p w:rsidRPr="00783D73" w:rsidR="00783D73" w:rsidP="00C737A5" w:rsidRDefault="00783D73" w14:paraId="70857ACC" w14:textId="3646BECF">
            <w:pPr>
              <w:tabs>
                <w:tab w:val="center" w:pos="174"/>
              </w:tabs>
              <w:overflowPunct w:val="0"/>
              <w:autoSpaceDE w:val="0"/>
              <w:autoSpaceDN w:val="0"/>
              <w:adjustRightInd w:val="0"/>
              <w:ind w:left="266" w:hanging="266"/>
              <w:textAlignment w:val="baseline"/>
              <w:rPr>
                <w:b/>
              </w:rPr>
            </w:pPr>
            <w:r>
              <w:rPr>
                <w:b/>
              </w:rPr>
              <w:t>Odkazy</w:t>
            </w:r>
          </w:p>
        </w:tc>
        <w:tc>
          <w:tcPr>
            <w:tcW w:w="6663" w:type="dxa"/>
          </w:tcPr>
          <w:p w:rsidRPr="00783D73" w:rsidR="00783D73" w:rsidP="00783D73" w:rsidRDefault="00783D73" w14:paraId="4BC4D939" w14:textId="1089CD9A">
            <w:pPr>
              <w:tabs>
                <w:tab w:val="center" w:pos="284"/>
              </w:tabs>
              <w:overflowPunct w:val="0"/>
              <w:autoSpaceDE w:val="0"/>
              <w:autoSpaceDN w:val="0"/>
              <w:adjustRightInd w:val="0"/>
              <w:ind w:left="266" w:hanging="266"/>
              <w:textAlignment w:val="baseline"/>
            </w:pPr>
            <w:r>
              <w:t>stanovisko</w:t>
            </w:r>
            <w:r w:rsidR="00AD5EFE">
              <w:t xml:space="preserve"> z </w:t>
            </w:r>
            <w:r>
              <w:t>vlastní iniciativy</w:t>
            </w:r>
          </w:p>
        </w:tc>
      </w:tr>
      <w:tr w:rsidRPr="00783D73" w:rsidR="00783D73" w:rsidTr="00B60D9A" w14:paraId="143EB19B" w14:textId="77777777">
        <w:tc>
          <w:tcPr>
            <w:tcW w:w="1701" w:type="dxa"/>
            <w:vMerge/>
          </w:tcPr>
          <w:p w:rsidRPr="00783D73" w:rsidR="00783D73" w:rsidP="00783D73" w:rsidRDefault="00783D73" w14:paraId="56F887BD"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177C3D0C" w14:textId="5312DE25">
            <w:pPr>
              <w:tabs>
                <w:tab w:val="center" w:pos="284"/>
              </w:tabs>
              <w:overflowPunct w:val="0"/>
              <w:autoSpaceDE w:val="0"/>
              <w:autoSpaceDN w:val="0"/>
              <w:adjustRightInd w:val="0"/>
              <w:ind w:left="266" w:hanging="266"/>
              <w:textAlignment w:val="baseline"/>
            </w:pPr>
            <w:r>
              <w:t>EESC-2025-00909-00-00-AC</w:t>
            </w:r>
          </w:p>
        </w:tc>
      </w:tr>
    </w:tbl>
    <w:p w:rsidRPr="00AD5EFE" w:rsidR="00783D73" w:rsidP="00783D73" w:rsidRDefault="00783D73" w14:paraId="44303C48" w14:textId="77777777">
      <w:pPr>
        <w:tabs>
          <w:tab w:val="center" w:pos="284"/>
        </w:tabs>
        <w:overflowPunct w:val="0"/>
        <w:autoSpaceDE w:val="0"/>
        <w:autoSpaceDN w:val="0"/>
        <w:adjustRightInd w:val="0"/>
        <w:ind w:left="266" w:hanging="266"/>
        <w:textAlignment w:val="baseline"/>
        <w:rPr>
          <w:lang w:val="en-GB"/>
        </w:rPr>
      </w:pPr>
    </w:p>
    <w:p w:rsidRPr="00783D73" w:rsidR="00783D73" w:rsidP="004418E8" w:rsidRDefault="00783D73" w14:paraId="0985801C" w14:textId="15E10E35">
      <w:pPr>
        <w:keepNext/>
        <w:keepLines/>
        <w:tabs>
          <w:tab w:val="center" w:pos="284"/>
        </w:tabs>
        <w:overflowPunct w:val="0"/>
        <w:autoSpaceDE w:val="0"/>
        <w:autoSpaceDN w:val="0"/>
        <w:adjustRightInd w:val="0"/>
        <w:ind w:left="266" w:hanging="266"/>
        <w:textAlignment w:val="baseline"/>
        <w:rPr>
          <w:b/>
        </w:rPr>
      </w:pPr>
      <w:r>
        <w:rPr>
          <w:b/>
        </w:rPr>
        <w:t>Hlavní body</w:t>
      </w:r>
    </w:p>
    <w:p w:rsidRPr="00783D73" w:rsidR="00783D73" w:rsidP="004418E8" w:rsidRDefault="00783D73" w14:paraId="61905F80" w14:textId="77777777">
      <w:pPr>
        <w:keepNext/>
        <w:keepLines/>
        <w:tabs>
          <w:tab w:val="center" w:pos="284"/>
        </w:tabs>
        <w:overflowPunct w:val="0"/>
        <w:autoSpaceDE w:val="0"/>
        <w:autoSpaceDN w:val="0"/>
        <w:adjustRightInd w:val="0"/>
        <w:ind w:left="266" w:hanging="266"/>
        <w:textAlignment w:val="baseline"/>
        <w:rPr>
          <w:b/>
          <w:lang w:val="en-GB"/>
        </w:rPr>
      </w:pPr>
    </w:p>
    <w:p w:rsidRPr="00783D73" w:rsidR="00783D73" w:rsidP="004418E8" w:rsidRDefault="00783D73" w14:paraId="7AACAD94" w14:textId="77777777">
      <w:pPr>
        <w:jc w:val="left"/>
        <w:rPr>
          <w:b/>
          <w:bCs/>
        </w:rPr>
      </w:pPr>
      <w:r>
        <w:rPr>
          <w:b/>
        </w:rPr>
        <w:t>EHSV:</w:t>
      </w:r>
    </w:p>
    <w:p w:rsidRPr="00783D73" w:rsidR="00783D73" w:rsidP="004418E8" w:rsidRDefault="00783D73" w14:paraId="4D8BFF2D" w14:textId="77777777">
      <w:pPr>
        <w:jc w:val="left"/>
        <w:rPr>
          <w:lang w:val="fr-BE" w:eastAsia="fr-BE"/>
        </w:rPr>
      </w:pPr>
    </w:p>
    <w:p w:rsidRPr="00783D73" w:rsidR="00783D73" w:rsidP="004418E8" w:rsidRDefault="00783D73" w14:paraId="0EC9374B" w14:textId="5BBA4FB1">
      <w:pPr>
        <w:numPr>
          <w:ilvl w:val="0"/>
          <w:numId w:val="37"/>
        </w:numPr>
        <w:tabs>
          <w:tab w:val="clear" w:pos="720"/>
        </w:tabs>
        <w:overflowPunct w:val="0"/>
        <w:autoSpaceDE w:val="0"/>
        <w:autoSpaceDN w:val="0"/>
        <w:adjustRightInd w:val="0"/>
        <w:ind w:left="284" w:hanging="284"/>
        <w:textAlignment w:val="baseline"/>
      </w:pPr>
      <w:r>
        <w:t>vítá závazek Evropské komise vypracovat nová opatření na druhou polovinu provádění unijní Strategie práv osob se zdravotním postižením (2021-2030)</w:t>
      </w:r>
      <w:r w:rsidR="00AD5EFE">
        <w:t xml:space="preserve"> a </w:t>
      </w:r>
      <w:r>
        <w:t>poukazuje na význam nedávné kontroly EU ze strany Výboru OSN pro práva osob se zdravotním postižením, který vyzval</w:t>
      </w:r>
      <w:r w:rsidR="00AD5EFE">
        <w:t xml:space="preserve"> k </w:t>
      </w:r>
      <w:r>
        <w:t>pokračování opatření</w:t>
      </w:r>
      <w:r w:rsidR="00AD5EFE">
        <w:t xml:space="preserve"> i </w:t>
      </w:r>
      <w:r>
        <w:t>ve druhé polovině prováděcího období této strategie;</w:t>
      </w:r>
    </w:p>
    <w:p w:rsidRPr="00783D73" w:rsidR="00783D73" w:rsidP="004418E8" w:rsidRDefault="00783D73" w14:paraId="585AF8D5" w14:textId="183CF6DA">
      <w:pPr>
        <w:numPr>
          <w:ilvl w:val="0"/>
          <w:numId w:val="37"/>
        </w:numPr>
        <w:tabs>
          <w:tab w:val="clear" w:pos="720"/>
        </w:tabs>
        <w:overflowPunct w:val="0"/>
        <w:autoSpaceDE w:val="0"/>
        <w:autoSpaceDN w:val="0"/>
        <w:adjustRightInd w:val="0"/>
        <w:ind w:left="284" w:hanging="284"/>
        <w:textAlignment w:val="baseline"/>
      </w:pPr>
      <w:r>
        <w:t>uznává nejvýznamnější úspěchy</w:t>
      </w:r>
      <w:r w:rsidR="00AD5EFE">
        <w:t xml:space="preserve"> z </w:t>
      </w:r>
      <w:r>
        <w:t>období 2021-2025, ale upozorňuje také na přetrvávající nedostatky,</w:t>
      </w:r>
      <w:r w:rsidR="00AD5EFE">
        <w:t xml:space="preserve"> a v </w:t>
      </w:r>
      <w:r>
        <w:t>tomto stanovisku navrhuje prioritní opatření</w:t>
      </w:r>
      <w:r w:rsidR="00AD5EFE">
        <w:t xml:space="preserve"> a </w:t>
      </w:r>
      <w:r>
        <w:t xml:space="preserve">stěžejní iniciativy na období </w:t>
      </w:r>
      <w:r w:rsidR="00AD5EFE">
        <w:br/>
      </w:r>
      <w:r>
        <w:t>2025</w:t>
      </w:r>
      <w:r w:rsidR="00AD5EFE">
        <w:t>–</w:t>
      </w:r>
      <w:r>
        <w:t>2030;</w:t>
      </w:r>
    </w:p>
    <w:p w:rsidRPr="00783D73" w:rsidR="00783D73" w:rsidP="004418E8" w:rsidRDefault="00783D73" w14:paraId="3508F33F" w14:textId="43FDDBEB">
      <w:pPr>
        <w:numPr>
          <w:ilvl w:val="0"/>
          <w:numId w:val="37"/>
        </w:numPr>
        <w:tabs>
          <w:tab w:val="clear" w:pos="720"/>
        </w:tabs>
        <w:overflowPunct w:val="0"/>
        <w:autoSpaceDE w:val="0"/>
        <w:autoSpaceDN w:val="0"/>
        <w:adjustRightInd w:val="0"/>
        <w:ind w:left="284" w:hanging="284"/>
        <w:textAlignment w:val="baseline"/>
      </w:pPr>
      <w:r>
        <w:t>naléhá na Komisi, aby urychleně vypracovala další akční plán, který bude konzultovat</w:t>
      </w:r>
      <w:r w:rsidR="00AD5EFE">
        <w:t xml:space="preserve"> s </w:t>
      </w:r>
      <w:r>
        <w:t>osobami se zdravotním postižením</w:t>
      </w:r>
      <w:r w:rsidR="00AD5EFE">
        <w:t xml:space="preserve"> a </w:t>
      </w:r>
      <w:r>
        <w:t>jejich organizacemi;</w:t>
      </w:r>
    </w:p>
    <w:p w:rsidRPr="00783D73" w:rsidR="00783D73" w:rsidP="004418E8" w:rsidRDefault="00783D73" w14:paraId="336898FF" w14:textId="087CC158">
      <w:pPr>
        <w:numPr>
          <w:ilvl w:val="0"/>
          <w:numId w:val="37"/>
        </w:numPr>
        <w:tabs>
          <w:tab w:val="clear" w:pos="720"/>
        </w:tabs>
        <w:overflowPunct w:val="0"/>
        <w:autoSpaceDE w:val="0"/>
        <w:autoSpaceDN w:val="0"/>
        <w:adjustRightInd w:val="0"/>
        <w:ind w:left="284" w:hanging="284"/>
        <w:textAlignment w:val="baseline"/>
      </w:pPr>
      <w:r>
        <w:t>požaduje důraznější</w:t>
      </w:r>
      <w:r w:rsidR="00AD5EFE">
        <w:t xml:space="preserve"> a </w:t>
      </w:r>
      <w:r>
        <w:t>závaznější opatření než</w:t>
      </w:r>
      <w:r w:rsidR="00AD5EFE">
        <w:t xml:space="preserve"> v </w:t>
      </w:r>
      <w:r>
        <w:t>období 2021-2025,</w:t>
      </w:r>
      <w:r w:rsidR="00AD5EFE">
        <w:t xml:space="preserve"> s </w:t>
      </w:r>
      <w:r>
        <w:t>přímým dopadem</w:t>
      </w:r>
      <w:r w:rsidR="00AD5EFE">
        <w:t xml:space="preserve"> a </w:t>
      </w:r>
      <w:r>
        <w:t>cíleným financováním</w:t>
      </w:r>
      <w:r w:rsidR="00AD5EFE">
        <w:t xml:space="preserve"> z </w:t>
      </w:r>
      <w:r>
        <w:t>příštího víceletého rámce, aby bylo zajištěno účinné provádění</w:t>
      </w:r>
      <w:r w:rsidR="00AD5EFE">
        <w:t xml:space="preserve"> a </w:t>
      </w:r>
      <w:r>
        <w:t>podpora.</w:t>
      </w:r>
    </w:p>
    <w:p w:rsidRPr="00783D73" w:rsidR="00783D73" w:rsidP="004418E8" w:rsidRDefault="00783D73" w14:paraId="4EC231B2" w14:textId="77777777">
      <w:pPr>
        <w:ind w:left="720"/>
        <w:rPr>
          <w:lang w:eastAsia="fr-BE"/>
        </w:rPr>
      </w:pPr>
    </w:p>
    <w:p w:rsidRPr="00783D73" w:rsidR="00783D73" w:rsidP="004418E8" w:rsidRDefault="00783D73" w14:paraId="0AF96950" w14:textId="77777777">
      <w:pPr>
        <w:jc w:val="left"/>
        <w:rPr>
          <w:b/>
          <w:bCs/>
        </w:rPr>
      </w:pPr>
      <w:r>
        <w:rPr>
          <w:b/>
        </w:rPr>
        <w:t>Hlavní navrhovaná opatření:</w:t>
      </w:r>
    </w:p>
    <w:p w:rsidRPr="00783D73" w:rsidR="00783D73" w:rsidP="004418E8" w:rsidRDefault="00783D73" w14:paraId="1D49C7E7" w14:textId="77777777">
      <w:pPr>
        <w:jc w:val="left"/>
        <w:rPr>
          <w:lang w:val="fr-BE" w:eastAsia="fr-BE"/>
        </w:rPr>
      </w:pPr>
    </w:p>
    <w:p w:rsidRPr="00783D73" w:rsidR="00783D73" w:rsidP="004418E8" w:rsidRDefault="00783D73" w14:paraId="3286B858" w14:textId="0A9359EF">
      <w:pPr>
        <w:numPr>
          <w:ilvl w:val="0"/>
          <w:numId w:val="38"/>
        </w:numPr>
        <w:tabs>
          <w:tab w:val="clear" w:pos="720"/>
        </w:tabs>
        <w:overflowPunct w:val="0"/>
        <w:autoSpaceDE w:val="0"/>
        <w:autoSpaceDN w:val="0"/>
        <w:adjustRightInd w:val="0"/>
        <w:ind w:left="284" w:hanging="284"/>
        <w:textAlignment w:val="baseline"/>
      </w:pPr>
      <w:r>
        <w:t>vypracovat alternativu</w:t>
      </w:r>
      <w:r w:rsidR="00AD5EFE">
        <w:t xml:space="preserve"> k </w:t>
      </w:r>
      <w:r>
        <w:t>horizontální směrnici</w:t>
      </w:r>
      <w:r w:rsidR="00AD5EFE">
        <w:t xml:space="preserve"> o </w:t>
      </w:r>
      <w:r>
        <w:t>rovném zacházení,</w:t>
      </w:r>
    </w:p>
    <w:p w:rsidRPr="00783D73" w:rsidR="00783D73" w:rsidP="004418E8" w:rsidRDefault="00783D73" w14:paraId="755AD01F" w14:textId="0FFDF7B3">
      <w:pPr>
        <w:numPr>
          <w:ilvl w:val="0"/>
          <w:numId w:val="38"/>
        </w:numPr>
        <w:tabs>
          <w:tab w:val="clear" w:pos="720"/>
        </w:tabs>
        <w:overflowPunct w:val="0"/>
        <w:autoSpaceDE w:val="0"/>
        <w:autoSpaceDN w:val="0"/>
        <w:adjustRightInd w:val="0"/>
        <w:ind w:left="284" w:hanging="284"/>
        <w:textAlignment w:val="baseline"/>
      </w:pPr>
      <w:r>
        <w:t>vycházet</w:t>
      </w:r>
      <w:r w:rsidR="00AD5EFE">
        <w:t xml:space="preserve"> z </w:t>
      </w:r>
      <w:r>
        <w:t>balíčku týkajícího se zaměstnanosti osob se zdravotním postižením,</w:t>
      </w:r>
    </w:p>
    <w:p w:rsidRPr="00783D73" w:rsidR="00783D73" w:rsidP="004418E8" w:rsidRDefault="00783D73" w14:paraId="37EF3265" w14:textId="2BBDBCBB">
      <w:pPr>
        <w:numPr>
          <w:ilvl w:val="0"/>
          <w:numId w:val="38"/>
        </w:numPr>
        <w:tabs>
          <w:tab w:val="clear" w:pos="720"/>
        </w:tabs>
        <w:overflowPunct w:val="0"/>
        <w:autoSpaceDE w:val="0"/>
        <w:autoSpaceDN w:val="0"/>
        <w:adjustRightInd w:val="0"/>
        <w:ind w:left="284" w:hanging="284"/>
        <w:textAlignment w:val="baseline"/>
      </w:pPr>
      <w:r>
        <w:t>odstranit nedostatky související</w:t>
      </w:r>
      <w:r w:rsidR="00AD5EFE">
        <w:t xml:space="preserve"> s </w:t>
      </w:r>
      <w:r>
        <w:t>evropským průkazem osob se zdravotním postižením</w:t>
      </w:r>
      <w:r w:rsidR="00AD5EFE">
        <w:t xml:space="preserve"> a </w:t>
      </w:r>
      <w:r>
        <w:t>řešit svobodu pohybu,</w:t>
      </w:r>
    </w:p>
    <w:p w:rsidRPr="00783D73" w:rsidR="00783D73" w:rsidP="004418E8" w:rsidRDefault="00783D73" w14:paraId="6E6D0D5A" w14:textId="59CF6EEC">
      <w:pPr>
        <w:numPr>
          <w:ilvl w:val="0"/>
          <w:numId w:val="38"/>
        </w:numPr>
        <w:tabs>
          <w:tab w:val="clear" w:pos="720"/>
        </w:tabs>
        <w:overflowPunct w:val="0"/>
        <w:autoSpaceDE w:val="0"/>
        <w:autoSpaceDN w:val="0"/>
        <w:adjustRightInd w:val="0"/>
        <w:ind w:left="284" w:hanging="284"/>
        <w:textAlignment w:val="baseline"/>
      </w:pPr>
      <w:r>
        <w:t>zintenzivnit úsilí</w:t>
      </w:r>
      <w:r w:rsidR="00AD5EFE">
        <w:t xml:space="preserve"> v </w:t>
      </w:r>
      <w:r>
        <w:t xml:space="preserve">oblasti přístupnosti nad rámec střediska </w:t>
      </w:r>
      <w:proofErr w:type="spellStart"/>
      <w:r>
        <w:t>AccessibleEU</w:t>
      </w:r>
      <w:proofErr w:type="spellEnd"/>
      <w:r>
        <w:t>,</w:t>
      </w:r>
    </w:p>
    <w:p w:rsidRPr="00783D73" w:rsidR="00783D73" w:rsidP="004418E8" w:rsidRDefault="00783D73" w14:paraId="68A62C88" w14:textId="4407752E">
      <w:pPr>
        <w:numPr>
          <w:ilvl w:val="0"/>
          <w:numId w:val="38"/>
        </w:numPr>
        <w:tabs>
          <w:tab w:val="clear" w:pos="720"/>
        </w:tabs>
        <w:overflowPunct w:val="0"/>
        <w:autoSpaceDE w:val="0"/>
        <w:autoSpaceDN w:val="0"/>
        <w:adjustRightInd w:val="0"/>
        <w:ind w:left="284" w:hanging="284"/>
        <w:textAlignment w:val="baseline"/>
      </w:pPr>
      <w:r>
        <w:t>chránit ženy</w:t>
      </w:r>
      <w:r w:rsidR="00AD5EFE">
        <w:t xml:space="preserve"> a </w:t>
      </w:r>
      <w:r>
        <w:t>dívky se zdravotním postižením,</w:t>
      </w:r>
    </w:p>
    <w:p w:rsidRPr="00783D73" w:rsidR="00783D73" w:rsidP="004418E8" w:rsidRDefault="00783D73" w14:paraId="4A073A8B" w14:textId="5F42E24B">
      <w:pPr>
        <w:numPr>
          <w:ilvl w:val="0"/>
          <w:numId w:val="38"/>
        </w:numPr>
        <w:tabs>
          <w:tab w:val="clear" w:pos="720"/>
        </w:tabs>
        <w:overflowPunct w:val="0"/>
        <w:autoSpaceDE w:val="0"/>
        <w:autoSpaceDN w:val="0"/>
        <w:adjustRightInd w:val="0"/>
        <w:ind w:left="284" w:hanging="284"/>
        <w:textAlignment w:val="baseline"/>
      </w:pPr>
      <w:r>
        <w:t>řešit krizi</w:t>
      </w:r>
      <w:r w:rsidR="00AD5EFE">
        <w:t xml:space="preserve"> v </w:t>
      </w:r>
      <w:r>
        <w:t>oblasti bydlení pro osoby se zdravotním postižením,</w:t>
      </w:r>
    </w:p>
    <w:p w:rsidRPr="00783D73" w:rsidR="00783D73" w:rsidP="004418E8" w:rsidRDefault="00783D73" w14:paraId="125DB7DF" w14:textId="77777777">
      <w:pPr>
        <w:numPr>
          <w:ilvl w:val="0"/>
          <w:numId w:val="38"/>
        </w:numPr>
        <w:tabs>
          <w:tab w:val="clear" w:pos="720"/>
        </w:tabs>
        <w:overflowPunct w:val="0"/>
        <w:autoSpaceDE w:val="0"/>
        <w:autoSpaceDN w:val="0"/>
        <w:adjustRightInd w:val="0"/>
        <w:ind w:left="284" w:hanging="284"/>
        <w:textAlignment w:val="baseline"/>
      </w:pPr>
      <w:r>
        <w:t>vytvořit společný mechanismus pro certifikaci podpůrných technologií ve všech zemích,</w:t>
      </w:r>
    </w:p>
    <w:p w:rsidRPr="00783D73" w:rsidR="00783D73" w:rsidP="004418E8" w:rsidRDefault="00783D73" w14:paraId="3063A387" w14:textId="55AB3035">
      <w:pPr>
        <w:numPr>
          <w:ilvl w:val="0"/>
          <w:numId w:val="38"/>
        </w:numPr>
        <w:tabs>
          <w:tab w:val="clear" w:pos="720"/>
        </w:tabs>
        <w:overflowPunct w:val="0"/>
        <w:autoSpaceDE w:val="0"/>
        <w:autoSpaceDN w:val="0"/>
        <w:adjustRightInd w:val="0"/>
        <w:ind w:left="284" w:hanging="284"/>
        <w:textAlignment w:val="baseline"/>
      </w:pPr>
      <w:r>
        <w:t>odstranit překážky</w:t>
      </w:r>
      <w:r w:rsidR="00AD5EFE">
        <w:t xml:space="preserve"> v </w:t>
      </w:r>
      <w:r>
        <w:t>cestování,</w:t>
      </w:r>
      <w:r w:rsidR="00AD5EFE">
        <w:t xml:space="preserve"> s </w:t>
      </w:r>
      <w:r>
        <w:t>nimiž se potýkají osoby se zdravotním postižením,</w:t>
      </w:r>
    </w:p>
    <w:p w:rsidRPr="00783D73" w:rsidR="00783D73" w:rsidP="004418E8" w:rsidRDefault="00783D73" w14:paraId="798550C0" w14:textId="77777777">
      <w:pPr>
        <w:numPr>
          <w:ilvl w:val="0"/>
          <w:numId w:val="38"/>
        </w:numPr>
        <w:tabs>
          <w:tab w:val="clear" w:pos="720"/>
        </w:tabs>
        <w:overflowPunct w:val="0"/>
        <w:autoSpaceDE w:val="0"/>
        <w:autoSpaceDN w:val="0"/>
        <w:adjustRightInd w:val="0"/>
        <w:ind w:left="284" w:hanging="284"/>
        <w:textAlignment w:val="baseline"/>
      </w:pPr>
      <w:r>
        <w:t>podporovat deinstitucionalizaci,</w:t>
      </w:r>
    </w:p>
    <w:p w:rsidRPr="00783D73" w:rsidR="00783D73" w:rsidP="004418E8" w:rsidRDefault="00783D73" w14:paraId="0A77C65F" w14:textId="5515EBAA">
      <w:pPr>
        <w:numPr>
          <w:ilvl w:val="0"/>
          <w:numId w:val="38"/>
        </w:numPr>
        <w:tabs>
          <w:tab w:val="clear" w:pos="720"/>
        </w:tabs>
        <w:overflowPunct w:val="0"/>
        <w:autoSpaceDE w:val="0"/>
        <w:autoSpaceDN w:val="0"/>
        <w:adjustRightInd w:val="0"/>
        <w:ind w:left="284" w:hanging="284"/>
        <w:textAlignment w:val="baseline"/>
      </w:pPr>
      <w:r>
        <w:t>předcházet diskriminaci související</w:t>
      </w:r>
      <w:r w:rsidR="00AD5EFE">
        <w:t xml:space="preserve"> s </w:t>
      </w:r>
      <w:r>
        <w:t>využíváním umělé inteligence,</w:t>
      </w:r>
    </w:p>
    <w:p w:rsidRPr="00783D73" w:rsidR="00783D73" w:rsidP="004418E8" w:rsidRDefault="00783D73" w14:paraId="3001DE4A" w14:textId="77777777">
      <w:pPr>
        <w:numPr>
          <w:ilvl w:val="0"/>
          <w:numId w:val="38"/>
        </w:numPr>
        <w:tabs>
          <w:tab w:val="clear" w:pos="720"/>
        </w:tabs>
        <w:overflowPunct w:val="0"/>
        <w:autoSpaceDE w:val="0"/>
        <w:autoSpaceDN w:val="0"/>
        <w:adjustRightInd w:val="0"/>
        <w:ind w:left="284" w:hanging="284"/>
        <w:textAlignment w:val="baseline"/>
      </w:pPr>
      <w:r>
        <w:t>zajistit konzistentnost vnější činnosti EU.</w:t>
      </w:r>
    </w:p>
    <w:p w:rsidRPr="00783D73" w:rsidR="00783D73" w:rsidP="004418E8" w:rsidRDefault="00783D73" w14:paraId="52B98410" w14:textId="77777777">
      <w:pPr>
        <w:overflowPunct w:val="0"/>
        <w:autoSpaceDE w:val="0"/>
        <w:autoSpaceDN w:val="0"/>
        <w:adjustRightInd w:val="0"/>
        <w:ind w:left="360"/>
        <w:jc w:val="left"/>
        <w:textAlignment w:val="baseline"/>
        <w:rPr>
          <w:lang w:val="fr-BE" w:eastAsia="fr-BE"/>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783D73" w:rsidR="00783D73" w:rsidTr="001757A2" w14:paraId="6EAB4FDA" w14:textId="77777777">
        <w:tc>
          <w:tcPr>
            <w:tcW w:w="1238" w:type="dxa"/>
          </w:tcPr>
          <w:p w:rsidRPr="00783D73" w:rsidR="00783D73" w:rsidP="004418E8" w:rsidRDefault="00783D73" w14:paraId="320C4915" w14:textId="75EAB5C8">
            <w:pPr>
              <w:overflowPunct w:val="0"/>
              <w:autoSpaceDE w:val="0"/>
              <w:autoSpaceDN w:val="0"/>
              <w:adjustRightInd w:val="0"/>
              <w:spacing w:line="240" w:lineRule="auto"/>
              <w:textAlignment w:val="baseline"/>
              <w:rPr>
                <w:i/>
              </w:rPr>
            </w:pPr>
            <w:r>
              <w:rPr>
                <w:b/>
                <w:i/>
              </w:rPr>
              <w:t>Kontakt</w:t>
            </w:r>
          </w:p>
        </w:tc>
        <w:tc>
          <w:tcPr>
            <w:tcW w:w="238" w:type="dxa"/>
          </w:tcPr>
          <w:p w:rsidRPr="00783D73" w:rsidR="00783D73" w:rsidP="004418E8" w:rsidRDefault="00783D73" w14:paraId="1C5C7A5B"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4418E8" w:rsidRDefault="00783D73" w14:paraId="22CEB2BA" w14:textId="594A1D2C">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Pr="00783D73" w:rsidR="00783D73" w:rsidTr="001757A2" w14:paraId="152A8D02" w14:textId="77777777">
        <w:tc>
          <w:tcPr>
            <w:tcW w:w="1238" w:type="dxa"/>
          </w:tcPr>
          <w:p w:rsidRPr="00783D73" w:rsidR="00783D73" w:rsidP="004418E8" w:rsidRDefault="00783D73" w14:paraId="3D234692" w14:textId="484CB224">
            <w:pPr>
              <w:overflowPunct w:val="0"/>
              <w:autoSpaceDE w:val="0"/>
              <w:autoSpaceDN w:val="0"/>
              <w:adjustRightInd w:val="0"/>
              <w:spacing w:line="240" w:lineRule="auto"/>
              <w:textAlignment w:val="baseline"/>
              <w:rPr>
                <w:i/>
              </w:rPr>
            </w:pPr>
            <w:r>
              <w:rPr>
                <w:i/>
              </w:rPr>
              <w:t>Tel.</w:t>
            </w:r>
          </w:p>
        </w:tc>
        <w:tc>
          <w:tcPr>
            <w:tcW w:w="238" w:type="dxa"/>
          </w:tcPr>
          <w:p w:rsidRPr="00783D73" w:rsidR="00783D73" w:rsidP="004418E8" w:rsidRDefault="00783D73" w14:paraId="0D5729EE"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4418E8" w:rsidRDefault="00783D73" w14:paraId="63F04F99" w14:textId="50DFEAE8">
            <w:pPr>
              <w:overflowPunct w:val="0"/>
              <w:autoSpaceDE w:val="0"/>
              <w:autoSpaceDN w:val="0"/>
              <w:adjustRightInd w:val="0"/>
              <w:spacing w:line="240" w:lineRule="auto"/>
              <w:textAlignment w:val="baseline"/>
              <w:rPr>
                <w:i/>
              </w:rPr>
            </w:pPr>
            <w:r>
              <w:rPr>
                <w:i/>
              </w:rPr>
              <w:t>+ 32 2 5468774</w:t>
            </w:r>
          </w:p>
        </w:tc>
      </w:tr>
      <w:tr w:rsidRPr="00783D73" w:rsidR="00783D73" w:rsidTr="001757A2" w14:paraId="0E945862" w14:textId="77777777">
        <w:tc>
          <w:tcPr>
            <w:tcW w:w="1238" w:type="dxa"/>
          </w:tcPr>
          <w:p w:rsidRPr="00783D73" w:rsidR="00783D73" w:rsidP="004418E8" w:rsidRDefault="00783D73" w14:paraId="1C7032D6" w14:textId="415AEBEA">
            <w:pPr>
              <w:overflowPunct w:val="0"/>
              <w:autoSpaceDE w:val="0"/>
              <w:autoSpaceDN w:val="0"/>
              <w:adjustRightInd w:val="0"/>
              <w:spacing w:line="240" w:lineRule="auto"/>
              <w:textAlignment w:val="baseline"/>
              <w:rPr>
                <w:i/>
              </w:rPr>
            </w:pPr>
            <w:r>
              <w:rPr>
                <w:i/>
              </w:rPr>
              <w:t>E-mail</w:t>
            </w:r>
          </w:p>
        </w:tc>
        <w:tc>
          <w:tcPr>
            <w:tcW w:w="238" w:type="dxa"/>
          </w:tcPr>
          <w:p w:rsidRPr="00783D73" w:rsidR="00783D73" w:rsidP="004418E8" w:rsidRDefault="00783D73" w14:paraId="175AFC8F" w14:textId="77777777">
            <w:pPr>
              <w:overflowPunct w:val="0"/>
              <w:autoSpaceDE w:val="0"/>
              <w:autoSpaceDN w:val="0"/>
              <w:adjustRightInd w:val="0"/>
              <w:spacing w:line="240" w:lineRule="auto"/>
              <w:textAlignment w:val="baseline"/>
              <w:rPr>
                <w:lang w:val="en-GB"/>
              </w:rPr>
            </w:pPr>
          </w:p>
        </w:tc>
        <w:tc>
          <w:tcPr>
            <w:tcW w:w="4507" w:type="dxa"/>
          </w:tcPr>
          <w:p w:rsidRPr="00783D73" w:rsidR="00783D73" w:rsidP="004418E8" w:rsidRDefault="00C174A7" w14:paraId="1897B200" w14:textId="77777777">
            <w:pPr>
              <w:overflowPunct w:val="0"/>
              <w:autoSpaceDE w:val="0"/>
              <w:autoSpaceDN w:val="0"/>
              <w:adjustRightInd w:val="0"/>
              <w:spacing w:line="240" w:lineRule="auto"/>
              <w:textAlignment w:val="baseline"/>
              <w:rPr>
                <w:i/>
                <w:iCs/>
              </w:rPr>
            </w:pPr>
            <w:hyperlink w:history="1" r:id="rId30">
              <w:r w:rsidR="00381CCE">
                <w:rPr>
                  <w:i/>
                  <w:color w:val="0000FF"/>
                  <w:u w:val="single"/>
                </w:rPr>
                <w:t>Valeria.Atzori@eesc.europa.eu</w:t>
              </w:r>
            </w:hyperlink>
          </w:p>
        </w:tc>
      </w:tr>
    </w:tbl>
    <w:p w:rsidR="00E11CA7" w:rsidP="00AD5EFE" w:rsidRDefault="00E11CA7" w14:paraId="6C64EDA5" w14:textId="77777777">
      <w:pPr>
        <w:jc w:val="left"/>
        <w:rPr>
          <w:lang w:val="en-GB"/>
        </w:rPr>
      </w:pPr>
    </w:p>
    <w:p w:rsidR="00E11CA7" w:rsidP="00AD5EFE" w:rsidRDefault="00E11CA7" w14:paraId="7E0538F3" w14:textId="77777777">
      <w:pPr>
        <w:jc w:val="left"/>
      </w:pPr>
      <w:r>
        <w:br w:type="page"/>
      </w:r>
    </w:p>
    <w:p w:rsidRPr="00D04355" w:rsidR="00D04355" w:rsidP="00D04355" w:rsidRDefault="00C174A7" w14:paraId="06040395" w14:textId="6052C609">
      <w:pPr>
        <w:widowControl w:val="0"/>
        <w:numPr>
          <w:ilvl w:val="0"/>
          <w:numId w:val="11"/>
        </w:numPr>
        <w:overflowPunct w:val="0"/>
        <w:autoSpaceDE w:val="0"/>
        <w:autoSpaceDN w:val="0"/>
        <w:adjustRightInd w:val="0"/>
        <w:ind w:left="567" w:hanging="567"/>
        <w:textAlignment w:val="baseline"/>
        <w:rPr>
          <w:b/>
          <w:color w:val="0000FF"/>
          <w:u w:val="single"/>
        </w:rPr>
      </w:pPr>
      <w:hyperlink w:history="1" r:id="rId31">
        <w:r w:rsidR="00D04355">
          <w:rPr>
            <w:b/>
            <w:i/>
            <w:color w:val="0000FF"/>
            <w:sz w:val="28"/>
            <w:u w:val="single"/>
          </w:rPr>
          <w:t>Jak řešit pokles kupní síly</w:t>
        </w:r>
        <w:r w:rsidR="00AD5EFE">
          <w:rPr>
            <w:b/>
            <w:i/>
            <w:color w:val="0000FF"/>
            <w:sz w:val="28"/>
            <w:u w:val="single"/>
          </w:rPr>
          <w:t xml:space="preserve"> a </w:t>
        </w:r>
        <w:r w:rsidR="00D04355">
          <w:rPr>
            <w:b/>
            <w:i/>
            <w:color w:val="0000FF"/>
            <w:sz w:val="28"/>
            <w:u w:val="single"/>
          </w:rPr>
          <w:t>riziko rostoucí nerovnosti, vyloučení</w:t>
        </w:r>
        <w:r w:rsidR="00AD5EFE">
          <w:rPr>
            <w:b/>
            <w:i/>
            <w:color w:val="0000FF"/>
            <w:sz w:val="28"/>
            <w:u w:val="single"/>
          </w:rPr>
          <w:t xml:space="preserve"> a </w:t>
        </w:r>
        <w:r w:rsidR="00D04355">
          <w:rPr>
            <w:b/>
            <w:i/>
            <w:color w:val="0000FF"/>
            <w:sz w:val="28"/>
            <w:u w:val="single"/>
          </w:rPr>
          <w:t>marginalizace</w:t>
        </w:r>
      </w:hyperlink>
    </w:p>
    <w:p w:rsidRPr="00AD5EFE" w:rsidR="00D04355" w:rsidP="00D04355" w:rsidRDefault="00D04355" w14:paraId="630A1D08" w14:textId="77777777">
      <w:pPr>
        <w:tabs>
          <w:tab w:val="center" w:pos="284"/>
        </w:tabs>
        <w:overflowPunct w:val="0"/>
        <w:autoSpaceDE w:val="0"/>
        <w:autoSpaceDN w:val="0"/>
        <w:adjustRightInd w:val="0"/>
        <w:ind w:left="567" w:hanging="567"/>
        <w:textAlignment w:val="baseline"/>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D04355" w:rsidR="00D04355" w:rsidTr="001757A2" w14:paraId="2B95FD7E" w14:textId="77777777">
        <w:tc>
          <w:tcPr>
            <w:tcW w:w="1701" w:type="dxa"/>
          </w:tcPr>
          <w:p w:rsidRPr="00D04355" w:rsidR="00D04355" w:rsidP="00D04355" w:rsidRDefault="00D04355" w14:paraId="160894B3" w14:textId="77777777">
            <w:pPr>
              <w:tabs>
                <w:tab w:val="center" w:pos="284"/>
              </w:tabs>
              <w:overflowPunct w:val="0"/>
              <w:autoSpaceDE w:val="0"/>
              <w:autoSpaceDN w:val="0"/>
              <w:adjustRightInd w:val="0"/>
              <w:ind w:left="567" w:hanging="567"/>
              <w:textAlignment w:val="baseline"/>
              <w:rPr>
                <w:b/>
              </w:rPr>
            </w:pPr>
            <w:r>
              <w:rPr>
                <w:b/>
              </w:rPr>
              <w:t>Zpravodajka</w:t>
            </w:r>
          </w:p>
          <w:p w:rsidRPr="00D04355" w:rsidR="00D04355" w:rsidP="00AD5EFE" w:rsidRDefault="00D04355" w14:paraId="623D53DE" w14:textId="77777777">
            <w:pPr>
              <w:tabs>
                <w:tab w:val="center" w:pos="284"/>
              </w:tabs>
              <w:overflowPunct w:val="0"/>
              <w:autoSpaceDE w:val="0"/>
              <w:autoSpaceDN w:val="0"/>
              <w:adjustRightInd w:val="0"/>
              <w:spacing w:line="160" w:lineRule="auto"/>
              <w:ind w:left="567" w:hanging="567"/>
              <w:textAlignment w:val="baseline"/>
              <w:rPr>
                <w:b/>
              </w:rPr>
            </w:pPr>
          </w:p>
        </w:tc>
        <w:tc>
          <w:tcPr>
            <w:tcW w:w="6237" w:type="dxa"/>
          </w:tcPr>
          <w:p w:rsidRPr="00D04355" w:rsidR="00D04355" w:rsidP="00D04355" w:rsidRDefault="00D04355" w14:paraId="65C7585E" w14:textId="77777777">
            <w:pPr>
              <w:overflowPunct w:val="0"/>
              <w:autoSpaceDE w:val="0"/>
              <w:autoSpaceDN w:val="0"/>
              <w:adjustRightInd w:val="0"/>
              <w:ind w:left="567" w:hanging="567"/>
              <w:textAlignment w:val="baseline"/>
            </w:pPr>
            <w:r>
              <w:t xml:space="preserve">María </w:t>
            </w:r>
            <w:proofErr w:type="spellStart"/>
            <w:r>
              <w:t>del</w:t>
            </w:r>
            <w:proofErr w:type="spellEnd"/>
            <w:r>
              <w:t xml:space="preserve"> Carmen BARRERA CHAMORRO (Zaměstnanci – ES)</w:t>
            </w:r>
          </w:p>
        </w:tc>
      </w:tr>
      <w:tr w:rsidRPr="00D04355" w:rsidR="00D04355" w:rsidTr="001757A2" w14:paraId="116D55BD" w14:textId="77777777">
        <w:tc>
          <w:tcPr>
            <w:tcW w:w="1701" w:type="dxa"/>
          </w:tcPr>
          <w:p w:rsidRPr="00D04355" w:rsidR="00D04355" w:rsidP="00D04355" w:rsidRDefault="00D04355" w14:paraId="342AA177" w14:textId="6C47BD5F">
            <w:pPr>
              <w:tabs>
                <w:tab w:val="center" w:pos="284"/>
              </w:tabs>
              <w:overflowPunct w:val="0"/>
              <w:autoSpaceDE w:val="0"/>
              <w:autoSpaceDN w:val="0"/>
              <w:adjustRightInd w:val="0"/>
              <w:ind w:left="567" w:hanging="567"/>
              <w:textAlignment w:val="baseline"/>
              <w:rPr>
                <w:b/>
              </w:rPr>
            </w:pPr>
            <w:r>
              <w:rPr>
                <w:b/>
              </w:rPr>
              <w:t>Odkazy</w:t>
            </w:r>
          </w:p>
        </w:tc>
        <w:tc>
          <w:tcPr>
            <w:tcW w:w="6237" w:type="dxa"/>
          </w:tcPr>
          <w:p w:rsidRPr="00B60D9A" w:rsidR="005F797E" w:rsidP="00D04355" w:rsidRDefault="005F797E" w14:paraId="08E43C66" w14:textId="2E4F95F5">
            <w:pPr>
              <w:tabs>
                <w:tab w:val="center" w:pos="284"/>
              </w:tabs>
              <w:overflowPunct w:val="0"/>
              <w:autoSpaceDE w:val="0"/>
              <w:autoSpaceDN w:val="0"/>
              <w:adjustRightInd w:val="0"/>
              <w:ind w:left="567" w:hanging="567"/>
              <w:textAlignment w:val="baseline"/>
            </w:pPr>
            <w:r>
              <w:t>stanovisko</w:t>
            </w:r>
            <w:r w:rsidR="00AD5EFE">
              <w:t xml:space="preserve"> z </w:t>
            </w:r>
            <w:r>
              <w:t>vlastní iniciativy</w:t>
            </w:r>
          </w:p>
          <w:p w:rsidRPr="00B60D9A" w:rsidR="00D04355" w:rsidP="00D04355" w:rsidRDefault="00D04355" w14:paraId="62813223" w14:textId="1EB4606F">
            <w:pPr>
              <w:tabs>
                <w:tab w:val="center" w:pos="284"/>
              </w:tabs>
              <w:overflowPunct w:val="0"/>
              <w:autoSpaceDE w:val="0"/>
              <w:autoSpaceDN w:val="0"/>
              <w:adjustRightInd w:val="0"/>
              <w:ind w:left="567" w:hanging="567"/>
              <w:textAlignment w:val="baseline"/>
            </w:pPr>
            <w:r>
              <w:t>EESC-2025-00015-00-00-AC</w:t>
            </w:r>
          </w:p>
        </w:tc>
      </w:tr>
    </w:tbl>
    <w:p w:rsidR="00AD5EFE" w:rsidP="00D04355" w:rsidRDefault="00AD5EFE" w14:paraId="289021D3" w14:textId="77777777">
      <w:pPr>
        <w:keepNext/>
        <w:keepLines/>
        <w:tabs>
          <w:tab w:val="center" w:pos="284"/>
        </w:tabs>
        <w:overflowPunct w:val="0"/>
        <w:autoSpaceDE w:val="0"/>
        <w:autoSpaceDN w:val="0"/>
        <w:adjustRightInd w:val="0"/>
        <w:ind w:left="266" w:hanging="266"/>
        <w:textAlignment w:val="baseline"/>
        <w:rPr>
          <w:b/>
        </w:rPr>
      </w:pPr>
    </w:p>
    <w:p w:rsidRPr="00D04355" w:rsidR="00D04355" w:rsidP="00D04355" w:rsidRDefault="00D04355" w14:paraId="59E62517" w14:textId="206D9F97">
      <w:pPr>
        <w:keepNext/>
        <w:keepLines/>
        <w:tabs>
          <w:tab w:val="center" w:pos="284"/>
        </w:tabs>
        <w:overflowPunct w:val="0"/>
        <w:autoSpaceDE w:val="0"/>
        <w:autoSpaceDN w:val="0"/>
        <w:adjustRightInd w:val="0"/>
        <w:ind w:left="266" w:hanging="266"/>
        <w:textAlignment w:val="baseline"/>
        <w:rPr>
          <w:b/>
        </w:rPr>
      </w:pPr>
      <w:r>
        <w:rPr>
          <w:b/>
        </w:rPr>
        <w:t>Hlavní body</w:t>
      </w:r>
    </w:p>
    <w:p w:rsidRPr="00D04355" w:rsidR="00D04355" w:rsidP="00AD5EFE" w:rsidRDefault="00D04355" w14:paraId="6D29C283" w14:textId="77777777">
      <w:pPr>
        <w:overflowPunct w:val="0"/>
        <w:autoSpaceDE w:val="0"/>
        <w:autoSpaceDN w:val="0"/>
        <w:adjustRightInd w:val="0"/>
        <w:textAlignment w:val="baseline"/>
        <w:rPr>
          <w:szCs w:val="20"/>
          <w:lang w:val="en-GB"/>
        </w:rPr>
      </w:pPr>
    </w:p>
    <w:p w:rsidR="00D04355" w:rsidP="004418E8" w:rsidRDefault="00D04355" w14:paraId="76180FA7" w14:textId="13EF03D1">
      <w:pPr>
        <w:jc w:val="left"/>
        <w:rPr>
          <w:b/>
        </w:rPr>
      </w:pPr>
      <w:r>
        <w:rPr>
          <w:b/>
        </w:rPr>
        <w:t>EHSV:</w:t>
      </w:r>
    </w:p>
    <w:p w:rsidRPr="00B60D9A" w:rsidR="00AD5EFE" w:rsidP="004418E8" w:rsidRDefault="00AD5EFE" w14:paraId="5372186E" w14:textId="77777777">
      <w:pPr>
        <w:jc w:val="left"/>
      </w:pPr>
    </w:p>
    <w:p w:rsidRPr="00B60D9A" w:rsidR="00D04355" w:rsidP="004418E8" w:rsidRDefault="00D04355" w14:paraId="141D6172" w14:textId="7B8C1870">
      <w:pPr>
        <w:numPr>
          <w:ilvl w:val="0"/>
          <w:numId w:val="39"/>
        </w:numPr>
        <w:tabs>
          <w:tab w:val="clear" w:pos="720"/>
          <w:tab w:val="num" w:pos="284"/>
        </w:tabs>
        <w:overflowPunct w:val="0"/>
        <w:autoSpaceDE w:val="0"/>
        <w:autoSpaceDN w:val="0"/>
        <w:adjustRightInd w:val="0"/>
        <w:ind w:left="284" w:hanging="284"/>
        <w:textAlignment w:val="baseline"/>
      </w:pPr>
      <w:r>
        <w:t>se domnívá, že pro zmírnění krize životních nákladů</w:t>
      </w:r>
      <w:r w:rsidR="00AD5EFE">
        <w:t xml:space="preserve"> a </w:t>
      </w:r>
      <w:r>
        <w:t>pro ochranu před budoucími otřesy mají zásadní význam investice do lidí</w:t>
      </w:r>
      <w:r w:rsidR="00AD5EFE">
        <w:t xml:space="preserve"> a </w:t>
      </w:r>
      <w:r>
        <w:t>hospodářství, spravedlivé zdanění, kvalitní</w:t>
      </w:r>
      <w:r w:rsidR="00AD5EFE">
        <w:t xml:space="preserve"> a </w:t>
      </w:r>
      <w:r>
        <w:t>cenově dostupné veřejné služby</w:t>
      </w:r>
      <w:r w:rsidR="00AD5EFE">
        <w:t xml:space="preserve"> a </w:t>
      </w:r>
      <w:r>
        <w:t>cílená podpora nejzranitelnějších osob – souběžně</w:t>
      </w:r>
      <w:r w:rsidR="00AD5EFE">
        <w:t xml:space="preserve"> s </w:t>
      </w:r>
      <w:r>
        <w:t>krátkodobou</w:t>
      </w:r>
      <w:r w:rsidR="00AD5EFE">
        <w:t xml:space="preserve"> a </w:t>
      </w:r>
      <w:r>
        <w:t>dlouhodobou průmyslovou politikou</w:t>
      </w:r>
      <w:r w:rsidR="00AD5EFE">
        <w:t xml:space="preserve"> a </w:t>
      </w:r>
      <w:r>
        <w:t>úsilím</w:t>
      </w:r>
      <w:r w:rsidR="00AD5EFE">
        <w:t xml:space="preserve"> o </w:t>
      </w:r>
      <w:r>
        <w:t>podporu konkurenceschopnosti;</w:t>
      </w:r>
    </w:p>
    <w:p w:rsidRPr="00B60D9A" w:rsidR="00D04355" w:rsidP="004418E8" w:rsidRDefault="00D04355" w14:paraId="46301BEB" w14:textId="0016FCAF">
      <w:pPr>
        <w:numPr>
          <w:ilvl w:val="0"/>
          <w:numId w:val="39"/>
        </w:numPr>
        <w:tabs>
          <w:tab w:val="clear" w:pos="720"/>
          <w:tab w:val="num" w:pos="284"/>
        </w:tabs>
        <w:overflowPunct w:val="0"/>
        <w:autoSpaceDE w:val="0"/>
        <w:autoSpaceDN w:val="0"/>
        <w:adjustRightInd w:val="0"/>
        <w:spacing w:after="100" w:afterAutospacing="1"/>
        <w:ind w:left="284" w:hanging="284"/>
        <w:textAlignment w:val="baseline"/>
      </w:pPr>
      <w:r>
        <w:t>v zájmu zvýšení mezd</w:t>
      </w:r>
      <w:r w:rsidR="00AD5EFE">
        <w:t xml:space="preserve"> a </w:t>
      </w:r>
      <w:r>
        <w:t>posílení sociální ochrany pracovníků</w:t>
      </w:r>
      <w:r w:rsidR="00AD5EFE">
        <w:t xml:space="preserve"> v </w:t>
      </w:r>
      <w:r>
        <w:t>souladu</w:t>
      </w:r>
      <w:r w:rsidR="00AD5EFE">
        <w:t xml:space="preserve"> s </w:t>
      </w:r>
      <w:r>
        <w:t>vývojem produktivity doporučuje sociální dialog, kolektivní vyjednávání</w:t>
      </w:r>
      <w:r w:rsidR="00AD5EFE">
        <w:t xml:space="preserve"> a </w:t>
      </w:r>
      <w:r>
        <w:t>občanský dialog;</w:t>
      </w:r>
    </w:p>
    <w:p w:rsidRPr="00B60D9A" w:rsidR="00D04355" w:rsidP="004418E8" w:rsidRDefault="00D04355" w14:paraId="3EABE77B" w14:textId="5C6AB0AA">
      <w:pPr>
        <w:numPr>
          <w:ilvl w:val="0"/>
          <w:numId w:val="39"/>
        </w:numPr>
        <w:tabs>
          <w:tab w:val="clear" w:pos="720"/>
          <w:tab w:val="num" w:pos="284"/>
        </w:tabs>
        <w:overflowPunct w:val="0"/>
        <w:autoSpaceDE w:val="0"/>
        <w:autoSpaceDN w:val="0"/>
        <w:adjustRightInd w:val="0"/>
        <w:spacing w:after="100" w:afterAutospacing="1"/>
        <w:ind w:left="284" w:hanging="284"/>
        <w:textAlignment w:val="baseline"/>
      </w:pPr>
      <w:r>
        <w:t>uznává, že je důležité, aby se zvyšovaly mzdy</w:t>
      </w:r>
      <w:r w:rsidR="00AD5EFE">
        <w:t xml:space="preserve"> a </w:t>
      </w:r>
      <w:r>
        <w:t>rovněž minimální mzda,</w:t>
      </w:r>
      <w:r w:rsidR="00AD5EFE">
        <w:t xml:space="preserve"> a </w:t>
      </w:r>
      <w:r>
        <w:t>poukazuje na pozitivní vliv směrnice</w:t>
      </w:r>
      <w:r w:rsidR="00AD5EFE">
        <w:t xml:space="preserve"> o </w:t>
      </w:r>
      <w:r>
        <w:t>přiměřených minimálních mzdách na zvyšování mezd;</w:t>
      </w:r>
    </w:p>
    <w:p w:rsidRPr="00B60D9A" w:rsidR="00D04355" w:rsidP="004418E8" w:rsidRDefault="00D04355" w14:paraId="63DC1CBE" w14:textId="4E47B015">
      <w:pPr>
        <w:numPr>
          <w:ilvl w:val="0"/>
          <w:numId w:val="39"/>
        </w:numPr>
        <w:tabs>
          <w:tab w:val="clear" w:pos="720"/>
          <w:tab w:val="num" w:pos="284"/>
        </w:tabs>
        <w:overflowPunct w:val="0"/>
        <w:autoSpaceDE w:val="0"/>
        <w:autoSpaceDN w:val="0"/>
        <w:adjustRightInd w:val="0"/>
        <w:spacing w:after="100" w:afterAutospacing="1"/>
        <w:ind w:left="284" w:hanging="284"/>
        <w:textAlignment w:val="baseline"/>
      </w:pPr>
      <w:r>
        <w:t>má za to, že EU musí posílit svou schopnost předvídat budoucí krize</w:t>
      </w:r>
      <w:r w:rsidR="00AD5EFE">
        <w:t xml:space="preserve"> a </w:t>
      </w:r>
      <w:r>
        <w:t>reagovat na ně. Mimo jiné by měla zavést stálý finanční nástroj</w:t>
      </w:r>
      <w:r w:rsidR="00AD5EFE">
        <w:t xml:space="preserve"> s </w:t>
      </w:r>
      <w:r>
        <w:t>cílem stabilizovat výdaje členských států</w:t>
      </w:r>
      <w:r w:rsidR="00AD5EFE">
        <w:t xml:space="preserve"> v </w:t>
      </w:r>
      <w:r>
        <w:t>případě vnějších hospodářských otřesů. Doporučuje rovněž, aby byly zavedeny odpovídající cenové politiky, včetně zastropování cen energií,</w:t>
      </w:r>
      <w:r w:rsidR="00AD5EFE">
        <w:t xml:space="preserve"> a </w:t>
      </w:r>
      <w:r>
        <w:t>současně aby členské státy prováděly politiky cenově dostupného bydlení</w:t>
      </w:r>
      <w:r w:rsidR="00AD5EFE">
        <w:t xml:space="preserve"> a </w:t>
      </w:r>
      <w:r>
        <w:t>byla vypracována ucelená evropská strategie pro boj proti bezdomovectví;</w:t>
      </w:r>
    </w:p>
    <w:p w:rsidRPr="00B60D9A" w:rsidR="00D04355" w:rsidP="004418E8" w:rsidRDefault="00D04355" w14:paraId="0E4794AC" w14:textId="06832FDE">
      <w:pPr>
        <w:numPr>
          <w:ilvl w:val="0"/>
          <w:numId w:val="39"/>
        </w:numPr>
        <w:tabs>
          <w:tab w:val="clear" w:pos="720"/>
          <w:tab w:val="num" w:pos="284"/>
        </w:tabs>
        <w:overflowPunct w:val="0"/>
        <w:autoSpaceDE w:val="0"/>
        <w:autoSpaceDN w:val="0"/>
        <w:adjustRightInd w:val="0"/>
        <w:spacing w:after="100" w:afterAutospacing="1"/>
        <w:ind w:left="284" w:hanging="284"/>
        <w:textAlignment w:val="baseline"/>
      </w:pPr>
      <w:r>
        <w:t>vyzdvihuje úlohu vzdělávání jako silného preventivního faktoru vůči vyloučení, marginalizaci</w:t>
      </w:r>
      <w:r w:rsidR="00AD5EFE">
        <w:t xml:space="preserve"> a </w:t>
      </w:r>
      <w:r>
        <w:t>nerovnosti</w:t>
      </w:r>
      <w:r w:rsidR="00AD5EFE">
        <w:t xml:space="preserve"> a </w:t>
      </w:r>
      <w:r>
        <w:t>vyzývá EU</w:t>
      </w:r>
      <w:r w:rsidR="00AD5EFE">
        <w:t xml:space="preserve"> a </w:t>
      </w:r>
      <w:r>
        <w:t>členské státy, aby zvýšily investice</w:t>
      </w:r>
      <w:r w:rsidR="00AD5EFE">
        <w:t xml:space="preserve"> v </w:t>
      </w:r>
      <w:r>
        <w:t>této oblasti;</w:t>
      </w:r>
    </w:p>
    <w:p w:rsidRPr="00B60D9A" w:rsidR="00D04355" w:rsidP="004418E8" w:rsidRDefault="00D04355" w14:paraId="6B1F3052" w14:textId="5794E1C9">
      <w:pPr>
        <w:numPr>
          <w:ilvl w:val="0"/>
          <w:numId w:val="39"/>
        </w:numPr>
        <w:tabs>
          <w:tab w:val="clear" w:pos="720"/>
          <w:tab w:val="num" w:pos="284"/>
        </w:tabs>
        <w:overflowPunct w:val="0"/>
        <w:autoSpaceDE w:val="0"/>
        <w:autoSpaceDN w:val="0"/>
        <w:adjustRightInd w:val="0"/>
        <w:spacing w:after="100" w:afterAutospacing="1"/>
        <w:ind w:left="284" w:hanging="284"/>
        <w:textAlignment w:val="baseline"/>
      </w:pPr>
      <w:r>
        <w:t>domnívá se, že základní</w:t>
      </w:r>
      <w:r w:rsidR="00AD5EFE">
        <w:t xml:space="preserve"> a </w:t>
      </w:r>
      <w:r>
        <w:t>sociální služby, včetně služeb poskytovaných subjekty sociální ekonomiky, by měly být rozvíjeny tak, aby se odstranily překážky</w:t>
      </w:r>
      <w:r w:rsidR="00AD5EFE">
        <w:t xml:space="preserve"> v </w:t>
      </w:r>
      <w:r>
        <w:t>přístupu;</w:t>
      </w:r>
    </w:p>
    <w:p w:rsidRPr="00B60D9A" w:rsidR="00D04355" w:rsidP="004418E8" w:rsidRDefault="00D04355" w14:paraId="268DAF94" w14:textId="676D8CA9">
      <w:pPr>
        <w:numPr>
          <w:ilvl w:val="0"/>
          <w:numId w:val="39"/>
        </w:numPr>
        <w:tabs>
          <w:tab w:val="clear" w:pos="720"/>
          <w:tab w:val="num" w:pos="284"/>
        </w:tabs>
        <w:overflowPunct w:val="0"/>
        <w:autoSpaceDE w:val="0"/>
        <w:autoSpaceDN w:val="0"/>
        <w:adjustRightInd w:val="0"/>
        <w:spacing w:after="100" w:afterAutospacing="1"/>
        <w:ind w:left="284" w:hanging="284"/>
        <w:textAlignment w:val="baseline"/>
      </w:pPr>
      <w:r>
        <w:t>zdůrazňuje, je důležité více využívat posouzení distribučního dopadu</w:t>
      </w:r>
      <w:r w:rsidR="00AD5EFE">
        <w:t xml:space="preserve"> v </w:t>
      </w:r>
      <w:r>
        <w:t>rámci evropského semestru</w:t>
      </w:r>
      <w:r w:rsidR="00AD5EFE">
        <w:t xml:space="preserve"> a </w:t>
      </w:r>
      <w:r>
        <w:t>jeho rámce sociální konvergence</w:t>
      </w:r>
      <w:r w:rsidR="00AD5EFE">
        <w:t xml:space="preserve"> s </w:t>
      </w:r>
      <w:r>
        <w:t>cílem zajistit, aby politiky ve všech oblastech neprohlubovaly chudobu nebo nerovnost;</w:t>
      </w:r>
    </w:p>
    <w:p w:rsidR="00D04355" w:rsidP="004418E8" w:rsidRDefault="00D04355" w14:paraId="249588EC" w14:textId="7E4548AD">
      <w:pPr>
        <w:numPr>
          <w:ilvl w:val="0"/>
          <w:numId w:val="39"/>
        </w:numPr>
        <w:tabs>
          <w:tab w:val="clear" w:pos="720"/>
          <w:tab w:val="num" w:pos="284"/>
        </w:tabs>
        <w:overflowPunct w:val="0"/>
        <w:autoSpaceDE w:val="0"/>
        <w:autoSpaceDN w:val="0"/>
        <w:adjustRightInd w:val="0"/>
        <w:ind w:left="284" w:hanging="284"/>
        <w:textAlignment w:val="baseline"/>
      </w:pPr>
      <w:r>
        <w:t>naléhavě vyzývá EU, aby členské státy vedla</w:t>
      </w:r>
      <w:r w:rsidR="00AD5EFE">
        <w:t xml:space="preserve"> k </w:t>
      </w:r>
      <w:r>
        <w:t>zachování odpovídajících veřejných výdajů</w:t>
      </w:r>
      <w:r w:rsidR="00AD5EFE">
        <w:t xml:space="preserve"> v </w:t>
      </w:r>
      <w:r>
        <w:t>oblasti systémů sociálního zabezpečení, vzdělávání, odborné přípravy, zdravotní péče</w:t>
      </w:r>
      <w:r w:rsidR="00AD5EFE">
        <w:t xml:space="preserve"> a </w:t>
      </w:r>
      <w:r>
        <w:t>komunitní péče.</w:t>
      </w:r>
    </w:p>
    <w:p w:rsidRPr="00B60D9A" w:rsidR="00AD5EFE" w:rsidP="004418E8" w:rsidRDefault="00AD5EFE" w14:paraId="430208E9" w14:textId="77777777">
      <w:pPr>
        <w:overflowPunct w:val="0"/>
        <w:autoSpaceDE w:val="0"/>
        <w:autoSpaceDN w:val="0"/>
        <w:adjustRightInd w:val="0"/>
        <w:textAlignment w:val="baseline"/>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D04355" w:rsidR="00D04355" w:rsidTr="001757A2" w14:paraId="154968C7" w14:textId="77777777">
        <w:tc>
          <w:tcPr>
            <w:tcW w:w="1210" w:type="dxa"/>
          </w:tcPr>
          <w:p w:rsidRPr="00D04355" w:rsidR="00D04355" w:rsidP="004418E8" w:rsidRDefault="00D04355" w14:paraId="17B29C81" w14:textId="77777777">
            <w:pPr>
              <w:overflowPunct w:val="0"/>
              <w:autoSpaceDE w:val="0"/>
              <w:autoSpaceDN w:val="0"/>
              <w:adjustRightInd w:val="0"/>
              <w:spacing w:line="240" w:lineRule="auto"/>
              <w:textAlignment w:val="baseline"/>
              <w:rPr>
                <w:i/>
              </w:rPr>
            </w:pPr>
            <w:r>
              <w:rPr>
                <w:b/>
                <w:i/>
              </w:rPr>
              <w:t>Kontakt</w:t>
            </w:r>
          </w:p>
        </w:tc>
        <w:tc>
          <w:tcPr>
            <w:tcW w:w="4493" w:type="dxa"/>
          </w:tcPr>
          <w:p w:rsidRPr="00D04355" w:rsidR="00D04355" w:rsidP="004418E8" w:rsidRDefault="00D04355" w14:paraId="3A2AC161" w14:textId="77777777">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Pr="00D04355" w:rsidR="00D04355" w:rsidTr="001757A2" w14:paraId="2B72ECEF" w14:textId="77777777">
        <w:tc>
          <w:tcPr>
            <w:tcW w:w="1210" w:type="dxa"/>
          </w:tcPr>
          <w:p w:rsidRPr="00D04355" w:rsidR="00D04355" w:rsidP="004418E8" w:rsidRDefault="00D04355" w14:paraId="3C455929" w14:textId="77777777">
            <w:pPr>
              <w:overflowPunct w:val="0"/>
              <w:autoSpaceDE w:val="0"/>
              <w:autoSpaceDN w:val="0"/>
              <w:adjustRightInd w:val="0"/>
              <w:spacing w:line="240" w:lineRule="auto"/>
              <w:textAlignment w:val="baseline"/>
              <w:rPr>
                <w:i/>
              </w:rPr>
            </w:pPr>
            <w:r>
              <w:rPr>
                <w:i/>
              </w:rPr>
              <w:t>Tel.</w:t>
            </w:r>
          </w:p>
        </w:tc>
        <w:tc>
          <w:tcPr>
            <w:tcW w:w="4493" w:type="dxa"/>
          </w:tcPr>
          <w:p w:rsidRPr="00D04355" w:rsidR="00D04355" w:rsidP="004418E8" w:rsidRDefault="00D04355" w14:paraId="4B7A3C95" w14:textId="655A8E79">
            <w:pPr>
              <w:overflowPunct w:val="0"/>
              <w:autoSpaceDE w:val="0"/>
              <w:autoSpaceDN w:val="0"/>
              <w:adjustRightInd w:val="0"/>
              <w:spacing w:line="240" w:lineRule="auto"/>
              <w:textAlignment w:val="baseline"/>
              <w:rPr>
                <w:i/>
              </w:rPr>
            </w:pPr>
            <w:r>
              <w:rPr>
                <w:i/>
              </w:rPr>
              <w:t>+32 2 5468</w:t>
            </w:r>
            <w:r>
              <w:t>77</w:t>
            </w:r>
            <w:r>
              <w:rPr>
                <w:i/>
              </w:rPr>
              <w:t>4</w:t>
            </w:r>
          </w:p>
        </w:tc>
      </w:tr>
      <w:tr w:rsidRPr="00D04355" w:rsidR="00D04355" w:rsidTr="001757A2" w14:paraId="6C3F5A3C" w14:textId="77777777">
        <w:tc>
          <w:tcPr>
            <w:tcW w:w="1210" w:type="dxa"/>
          </w:tcPr>
          <w:p w:rsidRPr="00D04355" w:rsidR="00D04355" w:rsidP="004418E8" w:rsidRDefault="00D04355" w14:paraId="72F84744" w14:textId="77777777">
            <w:pPr>
              <w:overflowPunct w:val="0"/>
              <w:autoSpaceDE w:val="0"/>
              <w:autoSpaceDN w:val="0"/>
              <w:adjustRightInd w:val="0"/>
              <w:spacing w:line="240" w:lineRule="auto"/>
              <w:textAlignment w:val="baseline"/>
              <w:rPr>
                <w:i/>
              </w:rPr>
            </w:pPr>
            <w:r>
              <w:rPr>
                <w:i/>
              </w:rPr>
              <w:t>E-mail</w:t>
            </w:r>
          </w:p>
        </w:tc>
        <w:tc>
          <w:tcPr>
            <w:tcW w:w="4493" w:type="dxa"/>
          </w:tcPr>
          <w:p w:rsidRPr="00D04355" w:rsidR="00D04355" w:rsidP="004418E8" w:rsidRDefault="00C174A7" w14:paraId="39D2EF9E" w14:textId="77777777">
            <w:pPr>
              <w:overflowPunct w:val="0"/>
              <w:autoSpaceDE w:val="0"/>
              <w:autoSpaceDN w:val="0"/>
              <w:adjustRightInd w:val="0"/>
              <w:spacing w:line="240" w:lineRule="auto"/>
              <w:textAlignment w:val="baseline"/>
              <w:rPr>
                <w:i/>
              </w:rPr>
            </w:pPr>
            <w:hyperlink w:history="1" r:id="rId32">
              <w:r w:rsidR="00381CCE">
                <w:rPr>
                  <w:i/>
                  <w:color w:val="0000FF"/>
                  <w:u w:val="single"/>
                </w:rPr>
                <w:t>Valeria.Atzori@eesc.europa.eu</w:t>
              </w:r>
            </w:hyperlink>
          </w:p>
        </w:tc>
      </w:tr>
    </w:tbl>
    <w:p w:rsidR="00E11CA7" w:rsidRDefault="00E11CA7" w14:paraId="0E2F1265" w14:textId="2EA40197">
      <w:pPr>
        <w:spacing w:after="160" w:line="259" w:lineRule="auto"/>
        <w:jc w:val="left"/>
      </w:pPr>
      <w:r>
        <w:br w:type="page"/>
      </w:r>
    </w:p>
    <w:p w:rsidRPr="009A3B12" w:rsidR="009A3B12" w:rsidP="002950A0" w:rsidRDefault="00C174A7" w14:paraId="140E663D" w14:textId="7763B32C">
      <w:pPr>
        <w:widowControl w:val="0"/>
        <w:numPr>
          <w:ilvl w:val="0"/>
          <w:numId w:val="6"/>
        </w:numPr>
        <w:overflowPunct w:val="0"/>
        <w:autoSpaceDE w:val="0"/>
        <w:autoSpaceDN w:val="0"/>
        <w:adjustRightInd w:val="0"/>
        <w:ind w:left="284" w:hanging="426"/>
        <w:textAlignment w:val="baseline"/>
        <w:rPr>
          <w:b/>
        </w:rPr>
      </w:pPr>
      <w:hyperlink w:history="1" r:id="rId33">
        <w:r w:rsidR="009A3B12">
          <w:rPr>
            <w:b/>
            <w:i/>
            <w:color w:val="0000FF"/>
            <w:sz w:val="28"/>
            <w:u w:val="single"/>
          </w:rPr>
          <w:t>Podpora pracovníků bezprostředně ohrožených propouštěním</w:t>
        </w:r>
        <w:r w:rsidR="00AD5EFE">
          <w:rPr>
            <w:b/>
            <w:i/>
            <w:color w:val="0000FF"/>
            <w:sz w:val="28"/>
            <w:u w:val="single"/>
          </w:rPr>
          <w:t xml:space="preserve"> v </w:t>
        </w:r>
        <w:r w:rsidR="009A3B12">
          <w:rPr>
            <w:b/>
            <w:i/>
            <w:color w:val="0000FF"/>
            <w:sz w:val="28"/>
            <w:u w:val="single"/>
          </w:rPr>
          <w:t>podnicích procházejících restrukturalizací</w:t>
        </w:r>
      </w:hyperlink>
    </w:p>
    <w:p w:rsidRPr="009A3B12" w:rsidR="009A3B12" w:rsidP="009A3B12" w:rsidRDefault="009A3B12" w14:paraId="0774FBD2" w14:textId="77777777">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63"/>
      </w:tblGrid>
      <w:tr w:rsidRPr="009A3B12" w:rsidR="009A3B12" w:rsidTr="001757A2" w14:paraId="0872CBCE" w14:textId="77777777">
        <w:tc>
          <w:tcPr>
            <w:tcW w:w="2268" w:type="dxa"/>
          </w:tcPr>
          <w:p w:rsidRPr="009A3B12" w:rsidR="009A3B12" w:rsidP="009A3B12" w:rsidRDefault="009A3B12" w14:paraId="2DED499C" w14:textId="244B1A94">
            <w:pPr>
              <w:overflowPunct w:val="0"/>
              <w:autoSpaceDE w:val="0"/>
              <w:autoSpaceDN w:val="0"/>
              <w:adjustRightInd w:val="0"/>
              <w:textAlignment w:val="baseline"/>
              <w:rPr>
                <w:b/>
              </w:rPr>
            </w:pPr>
            <w:r>
              <w:rPr>
                <w:b/>
              </w:rPr>
              <w:t>Hlavní zpravodajka</w:t>
            </w:r>
          </w:p>
        </w:tc>
        <w:tc>
          <w:tcPr>
            <w:tcW w:w="6663" w:type="dxa"/>
          </w:tcPr>
          <w:p w:rsidRPr="009A3B12" w:rsidR="009A3B12" w:rsidP="009A3B12" w:rsidRDefault="009A3B12" w14:paraId="032DA07F" w14:textId="7047788E">
            <w:pPr>
              <w:tabs>
                <w:tab w:val="center" w:pos="284"/>
              </w:tabs>
              <w:overflowPunct w:val="0"/>
              <w:autoSpaceDE w:val="0"/>
              <w:autoSpaceDN w:val="0"/>
              <w:adjustRightInd w:val="0"/>
              <w:ind w:left="266" w:right="-529" w:hanging="266"/>
              <w:textAlignment w:val="baseline"/>
            </w:pPr>
            <w:r>
              <w:t>Tatjana BABRAUSKIENĖ (Zaměstnanci – LT)</w:t>
            </w:r>
          </w:p>
        </w:tc>
      </w:tr>
      <w:tr w:rsidRPr="009A3B12" w:rsidR="009A3B12" w:rsidTr="001757A2" w14:paraId="65F12F2A" w14:textId="77777777">
        <w:tc>
          <w:tcPr>
            <w:tcW w:w="2268" w:type="dxa"/>
          </w:tcPr>
          <w:p w:rsidRPr="009A3B12" w:rsidR="009A3B12" w:rsidP="00AD5EFE" w:rsidRDefault="009A3B12" w14:paraId="370162FF" w14:textId="77777777">
            <w:pPr>
              <w:tabs>
                <w:tab w:val="center" w:pos="284"/>
              </w:tabs>
              <w:overflowPunct w:val="0"/>
              <w:autoSpaceDE w:val="0"/>
              <w:autoSpaceDN w:val="0"/>
              <w:adjustRightInd w:val="0"/>
              <w:spacing w:line="160" w:lineRule="auto"/>
              <w:ind w:left="266" w:hanging="266"/>
              <w:textAlignment w:val="baseline"/>
              <w:rPr>
                <w:b/>
                <w:lang w:val="en-GB"/>
              </w:rPr>
            </w:pPr>
          </w:p>
        </w:tc>
        <w:tc>
          <w:tcPr>
            <w:tcW w:w="6663" w:type="dxa"/>
          </w:tcPr>
          <w:p w:rsidRPr="009A3B12" w:rsidR="009A3B12" w:rsidP="00AD5EFE" w:rsidRDefault="009A3B12" w14:paraId="4B3FB435" w14:textId="77777777">
            <w:pPr>
              <w:tabs>
                <w:tab w:val="center" w:pos="284"/>
              </w:tabs>
              <w:overflowPunct w:val="0"/>
              <w:autoSpaceDE w:val="0"/>
              <w:autoSpaceDN w:val="0"/>
              <w:adjustRightInd w:val="0"/>
              <w:spacing w:line="160" w:lineRule="auto"/>
              <w:ind w:left="266" w:hanging="266"/>
              <w:textAlignment w:val="baseline"/>
              <w:rPr>
                <w:lang w:val="en-GB"/>
              </w:rPr>
            </w:pPr>
          </w:p>
        </w:tc>
      </w:tr>
      <w:tr w:rsidRPr="009A3B12" w:rsidR="009A3B12" w:rsidTr="001757A2" w14:paraId="34C2376C" w14:textId="77777777">
        <w:tc>
          <w:tcPr>
            <w:tcW w:w="2268" w:type="dxa"/>
          </w:tcPr>
          <w:p w:rsidRPr="009A3B12" w:rsidR="009A3B12" w:rsidP="009A3B12" w:rsidRDefault="009A3B12" w14:paraId="70AB5D42" w14:textId="00E8C2CC">
            <w:pPr>
              <w:tabs>
                <w:tab w:val="center" w:pos="284"/>
              </w:tabs>
              <w:overflowPunct w:val="0"/>
              <w:autoSpaceDE w:val="0"/>
              <w:autoSpaceDN w:val="0"/>
              <w:adjustRightInd w:val="0"/>
              <w:ind w:left="266" w:hanging="266"/>
              <w:textAlignment w:val="baseline"/>
              <w:rPr>
                <w:b/>
              </w:rPr>
            </w:pPr>
            <w:r>
              <w:rPr>
                <w:b/>
              </w:rPr>
              <w:t xml:space="preserve">Odkazy </w:t>
            </w:r>
          </w:p>
        </w:tc>
        <w:tc>
          <w:tcPr>
            <w:tcW w:w="6663" w:type="dxa"/>
          </w:tcPr>
          <w:p w:rsidR="002950A0" w:rsidP="009A3B12" w:rsidRDefault="002950A0" w14:paraId="62127887" w14:textId="1E5F306A">
            <w:pPr>
              <w:tabs>
                <w:tab w:val="center" w:pos="284"/>
              </w:tabs>
              <w:overflowPunct w:val="0"/>
              <w:autoSpaceDE w:val="0"/>
              <w:autoSpaceDN w:val="0"/>
              <w:adjustRightInd w:val="0"/>
              <w:ind w:left="266" w:hanging="266"/>
              <w:textAlignment w:val="baseline"/>
            </w:pPr>
            <w:r>
              <w:t>stanovisko</w:t>
            </w:r>
            <w:r w:rsidR="00AD5EFE">
              <w:t xml:space="preserve"> z </w:t>
            </w:r>
            <w:r>
              <w:t>vlastní iniciativy</w:t>
            </w:r>
          </w:p>
          <w:p w:rsidRPr="009A3B12" w:rsidR="009A3B12" w:rsidP="009A3B12" w:rsidRDefault="009A3B12" w14:paraId="7925A89B" w14:textId="700745ED">
            <w:pPr>
              <w:tabs>
                <w:tab w:val="center" w:pos="284"/>
              </w:tabs>
              <w:overflowPunct w:val="0"/>
              <w:autoSpaceDE w:val="0"/>
              <w:autoSpaceDN w:val="0"/>
              <w:adjustRightInd w:val="0"/>
              <w:ind w:left="266" w:hanging="266"/>
              <w:textAlignment w:val="baseline"/>
            </w:pPr>
            <w:r>
              <w:t>EESC-2025-01654-00-00-AC</w:t>
            </w:r>
          </w:p>
        </w:tc>
      </w:tr>
    </w:tbl>
    <w:p w:rsidRPr="009A3B12" w:rsidR="009A3B12" w:rsidP="009A3B12" w:rsidRDefault="009A3B12" w14:paraId="19D5007B" w14:textId="77777777">
      <w:pPr>
        <w:tabs>
          <w:tab w:val="center" w:pos="284"/>
        </w:tabs>
        <w:overflowPunct w:val="0"/>
        <w:autoSpaceDE w:val="0"/>
        <w:autoSpaceDN w:val="0"/>
        <w:adjustRightInd w:val="0"/>
        <w:ind w:left="266" w:hanging="266"/>
        <w:textAlignment w:val="baseline"/>
        <w:rPr>
          <w:lang w:val="en-GB"/>
        </w:rPr>
      </w:pPr>
    </w:p>
    <w:p w:rsidR="009A3B12" w:rsidP="004418E8" w:rsidRDefault="009A3B12" w14:paraId="1B8024C9" w14:textId="5FD8057C">
      <w:pPr>
        <w:keepNext/>
        <w:keepLines/>
        <w:tabs>
          <w:tab w:val="center" w:pos="284"/>
        </w:tabs>
        <w:overflowPunct w:val="0"/>
        <w:autoSpaceDE w:val="0"/>
        <w:autoSpaceDN w:val="0"/>
        <w:adjustRightInd w:val="0"/>
        <w:ind w:left="266" w:hanging="266"/>
        <w:textAlignment w:val="baseline"/>
        <w:rPr>
          <w:b/>
        </w:rPr>
      </w:pPr>
      <w:r>
        <w:rPr>
          <w:b/>
        </w:rPr>
        <w:t>Hlavní body</w:t>
      </w:r>
    </w:p>
    <w:p w:rsidRPr="009A3B12" w:rsidR="004418E8" w:rsidP="004418E8" w:rsidRDefault="004418E8" w14:paraId="7D574C9F" w14:textId="77777777">
      <w:pPr>
        <w:keepNext/>
        <w:keepLines/>
        <w:tabs>
          <w:tab w:val="center" w:pos="284"/>
        </w:tabs>
        <w:overflowPunct w:val="0"/>
        <w:autoSpaceDE w:val="0"/>
        <w:autoSpaceDN w:val="0"/>
        <w:adjustRightInd w:val="0"/>
        <w:ind w:left="266" w:hanging="266"/>
        <w:textAlignment w:val="baseline"/>
        <w:rPr>
          <w:b/>
        </w:rPr>
      </w:pPr>
    </w:p>
    <w:p w:rsidR="009A3B12" w:rsidP="004418E8" w:rsidRDefault="009A3B12" w14:paraId="1E0FEC0B" w14:textId="6F911580">
      <w:pPr>
        <w:jc w:val="left"/>
      </w:pPr>
      <w:r>
        <w:rPr>
          <w:b/>
        </w:rPr>
        <w:t>EHSV:</w:t>
      </w:r>
      <w:r>
        <w:t xml:space="preserve"> </w:t>
      </w:r>
    </w:p>
    <w:p w:rsidRPr="009A3B12" w:rsidR="004418E8" w:rsidP="004418E8" w:rsidRDefault="004418E8" w14:paraId="2BF2D0E7" w14:textId="77777777">
      <w:pPr>
        <w:jc w:val="left"/>
      </w:pPr>
    </w:p>
    <w:p w:rsidRPr="009A3B12" w:rsidR="009A3B12" w:rsidP="004418E8" w:rsidRDefault="009A3B12" w14:paraId="63DF1E3D" w14:textId="3BC12DC2">
      <w:pPr>
        <w:numPr>
          <w:ilvl w:val="0"/>
          <w:numId w:val="40"/>
        </w:numPr>
        <w:tabs>
          <w:tab w:val="clear" w:pos="720"/>
        </w:tabs>
        <w:overflowPunct w:val="0"/>
        <w:autoSpaceDE w:val="0"/>
        <w:autoSpaceDN w:val="0"/>
        <w:adjustRightInd w:val="0"/>
        <w:ind w:left="284" w:hanging="284"/>
        <w:textAlignment w:val="baseline"/>
      </w:pPr>
      <w:r>
        <w:t>vítá navrhovanou změnu nařízení (EU) 2021/691</w:t>
      </w:r>
      <w:r w:rsidR="00AD5EFE">
        <w:t xml:space="preserve"> s </w:t>
      </w:r>
      <w:r>
        <w:t>cílem zlepšit podporu pracovníků, kteří jsou</w:t>
      </w:r>
      <w:r w:rsidR="00AD5EFE">
        <w:t xml:space="preserve"> v </w:t>
      </w:r>
      <w:r>
        <w:t>důsledku restrukturalizace bezprostředně ohroženi ztrátou pracovního místa,</w:t>
      </w:r>
      <w:r w:rsidR="00AD5EFE">
        <w:t xml:space="preserve"> a </w:t>
      </w:r>
      <w:r>
        <w:t>zvýšit účinnost Evropského fondu pro přizpůsobení se globalizaci (EFG);</w:t>
      </w:r>
    </w:p>
    <w:p w:rsidRPr="009A3B12" w:rsidR="009A3B12" w:rsidP="004418E8" w:rsidRDefault="009A3B12" w14:paraId="0197E580" w14:textId="4E7D6362">
      <w:pPr>
        <w:numPr>
          <w:ilvl w:val="0"/>
          <w:numId w:val="40"/>
        </w:numPr>
        <w:tabs>
          <w:tab w:val="clear" w:pos="720"/>
        </w:tabs>
        <w:overflowPunct w:val="0"/>
        <w:autoSpaceDE w:val="0"/>
        <w:autoSpaceDN w:val="0"/>
        <w:adjustRightInd w:val="0"/>
        <w:ind w:left="284" w:hanging="284"/>
        <w:textAlignment w:val="baseline"/>
      </w:pPr>
      <w:r>
        <w:t>zdůrazňuje, že je třeba poskytovat včasnou</w:t>
      </w:r>
      <w:r w:rsidR="00AD5EFE">
        <w:t xml:space="preserve"> a </w:t>
      </w:r>
      <w:r>
        <w:t>zvláště uzpůsobenou podporu, včetně zvyšování kvalifikace, opětovného zaměstnání, podpory příjmů</w:t>
      </w:r>
      <w:r w:rsidR="00AD5EFE">
        <w:t xml:space="preserve"> a </w:t>
      </w:r>
      <w:r>
        <w:t>služeb</w:t>
      </w:r>
      <w:r w:rsidR="00AD5EFE">
        <w:t xml:space="preserve"> v </w:t>
      </w:r>
      <w:r>
        <w:t>oblasti duševního zdraví. Zvláštní pozornost by měla být věnována digitálním</w:t>
      </w:r>
      <w:r w:rsidR="00AD5EFE">
        <w:t xml:space="preserve"> a </w:t>
      </w:r>
      <w:r>
        <w:t>zeleným dovednostem;</w:t>
      </w:r>
    </w:p>
    <w:p w:rsidRPr="009A3B12" w:rsidR="009A3B12" w:rsidP="004418E8" w:rsidRDefault="009A3B12" w14:paraId="3B4C2316" w14:textId="59A7FF73">
      <w:pPr>
        <w:numPr>
          <w:ilvl w:val="0"/>
          <w:numId w:val="40"/>
        </w:numPr>
        <w:tabs>
          <w:tab w:val="clear" w:pos="720"/>
        </w:tabs>
        <w:overflowPunct w:val="0"/>
        <w:autoSpaceDE w:val="0"/>
        <w:autoSpaceDN w:val="0"/>
        <w:adjustRightInd w:val="0"/>
        <w:ind w:left="284" w:hanging="284"/>
        <w:textAlignment w:val="baseline"/>
      </w:pPr>
      <w:r>
        <w:t>vyzývá</w:t>
      </w:r>
      <w:r w:rsidR="00AD5EFE">
        <w:t xml:space="preserve"> k </w:t>
      </w:r>
      <w:r>
        <w:t>zajištěni toho, aby pracovníci měli nárok na pomoc</w:t>
      </w:r>
      <w:r w:rsidR="00AD5EFE">
        <w:t xml:space="preserve"> i </w:t>
      </w:r>
      <w:r>
        <w:t>po ukončení jejich pracovního poměru, aby existovala možnost následných žádostí, aby byly zahrnuty zranitelné nebo jinak vyloučené skupiny, jako jsou zaměstnanci malých</w:t>
      </w:r>
      <w:r w:rsidR="00AD5EFE">
        <w:t xml:space="preserve"> a </w:t>
      </w:r>
      <w:r>
        <w:t>středních podniků</w:t>
      </w:r>
      <w:r w:rsidR="00AD5EFE">
        <w:t xml:space="preserve"> a </w:t>
      </w:r>
      <w:r>
        <w:t>subdodavatelů, starší pracovníci, pracovníci se zdravotním postižením</w:t>
      </w:r>
      <w:r w:rsidR="00AD5EFE">
        <w:t xml:space="preserve"> a </w:t>
      </w:r>
      <w:r>
        <w:t>pracovníci</w:t>
      </w:r>
      <w:r w:rsidR="00AD5EFE">
        <w:t xml:space="preserve"> s </w:t>
      </w:r>
      <w:r>
        <w:t>nízkou kvalifikací,</w:t>
      </w:r>
      <w:r w:rsidR="00AD5EFE">
        <w:t xml:space="preserve"> a </w:t>
      </w:r>
      <w:r>
        <w:t>aby byly začleněny subjekty sociální ekonomiky;</w:t>
      </w:r>
    </w:p>
    <w:p w:rsidRPr="009A3B12" w:rsidR="009A3B12" w:rsidP="004418E8" w:rsidRDefault="009A3B12" w14:paraId="72EAD6AF" w14:textId="348B3468">
      <w:pPr>
        <w:numPr>
          <w:ilvl w:val="0"/>
          <w:numId w:val="40"/>
        </w:numPr>
        <w:tabs>
          <w:tab w:val="clear" w:pos="720"/>
          <w:tab w:val="left" w:pos="1843"/>
        </w:tabs>
        <w:overflowPunct w:val="0"/>
        <w:autoSpaceDE w:val="0"/>
        <w:autoSpaceDN w:val="0"/>
        <w:adjustRightInd w:val="0"/>
        <w:ind w:left="284" w:hanging="284"/>
        <w:textAlignment w:val="baseline"/>
      </w:pPr>
      <w:r>
        <w:t>doporučuje zvláště uzpůsobenou podporu pro regiony nejvíce zasažené restrukturalizací</w:t>
      </w:r>
      <w:r w:rsidR="00AD5EFE">
        <w:t xml:space="preserve"> a </w:t>
      </w:r>
      <w:r>
        <w:t>větší zapojení místních orgánů</w:t>
      </w:r>
      <w:r w:rsidR="00AD5EFE">
        <w:t xml:space="preserve"> a </w:t>
      </w:r>
      <w:r>
        <w:t>sociálních partnerů;</w:t>
      </w:r>
    </w:p>
    <w:p w:rsidRPr="009A3B12" w:rsidR="009A3B12" w:rsidP="004418E8" w:rsidRDefault="009A3B12" w14:paraId="363AFF1F" w14:textId="0B19AE09">
      <w:pPr>
        <w:numPr>
          <w:ilvl w:val="0"/>
          <w:numId w:val="40"/>
        </w:numPr>
        <w:tabs>
          <w:tab w:val="clear" w:pos="720"/>
        </w:tabs>
        <w:overflowPunct w:val="0"/>
        <w:autoSpaceDE w:val="0"/>
        <w:autoSpaceDN w:val="0"/>
        <w:adjustRightInd w:val="0"/>
        <w:ind w:left="284" w:hanging="284"/>
        <w:textAlignment w:val="baseline"/>
      </w:pPr>
      <w:r>
        <w:t>vyzývá</w:t>
      </w:r>
      <w:r w:rsidR="00AD5EFE">
        <w:t xml:space="preserve"> k </w:t>
      </w:r>
      <w:r>
        <w:t>dostatečnému financování technické pomoci, lepší koordinaci mezi nástroji EU (EFG,</w:t>
      </w:r>
      <w:r w:rsidR="004418E8">
        <w:t> </w:t>
      </w:r>
      <w:r>
        <w:t>ESF+, FST), zavedení spolehlivých rámců pro monitorování</w:t>
      </w:r>
      <w:r w:rsidR="00AD5EFE">
        <w:t xml:space="preserve"> a </w:t>
      </w:r>
      <w:r>
        <w:t>hodnocení</w:t>
      </w:r>
      <w:r w:rsidR="00AD5EFE">
        <w:t xml:space="preserve"> s </w:t>
      </w:r>
      <w:r>
        <w:t>využitím kvalitativních</w:t>
      </w:r>
      <w:r w:rsidR="00AD5EFE">
        <w:t xml:space="preserve"> a </w:t>
      </w:r>
      <w:r>
        <w:t>kvantitativních údajů</w:t>
      </w:r>
      <w:r w:rsidR="00AD5EFE">
        <w:t xml:space="preserve"> a k </w:t>
      </w:r>
      <w:r>
        <w:t>realizaci osvětových kampaní</w:t>
      </w:r>
      <w:r w:rsidR="00AD5EFE">
        <w:t xml:space="preserve"> s </w:t>
      </w:r>
      <w:r>
        <w:t>cílem zajistit spravedlivé</w:t>
      </w:r>
      <w:r w:rsidR="00AD5EFE">
        <w:t xml:space="preserve"> a </w:t>
      </w:r>
      <w:r>
        <w:t>účinné využívání EFG;</w:t>
      </w:r>
    </w:p>
    <w:p w:rsidRPr="009A3B12" w:rsidR="009A3B12" w:rsidP="004418E8" w:rsidRDefault="009A3B12" w14:paraId="105A125E" w14:textId="2C1BD734">
      <w:pPr>
        <w:numPr>
          <w:ilvl w:val="0"/>
          <w:numId w:val="40"/>
        </w:numPr>
        <w:tabs>
          <w:tab w:val="clear" w:pos="720"/>
        </w:tabs>
        <w:overflowPunct w:val="0"/>
        <w:autoSpaceDE w:val="0"/>
        <w:autoSpaceDN w:val="0"/>
        <w:adjustRightInd w:val="0"/>
        <w:ind w:left="284" w:hanging="284"/>
        <w:textAlignment w:val="baseline"/>
      </w:pPr>
      <w:r>
        <w:t>zdůrazňuje význam včasného</w:t>
      </w:r>
      <w:r w:rsidR="00AD5EFE">
        <w:t xml:space="preserve"> a </w:t>
      </w:r>
      <w:r>
        <w:t>smysluplného sociálního dialogu, povinných plánů transformace vypracovávaných podniky přijímajícími podporu</w:t>
      </w:r>
      <w:r w:rsidR="00AD5EFE">
        <w:t xml:space="preserve"> a </w:t>
      </w:r>
      <w:r>
        <w:t>plného souladu se směrnicemi EU</w:t>
      </w:r>
      <w:r w:rsidR="00AD5EFE">
        <w:t xml:space="preserve"> o </w:t>
      </w:r>
      <w:r>
        <w:t>informování zaměstnanců</w:t>
      </w:r>
      <w:r w:rsidR="00AD5EFE">
        <w:t xml:space="preserve"> a </w:t>
      </w:r>
      <w:r>
        <w:t>projednávání se zaměstnanci</w:t>
      </w:r>
      <w:r w:rsidR="00AD5EFE">
        <w:t xml:space="preserve"> a o </w:t>
      </w:r>
      <w:r>
        <w:t>hromadném propouštění.</w:t>
      </w:r>
    </w:p>
    <w:p w:rsidRPr="009A3B12" w:rsidR="009A3B12" w:rsidP="004418E8" w:rsidRDefault="009A3B12" w14:paraId="6A7F6C46" w14:textId="77777777">
      <w:pPr>
        <w:overflowPunct w:val="0"/>
        <w:autoSpaceDE w:val="0"/>
        <w:autoSpaceDN w:val="0"/>
        <w:adjustRightInd w:val="0"/>
        <w:textAlignment w:val="baseline"/>
        <w:rPr>
          <w:szCs w:val="20"/>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9A3B12" w:rsidR="009A3B12" w:rsidTr="001757A2" w14:paraId="15A1BCBA" w14:textId="77777777">
        <w:tc>
          <w:tcPr>
            <w:tcW w:w="1238" w:type="dxa"/>
          </w:tcPr>
          <w:p w:rsidRPr="009A3B12" w:rsidR="009A3B12" w:rsidP="004418E8" w:rsidRDefault="009A3B12" w14:paraId="3569A840" w14:textId="2F2850CB">
            <w:pPr>
              <w:overflowPunct w:val="0"/>
              <w:autoSpaceDE w:val="0"/>
              <w:autoSpaceDN w:val="0"/>
              <w:adjustRightInd w:val="0"/>
              <w:spacing w:line="240" w:lineRule="auto"/>
              <w:textAlignment w:val="baseline"/>
              <w:rPr>
                <w:i/>
              </w:rPr>
            </w:pPr>
            <w:r>
              <w:rPr>
                <w:b/>
                <w:i/>
              </w:rPr>
              <w:t>Kontakt</w:t>
            </w:r>
          </w:p>
        </w:tc>
        <w:tc>
          <w:tcPr>
            <w:tcW w:w="238" w:type="dxa"/>
          </w:tcPr>
          <w:p w:rsidRPr="009A3B12" w:rsidR="009A3B12" w:rsidP="004418E8" w:rsidRDefault="009A3B12" w14:paraId="31686B87" w14:textId="77777777">
            <w:pPr>
              <w:overflowPunct w:val="0"/>
              <w:autoSpaceDE w:val="0"/>
              <w:autoSpaceDN w:val="0"/>
              <w:adjustRightInd w:val="0"/>
              <w:spacing w:line="240" w:lineRule="auto"/>
              <w:textAlignment w:val="baseline"/>
              <w:rPr>
                <w:i/>
                <w:lang w:val="en-GB"/>
              </w:rPr>
            </w:pPr>
          </w:p>
        </w:tc>
        <w:tc>
          <w:tcPr>
            <w:tcW w:w="4507" w:type="dxa"/>
          </w:tcPr>
          <w:p w:rsidRPr="009A3B12" w:rsidR="009A3B12" w:rsidP="004418E8" w:rsidRDefault="009A3B12" w14:paraId="0DF1F070" w14:textId="4487F88B">
            <w:pPr>
              <w:overflowPunct w:val="0"/>
              <w:autoSpaceDE w:val="0"/>
              <w:autoSpaceDN w:val="0"/>
              <w:adjustRightInd w:val="0"/>
              <w:spacing w:line="240" w:lineRule="auto"/>
              <w:textAlignment w:val="baseline"/>
              <w:rPr>
                <w:i/>
              </w:rPr>
            </w:pPr>
            <w:r>
              <w:rPr>
                <w:i/>
              </w:rPr>
              <w:t xml:space="preserve">Bartek </w:t>
            </w:r>
            <w:proofErr w:type="spellStart"/>
            <w:r>
              <w:rPr>
                <w:i/>
              </w:rPr>
              <w:t>Bednarowicz</w:t>
            </w:r>
            <w:proofErr w:type="spellEnd"/>
          </w:p>
        </w:tc>
      </w:tr>
      <w:tr w:rsidRPr="009A3B12" w:rsidR="009A3B12" w:rsidTr="001757A2" w14:paraId="18B66F47" w14:textId="77777777">
        <w:tc>
          <w:tcPr>
            <w:tcW w:w="1238" w:type="dxa"/>
          </w:tcPr>
          <w:p w:rsidRPr="009A3B12" w:rsidR="009A3B12" w:rsidP="004418E8" w:rsidRDefault="009A3B12" w14:paraId="78D1DC58" w14:textId="38B0379D">
            <w:pPr>
              <w:overflowPunct w:val="0"/>
              <w:autoSpaceDE w:val="0"/>
              <w:autoSpaceDN w:val="0"/>
              <w:adjustRightInd w:val="0"/>
              <w:spacing w:line="240" w:lineRule="auto"/>
              <w:textAlignment w:val="baseline"/>
              <w:rPr>
                <w:i/>
              </w:rPr>
            </w:pPr>
            <w:r>
              <w:rPr>
                <w:i/>
              </w:rPr>
              <w:t>Tel.</w:t>
            </w:r>
          </w:p>
        </w:tc>
        <w:tc>
          <w:tcPr>
            <w:tcW w:w="238" w:type="dxa"/>
          </w:tcPr>
          <w:p w:rsidRPr="009A3B12" w:rsidR="009A3B12" w:rsidP="004418E8" w:rsidRDefault="009A3B12" w14:paraId="25FF25B0" w14:textId="77777777">
            <w:pPr>
              <w:overflowPunct w:val="0"/>
              <w:autoSpaceDE w:val="0"/>
              <w:autoSpaceDN w:val="0"/>
              <w:adjustRightInd w:val="0"/>
              <w:spacing w:line="240" w:lineRule="auto"/>
              <w:textAlignment w:val="baseline"/>
              <w:rPr>
                <w:i/>
                <w:lang w:val="en-GB"/>
              </w:rPr>
            </w:pPr>
          </w:p>
        </w:tc>
        <w:tc>
          <w:tcPr>
            <w:tcW w:w="4507" w:type="dxa"/>
          </w:tcPr>
          <w:p w:rsidRPr="009A3B12" w:rsidR="009A3B12" w:rsidP="004418E8" w:rsidRDefault="009A3B12" w14:paraId="4855A562" w14:textId="74692B7B">
            <w:pPr>
              <w:overflowPunct w:val="0"/>
              <w:autoSpaceDE w:val="0"/>
              <w:autoSpaceDN w:val="0"/>
              <w:adjustRightInd w:val="0"/>
              <w:spacing w:line="240" w:lineRule="auto"/>
              <w:textAlignment w:val="baseline"/>
              <w:rPr>
                <w:i/>
              </w:rPr>
            </w:pPr>
            <w:r>
              <w:rPr>
                <w:i/>
              </w:rPr>
              <w:t>+32 2 5469229</w:t>
            </w:r>
          </w:p>
        </w:tc>
      </w:tr>
      <w:tr w:rsidRPr="009A3B12" w:rsidR="009A3B12" w:rsidTr="001757A2" w14:paraId="7B9461F8" w14:textId="77777777">
        <w:tc>
          <w:tcPr>
            <w:tcW w:w="1238" w:type="dxa"/>
          </w:tcPr>
          <w:p w:rsidRPr="009A3B12" w:rsidR="009A3B12" w:rsidP="004418E8" w:rsidRDefault="009A3B12" w14:paraId="29D7C5FE" w14:textId="5B5260E5">
            <w:pPr>
              <w:overflowPunct w:val="0"/>
              <w:autoSpaceDE w:val="0"/>
              <w:autoSpaceDN w:val="0"/>
              <w:adjustRightInd w:val="0"/>
              <w:spacing w:line="240" w:lineRule="auto"/>
              <w:textAlignment w:val="baseline"/>
              <w:rPr>
                <w:i/>
              </w:rPr>
            </w:pPr>
            <w:r>
              <w:rPr>
                <w:i/>
              </w:rPr>
              <w:t>E-mail</w:t>
            </w:r>
          </w:p>
        </w:tc>
        <w:tc>
          <w:tcPr>
            <w:tcW w:w="238" w:type="dxa"/>
          </w:tcPr>
          <w:p w:rsidRPr="009A3B12" w:rsidR="009A3B12" w:rsidP="004418E8" w:rsidRDefault="009A3B12" w14:paraId="55D37AE3" w14:textId="77777777">
            <w:pPr>
              <w:overflowPunct w:val="0"/>
              <w:autoSpaceDE w:val="0"/>
              <w:autoSpaceDN w:val="0"/>
              <w:adjustRightInd w:val="0"/>
              <w:spacing w:line="240" w:lineRule="auto"/>
              <w:textAlignment w:val="baseline"/>
              <w:rPr>
                <w:lang w:val="en-GB"/>
              </w:rPr>
            </w:pPr>
          </w:p>
        </w:tc>
        <w:tc>
          <w:tcPr>
            <w:tcW w:w="4507" w:type="dxa"/>
          </w:tcPr>
          <w:p w:rsidRPr="009A3B12" w:rsidR="009A3B12" w:rsidP="004418E8" w:rsidRDefault="00C174A7" w14:paraId="2D1E3999" w14:textId="77777777">
            <w:pPr>
              <w:overflowPunct w:val="0"/>
              <w:autoSpaceDE w:val="0"/>
              <w:autoSpaceDN w:val="0"/>
              <w:adjustRightInd w:val="0"/>
              <w:spacing w:line="240" w:lineRule="auto"/>
              <w:textAlignment w:val="baseline"/>
              <w:rPr>
                <w:i/>
                <w:iCs/>
              </w:rPr>
            </w:pPr>
            <w:hyperlink w:history="1" r:id="rId34">
              <w:r w:rsidR="00381CCE">
                <w:rPr>
                  <w:i/>
                  <w:color w:val="0000FF"/>
                  <w:u w:val="single"/>
                </w:rPr>
                <w:t>Bartek.Bednarowicz@eesc.europa.eu</w:t>
              </w:r>
            </w:hyperlink>
          </w:p>
        </w:tc>
      </w:tr>
    </w:tbl>
    <w:p w:rsidR="004D7AC0" w:rsidP="004418E8" w:rsidRDefault="004D7AC0" w14:paraId="4982DDC5" w14:textId="03813085">
      <w:pPr>
        <w:jc w:val="left"/>
      </w:pPr>
      <w:r>
        <w:br w:type="page"/>
      </w:r>
    </w:p>
    <w:p w:rsidR="004D7AC0" w:rsidP="004D7AC0" w:rsidRDefault="004D7AC0" w14:paraId="4982DDC6" w14:textId="21B519DE">
      <w:pPr>
        <w:pStyle w:val="Heading1"/>
        <w:rPr>
          <w:b/>
        </w:rPr>
      </w:pPr>
      <w:bookmarkStart w:name="_Toc24617160" w:id="9"/>
      <w:bookmarkStart w:name="_Toc75527082" w:id="10"/>
      <w:bookmarkStart w:name="_Toc202280159" w:id="11"/>
      <w:r>
        <w:rPr>
          <w:b/>
        </w:rPr>
        <w:lastRenderedPageBreak/>
        <w:t>DOPRAVA, ENERGETIKA, INFRASTRUKTURA</w:t>
      </w:r>
      <w:r w:rsidR="00AD5EFE">
        <w:rPr>
          <w:b/>
        </w:rPr>
        <w:t xml:space="preserve"> A </w:t>
      </w:r>
      <w:r>
        <w:rPr>
          <w:b/>
        </w:rPr>
        <w:t>INFORMAČNÍ SPOLEČNOST</w:t>
      </w:r>
      <w:bookmarkEnd w:id="9"/>
      <w:bookmarkEnd w:id="10"/>
      <w:bookmarkEnd w:id="11"/>
    </w:p>
    <w:p w:rsidR="004D7AC0" w:rsidP="004D7AC0" w:rsidRDefault="004D7AC0" w14:paraId="4982DDC7" w14:textId="77777777"/>
    <w:p w:rsidRPr="00240FD7" w:rsidR="00240FD7" w:rsidP="00240FD7" w:rsidRDefault="00C174A7" w14:paraId="5D1441A9" w14:textId="025C0963">
      <w:pPr>
        <w:widowControl w:val="0"/>
        <w:numPr>
          <w:ilvl w:val="0"/>
          <w:numId w:val="6"/>
        </w:numPr>
        <w:overflowPunct w:val="0"/>
        <w:autoSpaceDE w:val="0"/>
        <w:autoSpaceDN w:val="0"/>
        <w:adjustRightInd w:val="0"/>
        <w:ind w:left="426" w:hanging="426"/>
        <w:textAlignment w:val="baseline"/>
        <w:rPr>
          <w:sz w:val="20"/>
          <w:szCs w:val="20"/>
        </w:rPr>
      </w:pPr>
      <w:hyperlink w:history="1" r:id="rId35">
        <w:r w:rsidR="00381CCE">
          <w:rPr>
            <w:b/>
            <w:i/>
            <w:color w:val="0000FF"/>
            <w:sz w:val="28"/>
            <w:u w:val="single"/>
          </w:rPr>
          <w:t>Zajištění vyváženosti evropského energetického systému</w:t>
        </w:r>
      </w:hyperlink>
    </w:p>
    <w:p w:rsidRPr="00240FD7" w:rsidR="00240FD7" w:rsidP="00240FD7" w:rsidRDefault="00240FD7" w14:paraId="6D27DCE3" w14:textId="77777777">
      <w:pPr>
        <w:tabs>
          <w:tab w:val="center" w:pos="284"/>
        </w:tabs>
        <w:overflowPunct w:val="0"/>
        <w:autoSpaceDE w:val="0"/>
        <w:autoSpaceDN w:val="0"/>
        <w:adjustRightInd w:val="0"/>
        <w:ind w:left="266" w:hanging="266"/>
        <w:textAlignment w:val="baseline"/>
        <w:rPr>
          <w:b/>
          <w:lang w:val="en-GB"/>
        </w:rPr>
      </w:pPr>
    </w:p>
    <w:tbl>
      <w:tblPr>
        <w:tblStyle w:val="TableGrid11"/>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61"/>
      </w:tblGrid>
      <w:tr w:rsidRPr="00240FD7" w:rsidR="00240FD7" w:rsidTr="001757A2" w14:paraId="42A3F122" w14:textId="77777777">
        <w:tc>
          <w:tcPr>
            <w:tcW w:w="1321" w:type="pct"/>
          </w:tcPr>
          <w:p w:rsidRPr="00240FD7" w:rsidR="00240FD7" w:rsidP="00240FD7" w:rsidRDefault="00240FD7" w14:paraId="2D51F145" w14:textId="77777777">
            <w:pPr>
              <w:tabs>
                <w:tab w:val="center" w:pos="284"/>
              </w:tabs>
              <w:overflowPunct w:val="0"/>
              <w:autoSpaceDE w:val="0"/>
              <w:autoSpaceDN w:val="0"/>
              <w:adjustRightInd w:val="0"/>
              <w:ind w:left="266" w:hanging="266"/>
              <w:textAlignment w:val="baseline"/>
              <w:rPr>
                <w:b/>
              </w:rPr>
            </w:pPr>
            <w:r>
              <w:rPr>
                <w:b/>
              </w:rPr>
              <w:t xml:space="preserve">Zpravodaj </w:t>
            </w:r>
          </w:p>
        </w:tc>
        <w:tc>
          <w:tcPr>
            <w:tcW w:w="3679" w:type="pct"/>
          </w:tcPr>
          <w:p w:rsidRPr="00240FD7" w:rsidR="00240FD7" w:rsidP="00240FD7" w:rsidRDefault="00240FD7" w14:paraId="3BA1A0D5" w14:textId="1FE0C66D">
            <w:pPr>
              <w:tabs>
                <w:tab w:val="center" w:pos="284"/>
              </w:tabs>
              <w:overflowPunct w:val="0"/>
              <w:autoSpaceDE w:val="0"/>
              <w:autoSpaceDN w:val="0"/>
              <w:adjustRightInd w:val="0"/>
              <w:ind w:left="266" w:hanging="266"/>
              <w:textAlignment w:val="baseline"/>
            </w:pPr>
            <w:r>
              <w:t>Zsolt KÜKEDI (Organizace občanské společnosti – HU)</w:t>
            </w:r>
          </w:p>
        </w:tc>
      </w:tr>
      <w:tr w:rsidRPr="00240FD7" w:rsidR="00240FD7" w:rsidTr="001757A2" w14:paraId="480245EF" w14:textId="77777777">
        <w:tc>
          <w:tcPr>
            <w:tcW w:w="1321" w:type="pct"/>
          </w:tcPr>
          <w:p w:rsidRPr="00240FD7" w:rsidR="00240FD7" w:rsidP="00240FD7" w:rsidRDefault="00240FD7" w14:paraId="26667274" w14:textId="77777777">
            <w:pPr>
              <w:tabs>
                <w:tab w:val="center" w:pos="284"/>
              </w:tabs>
              <w:overflowPunct w:val="0"/>
              <w:autoSpaceDE w:val="0"/>
              <w:autoSpaceDN w:val="0"/>
              <w:adjustRightInd w:val="0"/>
              <w:ind w:left="266" w:hanging="266"/>
              <w:textAlignment w:val="baseline"/>
              <w:rPr>
                <w:b/>
              </w:rPr>
            </w:pPr>
            <w:r>
              <w:rPr>
                <w:b/>
              </w:rPr>
              <w:t>Spoluzpravodaj</w:t>
            </w:r>
          </w:p>
        </w:tc>
        <w:tc>
          <w:tcPr>
            <w:tcW w:w="3679" w:type="pct"/>
          </w:tcPr>
          <w:p w:rsidRPr="00240FD7" w:rsidR="00240FD7" w:rsidP="00240FD7" w:rsidRDefault="00240FD7" w14:paraId="4341A275" w14:textId="0D290491">
            <w:pPr>
              <w:tabs>
                <w:tab w:val="center" w:pos="284"/>
              </w:tabs>
              <w:overflowPunct w:val="0"/>
              <w:autoSpaceDE w:val="0"/>
              <w:autoSpaceDN w:val="0"/>
              <w:adjustRightInd w:val="0"/>
              <w:ind w:left="266" w:hanging="266"/>
              <w:textAlignment w:val="baseline"/>
            </w:pPr>
            <w:r>
              <w:t>Philippe CHARRY (Zaměstnanci – FR)</w:t>
            </w:r>
          </w:p>
        </w:tc>
      </w:tr>
      <w:tr w:rsidRPr="00240FD7" w:rsidR="00240FD7" w:rsidTr="001757A2" w14:paraId="66FFD7F8" w14:textId="77777777">
        <w:tc>
          <w:tcPr>
            <w:tcW w:w="5000" w:type="pct"/>
            <w:gridSpan w:val="2"/>
          </w:tcPr>
          <w:p w:rsidRPr="00240FD7" w:rsidR="00240FD7" w:rsidP="00240FD7" w:rsidRDefault="00240FD7" w14:paraId="1A41BD17"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092A8E45" w14:textId="77777777">
        <w:tc>
          <w:tcPr>
            <w:tcW w:w="1321" w:type="pct"/>
          </w:tcPr>
          <w:p w:rsidRPr="00240FD7" w:rsidR="00240FD7" w:rsidP="00240FD7" w:rsidRDefault="00240FD7" w14:paraId="000D4347" w14:textId="77777777">
            <w:pPr>
              <w:tabs>
                <w:tab w:val="center" w:pos="284"/>
              </w:tabs>
              <w:overflowPunct w:val="0"/>
              <w:autoSpaceDE w:val="0"/>
              <w:autoSpaceDN w:val="0"/>
              <w:adjustRightInd w:val="0"/>
              <w:ind w:left="266" w:hanging="266"/>
              <w:textAlignment w:val="baseline"/>
              <w:rPr>
                <w:b/>
              </w:rPr>
            </w:pPr>
            <w:r>
              <w:rPr>
                <w:b/>
              </w:rPr>
              <w:t>Odkazy</w:t>
            </w:r>
          </w:p>
        </w:tc>
        <w:tc>
          <w:tcPr>
            <w:tcW w:w="3679" w:type="pct"/>
          </w:tcPr>
          <w:p w:rsidRPr="00240FD7" w:rsidR="00240FD7" w:rsidP="00240FD7" w:rsidRDefault="00240FD7" w14:paraId="17DAA9C7" w14:textId="21D6C69C">
            <w:pPr>
              <w:tabs>
                <w:tab w:val="center" w:pos="284"/>
              </w:tabs>
              <w:overflowPunct w:val="0"/>
              <w:autoSpaceDE w:val="0"/>
              <w:autoSpaceDN w:val="0"/>
              <w:adjustRightInd w:val="0"/>
              <w:ind w:left="266" w:hanging="266"/>
              <w:textAlignment w:val="baseline"/>
            </w:pPr>
            <w:r>
              <w:t>stanovisko</w:t>
            </w:r>
            <w:r w:rsidR="00AD5EFE">
              <w:t xml:space="preserve"> z </w:t>
            </w:r>
            <w:r>
              <w:t>vlastní iniciativy</w:t>
            </w:r>
          </w:p>
          <w:p w:rsidRPr="00240FD7" w:rsidR="00240FD7" w:rsidP="00240FD7" w:rsidRDefault="00240FD7" w14:paraId="3AAFE680" w14:textId="77777777">
            <w:pPr>
              <w:tabs>
                <w:tab w:val="center" w:pos="284"/>
              </w:tabs>
              <w:overflowPunct w:val="0"/>
              <w:autoSpaceDE w:val="0"/>
              <w:autoSpaceDN w:val="0"/>
              <w:adjustRightInd w:val="0"/>
              <w:ind w:left="266" w:hanging="266"/>
              <w:textAlignment w:val="baseline"/>
            </w:pPr>
            <w:r>
              <w:t>EESC-2025-00328-00-00-AC</w:t>
            </w:r>
          </w:p>
        </w:tc>
      </w:tr>
    </w:tbl>
    <w:p w:rsidRPr="00240FD7" w:rsidR="00240FD7" w:rsidP="00240FD7" w:rsidRDefault="00240FD7" w14:paraId="31F052BE" w14:textId="77777777">
      <w:pPr>
        <w:tabs>
          <w:tab w:val="center" w:pos="284"/>
        </w:tabs>
        <w:overflowPunct w:val="0"/>
        <w:autoSpaceDE w:val="0"/>
        <w:autoSpaceDN w:val="0"/>
        <w:adjustRightInd w:val="0"/>
        <w:ind w:left="266" w:hanging="266"/>
        <w:textAlignment w:val="baseline"/>
        <w:rPr>
          <w:lang w:val="en-GB"/>
        </w:rPr>
      </w:pPr>
    </w:p>
    <w:p w:rsidRPr="00240FD7" w:rsidR="00240FD7" w:rsidP="004418E8" w:rsidRDefault="00240FD7" w14:paraId="6BA30868" w14:textId="77777777">
      <w:pPr>
        <w:keepNext/>
        <w:keepLines/>
        <w:overflowPunct w:val="0"/>
        <w:autoSpaceDE w:val="0"/>
        <w:autoSpaceDN w:val="0"/>
        <w:adjustRightInd w:val="0"/>
        <w:textAlignment w:val="baseline"/>
        <w:rPr>
          <w:b/>
        </w:rPr>
      </w:pPr>
      <w:r>
        <w:rPr>
          <w:b/>
        </w:rPr>
        <w:t>Hlavní body</w:t>
      </w:r>
    </w:p>
    <w:p w:rsidRPr="00240FD7" w:rsidR="00240FD7" w:rsidP="004418E8" w:rsidRDefault="00240FD7" w14:paraId="68865F43" w14:textId="77777777">
      <w:pPr>
        <w:keepNext/>
        <w:keepLines/>
        <w:overflowPunct w:val="0"/>
        <w:autoSpaceDE w:val="0"/>
        <w:autoSpaceDN w:val="0"/>
        <w:adjustRightInd w:val="0"/>
        <w:textAlignment w:val="baseline"/>
        <w:rPr>
          <w:b/>
          <w:lang w:val="en-GB"/>
        </w:rPr>
      </w:pPr>
    </w:p>
    <w:p w:rsidRPr="00240FD7" w:rsidR="00240FD7" w:rsidP="004418E8" w:rsidRDefault="00240FD7" w14:paraId="06017352" w14:textId="77777777">
      <w:pPr>
        <w:overflowPunct w:val="0"/>
        <w:autoSpaceDE w:val="0"/>
        <w:autoSpaceDN w:val="0"/>
        <w:adjustRightInd w:val="0"/>
        <w:textAlignment w:val="baseline"/>
        <w:rPr>
          <w:bCs/>
          <w:iCs/>
        </w:rPr>
      </w:pPr>
      <w:r>
        <w:t>EHSV:</w:t>
      </w:r>
    </w:p>
    <w:p w:rsidRPr="00240FD7" w:rsidR="00240FD7" w:rsidP="004418E8" w:rsidRDefault="00240FD7" w14:paraId="00B1CC70" w14:textId="77777777">
      <w:pPr>
        <w:overflowPunct w:val="0"/>
        <w:autoSpaceDE w:val="0"/>
        <w:autoSpaceDN w:val="0"/>
        <w:adjustRightInd w:val="0"/>
        <w:ind w:left="709"/>
        <w:textAlignment w:val="baseline"/>
        <w:rPr>
          <w:bCs/>
          <w:iCs/>
          <w:lang w:val="en-GB"/>
        </w:rPr>
      </w:pPr>
    </w:p>
    <w:p w:rsidRPr="00240FD7" w:rsidR="00240FD7" w:rsidP="004418E8" w:rsidRDefault="00240FD7" w14:paraId="3FFC8847" w14:textId="1724D5E4">
      <w:pPr>
        <w:numPr>
          <w:ilvl w:val="0"/>
          <w:numId w:val="41"/>
        </w:numPr>
        <w:overflowPunct w:val="0"/>
        <w:autoSpaceDE w:val="0"/>
        <w:autoSpaceDN w:val="0"/>
        <w:adjustRightInd w:val="0"/>
        <w:ind w:left="284" w:hanging="284"/>
        <w:textAlignment w:val="baseline"/>
        <w:rPr>
          <w:bCs/>
          <w:iCs/>
        </w:rPr>
      </w:pPr>
      <w:r>
        <w:t>považuje cenovou dostupnost energie, uhlíkovou neutralitu</w:t>
      </w:r>
      <w:r w:rsidR="00AD5EFE">
        <w:t xml:space="preserve"> a </w:t>
      </w:r>
      <w:r>
        <w:t>energetickou bezpečnost za hlavní cíle vyváženého energetického systému;</w:t>
      </w:r>
    </w:p>
    <w:p w:rsidRPr="00240FD7" w:rsidR="00240FD7" w:rsidP="004418E8" w:rsidRDefault="00240FD7" w14:paraId="5604F059" w14:textId="1BE26A3C">
      <w:pPr>
        <w:numPr>
          <w:ilvl w:val="0"/>
          <w:numId w:val="41"/>
        </w:numPr>
        <w:overflowPunct w:val="0"/>
        <w:autoSpaceDE w:val="0"/>
        <w:autoSpaceDN w:val="0"/>
        <w:adjustRightInd w:val="0"/>
        <w:ind w:left="284" w:hanging="284"/>
        <w:textAlignment w:val="baseline"/>
        <w:rPr>
          <w:bCs/>
          <w:iCs/>
        </w:rPr>
      </w:pPr>
      <w:r>
        <w:t>zdůrazňuje, že</w:t>
      </w:r>
      <w:r w:rsidR="00AD5EFE">
        <w:t xml:space="preserve"> k </w:t>
      </w:r>
      <w:r>
        <w:t>zachování výroby</w:t>
      </w:r>
      <w:r w:rsidR="00AD5EFE">
        <w:t xml:space="preserve"> v </w:t>
      </w:r>
      <w:r>
        <w:t>základním zatížení</w:t>
      </w:r>
      <w:r w:rsidR="00AD5EFE">
        <w:t xml:space="preserve"> a </w:t>
      </w:r>
      <w:r>
        <w:t>rozmanité skladby čistých zdrojů energie je nutné vyrovnat nabídku</w:t>
      </w:r>
      <w:r w:rsidR="00AD5EFE">
        <w:t xml:space="preserve"> a </w:t>
      </w:r>
      <w:r>
        <w:t>poptávku</w:t>
      </w:r>
      <w:r w:rsidR="00AD5EFE">
        <w:t xml:space="preserve"> a </w:t>
      </w:r>
      <w:r>
        <w:t>uvést do rovnováhy přerušovanou výrobu</w:t>
      </w:r>
      <w:r w:rsidR="00AD5EFE">
        <w:t xml:space="preserve"> s </w:t>
      </w:r>
      <w:r>
        <w:t>výrobou stálou, regulovatelné zdroje se zdroji neregulovatelnými</w:t>
      </w:r>
      <w:r w:rsidR="00AD5EFE">
        <w:t xml:space="preserve"> a </w:t>
      </w:r>
      <w:r>
        <w:t>vyrovnat rozdíly</w:t>
      </w:r>
      <w:r w:rsidR="00AD5EFE">
        <w:t xml:space="preserve"> v </w:t>
      </w:r>
      <w:r>
        <w:t>zásobování energií mezi jednotlivými regiony;</w:t>
      </w:r>
    </w:p>
    <w:p w:rsidRPr="00240FD7" w:rsidR="00240FD7" w:rsidP="004418E8" w:rsidRDefault="00240FD7" w14:paraId="1685627F" w14:textId="4DF24E57">
      <w:pPr>
        <w:numPr>
          <w:ilvl w:val="0"/>
          <w:numId w:val="41"/>
        </w:numPr>
        <w:overflowPunct w:val="0"/>
        <w:autoSpaceDE w:val="0"/>
        <w:autoSpaceDN w:val="0"/>
        <w:adjustRightInd w:val="0"/>
        <w:ind w:left="284" w:hanging="284"/>
        <w:textAlignment w:val="baseline"/>
        <w:rPr>
          <w:bCs/>
          <w:iCs/>
        </w:rPr>
      </w:pPr>
      <w:r>
        <w:t>podporuje výzvu Komise, aby bylo členským státům doporučeno dočasně snížit daně</w:t>
      </w:r>
      <w:r w:rsidR="00AD5EFE">
        <w:t xml:space="preserve"> a </w:t>
      </w:r>
      <w:r>
        <w:t>poplatky</w:t>
      </w:r>
      <w:r w:rsidR="00AD5EFE">
        <w:t xml:space="preserve"> s </w:t>
      </w:r>
      <w:r>
        <w:t>cílem omezit vysoké náklady, jak je uvedeno</w:t>
      </w:r>
      <w:r w:rsidR="00AD5EFE">
        <w:t xml:space="preserve"> v </w:t>
      </w:r>
      <w:r>
        <w:t>Akčním plánu pro cenově dostupnou energii;</w:t>
      </w:r>
    </w:p>
    <w:p w:rsidRPr="00240FD7" w:rsidR="00240FD7" w:rsidP="004418E8" w:rsidRDefault="00240FD7" w14:paraId="162065A6" w14:textId="3DA82709">
      <w:pPr>
        <w:numPr>
          <w:ilvl w:val="0"/>
          <w:numId w:val="41"/>
        </w:numPr>
        <w:overflowPunct w:val="0"/>
        <w:autoSpaceDE w:val="0"/>
        <w:autoSpaceDN w:val="0"/>
        <w:adjustRightInd w:val="0"/>
        <w:ind w:left="284" w:hanging="284"/>
        <w:textAlignment w:val="baseline"/>
        <w:rPr>
          <w:bCs/>
          <w:iCs/>
        </w:rPr>
      </w:pPr>
      <w:r>
        <w:t>navrhuje, aby EU společně</w:t>
      </w:r>
      <w:r w:rsidR="00AD5EFE">
        <w:t xml:space="preserve"> s </w:t>
      </w:r>
      <w:r>
        <w:t>členskými státy vypracovala flexibilní, ale stabilní plán pro členské státy závislé na fosilních palivech;</w:t>
      </w:r>
    </w:p>
    <w:p w:rsidRPr="00240FD7" w:rsidR="00240FD7" w:rsidP="004418E8" w:rsidRDefault="00240FD7" w14:paraId="73E85E07" w14:textId="278D6F09">
      <w:pPr>
        <w:numPr>
          <w:ilvl w:val="0"/>
          <w:numId w:val="41"/>
        </w:numPr>
        <w:overflowPunct w:val="0"/>
        <w:autoSpaceDE w:val="0"/>
        <w:autoSpaceDN w:val="0"/>
        <w:adjustRightInd w:val="0"/>
        <w:ind w:left="284" w:hanging="284"/>
        <w:textAlignment w:val="baseline"/>
        <w:rPr>
          <w:bCs/>
          <w:iCs/>
        </w:rPr>
      </w:pPr>
      <w:r>
        <w:t>vyzdvihuje nutnost zvýšit flexibilitu</w:t>
      </w:r>
      <w:r w:rsidR="00AD5EFE">
        <w:t xml:space="preserve"> a </w:t>
      </w:r>
      <w:r>
        <w:t>účinnost, poukazuje na úlohu aktivního řízení poptávky</w:t>
      </w:r>
      <w:r w:rsidR="00AD5EFE">
        <w:t xml:space="preserve"> a </w:t>
      </w:r>
      <w:r>
        <w:t>inteligentní spotřeby</w:t>
      </w:r>
      <w:r w:rsidR="00AD5EFE">
        <w:t xml:space="preserve"> a </w:t>
      </w:r>
      <w:r>
        <w:t>vyzývá</w:t>
      </w:r>
      <w:r w:rsidR="00AD5EFE">
        <w:t xml:space="preserve"> k </w:t>
      </w:r>
      <w:r>
        <w:t>provádění osvětových kampaní, zavádění řešení zvyšujících účinnost</w:t>
      </w:r>
      <w:r w:rsidR="00AD5EFE">
        <w:t xml:space="preserve"> a </w:t>
      </w:r>
      <w:r>
        <w:t>uplatňování obchodních modelů, které podporují sdružování drobných spotřebitelů</w:t>
      </w:r>
      <w:r w:rsidR="00AD5EFE">
        <w:t xml:space="preserve"> a </w:t>
      </w:r>
      <w:r>
        <w:t>výrobců;</w:t>
      </w:r>
    </w:p>
    <w:p w:rsidRPr="00240FD7" w:rsidR="00240FD7" w:rsidP="004418E8" w:rsidRDefault="00240FD7" w14:paraId="346C32BF" w14:textId="332F97BD">
      <w:pPr>
        <w:numPr>
          <w:ilvl w:val="0"/>
          <w:numId w:val="41"/>
        </w:numPr>
        <w:overflowPunct w:val="0"/>
        <w:autoSpaceDE w:val="0"/>
        <w:autoSpaceDN w:val="0"/>
        <w:adjustRightInd w:val="0"/>
        <w:ind w:left="284" w:hanging="284"/>
        <w:textAlignment w:val="baseline"/>
        <w:rPr>
          <w:bCs/>
          <w:iCs/>
        </w:rPr>
      </w:pPr>
      <w:r>
        <w:t>požaduje rychlejší přeshraniční propojení</w:t>
      </w:r>
      <w:r w:rsidR="00AD5EFE">
        <w:t xml:space="preserve"> a </w:t>
      </w:r>
      <w:r>
        <w:t>modernizaci infrastruktury</w:t>
      </w:r>
      <w:r w:rsidR="00AD5EFE">
        <w:t xml:space="preserve"> s </w:t>
      </w:r>
      <w:r>
        <w:t>cílem dokončit energetickou unii</w:t>
      </w:r>
      <w:r w:rsidR="00AD5EFE">
        <w:t xml:space="preserve"> a </w:t>
      </w:r>
      <w:r>
        <w:t>posílit vnitřní toky energie, zejména vzhledem</w:t>
      </w:r>
      <w:r w:rsidR="00AD5EFE">
        <w:t xml:space="preserve"> k </w:t>
      </w:r>
      <w:r>
        <w:t>nedávnému výpadku proudu ve Španělsku</w:t>
      </w:r>
      <w:r w:rsidR="00AD5EFE">
        <w:t xml:space="preserve"> a </w:t>
      </w:r>
      <w:r>
        <w:t>Portugalsku;</w:t>
      </w:r>
    </w:p>
    <w:p w:rsidRPr="00240FD7" w:rsidR="00240FD7" w:rsidP="004418E8" w:rsidRDefault="00240FD7" w14:paraId="35E39B22" w14:textId="7DD5BB9E">
      <w:pPr>
        <w:numPr>
          <w:ilvl w:val="0"/>
          <w:numId w:val="41"/>
        </w:numPr>
        <w:overflowPunct w:val="0"/>
        <w:autoSpaceDE w:val="0"/>
        <w:autoSpaceDN w:val="0"/>
        <w:adjustRightInd w:val="0"/>
        <w:ind w:left="284" w:hanging="284"/>
        <w:textAlignment w:val="baseline"/>
      </w:pPr>
      <w:r>
        <w:t>vyzývá</w:t>
      </w:r>
      <w:r w:rsidR="00AD5EFE">
        <w:t xml:space="preserve"> k </w:t>
      </w:r>
      <w:r>
        <w:t>prozkoumání možností, jak lépe využít nedostatečně využívané zdroje (</w:t>
      </w:r>
      <w:r w:rsidR="00AD5EFE">
        <w:t>např. </w:t>
      </w:r>
      <w:r>
        <w:t>geotermální energii</w:t>
      </w:r>
      <w:r w:rsidR="00AD5EFE">
        <w:t xml:space="preserve"> k </w:t>
      </w:r>
      <w:r>
        <w:t>výrobě elektřiny nebo bioplyn pro místní výrobu)</w:t>
      </w:r>
      <w:r w:rsidR="00AD5EFE">
        <w:t xml:space="preserve"> a </w:t>
      </w:r>
      <w:r>
        <w:t>urychlit inovace (účinnost, digitalizaci, flexibilitu rozvodné sítě, odvětvovou integraci);</w:t>
      </w:r>
    </w:p>
    <w:p w:rsidRPr="00240FD7" w:rsidR="00240FD7" w:rsidP="004418E8" w:rsidRDefault="00240FD7" w14:paraId="77C347B5" w14:textId="2FBE48EA">
      <w:pPr>
        <w:numPr>
          <w:ilvl w:val="0"/>
          <w:numId w:val="41"/>
        </w:numPr>
        <w:overflowPunct w:val="0"/>
        <w:autoSpaceDE w:val="0"/>
        <w:autoSpaceDN w:val="0"/>
        <w:adjustRightInd w:val="0"/>
        <w:ind w:left="284" w:hanging="284"/>
        <w:textAlignment w:val="baseline"/>
        <w:rPr>
          <w:szCs w:val="20"/>
        </w:rPr>
      </w:pPr>
      <w:r>
        <w:t>doporučuje zpřístupnit decentralizovanou výrobu energie</w:t>
      </w:r>
      <w:r w:rsidR="00AD5EFE">
        <w:t xml:space="preserve"> z </w:t>
      </w:r>
      <w:r>
        <w:t>obnovitelných zdrojů (</w:t>
      </w:r>
      <w:proofErr w:type="spellStart"/>
      <w:r>
        <w:t>prozumenti</w:t>
      </w:r>
      <w:proofErr w:type="spellEnd"/>
      <w:r w:rsidR="00AD5EFE">
        <w:t xml:space="preserve"> a </w:t>
      </w:r>
      <w:r>
        <w:t>energetická společenství) odstraněním regulačních nedostatků</w:t>
      </w:r>
      <w:r w:rsidR="00AD5EFE">
        <w:t xml:space="preserve"> a </w:t>
      </w:r>
      <w:r>
        <w:t>zamezením střetům zájmů;</w:t>
      </w:r>
    </w:p>
    <w:p w:rsidRPr="00240FD7" w:rsidR="00240FD7" w:rsidP="004418E8" w:rsidRDefault="00240FD7" w14:paraId="19A2DB39" w14:textId="33FD8AE5">
      <w:pPr>
        <w:numPr>
          <w:ilvl w:val="0"/>
          <w:numId w:val="41"/>
        </w:numPr>
        <w:overflowPunct w:val="0"/>
        <w:autoSpaceDE w:val="0"/>
        <w:autoSpaceDN w:val="0"/>
        <w:adjustRightInd w:val="0"/>
        <w:ind w:left="284" w:hanging="284"/>
        <w:textAlignment w:val="baseline"/>
        <w:rPr>
          <w:szCs w:val="20"/>
        </w:rPr>
      </w:pPr>
      <w:r>
        <w:t>navrhuje vypracovat evropský akční plán pro přechodovou stabilitu včetně závazných norem umělé setrvačnosti, testovat přechodovou odezvu</w:t>
      </w:r>
      <w:r w:rsidR="00AD5EFE">
        <w:t xml:space="preserve"> u </w:t>
      </w:r>
      <w:r>
        <w:t>nových zařízení</w:t>
      </w:r>
      <w:r w:rsidR="00AD5EFE">
        <w:t xml:space="preserve"> a </w:t>
      </w:r>
      <w:r>
        <w:t>provádět roční hodnocení odolnosti energetické soustavy vůči náhlým incidentům</w:t>
      </w:r>
      <w:r w:rsidR="00AD5EFE">
        <w:t xml:space="preserve"> s </w:t>
      </w:r>
      <w:r>
        <w:t>cílem zamezit rozsáhlým selháním sítě.</w:t>
      </w:r>
    </w:p>
    <w:p w:rsidRPr="00240FD7" w:rsidR="00240FD7" w:rsidP="004418E8" w:rsidRDefault="00240FD7" w14:paraId="17C0E5E9" w14:textId="77777777">
      <w:pPr>
        <w:overflowPunct w:val="0"/>
        <w:autoSpaceDE w:val="0"/>
        <w:autoSpaceDN w:val="0"/>
        <w:adjustRightInd w:val="0"/>
        <w:ind w:left="284" w:hanging="426"/>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7F5A586D" w14:textId="77777777">
        <w:tc>
          <w:tcPr>
            <w:tcW w:w="1556" w:type="pct"/>
          </w:tcPr>
          <w:p w:rsidRPr="00240FD7" w:rsidR="00240FD7" w:rsidP="004418E8" w:rsidRDefault="00240FD7" w14:paraId="5E40EB11" w14:textId="77777777">
            <w:pPr>
              <w:overflowPunct w:val="0"/>
              <w:autoSpaceDE w:val="0"/>
              <w:autoSpaceDN w:val="0"/>
              <w:adjustRightInd w:val="0"/>
              <w:spacing w:line="240" w:lineRule="auto"/>
              <w:textAlignment w:val="baseline"/>
              <w:rPr>
                <w:i/>
              </w:rPr>
            </w:pPr>
            <w:r>
              <w:rPr>
                <w:b/>
                <w:i/>
              </w:rPr>
              <w:t>Kontakt</w:t>
            </w:r>
          </w:p>
        </w:tc>
        <w:tc>
          <w:tcPr>
            <w:tcW w:w="3444" w:type="pct"/>
          </w:tcPr>
          <w:p w:rsidRPr="00240FD7" w:rsidR="00240FD7" w:rsidP="004418E8" w:rsidRDefault="00240FD7" w14:paraId="7B86D9B1" w14:textId="77777777">
            <w:pPr>
              <w:overflowPunct w:val="0"/>
              <w:autoSpaceDE w:val="0"/>
              <w:autoSpaceDN w:val="0"/>
              <w:adjustRightInd w:val="0"/>
              <w:spacing w:line="240" w:lineRule="auto"/>
              <w:textAlignment w:val="baseline"/>
              <w:rPr>
                <w:i/>
              </w:rPr>
            </w:pPr>
            <w:r>
              <w:rPr>
                <w:i/>
              </w:rPr>
              <w:t xml:space="preserve">Giorgia </w:t>
            </w:r>
            <w:proofErr w:type="spellStart"/>
            <w:r>
              <w:rPr>
                <w:i/>
              </w:rPr>
              <w:t>Bordignon</w:t>
            </w:r>
            <w:proofErr w:type="spellEnd"/>
          </w:p>
        </w:tc>
      </w:tr>
      <w:tr w:rsidRPr="00240FD7" w:rsidR="00240FD7" w:rsidTr="001757A2" w14:paraId="3717A876" w14:textId="77777777">
        <w:tc>
          <w:tcPr>
            <w:tcW w:w="1556" w:type="pct"/>
          </w:tcPr>
          <w:p w:rsidRPr="00240FD7" w:rsidR="00240FD7" w:rsidP="004418E8" w:rsidRDefault="00240FD7" w14:paraId="47FF5AFD" w14:textId="77777777">
            <w:pPr>
              <w:overflowPunct w:val="0"/>
              <w:autoSpaceDE w:val="0"/>
              <w:autoSpaceDN w:val="0"/>
              <w:adjustRightInd w:val="0"/>
              <w:spacing w:line="240" w:lineRule="auto"/>
              <w:textAlignment w:val="baseline"/>
              <w:rPr>
                <w:i/>
              </w:rPr>
            </w:pPr>
            <w:r>
              <w:rPr>
                <w:i/>
              </w:rPr>
              <w:t>Tel.</w:t>
            </w:r>
          </w:p>
        </w:tc>
        <w:tc>
          <w:tcPr>
            <w:tcW w:w="3444" w:type="pct"/>
          </w:tcPr>
          <w:p w:rsidRPr="00240FD7" w:rsidR="00240FD7" w:rsidP="004418E8" w:rsidRDefault="00240FD7" w14:paraId="2A526C76" w14:textId="1D97388C">
            <w:pPr>
              <w:overflowPunct w:val="0"/>
              <w:autoSpaceDE w:val="0"/>
              <w:autoSpaceDN w:val="0"/>
              <w:adjustRightInd w:val="0"/>
              <w:spacing w:line="240" w:lineRule="auto"/>
              <w:textAlignment w:val="baseline"/>
              <w:rPr>
                <w:i/>
              </w:rPr>
            </w:pPr>
            <w:r>
              <w:rPr>
                <w:i/>
              </w:rPr>
              <w:t>+32 2 5468535</w:t>
            </w:r>
          </w:p>
        </w:tc>
      </w:tr>
      <w:tr w:rsidRPr="00240FD7" w:rsidR="00240FD7" w:rsidTr="001757A2" w14:paraId="3D1E5EB1" w14:textId="77777777">
        <w:tc>
          <w:tcPr>
            <w:tcW w:w="1556" w:type="pct"/>
          </w:tcPr>
          <w:p w:rsidRPr="00240FD7" w:rsidR="00240FD7" w:rsidP="004418E8" w:rsidRDefault="00BD4876" w14:paraId="21A6762F" w14:textId="79A0E54C">
            <w:pPr>
              <w:overflowPunct w:val="0"/>
              <w:autoSpaceDE w:val="0"/>
              <w:autoSpaceDN w:val="0"/>
              <w:adjustRightInd w:val="0"/>
              <w:spacing w:line="240" w:lineRule="auto"/>
              <w:textAlignment w:val="baseline"/>
              <w:rPr>
                <w:i/>
              </w:rPr>
            </w:pPr>
            <w:r>
              <w:rPr>
                <w:i/>
              </w:rPr>
              <w:t>E-mail</w:t>
            </w:r>
          </w:p>
        </w:tc>
        <w:tc>
          <w:tcPr>
            <w:tcW w:w="3444" w:type="pct"/>
          </w:tcPr>
          <w:p w:rsidRPr="00240FD7" w:rsidR="00240FD7" w:rsidP="004418E8" w:rsidRDefault="00C174A7" w14:paraId="0A10AF36" w14:textId="77777777">
            <w:pPr>
              <w:overflowPunct w:val="0"/>
              <w:autoSpaceDE w:val="0"/>
              <w:autoSpaceDN w:val="0"/>
              <w:adjustRightInd w:val="0"/>
              <w:spacing w:line="240" w:lineRule="auto"/>
              <w:textAlignment w:val="baseline"/>
              <w:rPr>
                <w:i/>
              </w:rPr>
            </w:pPr>
            <w:hyperlink w:history="1" r:id="rId36">
              <w:r w:rsidR="00381CCE">
                <w:rPr>
                  <w:i/>
                  <w:color w:val="0000FF"/>
                  <w:u w:val="single"/>
                </w:rPr>
                <w:t>GiorgiaAndrea.Bordignon@eesc.europa.eu</w:t>
              </w:r>
            </w:hyperlink>
            <w:r w:rsidR="00381CCE">
              <w:rPr>
                <w:i/>
              </w:rPr>
              <w:t xml:space="preserve"> </w:t>
            </w:r>
          </w:p>
        </w:tc>
      </w:tr>
    </w:tbl>
    <w:p w:rsidR="00055407" w:rsidP="004418E8" w:rsidRDefault="00055407" w14:paraId="6037CC93" w14:textId="4CD819A3">
      <w:pPr>
        <w:spacing w:after="160"/>
        <w:jc w:val="left"/>
      </w:pPr>
      <w:r>
        <w:br w:type="page"/>
      </w:r>
    </w:p>
    <w:p w:rsidRPr="00240FD7" w:rsidR="00240FD7" w:rsidP="00240FD7" w:rsidRDefault="00C174A7" w14:paraId="2E1E7900" w14:textId="172BB823">
      <w:pPr>
        <w:widowControl w:val="0"/>
        <w:numPr>
          <w:ilvl w:val="0"/>
          <w:numId w:val="6"/>
        </w:numPr>
        <w:overflowPunct w:val="0"/>
        <w:autoSpaceDE w:val="0"/>
        <w:autoSpaceDN w:val="0"/>
        <w:adjustRightInd w:val="0"/>
        <w:ind w:hanging="567"/>
        <w:textAlignment w:val="baseline"/>
        <w:rPr>
          <w:sz w:val="20"/>
          <w:szCs w:val="20"/>
        </w:rPr>
      </w:pPr>
      <w:hyperlink w:history="1" r:id="rId37">
        <w:r w:rsidR="00381CCE">
          <w:rPr>
            <w:b/>
            <w:i/>
            <w:color w:val="0000FF"/>
            <w:sz w:val="28"/>
            <w:u w:val="single"/>
          </w:rPr>
          <w:t>Plánování udržitelné městské mobility</w:t>
        </w:r>
        <w:r w:rsidR="00AD5EFE">
          <w:rPr>
            <w:b/>
            <w:i/>
            <w:color w:val="0000FF"/>
            <w:sz w:val="28"/>
            <w:u w:val="single"/>
          </w:rPr>
          <w:t xml:space="preserve"> v </w:t>
        </w:r>
        <w:r w:rsidR="00381CCE">
          <w:rPr>
            <w:b/>
            <w:i/>
            <w:color w:val="0000FF"/>
            <w:sz w:val="28"/>
            <w:u w:val="single"/>
          </w:rPr>
          <w:t>EU</w:t>
        </w:r>
      </w:hyperlink>
    </w:p>
    <w:p w:rsidRPr="00240FD7" w:rsidR="00240FD7" w:rsidP="00240FD7" w:rsidRDefault="00240FD7" w14:paraId="6214C6F8" w14:textId="77777777">
      <w:pPr>
        <w:tabs>
          <w:tab w:val="center" w:pos="284"/>
        </w:tabs>
        <w:overflowPunct w:val="0"/>
        <w:autoSpaceDE w:val="0"/>
        <w:autoSpaceDN w:val="0"/>
        <w:adjustRightInd w:val="0"/>
        <w:ind w:left="266" w:hanging="266"/>
        <w:textAlignment w:val="baseline"/>
        <w:rPr>
          <w:b/>
          <w:lang w:val="en-GB"/>
        </w:rPr>
      </w:pPr>
    </w:p>
    <w:tbl>
      <w:tblPr>
        <w:tblStyle w:val="TableGrid12"/>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6533"/>
      </w:tblGrid>
      <w:tr w:rsidRPr="00240FD7" w:rsidR="00240FD7" w:rsidTr="001757A2" w14:paraId="37155882" w14:textId="77777777">
        <w:tc>
          <w:tcPr>
            <w:tcW w:w="1186" w:type="pct"/>
          </w:tcPr>
          <w:p w:rsidRPr="00240FD7" w:rsidR="00240FD7" w:rsidP="00240FD7" w:rsidRDefault="00240FD7" w14:paraId="52220D5B" w14:textId="77777777">
            <w:pPr>
              <w:tabs>
                <w:tab w:val="center" w:pos="284"/>
              </w:tabs>
              <w:overflowPunct w:val="0"/>
              <w:autoSpaceDE w:val="0"/>
              <w:autoSpaceDN w:val="0"/>
              <w:adjustRightInd w:val="0"/>
              <w:ind w:left="266" w:hanging="266"/>
              <w:textAlignment w:val="baseline"/>
              <w:rPr>
                <w:b/>
              </w:rPr>
            </w:pPr>
            <w:r>
              <w:rPr>
                <w:b/>
              </w:rPr>
              <w:t xml:space="preserve">Zpravodajka </w:t>
            </w:r>
          </w:p>
        </w:tc>
        <w:tc>
          <w:tcPr>
            <w:tcW w:w="3814" w:type="pct"/>
          </w:tcPr>
          <w:p w:rsidRPr="00240FD7" w:rsidR="00240FD7" w:rsidP="00240FD7" w:rsidRDefault="00240FD7" w14:paraId="7F674029" w14:textId="2BAA46E1">
            <w:pPr>
              <w:tabs>
                <w:tab w:val="center" w:pos="284"/>
              </w:tabs>
              <w:overflowPunct w:val="0"/>
              <w:autoSpaceDE w:val="0"/>
              <w:autoSpaceDN w:val="0"/>
              <w:adjustRightInd w:val="0"/>
              <w:ind w:left="266" w:right="-103" w:hanging="266"/>
              <w:textAlignment w:val="baseline"/>
            </w:pPr>
            <w:r>
              <w:t>Lidija PAVIĆ-ROGOŠIĆ (Organizace občanské společnosti – HR)</w:t>
            </w:r>
          </w:p>
        </w:tc>
      </w:tr>
      <w:tr w:rsidRPr="00240FD7" w:rsidR="00240FD7" w:rsidTr="001757A2" w14:paraId="646084EA" w14:textId="77777777">
        <w:tc>
          <w:tcPr>
            <w:tcW w:w="1186" w:type="pct"/>
          </w:tcPr>
          <w:p w:rsidRPr="00240FD7" w:rsidR="00240FD7" w:rsidP="00240FD7" w:rsidRDefault="00240FD7" w14:paraId="48F1578E" w14:textId="77777777">
            <w:pPr>
              <w:tabs>
                <w:tab w:val="center" w:pos="284"/>
              </w:tabs>
              <w:overflowPunct w:val="0"/>
              <w:autoSpaceDE w:val="0"/>
              <w:autoSpaceDN w:val="0"/>
              <w:adjustRightInd w:val="0"/>
              <w:ind w:left="266" w:hanging="266"/>
              <w:textAlignment w:val="baseline"/>
              <w:rPr>
                <w:b/>
              </w:rPr>
            </w:pPr>
            <w:r>
              <w:rPr>
                <w:b/>
              </w:rPr>
              <w:t>Spoluzpravodaj</w:t>
            </w:r>
          </w:p>
        </w:tc>
        <w:tc>
          <w:tcPr>
            <w:tcW w:w="3814" w:type="pct"/>
          </w:tcPr>
          <w:p w:rsidRPr="00240FD7" w:rsidR="00240FD7" w:rsidP="00240FD7" w:rsidRDefault="00240FD7" w14:paraId="6DB8C4BD" w14:textId="77777777">
            <w:pPr>
              <w:tabs>
                <w:tab w:val="center" w:pos="284"/>
              </w:tabs>
              <w:overflowPunct w:val="0"/>
              <w:autoSpaceDE w:val="0"/>
              <w:autoSpaceDN w:val="0"/>
              <w:adjustRightInd w:val="0"/>
              <w:ind w:left="266" w:hanging="266"/>
              <w:textAlignment w:val="baseline"/>
            </w:pPr>
            <w:r>
              <w:t>Mateusz SZYMAŃSKI (Zaměstnanci – PL)</w:t>
            </w:r>
          </w:p>
        </w:tc>
      </w:tr>
      <w:tr w:rsidRPr="00240FD7" w:rsidR="00240FD7" w:rsidTr="001757A2" w14:paraId="25EEB81C" w14:textId="77777777">
        <w:tc>
          <w:tcPr>
            <w:tcW w:w="5000" w:type="pct"/>
            <w:gridSpan w:val="2"/>
          </w:tcPr>
          <w:p w:rsidRPr="00240FD7" w:rsidR="00240FD7" w:rsidP="00240FD7" w:rsidRDefault="00240FD7" w14:paraId="65D7E164"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5BEF82B7" w14:textId="77777777">
        <w:tc>
          <w:tcPr>
            <w:tcW w:w="1186" w:type="pct"/>
          </w:tcPr>
          <w:p w:rsidRPr="00240FD7" w:rsidR="00240FD7" w:rsidP="00240FD7" w:rsidRDefault="00240FD7" w14:paraId="5219CA89" w14:textId="77777777">
            <w:pPr>
              <w:tabs>
                <w:tab w:val="center" w:pos="284"/>
              </w:tabs>
              <w:overflowPunct w:val="0"/>
              <w:autoSpaceDE w:val="0"/>
              <w:autoSpaceDN w:val="0"/>
              <w:adjustRightInd w:val="0"/>
              <w:ind w:left="266" w:hanging="266"/>
              <w:textAlignment w:val="baseline"/>
              <w:rPr>
                <w:b/>
              </w:rPr>
            </w:pPr>
            <w:r>
              <w:rPr>
                <w:b/>
              </w:rPr>
              <w:t>Odkazy</w:t>
            </w:r>
          </w:p>
        </w:tc>
        <w:tc>
          <w:tcPr>
            <w:tcW w:w="3814" w:type="pct"/>
          </w:tcPr>
          <w:p w:rsidRPr="00240FD7" w:rsidR="00240FD7" w:rsidP="00240FD7" w:rsidRDefault="00240FD7" w14:paraId="427BC4BC" w14:textId="4758C695">
            <w:pPr>
              <w:tabs>
                <w:tab w:val="center" w:pos="284"/>
              </w:tabs>
              <w:overflowPunct w:val="0"/>
              <w:autoSpaceDE w:val="0"/>
              <w:autoSpaceDN w:val="0"/>
              <w:adjustRightInd w:val="0"/>
              <w:ind w:left="266" w:hanging="266"/>
              <w:textAlignment w:val="baseline"/>
            </w:pPr>
            <w:r>
              <w:t>stanovisko</w:t>
            </w:r>
            <w:r w:rsidR="00AD5EFE">
              <w:t xml:space="preserve"> z </w:t>
            </w:r>
            <w:r>
              <w:t>vlastní iniciativy</w:t>
            </w:r>
          </w:p>
          <w:p w:rsidRPr="00240FD7" w:rsidR="00240FD7" w:rsidP="00240FD7" w:rsidRDefault="00240FD7" w14:paraId="21372768" w14:textId="77777777">
            <w:pPr>
              <w:tabs>
                <w:tab w:val="center" w:pos="284"/>
              </w:tabs>
              <w:overflowPunct w:val="0"/>
              <w:autoSpaceDE w:val="0"/>
              <w:autoSpaceDN w:val="0"/>
              <w:adjustRightInd w:val="0"/>
              <w:ind w:left="266" w:hanging="266"/>
              <w:textAlignment w:val="baseline"/>
            </w:pPr>
            <w:r>
              <w:t>EESC-2025-00372-00-00-AC</w:t>
            </w:r>
          </w:p>
        </w:tc>
      </w:tr>
    </w:tbl>
    <w:p w:rsidRPr="00240FD7" w:rsidR="00240FD7" w:rsidP="00240FD7" w:rsidRDefault="00240FD7" w14:paraId="5F1B24DF" w14:textId="77777777">
      <w:pPr>
        <w:tabs>
          <w:tab w:val="center" w:pos="284"/>
        </w:tabs>
        <w:overflowPunct w:val="0"/>
        <w:autoSpaceDE w:val="0"/>
        <w:autoSpaceDN w:val="0"/>
        <w:adjustRightInd w:val="0"/>
        <w:ind w:left="266" w:hanging="266"/>
        <w:textAlignment w:val="baseline"/>
        <w:rPr>
          <w:lang w:val="en-GB"/>
        </w:rPr>
      </w:pPr>
    </w:p>
    <w:p w:rsidRPr="00240FD7" w:rsidR="00240FD7" w:rsidP="004418E8" w:rsidRDefault="00240FD7" w14:paraId="2F625EEC" w14:textId="1624C4D3">
      <w:pPr>
        <w:keepNext/>
        <w:keepLines/>
        <w:overflowPunct w:val="0"/>
        <w:autoSpaceDE w:val="0"/>
        <w:autoSpaceDN w:val="0"/>
        <w:adjustRightInd w:val="0"/>
        <w:jc w:val="left"/>
        <w:textAlignment w:val="baseline"/>
        <w:rPr>
          <w:b/>
        </w:rPr>
      </w:pPr>
      <w:r>
        <w:rPr>
          <w:b/>
        </w:rPr>
        <w:t>Hlavní body</w:t>
      </w:r>
    </w:p>
    <w:p w:rsidRPr="00240FD7" w:rsidR="00240FD7" w:rsidP="004418E8" w:rsidRDefault="00240FD7" w14:paraId="6BE04A64"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4418E8" w:rsidRDefault="00240FD7" w14:paraId="1692C32F" w14:textId="77777777">
      <w:pPr>
        <w:overflowPunct w:val="0"/>
        <w:autoSpaceDE w:val="0"/>
        <w:autoSpaceDN w:val="0"/>
        <w:adjustRightInd w:val="0"/>
        <w:textAlignment w:val="baseline"/>
        <w:rPr>
          <w:bCs/>
          <w:iCs/>
        </w:rPr>
      </w:pPr>
      <w:r>
        <w:t>EHSV:</w:t>
      </w:r>
    </w:p>
    <w:p w:rsidRPr="00240FD7" w:rsidR="00240FD7" w:rsidP="004418E8" w:rsidRDefault="00240FD7" w14:paraId="1756A86F" w14:textId="77777777">
      <w:pPr>
        <w:overflowPunct w:val="0"/>
        <w:autoSpaceDE w:val="0"/>
        <w:autoSpaceDN w:val="0"/>
        <w:adjustRightInd w:val="0"/>
        <w:textAlignment w:val="baseline"/>
        <w:rPr>
          <w:bCs/>
          <w:iCs/>
          <w:lang w:val="en-GB"/>
        </w:rPr>
      </w:pPr>
    </w:p>
    <w:p w:rsidRPr="00240FD7" w:rsidR="00240FD7" w:rsidP="004418E8" w:rsidRDefault="00240FD7" w14:paraId="7288734D" w14:textId="36B2DC3C">
      <w:pPr>
        <w:numPr>
          <w:ilvl w:val="0"/>
          <w:numId w:val="42"/>
        </w:numPr>
        <w:overflowPunct w:val="0"/>
        <w:autoSpaceDE w:val="0"/>
        <w:autoSpaceDN w:val="0"/>
        <w:adjustRightInd w:val="0"/>
        <w:ind w:left="284" w:hanging="284"/>
        <w:textAlignment w:val="baseline"/>
        <w:rPr>
          <w:bCs/>
          <w:iCs/>
        </w:rPr>
      </w:pPr>
      <w:r>
        <w:t>doporučuje vypracovat plány udržitelné městské mobility</w:t>
      </w:r>
      <w:r w:rsidR="00AD5EFE">
        <w:t xml:space="preserve"> s </w:t>
      </w:r>
      <w:r>
        <w:t>cílem zlepšit městskou mobilitu</w:t>
      </w:r>
      <w:r w:rsidR="00AD5EFE">
        <w:t xml:space="preserve"> a </w:t>
      </w:r>
      <w:r>
        <w:t>snížit její dopad na životní prostředí. EHSV vyzývá členské státy, aby vypracovaly celostátní programy,</w:t>
      </w:r>
      <w:r w:rsidR="00AD5EFE">
        <w:t xml:space="preserve"> a </w:t>
      </w:r>
      <w:r>
        <w:t>pomohly tak místním</w:t>
      </w:r>
      <w:r w:rsidR="00AD5EFE">
        <w:t xml:space="preserve"> a </w:t>
      </w:r>
      <w:r>
        <w:t>regionálním orgánům při přípravě</w:t>
      </w:r>
      <w:r w:rsidR="00AD5EFE">
        <w:t xml:space="preserve"> a </w:t>
      </w:r>
      <w:r>
        <w:t>provádění plánů udržitelné městské mobility prostřednictvím pokynů, budování kapacit</w:t>
      </w:r>
      <w:r w:rsidR="00AD5EFE">
        <w:t xml:space="preserve"> a </w:t>
      </w:r>
      <w:r>
        <w:t>financování. Komisi pak vyzývá, aby podpořila pokračování</w:t>
      </w:r>
      <w:r w:rsidR="00AD5EFE">
        <w:t xml:space="preserve"> a </w:t>
      </w:r>
      <w:r>
        <w:t>rozšiřování sítí CIVINET;</w:t>
      </w:r>
    </w:p>
    <w:p w:rsidRPr="00240FD7" w:rsidR="00240FD7" w:rsidP="004418E8" w:rsidRDefault="00240FD7" w14:paraId="77BC4E06" w14:textId="3C7E93E9">
      <w:pPr>
        <w:numPr>
          <w:ilvl w:val="0"/>
          <w:numId w:val="42"/>
        </w:numPr>
        <w:overflowPunct w:val="0"/>
        <w:autoSpaceDE w:val="0"/>
        <w:autoSpaceDN w:val="0"/>
        <w:adjustRightInd w:val="0"/>
        <w:ind w:left="284" w:hanging="284"/>
        <w:textAlignment w:val="baseline"/>
        <w:rPr>
          <w:bCs/>
          <w:iCs/>
        </w:rPr>
      </w:pPr>
      <w:r>
        <w:t>zdůrazňuje, že plány udržitelné městské mobility jsou klíčem</w:t>
      </w:r>
      <w:r w:rsidR="00AD5EFE">
        <w:t xml:space="preserve"> k </w:t>
      </w:r>
      <w:r>
        <w:t>vyváženému regionálnímu rozvoji. Nezbytným krokem je využít kreativitu</w:t>
      </w:r>
      <w:r w:rsidR="00AD5EFE">
        <w:t xml:space="preserve"> a </w:t>
      </w:r>
      <w:r>
        <w:t>sociální kapitál daného regionu. Stěžejní úlohu zde hrají organizace zaměstnavatelů</w:t>
      </w:r>
      <w:r w:rsidR="00AD5EFE">
        <w:t xml:space="preserve"> a </w:t>
      </w:r>
      <w:r>
        <w:t>pracovníků</w:t>
      </w:r>
      <w:r w:rsidR="00AD5EFE">
        <w:t xml:space="preserve"> a </w:t>
      </w:r>
      <w:r>
        <w:t>organizace občanské společnosti, které je třeba povzbuzovat</w:t>
      </w:r>
      <w:r w:rsidR="00AD5EFE">
        <w:t xml:space="preserve"> k </w:t>
      </w:r>
      <w:r>
        <w:t>tomu, aby</w:t>
      </w:r>
      <w:r w:rsidR="00AD5EFE">
        <w:t xml:space="preserve"> k </w:t>
      </w:r>
      <w:r>
        <w:t>tomuto dialogu přispívaly. Důležité je, aby byly do plánování zapojeny všechny příslušné zúčastněné strany na místní, celostátní</w:t>
      </w:r>
      <w:r w:rsidR="00AD5EFE">
        <w:t xml:space="preserve"> a </w:t>
      </w:r>
      <w:r>
        <w:t>unijní úrovni,</w:t>
      </w:r>
      <w:r w:rsidR="00AD5EFE">
        <w:t xml:space="preserve"> a </w:t>
      </w:r>
      <w:r>
        <w:t>to</w:t>
      </w:r>
      <w:r w:rsidR="00AD5EFE">
        <w:t xml:space="preserve"> i v </w:t>
      </w:r>
      <w:r>
        <w:t>přeshraničních otázkách;</w:t>
      </w:r>
    </w:p>
    <w:p w:rsidRPr="00240FD7" w:rsidR="00240FD7" w:rsidP="004418E8" w:rsidRDefault="00240FD7" w14:paraId="0E0A4288" w14:textId="323263C9">
      <w:pPr>
        <w:numPr>
          <w:ilvl w:val="0"/>
          <w:numId w:val="42"/>
        </w:numPr>
        <w:overflowPunct w:val="0"/>
        <w:autoSpaceDE w:val="0"/>
        <w:autoSpaceDN w:val="0"/>
        <w:adjustRightInd w:val="0"/>
        <w:ind w:left="284" w:hanging="284"/>
        <w:textAlignment w:val="baseline"/>
        <w:rPr>
          <w:szCs w:val="20"/>
        </w:rPr>
      </w:pPr>
      <w:r>
        <w:t>doporučuje, abychom</w:t>
      </w:r>
      <w:r w:rsidR="00AD5EFE">
        <w:t xml:space="preserve"> v </w:t>
      </w:r>
      <w:r>
        <w:t>rámci plánování „městské“ mobility vzali</w:t>
      </w:r>
      <w:r w:rsidR="00AD5EFE">
        <w:t xml:space="preserve"> v </w:t>
      </w:r>
      <w:r>
        <w:t>úvahu skutečnost, že sociální</w:t>
      </w:r>
      <w:r w:rsidR="00AD5EFE">
        <w:t xml:space="preserve"> a </w:t>
      </w:r>
      <w:r>
        <w:t>hospodářský život našich městských oblastí sahá až do předměstských, příměstských</w:t>
      </w:r>
      <w:r w:rsidR="00AD5EFE">
        <w:t xml:space="preserve"> a </w:t>
      </w:r>
      <w:r>
        <w:t>venkovských oblastí,</w:t>
      </w:r>
      <w:r w:rsidR="00AD5EFE">
        <w:t xml:space="preserve"> a </w:t>
      </w:r>
      <w:r>
        <w:t>že je třeba zohlednit</w:t>
      </w:r>
      <w:r w:rsidR="00AD5EFE">
        <w:t xml:space="preserve"> i </w:t>
      </w:r>
      <w:r>
        <w:t>jejich názory</w:t>
      </w:r>
      <w:r w:rsidR="00AD5EFE">
        <w:t xml:space="preserve"> a </w:t>
      </w:r>
      <w:r>
        <w:t>potřeby. Nedostatečná efektivita systému mobility vytváří</w:t>
      </w:r>
      <w:r w:rsidR="00AD5EFE">
        <w:t xml:space="preserve"> a </w:t>
      </w:r>
      <w:r>
        <w:t>udržuje mezi městy</w:t>
      </w:r>
      <w:r w:rsidR="00AD5EFE">
        <w:t xml:space="preserve"> a </w:t>
      </w:r>
      <w:r>
        <w:t>venkovem rozdíly, jež mají negativní hospodářské, sociální</w:t>
      </w:r>
      <w:r w:rsidR="00AD5EFE">
        <w:t xml:space="preserve"> a </w:t>
      </w:r>
      <w:r>
        <w:t>politické důsledky. Spravedlnost systému mobility znamená, že mobilita je cenově dostupná</w:t>
      </w:r>
      <w:r w:rsidR="00AD5EFE">
        <w:t xml:space="preserve"> a </w:t>
      </w:r>
      <w:r>
        <w:t>nevytváří výsady, které by podporovaly ty, kteří jsou již</w:t>
      </w:r>
      <w:r w:rsidR="00AD5EFE">
        <w:t xml:space="preserve"> v </w:t>
      </w:r>
      <w:r>
        <w:t>lepší pozici.</w:t>
      </w:r>
    </w:p>
    <w:p w:rsidRPr="00240FD7" w:rsidR="00240FD7" w:rsidP="004418E8" w:rsidRDefault="00240FD7" w14:paraId="34211ABA" w14:textId="77777777">
      <w:pPr>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052C1995" w14:textId="77777777">
        <w:tc>
          <w:tcPr>
            <w:tcW w:w="1556" w:type="pct"/>
          </w:tcPr>
          <w:p w:rsidRPr="00240FD7" w:rsidR="00240FD7" w:rsidP="004418E8" w:rsidRDefault="00240FD7" w14:paraId="750B1407" w14:textId="77777777">
            <w:pPr>
              <w:overflowPunct w:val="0"/>
              <w:autoSpaceDE w:val="0"/>
              <w:autoSpaceDN w:val="0"/>
              <w:adjustRightInd w:val="0"/>
              <w:spacing w:line="240" w:lineRule="auto"/>
              <w:textAlignment w:val="baseline"/>
              <w:rPr>
                <w:i/>
              </w:rPr>
            </w:pPr>
            <w:r>
              <w:rPr>
                <w:b/>
                <w:i/>
              </w:rPr>
              <w:t>Kontakt</w:t>
            </w:r>
          </w:p>
        </w:tc>
        <w:tc>
          <w:tcPr>
            <w:tcW w:w="3444" w:type="pct"/>
          </w:tcPr>
          <w:p w:rsidRPr="00240FD7" w:rsidR="00240FD7" w:rsidP="004418E8" w:rsidRDefault="00240FD7" w14:paraId="450C552B" w14:textId="77777777">
            <w:pPr>
              <w:overflowPunct w:val="0"/>
              <w:autoSpaceDE w:val="0"/>
              <w:autoSpaceDN w:val="0"/>
              <w:adjustRightInd w:val="0"/>
              <w:spacing w:line="240" w:lineRule="auto"/>
              <w:textAlignment w:val="baseline"/>
              <w:rPr>
                <w:i/>
              </w:rPr>
            </w:pPr>
            <w:r>
              <w:rPr>
                <w:i/>
              </w:rPr>
              <w:t xml:space="preserve">Maja </w:t>
            </w:r>
            <w:proofErr w:type="spellStart"/>
            <w:r>
              <w:rPr>
                <w:i/>
              </w:rPr>
              <w:t>Radman</w:t>
            </w:r>
            <w:proofErr w:type="spellEnd"/>
          </w:p>
        </w:tc>
      </w:tr>
      <w:tr w:rsidRPr="00240FD7" w:rsidR="00240FD7" w:rsidTr="001757A2" w14:paraId="60E956CE" w14:textId="77777777">
        <w:tc>
          <w:tcPr>
            <w:tcW w:w="1556" w:type="pct"/>
          </w:tcPr>
          <w:p w:rsidRPr="00240FD7" w:rsidR="00240FD7" w:rsidP="004418E8" w:rsidRDefault="00240FD7" w14:paraId="07DE1D22" w14:textId="77777777">
            <w:pPr>
              <w:overflowPunct w:val="0"/>
              <w:autoSpaceDE w:val="0"/>
              <w:autoSpaceDN w:val="0"/>
              <w:adjustRightInd w:val="0"/>
              <w:spacing w:line="240" w:lineRule="auto"/>
              <w:textAlignment w:val="baseline"/>
              <w:rPr>
                <w:i/>
              </w:rPr>
            </w:pPr>
            <w:r>
              <w:rPr>
                <w:i/>
              </w:rPr>
              <w:t>Tel.</w:t>
            </w:r>
          </w:p>
        </w:tc>
        <w:tc>
          <w:tcPr>
            <w:tcW w:w="3444" w:type="pct"/>
          </w:tcPr>
          <w:p w:rsidRPr="00240FD7" w:rsidR="00240FD7" w:rsidP="004418E8" w:rsidRDefault="00240FD7" w14:paraId="6F105713" w14:textId="2D94309E">
            <w:pPr>
              <w:overflowPunct w:val="0"/>
              <w:autoSpaceDE w:val="0"/>
              <w:autoSpaceDN w:val="0"/>
              <w:adjustRightInd w:val="0"/>
              <w:spacing w:line="240" w:lineRule="auto"/>
              <w:textAlignment w:val="baseline"/>
              <w:rPr>
                <w:i/>
              </w:rPr>
            </w:pPr>
            <w:r>
              <w:rPr>
                <w:i/>
              </w:rPr>
              <w:t>+32 2 5469051</w:t>
            </w:r>
          </w:p>
        </w:tc>
      </w:tr>
      <w:tr w:rsidRPr="00240FD7" w:rsidR="00240FD7" w:rsidTr="001757A2" w14:paraId="0A241900" w14:textId="77777777">
        <w:tc>
          <w:tcPr>
            <w:tcW w:w="1556" w:type="pct"/>
          </w:tcPr>
          <w:p w:rsidRPr="00240FD7" w:rsidR="00240FD7" w:rsidP="004418E8" w:rsidRDefault="00240FD7" w14:paraId="72B4140B" w14:textId="77777777">
            <w:pPr>
              <w:overflowPunct w:val="0"/>
              <w:autoSpaceDE w:val="0"/>
              <w:autoSpaceDN w:val="0"/>
              <w:adjustRightInd w:val="0"/>
              <w:spacing w:line="240" w:lineRule="auto"/>
              <w:textAlignment w:val="baseline"/>
              <w:rPr>
                <w:i/>
              </w:rPr>
            </w:pPr>
            <w:r>
              <w:rPr>
                <w:i/>
              </w:rPr>
              <w:t>E-mail</w:t>
            </w:r>
          </w:p>
        </w:tc>
        <w:tc>
          <w:tcPr>
            <w:tcW w:w="3444" w:type="pct"/>
          </w:tcPr>
          <w:p w:rsidRPr="00240FD7" w:rsidR="00240FD7" w:rsidP="004418E8" w:rsidRDefault="00C174A7" w14:paraId="0171E9D4" w14:textId="77777777">
            <w:pPr>
              <w:overflowPunct w:val="0"/>
              <w:autoSpaceDE w:val="0"/>
              <w:autoSpaceDN w:val="0"/>
              <w:adjustRightInd w:val="0"/>
              <w:spacing w:line="240" w:lineRule="auto"/>
              <w:textAlignment w:val="baseline"/>
              <w:rPr>
                <w:i/>
                <w:iCs/>
              </w:rPr>
            </w:pPr>
            <w:hyperlink w:history="1" r:id="rId38">
              <w:r w:rsidR="00381CCE">
                <w:rPr>
                  <w:i/>
                  <w:color w:val="0000FF"/>
                  <w:u w:val="single"/>
                </w:rPr>
                <w:t>Maja.Radman@eesc.europa.eu</w:t>
              </w:r>
            </w:hyperlink>
            <w:r w:rsidR="00381CCE">
              <w:rPr>
                <w:i/>
              </w:rPr>
              <w:t xml:space="preserve"> </w:t>
            </w:r>
          </w:p>
        </w:tc>
      </w:tr>
    </w:tbl>
    <w:p w:rsidRPr="00240FD7" w:rsidR="00240FD7" w:rsidP="004418E8" w:rsidRDefault="00240FD7" w14:paraId="25DFC435" w14:textId="77777777">
      <w:pPr>
        <w:overflowPunct w:val="0"/>
        <w:autoSpaceDE w:val="0"/>
        <w:autoSpaceDN w:val="0"/>
        <w:adjustRightInd w:val="0"/>
        <w:jc w:val="center"/>
        <w:textAlignment w:val="baseline"/>
        <w:rPr>
          <w:szCs w:val="20"/>
        </w:rPr>
      </w:pPr>
    </w:p>
    <w:p w:rsidR="004D7AC0" w:rsidP="004D7AC0" w:rsidRDefault="004D7AC0" w14:paraId="4982DDF2" w14:textId="50B1413F">
      <w:pPr>
        <w:spacing w:after="160" w:line="259" w:lineRule="auto"/>
        <w:jc w:val="left"/>
      </w:pPr>
      <w:r>
        <w:br w:type="page"/>
      </w:r>
    </w:p>
    <w:p w:rsidR="004D7AC0" w:rsidP="004D7AC0" w:rsidRDefault="004D7AC0" w14:paraId="4982DDF3" w14:textId="563D84A7">
      <w:pPr>
        <w:pStyle w:val="Heading1"/>
        <w:rPr>
          <w:b/>
        </w:rPr>
      </w:pPr>
      <w:bookmarkStart w:name="_Toc75527083" w:id="12"/>
      <w:bookmarkStart w:name="_Toc202280160" w:id="13"/>
      <w:r>
        <w:rPr>
          <w:b/>
        </w:rPr>
        <w:lastRenderedPageBreak/>
        <w:t>JEDNOTNÝ TRH, VÝROBA</w:t>
      </w:r>
      <w:r w:rsidR="00AD5EFE">
        <w:rPr>
          <w:b/>
        </w:rPr>
        <w:t xml:space="preserve"> A </w:t>
      </w:r>
      <w:r>
        <w:rPr>
          <w:b/>
        </w:rPr>
        <w:t>SPOTŘEBA</w:t>
      </w:r>
      <w:bookmarkEnd w:id="12"/>
      <w:bookmarkEnd w:id="13"/>
    </w:p>
    <w:p w:rsidR="004D7AC0" w:rsidP="004D7AC0" w:rsidRDefault="004D7AC0" w14:paraId="4982DDF4" w14:textId="77777777"/>
    <w:p w:rsidRPr="00254761" w:rsidR="00254761" w:rsidP="00254761" w:rsidRDefault="00C174A7" w14:paraId="5865EBE1" w14:textId="3E6DF709">
      <w:pPr>
        <w:widowControl w:val="0"/>
        <w:numPr>
          <w:ilvl w:val="0"/>
          <w:numId w:val="6"/>
        </w:numPr>
        <w:overflowPunct w:val="0"/>
        <w:autoSpaceDE w:val="0"/>
        <w:autoSpaceDN w:val="0"/>
        <w:adjustRightInd w:val="0"/>
        <w:ind w:hanging="567"/>
        <w:textAlignment w:val="baseline"/>
        <w:rPr>
          <w:sz w:val="20"/>
          <w:szCs w:val="20"/>
        </w:rPr>
      </w:pPr>
      <w:hyperlink w:tgtFrame="_blank" w:history="1" r:id="rId39">
        <w:r w:rsidR="00381CCE">
          <w:rPr>
            <w:b/>
            <w:i/>
            <w:color w:val="0000FF"/>
            <w:sz w:val="28"/>
            <w:u w:val="single"/>
          </w:rPr>
          <w:t>Politiky náležité péče týkající se baterií</w:t>
        </w:r>
      </w:hyperlink>
    </w:p>
    <w:p w:rsidRPr="00254761" w:rsidR="00254761" w:rsidP="00254761" w:rsidRDefault="00254761" w14:paraId="5917093A" w14:textId="77777777">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195"/>
      </w:tblGrid>
      <w:tr w:rsidRPr="00254761" w:rsidR="00254761" w:rsidTr="001757A2" w14:paraId="2F4C44FD" w14:textId="77777777">
        <w:tc>
          <w:tcPr>
            <w:tcW w:w="1985" w:type="dxa"/>
            <w:vMerge w:val="restart"/>
          </w:tcPr>
          <w:p w:rsidRPr="00254761" w:rsidR="00254761" w:rsidP="00254761" w:rsidRDefault="00254761" w14:paraId="1D17B984" w14:textId="77777777">
            <w:pPr>
              <w:tabs>
                <w:tab w:val="center" w:pos="284"/>
              </w:tabs>
              <w:overflowPunct w:val="0"/>
              <w:autoSpaceDE w:val="0"/>
              <w:autoSpaceDN w:val="0"/>
              <w:adjustRightInd w:val="0"/>
              <w:ind w:left="266" w:hanging="266"/>
              <w:textAlignment w:val="baseline"/>
              <w:rPr>
                <w:b/>
              </w:rPr>
            </w:pPr>
            <w:r>
              <w:rPr>
                <w:b/>
              </w:rPr>
              <w:t>Odkazy</w:t>
            </w:r>
          </w:p>
        </w:tc>
        <w:tc>
          <w:tcPr>
            <w:tcW w:w="7195" w:type="dxa"/>
          </w:tcPr>
          <w:p w:rsidR="007435E6" w:rsidP="00254761" w:rsidRDefault="007435E6" w14:paraId="416BB1A8" w14:textId="3617077D">
            <w:pPr>
              <w:tabs>
                <w:tab w:val="center" w:pos="284"/>
              </w:tabs>
              <w:overflowPunct w:val="0"/>
              <w:autoSpaceDE w:val="0"/>
              <w:autoSpaceDN w:val="0"/>
              <w:adjustRightInd w:val="0"/>
              <w:ind w:left="266" w:hanging="266"/>
              <w:textAlignment w:val="baseline"/>
            </w:pPr>
            <w:r>
              <w:t>stanovisko kategorie C</w:t>
            </w:r>
          </w:p>
          <w:p w:rsidRPr="00254761" w:rsidR="00254761" w:rsidP="00254761" w:rsidRDefault="00254761" w14:paraId="3234D140" w14:textId="1D07704B">
            <w:pPr>
              <w:tabs>
                <w:tab w:val="center" w:pos="284"/>
              </w:tabs>
              <w:overflowPunct w:val="0"/>
              <w:autoSpaceDE w:val="0"/>
              <w:autoSpaceDN w:val="0"/>
              <w:adjustRightInd w:val="0"/>
              <w:ind w:left="266" w:hanging="266"/>
              <w:textAlignment w:val="baseline"/>
            </w:pPr>
            <w:r>
              <w:t>COM(2025) 258 final</w:t>
            </w:r>
          </w:p>
        </w:tc>
      </w:tr>
      <w:tr w:rsidRPr="00254761" w:rsidR="00254761" w:rsidTr="001757A2" w14:paraId="3C451620" w14:textId="77777777">
        <w:tc>
          <w:tcPr>
            <w:tcW w:w="1985" w:type="dxa"/>
            <w:vMerge/>
          </w:tcPr>
          <w:p w:rsidRPr="00254761" w:rsidR="00254761" w:rsidP="00254761" w:rsidRDefault="00254761" w14:paraId="1BFF755B" w14:textId="77777777">
            <w:pPr>
              <w:tabs>
                <w:tab w:val="center" w:pos="284"/>
              </w:tabs>
              <w:overflowPunct w:val="0"/>
              <w:autoSpaceDE w:val="0"/>
              <w:autoSpaceDN w:val="0"/>
              <w:adjustRightInd w:val="0"/>
              <w:ind w:left="266" w:hanging="266"/>
              <w:textAlignment w:val="baseline"/>
              <w:rPr>
                <w:b/>
              </w:rPr>
            </w:pPr>
          </w:p>
        </w:tc>
        <w:tc>
          <w:tcPr>
            <w:tcW w:w="7195" w:type="dxa"/>
          </w:tcPr>
          <w:p w:rsidRPr="00254761" w:rsidR="00254761" w:rsidP="00254761" w:rsidRDefault="00254761" w14:paraId="3245D690" w14:textId="77777777">
            <w:pPr>
              <w:tabs>
                <w:tab w:val="center" w:pos="284"/>
              </w:tabs>
              <w:overflowPunct w:val="0"/>
              <w:autoSpaceDE w:val="0"/>
              <w:autoSpaceDN w:val="0"/>
              <w:adjustRightInd w:val="0"/>
              <w:ind w:left="266" w:hanging="266"/>
              <w:textAlignment w:val="baseline"/>
            </w:pPr>
            <w:r>
              <w:t>EESC-2025-02082-00-00-AC</w:t>
            </w:r>
          </w:p>
        </w:tc>
      </w:tr>
    </w:tbl>
    <w:p w:rsidRPr="00254761" w:rsidR="00254761" w:rsidP="00254761" w:rsidRDefault="00254761" w14:paraId="416E8BDD" w14:textId="77777777">
      <w:pPr>
        <w:tabs>
          <w:tab w:val="center" w:pos="284"/>
        </w:tabs>
        <w:overflowPunct w:val="0"/>
        <w:autoSpaceDE w:val="0"/>
        <w:autoSpaceDN w:val="0"/>
        <w:adjustRightInd w:val="0"/>
        <w:ind w:left="266" w:hanging="266"/>
        <w:textAlignment w:val="baseline"/>
        <w:rPr>
          <w:lang w:val="en-GB"/>
        </w:rPr>
      </w:pPr>
    </w:p>
    <w:p w:rsidRPr="00254761" w:rsidR="00254761" w:rsidP="004418E8" w:rsidRDefault="00254761" w14:paraId="48F866A4"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254761" w:rsidR="00254761" w:rsidP="004418E8" w:rsidRDefault="00254761" w14:paraId="7C8674BF" w14:textId="77777777">
      <w:pPr>
        <w:keepNext/>
        <w:keepLines/>
        <w:tabs>
          <w:tab w:val="center" w:pos="284"/>
        </w:tabs>
        <w:overflowPunct w:val="0"/>
        <w:autoSpaceDE w:val="0"/>
        <w:autoSpaceDN w:val="0"/>
        <w:adjustRightInd w:val="0"/>
        <w:ind w:left="266" w:hanging="266"/>
        <w:textAlignment w:val="baseline"/>
        <w:rPr>
          <w:b/>
          <w:lang w:val="en-GB"/>
        </w:rPr>
      </w:pPr>
    </w:p>
    <w:p w:rsidRPr="00254761" w:rsidR="00254761" w:rsidP="004418E8" w:rsidRDefault="00254761" w14:paraId="4D39B50D" w14:textId="3B4B1221">
      <w:pPr>
        <w:overflowPunct w:val="0"/>
        <w:autoSpaceDE w:val="0"/>
        <w:autoSpaceDN w:val="0"/>
        <w:adjustRightInd w:val="0"/>
        <w:textAlignment w:val="baseline"/>
        <w:rPr>
          <w:bCs/>
          <w:iCs/>
        </w:rPr>
      </w:pPr>
      <w:r>
        <w:t>EHSV se domnívá, že obsah návrhu je uspokojivý,</w:t>
      </w:r>
      <w:r w:rsidR="00AD5EFE">
        <w:t xml:space="preserve"> a </w:t>
      </w:r>
      <w:r>
        <w:t>nemá</w:t>
      </w:r>
      <w:r w:rsidR="00AD5EFE">
        <w:t xml:space="preserve"> k </w:t>
      </w:r>
      <w:r>
        <w:t>němu žádné připomínky.</w:t>
      </w:r>
    </w:p>
    <w:p w:rsidRPr="00254761" w:rsidR="00254761" w:rsidP="004418E8" w:rsidRDefault="00254761" w14:paraId="39E3A2B1" w14:textId="77777777">
      <w:pPr>
        <w:overflowPunct w:val="0"/>
        <w:autoSpaceDE w:val="0"/>
        <w:autoSpaceDN w:val="0"/>
        <w:adjustRightInd w:val="0"/>
        <w:textAlignment w:val="baseline"/>
        <w:rPr>
          <w:bCs/>
          <w:iCs/>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7087"/>
      </w:tblGrid>
      <w:tr w:rsidRPr="00254761" w:rsidR="00254761" w:rsidTr="004418E8" w14:paraId="4DF7D8AB" w14:textId="77777777">
        <w:tc>
          <w:tcPr>
            <w:tcW w:w="2093" w:type="dxa"/>
          </w:tcPr>
          <w:p w:rsidRPr="00254761" w:rsidR="00254761" w:rsidP="004418E8" w:rsidRDefault="00254761" w14:paraId="6CE53A83" w14:textId="77777777">
            <w:pPr>
              <w:overflowPunct w:val="0"/>
              <w:autoSpaceDE w:val="0"/>
              <w:autoSpaceDN w:val="0"/>
              <w:adjustRightInd w:val="0"/>
              <w:spacing w:line="240" w:lineRule="auto"/>
              <w:textAlignment w:val="baseline"/>
              <w:rPr>
                <w:i/>
              </w:rPr>
            </w:pPr>
            <w:r>
              <w:rPr>
                <w:b/>
                <w:i/>
              </w:rPr>
              <w:t>Kontakt</w:t>
            </w:r>
          </w:p>
        </w:tc>
        <w:tc>
          <w:tcPr>
            <w:tcW w:w="7087" w:type="dxa"/>
          </w:tcPr>
          <w:p w:rsidRPr="00254761" w:rsidR="00254761" w:rsidP="004418E8" w:rsidRDefault="00254761" w14:paraId="3102A81B" w14:textId="77777777">
            <w:pPr>
              <w:overflowPunct w:val="0"/>
              <w:autoSpaceDE w:val="0"/>
              <w:autoSpaceDN w:val="0"/>
              <w:adjustRightInd w:val="0"/>
              <w:spacing w:line="240" w:lineRule="auto"/>
              <w:textAlignment w:val="baseline"/>
              <w:rPr>
                <w:i/>
              </w:rPr>
            </w:pPr>
            <w:r>
              <w:rPr>
                <w:i/>
              </w:rPr>
              <w:t>Alice Tétu</w:t>
            </w:r>
          </w:p>
        </w:tc>
      </w:tr>
      <w:tr w:rsidRPr="00254761" w:rsidR="00254761" w:rsidTr="004418E8" w14:paraId="1A08D712" w14:textId="77777777">
        <w:tc>
          <w:tcPr>
            <w:tcW w:w="2093" w:type="dxa"/>
          </w:tcPr>
          <w:p w:rsidRPr="00254761" w:rsidR="00254761" w:rsidP="004418E8" w:rsidRDefault="00254761" w14:paraId="383FEF30" w14:textId="3CED3DF6">
            <w:pPr>
              <w:overflowPunct w:val="0"/>
              <w:autoSpaceDE w:val="0"/>
              <w:autoSpaceDN w:val="0"/>
              <w:adjustRightInd w:val="0"/>
              <w:spacing w:line="240" w:lineRule="auto"/>
              <w:textAlignment w:val="baseline"/>
              <w:rPr>
                <w:i/>
              </w:rPr>
            </w:pPr>
            <w:r>
              <w:rPr>
                <w:i/>
              </w:rPr>
              <w:t>Tel.</w:t>
            </w:r>
          </w:p>
        </w:tc>
        <w:tc>
          <w:tcPr>
            <w:tcW w:w="7087" w:type="dxa"/>
          </w:tcPr>
          <w:p w:rsidRPr="00254761" w:rsidR="00254761" w:rsidP="004418E8" w:rsidRDefault="00254761" w14:paraId="07C7E0D4" w14:textId="3176AC04">
            <w:pPr>
              <w:overflowPunct w:val="0"/>
              <w:autoSpaceDE w:val="0"/>
              <w:autoSpaceDN w:val="0"/>
              <w:adjustRightInd w:val="0"/>
              <w:spacing w:line="240" w:lineRule="auto"/>
              <w:textAlignment w:val="baseline"/>
              <w:rPr>
                <w:i/>
              </w:rPr>
            </w:pPr>
            <w:r>
              <w:rPr>
                <w:i/>
              </w:rPr>
              <w:t>+ 32 2 5468286</w:t>
            </w:r>
          </w:p>
        </w:tc>
      </w:tr>
      <w:tr w:rsidRPr="00254761" w:rsidR="00254761" w:rsidTr="004418E8" w14:paraId="5AABF235" w14:textId="77777777">
        <w:tc>
          <w:tcPr>
            <w:tcW w:w="2093" w:type="dxa"/>
          </w:tcPr>
          <w:p w:rsidRPr="00254761" w:rsidR="00254761" w:rsidP="004418E8" w:rsidRDefault="00254761" w14:paraId="602F8DE7" w14:textId="77777777">
            <w:pPr>
              <w:overflowPunct w:val="0"/>
              <w:autoSpaceDE w:val="0"/>
              <w:autoSpaceDN w:val="0"/>
              <w:adjustRightInd w:val="0"/>
              <w:spacing w:line="240" w:lineRule="auto"/>
              <w:textAlignment w:val="baseline"/>
              <w:rPr>
                <w:i/>
              </w:rPr>
            </w:pPr>
            <w:r>
              <w:rPr>
                <w:i/>
              </w:rPr>
              <w:t>E-mail</w:t>
            </w:r>
          </w:p>
        </w:tc>
        <w:tc>
          <w:tcPr>
            <w:tcW w:w="7087" w:type="dxa"/>
          </w:tcPr>
          <w:p w:rsidRPr="00254761" w:rsidR="00254761" w:rsidP="004418E8" w:rsidRDefault="00C174A7" w14:paraId="1B63B1E2" w14:textId="77777777">
            <w:pPr>
              <w:overflowPunct w:val="0"/>
              <w:autoSpaceDE w:val="0"/>
              <w:autoSpaceDN w:val="0"/>
              <w:adjustRightInd w:val="0"/>
              <w:spacing w:line="240" w:lineRule="auto"/>
              <w:textAlignment w:val="baseline"/>
              <w:rPr>
                <w:i/>
              </w:rPr>
            </w:pPr>
            <w:hyperlink w:history="1" r:id="rId40">
              <w:r w:rsidR="00381CCE">
                <w:rPr>
                  <w:i/>
                  <w:color w:val="0000FF"/>
                  <w:u w:val="single"/>
                </w:rPr>
                <w:t>Alice.Tetu@eesc.europa.eu</w:t>
              </w:r>
            </w:hyperlink>
          </w:p>
        </w:tc>
      </w:tr>
    </w:tbl>
    <w:p w:rsidR="00254761" w:rsidP="004418E8" w:rsidRDefault="00254761" w14:paraId="603D0B54" w14:textId="77777777">
      <w:pPr>
        <w:spacing w:after="160"/>
        <w:jc w:val="left"/>
        <w:rPr>
          <w:b/>
          <w:i/>
          <w:sz w:val="28"/>
          <w:szCs w:val="28"/>
          <w:lang w:val="en-GB"/>
        </w:rPr>
      </w:pPr>
    </w:p>
    <w:p w:rsidR="00254761" w:rsidRDefault="00254761" w14:paraId="13016555" w14:textId="77777777">
      <w:pPr>
        <w:spacing w:after="160" w:line="259" w:lineRule="auto"/>
        <w:jc w:val="left"/>
        <w:rPr>
          <w:b/>
          <w:i/>
          <w:sz w:val="28"/>
          <w:szCs w:val="28"/>
        </w:rPr>
      </w:pPr>
      <w:r>
        <w:br w:type="page"/>
      </w:r>
    </w:p>
    <w:p w:rsidRPr="0026311A" w:rsidR="0026311A" w:rsidP="0026311A" w:rsidRDefault="00C174A7" w14:paraId="2CBAAB44" w14:textId="07F3548C">
      <w:pPr>
        <w:widowControl w:val="0"/>
        <w:numPr>
          <w:ilvl w:val="0"/>
          <w:numId w:val="6"/>
        </w:numPr>
        <w:overflowPunct w:val="0"/>
        <w:autoSpaceDE w:val="0"/>
        <w:autoSpaceDN w:val="0"/>
        <w:adjustRightInd w:val="0"/>
        <w:ind w:hanging="567"/>
        <w:textAlignment w:val="baseline"/>
        <w:rPr>
          <w:b/>
        </w:rPr>
      </w:pPr>
      <w:hyperlink w:tgtFrame="_blank" w:history="1" r:id="rId41">
        <w:r w:rsidR="00381CCE">
          <w:rPr>
            <w:b/>
            <w:i/>
            <w:color w:val="0000FF"/>
            <w:sz w:val="28"/>
            <w:u w:val="single"/>
          </w:rPr>
          <w:t>První souhrnný balíček týkající se udržitelnosti</w:t>
        </w:r>
      </w:hyperlink>
      <w:r w:rsidR="00381CCE">
        <w:rPr>
          <w:b/>
          <w:i/>
          <w:sz w:val="28"/>
        </w:rPr>
        <w:t xml:space="preserve"> </w:t>
      </w:r>
    </w:p>
    <w:p w:rsidRPr="0026311A" w:rsidR="0026311A" w:rsidP="0026311A" w:rsidRDefault="0026311A" w14:paraId="1049256D" w14:textId="77777777">
      <w:pPr>
        <w:widowControl w:val="0"/>
        <w:overflowPunct w:val="0"/>
        <w:autoSpaceDE w:val="0"/>
        <w:autoSpaceDN w:val="0"/>
        <w:adjustRightInd w:val="0"/>
        <w:ind w:left="567"/>
        <w:textAlignment w:val="baseline"/>
        <w:rPr>
          <w:b/>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26311A" w:rsidR="0026311A" w:rsidTr="001757A2" w14:paraId="5C3B6829" w14:textId="77777777">
        <w:tc>
          <w:tcPr>
            <w:tcW w:w="1701" w:type="dxa"/>
          </w:tcPr>
          <w:p w:rsidRPr="0026311A" w:rsidR="0026311A" w:rsidP="0026311A" w:rsidRDefault="0026311A" w14:paraId="612D7247" w14:textId="77777777">
            <w:pPr>
              <w:tabs>
                <w:tab w:val="center" w:pos="284"/>
              </w:tabs>
              <w:overflowPunct w:val="0"/>
              <w:autoSpaceDE w:val="0"/>
              <w:autoSpaceDN w:val="0"/>
              <w:adjustRightInd w:val="0"/>
              <w:ind w:left="266" w:hanging="266"/>
              <w:textAlignment w:val="baseline"/>
              <w:rPr>
                <w:b/>
              </w:rPr>
            </w:pPr>
            <w:r>
              <w:rPr>
                <w:b/>
              </w:rPr>
              <w:t>Zpravodaj</w:t>
            </w:r>
          </w:p>
        </w:tc>
        <w:tc>
          <w:tcPr>
            <w:tcW w:w="5387" w:type="dxa"/>
          </w:tcPr>
          <w:p w:rsidRPr="0026311A" w:rsidR="0026311A" w:rsidP="0026311A" w:rsidRDefault="0026311A" w14:paraId="27860A07" w14:textId="1CFF2261">
            <w:pPr>
              <w:tabs>
                <w:tab w:val="center" w:pos="284"/>
              </w:tabs>
              <w:overflowPunct w:val="0"/>
              <w:autoSpaceDE w:val="0"/>
              <w:autoSpaceDN w:val="0"/>
              <w:adjustRightInd w:val="0"/>
              <w:ind w:left="266" w:hanging="266"/>
              <w:textAlignment w:val="baseline"/>
            </w:pPr>
            <w:r>
              <w:t>Matteo Carlo BORSANI (Zaměstnavatelé – IT)</w:t>
            </w:r>
          </w:p>
        </w:tc>
      </w:tr>
      <w:tr w:rsidRPr="0026311A" w:rsidR="0026311A" w:rsidTr="001757A2" w14:paraId="251B1ED6" w14:textId="77777777">
        <w:tc>
          <w:tcPr>
            <w:tcW w:w="7088" w:type="dxa"/>
            <w:gridSpan w:val="2"/>
          </w:tcPr>
          <w:p w:rsidRPr="0026311A" w:rsidR="0026311A" w:rsidP="0026311A" w:rsidRDefault="0026311A" w14:paraId="6E17E0E2"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6311A" w:rsidR="0026311A" w:rsidTr="001757A2" w14:paraId="5FBF37DA" w14:textId="77777777">
        <w:tc>
          <w:tcPr>
            <w:tcW w:w="1701" w:type="dxa"/>
            <w:vMerge w:val="restart"/>
          </w:tcPr>
          <w:p w:rsidRPr="0026311A" w:rsidR="0026311A" w:rsidP="0026311A" w:rsidRDefault="0026311A" w14:paraId="1C7ABE67" w14:textId="77777777">
            <w:pPr>
              <w:tabs>
                <w:tab w:val="center" w:pos="284"/>
              </w:tabs>
              <w:overflowPunct w:val="0"/>
              <w:autoSpaceDE w:val="0"/>
              <w:autoSpaceDN w:val="0"/>
              <w:adjustRightInd w:val="0"/>
              <w:ind w:left="266" w:hanging="266"/>
              <w:textAlignment w:val="baseline"/>
              <w:rPr>
                <w:b/>
              </w:rPr>
            </w:pPr>
            <w:r>
              <w:rPr>
                <w:b/>
              </w:rPr>
              <w:t>Odkazy</w:t>
            </w:r>
          </w:p>
        </w:tc>
        <w:tc>
          <w:tcPr>
            <w:tcW w:w="5387" w:type="dxa"/>
          </w:tcPr>
          <w:p w:rsidRPr="0026311A" w:rsidR="0026311A" w:rsidP="0026311A" w:rsidRDefault="0026311A" w14:paraId="2BE733E9" w14:textId="0CDFAC19">
            <w:pPr>
              <w:tabs>
                <w:tab w:val="center" w:pos="284"/>
              </w:tabs>
              <w:overflowPunct w:val="0"/>
              <w:autoSpaceDE w:val="0"/>
              <w:autoSpaceDN w:val="0"/>
              <w:adjustRightInd w:val="0"/>
              <w:ind w:left="266" w:hanging="266"/>
              <w:textAlignment w:val="baseline"/>
            </w:pPr>
            <w:r>
              <w:t>COM(2025) 81 final</w:t>
            </w:r>
          </w:p>
        </w:tc>
      </w:tr>
      <w:tr w:rsidRPr="0026311A" w:rsidR="0026311A" w:rsidTr="001757A2" w14:paraId="4EFC7FE6" w14:textId="77777777">
        <w:tc>
          <w:tcPr>
            <w:tcW w:w="1701" w:type="dxa"/>
            <w:vMerge/>
          </w:tcPr>
          <w:p w:rsidRPr="0026311A" w:rsidR="0026311A" w:rsidP="0026311A" w:rsidRDefault="0026311A" w14:paraId="45CE879A" w14:textId="77777777">
            <w:pPr>
              <w:tabs>
                <w:tab w:val="center" w:pos="284"/>
              </w:tabs>
              <w:overflowPunct w:val="0"/>
              <w:autoSpaceDE w:val="0"/>
              <w:autoSpaceDN w:val="0"/>
              <w:adjustRightInd w:val="0"/>
              <w:ind w:left="266" w:hanging="266"/>
              <w:textAlignment w:val="baseline"/>
              <w:rPr>
                <w:b/>
              </w:rPr>
            </w:pPr>
          </w:p>
        </w:tc>
        <w:tc>
          <w:tcPr>
            <w:tcW w:w="5387" w:type="dxa"/>
          </w:tcPr>
          <w:p w:rsidRPr="0026311A" w:rsidR="0026311A" w:rsidP="0026311A" w:rsidRDefault="0026311A" w14:paraId="1F34FDE2" w14:textId="7BD9E650">
            <w:pPr>
              <w:tabs>
                <w:tab w:val="center" w:pos="284"/>
              </w:tabs>
              <w:overflowPunct w:val="0"/>
              <w:autoSpaceDE w:val="0"/>
              <w:autoSpaceDN w:val="0"/>
              <w:adjustRightInd w:val="0"/>
              <w:ind w:left="266" w:hanging="266"/>
              <w:textAlignment w:val="baseline"/>
            </w:pPr>
            <w:r>
              <w:t>EESC-2025-00896-00-00-AC</w:t>
            </w:r>
          </w:p>
        </w:tc>
      </w:tr>
    </w:tbl>
    <w:p w:rsidRPr="0026311A" w:rsidR="0026311A" w:rsidP="0026311A" w:rsidRDefault="0026311A" w14:paraId="47C36841" w14:textId="77777777">
      <w:pPr>
        <w:tabs>
          <w:tab w:val="center" w:pos="284"/>
        </w:tabs>
        <w:overflowPunct w:val="0"/>
        <w:autoSpaceDE w:val="0"/>
        <w:autoSpaceDN w:val="0"/>
        <w:adjustRightInd w:val="0"/>
        <w:ind w:left="266" w:hanging="266"/>
        <w:textAlignment w:val="baseline"/>
        <w:rPr>
          <w:lang w:val="en-GB"/>
        </w:rPr>
      </w:pPr>
    </w:p>
    <w:p w:rsidRPr="0026311A" w:rsidR="0026311A" w:rsidP="004418E8" w:rsidRDefault="0026311A" w14:paraId="2E836D51"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26311A" w:rsidR="0026311A" w:rsidP="004418E8" w:rsidRDefault="0026311A" w14:paraId="03057EE4" w14:textId="77777777">
      <w:pPr>
        <w:keepNext/>
        <w:keepLines/>
        <w:tabs>
          <w:tab w:val="center" w:pos="284"/>
        </w:tabs>
        <w:overflowPunct w:val="0"/>
        <w:autoSpaceDE w:val="0"/>
        <w:autoSpaceDN w:val="0"/>
        <w:adjustRightInd w:val="0"/>
        <w:ind w:left="266" w:hanging="266"/>
        <w:textAlignment w:val="baseline"/>
        <w:rPr>
          <w:b/>
          <w:lang w:val="en-GB"/>
        </w:rPr>
      </w:pPr>
    </w:p>
    <w:p w:rsidRPr="0026311A" w:rsidR="0026311A" w:rsidP="004418E8" w:rsidRDefault="0026311A" w14:paraId="04E1A8BB" w14:textId="77777777">
      <w:pPr>
        <w:overflowPunct w:val="0"/>
        <w:autoSpaceDE w:val="0"/>
        <w:autoSpaceDN w:val="0"/>
        <w:adjustRightInd w:val="0"/>
        <w:textAlignment w:val="baseline"/>
        <w:rPr>
          <w:bCs/>
          <w:iCs/>
        </w:rPr>
      </w:pPr>
      <w:r>
        <w:t>EHSV:</w:t>
      </w:r>
    </w:p>
    <w:p w:rsidRPr="0026311A" w:rsidR="0026311A" w:rsidP="004418E8" w:rsidRDefault="0026311A" w14:paraId="6012AE61" w14:textId="77777777">
      <w:pPr>
        <w:overflowPunct w:val="0"/>
        <w:autoSpaceDE w:val="0"/>
        <w:autoSpaceDN w:val="0"/>
        <w:adjustRightInd w:val="0"/>
        <w:textAlignment w:val="baseline"/>
        <w:rPr>
          <w:bCs/>
          <w:iCs/>
          <w:lang w:val="en-GB"/>
        </w:rPr>
      </w:pPr>
    </w:p>
    <w:p w:rsidRPr="0026311A" w:rsidR="0026311A" w:rsidP="004418E8" w:rsidRDefault="0026311A" w14:paraId="47B8A2A9" w14:textId="02AC45DB">
      <w:pPr>
        <w:numPr>
          <w:ilvl w:val="0"/>
          <w:numId w:val="43"/>
        </w:numPr>
        <w:overflowPunct w:val="0"/>
        <w:autoSpaceDE w:val="0"/>
        <w:autoSpaceDN w:val="0"/>
        <w:adjustRightInd w:val="0"/>
        <w:ind w:left="284" w:hanging="284"/>
        <w:textAlignment w:val="baseline"/>
        <w:rPr>
          <w:bCs/>
          <w:iCs/>
        </w:rPr>
      </w:pPr>
      <w:r>
        <w:t xml:space="preserve">vyzývá </w:t>
      </w:r>
      <w:proofErr w:type="spellStart"/>
      <w:r>
        <w:t>spolunormotvůrce</w:t>
      </w:r>
      <w:proofErr w:type="spellEnd"/>
      <w:r>
        <w:t xml:space="preserve">, aby </w:t>
      </w:r>
      <w:r>
        <w:rPr>
          <w:b/>
        </w:rPr>
        <w:t>vyhradili dostatek času na inkluzivní konzultace se zúčastněnými stranami</w:t>
      </w:r>
      <w:r w:rsidR="00AD5EFE">
        <w:rPr>
          <w:b/>
        </w:rPr>
        <w:t xml:space="preserve"> a </w:t>
      </w:r>
      <w:r>
        <w:rPr>
          <w:b/>
        </w:rPr>
        <w:t>sociálními partnery</w:t>
      </w:r>
      <w:r>
        <w:t>;</w:t>
      </w:r>
    </w:p>
    <w:p w:rsidRPr="0026311A" w:rsidR="0026311A" w:rsidP="004418E8" w:rsidRDefault="0026311A" w14:paraId="1144F960" w14:textId="51E7A0C0">
      <w:pPr>
        <w:numPr>
          <w:ilvl w:val="0"/>
          <w:numId w:val="43"/>
        </w:numPr>
        <w:overflowPunct w:val="0"/>
        <w:autoSpaceDE w:val="0"/>
        <w:autoSpaceDN w:val="0"/>
        <w:adjustRightInd w:val="0"/>
        <w:ind w:left="284" w:hanging="284"/>
        <w:textAlignment w:val="baseline"/>
        <w:rPr>
          <w:bCs/>
          <w:iCs/>
        </w:rPr>
      </w:pPr>
      <w:r>
        <w:t xml:space="preserve">uznává, že </w:t>
      </w:r>
      <w:r>
        <w:rPr>
          <w:b/>
        </w:rPr>
        <w:t>zejména pro malé</w:t>
      </w:r>
      <w:r w:rsidR="00AD5EFE">
        <w:rPr>
          <w:b/>
        </w:rPr>
        <w:t xml:space="preserve"> a </w:t>
      </w:r>
      <w:r>
        <w:rPr>
          <w:b/>
        </w:rPr>
        <w:t>střední podniky je obtížné dodržovat procesy týkající se udržitelnosti</w:t>
      </w:r>
      <w:r w:rsidR="00AD5EFE">
        <w:rPr>
          <w:b/>
        </w:rPr>
        <w:t xml:space="preserve"> a </w:t>
      </w:r>
      <w:r>
        <w:rPr>
          <w:b/>
        </w:rPr>
        <w:t>transparentnosti</w:t>
      </w:r>
      <w:r>
        <w:t>. Malé</w:t>
      </w:r>
      <w:r w:rsidR="00AD5EFE">
        <w:t xml:space="preserve"> a </w:t>
      </w:r>
      <w:r>
        <w:t>střední podniky</w:t>
      </w:r>
      <w:r w:rsidR="00AD5EFE">
        <w:t xml:space="preserve"> a </w:t>
      </w:r>
      <w:r>
        <w:t>auditoři potřebují více pomoci, aby dosáhli souladu</w:t>
      </w:r>
      <w:r w:rsidR="00AD5EFE">
        <w:t xml:space="preserve"> s </w:t>
      </w:r>
      <w:r>
        <w:t>předpisy, což je zásadní, protože ochrana evropských hodnot</w:t>
      </w:r>
      <w:r w:rsidR="00AD5EFE">
        <w:t xml:space="preserve"> a </w:t>
      </w:r>
      <w:r>
        <w:t>sociálních modelů má prvořadou důležitost;</w:t>
      </w:r>
    </w:p>
    <w:p w:rsidRPr="0026311A" w:rsidR="0026311A" w:rsidP="004418E8" w:rsidRDefault="0026311A" w14:paraId="1E1F9265" w14:textId="79D98E49">
      <w:pPr>
        <w:numPr>
          <w:ilvl w:val="0"/>
          <w:numId w:val="43"/>
        </w:numPr>
        <w:overflowPunct w:val="0"/>
        <w:autoSpaceDE w:val="0"/>
        <w:autoSpaceDN w:val="0"/>
        <w:adjustRightInd w:val="0"/>
        <w:ind w:left="284" w:hanging="284"/>
        <w:textAlignment w:val="baseline"/>
        <w:rPr>
          <w:bCs/>
          <w:iCs/>
        </w:rPr>
      </w:pPr>
      <w:r>
        <w:t xml:space="preserve">zdůrazňuje, že uplatňování náležité péče podniků má zásadní význam pro zajištění </w:t>
      </w:r>
      <w:r>
        <w:rPr>
          <w:b/>
        </w:rPr>
        <w:t>odpovědného chování podniků</w:t>
      </w:r>
      <w:r w:rsidR="00AD5EFE">
        <w:rPr>
          <w:b/>
        </w:rPr>
        <w:t xml:space="preserve"> a </w:t>
      </w:r>
      <w:r>
        <w:rPr>
          <w:b/>
        </w:rPr>
        <w:t>podporu udržitelných hodnotových řetězců</w:t>
      </w:r>
      <w:r>
        <w:t>,</w:t>
      </w:r>
      <w:r w:rsidR="00AD5EFE">
        <w:t xml:space="preserve"> a </w:t>
      </w:r>
      <w:r>
        <w:t xml:space="preserve">požaduje, aby byla stanovena </w:t>
      </w:r>
      <w:r>
        <w:rPr>
          <w:b/>
        </w:rPr>
        <w:t>jasná</w:t>
      </w:r>
      <w:r w:rsidR="00AD5EFE">
        <w:rPr>
          <w:b/>
        </w:rPr>
        <w:t xml:space="preserve"> a </w:t>
      </w:r>
      <w:r>
        <w:rPr>
          <w:b/>
        </w:rPr>
        <w:t>přiměřená pravidla</w:t>
      </w:r>
      <w:r w:rsidR="00AD5EFE">
        <w:rPr>
          <w:b/>
        </w:rPr>
        <w:t xml:space="preserve"> a </w:t>
      </w:r>
      <w:r>
        <w:rPr>
          <w:b/>
        </w:rPr>
        <w:t>sankce</w:t>
      </w:r>
      <w:r>
        <w:t xml:space="preserve">, která jsou klíčová pro to, aby podniky mohly účinně plnit své povinnosti; </w:t>
      </w:r>
    </w:p>
    <w:p w:rsidRPr="0026311A" w:rsidR="0026311A" w:rsidP="004418E8" w:rsidRDefault="0026311A" w14:paraId="3C400136" w14:textId="56EA14C0">
      <w:pPr>
        <w:numPr>
          <w:ilvl w:val="0"/>
          <w:numId w:val="43"/>
        </w:numPr>
        <w:overflowPunct w:val="0"/>
        <w:autoSpaceDE w:val="0"/>
        <w:autoSpaceDN w:val="0"/>
        <w:adjustRightInd w:val="0"/>
        <w:ind w:left="284" w:hanging="284"/>
        <w:textAlignment w:val="baseline"/>
        <w:rPr>
          <w:bCs/>
          <w:iCs/>
        </w:rPr>
      </w:pPr>
      <w:r>
        <w:t>konstatuje, že záměrem Komise je nově zaměřit některé povinnosti náležité péče na vlastní provoz společností, provoz jejich dceřiných společností</w:t>
      </w:r>
      <w:r w:rsidR="00AD5EFE">
        <w:t xml:space="preserve"> a </w:t>
      </w:r>
      <w:r>
        <w:t xml:space="preserve">provoz přímých obchodních partnerů, ale žádá, aby byla </w:t>
      </w:r>
      <w:r>
        <w:rPr>
          <w:b/>
        </w:rPr>
        <w:t>zvážena výjimka pro společnosti</w:t>
      </w:r>
      <w:r w:rsidR="00AD5EFE">
        <w:rPr>
          <w:b/>
        </w:rPr>
        <w:t xml:space="preserve"> s </w:t>
      </w:r>
      <w:r>
        <w:rPr>
          <w:b/>
        </w:rPr>
        <w:t>méně než 500 zaměstnanci, které působí ve vysoce rizikových odvětvích</w:t>
      </w:r>
      <w:r>
        <w:t xml:space="preserve">, přičemž poukazuje na to, že </w:t>
      </w:r>
      <w:r>
        <w:rPr>
          <w:b/>
        </w:rPr>
        <w:t>všechny společnosti mají povinnost dodržovat lidská práva</w:t>
      </w:r>
      <w:r>
        <w:t>;</w:t>
      </w:r>
    </w:p>
    <w:p w:rsidRPr="0026311A" w:rsidR="0026311A" w:rsidP="004418E8" w:rsidRDefault="0026311A" w14:paraId="7E7B4A42" w14:textId="78BF684E">
      <w:pPr>
        <w:numPr>
          <w:ilvl w:val="0"/>
          <w:numId w:val="43"/>
        </w:numPr>
        <w:overflowPunct w:val="0"/>
        <w:autoSpaceDE w:val="0"/>
        <w:autoSpaceDN w:val="0"/>
        <w:adjustRightInd w:val="0"/>
        <w:ind w:left="284" w:hanging="284"/>
        <w:textAlignment w:val="baseline"/>
        <w:rPr>
          <w:bCs/>
          <w:iCs/>
        </w:rPr>
      </w:pPr>
      <w:r>
        <w:t xml:space="preserve">naléhavě vyzývá normotvůrce, aby vyjasnili, že podniky by měly přijmout </w:t>
      </w:r>
      <w:r>
        <w:rPr>
          <w:b/>
        </w:rPr>
        <w:t>vhodná opatření</w:t>
      </w:r>
      <w:r w:rsidR="00AD5EFE">
        <w:rPr>
          <w:b/>
        </w:rPr>
        <w:t xml:space="preserve"> k </w:t>
      </w:r>
      <w:r>
        <w:rPr>
          <w:b/>
        </w:rPr>
        <w:t>provádění hloubkových posouzení prostřednictvím přístupu založeného na posuzování rizik</w:t>
      </w:r>
      <w:r w:rsidR="00AD5EFE">
        <w:t xml:space="preserve"> a </w:t>
      </w:r>
      <w:r>
        <w:t>měly by při tom vycházet</w:t>
      </w:r>
      <w:r w:rsidR="00AD5EFE">
        <w:t xml:space="preserve"> z </w:t>
      </w:r>
      <w:r>
        <w:t xml:space="preserve">vlastního mapování. Dále vyzývá </w:t>
      </w:r>
      <w:proofErr w:type="spellStart"/>
      <w:r>
        <w:t>spolunormotvůrce</w:t>
      </w:r>
      <w:proofErr w:type="spellEnd"/>
      <w:r>
        <w:t>, aby přehodnotili použití pojmu „</w:t>
      </w:r>
      <w:r>
        <w:rPr>
          <w:b/>
        </w:rPr>
        <w:t>věrohodné informace</w:t>
      </w:r>
      <w:r>
        <w:t>“</w:t>
      </w:r>
      <w:r w:rsidR="00AD5EFE">
        <w:t xml:space="preserve"> s </w:t>
      </w:r>
      <w:r>
        <w:t>cílem zajistit větší právní jistotu;</w:t>
      </w:r>
    </w:p>
    <w:p w:rsidRPr="0026311A" w:rsidR="0026311A" w:rsidP="004418E8" w:rsidRDefault="0026311A" w14:paraId="5ADCB76B" w14:textId="4E8387AC">
      <w:pPr>
        <w:numPr>
          <w:ilvl w:val="0"/>
          <w:numId w:val="43"/>
        </w:numPr>
        <w:overflowPunct w:val="0"/>
        <w:autoSpaceDE w:val="0"/>
        <w:autoSpaceDN w:val="0"/>
        <w:adjustRightInd w:val="0"/>
        <w:ind w:left="284" w:hanging="284"/>
        <w:textAlignment w:val="baseline"/>
        <w:rPr>
          <w:bCs/>
          <w:iCs/>
        </w:rPr>
      </w:pPr>
      <w:r>
        <w:t xml:space="preserve">s politováním konstatuje, že byla zrušena </w:t>
      </w:r>
      <w:r>
        <w:rPr>
          <w:b/>
        </w:rPr>
        <w:t>možnost, aby nevládní</w:t>
      </w:r>
      <w:r>
        <w:t xml:space="preserve"> či odborové </w:t>
      </w:r>
      <w:r>
        <w:rPr>
          <w:b/>
          <w:bCs/>
        </w:rPr>
        <w:t>organizace zastupovaly oběti</w:t>
      </w:r>
      <w:r w:rsidR="00AD5EFE">
        <w:rPr>
          <w:b/>
          <w:bCs/>
        </w:rPr>
        <w:t xml:space="preserve"> v </w:t>
      </w:r>
      <w:r>
        <w:rPr>
          <w:b/>
          <w:bCs/>
        </w:rPr>
        <w:t>soudních řízeních</w:t>
      </w:r>
      <w:r>
        <w:t>,</w:t>
      </w:r>
      <w:r w:rsidR="00AD5EFE">
        <w:t xml:space="preserve"> a </w:t>
      </w:r>
      <w:r>
        <w:t>vyjadřuje znepokojení nad tím, že tak může být omezen přístup dotčených osob ke spravedlnosti. EHSV vybízí</w:t>
      </w:r>
      <w:r w:rsidR="00AD5EFE">
        <w:t xml:space="preserve"> k </w:t>
      </w:r>
      <w:r>
        <w:t>tomu, aby se ještě zvážilo, jak zajistit účinnou právní podporu obětem, zejména pokud čelí strukturálním překážkám</w:t>
      </w:r>
      <w:r w:rsidR="00AD5EFE">
        <w:t xml:space="preserve"> v </w:t>
      </w:r>
      <w:r>
        <w:t>přístupu</w:t>
      </w:r>
      <w:r w:rsidR="00AD5EFE">
        <w:t xml:space="preserve"> k </w:t>
      </w:r>
      <w:r>
        <w:t>opravným prostředkům.</w:t>
      </w:r>
    </w:p>
    <w:p w:rsidRPr="0026311A" w:rsidR="0026311A" w:rsidP="004418E8" w:rsidRDefault="0026311A" w14:paraId="60755E02" w14:textId="77777777">
      <w:pPr>
        <w:overflowPunct w:val="0"/>
        <w:autoSpaceDE w:val="0"/>
        <w:autoSpaceDN w:val="0"/>
        <w:adjustRightInd w:val="0"/>
        <w:ind w:left="709"/>
        <w:textAlignment w:val="baseline"/>
        <w:rPr>
          <w:szCs w:val="20"/>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26311A" w:rsidR="0026311A" w:rsidTr="001C65B3" w14:paraId="3BE180F7" w14:textId="77777777">
        <w:tc>
          <w:tcPr>
            <w:tcW w:w="1951" w:type="dxa"/>
          </w:tcPr>
          <w:p w:rsidRPr="0026311A" w:rsidR="0026311A" w:rsidP="004418E8" w:rsidRDefault="0026311A" w14:paraId="11A46046" w14:textId="77777777">
            <w:pPr>
              <w:overflowPunct w:val="0"/>
              <w:autoSpaceDE w:val="0"/>
              <w:autoSpaceDN w:val="0"/>
              <w:adjustRightInd w:val="0"/>
              <w:spacing w:line="240" w:lineRule="auto"/>
              <w:textAlignment w:val="baseline"/>
              <w:rPr>
                <w:i/>
              </w:rPr>
            </w:pPr>
            <w:r>
              <w:rPr>
                <w:b/>
                <w:i/>
              </w:rPr>
              <w:t>Kontakt</w:t>
            </w:r>
          </w:p>
        </w:tc>
        <w:tc>
          <w:tcPr>
            <w:tcW w:w="5137" w:type="dxa"/>
          </w:tcPr>
          <w:p w:rsidRPr="0026311A" w:rsidR="0026311A" w:rsidP="004418E8" w:rsidRDefault="0026311A" w14:paraId="6A0E2655" w14:textId="579FCCA0">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26311A" w:rsidR="0026311A" w:rsidTr="001C65B3" w14:paraId="174E0FA4" w14:textId="77777777">
        <w:tc>
          <w:tcPr>
            <w:tcW w:w="1951" w:type="dxa"/>
          </w:tcPr>
          <w:p w:rsidRPr="0026311A" w:rsidR="0026311A" w:rsidP="004418E8" w:rsidRDefault="0026311A" w14:paraId="551D67C2" w14:textId="77777777">
            <w:pPr>
              <w:overflowPunct w:val="0"/>
              <w:autoSpaceDE w:val="0"/>
              <w:autoSpaceDN w:val="0"/>
              <w:adjustRightInd w:val="0"/>
              <w:spacing w:line="240" w:lineRule="auto"/>
              <w:textAlignment w:val="baseline"/>
              <w:rPr>
                <w:i/>
              </w:rPr>
            </w:pPr>
            <w:r>
              <w:rPr>
                <w:i/>
              </w:rPr>
              <w:t>Tel.</w:t>
            </w:r>
          </w:p>
        </w:tc>
        <w:tc>
          <w:tcPr>
            <w:tcW w:w="5137" w:type="dxa"/>
          </w:tcPr>
          <w:p w:rsidRPr="0026311A" w:rsidR="0026311A" w:rsidP="004418E8" w:rsidRDefault="0026311A" w14:paraId="64226A1F" w14:textId="39360BBD">
            <w:pPr>
              <w:overflowPunct w:val="0"/>
              <w:autoSpaceDE w:val="0"/>
              <w:autoSpaceDN w:val="0"/>
              <w:adjustRightInd w:val="0"/>
              <w:spacing w:line="240" w:lineRule="auto"/>
              <w:textAlignment w:val="baseline"/>
              <w:rPr>
                <w:i/>
              </w:rPr>
            </w:pPr>
            <w:r>
              <w:rPr>
                <w:i/>
              </w:rPr>
              <w:t>+ 32 2 5468378</w:t>
            </w:r>
          </w:p>
        </w:tc>
      </w:tr>
      <w:tr w:rsidRPr="0026311A" w:rsidR="0026311A" w:rsidTr="001C65B3" w14:paraId="2F97E083" w14:textId="77777777">
        <w:tc>
          <w:tcPr>
            <w:tcW w:w="1951" w:type="dxa"/>
          </w:tcPr>
          <w:p w:rsidRPr="0026311A" w:rsidR="0026311A" w:rsidP="004418E8" w:rsidRDefault="009770F1" w14:paraId="28BABB08" w14:textId="5E7FEE2D">
            <w:pPr>
              <w:overflowPunct w:val="0"/>
              <w:autoSpaceDE w:val="0"/>
              <w:autoSpaceDN w:val="0"/>
              <w:adjustRightInd w:val="0"/>
              <w:spacing w:line="240" w:lineRule="auto"/>
              <w:textAlignment w:val="baseline"/>
              <w:rPr>
                <w:i/>
              </w:rPr>
            </w:pPr>
            <w:r>
              <w:rPr>
                <w:i/>
              </w:rPr>
              <w:t>E-mail</w:t>
            </w:r>
          </w:p>
        </w:tc>
        <w:tc>
          <w:tcPr>
            <w:tcW w:w="5137" w:type="dxa"/>
          </w:tcPr>
          <w:p w:rsidRPr="004418E8" w:rsidR="0026311A" w:rsidP="004418E8" w:rsidRDefault="00C174A7" w14:paraId="5BD25871" w14:textId="467A3BBB">
            <w:pPr>
              <w:overflowPunct w:val="0"/>
              <w:autoSpaceDE w:val="0"/>
              <w:autoSpaceDN w:val="0"/>
              <w:adjustRightInd w:val="0"/>
              <w:spacing w:line="240" w:lineRule="auto"/>
              <w:textAlignment w:val="baseline"/>
              <w:rPr>
                <w:i/>
                <w:iCs/>
              </w:rPr>
            </w:pPr>
            <w:hyperlink w:history="1" r:id="rId42">
              <w:r w:rsidR="00381CCE">
                <w:rPr>
                  <w:i/>
                  <w:color w:val="0000FF"/>
                  <w:u w:val="single"/>
                </w:rPr>
                <w:t>Silvia.Staffa@eesc.europa.eu</w:t>
              </w:r>
            </w:hyperlink>
          </w:p>
        </w:tc>
      </w:tr>
    </w:tbl>
    <w:p w:rsidRPr="0026311A" w:rsidR="0026311A" w:rsidP="0026311A" w:rsidRDefault="0026311A" w14:paraId="708CC5EC" w14:textId="77777777">
      <w:pPr>
        <w:overflowPunct w:val="0"/>
        <w:autoSpaceDE w:val="0"/>
        <w:autoSpaceDN w:val="0"/>
        <w:adjustRightInd w:val="0"/>
        <w:jc w:val="center"/>
        <w:textAlignment w:val="baseline"/>
        <w:rPr>
          <w:szCs w:val="20"/>
          <w:lang w:val="en-GB"/>
        </w:rPr>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14"/>
      <w:bookmarkStart w:name="_Toc75527084" w:id="15"/>
      <w:bookmarkStart w:name="_Toc202280161" w:id="16"/>
      <w:r>
        <w:rPr>
          <w:b/>
        </w:rPr>
        <w:lastRenderedPageBreak/>
        <w:t>ZEMĚDĚLSTVÍ, ROZVOJ VENKOVA, ŽIVOTNÍ PROSTŘEDÍ</w:t>
      </w:r>
      <w:bookmarkEnd w:id="14"/>
      <w:bookmarkEnd w:id="15"/>
      <w:bookmarkEnd w:id="16"/>
    </w:p>
    <w:p w:rsidR="004D7AC0" w:rsidP="004D7AC0" w:rsidRDefault="004D7AC0" w14:paraId="4982DE20" w14:textId="77777777"/>
    <w:p w:rsidRPr="00B60D9A" w:rsidR="006179EF" w:rsidP="006179EF" w:rsidRDefault="00C174A7" w14:paraId="36F81ECC" w14:textId="2BF6EAA8">
      <w:pPr>
        <w:widowControl w:val="0"/>
        <w:numPr>
          <w:ilvl w:val="0"/>
          <w:numId w:val="18"/>
        </w:numPr>
        <w:overflowPunct w:val="0"/>
        <w:autoSpaceDE w:val="0"/>
        <w:autoSpaceDN w:val="0"/>
        <w:adjustRightInd w:val="0"/>
        <w:ind w:hanging="567"/>
        <w:textAlignment w:val="baseline"/>
        <w:rPr>
          <w:sz w:val="26"/>
          <w:szCs w:val="26"/>
        </w:rPr>
      </w:pPr>
      <w:hyperlink w:history="1" r:id="rId43">
        <w:r w:rsidR="00381CCE">
          <w:rPr>
            <w:b/>
            <w:i/>
            <w:color w:val="0000FF"/>
            <w:sz w:val="26"/>
            <w:u w:val="single"/>
          </w:rPr>
          <w:t>Regenerativní zemědělství jakožto způsob, jak podpořit udržitelnou produkci potravin</w:t>
        </w:r>
        <w:r w:rsidR="00AD5EFE">
          <w:rPr>
            <w:b/>
            <w:i/>
            <w:color w:val="0000FF"/>
            <w:sz w:val="26"/>
            <w:u w:val="single"/>
          </w:rPr>
          <w:t xml:space="preserve"> a </w:t>
        </w:r>
        <w:r w:rsidR="00381CCE">
          <w:rPr>
            <w:b/>
            <w:i/>
            <w:color w:val="0000FF"/>
            <w:sz w:val="26"/>
            <w:u w:val="single"/>
          </w:rPr>
          <w:t>plnění cílů</w:t>
        </w:r>
        <w:r w:rsidR="00AD5EFE">
          <w:rPr>
            <w:b/>
            <w:i/>
            <w:color w:val="0000FF"/>
            <w:sz w:val="26"/>
            <w:u w:val="single"/>
          </w:rPr>
          <w:t xml:space="preserve"> v </w:t>
        </w:r>
        <w:r w:rsidR="00381CCE">
          <w:rPr>
            <w:b/>
            <w:i/>
            <w:color w:val="0000FF"/>
            <w:sz w:val="26"/>
            <w:u w:val="single"/>
          </w:rPr>
          <w:t>oblasti klimatu</w:t>
        </w:r>
        <w:r w:rsidR="00AD5EFE">
          <w:rPr>
            <w:b/>
            <w:i/>
            <w:color w:val="0000FF"/>
            <w:sz w:val="26"/>
            <w:u w:val="single"/>
          </w:rPr>
          <w:t xml:space="preserve"> a </w:t>
        </w:r>
        <w:r w:rsidR="00381CCE">
          <w:rPr>
            <w:b/>
            <w:i/>
            <w:color w:val="0000FF"/>
            <w:sz w:val="26"/>
            <w:u w:val="single"/>
          </w:rPr>
          <w:t>biologické rozmanitosti</w:t>
        </w:r>
      </w:hyperlink>
    </w:p>
    <w:p w:rsidRPr="006179EF" w:rsidR="006179EF" w:rsidP="006179EF" w:rsidRDefault="006179EF" w14:paraId="67C253BF" w14:textId="77777777">
      <w:pPr>
        <w:tabs>
          <w:tab w:val="center" w:pos="284"/>
        </w:tabs>
        <w:overflowPunct w:val="0"/>
        <w:autoSpaceDE w:val="0"/>
        <w:autoSpaceDN w:val="0"/>
        <w:adjustRightInd w:val="0"/>
        <w:ind w:left="266" w:hanging="266"/>
        <w:textAlignment w:val="baseline"/>
        <w:rPr>
          <w:b/>
          <w:sz w:val="12"/>
          <w:szCs w:val="12"/>
          <w:lang w:val="en-GB"/>
        </w:rPr>
      </w:pPr>
    </w:p>
    <w:tbl>
      <w:tblPr>
        <w:tblStyle w:val="TableGrid15"/>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6821"/>
      </w:tblGrid>
      <w:tr w:rsidRPr="006179EF" w:rsidR="006179EF" w:rsidTr="001757A2" w14:paraId="6B6F3236" w14:textId="77777777">
        <w:tc>
          <w:tcPr>
            <w:tcW w:w="1148" w:type="pct"/>
          </w:tcPr>
          <w:p w:rsidRPr="006179EF" w:rsidR="006179EF" w:rsidP="006179EF" w:rsidRDefault="006179EF" w14:paraId="2513A5D9" w14:textId="77777777">
            <w:pPr>
              <w:tabs>
                <w:tab w:val="center" w:pos="284"/>
              </w:tabs>
              <w:overflowPunct w:val="0"/>
              <w:autoSpaceDE w:val="0"/>
              <w:autoSpaceDN w:val="0"/>
              <w:adjustRightInd w:val="0"/>
              <w:ind w:left="266" w:hanging="266"/>
              <w:textAlignment w:val="baseline"/>
              <w:rPr>
                <w:b/>
              </w:rPr>
            </w:pPr>
            <w:r>
              <w:rPr>
                <w:b/>
              </w:rPr>
              <w:t>Zpravodaj</w:t>
            </w:r>
          </w:p>
        </w:tc>
        <w:tc>
          <w:tcPr>
            <w:tcW w:w="3852" w:type="pct"/>
          </w:tcPr>
          <w:p w:rsidRPr="006179EF" w:rsidR="006179EF" w:rsidP="006179EF" w:rsidRDefault="006179EF" w14:paraId="7DCE390A" w14:textId="77777777">
            <w:pPr>
              <w:tabs>
                <w:tab w:val="center" w:pos="284"/>
              </w:tabs>
              <w:overflowPunct w:val="0"/>
              <w:autoSpaceDE w:val="0"/>
              <w:autoSpaceDN w:val="0"/>
              <w:adjustRightInd w:val="0"/>
              <w:ind w:left="266" w:hanging="266"/>
              <w:textAlignment w:val="baseline"/>
              <w:rPr>
                <w:bCs/>
              </w:rPr>
            </w:pPr>
            <w:r>
              <w:t>Stojan ČUKANOV (Organizace občanské společnosti – BG)</w:t>
            </w:r>
          </w:p>
        </w:tc>
      </w:tr>
      <w:tr w:rsidRPr="006179EF" w:rsidR="006179EF" w:rsidTr="001757A2" w14:paraId="50308CCC" w14:textId="77777777">
        <w:tc>
          <w:tcPr>
            <w:tcW w:w="5000" w:type="pct"/>
            <w:gridSpan w:val="2"/>
          </w:tcPr>
          <w:p w:rsidRPr="006179EF" w:rsidR="006179EF" w:rsidP="006179EF" w:rsidRDefault="006179EF" w14:paraId="23E62BF1"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5AE231AC" w14:textId="77777777">
        <w:tc>
          <w:tcPr>
            <w:tcW w:w="1148" w:type="pct"/>
          </w:tcPr>
          <w:p w:rsidRPr="006179EF" w:rsidR="006179EF" w:rsidP="006179EF" w:rsidRDefault="006179EF" w14:paraId="71965C8D" w14:textId="77777777">
            <w:pPr>
              <w:tabs>
                <w:tab w:val="center" w:pos="284"/>
              </w:tabs>
              <w:overflowPunct w:val="0"/>
              <w:autoSpaceDE w:val="0"/>
              <w:autoSpaceDN w:val="0"/>
              <w:adjustRightInd w:val="0"/>
              <w:ind w:left="266" w:hanging="266"/>
              <w:textAlignment w:val="baseline"/>
              <w:rPr>
                <w:b/>
              </w:rPr>
            </w:pPr>
            <w:r>
              <w:rPr>
                <w:b/>
              </w:rPr>
              <w:t>Odkazy</w:t>
            </w:r>
          </w:p>
        </w:tc>
        <w:tc>
          <w:tcPr>
            <w:tcW w:w="3852" w:type="pct"/>
          </w:tcPr>
          <w:p w:rsidR="000959E6" w:rsidP="006179EF" w:rsidRDefault="000959E6" w14:paraId="5B3FA4A8" w14:textId="52FC7B4C">
            <w:pPr>
              <w:tabs>
                <w:tab w:val="center" w:pos="284"/>
              </w:tabs>
              <w:overflowPunct w:val="0"/>
              <w:autoSpaceDE w:val="0"/>
              <w:autoSpaceDN w:val="0"/>
              <w:adjustRightInd w:val="0"/>
              <w:ind w:left="266" w:hanging="266"/>
              <w:textAlignment w:val="baseline"/>
            </w:pPr>
            <w:r>
              <w:t>stanovisko</w:t>
            </w:r>
            <w:r w:rsidR="00AD5EFE">
              <w:t xml:space="preserve"> z </w:t>
            </w:r>
            <w:r>
              <w:t>vlastní iniciativy</w:t>
            </w:r>
          </w:p>
          <w:p w:rsidRPr="006179EF" w:rsidR="006179EF" w:rsidP="006179EF" w:rsidRDefault="006179EF" w14:paraId="30698363" w14:textId="1481EFBA">
            <w:pPr>
              <w:tabs>
                <w:tab w:val="center" w:pos="284"/>
              </w:tabs>
              <w:overflowPunct w:val="0"/>
              <w:autoSpaceDE w:val="0"/>
              <w:autoSpaceDN w:val="0"/>
              <w:adjustRightInd w:val="0"/>
              <w:ind w:left="266" w:hanging="266"/>
              <w:textAlignment w:val="baseline"/>
            </w:pPr>
            <w:r>
              <w:t>EESC-2025-00954-00-00-AC</w:t>
            </w:r>
          </w:p>
        </w:tc>
      </w:tr>
    </w:tbl>
    <w:p w:rsidRPr="001C65B3" w:rsidR="004418E8" w:rsidP="006179EF" w:rsidRDefault="004418E8" w14:paraId="52764B53" w14:textId="77777777">
      <w:pPr>
        <w:keepNext/>
        <w:keepLines/>
        <w:tabs>
          <w:tab w:val="center" w:pos="284"/>
        </w:tabs>
        <w:overflowPunct w:val="0"/>
        <w:autoSpaceDE w:val="0"/>
        <w:autoSpaceDN w:val="0"/>
        <w:adjustRightInd w:val="0"/>
        <w:ind w:left="266" w:hanging="266"/>
        <w:textAlignment w:val="baseline"/>
        <w:rPr>
          <w:b/>
          <w:sz w:val="16"/>
          <w:szCs w:val="16"/>
        </w:rPr>
      </w:pPr>
    </w:p>
    <w:p w:rsidRPr="006179EF" w:rsidR="006179EF" w:rsidP="004418E8" w:rsidRDefault="006179EF" w14:paraId="211FC0D3" w14:textId="1B9F89CD">
      <w:pPr>
        <w:keepNext/>
        <w:keepLines/>
        <w:tabs>
          <w:tab w:val="center" w:pos="284"/>
        </w:tabs>
        <w:overflowPunct w:val="0"/>
        <w:autoSpaceDE w:val="0"/>
        <w:autoSpaceDN w:val="0"/>
        <w:adjustRightInd w:val="0"/>
        <w:ind w:left="266" w:hanging="266"/>
        <w:textAlignment w:val="baseline"/>
        <w:rPr>
          <w:b/>
        </w:rPr>
      </w:pPr>
      <w:r>
        <w:rPr>
          <w:b/>
        </w:rPr>
        <w:t>Hlavní body</w:t>
      </w:r>
    </w:p>
    <w:p w:rsidRPr="001C65B3" w:rsidR="006179EF" w:rsidP="004418E8" w:rsidRDefault="006179EF" w14:paraId="5A351619"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6179EF" w:rsidP="004418E8" w:rsidRDefault="006179EF" w14:paraId="419DA6CE" w14:textId="77777777">
      <w:pPr>
        <w:overflowPunct w:val="0"/>
        <w:autoSpaceDE w:val="0"/>
        <w:autoSpaceDN w:val="0"/>
        <w:adjustRightInd w:val="0"/>
        <w:textAlignment w:val="baseline"/>
        <w:rPr>
          <w:bCs/>
          <w:iCs/>
        </w:rPr>
      </w:pPr>
      <w:r>
        <w:t>EHSV:</w:t>
      </w:r>
    </w:p>
    <w:p w:rsidRPr="001C65B3" w:rsidR="006D5AE4" w:rsidP="004418E8" w:rsidRDefault="006D5AE4" w14:paraId="76129185" w14:textId="77777777">
      <w:pPr>
        <w:overflowPunct w:val="0"/>
        <w:autoSpaceDE w:val="0"/>
        <w:autoSpaceDN w:val="0"/>
        <w:adjustRightInd w:val="0"/>
        <w:textAlignment w:val="baseline"/>
        <w:rPr>
          <w:bCs/>
          <w:iCs/>
          <w:sz w:val="16"/>
          <w:szCs w:val="16"/>
          <w:lang w:val="en-GB"/>
        </w:rPr>
      </w:pPr>
    </w:p>
    <w:p w:rsidRPr="006179EF" w:rsidR="006179EF" w:rsidP="004418E8" w:rsidRDefault="006179EF" w14:paraId="581511FD" w14:textId="7DA29CCF">
      <w:pPr>
        <w:numPr>
          <w:ilvl w:val="0"/>
          <w:numId w:val="44"/>
        </w:numPr>
        <w:overflowPunct w:val="0"/>
        <w:autoSpaceDE w:val="0"/>
        <w:autoSpaceDN w:val="0"/>
        <w:adjustRightInd w:val="0"/>
        <w:ind w:left="284" w:hanging="284"/>
        <w:contextualSpacing/>
        <w:textAlignment w:val="baseline"/>
      </w:pPr>
      <w:r>
        <w:t>je toho názoru, že regenerativní formy zemědělství mohou zvýšit udržitelnou produkci potravin, podpořit cíle</w:t>
      </w:r>
      <w:r w:rsidR="00AD5EFE">
        <w:t xml:space="preserve"> v </w:t>
      </w:r>
      <w:r>
        <w:t>oblasti klimatu, zdraví půdy</w:t>
      </w:r>
      <w:r w:rsidR="00AD5EFE">
        <w:t xml:space="preserve"> a </w:t>
      </w:r>
      <w:r>
        <w:t>biologické rozmanitosti</w:t>
      </w:r>
      <w:r w:rsidR="00AD5EFE">
        <w:t xml:space="preserve"> a </w:t>
      </w:r>
      <w:r>
        <w:t>zároveň zvýšit příjmy zemědělců</w:t>
      </w:r>
      <w:r w:rsidR="00AD5EFE">
        <w:t xml:space="preserve"> i </w:t>
      </w:r>
      <w:r>
        <w:t>zemědělskou produktivitu</w:t>
      </w:r>
      <w:r w:rsidR="00AD5EFE">
        <w:t xml:space="preserve"> a </w:t>
      </w:r>
      <w:r>
        <w:t>odolnost vůči extrémním klimatickým jevům;</w:t>
      </w:r>
    </w:p>
    <w:p w:rsidRPr="006179EF" w:rsidR="006179EF" w:rsidP="004418E8" w:rsidRDefault="006179EF" w14:paraId="3B5FF8FE" w14:textId="517F7663">
      <w:pPr>
        <w:numPr>
          <w:ilvl w:val="0"/>
          <w:numId w:val="44"/>
        </w:numPr>
        <w:overflowPunct w:val="0"/>
        <w:autoSpaceDE w:val="0"/>
        <w:autoSpaceDN w:val="0"/>
        <w:adjustRightInd w:val="0"/>
        <w:ind w:left="284" w:hanging="284"/>
        <w:contextualSpacing/>
        <w:textAlignment w:val="baseline"/>
      </w:pPr>
      <w:r>
        <w:t>se domnívá, že stávající rámec EU dostatečně nepodporuje regenerativní formy zemědělství, zejména pokud jde</w:t>
      </w:r>
      <w:r w:rsidR="00AD5EFE">
        <w:t xml:space="preserve"> o </w:t>
      </w:r>
      <w:r>
        <w:t>zdraví půdy, které je třeba považovat za veřejný statek;</w:t>
      </w:r>
    </w:p>
    <w:p w:rsidRPr="006179EF" w:rsidR="006179EF" w:rsidP="004418E8" w:rsidRDefault="006179EF" w14:paraId="6BDFF932" w14:textId="78143014">
      <w:pPr>
        <w:numPr>
          <w:ilvl w:val="0"/>
          <w:numId w:val="44"/>
        </w:numPr>
        <w:overflowPunct w:val="0"/>
        <w:autoSpaceDE w:val="0"/>
        <w:autoSpaceDN w:val="0"/>
        <w:adjustRightInd w:val="0"/>
        <w:ind w:left="284" w:hanging="284"/>
        <w:contextualSpacing/>
        <w:textAlignment w:val="baseline"/>
      </w:pPr>
      <w:r>
        <w:t>konstatuje, že regenerativní zemědělství propaguje nový scénář pro zemědělství, jenž by se mohl stát impulsem</w:t>
      </w:r>
      <w:r w:rsidR="00AD5EFE">
        <w:t xml:space="preserve"> k </w:t>
      </w:r>
      <w:r>
        <w:t>obnově tohoto odvětví, přilákat mladé lidi</w:t>
      </w:r>
      <w:r w:rsidR="00AD5EFE">
        <w:t xml:space="preserve"> a </w:t>
      </w:r>
      <w:r>
        <w:t>nové účastníky na trhu, podpořit udržitelné obchodní modely</w:t>
      </w:r>
      <w:r w:rsidR="00AD5EFE">
        <w:t xml:space="preserve"> a </w:t>
      </w:r>
      <w:r>
        <w:t>financování;</w:t>
      </w:r>
    </w:p>
    <w:p w:rsidRPr="006179EF" w:rsidR="006179EF" w:rsidP="004418E8" w:rsidRDefault="006179EF" w14:paraId="0A67D39A" w14:textId="6E60936B">
      <w:pPr>
        <w:numPr>
          <w:ilvl w:val="0"/>
          <w:numId w:val="44"/>
        </w:numPr>
        <w:overflowPunct w:val="0"/>
        <w:autoSpaceDE w:val="0"/>
        <w:autoSpaceDN w:val="0"/>
        <w:adjustRightInd w:val="0"/>
        <w:ind w:left="284" w:hanging="284"/>
        <w:contextualSpacing/>
        <w:textAlignment w:val="baseline"/>
      </w:pPr>
      <w:r>
        <w:t>proto požaduje, aby bylo dosaženo obecné shody ohledně chápání pojmu „regenerativní zemědělství“</w:t>
      </w:r>
      <w:r w:rsidR="00AD5EFE">
        <w:t xml:space="preserve"> a </w:t>
      </w:r>
      <w:r>
        <w:t>přínosu těchto postupů pro celou společnost</w:t>
      </w:r>
      <w:r w:rsidR="00AD5EFE">
        <w:t xml:space="preserve"> a </w:t>
      </w:r>
      <w:r>
        <w:t>regulační rámec EU byl přizpůsoben tak, aby se těmto postupům dostalo uznání</w:t>
      </w:r>
      <w:r w:rsidR="00AD5EFE">
        <w:t xml:space="preserve"> a </w:t>
      </w:r>
      <w:r>
        <w:t>podpory;</w:t>
      </w:r>
    </w:p>
    <w:p w:rsidRPr="006179EF" w:rsidR="006179EF" w:rsidP="004418E8" w:rsidRDefault="006179EF" w14:paraId="4C2D65BB" w14:textId="1671A808">
      <w:pPr>
        <w:numPr>
          <w:ilvl w:val="0"/>
          <w:numId w:val="44"/>
        </w:numPr>
        <w:overflowPunct w:val="0"/>
        <w:autoSpaceDE w:val="0"/>
        <w:autoSpaceDN w:val="0"/>
        <w:adjustRightInd w:val="0"/>
        <w:ind w:left="284" w:hanging="284"/>
        <w:contextualSpacing/>
        <w:textAlignment w:val="baseline"/>
      </w:pPr>
      <w:r>
        <w:t>navrhuje definici, která vyzdvihuje pozitivní přínosy regenerativního zemědělství pro všechny tři pilíře udržitelnosti: „regenerativní zemědělství je adaptivní přístup</w:t>
      </w:r>
      <w:r w:rsidR="00AD5EFE">
        <w:t xml:space="preserve"> k </w:t>
      </w:r>
      <w:r>
        <w:t>zemědělství založený na výsledcích, který uplatňuje</w:t>
      </w:r>
      <w:r w:rsidR="00AD5EFE">
        <w:t xml:space="preserve"> v </w:t>
      </w:r>
      <w:r>
        <w:t>praxi ověřené</w:t>
      </w:r>
      <w:r w:rsidR="00AD5EFE">
        <w:t xml:space="preserve"> a </w:t>
      </w:r>
      <w:r>
        <w:t>vědecky podložené metody</w:t>
      </w:r>
      <w:r w:rsidR="00AD5EFE">
        <w:t xml:space="preserve"> s </w:t>
      </w:r>
      <w:r>
        <w:t>příznivými dopady na životní prostředí, zdroje obživy komunit zemědělců</w:t>
      </w:r>
      <w:r w:rsidR="00AD5EFE">
        <w:t xml:space="preserve"> a </w:t>
      </w:r>
      <w:r>
        <w:t>veřejné zdraví, zajišťuje odolnost výnosů, konkurenceschopnost</w:t>
      </w:r>
      <w:r w:rsidR="00AD5EFE">
        <w:t xml:space="preserve"> a </w:t>
      </w:r>
      <w:r>
        <w:t>efektivnost</w:t>
      </w:r>
      <w:r w:rsidR="00AD5EFE">
        <w:t xml:space="preserve"> a </w:t>
      </w:r>
      <w:r>
        <w:t>dosahuje sociálních výsledků“;</w:t>
      </w:r>
    </w:p>
    <w:p w:rsidRPr="006179EF" w:rsidR="006179EF" w:rsidP="004418E8" w:rsidRDefault="006179EF" w14:paraId="04A485E9" w14:textId="6338E86D">
      <w:pPr>
        <w:numPr>
          <w:ilvl w:val="0"/>
          <w:numId w:val="44"/>
        </w:numPr>
        <w:overflowPunct w:val="0"/>
        <w:autoSpaceDE w:val="0"/>
        <w:autoSpaceDN w:val="0"/>
        <w:adjustRightInd w:val="0"/>
        <w:ind w:left="284" w:hanging="284"/>
        <w:contextualSpacing/>
        <w:textAlignment w:val="baseline"/>
      </w:pPr>
      <w:r>
        <w:t>dále navrhuje používat krátkodobé</w:t>
      </w:r>
      <w:r w:rsidR="00AD5EFE">
        <w:t xml:space="preserve"> a </w:t>
      </w:r>
      <w:r>
        <w:t>dlouhodobé ukazatele založené na výsledcích</w:t>
      </w:r>
      <w:r w:rsidR="00AD5EFE">
        <w:t xml:space="preserve"> a </w:t>
      </w:r>
      <w:r>
        <w:t>výkonnosti, které by byly získávané prostřednictvím stávajících systémů kontroly či měření</w:t>
      </w:r>
      <w:r w:rsidR="00AD5EFE">
        <w:t xml:space="preserve"> a </w:t>
      </w:r>
      <w:r>
        <w:t>sloužily by ke sladění politických nástrojů, finančních mechanismů, regulačních rámců</w:t>
      </w:r>
      <w:r w:rsidR="00AD5EFE">
        <w:t xml:space="preserve"> a </w:t>
      </w:r>
      <w:r>
        <w:t>norem pro dodavatelské řetězce;</w:t>
      </w:r>
    </w:p>
    <w:p w:rsidRPr="004418E8" w:rsidR="006179EF" w:rsidP="004418E8" w:rsidRDefault="006179EF" w14:paraId="4BAA0B87" w14:textId="1F347E6E">
      <w:pPr>
        <w:numPr>
          <w:ilvl w:val="0"/>
          <w:numId w:val="44"/>
        </w:numPr>
        <w:overflowPunct w:val="0"/>
        <w:autoSpaceDE w:val="0"/>
        <w:autoSpaceDN w:val="0"/>
        <w:adjustRightInd w:val="0"/>
        <w:ind w:left="284" w:hanging="284"/>
        <w:contextualSpacing/>
        <w:textAlignment w:val="baseline"/>
      </w:pPr>
      <w:r>
        <w:t>naléhavě vyzývá Evropskou komisi</w:t>
      </w:r>
      <w:r w:rsidR="00AD5EFE">
        <w:t xml:space="preserve"> a </w:t>
      </w:r>
      <w:r>
        <w:t>členské státy EU, aby zvyšovaly podíl regenerativních forem zemědělství sladěním financování (SZP</w:t>
      </w:r>
      <w:r w:rsidR="00AD5EFE">
        <w:t xml:space="preserve"> i </w:t>
      </w:r>
      <w:r>
        <w:t>mimo ni), výrazným rozšířením opatření týkajících se zdraví půdy</w:t>
      </w:r>
      <w:r w:rsidR="00AD5EFE">
        <w:t xml:space="preserve"> a </w:t>
      </w:r>
      <w:r>
        <w:t>půdního pokryvu</w:t>
      </w:r>
      <w:r w:rsidR="00AD5EFE">
        <w:t xml:space="preserve"> v </w:t>
      </w:r>
      <w:r>
        <w:t>rámci strategických plánů SZP, posílením nebo zaktivováním nezávislých poradenských služeb</w:t>
      </w:r>
      <w:r w:rsidR="00AD5EFE">
        <w:t xml:space="preserve"> a </w:t>
      </w:r>
      <w:r>
        <w:t>sítí vzájemné podpory, podporou změny myšlení, prováděním projektů zaměřených na výzkum</w:t>
      </w:r>
      <w:r w:rsidR="00AD5EFE">
        <w:t xml:space="preserve"> a </w:t>
      </w:r>
      <w:r>
        <w:t>inovace, zvýšením investiční podpory, posílením spolupráce veřejného</w:t>
      </w:r>
      <w:r w:rsidR="00AD5EFE">
        <w:t xml:space="preserve"> a </w:t>
      </w:r>
      <w:r>
        <w:t>soukromého sektoru, zjednodušením</w:t>
      </w:r>
      <w:r w:rsidR="00AD5EFE">
        <w:t xml:space="preserve"> a </w:t>
      </w:r>
      <w:r>
        <w:t>sladěním stávajících regulačních rámců</w:t>
      </w:r>
      <w:r w:rsidR="00AD5EFE">
        <w:t xml:space="preserve"> a </w:t>
      </w:r>
      <w:r>
        <w:t>vytvořením příznivého pobídkového prostředí (zejména</w:t>
      </w:r>
      <w:r w:rsidR="00AD5EFE">
        <w:t xml:space="preserve"> v </w:t>
      </w:r>
      <w:r>
        <w:t xml:space="preserve">prvních letech přeměny), podporou individualizovaného pojištění pro účely přechodu, zajištěním spravedlivých cen za kvalitní produkty </w:t>
      </w:r>
      <w:r w:rsidRPr="004418E8">
        <w:t>díky zvýšenému podílu hodnoty</w:t>
      </w:r>
      <w:r w:rsidRPr="004418E8" w:rsidR="00AD5EFE">
        <w:t xml:space="preserve"> v </w:t>
      </w:r>
      <w:r w:rsidRPr="004418E8">
        <w:t>zemědělsko-potravinovém řetězci</w:t>
      </w:r>
      <w:r w:rsidRPr="004418E8" w:rsidR="00AD5EFE">
        <w:t xml:space="preserve"> a </w:t>
      </w:r>
      <w:r w:rsidRPr="004418E8">
        <w:t>zajištěním lepších podmínek pro převody půdy.</w:t>
      </w:r>
    </w:p>
    <w:p w:rsidRPr="001C65B3" w:rsidR="004418E8" w:rsidP="004418E8" w:rsidRDefault="004418E8" w14:paraId="3BE2FC2E" w14:textId="6968C90F">
      <w:pPr>
        <w:overflowPunct w:val="0"/>
        <w:autoSpaceDE w:val="0"/>
        <w:autoSpaceDN w:val="0"/>
        <w:adjustRightInd w:val="0"/>
        <w:ind w:left="284"/>
        <w:contextualSpacing/>
        <w:textAlignment w:val="baseline"/>
        <w:rPr>
          <w:sz w:val="16"/>
          <w:szCs w:val="16"/>
        </w:rPr>
      </w:pPr>
    </w:p>
    <w:tbl>
      <w:tblPr>
        <w:tblStyle w:val="TableGrid14"/>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6311A" w:rsidR="004418E8" w:rsidTr="004418E8" w14:paraId="0EFA0572" w14:textId="77777777">
        <w:tc>
          <w:tcPr>
            <w:tcW w:w="1418" w:type="dxa"/>
          </w:tcPr>
          <w:p w:rsidRPr="0026311A" w:rsidR="004418E8" w:rsidP="004418E8" w:rsidRDefault="004418E8" w14:paraId="4886B9EB" w14:textId="77777777">
            <w:pPr>
              <w:overflowPunct w:val="0"/>
              <w:autoSpaceDE w:val="0"/>
              <w:autoSpaceDN w:val="0"/>
              <w:adjustRightInd w:val="0"/>
              <w:spacing w:line="240" w:lineRule="auto"/>
              <w:textAlignment w:val="baseline"/>
              <w:rPr>
                <w:i/>
              </w:rPr>
            </w:pPr>
            <w:r>
              <w:rPr>
                <w:b/>
                <w:i/>
              </w:rPr>
              <w:t>Kontakt</w:t>
            </w:r>
          </w:p>
        </w:tc>
        <w:tc>
          <w:tcPr>
            <w:tcW w:w="5670" w:type="dxa"/>
          </w:tcPr>
          <w:p w:rsidR="004418E8" w:rsidP="004418E8" w:rsidRDefault="004418E8" w14:paraId="096B9AAE" w14:textId="20FAC86D">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26311A" w:rsidR="004418E8" w:rsidTr="004418E8" w14:paraId="608873B4" w14:textId="77777777">
        <w:tc>
          <w:tcPr>
            <w:tcW w:w="1418" w:type="dxa"/>
          </w:tcPr>
          <w:p w:rsidRPr="0026311A" w:rsidR="004418E8" w:rsidP="004418E8" w:rsidRDefault="004418E8" w14:paraId="28AFA02F" w14:textId="77777777">
            <w:pPr>
              <w:overflowPunct w:val="0"/>
              <w:autoSpaceDE w:val="0"/>
              <w:autoSpaceDN w:val="0"/>
              <w:adjustRightInd w:val="0"/>
              <w:spacing w:line="240" w:lineRule="auto"/>
              <w:textAlignment w:val="baseline"/>
              <w:rPr>
                <w:i/>
              </w:rPr>
            </w:pPr>
            <w:r>
              <w:rPr>
                <w:i/>
              </w:rPr>
              <w:t>Tel.</w:t>
            </w:r>
          </w:p>
        </w:tc>
        <w:tc>
          <w:tcPr>
            <w:tcW w:w="5670" w:type="dxa"/>
          </w:tcPr>
          <w:p w:rsidR="004418E8" w:rsidP="004418E8" w:rsidRDefault="004418E8" w14:paraId="7710FB1F" w14:textId="4FE7B3FF">
            <w:pPr>
              <w:overflowPunct w:val="0"/>
              <w:autoSpaceDE w:val="0"/>
              <w:autoSpaceDN w:val="0"/>
              <w:adjustRightInd w:val="0"/>
              <w:spacing w:line="240" w:lineRule="auto"/>
              <w:textAlignment w:val="baseline"/>
              <w:rPr>
                <w:i/>
              </w:rPr>
            </w:pPr>
            <w:r>
              <w:rPr>
                <w:i/>
              </w:rPr>
              <w:t>+32 2 5469802</w:t>
            </w:r>
          </w:p>
        </w:tc>
      </w:tr>
      <w:tr w:rsidRPr="0026311A" w:rsidR="004418E8" w:rsidTr="004418E8" w14:paraId="5B91ACB0" w14:textId="77777777">
        <w:tc>
          <w:tcPr>
            <w:tcW w:w="1418" w:type="dxa"/>
          </w:tcPr>
          <w:p w:rsidRPr="0026311A" w:rsidR="004418E8" w:rsidP="004418E8" w:rsidRDefault="004418E8" w14:paraId="6DCBAE28" w14:textId="77777777">
            <w:pPr>
              <w:overflowPunct w:val="0"/>
              <w:autoSpaceDE w:val="0"/>
              <w:autoSpaceDN w:val="0"/>
              <w:adjustRightInd w:val="0"/>
              <w:spacing w:line="240" w:lineRule="auto"/>
              <w:textAlignment w:val="baseline"/>
              <w:rPr>
                <w:i/>
              </w:rPr>
            </w:pPr>
            <w:r>
              <w:rPr>
                <w:i/>
              </w:rPr>
              <w:t>E-mail</w:t>
            </w:r>
          </w:p>
        </w:tc>
        <w:tc>
          <w:tcPr>
            <w:tcW w:w="5670" w:type="dxa"/>
          </w:tcPr>
          <w:p w:rsidR="004418E8" w:rsidP="004418E8" w:rsidRDefault="004418E8" w14:paraId="596A7B75" w14:textId="06F11289">
            <w:pPr>
              <w:overflowPunct w:val="0"/>
              <w:autoSpaceDE w:val="0"/>
              <w:autoSpaceDN w:val="0"/>
              <w:adjustRightInd w:val="0"/>
              <w:spacing w:line="240" w:lineRule="auto"/>
              <w:textAlignment w:val="baseline"/>
            </w:pPr>
            <w:hyperlink w:history="1" r:id="rId44">
              <w:r>
                <w:rPr>
                  <w:i/>
                  <w:color w:val="0000FF"/>
                  <w:u w:val="single"/>
                </w:rPr>
                <w:t>Martine.Delanoy@eesc.europa.eu</w:t>
              </w:r>
            </w:hyperlink>
            <w:r>
              <w:rPr>
                <w:i/>
              </w:rPr>
              <w:t xml:space="preserve"> </w:t>
            </w:r>
          </w:p>
        </w:tc>
      </w:tr>
    </w:tbl>
    <w:p w:rsidR="007F5784" w:rsidP="007F5784" w:rsidRDefault="007F5784" w14:paraId="14026A78" w14:textId="4FAE1588">
      <w:pPr>
        <w:pStyle w:val="Heading1"/>
        <w:rPr>
          <w:b/>
        </w:rPr>
      </w:pPr>
      <w:bookmarkStart w:name="_Toc202280162" w:id="17"/>
      <w:r>
        <w:rPr>
          <w:b/>
        </w:rPr>
        <w:lastRenderedPageBreak/>
        <w:t>VNĚJŠÍ VZTAHY</w:t>
      </w:r>
      <w:bookmarkEnd w:id="17"/>
    </w:p>
    <w:p w:rsidR="007F5784" w:rsidP="007F5784" w:rsidRDefault="007F5784" w14:paraId="3BBB3E68" w14:textId="77777777"/>
    <w:p w:rsidRPr="006179EF" w:rsidR="006179EF" w:rsidP="006179EF" w:rsidRDefault="006179EF" w14:paraId="276A5E66" w14:textId="006DF13D">
      <w:pPr>
        <w:widowControl w:val="0"/>
        <w:numPr>
          <w:ilvl w:val="0"/>
          <w:numId w:val="20"/>
        </w:numPr>
        <w:overflowPunct w:val="0"/>
        <w:autoSpaceDE w:val="0"/>
        <w:autoSpaceDN w:val="0"/>
        <w:adjustRightInd w:val="0"/>
        <w:ind w:left="567" w:hanging="567"/>
        <w:textAlignment w:val="baseline"/>
        <w:rPr>
          <w:color w:val="0000FF"/>
          <w:sz w:val="20"/>
          <w:szCs w:val="20"/>
          <w:u w:val="single"/>
        </w:rPr>
      </w:pPr>
      <w:r w:rsidRPr="006179EF">
        <w:rPr>
          <w:b/>
          <w:i/>
          <w:sz w:val="28"/>
        </w:rPr>
        <w:fldChar w:fldCharType="begin"/>
      </w:r>
      <w:r w:rsidRPr="006179EF">
        <w:rPr>
          <w:b/>
          <w:i/>
          <w:sz w:val="28"/>
        </w:rPr>
        <w:instrText>HYPERLINK "https://www.eesc.europa.eu/cs/our-work/opinions-information-reports/opinions/fragmentation-supply-chains-and-impact-cost-living"</w:instrText>
      </w:r>
      <w:r w:rsidRPr="006179EF">
        <w:rPr>
          <w:b/>
          <w:i/>
          <w:sz w:val="28"/>
        </w:rPr>
        <w:fldChar w:fldCharType="separate"/>
      </w:r>
      <w:r>
        <w:rPr>
          <w:b/>
          <w:i/>
          <w:color w:val="0000FF"/>
          <w:sz w:val="28"/>
          <w:u w:val="single"/>
        </w:rPr>
        <w:t>Roztříštěnost dodavatelských řetězců</w:t>
      </w:r>
      <w:r w:rsidR="00AD5EFE">
        <w:rPr>
          <w:b/>
          <w:i/>
          <w:color w:val="0000FF"/>
          <w:sz w:val="28"/>
          <w:u w:val="single"/>
        </w:rPr>
        <w:t xml:space="preserve"> a </w:t>
      </w:r>
      <w:r>
        <w:rPr>
          <w:b/>
          <w:i/>
          <w:color w:val="0000FF"/>
          <w:sz w:val="28"/>
          <w:u w:val="single"/>
        </w:rPr>
        <w:t>dopad na životní náklady</w:t>
      </w:r>
    </w:p>
    <w:p w:rsidRPr="006179EF" w:rsidR="006179EF" w:rsidP="006179EF" w:rsidRDefault="006179EF" w14:paraId="36B43195" w14:textId="77777777">
      <w:pPr>
        <w:tabs>
          <w:tab w:val="center" w:pos="284"/>
        </w:tabs>
        <w:overflowPunct w:val="0"/>
        <w:autoSpaceDE w:val="0"/>
        <w:autoSpaceDN w:val="0"/>
        <w:adjustRightInd w:val="0"/>
        <w:ind w:left="266" w:hanging="266"/>
        <w:textAlignment w:val="baseline"/>
        <w:rPr>
          <w:b/>
        </w:rPr>
      </w:pPr>
      <w:r w:rsidRPr="006179EF">
        <w:rPr>
          <w:b/>
          <w:i/>
          <w:sz w:val="28"/>
        </w:rPr>
        <w:fldChar w:fldCharType="end"/>
      </w:r>
    </w:p>
    <w:tbl>
      <w:tblPr>
        <w:tblStyle w:val="TableGrid16"/>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12"/>
      </w:tblGrid>
      <w:tr w:rsidRPr="006179EF" w:rsidR="006179EF" w:rsidTr="001757A2" w14:paraId="1A577F91" w14:textId="77777777">
        <w:tc>
          <w:tcPr>
            <w:tcW w:w="1111" w:type="pct"/>
          </w:tcPr>
          <w:p w:rsidRPr="006179EF" w:rsidR="006179EF" w:rsidP="006179EF" w:rsidRDefault="006179EF" w14:paraId="39DEF71C" w14:textId="77777777">
            <w:pPr>
              <w:tabs>
                <w:tab w:val="center" w:pos="284"/>
              </w:tabs>
              <w:overflowPunct w:val="0"/>
              <w:autoSpaceDE w:val="0"/>
              <w:autoSpaceDN w:val="0"/>
              <w:adjustRightInd w:val="0"/>
              <w:ind w:left="266" w:hanging="266"/>
              <w:textAlignment w:val="baseline"/>
              <w:rPr>
                <w:b/>
              </w:rPr>
            </w:pPr>
            <w:r>
              <w:rPr>
                <w:b/>
              </w:rPr>
              <w:t>Zpravodaj</w:t>
            </w:r>
          </w:p>
          <w:p w:rsidRPr="006179EF" w:rsidR="006179EF" w:rsidP="006179EF" w:rsidRDefault="006179EF" w14:paraId="39BAC464" w14:textId="77777777">
            <w:pPr>
              <w:tabs>
                <w:tab w:val="center" w:pos="284"/>
              </w:tabs>
              <w:overflowPunct w:val="0"/>
              <w:autoSpaceDE w:val="0"/>
              <w:autoSpaceDN w:val="0"/>
              <w:adjustRightInd w:val="0"/>
              <w:ind w:left="266" w:hanging="266"/>
              <w:textAlignment w:val="baseline"/>
              <w:rPr>
                <w:b/>
              </w:rPr>
            </w:pPr>
            <w:r>
              <w:rPr>
                <w:b/>
              </w:rPr>
              <w:t>Spoluzpravodaj</w:t>
            </w:r>
          </w:p>
        </w:tc>
        <w:tc>
          <w:tcPr>
            <w:tcW w:w="3889" w:type="pct"/>
          </w:tcPr>
          <w:p w:rsidRPr="006179EF" w:rsidR="006179EF" w:rsidP="006179EF" w:rsidRDefault="006179EF" w14:paraId="4D0CF44A" w14:textId="14603DC0">
            <w:pPr>
              <w:tabs>
                <w:tab w:val="center" w:pos="284"/>
              </w:tabs>
              <w:overflowPunct w:val="0"/>
              <w:autoSpaceDE w:val="0"/>
              <w:autoSpaceDN w:val="0"/>
              <w:adjustRightInd w:val="0"/>
              <w:ind w:left="266" w:hanging="266"/>
              <w:textAlignment w:val="baseline"/>
            </w:pPr>
            <w:r>
              <w:t>Dimitris DIMITRIADIS (Zaměstnavatelé – EL)</w:t>
            </w:r>
          </w:p>
          <w:p w:rsidRPr="006179EF" w:rsidR="006179EF" w:rsidP="006179EF" w:rsidRDefault="006179EF" w14:paraId="05048B0F" w14:textId="4B2D99E9">
            <w:pPr>
              <w:tabs>
                <w:tab w:val="center" w:pos="284"/>
              </w:tabs>
              <w:overflowPunct w:val="0"/>
              <w:autoSpaceDE w:val="0"/>
              <w:autoSpaceDN w:val="0"/>
              <w:adjustRightInd w:val="0"/>
              <w:ind w:left="266" w:hanging="266"/>
              <w:textAlignment w:val="baseline"/>
            </w:pPr>
            <w:proofErr w:type="spellStart"/>
            <w:r>
              <w:t>Anastasis</w:t>
            </w:r>
            <w:proofErr w:type="spellEnd"/>
            <w:r>
              <w:t xml:space="preserve"> YIAPANIS (Organizace občanské společnosti – CY)</w:t>
            </w:r>
          </w:p>
        </w:tc>
      </w:tr>
      <w:tr w:rsidRPr="006179EF" w:rsidR="006179EF" w:rsidTr="001757A2" w14:paraId="1A7B410F" w14:textId="77777777">
        <w:tc>
          <w:tcPr>
            <w:tcW w:w="5000" w:type="pct"/>
            <w:gridSpan w:val="2"/>
          </w:tcPr>
          <w:p w:rsidRPr="006179EF" w:rsidR="006179EF" w:rsidP="006179EF" w:rsidRDefault="006179EF" w14:paraId="29C58B3C"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0CC40A64" w14:textId="77777777">
        <w:tc>
          <w:tcPr>
            <w:tcW w:w="1111" w:type="pct"/>
          </w:tcPr>
          <w:p w:rsidRPr="006179EF" w:rsidR="006179EF" w:rsidP="006179EF" w:rsidRDefault="006179EF" w14:paraId="057BA223" w14:textId="77777777">
            <w:pPr>
              <w:tabs>
                <w:tab w:val="center" w:pos="284"/>
              </w:tabs>
              <w:overflowPunct w:val="0"/>
              <w:autoSpaceDE w:val="0"/>
              <w:autoSpaceDN w:val="0"/>
              <w:adjustRightInd w:val="0"/>
              <w:ind w:left="266" w:hanging="266"/>
              <w:textAlignment w:val="baseline"/>
              <w:rPr>
                <w:b/>
              </w:rPr>
            </w:pPr>
            <w:r>
              <w:rPr>
                <w:b/>
              </w:rPr>
              <w:t>Odkazy</w:t>
            </w:r>
          </w:p>
        </w:tc>
        <w:tc>
          <w:tcPr>
            <w:tcW w:w="3889" w:type="pct"/>
          </w:tcPr>
          <w:p w:rsidR="00651562" w:rsidP="006179EF" w:rsidRDefault="00651562" w14:paraId="1E9C436D" w14:textId="5F61F0D2">
            <w:pPr>
              <w:tabs>
                <w:tab w:val="center" w:pos="284"/>
              </w:tabs>
              <w:overflowPunct w:val="0"/>
              <w:autoSpaceDE w:val="0"/>
              <w:autoSpaceDN w:val="0"/>
              <w:adjustRightInd w:val="0"/>
              <w:ind w:left="266" w:hanging="266"/>
              <w:textAlignment w:val="baseline"/>
            </w:pPr>
            <w:r>
              <w:t>stanovisko</w:t>
            </w:r>
            <w:r w:rsidR="00AD5EFE">
              <w:t xml:space="preserve"> z </w:t>
            </w:r>
            <w:r>
              <w:t>vlastní iniciativy</w:t>
            </w:r>
          </w:p>
          <w:p w:rsidRPr="006179EF" w:rsidR="006179EF" w:rsidP="006179EF" w:rsidRDefault="006179EF" w14:paraId="7307C957" w14:textId="41596C4B">
            <w:pPr>
              <w:tabs>
                <w:tab w:val="center" w:pos="284"/>
              </w:tabs>
              <w:overflowPunct w:val="0"/>
              <w:autoSpaceDE w:val="0"/>
              <w:autoSpaceDN w:val="0"/>
              <w:adjustRightInd w:val="0"/>
              <w:ind w:left="266" w:hanging="266"/>
              <w:textAlignment w:val="baseline"/>
            </w:pPr>
            <w:r>
              <w:t>EESC-2025-00037-00-00-AC</w:t>
            </w:r>
          </w:p>
        </w:tc>
      </w:tr>
    </w:tbl>
    <w:p w:rsidRPr="006179EF" w:rsidR="006179EF" w:rsidP="006179EF" w:rsidRDefault="006179EF" w14:paraId="57CF5480" w14:textId="77777777">
      <w:pPr>
        <w:tabs>
          <w:tab w:val="center" w:pos="284"/>
        </w:tabs>
        <w:overflowPunct w:val="0"/>
        <w:autoSpaceDE w:val="0"/>
        <w:autoSpaceDN w:val="0"/>
        <w:adjustRightInd w:val="0"/>
        <w:ind w:left="266" w:hanging="266"/>
        <w:textAlignment w:val="baseline"/>
        <w:rPr>
          <w:lang w:val="en-GB"/>
        </w:rPr>
      </w:pPr>
    </w:p>
    <w:p w:rsidRPr="006179EF" w:rsidR="006179EF" w:rsidP="004418E8" w:rsidRDefault="006179EF" w14:paraId="47E998DA"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6179EF" w:rsidR="006179EF" w:rsidP="004418E8" w:rsidRDefault="006179EF" w14:paraId="6799C1AE" w14:textId="77777777">
      <w:pPr>
        <w:keepNext/>
        <w:keepLines/>
        <w:tabs>
          <w:tab w:val="center" w:pos="284"/>
        </w:tabs>
        <w:overflowPunct w:val="0"/>
        <w:autoSpaceDE w:val="0"/>
        <w:autoSpaceDN w:val="0"/>
        <w:adjustRightInd w:val="0"/>
        <w:ind w:left="266" w:hanging="266"/>
        <w:textAlignment w:val="baseline"/>
        <w:rPr>
          <w:b/>
          <w:lang w:val="en-GB"/>
        </w:rPr>
      </w:pPr>
    </w:p>
    <w:p w:rsidR="006179EF" w:rsidP="004418E8" w:rsidRDefault="006179EF" w14:paraId="10A80BED" w14:textId="77777777">
      <w:pPr>
        <w:overflowPunct w:val="0"/>
        <w:autoSpaceDE w:val="0"/>
        <w:autoSpaceDN w:val="0"/>
        <w:adjustRightInd w:val="0"/>
        <w:textAlignment w:val="baseline"/>
        <w:rPr>
          <w:bCs/>
          <w:iCs/>
        </w:rPr>
      </w:pPr>
      <w:r>
        <w:t>EHSV:</w:t>
      </w:r>
    </w:p>
    <w:p w:rsidRPr="006179EF" w:rsidR="00651562" w:rsidP="004418E8" w:rsidRDefault="00651562" w14:paraId="2B564F9B" w14:textId="77777777">
      <w:pPr>
        <w:overflowPunct w:val="0"/>
        <w:autoSpaceDE w:val="0"/>
        <w:autoSpaceDN w:val="0"/>
        <w:adjustRightInd w:val="0"/>
        <w:textAlignment w:val="baseline"/>
        <w:rPr>
          <w:bCs/>
          <w:iCs/>
          <w:lang w:val="en-GB"/>
        </w:rPr>
      </w:pPr>
    </w:p>
    <w:p w:rsidRPr="006179EF" w:rsidR="006179EF" w:rsidP="004418E8" w:rsidRDefault="006179EF" w14:paraId="19DE432A" w14:textId="33825132">
      <w:pPr>
        <w:numPr>
          <w:ilvl w:val="0"/>
          <w:numId w:val="45"/>
        </w:numPr>
        <w:overflowPunct w:val="0"/>
        <w:autoSpaceDE w:val="0"/>
        <w:autoSpaceDN w:val="0"/>
        <w:adjustRightInd w:val="0"/>
        <w:ind w:left="284" w:hanging="284"/>
        <w:textAlignment w:val="baseline"/>
        <w:rPr>
          <w:szCs w:val="20"/>
        </w:rPr>
      </w:pPr>
      <w:r>
        <w:t xml:space="preserve">zdůrazňuje, že je </w:t>
      </w:r>
      <w:r>
        <w:rPr>
          <w:b/>
          <w:bCs/>
        </w:rPr>
        <w:t>nezbytné, aby EU snížila závislost na dovozu</w:t>
      </w:r>
      <w:r>
        <w:t>, zejména pokud jde</w:t>
      </w:r>
      <w:r w:rsidR="00AD5EFE">
        <w:t xml:space="preserve"> o </w:t>
      </w:r>
      <w:r>
        <w:t>kritické zboží, jako jsou léčiva</w:t>
      </w:r>
      <w:r w:rsidR="00AD5EFE">
        <w:t xml:space="preserve"> a </w:t>
      </w:r>
      <w:r>
        <w:t>polovodiče,</w:t>
      </w:r>
      <w:r w:rsidR="00AD5EFE">
        <w:t xml:space="preserve"> a </w:t>
      </w:r>
      <w:r>
        <w:rPr>
          <w:b/>
          <w:bCs/>
        </w:rPr>
        <w:t>diverzifikovala dodavatelské řetězce</w:t>
      </w:r>
      <w:r>
        <w:t xml:space="preserve"> prostřednictvím podpory vícero </w:t>
      </w:r>
      <w:r>
        <w:rPr>
          <w:b/>
          <w:bCs/>
        </w:rPr>
        <w:t>mezinárodních partnerství</w:t>
      </w:r>
      <w:r>
        <w:t>;</w:t>
      </w:r>
    </w:p>
    <w:p w:rsidRPr="006179EF" w:rsidR="006179EF" w:rsidP="004418E8" w:rsidRDefault="006179EF" w14:paraId="7EC36158" w14:textId="63EA42AF">
      <w:pPr>
        <w:numPr>
          <w:ilvl w:val="0"/>
          <w:numId w:val="45"/>
        </w:numPr>
        <w:overflowPunct w:val="0"/>
        <w:autoSpaceDE w:val="0"/>
        <w:autoSpaceDN w:val="0"/>
        <w:adjustRightInd w:val="0"/>
        <w:ind w:left="284" w:hanging="284"/>
        <w:textAlignment w:val="baseline"/>
        <w:rPr>
          <w:szCs w:val="20"/>
        </w:rPr>
      </w:pPr>
      <w:r>
        <w:t xml:space="preserve">zdůrazňuje naléhavou potřebu </w:t>
      </w:r>
      <w:r>
        <w:rPr>
          <w:b/>
          <w:bCs/>
        </w:rPr>
        <w:t>zacílit investice do strategických odvětví</w:t>
      </w:r>
      <w:r w:rsidR="00AD5EFE">
        <w:rPr>
          <w:b/>
          <w:bCs/>
        </w:rPr>
        <w:t xml:space="preserve"> a </w:t>
      </w:r>
      <w:r>
        <w:rPr>
          <w:b/>
          <w:bCs/>
        </w:rPr>
        <w:t>infrastruktury</w:t>
      </w:r>
      <w:r>
        <w:t>, aby tak bylo možné posílit hospodářskou odolnost</w:t>
      </w:r>
      <w:r w:rsidR="00AD5EFE">
        <w:t xml:space="preserve"> a </w:t>
      </w:r>
      <w:r>
        <w:rPr>
          <w:b/>
          <w:bCs/>
        </w:rPr>
        <w:t>překlenout rozdíly</w:t>
      </w:r>
      <w:r w:rsidR="00AD5EFE">
        <w:rPr>
          <w:b/>
          <w:bCs/>
        </w:rPr>
        <w:t xml:space="preserve"> v </w:t>
      </w:r>
      <w:r>
        <w:rPr>
          <w:b/>
          <w:bCs/>
        </w:rPr>
        <w:t>produktivitě</w:t>
      </w:r>
      <w:r>
        <w:t xml:space="preserve"> mezi evropskými výrobci. Tyto investice by měly být součástí dobře koordinované, ucelené</w:t>
      </w:r>
      <w:r w:rsidR="00AD5EFE">
        <w:t xml:space="preserve"> a </w:t>
      </w:r>
      <w:r>
        <w:t>náležitým způsobem financované průmyslové politiky;</w:t>
      </w:r>
    </w:p>
    <w:p w:rsidRPr="006179EF" w:rsidR="006179EF" w:rsidP="004418E8" w:rsidRDefault="006179EF" w14:paraId="287A6AED" w14:textId="6A1E7DCA">
      <w:pPr>
        <w:numPr>
          <w:ilvl w:val="0"/>
          <w:numId w:val="45"/>
        </w:numPr>
        <w:overflowPunct w:val="0"/>
        <w:autoSpaceDE w:val="0"/>
        <w:autoSpaceDN w:val="0"/>
        <w:adjustRightInd w:val="0"/>
        <w:ind w:left="284" w:hanging="284"/>
        <w:textAlignment w:val="baseline"/>
        <w:rPr>
          <w:szCs w:val="20"/>
        </w:rPr>
      </w:pPr>
      <w:r>
        <w:t xml:space="preserve">doporučuje </w:t>
      </w:r>
      <w:r>
        <w:rPr>
          <w:b/>
          <w:bCs/>
        </w:rPr>
        <w:t>rozmnožit obchodní dohody</w:t>
      </w:r>
      <w:r>
        <w:t>, zejména se spolehlivými partnery</w:t>
      </w:r>
      <w:r w:rsidR="00AD5EFE">
        <w:t xml:space="preserve"> v </w:t>
      </w:r>
      <w:r>
        <w:t>rámci globálního Jihu,</w:t>
      </w:r>
      <w:r w:rsidR="00AD5EFE">
        <w:t xml:space="preserve"> a </w:t>
      </w:r>
      <w:r>
        <w:t>zasazuje se</w:t>
      </w:r>
      <w:r w:rsidR="00AD5EFE">
        <w:t xml:space="preserve"> o </w:t>
      </w:r>
      <w:r>
        <w:rPr>
          <w:b/>
          <w:bCs/>
        </w:rPr>
        <w:t>zvýšení účinnosti regulace</w:t>
      </w:r>
      <w:r w:rsidR="00AD5EFE">
        <w:t xml:space="preserve"> s </w:t>
      </w:r>
      <w:r>
        <w:t xml:space="preserve">cílem zefektivnit komplexní rámce na úrovni EU, přičemž zároveň je třeba </w:t>
      </w:r>
      <w:r>
        <w:rPr>
          <w:b/>
          <w:bCs/>
        </w:rPr>
        <w:t>zachovat vysoké standardy</w:t>
      </w:r>
      <w:r>
        <w:t>;</w:t>
      </w:r>
    </w:p>
    <w:p w:rsidRPr="006179EF" w:rsidR="006179EF" w:rsidP="004418E8" w:rsidRDefault="006179EF" w14:paraId="7B64C69C" w14:textId="482FCAAA">
      <w:pPr>
        <w:numPr>
          <w:ilvl w:val="0"/>
          <w:numId w:val="45"/>
        </w:numPr>
        <w:overflowPunct w:val="0"/>
        <w:autoSpaceDE w:val="0"/>
        <w:autoSpaceDN w:val="0"/>
        <w:adjustRightInd w:val="0"/>
        <w:ind w:left="284" w:hanging="284"/>
        <w:textAlignment w:val="baseline"/>
        <w:rPr>
          <w:szCs w:val="20"/>
        </w:rPr>
      </w:pPr>
      <w:r>
        <w:t>naléhavě vyzývá</w:t>
      </w:r>
      <w:r w:rsidR="00AD5EFE">
        <w:t xml:space="preserve"> k </w:t>
      </w:r>
      <w:r>
        <w:t xml:space="preserve">prosazování </w:t>
      </w:r>
      <w:r>
        <w:rPr>
          <w:b/>
          <w:bCs/>
        </w:rPr>
        <w:t>závazných</w:t>
      </w:r>
      <w:r w:rsidR="00AD5EFE">
        <w:rPr>
          <w:b/>
          <w:bCs/>
        </w:rPr>
        <w:t xml:space="preserve"> a </w:t>
      </w:r>
      <w:r>
        <w:rPr>
          <w:b/>
          <w:bCs/>
        </w:rPr>
        <w:t>vymahatelných kapitol</w:t>
      </w:r>
      <w:r w:rsidR="00AD5EFE">
        <w:rPr>
          <w:b/>
          <w:bCs/>
        </w:rPr>
        <w:t xml:space="preserve"> o </w:t>
      </w:r>
      <w:r>
        <w:rPr>
          <w:b/>
          <w:bCs/>
        </w:rPr>
        <w:t>obchodu</w:t>
      </w:r>
      <w:r w:rsidR="00AD5EFE">
        <w:rPr>
          <w:b/>
          <w:bCs/>
        </w:rPr>
        <w:t xml:space="preserve"> a </w:t>
      </w:r>
      <w:r>
        <w:rPr>
          <w:b/>
          <w:bCs/>
        </w:rPr>
        <w:t>udržitelném rozvoji</w:t>
      </w:r>
      <w:r w:rsidR="00AD5EFE">
        <w:t xml:space="preserve"> s </w:t>
      </w:r>
      <w:r>
        <w:t>cílem chránit trhy EU před nekalými konkurenčními praktikami souvisejícími</w:t>
      </w:r>
      <w:r w:rsidR="00AD5EFE">
        <w:t xml:space="preserve"> s </w:t>
      </w:r>
      <w:r>
        <w:t>nižšími celosvětovými výrobními standardy;</w:t>
      </w:r>
    </w:p>
    <w:p w:rsidRPr="006179EF" w:rsidR="006179EF" w:rsidP="004418E8" w:rsidRDefault="006179EF" w14:paraId="64243792" w14:textId="3444A7C6">
      <w:pPr>
        <w:numPr>
          <w:ilvl w:val="0"/>
          <w:numId w:val="45"/>
        </w:numPr>
        <w:overflowPunct w:val="0"/>
        <w:autoSpaceDE w:val="0"/>
        <w:autoSpaceDN w:val="0"/>
        <w:adjustRightInd w:val="0"/>
        <w:ind w:left="284" w:hanging="284"/>
        <w:textAlignment w:val="baseline"/>
        <w:rPr>
          <w:szCs w:val="20"/>
        </w:rPr>
      </w:pPr>
      <w:r>
        <w:t>vyzývá</w:t>
      </w:r>
      <w:r w:rsidR="00AD5EFE">
        <w:t xml:space="preserve"> k </w:t>
      </w:r>
      <w:r>
        <w:rPr>
          <w:b/>
          <w:bCs/>
        </w:rPr>
        <w:t>posílení mechanismů finanční</w:t>
      </w:r>
      <w:r w:rsidR="00AD5EFE">
        <w:rPr>
          <w:b/>
          <w:bCs/>
        </w:rPr>
        <w:t xml:space="preserve"> a </w:t>
      </w:r>
      <w:r>
        <w:rPr>
          <w:b/>
          <w:bCs/>
        </w:rPr>
        <w:t>technické podpory pro mikropodniky</w:t>
      </w:r>
      <w:r w:rsidR="00AD5EFE">
        <w:rPr>
          <w:b/>
          <w:bCs/>
        </w:rPr>
        <w:t xml:space="preserve"> a </w:t>
      </w:r>
      <w:r>
        <w:rPr>
          <w:b/>
          <w:bCs/>
        </w:rPr>
        <w:t>malé</w:t>
      </w:r>
      <w:r w:rsidR="00AD5EFE">
        <w:rPr>
          <w:b/>
          <w:bCs/>
        </w:rPr>
        <w:t xml:space="preserve"> a </w:t>
      </w:r>
      <w:r>
        <w:rPr>
          <w:b/>
          <w:bCs/>
        </w:rPr>
        <w:t>střední podniky</w:t>
      </w:r>
      <w:r>
        <w:t>, které jim mají pomoci diverzifikovat dodavatele, přijmout udržitelné podnikatelské modely</w:t>
      </w:r>
      <w:r w:rsidR="00AD5EFE">
        <w:t xml:space="preserve"> a </w:t>
      </w:r>
      <w:r>
        <w:t>účinně zvládat regulační spletitosti;</w:t>
      </w:r>
    </w:p>
    <w:p w:rsidRPr="006179EF" w:rsidR="006179EF" w:rsidP="004418E8" w:rsidRDefault="006179EF" w14:paraId="5C74C144" w14:textId="78C096CC">
      <w:pPr>
        <w:numPr>
          <w:ilvl w:val="0"/>
          <w:numId w:val="45"/>
        </w:numPr>
        <w:overflowPunct w:val="0"/>
        <w:autoSpaceDE w:val="0"/>
        <w:autoSpaceDN w:val="0"/>
        <w:adjustRightInd w:val="0"/>
        <w:ind w:left="284" w:hanging="284"/>
        <w:textAlignment w:val="baseline"/>
        <w:rPr>
          <w:szCs w:val="20"/>
        </w:rPr>
      </w:pPr>
      <w:r>
        <w:t xml:space="preserve">zdůrazňuje význam </w:t>
      </w:r>
      <w:r>
        <w:rPr>
          <w:b/>
          <w:bCs/>
        </w:rPr>
        <w:t>navýšení investic do výzkumu</w:t>
      </w:r>
      <w:r w:rsidR="00AD5EFE">
        <w:rPr>
          <w:b/>
          <w:bCs/>
        </w:rPr>
        <w:t xml:space="preserve"> a </w:t>
      </w:r>
      <w:r>
        <w:rPr>
          <w:b/>
          <w:bCs/>
        </w:rPr>
        <w:t>vývoje</w:t>
      </w:r>
      <w:r w:rsidR="00AD5EFE">
        <w:t xml:space="preserve"> v </w:t>
      </w:r>
      <w:r>
        <w:t>odvětvích vyspělých technologií</w:t>
      </w:r>
      <w:r w:rsidR="00AD5EFE">
        <w:t xml:space="preserve"> a </w:t>
      </w:r>
      <w:r>
        <w:t>udržitelné výroby, včetně</w:t>
      </w:r>
      <w:r>
        <w:rPr>
          <w:b/>
          <w:bCs/>
        </w:rPr>
        <w:t xml:space="preserve"> rozsáhlejšího využívání umělé inteligence</w:t>
      </w:r>
      <w:r w:rsidR="00AD5EFE">
        <w:t xml:space="preserve"> a </w:t>
      </w:r>
      <w:r>
        <w:t>technologie blockchainu,</w:t>
      </w:r>
      <w:r w:rsidR="00AD5EFE">
        <w:t xml:space="preserve"> s </w:t>
      </w:r>
      <w:r>
        <w:t>cílem optimalizovat řízení dodavatelského řetězce;</w:t>
      </w:r>
    </w:p>
    <w:p w:rsidRPr="006179EF" w:rsidR="006179EF" w:rsidP="004418E8" w:rsidRDefault="006179EF" w14:paraId="062736C2" w14:textId="02FC32BC">
      <w:pPr>
        <w:numPr>
          <w:ilvl w:val="0"/>
          <w:numId w:val="45"/>
        </w:numPr>
        <w:overflowPunct w:val="0"/>
        <w:autoSpaceDE w:val="0"/>
        <w:autoSpaceDN w:val="0"/>
        <w:adjustRightInd w:val="0"/>
        <w:ind w:left="284" w:hanging="284"/>
        <w:textAlignment w:val="baseline"/>
        <w:rPr>
          <w:szCs w:val="20"/>
        </w:rPr>
      </w:pPr>
      <w:r>
        <w:t xml:space="preserve">zdůrazňuje, že jsou zapotřebí </w:t>
      </w:r>
      <w:r>
        <w:rPr>
          <w:b/>
          <w:bCs/>
        </w:rPr>
        <w:t>cílené iniciativy</w:t>
      </w:r>
      <w:r w:rsidR="00AD5EFE">
        <w:rPr>
          <w:b/>
          <w:bCs/>
        </w:rPr>
        <w:t xml:space="preserve"> v </w:t>
      </w:r>
      <w:r>
        <w:rPr>
          <w:b/>
          <w:bCs/>
        </w:rPr>
        <w:t>oblasti vzdělávání</w:t>
      </w:r>
      <w:r w:rsidR="00AD5EFE">
        <w:rPr>
          <w:b/>
          <w:bCs/>
        </w:rPr>
        <w:t xml:space="preserve"> a </w:t>
      </w:r>
      <w:r>
        <w:rPr>
          <w:b/>
          <w:bCs/>
        </w:rPr>
        <w:t>odborné přípravy</w:t>
      </w:r>
      <w:r>
        <w:t xml:space="preserve"> zaměřené na zlepšení dovedností pracovní síly, </w:t>
      </w:r>
      <w:r>
        <w:rPr>
          <w:b/>
          <w:bCs/>
        </w:rPr>
        <w:t>podporu mobility pracovních sil</w:t>
      </w:r>
      <w:r w:rsidR="00AD5EFE">
        <w:t xml:space="preserve"> v </w:t>
      </w:r>
      <w:r>
        <w:t>rámci jednotného trhu</w:t>
      </w:r>
      <w:r w:rsidR="00AD5EFE">
        <w:t xml:space="preserve"> a </w:t>
      </w:r>
      <w:r>
        <w:rPr>
          <w:b/>
          <w:bCs/>
        </w:rPr>
        <w:t>přilákání</w:t>
      </w:r>
      <w:r w:rsidR="00AD5EFE">
        <w:rPr>
          <w:b/>
          <w:bCs/>
        </w:rPr>
        <w:t xml:space="preserve"> a </w:t>
      </w:r>
      <w:r>
        <w:rPr>
          <w:b/>
          <w:bCs/>
        </w:rPr>
        <w:t>udržování talentů</w:t>
      </w:r>
      <w:r>
        <w:t xml:space="preserve">, díky čemuž se </w:t>
      </w:r>
      <w:r>
        <w:rPr>
          <w:b/>
          <w:bCs/>
        </w:rPr>
        <w:t>posílí inovační kapacita</w:t>
      </w:r>
      <w:r>
        <w:t>.</w:t>
      </w:r>
    </w:p>
    <w:p w:rsidRPr="006179EF" w:rsidR="006179EF" w:rsidP="004418E8" w:rsidRDefault="006179EF" w14:paraId="296C56EB" w14:textId="77777777">
      <w:pPr>
        <w:overflowPunct w:val="0"/>
        <w:autoSpaceDE w:val="0"/>
        <w:autoSpaceDN w:val="0"/>
        <w:adjustRightInd w:val="0"/>
        <w:ind w:left="709"/>
        <w:textAlignment w:val="baseline"/>
        <w:rPr>
          <w:sz w:val="16"/>
          <w:szCs w:val="16"/>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179EF" w:rsidR="006179EF" w:rsidTr="001757A2" w14:paraId="679F4C15" w14:textId="77777777">
        <w:tc>
          <w:tcPr>
            <w:tcW w:w="1556" w:type="pct"/>
          </w:tcPr>
          <w:p w:rsidRPr="006179EF" w:rsidR="006179EF" w:rsidP="004418E8" w:rsidRDefault="006179EF" w14:paraId="3C4F2FD1" w14:textId="77777777">
            <w:pPr>
              <w:overflowPunct w:val="0"/>
              <w:autoSpaceDE w:val="0"/>
              <w:autoSpaceDN w:val="0"/>
              <w:adjustRightInd w:val="0"/>
              <w:spacing w:line="240" w:lineRule="auto"/>
              <w:textAlignment w:val="baseline"/>
              <w:rPr>
                <w:i/>
              </w:rPr>
            </w:pPr>
            <w:r>
              <w:rPr>
                <w:b/>
                <w:i/>
              </w:rPr>
              <w:t>Kontakt</w:t>
            </w:r>
          </w:p>
        </w:tc>
        <w:tc>
          <w:tcPr>
            <w:tcW w:w="3444" w:type="pct"/>
          </w:tcPr>
          <w:p w:rsidRPr="006179EF" w:rsidR="006179EF" w:rsidP="004418E8" w:rsidRDefault="006179EF" w14:paraId="44EA327A" w14:textId="77777777">
            <w:pPr>
              <w:overflowPunct w:val="0"/>
              <w:autoSpaceDE w:val="0"/>
              <w:autoSpaceDN w:val="0"/>
              <w:adjustRightInd w:val="0"/>
              <w:spacing w:line="240" w:lineRule="auto"/>
              <w:textAlignment w:val="baseline"/>
              <w:rPr>
                <w:i/>
                <w:iCs/>
              </w:rPr>
            </w:pPr>
            <w:r>
              <w:rPr>
                <w:i/>
              </w:rPr>
              <w:t xml:space="preserve">Marco </w:t>
            </w:r>
            <w:proofErr w:type="spellStart"/>
            <w:r>
              <w:rPr>
                <w:i/>
              </w:rPr>
              <w:t>Ristori</w:t>
            </w:r>
            <w:proofErr w:type="spellEnd"/>
          </w:p>
        </w:tc>
      </w:tr>
      <w:tr w:rsidRPr="006179EF" w:rsidR="006179EF" w:rsidTr="001757A2" w14:paraId="7E487032" w14:textId="77777777">
        <w:tc>
          <w:tcPr>
            <w:tcW w:w="1556" w:type="pct"/>
          </w:tcPr>
          <w:p w:rsidRPr="006179EF" w:rsidR="006179EF" w:rsidP="004418E8" w:rsidRDefault="006179EF" w14:paraId="6536B2B2" w14:textId="77777777">
            <w:pPr>
              <w:overflowPunct w:val="0"/>
              <w:autoSpaceDE w:val="0"/>
              <w:autoSpaceDN w:val="0"/>
              <w:adjustRightInd w:val="0"/>
              <w:spacing w:line="240" w:lineRule="auto"/>
              <w:textAlignment w:val="baseline"/>
              <w:rPr>
                <w:i/>
              </w:rPr>
            </w:pPr>
            <w:r>
              <w:rPr>
                <w:i/>
              </w:rPr>
              <w:t>Tel.</w:t>
            </w:r>
          </w:p>
        </w:tc>
        <w:tc>
          <w:tcPr>
            <w:tcW w:w="3444" w:type="pct"/>
          </w:tcPr>
          <w:p w:rsidRPr="006179EF" w:rsidR="006179EF" w:rsidP="004418E8" w:rsidRDefault="006179EF" w14:paraId="7E72342C" w14:textId="2F764B19">
            <w:pPr>
              <w:overflowPunct w:val="0"/>
              <w:autoSpaceDE w:val="0"/>
              <w:autoSpaceDN w:val="0"/>
              <w:adjustRightInd w:val="0"/>
              <w:spacing w:line="240" w:lineRule="auto"/>
              <w:textAlignment w:val="baseline"/>
              <w:rPr>
                <w:i/>
              </w:rPr>
            </w:pPr>
            <w:r>
              <w:rPr>
                <w:i/>
              </w:rPr>
              <w:t>+32 2 5469969</w:t>
            </w:r>
          </w:p>
        </w:tc>
      </w:tr>
      <w:tr w:rsidRPr="006179EF" w:rsidR="006179EF" w:rsidTr="001757A2" w14:paraId="68C451DB" w14:textId="77777777">
        <w:tc>
          <w:tcPr>
            <w:tcW w:w="1556" w:type="pct"/>
          </w:tcPr>
          <w:p w:rsidRPr="006179EF" w:rsidR="006179EF" w:rsidP="004418E8" w:rsidRDefault="006179EF" w14:paraId="3C0523E1" w14:textId="77777777">
            <w:pPr>
              <w:overflowPunct w:val="0"/>
              <w:autoSpaceDE w:val="0"/>
              <w:autoSpaceDN w:val="0"/>
              <w:adjustRightInd w:val="0"/>
              <w:spacing w:line="240" w:lineRule="auto"/>
              <w:textAlignment w:val="baseline"/>
              <w:rPr>
                <w:i/>
              </w:rPr>
            </w:pPr>
            <w:r>
              <w:rPr>
                <w:i/>
              </w:rPr>
              <w:t>E-mail</w:t>
            </w:r>
          </w:p>
        </w:tc>
        <w:tc>
          <w:tcPr>
            <w:tcW w:w="3444" w:type="pct"/>
          </w:tcPr>
          <w:p w:rsidRPr="006179EF" w:rsidR="006179EF" w:rsidP="004418E8" w:rsidRDefault="00C174A7" w14:paraId="2C3E3001" w14:textId="77777777">
            <w:pPr>
              <w:overflowPunct w:val="0"/>
              <w:autoSpaceDE w:val="0"/>
              <w:autoSpaceDN w:val="0"/>
              <w:adjustRightInd w:val="0"/>
              <w:spacing w:line="240" w:lineRule="auto"/>
              <w:textAlignment w:val="baseline"/>
              <w:rPr>
                <w:i/>
              </w:rPr>
            </w:pPr>
            <w:hyperlink w:history="1" r:id="rId45">
              <w:r w:rsidR="00381CCE">
                <w:rPr>
                  <w:i/>
                  <w:color w:val="0000FF"/>
                  <w:u w:val="single"/>
                </w:rPr>
                <w:t>Marco.Ristori@eesc.europa.eu</w:t>
              </w:r>
            </w:hyperlink>
          </w:p>
        </w:tc>
      </w:tr>
    </w:tbl>
    <w:p w:rsidR="00055407" w:rsidP="004418E8" w:rsidRDefault="00055407" w14:paraId="1955FA32" w14:textId="0F805188">
      <w:pPr>
        <w:overflowPunct w:val="0"/>
        <w:autoSpaceDE w:val="0"/>
        <w:autoSpaceDN w:val="0"/>
        <w:adjustRightInd w:val="0"/>
        <w:ind w:left="710"/>
        <w:textAlignment w:val="baseline"/>
        <w:rPr>
          <w:b/>
          <w:i/>
          <w:sz w:val="28"/>
          <w:szCs w:val="28"/>
          <w:lang w:val="en-GB"/>
        </w:rPr>
      </w:pPr>
    </w:p>
    <w:p w:rsidR="00055407" w:rsidRDefault="00055407" w14:paraId="48C49104" w14:textId="77777777">
      <w:pPr>
        <w:spacing w:after="160" w:line="259" w:lineRule="auto"/>
        <w:jc w:val="left"/>
        <w:rPr>
          <w:b/>
          <w:i/>
          <w:sz w:val="28"/>
          <w:szCs w:val="28"/>
        </w:rPr>
      </w:pPr>
      <w:r>
        <w:br w:type="page"/>
      </w:r>
    </w:p>
    <w:p w:rsidRPr="00AE7912" w:rsidR="00AE7912" w:rsidP="00AE7912" w:rsidRDefault="00C174A7" w14:paraId="471A5D31" w14:textId="62F08CBF">
      <w:pPr>
        <w:widowControl w:val="0"/>
        <w:numPr>
          <w:ilvl w:val="0"/>
          <w:numId w:val="21"/>
        </w:numPr>
        <w:overflowPunct w:val="0"/>
        <w:autoSpaceDE w:val="0"/>
        <w:autoSpaceDN w:val="0"/>
        <w:adjustRightInd w:val="0"/>
        <w:ind w:hanging="567"/>
        <w:jc w:val="left"/>
        <w:textAlignment w:val="baseline"/>
        <w:rPr>
          <w:b/>
          <w:bCs/>
          <w:i/>
          <w:iCs/>
          <w:color w:val="0000FF"/>
          <w:sz w:val="28"/>
          <w:szCs w:val="28"/>
          <w:u w:val="single"/>
        </w:rPr>
      </w:pPr>
      <w:hyperlink w:history="1" r:id="rId46">
        <w:r w:rsidR="00381CCE">
          <w:rPr>
            <w:b/>
            <w:i/>
            <w:color w:val="0000FF"/>
            <w:sz w:val="28"/>
            <w:u w:val="single"/>
          </w:rPr>
          <w:t>Situace organizací občanské společnosti</w:t>
        </w:r>
        <w:r w:rsidR="00AD5EFE">
          <w:rPr>
            <w:b/>
            <w:i/>
            <w:color w:val="0000FF"/>
            <w:sz w:val="28"/>
            <w:u w:val="single"/>
          </w:rPr>
          <w:t xml:space="preserve"> v </w:t>
        </w:r>
        <w:r w:rsidR="00381CCE">
          <w:rPr>
            <w:b/>
            <w:i/>
            <w:color w:val="0000FF"/>
            <w:sz w:val="28"/>
            <w:u w:val="single"/>
          </w:rPr>
          <w:t>zemích sdružení ASEAN</w:t>
        </w:r>
      </w:hyperlink>
    </w:p>
    <w:p w:rsidRPr="004418E8" w:rsidR="00AE7912" w:rsidP="00AE7912" w:rsidRDefault="00AE7912" w14:paraId="1C4B8C34" w14:textId="77777777">
      <w:pPr>
        <w:widowControl w:val="0"/>
        <w:overflowPunct w:val="0"/>
        <w:autoSpaceDE w:val="0"/>
        <w:autoSpaceDN w:val="0"/>
        <w:adjustRightInd w:val="0"/>
        <w:jc w:val="left"/>
        <w:textAlignment w:val="baseline"/>
        <w:rPr>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E7912" w:rsidR="00AE7912" w:rsidTr="001757A2" w14:paraId="7635A0CF" w14:textId="77777777">
        <w:trPr>
          <w:trHeight w:val="330"/>
        </w:trPr>
        <w:tc>
          <w:tcPr>
            <w:tcW w:w="1701" w:type="dxa"/>
          </w:tcPr>
          <w:p w:rsidRPr="00AE7912" w:rsidR="00AE7912" w:rsidP="00AE7912" w:rsidRDefault="00AE7912" w14:paraId="194E695B" w14:textId="77777777">
            <w:pPr>
              <w:tabs>
                <w:tab w:val="center" w:pos="284"/>
              </w:tabs>
              <w:overflowPunct w:val="0"/>
              <w:autoSpaceDE w:val="0"/>
              <w:autoSpaceDN w:val="0"/>
              <w:adjustRightInd w:val="0"/>
              <w:ind w:left="266" w:hanging="266"/>
              <w:textAlignment w:val="baseline"/>
              <w:rPr>
                <w:b/>
                <w:szCs w:val="24"/>
              </w:rPr>
            </w:pPr>
            <w:r>
              <w:rPr>
                <w:b/>
              </w:rPr>
              <w:t>Zpravodajka</w:t>
            </w:r>
          </w:p>
        </w:tc>
        <w:tc>
          <w:tcPr>
            <w:tcW w:w="5387" w:type="dxa"/>
          </w:tcPr>
          <w:p w:rsidR="00AE7912" w:rsidP="00AE7912" w:rsidRDefault="00AE7912" w14:paraId="6BC39091" w14:textId="515DB417">
            <w:pPr>
              <w:tabs>
                <w:tab w:val="center" w:pos="2585"/>
              </w:tabs>
              <w:overflowPunct w:val="0"/>
              <w:autoSpaceDE w:val="0"/>
              <w:autoSpaceDN w:val="0"/>
              <w:adjustRightInd w:val="0"/>
              <w:jc w:val="left"/>
              <w:textAlignment w:val="baseline"/>
              <w:rPr>
                <w:szCs w:val="24"/>
              </w:rPr>
            </w:pPr>
            <w:r>
              <w:t>Erika KOLLER (Zaměstnanci – HU)</w:t>
            </w:r>
          </w:p>
          <w:p w:rsidRPr="00AE7912" w:rsidR="004F6E52" w:rsidP="004418E8" w:rsidRDefault="004F6E52" w14:paraId="702C7FF4" w14:textId="5C863D55">
            <w:pPr>
              <w:tabs>
                <w:tab w:val="center" w:pos="2585"/>
              </w:tabs>
              <w:overflowPunct w:val="0"/>
              <w:autoSpaceDE w:val="0"/>
              <w:autoSpaceDN w:val="0"/>
              <w:adjustRightInd w:val="0"/>
              <w:spacing w:line="160" w:lineRule="auto"/>
              <w:jc w:val="left"/>
              <w:textAlignment w:val="baseline"/>
              <w:rPr>
                <w:szCs w:val="24"/>
                <w:lang w:val="en-GB"/>
              </w:rPr>
            </w:pPr>
          </w:p>
        </w:tc>
      </w:tr>
      <w:tr w:rsidRPr="00AE7912" w:rsidR="00AE7912" w:rsidTr="001757A2" w14:paraId="1D543515" w14:textId="77777777">
        <w:tc>
          <w:tcPr>
            <w:tcW w:w="1701" w:type="dxa"/>
          </w:tcPr>
          <w:p w:rsidRPr="00AE7912" w:rsidR="00AE7912" w:rsidP="00AE7912" w:rsidRDefault="00AE7912" w14:paraId="02671812" w14:textId="77777777">
            <w:pPr>
              <w:tabs>
                <w:tab w:val="center" w:pos="284"/>
              </w:tabs>
              <w:overflowPunct w:val="0"/>
              <w:autoSpaceDE w:val="0"/>
              <w:autoSpaceDN w:val="0"/>
              <w:adjustRightInd w:val="0"/>
              <w:ind w:left="266" w:hanging="266"/>
              <w:textAlignment w:val="baseline"/>
              <w:rPr>
                <w:b/>
                <w:szCs w:val="24"/>
              </w:rPr>
            </w:pPr>
            <w:r>
              <w:rPr>
                <w:b/>
              </w:rPr>
              <w:t>Odkazy</w:t>
            </w:r>
          </w:p>
        </w:tc>
        <w:tc>
          <w:tcPr>
            <w:tcW w:w="5387" w:type="dxa"/>
          </w:tcPr>
          <w:p w:rsidR="00C504F7" w:rsidP="00AE7912" w:rsidRDefault="00C504F7" w14:paraId="008BF5D5" w14:textId="53E2F32A">
            <w:pPr>
              <w:tabs>
                <w:tab w:val="center" w:pos="284"/>
              </w:tabs>
              <w:overflowPunct w:val="0"/>
              <w:autoSpaceDE w:val="0"/>
              <w:autoSpaceDN w:val="0"/>
              <w:adjustRightInd w:val="0"/>
              <w:ind w:left="266" w:hanging="266"/>
              <w:textAlignment w:val="baseline"/>
              <w:rPr>
                <w:szCs w:val="24"/>
              </w:rPr>
            </w:pPr>
            <w:r>
              <w:t>informační zpráva</w:t>
            </w:r>
          </w:p>
          <w:p w:rsidRPr="00AE7912" w:rsidR="00AE7912" w:rsidP="00AE7912" w:rsidRDefault="00AE7912" w14:paraId="4813092F" w14:textId="37923F1C">
            <w:pPr>
              <w:tabs>
                <w:tab w:val="center" w:pos="284"/>
              </w:tabs>
              <w:overflowPunct w:val="0"/>
              <w:autoSpaceDE w:val="0"/>
              <w:autoSpaceDN w:val="0"/>
              <w:adjustRightInd w:val="0"/>
              <w:ind w:left="266" w:hanging="266"/>
              <w:textAlignment w:val="baseline"/>
              <w:rPr>
                <w:szCs w:val="24"/>
              </w:rPr>
            </w:pPr>
            <w:r>
              <w:t>EESC-2025-00840-00-00-RI</w:t>
            </w:r>
          </w:p>
        </w:tc>
      </w:tr>
    </w:tbl>
    <w:p w:rsidRPr="00AE7912" w:rsidR="00AE7912" w:rsidP="00AE7912" w:rsidRDefault="00AE7912" w14:paraId="42852B6A"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4418E8" w:rsidRDefault="00AE7912" w14:paraId="09DF519C"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AE7912" w:rsidR="00AE7912" w:rsidP="004418E8" w:rsidRDefault="00AE7912" w14:paraId="574A87D1"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4418E8" w:rsidRDefault="00AE7912" w14:paraId="614934F7" w14:textId="5DD48708">
      <w:pPr>
        <w:numPr>
          <w:ilvl w:val="0"/>
          <w:numId w:val="46"/>
        </w:numPr>
        <w:overflowPunct w:val="0"/>
        <w:autoSpaceDE w:val="0"/>
        <w:autoSpaceDN w:val="0"/>
        <w:adjustRightInd w:val="0"/>
        <w:ind w:left="284" w:hanging="284"/>
        <w:textAlignment w:val="baseline"/>
        <w:rPr>
          <w:szCs w:val="20"/>
        </w:rPr>
      </w:pPr>
      <w:r>
        <w:t>Cílem této zprávy je objasnit vývoj vztahů mezi Sdružením národů jihovýchodní Asie (ASEAN)</w:t>
      </w:r>
      <w:r w:rsidR="00AD5EFE">
        <w:t xml:space="preserve"> a </w:t>
      </w:r>
      <w:r>
        <w:t>Evropskou unií (EU), zejména pokud jde</w:t>
      </w:r>
      <w:r w:rsidR="00AD5EFE">
        <w:t xml:space="preserve"> o </w:t>
      </w:r>
      <w:r>
        <w:t>úlohu občanské společnosti</w:t>
      </w:r>
      <w:r w:rsidR="00AD5EFE">
        <w:t xml:space="preserve"> a </w:t>
      </w:r>
      <w:r>
        <w:t>udržitelný rozvoj</w:t>
      </w:r>
      <w:r w:rsidR="00AD5EFE">
        <w:t xml:space="preserve"> v </w:t>
      </w:r>
      <w:r>
        <w:t>kontextu obchodní</w:t>
      </w:r>
      <w:r w:rsidR="00AD5EFE">
        <w:t xml:space="preserve"> a </w:t>
      </w:r>
      <w:r>
        <w:t xml:space="preserve">politické spolupráce. </w:t>
      </w:r>
    </w:p>
    <w:p w:rsidRPr="00AE7912" w:rsidR="00AE7912" w:rsidP="004418E8" w:rsidRDefault="00AE7912" w14:paraId="5081D1FA" w14:textId="71130BB6">
      <w:pPr>
        <w:numPr>
          <w:ilvl w:val="0"/>
          <w:numId w:val="46"/>
        </w:numPr>
        <w:overflowPunct w:val="0"/>
        <w:autoSpaceDE w:val="0"/>
        <w:autoSpaceDN w:val="0"/>
        <w:adjustRightInd w:val="0"/>
        <w:ind w:left="284" w:hanging="284"/>
        <w:textAlignment w:val="baseline"/>
        <w:rPr>
          <w:szCs w:val="20"/>
        </w:rPr>
      </w:pPr>
      <w:r>
        <w:t>Oba regiony mají společného více, než se často uznává. Smysluplné partnerství mezi EU</w:t>
      </w:r>
      <w:r w:rsidR="00AD5EFE">
        <w:t xml:space="preserve"> a </w:t>
      </w:r>
      <w:r>
        <w:t>sdružením ASEAN založené na zásadě spolupráce</w:t>
      </w:r>
      <w:r w:rsidR="00AD5EFE">
        <w:t xml:space="preserve"> a </w:t>
      </w:r>
      <w:r>
        <w:t>na vzájemném respektování politických přístupů slouží jako stabilizační faktor ve stále proměnlivějším globálním prostředí. Spojuje je to, že společně podporují mnohostranný řád založený na pravidlech</w:t>
      </w:r>
      <w:r w:rsidR="00AD5EFE">
        <w:t xml:space="preserve"> a </w:t>
      </w:r>
      <w:r>
        <w:t>usilují</w:t>
      </w:r>
      <w:r w:rsidR="00AD5EFE">
        <w:t xml:space="preserve"> o </w:t>
      </w:r>
      <w:r>
        <w:t>mír</w:t>
      </w:r>
      <w:r w:rsidR="00AD5EFE">
        <w:t xml:space="preserve"> a </w:t>
      </w:r>
      <w:r>
        <w:t xml:space="preserve">rozvoj. </w:t>
      </w:r>
    </w:p>
    <w:p w:rsidRPr="00AE7912" w:rsidR="00AE7912" w:rsidP="004418E8" w:rsidRDefault="00AE7912" w14:paraId="1F615364" w14:textId="7E95AE74">
      <w:pPr>
        <w:numPr>
          <w:ilvl w:val="0"/>
          <w:numId w:val="46"/>
        </w:numPr>
        <w:overflowPunct w:val="0"/>
        <w:autoSpaceDE w:val="0"/>
        <w:autoSpaceDN w:val="0"/>
        <w:adjustRightInd w:val="0"/>
        <w:ind w:left="284" w:hanging="284"/>
        <w:textAlignment w:val="baseline"/>
        <w:rPr>
          <w:szCs w:val="20"/>
        </w:rPr>
      </w:pPr>
      <w:r>
        <w:t>Vztahy mezi EU</w:t>
      </w:r>
      <w:r w:rsidR="00AD5EFE">
        <w:t xml:space="preserve"> a </w:t>
      </w:r>
      <w:r>
        <w:t>sdružením ASEAN probíhají</w:t>
      </w:r>
      <w:r w:rsidR="00AD5EFE">
        <w:t xml:space="preserve"> v </w:t>
      </w:r>
      <w:r>
        <w:t>rámci pravidelných každoročních setkání</w:t>
      </w:r>
      <w:r w:rsidR="00AD5EFE">
        <w:t xml:space="preserve"> a </w:t>
      </w:r>
      <w:r>
        <w:t>pracovních skupin</w:t>
      </w:r>
      <w:r w:rsidR="00AD5EFE">
        <w:t xml:space="preserve"> a </w:t>
      </w:r>
      <w:r>
        <w:t>prostřednictvím smíšeného výboru, jenž přispívá</w:t>
      </w:r>
      <w:r w:rsidR="00AD5EFE">
        <w:t xml:space="preserve"> k </w:t>
      </w:r>
      <w:r>
        <w:t>dialogům probíhajícím na vyšší úrovni mezi ministry</w:t>
      </w:r>
      <w:r w:rsidR="00AD5EFE">
        <w:t xml:space="preserve"> a k </w:t>
      </w:r>
      <w:r>
        <w:t xml:space="preserve">průmyslové spolupráci prostřednictvím specializovaných fór. </w:t>
      </w:r>
    </w:p>
    <w:p w:rsidRPr="00AE7912" w:rsidR="00AE7912" w:rsidP="004418E8" w:rsidRDefault="00AE7912" w14:paraId="73C8E88F" w14:textId="483D8889">
      <w:pPr>
        <w:numPr>
          <w:ilvl w:val="0"/>
          <w:numId w:val="46"/>
        </w:numPr>
        <w:overflowPunct w:val="0"/>
        <w:autoSpaceDE w:val="0"/>
        <w:autoSpaceDN w:val="0"/>
        <w:adjustRightInd w:val="0"/>
        <w:ind w:left="284" w:hanging="284"/>
        <w:textAlignment w:val="baseline"/>
        <w:rPr>
          <w:szCs w:val="20"/>
        </w:rPr>
      </w:pPr>
      <w:r>
        <w:t>Občanská společnost hraje klíčovou úlohu při posilování meziregionální spolupráce, zejména při prosazování participativních politických procesů</w:t>
      </w:r>
      <w:r w:rsidR="00AD5EFE">
        <w:t xml:space="preserve"> a </w:t>
      </w:r>
      <w:r>
        <w:t>při podporování snah</w:t>
      </w:r>
      <w:r w:rsidR="00AD5EFE">
        <w:t xml:space="preserve"> o </w:t>
      </w:r>
      <w:r>
        <w:t>konsolidaci mezi regiony.</w:t>
      </w:r>
      <w:r w:rsidR="00AD5EFE">
        <w:t xml:space="preserve"> U </w:t>
      </w:r>
      <w:r>
        <w:t>podobně smýšlejících zemí má zásadní význam uznat složitou politickou, sociální</w:t>
      </w:r>
      <w:r w:rsidR="00AD5EFE">
        <w:t xml:space="preserve"> a </w:t>
      </w:r>
      <w:r>
        <w:t>kulturní situaci jihovýchodní Asie, která se může výrazně lišit od evropských očekávání.</w:t>
      </w:r>
      <w:r w:rsidR="00AD5EFE">
        <w:t xml:space="preserve"> K </w:t>
      </w:r>
      <w:r>
        <w:t>rozvoji institucionalizovaného, otevřeného</w:t>
      </w:r>
      <w:r w:rsidR="00AD5EFE">
        <w:t xml:space="preserve"> a </w:t>
      </w:r>
      <w:r>
        <w:t>inkluzivního dialogu se smysluplnou účastí občanské společnosti je nezbytné tyto rozdíly překlenout.</w:t>
      </w:r>
      <w:r w:rsidR="00AD5EFE">
        <w:t xml:space="preserve"> V </w:t>
      </w:r>
      <w:r>
        <w:t>rámci tohoto dialogu bude třeba přehodnotit strategie zapojení</w:t>
      </w:r>
      <w:r w:rsidR="00AD5EFE">
        <w:t xml:space="preserve"> a </w:t>
      </w:r>
      <w:r>
        <w:t>místní situaci</w:t>
      </w:r>
      <w:r w:rsidR="00AD5EFE">
        <w:t xml:space="preserve"> a </w:t>
      </w:r>
      <w:r>
        <w:t>zároveň zajistit zapojení marginalizovaných skupin, zejména místních organizací, žen, etnických menšin, menšin původního obyvatelstva</w:t>
      </w:r>
      <w:r w:rsidR="00AD5EFE">
        <w:t xml:space="preserve"> a </w:t>
      </w:r>
      <w:r>
        <w:t>mladých lidí. Navazování partnerství</w:t>
      </w:r>
      <w:r w:rsidR="00AD5EFE">
        <w:t xml:space="preserve"> s </w:t>
      </w:r>
      <w:r>
        <w:t>organizacemi občanské společnosti je však rovněž třeba pečlivě posuzovat.</w:t>
      </w:r>
    </w:p>
    <w:p w:rsidRPr="00AE7912" w:rsidR="00AE7912" w:rsidP="004418E8" w:rsidRDefault="00AE7912" w14:paraId="7D8EAFDB" w14:textId="77777777">
      <w:pPr>
        <w:overflowPunct w:val="0"/>
        <w:autoSpaceDE w:val="0"/>
        <w:autoSpaceDN w:val="0"/>
        <w:adjustRightInd w:val="0"/>
        <w:textAlignment w:val="baseline"/>
        <w:rPr>
          <w:rFonts w:eastAsia="Calibri"/>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E7912" w:rsidR="00AE7912" w:rsidTr="001757A2" w14:paraId="17A93B18" w14:textId="77777777">
        <w:tc>
          <w:tcPr>
            <w:tcW w:w="1418" w:type="dxa"/>
          </w:tcPr>
          <w:p w:rsidRPr="00AE7912" w:rsidR="00AE7912" w:rsidP="004418E8" w:rsidRDefault="00AE7912" w14:paraId="65FD52C7" w14:textId="77777777">
            <w:pPr>
              <w:overflowPunct w:val="0"/>
              <w:autoSpaceDE w:val="0"/>
              <w:autoSpaceDN w:val="0"/>
              <w:adjustRightInd w:val="0"/>
              <w:spacing w:line="240" w:lineRule="auto"/>
              <w:textAlignment w:val="baseline"/>
              <w:rPr>
                <w:i/>
                <w:szCs w:val="24"/>
              </w:rPr>
            </w:pPr>
            <w:r>
              <w:rPr>
                <w:b/>
                <w:i/>
              </w:rPr>
              <w:t>Kontakt</w:t>
            </w:r>
          </w:p>
        </w:tc>
        <w:tc>
          <w:tcPr>
            <w:tcW w:w="5670" w:type="dxa"/>
          </w:tcPr>
          <w:p w:rsidRPr="00B60D9A" w:rsidR="00AE7912" w:rsidP="004418E8" w:rsidRDefault="00AE7912" w14:paraId="425D7DA0" w14:textId="77777777">
            <w:pPr>
              <w:overflowPunct w:val="0"/>
              <w:autoSpaceDE w:val="0"/>
              <w:autoSpaceDN w:val="0"/>
              <w:adjustRightInd w:val="0"/>
              <w:spacing w:line="240" w:lineRule="auto"/>
              <w:textAlignment w:val="baseline"/>
              <w:rPr>
                <w:i/>
                <w:szCs w:val="24"/>
              </w:rPr>
            </w:pPr>
            <w:proofErr w:type="spellStart"/>
            <w:r>
              <w:rPr>
                <w:i/>
              </w:rPr>
              <w:t>Gunilla</w:t>
            </w:r>
            <w:proofErr w:type="spellEnd"/>
            <w:r>
              <w:rPr>
                <w:i/>
              </w:rPr>
              <w:t xml:space="preserve"> </w:t>
            </w:r>
            <w:proofErr w:type="spellStart"/>
            <w:r>
              <w:rPr>
                <w:i/>
              </w:rPr>
              <w:t>Fèvre</w:t>
            </w:r>
            <w:proofErr w:type="spellEnd"/>
            <w:r>
              <w:rPr>
                <w:i/>
              </w:rPr>
              <w:t>-Burdy</w:t>
            </w:r>
          </w:p>
        </w:tc>
      </w:tr>
      <w:tr w:rsidRPr="00AE7912" w:rsidR="00AE7912" w:rsidTr="001757A2" w14:paraId="053D8F5C" w14:textId="77777777">
        <w:tc>
          <w:tcPr>
            <w:tcW w:w="1418" w:type="dxa"/>
          </w:tcPr>
          <w:p w:rsidRPr="00AE7912" w:rsidR="00AE7912" w:rsidP="004418E8" w:rsidRDefault="00AE7912" w14:paraId="524CC4A2" w14:textId="77777777">
            <w:pPr>
              <w:overflowPunct w:val="0"/>
              <w:autoSpaceDE w:val="0"/>
              <w:autoSpaceDN w:val="0"/>
              <w:adjustRightInd w:val="0"/>
              <w:spacing w:line="240" w:lineRule="auto"/>
              <w:textAlignment w:val="baseline"/>
              <w:rPr>
                <w:i/>
                <w:szCs w:val="24"/>
              </w:rPr>
            </w:pPr>
            <w:r>
              <w:rPr>
                <w:i/>
              </w:rPr>
              <w:t>Tel.</w:t>
            </w:r>
          </w:p>
        </w:tc>
        <w:tc>
          <w:tcPr>
            <w:tcW w:w="5670" w:type="dxa"/>
          </w:tcPr>
          <w:p w:rsidRPr="00AE7912" w:rsidR="00AE7912" w:rsidP="004418E8" w:rsidRDefault="00AE7912" w14:paraId="66206E8A" w14:textId="348BF0FA">
            <w:pPr>
              <w:overflowPunct w:val="0"/>
              <w:autoSpaceDE w:val="0"/>
              <w:autoSpaceDN w:val="0"/>
              <w:adjustRightInd w:val="0"/>
              <w:spacing w:line="240" w:lineRule="auto"/>
              <w:textAlignment w:val="baseline"/>
              <w:rPr>
                <w:i/>
                <w:szCs w:val="24"/>
              </w:rPr>
            </w:pPr>
            <w:r>
              <w:rPr>
                <w:i/>
              </w:rPr>
              <w:t>+32 2 5469108</w:t>
            </w:r>
          </w:p>
        </w:tc>
      </w:tr>
      <w:tr w:rsidRPr="00AE7912" w:rsidR="00AE7912" w:rsidTr="001757A2" w14:paraId="782EE881" w14:textId="77777777">
        <w:tc>
          <w:tcPr>
            <w:tcW w:w="1418" w:type="dxa"/>
          </w:tcPr>
          <w:p w:rsidRPr="00AE7912" w:rsidR="00AE7912" w:rsidP="004418E8" w:rsidRDefault="00AE7912" w14:paraId="25B16D21" w14:textId="77777777">
            <w:pPr>
              <w:overflowPunct w:val="0"/>
              <w:autoSpaceDE w:val="0"/>
              <w:autoSpaceDN w:val="0"/>
              <w:adjustRightInd w:val="0"/>
              <w:spacing w:line="240" w:lineRule="auto"/>
              <w:textAlignment w:val="baseline"/>
              <w:rPr>
                <w:i/>
                <w:szCs w:val="24"/>
              </w:rPr>
            </w:pPr>
            <w:r>
              <w:rPr>
                <w:i/>
              </w:rPr>
              <w:t>E-mail</w:t>
            </w:r>
          </w:p>
        </w:tc>
        <w:tc>
          <w:tcPr>
            <w:tcW w:w="5670" w:type="dxa"/>
          </w:tcPr>
          <w:p w:rsidRPr="00AE7912" w:rsidR="00AE7912" w:rsidP="004418E8" w:rsidRDefault="00C174A7" w14:paraId="22B44104" w14:textId="77777777">
            <w:pPr>
              <w:overflowPunct w:val="0"/>
              <w:autoSpaceDE w:val="0"/>
              <w:autoSpaceDN w:val="0"/>
              <w:adjustRightInd w:val="0"/>
              <w:spacing w:line="240" w:lineRule="auto"/>
              <w:textAlignment w:val="baseline"/>
              <w:rPr>
                <w:i/>
                <w:color w:val="0000FF"/>
                <w:szCs w:val="24"/>
                <w:u w:val="single"/>
              </w:rPr>
            </w:pPr>
            <w:hyperlink w:history="1" r:id="rId47">
              <w:r w:rsidR="00381CCE">
                <w:rPr>
                  <w:i/>
                  <w:color w:val="0000FF"/>
                  <w:u w:val="single"/>
                </w:rPr>
                <w:t>Gunilla.Sandberg@eesc.europa.eu</w:t>
              </w:r>
            </w:hyperlink>
          </w:p>
        </w:tc>
      </w:tr>
    </w:tbl>
    <w:p w:rsidR="006179EF" w:rsidP="004418E8" w:rsidRDefault="006179EF" w14:paraId="126BFE8C" w14:textId="2DA8AC15">
      <w:pPr>
        <w:spacing w:after="160"/>
        <w:jc w:val="left"/>
      </w:pPr>
      <w:r>
        <w:br w:type="page"/>
      </w:r>
    </w:p>
    <w:p w:rsidRPr="006D2C8A" w:rsidR="006D2C8A" w:rsidP="006D2C8A" w:rsidRDefault="006D2C8A" w14:paraId="528C73AA" w14:textId="46DE726B">
      <w:pPr>
        <w:pStyle w:val="Heading1"/>
        <w:rPr>
          <w:b/>
        </w:rPr>
      </w:pPr>
      <w:bookmarkStart w:name="_Toc202280163" w:id="18"/>
      <w:r>
        <w:rPr>
          <w:b/>
          <w:color w:val="222A35" w:themeColor="text2" w:themeShade="80"/>
        </w:rPr>
        <w:lastRenderedPageBreak/>
        <w:t>PORADNÍ KOMISE PRO PRŮMYSLOVÉ ZMĚNY</w:t>
      </w:r>
      <w:bookmarkEnd w:id="18"/>
    </w:p>
    <w:p w:rsidRPr="004418E8" w:rsidR="006D2C8A" w:rsidP="006D2C8A" w:rsidRDefault="006D2C8A" w14:paraId="713E272F" w14:textId="77777777"/>
    <w:p w:rsidRPr="001E19E2" w:rsidR="001E19E2" w:rsidP="001E19E2" w:rsidRDefault="00C174A7" w14:paraId="3B88A2BA" w14:textId="371F78EE">
      <w:pPr>
        <w:numPr>
          <w:ilvl w:val="0"/>
          <w:numId w:val="22"/>
        </w:numPr>
        <w:overflowPunct w:val="0"/>
        <w:autoSpaceDE w:val="0"/>
        <w:autoSpaceDN w:val="0"/>
        <w:adjustRightInd w:val="0"/>
        <w:spacing w:after="200" w:line="276" w:lineRule="auto"/>
        <w:ind w:left="567" w:hanging="567"/>
        <w:contextualSpacing/>
        <w:jc w:val="left"/>
        <w:textAlignment w:val="baseline"/>
        <w:rPr>
          <w:b/>
          <w:bCs/>
          <w:i/>
          <w:iCs/>
          <w:color w:val="0000FF"/>
          <w:sz w:val="28"/>
          <w:szCs w:val="28"/>
          <w:u w:val="single"/>
        </w:rPr>
      </w:pPr>
      <w:hyperlink w:history="1" r:id="rId48">
        <w:proofErr w:type="spellStart"/>
        <w:r w:rsidR="001E19E2">
          <w:rPr>
            <w:b/>
            <w:i/>
            <w:color w:val="0000FF"/>
            <w:sz w:val="28"/>
            <w:u w:val="single"/>
          </w:rPr>
          <w:t>Reindustrializace</w:t>
        </w:r>
        <w:proofErr w:type="spellEnd"/>
        <w:r w:rsidR="001E19E2">
          <w:rPr>
            <w:b/>
            <w:i/>
            <w:color w:val="0000FF"/>
            <w:sz w:val="28"/>
            <w:u w:val="single"/>
          </w:rPr>
          <w:t xml:space="preserve"> Evropy – příležitost pro podniky, zaměstnance</w:t>
        </w:r>
        <w:r w:rsidR="00AD5EFE">
          <w:rPr>
            <w:b/>
            <w:i/>
            <w:color w:val="0000FF"/>
            <w:sz w:val="28"/>
            <w:u w:val="single"/>
          </w:rPr>
          <w:t xml:space="preserve"> a </w:t>
        </w:r>
        <w:r w:rsidR="001E19E2">
          <w:rPr>
            <w:b/>
            <w:i/>
            <w:color w:val="0000FF"/>
            <w:sz w:val="28"/>
            <w:u w:val="single"/>
          </w:rPr>
          <w:t>občany</w:t>
        </w:r>
        <w:r w:rsidR="00AD5EFE">
          <w:rPr>
            <w:b/>
            <w:i/>
            <w:color w:val="0000FF"/>
            <w:sz w:val="28"/>
            <w:u w:val="single"/>
          </w:rPr>
          <w:t xml:space="preserve"> v </w:t>
        </w:r>
        <w:r w:rsidR="001E19E2">
          <w:rPr>
            <w:b/>
            <w:i/>
            <w:color w:val="0000FF"/>
            <w:sz w:val="28"/>
            <w:u w:val="single"/>
          </w:rPr>
          <w:t>kontextu krize životních nákladů</w:t>
        </w:r>
      </w:hyperlink>
    </w:p>
    <w:p w:rsidRPr="004418E8" w:rsidR="001E19E2" w:rsidP="001E19E2" w:rsidRDefault="001E19E2" w14:paraId="03D77D62" w14:textId="77777777">
      <w:pPr>
        <w:keepNext/>
        <w:keepLines/>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4"/>
        <w:gridCol w:w="5670"/>
      </w:tblGrid>
      <w:tr w:rsidRPr="00055407" w:rsidR="001E19E2" w:rsidTr="001757A2" w14:paraId="7674091C" w14:textId="77777777">
        <w:tc>
          <w:tcPr>
            <w:tcW w:w="1701" w:type="dxa"/>
          </w:tcPr>
          <w:p w:rsidRPr="001E19E2" w:rsidR="001E19E2" w:rsidP="001E19E2" w:rsidRDefault="001E19E2" w14:paraId="7CF1DAD6" w14:textId="77777777">
            <w:pPr>
              <w:tabs>
                <w:tab w:val="center" w:pos="284"/>
              </w:tabs>
              <w:overflowPunct w:val="0"/>
              <w:autoSpaceDE w:val="0"/>
              <w:autoSpaceDN w:val="0"/>
              <w:adjustRightInd w:val="0"/>
              <w:ind w:left="266" w:hanging="266"/>
              <w:textAlignment w:val="baseline"/>
              <w:rPr>
                <w:b/>
              </w:rPr>
            </w:pPr>
            <w:r>
              <w:rPr>
                <w:b/>
              </w:rPr>
              <w:t>Zpravodaj</w:t>
            </w:r>
          </w:p>
        </w:tc>
        <w:tc>
          <w:tcPr>
            <w:tcW w:w="5670" w:type="dxa"/>
          </w:tcPr>
          <w:p w:rsidRPr="001E19E2" w:rsidR="001E19E2" w:rsidP="001E19E2" w:rsidRDefault="001E19E2" w14:paraId="65653375" w14:textId="77777777">
            <w:pPr>
              <w:tabs>
                <w:tab w:val="center" w:pos="284"/>
              </w:tabs>
              <w:overflowPunct w:val="0"/>
              <w:autoSpaceDE w:val="0"/>
              <w:autoSpaceDN w:val="0"/>
              <w:adjustRightInd w:val="0"/>
              <w:ind w:left="266" w:hanging="266"/>
              <w:textAlignment w:val="baseline"/>
            </w:pPr>
            <w:r>
              <w:t>Andrés BARCELÓ DELGADO (Zaměstnavatelé – ES)</w:t>
            </w:r>
          </w:p>
        </w:tc>
      </w:tr>
      <w:tr w:rsidRPr="001E19E2" w:rsidR="001E19E2" w:rsidTr="001757A2" w14:paraId="1EB02009" w14:textId="77777777">
        <w:tc>
          <w:tcPr>
            <w:tcW w:w="1701" w:type="dxa"/>
          </w:tcPr>
          <w:p w:rsidRPr="001E19E2" w:rsidR="001E19E2" w:rsidP="001E19E2" w:rsidRDefault="001E19E2" w14:paraId="5C8E6FCE" w14:textId="77777777">
            <w:pPr>
              <w:tabs>
                <w:tab w:val="center" w:pos="284"/>
              </w:tabs>
              <w:overflowPunct w:val="0"/>
              <w:autoSpaceDE w:val="0"/>
              <w:autoSpaceDN w:val="0"/>
              <w:adjustRightInd w:val="0"/>
              <w:ind w:left="266" w:hanging="266"/>
              <w:textAlignment w:val="baseline"/>
              <w:rPr>
                <w:b/>
              </w:rPr>
            </w:pPr>
            <w:r>
              <w:rPr>
                <w:b/>
              </w:rPr>
              <w:t>Spoluzpravodajka</w:t>
            </w:r>
          </w:p>
        </w:tc>
        <w:tc>
          <w:tcPr>
            <w:tcW w:w="5670" w:type="dxa"/>
          </w:tcPr>
          <w:p w:rsidRPr="001E19E2" w:rsidR="001E19E2" w:rsidP="001E19E2" w:rsidRDefault="001E19E2" w14:paraId="5F641CC2" w14:textId="77777777">
            <w:pPr>
              <w:tabs>
                <w:tab w:val="center" w:pos="284"/>
              </w:tabs>
              <w:overflowPunct w:val="0"/>
              <w:autoSpaceDE w:val="0"/>
              <w:autoSpaceDN w:val="0"/>
              <w:adjustRightInd w:val="0"/>
              <w:ind w:left="266" w:hanging="266"/>
              <w:textAlignment w:val="baseline"/>
            </w:pPr>
            <w:r>
              <w:t>Monika SITÁROVÁ (kat. 2 – SK)</w:t>
            </w:r>
          </w:p>
        </w:tc>
      </w:tr>
      <w:tr w:rsidRPr="001E19E2" w:rsidR="001E19E2" w:rsidTr="001757A2" w14:paraId="07CF0C37" w14:textId="77777777">
        <w:tc>
          <w:tcPr>
            <w:tcW w:w="7371" w:type="dxa"/>
            <w:gridSpan w:val="2"/>
          </w:tcPr>
          <w:p w:rsidRPr="001E19E2" w:rsidR="001E19E2" w:rsidP="001E19E2" w:rsidRDefault="001E19E2" w14:paraId="65C9BFC6" w14:textId="77777777">
            <w:pPr>
              <w:tabs>
                <w:tab w:val="center" w:pos="284"/>
              </w:tabs>
              <w:overflowPunct w:val="0"/>
              <w:autoSpaceDE w:val="0"/>
              <w:autoSpaceDN w:val="0"/>
              <w:adjustRightInd w:val="0"/>
              <w:spacing w:line="160" w:lineRule="exact"/>
              <w:ind w:left="266" w:hanging="266"/>
              <w:textAlignment w:val="baseline"/>
            </w:pPr>
          </w:p>
        </w:tc>
      </w:tr>
      <w:tr w:rsidRPr="001E19E2" w:rsidR="001E19E2" w:rsidTr="001757A2" w14:paraId="5170DF5B" w14:textId="77777777">
        <w:tc>
          <w:tcPr>
            <w:tcW w:w="1701" w:type="dxa"/>
            <w:vMerge w:val="restart"/>
          </w:tcPr>
          <w:p w:rsidRPr="001E19E2" w:rsidR="001E19E2" w:rsidP="001E19E2" w:rsidRDefault="001E19E2" w14:paraId="2D144212" w14:textId="77777777">
            <w:pPr>
              <w:tabs>
                <w:tab w:val="center" w:pos="284"/>
              </w:tabs>
              <w:overflowPunct w:val="0"/>
              <w:autoSpaceDE w:val="0"/>
              <w:autoSpaceDN w:val="0"/>
              <w:adjustRightInd w:val="0"/>
              <w:ind w:left="266" w:hanging="266"/>
              <w:textAlignment w:val="baseline"/>
              <w:rPr>
                <w:b/>
              </w:rPr>
            </w:pPr>
            <w:r>
              <w:rPr>
                <w:b/>
              </w:rPr>
              <w:t>Odkazy</w:t>
            </w:r>
          </w:p>
        </w:tc>
        <w:tc>
          <w:tcPr>
            <w:tcW w:w="5670" w:type="dxa"/>
          </w:tcPr>
          <w:p w:rsidR="004F6E52" w:rsidP="001E19E2" w:rsidRDefault="004F6E52" w14:paraId="5B15416B" w14:textId="5110D64A">
            <w:pPr>
              <w:tabs>
                <w:tab w:val="center" w:pos="284"/>
              </w:tabs>
              <w:overflowPunct w:val="0"/>
              <w:autoSpaceDE w:val="0"/>
              <w:autoSpaceDN w:val="0"/>
              <w:adjustRightInd w:val="0"/>
              <w:ind w:left="266" w:hanging="266"/>
              <w:textAlignment w:val="baseline"/>
            </w:pPr>
            <w:r>
              <w:t>stanovisko</w:t>
            </w:r>
            <w:r w:rsidR="00AD5EFE">
              <w:t xml:space="preserve"> z </w:t>
            </w:r>
            <w:r>
              <w:t>vlastní iniciativy</w:t>
            </w:r>
          </w:p>
          <w:p w:rsidRPr="001E19E2" w:rsidR="001E19E2" w:rsidP="001E19E2" w:rsidRDefault="001E19E2" w14:paraId="7D3766D4" w14:textId="7D8B10ED">
            <w:pPr>
              <w:tabs>
                <w:tab w:val="center" w:pos="284"/>
              </w:tabs>
              <w:overflowPunct w:val="0"/>
              <w:autoSpaceDE w:val="0"/>
              <w:autoSpaceDN w:val="0"/>
              <w:adjustRightInd w:val="0"/>
              <w:ind w:left="266" w:hanging="266"/>
              <w:textAlignment w:val="baseline"/>
            </w:pPr>
            <w:r>
              <w:t>EESC-2025-00169-00-00-AC</w:t>
            </w:r>
          </w:p>
        </w:tc>
      </w:tr>
      <w:tr w:rsidRPr="001E19E2" w:rsidR="001E19E2" w:rsidTr="001757A2" w14:paraId="4E1E466F" w14:textId="77777777">
        <w:tc>
          <w:tcPr>
            <w:tcW w:w="1701" w:type="dxa"/>
            <w:vMerge/>
          </w:tcPr>
          <w:p w:rsidRPr="001E19E2" w:rsidR="001E19E2" w:rsidP="001E19E2" w:rsidRDefault="001E19E2" w14:paraId="72358823" w14:textId="77777777">
            <w:pPr>
              <w:tabs>
                <w:tab w:val="center" w:pos="284"/>
              </w:tabs>
              <w:overflowPunct w:val="0"/>
              <w:autoSpaceDE w:val="0"/>
              <w:autoSpaceDN w:val="0"/>
              <w:adjustRightInd w:val="0"/>
              <w:ind w:left="266" w:hanging="266"/>
              <w:textAlignment w:val="baseline"/>
              <w:rPr>
                <w:b/>
              </w:rPr>
            </w:pPr>
          </w:p>
        </w:tc>
        <w:tc>
          <w:tcPr>
            <w:tcW w:w="5670" w:type="dxa"/>
          </w:tcPr>
          <w:p w:rsidRPr="001E19E2" w:rsidR="001E19E2" w:rsidP="001E19E2" w:rsidRDefault="001E19E2" w14:paraId="0AB49E01" w14:textId="77777777">
            <w:pPr>
              <w:tabs>
                <w:tab w:val="center" w:pos="284"/>
              </w:tabs>
              <w:overflowPunct w:val="0"/>
              <w:autoSpaceDE w:val="0"/>
              <w:autoSpaceDN w:val="0"/>
              <w:adjustRightInd w:val="0"/>
              <w:ind w:left="266" w:hanging="266"/>
              <w:textAlignment w:val="baseline"/>
            </w:pPr>
          </w:p>
        </w:tc>
      </w:tr>
    </w:tbl>
    <w:p w:rsidRPr="001E19E2" w:rsidR="001E19E2" w:rsidP="004418E8" w:rsidRDefault="001E19E2" w14:paraId="7A80E165"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1E19E2" w:rsidR="001E19E2" w:rsidP="004418E8" w:rsidRDefault="001E19E2" w14:paraId="3D53CE10"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4418E8" w:rsidRDefault="001E19E2" w14:paraId="531504B8" w14:textId="3E7FB38A">
      <w:pPr>
        <w:keepNext/>
        <w:keepLines/>
        <w:tabs>
          <w:tab w:val="center" w:pos="0"/>
        </w:tabs>
        <w:overflowPunct w:val="0"/>
        <w:autoSpaceDE w:val="0"/>
        <w:autoSpaceDN w:val="0"/>
        <w:adjustRightInd w:val="0"/>
        <w:textAlignment w:val="baseline"/>
        <w:rPr>
          <w:b/>
        </w:rPr>
      </w:pPr>
      <w:r>
        <w:t xml:space="preserve">U tohoto stanoviska bylo provedeno </w:t>
      </w:r>
      <w:hyperlink w:history="1" r:id="rId49">
        <w:r>
          <w:rPr>
            <w:color w:val="0000FF"/>
            <w:u w:val="single"/>
          </w:rPr>
          <w:t>ověření dopadu předpisů EU na mladé lidi</w:t>
        </w:r>
        <w:r w:rsidR="00AD5EFE">
          <w:rPr>
            <w:color w:val="0000FF"/>
            <w:u w:val="single"/>
          </w:rPr>
          <w:t xml:space="preserve"> v </w:t>
        </w:r>
        <w:r>
          <w:rPr>
            <w:color w:val="0000FF"/>
            <w:u w:val="single"/>
          </w:rPr>
          <w:t>rámci činnosti EHSV</w:t>
        </w:r>
      </w:hyperlink>
      <w:r>
        <w:t>. Skupina zainteresovaných mládežnických organizací si jako svého zástupce</w:t>
      </w:r>
      <w:r w:rsidR="00AD5EFE">
        <w:t xml:space="preserve"> v </w:t>
      </w:r>
      <w:r>
        <w:t>procesu přípravy tohoto stanoviska zvolila Fórum mládeže pro region Baltského moře.</w:t>
      </w:r>
    </w:p>
    <w:p w:rsidRPr="001E19E2" w:rsidR="001E19E2" w:rsidP="004418E8" w:rsidRDefault="001E19E2" w14:paraId="6862D691" w14:textId="77777777">
      <w:pPr>
        <w:keepNext/>
        <w:keepLines/>
        <w:tabs>
          <w:tab w:val="center" w:pos="284"/>
        </w:tabs>
        <w:overflowPunct w:val="0"/>
        <w:autoSpaceDE w:val="0"/>
        <w:autoSpaceDN w:val="0"/>
        <w:adjustRightInd w:val="0"/>
        <w:ind w:left="266" w:hanging="266"/>
        <w:textAlignment w:val="baseline"/>
        <w:rPr>
          <w:b/>
          <w:lang w:val="en-GB"/>
        </w:rPr>
      </w:pPr>
    </w:p>
    <w:p w:rsidR="001E19E2" w:rsidP="004418E8" w:rsidRDefault="001E19E2" w14:paraId="32CE5CB5" w14:textId="08606C36">
      <w:pPr>
        <w:keepNext/>
        <w:keepLines/>
        <w:tabs>
          <w:tab w:val="center" w:pos="284"/>
        </w:tabs>
        <w:overflowPunct w:val="0"/>
        <w:autoSpaceDE w:val="0"/>
        <w:autoSpaceDN w:val="0"/>
        <w:adjustRightInd w:val="0"/>
        <w:ind w:left="266" w:hanging="266"/>
        <w:textAlignment w:val="baseline"/>
      </w:pPr>
      <w:r>
        <w:t>EHSV:</w:t>
      </w:r>
    </w:p>
    <w:p w:rsidRPr="001E19E2" w:rsidR="004418E8" w:rsidP="004418E8" w:rsidRDefault="004418E8" w14:paraId="7623FA81" w14:textId="77777777">
      <w:pPr>
        <w:keepNext/>
        <w:keepLines/>
        <w:tabs>
          <w:tab w:val="center" w:pos="284"/>
        </w:tabs>
        <w:overflowPunct w:val="0"/>
        <w:autoSpaceDE w:val="0"/>
        <w:autoSpaceDN w:val="0"/>
        <w:adjustRightInd w:val="0"/>
        <w:ind w:left="266" w:hanging="266"/>
        <w:textAlignment w:val="baseline"/>
        <w:rPr>
          <w:bCs/>
        </w:rPr>
      </w:pPr>
    </w:p>
    <w:p w:rsidRPr="001E19E2" w:rsidR="001E19E2" w:rsidP="004418E8" w:rsidRDefault="001E19E2" w14:paraId="46A30BA5" w14:textId="3BACE923">
      <w:pPr>
        <w:numPr>
          <w:ilvl w:val="0"/>
          <w:numId w:val="47"/>
        </w:numPr>
        <w:overflowPunct w:val="0"/>
        <w:autoSpaceDE w:val="0"/>
        <w:autoSpaceDN w:val="0"/>
        <w:adjustRightInd w:val="0"/>
        <w:ind w:left="284" w:hanging="284"/>
        <w:textAlignment w:val="baseline"/>
        <w:rPr>
          <w:bCs/>
          <w:iCs/>
        </w:rPr>
      </w:pPr>
      <w:r>
        <w:t xml:space="preserve">vítá </w:t>
      </w:r>
      <w:r>
        <w:rPr>
          <w:b/>
        </w:rPr>
        <w:t>iniciativu Komise Kompas konkurenceschopnosti</w:t>
      </w:r>
      <w:r>
        <w:t xml:space="preserve">, která se zaměřuje na </w:t>
      </w:r>
      <w:r>
        <w:rPr>
          <w:b/>
        </w:rPr>
        <w:t>zlepšení konkurenceschopnosti hospodářství EU</w:t>
      </w:r>
      <w:r w:rsidR="00AD5EFE">
        <w:rPr>
          <w:b/>
        </w:rPr>
        <w:t xml:space="preserve"> s </w:t>
      </w:r>
      <w:r>
        <w:rPr>
          <w:b/>
        </w:rPr>
        <w:t>cílem snížit rozdíl oproti USA</w:t>
      </w:r>
      <w:r w:rsidR="00AD5EFE">
        <w:rPr>
          <w:b/>
        </w:rPr>
        <w:t xml:space="preserve"> a </w:t>
      </w:r>
      <w:r>
        <w:rPr>
          <w:b/>
        </w:rPr>
        <w:t>Asii</w:t>
      </w:r>
      <w:r>
        <w:t>. Jeho vývoj musí zahrnovat jasné ukazatele výkonnosti, které umožní orgánům EU</w:t>
      </w:r>
      <w:r w:rsidR="00AD5EFE">
        <w:t xml:space="preserve"> a </w:t>
      </w:r>
      <w:r>
        <w:t>zúčastněným stranám sledovat plnění každého úkolu zahrnutého do této iniciativy;</w:t>
      </w:r>
    </w:p>
    <w:p w:rsidRPr="001E19E2" w:rsidR="001E19E2" w:rsidP="004418E8" w:rsidRDefault="001E19E2" w14:paraId="780293C0" w14:textId="3862464A">
      <w:pPr>
        <w:numPr>
          <w:ilvl w:val="0"/>
          <w:numId w:val="47"/>
        </w:numPr>
        <w:overflowPunct w:val="0"/>
        <w:autoSpaceDE w:val="0"/>
        <w:autoSpaceDN w:val="0"/>
        <w:adjustRightInd w:val="0"/>
        <w:ind w:left="284" w:hanging="284"/>
        <w:textAlignment w:val="baseline"/>
        <w:rPr>
          <w:b/>
          <w:iCs/>
        </w:rPr>
      </w:pPr>
      <w:r>
        <w:t xml:space="preserve">žádá </w:t>
      </w:r>
      <w:r>
        <w:rPr>
          <w:b/>
        </w:rPr>
        <w:t>od Komise záruku, že Akční plán pro cenově dostupnou energii zajistí dodávky elektřiny</w:t>
      </w:r>
      <w:r w:rsidR="00AD5EFE">
        <w:rPr>
          <w:b/>
        </w:rPr>
        <w:t xml:space="preserve"> a </w:t>
      </w:r>
      <w:r>
        <w:rPr>
          <w:b/>
        </w:rPr>
        <w:t>stabilní, konkurenceschopnou</w:t>
      </w:r>
      <w:r w:rsidR="00AD5EFE">
        <w:rPr>
          <w:b/>
        </w:rPr>
        <w:t xml:space="preserve"> a </w:t>
      </w:r>
      <w:r>
        <w:rPr>
          <w:b/>
        </w:rPr>
        <w:t>předvídatelnou cenu</w:t>
      </w:r>
      <w:r>
        <w:t>;</w:t>
      </w:r>
    </w:p>
    <w:p w:rsidRPr="001E19E2" w:rsidR="001E19E2" w:rsidP="004418E8" w:rsidRDefault="001E19E2" w14:paraId="15EB32A6" w14:textId="3DEA69CE">
      <w:pPr>
        <w:numPr>
          <w:ilvl w:val="0"/>
          <w:numId w:val="47"/>
        </w:numPr>
        <w:overflowPunct w:val="0"/>
        <w:autoSpaceDE w:val="0"/>
        <w:autoSpaceDN w:val="0"/>
        <w:adjustRightInd w:val="0"/>
        <w:ind w:left="284" w:hanging="284"/>
        <w:textAlignment w:val="baseline"/>
        <w:rPr>
          <w:b/>
          <w:iCs/>
        </w:rPr>
      </w:pPr>
      <w:r>
        <w:t xml:space="preserve">zdůrazňuje, že </w:t>
      </w:r>
      <w:r>
        <w:rPr>
          <w:b/>
        </w:rPr>
        <w:t xml:space="preserve">jádrem procesu </w:t>
      </w:r>
      <w:proofErr w:type="spellStart"/>
      <w:r>
        <w:rPr>
          <w:b/>
        </w:rPr>
        <w:t>reindustrializace</w:t>
      </w:r>
      <w:proofErr w:type="spellEnd"/>
      <w:r>
        <w:rPr>
          <w:b/>
        </w:rPr>
        <w:t xml:space="preserve"> musí být otevřená strategická autonomie</w:t>
      </w:r>
      <w:r>
        <w:t xml:space="preserve">, která zajistí </w:t>
      </w:r>
      <w:r>
        <w:rPr>
          <w:b/>
        </w:rPr>
        <w:t>přístup</w:t>
      </w:r>
      <w:r w:rsidR="00AD5EFE">
        <w:rPr>
          <w:b/>
        </w:rPr>
        <w:t xml:space="preserve"> k </w:t>
      </w:r>
      <w:r>
        <w:rPr>
          <w:b/>
        </w:rPr>
        <w:t>surovinám, diverzifikaci zdrojů</w:t>
      </w:r>
      <w:r w:rsidR="00AD5EFE">
        <w:rPr>
          <w:b/>
        </w:rPr>
        <w:t xml:space="preserve"> a </w:t>
      </w:r>
      <w:r>
        <w:rPr>
          <w:b/>
        </w:rPr>
        <w:t>zvýší odolnost hospodářství EU</w:t>
      </w:r>
      <w:r>
        <w:t>. Aby podniky získaly podnět</w:t>
      </w:r>
      <w:r w:rsidR="00AD5EFE">
        <w:t xml:space="preserve"> k </w:t>
      </w:r>
      <w:r>
        <w:rPr>
          <w:b/>
        </w:rPr>
        <w:t>přesunu své výroby do EU</w:t>
      </w:r>
      <w:r>
        <w:t xml:space="preserve">, EHSV doporučuje přijmout </w:t>
      </w:r>
      <w:r>
        <w:rPr>
          <w:b/>
        </w:rPr>
        <w:t>průmyslovou politiku vycházející</w:t>
      </w:r>
      <w:r w:rsidR="00AD5EFE">
        <w:rPr>
          <w:b/>
        </w:rPr>
        <w:t xml:space="preserve"> z </w:t>
      </w:r>
      <w:r>
        <w:rPr>
          <w:b/>
        </w:rPr>
        <w:t>přístupu založeného na hodnotovém řetězci</w:t>
      </w:r>
      <w:r>
        <w:t>;</w:t>
      </w:r>
    </w:p>
    <w:p w:rsidRPr="001E19E2" w:rsidR="001E19E2" w:rsidP="004418E8" w:rsidRDefault="001E19E2" w14:paraId="7B02D48E" w14:textId="0AA9AC6E">
      <w:pPr>
        <w:numPr>
          <w:ilvl w:val="0"/>
          <w:numId w:val="47"/>
        </w:numPr>
        <w:overflowPunct w:val="0"/>
        <w:autoSpaceDE w:val="0"/>
        <w:autoSpaceDN w:val="0"/>
        <w:adjustRightInd w:val="0"/>
        <w:ind w:left="284" w:hanging="284"/>
        <w:textAlignment w:val="baseline"/>
        <w:rPr>
          <w:b/>
          <w:bCs/>
        </w:rPr>
      </w:pPr>
      <w:r>
        <w:t xml:space="preserve">zdůrazňuje, že zákonodárci EU musí využít připravovaný </w:t>
      </w:r>
      <w:r>
        <w:rPr>
          <w:b/>
        </w:rPr>
        <w:t>akt</w:t>
      </w:r>
      <w:r w:rsidR="00AD5EFE">
        <w:rPr>
          <w:b/>
        </w:rPr>
        <w:t xml:space="preserve"> o </w:t>
      </w:r>
      <w:r>
        <w:rPr>
          <w:b/>
        </w:rPr>
        <w:t>akcelerátoru dekarbonizace průmyslu</w:t>
      </w:r>
      <w:r w:rsidR="00AD5EFE">
        <w:rPr>
          <w:b/>
        </w:rPr>
        <w:t xml:space="preserve"> k </w:t>
      </w:r>
      <w:r>
        <w:rPr>
          <w:b/>
        </w:rPr>
        <w:t>zajištění udržitelnosti alternativních obchodních modelů</w:t>
      </w:r>
      <w:r w:rsidR="00AD5EFE">
        <w:rPr>
          <w:b/>
        </w:rPr>
        <w:t xml:space="preserve"> a </w:t>
      </w:r>
      <w:r>
        <w:rPr>
          <w:b/>
        </w:rPr>
        <w:t>modelů oběhového hospodářství</w:t>
      </w:r>
      <w:r>
        <w:t xml:space="preserve"> tím, že podnikům, které se věnují transformaci, nabídnou </w:t>
      </w:r>
      <w:r>
        <w:rPr>
          <w:b/>
        </w:rPr>
        <w:t>urychlené povolování, finanční podporu</w:t>
      </w:r>
      <w:r w:rsidR="00AD5EFE">
        <w:rPr>
          <w:b/>
        </w:rPr>
        <w:t xml:space="preserve"> a </w:t>
      </w:r>
      <w:r>
        <w:rPr>
          <w:b/>
        </w:rPr>
        <w:t>politickou podporu</w:t>
      </w:r>
      <w:r>
        <w:t xml:space="preserve">. Návrh </w:t>
      </w:r>
      <w:r>
        <w:rPr>
          <w:b/>
        </w:rPr>
        <w:t>aktu</w:t>
      </w:r>
      <w:r w:rsidR="00AD5EFE">
        <w:rPr>
          <w:b/>
        </w:rPr>
        <w:t xml:space="preserve"> o </w:t>
      </w:r>
      <w:r>
        <w:rPr>
          <w:b/>
        </w:rPr>
        <w:t>oběhovém hospodářství</w:t>
      </w:r>
      <w:r>
        <w:t xml:space="preserve"> by měl vyslat jasný signál </w:t>
      </w:r>
      <w:r>
        <w:rPr>
          <w:b/>
        </w:rPr>
        <w:t>podpory oběhovým podnikům</w:t>
      </w:r>
      <w:r w:rsidR="00AD5EFE">
        <w:rPr>
          <w:b/>
        </w:rPr>
        <w:t xml:space="preserve"> a </w:t>
      </w:r>
      <w:r>
        <w:rPr>
          <w:b/>
        </w:rPr>
        <w:t>ujistit investory, že EU je ideálním prostředím pro vývoj čistých řešení</w:t>
      </w:r>
      <w:r>
        <w:t>;</w:t>
      </w:r>
    </w:p>
    <w:p w:rsidRPr="001E19E2" w:rsidR="001E19E2" w:rsidP="004418E8" w:rsidRDefault="001E19E2" w14:paraId="36A14C04" w14:textId="79EA43CE">
      <w:pPr>
        <w:numPr>
          <w:ilvl w:val="0"/>
          <w:numId w:val="47"/>
        </w:numPr>
        <w:overflowPunct w:val="0"/>
        <w:autoSpaceDE w:val="0"/>
        <w:autoSpaceDN w:val="0"/>
        <w:adjustRightInd w:val="0"/>
        <w:ind w:left="284" w:hanging="284"/>
        <w:textAlignment w:val="baseline"/>
      </w:pPr>
      <w:r>
        <w:t xml:space="preserve">podotýká, že </w:t>
      </w:r>
      <w:proofErr w:type="spellStart"/>
      <w:r>
        <w:rPr>
          <w:b/>
        </w:rPr>
        <w:t>reindustrializace</w:t>
      </w:r>
      <w:proofErr w:type="spellEnd"/>
      <w:r>
        <w:rPr>
          <w:b/>
        </w:rPr>
        <w:t xml:space="preserve"> vyžaduje specializovaný inovační program</w:t>
      </w:r>
      <w:r w:rsidR="00AD5EFE">
        <w:t xml:space="preserve"> s </w:t>
      </w:r>
      <w:r>
        <w:t>konkrétními cíli, které zahrnou jak stávající průmyslová odvětví, tak nový vývoj,</w:t>
      </w:r>
      <w:r w:rsidR="00AD5EFE">
        <w:t xml:space="preserve"> a </w:t>
      </w:r>
      <w:r>
        <w:t xml:space="preserve">budou vycházet ze sociálního dialogu; </w:t>
      </w:r>
    </w:p>
    <w:p w:rsidRPr="001E19E2" w:rsidR="001E19E2" w:rsidP="004418E8" w:rsidRDefault="001E19E2" w14:paraId="64EDF5D1" w14:textId="72E035EE">
      <w:pPr>
        <w:numPr>
          <w:ilvl w:val="0"/>
          <w:numId w:val="47"/>
        </w:numPr>
        <w:overflowPunct w:val="0"/>
        <w:autoSpaceDE w:val="0"/>
        <w:autoSpaceDN w:val="0"/>
        <w:adjustRightInd w:val="0"/>
        <w:ind w:left="284" w:hanging="284"/>
        <w:textAlignment w:val="baseline"/>
        <w:rPr>
          <w:b/>
          <w:bCs/>
        </w:rPr>
      </w:pPr>
      <w:r>
        <w:t xml:space="preserve">navrhuje, aby </w:t>
      </w:r>
      <w:r>
        <w:rPr>
          <w:b/>
        </w:rPr>
        <w:t>EU podpořila programy partnerství veřejného</w:t>
      </w:r>
      <w:r w:rsidR="00AD5EFE">
        <w:rPr>
          <w:b/>
        </w:rPr>
        <w:t xml:space="preserve"> a </w:t>
      </w:r>
      <w:r>
        <w:rPr>
          <w:b/>
        </w:rPr>
        <w:t>soukromého sektoru na podporu průmyslových investic, přičemž by existovala zvláštní část podporující podnikání mladých lidí ve zpracovatelském průmyslu</w:t>
      </w:r>
      <w:r>
        <w:t>;</w:t>
      </w:r>
      <w:r>
        <w:rPr>
          <w:b/>
        </w:rPr>
        <w:t xml:space="preserve"> </w:t>
      </w:r>
    </w:p>
    <w:p w:rsidRPr="00E1573A" w:rsidR="001E19E2" w:rsidP="004418E8" w:rsidRDefault="001E19E2" w14:paraId="40794AEF" w14:textId="5422D72B">
      <w:pPr>
        <w:pStyle w:val="ListParagraph"/>
        <w:numPr>
          <w:ilvl w:val="0"/>
          <w:numId w:val="47"/>
        </w:numPr>
        <w:overflowPunct w:val="0"/>
        <w:autoSpaceDE w:val="0"/>
        <w:autoSpaceDN w:val="0"/>
        <w:adjustRightInd w:val="0"/>
        <w:ind w:left="284" w:hanging="284"/>
        <w:textAlignment w:val="baseline"/>
        <w:rPr>
          <w:rFonts w:asciiTheme="minorHAnsi" w:hAnsiTheme="minorHAnsi"/>
          <w:b/>
          <w:bCs/>
          <w:szCs w:val="20"/>
        </w:rPr>
      </w:pPr>
      <w:r>
        <w:t xml:space="preserve">žádá, aby </w:t>
      </w:r>
      <w:r>
        <w:rPr>
          <w:b/>
        </w:rPr>
        <w:t>připravovaný návrh Komise</w:t>
      </w:r>
      <w:r w:rsidR="00AD5EFE">
        <w:rPr>
          <w:b/>
        </w:rPr>
        <w:t xml:space="preserve"> o </w:t>
      </w:r>
      <w:r>
        <w:rPr>
          <w:b/>
        </w:rPr>
        <w:t>unii dovedností umožnil přímé uznávání</w:t>
      </w:r>
      <w:r w:rsidR="00AD5EFE">
        <w:rPr>
          <w:b/>
        </w:rPr>
        <w:t xml:space="preserve"> a </w:t>
      </w:r>
      <w:r>
        <w:rPr>
          <w:b/>
        </w:rPr>
        <w:t>potvrzování dovedností pracovníků</w:t>
      </w:r>
      <w:r w:rsidR="00AD5EFE">
        <w:rPr>
          <w:b/>
        </w:rPr>
        <w:t xml:space="preserve"> v </w:t>
      </w:r>
      <w:r>
        <w:rPr>
          <w:b/>
        </w:rPr>
        <w:t>celé EU</w:t>
      </w:r>
      <w:r>
        <w:t xml:space="preserve"> poté, co byly uznány veřejnými orgány jednoho členského státu, což by snížilo byrokratickou zátěž. Komise musí zahájit </w:t>
      </w:r>
      <w:r>
        <w:rPr>
          <w:b/>
        </w:rPr>
        <w:t>celounijní program na podporu průmyslového</w:t>
      </w:r>
      <w:r w:rsidR="00AD5EFE">
        <w:rPr>
          <w:b/>
        </w:rPr>
        <w:t xml:space="preserve"> a </w:t>
      </w:r>
      <w:r>
        <w:rPr>
          <w:b/>
        </w:rPr>
        <w:t>spravedlivě placeného učňovského vzdělávání</w:t>
      </w:r>
      <w:r w:rsidR="00AD5EFE">
        <w:rPr>
          <w:b/>
        </w:rPr>
        <w:t xml:space="preserve"> u </w:t>
      </w:r>
      <w:r>
        <w:rPr>
          <w:b/>
        </w:rPr>
        <w:t>mladších generací,</w:t>
      </w:r>
      <w:r w:rsidR="00AD5EFE">
        <w:rPr>
          <w:b/>
        </w:rPr>
        <w:t xml:space="preserve"> a </w:t>
      </w:r>
      <w:r>
        <w:rPr>
          <w:b/>
        </w:rPr>
        <w:t>podpořit tak odolnější pracovní sílu</w:t>
      </w:r>
      <w:r>
        <w:t>.</w:t>
      </w:r>
      <w:r>
        <w:rPr>
          <w:b/>
        </w:rPr>
        <w:t xml:space="preserve"> </w:t>
      </w:r>
    </w:p>
    <w:p w:rsidRPr="001E19E2" w:rsidR="001E19E2" w:rsidP="004418E8" w:rsidRDefault="001E19E2" w14:paraId="083C9B21" w14:textId="77777777">
      <w:pPr>
        <w:overflowPunct w:val="0"/>
        <w:autoSpaceDE w:val="0"/>
        <w:autoSpaceDN w:val="0"/>
        <w:adjustRightInd w:val="0"/>
        <w:textAlignment w:val="baseline"/>
        <w:rPr>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E19E2" w:rsidR="001E19E2" w:rsidTr="001757A2" w14:paraId="31E7420E" w14:textId="77777777">
        <w:tc>
          <w:tcPr>
            <w:tcW w:w="1418" w:type="dxa"/>
          </w:tcPr>
          <w:p w:rsidRPr="001E19E2" w:rsidR="001E19E2" w:rsidP="004418E8" w:rsidRDefault="001E19E2" w14:paraId="1817EE79" w14:textId="77777777">
            <w:pPr>
              <w:overflowPunct w:val="0"/>
              <w:autoSpaceDE w:val="0"/>
              <w:autoSpaceDN w:val="0"/>
              <w:adjustRightInd w:val="0"/>
              <w:spacing w:line="240" w:lineRule="auto"/>
              <w:textAlignment w:val="baseline"/>
              <w:rPr>
                <w:i/>
              </w:rPr>
            </w:pPr>
            <w:r>
              <w:rPr>
                <w:b/>
                <w:i/>
              </w:rPr>
              <w:t>Kontakt</w:t>
            </w:r>
          </w:p>
        </w:tc>
        <w:tc>
          <w:tcPr>
            <w:tcW w:w="5670" w:type="dxa"/>
          </w:tcPr>
          <w:p w:rsidRPr="001E19E2" w:rsidR="001E19E2" w:rsidP="004418E8" w:rsidRDefault="001E19E2" w14:paraId="6924553F" w14:textId="1DEF5239">
            <w:pPr>
              <w:overflowPunct w:val="0"/>
              <w:autoSpaceDE w:val="0"/>
              <w:autoSpaceDN w:val="0"/>
              <w:adjustRightInd w:val="0"/>
              <w:spacing w:line="240" w:lineRule="auto"/>
              <w:textAlignment w:val="baseline"/>
              <w:rPr>
                <w:i/>
              </w:rPr>
            </w:pPr>
            <w:r>
              <w:rPr>
                <w:i/>
              </w:rPr>
              <w:t xml:space="preserve">Adam </w:t>
            </w:r>
            <w:proofErr w:type="spellStart"/>
            <w:r>
              <w:rPr>
                <w:i/>
              </w:rPr>
              <w:t>Dorywalski</w:t>
            </w:r>
            <w:proofErr w:type="spellEnd"/>
          </w:p>
        </w:tc>
      </w:tr>
      <w:tr w:rsidRPr="001E19E2" w:rsidR="001E19E2" w:rsidTr="001757A2" w14:paraId="02FDC2A9" w14:textId="77777777">
        <w:tc>
          <w:tcPr>
            <w:tcW w:w="1418" w:type="dxa"/>
          </w:tcPr>
          <w:p w:rsidRPr="001E19E2" w:rsidR="001E19E2" w:rsidP="004418E8" w:rsidRDefault="001E19E2" w14:paraId="0FDDE9B5" w14:textId="77777777">
            <w:pPr>
              <w:overflowPunct w:val="0"/>
              <w:autoSpaceDE w:val="0"/>
              <w:autoSpaceDN w:val="0"/>
              <w:adjustRightInd w:val="0"/>
              <w:spacing w:line="240" w:lineRule="auto"/>
              <w:textAlignment w:val="baseline"/>
              <w:rPr>
                <w:i/>
              </w:rPr>
            </w:pPr>
            <w:r>
              <w:rPr>
                <w:i/>
              </w:rPr>
              <w:t>Tel.</w:t>
            </w:r>
          </w:p>
        </w:tc>
        <w:tc>
          <w:tcPr>
            <w:tcW w:w="5670" w:type="dxa"/>
          </w:tcPr>
          <w:p w:rsidRPr="001E19E2" w:rsidR="001E19E2" w:rsidP="004418E8" w:rsidRDefault="001E19E2" w14:paraId="4F5B7754" w14:textId="644CFF56">
            <w:pPr>
              <w:overflowPunct w:val="0"/>
              <w:autoSpaceDE w:val="0"/>
              <w:autoSpaceDN w:val="0"/>
              <w:adjustRightInd w:val="0"/>
              <w:spacing w:line="240" w:lineRule="auto"/>
              <w:textAlignment w:val="baseline"/>
              <w:rPr>
                <w:i/>
              </w:rPr>
            </w:pPr>
            <w:r>
              <w:rPr>
                <w:i/>
              </w:rPr>
              <w:t>+32 2 5469397</w:t>
            </w:r>
          </w:p>
        </w:tc>
      </w:tr>
      <w:tr w:rsidRPr="001E19E2" w:rsidR="001E19E2" w:rsidTr="001757A2" w14:paraId="14B73272" w14:textId="77777777">
        <w:trPr>
          <w:trHeight w:val="80"/>
        </w:trPr>
        <w:tc>
          <w:tcPr>
            <w:tcW w:w="1418" w:type="dxa"/>
          </w:tcPr>
          <w:p w:rsidRPr="001E19E2" w:rsidR="001E19E2" w:rsidP="004418E8" w:rsidRDefault="00E1573A" w14:paraId="5C218B82" w14:textId="74F267B2">
            <w:pPr>
              <w:overflowPunct w:val="0"/>
              <w:autoSpaceDE w:val="0"/>
              <w:autoSpaceDN w:val="0"/>
              <w:adjustRightInd w:val="0"/>
              <w:spacing w:line="240" w:lineRule="auto"/>
              <w:textAlignment w:val="baseline"/>
              <w:rPr>
                <w:i/>
              </w:rPr>
            </w:pPr>
            <w:r>
              <w:rPr>
                <w:i/>
              </w:rPr>
              <w:t>E-mail</w:t>
            </w:r>
          </w:p>
        </w:tc>
        <w:tc>
          <w:tcPr>
            <w:tcW w:w="5670" w:type="dxa"/>
          </w:tcPr>
          <w:p w:rsidRPr="001E19E2" w:rsidR="001E19E2" w:rsidP="004418E8" w:rsidRDefault="00C174A7" w14:paraId="0DF1EA53" w14:textId="77777777">
            <w:pPr>
              <w:overflowPunct w:val="0"/>
              <w:autoSpaceDE w:val="0"/>
              <w:autoSpaceDN w:val="0"/>
              <w:adjustRightInd w:val="0"/>
              <w:spacing w:line="240" w:lineRule="auto"/>
              <w:textAlignment w:val="baseline"/>
              <w:rPr>
                <w:i/>
              </w:rPr>
            </w:pPr>
            <w:hyperlink w:history="1" r:id="rId50">
              <w:r w:rsidR="00381CCE">
                <w:rPr>
                  <w:i/>
                  <w:color w:val="0000FF"/>
                  <w:u w:val="single"/>
                </w:rPr>
                <w:t>Adam.Dorywalski@eesc.europa.eu</w:t>
              </w:r>
            </w:hyperlink>
          </w:p>
        </w:tc>
      </w:tr>
    </w:tbl>
    <w:p w:rsidR="00055407" w:rsidP="004418E8" w:rsidRDefault="00055407" w14:paraId="2FEBBE37" w14:textId="77777777">
      <w:pPr>
        <w:overflowPunct w:val="0"/>
        <w:autoSpaceDE w:val="0"/>
        <w:autoSpaceDN w:val="0"/>
        <w:adjustRightInd w:val="0"/>
        <w:spacing w:line="240" w:lineRule="auto"/>
        <w:textAlignment w:val="baseline"/>
      </w:pPr>
      <w:r>
        <w:br w:type="page"/>
      </w:r>
    </w:p>
    <w:p w:rsidRPr="00B60D9A" w:rsidR="00E34939" w:rsidP="00E34939" w:rsidRDefault="00C174A7" w14:paraId="51598283" w14:textId="004F9DA8">
      <w:pPr>
        <w:widowControl w:val="0"/>
        <w:numPr>
          <w:ilvl w:val="0"/>
          <w:numId w:val="23"/>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51">
        <w:r w:rsidR="00E34939">
          <w:rPr>
            <w:b/>
            <w:i/>
            <w:color w:val="0000FF"/>
            <w:sz w:val="28"/>
            <w:u w:val="single"/>
          </w:rPr>
          <w:t>Akt</w:t>
        </w:r>
        <w:r w:rsidR="00AD5EFE">
          <w:rPr>
            <w:b/>
            <w:i/>
            <w:color w:val="0000FF"/>
            <w:sz w:val="28"/>
            <w:u w:val="single"/>
          </w:rPr>
          <w:t xml:space="preserve"> o </w:t>
        </w:r>
        <w:r w:rsidR="00E34939">
          <w:rPr>
            <w:b/>
            <w:i/>
            <w:color w:val="0000FF"/>
            <w:sz w:val="28"/>
            <w:u w:val="single"/>
          </w:rPr>
          <w:t>kriticky důležitých léčivých přípravcích – související odkazy</w:t>
        </w:r>
      </w:hyperlink>
    </w:p>
    <w:p w:rsidRPr="00E34939" w:rsidR="004F51B1" w:rsidP="00B60D9A" w:rsidRDefault="004F51B1" w14:paraId="756BCE6E" w14:textId="77777777">
      <w:pPr>
        <w:widowControl w:val="0"/>
        <w:overflowPunct w:val="0"/>
        <w:autoSpaceDE w:val="0"/>
        <w:autoSpaceDN w:val="0"/>
        <w:adjustRightInd w:val="0"/>
        <w:spacing w:after="200" w:line="276" w:lineRule="auto"/>
        <w:ind w:left="360"/>
        <w:contextualSpacing/>
        <w:jc w:val="left"/>
        <w:textAlignment w:val="baseline"/>
        <w:rPr>
          <w:sz w:val="28"/>
          <w:szCs w:val="28"/>
          <w:lang w:val="en-GB" w:eastAsia="zh-CN"/>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4"/>
        <w:gridCol w:w="5670"/>
      </w:tblGrid>
      <w:tr w:rsidRPr="00E34939" w:rsidR="00E34939" w:rsidTr="001757A2" w14:paraId="66DA7C26" w14:textId="77777777">
        <w:tc>
          <w:tcPr>
            <w:tcW w:w="1701" w:type="dxa"/>
          </w:tcPr>
          <w:p w:rsidRPr="00E34939" w:rsidR="00E34939" w:rsidP="00E34939" w:rsidRDefault="00E34939" w14:paraId="71F0C769" w14:textId="77777777">
            <w:pPr>
              <w:tabs>
                <w:tab w:val="center" w:pos="284"/>
              </w:tabs>
              <w:overflowPunct w:val="0"/>
              <w:autoSpaceDE w:val="0"/>
              <w:autoSpaceDN w:val="0"/>
              <w:adjustRightInd w:val="0"/>
              <w:ind w:left="266" w:hanging="266"/>
              <w:textAlignment w:val="baseline"/>
              <w:rPr>
                <w:b/>
              </w:rPr>
            </w:pPr>
            <w:r>
              <w:rPr>
                <w:b/>
              </w:rPr>
              <w:t>Zpravodaj</w:t>
            </w:r>
          </w:p>
        </w:tc>
        <w:tc>
          <w:tcPr>
            <w:tcW w:w="5670" w:type="dxa"/>
          </w:tcPr>
          <w:p w:rsidRPr="00E34939" w:rsidR="00E34939" w:rsidP="00E34939" w:rsidRDefault="00E34939" w14:paraId="3D1EEF98" w14:textId="77777777">
            <w:pPr>
              <w:tabs>
                <w:tab w:val="center" w:pos="284"/>
              </w:tabs>
              <w:overflowPunct w:val="0"/>
              <w:autoSpaceDE w:val="0"/>
              <w:autoSpaceDN w:val="0"/>
              <w:adjustRightInd w:val="0"/>
              <w:ind w:left="266" w:hanging="266"/>
              <w:textAlignment w:val="baseline"/>
            </w:pPr>
            <w:proofErr w:type="spellStart"/>
            <w:r>
              <w:t>Veselin</w:t>
            </w:r>
            <w:proofErr w:type="spellEnd"/>
            <w:r>
              <w:t xml:space="preserve"> MITOV (Zaměstnanci – BG)</w:t>
            </w:r>
          </w:p>
        </w:tc>
      </w:tr>
      <w:tr w:rsidRPr="00E34939" w:rsidR="00E34939" w:rsidTr="001757A2" w14:paraId="43AC0DCB" w14:textId="77777777">
        <w:tc>
          <w:tcPr>
            <w:tcW w:w="1701" w:type="dxa"/>
          </w:tcPr>
          <w:p w:rsidRPr="00E34939" w:rsidR="00E34939" w:rsidP="00E34939" w:rsidRDefault="00E34939" w14:paraId="66D9A727" w14:textId="77777777">
            <w:pPr>
              <w:tabs>
                <w:tab w:val="center" w:pos="284"/>
              </w:tabs>
              <w:overflowPunct w:val="0"/>
              <w:autoSpaceDE w:val="0"/>
              <w:autoSpaceDN w:val="0"/>
              <w:adjustRightInd w:val="0"/>
              <w:ind w:left="266" w:hanging="266"/>
              <w:textAlignment w:val="baseline"/>
              <w:rPr>
                <w:b/>
              </w:rPr>
            </w:pPr>
            <w:r>
              <w:rPr>
                <w:b/>
              </w:rPr>
              <w:t>Spoluzpravodajka</w:t>
            </w:r>
          </w:p>
        </w:tc>
        <w:tc>
          <w:tcPr>
            <w:tcW w:w="5670" w:type="dxa"/>
          </w:tcPr>
          <w:p w:rsidRPr="00E34939" w:rsidR="00E34939" w:rsidP="00E34939" w:rsidRDefault="00E34939" w14:paraId="46EE6BD8" w14:textId="77777777">
            <w:pPr>
              <w:tabs>
                <w:tab w:val="center" w:pos="284"/>
              </w:tabs>
              <w:overflowPunct w:val="0"/>
              <w:autoSpaceDE w:val="0"/>
              <w:autoSpaceDN w:val="0"/>
              <w:adjustRightInd w:val="0"/>
              <w:ind w:left="266" w:hanging="266"/>
              <w:textAlignment w:val="baseline"/>
            </w:pPr>
            <w:r>
              <w:t>Elżbieta SZADZIŃSKA (kat. 3 – PL)</w:t>
            </w:r>
          </w:p>
        </w:tc>
      </w:tr>
      <w:tr w:rsidRPr="00E34939" w:rsidR="00E34939" w:rsidTr="001757A2" w14:paraId="3F2AA4CA" w14:textId="77777777">
        <w:tc>
          <w:tcPr>
            <w:tcW w:w="7371" w:type="dxa"/>
            <w:gridSpan w:val="2"/>
          </w:tcPr>
          <w:p w:rsidRPr="00E34939" w:rsidR="00E34939" w:rsidP="00E34939" w:rsidRDefault="00E34939" w14:paraId="3A99F3CC" w14:textId="77777777">
            <w:pPr>
              <w:tabs>
                <w:tab w:val="center" w:pos="284"/>
              </w:tabs>
              <w:overflowPunct w:val="0"/>
              <w:autoSpaceDE w:val="0"/>
              <w:autoSpaceDN w:val="0"/>
              <w:adjustRightInd w:val="0"/>
              <w:spacing w:line="160" w:lineRule="exact"/>
              <w:ind w:left="266" w:hanging="266"/>
              <w:textAlignment w:val="baseline"/>
            </w:pPr>
          </w:p>
        </w:tc>
      </w:tr>
      <w:tr w:rsidRPr="00E34939" w:rsidR="00E34939" w:rsidTr="001757A2" w14:paraId="60C25C06" w14:textId="77777777">
        <w:tc>
          <w:tcPr>
            <w:tcW w:w="1701" w:type="dxa"/>
            <w:vMerge w:val="restart"/>
          </w:tcPr>
          <w:p w:rsidRPr="00E34939" w:rsidR="00E34939" w:rsidP="00E34939" w:rsidRDefault="00E34939" w14:paraId="62009E64" w14:textId="77777777">
            <w:pPr>
              <w:tabs>
                <w:tab w:val="center" w:pos="284"/>
              </w:tabs>
              <w:overflowPunct w:val="0"/>
              <w:autoSpaceDE w:val="0"/>
              <w:autoSpaceDN w:val="0"/>
              <w:adjustRightInd w:val="0"/>
              <w:ind w:left="266" w:hanging="266"/>
              <w:textAlignment w:val="baseline"/>
              <w:rPr>
                <w:b/>
              </w:rPr>
            </w:pPr>
            <w:r>
              <w:rPr>
                <w:b/>
              </w:rPr>
              <w:t>Odkazy</w:t>
            </w:r>
          </w:p>
        </w:tc>
        <w:tc>
          <w:tcPr>
            <w:tcW w:w="5670" w:type="dxa"/>
          </w:tcPr>
          <w:p w:rsidR="004B7430" w:rsidP="00E34939" w:rsidRDefault="004B7430" w14:paraId="275E7DFE" w14:textId="20DCA4F3">
            <w:pPr>
              <w:tabs>
                <w:tab w:val="center" w:pos="284"/>
              </w:tabs>
              <w:overflowPunct w:val="0"/>
              <w:autoSpaceDE w:val="0"/>
              <w:autoSpaceDN w:val="0"/>
              <w:adjustRightInd w:val="0"/>
              <w:ind w:left="266" w:hanging="266"/>
              <w:textAlignment w:val="baseline"/>
            </w:pPr>
            <w:r>
              <w:t>COM(2025) 102 final</w:t>
            </w:r>
          </w:p>
          <w:p w:rsidRPr="00E34939" w:rsidR="00E34939" w:rsidP="00E34939" w:rsidRDefault="00E34939" w14:paraId="4CC94755" w14:textId="411D980A">
            <w:pPr>
              <w:tabs>
                <w:tab w:val="center" w:pos="284"/>
              </w:tabs>
              <w:overflowPunct w:val="0"/>
              <w:autoSpaceDE w:val="0"/>
              <w:autoSpaceDN w:val="0"/>
              <w:adjustRightInd w:val="0"/>
              <w:ind w:left="266" w:hanging="266"/>
              <w:textAlignment w:val="baseline"/>
            </w:pPr>
            <w:r>
              <w:t>EESC-2025-01074-00-00-AC</w:t>
            </w:r>
          </w:p>
        </w:tc>
      </w:tr>
      <w:tr w:rsidRPr="00E34939" w:rsidR="00E34939" w:rsidTr="001757A2" w14:paraId="465114C9" w14:textId="77777777">
        <w:tc>
          <w:tcPr>
            <w:tcW w:w="1701" w:type="dxa"/>
            <w:vMerge/>
          </w:tcPr>
          <w:p w:rsidRPr="00E34939" w:rsidR="00E34939" w:rsidP="00E34939" w:rsidRDefault="00E34939" w14:paraId="1B512B59" w14:textId="77777777">
            <w:pPr>
              <w:tabs>
                <w:tab w:val="center" w:pos="284"/>
              </w:tabs>
              <w:overflowPunct w:val="0"/>
              <w:autoSpaceDE w:val="0"/>
              <w:autoSpaceDN w:val="0"/>
              <w:adjustRightInd w:val="0"/>
              <w:ind w:left="266" w:hanging="266"/>
              <w:textAlignment w:val="baseline"/>
              <w:rPr>
                <w:b/>
              </w:rPr>
            </w:pPr>
          </w:p>
        </w:tc>
        <w:tc>
          <w:tcPr>
            <w:tcW w:w="5670" w:type="dxa"/>
          </w:tcPr>
          <w:p w:rsidRPr="00E34939" w:rsidR="00E34939" w:rsidP="00E34939" w:rsidRDefault="00E34939" w14:paraId="13F8AEA8" w14:textId="77777777">
            <w:pPr>
              <w:tabs>
                <w:tab w:val="center" w:pos="284"/>
              </w:tabs>
              <w:overflowPunct w:val="0"/>
              <w:autoSpaceDE w:val="0"/>
              <w:autoSpaceDN w:val="0"/>
              <w:adjustRightInd w:val="0"/>
              <w:ind w:left="266" w:hanging="266"/>
              <w:textAlignment w:val="baseline"/>
            </w:pPr>
          </w:p>
        </w:tc>
      </w:tr>
    </w:tbl>
    <w:p w:rsidRPr="00E34939" w:rsidR="00E34939" w:rsidP="004418E8" w:rsidRDefault="00E34939" w14:paraId="2F972DE0"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E34939" w:rsidR="00E34939" w:rsidP="004418E8" w:rsidRDefault="00E34939" w14:paraId="55C7AF75" w14:textId="77777777">
      <w:pPr>
        <w:keepNext/>
        <w:keepLines/>
        <w:tabs>
          <w:tab w:val="center" w:pos="284"/>
        </w:tabs>
        <w:overflowPunct w:val="0"/>
        <w:autoSpaceDE w:val="0"/>
        <w:autoSpaceDN w:val="0"/>
        <w:adjustRightInd w:val="0"/>
        <w:ind w:left="266" w:hanging="266"/>
        <w:textAlignment w:val="baseline"/>
        <w:rPr>
          <w:b/>
          <w:lang w:val="en-GB"/>
        </w:rPr>
      </w:pPr>
    </w:p>
    <w:p w:rsidRPr="00E34939" w:rsidR="00E34939" w:rsidP="004418E8" w:rsidRDefault="00E34939" w14:paraId="68A30779" w14:textId="77777777">
      <w:pPr>
        <w:keepNext/>
        <w:keepLines/>
        <w:tabs>
          <w:tab w:val="center" w:pos="284"/>
        </w:tabs>
        <w:overflowPunct w:val="0"/>
        <w:autoSpaceDE w:val="0"/>
        <w:autoSpaceDN w:val="0"/>
        <w:adjustRightInd w:val="0"/>
        <w:ind w:left="266" w:hanging="266"/>
        <w:textAlignment w:val="baseline"/>
        <w:rPr>
          <w:bCs/>
        </w:rPr>
      </w:pPr>
      <w:r>
        <w:t>EHSV:</w:t>
      </w:r>
    </w:p>
    <w:p w:rsidR="00E34939" w:rsidP="004418E8" w:rsidRDefault="00E34939" w14:paraId="5162A358" w14:textId="236D93BD">
      <w:pPr>
        <w:keepNext/>
        <w:keepLines/>
        <w:tabs>
          <w:tab w:val="center" w:pos="284"/>
        </w:tabs>
        <w:overflowPunct w:val="0"/>
        <w:autoSpaceDE w:val="0"/>
        <w:autoSpaceDN w:val="0"/>
        <w:adjustRightInd w:val="0"/>
        <w:ind w:left="266" w:hanging="266"/>
        <w:textAlignment w:val="baseline"/>
        <w:rPr>
          <w:bCs/>
          <w:lang w:val="en-GB"/>
        </w:rPr>
      </w:pPr>
    </w:p>
    <w:p w:rsidRPr="004B7430" w:rsidR="00C01D07" w:rsidP="00C01D07" w:rsidRDefault="00C01D07" w14:paraId="6C6ED424"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2279513" w:id="19"/>
      <w:bookmarkStart w:name="_Toc202280011" w:id="20"/>
      <w:bookmarkStart w:name="_Toc202280050" w:id="21"/>
      <w:bookmarkStart w:name="_Toc202280164" w:id="22"/>
      <w:r>
        <w:t xml:space="preserve">doporučuje </w:t>
      </w:r>
      <w:r>
        <w:rPr>
          <w:b/>
          <w:bCs/>
        </w:rPr>
        <w:t>výrazné navýšení financování</w:t>
      </w:r>
      <w:r>
        <w:t xml:space="preserve"> na podporu cílů aktu o kriticky důležitých léčivých přípravcích. </w:t>
      </w:r>
      <w:r>
        <w:rPr>
          <w:b/>
          <w:bCs/>
        </w:rPr>
        <w:t>Měl by být zřízen specializovaný evropský fond pro výchozí suroviny, farmakologicky účinné látky a kriticky důležité léčivé přípravky</w:t>
      </w:r>
      <w:r>
        <w:t>, do něhož by přispívaly členské státy, EIB a soukromý sektor. Financování by mělo směřovat na podporu výroby v EU, výzkumu a vývoje udržitelných technologií a kompenzaci nákladového znevýhodnění;</w:t>
      </w:r>
      <w:bookmarkEnd w:id="19"/>
      <w:bookmarkEnd w:id="20"/>
      <w:bookmarkEnd w:id="21"/>
      <w:bookmarkEnd w:id="22"/>
    </w:p>
    <w:p w:rsidRPr="004B7430" w:rsidR="00C01D07" w:rsidP="00C01D07" w:rsidRDefault="00C01D07" w14:paraId="72CD50ED"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2279514" w:id="23"/>
      <w:bookmarkStart w:name="_Toc202280012" w:id="24"/>
      <w:bookmarkStart w:name="_Toc202280051" w:id="25"/>
      <w:bookmarkStart w:name="_Toc202280165" w:id="26"/>
      <w:r>
        <w:t xml:space="preserve">žádá vytvoření </w:t>
      </w:r>
      <w:r>
        <w:rPr>
          <w:b/>
          <w:bCs/>
        </w:rPr>
        <w:t>plně interoperabilní celounijní databáze</w:t>
      </w:r>
      <w:r>
        <w:t xml:space="preserve">, která by zahrnovala vnitrostátní systémy, dokázala v reálném čase zobrazovat zranitelná místa dodavatelského řetězce a chránila kybernetickou bezpečnost. Finanční prostředky by měly být vyčleněny na </w:t>
      </w:r>
      <w:r>
        <w:rPr>
          <w:b/>
          <w:bCs/>
        </w:rPr>
        <w:t>sledování v reálném čase, mechanismy včasného varování a digitální technologie</w:t>
      </w:r>
      <w:r>
        <w:t xml:space="preserve"> k předvídání nedostatku a zlepšení reakce na krize;</w:t>
      </w:r>
      <w:bookmarkEnd w:id="23"/>
      <w:bookmarkEnd w:id="24"/>
      <w:bookmarkEnd w:id="25"/>
      <w:bookmarkEnd w:id="26"/>
    </w:p>
    <w:p w:rsidRPr="004B7430" w:rsidR="00C01D07" w:rsidP="00C01D07" w:rsidRDefault="00C01D07" w14:paraId="49A68B02"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2279515" w:id="27"/>
      <w:bookmarkStart w:name="_Toc202280013" w:id="28"/>
      <w:bookmarkStart w:name="_Toc202280052" w:id="29"/>
      <w:bookmarkStart w:name="_Toc202280166" w:id="30"/>
      <w:r>
        <w:t xml:space="preserve">pokládá za nutné </w:t>
      </w:r>
      <w:r>
        <w:rPr>
          <w:b/>
          <w:bCs/>
        </w:rPr>
        <w:t>komplexní, na důkazech založené posouzení dopadů</w:t>
      </w:r>
      <w:r>
        <w:t xml:space="preserve"> aktu o kriticky důležitých léčivých přípravcích souběžně s legislativním procesem a bez opoždění přijetí nařízení. Mělo by se týkat celého dodavatelského řetězce a zaměřit se na socioekonomické dopady;</w:t>
      </w:r>
      <w:bookmarkEnd w:id="27"/>
      <w:bookmarkEnd w:id="28"/>
      <w:bookmarkEnd w:id="29"/>
      <w:bookmarkEnd w:id="30"/>
    </w:p>
    <w:p w:rsidRPr="004B7430" w:rsidR="00C01D07" w:rsidP="00C01D07" w:rsidRDefault="00C01D07" w14:paraId="152FAFC2" w14:textId="77777777">
      <w:pPr>
        <w:pStyle w:val="ListParagraph"/>
        <w:numPr>
          <w:ilvl w:val="0"/>
          <w:numId w:val="48"/>
        </w:numPr>
        <w:overflowPunct w:val="0"/>
        <w:autoSpaceDE w:val="0"/>
        <w:autoSpaceDN w:val="0"/>
        <w:adjustRightInd w:val="0"/>
        <w:ind w:left="284" w:hanging="284"/>
        <w:textAlignment w:val="baseline"/>
        <w:outlineLvl w:val="1"/>
        <w:rPr>
          <w:b/>
          <w:bCs/>
          <w:szCs w:val="20"/>
        </w:rPr>
      </w:pPr>
      <w:bookmarkStart w:name="_Toc202279516" w:id="31"/>
      <w:bookmarkStart w:name="_Toc202280014" w:id="32"/>
      <w:bookmarkStart w:name="_Toc202280053" w:id="33"/>
      <w:bookmarkStart w:name="_Toc202280167" w:id="34"/>
      <w:r>
        <w:t xml:space="preserve">EU by podle jeho názoru měla investovat do </w:t>
      </w:r>
      <w:r>
        <w:rPr>
          <w:b/>
          <w:bCs/>
        </w:rPr>
        <w:t>rozsáhlých programů prohlubování dovedností a změny kvalifikace</w:t>
      </w:r>
      <w:r>
        <w:t>, zřídit kompetenční centra a rozšířit finanční podporu odborných škol, učňovské přípravy, vysokoškolských programů a vzdělávání zaměřeného na potřeby odvětví;</w:t>
      </w:r>
      <w:bookmarkEnd w:id="31"/>
      <w:bookmarkEnd w:id="32"/>
      <w:bookmarkEnd w:id="33"/>
      <w:bookmarkEnd w:id="34"/>
    </w:p>
    <w:p w:rsidRPr="004B7430" w:rsidR="00C01D07" w:rsidP="00C01D07" w:rsidRDefault="00C01D07" w14:paraId="61766BC2"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2279517" w:id="35"/>
      <w:bookmarkStart w:name="_Toc202280015" w:id="36"/>
      <w:bookmarkStart w:name="_Toc202280054" w:id="37"/>
      <w:bookmarkStart w:name="_Toc202280168" w:id="38"/>
      <w:r>
        <w:t xml:space="preserve">doporučuje provést analýzu návrhu na </w:t>
      </w:r>
      <w:r>
        <w:rPr>
          <w:b/>
          <w:bCs/>
        </w:rPr>
        <w:t>začlenění aktu o kriticky důležitých léčivých přípravcích do širšího rámce EU pro strategickou autonomii a bezpečnost</w:t>
      </w:r>
      <w:r>
        <w:t>, přičemž by farmaceutické dodavatelské řetězce byly uznány jako záležitost veřejného zdraví a evropské bezpečnosti;</w:t>
      </w:r>
      <w:bookmarkEnd w:id="35"/>
      <w:bookmarkEnd w:id="36"/>
      <w:bookmarkEnd w:id="37"/>
      <w:bookmarkEnd w:id="38"/>
    </w:p>
    <w:p w:rsidRPr="004B7430" w:rsidR="00C01D07" w:rsidP="00C01D07" w:rsidRDefault="00C01D07" w14:paraId="1710D9DB"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2279518" w:id="39"/>
      <w:bookmarkStart w:name="_Toc202280016" w:id="40"/>
      <w:bookmarkStart w:name="_Toc202280055" w:id="41"/>
      <w:bookmarkStart w:name="_Toc202280169" w:id="42"/>
      <w:r>
        <w:t xml:space="preserve">žádá </w:t>
      </w:r>
      <w:r>
        <w:rPr>
          <w:b/>
          <w:bCs/>
        </w:rPr>
        <w:t>silná opatření, která zaručí cenovou dostupnost kriticky důležitých léčivých přípravků, a to i pro vzácná onemocnění</w:t>
      </w:r>
      <w:r>
        <w:t>, v podobě mechanismů regulace stanovování cen, zvýšení transparentnosti a prevence růstu cen pro spotřebitele.</w:t>
      </w:r>
      <w:bookmarkEnd w:id="39"/>
      <w:bookmarkEnd w:id="40"/>
      <w:bookmarkEnd w:id="41"/>
      <w:bookmarkEnd w:id="42"/>
    </w:p>
    <w:p w:rsidRPr="00E34939" w:rsidR="00E34939" w:rsidP="004418E8" w:rsidRDefault="00E34939" w14:paraId="1901AF10" w14:textId="77777777">
      <w:pPr>
        <w:overflowPunct w:val="0"/>
        <w:autoSpaceDE w:val="0"/>
        <w:autoSpaceDN w:val="0"/>
        <w:adjustRightInd w:val="0"/>
        <w:textAlignment w:val="baseline"/>
        <w:rPr>
          <w:szCs w:val="20"/>
          <w:lang w:val="en-GB"/>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34939" w:rsidR="00E34939" w:rsidTr="001757A2" w14:paraId="0CBCFC05" w14:textId="77777777">
        <w:tc>
          <w:tcPr>
            <w:tcW w:w="1418" w:type="dxa"/>
          </w:tcPr>
          <w:p w:rsidRPr="00E34939" w:rsidR="00E34939" w:rsidP="004418E8" w:rsidRDefault="00E34939" w14:paraId="70A5C875" w14:textId="77777777">
            <w:pPr>
              <w:overflowPunct w:val="0"/>
              <w:autoSpaceDE w:val="0"/>
              <w:autoSpaceDN w:val="0"/>
              <w:adjustRightInd w:val="0"/>
              <w:spacing w:line="240" w:lineRule="auto"/>
              <w:textAlignment w:val="baseline"/>
              <w:rPr>
                <w:i/>
              </w:rPr>
            </w:pPr>
            <w:r>
              <w:rPr>
                <w:b/>
                <w:i/>
              </w:rPr>
              <w:t>Kontakt</w:t>
            </w:r>
          </w:p>
        </w:tc>
        <w:tc>
          <w:tcPr>
            <w:tcW w:w="5670" w:type="dxa"/>
          </w:tcPr>
          <w:p w:rsidRPr="00E34939" w:rsidR="00E34939" w:rsidP="004418E8" w:rsidRDefault="00E34939" w14:paraId="230833EE" w14:textId="7D1B02AE">
            <w:pPr>
              <w:overflowPunct w:val="0"/>
              <w:autoSpaceDE w:val="0"/>
              <w:autoSpaceDN w:val="0"/>
              <w:adjustRightInd w:val="0"/>
              <w:spacing w:line="240" w:lineRule="auto"/>
              <w:textAlignment w:val="baseline"/>
              <w:rPr>
                <w:i/>
              </w:rPr>
            </w:pPr>
            <w:r>
              <w:rPr>
                <w:i/>
              </w:rPr>
              <w:t xml:space="preserve">Jacopo Ernesto </w:t>
            </w:r>
            <w:proofErr w:type="spellStart"/>
            <w:r>
              <w:rPr>
                <w:i/>
              </w:rPr>
              <w:t>Caja</w:t>
            </w:r>
            <w:proofErr w:type="spellEnd"/>
          </w:p>
        </w:tc>
      </w:tr>
      <w:tr w:rsidRPr="00E34939" w:rsidR="00E34939" w:rsidTr="001757A2" w14:paraId="1259B2BE" w14:textId="77777777">
        <w:tc>
          <w:tcPr>
            <w:tcW w:w="1418" w:type="dxa"/>
          </w:tcPr>
          <w:p w:rsidRPr="00E34939" w:rsidR="00E34939" w:rsidP="004418E8" w:rsidRDefault="00E34939" w14:paraId="491CF507" w14:textId="77777777">
            <w:pPr>
              <w:overflowPunct w:val="0"/>
              <w:autoSpaceDE w:val="0"/>
              <w:autoSpaceDN w:val="0"/>
              <w:adjustRightInd w:val="0"/>
              <w:spacing w:line="240" w:lineRule="auto"/>
              <w:textAlignment w:val="baseline"/>
              <w:rPr>
                <w:i/>
              </w:rPr>
            </w:pPr>
            <w:r>
              <w:rPr>
                <w:i/>
              </w:rPr>
              <w:t>Tel.</w:t>
            </w:r>
          </w:p>
        </w:tc>
        <w:tc>
          <w:tcPr>
            <w:tcW w:w="5670" w:type="dxa"/>
          </w:tcPr>
          <w:p w:rsidRPr="00E34939" w:rsidR="00E34939" w:rsidP="004418E8" w:rsidRDefault="00E34939" w14:paraId="76F0E3A2" w14:textId="134ADB4C">
            <w:pPr>
              <w:overflowPunct w:val="0"/>
              <w:autoSpaceDE w:val="0"/>
              <w:autoSpaceDN w:val="0"/>
              <w:adjustRightInd w:val="0"/>
              <w:spacing w:line="240" w:lineRule="auto"/>
              <w:textAlignment w:val="baseline"/>
              <w:rPr>
                <w:i/>
              </w:rPr>
            </w:pPr>
            <w:r>
              <w:rPr>
                <w:i/>
              </w:rPr>
              <w:t>+32 2 5469580</w:t>
            </w:r>
          </w:p>
        </w:tc>
      </w:tr>
      <w:tr w:rsidRPr="00E34939" w:rsidR="00E34939" w:rsidTr="001757A2" w14:paraId="29EF9342" w14:textId="77777777">
        <w:trPr>
          <w:trHeight w:val="80"/>
        </w:trPr>
        <w:tc>
          <w:tcPr>
            <w:tcW w:w="1418" w:type="dxa"/>
          </w:tcPr>
          <w:p w:rsidRPr="00E34939" w:rsidR="00E34939" w:rsidP="004418E8" w:rsidRDefault="00E34939" w14:paraId="162AE44A" w14:textId="77777777">
            <w:pPr>
              <w:overflowPunct w:val="0"/>
              <w:autoSpaceDE w:val="0"/>
              <w:autoSpaceDN w:val="0"/>
              <w:adjustRightInd w:val="0"/>
              <w:spacing w:line="240" w:lineRule="auto"/>
              <w:textAlignment w:val="baseline"/>
              <w:rPr>
                <w:i/>
              </w:rPr>
            </w:pPr>
            <w:r>
              <w:rPr>
                <w:i/>
              </w:rPr>
              <w:t>E-mail</w:t>
            </w:r>
          </w:p>
        </w:tc>
        <w:tc>
          <w:tcPr>
            <w:tcW w:w="5670" w:type="dxa"/>
          </w:tcPr>
          <w:p w:rsidRPr="00E34939" w:rsidR="00E34939" w:rsidP="004418E8" w:rsidRDefault="00C174A7" w14:paraId="0684A661" w14:textId="77777777">
            <w:pPr>
              <w:overflowPunct w:val="0"/>
              <w:autoSpaceDE w:val="0"/>
              <w:autoSpaceDN w:val="0"/>
              <w:adjustRightInd w:val="0"/>
              <w:spacing w:line="240" w:lineRule="auto"/>
              <w:textAlignment w:val="baseline"/>
              <w:rPr>
                <w:i/>
                <w:iCs/>
              </w:rPr>
            </w:pPr>
            <w:hyperlink w:history="1" r:id="rId52">
              <w:r w:rsidR="00381CCE">
                <w:rPr>
                  <w:i/>
                  <w:color w:val="0000FF"/>
                  <w:u w:val="single"/>
                </w:rPr>
                <w:t>JacopoErnesto.Caja@eesc.europa.eu</w:t>
              </w:r>
            </w:hyperlink>
            <w:r w:rsidR="00381CCE">
              <w:rPr>
                <w:i/>
              </w:rPr>
              <w:t xml:space="preserve"> </w:t>
            </w:r>
          </w:p>
        </w:tc>
      </w:tr>
    </w:tbl>
    <w:p w:rsidRPr="00E34939" w:rsidR="00E34939" w:rsidP="00E34939" w:rsidRDefault="00E34939" w14:paraId="66F11168" w14:textId="77777777">
      <w:pPr>
        <w:overflowPunct w:val="0"/>
        <w:autoSpaceDE w:val="0"/>
        <w:autoSpaceDN w:val="0"/>
        <w:adjustRightInd w:val="0"/>
        <w:jc w:val="center"/>
        <w:textAlignment w:val="baseline"/>
        <w:rPr>
          <w:szCs w:val="20"/>
          <w:lang w:val="en-GB"/>
        </w:rPr>
      </w:pPr>
    </w:p>
    <w:p w:rsidR="00E34939" w:rsidRDefault="00E34939" w14:paraId="7B14C9F4" w14:textId="354AAF24">
      <w:pPr>
        <w:spacing w:after="160" w:line="259" w:lineRule="auto"/>
        <w:jc w:val="left"/>
      </w:pPr>
      <w:r>
        <w:br w:type="page"/>
      </w:r>
    </w:p>
    <w:p w:rsidRPr="000F397E" w:rsidR="000F397E" w:rsidP="000F397E" w:rsidRDefault="00C174A7" w14:paraId="015BBC38" w14:textId="073D7A54">
      <w:pPr>
        <w:widowControl w:val="0"/>
        <w:numPr>
          <w:ilvl w:val="0"/>
          <w:numId w:val="23"/>
        </w:numPr>
        <w:overflowPunct w:val="0"/>
        <w:autoSpaceDE w:val="0"/>
        <w:autoSpaceDN w:val="0"/>
        <w:adjustRightInd w:val="0"/>
        <w:spacing w:line="276" w:lineRule="auto"/>
        <w:ind w:left="567" w:hanging="567"/>
        <w:contextualSpacing/>
        <w:jc w:val="left"/>
        <w:textAlignment w:val="baseline"/>
        <w:rPr>
          <w:sz w:val="28"/>
          <w:szCs w:val="28"/>
        </w:rPr>
      </w:pPr>
      <w:hyperlink w:history="1" r:id="rId53">
        <w:r w:rsidR="000F397E">
          <w:rPr>
            <w:b/>
            <w:i/>
            <w:color w:val="0000FF"/>
            <w:sz w:val="28"/>
            <w:u w:val="single"/>
          </w:rPr>
          <w:t>Evropský akční plán pro kybernetickou bezpečnost nemocnic</w:t>
        </w:r>
        <w:r w:rsidR="00AD5EFE">
          <w:rPr>
            <w:b/>
            <w:i/>
            <w:color w:val="0000FF"/>
            <w:sz w:val="28"/>
            <w:u w:val="single"/>
          </w:rPr>
          <w:t xml:space="preserve"> a </w:t>
        </w:r>
        <w:r w:rsidR="000F397E">
          <w:rPr>
            <w:b/>
            <w:i/>
            <w:color w:val="0000FF"/>
            <w:sz w:val="28"/>
            <w:u w:val="single"/>
          </w:rPr>
          <w:t>poskytovatelů zdravotní péče</w:t>
        </w:r>
      </w:hyperlink>
    </w:p>
    <w:p w:rsidRPr="000F397E" w:rsidR="000F397E" w:rsidP="000F397E" w:rsidRDefault="000F397E" w14:paraId="37506AA4" w14:textId="77777777">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0F397E" w:rsidR="000F397E" w:rsidTr="001757A2" w14:paraId="04A98D5F" w14:textId="77777777">
        <w:tc>
          <w:tcPr>
            <w:tcW w:w="1701" w:type="dxa"/>
          </w:tcPr>
          <w:p w:rsidRPr="000F397E" w:rsidR="000F397E" w:rsidP="000F397E" w:rsidRDefault="000F397E" w14:paraId="2317D532" w14:textId="77777777">
            <w:pPr>
              <w:tabs>
                <w:tab w:val="center" w:pos="284"/>
              </w:tabs>
              <w:overflowPunct w:val="0"/>
              <w:autoSpaceDE w:val="0"/>
              <w:autoSpaceDN w:val="0"/>
              <w:adjustRightInd w:val="0"/>
              <w:ind w:left="266" w:hanging="266"/>
              <w:textAlignment w:val="baseline"/>
              <w:rPr>
                <w:b/>
              </w:rPr>
            </w:pPr>
            <w:r>
              <w:rPr>
                <w:b/>
              </w:rPr>
              <w:t>Zpravodaj</w:t>
            </w:r>
          </w:p>
        </w:tc>
        <w:tc>
          <w:tcPr>
            <w:tcW w:w="7479" w:type="dxa"/>
          </w:tcPr>
          <w:p w:rsidRPr="000F397E" w:rsidR="000F397E" w:rsidP="000F397E" w:rsidRDefault="000F397E" w14:paraId="645AA645" w14:textId="77777777">
            <w:pPr>
              <w:tabs>
                <w:tab w:val="center" w:pos="284"/>
              </w:tabs>
              <w:overflowPunct w:val="0"/>
              <w:autoSpaceDE w:val="0"/>
              <w:autoSpaceDN w:val="0"/>
              <w:adjustRightInd w:val="0"/>
              <w:ind w:left="266" w:hanging="266"/>
              <w:textAlignment w:val="baseline"/>
            </w:pPr>
            <w:r>
              <w:t>Alain COHEUR (Organizace občanské společnosti – BE)</w:t>
            </w:r>
          </w:p>
        </w:tc>
      </w:tr>
      <w:tr w:rsidRPr="000F397E" w:rsidR="000F397E" w:rsidTr="001757A2" w14:paraId="4E626D6A" w14:textId="77777777">
        <w:tc>
          <w:tcPr>
            <w:tcW w:w="1701" w:type="dxa"/>
          </w:tcPr>
          <w:p w:rsidRPr="000F397E" w:rsidR="000F397E" w:rsidP="000F397E" w:rsidRDefault="000F397E" w14:paraId="77A122FD" w14:textId="77777777">
            <w:pPr>
              <w:tabs>
                <w:tab w:val="center" w:pos="284"/>
              </w:tabs>
              <w:overflowPunct w:val="0"/>
              <w:autoSpaceDE w:val="0"/>
              <w:autoSpaceDN w:val="0"/>
              <w:adjustRightInd w:val="0"/>
              <w:ind w:left="266" w:hanging="266"/>
              <w:textAlignment w:val="baseline"/>
              <w:rPr>
                <w:b/>
              </w:rPr>
            </w:pPr>
            <w:r>
              <w:rPr>
                <w:b/>
              </w:rPr>
              <w:t>Spoluzpravodaj</w:t>
            </w:r>
          </w:p>
        </w:tc>
        <w:tc>
          <w:tcPr>
            <w:tcW w:w="7479" w:type="dxa"/>
          </w:tcPr>
          <w:p w:rsidRPr="000F397E" w:rsidR="000F397E" w:rsidP="000F397E" w:rsidRDefault="000F397E" w14:paraId="7BC84DED" w14:textId="77777777">
            <w:pPr>
              <w:tabs>
                <w:tab w:val="center" w:pos="284"/>
              </w:tabs>
              <w:overflowPunct w:val="0"/>
              <w:autoSpaceDE w:val="0"/>
              <w:autoSpaceDN w:val="0"/>
              <w:adjustRightInd w:val="0"/>
              <w:ind w:left="266" w:hanging="266"/>
              <w:textAlignment w:val="baseline"/>
            </w:pPr>
            <w:proofErr w:type="spellStart"/>
            <w:r>
              <w:t>Hervé</w:t>
            </w:r>
            <w:proofErr w:type="spellEnd"/>
            <w:r>
              <w:t xml:space="preserve"> JEANNIN (kat. 2 – FR)</w:t>
            </w:r>
          </w:p>
        </w:tc>
      </w:tr>
      <w:tr w:rsidRPr="000F397E" w:rsidR="000F397E" w:rsidTr="001757A2" w14:paraId="42D0F662" w14:textId="77777777">
        <w:tc>
          <w:tcPr>
            <w:tcW w:w="9180" w:type="dxa"/>
            <w:gridSpan w:val="2"/>
          </w:tcPr>
          <w:p w:rsidRPr="000F397E" w:rsidR="000F397E" w:rsidP="000F397E" w:rsidRDefault="000F397E" w14:paraId="310C6023" w14:textId="77777777">
            <w:pPr>
              <w:tabs>
                <w:tab w:val="center" w:pos="284"/>
              </w:tabs>
              <w:overflowPunct w:val="0"/>
              <w:autoSpaceDE w:val="0"/>
              <w:autoSpaceDN w:val="0"/>
              <w:adjustRightInd w:val="0"/>
              <w:spacing w:line="160" w:lineRule="exact"/>
              <w:ind w:left="266" w:hanging="266"/>
              <w:textAlignment w:val="baseline"/>
            </w:pPr>
          </w:p>
        </w:tc>
      </w:tr>
      <w:tr w:rsidRPr="000F397E" w:rsidR="000F397E" w:rsidTr="001757A2" w14:paraId="0BD5F07F" w14:textId="77777777">
        <w:tc>
          <w:tcPr>
            <w:tcW w:w="1701" w:type="dxa"/>
          </w:tcPr>
          <w:p w:rsidRPr="000F397E" w:rsidR="000F397E" w:rsidP="000F397E" w:rsidRDefault="000F397E" w14:paraId="6588D502" w14:textId="77777777">
            <w:pPr>
              <w:tabs>
                <w:tab w:val="center" w:pos="284"/>
              </w:tabs>
              <w:overflowPunct w:val="0"/>
              <w:autoSpaceDE w:val="0"/>
              <w:autoSpaceDN w:val="0"/>
              <w:adjustRightInd w:val="0"/>
              <w:ind w:left="266" w:hanging="266"/>
              <w:textAlignment w:val="baseline"/>
              <w:rPr>
                <w:b/>
              </w:rPr>
            </w:pPr>
            <w:r>
              <w:rPr>
                <w:b/>
              </w:rPr>
              <w:t>Odkazy</w:t>
            </w:r>
          </w:p>
        </w:tc>
        <w:tc>
          <w:tcPr>
            <w:tcW w:w="7479" w:type="dxa"/>
          </w:tcPr>
          <w:p w:rsidR="002666A0" w:rsidP="000F397E" w:rsidRDefault="002666A0" w14:paraId="2852B56E" w14:textId="01CE5A1E">
            <w:pPr>
              <w:tabs>
                <w:tab w:val="center" w:pos="284"/>
              </w:tabs>
              <w:overflowPunct w:val="0"/>
              <w:autoSpaceDE w:val="0"/>
              <w:autoSpaceDN w:val="0"/>
              <w:adjustRightInd w:val="0"/>
              <w:ind w:left="266" w:hanging="266"/>
              <w:textAlignment w:val="baseline"/>
            </w:pPr>
            <w:r>
              <w:t>COM(2025) 10 final</w:t>
            </w:r>
          </w:p>
          <w:p w:rsidRPr="000F397E" w:rsidR="000F397E" w:rsidP="000F397E" w:rsidRDefault="000F397E" w14:paraId="4D608B89" w14:textId="7904820B">
            <w:pPr>
              <w:tabs>
                <w:tab w:val="center" w:pos="284"/>
              </w:tabs>
              <w:overflowPunct w:val="0"/>
              <w:autoSpaceDE w:val="0"/>
              <w:autoSpaceDN w:val="0"/>
              <w:adjustRightInd w:val="0"/>
              <w:ind w:left="266" w:hanging="266"/>
              <w:textAlignment w:val="baseline"/>
            </w:pPr>
            <w:r>
              <w:t>EESC-2025-00633-00-00-AC</w:t>
            </w:r>
          </w:p>
        </w:tc>
      </w:tr>
    </w:tbl>
    <w:p w:rsidRPr="000F397E" w:rsidR="000F397E" w:rsidP="004418E8" w:rsidRDefault="000F397E" w14:paraId="2977F6EE" w14:textId="77777777">
      <w:pPr>
        <w:keepNext/>
        <w:keepLines/>
        <w:tabs>
          <w:tab w:val="center" w:pos="284"/>
        </w:tabs>
        <w:overflowPunct w:val="0"/>
        <w:autoSpaceDE w:val="0"/>
        <w:autoSpaceDN w:val="0"/>
        <w:adjustRightInd w:val="0"/>
        <w:ind w:left="266" w:hanging="266"/>
        <w:textAlignment w:val="baseline"/>
        <w:rPr>
          <w:b/>
          <w:lang w:val="en-GB"/>
        </w:rPr>
      </w:pPr>
    </w:p>
    <w:p w:rsidRPr="000F397E" w:rsidR="000F397E" w:rsidP="004418E8" w:rsidRDefault="000F397E" w14:paraId="7A48C42D" w14:textId="77777777">
      <w:pPr>
        <w:keepNext/>
        <w:keepLines/>
        <w:tabs>
          <w:tab w:val="center" w:pos="284"/>
        </w:tabs>
        <w:overflowPunct w:val="0"/>
        <w:autoSpaceDE w:val="0"/>
        <w:autoSpaceDN w:val="0"/>
        <w:adjustRightInd w:val="0"/>
        <w:ind w:left="266" w:hanging="266"/>
        <w:textAlignment w:val="baseline"/>
        <w:rPr>
          <w:b/>
        </w:rPr>
      </w:pPr>
      <w:r>
        <w:rPr>
          <w:b/>
        </w:rPr>
        <w:t>Hlavní body</w:t>
      </w:r>
    </w:p>
    <w:p w:rsidRPr="000F397E" w:rsidR="000F397E" w:rsidP="004418E8" w:rsidRDefault="000F397E" w14:paraId="549AE9A2" w14:textId="77777777">
      <w:pPr>
        <w:keepNext/>
        <w:keepLines/>
        <w:tabs>
          <w:tab w:val="center" w:pos="284"/>
        </w:tabs>
        <w:overflowPunct w:val="0"/>
        <w:autoSpaceDE w:val="0"/>
        <w:autoSpaceDN w:val="0"/>
        <w:adjustRightInd w:val="0"/>
        <w:ind w:left="266" w:hanging="266"/>
        <w:textAlignment w:val="baseline"/>
        <w:rPr>
          <w:b/>
          <w:lang w:val="en-GB"/>
        </w:rPr>
      </w:pPr>
    </w:p>
    <w:p w:rsidR="000F397E" w:rsidP="004418E8" w:rsidRDefault="000F397E" w14:paraId="5601CC49" w14:textId="77777777">
      <w:pPr>
        <w:keepNext/>
        <w:keepLines/>
        <w:tabs>
          <w:tab w:val="center" w:pos="284"/>
        </w:tabs>
        <w:overflowPunct w:val="0"/>
        <w:autoSpaceDE w:val="0"/>
        <w:autoSpaceDN w:val="0"/>
        <w:adjustRightInd w:val="0"/>
        <w:ind w:left="266" w:hanging="266"/>
        <w:textAlignment w:val="baseline"/>
        <w:rPr>
          <w:bCs/>
        </w:rPr>
      </w:pPr>
      <w:r>
        <w:t>EHSV:</w:t>
      </w:r>
    </w:p>
    <w:p w:rsidRPr="000F397E" w:rsidR="002666A0" w:rsidP="004418E8" w:rsidRDefault="002666A0" w14:paraId="35A4C957" w14:textId="77777777">
      <w:pPr>
        <w:keepNext/>
        <w:keepLines/>
        <w:tabs>
          <w:tab w:val="center" w:pos="284"/>
        </w:tabs>
        <w:overflowPunct w:val="0"/>
        <w:autoSpaceDE w:val="0"/>
        <w:autoSpaceDN w:val="0"/>
        <w:adjustRightInd w:val="0"/>
        <w:ind w:left="266" w:hanging="266"/>
        <w:textAlignment w:val="baseline"/>
        <w:rPr>
          <w:bCs/>
          <w:lang w:val="en-GB"/>
        </w:rPr>
      </w:pPr>
    </w:p>
    <w:p w:rsidRPr="002666A0" w:rsidR="000F397E" w:rsidP="004418E8" w:rsidRDefault="000F397E" w14:paraId="1E06DD98" w14:textId="6C55FA45">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2" w:id="43"/>
      <w:bookmarkStart w:name="_Toc202280017" w:id="44"/>
      <w:bookmarkStart w:name="_Toc202280056" w:id="45"/>
      <w:bookmarkStart w:name="_Toc202280170" w:id="46"/>
      <w:r>
        <w:t>vítá ambicióznost Evropského akčního plánu pro kybernetickou bezpečnost nemocnic</w:t>
      </w:r>
      <w:r w:rsidR="00AD5EFE">
        <w:t xml:space="preserve"> a </w:t>
      </w:r>
      <w:r>
        <w:t>poskytovatelů zdravotní péče</w:t>
      </w:r>
      <w:r w:rsidR="00AD5EFE">
        <w:t xml:space="preserve"> a </w:t>
      </w:r>
      <w:r>
        <w:t>pozornost, která je tomuto tématu věnována. Zlepšování kybernetické bezpečnosti ve zdravotnictví zvyšuje obecnou bezpečnost</w:t>
      </w:r>
      <w:r w:rsidR="00AD5EFE">
        <w:t xml:space="preserve"> a </w:t>
      </w:r>
      <w:r>
        <w:t>odolnost</w:t>
      </w:r>
      <w:r w:rsidR="00AD5EFE">
        <w:t xml:space="preserve"> a </w:t>
      </w:r>
      <w:r>
        <w:t>přispívá</w:t>
      </w:r>
      <w:r w:rsidR="00AD5EFE">
        <w:t xml:space="preserve"> k </w:t>
      </w:r>
      <w:r>
        <w:t>unii připravenosti; Zlepšování kybernetické bezpečnosti ve zdravotnictví zvyšuje obecnou bezpečnost</w:t>
      </w:r>
      <w:r w:rsidR="00AD5EFE">
        <w:t xml:space="preserve"> a </w:t>
      </w:r>
      <w:r>
        <w:t>odolnost</w:t>
      </w:r>
      <w:r w:rsidR="00AD5EFE">
        <w:t xml:space="preserve"> a </w:t>
      </w:r>
      <w:r>
        <w:t>přispívá</w:t>
      </w:r>
      <w:r w:rsidR="00AD5EFE">
        <w:t xml:space="preserve"> k </w:t>
      </w:r>
      <w:r>
        <w:t>unii připravenosti;</w:t>
      </w:r>
      <w:bookmarkEnd w:id="43"/>
      <w:bookmarkEnd w:id="44"/>
      <w:bookmarkEnd w:id="45"/>
      <w:bookmarkEnd w:id="46"/>
    </w:p>
    <w:p w:rsidRPr="002666A0" w:rsidR="000F397E" w:rsidP="004418E8" w:rsidRDefault="000F397E" w14:paraId="086FD83B" w14:textId="575F8179">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3" w:id="47"/>
      <w:bookmarkStart w:name="_Toc202280018" w:id="48"/>
      <w:bookmarkStart w:name="_Toc202280057" w:id="49"/>
      <w:bookmarkStart w:name="_Toc202280171" w:id="50"/>
      <w:r>
        <w:t>vyjadřuje politování nad tím, že zatím nebyla vyjasněna otázka finanční podpory provádění akčního plánu. Vybízí Komisi, aby zajistila tematické zaměření</w:t>
      </w:r>
      <w:r w:rsidR="00AD5EFE">
        <w:t xml:space="preserve"> v </w:t>
      </w:r>
      <w:r>
        <w:t>rámci finanční podpory</w:t>
      </w:r>
      <w:r w:rsidR="00AD5EFE">
        <w:t xml:space="preserve"> s </w:t>
      </w:r>
      <w:r>
        <w:t>využitím prostředků na soudržnost;</w:t>
      </w:r>
      <w:bookmarkEnd w:id="47"/>
      <w:bookmarkEnd w:id="48"/>
      <w:bookmarkEnd w:id="49"/>
      <w:bookmarkEnd w:id="50"/>
    </w:p>
    <w:p w:rsidRPr="002666A0" w:rsidR="000F397E" w:rsidP="004418E8" w:rsidRDefault="000F397E" w14:paraId="45C6F1E7" w14:textId="453EB452">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4" w:id="51"/>
      <w:bookmarkStart w:name="_Toc202280019" w:id="52"/>
      <w:bookmarkStart w:name="_Toc202280058" w:id="53"/>
      <w:bookmarkStart w:name="_Toc202280172" w:id="54"/>
      <w:r>
        <w:t>bere na vědomí podporu ve výši 6 milionů EUR určenou agentuře ENISA, zdůrazňuje však, že tyto prostředky jsou nedostatečné vzhledem</w:t>
      </w:r>
      <w:r w:rsidR="00AD5EFE">
        <w:t xml:space="preserve"> k </w:t>
      </w:r>
      <w:r>
        <w:t>významu toho, co je</w:t>
      </w:r>
      <w:r w:rsidR="00AD5EFE">
        <w:t xml:space="preserve"> v </w:t>
      </w:r>
      <w:r>
        <w:t>sázce;</w:t>
      </w:r>
      <w:bookmarkEnd w:id="51"/>
      <w:bookmarkEnd w:id="52"/>
      <w:bookmarkEnd w:id="53"/>
      <w:bookmarkEnd w:id="54"/>
    </w:p>
    <w:p w:rsidRPr="002666A0" w:rsidR="000F397E" w:rsidP="004418E8" w:rsidRDefault="000F397E" w14:paraId="7C3AF3AC" w14:textId="58C8DD70">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5" w:id="55"/>
      <w:bookmarkStart w:name="_Toc202280020" w:id="56"/>
      <w:bookmarkStart w:name="_Toc202280059" w:id="57"/>
      <w:bookmarkStart w:name="_Toc202280173" w:id="58"/>
      <w:r>
        <w:t>doporučuje zvyšovat povědomí</w:t>
      </w:r>
      <w:r w:rsidR="00AD5EFE">
        <w:t xml:space="preserve"> o </w:t>
      </w:r>
      <w:r>
        <w:t>základních postupech kybernetické hygieny, investovat do digitálních dvojčat pro nemocnice, systémy zdravotní péče nebo zdravotnické prostředky</w:t>
      </w:r>
      <w:r w:rsidR="00AD5EFE">
        <w:t xml:space="preserve"> s </w:t>
      </w:r>
      <w:r>
        <w:t>cílem usnadnit zajištění</w:t>
      </w:r>
      <w:r w:rsidR="00AD5EFE">
        <w:t xml:space="preserve"> a </w:t>
      </w:r>
      <w:r>
        <w:t>testování, poskytovat technickou pomoc zdravotnickým jednotkám nemajícím</w:t>
      </w:r>
      <w:r w:rsidR="00AD5EFE">
        <w:t xml:space="preserve"> k </w:t>
      </w:r>
      <w:r>
        <w:t>dispozici IT služby</w:t>
      </w:r>
      <w:r w:rsidR="00AD5EFE">
        <w:t xml:space="preserve"> a </w:t>
      </w:r>
      <w:r>
        <w:t>investovat do strategických technických schopností;</w:t>
      </w:r>
      <w:bookmarkEnd w:id="55"/>
      <w:bookmarkEnd w:id="56"/>
      <w:bookmarkEnd w:id="57"/>
      <w:bookmarkEnd w:id="58"/>
    </w:p>
    <w:p w:rsidRPr="002666A0" w:rsidR="000F397E" w:rsidP="004418E8" w:rsidRDefault="000F397E" w14:paraId="7CA2F5A2" w14:textId="5B408360">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6" w:id="59"/>
      <w:bookmarkStart w:name="_Toc202280021" w:id="60"/>
      <w:bookmarkStart w:name="_Toc202280060" w:id="61"/>
      <w:bookmarkStart w:name="_Toc202280174" w:id="62"/>
      <w:r>
        <w:t>rád by upozornil na soubor preventivních opatření, která by měla zlepšit úroveň ochrany</w:t>
      </w:r>
      <w:r w:rsidR="00AD5EFE">
        <w:t xml:space="preserve"> v </w:t>
      </w:r>
      <w:r>
        <w:t>odvětví zdravotní péče</w:t>
      </w:r>
      <w:r w:rsidR="00AD5EFE">
        <w:t xml:space="preserve"> a </w:t>
      </w:r>
      <w:r>
        <w:t>snížit riziko kybernetických útoků: provádění příslušných testů, vypracování plánů kontinuity provozu</w:t>
      </w:r>
      <w:r w:rsidR="00AD5EFE">
        <w:t xml:space="preserve"> a </w:t>
      </w:r>
      <w:r>
        <w:t>jejich pravidelná aktualizace</w:t>
      </w:r>
      <w:r w:rsidR="00AD5EFE">
        <w:t xml:space="preserve"> a </w:t>
      </w:r>
      <w:r>
        <w:t>přezkum jak interně, tak externě nezávislými auditory</w:t>
      </w:r>
      <w:r w:rsidR="00AD5EFE">
        <w:t xml:space="preserve"> a </w:t>
      </w:r>
      <w:r>
        <w:t>sledování osvědčených postupů</w:t>
      </w:r>
      <w:r w:rsidR="00AD5EFE">
        <w:t xml:space="preserve"> v </w:t>
      </w:r>
      <w:r>
        <w:t>oblasti monitorování</w:t>
      </w:r>
      <w:r w:rsidR="00AD5EFE">
        <w:t xml:space="preserve"> a </w:t>
      </w:r>
      <w:r>
        <w:t>nápravných opatření;</w:t>
      </w:r>
      <w:bookmarkEnd w:id="59"/>
      <w:bookmarkEnd w:id="60"/>
      <w:bookmarkEnd w:id="61"/>
      <w:bookmarkEnd w:id="62"/>
    </w:p>
    <w:p w:rsidRPr="002666A0" w:rsidR="000F397E" w:rsidP="004418E8" w:rsidRDefault="000F397E" w14:paraId="12B63447" w14:textId="03C395F0">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7" w:id="63"/>
      <w:bookmarkStart w:name="_Toc202280022" w:id="64"/>
      <w:bookmarkStart w:name="_Toc202280061" w:id="65"/>
      <w:bookmarkStart w:name="_Toc202280175" w:id="66"/>
      <w:r>
        <w:t>doporučuje vypracovat společně se sociálními partnery plány celoživotního učení</w:t>
      </w:r>
      <w:r w:rsidR="00AD5EFE">
        <w:t xml:space="preserve"> a </w:t>
      </w:r>
      <w:r>
        <w:t>odborné přípravy</w:t>
      </w:r>
      <w:r w:rsidR="00AD5EFE">
        <w:t xml:space="preserve"> a </w:t>
      </w:r>
      <w:r>
        <w:t>zavést mechanismy pro předávání znalostí mezi různými subjekty</w:t>
      </w:r>
      <w:r w:rsidR="00AD5EFE">
        <w:t xml:space="preserve"> a </w:t>
      </w:r>
      <w:r>
        <w:t>odbornými zúčastněnými stranami</w:t>
      </w:r>
      <w:r w:rsidR="00AD5EFE">
        <w:t xml:space="preserve"> s </w:t>
      </w:r>
      <w:r>
        <w:t>cílem řešit výzvy</w:t>
      </w:r>
      <w:r w:rsidR="00AD5EFE">
        <w:t xml:space="preserve"> v </w:t>
      </w:r>
      <w:r>
        <w:t>oblasti kybernetické bezpečnosti, etiky, soukromí</w:t>
      </w:r>
      <w:r w:rsidR="00AD5EFE">
        <w:t xml:space="preserve"> a </w:t>
      </w:r>
      <w:r>
        <w:t>umělé inteligence.</w:t>
      </w:r>
      <w:bookmarkEnd w:id="63"/>
      <w:bookmarkEnd w:id="64"/>
      <w:bookmarkEnd w:id="65"/>
      <w:bookmarkEnd w:id="66"/>
    </w:p>
    <w:p w:rsidRPr="000F397E" w:rsidR="000F397E" w:rsidP="004418E8" w:rsidRDefault="000F397E" w14:paraId="730034F9" w14:textId="77777777">
      <w:pPr>
        <w:overflowPunct w:val="0"/>
        <w:autoSpaceDE w:val="0"/>
        <w:autoSpaceDN w:val="0"/>
        <w:adjustRightInd w:val="0"/>
        <w:textAlignment w:val="baseline"/>
        <w:rPr>
          <w:szCs w:val="20"/>
          <w:lang w:val="en-GB"/>
        </w:rPr>
      </w:pPr>
    </w:p>
    <w:tbl>
      <w:tblPr>
        <w:tblStyle w:val="TableGrid20"/>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372"/>
      </w:tblGrid>
      <w:tr w:rsidRPr="000F397E" w:rsidR="000F397E" w:rsidTr="001757A2" w14:paraId="4456BAA8" w14:textId="77777777">
        <w:tc>
          <w:tcPr>
            <w:tcW w:w="985" w:type="pct"/>
          </w:tcPr>
          <w:p w:rsidRPr="000F397E" w:rsidR="000F397E" w:rsidP="004418E8" w:rsidRDefault="000F397E" w14:paraId="69FD2299" w14:textId="77777777">
            <w:pPr>
              <w:overflowPunct w:val="0"/>
              <w:autoSpaceDE w:val="0"/>
              <w:autoSpaceDN w:val="0"/>
              <w:adjustRightInd w:val="0"/>
              <w:spacing w:line="240" w:lineRule="auto"/>
              <w:textAlignment w:val="baseline"/>
              <w:rPr>
                <w:i/>
              </w:rPr>
            </w:pPr>
            <w:r>
              <w:rPr>
                <w:b/>
                <w:i/>
              </w:rPr>
              <w:t>Kontakt</w:t>
            </w:r>
          </w:p>
        </w:tc>
        <w:tc>
          <w:tcPr>
            <w:tcW w:w="4015" w:type="pct"/>
          </w:tcPr>
          <w:p w:rsidRPr="00B60D9A" w:rsidR="000F397E" w:rsidP="004418E8" w:rsidRDefault="000F397E" w14:paraId="2F254863" w14:textId="378EA086">
            <w:pPr>
              <w:overflowPunct w:val="0"/>
              <w:autoSpaceDE w:val="0"/>
              <w:autoSpaceDN w:val="0"/>
              <w:adjustRightInd w:val="0"/>
              <w:spacing w:line="240" w:lineRule="auto"/>
              <w:textAlignment w:val="baseline"/>
              <w:rPr>
                <w:i/>
              </w:rPr>
            </w:pPr>
            <w:r>
              <w:rPr>
                <w:i/>
              </w:rPr>
              <w:t xml:space="preserve">Ioannis </w:t>
            </w:r>
            <w:proofErr w:type="spellStart"/>
            <w:r>
              <w:rPr>
                <w:i/>
              </w:rPr>
              <w:t>Diamantopoulos</w:t>
            </w:r>
            <w:proofErr w:type="spellEnd"/>
          </w:p>
        </w:tc>
      </w:tr>
      <w:tr w:rsidRPr="000F397E" w:rsidR="000F397E" w:rsidTr="001757A2" w14:paraId="084C83C0" w14:textId="77777777">
        <w:tc>
          <w:tcPr>
            <w:tcW w:w="985" w:type="pct"/>
          </w:tcPr>
          <w:p w:rsidRPr="000F397E" w:rsidR="000F397E" w:rsidP="004418E8" w:rsidRDefault="000F397E" w14:paraId="4E439DD1" w14:textId="77777777">
            <w:pPr>
              <w:overflowPunct w:val="0"/>
              <w:autoSpaceDE w:val="0"/>
              <w:autoSpaceDN w:val="0"/>
              <w:adjustRightInd w:val="0"/>
              <w:spacing w:line="240" w:lineRule="auto"/>
              <w:textAlignment w:val="baseline"/>
              <w:rPr>
                <w:i/>
              </w:rPr>
            </w:pPr>
            <w:r>
              <w:rPr>
                <w:i/>
              </w:rPr>
              <w:t>Tel.</w:t>
            </w:r>
          </w:p>
        </w:tc>
        <w:tc>
          <w:tcPr>
            <w:tcW w:w="4015" w:type="pct"/>
          </w:tcPr>
          <w:p w:rsidRPr="000F397E" w:rsidR="000F397E" w:rsidP="004418E8" w:rsidRDefault="000F397E" w14:paraId="130A2C27" w14:textId="3D41C6B4">
            <w:pPr>
              <w:overflowPunct w:val="0"/>
              <w:autoSpaceDE w:val="0"/>
              <w:autoSpaceDN w:val="0"/>
              <w:adjustRightInd w:val="0"/>
              <w:spacing w:line="240" w:lineRule="auto"/>
              <w:textAlignment w:val="baseline"/>
              <w:rPr>
                <w:i/>
              </w:rPr>
            </w:pPr>
            <w:r>
              <w:rPr>
                <w:i/>
              </w:rPr>
              <w:t>+32 2 5469170</w:t>
            </w:r>
          </w:p>
        </w:tc>
      </w:tr>
      <w:tr w:rsidRPr="000F397E" w:rsidR="000F397E" w:rsidTr="001757A2" w14:paraId="27237F5B" w14:textId="77777777">
        <w:tc>
          <w:tcPr>
            <w:tcW w:w="985" w:type="pct"/>
          </w:tcPr>
          <w:p w:rsidRPr="000F397E" w:rsidR="000F397E" w:rsidP="004418E8" w:rsidRDefault="000F397E" w14:paraId="7A671D56" w14:textId="77777777">
            <w:pPr>
              <w:overflowPunct w:val="0"/>
              <w:autoSpaceDE w:val="0"/>
              <w:autoSpaceDN w:val="0"/>
              <w:adjustRightInd w:val="0"/>
              <w:spacing w:line="240" w:lineRule="auto"/>
              <w:textAlignment w:val="baseline"/>
              <w:rPr>
                <w:i/>
              </w:rPr>
            </w:pPr>
            <w:r>
              <w:rPr>
                <w:i/>
              </w:rPr>
              <w:t>E-mail</w:t>
            </w:r>
          </w:p>
        </w:tc>
        <w:tc>
          <w:tcPr>
            <w:tcW w:w="4015" w:type="pct"/>
          </w:tcPr>
          <w:p w:rsidRPr="00AD5EFE" w:rsidR="000F397E" w:rsidP="004418E8" w:rsidRDefault="00C174A7" w14:paraId="60DD5C1C" w14:textId="33D09272">
            <w:pPr>
              <w:overflowPunct w:val="0"/>
              <w:autoSpaceDE w:val="0"/>
              <w:autoSpaceDN w:val="0"/>
              <w:adjustRightInd w:val="0"/>
              <w:spacing w:line="240" w:lineRule="auto"/>
              <w:textAlignment w:val="baseline"/>
            </w:pPr>
            <w:hyperlink w:history="1" r:id="rId54">
              <w:r w:rsidR="00381CCE">
                <w:rPr>
                  <w:i/>
                  <w:color w:val="0000FF"/>
                  <w:u w:val="single"/>
                </w:rPr>
                <w:t>Ioannis.Diamantopoulos@eesc.europa.eu</w:t>
              </w:r>
            </w:hyperlink>
          </w:p>
        </w:tc>
      </w:tr>
    </w:tbl>
    <w:p w:rsidR="00AD5EFE" w:rsidP="004418E8" w:rsidRDefault="00AD5EFE" w14:paraId="7D5C3709" w14:textId="77777777">
      <w:pPr>
        <w:overflowPunct w:val="0"/>
        <w:autoSpaceDE w:val="0"/>
        <w:autoSpaceDN w:val="0"/>
        <w:adjustRightInd w:val="0"/>
        <w:jc w:val="center"/>
        <w:textAlignment w:val="baseline"/>
      </w:pPr>
    </w:p>
    <w:p w:rsidRPr="000F397E" w:rsidR="000F397E" w:rsidP="004418E8" w:rsidRDefault="000F397E" w14:paraId="17D99017" w14:textId="638EEE63">
      <w:pPr>
        <w:overflowPunct w:val="0"/>
        <w:autoSpaceDE w:val="0"/>
        <w:autoSpaceDN w:val="0"/>
        <w:adjustRightInd w:val="0"/>
        <w:jc w:val="center"/>
        <w:textAlignment w:val="baseline"/>
        <w:rPr>
          <w:szCs w:val="20"/>
        </w:rPr>
      </w:pPr>
      <w:r>
        <w:t>_____________</w:t>
      </w:r>
    </w:p>
    <w:p w:rsidRPr="00AD5EFE" w:rsidR="00AD5EFE" w:rsidP="00AD5EFE" w:rsidRDefault="00AD5EFE" w14:paraId="06768C86" w14:textId="160D593D">
      <w:pPr>
        <w:spacing w:after="160" w:line="259" w:lineRule="auto"/>
        <w:jc w:val="left"/>
        <w:rPr>
          <w:sz w:val="16"/>
          <w:lang w:val="en-GB"/>
        </w:rPr>
      </w:pPr>
    </w:p>
    <w:sectPr w:rsidRPr="00AD5EFE" w:rsidR="00AD5EFE" w:rsidSect="00055407">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61DC846" w:rsidR="00B518C9"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rsidR="00381CCE">
      <w:t>1</w:t>
    </w:r>
    <w:r>
      <w:fldChar w:fldCharType="end"/>
    </w:r>
    <w:r>
      <w:t>/</w:t>
    </w:r>
    <w:r w:rsidR="00C174A7">
      <w:fldChar w:fldCharType="begin"/>
    </w:r>
    <w:r w:rsidR="00C174A7">
      <w:instrText xml:space="preserve"> NUMPAGES </w:instrText>
    </w:r>
    <w:r w:rsidR="00C174A7">
      <w:fldChar w:fldCharType="separate"/>
    </w:r>
    <w:r w:rsidR="00381CCE">
      <w:t>2</w:t>
    </w:r>
    <w:r w:rsidR="00C174A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55407" w:rsidRDefault="00055407" w:rsidP="00055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281A9974" w:rsidR="00055407"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t>2</w:t>
    </w:r>
    <w:r>
      <w:fldChar w:fldCharType="end"/>
    </w:r>
    <w:r>
      <w:t>/</w:t>
    </w:r>
    <w:r w:rsidR="00C174A7">
      <w:fldChar w:fldCharType="begin"/>
    </w:r>
    <w:r w:rsidR="00C174A7">
      <w:instrText xml:space="preserve"> NUMPAGES </w:instrText>
    </w:r>
    <w:r w:rsidR="00C174A7">
      <w:fldChar w:fldCharType="separate"/>
    </w:r>
    <w:r>
      <w:t>28</w:t>
    </w:r>
    <w:r w:rsidR="00C174A7">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55407" w:rsidRDefault="00055407" w:rsidP="0005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55407" w:rsidRDefault="00055407" w:rsidP="0005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55407" w:rsidRDefault="00055407" w:rsidP="0005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55407" w:rsidRDefault="00055407" w:rsidP="0005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6BAC0384"/>
    <w:lvl w:ilvl="0">
      <w:numFmt w:val="decimal"/>
      <w:lvlText w:val="*"/>
      <w:lvlJc w:val="left"/>
    </w:lvl>
  </w:abstractNum>
  <w:abstractNum w:abstractNumId="2" w15:restartNumberingAfterBreak="0">
    <w:nsid w:val="00A4313A"/>
    <w:multiLevelType w:val="hybridMultilevel"/>
    <w:tmpl w:val="8A2407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0E91ABA"/>
    <w:multiLevelType w:val="hybridMultilevel"/>
    <w:tmpl w:val="0A6E67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28A08B3"/>
    <w:multiLevelType w:val="multilevel"/>
    <w:tmpl w:val="449684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E4E04"/>
    <w:multiLevelType w:val="hybridMultilevel"/>
    <w:tmpl w:val="ACAE1A9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256E06"/>
    <w:multiLevelType w:val="hybridMultilevel"/>
    <w:tmpl w:val="4E56A66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F7CF268"/>
    <w:multiLevelType w:val="hybridMultilevel"/>
    <w:tmpl w:val="400EA9C6"/>
    <w:lvl w:ilvl="0" w:tplc="AF664816">
      <w:start w:val="1"/>
      <w:numFmt w:val="bullet"/>
      <w:lvlText w:val=""/>
      <w:lvlJc w:val="left"/>
      <w:pPr>
        <w:ind w:left="567" w:hanging="360"/>
      </w:pPr>
      <w:rPr>
        <w:rFonts w:ascii="Symbol" w:hAnsi="Symbol" w:hint="default"/>
        <w:color w:val="000000" w:themeColor="text1"/>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093134A"/>
    <w:multiLevelType w:val="hybridMultilevel"/>
    <w:tmpl w:val="7A26A4E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452FD5"/>
    <w:multiLevelType w:val="multilevel"/>
    <w:tmpl w:val="E3E463A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42DDD"/>
    <w:multiLevelType w:val="hybridMultilevel"/>
    <w:tmpl w:val="54E40C3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8720B11"/>
    <w:multiLevelType w:val="hybridMultilevel"/>
    <w:tmpl w:val="905A438A"/>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13" w15:restartNumberingAfterBreak="0">
    <w:nsid w:val="1D230797"/>
    <w:multiLevelType w:val="hybridMultilevel"/>
    <w:tmpl w:val="DEB8D55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D241F7C"/>
    <w:multiLevelType w:val="hybridMultilevel"/>
    <w:tmpl w:val="262AA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DCA1625"/>
    <w:multiLevelType w:val="hybridMultilevel"/>
    <w:tmpl w:val="9566F87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E6949ED"/>
    <w:multiLevelType w:val="hybridMultilevel"/>
    <w:tmpl w:val="8446F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0D83C0E"/>
    <w:multiLevelType w:val="hybridMultilevel"/>
    <w:tmpl w:val="AC5015D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31B73"/>
    <w:multiLevelType w:val="multilevel"/>
    <w:tmpl w:val="9432EE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F1BA9"/>
    <w:multiLevelType w:val="hybridMultilevel"/>
    <w:tmpl w:val="BCE07BC4"/>
    <w:lvl w:ilvl="0" w:tplc="8E864B0C">
      <w:start w:val="1"/>
      <w:numFmt w:val="bullet"/>
      <w:lvlText w:val=""/>
      <w:lvlJc w:val="left"/>
      <w:pPr>
        <w:ind w:left="4046" w:hanging="360"/>
      </w:pPr>
      <w:rPr>
        <w:rFonts w:ascii="Symbol" w:hAnsi="Symbol" w:hint="default"/>
        <w:color w:val="auto"/>
      </w:rPr>
    </w:lvl>
    <w:lvl w:ilvl="1" w:tplc="10000003" w:tentative="1">
      <w:start w:val="1"/>
      <w:numFmt w:val="bullet"/>
      <w:lvlText w:val="o"/>
      <w:lvlJc w:val="left"/>
      <w:pPr>
        <w:ind w:left="4766" w:hanging="360"/>
      </w:pPr>
      <w:rPr>
        <w:rFonts w:ascii="Courier New" w:hAnsi="Courier New" w:cs="Courier New" w:hint="default"/>
      </w:rPr>
    </w:lvl>
    <w:lvl w:ilvl="2" w:tplc="10000005" w:tentative="1">
      <w:start w:val="1"/>
      <w:numFmt w:val="bullet"/>
      <w:lvlText w:val=""/>
      <w:lvlJc w:val="left"/>
      <w:pPr>
        <w:ind w:left="5486" w:hanging="360"/>
      </w:pPr>
      <w:rPr>
        <w:rFonts w:ascii="Wingdings" w:hAnsi="Wingdings" w:hint="default"/>
      </w:rPr>
    </w:lvl>
    <w:lvl w:ilvl="3" w:tplc="10000001" w:tentative="1">
      <w:start w:val="1"/>
      <w:numFmt w:val="bullet"/>
      <w:lvlText w:val=""/>
      <w:lvlJc w:val="left"/>
      <w:pPr>
        <w:ind w:left="6206" w:hanging="360"/>
      </w:pPr>
      <w:rPr>
        <w:rFonts w:ascii="Symbol" w:hAnsi="Symbol" w:hint="default"/>
      </w:rPr>
    </w:lvl>
    <w:lvl w:ilvl="4" w:tplc="10000003" w:tentative="1">
      <w:start w:val="1"/>
      <w:numFmt w:val="bullet"/>
      <w:lvlText w:val="o"/>
      <w:lvlJc w:val="left"/>
      <w:pPr>
        <w:ind w:left="6926" w:hanging="360"/>
      </w:pPr>
      <w:rPr>
        <w:rFonts w:ascii="Courier New" w:hAnsi="Courier New" w:cs="Courier New" w:hint="default"/>
      </w:rPr>
    </w:lvl>
    <w:lvl w:ilvl="5" w:tplc="10000005" w:tentative="1">
      <w:start w:val="1"/>
      <w:numFmt w:val="bullet"/>
      <w:lvlText w:val=""/>
      <w:lvlJc w:val="left"/>
      <w:pPr>
        <w:ind w:left="7646" w:hanging="360"/>
      </w:pPr>
      <w:rPr>
        <w:rFonts w:ascii="Wingdings" w:hAnsi="Wingdings" w:hint="default"/>
      </w:rPr>
    </w:lvl>
    <w:lvl w:ilvl="6" w:tplc="10000001" w:tentative="1">
      <w:start w:val="1"/>
      <w:numFmt w:val="bullet"/>
      <w:lvlText w:val=""/>
      <w:lvlJc w:val="left"/>
      <w:pPr>
        <w:ind w:left="8366" w:hanging="360"/>
      </w:pPr>
      <w:rPr>
        <w:rFonts w:ascii="Symbol" w:hAnsi="Symbol" w:hint="default"/>
      </w:rPr>
    </w:lvl>
    <w:lvl w:ilvl="7" w:tplc="10000003" w:tentative="1">
      <w:start w:val="1"/>
      <w:numFmt w:val="bullet"/>
      <w:lvlText w:val="o"/>
      <w:lvlJc w:val="left"/>
      <w:pPr>
        <w:ind w:left="9086" w:hanging="360"/>
      </w:pPr>
      <w:rPr>
        <w:rFonts w:ascii="Courier New" w:hAnsi="Courier New" w:cs="Courier New" w:hint="default"/>
      </w:rPr>
    </w:lvl>
    <w:lvl w:ilvl="8" w:tplc="10000005" w:tentative="1">
      <w:start w:val="1"/>
      <w:numFmt w:val="bullet"/>
      <w:lvlText w:val=""/>
      <w:lvlJc w:val="left"/>
      <w:pPr>
        <w:ind w:left="9806" w:hanging="360"/>
      </w:pPr>
      <w:rPr>
        <w:rFonts w:ascii="Wingdings" w:hAnsi="Wingdings" w:hint="default"/>
      </w:rPr>
    </w:lvl>
  </w:abstractNum>
  <w:abstractNum w:abstractNumId="21"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45E5D03"/>
    <w:multiLevelType w:val="hybridMultilevel"/>
    <w:tmpl w:val="E620FB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27785EB1"/>
    <w:multiLevelType w:val="hybridMultilevel"/>
    <w:tmpl w:val="FF480688"/>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CAF5E45"/>
    <w:multiLevelType w:val="hybridMultilevel"/>
    <w:tmpl w:val="A002FEA2"/>
    <w:lvl w:ilvl="0" w:tplc="8E864B0C">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31C21CF4"/>
    <w:multiLevelType w:val="hybridMultilevel"/>
    <w:tmpl w:val="B0E23C88"/>
    <w:lvl w:ilvl="0" w:tplc="BE182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842BD"/>
    <w:multiLevelType w:val="multilevel"/>
    <w:tmpl w:val="4E2EA0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77A0E"/>
    <w:multiLevelType w:val="hybridMultilevel"/>
    <w:tmpl w:val="2CFABAB2"/>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3A5B7D00"/>
    <w:multiLevelType w:val="multilevel"/>
    <w:tmpl w:val="64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017F1"/>
    <w:multiLevelType w:val="hybridMultilevel"/>
    <w:tmpl w:val="ABC42F3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4406E5"/>
    <w:multiLevelType w:val="hybridMultilevel"/>
    <w:tmpl w:val="D786E98A"/>
    <w:lvl w:ilvl="0" w:tplc="8E864B0C">
      <w:start w:val="1"/>
      <w:numFmt w:val="bullet"/>
      <w:lvlText w:val=""/>
      <w:lvlJc w:val="left"/>
      <w:pPr>
        <w:ind w:left="567" w:hanging="360"/>
      </w:pPr>
      <w:rPr>
        <w:rFonts w:ascii="Symbol" w:hAnsi="Symbol" w:hint="default"/>
        <w:color w:val="auto"/>
      </w:rPr>
    </w:lvl>
    <w:lvl w:ilvl="1" w:tplc="FFFFFFFF">
      <w:start w:val="1"/>
      <w:numFmt w:val="lowerLetter"/>
      <w:lvlText w:val="%2."/>
      <w:lvlJc w:val="left"/>
      <w:pPr>
        <w:ind w:left="1287" w:hanging="360"/>
      </w:pPr>
    </w:lvl>
    <w:lvl w:ilvl="2" w:tplc="FFFFFFFF">
      <w:start w:val="1"/>
      <w:numFmt w:val="lowerRoman"/>
      <w:lvlText w:val="%3."/>
      <w:lvlJc w:val="right"/>
      <w:pPr>
        <w:ind w:left="2007" w:hanging="180"/>
      </w:pPr>
    </w:lvl>
    <w:lvl w:ilvl="3" w:tplc="FFFFFFFF">
      <w:start w:val="1"/>
      <w:numFmt w:val="decimal"/>
      <w:lvlText w:val="%4."/>
      <w:lvlJc w:val="left"/>
      <w:pPr>
        <w:ind w:left="2727" w:hanging="360"/>
      </w:pPr>
    </w:lvl>
    <w:lvl w:ilvl="4" w:tplc="FFFFFFFF">
      <w:start w:val="1"/>
      <w:numFmt w:val="lowerLetter"/>
      <w:lvlText w:val="%5."/>
      <w:lvlJc w:val="left"/>
      <w:pPr>
        <w:ind w:left="3447" w:hanging="360"/>
      </w:pPr>
    </w:lvl>
    <w:lvl w:ilvl="5" w:tplc="FFFFFFFF">
      <w:start w:val="1"/>
      <w:numFmt w:val="lowerRoman"/>
      <w:lvlText w:val="%6."/>
      <w:lvlJc w:val="right"/>
      <w:pPr>
        <w:ind w:left="4167" w:hanging="180"/>
      </w:pPr>
    </w:lvl>
    <w:lvl w:ilvl="6" w:tplc="FFFFFFFF">
      <w:start w:val="1"/>
      <w:numFmt w:val="decimal"/>
      <w:lvlText w:val="%7."/>
      <w:lvlJc w:val="left"/>
      <w:pPr>
        <w:ind w:left="4887" w:hanging="360"/>
      </w:pPr>
    </w:lvl>
    <w:lvl w:ilvl="7" w:tplc="FFFFFFFF">
      <w:start w:val="1"/>
      <w:numFmt w:val="lowerLetter"/>
      <w:lvlText w:val="%8."/>
      <w:lvlJc w:val="left"/>
      <w:pPr>
        <w:ind w:left="5607" w:hanging="360"/>
      </w:pPr>
    </w:lvl>
    <w:lvl w:ilvl="8" w:tplc="FFFFFFFF">
      <w:start w:val="1"/>
      <w:numFmt w:val="lowerRoman"/>
      <w:lvlText w:val="%9."/>
      <w:lvlJc w:val="right"/>
      <w:pPr>
        <w:ind w:left="6327" w:hanging="180"/>
      </w:pPr>
    </w:lvl>
  </w:abstractNum>
  <w:abstractNum w:abstractNumId="31" w15:restartNumberingAfterBreak="0">
    <w:nsid w:val="4C70277D"/>
    <w:multiLevelType w:val="hybridMultilevel"/>
    <w:tmpl w:val="424EFA08"/>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32" w15:restartNumberingAfterBreak="0">
    <w:nsid w:val="5CCA7FD5"/>
    <w:multiLevelType w:val="hybridMultilevel"/>
    <w:tmpl w:val="BAE6A93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E6E7A72"/>
    <w:multiLevelType w:val="hybridMultilevel"/>
    <w:tmpl w:val="5C70B1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61C917D9"/>
    <w:multiLevelType w:val="hybridMultilevel"/>
    <w:tmpl w:val="5112BA32"/>
    <w:lvl w:ilvl="0" w:tplc="080C0001">
      <w:start w:val="1"/>
      <w:numFmt w:val="bullet"/>
      <w:lvlText w:val=""/>
      <w:lvlJc w:val="left"/>
      <w:pPr>
        <w:ind w:left="644" w:hanging="360"/>
      </w:pPr>
      <w:rPr>
        <w:rFonts w:ascii="Symbol" w:hAnsi="Symbol" w:hint="default"/>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243822"/>
    <w:multiLevelType w:val="hybridMultilevel"/>
    <w:tmpl w:val="470AC31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8F70EDF"/>
    <w:multiLevelType w:val="hybridMultilevel"/>
    <w:tmpl w:val="49661D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A127BD6"/>
    <w:multiLevelType w:val="hybridMultilevel"/>
    <w:tmpl w:val="DB422EAE"/>
    <w:lvl w:ilvl="0" w:tplc="54B075D6">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EBEABE0"/>
    <w:multiLevelType w:val="hybridMultilevel"/>
    <w:tmpl w:val="071AAFC2"/>
    <w:lvl w:ilvl="0" w:tplc="3ECEE272">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6F1016D5"/>
    <w:multiLevelType w:val="hybridMultilevel"/>
    <w:tmpl w:val="BFC45A1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1579E2"/>
    <w:multiLevelType w:val="multilevel"/>
    <w:tmpl w:val="DC92496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A7990"/>
    <w:multiLevelType w:val="multilevel"/>
    <w:tmpl w:val="A0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F3195"/>
    <w:multiLevelType w:val="hybridMultilevel"/>
    <w:tmpl w:val="C67CF7B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abstractNumId w:val="0"/>
  </w:num>
  <w:num w:numId="2">
    <w:abstractNumId w:val="38"/>
  </w:num>
  <w:num w:numId="3">
    <w:abstractNumId w:val="43"/>
  </w:num>
  <w:num w:numId="4">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5">
    <w:abstractNumId w:val="21"/>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34"/>
  </w:num>
  <w:num w:numId="8">
    <w:abstractNumId w:val="37"/>
  </w:num>
  <w:num w:numId="9">
    <w:abstractNumId w:val="31"/>
  </w:num>
  <w:num w:numId="10">
    <w:abstractNumId w:val="12"/>
  </w:num>
  <w:num w:numId="11">
    <w:abstractNumId w:val="1"/>
    <w:lvlOverride w:ilvl="0">
      <w:lvl w:ilvl="0">
        <w:start w:val="1"/>
        <w:numFmt w:val="bullet"/>
        <w:lvlText w:val=""/>
        <w:lvlJc w:val="left"/>
        <w:pPr>
          <w:ind w:left="720" w:hanging="360"/>
        </w:pPr>
        <w:rPr>
          <w:rFonts w:ascii="Symbol" w:hAnsi="Symbol" w:hint="default"/>
          <w:color w:val="auto"/>
        </w:rPr>
      </w:lvl>
    </w:lvlOverride>
  </w:num>
  <w:num w:numId="12">
    <w:abstractNumId w:val="14"/>
  </w:num>
  <w:num w:numId="13">
    <w:abstractNumId w:val="35"/>
  </w:num>
  <w:num w:numId="14">
    <w:abstractNumId w:val="28"/>
  </w:num>
  <w:num w:numId="15">
    <w:abstractNumId w:val="44"/>
  </w:num>
  <w:num w:numId="16">
    <w:abstractNumId w:val="18"/>
  </w:num>
  <w:num w:numId="17">
    <w:abstractNumId w:val="36"/>
  </w:num>
  <w:num w:numId="1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9">
    <w:abstractNumId w:val="23"/>
  </w:num>
  <w:num w:numId="20">
    <w:abstractNumId w:val="40"/>
  </w:num>
  <w:num w:numId="21">
    <w:abstractNumId w:val="7"/>
  </w:num>
  <w:num w:numId="22">
    <w:abstractNumId w:val="25"/>
  </w:num>
  <w:num w:numId="23">
    <w:abstractNumId w:val="9"/>
  </w:num>
  <w:num w:numId="24">
    <w:abstractNumId w:val="27"/>
  </w:num>
  <w:num w:numId="25">
    <w:abstractNumId w:val="8"/>
  </w:num>
  <w:num w:numId="26">
    <w:abstractNumId w:val="33"/>
  </w:num>
  <w:num w:numId="27">
    <w:abstractNumId w:val="17"/>
  </w:num>
  <w:num w:numId="28">
    <w:abstractNumId w:val="6"/>
  </w:num>
  <w:num w:numId="29">
    <w:abstractNumId w:val="16"/>
  </w:num>
  <w:num w:numId="30">
    <w:abstractNumId w:val="2"/>
  </w:num>
  <w:num w:numId="31">
    <w:abstractNumId w:val="11"/>
  </w:num>
  <w:num w:numId="32">
    <w:abstractNumId w:val="41"/>
  </w:num>
  <w:num w:numId="33">
    <w:abstractNumId w:val="3"/>
  </w:num>
  <w:num w:numId="34">
    <w:abstractNumId w:val="24"/>
  </w:num>
  <w:num w:numId="35">
    <w:abstractNumId w:val="39"/>
  </w:num>
  <w:num w:numId="36">
    <w:abstractNumId w:val="42"/>
  </w:num>
  <w:num w:numId="37">
    <w:abstractNumId w:val="10"/>
  </w:num>
  <w:num w:numId="38">
    <w:abstractNumId w:val="4"/>
  </w:num>
  <w:num w:numId="39">
    <w:abstractNumId w:val="19"/>
  </w:num>
  <w:num w:numId="40">
    <w:abstractNumId w:val="26"/>
  </w:num>
  <w:num w:numId="41">
    <w:abstractNumId w:val="13"/>
  </w:num>
  <w:num w:numId="42">
    <w:abstractNumId w:val="45"/>
  </w:num>
  <w:num w:numId="43">
    <w:abstractNumId w:val="29"/>
  </w:num>
  <w:num w:numId="44">
    <w:abstractNumId w:val="15"/>
  </w:num>
  <w:num w:numId="45">
    <w:abstractNumId w:val="5"/>
  </w:num>
  <w:num w:numId="46">
    <w:abstractNumId w:val="30"/>
  </w:num>
  <w:num w:numId="47">
    <w:abstractNumId w:val="22"/>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43305"/>
    <w:rsid w:val="00055407"/>
    <w:rsid w:val="00063DFF"/>
    <w:rsid w:val="00075030"/>
    <w:rsid w:val="000959E6"/>
    <w:rsid w:val="000A075F"/>
    <w:rsid w:val="000C63A4"/>
    <w:rsid w:val="000D394D"/>
    <w:rsid w:val="000E6568"/>
    <w:rsid w:val="000F397E"/>
    <w:rsid w:val="00123381"/>
    <w:rsid w:val="00156D53"/>
    <w:rsid w:val="00171B2B"/>
    <w:rsid w:val="0019737D"/>
    <w:rsid w:val="001A0F35"/>
    <w:rsid w:val="001B63A4"/>
    <w:rsid w:val="001B7DAA"/>
    <w:rsid w:val="001C65B3"/>
    <w:rsid w:val="001C720D"/>
    <w:rsid w:val="001E19E2"/>
    <w:rsid w:val="001E391D"/>
    <w:rsid w:val="0020025C"/>
    <w:rsid w:val="00212375"/>
    <w:rsid w:val="00231020"/>
    <w:rsid w:val="00240934"/>
    <w:rsid w:val="00240FD7"/>
    <w:rsid w:val="00254761"/>
    <w:rsid w:val="0026311A"/>
    <w:rsid w:val="002666A0"/>
    <w:rsid w:val="002950A0"/>
    <w:rsid w:val="002A5636"/>
    <w:rsid w:val="002B7981"/>
    <w:rsid w:val="002E1FD0"/>
    <w:rsid w:val="00303A9D"/>
    <w:rsid w:val="003066BE"/>
    <w:rsid w:val="003151D0"/>
    <w:rsid w:val="003161AA"/>
    <w:rsid w:val="00320FF5"/>
    <w:rsid w:val="003227CC"/>
    <w:rsid w:val="0034685F"/>
    <w:rsid w:val="00351E5A"/>
    <w:rsid w:val="003572EF"/>
    <w:rsid w:val="00365F09"/>
    <w:rsid w:val="00381CCE"/>
    <w:rsid w:val="00382E57"/>
    <w:rsid w:val="003B35DF"/>
    <w:rsid w:val="003C2D04"/>
    <w:rsid w:val="003F01E7"/>
    <w:rsid w:val="003F1917"/>
    <w:rsid w:val="003F326D"/>
    <w:rsid w:val="003F79EF"/>
    <w:rsid w:val="0043191A"/>
    <w:rsid w:val="00432B76"/>
    <w:rsid w:val="004418E8"/>
    <w:rsid w:val="00450837"/>
    <w:rsid w:val="0046128E"/>
    <w:rsid w:val="004721D7"/>
    <w:rsid w:val="004801BE"/>
    <w:rsid w:val="004A5CD7"/>
    <w:rsid w:val="004B7430"/>
    <w:rsid w:val="004B7C66"/>
    <w:rsid w:val="004D7AC0"/>
    <w:rsid w:val="004F51B1"/>
    <w:rsid w:val="004F6E52"/>
    <w:rsid w:val="005215A3"/>
    <w:rsid w:val="005275B5"/>
    <w:rsid w:val="00532089"/>
    <w:rsid w:val="00554171"/>
    <w:rsid w:val="00555703"/>
    <w:rsid w:val="00586B4B"/>
    <w:rsid w:val="005A0BDA"/>
    <w:rsid w:val="005C73A1"/>
    <w:rsid w:val="005D51A7"/>
    <w:rsid w:val="005D59E4"/>
    <w:rsid w:val="005E432E"/>
    <w:rsid w:val="005E7651"/>
    <w:rsid w:val="005F1C0E"/>
    <w:rsid w:val="005F797E"/>
    <w:rsid w:val="006179EF"/>
    <w:rsid w:val="00625BC7"/>
    <w:rsid w:val="00625CA3"/>
    <w:rsid w:val="00641262"/>
    <w:rsid w:val="00651562"/>
    <w:rsid w:val="006537CB"/>
    <w:rsid w:val="006D2C8A"/>
    <w:rsid w:val="006D2D64"/>
    <w:rsid w:val="006D5AE4"/>
    <w:rsid w:val="007435E6"/>
    <w:rsid w:val="00754027"/>
    <w:rsid w:val="0075742D"/>
    <w:rsid w:val="00766B1A"/>
    <w:rsid w:val="00770396"/>
    <w:rsid w:val="00783D73"/>
    <w:rsid w:val="00797AAF"/>
    <w:rsid w:val="007A5F20"/>
    <w:rsid w:val="007C2DFF"/>
    <w:rsid w:val="007C4222"/>
    <w:rsid w:val="007F5784"/>
    <w:rsid w:val="0080201B"/>
    <w:rsid w:val="00805E64"/>
    <w:rsid w:val="00844CF3"/>
    <w:rsid w:val="00845F24"/>
    <w:rsid w:val="00863217"/>
    <w:rsid w:val="0088219D"/>
    <w:rsid w:val="0089162C"/>
    <w:rsid w:val="008943CC"/>
    <w:rsid w:val="008B600E"/>
    <w:rsid w:val="00942860"/>
    <w:rsid w:val="009770F1"/>
    <w:rsid w:val="00993832"/>
    <w:rsid w:val="009964F4"/>
    <w:rsid w:val="009A3B12"/>
    <w:rsid w:val="009F0605"/>
    <w:rsid w:val="009F43C9"/>
    <w:rsid w:val="00A1625F"/>
    <w:rsid w:val="00A174E9"/>
    <w:rsid w:val="00A20E9D"/>
    <w:rsid w:val="00A272B2"/>
    <w:rsid w:val="00A50553"/>
    <w:rsid w:val="00A6461A"/>
    <w:rsid w:val="00A9750A"/>
    <w:rsid w:val="00AC3348"/>
    <w:rsid w:val="00AC3821"/>
    <w:rsid w:val="00AD5EFE"/>
    <w:rsid w:val="00AE1A95"/>
    <w:rsid w:val="00AE7912"/>
    <w:rsid w:val="00AF27EF"/>
    <w:rsid w:val="00B203DA"/>
    <w:rsid w:val="00B518C9"/>
    <w:rsid w:val="00B52F62"/>
    <w:rsid w:val="00B56F4F"/>
    <w:rsid w:val="00B60D9A"/>
    <w:rsid w:val="00B71CD1"/>
    <w:rsid w:val="00B92D7E"/>
    <w:rsid w:val="00BC7002"/>
    <w:rsid w:val="00BD11E7"/>
    <w:rsid w:val="00BD4876"/>
    <w:rsid w:val="00BE355C"/>
    <w:rsid w:val="00BE54B3"/>
    <w:rsid w:val="00C008B4"/>
    <w:rsid w:val="00C01D07"/>
    <w:rsid w:val="00C17ABD"/>
    <w:rsid w:val="00C2185C"/>
    <w:rsid w:val="00C26C67"/>
    <w:rsid w:val="00C504F7"/>
    <w:rsid w:val="00C737A5"/>
    <w:rsid w:val="00C821A5"/>
    <w:rsid w:val="00C86ABE"/>
    <w:rsid w:val="00D03F62"/>
    <w:rsid w:val="00D04355"/>
    <w:rsid w:val="00D228C8"/>
    <w:rsid w:val="00D264E4"/>
    <w:rsid w:val="00D43613"/>
    <w:rsid w:val="00D5108B"/>
    <w:rsid w:val="00D7076A"/>
    <w:rsid w:val="00D81F5E"/>
    <w:rsid w:val="00D92269"/>
    <w:rsid w:val="00DD5337"/>
    <w:rsid w:val="00DE176A"/>
    <w:rsid w:val="00DF2F81"/>
    <w:rsid w:val="00E00A6B"/>
    <w:rsid w:val="00E11CA7"/>
    <w:rsid w:val="00E1573A"/>
    <w:rsid w:val="00E32C54"/>
    <w:rsid w:val="00E34939"/>
    <w:rsid w:val="00E449A3"/>
    <w:rsid w:val="00E661EA"/>
    <w:rsid w:val="00E77899"/>
    <w:rsid w:val="00E7797E"/>
    <w:rsid w:val="00E8520F"/>
    <w:rsid w:val="00EA5508"/>
    <w:rsid w:val="00EE332D"/>
    <w:rsid w:val="00EE3630"/>
    <w:rsid w:val="00F225C2"/>
    <w:rsid w:val="00F267B0"/>
    <w:rsid w:val="00F837B3"/>
    <w:rsid w:val="00F83C17"/>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7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16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3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C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3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04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547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3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E7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E1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34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F3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2C54"/>
    <w:pPr>
      <w:spacing w:after="100"/>
      <w:ind w:left="220"/>
    </w:pPr>
  </w:style>
  <w:style w:type="character" w:customStyle="1" w:styleId="UnresolvedMention1">
    <w:name w:val="Unresolved Mention1"/>
    <w:basedOn w:val="DefaultParagraphFont"/>
    <w:uiPriority w:val="99"/>
    <w:semiHidden/>
    <w:unhideWhenUsed/>
    <w:rsid w:val="0052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cs/our-work/opinions-information-reports/plenary-session-summaries" TargetMode="External"/><Relationship Id="rId18" Type="http://schemas.openxmlformats.org/officeDocument/2006/relationships/hyperlink" Target="mailto:Stefania.Lopedote@eesc.europa.eu" TargetMode="External"/><Relationship Id="rId26" Type="http://schemas.openxmlformats.org/officeDocument/2006/relationships/hyperlink" Target="mailto:Triin.AasmaaGomes@eesc.europa.eu" TargetMode="External"/><Relationship Id="rId39" Type="http://schemas.openxmlformats.org/officeDocument/2006/relationships/hyperlink" Target="https://www.eesc.europa.eu/cs/our-work/opinions-information-reports/opinions/battery-due-diligence-policies" TargetMode="External"/><Relationship Id="rId21" Type="http://schemas.openxmlformats.org/officeDocument/2006/relationships/hyperlink" Target="https://www.eesc.europa.eu/cs/our-work/opinions-information-reports/opinions/assessing-tax-reporting-obligations-eu" TargetMode="External"/><Relationship Id="rId34" Type="http://schemas.openxmlformats.org/officeDocument/2006/relationships/hyperlink" Target="mailto:Bartek.Bednarowicz@eesc.europa.eu" TargetMode="External"/><Relationship Id="rId42" Type="http://schemas.openxmlformats.org/officeDocument/2006/relationships/hyperlink" Target="mailto:Silvia.Staffa@eesc.europa.eu" TargetMode="External"/><Relationship Id="rId47" Type="http://schemas.openxmlformats.org/officeDocument/2006/relationships/hyperlink" Target="mailto:Gunilla.Sandberg@eesc.europa.eu" TargetMode="External"/><Relationship Id="rId50" Type="http://schemas.openxmlformats.org/officeDocument/2006/relationships/hyperlink" Target="mailto:Adam.Dorywalski@eesc.europa.eu" TargetMode="External"/><Relationship Id="rId55" Type="http://schemas.openxmlformats.org/officeDocument/2006/relationships/header" Target="header1.xml"/><Relationship Id="rId63" Type="http://schemas.openxmlformats.org/officeDocument/2006/relationships/customXml" Target="../customXml/item1.xml"/><Relationship Id="rId7" Type="http://schemas.openxmlformats.org/officeDocument/2006/relationships/styles" Target="styles.xml"/><Relationship Id="rId16" Type="http://schemas.openxmlformats.org/officeDocument/2006/relationships/hyperlink" Target="https://www.eesc.europa.eu/cs/documents/resolution/eesc-contribution-2026-european-commission-work-programme" TargetMode="External"/><Relationship Id="rId29" Type="http://schemas.openxmlformats.org/officeDocument/2006/relationships/hyperlink" Target="https://www.eesc.europa.eu/cs/our-work/opinions-information-reports/opinions/future-eu-strategy-rights-persons-disabilities-post-2025" TargetMode="External"/><Relationship Id="rId11" Type="http://schemas.openxmlformats.org/officeDocument/2006/relationships/endnotes" Target="endnotes.xml"/><Relationship Id="rId24" Type="http://schemas.openxmlformats.org/officeDocument/2006/relationships/hyperlink" Target="mailto:GeorgiosMeleas@eesc.europa.eu" TargetMode="External"/><Relationship Id="rId32" Type="http://schemas.openxmlformats.org/officeDocument/2006/relationships/hyperlink" Target="mailto:Valeria.Atzori@eesc.europa.eu" TargetMode="External"/><Relationship Id="rId37" Type="http://schemas.openxmlformats.org/officeDocument/2006/relationships/hyperlink" Target="https://www.eesc.europa.eu/cs/our-work/opinions-information-reports/opinions/planning-sustainable-urban-mobility-eu" TargetMode="External"/><Relationship Id="rId40" Type="http://schemas.openxmlformats.org/officeDocument/2006/relationships/hyperlink" Target="mailto:Alice.Tetu@eesc.europa.eu" TargetMode="External"/><Relationship Id="rId45" Type="http://schemas.openxmlformats.org/officeDocument/2006/relationships/hyperlink" Target="mailto:Marco.Ristori@eesc.europa.eu" TargetMode="External"/><Relationship Id="rId53" Type="http://schemas.openxmlformats.org/officeDocument/2006/relationships/hyperlink" Target="https://www.eesc.europa.eu/cs/our-work/opinions-information-reports/opinions/european-action-plan-cybersecurity-hospitals-and-healthcare-providers" TargetMode="External"/><Relationship Id="rId58" Type="http://schemas.openxmlformats.org/officeDocument/2006/relationships/footer" Target="footer3.xml"/><Relationship Id="rId66"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hyperlink" Target="https://www.eesc.europa.eu/cs/our-work/opinions-information-reports/opinions/roadmap-womens-rights" TargetMode="Externa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cs/our-work/opinions-information-reports/opinions/new-action-plan-implementation-european-pillar-social-rights" TargetMode="External"/><Relationship Id="rId30" Type="http://schemas.openxmlformats.org/officeDocument/2006/relationships/hyperlink" Target="mailto:Valeria.Atzori@eesc.europa.eu" TargetMode="External"/><Relationship Id="rId35" Type="http://schemas.openxmlformats.org/officeDocument/2006/relationships/hyperlink" Target="http://www.eesc.europa.eu/cs/our-work/opinions-information-reports/opinions/towards-balanced-european-energy-system" TargetMode="External"/><Relationship Id="rId43" Type="http://schemas.openxmlformats.org/officeDocument/2006/relationships/hyperlink" Target="https://www.eesc.europa.eu/cs/our-work/opinions-information-reports/opinions/regenerative-agriculture-target-towards-enhancing-sustainable-food-production-supporting-climate-and-biodiversity" TargetMode="External"/><Relationship Id="rId48" Type="http://schemas.openxmlformats.org/officeDocument/2006/relationships/hyperlink" Target="https://www.eesc.europa.eu/cs/our-work/opinions-information-reports/opinions/reindustrialisation-europe-opportunity-businesses-employees-and-citizens-context-cost-living-crisis" TargetMode="External"/><Relationship Id="rId56" Type="http://schemas.openxmlformats.org/officeDocument/2006/relationships/header" Target="header2.xml"/><Relationship Id="rId64"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https://www.eesc.europa.eu/cs/our-work/opinions-information-reports/opinions/critical-medicines-act/related-links-ccmi-240" TargetMode="External"/><Relationship Id="rId12" Type="http://schemas.openxmlformats.org/officeDocument/2006/relationships/image" Target="media/image1.jpeg"/><Relationship Id="rId17" Type="http://schemas.openxmlformats.org/officeDocument/2006/relationships/hyperlink" Target="mailto:David.Scuderi@eesc.europa.eu" TargetMode="External"/><Relationship Id="rId25" Type="http://schemas.openxmlformats.org/officeDocument/2006/relationships/hyperlink" Target="https://www.eesc.europa.eu/cs/our-work/opinions-information-reports/opinions/enhancing-legal-and-organised-labour-migration-eu" TargetMode="External"/><Relationship Id="rId33" Type="http://schemas.openxmlformats.org/officeDocument/2006/relationships/hyperlink" Target="https://www.eesc.europa.eu/cs/our-work/opinions-information-reports/opinions/support-workers-affected-imminent-job-displacement-enterprises-undergoing-restructuring" TargetMode="External"/><Relationship Id="rId38" Type="http://schemas.openxmlformats.org/officeDocument/2006/relationships/hyperlink" Target="mailto:Maja.Radman@eesc.europa.eu" TargetMode="External"/><Relationship Id="rId46" Type="http://schemas.openxmlformats.org/officeDocument/2006/relationships/hyperlink" Target="https://www.eesc.europa.eu/cs/our-work/opinions-information-reports/information-reports/situation-civil-society-organisations-asean-countries" TargetMode="External"/><Relationship Id="rId59" Type="http://schemas.openxmlformats.org/officeDocument/2006/relationships/header" Target="header3.xml"/><Relationship Id="rId20" Type="http://schemas.openxmlformats.org/officeDocument/2006/relationships/hyperlink" Target="mailto:Gabriela.Grasu@eesc.europa.eu" TargetMode="External"/><Relationship Id="rId41" Type="http://schemas.openxmlformats.org/officeDocument/2006/relationships/hyperlink" Target="https://www.eesc.europa.eu/cs/our-work/opinions-information-reports/opinions/first-omnibus-package-sustainability" TargetMode="External"/><Relationship Id="rId54" Type="http://schemas.openxmlformats.org/officeDocument/2006/relationships/hyperlink" Target="mailto:Ioannis.Diamantopoulos@eesc.europa.eu" TargetMode="External"/><Relationship Id="rId62" Type="http://schemas.openxmlformats.org/officeDocument/2006/relationships/theme" Target="theme/theme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esc.europa.eu/cs/our-work/opinions-information-reports/opinions/additional-assistance-outermost-regions" TargetMode="External"/><Relationship Id="rId28" Type="http://schemas.openxmlformats.org/officeDocument/2006/relationships/hyperlink" Target="mailto:Bartek.Bednarowicz@eesc.europa.eu" TargetMode="External"/><Relationship Id="rId36" Type="http://schemas.openxmlformats.org/officeDocument/2006/relationships/hyperlink" Target="mailto:GiorgiaAndrea.Bordignon@eesc.europa.eu" TargetMode="External"/><Relationship Id="rId49" Type="http://schemas.openxmlformats.org/officeDocument/2006/relationships/hyperlink" Target="https://www.eesc.europa.eu/cs/initiatives/eu-youth-test-eesc"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eesc.europa.eu/cs/our-work/opinions-information-reports/opinions/how-address-loss-purchasing-power-and-risk-rising-inequalities-exclusion-and-marginalization" TargetMode="External"/><Relationship Id="rId44" Type="http://schemas.openxmlformats.org/officeDocument/2006/relationships/hyperlink" Target="mailto:Martine.Delanoy@eesc.europa.eu" TargetMode="External"/><Relationship Id="rId52" Type="http://schemas.openxmlformats.org/officeDocument/2006/relationships/hyperlink" Target="mailto:JacopoErnesto.Caja@eesc.europa.eu" TargetMode="External"/><Relationship Id="rId60" Type="http://schemas.openxmlformats.org/officeDocument/2006/relationships/footer" Target="footer4.xml"/><Relationship Id="rId65" Type="http://schemas.openxmlformats.org/officeDocument/2006/relationships/customXml" Target="../customXml/item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A6WAAD5KZT2Q-293470456-8540</_dlc_DocId>
    <_dlc_DocIdUrl xmlns="1a33af13-4045-4f88-9d7b-618e30f79918">
      <Url>http://dm/eesc/2025/_layouts/15/DocIdRedir.aspx?ID=A6WAAD5KZT2Q-293470456-8540</Url>
      <Description>A6WAAD5KZT2Q-293470456-8540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2025-07-01T12:00:00+00:00</ProductionDate>
    <DocumentNumber xmlns="aa382cf6-584e-4bd2-bd73-0bac1a20efcb">1645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6540</FicheNumber>
    <OriginalSender xmlns="1a33af13-4045-4f88-9d7b-618e30f79918">
      <UserInfo>
        <DisplayName>Squerzi Daniela</DisplayName>
        <AccountId>1491</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793E0C60-FC6A-46B8-AFEC-AF2D728CCCAC}"/>
</file>

<file path=customXml/itemProps2.xml><?xml version="1.0" encoding="utf-8"?>
<ds:datastoreItem xmlns:ds="http://schemas.openxmlformats.org/officeDocument/2006/customXml" ds:itemID="{133B2FD4-9C68-49CA-B8F4-EBEA7BECEF2C}"/>
</file>

<file path=customXml/itemProps3.xml><?xml version="1.0" encoding="utf-8"?>
<ds:datastoreItem xmlns:ds="http://schemas.openxmlformats.org/officeDocument/2006/customXml" ds:itemID="{E29EFF9C-5AD8-4D8F-8D82-9CBFAD978DD9}"/>
</file>

<file path=customXml/itemProps4.xml><?xml version="1.0" encoding="utf-8"?>
<ds:datastoreItem xmlns:ds="http://schemas.openxmlformats.org/officeDocument/2006/customXml" ds:itemID="{393AE249-6325-4024-BE46-FBE83FB8EAA5}"/>
</file>

<file path=docProps/app.xml><?xml version="1.0" encoding="utf-8"?>
<Properties xmlns="http://schemas.openxmlformats.org/officeDocument/2006/extended-properties" xmlns:vt="http://schemas.openxmlformats.org/officeDocument/2006/docPropsVTypes">
  <Template>Normal.dotm</Template>
  <TotalTime>0</TotalTime>
  <Pages>25</Pages>
  <Words>6762</Words>
  <Characters>42601</Characters>
  <Application>Microsoft Office Word</Application>
  <DocSecurity>0</DocSecurity>
  <Lines>946</Lines>
  <Paragraphs>365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48998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přijatých stanovisek - 597. plenární zasedání - červen 2025</dc:title>
  <dc:subject>TCD</dc:subject>
  <dc:creator>Nieddu Emma</dc:creator>
  <cp:keywords>EESC-2025-01645-00-00-TCD-TRA-EN</cp:keywords>
  <dc:description>Rapporteur:  - Original language: EN - Date of document: 01/07/2025 - Date of meeting: 30/16/2025 14:30 - External documents:  - Administrator: MME TAMASAUSKIENE Julija</dc:description>
  <cp:lastModifiedBy>Squerzi Daniela</cp:lastModifiedBy>
  <cp:revision>17</cp:revision>
  <dcterms:created xsi:type="dcterms:W3CDTF">2025-06-24T14:06:00Z</dcterms:created>
  <dcterms:modified xsi:type="dcterms:W3CDTF">2025-07-01T14:42:00Z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24/06/2025, 02/05/2022, 02/05/2022, 28/06/2021</vt:lpwstr>
  </property>
  <property fmtid="{D5CDD505-2E9C-101B-9397-08002B2CF9AE}" pid="4" name="Pref_Time">
    <vt:lpwstr>16:06:11, 12:28:29, 12:25:37, 08:41:48</vt:lpwstr>
  </property>
  <property fmtid="{D5CDD505-2E9C-101B-9397-08002B2CF9AE}" pid="5" name="Pref_User">
    <vt:lpwstr>pacup, enied, enied, enied</vt:lpwstr>
  </property>
  <property fmtid="{D5CDD505-2E9C-101B-9397-08002B2CF9AE}" pid="6" name="Pref_FileName">
    <vt:lpwstr>EESC-2025-01645-00-00-TCD-ORI.docx,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66adee46-4562-4d8e-8435-1b617b8b4d8b</vt:lpwstr>
  </property>
  <property fmtid="{D5CDD505-2E9C-101B-9397-08002B2CF9AE}" pid="9" name="AvailableTranslations">
    <vt:lpwstr>40;#DA|5d49c027-8956-412b-aa16-e85a0f96ad0e;#16;#ES|e7a6b05b-ae16-40c8-add9-68b64b03aeba;#41;#ET|ff6c3f4c-b02c-4c3c-ab07-2c37995a7a0a;#33;#PT|50ccc04a-eadd-42ae-a0cb-acaf45f812ba;#29;#CS|72f9705b-0217-4fd3-bea2-cbc7ed80e26e;#28;#SV|c2ed69e7-a339-43d7-8f22-d93680a92aa0;#42;#EL|6d4f4d51-af9b-4650-94b4-4276bee85c91;#5;#EN|f2175f21-25d7-44a3-96da-d6a61b075e1b;#35;#FI|87606a43-d45f-42d6-b8c9-e1a3457db5b7;#24;#PL|1e03da61-4678-4e07-b136-b5024ca9197b;#46;#SK|46d9fce0-ef79-4f71-b89b-cd6aa82426b8;#36;#RO|feb747a2-64cd-4299-af12-4833ddc30497;#23;#DE|f6b31e5a-26fa-4935-b661-318e46daf27e;#27;#NL|55c6556c-b4f4-441d-9acf-c498d4f838bd;#31;#SL|98a412ae-eb01-49e9-ae3d-585a81724cfc;#12;#FR|d2afafd3-4c81-4f60-8f52-ee33f2f54ff3;#47;#BG|1a1b3951-7821-4e6a-85f5-5673fc08bd2c;#37;#HU|6b229040-c589-4408-b4c1-4285663d20a8;#50;#HR|2f555653-ed1a-4fe6-8362-9082d95989e5;#34;#IT|0774613c-01ed-4e5d-a25d-11d2388de825;#39;#LV|46f7e311-5d9f-4663-b433-18aeccb7ace7;#30;#LT|a7ff5ce7-6123-4f68-865a-a57c31810414</vt:lpwstr>
  </property>
  <property fmtid="{D5CDD505-2E9C-101B-9397-08002B2CF9AE}" pid="10" name="DocumentType_0">
    <vt:lpwstr>TCD|cd9d6eb6-3f4f-424a-b2d1-57c9d450eaaf</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2025-07-16T12:00:00Z</vt:filetime>
  </property>
  <property fmtid="{D5CDD505-2E9C-101B-9397-08002B2CF9AE}" pid="29" name="AvailableTranslations_0">
    <vt:lpwstr>ES|e7a6b05b-ae16-40c8-add9-68b64b03aeba;EN|f2175f21-25d7-44a3-96da-d6a61b075e1b;PL|1e03da61-4678-4e07-b136-b5024ca9197b;DE|f6b31e5a-26fa-4935-b661-318e46daf27e;HU|6b229040-c589-4408-b4c1-4285663d20a8;HR|2f555653-ed1a-4fe6-8362-9082d95989e5;LV|46f7e311-5d9f-4663-b433-18aeccb7ace7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RA|150d2a88-1431-44e6-a8ca-0bb753ab8672;#67;#SPL-CES|32d8cb1f-c9ec-4365-95c7-8385a18618ac;#24;#PL|1e03da61-4678-4e07-b136-b5024ca9197b;#23;#DE|f6b31e5a-26fa-4935-b661-318e46daf27e;#19;#TCD|cd9d6eb6-3f4f-424a-b2d1-57c9d450eaaf;#16;#ES|e7a6b05b-ae16-40c8-add9-68b64b03aeba;#15;#Unrestricted|826e22d7-d029-4ec0-a450-0c28ff673572;#50;#HR|2f555653-ed1a-4fe6-8362-9082d95989e5;#8;#Final|ea5e6674-7b27-4bac-b091-73adbb394efe;#5;#EN|f2175f21-25d7-44a3-96da-d6a61b075e1b;#39;#LV|46f7e311-5d9f-4663-b433-18aeccb7ace7;#1;#EESC|422833ec-8d7e-4e65-8e4e-8bed07ffb729;#37;#HU|6b229040-c589-4408-b4c1-4285663d20a8</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6540</vt:i4>
  </property>
  <property fmtid="{D5CDD505-2E9C-101B-9397-08002B2CF9AE}" pid="37" name="DocumentLanguage">
    <vt:lpwstr>29;#CS|72f9705b-0217-4fd3-bea2-cbc7ed80e26e</vt:lpwstr>
  </property>
  <property fmtid="{D5CDD505-2E9C-101B-9397-08002B2CF9AE}" pid="38" name="_docset_NoMedatataSyncRequired">
    <vt:lpwstr>False</vt:lpwstr>
  </property>
</Properties>
</file>