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00A49" w14:textId="26B4E648" w:rsidR="00563FB8" w:rsidRPr="00DE2E67" w:rsidRDefault="00563FB8" w:rsidP="00563FB8">
      <w:pPr>
        <w:ind w:right="-567"/>
        <w:jc w:val="center"/>
        <w:rPr>
          <w:rFonts w:eastAsia="Garamond"/>
          <w:b/>
          <w:bCs/>
          <w:sz w:val="24"/>
          <w:szCs w:val="24"/>
          <w:lang w:val="en-IE"/>
        </w:rPr>
      </w:pPr>
      <w:r w:rsidRPr="00DE2E67">
        <w:rPr>
          <w:rFonts w:eastAsia="Garamond"/>
          <w:b/>
          <w:bCs/>
          <w:sz w:val="24"/>
          <w:szCs w:val="24"/>
          <w:lang w:val="en-IE"/>
        </w:rPr>
        <w:t xml:space="preserve">Section for Employment, Social Affairs and Citizenship </w:t>
      </w:r>
    </w:p>
    <w:p w14:paraId="0AF74D7E" w14:textId="77777777" w:rsidR="00563FB8" w:rsidRPr="00DE2E67" w:rsidRDefault="00563FB8" w:rsidP="00563FB8">
      <w:pPr>
        <w:pStyle w:val="Footer"/>
        <w:jc w:val="center"/>
        <w:rPr>
          <w:b/>
          <w:bCs/>
          <w:sz w:val="24"/>
          <w:szCs w:val="24"/>
          <w:u w:val="single"/>
          <w:lang w:val="en-IE"/>
        </w:rPr>
      </w:pPr>
      <w:r w:rsidRPr="00DE2E67">
        <w:rPr>
          <w:noProof/>
          <w:sz w:val="24"/>
          <w:szCs w:val="24"/>
        </w:rPr>
        <w:drawing>
          <wp:anchor distT="0" distB="360045" distL="114300" distR="114300" simplePos="0" relativeHeight="251650048" behindDoc="0" locked="0" layoutInCell="1" allowOverlap="1" wp14:anchorId="030F1B23" wp14:editId="78FE75D3">
            <wp:simplePos x="0" y="0"/>
            <wp:positionH relativeFrom="page">
              <wp:posOffset>359417</wp:posOffset>
            </wp:positionH>
            <wp:positionV relativeFrom="page">
              <wp:posOffset>449272</wp:posOffset>
            </wp:positionV>
            <wp:extent cx="6839585" cy="160528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SC-Word-header-E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39585" cy="1605280"/>
                    </a:xfrm>
                    <a:prstGeom prst="rect">
                      <a:avLst/>
                    </a:prstGeom>
                  </pic:spPr>
                </pic:pic>
              </a:graphicData>
            </a:graphic>
            <wp14:sizeRelH relativeFrom="margin">
              <wp14:pctWidth>0</wp14:pctWidth>
            </wp14:sizeRelH>
            <wp14:sizeRelV relativeFrom="margin">
              <wp14:pctHeight>0</wp14:pctHeight>
            </wp14:sizeRelV>
          </wp:anchor>
        </w:drawing>
      </w:r>
    </w:p>
    <w:p w14:paraId="4C648C61" w14:textId="52363DDF" w:rsidR="00563FB8" w:rsidRPr="00DE2E67" w:rsidRDefault="00563FB8" w:rsidP="00563FB8">
      <w:pPr>
        <w:pStyle w:val="Footer"/>
        <w:jc w:val="center"/>
        <w:rPr>
          <w:b/>
          <w:bCs/>
          <w:sz w:val="24"/>
          <w:szCs w:val="24"/>
          <w:lang w:val="en-IE"/>
        </w:rPr>
      </w:pPr>
      <w:r w:rsidRPr="00DE2E67">
        <w:rPr>
          <w:b/>
          <w:bCs/>
          <w:sz w:val="24"/>
          <w:szCs w:val="24"/>
          <w:lang w:val="en-IE"/>
        </w:rPr>
        <w:t xml:space="preserve">SOC/822 </w:t>
      </w:r>
      <w:r w:rsidR="006A55F2" w:rsidRPr="00DE2E67">
        <w:rPr>
          <w:b/>
          <w:bCs/>
          <w:sz w:val="24"/>
          <w:szCs w:val="24"/>
          <w:lang w:val="en-IE"/>
        </w:rPr>
        <w:t xml:space="preserve">– </w:t>
      </w:r>
      <w:r w:rsidRPr="00DE2E67">
        <w:rPr>
          <w:b/>
          <w:bCs/>
          <w:sz w:val="24"/>
          <w:szCs w:val="24"/>
          <w:lang w:val="en-IE"/>
        </w:rPr>
        <w:t xml:space="preserve"> New Action Plan on the implementation of the European Pillar of Social Rights</w:t>
      </w:r>
    </w:p>
    <w:p w14:paraId="499E8648" w14:textId="77777777" w:rsidR="00AF5D0A" w:rsidRPr="00DE2E67" w:rsidRDefault="00AF5D0A" w:rsidP="00563FB8">
      <w:pPr>
        <w:pStyle w:val="Footer"/>
        <w:jc w:val="center"/>
        <w:rPr>
          <w:b/>
          <w:bCs/>
          <w:i/>
          <w:iCs/>
          <w:sz w:val="24"/>
          <w:szCs w:val="24"/>
          <w:lang w:val="en-IE"/>
        </w:rPr>
      </w:pPr>
    </w:p>
    <w:p w14:paraId="05F080BD" w14:textId="5E95ECDA" w:rsidR="00AF5D0A" w:rsidRPr="00DE2E67" w:rsidRDefault="00F82F4A" w:rsidP="00563FB8">
      <w:pPr>
        <w:pStyle w:val="Footer"/>
        <w:jc w:val="center"/>
        <w:rPr>
          <w:b/>
          <w:bCs/>
          <w:sz w:val="24"/>
          <w:szCs w:val="24"/>
          <w:lang w:val="en-IE"/>
        </w:rPr>
      </w:pPr>
      <w:r w:rsidRPr="00DE2E67">
        <w:rPr>
          <w:b/>
          <w:bCs/>
          <w:sz w:val="24"/>
          <w:szCs w:val="24"/>
          <w:lang w:val="en-IE"/>
        </w:rPr>
        <w:t xml:space="preserve">TECHNICAL </w:t>
      </w:r>
      <w:r w:rsidR="00015E53" w:rsidRPr="00DE2E67">
        <w:rPr>
          <w:b/>
          <w:bCs/>
          <w:sz w:val="24"/>
          <w:szCs w:val="24"/>
          <w:lang w:val="en-IE"/>
        </w:rPr>
        <w:t>ANNEX</w:t>
      </w:r>
    </w:p>
    <w:sdt>
      <w:sdtPr>
        <w:rPr>
          <w:rFonts w:ascii="Times New Roman" w:eastAsiaTheme="minorEastAsia" w:hAnsi="Times New Roman" w:cs="Times New Roman"/>
          <w:b/>
          <w:bCs/>
          <w:color w:val="auto"/>
          <w:sz w:val="24"/>
          <w:szCs w:val="24"/>
          <w:lang w:val="en-IE"/>
        </w:rPr>
        <w:id w:val="-1333828369"/>
        <w:docPartObj>
          <w:docPartGallery w:val="Table of Contents"/>
          <w:docPartUnique/>
        </w:docPartObj>
      </w:sdtPr>
      <w:sdtEndPr>
        <w:rPr>
          <w:b w:val="0"/>
          <w:bCs w:val="0"/>
        </w:rPr>
      </w:sdtEndPr>
      <w:sdtContent>
        <w:p w14:paraId="398706BC" w14:textId="073A909E" w:rsidR="00AF5D0A" w:rsidRPr="00DE2E67" w:rsidRDefault="005B4DDA">
          <w:pPr>
            <w:pStyle w:val="TOCHeading"/>
            <w:rPr>
              <w:rFonts w:ascii="Times New Roman" w:hAnsi="Times New Roman" w:cs="Times New Roman"/>
              <w:b/>
              <w:bCs/>
              <w:i/>
              <w:iCs/>
              <w:color w:val="auto"/>
              <w:sz w:val="24"/>
              <w:szCs w:val="24"/>
              <w:lang w:val="en-IE"/>
            </w:rPr>
          </w:pPr>
          <w:r w:rsidRPr="00DE2E67">
            <w:rPr>
              <w:rFonts w:ascii="Times New Roman" w:hAnsi="Times New Roman" w:cs="Times New Roman"/>
              <w:b/>
              <w:bCs/>
              <w:i/>
              <w:iCs/>
              <w:color w:val="auto"/>
              <w:sz w:val="24"/>
              <w:szCs w:val="24"/>
              <w:lang w:val="en-IE"/>
            </w:rPr>
            <w:t>Table of Contents</w:t>
          </w:r>
        </w:p>
        <w:p w14:paraId="6CCABBD0" w14:textId="77777777" w:rsidR="00DA5BAD" w:rsidRPr="00DE2E67" w:rsidRDefault="00DA5BAD" w:rsidP="00DA5BAD">
          <w:pPr>
            <w:rPr>
              <w:lang w:val="en-IE"/>
            </w:rPr>
          </w:pPr>
        </w:p>
        <w:p w14:paraId="4C589240" w14:textId="7E4100A9" w:rsidR="00AF5D0A" w:rsidRPr="00DE2E67" w:rsidRDefault="00AF5D0A" w:rsidP="00AF5D0A">
          <w:pPr>
            <w:pStyle w:val="TOC1"/>
            <w:rPr>
              <w:rFonts w:ascii="Times New Roman" w:hAnsi="Times New Roman"/>
              <w:lang w:val="en-IE"/>
            </w:rPr>
          </w:pPr>
          <w:r w:rsidRPr="00DE2E67">
            <w:rPr>
              <w:rFonts w:ascii="Times New Roman" w:hAnsi="Times New Roman"/>
              <w:b/>
              <w:bCs/>
              <w:lang w:val="en-IE"/>
            </w:rPr>
            <w:t>Legislative footprint</w:t>
          </w:r>
          <w:r w:rsidR="00F82FCD" w:rsidRPr="00DE2E67">
            <w:rPr>
              <w:rFonts w:ascii="Times New Roman" w:hAnsi="Times New Roman"/>
              <w:b/>
              <w:bCs/>
              <w:lang w:val="en-IE"/>
            </w:rPr>
            <w:t xml:space="preserve"> report</w:t>
          </w:r>
          <w:r w:rsidRPr="00DE2E67">
            <w:rPr>
              <w:rFonts w:ascii="Times New Roman" w:hAnsi="Times New Roman"/>
              <w:lang w:val="en-IE"/>
            </w:rPr>
            <w:ptab w:relativeTo="margin" w:alignment="right" w:leader="dot"/>
          </w:r>
          <w:r w:rsidRPr="00DE2E67">
            <w:rPr>
              <w:rFonts w:ascii="Times New Roman" w:hAnsi="Times New Roman"/>
              <w:b/>
              <w:bCs/>
              <w:lang w:val="en-IE"/>
            </w:rPr>
            <w:t>2</w:t>
          </w:r>
        </w:p>
        <w:p w14:paraId="68EA1426" w14:textId="5E33DA11" w:rsidR="00AF5D0A" w:rsidRPr="00DE2E67" w:rsidRDefault="00AF5D0A" w:rsidP="00AF5D0A">
          <w:pPr>
            <w:pStyle w:val="TOC1"/>
            <w:rPr>
              <w:rFonts w:ascii="Times New Roman" w:hAnsi="Times New Roman"/>
              <w:b/>
              <w:bCs/>
              <w:lang w:val="en-IE"/>
            </w:rPr>
          </w:pPr>
          <w:r w:rsidRPr="00DE2E67">
            <w:rPr>
              <w:rFonts w:ascii="Times New Roman" w:hAnsi="Times New Roman"/>
              <w:b/>
              <w:bCs/>
              <w:lang w:val="en-IE"/>
            </w:rPr>
            <w:t>Country visit to Finland report</w:t>
          </w:r>
          <w:r w:rsidRPr="00DE2E67">
            <w:rPr>
              <w:rFonts w:ascii="Times New Roman" w:hAnsi="Times New Roman"/>
              <w:lang w:val="en-IE"/>
            </w:rPr>
            <w:ptab w:relativeTo="margin" w:alignment="right" w:leader="dot"/>
          </w:r>
          <w:r w:rsidRPr="00DE2E67">
            <w:rPr>
              <w:rFonts w:ascii="Times New Roman" w:hAnsi="Times New Roman"/>
              <w:b/>
              <w:bCs/>
              <w:lang w:val="en-IE"/>
            </w:rPr>
            <w:t>4</w:t>
          </w:r>
        </w:p>
        <w:p w14:paraId="1EF2D1CC" w14:textId="05E7C59D" w:rsidR="00AF5D0A" w:rsidRPr="00DE2E67" w:rsidRDefault="00AF5D0A" w:rsidP="00AF5D0A">
          <w:pPr>
            <w:pStyle w:val="TOC1"/>
            <w:rPr>
              <w:rFonts w:ascii="Times New Roman" w:hAnsi="Times New Roman"/>
              <w:lang w:val="en-IE"/>
            </w:rPr>
          </w:pPr>
          <w:r w:rsidRPr="00DE2E67">
            <w:rPr>
              <w:rFonts w:ascii="Times New Roman" w:hAnsi="Times New Roman"/>
              <w:b/>
              <w:bCs/>
              <w:lang w:val="en-IE"/>
            </w:rPr>
            <w:t>Country visit to Slovenia report</w:t>
          </w:r>
          <w:r w:rsidRPr="00DE2E67">
            <w:rPr>
              <w:rFonts w:ascii="Times New Roman" w:hAnsi="Times New Roman"/>
              <w:lang w:val="en-IE"/>
            </w:rPr>
            <w:ptab w:relativeTo="margin" w:alignment="right" w:leader="dot"/>
          </w:r>
          <w:r w:rsidR="00CA09B4" w:rsidRPr="00DE2E67">
            <w:rPr>
              <w:rFonts w:ascii="Times New Roman" w:hAnsi="Times New Roman"/>
              <w:b/>
              <w:bCs/>
              <w:lang w:val="en-IE"/>
            </w:rPr>
            <w:t>9</w:t>
          </w:r>
        </w:p>
        <w:p w14:paraId="0641A20F" w14:textId="30128545" w:rsidR="00AF5D0A" w:rsidRPr="00DE2E67" w:rsidRDefault="00015E53" w:rsidP="00AF5D0A">
          <w:pPr>
            <w:rPr>
              <w:sz w:val="24"/>
              <w:szCs w:val="24"/>
              <w:lang w:val="en-IE"/>
            </w:rPr>
          </w:pPr>
          <w:r w:rsidRPr="00DE2E67">
            <w:rPr>
              <w:b/>
              <w:bCs/>
              <w:lang w:val="en-IE"/>
            </w:rPr>
            <w:t>EPSR</w:t>
          </w:r>
          <w:r w:rsidR="005B4DDA" w:rsidRPr="00DE2E67">
            <w:rPr>
              <w:b/>
              <w:bCs/>
              <w:lang w:val="en-IE"/>
            </w:rPr>
            <w:t xml:space="preserve"> </w:t>
          </w:r>
          <w:r w:rsidRPr="00DE2E67">
            <w:rPr>
              <w:b/>
              <w:bCs/>
              <w:lang w:val="en-IE"/>
            </w:rPr>
            <w:t>s</w:t>
          </w:r>
          <w:r w:rsidR="005B4DDA" w:rsidRPr="00DE2E67">
            <w:rPr>
              <w:b/>
              <w:bCs/>
              <w:lang w:val="en-IE"/>
            </w:rPr>
            <w:t xml:space="preserve">urvey </w:t>
          </w:r>
          <w:r w:rsidR="00F82FCD" w:rsidRPr="00DE2E67">
            <w:rPr>
              <w:b/>
              <w:bCs/>
              <w:lang w:val="en-IE"/>
            </w:rPr>
            <w:t>report</w:t>
          </w:r>
          <w:r w:rsidR="00AF5D0A" w:rsidRPr="00DE2E67">
            <w:rPr>
              <w:lang w:val="en-IE"/>
            </w:rPr>
            <w:ptab w:relativeTo="margin" w:alignment="right" w:leader="dot"/>
          </w:r>
          <w:r w:rsidR="005B4DDA" w:rsidRPr="00DE2E67">
            <w:rPr>
              <w:b/>
              <w:bCs/>
              <w:lang w:val="en-IE"/>
            </w:rPr>
            <w:t>1</w:t>
          </w:r>
          <w:r w:rsidR="00DA5BAD" w:rsidRPr="00DE2E67">
            <w:rPr>
              <w:b/>
              <w:bCs/>
              <w:lang w:val="en-IE"/>
            </w:rPr>
            <w:t>5</w:t>
          </w:r>
        </w:p>
        <w:p w14:paraId="106DA280" w14:textId="79407466" w:rsidR="00AF5D0A" w:rsidRPr="00DE2E67" w:rsidRDefault="00C17E37">
          <w:pPr>
            <w:pStyle w:val="TOC3"/>
            <w:ind w:left="446"/>
            <w:rPr>
              <w:rFonts w:ascii="Times New Roman" w:hAnsi="Times New Roman"/>
              <w:sz w:val="24"/>
              <w:szCs w:val="24"/>
              <w:lang w:val="en-IE"/>
            </w:rPr>
          </w:pPr>
        </w:p>
      </w:sdtContent>
    </w:sdt>
    <w:p w14:paraId="486A3926" w14:textId="77777777" w:rsidR="00563FB8" w:rsidRPr="00DE2E67" w:rsidRDefault="00563FB8" w:rsidP="00563FB8">
      <w:pPr>
        <w:pStyle w:val="Footer"/>
        <w:jc w:val="center"/>
        <w:rPr>
          <w:b/>
          <w:bCs/>
          <w:sz w:val="24"/>
          <w:szCs w:val="24"/>
          <w:lang w:val="en-IE"/>
        </w:rPr>
      </w:pPr>
    </w:p>
    <w:p w14:paraId="0C0E8A0D" w14:textId="54238548" w:rsidR="00AF5D0A" w:rsidRPr="00DE2E67" w:rsidRDefault="00AF5D0A">
      <w:pPr>
        <w:spacing w:after="160" w:line="259" w:lineRule="auto"/>
        <w:jc w:val="left"/>
        <w:rPr>
          <w:b/>
          <w:bCs/>
          <w:i/>
          <w:iCs/>
          <w:sz w:val="24"/>
          <w:szCs w:val="24"/>
          <w:lang w:val="en-IE"/>
        </w:rPr>
      </w:pPr>
      <w:r w:rsidRPr="00DE2E67">
        <w:rPr>
          <w:b/>
          <w:bCs/>
          <w:i/>
          <w:iCs/>
          <w:sz w:val="24"/>
          <w:szCs w:val="24"/>
          <w:lang w:val="en-IE"/>
        </w:rPr>
        <w:br w:type="page"/>
      </w:r>
    </w:p>
    <w:p w14:paraId="47EA8DCE" w14:textId="4B083F89" w:rsidR="00AF5D0A" w:rsidRPr="00DE2E67" w:rsidRDefault="00AF5D0A" w:rsidP="00AF5D0A">
      <w:pPr>
        <w:pStyle w:val="Footer"/>
        <w:jc w:val="center"/>
        <w:rPr>
          <w:lang w:val="en-IE"/>
        </w:rPr>
      </w:pPr>
      <w:r w:rsidRPr="00DE2E67">
        <w:rPr>
          <w:b/>
          <w:bCs/>
          <w:i/>
          <w:iCs/>
          <w:sz w:val="24"/>
          <w:szCs w:val="24"/>
          <w:lang w:val="en-IE"/>
        </w:rPr>
        <w:lastRenderedPageBreak/>
        <w:t>LEGISLATIVE FOOTPRINT</w:t>
      </w:r>
      <w:r w:rsidR="00F82FCD" w:rsidRPr="00DE2E67">
        <w:rPr>
          <w:b/>
          <w:bCs/>
          <w:i/>
          <w:iCs/>
          <w:sz w:val="24"/>
          <w:szCs w:val="24"/>
          <w:lang w:val="en-IE"/>
        </w:rPr>
        <w:t xml:space="preserve"> REPORT</w:t>
      </w:r>
    </w:p>
    <w:p w14:paraId="6CAD1AD0" w14:textId="77777777" w:rsidR="00AF5D0A" w:rsidRPr="00DE2E67" w:rsidRDefault="00AF5D0A" w:rsidP="00AF5D0A">
      <w:pPr>
        <w:spacing w:after="160" w:line="259" w:lineRule="auto"/>
        <w:jc w:val="left"/>
        <w:rPr>
          <w:i/>
          <w:iCs/>
          <w:u w:val="single"/>
          <w:lang w:val="en-IE"/>
        </w:rPr>
      </w:pPr>
    </w:p>
    <w:p w14:paraId="383EB9DA" w14:textId="5726202C" w:rsidR="00AF5D0A" w:rsidRPr="00DE2E67" w:rsidRDefault="00AF5D0A" w:rsidP="00AF5D0A">
      <w:pPr>
        <w:spacing w:after="160" w:line="259" w:lineRule="auto"/>
        <w:jc w:val="center"/>
        <w:rPr>
          <w:b/>
          <w:bCs/>
          <w:lang w:val="en-IE"/>
        </w:rPr>
      </w:pPr>
      <w:r w:rsidRPr="00DE2E67">
        <w:rPr>
          <w:b/>
          <w:bCs/>
          <w:lang w:val="en-IE"/>
        </w:rPr>
        <w:t>LIST OF INTEREST REPRESENTATIVES FROM WHOM THE RAPPORTEUR HAS RECEIVED INPUT</w:t>
      </w:r>
    </w:p>
    <w:p w14:paraId="596C9FA9" w14:textId="77777777" w:rsidR="00AF5D0A" w:rsidRPr="00DE2E67" w:rsidRDefault="00AF5D0A" w:rsidP="00AF5D0A">
      <w:pPr>
        <w:spacing w:after="160" w:line="259" w:lineRule="auto"/>
        <w:jc w:val="left"/>
        <w:rPr>
          <w:i/>
          <w:iCs/>
          <w:lang w:val="en-IE"/>
        </w:rPr>
      </w:pPr>
    </w:p>
    <w:p w14:paraId="3735EA77" w14:textId="77777777" w:rsidR="00AF5D0A" w:rsidRPr="00DE2E67" w:rsidRDefault="00AF5D0A" w:rsidP="00AF5D0A">
      <w:pPr>
        <w:spacing w:after="160" w:line="259" w:lineRule="auto"/>
        <w:rPr>
          <w:i/>
          <w:iCs/>
          <w:lang w:val="en-IE"/>
        </w:rPr>
      </w:pPr>
      <w:r w:rsidRPr="00DE2E67">
        <w:rPr>
          <w:i/>
          <w:iCs/>
          <w:lang w:val="en-IE"/>
        </w:rPr>
        <w:t>The following list is drawn up on a purely voluntary basis under the exclusive responsibility of the rapporteur. The rapporteur has received input from the following interest representatives (organisations and/or self-employed individuals) in the preparation of the opinion SOC/822 New Action Plan on EPSR implementation:</w:t>
      </w:r>
    </w:p>
    <w:p w14:paraId="2A70A96E" w14:textId="77777777" w:rsidR="00AF5D0A" w:rsidRPr="00DE2E67" w:rsidRDefault="00AF5D0A" w:rsidP="00AF5D0A">
      <w:pPr>
        <w:spacing w:after="160" w:line="259" w:lineRule="auto"/>
        <w:jc w:val="left"/>
        <w:rPr>
          <w:i/>
          <w:iCs/>
          <w:lang w:val="en-IE"/>
        </w:rPr>
      </w:pPr>
    </w:p>
    <w:tbl>
      <w:tblPr>
        <w:tblStyle w:val="TableGrid"/>
        <w:tblW w:w="0" w:type="auto"/>
        <w:tblLook w:val="04A0" w:firstRow="1" w:lastRow="0" w:firstColumn="1" w:lastColumn="0" w:noHBand="0" w:noVBand="1"/>
      </w:tblPr>
      <w:tblGrid>
        <w:gridCol w:w="9063"/>
      </w:tblGrid>
      <w:tr w:rsidR="00514CF4" w:rsidRPr="00DE2E67" w14:paraId="6169AD28" w14:textId="77777777" w:rsidTr="00E675AA">
        <w:tc>
          <w:tcPr>
            <w:tcW w:w="9063" w:type="dxa"/>
          </w:tcPr>
          <w:p w14:paraId="3F209E67" w14:textId="0E6DD8F5" w:rsidR="00AF5D0A" w:rsidRPr="00DE2E67" w:rsidRDefault="00B374D2" w:rsidP="00AF5D0A">
            <w:pPr>
              <w:spacing w:after="160" w:line="259" w:lineRule="auto"/>
              <w:rPr>
                <w:lang w:val="en-IE"/>
              </w:rPr>
            </w:pPr>
            <w:r w:rsidRPr="00DE2E67">
              <w:rPr>
                <w:lang w:val="en-IE"/>
              </w:rPr>
              <w:t>European Committee of Regions</w:t>
            </w:r>
          </w:p>
        </w:tc>
      </w:tr>
      <w:tr w:rsidR="00284AA8" w:rsidRPr="00DE2E67" w14:paraId="34C98FCF" w14:textId="77777777" w:rsidTr="00E675AA">
        <w:tc>
          <w:tcPr>
            <w:tcW w:w="9063" w:type="dxa"/>
          </w:tcPr>
          <w:p w14:paraId="07892E80" w14:textId="0CE985F8" w:rsidR="00284AA8" w:rsidRPr="00DE2E67" w:rsidDel="001B5243" w:rsidRDefault="00532EF0" w:rsidP="00AF5D0A">
            <w:pPr>
              <w:spacing w:after="160" w:line="259" w:lineRule="auto"/>
              <w:rPr>
                <w:lang w:val="en-IE"/>
              </w:rPr>
            </w:pPr>
            <w:r w:rsidRPr="00DE2E67">
              <w:rPr>
                <w:lang w:val="en-IE"/>
              </w:rPr>
              <w:t xml:space="preserve">Directorate-General for Employment, </w:t>
            </w:r>
            <w:r w:rsidR="00364265" w:rsidRPr="00DE2E67">
              <w:rPr>
                <w:lang w:val="en-IE"/>
              </w:rPr>
              <w:t>Social Affairs</w:t>
            </w:r>
            <w:r w:rsidRPr="00DE2E67">
              <w:rPr>
                <w:lang w:val="en-IE"/>
              </w:rPr>
              <w:t xml:space="preserve"> and </w:t>
            </w:r>
            <w:r w:rsidR="00364265" w:rsidRPr="00DE2E67">
              <w:rPr>
                <w:lang w:val="en-IE"/>
              </w:rPr>
              <w:t>Inclusion</w:t>
            </w:r>
            <w:r w:rsidRPr="00DE2E67">
              <w:rPr>
                <w:lang w:val="en-IE"/>
              </w:rPr>
              <w:t xml:space="preserve"> of the European Commission</w:t>
            </w:r>
          </w:p>
        </w:tc>
      </w:tr>
      <w:tr w:rsidR="001B5243" w:rsidRPr="00DE2E67" w14:paraId="24A8E66A" w14:textId="77777777" w:rsidTr="00E675AA">
        <w:tc>
          <w:tcPr>
            <w:tcW w:w="9063" w:type="dxa"/>
          </w:tcPr>
          <w:p w14:paraId="0EC4882D" w14:textId="75B25EDE" w:rsidR="001B5243" w:rsidRPr="00DE2E67" w:rsidRDefault="001B5243" w:rsidP="00AF5D0A">
            <w:pPr>
              <w:spacing w:after="160" w:line="259" w:lineRule="auto"/>
              <w:rPr>
                <w:lang w:val="en-IE"/>
              </w:rPr>
            </w:pPr>
            <w:proofErr w:type="spellStart"/>
            <w:r w:rsidRPr="00DE2E67">
              <w:rPr>
                <w:lang w:val="en-IE"/>
              </w:rPr>
              <w:t>Eurofound</w:t>
            </w:r>
            <w:proofErr w:type="spellEnd"/>
          </w:p>
        </w:tc>
      </w:tr>
      <w:tr w:rsidR="00514CF4" w:rsidRPr="00DE2E67" w14:paraId="54BD4CC1" w14:textId="77777777" w:rsidTr="00E675AA">
        <w:tc>
          <w:tcPr>
            <w:tcW w:w="9063" w:type="dxa"/>
          </w:tcPr>
          <w:p w14:paraId="2E24CC45" w14:textId="77777777" w:rsidR="00AF5D0A" w:rsidRPr="00DE2E67" w:rsidRDefault="00AF5D0A" w:rsidP="00AF5D0A">
            <w:pPr>
              <w:spacing w:after="160" w:line="259" w:lineRule="auto"/>
              <w:rPr>
                <w:lang w:val="en-IE"/>
              </w:rPr>
            </w:pPr>
            <w:proofErr w:type="spellStart"/>
            <w:r w:rsidRPr="00DE2E67">
              <w:rPr>
                <w:lang w:val="en-IE"/>
              </w:rPr>
              <w:t>Eurodiaconia</w:t>
            </w:r>
            <w:proofErr w:type="spellEnd"/>
          </w:p>
        </w:tc>
      </w:tr>
      <w:tr w:rsidR="00514CF4" w:rsidRPr="00DE2E67" w14:paraId="2CC86340" w14:textId="77777777" w:rsidTr="00E675AA">
        <w:tc>
          <w:tcPr>
            <w:tcW w:w="9063" w:type="dxa"/>
          </w:tcPr>
          <w:p w14:paraId="7D367235" w14:textId="77777777" w:rsidR="00AF5D0A" w:rsidRPr="00DE2E67" w:rsidRDefault="00AF5D0A" w:rsidP="00AF5D0A">
            <w:pPr>
              <w:spacing w:after="160" w:line="259" w:lineRule="auto"/>
              <w:rPr>
                <w:lang w:val="en-IE"/>
              </w:rPr>
            </w:pPr>
            <w:r w:rsidRPr="00DE2E67">
              <w:rPr>
                <w:lang w:val="en-IE"/>
              </w:rPr>
              <w:t>European Trade Union Confederation (ETUC)</w:t>
            </w:r>
          </w:p>
        </w:tc>
      </w:tr>
      <w:tr w:rsidR="001B5243" w:rsidRPr="00DE2E67" w14:paraId="73FE5511" w14:textId="77777777" w:rsidTr="00E675AA">
        <w:tc>
          <w:tcPr>
            <w:tcW w:w="9063" w:type="dxa"/>
          </w:tcPr>
          <w:p w14:paraId="06CCA5B9" w14:textId="317D64B9" w:rsidR="001B5243" w:rsidRPr="00DE2E67" w:rsidRDefault="001B5243" w:rsidP="00AF5D0A">
            <w:pPr>
              <w:spacing w:after="160" w:line="259" w:lineRule="auto"/>
              <w:rPr>
                <w:lang w:val="en-IE"/>
              </w:rPr>
            </w:pPr>
            <w:r w:rsidRPr="00DE2E67">
              <w:rPr>
                <w:lang w:val="en-IE"/>
              </w:rPr>
              <w:t>Members of the European Parliament</w:t>
            </w:r>
          </w:p>
        </w:tc>
      </w:tr>
      <w:tr w:rsidR="00514CF4" w:rsidRPr="00DE2E67" w14:paraId="3C92A13D" w14:textId="77777777" w:rsidTr="00E675AA">
        <w:tc>
          <w:tcPr>
            <w:tcW w:w="9063" w:type="dxa"/>
          </w:tcPr>
          <w:p w14:paraId="1E945BCE" w14:textId="77777777" w:rsidR="00AF5D0A" w:rsidRPr="00DE2E67" w:rsidRDefault="00AF5D0A" w:rsidP="00AF5D0A">
            <w:pPr>
              <w:spacing w:after="160" w:line="259" w:lineRule="auto"/>
              <w:rPr>
                <w:lang w:val="en-IE"/>
              </w:rPr>
            </w:pPr>
            <w:r w:rsidRPr="00DE2E67">
              <w:rPr>
                <w:lang w:val="en-IE"/>
              </w:rPr>
              <w:t>PANTEIA</w:t>
            </w:r>
          </w:p>
        </w:tc>
      </w:tr>
      <w:tr w:rsidR="00AF5D0A" w:rsidRPr="00DE2E67" w14:paraId="2276DACC" w14:textId="77777777" w:rsidTr="00E675AA">
        <w:tc>
          <w:tcPr>
            <w:tcW w:w="9063" w:type="dxa"/>
          </w:tcPr>
          <w:p w14:paraId="60406BDD" w14:textId="77777777" w:rsidR="00AF5D0A" w:rsidRPr="00DE2E67" w:rsidRDefault="00AF5D0A" w:rsidP="00AF5D0A">
            <w:pPr>
              <w:spacing w:after="160" w:line="259" w:lineRule="auto"/>
              <w:rPr>
                <w:lang w:val="en-IE"/>
              </w:rPr>
            </w:pPr>
            <w:r w:rsidRPr="00DE2E67">
              <w:rPr>
                <w:lang w:val="en-IE"/>
              </w:rPr>
              <w:t>Social Platform</w:t>
            </w:r>
          </w:p>
        </w:tc>
      </w:tr>
    </w:tbl>
    <w:p w14:paraId="44B491F6" w14:textId="77777777" w:rsidR="00AF5D0A" w:rsidRPr="00DE2E67" w:rsidRDefault="00AF5D0A" w:rsidP="00AF5D0A">
      <w:pPr>
        <w:spacing w:after="160" w:line="259" w:lineRule="auto"/>
        <w:rPr>
          <w:lang w:val="en-IE"/>
        </w:rPr>
      </w:pPr>
    </w:p>
    <w:p w14:paraId="5E5059A4" w14:textId="77777777" w:rsidR="00AF5D0A" w:rsidRPr="00DE2E67" w:rsidRDefault="00AF5D0A" w:rsidP="00AF5D0A">
      <w:pPr>
        <w:spacing w:after="160" w:line="259" w:lineRule="auto"/>
        <w:rPr>
          <w:b/>
          <w:bCs/>
          <w:lang w:val="en-IE"/>
        </w:rPr>
      </w:pPr>
      <w:r w:rsidRPr="00DE2E67">
        <w:rPr>
          <w:b/>
          <w:bCs/>
          <w:lang w:val="en-IE"/>
        </w:rPr>
        <w:t>Mission to Finland</w:t>
      </w:r>
    </w:p>
    <w:tbl>
      <w:tblPr>
        <w:tblStyle w:val="TableGrid"/>
        <w:tblW w:w="0" w:type="auto"/>
        <w:tblLook w:val="04A0" w:firstRow="1" w:lastRow="0" w:firstColumn="1" w:lastColumn="0" w:noHBand="0" w:noVBand="1"/>
      </w:tblPr>
      <w:tblGrid>
        <w:gridCol w:w="9063"/>
      </w:tblGrid>
      <w:tr w:rsidR="00514CF4" w:rsidRPr="00DE2E67" w14:paraId="4CB108E7" w14:textId="77777777" w:rsidTr="00E675AA">
        <w:tc>
          <w:tcPr>
            <w:tcW w:w="9063" w:type="dxa"/>
          </w:tcPr>
          <w:p w14:paraId="4B8BC929" w14:textId="77777777" w:rsidR="00AF5D0A" w:rsidRPr="00DE2E67" w:rsidRDefault="00AF5D0A" w:rsidP="00AF5D0A">
            <w:pPr>
              <w:spacing w:after="160" w:line="259" w:lineRule="auto"/>
              <w:rPr>
                <w:lang w:val="en-IE"/>
              </w:rPr>
            </w:pPr>
            <w:r w:rsidRPr="00DE2E67">
              <w:rPr>
                <w:lang w:val="en-IE"/>
              </w:rPr>
              <w:t>Employers’ organisations: The Federation of Finnish Enterprises (</w:t>
            </w:r>
            <w:proofErr w:type="spellStart"/>
            <w:r w:rsidRPr="00DE2E67">
              <w:rPr>
                <w:lang w:val="en-IE"/>
              </w:rPr>
              <w:t>Suomen</w:t>
            </w:r>
            <w:proofErr w:type="spellEnd"/>
            <w:r w:rsidRPr="00DE2E67">
              <w:rPr>
                <w:lang w:val="en-IE"/>
              </w:rPr>
              <w:t xml:space="preserve"> </w:t>
            </w:r>
            <w:proofErr w:type="spellStart"/>
            <w:r w:rsidRPr="00DE2E67">
              <w:rPr>
                <w:lang w:val="en-IE"/>
              </w:rPr>
              <w:t>Yrittäjät</w:t>
            </w:r>
            <w:proofErr w:type="spellEnd"/>
            <w:r w:rsidRPr="00DE2E67">
              <w:rPr>
                <w:lang w:val="en-IE"/>
              </w:rPr>
              <w:t>), Confederation of Finnish Industries (EK)</w:t>
            </w:r>
          </w:p>
        </w:tc>
      </w:tr>
      <w:tr w:rsidR="00514CF4" w:rsidRPr="00DE2E67" w14:paraId="6AD0D1F0" w14:textId="77777777" w:rsidTr="00E675AA">
        <w:tc>
          <w:tcPr>
            <w:tcW w:w="9063" w:type="dxa"/>
          </w:tcPr>
          <w:p w14:paraId="3EAF6C0C" w14:textId="77777777" w:rsidR="00AF5D0A" w:rsidRPr="00DE2E67" w:rsidRDefault="00AF5D0A" w:rsidP="00AF5D0A">
            <w:pPr>
              <w:spacing w:after="160" w:line="259" w:lineRule="auto"/>
              <w:rPr>
                <w:lang w:val="en-IE"/>
              </w:rPr>
            </w:pPr>
            <w:r w:rsidRPr="00DE2E67">
              <w:rPr>
                <w:lang w:val="en-IE"/>
              </w:rPr>
              <w:t>Workers’ organisations: Confederation of Unions for Professional and Managerial Staff in Finland (</w:t>
            </w:r>
            <w:proofErr w:type="spellStart"/>
            <w:r w:rsidRPr="00DE2E67">
              <w:rPr>
                <w:lang w:val="en-IE"/>
              </w:rPr>
              <w:t>Akava</w:t>
            </w:r>
            <w:proofErr w:type="spellEnd"/>
            <w:r w:rsidRPr="00DE2E67">
              <w:rPr>
                <w:lang w:val="en-IE"/>
              </w:rPr>
              <w:t>), The Finnish Confederation of Professionals (STTK), The Central Organisation of Finnish Trade Unions (SAK)</w:t>
            </w:r>
          </w:p>
        </w:tc>
      </w:tr>
      <w:tr w:rsidR="00514CF4" w:rsidRPr="00DE2E67" w14:paraId="34330BB8" w14:textId="77777777" w:rsidTr="00E675AA">
        <w:tc>
          <w:tcPr>
            <w:tcW w:w="9063" w:type="dxa"/>
          </w:tcPr>
          <w:p w14:paraId="6812CC43" w14:textId="77777777" w:rsidR="00AF5D0A" w:rsidRPr="00DE2E67" w:rsidRDefault="00AF5D0A" w:rsidP="00AF5D0A">
            <w:pPr>
              <w:spacing w:after="160" w:line="259" w:lineRule="auto"/>
              <w:rPr>
                <w:lang w:val="en-IE"/>
              </w:rPr>
            </w:pPr>
            <w:r w:rsidRPr="00DE2E67">
              <w:rPr>
                <w:lang w:val="en-IE"/>
              </w:rPr>
              <w:t xml:space="preserve">Civil society organisations: Into </w:t>
            </w:r>
            <w:proofErr w:type="spellStart"/>
            <w:r w:rsidRPr="00DE2E67">
              <w:rPr>
                <w:lang w:val="en-IE"/>
              </w:rPr>
              <w:t>ry</w:t>
            </w:r>
            <w:proofErr w:type="spellEnd"/>
            <w:r w:rsidRPr="00DE2E67">
              <w:rPr>
                <w:lang w:val="en-IE"/>
              </w:rPr>
              <w:t xml:space="preserve"> (Outreach Youth Work and Workshop Activities), SOSTE Finnish Federation for Social Affairs and Health, The Finnish National Organisation of the Unemployed</w:t>
            </w:r>
          </w:p>
        </w:tc>
      </w:tr>
      <w:tr w:rsidR="00AF5D0A" w:rsidRPr="00DE2E67" w14:paraId="57AF5A27" w14:textId="77777777" w:rsidTr="00E675AA">
        <w:tc>
          <w:tcPr>
            <w:tcW w:w="9063" w:type="dxa"/>
          </w:tcPr>
          <w:p w14:paraId="25556278" w14:textId="77777777" w:rsidR="00AF5D0A" w:rsidRPr="00DE2E67" w:rsidRDefault="00AF5D0A" w:rsidP="00AF5D0A">
            <w:pPr>
              <w:spacing w:after="160" w:line="259" w:lineRule="auto"/>
              <w:rPr>
                <w:lang w:val="en-IE"/>
              </w:rPr>
            </w:pPr>
            <w:r w:rsidRPr="00DE2E67">
              <w:rPr>
                <w:lang w:val="en-IE"/>
              </w:rPr>
              <w:t>Public Authorities: Ministry of Education, Ministry of Social Affairs and Health</w:t>
            </w:r>
          </w:p>
        </w:tc>
      </w:tr>
    </w:tbl>
    <w:p w14:paraId="7D226BB9" w14:textId="77777777" w:rsidR="00AF5D0A" w:rsidRPr="00DE2E67" w:rsidRDefault="00AF5D0A" w:rsidP="00AF5D0A">
      <w:pPr>
        <w:spacing w:after="160" w:line="259" w:lineRule="auto"/>
        <w:rPr>
          <w:lang w:val="en-IE"/>
        </w:rPr>
      </w:pPr>
    </w:p>
    <w:p w14:paraId="2C8B8514" w14:textId="77777777" w:rsidR="00AF5D0A" w:rsidRPr="00DE2E67" w:rsidRDefault="00AF5D0A" w:rsidP="00AF5D0A">
      <w:pPr>
        <w:spacing w:after="160" w:line="259" w:lineRule="auto"/>
        <w:rPr>
          <w:b/>
          <w:bCs/>
          <w:lang w:val="en-IE"/>
        </w:rPr>
      </w:pPr>
      <w:r w:rsidRPr="00DE2E67">
        <w:rPr>
          <w:b/>
          <w:bCs/>
          <w:lang w:val="en-IE"/>
        </w:rPr>
        <w:t>Mission to Slovenia</w:t>
      </w:r>
    </w:p>
    <w:tbl>
      <w:tblPr>
        <w:tblStyle w:val="TableGrid"/>
        <w:tblW w:w="0" w:type="auto"/>
        <w:tblLook w:val="04A0" w:firstRow="1" w:lastRow="0" w:firstColumn="1" w:lastColumn="0" w:noHBand="0" w:noVBand="1"/>
      </w:tblPr>
      <w:tblGrid>
        <w:gridCol w:w="9063"/>
      </w:tblGrid>
      <w:tr w:rsidR="00514CF4" w:rsidRPr="00DE2E67" w14:paraId="7F57E464" w14:textId="77777777" w:rsidTr="00E675AA">
        <w:tc>
          <w:tcPr>
            <w:tcW w:w="9063" w:type="dxa"/>
          </w:tcPr>
          <w:p w14:paraId="7F7D2741" w14:textId="77777777" w:rsidR="00AF5D0A" w:rsidRPr="00DE2E67" w:rsidRDefault="00AF5D0A" w:rsidP="00AF5D0A">
            <w:pPr>
              <w:spacing w:after="160" w:line="259" w:lineRule="auto"/>
              <w:rPr>
                <w:lang w:val="en-IE"/>
              </w:rPr>
            </w:pPr>
            <w:r w:rsidRPr="00DE2E67">
              <w:rPr>
                <w:lang w:val="en-IE"/>
              </w:rPr>
              <w:t>Employers’ organisations: Association of Employers of Slovenia (ZDS), The Chamber of Craft and Small Business of Slovenia (OZS)</w:t>
            </w:r>
          </w:p>
        </w:tc>
      </w:tr>
      <w:tr w:rsidR="00514CF4" w:rsidRPr="00DE2E67" w14:paraId="17713E80" w14:textId="77777777" w:rsidTr="00E675AA">
        <w:tc>
          <w:tcPr>
            <w:tcW w:w="9063" w:type="dxa"/>
          </w:tcPr>
          <w:p w14:paraId="69E1D33A" w14:textId="77777777" w:rsidR="00AF5D0A" w:rsidRPr="00DE2E67" w:rsidRDefault="00AF5D0A" w:rsidP="00AF5D0A">
            <w:pPr>
              <w:spacing w:after="160" w:line="259" w:lineRule="auto"/>
              <w:rPr>
                <w:lang w:val="en-IE"/>
              </w:rPr>
            </w:pPr>
            <w:r w:rsidRPr="00DE2E67">
              <w:rPr>
                <w:lang w:val="en-IE"/>
              </w:rPr>
              <w:t>Workers’ organisations: Confederation of Trade Unions of Slovenia (PERGAM), Confederation of the Public Sector Trade Unions of Slovenia (KSJS), The Association of Free Trade Unions of Slovenia (ZSSS)</w:t>
            </w:r>
          </w:p>
        </w:tc>
      </w:tr>
      <w:tr w:rsidR="00514CF4" w:rsidRPr="00DE2E67" w14:paraId="779A3F72" w14:textId="77777777" w:rsidTr="00E675AA">
        <w:tc>
          <w:tcPr>
            <w:tcW w:w="9063" w:type="dxa"/>
          </w:tcPr>
          <w:p w14:paraId="6E777396" w14:textId="77777777" w:rsidR="00AF5D0A" w:rsidRPr="00DE2E67" w:rsidRDefault="00AF5D0A" w:rsidP="00AF5D0A">
            <w:pPr>
              <w:spacing w:after="160" w:line="259" w:lineRule="auto"/>
              <w:rPr>
                <w:lang w:val="en-IE"/>
              </w:rPr>
            </w:pPr>
            <w:r w:rsidRPr="00DE2E67">
              <w:rPr>
                <w:lang w:val="en-IE"/>
              </w:rPr>
              <w:t xml:space="preserve">Civil society organisations: </w:t>
            </w:r>
            <w:proofErr w:type="spellStart"/>
            <w:r w:rsidRPr="00DE2E67">
              <w:rPr>
                <w:lang w:val="en-IE"/>
              </w:rPr>
              <w:t>Zavod</w:t>
            </w:r>
            <w:proofErr w:type="spellEnd"/>
            <w:r w:rsidRPr="00DE2E67">
              <w:rPr>
                <w:lang w:val="en-IE"/>
              </w:rPr>
              <w:t xml:space="preserve"> </w:t>
            </w:r>
            <w:proofErr w:type="spellStart"/>
            <w:r w:rsidRPr="00DE2E67">
              <w:rPr>
                <w:lang w:val="en-IE"/>
              </w:rPr>
              <w:t>Pelikan</w:t>
            </w:r>
            <w:proofErr w:type="spellEnd"/>
            <w:r w:rsidRPr="00DE2E67">
              <w:rPr>
                <w:lang w:val="en-IE"/>
              </w:rPr>
              <w:t xml:space="preserve">, </w:t>
            </w:r>
            <w:proofErr w:type="spellStart"/>
            <w:r w:rsidRPr="00DE2E67">
              <w:rPr>
                <w:lang w:val="en-IE"/>
              </w:rPr>
              <w:t>Slovenska</w:t>
            </w:r>
            <w:proofErr w:type="spellEnd"/>
            <w:r w:rsidRPr="00DE2E67">
              <w:rPr>
                <w:lang w:val="en-IE"/>
              </w:rPr>
              <w:t xml:space="preserve"> </w:t>
            </w:r>
            <w:proofErr w:type="spellStart"/>
            <w:r w:rsidRPr="00DE2E67">
              <w:rPr>
                <w:lang w:val="en-IE"/>
              </w:rPr>
              <w:t>univerza</w:t>
            </w:r>
            <w:proofErr w:type="spellEnd"/>
            <w:r w:rsidRPr="00DE2E67">
              <w:rPr>
                <w:lang w:val="en-IE"/>
              </w:rPr>
              <w:t xml:space="preserve"> za </w:t>
            </w:r>
            <w:proofErr w:type="spellStart"/>
            <w:r w:rsidRPr="00DE2E67">
              <w:rPr>
                <w:lang w:val="en-IE"/>
              </w:rPr>
              <w:t>Tretje</w:t>
            </w:r>
            <w:proofErr w:type="spellEnd"/>
            <w:r w:rsidRPr="00DE2E67">
              <w:rPr>
                <w:lang w:val="en-IE"/>
              </w:rPr>
              <w:t xml:space="preserve"> </w:t>
            </w:r>
            <w:proofErr w:type="spellStart"/>
            <w:r w:rsidRPr="00DE2E67">
              <w:rPr>
                <w:lang w:val="en-IE"/>
              </w:rPr>
              <w:t>življenjsko</w:t>
            </w:r>
            <w:proofErr w:type="spellEnd"/>
            <w:r w:rsidRPr="00DE2E67">
              <w:rPr>
                <w:lang w:val="en-IE"/>
              </w:rPr>
              <w:t xml:space="preserve"> </w:t>
            </w:r>
            <w:proofErr w:type="spellStart"/>
            <w:r w:rsidRPr="00DE2E67">
              <w:rPr>
                <w:lang w:val="en-IE"/>
              </w:rPr>
              <w:t>obdobje</w:t>
            </w:r>
            <w:proofErr w:type="spellEnd"/>
          </w:p>
        </w:tc>
      </w:tr>
      <w:tr w:rsidR="00514CF4" w:rsidRPr="00DE2E67" w14:paraId="320302DC" w14:textId="77777777" w:rsidTr="00E675AA">
        <w:tc>
          <w:tcPr>
            <w:tcW w:w="9063" w:type="dxa"/>
          </w:tcPr>
          <w:p w14:paraId="7380DF4A" w14:textId="77777777" w:rsidR="00AF5D0A" w:rsidRPr="00DE2E67" w:rsidRDefault="00AF5D0A" w:rsidP="00AF5D0A">
            <w:pPr>
              <w:spacing w:after="160" w:line="259" w:lineRule="auto"/>
              <w:rPr>
                <w:lang w:val="en-IE"/>
              </w:rPr>
            </w:pPr>
            <w:r w:rsidRPr="00DE2E67">
              <w:rPr>
                <w:lang w:val="en-IE"/>
              </w:rPr>
              <w:lastRenderedPageBreak/>
              <w:t>Public Authorities: State Secretary of Labour, Family, Social Affairs and Equal Opportunities, State secretary for internationalization, entrepreneurship, development resources and tourism</w:t>
            </w:r>
          </w:p>
        </w:tc>
      </w:tr>
    </w:tbl>
    <w:p w14:paraId="5D6D3B2F" w14:textId="5C0DDD16" w:rsidR="00AF5D0A" w:rsidRPr="00DE2E67" w:rsidRDefault="00AF5D0A" w:rsidP="00AF5D0A">
      <w:pPr>
        <w:spacing w:after="160" w:line="259" w:lineRule="auto"/>
        <w:ind w:left="720"/>
        <w:jc w:val="left"/>
        <w:rPr>
          <w:i/>
          <w:iCs/>
          <w:lang w:val="en-IE"/>
        </w:rPr>
      </w:pPr>
      <w:bookmarkStart w:id="0" w:name="_Hlk195018827"/>
      <w:r w:rsidRPr="00DE2E67">
        <w:rPr>
          <w:i/>
          <w:iCs/>
          <w:lang w:val="en-IE"/>
        </w:rPr>
        <w:t xml:space="preserve"> </w:t>
      </w:r>
      <w:bookmarkEnd w:id="0"/>
    </w:p>
    <w:p w14:paraId="08EA34C4" w14:textId="15149BA5" w:rsidR="001B5243" w:rsidRPr="00DE2E67" w:rsidRDefault="001B5243" w:rsidP="00523310">
      <w:pPr>
        <w:spacing w:after="160" w:line="259" w:lineRule="auto"/>
        <w:rPr>
          <w:b/>
          <w:bCs/>
          <w:lang w:val="en-IE"/>
        </w:rPr>
      </w:pPr>
      <w:r w:rsidRPr="00DE2E67">
        <w:rPr>
          <w:b/>
          <w:bCs/>
          <w:lang w:val="en-IE"/>
        </w:rPr>
        <w:t>Public Hearing on New Action Plan on the implementation of the European Pillar of Social Rights and the EU Anti-poverty Strategy</w:t>
      </w:r>
      <w:r w:rsidR="00D56CC6" w:rsidRPr="00DE2E67">
        <w:rPr>
          <w:rStyle w:val="FootnoteReference"/>
          <w:b/>
          <w:bCs/>
          <w:lang w:val="en-IE"/>
        </w:rPr>
        <w:footnoteReference w:id="1"/>
      </w:r>
    </w:p>
    <w:p w14:paraId="583FA864" w14:textId="77777777" w:rsidR="001B5243" w:rsidRPr="00DE2E67" w:rsidRDefault="001B5243" w:rsidP="001B5243">
      <w:pPr>
        <w:spacing w:after="160" w:line="259" w:lineRule="auto"/>
        <w:jc w:val="left"/>
        <w:rPr>
          <w:lang w:val="en-IE"/>
        </w:rPr>
      </w:pPr>
      <w:r w:rsidRPr="00DE2E67">
        <w:rPr>
          <w:lang w:val="en-IE"/>
        </w:rPr>
        <w:t>Panel 1 - New Action Plan on the implementation of the European Pillar of Social Rights</w:t>
      </w:r>
    </w:p>
    <w:tbl>
      <w:tblPr>
        <w:tblStyle w:val="TableGrid"/>
        <w:tblW w:w="0" w:type="auto"/>
        <w:tblLook w:val="04A0" w:firstRow="1" w:lastRow="0" w:firstColumn="1" w:lastColumn="0" w:noHBand="0" w:noVBand="1"/>
      </w:tblPr>
      <w:tblGrid>
        <w:gridCol w:w="9063"/>
      </w:tblGrid>
      <w:tr w:rsidR="001B5243" w:rsidRPr="00DE2E67" w14:paraId="46142447" w14:textId="77777777" w:rsidTr="001B5243">
        <w:tc>
          <w:tcPr>
            <w:tcW w:w="9063" w:type="dxa"/>
          </w:tcPr>
          <w:p w14:paraId="750B1AE8" w14:textId="266D4BEE" w:rsidR="001B5243" w:rsidRPr="00DE2E67" w:rsidRDefault="001B5243" w:rsidP="001B5243">
            <w:pPr>
              <w:spacing w:after="160" w:line="259" w:lineRule="auto"/>
              <w:jc w:val="left"/>
              <w:rPr>
                <w:lang w:val="en-IE"/>
              </w:rPr>
            </w:pPr>
            <w:r w:rsidRPr="00DE2E67">
              <w:rPr>
                <w:lang w:val="en-IE"/>
              </w:rPr>
              <w:t>Business Europe</w:t>
            </w:r>
          </w:p>
        </w:tc>
      </w:tr>
      <w:tr w:rsidR="001B5243" w:rsidRPr="00DE2E67" w14:paraId="2D9A5CCE" w14:textId="77777777" w:rsidTr="001B5243">
        <w:tc>
          <w:tcPr>
            <w:tcW w:w="9063" w:type="dxa"/>
          </w:tcPr>
          <w:p w14:paraId="0DC08426" w14:textId="10583597" w:rsidR="001B5243" w:rsidRPr="00DE2E67" w:rsidRDefault="001B5243" w:rsidP="001B5243">
            <w:pPr>
              <w:spacing w:after="160" w:line="259" w:lineRule="auto"/>
              <w:jc w:val="left"/>
              <w:rPr>
                <w:lang w:val="en-IE"/>
              </w:rPr>
            </w:pPr>
            <w:r w:rsidRPr="00DE2E67">
              <w:rPr>
                <w:lang w:val="en-IE"/>
              </w:rPr>
              <w:t>SMEunited</w:t>
            </w:r>
          </w:p>
        </w:tc>
      </w:tr>
      <w:tr w:rsidR="001B5243" w:rsidRPr="00DE2E67" w14:paraId="5B943F44" w14:textId="77777777" w:rsidTr="001B5243">
        <w:tc>
          <w:tcPr>
            <w:tcW w:w="9063" w:type="dxa"/>
          </w:tcPr>
          <w:p w14:paraId="15E70AC1" w14:textId="092BCE4E" w:rsidR="001B5243" w:rsidRPr="00DE2E67" w:rsidRDefault="002E37A0" w:rsidP="001B5243">
            <w:pPr>
              <w:spacing w:after="160" w:line="259" w:lineRule="auto"/>
              <w:jc w:val="left"/>
              <w:rPr>
                <w:lang w:val="en-IE"/>
              </w:rPr>
            </w:pPr>
            <w:r w:rsidRPr="00DE2E67">
              <w:rPr>
                <w:lang w:val="en-IE"/>
              </w:rPr>
              <w:t>European Trade Union Confederation (ETUC)</w:t>
            </w:r>
          </w:p>
        </w:tc>
      </w:tr>
      <w:tr w:rsidR="001B5243" w:rsidRPr="00DE2E67" w14:paraId="39CAB4D3" w14:textId="77777777" w:rsidTr="001B5243">
        <w:tc>
          <w:tcPr>
            <w:tcW w:w="9063" w:type="dxa"/>
          </w:tcPr>
          <w:p w14:paraId="614BF389" w14:textId="2247F646" w:rsidR="001B5243" w:rsidRPr="00DE2E67" w:rsidRDefault="001B5243" w:rsidP="001B5243">
            <w:pPr>
              <w:spacing w:after="160" w:line="259" w:lineRule="auto"/>
              <w:jc w:val="left"/>
              <w:rPr>
                <w:lang w:val="en-IE"/>
              </w:rPr>
            </w:pPr>
            <w:r w:rsidRPr="00DE2E67">
              <w:rPr>
                <w:lang w:val="en-IE"/>
              </w:rPr>
              <w:t>Social Platform</w:t>
            </w:r>
          </w:p>
        </w:tc>
      </w:tr>
      <w:tr w:rsidR="002E37A0" w:rsidRPr="00DE2E67" w14:paraId="63A78789" w14:textId="77777777" w:rsidTr="001B5243">
        <w:tc>
          <w:tcPr>
            <w:tcW w:w="9063" w:type="dxa"/>
          </w:tcPr>
          <w:p w14:paraId="3087C544" w14:textId="70C202D4" w:rsidR="002E37A0" w:rsidRPr="00DE2E67" w:rsidRDefault="002E37A0" w:rsidP="002E37A0">
            <w:pPr>
              <w:spacing w:after="160" w:line="259" w:lineRule="auto"/>
              <w:jc w:val="left"/>
              <w:rPr>
                <w:lang w:val="en-IE"/>
              </w:rPr>
            </w:pPr>
            <w:r w:rsidRPr="00DE2E67">
              <w:rPr>
                <w:lang w:val="en-IE"/>
              </w:rPr>
              <w:t>Directorate-General for Employment, Social Affairs and Inclusion of the European Commission</w:t>
            </w:r>
          </w:p>
        </w:tc>
      </w:tr>
      <w:tr w:rsidR="001B5243" w:rsidRPr="00DE2E67" w14:paraId="1287DB35" w14:textId="77777777" w:rsidTr="001B5243">
        <w:tc>
          <w:tcPr>
            <w:tcW w:w="9063" w:type="dxa"/>
          </w:tcPr>
          <w:p w14:paraId="2D0777B3" w14:textId="0A9C444E" w:rsidR="001B5243" w:rsidRPr="00DE2E67" w:rsidRDefault="001B5243" w:rsidP="001B5243">
            <w:pPr>
              <w:spacing w:after="160" w:line="259" w:lineRule="auto"/>
              <w:jc w:val="left"/>
              <w:rPr>
                <w:lang w:val="en-IE"/>
              </w:rPr>
            </w:pPr>
            <w:r w:rsidRPr="00DE2E67">
              <w:rPr>
                <w:lang w:val="en-IE"/>
              </w:rPr>
              <w:t>PANTEIA</w:t>
            </w:r>
          </w:p>
        </w:tc>
      </w:tr>
    </w:tbl>
    <w:p w14:paraId="6ED6D32A" w14:textId="77777777" w:rsidR="001B5243" w:rsidRPr="00DE2E67" w:rsidRDefault="001B5243" w:rsidP="001B5243">
      <w:pPr>
        <w:spacing w:after="160" w:line="259" w:lineRule="auto"/>
        <w:jc w:val="left"/>
        <w:rPr>
          <w:lang w:val="en-IE"/>
        </w:rPr>
      </w:pPr>
    </w:p>
    <w:p w14:paraId="10C8D03B" w14:textId="77777777" w:rsidR="001B5243" w:rsidRPr="00DE2E67" w:rsidRDefault="001B5243" w:rsidP="00523310">
      <w:pPr>
        <w:spacing w:after="160" w:line="259" w:lineRule="auto"/>
        <w:jc w:val="left"/>
        <w:rPr>
          <w:b/>
          <w:bCs/>
          <w:lang w:val="en-IE"/>
        </w:rPr>
      </w:pPr>
      <w:r w:rsidRPr="00DE2E67">
        <w:rPr>
          <w:lang w:val="en-IE"/>
        </w:rPr>
        <w:t>Panel 2 – The EU Anti-Poverty Strategy</w:t>
      </w:r>
    </w:p>
    <w:tbl>
      <w:tblPr>
        <w:tblStyle w:val="TableGrid"/>
        <w:tblW w:w="0" w:type="auto"/>
        <w:tblLook w:val="04A0" w:firstRow="1" w:lastRow="0" w:firstColumn="1" w:lastColumn="0" w:noHBand="0" w:noVBand="1"/>
      </w:tblPr>
      <w:tblGrid>
        <w:gridCol w:w="9063"/>
      </w:tblGrid>
      <w:tr w:rsidR="001B5243" w:rsidRPr="00DE2E67" w14:paraId="36AED2B2" w14:textId="77777777" w:rsidTr="001B5243">
        <w:tc>
          <w:tcPr>
            <w:tcW w:w="9063" w:type="dxa"/>
          </w:tcPr>
          <w:p w14:paraId="3D10558D" w14:textId="2CB74798" w:rsidR="001B5243" w:rsidRPr="00DE2E67" w:rsidRDefault="001B5243" w:rsidP="001B5243">
            <w:pPr>
              <w:spacing w:after="160" w:line="259" w:lineRule="auto"/>
              <w:jc w:val="left"/>
              <w:rPr>
                <w:lang w:val="en-IE"/>
              </w:rPr>
            </w:pPr>
            <w:r w:rsidRPr="00DE2E67">
              <w:rPr>
                <w:lang w:val="en-IE"/>
              </w:rPr>
              <w:t>U</w:t>
            </w:r>
            <w:r w:rsidR="002E37A0" w:rsidRPr="00DE2E67">
              <w:rPr>
                <w:lang w:val="en-IE"/>
              </w:rPr>
              <w:t>nited Nations</w:t>
            </w:r>
            <w:r w:rsidR="004135CE" w:rsidRPr="00DE2E67">
              <w:rPr>
                <w:lang w:val="en-IE"/>
              </w:rPr>
              <w:t xml:space="preserve">, Office of the High Commissioner </w:t>
            </w:r>
            <w:r w:rsidR="00DE2E67" w:rsidRPr="00DE2E67">
              <w:rPr>
                <w:lang w:val="en-IE"/>
              </w:rPr>
              <w:t>for</w:t>
            </w:r>
            <w:r w:rsidR="004135CE" w:rsidRPr="00DE2E67">
              <w:rPr>
                <w:lang w:val="en-IE"/>
              </w:rPr>
              <w:t xml:space="preserve"> Human Rights</w:t>
            </w:r>
          </w:p>
        </w:tc>
      </w:tr>
      <w:tr w:rsidR="002E37A0" w:rsidRPr="00DE2E67" w14:paraId="0525711B" w14:textId="77777777" w:rsidTr="001B5243">
        <w:tc>
          <w:tcPr>
            <w:tcW w:w="9063" w:type="dxa"/>
          </w:tcPr>
          <w:p w14:paraId="6BD5D3A6" w14:textId="310BB163" w:rsidR="002E37A0" w:rsidRPr="00DE2E67" w:rsidRDefault="002E37A0" w:rsidP="002E37A0">
            <w:pPr>
              <w:spacing w:after="160" w:line="259" w:lineRule="auto"/>
              <w:jc w:val="left"/>
              <w:rPr>
                <w:lang w:val="en-IE"/>
              </w:rPr>
            </w:pPr>
            <w:r w:rsidRPr="00DE2E67">
              <w:rPr>
                <w:lang w:val="en-IE"/>
              </w:rPr>
              <w:t>Directorate-General for Employment, Social Affairs and Inclusion of the European Commission</w:t>
            </w:r>
          </w:p>
        </w:tc>
      </w:tr>
      <w:tr w:rsidR="002E37A0" w:rsidRPr="00DE2E67" w14:paraId="6D173EA2" w14:textId="77777777" w:rsidTr="001B5243">
        <w:tc>
          <w:tcPr>
            <w:tcW w:w="9063" w:type="dxa"/>
          </w:tcPr>
          <w:p w14:paraId="0870DE92" w14:textId="73C73549" w:rsidR="002E37A0" w:rsidRPr="00DE2E67" w:rsidRDefault="002E37A0" w:rsidP="002E37A0">
            <w:pPr>
              <w:spacing w:after="160" w:line="259" w:lineRule="auto"/>
              <w:jc w:val="left"/>
              <w:rPr>
                <w:lang w:val="en-IE"/>
              </w:rPr>
            </w:pPr>
            <w:r w:rsidRPr="00DE2E67">
              <w:rPr>
                <w:lang w:val="en-IE"/>
              </w:rPr>
              <w:t>Member of the European Parliament</w:t>
            </w:r>
          </w:p>
        </w:tc>
      </w:tr>
      <w:tr w:rsidR="002E37A0" w:rsidRPr="00DE2E67" w14:paraId="10E1B294" w14:textId="77777777" w:rsidTr="001B5243">
        <w:tc>
          <w:tcPr>
            <w:tcW w:w="9063" w:type="dxa"/>
          </w:tcPr>
          <w:p w14:paraId="2FCAC483" w14:textId="6F969FBD" w:rsidR="002E37A0" w:rsidRPr="00DE2E67" w:rsidRDefault="002E37A0" w:rsidP="002E37A0">
            <w:pPr>
              <w:spacing w:after="160" w:line="259" w:lineRule="auto"/>
              <w:jc w:val="left"/>
              <w:rPr>
                <w:lang w:val="en-IE"/>
              </w:rPr>
            </w:pPr>
            <w:r w:rsidRPr="00DE2E67">
              <w:rPr>
                <w:lang w:val="en-IE"/>
              </w:rPr>
              <w:t>European Network of Public Employment Services</w:t>
            </w:r>
          </w:p>
        </w:tc>
      </w:tr>
      <w:tr w:rsidR="002E37A0" w:rsidRPr="00DE2E67" w14:paraId="562ADFA6" w14:textId="77777777" w:rsidTr="001B5243">
        <w:tc>
          <w:tcPr>
            <w:tcW w:w="9063" w:type="dxa"/>
          </w:tcPr>
          <w:p w14:paraId="3D8C9B34" w14:textId="37272332" w:rsidR="002E37A0" w:rsidRPr="00DE2E67" w:rsidRDefault="002E37A0" w:rsidP="002E37A0">
            <w:pPr>
              <w:spacing w:after="160" w:line="259" w:lineRule="auto"/>
              <w:jc w:val="left"/>
              <w:rPr>
                <w:lang w:val="en-IE"/>
              </w:rPr>
            </w:pPr>
            <w:r w:rsidRPr="00DE2E67">
              <w:rPr>
                <w:lang w:val="en-IE"/>
              </w:rPr>
              <w:t>Tilburg University</w:t>
            </w:r>
          </w:p>
        </w:tc>
      </w:tr>
      <w:tr w:rsidR="002E37A0" w:rsidRPr="00DE2E67" w14:paraId="414D1F00" w14:textId="77777777" w:rsidTr="001B5243">
        <w:tc>
          <w:tcPr>
            <w:tcW w:w="9063" w:type="dxa"/>
          </w:tcPr>
          <w:p w14:paraId="45D2C144" w14:textId="3826CECD" w:rsidR="002E37A0" w:rsidRPr="00DE2E67" w:rsidRDefault="002E37A0" w:rsidP="002E37A0">
            <w:pPr>
              <w:spacing w:after="160" w:line="259" w:lineRule="auto"/>
              <w:jc w:val="left"/>
              <w:rPr>
                <w:lang w:val="en-IE"/>
              </w:rPr>
            </w:pPr>
            <w:r w:rsidRPr="00DE2E67">
              <w:rPr>
                <w:lang w:val="en-IE"/>
              </w:rPr>
              <w:t>European Anti-Poverty Network</w:t>
            </w:r>
          </w:p>
        </w:tc>
      </w:tr>
    </w:tbl>
    <w:p w14:paraId="7714A2AA" w14:textId="19E86396" w:rsidR="00AF5D0A" w:rsidRPr="00DE2E67" w:rsidRDefault="00AF5D0A">
      <w:pPr>
        <w:spacing w:after="160" w:line="259" w:lineRule="auto"/>
        <w:jc w:val="left"/>
        <w:rPr>
          <w:sz w:val="24"/>
          <w:szCs w:val="24"/>
          <w:lang w:val="en-IE"/>
        </w:rPr>
      </w:pPr>
    </w:p>
    <w:p w14:paraId="608BC241" w14:textId="77777777" w:rsidR="00CA09B4" w:rsidRPr="00DE2E67" w:rsidRDefault="00CA09B4">
      <w:pPr>
        <w:spacing w:after="160" w:line="259" w:lineRule="auto"/>
        <w:jc w:val="left"/>
        <w:rPr>
          <w:b/>
          <w:bCs/>
          <w:i/>
          <w:iCs/>
          <w:sz w:val="24"/>
          <w:szCs w:val="24"/>
          <w:lang w:val="en-IE"/>
        </w:rPr>
      </w:pPr>
      <w:r w:rsidRPr="00DE2E67">
        <w:rPr>
          <w:b/>
          <w:bCs/>
          <w:i/>
          <w:iCs/>
          <w:sz w:val="24"/>
          <w:szCs w:val="24"/>
          <w:lang w:val="en-IE"/>
        </w:rPr>
        <w:br w:type="page"/>
      </w:r>
    </w:p>
    <w:p w14:paraId="2E1F4225" w14:textId="666C3720" w:rsidR="00563FB8" w:rsidRPr="00DE2E67" w:rsidRDefault="00563FB8" w:rsidP="00563FB8">
      <w:pPr>
        <w:pStyle w:val="Footer"/>
        <w:jc w:val="center"/>
        <w:rPr>
          <w:lang w:val="en-IE"/>
        </w:rPr>
      </w:pPr>
      <w:r w:rsidRPr="00DE2E67">
        <w:rPr>
          <w:b/>
          <w:bCs/>
          <w:i/>
          <w:iCs/>
          <w:sz w:val="24"/>
          <w:szCs w:val="24"/>
          <w:lang w:val="en-IE"/>
        </w:rPr>
        <w:lastRenderedPageBreak/>
        <w:t>COUNTRY VISIT TO FINLAND REPORT</w:t>
      </w:r>
    </w:p>
    <w:p w14:paraId="331F0C55" w14:textId="77777777" w:rsidR="00563FB8" w:rsidRPr="00DE2E67" w:rsidRDefault="00563FB8" w:rsidP="00563FB8">
      <w:pPr>
        <w:rPr>
          <w:lang w:val="en-IE"/>
        </w:rPr>
      </w:pPr>
    </w:p>
    <w:p w14:paraId="4FB550D2" w14:textId="4AFDD599" w:rsidR="00563FB8" w:rsidRPr="00DE2E67" w:rsidRDefault="006A55F2" w:rsidP="005C1470">
      <w:pPr>
        <w:jc w:val="center"/>
        <w:rPr>
          <w:b/>
          <w:bCs/>
          <w:lang w:val="en-IE"/>
        </w:rPr>
      </w:pPr>
      <w:r w:rsidRPr="00DE2E67">
        <w:rPr>
          <w:b/>
          <w:bCs/>
          <w:lang w:val="en-IE"/>
        </w:rPr>
        <w:t>EXECUTIVE SUMMARY</w:t>
      </w:r>
    </w:p>
    <w:p w14:paraId="79EA73A8" w14:textId="77777777" w:rsidR="00563FB8" w:rsidRPr="00DE2E67" w:rsidRDefault="00563FB8" w:rsidP="00563FB8">
      <w:pPr>
        <w:rPr>
          <w:lang w:val="en-IE"/>
        </w:rPr>
      </w:pPr>
    </w:p>
    <w:p w14:paraId="3263FF66" w14:textId="5BE1C1B1" w:rsidR="00563FB8" w:rsidRPr="00DE2E67" w:rsidRDefault="00563FB8" w:rsidP="00563FB8">
      <w:pPr>
        <w:rPr>
          <w:lang w:val="en-IE"/>
        </w:rPr>
      </w:pPr>
      <w:r w:rsidRPr="00DE2E67">
        <w:rPr>
          <w:lang w:val="en-IE"/>
        </w:rPr>
        <w:t>The meetings held in Helsinki with Finnish employers' organisations, trade unions, civil society organisations</w:t>
      </w:r>
      <w:r w:rsidR="009B45FE" w:rsidRPr="00DE2E67">
        <w:rPr>
          <w:lang w:val="en-IE"/>
        </w:rPr>
        <w:t xml:space="preserve"> </w:t>
      </w:r>
      <w:r w:rsidRPr="00DE2E67">
        <w:rPr>
          <w:lang w:val="en-IE"/>
        </w:rPr>
        <w:t>and public authorities provided a</w:t>
      </w:r>
      <w:r w:rsidR="005C1470" w:rsidRPr="00DE2E67">
        <w:rPr>
          <w:lang w:val="en-IE"/>
        </w:rPr>
        <w:t xml:space="preserve">n </w:t>
      </w:r>
      <w:r w:rsidRPr="00DE2E67">
        <w:rPr>
          <w:lang w:val="en-IE"/>
        </w:rPr>
        <w:t xml:space="preserve">overview of the progress, challenges and future direction of the European Pillar of Social Rights (EPSR) </w:t>
      </w:r>
      <w:r w:rsidR="005C1470" w:rsidRPr="00DE2E67">
        <w:rPr>
          <w:lang w:val="en-IE"/>
        </w:rPr>
        <w:t>and the New Action Plan</w:t>
      </w:r>
      <w:r w:rsidRPr="00DE2E67">
        <w:rPr>
          <w:lang w:val="en-IE"/>
        </w:rPr>
        <w:t>.</w:t>
      </w:r>
    </w:p>
    <w:p w14:paraId="3404D479" w14:textId="77777777" w:rsidR="00A95EEE" w:rsidRPr="00DE2E67" w:rsidRDefault="00A95EEE" w:rsidP="00563FB8">
      <w:pPr>
        <w:rPr>
          <w:lang w:val="en-IE"/>
        </w:rPr>
      </w:pPr>
    </w:p>
    <w:p w14:paraId="16AFB5E6" w14:textId="7E08D5F3" w:rsidR="001500DE" w:rsidRPr="00DE2E67" w:rsidRDefault="001500DE" w:rsidP="00563FB8">
      <w:pPr>
        <w:rPr>
          <w:b/>
          <w:bCs/>
          <w:lang w:val="en-IE"/>
        </w:rPr>
      </w:pPr>
      <w:bookmarkStart w:id="1" w:name="_Hlk197608008"/>
      <w:r w:rsidRPr="00DE2E67">
        <w:rPr>
          <w:b/>
          <w:bCs/>
          <w:lang w:val="en-IE"/>
        </w:rPr>
        <w:t>The invited stakeholders received a list of questions beforehand:</w:t>
      </w:r>
    </w:p>
    <w:p w14:paraId="793F80AA" w14:textId="3C8393FD" w:rsidR="001500DE" w:rsidRPr="00DE2E67" w:rsidRDefault="001500DE" w:rsidP="00B374D2">
      <w:pPr>
        <w:pStyle w:val="ListParagraph"/>
        <w:numPr>
          <w:ilvl w:val="0"/>
          <w:numId w:val="41"/>
        </w:numPr>
        <w:spacing w:after="200" w:line="276" w:lineRule="auto"/>
        <w:rPr>
          <w:u w:val="single"/>
          <w:lang w:val="en-IE"/>
        </w:rPr>
      </w:pPr>
      <w:r w:rsidRPr="00DE2E67">
        <w:rPr>
          <w:u w:val="single"/>
          <w:lang w:val="en-IE"/>
        </w:rPr>
        <w:t>Implementation of the EPSR</w:t>
      </w:r>
    </w:p>
    <w:p w14:paraId="1437E9EE" w14:textId="77777777" w:rsidR="001500DE" w:rsidRPr="00DE2E67" w:rsidRDefault="001500DE" w:rsidP="00B374D2">
      <w:pPr>
        <w:pStyle w:val="ListParagraph"/>
        <w:numPr>
          <w:ilvl w:val="0"/>
          <w:numId w:val="42"/>
        </w:numPr>
        <w:spacing w:after="200" w:line="276" w:lineRule="auto"/>
        <w:rPr>
          <w:lang w:val="en-IE"/>
        </w:rPr>
      </w:pPr>
      <w:r w:rsidRPr="00DE2E67">
        <w:rPr>
          <w:lang w:val="en-IE"/>
        </w:rPr>
        <w:t>How would you assess the overall progress made on implementing the EPSR at both the EU and Member State levels?</w:t>
      </w:r>
    </w:p>
    <w:p w14:paraId="4015FFCA" w14:textId="77777777" w:rsidR="001500DE" w:rsidRPr="00DE2E67" w:rsidRDefault="001500DE" w:rsidP="00B374D2">
      <w:pPr>
        <w:pStyle w:val="ListParagraph"/>
        <w:numPr>
          <w:ilvl w:val="0"/>
          <w:numId w:val="42"/>
        </w:numPr>
        <w:spacing w:after="200" w:line="276" w:lineRule="auto"/>
        <w:rPr>
          <w:lang w:val="en-IE"/>
        </w:rPr>
      </w:pPr>
      <w:r w:rsidRPr="00DE2E67">
        <w:rPr>
          <w:lang w:val="en-IE"/>
        </w:rPr>
        <w:t xml:space="preserve">How would you describe the general involvement of social partners and civil society organisations in implementing the EPSR and reaching its targets at the national level? </w:t>
      </w:r>
    </w:p>
    <w:p w14:paraId="2702C84B" w14:textId="77777777" w:rsidR="001500DE" w:rsidRPr="00DE2E67" w:rsidRDefault="001500DE" w:rsidP="00B374D2">
      <w:pPr>
        <w:pStyle w:val="ListParagraph"/>
        <w:numPr>
          <w:ilvl w:val="0"/>
          <w:numId w:val="42"/>
        </w:numPr>
        <w:spacing w:after="200" w:line="276" w:lineRule="auto"/>
        <w:rPr>
          <w:lang w:val="en-IE"/>
        </w:rPr>
      </w:pPr>
      <w:r w:rsidRPr="00DE2E67">
        <w:rPr>
          <w:lang w:val="en-IE"/>
        </w:rPr>
        <w:t xml:space="preserve">Could you please share any successful initiatives that contribute to the EPSR’s implementation or stakeholders’ involvement in the EPSR’s implementation? </w:t>
      </w:r>
    </w:p>
    <w:p w14:paraId="30CAABE8" w14:textId="77777777" w:rsidR="001500DE" w:rsidRPr="00DE2E67" w:rsidRDefault="001500DE" w:rsidP="00B374D2">
      <w:pPr>
        <w:pStyle w:val="ListParagraph"/>
        <w:numPr>
          <w:ilvl w:val="0"/>
          <w:numId w:val="42"/>
        </w:numPr>
        <w:spacing w:after="200" w:line="276" w:lineRule="auto"/>
        <w:rPr>
          <w:lang w:val="en-IE"/>
        </w:rPr>
      </w:pPr>
      <w:r w:rsidRPr="00DE2E67">
        <w:rPr>
          <w:lang w:val="en-IE"/>
        </w:rPr>
        <w:t>What are the key challenges preventing the EPSR from being implemented effectively?</w:t>
      </w:r>
    </w:p>
    <w:p w14:paraId="0D17EF24" w14:textId="666292E2" w:rsidR="001500DE" w:rsidRPr="00DE2E67" w:rsidRDefault="001500DE" w:rsidP="00B374D2">
      <w:pPr>
        <w:pStyle w:val="ListParagraph"/>
        <w:numPr>
          <w:ilvl w:val="0"/>
          <w:numId w:val="41"/>
        </w:numPr>
        <w:spacing w:after="200" w:line="276" w:lineRule="auto"/>
        <w:rPr>
          <w:u w:val="single"/>
          <w:lang w:val="en-IE"/>
        </w:rPr>
      </w:pPr>
      <w:r w:rsidRPr="00DE2E67">
        <w:rPr>
          <w:u w:val="single"/>
          <w:lang w:val="en-IE"/>
        </w:rPr>
        <w:t>New EPSR Action Plan</w:t>
      </w:r>
    </w:p>
    <w:p w14:paraId="6A3DF31F" w14:textId="77777777" w:rsidR="001500DE" w:rsidRPr="00DE2E67" w:rsidRDefault="001500DE" w:rsidP="00B374D2">
      <w:pPr>
        <w:pStyle w:val="ListParagraph"/>
        <w:numPr>
          <w:ilvl w:val="0"/>
          <w:numId w:val="43"/>
        </w:numPr>
        <w:spacing w:after="200" w:line="276" w:lineRule="auto"/>
        <w:rPr>
          <w:lang w:val="en-IE"/>
        </w:rPr>
      </w:pPr>
      <w:r w:rsidRPr="00DE2E67">
        <w:rPr>
          <w:lang w:val="en-IE"/>
        </w:rPr>
        <w:t>Which specific EPSR principles or chapters require urgent action or new policy proposals and why?</w:t>
      </w:r>
    </w:p>
    <w:p w14:paraId="3B7636B5" w14:textId="619106D3" w:rsidR="001500DE" w:rsidRPr="00DE2E67" w:rsidRDefault="001500DE" w:rsidP="00B374D2">
      <w:pPr>
        <w:pStyle w:val="ListParagraph"/>
        <w:numPr>
          <w:ilvl w:val="0"/>
          <w:numId w:val="43"/>
        </w:numPr>
        <w:spacing w:after="200" w:line="276" w:lineRule="auto"/>
        <w:rPr>
          <w:lang w:val="en-IE"/>
        </w:rPr>
      </w:pPr>
      <w:r w:rsidRPr="00DE2E67">
        <w:rPr>
          <w:lang w:val="en-IE"/>
        </w:rPr>
        <w:t>What would be your recommendations for the future Action Plan (e.g. guidelines, new targets, policy/legislative proposals, governance, etc.)?</w:t>
      </w:r>
      <w:bookmarkEnd w:id="1"/>
    </w:p>
    <w:p w14:paraId="4149C033" w14:textId="77777777" w:rsidR="00563FB8" w:rsidRPr="00DE2E67" w:rsidRDefault="00563FB8" w:rsidP="00563FB8">
      <w:pPr>
        <w:rPr>
          <w:lang w:val="en-IE"/>
        </w:rPr>
      </w:pPr>
    </w:p>
    <w:p w14:paraId="455F3DB1" w14:textId="77D8ACFD" w:rsidR="00563FB8" w:rsidRPr="00DE2E67" w:rsidRDefault="00563FB8" w:rsidP="00563FB8">
      <w:pPr>
        <w:rPr>
          <w:b/>
          <w:bCs/>
          <w:lang w:val="en-IE"/>
        </w:rPr>
      </w:pPr>
      <w:r w:rsidRPr="00DE2E67">
        <w:rPr>
          <w:b/>
          <w:bCs/>
          <w:lang w:val="en-IE"/>
        </w:rPr>
        <w:t xml:space="preserve">Key </w:t>
      </w:r>
      <w:r w:rsidR="005C1470" w:rsidRPr="00DE2E67">
        <w:rPr>
          <w:b/>
          <w:bCs/>
          <w:lang w:val="en-IE"/>
        </w:rPr>
        <w:t>f</w:t>
      </w:r>
      <w:r w:rsidRPr="00DE2E67">
        <w:rPr>
          <w:b/>
          <w:bCs/>
          <w:lang w:val="en-IE"/>
        </w:rPr>
        <w:t xml:space="preserve">indings on EPSR </w:t>
      </w:r>
      <w:r w:rsidR="005C1470" w:rsidRPr="00DE2E67">
        <w:rPr>
          <w:b/>
          <w:bCs/>
          <w:lang w:val="en-IE"/>
        </w:rPr>
        <w:t>i</w:t>
      </w:r>
      <w:r w:rsidRPr="00DE2E67">
        <w:rPr>
          <w:b/>
          <w:bCs/>
          <w:lang w:val="en-IE"/>
        </w:rPr>
        <w:t>mplementation</w:t>
      </w:r>
      <w:r w:rsidR="005C1470" w:rsidRPr="00DE2E67">
        <w:rPr>
          <w:b/>
          <w:bCs/>
          <w:lang w:val="en-IE"/>
        </w:rPr>
        <w:t>:</w:t>
      </w:r>
    </w:p>
    <w:p w14:paraId="71CE8EFB" w14:textId="77777777" w:rsidR="00563FB8" w:rsidRPr="00DE2E67" w:rsidRDefault="00563FB8" w:rsidP="00563FB8">
      <w:pPr>
        <w:rPr>
          <w:lang w:val="en-IE"/>
        </w:rPr>
      </w:pPr>
    </w:p>
    <w:p w14:paraId="4B8E119C" w14:textId="55533F4B" w:rsidR="00563FB8" w:rsidRPr="00DE2E67" w:rsidRDefault="00563FB8" w:rsidP="00563FB8">
      <w:pPr>
        <w:pStyle w:val="ListParagraph"/>
        <w:numPr>
          <w:ilvl w:val="0"/>
          <w:numId w:val="2"/>
        </w:numPr>
        <w:rPr>
          <w:lang w:val="en-IE"/>
        </w:rPr>
      </w:pPr>
      <w:r w:rsidRPr="00DE2E67">
        <w:rPr>
          <w:b/>
          <w:bCs/>
          <w:lang w:val="en-IE"/>
        </w:rPr>
        <w:t xml:space="preserve">Employers' </w:t>
      </w:r>
      <w:r w:rsidR="005C1470" w:rsidRPr="00DE2E67">
        <w:rPr>
          <w:b/>
          <w:bCs/>
          <w:lang w:val="en-IE"/>
        </w:rPr>
        <w:t>p</w:t>
      </w:r>
      <w:r w:rsidRPr="00DE2E67">
        <w:rPr>
          <w:b/>
          <w:bCs/>
          <w:lang w:val="en-IE"/>
        </w:rPr>
        <w:t>erspective</w:t>
      </w:r>
      <w:r w:rsidRPr="00DE2E67">
        <w:rPr>
          <w:lang w:val="en-IE"/>
        </w:rPr>
        <w:t xml:space="preserve">: Employers stressed the importance of preserving Finland’s well-established labour market model, which relies on collective bargaining and high unionisation rates. They expressed concerns over binding EU regulations </w:t>
      </w:r>
      <w:r w:rsidR="005C1470" w:rsidRPr="00DE2E67">
        <w:rPr>
          <w:lang w:val="en-IE"/>
        </w:rPr>
        <w:t xml:space="preserve">and directives </w:t>
      </w:r>
      <w:r w:rsidRPr="00DE2E67">
        <w:rPr>
          <w:lang w:val="en-IE"/>
        </w:rPr>
        <w:t>that may reduce flexibility</w:t>
      </w:r>
      <w:r w:rsidR="003654DE" w:rsidRPr="00DE2E67">
        <w:rPr>
          <w:lang w:val="en-IE"/>
        </w:rPr>
        <w:t>, interfere with collective bargaining</w:t>
      </w:r>
      <w:r w:rsidRPr="00DE2E67">
        <w:rPr>
          <w:lang w:val="en-IE"/>
        </w:rPr>
        <w:t xml:space="preserve"> and impact competitiveness, citing </w:t>
      </w:r>
      <w:r w:rsidR="009B45FE" w:rsidRPr="00DE2E67">
        <w:rPr>
          <w:lang w:val="en-IE"/>
        </w:rPr>
        <w:t>D</w:t>
      </w:r>
      <w:r w:rsidRPr="00DE2E67">
        <w:rPr>
          <w:lang w:val="en-IE"/>
        </w:rPr>
        <w:t xml:space="preserve">irectives on </w:t>
      </w:r>
      <w:r w:rsidR="005C1470" w:rsidRPr="00DE2E67">
        <w:rPr>
          <w:lang w:val="en-IE"/>
        </w:rPr>
        <w:t>Transparent and P</w:t>
      </w:r>
      <w:r w:rsidRPr="00DE2E67">
        <w:rPr>
          <w:lang w:val="en-IE"/>
        </w:rPr>
        <w:t xml:space="preserve">redictable </w:t>
      </w:r>
      <w:r w:rsidR="005C1470" w:rsidRPr="00DE2E67">
        <w:rPr>
          <w:lang w:val="en-IE"/>
        </w:rPr>
        <w:t>W</w:t>
      </w:r>
      <w:r w:rsidRPr="00DE2E67">
        <w:rPr>
          <w:lang w:val="en-IE"/>
        </w:rPr>
        <w:t xml:space="preserve">orking </w:t>
      </w:r>
      <w:r w:rsidR="005C1470" w:rsidRPr="00DE2E67">
        <w:rPr>
          <w:lang w:val="en-IE"/>
        </w:rPr>
        <w:t>C</w:t>
      </w:r>
      <w:r w:rsidRPr="00DE2E67">
        <w:rPr>
          <w:lang w:val="en-IE"/>
        </w:rPr>
        <w:t xml:space="preserve">onditions and </w:t>
      </w:r>
      <w:r w:rsidR="005C1470" w:rsidRPr="00DE2E67">
        <w:rPr>
          <w:lang w:val="en-IE"/>
        </w:rPr>
        <w:t>W</w:t>
      </w:r>
      <w:r w:rsidRPr="00DE2E67">
        <w:rPr>
          <w:lang w:val="en-IE"/>
        </w:rPr>
        <w:t>ork-</w:t>
      </w:r>
      <w:r w:rsidR="005C1470" w:rsidRPr="00DE2E67">
        <w:rPr>
          <w:lang w:val="en-IE"/>
        </w:rPr>
        <w:t>L</w:t>
      </w:r>
      <w:r w:rsidRPr="00DE2E67">
        <w:rPr>
          <w:lang w:val="en-IE"/>
        </w:rPr>
        <w:t xml:space="preserve">ife </w:t>
      </w:r>
      <w:r w:rsidR="005C1470" w:rsidRPr="00DE2E67">
        <w:rPr>
          <w:lang w:val="en-IE"/>
        </w:rPr>
        <w:t>B</w:t>
      </w:r>
      <w:r w:rsidRPr="00DE2E67">
        <w:rPr>
          <w:lang w:val="en-IE"/>
        </w:rPr>
        <w:t>alance as examples of overregulation.</w:t>
      </w:r>
      <w:r w:rsidR="001500DE" w:rsidRPr="00DE2E67">
        <w:rPr>
          <w:lang w:val="en-IE"/>
        </w:rPr>
        <w:t xml:space="preserve"> They emphasised that the EPSR should not interfere with social security systems.</w:t>
      </w:r>
    </w:p>
    <w:p w14:paraId="3EA15FDF" w14:textId="1384FB99" w:rsidR="00563FB8" w:rsidRPr="00DE2E67" w:rsidRDefault="00563FB8" w:rsidP="00563FB8">
      <w:pPr>
        <w:pStyle w:val="ListParagraph"/>
        <w:numPr>
          <w:ilvl w:val="0"/>
          <w:numId w:val="2"/>
        </w:numPr>
        <w:rPr>
          <w:lang w:val="en-IE"/>
        </w:rPr>
      </w:pPr>
      <w:r w:rsidRPr="00DE2E67">
        <w:rPr>
          <w:b/>
          <w:bCs/>
          <w:lang w:val="en-IE"/>
        </w:rPr>
        <w:t xml:space="preserve">Workers' </w:t>
      </w:r>
      <w:r w:rsidR="005C1470" w:rsidRPr="00DE2E67">
        <w:rPr>
          <w:b/>
          <w:bCs/>
          <w:lang w:val="en-IE"/>
        </w:rPr>
        <w:t>p</w:t>
      </w:r>
      <w:r w:rsidRPr="00DE2E67">
        <w:rPr>
          <w:b/>
          <w:bCs/>
          <w:lang w:val="en-IE"/>
        </w:rPr>
        <w:t>erspective</w:t>
      </w:r>
      <w:r w:rsidRPr="00DE2E67">
        <w:rPr>
          <w:lang w:val="en-IE"/>
        </w:rPr>
        <w:t xml:space="preserve">: Trade unions acknowledged positive EU measures such as the Pay Transparency Directive and the </w:t>
      </w:r>
      <w:r w:rsidR="005C1470" w:rsidRPr="00DE2E67">
        <w:rPr>
          <w:lang w:val="en-IE"/>
        </w:rPr>
        <w:t xml:space="preserve">Adequate </w:t>
      </w:r>
      <w:r w:rsidRPr="00DE2E67">
        <w:rPr>
          <w:lang w:val="en-IE"/>
        </w:rPr>
        <w:t>Minimum Wage</w:t>
      </w:r>
      <w:r w:rsidR="005C1470" w:rsidRPr="00DE2E67">
        <w:rPr>
          <w:lang w:val="en-IE"/>
        </w:rPr>
        <w:t>s</w:t>
      </w:r>
      <w:r w:rsidRPr="00DE2E67">
        <w:rPr>
          <w:lang w:val="en-IE"/>
        </w:rPr>
        <w:t xml:space="preserve"> Directive but criticised Finland’s recent cuts to unemployment benefits and skills development programmes. They also raised concerns about</w:t>
      </w:r>
      <w:r w:rsidR="005C1470" w:rsidRPr="00DE2E67">
        <w:rPr>
          <w:lang w:val="en-IE"/>
        </w:rPr>
        <w:t xml:space="preserve"> persisting</w:t>
      </w:r>
      <w:r w:rsidRPr="00DE2E67">
        <w:rPr>
          <w:lang w:val="en-IE"/>
        </w:rPr>
        <w:t xml:space="preserve"> discrimination</w:t>
      </w:r>
      <w:r w:rsidR="005C1470" w:rsidRPr="00DE2E67">
        <w:rPr>
          <w:lang w:val="en-IE"/>
        </w:rPr>
        <w:t xml:space="preserve"> at the workplace</w:t>
      </w:r>
      <w:r w:rsidRPr="00DE2E67">
        <w:rPr>
          <w:lang w:val="en-IE"/>
        </w:rPr>
        <w:t>, particularly affecting pregnant women.</w:t>
      </w:r>
    </w:p>
    <w:p w14:paraId="087238D0" w14:textId="1AFCC2A2" w:rsidR="00563FB8" w:rsidRPr="00DE2E67" w:rsidRDefault="00563FB8" w:rsidP="00563FB8">
      <w:pPr>
        <w:pStyle w:val="ListParagraph"/>
        <w:numPr>
          <w:ilvl w:val="0"/>
          <w:numId w:val="2"/>
        </w:numPr>
        <w:rPr>
          <w:lang w:val="en-IE"/>
        </w:rPr>
      </w:pPr>
      <w:r w:rsidRPr="00DE2E67">
        <w:rPr>
          <w:b/>
          <w:bCs/>
          <w:lang w:val="en-IE"/>
        </w:rPr>
        <w:t xml:space="preserve">Civil </w:t>
      </w:r>
      <w:r w:rsidR="005C1470" w:rsidRPr="00DE2E67">
        <w:rPr>
          <w:b/>
          <w:bCs/>
          <w:lang w:val="en-IE"/>
        </w:rPr>
        <w:t>s</w:t>
      </w:r>
      <w:r w:rsidRPr="00DE2E67">
        <w:rPr>
          <w:b/>
          <w:bCs/>
          <w:lang w:val="en-IE"/>
        </w:rPr>
        <w:t xml:space="preserve">ociety </w:t>
      </w:r>
      <w:r w:rsidR="005C1470" w:rsidRPr="00DE2E67">
        <w:rPr>
          <w:b/>
          <w:bCs/>
          <w:lang w:val="en-IE"/>
        </w:rPr>
        <w:t>p</w:t>
      </w:r>
      <w:r w:rsidRPr="00DE2E67">
        <w:rPr>
          <w:b/>
          <w:bCs/>
          <w:lang w:val="en-IE"/>
        </w:rPr>
        <w:t>erspective</w:t>
      </w:r>
      <w:r w:rsidRPr="00DE2E67">
        <w:rPr>
          <w:lang w:val="en-IE"/>
        </w:rPr>
        <w:t>: Civil society organisations highlighted growing issues related to poverty, homelessness</w:t>
      </w:r>
      <w:r w:rsidR="005C1470" w:rsidRPr="00DE2E67">
        <w:rPr>
          <w:lang w:val="en-IE"/>
        </w:rPr>
        <w:t xml:space="preserve"> </w:t>
      </w:r>
      <w:r w:rsidRPr="00DE2E67">
        <w:rPr>
          <w:lang w:val="en-IE"/>
        </w:rPr>
        <w:t xml:space="preserve">and mental health. Budget cuts </w:t>
      </w:r>
      <w:r w:rsidR="00566582" w:rsidRPr="00DE2E67">
        <w:rPr>
          <w:lang w:val="en-IE"/>
        </w:rPr>
        <w:t xml:space="preserve">and a shift to </w:t>
      </w:r>
      <w:r w:rsidRPr="00DE2E67">
        <w:rPr>
          <w:lang w:val="en-IE"/>
        </w:rPr>
        <w:t xml:space="preserve">the municipal level </w:t>
      </w:r>
      <w:r w:rsidR="00566582" w:rsidRPr="00DE2E67">
        <w:rPr>
          <w:lang w:val="en-IE"/>
        </w:rPr>
        <w:t xml:space="preserve">of employment services </w:t>
      </w:r>
      <w:r w:rsidRPr="00DE2E67">
        <w:rPr>
          <w:lang w:val="en-IE"/>
        </w:rPr>
        <w:t xml:space="preserve">have made it increasingly difficult to sustain targeted support services, exacerbating </w:t>
      </w:r>
      <w:r w:rsidR="005C1470" w:rsidRPr="00DE2E67">
        <w:rPr>
          <w:lang w:val="en-IE"/>
        </w:rPr>
        <w:t xml:space="preserve">poverty and </w:t>
      </w:r>
      <w:r w:rsidRPr="00DE2E67">
        <w:rPr>
          <w:lang w:val="en-IE"/>
        </w:rPr>
        <w:t>social exclusion.</w:t>
      </w:r>
    </w:p>
    <w:p w14:paraId="20FA395D" w14:textId="71FE66C8" w:rsidR="00563FB8" w:rsidRPr="00DE2E67" w:rsidRDefault="00563FB8" w:rsidP="005C1470">
      <w:pPr>
        <w:pStyle w:val="ListParagraph"/>
        <w:numPr>
          <w:ilvl w:val="0"/>
          <w:numId w:val="2"/>
        </w:numPr>
        <w:rPr>
          <w:lang w:val="en-IE"/>
        </w:rPr>
      </w:pPr>
      <w:r w:rsidRPr="00DE2E67">
        <w:rPr>
          <w:b/>
          <w:bCs/>
          <w:lang w:val="en-IE"/>
        </w:rPr>
        <w:t xml:space="preserve">Public </w:t>
      </w:r>
      <w:r w:rsidR="005C1470" w:rsidRPr="00DE2E67">
        <w:rPr>
          <w:b/>
          <w:bCs/>
          <w:lang w:val="en-IE"/>
        </w:rPr>
        <w:t>a</w:t>
      </w:r>
      <w:r w:rsidRPr="00DE2E67">
        <w:rPr>
          <w:b/>
          <w:bCs/>
          <w:lang w:val="en-IE"/>
        </w:rPr>
        <w:t xml:space="preserve">uthorities’ </w:t>
      </w:r>
      <w:r w:rsidR="005C1470" w:rsidRPr="00DE2E67">
        <w:rPr>
          <w:b/>
          <w:bCs/>
          <w:lang w:val="en-IE"/>
        </w:rPr>
        <w:t>p</w:t>
      </w:r>
      <w:r w:rsidRPr="00DE2E67">
        <w:rPr>
          <w:b/>
          <w:bCs/>
          <w:lang w:val="en-IE"/>
        </w:rPr>
        <w:t>erspective</w:t>
      </w:r>
      <w:r w:rsidRPr="00DE2E67">
        <w:rPr>
          <w:lang w:val="en-IE"/>
        </w:rPr>
        <w:t>: Public authorities see the EPSR as an essential policy framework but emphasise the need for careful coordination with national competences</w:t>
      </w:r>
      <w:r w:rsidR="009B45FE" w:rsidRPr="00DE2E67">
        <w:rPr>
          <w:lang w:val="en-IE"/>
        </w:rPr>
        <w:t xml:space="preserve"> and other EU frameworks</w:t>
      </w:r>
      <w:r w:rsidRPr="00DE2E67">
        <w:rPr>
          <w:lang w:val="en-IE"/>
        </w:rPr>
        <w:t>. They support continued monitoring through the European Semester and stress the importance of policies that promote skills development and employment.</w:t>
      </w:r>
    </w:p>
    <w:p w14:paraId="3A77684C" w14:textId="77777777" w:rsidR="00563FB8" w:rsidRPr="00DE2E67" w:rsidRDefault="00563FB8" w:rsidP="00563FB8">
      <w:pPr>
        <w:rPr>
          <w:lang w:val="en-IE"/>
        </w:rPr>
      </w:pPr>
    </w:p>
    <w:p w14:paraId="11E8F857" w14:textId="37446DDE" w:rsidR="00563FB8" w:rsidRPr="00DE2E67" w:rsidRDefault="00D83A64" w:rsidP="00563FB8">
      <w:pPr>
        <w:rPr>
          <w:b/>
          <w:bCs/>
          <w:lang w:val="en-IE"/>
        </w:rPr>
      </w:pPr>
      <w:r w:rsidRPr="00DE2E67">
        <w:rPr>
          <w:b/>
          <w:bCs/>
          <w:lang w:val="en-IE"/>
        </w:rPr>
        <w:t>Key c</w:t>
      </w:r>
      <w:r w:rsidR="00563FB8" w:rsidRPr="00DE2E67">
        <w:rPr>
          <w:b/>
          <w:bCs/>
          <w:lang w:val="en-IE"/>
        </w:rPr>
        <w:t xml:space="preserve">hallenges </w:t>
      </w:r>
      <w:r w:rsidRPr="00DE2E67">
        <w:rPr>
          <w:b/>
          <w:bCs/>
          <w:lang w:val="en-IE"/>
        </w:rPr>
        <w:t xml:space="preserve">preventing effective </w:t>
      </w:r>
      <w:r w:rsidR="00563FB8" w:rsidRPr="00DE2E67">
        <w:rPr>
          <w:b/>
          <w:bCs/>
          <w:lang w:val="en-IE"/>
        </w:rPr>
        <w:t xml:space="preserve">EPSR </w:t>
      </w:r>
      <w:r w:rsidR="005C1470" w:rsidRPr="00DE2E67">
        <w:rPr>
          <w:b/>
          <w:bCs/>
          <w:lang w:val="en-IE"/>
        </w:rPr>
        <w:t>i</w:t>
      </w:r>
      <w:r w:rsidR="00563FB8" w:rsidRPr="00DE2E67">
        <w:rPr>
          <w:b/>
          <w:bCs/>
          <w:lang w:val="en-IE"/>
        </w:rPr>
        <w:t>mplementation</w:t>
      </w:r>
      <w:r w:rsidR="005C1470" w:rsidRPr="00DE2E67">
        <w:rPr>
          <w:b/>
          <w:bCs/>
          <w:lang w:val="en-IE"/>
        </w:rPr>
        <w:t>:</w:t>
      </w:r>
    </w:p>
    <w:p w14:paraId="318BD515" w14:textId="77777777" w:rsidR="00563FB8" w:rsidRPr="00DE2E67" w:rsidRDefault="00563FB8" w:rsidP="00563FB8">
      <w:pPr>
        <w:rPr>
          <w:lang w:val="en-IE"/>
        </w:rPr>
      </w:pPr>
    </w:p>
    <w:p w14:paraId="5C9A5B5C" w14:textId="6F0F4A4D" w:rsidR="00563FB8" w:rsidRPr="00DE2E67" w:rsidRDefault="00563FB8" w:rsidP="00563FB8">
      <w:pPr>
        <w:pStyle w:val="ListParagraph"/>
        <w:numPr>
          <w:ilvl w:val="0"/>
          <w:numId w:val="3"/>
        </w:numPr>
        <w:rPr>
          <w:lang w:val="en-IE"/>
        </w:rPr>
      </w:pPr>
      <w:r w:rsidRPr="00DE2E67">
        <w:rPr>
          <w:b/>
          <w:bCs/>
          <w:lang w:val="en-IE"/>
        </w:rPr>
        <w:t xml:space="preserve">Competence and </w:t>
      </w:r>
      <w:r w:rsidR="005C1470" w:rsidRPr="00DE2E67">
        <w:rPr>
          <w:b/>
          <w:bCs/>
          <w:lang w:val="en-IE"/>
        </w:rPr>
        <w:t>r</w:t>
      </w:r>
      <w:r w:rsidRPr="00DE2E67">
        <w:rPr>
          <w:b/>
          <w:bCs/>
          <w:lang w:val="en-IE"/>
        </w:rPr>
        <w:t xml:space="preserve">egulatory </w:t>
      </w:r>
      <w:r w:rsidR="005C1470" w:rsidRPr="00DE2E67">
        <w:rPr>
          <w:b/>
          <w:bCs/>
          <w:lang w:val="en-IE"/>
        </w:rPr>
        <w:t>b</w:t>
      </w:r>
      <w:r w:rsidRPr="00DE2E67">
        <w:rPr>
          <w:b/>
          <w:bCs/>
          <w:lang w:val="en-IE"/>
        </w:rPr>
        <w:t>alance</w:t>
      </w:r>
      <w:r w:rsidRPr="00DE2E67">
        <w:rPr>
          <w:lang w:val="en-IE"/>
        </w:rPr>
        <w:t xml:space="preserve">: Employers stress that EU legislation should remain within its </w:t>
      </w:r>
      <w:r w:rsidR="005C1470" w:rsidRPr="00DE2E67">
        <w:rPr>
          <w:lang w:val="en-IE"/>
        </w:rPr>
        <w:t xml:space="preserve">given </w:t>
      </w:r>
      <w:r w:rsidRPr="00DE2E67">
        <w:rPr>
          <w:lang w:val="en-IE"/>
        </w:rPr>
        <w:t>competence and not overregulate labour markets.</w:t>
      </w:r>
    </w:p>
    <w:p w14:paraId="7B58B7D7" w14:textId="3F0A365E" w:rsidR="00563FB8" w:rsidRPr="00DE2E67" w:rsidRDefault="00563FB8" w:rsidP="00563FB8">
      <w:pPr>
        <w:pStyle w:val="ListParagraph"/>
        <w:numPr>
          <w:ilvl w:val="0"/>
          <w:numId w:val="3"/>
        </w:numPr>
        <w:rPr>
          <w:lang w:val="en-IE"/>
        </w:rPr>
      </w:pPr>
      <w:r w:rsidRPr="00DE2E67">
        <w:rPr>
          <w:b/>
          <w:bCs/>
          <w:lang w:val="en-IE"/>
        </w:rPr>
        <w:t xml:space="preserve">Social and </w:t>
      </w:r>
      <w:r w:rsidR="005C1470" w:rsidRPr="00DE2E67">
        <w:rPr>
          <w:b/>
          <w:bCs/>
          <w:lang w:val="en-IE"/>
        </w:rPr>
        <w:t>e</w:t>
      </w:r>
      <w:r w:rsidRPr="00DE2E67">
        <w:rPr>
          <w:b/>
          <w:bCs/>
          <w:lang w:val="en-IE"/>
        </w:rPr>
        <w:t xml:space="preserve">conomic </w:t>
      </w:r>
      <w:r w:rsidR="005C1470" w:rsidRPr="00DE2E67">
        <w:rPr>
          <w:b/>
          <w:bCs/>
          <w:lang w:val="en-IE"/>
        </w:rPr>
        <w:t>d</w:t>
      </w:r>
      <w:r w:rsidRPr="00DE2E67">
        <w:rPr>
          <w:b/>
          <w:bCs/>
          <w:lang w:val="en-IE"/>
        </w:rPr>
        <w:t>ivergence</w:t>
      </w:r>
      <w:r w:rsidRPr="00DE2E67">
        <w:rPr>
          <w:lang w:val="en-IE"/>
        </w:rPr>
        <w:t>: Trade unions highlight that without strong enforcement</w:t>
      </w:r>
      <w:r w:rsidR="009B45FE" w:rsidRPr="00DE2E67">
        <w:rPr>
          <w:lang w:val="en-IE"/>
        </w:rPr>
        <w:t xml:space="preserve"> and policy development</w:t>
      </w:r>
      <w:r w:rsidRPr="00DE2E67">
        <w:rPr>
          <w:lang w:val="en-IE"/>
        </w:rPr>
        <w:t>, EPSR principles may not translate into meaningful change at the national level.</w:t>
      </w:r>
    </w:p>
    <w:p w14:paraId="0F84E773" w14:textId="4E8AC960" w:rsidR="00563FB8" w:rsidRPr="00DE2E67" w:rsidRDefault="00563FB8" w:rsidP="00563FB8">
      <w:pPr>
        <w:pStyle w:val="ListParagraph"/>
        <w:numPr>
          <w:ilvl w:val="0"/>
          <w:numId w:val="3"/>
        </w:numPr>
        <w:rPr>
          <w:lang w:val="en-IE"/>
        </w:rPr>
      </w:pPr>
      <w:r w:rsidRPr="00DE2E67">
        <w:rPr>
          <w:b/>
          <w:bCs/>
          <w:lang w:val="en-IE"/>
        </w:rPr>
        <w:t xml:space="preserve">Funding </w:t>
      </w:r>
      <w:r w:rsidR="005C1470" w:rsidRPr="00DE2E67">
        <w:rPr>
          <w:b/>
          <w:bCs/>
          <w:lang w:val="en-IE"/>
        </w:rPr>
        <w:t>c</w:t>
      </w:r>
      <w:r w:rsidRPr="00DE2E67">
        <w:rPr>
          <w:b/>
          <w:bCs/>
          <w:lang w:val="en-IE"/>
        </w:rPr>
        <w:t>onstraints</w:t>
      </w:r>
      <w:r w:rsidRPr="00DE2E67">
        <w:rPr>
          <w:lang w:val="en-IE"/>
        </w:rPr>
        <w:t>: Civil society organisations underline that reductions in municipal budgets have hampered social protection efforts, particularly in addressing homelessness and youth unemployment.</w:t>
      </w:r>
    </w:p>
    <w:p w14:paraId="78AFE2DE" w14:textId="7E101A21" w:rsidR="00563FB8" w:rsidRPr="00DE2E67" w:rsidRDefault="00563FB8" w:rsidP="005C1470">
      <w:pPr>
        <w:pStyle w:val="ListParagraph"/>
        <w:numPr>
          <w:ilvl w:val="0"/>
          <w:numId w:val="3"/>
        </w:numPr>
        <w:rPr>
          <w:lang w:val="en-IE"/>
        </w:rPr>
      </w:pPr>
      <w:r w:rsidRPr="00DE2E67">
        <w:rPr>
          <w:b/>
          <w:bCs/>
          <w:lang w:val="en-IE"/>
        </w:rPr>
        <w:t xml:space="preserve">Digital and </w:t>
      </w:r>
      <w:r w:rsidR="005C1470" w:rsidRPr="00DE2E67">
        <w:rPr>
          <w:b/>
          <w:bCs/>
          <w:lang w:val="en-IE"/>
        </w:rPr>
        <w:t>g</w:t>
      </w:r>
      <w:r w:rsidRPr="00DE2E67">
        <w:rPr>
          <w:b/>
          <w:bCs/>
          <w:lang w:val="en-IE"/>
        </w:rPr>
        <w:t xml:space="preserve">reen </w:t>
      </w:r>
      <w:r w:rsidR="005C1470" w:rsidRPr="00DE2E67">
        <w:rPr>
          <w:b/>
          <w:bCs/>
          <w:lang w:val="en-IE"/>
        </w:rPr>
        <w:t>t</w:t>
      </w:r>
      <w:r w:rsidRPr="00DE2E67">
        <w:rPr>
          <w:b/>
          <w:bCs/>
          <w:lang w:val="en-IE"/>
        </w:rPr>
        <w:t>ransition</w:t>
      </w:r>
      <w:r w:rsidRPr="00DE2E67">
        <w:rPr>
          <w:lang w:val="en-IE"/>
        </w:rPr>
        <w:t xml:space="preserve">: The increasing role of AI and automation raises concerns </w:t>
      </w:r>
      <w:r w:rsidR="001500DE" w:rsidRPr="00DE2E67">
        <w:rPr>
          <w:lang w:val="en-IE"/>
        </w:rPr>
        <w:t xml:space="preserve">– for trade unions and public authorities – </w:t>
      </w:r>
      <w:r w:rsidRPr="00DE2E67">
        <w:rPr>
          <w:lang w:val="en-IE"/>
        </w:rPr>
        <w:t>about job security and working conditions, requiring clear policy guidance.</w:t>
      </w:r>
    </w:p>
    <w:p w14:paraId="0E9F526A" w14:textId="77777777" w:rsidR="00563FB8" w:rsidRPr="00DE2E67" w:rsidRDefault="00563FB8" w:rsidP="00563FB8">
      <w:pPr>
        <w:rPr>
          <w:lang w:val="en-IE"/>
        </w:rPr>
      </w:pPr>
    </w:p>
    <w:p w14:paraId="1129786A" w14:textId="61CF58C0" w:rsidR="00563FB8" w:rsidRPr="00DE2E67" w:rsidRDefault="00563FB8" w:rsidP="00563FB8">
      <w:pPr>
        <w:rPr>
          <w:b/>
          <w:bCs/>
          <w:lang w:val="en-IE"/>
        </w:rPr>
      </w:pPr>
      <w:r w:rsidRPr="00DE2E67">
        <w:rPr>
          <w:b/>
          <w:bCs/>
          <w:lang w:val="en-IE"/>
        </w:rPr>
        <w:t>Recommendations for the New EPSR Action Plan</w:t>
      </w:r>
      <w:r w:rsidR="006A55F2" w:rsidRPr="00DE2E67">
        <w:rPr>
          <w:b/>
          <w:bCs/>
          <w:lang w:val="en-IE"/>
        </w:rPr>
        <w:t>:</w:t>
      </w:r>
    </w:p>
    <w:p w14:paraId="7EFD2E0E" w14:textId="77777777" w:rsidR="00563FB8" w:rsidRPr="00DE2E67" w:rsidRDefault="00563FB8" w:rsidP="00563FB8">
      <w:pPr>
        <w:rPr>
          <w:lang w:val="en-IE"/>
        </w:rPr>
      </w:pPr>
    </w:p>
    <w:p w14:paraId="1EDB1DB3" w14:textId="0DFD50CE" w:rsidR="00563FB8" w:rsidRPr="00DE2E67" w:rsidRDefault="00563FB8" w:rsidP="00563FB8">
      <w:pPr>
        <w:pStyle w:val="ListParagraph"/>
        <w:numPr>
          <w:ilvl w:val="0"/>
          <w:numId w:val="4"/>
        </w:numPr>
        <w:rPr>
          <w:lang w:val="en-IE"/>
        </w:rPr>
      </w:pPr>
      <w:r w:rsidRPr="00DE2E67">
        <w:rPr>
          <w:b/>
          <w:bCs/>
          <w:lang w:val="en-IE"/>
        </w:rPr>
        <w:t xml:space="preserve">Skills and </w:t>
      </w:r>
      <w:r w:rsidR="005C1470" w:rsidRPr="00DE2E67">
        <w:rPr>
          <w:b/>
          <w:bCs/>
          <w:lang w:val="en-IE"/>
        </w:rPr>
        <w:t>l</w:t>
      </w:r>
      <w:r w:rsidRPr="00DE2E67">
        <w:rPr>
          <w:b/>
          <w:bCs/>
          <w:lang w:val="en-IE"/>
        </w:rPr>
        <w:t xml:space="preserve">abour </w:t>
      </w:r>
      <w:r w:rsidR="005C1470" w:rsidRPr="00DE2E67">
        <w:rPr>
          <w:b/>
          <w:bCs/>
          <w:lang w:val="en-IE"/>
        </w:rPr>
        <w:t>m</w:t>
      </w:r>
      <w:r w:rsidRPr="00DE2E67">
        <w:rPr>
          <w:b/>
          <w:bCs/>
          <w:lang w:val="en-IE"/>
        </w:rPr>
        <w:t xml:space="preserve">arket </w:t>
      </w:r>
      <w:r w:rsidR="005C1470" w:rsidRPr="00DE2E67">
        <w:rPr>
          <w:b/>
          <w:bCs/>
          <w:lang w:val="en-IE"/>
        </w:rPr>
        <w:t>a</w:t>
      </w:r>
      <w:r w:rsidRPr="00DE2E67">
        <w:rPr>
          <w:b/>
          <w:bCs/>
          <w:lang w:val="en-IE"/>
        </w:rPr>
        <w:t>daptation</w:t>
      </w:r>
      <w:r w:rsidRPr="00DE2E67">
        <w:rPr>
          <w:lang w:val="en-IE"/>
        </w:rPr>
        <w:t xml:space="preserve">: </w:t>
      </w:r>
      <w:r w:rsidR="00545702" w:rsidRPr="00DE2E67">
        <w:rPr>
          <w:lang w:val="en-IE"/>
        </w:rPr>
        <w:t>All stakeholders see the need to s</w:t>
      </w:r>
      <w:r w:rsidRPr="00DE2E67">
        <w:rPr>
          <w:lang w:val="en-IE"/>
        </w:rPr>
        <w:t>trengthen upskilling and reskilling initiatives to respond to digitalisation, green transition and demographic changes.</w:t>
      </w:r>
      <w:r w:rsidR="00566582" w:rsidRPr="00DE2E67">
        <w:rPr>
          <w:lang w:val="en-IE"/>
        </w:rPr>
        <w:t xml:space="preserve"> E.g. on recognition of qualifications, investment in life-long-learning, focus on vulnerable groups in labour market.</w:t>
      </w:r>
    </w:p>
    <w:p w14:paraId="7CEE7EB0" w14:textId="4A11B44B" w:rsidR="00563FB8" w:rsidRPr="00DE2E67" w:rsidRDefault="00563FB8" w:rsidP="00563FB8">
      <w:pPr>
        <w:pStyle w:val="ListParagraph"/>
        <w:numPr>
          <w:ilvl w:val="0"/>
          <w:numId w:val="4"/>
        </w:numPr>
        <w:rPr>
          <w:lang w:val="en-IE"/>
        </w:rPr>
      </w:pPr>
      <w:r w:rsidRPr="00DE2E67">
        <w:rPr>
          <w:b/>
          <w:bCs/>
          <w:lang w:val="en-IE"/>
        </w:rPr>
        <w:t xml:space="preserve">Mental </w:t>
      </w:r>
      <w:r w:rsidR="005C1470" w:rsidRPr="00DE2E67">
        <w:rPr>
          <w:b/>
          <w:bCs/>
          <w:lang w:val="en-IE"/>
        </w:rPr>
        <w:t>h</w:t>
      </w:r>
      <w:r w:rsidRPr="00DE2E67">
        <w:rPr>
          <w:b/>
          <w:bCs/>
          <w:lang w:val="en-IE"/>
        </w:rPr>
        <w:t>ealth</w:t>
      </w:r>
      <w:r w:rsidRPr="00DE2E67">
        <w:rPr>
          <w:lang w:val="en-IE"/>
        </w:rPr>
        <w:t xml:space="preserve">: </w:t>
      </w:r>
      <w:r w:rsidR="00545702" w:rsidRPr="00DE2E67">
        <w:rPr>
          <w:lang w:val="en-IE"/>
        </w:rPr>
        <w:t>Trade unions, civil society organisations and public authorities call for p</w:t>
      </w:r>
      <w:r w:rsidRPr="00DE2E67">
        <w:rPr>
          <w:lang w:val="en-IE"/>
        </w:rPr>
        <w:t xml:space="preserve">rioritising mental health policies and </w:t>
      </w:r>
      <w:r w:rsidR="00566582" w:rsidRPr="00DE2E67">
        <w:rPr>
          <w:lang w:val="en-IE"/>
        </w:rPr>
        <w:t>address psycho-social stress in occupational health and safety.</w:t>
      </w:r>
    </w:p>
    <w:p w14:paraId="7D8ADD60" w14:textId="243E89B3" w:rsidR="00563FB8" w:rsidRPr="00DE2E67" w:rsidRDefault="00563FB8" w:rsidP="00563FB8">
      <w:pPr>
        <w:pStyle w:val="ListParagraph"/>
        <w:numPr>
          <w:ilvl w:val="0"/>
          <w:numId w:val="4"/>
        </w:numPr>
        <w:rPr>
          <w:lang w:val="en-IE"/>
        </w:rPr>
      </w:pPr>
      <w:r w:rsidRPr="00DE2E67">
        <w:rPr>
          <w:b/>
          <w:bCs/>
          <w:lang w:val="en-IE"/>
        </w:rPr>
        <w:t xml:space="preserve">Stronger </w:t>
      </w:r>
      <w:r w:rsidR="005C1470" w:rsidRPr="00DE2E67">
        <w:rPr>
          <w:b/>
          <w:bCs/>
          <w:lang w:val="en-IE"/>
        </w:rPr>
        <w:t>s</w:t>
      </w:r>
      <w:r w:rsidRPr="00DE2E67">
        <w:rPr>
          <w:b/>
          <w:bCs/>
          <w:lang w:val="en-IE"/>
        </w:rPr>
        <w:t xml:space="preserve">ocial </w:t>
      </w:r>
      <w:r w:rsidR="005C1470" w:rsidRPr="00DE2E67">
        <w:rPr>
          <w:b/>
          <w:bCs/>
          <w:lang w:val="en-IE"/>
        </w:rPr>
        <w:t>r</w:t>
      </w:r>
      <w:r w:rsidRPr="00DE2E67">
        <w:rPr>
          <w:b/>
          <w:bCs/>
          <w:lang w:val="en-IE"/>
        </w:rPr>
        <w:t xml:space="preserve">ights </w:t>
      </w:r>
      <w:r w:rsidR="005C1470" w:rsidRPr="00DE2E67">
        <w:rPr>
          <w:b/>
          <w:bCs/>
          <w:lang w:val="en-IE"/>
        </w:rPr>
        <w:t>e</w:t>
      </w:r>
      <w:r w:rsidRPr="00DE2E67">
        <w:rPr>
          <w:b/>
          <w:bCs/>
          <w:lang w:val="en-IE"/>
        </w:rPr>
        <w:t>nforcement</w:t>
      </w:r>
      <w:r w:rsidRPr="00DE2E67">
        <w:rPr>
          <w:lang w:val="en-IE"/>
        </w:rPr>
        <w:t xml:space="preserve">: </w:t>
      </w:r>
      <w:r w:rsidR="00545702" w:rsidRPr="00DE2E67">
        <w:rPr>
          <w:lang w:val="en-IE"/>
        </w:rPr>
        <w:t>Trade unions advocate for i</w:t>
      </w:r>
      <w:r w:rsidRPr="00DE2E67">
        <w:rPr>
          <w:lang w:val="en-IE"/>
        </w:rPr>
        <w:t xml:space="preserve">ntroducing mechanisms for stricter compliance with EPSR-related </w:t>
      </w:r>
      <w:r w:rsidR="005C1470" w:rsidRPr="00DE2E67">
        <w:rPr>
          <w:lang w:val="en-IE"/>
        </w:rPr>
        <w:t>legislative initiatives</w:t>
      </w:r>
      <w:r w:rsidRPr="00DE2E67">
        <w:rPr>
          <w:lang w:val="en-IE"/>
        </w:rPr>
        <w:t>, particularly regarding fair wages and non-standard employment contracts.</w:t>
      </w:r>
    </w:p>
    <w:p w14:paraId="7E1EF602" w14:textId="6520B29C" w:rsidR="00563FB8" w:rsidRPr="00DE2E67" w:rsidRDefault="00563FB8" w:rsidP="00563FB8">
      <w:pPr>
        <w:pStyle w:val="ListParagraph"/>
        <w:numPr>
          <w:ilvl w:val="0"/>
          <w:numId w:val="4"/>
        </w:numPr>
        <w:rPr>
          <w:lang w:val="en-IE"/>
        </w:rPr>
      </w:pPr>
      <w:r w:rsidRPr="00DE2E67">
        <w:rPr>
          <w:b/>
          <w:bCs/>
          <w:lang w:val="en-IE"/>
        </w:rPr>
        <w:t xml:space="preserve">Balanced </w:t>
      </w:r>
      <w:r w:rsidR="005C1470" w:rsidRPr="00DE2E67">
        <w:rPr>
          <w:b/>
          <w:bCs/>
          <w:lang w:val="en-IE"/>
        </w:rPr>
        <w:t>a</w:t>
      </w:r>
      <w:r w:rsidRPr="00DE2E67">
        <w:rPr>
          <w:b/>
          <w:bCs/>
          <w:lang w:val="en-IE"/>
        </w:rPr>
        <w:t xml:space="preserve">pproach to EU </w:t>
      </w:r>
      <w:r w:rsidR="005C1470" w:rsidRPr="00DE2E67">
        <w:rPr>
          <w:b/>
          <w:bCs/>
          <w:lang w:val="en-IE"/>
        </w:rPr>
        <w:t>regulatory framework</w:t>
      </w:r>
      <w:r w:rsidRPr="00DE2E67">
        <w:rPr>
          <w:lang w:val="en-IE"/>
        </w:rPr>
        <w:t>: Ensuring that new EPSR-related measures respect national labour market systems while promoting upward social convergence</w:t>
      </w:r>
      <w:r w:rsidR="00566582" w:rsidRPr="00DE2E67">
        <w:rPr>
          <w:lang w:val="en-IE"/>
        </w:rPr>
        <w:t xml:space="preserve"> and competitiveness</w:t>
      </w:r>
      <w:r w:rsidR="00427432" w:rsidRPr="00DE2E67">
        <w:rPr>
          <w:lang w:val="en-IE"/>
        </w:rPr>
        <w:t xml:space="preserve"> is important for</w:t>
      </w:r>
      <w:r w:rsidR="00E43E0B" w:rsidRPr="00DE2E67">
        <w:rPr>
          <w:lang w:val="en-IE"/>
        </w:rPr>
        <w:t xml:space="preserve"> employers, trade unions</w:t>
      </w:r>
      <w:r w:rsidR="00427432" w:rsidRPr="00DE2E67">
        <w:rPr>
          <w:lang w:val="en-IE"/>
        </w:rPr>
        <w:t xml:space="preserve"> and</w:t>
      </w:r>
      <w:r w:rsidR="00E43E0B" w:rsidRPr="00DE2E67">
        <w:rPr>
          <w:lang w:val="en-IE"/>
        </w:rPr>
        <w:t xml:space="preserve"> public authorities</w:t>
      </w:r>
      <w:r w:rsidR="00427432" w:rsidRPr="00DE2E67">
        <w:rPr>
          <w:lang w:val="en-IE"/>
        </w:rPr>
        <w:t>.</w:t>
      </w:r>
    </w:p>
    <w:p w14:paraId="04D0A1DE" w14:textId="58FCC837" w:rsidR="00563FB8" w:rsidRPr="00DE2E67" w:rsidRDefault="00563FB8" w:rsidP="005C1470">
      <w:pPr>
        <w:pStyle w:val="ListParagraph"/>
        <w:numPr>
          <w:ilvl w:val="0"/>
          <w:numId w:val="4"/>
        </w:numPr>
        <w:rPr>
          <w:lang w:val="en-IE"/>
        </w:rPr>
      </w:pPr>
      <w:r w:rsidRPr="00DE2E67">
        <w:rPr>
          <w:b/>
          <w:bCs/>
          <w:lang w:val="en-IE"/>
        </w:rPr>
        <w:t xml:space="preserve">Enhancing </w:t>
      </w:r>
      <w:r w:rsidR="005C1470" w:rsidRPr="00DE2E67">
        <w:rPr>
          <w:b/>
          <w:bCs/>
          <w:lang w:val="en-IE"/>
        </w:rPr>
        <w:t>p</w:t>
      </w:r>
      <w:r w:rsidRPr="00DE2E67">
        <w:rPr>
          <w:b/>
          <w:bCs/>
          <w:lang w:val="en-IE"/>
        </w:rPr>
        <w:t xml:space="preserve">olicy </w:t>
      </w:r>
      <w:r w:rsidR="005C1470" w:rsidRPr="00DE2E67">
        <w:rPr>
          <w:b/>
          <w:bCs/>
          <w:lang w:val="en-IE"/>
        </w:rPr>
        <w:t>c</w:t>
      </w:r>
      <w:r w:rsidRPr="00DE2E67">
        <w:rPr>
          <w:b/>
          <w:bCs/>
          <w:lang w:val="en-IE"/>
        </w:rPr>
        <w:t>oordination:</w:t>
      </w:r>
      <w:r w:rsidRPr="00DE2E67">
        <w:rPr>
          <w:lang w:val="en-IE"/>
        </w:rPr>
        <w:t xml:space="preserve"> </w:t>
      </w:r>
      <w:r w:rsidR="00427432" w:rsidRPr="00DE2E67">
        <w:rPr>
          <w:lang w:val="en-IE"/>
        </w:rPr>
        <w:t xml:space="preserve">According to employers, trade unions and public authorities, </w:t>
      </w:r>
      <w:r w:rsidR="00126872" w:rsidRPr="00DE2E67">
        <w:rPr>
          <w:lang w:val="en-IE"/>
        </w:rPr>
        <w:t xml:space="preserve">we need to </w:t>
      </w:r>
      <w:r w:rsidR="00427432" w:rsidRPr="00DE2E67">
        <w:rPr>
          <w:lang w:val="en-IE"/>
        </w:rPr>
        <w:t>a</w:t>
      </w:r>
      <w:r w:rsidRPr="00DE2E67">
        <w:rPr>
          <w:lang w:val="en-IE"/>
        </w:rPr>
        <w:t>lign</w:t>
      </w:r>
      <w:r w:rsidR="00126872" w:rsidRPr="00DE2E67">
        <w:rPr>
          <w:lang w:val="en-IE"/>
        </w:rPr>
        <w:t xml:space="preserve"> the</w:t>
      </w:r>
      <w:r w:rsidRPr="00DE2E67">
        <w:rPr>
          <w:lang w:val="en-IE"/>
        </w:rPr>
        <w:t xml:space="preserve"> EPSR governance with the European Semester and improv</w:t>
      </w:r>
      <w:r w:rsidR="00126872" w:rsidRPr="00DE2E67">
        <w:rPr>
          <w:lang w:val="en-IE"/>
        </w:rPr>
        <w:t>e</w:t>
      </w:r>
      <w:r w:rsidRPr="00DE2E67">
        <w:rPr>
          <w:lang w:val="en-IE"/>
        </w:rPr>
        <w:t xml:space="preserve"> the coherence of EU social policies.</w:t>
      </w:r>
    </w:p>
    <w:p w14:paraId="52DE6DEE" w14:textId="77777777" w:rsidR="00563FB8" w:rsidRPr="00DE2E67" w:rsidRDefault="00563FB8" w:rsidP="00563FB8">
      <w:pPr>
        <w:rPr>
          <w:lang w:val="en-IE"/>
        </w:rPr>
      </w:pPr>
    </w:p>
    <w:p w14:paraId="1CA4A8C2" w14:textId="77777777" w:rsidR="00563FB8" w:rsidRPr="00DE2E67" w:rsidRDefault="00563FB8" w:rsidP="00563FB8">
      <w:pPr>
        <w:rPr>
          <w:lang w:val="en-IE"/>
        </w:rPr>
      </w:pPr>
    </w:p>
    <w:p w14:paraId="4BDB0945" w14:textId="77777777" w:rsidR="005C1470" w:rsidRPr="00DE2E67" w:rsidRDefault="005C1470">
      <w:pPr>
        <w:spacing w:after="160" w:line="259" w:lineRule="auto"/>
        <w:jc w:val="left"/>
        <w:rPr>
          <w:lang w:val="en-IE"/>
        </w:rPr>
      </w:pPr>
      <w:r w:rsidRPr="00DE2E67">
        <w:rPr>
          <w:lang w:val="en-IE"/>
        </w:rPr>
        <w:br w:type="page"/>
      </w:r>
    </w:p>
    <w:p w14:paraId="5FD99143" w14:textId="6930CC68" w:rsidR="005C1470" w:rsidRPr="00DE2E67" w:rsidRDefault="006A55F2" w:rsidP="005C1470">
      <w:pPr>
        <w:jc w:val="center"/>
        <w:rPr>
          <w:b/>
          <w:bCs/>
          <w:lang w:val="en-IE"/>
        </w:rPr>
      </w:pPr>
      <w:r w:rsidRPr="00DE2E67">
        <w:rPr>
          <w:b/>
          <w:bCs/>
          <w:lang w:val="en-IE"/>
        </w:rPr>
        <w:lastRenderedPageBreak/>
        <w:t>MISSION REPORT</w:t>
      </w:r>
    </w:p>
    <w:p w14:paraId="2566E4AF" w14:textId="77777777" w:rsidR="005C1470" w:rsidRPr="00DE2E67" w:rsidRDefault="005C1470" w:rsidP="00563FB8">
      <w:pPr>
        <w:rPr>
          <w:lang w:val="en-IE"/>
        </w:rPr>
      </w:pPr>
    </w:p>
    <w:p w14:paraId="608889CF" w14:textId="418C79AD" w:rsidR="00563FB8" w:rsidRPr="00DE2E67" w:rsidRDefault="00563FB8" w:rsidP="006A55F2">
      <w:pPr>
        <w:pStyle w:val="ListParagraph"/>
        <w:numPr>
          <w:ilvl w:val="0"/>
          <w:numId w:val="6"/>
        </w:numPr>
        <w:rPr>
          <w:b/>
          <w:bCs/>
          <w:lang w:val="en-IE"/>
        </w:rPr>
      </w:pPr>
      <w:r w:rsidRPr="00DE2E67">
        <w:rPr>
          <w:b/>
          <w:bCs/>
          <w:lang w:val="en-IE"/>
        </w:rPr>
        <w:t>Implementation of the European Pillar of Social Rights</w:t>
      </w:r>
    </w:p>
    <w:p w14:paraId="711BA1F0" w14:textId="77777777" w:rsidR="00563FB8" w:rsidRPr="00DE2E67" w:rsidRDefault="00563FB8" w:rsidP="00563FB8">
      <w:pPr>
        <w:rPr>
          <w:lang w:val="en-IE"/>
        </w:rPr>
      </w:pPr>
    </w:p>
    <w:p w14:paraId="4C2068ED" w14:textId="34EB5196" w:rsidR="00563FB8" w:rsidRPr="00DE2E67" w:rsidRDefault="00563FB8" w:rsidP="006A55F2">
      <w:pPr>
        <w:pStyle w:val="ListParagraph"/>
        <w:numPr>
          <w:ilvl w:val="0"/>
          <w:numId w:val="7"/>
        </w:numPr>
        <w:rPr>
          <w:b/>
          <w:bCs/>
          <w:lang w:val="en-IE"/>
        </w:rPr>
      </w:pPr>
      <w:r w:rsidRPr="00DE2E67">
        <w:rPr>
          <w:b/>
          <w:bCs/>
          <w:lang w:val="en-IE"/>
        </w:rPr>
        <w:t>Overall Assessment of Progress at EU and Member State Levels</w:t>
      </w:r>
    </w:p>
    <w:p w14:paraId="126625F1" w14:textId="77777777" w:rsidR="00563FB8" w:rsidRPr="00DE2E67" w:rsidRDefault="00563FB8" w:rsidP="00563FB8">
      <w:pPr>
        <w:rPr>
          <w:lang w:val="en-IE"/>
        </w:rPr>
      </w:pPr>
    </w:p>
    <w:p w14:paraId="049F795E" w14:textId="701DBAC5" w:rsidR="00563FB8" w:rsidRPr="00DE2E67" w:rsidRDefault="00563FB8" w:rsidP="00563FB8">
      <w:pPr>
        <w:rPr>
          <w:lang w:val="en-IE"/>
        </w:rPr>
      </w:pPr>
      <w:r w:rsidRPr="00DE2E67">
        <w:rPr>
          <w:lang w:val="en-IE"/>
        </w:rPr>
        <w:t xml:space="preserve">The implementation of the European Pillar of Social Rights (EPSR) across the EU and in Finland has been met with both support and concerns. Finnish employers' organisations stress the importance of respecting the Nordic labour market model, highlighting concerns over binding EU </w:t>
      </w:r>
      <w:r w:rsidR="00173437" w:rsidRPr="00DE2E67">
        <w:rPr>
          <w:lang w:val="en-IE"/>
        </w:rPr>
        <w:t>regulatory framework</w:t>
      </w:r>
      <w:r w:rsidRPr="00DE2E67">
        <w:rPr>
          <w:lang w:val="en-IE"/>
        </w:rPr>
        <w:t xml:space="preserve"> that may interfere with well-functioning national structures. Employers emphasised that Finnish labour market regulations, including collective bargaining agreements, already ensure high standards. They argue that EU directives such as those on transparent and predictable working conditions, posting of workers and work-life balance introduce unnecessary constraints, limiting the flexibility essential for maintaining competitiveness in Finland’s labour market.</w:t>
      </w:r>
      <w:r w:rsidR="000066A1" w:rsidRPr="00DE2E67">
        <w:rPr>
          <w:lang w:val="en-IE"/>
        </w:rPr>
        <w:t xml:space="preserve"> </w:t>
      </w:r>
      <w:r w:rsidRPr="00DE2E67">
        <w:rPr>
          <w:lang w:val="en-IE"/>
        </w:rPr>
        <w:t>Workers' organisations acknowledged some positive developments, such as EU-level initiatives on pay transparency, minimum wage, platform work and life</w:t>
      </w:r>
      <w:r w:rsidR="005C1470" w:rsidRPr="00DE2E67">
        <w:rPr>
          <w:lang w:val="en-IE"/>
        </w:rPr>
        <w:t>-</w:t>
      </w:r>
      <w:r w:rsidRPr="00DE2E67">
        <w:rPr>
          <w:lang w:val="en-IE"/>
        </w:rPr>
        <w:t>long learning</w:t>
      </w:r>
      <w:r w:rsidR="00566582" w:rsidRPr="00DE2E67">
        <w:rPr>
          <w:lang w:val="en-IE"/>
        </w:rPr>
        <w:t xml:space="preserve"> that contribute to higher standards in Finland</w:t>
      </w:r>
      <w:r w:rsidRPr="00DE2E67">
        <w:rPr>
          <w:lang w:val="en-IE"/>
        </w:rPr>
        <w:t>. However, they raised concerns about recent government measures reducing unemployment benefits and support for skills development. These changes have negatively impacted vulnerable groups, exacerbating poverty and social exclusion. There has been a rise in homelessness and child poverty, while cuts to benefits have made it harder for low-income individuals to afford basic services. Civil society organisations further underlined the rising poverty and homelessness rates, as well as difficulties in securing funding for social services, with some municipal-level initiatives at risk of being discontinued due to budget cuts. Public authorities view the EPSR as a key framework for employment policies but stress the need to respect national competences and to balance EU-level actions with local realities.</w:t>
      </w:r>
    </w:p>
    <w:p w14:paraId="74FFB781" w14:textId="77777777" w:rsidR="00563FB8" w:rsidRPr="00DE2E67" w:rsidRDefault="00563FB8" w:rsidP="00563FB8">
      <w:pPr>
        <w:rPr>
          <w:lang w:val="en-IE"/>
        </w:rPr>
      </w:pPr>
    </w:p>
    <w:p w14:paraId="112FBE16" w14:textId="4836529E" w:rsidR="00563FB8" w:rsidRPr="00DE2E67" w:rsidRDefault="00563FB8" w:rsidP="006A55F2">
      <w:pPr>
        <w:pStyle w:val="ListParagraph"/>
        <w:numPr>
          <w:ilvl w:val="0"/>
          <w:numId w:val="7"/>
        </w:numPr>
        <w:rPr>
          <w:b/>
          <w:bCs/>
          <w:lang w:val="en-IE"/>
        </w:rPr>
      </w:pPr>
      <w:r w:rsidRPr="00DE2E67">
        <w:rPr>
          <w:b/>
          <w:bCs/>
          <w:lang w:val="en-IE"/>
        </w:rPr>
        <w:t>Involvement of Social Partners and Civil Society in EPSR Implementation</w:t>
      </w:r>
    </w:p>
    <w:p w14:paraId="6F9C0CF5" w14:textId="77777777" w:rsidR="00563FB8" w:rsidRPr="00DE2E67" w:rsidRDefault="00563FB8" w:rsidP="00563FB8">
      <w:pPr>
        <w:rPr>
          <w:lang w:val="en-IE"/>
        </w:rPr>
      </w:pPr>
    </w:p>
    <w:p w14:paraId="50AA1155" w14:textId="7EE3974E" w:rsidR="00563FB8" w:rsidRPr="00DE2E67" w:rsidRDefault="00563FB8" w:rsidP="00563FB8">
      <w:pPr>
        <w:rPr>
          <w:lang w:val="en-IE"/>
        </w:rPr>
      </w:pPr>
      <w:r w:rsidRPr="00DE2E67">
        <w:rPr>
          <w:lang w:val="en-IE"/>
        </w:rPr>
        <w:t>Social partners and civil society organisations have played an active role in EPSR implementation in Finland. Employers' organisations highlight their involvement in policy discussions, particularly through tripartite dialogue</w:t>
      </w:r>
      <w:r w:rsidR="00E43E0B" w:rsidRPr="00DE2E67">
        <w:rPr>
          <w:lang w:val="en-IE"/>
        </w:rPr>
        <w:t xml:space="preserve"> and raise their concern that binding EU regulation may interfere with collective bargaining</w:t>
      </w:r>
      <w:r w:rsidRPr="00DE2E67">
        <w:rPr>
          <w:lang w:val="en-IE"/>
        </w:rPr>
        <w:t xml:space="preserve">. However, trade unions expressed dissatisfaction, stating that while they are listened to, their proposals are not adequately incorporated. Workers' organisations particularly highlight that their views have been </w:t>
      </w:r>
      <w:r w:rsidR="005C1470" w:rsidRPr="00DE2E67">
        <w:rPr>
          <w:lang w:val="en-IE"/>
        </w:rPr>
        <w:t>side-lined</w:t>
      </w:r>
      <w:r w:rsidRPr="00DE2E67">
        <w:rPr>
          <w:lang w:val="en-IE"/>
        </w:rPr>
        <w:t xml:space="preserve"> in comparison to employers, especially regarding labour rights issues such as strike limitations and supportive actions for vulnerable workers. Civil society organisations, particularly those focusing on social issues, face difficulties due to funding constraints, which hinder their ability to contribute effectively to social programmes.</w:t>
      </w:r>
      <w:r w:rsidR="00566582" w:rsidRPr="00DE2E67">
        <w:rPr>
          <w:lang w:val="en-IE"/>
        </w:rPr>
        <w:t xml:space="preserve"> They are involved on selective topics.</w:t>
      </w:r>
    </w:p>
    <w:p w14:paraId="2767CD50" w14:textId="77777777" w:rsidR="00563FB8" w:rsidRPr="00DE2E67" w:rsidRDefault="00563FB8" w:rsidP="00563FB8">
      <w:pPr>
        <w:rPr>
          <w:lang w:val="en-IE"/>
        </w:rPr>
      </w:pPr>
    </w:p>
    <w:p w14:paraId="543C2AF6" w14:textId="32801DD4" w:rsidR="00563FB8" w:rsidRPr="00DE2E67" w:rsidRDefault="00563FB8" w:rsidP="006A55F2">
      <w:pPr>
        <w:pStyle w:val="ListParagraph"/>
        <w:numPr>
          <w:ilvl w:val="0"/>
          <w:numId w:val="7"/>
        </w:numPr>
        <w:rPr>
          <w:b/>
          <w:bCs/>
          <w:lang w:val="en-IE"/>
        </w:rPr>
      </w:pPr>
      <w:r w:rsidRPr="00DE2E67">
        <w:rPr>
          <w:b/>
          <w:bCs/>
          <w:lang w:val="en-IE"/>
        </w:rPr>
        <w:t>Successful Initiatives Contributing to EPSR Implementation</w:t>
      </w:r>
    </w:p>
    <w:p w14:paraId="23490259" w14:textId="77777777" w:rsidR="00563FB8" w:rsidRPr="00DE2E67" w:rsidRDefault="00563FB8" w:rsidP="00563FB8">
      <w:pPr>
        <w:rPr>
          <w:lang w:val="en-IE"/>
        </w:rPr>
      </w:pPr>
    </w:p>
    <w:p w14:paraId="42EBE826" w14:textId="3AA67528" w:rsidR="00563FB8" w:rsidRPr="00DE2E67" w:rsidRDefault="00563FB8" w:rsidP="00563FB8">
      <w:pPr>
        <w:rPr>
          <w:lang w:val="en-IE"/>
        </w:rPr>
      </w:pPr>
      <w:r w:rsidRPr="00DE2E67">
        <w:rPr>
          <w:b/>
          <w:bCs/>
          <w:lang w:val="en-IE"/>
        </w:rPr>
        <w:t xml:space="preserve">Employers’ </w:t>
      </w:r>
      <w:r w:rsidR="005C1470" w:rsidRPr="00DE2E67">
        <w:rPr>
          <w:b/>
          <w:bCs/>
          <w:lang w:val="en-IE"/>
        </w:rPr>
        <w:t>p</w:t>
      </w:r>
      <w:r w:rsidRPr="00DE2E67">
        <w:rPr>
          <w:b/>
          <w:bCs/>
          <w:lang w:val="en-IE"/>
        </w:rPr>
        <w:t>erspective</w:t>
      </w:r>
      <w:r w:rsidRPr="00DE2E67">
        <w:rPr>
          <w:lang w:val="en-IE"/>
        </w:rPr>
        <w:t>: Finland's social security system, which provides comprehensive coverage from birth to retirement, was identified as a success</w:t>
      </w:r>
      <w:r w:rsidR="002F3648" w:rsidRPr="00DE2E67">
        <w:rPr>
          <w:lang w:val="en-IE"/>
        </w:rPr>
        <w:t xml:space="preserve"> that</w:t>
      </w:r>
      <w:r w:rsidRPr="00DE2E67">
        <w:rPr>
          <w:lang w:val="en-IE"/>
        </w:rPr>
        <w:t xml:space="preserve"> </w:t>
      </w:r>
      <w:r w:rsidR="002F3648" w:rsidRPr="00DE2E67">
        <w:rPr>
          <w:lang w:val="en-IE"/>
        </w:rPr>
        <w:t>is rooted in the Finnish social model</w:t>
      </w:r>
      <w:r w:rsidRPr="00DE2E67">
        <w:rPr>
          <w:lang w:val="en-IE"/>
        </w:rPr>
        <w:t>. The European Semester was also praised for benchmarking best practices across Member States.</w:t>
      </w:r>
      <w:r w:rsidR="00173437" w:rsidRPr="00DE2E67">
        <w:rPr>
          <w:lang w:val="en-IE"/>
        </w:rPr>
        <w:t xml:space="preserve"> </w:t>
      </w:r>
      <w:r w:rsidRPr="00DE2E67">
        <w:rPr>
          <w:lang w:val="en-IE"/>
        </w:rPr>
        <w:t>Employers highlighted Finland’s high level of unionisation and collective bargaining coverage as key factors in ensuring strong worker protections without excessive EU intervention.</w:t>
      </w:r>
    </w:p>
    <w:p w14:paraId="6F35CF25" w14:textId="77777777" w:rsidR="00563FB8" w:rsidRPr="00DE2E67" w:rsidRDefault="00563FB8" w:rsidP="00563FB8">
      <w:pPr>
        <w:rPr>
          <w:lang w:val="en-IE"/>
        </w:rPr>
      </w:pPr>
    </w:p>
    <w:p w14:paraId="7E58BA5F" w14:textId="726F9015" w:rsidR="00563FB8" w:rsidRPr="00DE2E67" w:rsidRDefault="00563FB8" w:rsidP="00563FB8">
      <w:pPr>
        <w:rPr>
          <w:lang w:val="en-IE"/>
        </w:rPr>
      </w:pPr>
      <w:r w:rsidRPr="00DE2E67">
        <w:rPr>
          <w:b/>
          <w:bCs/>
          <w:lang w:val="en-IE"/>
        </w:rPr>
        <w:lastRenderedPageBreak/>
        <w:t xml:space="preserve">Workers’ </w:t>
      </w:r>
      <w:r w:rsidR="005C1470" w:rsidRPr="00DE2E67">
        <w:rPr>
          <w:b/>
          <w:bCs/>
          <w:lang w:val="en-IE"/>
        </w:rPr>
        <w:t>p</w:t>
      </w:r>
      <w:r w:rsidRPr="00DE2E67">
        <w:rPr>
          <w:b/>
          <w:bCs/>
          <w:lang w:val="en-IE"/>
        </w:rPr>
        <w:t>erspective</w:t>
      </w:r>
      <w:r w:rsidRPr="00DE2E67">
        <w:rPr>
          <w:lang w:val="en-IE"/>
        </w:rPr>
        <w:t xml:space="preserve">: EU directives on pay transparency, minimum wage and platform work have positively influenced Finnish labour policies, </w:t>
      </w:r>
      <w:r w:rsidR="00EC15E4" w:rsidRPr="00DE2E67">
        <w:rPr>
          <w:lang w:val="en-IE"/>
        </w:rPr>
        <w:t xml:space="preserve">by providing additional security and in some cases even </w:t>
      </w:r>
      <w:r w:rsidRPr="00DE2E67">
        <w:rPr>
          <w:lang w:val="en-IE"/>
        </w:rPr>
        <w:t>filling regulatory gaps that had previously disadvantaged workers. Trade unions noted that these directives have ensured stronger protections for vulnerable workers, particularly those in non-standard forms of employment.</w:t>
      </w:r>
    </w:p>
    <w:p w14:paraId="2CF2B923" w14:textId="77777777" w:rsidR="00563FB8" w:rsidRPr="00DE2E67" w:rsidRDefault="00563FB8" w:rsidP="00563FB8">
      <w:pPr>
        <w:rPr>
          <w:lang w:val="en-IE"/>
        </w:rPr>
      </w:pPr>
    </w:p>
    <w:p w14:paraId="76B53978" w14:textId="559B890C" w:rsidR="00563FB8" w:rsidRPr="00DE2E67" w:rsidRDefault="00563FB8" w:rsidP="00563FB8">
      <w:pPr>
        <w:rPr>
          <w:lang w:val="en-IE"/>
        </w:rPr>
      </w:pPr>
      <w:r w:rsidRPr="00DE2E67">
        <w:rPr>
          <w:b/>
          <w:bCs/>
          <w:lang w:val="en-IE"/>
        </w:rPr>
        <w:t xml:space="preserve">Public </w:t>
      </w:r>
      <w:r w:rsidR="005C1470" w:rsidRPr="00DE2E67">
        <w:rPr>
          <w:b/>
          <w:bCs/>
          <w:lang w:val="en-IE"/>
        </w:rPr>
        <w:t>a</w:t>
      </w:r>
      <w:r w:rsidRPr="00DE2E67">
        <w:rPr>
          <w:b/>
          <w:bCs/>
          <w:lang w:val="en-IE"/>
        </w:rPr>
        <w:t xml:space="preserve">uthorities' </w:t>
      </w:r>
      <w:r w:rsidR="005C1470" w:rsidRPr="00DE2E67">
        <w:rPr>
          <w:b/>
          <w:bCs/>
          <w:lang w:val="en-IE"/>
        </w:rPr>
        <w:t>p</w:t>
      </w:r>
      <w:r w:rsidRPr="00DE2E67">
        <w:rPr>
          <w:b/>
          <w:bCs/>
          <w:lang w:val="en-IE"/>
        </w:rPr>
        <w:t>erspective</w:t>
      </w:r>
      <w:r w:rsidRPr="00DE2E67">
        <w:rPr>
          <w:lang w:val="en-IE"/>
        </w:rPr>
        <w:t>: Digital platforms for continuous learning and employment services were cited as effective tools in supporting lifelong learning and employment transitions. Finland’s investment in modular education and training for workers was highlighted as a best practice for addressing skills gaps.</w:t>
      </w:r>
    </w:p>
    <w:p w14:paraId="216AB4EB" w14:textId="77777777" w:rsidR="00563FB8" w:rsidRPr="00DE2E67" w:rsidRDefault="00563FB8" w:rsidP="00563FB8">
      <w:pPr>
        <w:rPr>
          <w:lang w:val="en-IE"/>
        </w:rPr>
      </w:pPr>
    </w:p>
    <w:p w14:paraId="15AB6CD2" w14:textId="512AB01D" w:rsidR="00563FB8" w:rsidRPr="00DE2E67" w:rsidRDefault="00563FB8" w:rsidP="006A55F2">
      <w:pPr>
        <w:pStyle w:val="ListParagraph"/>
        <w:numPr>
          <w:ilvl w:val="0"/>
          <w:numId w:val="7"/>
        </w:numPr>
        <w:rPr>
          <w:b/>
          <w:bCs/>
          <w:lang w:val="en-IE"/>
        </w:rPr>
      </w:pPr>
      <w:r w:rsidRPr="00DE2E67">
        <w:rPr>
          <w:b/>
          <w:bCs/>
          <w:lang w:val="en-IE"/>
        </w:rPr>
        <w:t xml:space="preserve">Key </w:t>
      </w:r>
      <w:r w:rsidR="005C1470" w:rsidRPr="00DE2E67">
        <w:rPr>
          <w:b/>
          <w:bCs/>
          <w:lang w:val="en-IE"/>
        </w:rPr>
        <w:t>c</w:t>
      </w:r>
      <w:r w:rsidRPr="00DE2E67">
        <w:rPr>
          <w:b/>
          <w:bCs/>
          <w:lang w:val="en-IE"/>
        </w:rPr>
        <w:t xml:space="preserve">hallenges </w:t>
      </w:r>
      <w:r w:rsidR="005C1470" w:rsidRPr="00DE2E67">
        <w:rPr>
          <w:b/>
          <w:bCs/>
          <w:lang w:val="en-IE"/>
        </w:rPr>
        <w:t>p</w:t>
      </w:r>
      <w:r w:rsidRPr="00DE2E67">
        <w:rPr>
          <w:b/>
          <w:bCs/>
          <w:lang w:val="en-IE"/>
        </w:rPr>
        <w:t xml:space="preserve">reventing </w:t>
      </w:r>
      <w:r w:rsidR="005C1470" w:rsidRPr="00DE2E67">
        <w:rPr>
          <w:b/>
          <w:bCs/>
          <w:lang w:val="en-IE"/>
        </w:rPr>
        <w:t>e</w:t>
      </w:r>
      <w:r w:rsidRPr="00DE2E67">
        <w:rPr>
          <w:b/>
          <w:bCs/>
          <w:lang w:val="en-IE"/>
        </w:rPr>
        <w:t xml:space="preserve">ffective </w:t>
      </w:r>
      <w:r w:rsidR="00733B3D" w:rsidRPr="00DE2E67">
        <w:rPr>
          <w:b/>
          <w:bCs/>
          <w:lang w:val="en-IE"/>
        </w:rPr>
        <w:t xml:space="preserve">EPSR </w:t>
      </w:r>
      <w:r w:rsidR="005C1470" w:rsidRPr="00DE2E67">
        <w:rPr>
          <w:b/>
          <w:bCs/>
          <w:lang w:val="en-IE"/>
        </w:rPr>
        <w:t>i</w:t>
      </w:r>
      <w:r w:rsidRPr="00DE2E67">
        <w:rPr>
          <w:b/>
          <w:bCs/>
          <w:lang w:val="en-IE"/>
        </w:rPr>
        <w:t>mplementation</w:t>
      </w:r>
    </w:p>
    <w:p w14:paraId="6C7A78C5" w14:textId="77777777" w:rsidR="00563FB8" w:rsidRPr="00DE2E67" w:rsidRDefault="00563FB8" w:rsidP="00563FB8">
      <w:pPr>
        <w:rPr>
          <w:lang w:val="en-IE"/>
        </w:rPr>
      </w:pPr>
    </w:p>
    <w:p w14:paraId="31781E85" w14:textId="430F2134" w:rsidR="00563FB8" w:rsidRPr="00DE2E67" w:rsidRDefault="00563FB8" w:rsidP="00563FB8">
      <w:pPr>
        <w:rPr>
          <w:lang w:val="en-IE"/>
        </w:rPr>
      </w:pPr>
      <w:r w:rsidRPr="00DE2E67">
        <w:rPr>
          <w:b/>
          <w:bCs/>
          <w:lang w:val="en-IE"/>
        </w:rPr>
        <w:t xml:space="preserve">Competence </w:t>
      </w:r>
      <w:r w:rsidR="005C1470" w:rsidRPr="00DE2E67">
        <w:rPr>
          <w:b/>
          <w:bCs/>
          <w:lang w:val="en-IE"/>
        </w:rPr>
        <w:t>i</w:t>
      </w:r>
      <w:r w:rsidRPr="00DE2E67">
        <w:rPr>
          <w:b/>
          <w:bCs/>
          <w:lang w:val="en-IE"/>
        </w:rPr>
        <w:t>ssues</w:t>
      </w:r>
      <w:r w:rsidRPr="00DE2E67">
        <w:rPr>
          <w:lang w:val="en-IE"/>
        </w:rPr>
        <w:t>: Employers and public authorities stress that the division of competences between the EU and Member States must be respected, particularly in labour market regulation. Employers argue that the EU should focus on coordination rather than imposing binding measures.</w:t>
      </w:r>
    </w:p>
    <w:p w14:paraId="68379F05" w14:textId="77777777" w:rsidR="00563FB8" w:rsidRPr="00DE2E67" w:rsidRDefault="00563FB8" w:rsidP="00563FB8">
      <w:pPr>
        <w:rPr>
          <w:lang w:val="en-IE"/>
        </w:rPr>
      </w:pPr>
    </w:p>
    <w:p w14:paraId="38DC6054" w14:textId="56DE33D8" w:rsidR="00563FB8" w:rsidRPr="00DE2E67" w:rsidRDefault="00563FB8" w:rsidP="00563FB8">
      <w:pPr>
        <w:rPr>
          <w:lang w:val="en-IE"/>
        </w:rPr>
      </w:pPr>
      <w:r w:rsidRPr="00DE2E67">
        <w:rPr>
          <w:b/>
          <w:bCs/>
          <w:lang w:val="en-IE"/>
        </w:rPr>
        <w:t xml:space="preserve">Lack of </w:t>
      </w:r>
      <w:r w:rsidR="006A55F2" w:rsidRPr="00DE2E67">
        <w:rPr>
          <w:b/>
          <w:bCs/>
          <w:lang w:val="en-IE"/>
        </w:rPr>
        <w:t>b</w:t>
      </w:r>
      <w:r w:rsidRPr="00DE2E67">
        <w:rPr>
          <w:b/>
          <w:bCs/>
          <w:lang w:val="en-IE"/>
        </w:rPr>
        <w:t xml:space="preserve">inding </w:t>
      </w:r>
      <w:r w:rsidR="006A55F2" w:rsidRPr="00DE2E67">
        <w:rPr>
          <w:b/>
          <w:bCs/>
          <w:lang w:val="en-IE"/>
        </w:rPr>
        <w:t>m</w:t>
      </w:r>
      <w:r w:rsidRPr="00DE2E67">
        <w:rPr>
          <w:b/>
          <w:bCs/>
          <w:lang w:val="en-IE"/>
        </w:rPr>
        <w:t xml:space="preserve">easures for </w:t>
      </w:r>
      <w:r w:rsidR="006A55F2" w:rsidRPr="00DE2E67">
        <w:rPr>
          <w:b/>
          <w:bCs/>
          <w:lang w:val="en-IE"/>
        </w:rPr>
        <w:t>s</w:t>
      </w:r>
      <w:r w:rsidRPr="00DE2E67">
        <w:rPr>
          <w:b/>
          <w:bCs/>
          <w:lang w:val="en-IE"/>
        </w:rPr>
        <w:t xml:space="preserve">ocial </w:t>
      </w:r>
      <w:r w:rsidR="006A55F2" w:rsidRPr="00DE2E67">
        <w:rPr>
          <w:b/>
          <w:bCs/>
          <w:lang w:val="en-IE"/>
        </w:rPr>
        <w:t>r</w:t>
      </w:r>
      <w:r w:rsidRPr="00DE2E67">
        <w:rPr>
          <w:b/>
          <w:bCs/>
          <w:lang w:val="en-IE"/>
        </w:rPr>
        <w:t>ights</w:t>
      </w:r>
      <w:r w:rsidRPr="00DE2E67">
        <w:rPr>
          <w:lang w:val="en-IE"/>
        </w:rPr>
        <w:t>: Workers’ organisations call for stronger enforcement of minimum standards to prevent unfair competition within the internal market. Without social harmonisation, they argue, unfair competition and labour market inequalities will persist.</w:t>
      </w:r>
    </w:p>
    <w:p w14:paraId="7968445D" w14:textId="77777777" w:rsidR="00563FB8" w:rsidRPr="00DE2E67" w:rsidRDefault="00563FB8" w:rsidP="00563FB8">
      <w:pPr>
        <w:rPr>
          <w:lang w:val="en-IE"/>
        </w:rPr>
      </w:pPr>
    </w:p>
    <w:p w14:paraId="3013996D" w14:textId="195A461F" w:rsidR="00563FB8" w:rsidRPr="00DE2E67" w:rsidRDefault="00563FB8" w:rsidP="00563FB8">
      <w:pPr>
        <w:rPr>
          <w:lang w:val="en-IE"/>
        </w:rPr>
      </w:pPr>
      <w:r w:rsidRPr="00DE2E67">
        <w:rPr>
          <w:b/>
          <w:bCs/>
          <w:lang w:val="en-IE"/>
        </w:rPr>
        <w:t xml:space="preserve">Funding and </w:t>
      </w:r>
      <w:r w:rsidR="006A55F2" w:rsidRPr="00DE2E67">
        <w:rPr>
          <w:b/>
          <w:bCs/>
          <w:lang w:val="en-IE"/>
        </w:rPr>
        <w:t>p</w:t>
      </w:r>
      <w:r w:rsidRPr="00DE2E67">
        <w:rPr>
          <w:b/>
          <w:bCs/>
          <w:lang w:val="en-IE"/>
        </w:rPr>
        <w:t xml:space="preserve">olicy </w:t>
      </w:r>
      <w:r w:rsidR="006A55F2" w:rsidRPr="00DE2E67">
        <w:rPr>
          <w:b/>
          <w:bCs/>
          <w:lang w:val="en-IE"/>
        </w:rPr>
        <w:t>c</w:t>
      </w:r>
      <w:r w:rsidRPr="00DE2E67">
        <w:rPr>
          <w:b/>
          <w:bCs/>
          <w:lang w:val="en-IE"/>
        </w:rPr>
        <w:t>oherence</w:t>
      </w:r>
      <w:r w:rsidRPr="00DE2E67">
        <w:rPr>
          <w:lang w:val="en-IE"/>
        </w:rPr>
        <w:t>: Civil society organisations highlight financial instability and fragmented policies as barriers to effective social support initiatives. Unstable municipal funding affects the delivery of essential social services and they call for a more coordinated EU approach to supporting NGOs and regional-level projects.</w:t>
      </w:r>
    </w:p>
    <w:p w14:paraId="7AF1A4F7" w14:textId="77777777" w:rsidR="00563FB8" w:rsidRPr="00DE2E67" w:rsidRDefault="00563FB8" w:rsidP="00563FB8">
      <w:pPr>
        <w:rPr>
          <w:lang w:val="en-IE"/>
        </w:rPr>
      </w:pPr>
    </w:p>
    <w:p w14:paraId="235284AE" w14:textId="47C6226E" w:rsidR="00563FB8" w:rsidRPr="00DE2E67" w:rsidRDefault="00563FB8" w:rsidP="006A55F2">
      <w:pPr>
        <w:pStyle w:val="ListParagraph"/>
        <w:numPr>
          <w:ilvl w:val="0"/>
          <w:numId w:val="6"/>
        </w:numPr>
        <w:rPr>
          <w:b/>
          <w:bCs/>
          <w:lang w:val="en-IE"/>
        </w:rPr>
      </w:pPr>
      <w:r w:rsidRPr="00DE2E67">
        <w:rPr>
          <w:b/>
          <w:bCs/>
          <w:lang w:val="en-IE"/>
        </w:rPr>
        <w:t>New European Pillar of Social Rights Action Plan</w:t>
      </w:r>
    </w:p>
    <w:p w14:paraId="2FB8BEE2" w14:textId="77777777" w:rsidR="00563FB8" w:rsidRPr="00DE2E67" w:rsidRDefault="00563FB8" w:rsidP="00563FB8">
      <w:pPr>
        <w:rPr>
          <w:lang w:val="en-IE"/>
        </w:rPr>
      </w:pPr>
    </w:p>
    <w:p w14:paraId="5D7FBC5E" w14:textId="76C00249" w:rsidR="00563FB8" w:rsidRPr="00DE2E67" w:rsidRDefault="00563FB8" w:rsidP="006A55F2">
      <w:pPr>
        <w:pStyle w:val="ListParagraph"/>
        <w:numPr>
          <w:ilvl w:val="0"/>
          <w:numId w:val="8"/>
        </w:numPr>
        <w:rPr>
          <w:b/>
          <w:bCs/>
          <w:lang w:val="en-IE"/>
        </w:rPr>
      </w:pPr>
      <w:r w:rsidRPr="00DE2E67">
        <w:rPr>
          <w:b/>
          <w:bCs/>
          <w:lang w:val="en-IE"/>
        </w:rPr>
        <w:t xml:space="preserve">Principles or </w:t>
      </w:r>
      <w:r w:rsidR="006A55F2" w:rsidRPr="00DE2E67">
        <w:rPr>
          <w:b/>
          <w:bCs/>
          <w:lang w:val="en-IE"/>
        </w:rPr>
        <w:t>c</w:t>
      </w:r>
      <w:r w:rsidRPr="00DE2E67">
        <w:rPr>
          <w:b/>
          <w:bCs/>
          <w:lang w:val="en-IE"/>
        </w:rPr>
        <w:t xml:space="preserve">hapters </w:t>
      </w:r>
      <w:r w:rsidR="006A55F2" w:rsidRPr="00DE2E67">
        <w:rPr>
          <w:b/>
          <w:bCs/>
          <w:lang w:val="en-IE"/>
        </w:rPr>
        <w:t>r</w:t>
      </w:r>
      <w:r w:rsidRPr="00DE2E67">
        <w:rPr>
          <w:b/>
          <w:bCs/>
          <w:lang w:val="en-IE"/>
        </w:rPr>
        <w:t xml:space="preserve">equiring </w:t>
      </w:r>
      <w:r w:rsidR="006A55F2" w:rsidRPr="00DE2E67">
        <w:rPr>
          <w:b/>
          <w:bCs/>
          <w:lang w:val="en-IE"/>
        </w:rPr>
        <w:t>u</w:t>
      </w:r>
      <w:r w:rsidRPr="00DE2E67">
        <w:rPr>
          <w:b/>
          <w:bCs/>
          <w:lang w:val="en-IE"/>
        </w:rPr>
        <w:t xml:space="preserve">rgent </w:t>
      </w:r>
      <w:r w:rsidR="006A55F2" w:rsidRPr="00DE2E67">
        <w:rPr>
          <w:b/>
          <w:bCs/>
          <w:lang w:val="en-IE"/>
        </w:rPr>
        <w:t>a</w:t>
      </w:r>
      <w:r w:rsidRPr="00DE2E67">
        <w:rPr>
          <w:b/>
          <w:bCs/>
          <w:lang w:val="en-IE"/>
        </w:rPr>
        <w:t>ction</w:t>
      </w:r>
    </w:p>
    <w:p w14:paraId="086A3AF1" w14:textId="77777777" w:rsidR="00563FB8" w:rsidRPr="00DE2E67" w:rsidRDefault="00563FB8" w:rsidP="00563FB8">
      <w:pPr>
        <w:rPr>
          <w:lang w:val="en-IE"/>
        </w:rPr>
      </w:pPr>
    </w:p>
    <w:p w14:paraId="6E63EC64" w14:textId="30183189" w:rsidR="00563FB8" w:rsidRPr="00DE2E67" w:rsidRDefault="00563FB8" w:rsidP="00563FB8">
      <w:pPr>
        <w:rPr>
          <w:lang w:val="en-IE"/>
        </w:rPr>
      </w:pPr>
      <w:r w:rsidRPr="00DE2E67">
        <w:rPr>
          <w:b/>
          <w:bCs/>
          <w:lang w:val="en-IE"/>
        </w:rPr>
        <w:t xml:space="preserve">Skills and </w:t>
      </w:r>
      <w:r w:rsidR="006A55F2" w:rsidRPr="00DE2E67">
        <w:rPr>
          <w:b/>
          <w:bCs/>
          <w:lang w:val="en-IE"/>
        </w:rPr>
        <w:t>l</w:t>
      </w:r>
      <w:r w:rsidRPr="00DE2E67">
        <w:rPr>
          <w:b/>
          <w:bCs/>
          <w:lang w:val="en-IE"/>
        </w:rPr>
        <w:t xml:space="preserve">abour </w:t>
      </w:r>
      <w:r w:rsidR="006A55F2" w:rsidRPr="00DE2E67">
        <w:rPr>
          <w:b/>
          <w:bCs/>
          <w:lang w:val="en-IE"/>
        </w:rPr>
        <w:t>m</w:t>
      </w:r>
      <w:r w:rsidRPr="00DE2E67">
        <w:rPr>
          <w:b/>
          <w:bCs/>
          <w:lang w:val="en-IE"/>
        </w:rPr>
        <w:t xml:space="preserve">arket </w:t>
      </w:r>
      <w:r w:rsidR="006A55F2" w:rsidRPr="00DE2E67">
        <w:rPr>
          <w:b/>
          <w:bCs/>
          <w:lang w:val="en-IE"/>
        </w:rPr>
        <w:t>t</w:t>
      </w:r>
      <w:r w:rsidRPr="00DE2E67">
        <w:rPr>
          <w:b/>
          <w:bCs/>
          <w:lang w:val="en-IE"/>
        </w:rPr>
        <w:t>ransitions</w:t>
      </w:r>
      <w:r w:rsidRPr="00DE2E67">
        <w:rPr>
          <w:lang w:val="en-IE"/>
        </w:rPr>
        <w:t xml:space="preserve">: Employers call for greater emphasis </w:t>
      </w:r>
      <w:r w:rsidR="00B36107" w:rsidRPr="00DE2E67">
        <w:rPr>
          <w:lang w:val="en-IE"/>
        </w:rPr>
        <w:t xml:space="preserve">recognition of qualifications and </w:t>
      </w:r>
      <w:r w:rsidRPr="00DE2E67">
        <w:rPr>
          <w:lang w:val="en-IE"/>
        </w:rPr>
        <w:t>on skills development, including the attraction of skilled labour from third countries. They also stress the need for flexibility in labour migration policies to ensure a skilled workforce that meets economic needs. Workers stress the need for life</w:t>
      </w:r>
      <w:r w:rsidR="006A55F2" w:rsidRPr="00DE2E67">
        <w:rPr>
          <w:lang w:val="en-IE"/>
        </w:rPr>
        <w:t>-</w:t>
      </w:r>
      <w:r w:rsidRPr="00DE2E67">
        <w:rPr>
          <w:lang w:val="en-IE"/>
        </w:rPr>
        <w:t xml:space="preserve">long learning initiatives and adequate funding for reskilling, </w:t>
      </w:r>
      <w:r w:rsidR="00B36107" w:rsidRPr="00DE2E67">
        <w:rPr>
          <w:lang w:val="en-IE"/>
        </w:rPr>
        <w:t xml:space="preserve">targeting in </w:t>
      </w:r>
      <w:r w:rsidRPr="00DE2E67">
        <w:rPr>
          <w:lang w:val="en-IE"/>
        </w:rPr>
        <w:t>particular</w:t>
      </w:r>
      <w:r w:rsidR="00B36107" w:rsidRPr="00DE2E67">
        <w:rPr>
          <w:lang w:val="en-IE"/>
        </w:rPr>
        <w:t xml:space="preserve"> lower skilled workers,</w:t>
      </w:r>
      <w:r w:rsidRPr="00DE2E67">
        <w:rPr>
          <w:lang w:val="en-IE"/>
        </w:rPr>
        <w:t xml:space="preserve"> in response to green and digital transitions.</w:t>
      </w:r>
      <w:r w:rsidR="00B36107" w:rsidRPr="00DE2E67">
        <w:rPr>
          <w:lang w:val="en-IE"/>
        </w:rPr>
        <w:t xml:space="preserve"> </w:t>
      </w:r>
    </w:p>
    <w:p w14:paraId="0A70A50D" w14:textId="77777777" w:rsidR="00563FB8" w:rsidRPr="00DE2E67" w:rsidRDefault="00563FB8" w:rsidP="00563FB8">
      <w:pPr>
        <w:rPr>
          <w:lang w:val="en-IE"/>
        </w:rPr>
      </w:pPr>
    </w:p>
    <w:p w14:paraId="1E78ACC8" w14:textId="78B8A15B" w:rsidR="00563FB8" w:rsidRPr="00DE2E67" w:rsidRDefault="00563FB8" w:rsidP="00563FB8">
      <w:pPr>
        <w:rPr>
          <w:lang w:val="en-IE"/>
        </w:rPr>
      </w:pPr>
      <w:r w:rsidRPr="00DE2E67">
        <w:rPr>
          <w:b/>
          <w:bCs/>
          <w:lang w:val="en-IE"/>
        </w:rPr>
        <w:t xml:space="preserve">Mental </w:t>
      </w:r>
      <w:r w:rsidR="006A55F2" w:rsidRPr="00DE2E67">
        <w:rPr>
          <w:b/>
          <w:bCs/>
          <w:lang w:val="en-IE"/>
        </w:rPr>
        <w:t>h</w:t>
      </w:r>
      <w:r w:rsidRPr="00DE2E67">
        <w:rPr>
          <w:b/>
          <w:bCs/>
          <w:lang w:val="en-IE"/>
        </w:rPr>
        <w:t>ealth</w:t>
      </w:r>
      <w:r w:rsidRPr="00DE2E67">
        <w:rPr>
          <w:lang w:val="en-IE"/>
        </w:rPr>
        <w:t>: All stakeholders identify mental health as a major challenge, calling for enhanced occupational safety and health measures and better access to mental health services. The shortage of mental health professionals was particularly highlighted as an urgent issue that needs EU-level coordination and funding.</w:t>
      </w:r>
    </w:p>
    <w:p w14:paraId="16892BF5" w14:textId="77777777" w:rsidR="00563FB8" w:rsidRPr="00DE2E67" w:rsidRDefault="00563FB8" w:rsidP="00563FB8">
      <w:pPr>
        <w:rPr>
          <w:lang w:val="en-IE"/>
        </w:rPr>
      </w:pPr>
    </w:p>
    <w:p w14:paraId="27680B6E" w14:textId="4C13C97D" w:rsidR="00563FB8" w:rsidRPr="00DE2E67" w:rsidRDefault="00563FB8" w:rsidP="00563FB8">
      <w:pPr>
        <w:rPr>
          <w:lang w:val="en-IE"/>
        </w:rPr>
      </w:pPr>
      <w:r w:rsidRPr="00DE2E67">
        <w:rPr>
          <w:b/>
          <w:bCs/>
          <w:lang w:val="en-IE"/>
        </w:rPr>
        <w:t xml:space="preserve">AI and </w:t>
      </w:r>
      <w:r w:rsidR="006A55F2" w:rsidRPr="00DE2E67">
        <w:rPr>
          <w:b/>
          <w:bCs/>
          <w:lang w:val="en-IE"/>
        </w:rPr>
        <w:t>d</w:t>
      </w:r>
      <w:r w:rsidRPr="00DE2E67">
        <w:rPr>
          <w:b/>
          <w:bCs/>
          <w:lang w:val="en-IE"/>
        </w:rPr>
        <w:t>igitalisation</w:t>
      </w:r>
      <w:r w:rsidRPr="00DE2E67">
        <w:rPr>
          <w:lang w:val="en-IE"/>
        </w:rPr>
        <w:t>: Employers and public authorities highlight the need for regulations addressing AI in the workplace, ensuring that digitalisation supports rather than disrupts the labour market. Workers emphasised the risks of AI-driven job displacement and the need for stronger safeguards against exploitative digital work practices.</w:t>
      </w:r>
    </w:p>
    <w:p w14:paraId="5D8B41FE" w14:textId="77777777" w:rsidR="00563FB8" w:rsidRPr="00DE2E67" w:rsidRDefault="00563FB8" w:rsidP="00563FB8">
      <w:pPr>
        <w:rPr>
          <w:lang w:val="en-IE"/>
        </w:rPr>
      </w:pPr>
    </w:p>
    <w:p w14:paraId="426F8E9B" w14:textId="26752028" w:rsidR="00563FB8" w:rsidRPr="00DE2E67" w:rsidRDefault="00563FB8" w:rsidP="00563FB8">
      <w:pPr>
        <w:rPr>
          <w:lang w:val="en-IE"/>
        </w:rPr>
      </w:pPr>
      <w:r w:rsidRPr="00DE2E67">
        <w:rPr>
          <w:b/>
          <w:bCs/>
          <w:lang w:val="en-IE"/>
        </w:rPr>
        <w:lastRenderedPageBreak/>
        <w:t xml:space="preserve">Gender </w:t>
      </w:r>
      <w:r w:rsidR="006A55F2" w:rsidRPr="00DE2E67">
        <w:rPr>
          <w:b/>
          <w:bCs/>
          <w:lang w:val="en-IE"/>
        </w:rPr>
        <w:t>e</w:t>
      </w:r>
      <w:r w:rsidRPr="00DE2E67">
        <w:rPr>
          <w:b/>
          <w:bCs/>
          <w:lang w:val="en-IE"/>
        </w:rPr>
        <w:t>quality</w:t>
      </w:r>
      <w:r w:rsidRPr="00DE2E67">
        <w:rPr>
          <w:lang w:val="en-IE"/>
        </w:rPr>
        <w:t>: Public authorities stress the need for stronger gender mainstreaming in EPSR policies, including workplace equality and parental leave. Trade unions have also raised concerns about workplace discrimination against pregnant women and the lack of strong enforcement mechanisms for gender equality laws.</w:t>
      </w:r>
    </w:p>
    <w:p w14:paraId="4CBEA846" w14:textId="77777777" w:rsidR="00563FB8" w:rsidRPr="00DE2E67" w:rsidRDefault="00563FB8" w:rsidP="00563FB8">
      <w:pPr>
        <w:rPr>
          <w:lang w:val="en-IE"/>
        </w:rPr>
      </w:pPr>
    </w:p>
    <w:p w14:paraId="494A68B6" w14:textId="74C2422C" w:rsidR="00563FB8" w:rsidRPr="00DE2E67" w:rsidRDefault="00563FB8" w:rsidP="00563FB8">
      <w:pPr>
        <w:rPr>
          <w:lang w:val="en-IE"/>
        </w:rPr>
      </w:pPr>
      <w:r w:rsidRPr="00DE2E67">
        <w:rPr>
          <w:b/>
          <w:bCs/>
          <w:lang w:val="en-IE"/>
        </w:rPr>
        <w:t xml:space="preserve">Poverty and </w:t>
      </w:r>
      <w:r w:rsidR="006A55F2" w:rsidRPr="00DE2E67">
        <w:rPr>
          <w:b/>
          <w:bCs/>
          <w:lang w:val="en-IE"/>
        </w:rPr>
        <w:t>s</w:t>
      </w:r>
      <w:r w:rsidRPr="00DE2E67">
        <w:rPr>
          <w:b/>
          <w:bCs/>
          <w:lang w:val="en-IE"/>
        </w:rPr>
        <w:t xml:space="preserve">ocial </w:t>
      </w:r>
      <w:r w:rsidR="006A55F2" w:rsidRPr="00DE2E67">
        <w:rPr>
          <w:b/>
          <w:bCs/>
          <w:lang w:val="en-IE"/>
        </w:rPr>
        <w:t>e</w:t>
      </w:r>
      <w:r w:rsidRPr="00DE2E67">
        <w:rPr>
          <w:b/>
          <w:bCs/>
          <w:lang w:val="en-IE"/>
        </w:rPr>
        <w:t>xclusion</w:t>
      </w:r>
      <w:r w:rsidRPr="00DE2E67">
        <w:rPr>
          <w:lang w:val="en-IE"/>
        </w:rPr>
        <w:t>: Civil society organisations advocate for targeted action on homelessness and improved access to social benefits to prevent poverty. They also propose more coordinated approaches to address the exclusion of NEETs (Not in Education, Employment, or Training) and better access to transport for people living in remote areas.</w:t>
      </w:r>
      <w:r w:rsidR="00094A3A" w:rsidRPr="00DE2E67">
        <w:rPr>
          <w:lang w:val="en-IE"/>
        </w:rPr>
        <w:t xml:space="preserve"> Workers’ organisation propose to put quality jobs in the focus.</w:t>
      </w:r>
    </w:p>
    <w:p w14:paraId="469FDB71" w14:textId="77777777" w:rsidR="00563FB8" w:rsidRPr="00DE2E67" w:rsidRDefault="00563FB8" w:rsidP="00563FB8">
      <w:pPr>
        <w:rPr>
          <w:lang w:val="en-IE"/>
        </w:rPr>
      </w:pPr>
    </w:p>
    <w:p w14:paraId="7DB26945" w14:textId="7130EA1D" w:rsidR="00563FB8" w:rsidRPr="00DE2E67" w:rsidRDefault="00563FB8" w:rsidP="006A55F2">
      <w:pPr>
        <w:pStyle w:val="ListParagraph"/>
        <w:numPr>
          <w:ilvl w:val="0"/>
          <w:numId w:val="8"/>
        </w:numPr>
        <w:rPr>
          <w:b/>
          <w:bCs/>
          <w:lang w:val="en-IE"/>
        </w:rPr>
      </w:pPr>
      <w:r w:rsidRPr="00DE2E67">
        <w:rPr>
          <w:b/>
          <w:bCs/>
          <w:lang w:val="en-IE"/>
        </w:rPr>
        <w:t xml:space="preserve">Recommendations for the </w:t>
      </w:r>
      <w:r w:rsidR="006A55F2" w:rsidRPr="00DE2E67">
        <w:rPr>
          <w:b/>
          <w:bCs/>
          <w:lang w:val="en-IE"/>
        </w:rPr>
        <w:t>f</w:t>
      </w:r>
      <w:r w:rsidRPr="00DE2E67">
        <w:rPr>
          <w:b/>
          <w:bCs/>
          <w:lang w:val="en-IE"/>
        </w:rPr>
        <w:t>uture Action Plan</w:t>
      </w:r>
    </w:p>
    <w:p w14:paraId="407D797F" w14:textId="77777777" w:rsidR="00563FB8" w:rsidRPr="00DE2E67" w:rsidRDefault="00563FB8" w:rsidP="00563FB8">
      <w:pPr>
        <w:rPr>
          <w:lang w:val="en-IE"/>
        </w:rPr>
      </w:pPr>
    </w:p>
    <w:p w14:paraId="28AAD9AD" w14:textId="32DEF712" w:rsidR="00563FB8" w:rsidRPr="00DE2E67" w:rsidRDefault="00563FB8" w:rsidP="00563FB8">
      <w:pPr>
        <w:rPr>
          <w:lang w:val="en-IE"/>
        </w:rPr>
      </w:pPr>
      <w:r w:rsidRPr="00DE2E67">
        <w:rPr>
          <w:b/>
          <w:bCs/>
          <w:lang w:val="en-IE"/>
        </w:rPr>
        <w:t xml:space="preserve">Reducing </w:t>
      </w:r>
      <w:r w:rsidR="006A55F2" w:rsidRPr="00DE2E67">
        <w:rPr>
          <w:b/>
          <w:bCs/>
          <w:lang w:val="en-IE"/>
        </w:rPr>
        <w:t>a</w:t>
      </w:r>
      <w:r w:rsidRPr="00DE2E67">
        <w:rPr>
          <w:b/>
          <w:bCs/>
          <w:lang w:val="en-IE"/>
        </w:rPr>
        <w:t xml:space="preserve">dministrative </w:t>
      </w:r>
      <w:r w:rsidR="006A55F2" w:rsidRPr="00DE2E67">
        <w:rPr>
          <w:b/>
          <w:bCs/>
          <w:lang w:val="en-IE"/>
        </w:rPr>
        <w:t>b</w:t>
      </w:r>
      <w:r w:rsidRPr="00DE2E67">
        <w:rPr>
          <w:b/>
          <w:bCs/>
          <w:lang w:val="en-IE"/>
        </w:rPr>
        <w:t>urdens</w:t>
      </w:r>
      <w:r w:rsidRPr="00DE2E67">
        <w:rPr>
          <w:lang w:val="en-IE"/>
        </w:rPr>
        <w:t xml:space="preserve">: </w:t>
      </w:r>
      <w:r w:rsidR="006A55F2" w:rsidRPr="00DE2E67">
        <w:rPr>
          <w:lang w:val="en-IE"/>
        </w:rPr>
        <w:t>To improve competitiveness, e</w:t>
      </w:r>
      <w:r w:rsidRPr="00DE2E67">
        <w:rPr>
          <w:lang w:val="en-IE"/>
        </w:rPr>
        <w:t>mployers call for fewer reporting obligations and simplified regulatory processes for businesses, particularly regarding</w:t>
      </w:r>
      <w:r w:rsidR="00E43E0B" w:rsidRPr="00DE2E67">
        <w:rPr>
          <w:lang w:val="en-IE"/>
        </w:rPr>
        <w:t xml:space="preserve"> existing and future</w:t>
      </w:r>
      <w:r w:rsidRPr="00DE2E67">
        <w:rPr>
          <w:lang w:val="en-IE"/>
        </w:rPr>
        <w:t xml:space="preserve"> EU labour directives that introduce new compliance requirements.</w:t>
      </w:r>
    </w:p>
    <w:p w14:paraId="3D6D81D6" w14:textId="77777777" w:rsidR="00563FB8" w:rsidRPr="00DE2E67" w:rsidRDefault="00563FB8" w:rsidP="00563FB8">
      <w:pPr>
        <w:rPr>
          <w:lang w:val="en-IE"/>
        </w:rPr>
      </w:pPr>
    </w:p>
    <w:p w14:paraId="2D1ACD3A" w14:textId="369EAB6E" w:rsidR="00563FB8" w:rsidRPr="00DE2E67" w:rsidRDefault="00563FB8" w:rsidP="00563FB8">
      <w:pPr>
        <w:rPr>
          <w:lang w:val="en-IE"/>
        </w:rPr>
      </w:pPr>
      <w:r w:rsidRPr="00DE2E67">
        <w:rPr>
          <w:b/>
          <w:bCs/>
          <w:lang w:val="en-IE"/>
        </w:rPr>
        <w:t xml:space="preserve">Stronger </w:t>
      </w:r>
      <w:r w:rsidR="006A55F2" w:rsidRPr="00DE2E67">
        <w:rPr>
          <w:b/>
          <w:bCs/>
          <w:lang w:val="en-IE"/>
        </w:rPr>
        <w:t>e</w:t>
      </w:r>
      <w:r w:rsidRPr="00DE2E67">
        <w:rPr>
          <w:b/>
          <w:bCs/>
          <w:lang w:val="en-IE"/>
        </w:rPr>
        <w:t xml:space="preserve">nforcement of </w:t>
      </w:r>
      <w:r w:rsidR="006A55F2" w:rsidRPr="00DE2E67">
        <w:rPr>
          <w:b/>
          <w:bCs/>
          <w:lang w:val="en-IE"/>
        </w:rPr>
        <w:t>s</w:t>
      </w:r>
      <w:r w:rsidRPr="00DE2E67">
        <w:rPr>
          <w:b/>
          <w:bCs/>
          <w:lang w:val="en-IE"/>
        </w:rPr>
        <w:t xml:space="preserve">ocial </w:t>
      </w:r>
      <w:r w:rsidR="006A55F2" w:rsidRPr="00DE2E67">
        <w:rPr>
          <w:b/>
          <w:bCs/>
          <w:lang w:val="en-IE"/>
        </w:rPr>
        <w:t>r</w:t>
      </w:r>
      <w:r w:rsidRPr="00DE2E67">
        <w:rPr>
          <w:b/>
          <w:bCs/>
          <w:lang w:val="en-IE"/>
        </w:rPr>
        <w:t>ights</w:t>
      </w:r>
      <w:r w:rsidRPr="00DE2E67">
        <w:rPr>
          <w:lang w:val="en-IE"/>
        </w:rPr>
        <w:t>: Workers’ organisations propose a more robust enforcement mechanism for EPSR-related directives, particularly regarding minimum wages and platform work. They argue that stronger enforcement would prevent circumvention of rules through bogus self-employment schemes.</w:t>
      </w:r>
    </w:p>
    <w:p w14:paraId="784005C8" w14:textId="77777777" w:rsidR="00563FB8" w:rsidRPr="00DE2E67" w:rsidRDefault="00563FB8" w:rsidP="00563FB8">
      <w:pPr>
        <w:rPr>
          <w:lang w:val="en-IE"/>
        </w:rPr>
      </w:pPr>
    </w:p>
    <w:p w14:paraId="4B2AB015" w14:textId="77777777" w:rsidR="00563FB8" w:rsidRPr="00DE2E67" w:rsidRDefault="00563FB8" w:rsidP="00563FB8">
      <w:pPr>
        <w:rPr>
          <w:lang w:val="en-IE"/>
        </w:rPr>
      </w:pPr>
      <w:r w:rsidRPr="00DE2E67">
        <w:rPr>
          <w:b/>
          <w:bCs/>
          <w:lang w:val="en-IE"/>
        </w:rPr>
        <w:t>Just Transition Directive</w:t>
      </w:r>
      <w:r w:rsidRPr="00DE2E67">
        <w:rPr>
          <w:lang w:val="en-IE"/>
        </w:rPr>
        <w:t>: Trade unions support a directive ensuring a fair transition to a green economy, including targeted funding for affected workers. They stress that the transition should not disproportionately impact lower-income workers.</w:t>
      </w:r>
    </w:p>
    <w:p w14:paraId="3FB1FB28" w14:textId="77777777" w:rsidR="00563FB8" w:rsidRPr="00DE2E67" w:rsidRDefault="00563FB8" w:rsidP="00563FB8">
      <w:pPr>
        <w:rPr>
          <w:lang w:val="en-IE"/>
        </w:rPr>
      </w:pPr>
    </w:p>
    <w:p w14:paraId="29FD0C18" w14:textId="774E4E08" w:rsidR="00563FB8" w:rsidRPr="00DE2E67" w:rsidRDefault="00563FB8" w:rsidP="00563FB8">
      <w:pPr>
        <w:rPr>
          <w:lang w:val="en-IE"/>
        </w:rPr>
      </w:pPr>
      <w:r w:rsidRPr="00DE2E67">
        <w:rPr>
          <w:b/>
          <w:bCs/>
          <w:lang w:val="en-IE"/>
        </w:rPr>
        <w:t xml:space="preserve">Public </w:t>
      </w:r>
      <w:r w:rsidR="006A55F2" w:rsidRPr="00DE2E67">
        <w:rPr>
          <w:b/>
          <w:bCs/>
          <w:lang w:val="en-IE"/>
        </w:rPr>
        <w:t>p</w:t>
      </w:r>
      <w:r w:rsidRPr="00DE2E67">
        <w:rPr>
          <w:b/>
          <w:bCs/>
          <w:lang w:val="en-IE"/>
        </w:rPr>
        <w:t xml:space="preserve">rocurement with </w:t>
      </w:r>
      <w:r w:rsidR="006A55F2" w:rsidRPr="00DE2E67">
        <w:rPr>
          <w:b/>
          <w:bCs/>
          <w:lang w:val="en-IE"/>
        </w:rPr>
        <w:t>s</w:t>
      </w:r>
      <w:r w:rsidRPr="00DE2E67">
        <w:rPr>
          <w:b/>
          <w:bCs/>
          <w:lang w:val="en-IE"/>
        </w:rPr>
        <w:t xml:space="preserve">ocial </w:t>
      </w:r>
      <w:r w:rsidR="006A55F2" w:rsidRPr="00DE2E67">
        <w:rPr>
          <w:b/>
          <w:bCs/>
          <w:lang w:val="en-IE"/>
        </w:rPr>
        <w:t>c</w:t>
      </w:r>
      <w:r w:rsidRPr="00DE2E67">
        <w:rPr>
          <w:b/>
          <w:bCs/>
          <w:lang w:val="en-IE"/>
        </w:rPr>
        <w:t>lauses</w:t>
      </w:r>
      <w:r w:rsidRPr="00DE2E67">
        <w:rPr>
          <w:lang w:val="en-IE"/>
        </w:rPr>
        <w:t>: There is strong support</w:t>
      </w:r>
      <w:r w:rsidR="00E43E0B" w:rsidRPr="00DE2E67">
        <w:rPr>
          <w:lang w:val="en-IE"/>
        </w:rPr>
        <w:t xml:space="preserve"> by trade unions and civil society organisations</w:t>
      </w:r>
      <w:r w:rsidRPr="00DE2E67">
        <w:rPr>
          <w:lang w:val="en-IE"/>
        </w:rPr>
        <w:t xml:space="preserve"> for integrating social criteria into public procurement policies to promote fair working conditions. Employers, however, stress the need to balance social clauses with competitiveness concerns.</w:t>
      </w:r>
    </w:p>
    <w:p w14:paraId="6BC5B109" w14:textId="77777777" w:rsidR="00563FB8" w:rsidRPr="00DE2E67" w:rsidRDefault="00563FB8" w:rsidP="00563FB8">
      <w:pPr>
        <w:rPr>
          <w:lang w:val="en-IE"/>
        </w:rPr>
      </w:pPr>
    </w:p>
    <w:p w14:paraId="1A258894" w14:textId="6CCEB806" w:rsidR="00563FB8" w:rsidRPr="00DE2E67" w:rsidRDefault="00563FB8" w:rsidP="00563FB8">
      <w:pPr>
        <w:rPr>
          <w:lang w:val="en-IE"/>
        </w:rPr>
      </w:pPr>
      <w:r w:rsidRPr="00DE2E67">
        <w:rPr>
          <w:b/>
          <w:bCs/>
          <w:lang w:val="en-IE"/>
        </w:rPr>
        <w:t xml:space="preserve">Integration of </w:t>
      </w:r>
      <w:r w:rsidR="006A55F2" w:rsidRPr="00DE2E67">
        <w:rPr>
          <w:b/>
          <w:bCs/>
          <w:lang w:val="en-IE"/>
        </w:rPr>
        <w:t>e</w:t>
      </w:r>
      <w:r w:rsidRPr="00DE2E67">
        <w:rPr>
          <w:b/>
          <w:bCs/>
          <w:lang w:val="en-IE"/>
        </w:rPr>
        <w:t xml:space="preserve">xisting </w:t>
      </w:r>
      <w:r w:rsidR="006A55F2" w:rsidRPr="00DE2E67">
        <w:rPr>
          <w:b/>
          <w:bCs/>
          <w:lang w:val="en-IE"/>
        </w:rPr>
        <w:t>p</w:t>
      </w:r>
      <w:r w:rsidRPr="00DE2E67">
        <w:rPr>
          <w:b/>
          <w:bCs/>
          <w:lang w:val="en-IE"/>
        </w:rPr>
        <w:t>olicies</w:t>
      </w:r>
      <w:r w:rsidRPr="00DE2E67">
        <w:rPr>
          <w:lang w:val="en-IE"/>
        </w:rPr>
        <w:t>: Public authorities stress the need to align and coordinate different EU strategies, ensuring coherence between quality jobs, anti-poverty measures and gender equality policies. They also emphasise the need to streamline overlapping funding programmes for better efficiency.</w:t>
      </w:r>
    </w:p>
    <w:p w14:paraId="2CF5553B" w14:textId="77777777" w:rsidR="00563FB8" w:rsidRPr="00DE2E67" w:rsidRDefault="00563FB8" w:rsidP="00563FB8">
      <w:pPr>
        <w:rPr>
          <w:lang w:val="en-IE"/>
        </w:rPr>
      </w:pPr>
    </w:p>
    <w:p w14:paraId="5AD38C80" w14:textId="4809AAD6" w:rsidR="00563FB8" w:rsidRPr="00DE2E67" w:rsidRDefault="00563FB8" w:rsidP="00563FB8">
      <w:pPr>
        <w:rPr>
          <w:lang w:val="en-IE"/>
        </w:rPr>
      </w:pPr>
      <w:r w:rsidRPr="00DE2E67">
        <w:rPr>
          <w:b/>
          <w:bCs/>
          <w:lang w:val="en-IE"/>
        </w:rPr>
        <w:t xml:space="preserve">Enhanced </w:t>
      </w:r>
      <w:r w:rsidR="006A55F2" w:rsidRPr="00DE2E67">
        <w:rPr>
          <w:b/>
          <w:bCs/>
          <w:lang w:val="en-IE"/>
        </w:rPr>
        <w:t>m</w:t>
      </w:r>
      <w:r w:rsidRPr="00DE2E67">
        <w:rPr>
          <w:b/>
          <w:bCs/>
          <w:lang w:val="en-IE"/>
        </w:rPr>
        <w:t>onitoring</w:t>
      </w:r>
      <w:r w:rsidR="006A55F2" w:rsidRPr="00DE2E67">
        <w:rPr>
          <w:b/>
          <w:bCs/>
          <w:lang w:val="en-IE"/>
        </w:rPr>
        <w:t xml:space="preserve"> t</w:t>
      </w:r>
      <w:r w:rsidRPr="00DE2E67">
        <w:rPr>
          <w:b/>
          <w:bCs/>
          <w:lang w:val="en-IE"/>
        </w:rPr>
        <w:t>hrough the European Semester</w:t>
      </w:r>
      <w:r w:rsidRPr="00DE2E67">
        <w:rPr>
          <w:lang w:val="en-IE"/>
        </w:rPr>
        <w:t xml:space="preserve">: The EPSR’s governance should be </w:t>
      </w:r>
      <w:r w:rsidR="006A55F2" w:rsidRPr="00DE2E67">
        <w:rPr>
          <w:lang w:val="en-IE"/>
        </w:rPr>
        <w:t xml:space="preserve">more </w:t>
      </w:r>
      <w:r w:rsidRPr="00DE2E67">
        <w:rPr>
          <w:lang w:val="en-IE"/>
        </w:rPr>
        <w:t>linked to the European Semester, with streamlined reporting mechanisms to enhance policy discussions at the EU level. Public authorities call for better coordination between national EPSR implementation and the European Semester to ensure consistency in reporting and policy monitoring.</w:t>
      </w:r>
      <w:r w:rsidR="009915D6" w:rsidRPr="00DE2E67">
        <w:rPr>
          <w:lang w:val="en-IE"/>
        </w:rPr>
        <w:t xml:space="preserve"> They propose EPSCO to have the ownership of the Semester regarding social indicators.</w:t>
      </w:r>
    </w:p>
    <w:p w14:paraId="00C20310" w14:textId="77777777" w:rsidR="00563FB8" w:rsidRPr="00DE2E67" w:rsidRDefault="00563FB8" w:rsidP="00563FB8">
      <w:pPr>
        <w:rPr>
          <w:lang w:val="en-IE"/>
        </w:rPr>
      </w:pPr>
    </w:p>
    <w:p w14:paraId="644827EF" w14:textId="181E2094" w:rsidR="00563FB8" w:rsidRPr="00DE2E67" w:rsidRDefault="00563FB8" w:rsidP="00563FB8">
      <w:pPr>
        <w:rPr>
          <w:lang w:val="en-IE"/>
        </w:rPr>
      </w:pPr>
    </w:p>
    <w:p w14:paraId="054C7B59" w14:textId="20A7B91E" w:rsidR="00AF5D0A" w:rsidRPr="00DE2E67" w:rsidRDefault="00AF5D0A">
      <w:pPr>
        <w:spacing w:after="160" w:line="259" w:lineRule="auto"/>
        <w:jc w:val="left"/>
        <w:rPr>
          <w:lang w:val="en-IE"/>
        </w:rPr>
      </w:pPr>
      <w:r w:rsidRPr="00DE2E67">
        <w:rPr>
          <w:lang w:val="en-IE"/>
        </w:rPr>
        <w:br w:type="page"/>
      </w:r>
    </w:p>
    <w:p w14:paraId="7E53254A" w14:textId="77777777" w:rsidR="00AF5D0A" w:rsidRPr="00DE2E67" w:rsidRDefault="00AF5D0A" w:rsidP="00AF5D0A">
      <w:pPr>
        <w:pStyle w:val="Footer"/>
        <w:jc w:val="center"/>
        <w:rPr>
          <w:lang w:val="en-IE"/>
        </w:rPr>
      </w:pPr>
      <w:r w:rsidRPr="00DE2E67">
        <w:rPr>
          <w:b/>
          <w:bCs/>
          <w:i/>
          <w:iCs/>
          <w:sz w:val="24"/>
          <w:szCs w:val="24"/>
          <w:lang w:val="en-IE"/>
        </w:rPr>
        <w:lastRenderedPageBreak/>
        <w:t>COUNTRY VISIT TO SLOVENIA REPORT</w:t>
      </w:r>
    </w:p>
    <w:p w14:paraId="56CA8F0D" w14:textId="77777777" w:rsidR="00AF5D0A" w:rsidRPr="00DE2E67" w:rsidRDefault="00AF5D0A" w:rsidP="00AF5D0A">
      <w:pPr>
        <w:rPr>
          <w:lang w:val="en-IE"/>
        </w:rPr>
      </w:pPr>
    </w:p>
    <w:p w14:paraId="493F1848" w14:textId="77777777" w:rsidR="00514CF4" w:rsidRPr="00DE2E67" w:rsidRDefault="00514CF4" w:rsidP="00514CF4">
      <w:pPr>
        <w:jc w:val="center"/>
        <w:rPr>
          <w:b/>
          <w:bCs/>
          <w:lang w:val="en-IE"/>
        </w:rPr>
      </w:pPr>
      <w:r w:rsidRPr="00DE2E67">
        <w:rPr>
          <w:b/>
          <w:bCs/>
          <w:lang w:val="en-IE"/>
        </w:rPr>
        <w:t>EXECUTIVE SUMMARY</w:t>
      </w:r>
    </w:p>
    <w:p w14:paraId="149363B7" w14:textId="77777777" w:rsidR="00514CF4" w:rsidRPr="00DE2E67" w:rsidRDefault="00514CF4" w:rsidP="00514CF4">
      <w:pPr>
        <w:rPr>
          <w:lang w:val="en-IE"/>
        </w:rPr>
      </w:pPr>
    </w:p>
    <w:p w14:paraId="756529FC" w14:textId="3240B97D" w:rsidR="00514CF4" w:rsidRPr="00DE2E67" w:rsidRDefault="00514CF4" w:rsidP="00514CF4">
      <w:pPr>
        <w:rPr>
          <w:lang w:val="en-IE"/>
        </w:rPr>
      </w:pPr>
      <w:r w:rsidRPr="00DE2E67">
        <w:rPr>
          <w:lang w:val="en-IE"/>
        </w:rPr>
        <w:t>The meetings held in Ljubljana with Slovenian employers' organisations, trade unions, civil society organisations and public authorities provided an overview of the progress, challenges and future direction of the European Pillar of Social Rights (EPSR) and the New Action Plan.</w:t>
      </w:r>
    </w:p>
    <w:p w14:paraId="14384DBC" w14:textId="77777777" w:rsidR="00A95EEE" w:rsidRPr="00DE2E67" w:rsidRDefault="00A95EEE" w:rsidP="00B425EA">
      <w:pPr>
        <w:rPr>
          <w:lang w:val="en-IE"/>
        </w:rPr>
      </w:pPr>
    </w:p>
    <w:p w14:paraId="15A2B59C" w14:textId="77777777" w:rsidR="002A7495" w:rsidRPr="00DE2E67" w:rsidRDefault="002A7495" w:rsidP="002A7495">
      <w:pPr>
        <w:rPr>
          <w:b/>
          <w:bCs/>
          <w:lang w:val="en-IE"/>
        </w:rPr>
      </w:pPr>
      <w:r w:rsidRPr="00DE2E67">
        <w:rPr>
          <w:b/>
          <w:bCs/>
          <w:lang w:val="en-IE"/>
        </w:rPr>
        <w:t>The invited stakeholders received a list of questions beforehand:</w:t>
      </w:r>
    </w:p>
    <w:p w14:paraId="1E1DD0E1" w14:textId="77777777" w:rsidR="002A7495" w:rsidRPr="00DE2E67" w:rsidRDefault="002A7495" w:rsidP="00075601">
      <w:pPr>
        <w:pStyle w:val="ListParagraph"/>
        <w:numPr>
          <w:ilvl w:val="0"/>
          <w:numId w:val="46"/>
        </w:numPr>
        <w:spacing w:after="200" w:line="276" w:lineRule="auto"/>
        <w:rPr>
          <w:u w:val="single"/>
          <w:lang w:val="en-IE"/>
        </w:rPr>
      </w:pPr>
      <w:r w:rsidRPr="00DE2E67">
        <w:rPr>
          <w:u w:val="single"/>
          <w:lang w:val="en-IE"/>
        </w:rPr>
        <w:t>Implementation of the EPSR</w:t>
      </w:r>
    </w:p>
    <w:p w14:paraId="78E30BD8" w14:textId="77777777" w:rsidR="002A7495" w:rsidRPr="00DE2E67" w:rsidRDefault="002A7495" w:rsidP="00075601">
      <w:pPr>
        <w:pStyle w:val="ListParagraph"/>
        <w:numPr>
          <w:ilvl w:val="0"/>
          <w:numId w:val="47"/>
        </w:numPr>
        <w:spacing w:after="200" w:line="276" w:lineRule="auto"/>
        <w:rPr>
          <w:lang w:val="en-IE"/>
        </w:rPr>
      </w:pPr>
      <w:r w:rsidRPr="00DE2E67">
        <w:rPr>
          <w:lang w:val="en-IE"/>
        </w:rPr>
        <w:t>How would you assess the overall progress made on implementing the EPSR at both the EU and Member State levels?</w:t>
      </w:r>
    </w:p>
    <w:p w14:paraId="394A61F1" w14:textId="77777777" w:rsidR="002A7495" w:rsidRPr="00DE2E67" w:rsidRDefault="002A7495" w:rsidP="00075601">
      <w:pPr>
        <w:pStyle w:val="ListParagraph"/>
        <w:numPr>
          <w:ilvl w:val="0"/>
          <w:numId w:val="47"/>
        </w:numPr>
        <w:spacing w:after="200" w:line="276" w:lineRule="auto"/>
        <w:rPr>
          <w:lang w:val="en-IE"/>
        </w:rPr>
      </w:pPr>
      <w:r w:rsidRPr="00DE2E67">
        <w:rPr>
          <w:lang w:val="en-IE"/>
        </w:rPr>
        <w:t xml:space="preserve">How would you describe the general involvement of social partners and civil society organisations in implementing the EPSR and reaching its targets at the national level? </w:t>
      </w:r>
    </w:p>
    <w:p w14:paraId="759C39C8" w14:textId="77777777" w:rsidR="002A7495" w:rsidRPr="00DE2E67" w:rsidRDefault="002A7495" w:rsidP="00075601">
      <w:pPr>
        <w:pStyle w:val="ListParagraph"/>
        <w:numPr>
          <w:ilvl w:val="0"/>
          <w:numId w:val="47"/>
        </w:numPr>
        <w:spacing w:after="200" w:line="276" w:lineRule="auto"/>
        <w:rPr>
          <w:lang w:val="en-IE"/>
        </w:rPr>
      </w:pPr>
      <w:r w:rsidRPr="00DE2E67">
        <w:rPr>
          <w:lang w:val="en-IE"/>
        </w:rPr>
        <w:t xml:space="preserve">Could you please share any successful initiatives that contribute to the EPSR’s implementation or stakeholders’ involvement in the EPSR’s implementation? </w:t>
      </w:r>
    </w:p>
    <w:p w14:paraId="0561A8B1" w14:textId="77777777" w:rsidR="002A7495" w:rsidRPr="00DE2E67" w:rsidRDefault="002A7495" w:rsidP="00075601">
      <w:pPr>
        <w:pStyle w:val="ListParagraph"/>
        <w:numPr>
          <w:ilvl w:val="0"/>
          <w:numId w:val="47"/>
        </w:numPr>
        <w:spacing w:after="200" w:line="276" w:lineRule="auto"/>
        <w:rPr>
          <w:lang w:val="en-IE"/>
        </w:rPr>
      </w:pPr>
      <w:r w:rsidRPr="00DE2E67">
        <w:rPr>
          <w:lang w:val="en-IE"/>
        </w:rPr>
        <w:t>What are the key challenges preventing the EPSR from being implemented effectively?</w:t>
      </w:r>
    </w:p>
    <w:p w14:paraId="0E914BAC" w14:textId="77777777" w:rsidR="002A7495" w:rsidRPr="00DE2E67" w:rsidRDefault="002A7495" w:rsidP="00075601">
      <w:pPr>
        <w:pStyle w:val="ListParagraph"/>
        <w:numPr>
          <w:ilvl w:val="0"/>
          <w:numId w:val="46"/>
        </w:numPr>
        <w:spacing w:after="200" w:line="276" w:lineRule="auto"/>
        <w:rPr>
          <w:u w:val="single"/>
          <w:lang w:val="en-IE"/>
        </w:rPr>
      </w:pPr>
      <w:r w:rsidRPr="00DE2E67">
        <w:rPr>
          <w:u w:val="single"/>
          <w:lang w:val="en-IE"/>
        </w:rPr>
        <w:t>New EPSR Action Plan</w:t>
      </w:r>
    </w:p>
    <w:p w14:paraId="09247A9A" w14:textId="77777777" w:rsidR="002A7495" w:rsidRPr="00DE2E67" w:rsidRDefault="002A7495" w:rsidP="002A7495">
      <w:pPr>
        <w:pStyle w:val="ListParagraph"/>
        <w:numPr>
          <w:ilvl w:val="0"/>
          <w:numId w:val="48"/>
        </w:numPr>
        <w:spacing w:after="200" w:line="276" w:lineRule="auto"/>
        <w:rPr>
          <w:lang w:val="en-IE"/>
        </w:rPr>
      </w:pPr>
      <w:r w:rsidRPr="00DE2E67">
        <w:rPr>
          <w:lang w:val="en-IE"/>
        </w:rPr>
        <w:t>Which specific EPSR principles or chapters require urgent action or new policy proposals and why?</w:t>
      </w:r>
    </w:p>
    <w:p w14:paraId="09974AA8" w14:textId="6D1CE906" w:rsidR="002A7495" w:rsidRPr="00DE2E67" w:rsidRDefault="002A7495" w:rsidP="00075601">
      <w:pPr>
        <w:pStyle w:val="ListParagraph"/>
        <w:numPr>
          <w:ilvl w:val="0"/>
          <w:numId w:val="48"/>
        </w:numPr>
        <w:spacing w:after="200" w:line="276" w:lineRule="auto"/>
        <w:rPr>
          <w:lang w:val="en-IE"/>
        </w:rPr>
      </w:pPr>
      <w:r w:rsidRPr="00DE2E67">
        <w:rPr>
          <w:lang w:val="en-IE"/>
        </w:rPr>
        <w:t>What would be your recommendations for the future Action Plan (e.g. guidelines, new targets, policy/legislative proposals, governance, etc.)?</w:t>
      </w:r>
    </w:p>
    <w:p w14:paraId="77CE8476" w14:textId="0B70A64C" w:rsidR="00514CF4" w:rsidRPr="00DE2E67" w:rsidRDefault="00514CF4" w:rsidP="00514CF4">
      <w:pPr>
        <w:rPr>
          <w:b/>
          <w:bCs/>
          <w:lang w:val="en-IE"/>
        </w:rPr>
      </w:pPr>
      <w:r w:rsidRPr="00DE2E67">
        <w:rPr>
          <w:b/>
          <w:bCs/>
          <w:lang w:val="en-IE"/>
        </w:rPr>
        <w:t>Key findings on EPSR implementation:</w:t>
      </w:r>
    </w:p>
    <w:p w14:paraId="48BCA9E3" w14:textId="77777777" w:rsidR="00514CF4" w:rsidRPr="00DE2E67" w:rsidRDefault="00514CF4" w:rsidP="00514CF4">
      <w:pPr>
        <w:rPr>
          <w:b/>
          <w:bCs/>
          <w:lang w:val="en-IE"/>
        </w:rPr>
      </w:pPr>
    </w:p>
    <w:p w14:paraId="08CE4F99" w14:textId="3CE61EC9" w:rsidR="00514CF4" w:rsidRPr="00DE2E67" w:rsidRDefault="00514CF4" w:rsidP="00514CF4">
      <w:pPr>
        <w:numPr>
          <w:ilvl w:val="0"/>
          <w:numId w:val="12"/>
        </w:numPr>
        <w:rPr>
          <w:lang w:val="en-IE"/>
        </w:rPr>
      </w:pPr>
      <w:r w:rsidRPr="00DE2E67">
        <w:rPr>
          <w:b/>
          <w:bCs/>
          <w:lang w:val="en-IE"/>
        </w:rPr>
        <w:t>Progress in policy alignment</w:t>
      </w:r>
      <w:r w:rsidRPr="00DE2E67">
        <w:rPr>
          <w:lang w:val="en-IE"/>
        </w:rPr>
        <w:t xml:space="preserve">: </w:t>
      </w:r>
      <w:r w:rsidR="009D0A6D" w:rsidRPr="00DE2E67">
        <w:rPr>
          <w:lang w:val="en-IE"/>
        </w:rPr>
        <w:t xml:space="preserve">According to the trade unions and public authorities, </w:t>
      </w:r>
      <w:r w:rsidRPr="00DE2E67">
        <w:rPr>
          <w:lang w:val="en-IE"/>
        </w:rPr>
        <w:t>Slovenia has made significant progress in aligning national policies with EPSR principles, particularly in wage transparency, social protection reforms and work-life balance initiatives. There also are initiatives on affordable housing.</w:t>
      </w:r>
    </w:p>
    <w:p w14:paraId="6DD043CC" w14:textId="3B2E70C7" w:rsidR="00514CF4" w:rsidRPr="00DE2E67" w:rsidRDefault="00514CF4" w:rsidP="00514CF4">
      <w:pPr>
        <w:numPr>
          <w:ilvl w:val="0"/>
          <w:numId w:val="12"/>
        </w:numPr>
        <w:rPr>
          <w:lang w:val="en-IE"/>
        </w:rPr>
      </w:pPr>
      <w:r w:rsidRPr="00DE2E67">
        <w:rPr>
          <w:b/>
          <w:bCs/>
          <w:lang w:val="en-IE"/>
        </w:rPr>
        <w:t>Legislative developments</w:t>
      </w:r>
      <w:r w:rsidRPr="00DE2E67">
        <w:rPr>
          <w:lang w:val="en-IE"/>
        </w:rPr>
        <w:t xml:space="preserve">: </w:t>
      </w:r>
      <w:r w:rsidR="0073014B" w:rsidRPr="00DE2E67">
        <w:rPr>
          <w:lang w:val="en-IE"/>
        </w:rPr>
        <w:t>Public authorities highlight</w:t>
      </w:r>
      <w:r w:rsidR="009149EE" w:rsidRPr="00DE2E67">
        <w:rPr>
          <w:lang w:val="en-IE"/>
        </w:rPr>
        <w:t>ed</w:t>
      </w:r>
      <w:r w:rsidR="0073014B" w:rsidRPr="00DE2E67">
        <w:rPr>
          <w:lang w:val="en-IE"/>
        </w:rPr>
        <w:t xml:space="preserve"> </w:t>
      </w:r>
      <w:r w:rsidR="009149EE" w:rsidRPr="00DE2E67">
        <w:rPr>
          <w:lang w:val="en-IE"/>
        </w:rPr>
        <w:t>l</w:t>
      </w:r>
      <w:r w:rsidRPr="00DE2E67">
        <w:rPr>
          <w:lang w:val="en-IE"/>
        </w:rPr>
        <w:t xml:space="preserve">egislative amendments, such as those to the Minimum Wage Act, Employment Relationships Act, public wage system regulation and the Social Assistance Act, </w:t>
      </w:r>
      <w:r w:rsidR="009149EE" w:rsidRPr="00DE2E67">
        <w:rPr>
          <w:lang w:val="en-IE"/>
        </w:rPr>
        <w:t xml:space="preserve">which </w:t>
      </w:r>
      <w:r w:rsidRPr="00DE2E67">
        <w:rPr>
          <w:lang w:val="en-IE"/>
        </w:rPr>
        <w:t>have been introduced to enhance social protections and reduce income inequality.</w:t>
      </w:r>
    </w:p>
    <w:p w14:paraId="69C5D12F" w14:textId="7FA94D11" w:rsidR="00514CF4" w:rsidRPr="00DE2E67" w:rsidRDefault="00514CF4" w:rsidP="00514CF4">
      <w:pPr>
        <w:numPr>
          <w:ilvl w:val="0"/>
          <w:numId w:val="12"/>
        </w:numPr>
        <w:rPr>
          <w:lang w:val="en-IE"/>
        </w:rPr>
      </w:pPr>
      <w:r w:rsidRPr="00DE2E67">
        <w:rPr>
          <w:b/>
          <w:bCs/>
          <w:lang w:val="en-IE"/>
        </w:rPr>
        <w:t>Pension reform and precarious employment</w:t>
      </w:r>
      <w:r w:rsidRPr="00DE2E67">
        <w:rPr>
          <w:lang w:val="en-IE"/>
        </w:rPr>
        <w:t xml:space="preserve">: </w:t>
      </w:r>
      <w:r w:rsidR="00BC01A3" w:rsidRPr="00DE2E67">
        <w:rPr>
          <w:lang w:val="en-IE"/>
        </w:rPr>
        <w:t xml:space="preserve">Trade unions </w:t>
      </w:r>
      <w:r w:rsidRPr="00DE2E67">
        <w:rPr>
          <w:lang w:val="en-IE"/>
        </w:rPr>
        <w:t>highlighted delays in pension reform implementation and the urgent need for stronger protections against precarious employment, especially for platform workers and those on temporary contracts.</w:t>
      </w:r>
    </w:p>
    <w:p w14:paraId="64F6DD73" w14:textId="77777777" w:rsidR="00514CF4" w:rsidRPr="00DE2E67" w:rsidRDefault="00514CF4" w:rsidP="00514CF4">
      <w:pPr>
        <w:numPr>
          <w:ilvl w:val="0"/>
          <w:numId w:val="12"/>
        </w:numPr>
        <w:rPr>
          <w:lang w:val="en-IE"/>
        </w:rPr>
      </w:pPr>
      <w:r w:rsidRPr="00DE2E67">
        <w:rPr>
          <w:b/>
          <w:bCs/>
          <w:lang w:val="en-IE"/>
        </w:rPr>
        <w:t>Civic dialogue limitations</w:t>
      </w:r>
      <w:r w:rsidRPr="00DE2E67">
        <w:rPr>
          <w:lang w:val="en-IE"/>
        </w:rPr>
        <w:t>: While tripartite social dialogue structures are in place, civil society organisations (CSOs) have expressed concerns about exerting meaningful influence in policymaking.</w:t>
      </w:r>
    </w:p>
    <w:p w14:paraId="6D9A7BC3" w14:textId="77777777" w:rsidR="00514CF4" w:rsidRPr="00DE2E67" w:rsidRDefault="00514CF4" w:rsidP="00514CF4">
      <w:pPr>
        <w:rPr>
          <w:lang w:val="en-IE"/>
        </w:rPr>
      </w:pPr>
    </w:p>
    <w:p w14:paraId="5A8AD2C3" w14:textId="620D22B4" w:rsidR="00514CF4" w:rsidRPr="00DE2E67" w:rsidRDefault="00733B3D" w:rsidP="00514CF4">
      <w:pPr>
        <w:rPr>
          <w:b/>
          <w:bCs/>
          <w:lang w:val="en-IE"/>
        </w:rPr>
      </w:pPr>
      <w:r w:rsidRPr="00DE2E67">
        <w:rPr>
          <w:b/>
          <w:bCs/>
          <w:lang w:val="en-IE"/>
        </w:rPr>
        <w:t>Key c</w:t>
      </w:r>
      <w:r w:rsidR="00514CF4" w:rsidRPr="00DE2E67">
        <w:rPr>
          <w:b/>
          <w:bCs/>
          <w:lang w:val="en-IE"/>
        </w:rPr>
        <w:t xml:space="preserve">hallenges </w:t>
      </w:r>
      <w:r w:rsidRPr="00DE2E67">
        <w:rPr>
          <w:b/>
          <w:bCs/>
          <w:lang w:val="en-IE"/>
        </w:rPr>
        <w:t xml:space="preserve">preventing effective </w:t>
      </w:r>
      <w:r w:rsidR="00514CF4" w:rsidRPr="00DE2E67">
        <w:rPr>
          <w:b/>
          <w:bCs/>
          <w:lang w:val="en-IE"/>
        </w:rPr>
        <w:t>EPSR implementation:</w:t>
      </w:r>
    </w:p>
    <w:p w14:paraId="1AC46479" w14:textId="77777777" w:rsidR="00514CF4" w:rsidRPr="00DE2E67" w:rsidRDefault="00514CF4" w:rsidP="00514CF4">
      <w:pPr>
        <w:rPr>
          <w:b/>
          <w:bCs/>
          <w:lang w:val="en-IE"/>
        </w:rPr>
      </w:pPr>
    </w:p>
    <w:p w14:paraId="7B4F436E" w14:textId="77777777" w:rsidR="00514CF4" w:rsidRPr="00DE2E67" w:rsidRDefault="00514CF4" w:rsidP="00514CF4">
      <w:pPr>
        <w:numPr>
          <w:ilvl w:val="0"/>
          <w:numId w:val="12"/>
        </w:numPr>
        <w:rPr>
          <w:lang w:val="en-IE"/>
        </w:rPr>
      </w:pPr>
      <w:r w:rsidRPr="00DE2E67">
        <w:rPr>
          <w:b/>
          <w:bCs/>
          <w:lang w:val="en-IE"/>
        </w:rPr>
        <w:t>Trade unions' perspectives</w:t>
      </w:r>
      <w:r w:rsidRPr="00DE2E67">
        <w:rPr>
          <w:lang w:val="en-IE"/>
        </w:rPr>
        <w:t>: Trade unions would like to continue joint efforts to strengthen tripartite social dialogue to remain engaged in consultations in key labour and social reforms as well as to improve social dialogue processes between the social partners.</w:t>
      </w:r>
    </w:p>
    <w:p w14:paraId="2ADACC1F" w14:textId="77777777" w:rsidR="00514CF4" w:rsidRPr="00DE2E67" w:rsidRDefault="00514CF4" w:rsidP="00514CF4">
      <w:pPr>
        <w:numPr>
          <w:ilvl w:val="0"/>
          <w:numId w:val="12"/>
        </w:numPr>
        <w:rPr>
          <w:lang w:val="en-IE"/>
        </w:rPr>
      </w:pPr>
      <w:r w:rsidRPr="00DE2E67">
        <w:rPr>
          <w:b/>
          <w:bCs/>
          <w:lang w:val="en-IE"/>
        </w:rPr>
        <w:t>Employers' perspectives</w:t>
      </w:r>
      <w:r w:rsidRPr="00DE2E67">
        <w:rPr>
          <w:lang w:val="en-IE"/>
        </w:rPr>
        <w:t xml:space="preserve">: Employers' organisations welcomed policies aimed at improving workforce skills and mobility but cautioned against excessive regulatory burdens that could </w:t>
      </w:r>
      <w:r w:rsidRPr="00DE2E67">
        <w:rPr>
          <w:lang w:val="en-IE"/>
        </w:rPr>
        <w:lastRenderedPageBreak/>
        <w:t>impact business competitiveness. Small and medium-sized enterprises (SMEs) face administrative challenges in implementing EPSR-aligned policies, limiting their ability to offer competitive wages and benefits, while addressing the need for more harmonisation in the Single Market (e.g. on services).</w:t>
      </w:r>
    </w:p>
    <w:p w14:paraId="26D5902A" w14:textId="77777777" w:rsidR="00514CF4" w:rsidRPr="00DE2E67" w:rsidRDefault="00514CF4" w:rsidP="00514CF4">
      <w:pPr>
        <w:numPr>
          <w:ilvl w:val="0"/>
          <w:numId w:val="12"/>
        </w:numPr>
        <w:rPr>
          <w:lang w:val="en-IE"/>
        </w:rPr>
      </w:pPr>
      <w:r w:rsidRPr="00DE2E67">
        <w:rPr>
          <w:b/>
          <w:bCs/>
          <w:lang w:val="en-IE"/>
        </w:rPr>
        <w:t>Civil society organisations perspectives</w:t>
      </w:r>
      <w:r w:rsidRPr="00DE2E67">
        <w:rPr>
          <w:lang w:val="en-IE"/>
        </w:rPr>
        <w:t>: CSOs working on poverty alleviation and disability rights reported difficulties in securing sufficient funding and access to policy-making forums, limiting their capacity to contribute effectively to EPSR implementation. CSOs feel marginalised in legislative processes, reducing the effectiveness of civic dialogue.</w:t>
      </w:r>
    </w:p>
    <w:p w14:paraId="6A0858FF" w14:textId="2CF9310D" w:rsidR="00514CF4" w:rsidRPr="00DE2E67" w:rsidRDefault="00514CF4" w:rsidP="00514CF4">
      <w:pPr>
        <w:numPr>
          <w:ilvl w:val="0"/>
          <w:numId w:val="12"/>
        </w:numPr>
        <w:rPr>
          <w:lang w:val="en-IE"/>
        </w:rPr>
      </w:pPr>
      <w:r w:rsidRPr="00DE2E67">
        <w:rPr>
          <w:b/>
          <w:bCs/>
          <w:lang w:val="en-IE"/>
        </w:rPr>
        <w:t>Enforcement challenges</w:t>
      </w:r>
      <w:r w:rsidRPr="00DE2E67">
        <w:rPr>
          <w:lang w:val="en-IE"/>
        </w:rPr>
        <w:t xml:space="preserve">: </w:t>
      </w:r>
      <w:r w:rsidR="00AF6F5D" w:rsidRPr="00DE2E67">
        <w:rPr>
          <w:lang w:val="en-IE"/>
        </w:rPr>
        <w:t>According to the trade unions and public authorities, d</w:t>
      </w:r>
      <w:r w:rsidRPr="00DE2E67">
        <w:rPr>
          <w:lang w:val="en-IE"/>
        </w:rPr>
        <w:t>espite advances, enforcement gaps persist, particularly regarding fair wages and social inclusion, with concerns over wage stagnation and diminishing collective bargaining power in the private sectors. Limited labour inspections and ineffective penalties hinder compliance with fair wage policies and occupational safety standards.</w:t>
      </w:r>
    </w:p>
    <w:p w14:paraId="5D4B2240" w14:textId="6EDB9B82" w:rsidR="00514CF4" w:rsidRPr="00DE2E67" w:rsidRDefault="00514CF4" w:rsidP="00514CF4">
      <w:pPr>
        <w:pStyle w:val="ListParagraph"/>
        <w:numPr>
          <w:ilvl w:val="0"/>
          <w:numId w:val="13"/>
        </w:numPr>
        <w:rPr>
          <w:lang w:val="en-IE"/>
        </w:rPr>
      </w:pPr>
      <w:r w:rsidRPr="00DE2E67">
        <w:rPr>
          <w:b/>
          <w:bCs/>
          <w:lang w:val="en-IE"/>
        </w:rPr>
        <w:t>Fragmented policy coordination</w:t>
      </w:r>
      <w:r w:rsidRPr="00DE2E67">
        <w:rPr>
          <w:lang w:val="en-IE"/>
        </w:rPr>
        <w:t xml:space="preserve">: </w:t>
      </w:r>
      <w:r w:rsidR="00525D22" w:rsidRPr="00DE2E67">
        <w:rPr>
          <w:lang w:val="en-IE"/>
        </w:rPr>
        <w:t>Employers, trade unions and civil society organisations</w:t>
      </w:r>
      <w:r w:rsidR="00AC24D6" w:rsidRPr="00DE2E67">
        <w:rPr>
          <w:lang w:val="en-IE"/>
        </w:rPr>
        <w:t xml:space="preserve"> </w:t>
      </w:r>
      <w:r w:rsidR="00525D22" w:rsidRPr="00DE2E67">
        <w:rPr>
          <w:lang w:val="en-IE"/>
        </w:rPr>
        <w:t>raised concerns</w:t>
      </w:r>
      <w:r w:rsidR="00AC24D6" w:rsidRPr="00DE2E67">
        <w:rPr>
          <w:lang w:val="en-IE"/>
        </w:rPr>
        <w:t xml:space="preserve"> that o</w:t>
      </w:r>
      <w:r w:rsidRPr="00DE2E67">
        <w:rPr>
          <w:lang w:val="en-IE"/>
        </w:rPr>
        <w:t>verlapping responsibilities among ministries and agencies create at times inefficiencies in social policy implementation.</w:t>
      </w:r>
    </w:p>
    <w:p w14:paraId="266DD582" w14:textId="79E9B79E" w:rsidR="00514CF4" w:rsidRPr="00DE2E67" w:rsidRDefault="00514CF4" w:rsidP="00514CF4">
      <w:pPr>
        <w:pStyle w:val="ListParagraph"/>
        <w:numPr>
          <w:ilvl w:val="0"/>
          <w:numId w:val="13"/>
        </w:numPr>
        <w:rPr>
          <w:lang w:val="en-IE"/>
        </w:rPr>
      </w:pPr>
      <w:r w:rsidRPr="00DE2E67">
        <w:rPr>
          <w:b/>
          <w:bCs/>
          <w:lang w:val="en-IE"/>
        </w:rPr>
        <w:t>Underfunding of social services</w:t>
      </w:r>
      <w:r w:rsidRPr="00DE2E67">
        <w:rPr>
          <w:lang w:val="en-IE"/>
        </w:rPr>
        <w:t xml:space="preserve">: </w:t>
      </w:r>
      <w:r w:rsidR="00863999" w:rsidRPr="00DE2E67">
        <w:rPr>
          <w:lang w:val="en-IE"/>
        </w:rPr>
        <w:t>Employers, t</w:t>
      </w:r>
      <w:r w:rsidR="00C8666D" w:rsidRPr="00DE2E67">
        <w:rPr>
          <w:lang w:val="en-IE"/>
        </w:rPr>
        <w:t>rade unions, civil society organisations</w:t>
      </w:r>
      <w:r w:rsidR="00AC24D6" w:rsidRPr="00DE2E67">
        <w:rPr>
          <w:lang w:val="en-IE"/>
        </w:rPr>
        <w:t xml:space="preserve"> highlighted that b</w:t>
      </w:r>
      <w:r w:rsidRPr="00DE2E67">
        <w:rPr>
          <w:lang w:val="en-IE"/>
        </w:rPr>
        <w:t>udgetary constraints limit the expansion of key social programmes, particularly affordable housing and healthcare access.</w:t>
      </w:r>
    </w:p>
    <w:p w14:paraId="5EA4910D" w14:textId="77777777" w:rsidR="00514CF4" w:rsidRPr="00DE2E67" w:rsidRDefault="00514CF4" w:rsidP="00514CF4">
      <w:pPr>
        <w:rPr>
          <w:lang w:val="en-IE"/>
        </w:rPr>
      </w:pPr>
    </w:p>
    <w:p w14:paraId="6A5D7BBB" w14:textId="77777777" w:rsidR="00514CF4" w:rsidRPr="00DE2E67" w:rsidRDefault="00514CF4" w:rsidP="00514CF4">
      <w:pPr>
        <w:rPr>
          <w:b/>
          <w:bCs/>
          <w:lang w:val="en-IE"/>
        </w:rPr>
      </w:pPr>
      <w:r w:rsidRPr="00DE2E67">
        <w:rPr>
          <w:b/>
          <w:bCs/>
          <w:lang w:val="en-IE"/>
        </w:rPr>
        <w:t>Recommendations for the New EPSR Action Plan:</w:t>
      </w:r>
    </w:p>
    <w:p w14:paraId="1F60B73C" w14:textId="77777777" w:rsidR="00514CF4" w:rsidRPr="00DE2E67" w:rsidRDefault="00514CF4" w:rsidP="00514CF4">
      <w:pPr>
        <w:rPr>
          <w:b/>
          <w:bCs/>
          <w:lang w:val="en-IE"/>
        </w:rPr>
      </w:pPr>
    </w:p>
    <w:p w14:paraId="5C624DC4" w14:textId="37DFE0C3" w:rsidR="00514CF4" w:rsidRPr="00DE2E67" w:rsidRDefault="00514CF4" w:rsidP="00514CF4">
      <w:pPr>
        <w:numPr>
          <w:ilvl w:val="0"/>
          <w:numId w:val="14"/>
        </w:numPr>
        <w:rPr>
          <w:lang w:val="en-IE"/>
        </w:rPr>
      </w:pPr>
      <w:r w:rsidRPr="00DE2E67">
        <w:rPr>
          <w:b/>
          <w:bCs/>
          <w:lang w:val="en-IE"/>
        </w:rPr>
        <w:t>Strengthening minimum wage protections</w:t>
      </w:r>
      <w:r w:rsidRPr="00DE2E67">
        <w:rPr>
          <w:lang w:val="en-IE"/>
        </w:rPr>
        <w:t xml:space="preserve">: </w:t>
      </w:r>
      <w:r w:rsidR="00202A2B" w:rsidRPr="00DE2E67">
        <w:rPr>
          <w:lang w:val="en-IE"/>
        </w:rPr>
        <w:t>Tra</w:t>
      </w:r>
      <w:r w:rsidR="00B374D2" w:rsidRPr="00DE2E67">
        <w:rPr>
          <w:lang w:val="en-IE"/>
        </w:rPr>
        <w:t>de</w:t>
      </w:r>
      <w:r w:rsidR="00202A2B" w:rsidRPr="00DE2E67">
        <w:rPr>
          <w:lang w:val="en-IE"/>
        </w:rPr>
        <w:t xml:space="preserve"> unions and public authorities call to e</w:t>
      </w:r>
      <w:r w:rsidRPr="00DE2E67">
        <w:rPr>
          <w:lang w:val="en-IE"/>
        </w:rPr>
        <w:t>nsure wages align with productivity growth and address in-work poverty through reinforced minimum wage policies.</w:t>
      </w:r>
    </w:p>
    <w:p w14:paraId="424E314B" w14:textId="22BE5CBA" w:rsidR="00514CF4" w:rsidRPr="00DE2E67" w:rsidRDefault="00514CF4" w:rsidP="00514CF4">
      <w:pPr>
        <w:numPr>
          <w:ilvl w:val="0"/>
          <w:numId w:val="14"/>
        </w:numPr>
        <w:rPr>
          <w:lang w:val="en-IE"/>
        </w:rPr>
      </w:pPr>
      <w:r w:rsidRPr="00DE2E67">
        <w:rPr>
          <w:b/>
          <w:bCs/>
          <w:lang w:val="en-IE"/>
        </w:rPr>
        <w:t>Expanding labour market inclusion</w:t>
      </w:r>
      <w:r w:rsidRPr="00DE2E67">
        <w:rPr>
          <w:lang w:val="en-IE"/>
        </w:rPr>
        <w:t xml:space="preserve">: </w:t>
      </w:r>
      <w:r w:rsidR="00202A2B" w:rsidRPr="00DE2E67">
        <w:rPr>
          <w:lang w:val="en-IE"/>
        </w:rPr>
        <w:t xml:space="preserve">All stakeholders </w:t>
      </w:r>
      <w:r w:rsidR="00AA0560" w:rsidRPr="00DE2E67">
        <w:rPr>
          <w:lang w:val="en-IE"/>
        </w:rPr>
        <w:t>propose to i</w:t>
      </w:r>
      <w:r w:rsidRPr="00DE2E67">
        <w:rPr>
          <w:lang w:val="en-IE"/>
        </w:rPr>
        <w:t>mplement active labour market policies to integrate long-term unemployed individuals, migrants and persons with disabilities into the workforce and society.</w:t>
      </w:r>
      <w:r w:rsidR="00312F83" w:rsidRPr="00DE2E67">
        <w:rPr>
          <w:lang w:val="en-IE"/>
        </w:rPr>
        <w:t xml:space="preserve"> </w:t>
      </w:r>
    </w:p>
    <w:p w14:paraId="4CC5E2F6" w14:textId="7BF814C6" w:rsidR="00514CF4" w:rsidRPr="00DE2E67" w:rsidRDefault="00514CF4" w:rsidP="00514CF4">
      <w:pPr>
        <w:numPr>
          <w:ilvl w:val="0"/>
          <w:numId w:val="14"/>
        </w:numPr>
        <w:rPr>
          <w:lang w:val="en-IE"/>
        </w:rPr>
      </w:pPr>
      <w:r w:rsidRPr="00DE2E67">
        <w:rPr>
          <w:b/>
          <w:bCs/>
          <w:lang w:val="en-IE"/>
        </w:rPr>
        <w:t>Enhancing anti-discrimination measures</w:t>
      </w:r>
      <w:r w:rsidRPr="00DE2E67">
        <w:rPr>
          <w:lang w:val="en-IE"/>
        </w:rPr>
        <w:t xml:space="preserve">: </w:t>
      </w:r>
      <w:r w:rsidR="00AA0560" w:rsidRPr="00DE2E67">
        <w:rPr>
          <w:lang w:val="en-IE"/>
        </w:rPr>
        <w:t>Trade unions call for s</w:t>
      </w:r>
      <w:r w:rsidRPr="00DE2E67">
        <w:rPr>
          <w:lang w:val="en-IE"/>
        </w:rPr>
        <w:t>trengthen</w:t>
      </w:r>
      <w:r w:rsidR="00AA0560" w:rsidRPr="00DE2E67">
        <w:rPr>
          <w:lang w:val="en-IE"/>
        </w:rPr>
        <w:t>ing</w:t>
      </w:r>
      <w:r w:rsidRPr="00DE2E67">
        <w:rPr>
          <w:lang w:val="en-IE"/>
        </w:rPr>
        <w:t xml:space="preserve"> protections for workers, particularly regarding gender pay equality and the rights of temporary and platform economy workers.</w:t>
      </w:r>
    </w:p>
    <w:p w14:paraId="5EA0D39A" w14:textId="61BA7989" w:rsidR="00514CF4" w:rsidRPr="00DE2E67" w:rsidRDefault="00514CF4" w:rsidP="00514CF4">
      <w:pPr>
        <w:numPr>
          <w:ilvl w:val="0"/>
          <w:numId w:val="14"/>
        </w:numPr>
        <w:rPr>
          <w:lang w:val="en-IE"/>
        </w:rPr>
      </w:pPr>
      <w:r w:rsidRPr="00DE2E67">
        <w:rPr>
          <w:b/>
          <w:bCs/>
          <w:lang w:val="en-IE"/>
        </w:rPr>
        <w:t>Women’s rights:</w:t>
      </w:r>
      <w:r w:rsidRPr="00DE2E67">
        <w:rPr>
          <w:lang w:val="en-IE"/>
        </w:rPr>
        <w:t xml:space="preserve"> </w:t>
      </w:r>
      <w:r w:rsidR="00AA0560" w:rsidRPr="00DE2E67">
        <w:rPr>
          <w:lang w:val="en-IE"/>
        </w:rPr>
        <w:t xml:space="preserve">Civil society organisations and public authorities </w:t>
      </w:r>
      <w:r w:rsidR="0038172A" w:rsidRPr="00DE2E67">
        <w:rPr>
          <w:lang w:val="en-IE"/>
        </w:rPr>
        <w:t xml:space="preserve">advocate for </w:t>
      </w:r>
      <w:r w:rsidRPr="00DE2E67">
        <w:rPr>
          <w:lang w:val="en-IE"/>
        </w:rPr>
        <w:t>strengthening the roadmap for women’s rights, especially regarding sexual reproductive rights (e.g. assisted reproductive rights for same sex couples and single women) and a right to abortion.</w:t>
      </w:r>
    </w:p>
    <w:p w14:paraId="5AE2ABC9" w14:textId="7741DB86" w:rsidR="00514CF4" w:rsidRPr="00DE2E67" w:rsidRDefault="00514CF4" w:rsidP="00514CF4">
      <w:pPr>
        <w:numPr>
          <w:ilvl w:val="0"/>
          <w:numId w:val="14"/>
        </w:numPr>
        <w:rPr>
          <w:lang w:val="en-IE"/>
        </w:rPr>
      </w:pPr>
      <w:r w:rsidRPr="00DE2E67">
        <w:rPr>
          <w:b/>
          <w:bCs/>
          <w:lang w:val="en-IE"/>
        </w:rPr>
        <w:t>Ensuring pension sustainability</w:t>
      </w:r>
      <w:r w:rsidRPr="00DE2E67">
        <w:rPr>
          <w:lang w:val="en-IE"/>
        </w:rPr>
        <w:t xml:space="preserve">: </w:t>
      </w:r>
      <w:r w:rsidR="0038172A" w:rsidRPr="00DE2E67">
        <w:rPr>
          <w:lang w:val="en-IE"/>
        </w:rPr>
        <w:t>All stakeholders agree to work together on a</w:t>
      </w:r>
      <w:r w:rsidRPr="00DE2E67">
        <w:rPr>
          <w:lang w:val="en-IE"/>
        </w:rPr>
        <w:t>dapt</w:t>
      </w:r>
      <w:r w:rsidR="0038172A" w:rsidRPr="00DE2E67">
        <w:rPr>
          <w:lang w:val="en-IE"/>
        </w:rPr>
        <w:t>ing</w:t>
      </w:r>
      <w:r w:rsidRPr="00DE2E67">
        <w:rPr>
          <w:lang w:val="en-IE"/>
        </w:rPr>
        <w:t xml:space="preserve"> pension contributions to demographic changes and improve access to supplementary pension schemes to maintain long-term viability.</w:t>
      </w:r>
    </w:p>
    <w:p w14:paraId="44E52CFD" w14:textId="348F9D97" w:rsidR="00514CF4" w:rsidRPr="00DE2E67" w:rsidRDefault="00514CF4" w:rsidP="00514CF4">
      <w:pPr>
        <w:numPr>
          <w:ilvl w:val="0"/>
          <w:numId w:val="14"/>
        </w:numPr>
        <w:rPr>
          <w:lang w:val="en-IE"/>
        </w:rPr>
      </w:pPr>
      <w:r w:rsidRPr="00DE2E67">
        <w:rPr>
          <w:b/>
          <w:bCs/>
          <w:lang w:val="en-IE"/>
        </w:rPr>
        <w:t>Improving work-life balance</w:t>
      </w:r>
      <w:r w:rsidRPr="00DE2E67">
        <w:rPr>
          <w:lang w:val="en-IE"/>
        </w:rPr>
        <w:t xml:space="preserve">: </w:t>
      </w:r>
      <w:r w:rsidR="0038172A" w:rsidRPr="00DE2E67">
        <w:rPr>
          <w:lang w:val="en-IE"/>
        </w:rPr>
        <w:t xml:space="preserve">Trade unions and public authorities </w:t>
      </w:r>
      <w:r w:rsidR="00A74BC2" w:rsidRPr="00DE2E67">
        <w:rPr>
          <w:lang w:val="en-IE"/>
        </w:rPr>
        <w:t>propose to i</w:t>
      </w:r>
      <w:r w:rsidRPr="00DE2E67">
        <w:rPr>
          <w:lang w:val="en-IE"/>
        </w:rPr>
        <w:t>ncrease paid parental leave and establish stronger legal frameworks to promote flexible working arrangements and employee well-being.</w:t>
      </w:r>
    </w:p>
    <w:p w14:paraId="26FBC020" w14:textId="049D71B7" w:rsidR="00514CF4" w:rsidRPr="00DE2E67" w:rsidRDefault="00514CF4" w:rsidP="00514CF4">
      <w:pPr>
        <w:numPr>
          <w:ilvl w:val="0"/>
          <w:numId w:val="14"/>
        </w:numPr>
        <w:rPr>
          <w:lang w:val="en-IE"/>
        </w:rPr>
      </w:pPr>
      <w:r w:rsidRPr="00DE2E67">
        <w:rPr>
          <w:b/>
          <w:bCs/>
          <w:lang w:val="en-IE"/>
        </w:rPr>
        <w:t>Prioritising workplace mental health</w:t>
      </w:r>
      <w:r w:rsidRPr="00DE2E67">
        <w:rPr>
          <w:lang w:val="en-IE"/>
        </w:rPr>
        <w:t xml:space="preserve">: </w:t>
      </w:r>
      <w:r w:rsidR="00A74BC2" w:rsidRPr="00DE2E67">
        <w:rPr>
          <w:lang w:val="en-IE"/>
        </w:rPr>
        <w:t xml:space="preserve">Trade unions and public authorities </w:t>
      </w:r>
      <w:r w:rsidR="00C27996" w:rsidRPr="00DE2E67">
        <w:rPr>
          <w:lang w:val="en-IE"/>
        </w:rPr>
        <w:t>highlight the need to e</w:t>
      </w:r>
      <w:r w:rsidRPr="00DE2E67">
        <w:rPr>
          <w:lang w:val="en-IE"/>
        </w:rPr>
        <w:t xml:space="preserve">nsure </w:t>
      </w:r>
      <w:r w:rsidR="00C27996" w:rsidRPr="00DE2E67">
        <w:rPr>
          <w:lang w:val="en-IE"/>
        </w:rPr>
        <w:t xml:space="preserve">that </w:t>
      </w:r>
      <w:r w:rsidRPr="00DE2E67">
        <w:rPr>
          <w:lang w:val="en-IE"/>
        </w:rPr>
        <w:t>employers take responsibility for psychological well-being and provide sufficient mental health resources for workers.</w:t>
      </w:r>
    </w:p>
    <w:p w14:paraId="230659C7" w14:textId="27203460" w:rsidR="00514CF4" w:rsidRPr="00DE2E67" w:rsidRDefault="00514CF4" w:rsidP="00514CF4">
      <w:pPr>
        <w:numPr>
          <w:ilvl w:val="0"/>
          <w:numId w:val="14"/>
        </w:numPr>
        <w:rPr>
          <w:lang w:val="en-IE"/>
        </w:rPr>
      </w:pPr>
      <w:r w:rsidRPr="00DE2E67">
        <w:rPr>
          <w:b/>
          <w:bCs/>
          <w:lang w:val="en-IE"/>
        </w:rPr>
        <w:t>Continue strengthening social and civic dialogue</w:t>
      </w:r>
      <w:r w:rsidRPr="00DE2E67">
        <w:rPr>
          <w:lang w:val="en-IE"/>
        </w:rPr>
        <w:t xml:space="preserve">: </w:t>
      </w:r>
      <w:r w:rsidR="00C27996" w:rsidRPr="00DE2E67">
        <w:rPr>
          <w:lang w:val="en-IE"/>
        </w:rPr>
        <w:t>All stakeholders wish to m</w:t>
      </w:r>
      <w:r w:rsidRPr="00DE2E67">
        <w:rPr>
          <w:lang w:val="en-IE"/>
        </w:rPr>
        <w:t>ake stakeholder consultations more participatory and inclusive, especially on the CSO's side, and enhance transparency in decision-making processes to ensure inclusive policy-making.</w:t>
      </w:r>
    </w:p>
    <w:p w14:paraId="45AEEC14" w14:textId="198617E0" w:rsidR="00514CF4" w:rsidRPr="00DE2E67" w:rsidRDefault="00514CF4" w:rsidP="00514CF4">
      <w:pPr>
        <w:numPr>
          <w:ilvl w:val="0"/>
          <w:numId w:val="14"/>
        </w:numPr>
        <w:rPr>
          <w:lang w:val="en-IE"/>
        </w:rPr>
      </w:pPr>
      <w:r w:rsidRPr="00DE2E67">
        <w:rPr>
          <w:b/>
          <w:bCs/>
          <w:lang w:val="en-IE"/>
        </w:rPr>
        <w:lastRenderedPageBreak/>
        <w:t>Defining measurable policy targets</w:t>
      </w:r>
      <w:r w:rsidRPr="00DE2E67">
        <w:rPr>
          <w:lang w:val="en-IE"/>
        </w:rPr>
        <w:t xml:space="preserve">: </w:t>
      </w:r>
      <w:r w:rsidR="00C27996" w:rsidRPr="00DE2E67">
        <w:rPr>
          <w:lang w:val="en-IE"/>
        </w:rPr>
        <w:t xml:space="preserve">Public authorities would like to </w:t>
      </w:r>
      <w:r w:rsidR="0007331C" w:rsidRPr="00DE2E67">
        <w:rPr>
          <w:lang w:val="en-IE"/>
        </w:rPr>
        <w:t xml:space="preserve">have </w:t>
      </w:r>
      <w:r w:rsidRPr="00DE2E67">
        <w:rPr>
          <w:lang w:val="en-IE"/>
        </w:rPr>
        <w:t xml:space="preserve">clear targets for employment rates, wage growth and social protection improvements </w:t>
      </w:r>
      <w:r w:rsidR="0007331C" w:rsidRPr="00DE2E67">
        <w:rPr>
          <w:lang w:val="en-IE"/>
        </w:rPr>
        <w:t xml:space="preserve">established </w:t>
      </w:r>
      <w:r w:rsidRPr="00DE2E67">
        <w:rPr>
          <w:lang w:val="en-IE"/>
        </w:rPr>
        <w:t>within the EPSR framework.</w:t>
      </w:r>
    </w:p>
    <w:p w14:paraId="62A38B5D" w14:textId="0D5F8876" w:rsidR="00514CF4" w:rsidRPr="00DE2E67" w:rsidRDefault="00514CF4" w:rsidP="00514CF4">
      <w:pPr>
        <w:numPr>
          <w:ilvl w:val="0"/>
          <w:numId w:val="14"/>
        </w:numPr>
        <w:rPr>
          <w:lang w:val="en-IE"/>
        </w:rPr>
      </w:pPr>
      <w:r w:rsidRPr="00DE2E67">
        <w:rPr>
          <w:b/>
          <w:bCs/>
          <w:lang w:val="en-IE"/>
        </w:rPr>
        <w:t>Enhancing enforcement mechanisms</w:t>
      </w:r>
      <w:r w:rsidRPr="00DE2E67">
        <w:rPr>
          <w:lang w:val="en-IE"/>
        </w:rPr>
        <w:t xml:space="preserve">: </w:t>
      </w:r>
      <w:r w:rsidR="00BC5F38" w:rsidRPr="00DE2E67">
        <w:rPr>
          <w:lang w:val="en-IE"/>
        </w:rPr>
        <w:t>Trade unions and public authorities would like to improve enforcement by i</w:t>
      </w:r>
      <w:r w:rsidRPr="00DE2E67">
        <w:rPr>
          <w:lang w:val="en-IE"/>
        </w:rPr>
        <w:t>ncreas</w:t>
      </w:r>
      <w:r w:rsidR="00BC5F38" w:rsidRPr="00DE2E67">
        <w:rPr>
          <w:lang w:val="en-IE"/>
        </w:rPr>
        <w:t>ing</w:t>
      </w:r>
      <w:r w:rsidRPr="00DE2E67">
        <w:rPr>
          <w:lang w:val="en-IE"/>
        </w:rPr>
        <w:t xml:space="preserve"> funding for labour inspections and impose stronger penalties to improve compliance with labour regulations.</w:t>
      </w:r>
    </w:p>
    <w:p w14:paraId="37264F4B" w14:textId="7A3B5F8E" w:rsidR="00514CF4" w:rsidRPr="00DE2E67" w:rsidRDefault="00514CF4" w:rsidP="00514CF4">
      <w:pPr>
        <w:numPr>
          <w:ilvl w:val="0"/>
          <w:numId w:val="14"/>
        </w:numPr>
        <w:rPr>
          <w:lang w:val="en-IE"/>
        </w:rPr>
      </w:pPr>
      <w:r w:rsidRPr="00DE2E67">
        <w:rPr>
          <w:b/>
          <w:bCs/>
          <w:lang w:val="en-IE"/>
        </w:rPr>
        <w:t>Developing a Fair Transition Fund</w:t>
      </w:r>
      <w:r w:rsidRPr="00DE2E67">
        <w:rPr>
          <w:lang w:val="en-IE"/>
        </w:rPr>
        <w:t xml:space="preserve">: </w:t>
      </w:r>
      <w:r w:rsidR="00BC5F38" w:rsidRPr="00DE2E67">
        <w:rPr>
          <w:lang w:val="en-IE"/>
        </w:rPr>
        <w:t xml:space="preserve">Public authorities </w:t>
      </w:r>
      <w:r w:rsidR="009275B3" w:rsidRPr="00DE2E67">
        <w:rPr>
          <w:lang w:val="en-IE"/>
        </w:rPr>
        <w:t>advocate for p</w:t>
      </w:r>
      <w:r w:rsidRPr="00DE2E67">
        <w:rPr>
          <w:lang w:val="en-IE"/>
        </w:rPr>
        <w:t>rovid</w:t>
      </w:r>
      <w:r w:rsidR="009275B3" w:rsidRPr="00DE2E67">
        <w:rPr>
          <w:lang w:val="en-IE"/>
        </w:rPr>
        <w:t>ing</w:t>
      </w:r>
      <w:r w:rsidRPr="00DE2E67">
        <w:rPr>
          <w:lang w:val="en-IE"/>
        </w:rPr>
        <w:t xml:space="preserve"> financial support </w:t>
      </w:r>
      <w:r w:rsidR="009275B3" w:rsidRPr="00DE2E67">
        <w:rPr>
          <w:lang w:val="en-IE"/>
        </w:rPr>
        <w:t xml:space="preserve">at EU level </w:t>
      </w:r>
      <w:r w:rsidRPr="00DE2E67">
        <w:rPr>
          <w:lang w:val="en-IE"/>
        </w:rPr>
        <w:t>for workers in industries affected by automation and green transition policies to prevent job displacement.</w:t>
      </w:r>
    </w:p>
    <w:p w14:paraId="53BCC849" w14:textId="52CDCB76" w:rsidR="00514CF4" w:rsidRPr="00DE2E67" w:rsidRDefault="00514CF4" w:rsidP="00514CF4">
      <w:pPr>
        <w:numPr>
          <w:ilvl w:val="0"/>
          <w:numId w:val="14"/>
        </w:numPr>
        <w:rPr>
          <w:lang w:val="en-IE"/>
        </w:rPr>
      </w:pPr>
      <w:r w:rsidRPr="00DE2E67">
        <w:rPr>
          <w:b/>
          <w:bCs/>
          <w:lang w:val="en-IE"/>
        </w:rPr>
        <w:t>Aligning EPSR with the European Semester</w:t>
      </w:r>
      <w:r w:rsidRPr="00DE2E67">
        <w:rPr>
          <w:lang w:val="en-IE"/>
        </w:rPr>
        <w:t xml:space="preserve">: </w:t>
      </w:r>
      <w:r w:rsidR="009275B3" w:rsidRPr="00DE2E67">
        <w:rPr>
          <w:lang w:val="en-IE"/>
        </w:rPr>
        <w:t>Trade unions and public authorities would like to i</w:t>
      </w:r>
      <w:r w:rsidRPr="00DE2E67">
        <w:rPr>
          <w:lang w:val="en-IE"/>
        </w:rPr>
        <w:t>ntegrate social indicators into macroeconomic governance and track Member States’ progress on social rights.</w:t>
      </w:r>
    </w:p>
    <w:p w14:paraId="0C5C82C5" w14:textId="3C0357E4" w:rsidR="00514CF4" w:rsidRPr="00DE2E67" w:rsidRDefault="00514CF4" w:rsidP="00514CF4">
      <w:pPr>
        <w:numPr>
          <w:ilvl w:val="0"/>
          <w:numId w:val="14"/>
        </w:numPr>
        <w:rPr>
          <w:lang w:val="en-IE"/>
        </w:rPr>
      </w:pPr>
      <w:r w:rsidRPr="00DE2E67">
        <w:rPr>
          <w:b/>
          <w:bCs/>
          <w:lang w:val="en-IE"/>
        </w:rPr>
        <w:t>Securing sustainable EU funding</w:t>
      </w:r>
      <w:r w:rsidRPr="00DE2E67">
        <w:rPr>
          <w:lang w:val="en-IE"/>
        </w:rPr>
        <w:t xml:space="preserve">: </w:t>
      </w:r>
      <w:r w:rsidR="009275B3" w:rsidRPr="00DE2E67">
        <w:rPr>
          <w:lang w:val="en-IE"/>
        </w:rPr>
        <w:t xml:space="preserve">Trade unions, civil society organisations and public authorities </w:t>
      </w:r>
      <w:r w:rsidR="00407023" w:rsidRPr="00DE2E67">
        <w:rPr>
          <w:lang w:val="en-IE"/>
        </w:rPr>
        <w:t>propose to e</w:t>
      </w:r>
      <w:r w:rsidRPr="00DE2E67">
        <w:rPr>
          <w:lang w:val="en-IE"/>
        </w:rPr>
        <w:t>nsure long-term financial support for initiatives in digital education, gender equality and social protection measures targeting vulnerable populations.</w:t>
      </w:r>
    </w:p>
    <w:p w14:paraId="2B48EFBC" w14:textId="77777777" w:rsidR="00DA5BAD" w:rsidRPr="00DE2E67" w:rsidRDefault="00DA5BAD" w:rsidP="00514CF4">
      <w:pPr>
        <w:rPr>
          <w:b/>
          <w:bCs/>
          <w:lang w:val="en-IE"/>
        </w:rPr>
      </w:pPr>
    </w:p>
    <w:p w14:paraId="2EE8ED9E" w14:textId="77777777" w:rsidR="00514CF4" w:rsidRPr="00DE2E67" w:rsidRDefault="00514CF4" w:rsidP="00514CF4">
      <w:pPr>
        <w:rPr>
          <w:lang w:val="en-IE"/>
        </w:rPr>
      </w:pPr>
    </w:p>
    <w:p w14:paraId="38F0A0B0" w14:textId="77777777" w:rsidR="00514CF4" w:rsidRPr="00DE2E67" w:rsidRDefault="00514CF4" w:rsidP="00514CF4">
      <w:pPr>
        <w:rPr>
          <w:lang w:val="en-IE"/>
        </w:rPr>
      </w:pPr>
    </w:p>
    <w:p w14:paraId="0251550F" w14:textId="77777777" w:rsidR="00514CF4" w:rsidRPr="00DE2E67" w:rsidRDefault="00514CF4" w:rsidP="00514CF4">
      <w:pPr>
        <w:spacing w:after="160" w:line="256" w:lineRule="auto"/>
        <w:jc w:val="left"/>
        <w:rPr>
          <w:lang w:val="en-IE"/>
        </w:rPr>
      </w:pPr>
      <w:r w:rsidRPr="00DE2E67">
        <w:rPr>
          <w:lang w:val="en-IE"/>
        </w:rPr>
        <w:br w:type="page"/>
      </w:r>
    </w:p>
    <w:p w14:paraId="0538E11E" w14:textId="77777777" w:rsidR="00514CF4" w:rsidRPr="00DE2E67" w:rsidRDefault="00514CF4" w:rsidP="00514CF4">
      <w:pPr>
        <w:jc w:val="center"/>
        <w:rPr>
          <w:b/>
          <w:bCs/>
          <w:lang w:val="en-IE"/>
        </w:rPr>
      </w:pPr>
      <w:r w:rsidRPr="00DE2E67">
        <w:rPr>
          <w:b/>
          <w:bCs/>
          <w:lang w:val="en-IE"/>
        </w:rPr>
        <w:lastRenderedPageBreak/>
        <w:t>MISSION REPORT</w:t>
      </w:r>
    </w:p>
    <w:p w14:paraId="7220E602" w14:textId="77777777" w:rsidR="00514CF4" w:rsidRPr="00DE2E67" w:rsidRDefault="00514CF4" w:rsidP="00514CF4">
      <w:pPr>
        <w:rPr>
          <w:lang w:val="en-IE"/>
        </w:rPr>
      </w:pPr>
    </w:p>
    <w:p w14:paraId="7324CEB4" w14:textId="77777777" w:rsidR="00514CF4" w:rsidRPr="00DE2E67" w:rsidRDefault="00514CF4" w:rsidP="00514CF4">
      <w:pPr>
        <w:pStyle w:val="ListParagraph"/>
        <w:numPr>
          <w:ilvl w:val="0"/>
          <w:numId w:val="15"/>
        </w:numPr>
        <w:rPr>
          <w:b/>
          <w:bCs/>
          <w:lang w:val="en-IE"/>
        </w:rPr>
      </w:pPr>
      <w:r w:rsidRPr="00DE2E67">
        <w:rPr>
          <w:b/>
          <w:bCs/>
          <w:lang w:val="en-IE"/>
        </w:rPr>
        <w:t>Implementation of the European Pillar of Social Rights</w:t>
      </w:r>
    </w:p>
    <w:p w14:paraId="661AC759" w14:textId="77777777" w:rsidR="00514CF4" w:rsidRPr="00DE2E67" w:rsidRDefault="00514CF4" w:rsidP="00514CF4">
      <w:pPr>
        <w:rPr>
          <w:lang w:val="en-IE"/>
        </w:rPr>
      </w:pPr>
    </w:p>
    <w:p w14:paraId="2C5E9A31" w14:textId="77777777" w:rsidR="00514CF4" w:rsidRPr="00DE2E67" w:rsidRDefault="00514CF4" w:rsidP="00514CF4">
      <w:pPr>
        <w:pStyle w:val="ListParagraph"/>
        <w:numPr>
          <w:ilvl w:val="0"/>
          <w:numId w:val="16"/>
        </w:numPr>
        <w:rPr>
          <w:b/>
          <w:bCs/>
          <w:lang w:val="en-IE"/>
        </w:rPr>
      </w:pPr>
      <w:r w:rsidRPr="00DE2E67">
        <w:rPr>
          <w:b/>
          <w:bCs/>
          <w:lang w:val="en-IE"/>
        </w:rPr>
        <w:t>Overall Assessment of Progress at EU and Member State Levels</w:t>
      </w:r>
    </w:p>
    <w:p w14:paraId="444E231E" w14:textId="77777777" w:rsidR="00514CF4" w:rsidRPr="00DE2E67" w:rsidRDefault="00514CF4" w:rsidP="00514CF4">
      <w:pPr>
        <w:rPr>
          <w:lang w:val="en-IE"/>
        </w:rPr>
      </w:pPr>
    </w:p>
    <w:p w14:paraId="04A5FD29" w14:textId="77777777" w:rsidR="00514CF4" w:rsidRPr="00DE2E67" w:rsidRDefault="00514CF4" w:rsidP="00514CF4">
      <w:pPr>
        <w:rPr>
          <w:lang w:val="en-IE"/>
        </w:rPr>
      </w:pPr>
      <w:r w:rsidRPr="00DE2E67">
        <w:rPr>
          <w:lang w:val="en-IE"/>
        </w:rPr>
        <w:t>The implementation of the European Pillar of Social Rights has shown varying degrees of progress across both EU and national levels. At the EU level, significant strides have been made in enacting legislative measures supporting fair wages, improved working conditions and social protection. However, at the Member State level in Slovenia, the progress reported is uneven due to differences in governance structures, socio-economic conditions and policy priorities.</w:t>
      </w:r>
    </w:p>
    <w:p w14:paraId="6EEDB767" w14:textId="77777777" w:rsidR="00514CF4" w:rsidRPr="00DE2E67" w:rsidRDefault="00514CF4" w:rsidP="00514CF4">
      <w:pPr>
        <w:rPr>
          <w:lang w:val="en-IE"/>
        </w:rPr>
      </w:pPr>
    </w:p>
    <w:p w14:paraId="30A1DC63" w14:textId="693DDF4E" w:rsidR="00514CF4" w:rsidRPr="00DE2E67" w:rsidRDefault="00514CF4" w:rsidP="00514CF4">
      <w:pPr>
        <w:rPr>
          <w:lang w:val="en-IE"/>
        </w:rPr>
      </w:pPr>
      <w:r w:rsidRPr="00DE2E67">
        <w:rPr>
          <w:lang w:val="en-IE"/>
        </w:rPr>
        <w:t xml:space="preserve">In Slovenia, several key policy measures aligned with the EPSR have been introduced, such as wage transparency legislation, social protection reforms and initiatives to improve work-life balance. However, </w:t>
      </w:r>
      <w:r w:rsidR="009C10E8" w:rsidRPr="00DE2E67">
        <w:rPr>
          <w:lang w:val="en-IE"/>
        </w:rPr>
        <w:t xml:space="preserve">trade unions and public authorities </w:t>
      </w:r>
      <w:r w:rsidRPr="00DE2E67">
        <w:rPr>
          <w:lang w:val="en-IE"/>
        </w:rPr>
        <w:t>have expressed concerns about gaps in enforcement, particularly in ensuring fair wages and improving social inclusion for marginalised groups. Trade unions have raised issues about the stagnation of wages relative to productivity growth and the erosion of collective bargaining power in some sectors.</w:t>
      </w:r>
    </w:p>
    <w:p w14:paraId="4C908014" w14:textId="77777777" w:rsidR="00514CF4" w:rsidRPr="00DE2E67" w:rsidRDefault="00514CF4" w:rsidP="00514CF4">
      <w:pPr>
        <w:rPr>
          <w:lang w:val="en-IE"/>
        </w:rPr>
      </w:pPr>
    </w:p>
    <w:p w14:paraId="5E8E6F5B" w14:textId="77777777" w:rsidR="00514CF4" w:rsidRPr="00DE2E67" w:rsidRDefault="00514CF4" w:rsidP="00514CF4">
      <w:pPr>
        <w:rPr>
          <w:lang w:val="en-IE"/>
        </w:rPr>
      </w:pPr>
      <w:r w:rsidRPr="00DE2E67">
        <w:rPr>
          <w:lang w:val="en-IE"/>
        </w:rPr>
        <w:t>Government representatives acknowledged these challenges but emphasised that Slovenia’s employment and social policies remain largely aligned with EPSR principles. They pointed to ongoing reforms in unemployment benefits, pension systems and vocational training as evidence of their commitment to strengthening social rights. However, financial and administrative constraints have hindered the full realisation of the EPSR’s objectives.</w:t>
      </w:r>
    </w:p>
    <w:p w14:paraId="1952EC13" w14:textId="77777777" w:rsidR="00514CF4" w:rsidRPr="00DE2E67" w:rsidRDefault="00514CF4" w:rsidP="00514CF4">
      <w:pPr>
        <w:rPr>
          <w:lang w:val="en-IE"/>
        </w:rPr>
      </w:pPr>
    </w:p>
    <w:p w14:paraId="1D374B9A" w14:textId="77777777" w:rsidR="00514CF4" w:rsidRPr="00DE2E67" w:rsidRDefault="00514CF4" w:rsidP="00514CF4">
      <w:pPr>
        <w:pStyle w:val="ListParagraph"/>
        <w:numPr>
          <w:ilvl w:val="0"/>
          <w:numId w:val="16"/>
        </w:numPr>
        <w:rPr>
          <w:b/>
          <w:bCs/>
          <w:lang w:val="en-IE"/>
        </w:rPr>
      </w:pPr>
      <w:r w:rsidRPr="00DE2E67">
        <w:rPr>
          <w:b/>
          <w:bCs/>
          <w:lang w:val="en-IE"/>
        </w:rPr>
        <w:t>Involvement of Social Partners and Civil Society in EPSR Implementation</w:t>
      </w:r>
    </w:p>
    <w:p w14:paraId="6D5C1D59" w14:textId="77777777" w:rsidR="00514CF4" w:rsidRPr="00DE2E67" w:rsidRDefault="00514CF4" w:rsidP="00514CF4">
      <w:pPr>
        <w:rPr>
          <w:lang w:val="en-IE"/>
        </w:rPr>
      </w:pPr>
    </w:p>
    <w:p w14:paraId="01DEC756" w14:textId="77777777" w:rsidR="00514CF4" w:rsidRPr="00DE2E67" w:rsidRDefault="00514CF4" w:rsidP="00514CF4">
      <w:pPr>
        <w:rPr>
          <w:lang w:val="en-IE"/>
        </w:rPr>
      </w:pPr>
      <w:r w:rsidRPr="00DE2E67">
        <w:rPr>
          <w:lang w:val="en-IE"/>
        </w:rPr>
        <w:t>The engagement of social partners and civil society organisations (CSOs) in implementing the EPSR in Slovenia has been mixed. Employers' organisations and trade unions participate in tripartite dialogue forums, but there are complaints that decision-making processes remain heavily influenced by government agendas rather than genuine consensus-building.</w:t>
      </w:r>
    </w:p>
    <w:p w14:paraId="5A91E636" w14:textId="77777777" w:rsidR="00514CF4" w:rsidRPr="00DE2E67" w:rsidRDefault="00514CF4" w:rsidP="00514CF4">
      <w:pPr>
        <w:rPr>
          <w:lang w:val="en-IE"/>
        </w:rPr>
      </w:pPr>
    </w:p>
    <w:p w14:paraId="2A3999C3" w14:textId="77777777" w:rsidR="00514CF4" w:rsidRPr="00DE2E67" w:rsidRDefault="00514CF4" w:rsidP="00514CF4">
      <w:pPr>
        <w:rPr>
          <w:lang w:val="en-IE"/>
        </w:rPr>
      </w:pPr>
      <w:r w:rsidRPr="00DE2E67">
        <w:rPr>
          <w:lang w:val="en-IE"/>
        </w:rPr>
        <w:t>Trade unions have expressed their concerns about the lack of meaningful consultation on key labour market reforms, particularly those related to working time regulations, social security contributions and minimum wage adjustments. They argue that while social dialogue mechanisms exist, their recommendations are not always taken into account in policy formulation.</w:t>
      </w:r>
    </w:p>
    <w:p w14:paraId="7ECC86C8" w14:textId="77777777" w:rsidR="00514CF4" w:rsidRPr="00DE2E67" w:rsidRDefault="00514CF4" w:rsidP="00514CF4">
      <w:pPr>
        <w:rPr>
          <w:lang w:val="en-IE"/>
        </w:rPr>
      </w:pPr>
    </w:p>
    <w:p w14:paraId="075BA8A9" w14:textId="4850D218" w:rsidR="00514CF4" w:rsidRPr="00DE2E67" w:rsidRDefault="00514CF4" w:rsidP="00514CF4">
      <w:pPr>
        <w:rPr>
          <w:lang w:val="en-IE"/>
        </w:rPr>
      </w:pPr>
      <w:r w:rsidRPr="00DE2E67">
        <w:rPr>
          <w:lang w:val="en-IE"/>
        </w:rPr>
        <w:t>CSOs, particularly those working on poverty reduction, disability rights and gender equality, have highlighted their struggle to gain recognition as key stakeholders in EPSR implementation. Funding shortages and limited access to policy-making forums have restricted their ability to contribute effectively to social policy debates. Employers' organisations, on the other hand, have welcomed EPSR-aligned policies that enhance workforce skills and mobility but stress that excessive regulatory burdens could negatively impact business competitiveness.</w:t>
      </w:r>
    </w:p>
    <w:p w14:paraId="5F98CFE3" w14:textId="77777777" w:rsidR="00514CF4" w:rsidRPr="00DE2E67" w:rsidRDefault="00514CF4" w:rsidP="00514CF4">
      <w:pPr>
        <w:rPr>
          <w:lang w:val="en-IE"/>
        </w:rPr>
      </w:pPr>
    </w:p>
    <w:p w14:paraId="62621490" w14:textId="77777777" w:rsidR="00514CF4" w:rsidRPr="00DE2E67" w:rsidRDefault="00514CF4" w:rsidP="00514CF4">
      <w:pPr>
        <w:pStyle w:val="ListParagraph"/>
        <w:numPr>
          <w:ilvl w:val="0"/>
          <w:numId w:val="16"/>
        </w:numPr>
        <w:rPr>
          <w:b/>
          <w:bCs/>
          <w:lang w:val="en-IE"/>
        </w:rPr>
      </w:pPr>
      <w:r w:rsidRPr="00DE2E67">
        <w:rPr>
          <w:b/>
          <w:bCs/>
          <w:lang w:val="en-IE"/>
        </w:rPr>
        <w:t>Successful Initiatives Contributing to EPSR Implementation</w:t>
      </w:r>
    </w:p>
    <w:p w14:paraId="67BBC8DA" w14:textId="77777777" w:rsidR="00514CF4" w:rsidRPr="00DE2E67" w:rsidRDefault="00514CF4" w:rsidP="00514CF4">
      <w:pPr>
        <w:rPr>
          <w:lang w:val="en-IE"/>
        </w:rPr>
      </w:pPr>
    </w:p>
    <w:p w14:paraId="2A154CA8" w14:textId="77777777" w:rsidR="00514CF4" w:rsidRPr="00DE2E67" w:rsidRDefault="00514CF4" w:rsidP="00514CF4">
      <w:pPr>
        <w:numPr>
          <w:ilvl w:val="0"/>
          <w:numId w:val="17"/>
        </w:numPr>
        <w:rPr>
          <w:lang w:val="en-IE"/>
        </w:rPr>
      </w:pPr>
      <w:r w:rsidRPr="00DE2E67">
        <w:rPr>
          <w:b/>
          <w:bCs/>
          <w:lang w:val="en-IE"/>
        </w:rPr>
        <w:lastRenderedPageBreak/>
        <w:t>The fair wage initiative</w:t>
      </w:r>
      <w:r w:rsidRPr="00DE2E67">
        <w:rPr>
          <w:lang w:val="en-IE"/>
        </w:rPr>
        <w:t>: A government-led programme aimed at reducing wage disparities through greater transparency and collective bargaining support.</w:t>
      </w:r>
    </w:p>
    <w:p w14:paraId="0E2A8D5F" w14:textId="77777777" w:rsidR="00514CF4" w:rsidRPr="00DE2E67" w:rsidRDefault="00514CF4" w:rsidP="00514CF4">
      <w:pPr>
        <w:numPr>
          <w:ilvl w:val="0"/>
          <w:numId w:val="17"/>
        </w:numPr>
        <w:rPr>
          <w:lang w:val="en-IE"/>
        </w:rPr>
      </w:pPr>
      <w:r w:rsidRPr="00DE2E67">
        <w:rPr>
          <w:b/>
          <w:bCs/>
          <w:lang w:val="en-IE"/>
        </w:rPr>
        <w:t>National digital skills development programme</w:t>
      </w:r>
      <w:r w:rsidRPr="00DE2E67">
        <w:rPr>
          <w:lang w:val="en-IE"/>
        </w:rPr>
        <w:t>: A joint effort between employers, trade unions and government agencies to upskill the workforce in response to digitalisation and automation trends.</w:t>
      </w:r>
    </w:p>
    <w:p w14:paraId="117E1BCE" w14:textId="77777777" w:rsidR="00514CF4" w:rsidRPr="00DE2E67" w:rsidRDefault="00514CF4" w:rsidP="00514CF4">
      <w:pPr>
        <w:numPr>
          <w:ilvl w:val="0"/>
          <w:numId w:val="17"/>
        </w:numPr>
        <w:rPr>
          <w:lang w:val="en-IE"/>
        </w:rPr>
      </w:pPr>
      <w:r w:rsidRPr="00DE2E67">
        <w:rPr>
          <w:b/>
          <w:bCs/>
          <w:lang w:val="en-IE"/>
        </w:rPr>
        <w:t>Social inclusion pilot projects</w:t>
      </w:r>
      <w:r w:rsidRPr="00DE2E67">
        <w:rPr>
          <w:lang w:val="en-IE"/>
        </w:rPr>
        <w:t>: Locally implemented initiatives to support vulnerable populations, including NEETs (young people not in education, employment, or training), long-term unemployed individuals and persons with disabilities.</w:t>
      </w:r>
    </w:p>
    <w:p w14:paraId="2DFD5A58" w14:textId="77777777" w:rsidR="00514CF4" w:rsidRPr="00DE2E67" w:rsidRDefault="00514CF4" w:rsidP="00514CF4">
      <w:pPr>
        <w:numPr>
          <w:ilvl w:val="0"/>
          <w:numId w:val="17"/>
        </w:numPr>
        <w:rPr>
          <w:lang w:val="en-IE"/>
        </w:rPr>
      </w:pPr>
      <w:r w:rsidRPr="00DE2E67">
        <w:rPr>
          <w:b/>
          <w:bCs/>
          <w:lang w:val="en-IE"/>
        </w:rPr>
        <w:t>Gender equality in the workplace campaign</w:t>
      </w:r>
      <w:r w:rsidRPr="00DE2E67">
        <w:rPr>
          <w:lang w:val="en-IE"/>
        </w:rPr>
        <w:t>: An awareness and regulatory campaign encouraging companies to adopt equal pay policies and improve workplace conditions for women.</w:t>
      </w:r>
    </w:p>
    <w:p w14:paraId="6B7FB7C2" w14:textId="77777777" w:rsidR="00514CF4" w:rsidRPr="00DE2E67" w:rsidRDefault="00514CF4" w:rsidP="00514CF4">
      <w:pPr>
        <w:numPr>
          <w:ilvl w:val="0"/>
          <w:numId w:val="17"/>
        </w:numPr>
        <w:rPr>
          <w:b/>
          <w:bCs/>
          <w:lang w:val="en-IE"/>
        </w:rPr>
      </w:pPr>
      <w:r w:rsidRPr="00DE2E67">
        <w:rPr>
          <w:b/>
          <w:bCs/>
          <w:lang w:val="en-IE"/>
        </w:rPr>
        <w:t>Flexible work arrangements for work-life balance</w:t>
      </w:r>
      <w:r w:rsidRPr="00DE2E67">
        <w:rPr>
          <w:lang w:val="en-IE"/>
        </w:rPr>
        <w:t>: Implementation of new legislation supporting remote work and flexible scheduling options as well as the right to disconnect to improve work-life balance for employees, particularly parents and caregivers</w:t>
      </w:r>
    </w:p>
    <w:p w14:paraId="1DB98CDB" w14:textId="77777777" w:rsidR="00514CF4" w:rsidRPr="00DE2E67" w:rsidRDefault="00514CF4" w:rsidP="00514CF4">
      <w:pPr>
        <w:rPr>
          <w:lang w:val="en-IE"/>
        </w:rPr>
      </w:pPr>
    </w:p>
    <w:p w14:paraId="725D7F4D" w14:textId="6938287B" w:rsidR="00514CF4" w:rsidRPr="00DE2E67" w:rsidRDefault="00514CF4" w:rsidP="00514CF4">
      <w:pPr>
        <w:pStyle w:val="ListParagraph"/>
        <w:numPr>
          <w:ilvl w:val="0"/>
          <w:numId w:val="16"/>
        </w:numPr>
        <w:rPr>
          <w:b/>
          <w:bCs/>
          <w:lang w:val="en-IE"/>
        </w:rPr>
      </w:pPr>
      <w:r w:rsidRPr="00DE2E67">
        <w:rPr>
          <w:b/>
          <w:bCs/>
          <w:lang w:val="en-IE"/>
        </w:rPr>
        <w:t>Key challenges preventing effective</w:t>
      </w:r>
      <w:r w:rsidR="00733B3D" w:rsidRPr="00DE2E67">
        <w:rPr>
          <w:b/>
          <w:bCs/>
          <w:lang w:val="en-IE"/>
        </w:rPr>
        <w:t xml:space="preserve"> EPSR</w:t>
      </w:r>
      <w:r w:rsidRPr="00DE2E67">
        <w:rPr>
          <w:b/>
          <w:bCs/>
          <w:lang w:val="en-IE"/>
        </w:rPr>
        <w:t xml:space="preserve"> implementation</w:t>
      </w:r>
    </w:p>
    <w:p w14:paraId="07E9B3B3" w14:textId="77777777" w:rsidR="00514CF4" w:rsidRPr="00DE2E67" w:rsidRDefault="00514CF4" w:rsidP="00514CF4">
      <w:pPr>
        <w:rPr>
          <w:b/>
          <w:bCs/>
          <w:lang w:val="en-IE"/>
        </w:rPr>
      </w:pPr>
    </w:p>
    <w:p w14:paraId="2B9F7DEB" w14:textId="05ACAC33" w:rsidR="00514CF4" w:rsidRPr="00DE2E67" w:rsidRDefault="00514CF4" w:rsidP="00514CF4">
      <w:pPr>
        <w:numPr>
          <w:ilvl w:val="0"/>
          <w:numId w:val="18"/>
        </w:numPr>
        <w:rPr>
          <w:lang w:val="en-IE"/>
        </w:rPr>
      </w:pPr>
      <w:r w:rsidRPr="00DE2E67">
        <w:rPr>
          <w:b/>
          <w:bCs/>
          <w:lang w:val="en-IE"/>
        </w:rPr>
        <w:t>Weak enforcement of labour standards:</w:t>
      </w:r>
      <w:r w:rsidRPr="00DE2E67">
        <w:rPr>
          <w:lang w:val="en-IE"/>
        </w:rPr>
        <w:t xml:space="preserve"> </w:t>
      </w:r>
      <w:r w:rsidR="000F6705" w:rsidRPr="00DE2E67">
        <w:rPr>
          <w:lang w:val="en-IE"/>
        </w:rPr>
        <w:t xml:space="preserve">According to the trade unions and public authorities, despite advances </w:t>
      </w:r>
      <w:r w:rsidR="00701889" w:rsidRPr="00DE2E67">
        <w:rPr>
          <w:lang w:val="en-IE"/>
        </w:rPr>
        <w:t>i</w:t>
      </w:r>
      <w:r w:rsidRPr="00DE2E67">
        <w:rPr>
          <w:lang w:val="en-IE"/>
        </w:rPr>
        <w:t>nsufficient mechanisms to ensure compliance with fair wage policies, occupational safety regulations and social security contributions.</w:t>
      </w:r>
    </w:p>
    <w:p w14:paraId="20AE7A70" w14:textId="4C56D37A" w:rsidR="00514CF4" w:rsidRPr="00DE2E67" w:rsidRDefault="00514CF4" w:rsidP="00514CF4">
      <w:pPr>
        <w:numPr>
          <w:ilvl w:val="0"/>
          <w:numId w:val="18"/>
        </w:numPr>
        <w:rPr>
          <w:lang w:val="en-IE"/>
        </w:rPr>
      </w:pPr>
      <w:r w:rsidRPr="00DE2E67">
        <w:rPr>
          <w:b/>
          <w:bCs/>
          <w:lang w:val="en-IE"/>
        </w:rPr>
        <w:t>Fragmented policy coordination:</w:t>
      </w:r>
      <w:r w:rsidRPr="00DE2E67">
        <w:rPr>
          <w:lang w:val="en-IE"/>
        </w:rPr>
        <w:t xml:space="preserve"> </w:t>
      </w:r>
      <w:r w:rsidR="00074380" w:rsidRPr="00DE2E67">
        <w:rPr>
          <w:lang w:val="en-IE"/>
        </w:rPr>
        <w:t>Employers, trade unions and civil society organisations raised concerns that there is a</w:t>
      </w:r>
      <w:r w:rsidRPr="00DE2E67">
        <w:rPr>
          <w:lang w:val="en-IE"/>
        </w:rPr>
        <w:t xml:space="preserve"> lack of synergy between different ministries and agencies involved in social policy implementation.</w:t>
      </w:r>
    </w:p>
    <w:p w14:paraId="609BDAE6" w14:textId="39FBDCF1" w:rsidR="00514CF4" w:rsidRPr="00DE2E67" w:rsidRDefault="00514CF4" w:rsidP="00514CF4">
      <w:pPr>
        <w:numPr>
          <w:ilvl w:val="0"/>
          <w:numId w:val="18"/>
        </w:numPr>
        <w:rPr>
          <w:lang w:val="en-IE"/>
        </w:rPr>
      </w:pPr>
      <w:r w:rsidRPr="00DE2E67">
        <w:rPr>
          <w:b/>
          <w:bCs/>
          <w:lang w:val="en-IE"/>
        </w:rPr>
        <w:t>Underfunding of social services:</w:t>
      </w:r>
      <w:r w:rsidRPr="00DE2E67">
        <w:rPr>
          <w:lang w:val="en-IE"/>
        </w:rPr>
        <w:t xml:space="preserve"> </w:t>
      </w:r>
      <w:r w:rsidR="00984D1D" w:rsidRPr="00DE2E67">
        <w:rPr>
          <w:lang w:val="en-IE"/>
        </w:rPr>
        <w:t>Employers, trade unions, civil society organisations highlighted that b</w:t>
      </w:r>
      <w:r w:rsidRPr="00DE2E67">
        <w:rPr>
          <w:lang w:val="en-IE"/>
        </w:rPr>
        <w:t>udgetary constraints affecting the provision of critical social services, particularly in healthcare, housing and social protection.</w:t>
      </w:r>
    </w:p>
    <w:p w14:paraId="56299CF1" w14:textId="4CBDE6EE" w:rsidR="00514CF4" w:rsidRPr="00DE2E67" w:rsidRDefault="00514CF4" w:rsidP="00514CF4">
      <w:pPr>
        <w:numPr>
          <w:ilvl w:val="0"/>
          <w:numId w:val="18"/>
        </w:numPr>
        <w:rPr>
          <w:lang w:val="en-IE"/>
        </w:rPr>
      </w:pPr>
      <w:r w:rsidRPr="00DE2E67">
        <w:rPr>
          <w:b/>
          <w:bCs/>
          <w:lang w:val="en-IE"/>
        </w:rPr>
        <w:t>Labour market segmentation:</w:t>
      </w:r>
      <w:r w:rsidRPr="00DE2E67">
        <w:rPr>
          <w:lang w:val="en-IE"/>
        </w:rPr>
        <w:t xml:space="preserve"> </w:t>
      </w:r>
      <w:r w:rsidR="00984D1D" w:rsidRPr="00DE2E67">
        <w:rPr>
          <w:lang w:val="en-IE"/>
        </w:rPr>
        <w:t xml:space="preserve">Trade unions </w:t>
      </w:r>
      <w:r w:rsidR="00AF623C" w:rsidRPr="00DE2E67">
        <w:rPr>
          <w:lang w:val="en-IE"/>
        </w:rPr>
        <w:t>stressed the p</w:t>
      </w:r>
      <w:r w:rsidRPr="00DE2E67">
        <w:rPr>
          <w:lang w:val="en-IE"/>
        </w:rPr>
        <w:t>ersistent inequalities between permanent and temporary workers</w:t>
      </w:r>
      <w:r w:rsidR="00082452" w:rsidRPr="00DE2E67">
        <w:rPr>
          <w:lang w:val="en-IE"/>
        </w:rPr>
        <w:t>.</w:t>
      </w:r>
      <w:r w:rsidRPr="00DE2E67">
        <w:rPr>
          <w:lang w:val="en-IE"/>
        </w:rPr>
        <w:t xml:space="preserve"> </w:t>
      </w:r>
      <w:r w:rsidR="00AF623C" w:rsidRPr="00DE2E67">
        <w:rPr>
          <w:lang w:val="en-IE"/>
        </w:rPr>
        <w:t xml:space="preserve">All stakeholders </w:t>
      </w:r>
      <w:r w:rsidR="00676BEE" w:rsidRPr="00DE2E67">
        <w:rPr>
          <w:lang w:val="en-IE"/>
        </w:rPr>
        <w:t xml:space="preserve">mentioned also </w:t>
      </w:r>
      <w:r w:rsidRPr="00DE2E67">
        <w:rPr>
          <w:lang w:val="en-IE"/>
        </w:rPr>
        <w:t>challenges in integrating migrants and other disadvantaged groups into the labour market.</w:t>
      </w:r>
    </w:p>
    <w:p w14:paraId="1576BF44" w14:textId="2C512196" w:rsidR="00514CF4" w:rsidRPr="00DE2E67" w:rsidRDefault="00514CF4" w:rsidP="00514CF4">
      <w:pPr>
        <w:numPr>
          <w:ilvl w:val="0"/>
          <w:numId w:val="18"/>
        </w:numPr>
        <w:rPr>
          <w:lang w:val="en-IE"/>
        </w:rPr>
      </w:pPr>
      <w:r w:rsidRPr="00DE2E67">
        <w:rPr>
          <w:b/>
          <w:bCs/>
          <w:lang w:val="en-IE"/>
        </w:rPr>
        <w:t>Administrative burdens for SMEs:</w:t>
      </w:r>
      <w:r w:rsidRPr="00DE2E67">
        <w:rPr>
          <w:lang w:val="en-IE"/>
        </w:rPr>
        <w:t xml:space="preserve"> </w:t>
      </w:r>
      <w:r w:rsidR="00082452" w:rsidRPr="00DE2E67">
        <w:rPr>
          <w:lang w:val="en-IE"/>
        </w:rPr>
        <w:t>According to the employers, s</w:t>
      </w:r>
      <w:r w:rsidRPr="00DE2E67">
        <w:rPr>
          <w:lang w:val="en-IE"/>
        </w:rPr>
        <w:t>mall and medium-sized enterprises (SMEs) struggle with compliance due to complex regulatory frameworks, making it difficult for them to implement EPSR-aligned policies effectively.</w:t>
      </w:r>
    </w:p>
    <w:p w14:paraId="079454E5" w14:textId="6886C3F6" w:rsidR="00514CF4" w:rsidRPr="00DE2E67" w:rsidRDefault="00514CF4" w:rsidP="00514CF4">
      <w:pPr>
        <w:numPr>
          <w:ilvl w:val="0"/>
          <w:numId w:val="18"/>
        </w:numPr>
        <w:rPr>
          <w:lang w:val="en-IE"/>
        </w:rPr>
      </w:pPr>
      <w:r w:rsidRPr="00DE2E67">
        <w:rPr>
          <w:b/>
          <w:bCs/>
          <w:lang w:val="en-IE"/>
        </w:rPr>
        <w:t>Insufficient recognition of social partners' contributions:</w:t>
      </w:r>
      <w:r w:rsidRPr="00DE2E67">
        <w:rPr>
          <w:lang w:val="en-IE"/>
        </w:rPr>
        <w:t xml:space="preserve"> Trade unions and CSOs often feel side-lined in policymaking processes due to a lack of time, reducing the effectiveness of social dialogue.</w:t>
      </w:r>
    </w:p>
    <w:p w14:paraId="608989B7" w14:textId="77777777" w:rsidR="00514CF4" w:rsidRPr="00DE2E67" w:rsidRDefault="00514CF4" w:rsidP="00514CF4">
      <w:pPr>
        <w:rPr>
          <w:lang w:val="en-IE"/>
        </w:rPr>
      </w:pPr>
    </w:p>
    <w:p w14:paraId="177517FC" w14:textId="77777777" w:rsidR="00514CF4" w:rsidRPr="00DE2E67" w:rsidRDefault="00514CF4" w:rsidP="00514CF4">
      <w:pPr>
        <w:pStyle w:val="ListParagraph"/>
        <w:numPr>
          <w:ilvl w:val="0"/>
          <w:numId w:val="15"/>
        </w:numPr>
        <w:rPr>
          <w:b/>
          <w:bCs/>
          <w:lang w:val="en-IE"/>
        </w:rPr>
      </w:pPr>
      <w:r w:rsidRPr="00DE2E67">
        <w:rPr>
          <w:b/>
          <w:bCs/>
          <w:lang w:val="en-IE"/>
        </w:rPr>
        <w:t>New European Pillar of Social Rights Action Plan</w:t>
      </w:r>
    </w:p>
    <w:p w14:paraId="0225E49C" w14:textId="77777777" w:rsidR="00514CF4" w:rsidRPr="00DE2E67" w:rsidRDefault="00514CF4" w:rsidP="00514CF4">
      <w:pPr>
        <w:rPr>
          <w:lang w:val="en-IE"/>
        </w:rPr>
      </w:pPr>
    </w:p>
    <w:p w14:paraId="02BFE1C8" w14:textId="77777777" w:rsidR="00514CF4" w:rsidRPr="00DE2E67" w:rsidRDefault="00514CF4" w:rsidP="00514CF4">
      <w:pPr>
        <w:pStyle w:val="ListParagraph"/>
        <w:numPr>
          <w:ilvl w:val="0"/>
          <w:numId w:val="19"/>
        </w:numPr>
        <w:rPr>
          <w:b/>
          <w:bCs/>
          <w:lang w:val="en-IE"/>
        </w:rPr>
      </w:pPr>
      <w:r w:rsidRPr="00DE2E67">
        <w:rPr>
          <w:b/>
          <w:bCs/>
          <w:lang w:val="en-IE"/>
        </w:rPr>
        <w:t>Principles or chapters requiring urgent action</w:t>
      </w:r>
    </w:p>
    <w:p w14:paraId="16457679" w14:textId="77777777" w:rsidR="00514CF4" w:rsidRPr="00DE2E67" w:rsidRDefault="00514CF4" w:rsidP="00514CF4">
      <w:pPr>
        <w:rPr>
          <w:lang w:val="en-IE"/>
        </w:rPr>
      </w:pPr>
    </w:p>
    <w:p w14:paraId="01DECF01" w14:textId="048E2608" w:rsidR="00514CF4" w:rsidRPr="00DE2E67" w:rsidRDefault="00514CF4" w:rsidP="00514CF4">
      <w:pPr>
        <w:numPr>
          <w:ilvl w:val="0"/>
          <w:numId w:val="20"/>
        </w:numPr>
        <w:rPr>
          <w:lang w:val="en-IE"/>
        </w:rPr>
      </w:pPr>
      <w:r w:rsidRPr="00DE2E67">
        <w:rPr>
          <w:b/>
          <w:bCs/>
          <w:lang w:val="en-IE"/>
        </w:rPr>
        <w:t>Adequate minimum wages:</w:t>
      </w:r>
      <w:r w:rsidRPr="00DE2E67">
        <w:rPr>
          <w:lang w:val="en-IE"/>
        </w:rPr>
        <w:t xml:space="preserve"> </w:t>
      </w:r>
      <w:r w:rsidR="009E58DC" w:rsidRPr="00DE2E67">
        <w:rPr>
          <w:lang w:val="en-IE"/>
        </w:rPr>
        <w:t>Tra</w:t>
      </w:r>
      <w:r w:rsidR="00B374D2" w:rsidRPr="00DE2E67">
        <w:rPr>
          <w:lang w:val="en-IE"/>
        </w:rPr>
        <w:t>de</w:t>
      </w:r>
      <w:r w:rsidR="009E58DC" w:rsidRPr="00DE2E67">
        <w:rPr>
          <w:lang w:val="en-IE"/>
        </w:rPr>
        <w:t xml:space="preserve"> unions and public authorities call to ensure </w:t>
      </w:r>
      <w:r w:rsidRPr="00DE2E67">
        <w:rPr>
          <w:lang w:val="en-IE"/>
        </w:rPr>
        <w:t>that wage-setting mechanisms protect workers from in-work poverty while balancing economic competitiveness.</w:t>
      </w:r>
    </w:p>
    <w:p w14:paraId="5BB81D6A" w14:textId="5D2CD9D6" w:rsidR="00514CF4" w:rsidRPr="00DE2E67" w:rsidRDefault="00514CF4" w:rsidP="00514CF4">
      <w:pPr>
        <w:numPr>
          <w:ilvl w:val="0"/>
          <w:numId w:val="20"/>
        </w:numPr>
        <w:rPr>
          <w:lang w:val="en-IE"/>
        </w:rPr>
      </w:pPr>
      <w:r w:rsidRPr="00DE2E67">
        <w:rPr>
          <w:b/>
          <w:bCs/>
          <w:lang w:val="en-IE"/>
        </w:rPr>
        <w:t>Labour market inclusion:</w:t>
      </w:r>
      <w:r w:rsidRPr="00DE2E67">
        <w:rPr>
          <w:lang w:val="en-IE"/>
        </w:rPr>
        <w:t xml:space="preserve"> </w:t>
      </w:r>
      <w:r w:rsidR="009E58DC" w:rsidRPr="00DE2E67">
        <w:rPr>
          <w:lang w:val="en-IE"/>
        </w:rPr>
        <w:t>All stakeholders propose to e</w:t>
      </w:r>
      <w:r w:rsidRPr="00DE2E67">
        <w:rPr>
          <w:lang w:val="en-IE"/>
        </w:rPr>
        <w:t>xpand active labour market policies to support young people, long-term unemployed individuals, migrants and persons with disabilities.</w:t>
      </w:r>
    </w:p>
    <w:p w14:paraId="414D612B" w14:textId="1CADC335" w:rsidR="00514CF4" w:rsidRPr="00DE2E67" w:rsidRDefault="00514CF4" w:rsidP="00514CF4">
      <w:pPr>
        <w:numPr>
          <w:ilvl w:val="0"/>
          <w:numId w:val="20"/>
        </w:numPr>
        <w:rPr>
          <w:lang w:val="en-IE"/>
        </w:rPr>
      </w:pPr>
      <w:r w:rsidRPr="00DE2E67">
        <w:rPr>
          <w:b/>
          <w:bCs/>
          <w:lang w:val="en-IE"/>
        </w:rPr>
        <w:lastRenderedPageBreak/>
        <w:t>Equal opportunities:</w:t>
      </w:r>
      <w:r w:rsidRPr="00DE2E67">
        <w:rPr>
          <w:lang w:val="en-IE"/>
        </w:rPr>
        <w:t xml:space="preserve"> </w:t>
      </w:r>
      <w:r w:rsidR="00B14296" w:rsidRPr="00DE2E67">
        <w:rPr>
          <w:lang w:val="en-IE"/>
        </w:rPr>
        <w:t>Trade unions</w:t>
      </w:r>
      <w:r w:rsidR="00E172E5" w:rsidRPr="00DE2E67">
        <w:rPr>
          <w:lang w:val="en-IE"/>
        </w:rPr>
        <w:t xml:space="preserve"> and civil society organisations</w:t>
      </w:r>
      <w:r w:rsidR="00B14296" w:rsidRPr="00DE2E67">
        <w:rPr>
          <w:lang w:val="en-IE"/>
        </w:rPr>
        <w:t xml:space="preserve"> call for strengthening </w:t>
      </w:r>
      <w:r w:rsidRPr="00DE2E67">
        <w:rPr>
          <w:lang w:val="en-IE"/>
        </w:rPr>
        <w:t>anti-discrimination measures, particularly concerning gender equality, disability rights</w:t>
      </w:r>
      <w:r w:rsidR="003C16F6" w:rsidRPr="00DE2E67">
        <w:rPr>
          <w:lang w:val="en-IE"/>
        </w:rPr>
        <w:t>, age</w:t>
      </w:r>
      <w:r w:rsidRPr="00DE2E67">
        <w:rPr>
          <w:lang w:val="en-IE"/>
        </w:rPr>
        <w:t xml:space="preserve"> and fair treatment of migrant workers.</w:t>
      </w:r>
    </w:p>
    <w:p w14:paraId="509577FA" w14:textId="51268146" w:rsidR="00514CF4" w:rsidRPr="00DE2E67" w:rsidRDefault="00514CF4" w:rsidP="00514CF4">
      <w:pPr>
        <w:numPr>
          <w:ilvl w:val="0"/>
          <w:numId w:val="20"/>
        </w:numPr>
        <w:rPr>
          <w:lang w:val="en-IE"/>
        </w:rPr>
      </w:pPr>
      <w:r w:rsidRPr="00DE2E67">
        <w:rPr>
          <w:b/>
          <w:bCs/>
          <w:lang w:val="en-IE"/>
        </w:rPr>
        <w:t>Women’s rights:</w:t>
      </w:r>
      <w:r w:rsidRPr="00DE2E67">
        <w:rPr>
          <w:lang w:val="en-IE"/>
        </w:rPr>
        <w:t xml:space="preserve"> </w:t>
      </w:r>
      <w:r w:rsidR="00937722" w:rsidRPr="00DE2E67">
        <w:rPr>
          <w:lang w:val="en-IE"/>
        </w:rPr>
        <w:t xml:space="preserve">Civil society organisations and public authorities advocate for strengthening </w:t>
      </w:r>
      <w:r w:rsidRPr="00DE2E67">
        <w:rPr>
          <w:lang w:val="en-IE"/>
        </w:rPr>
        <w:t>the roadmap for women’s rights, especially regarding sexual reproductive rights (e.g. assisted reproductive rights for same sex couples and single women) and a right to abortion.</w:t>
      </w:r>
    </w:p>
    <w:p w14:paraId="112884FE" w14:textId="4E445D9B" w:rsidR="00514CF4" w:rsidRPr="00DE2E67" w:rsidRDefault="00514CF4" w:rsidP="00514CF4">
      <w:pPr>
        <w:numPr>
          <w:ilvl w:val="0"/>
          <w:numId w:val="20"/>
        </w:numPr>
        <w:rPr>
          <w:lang w:val="en-IE"/>
        </w:rPr>
      </w:pPr>
      <w:r w:rsidRPr="00DE2E67">
        <w:rPr>
          <w:b/>
          <w:bCs/>
          <w:lang w:val="en-IE"/>
        </w:rPr>
        <w:t>Social protection and pensions:</w:t>
      </w:r>
      <w:r w:rsidRPr="00DE2E67">
        <w:rPr>
          <w:lang w:val="en-IE"/>
        </w:rPr>
        <w:t xml:space="preserve"> </w:t>
      </w:r>
      <w:r w:rsidR="00EE731C" w:rsidRPr="00DE2E67">
        <w:rPr>
          <w:lang w:val="en-IE"/>
        </w:rPr>
        <w:t>All stakeholders want to a</w:t>
      </w:r>
      <w:r w:rsidRPr="00DE2E67">
        <w:rPr>
          <w:lang w:val="en-IE"/>
        </w:rPr>
        <w:t>ddress</w:t>
      </w:r>
      <w:r w:rsidR="00AC0490" w:rsidRPr="00DE2E67">
        <w:rPr>
          <w:lang w:val="en-IE"/>
        </w:rPr>
        <w:t xml:space="preserve"> together</w:t>
      </w:r>
      <w:r w:rsidRPr="00DE2E67">
        <w:rPr>
          <w:lang w:val="en-IE"/>
        </w:rPr>
        <w:t xml:space="preserve"> sustainability challenges in the pension system while ensuring adequacy for future retirees.</w:t>
      </w:r>
    </w:p>
    <w:p w14:paraId="5A82CF93" w14:textId="23E5D0AC" w:rsidR="00514CF4" w:rsidRPr="00DE2E67" w:rsidRDefault="00514CF4" w:rsidP="00514CF4">
      <w:pPr>
        <w:numPr>
          <w:ilvl w:val="0"/>
          <w:numId w:val="20"/>
        </w:numPr>
        <w:rPr>
          <w:lang w:val="en-IE"/>
        </w:rPr>
      </w:pPr>
      <w:r w:rsidRPr="00DE2E67">
        <w:rPr>
          <w:b/>
          <w:bCs/>
          <w:lang w:val="en-IE"/>
        </w:rPr>
        <w:t>Work-Life balance measures:</w:t>
      </w:r>
      <w:r w:rsidRPr="00DE2E67">
        <w:rPr>
          <w:lang w:val="en-IE"/>
        </w:rPr>
        <w:t xml:space="preserve"> </w:t>
      </w:r>
      <w:r w:rsidR="00B162CD" w:rsidRPr="00DE2E67">
        <w:rPr>
          <w:lang w:val="en-IE"/>
        </w:rPr>
        <w:t>Trade unions and public authorities propose to f</w:t>
      </w:r>
      <w:r w:rsidRPr="00DE2E67">
        <w:rPr>
          <w:lang w:val="en-IE"/>
        </w:rPr>
        <w:t>urther support parental leave policies, affordable childcare and remote work regulations to support families and promote gender equality.</w:t>
      </w:r>
    </w:p>
    <w:p w14:paraId="6762294B" w14:textId="3D4398F0" w:rsidR="00514CF4" w:rsidRPr="00DE2E67" w:rsidRDefault="00514CF4" w:rsidP="00514CF4">
      <w:pPr>
        <w:numPr>
          <w:ilvl w:val="0"/>
          <w:numId w:val="20"/>
        </w:numPr>
        <w:rPr>
          <w:lang w:val="en-IE"/>
        </w:rPr>
      </w:pPr>
      <w:r w:rsidRPr="00DE2E67">
        <w:rPr>
          <w:b/>
          <w:bCs/>
          <w:lang w:val="en-IE"/>
        </w:rPr>
        <w:t>Mental health in the workplace:</w:t>
      </w:r>
      <w:r w:rsidRPr="00DE2E67">
        <w:rPr>
          <w:lang w:val="en-IE"/>
        </w:rPr>
        <w:t xml:space="preserve"> </w:t>
      </w:r>
      <w:r w:rsidR="00891296" w:rsidRPr="00DE2E67">
        <w:rPr>
          <w:lang w:val="en-IE"/>
        </w:rPr>
        <w:t>Trade unions and public authorities highlight the need to r</w:t>
      </w:r>
      <w:r w:rsidRPr="00DE2E67">
        <w:rPr>
          <w:lang w:val="en-IE"/>
        </w:rPr>
        <w:t>ecognis</w:t>
      </w:r>
      <w:r w:rsidR="00891296" w:rsidRPr="00DE2E67">
        <w:rPr>
          <w:lang w:val="en-IE"/>
        </w:rPr>
        <w:t>e</w:t>
      </w:r>
      <w:r w:rsidRPr="00DE2E67">
        <w:rPr>
          <w:lang w:val="en-IE"/>
        </w:rPr>
        <w:t xml:space="preserve"> mental health as a key component of occupational safety and promoting access to mental health support services.</w:t>
      </w:r>
    </w:p>
    <w:p w14:paraId="3BD71BDB" w14:textId="77777777" w:rsidR="00514CF4" w:rsidRPr="00DE2E67" w:rsidRDefault="00514CF4" w:rsidP="00514CF4">
      <w:pPr>
        <w:rPr>
          <w:lang w:val="en-IE"/>
        </w:rPr>
      </w:pPr>
    </w:p>
    <w:p w14:paraId="465472D4" w14:textId="77777777" w:rsidR="00514CF4" w:rsidRPr="00DE2E67" w:rsidRDefault="00514CF4" w:rsidP="00514CF4">
      <w:pPr>
        <w:pStyle w:val="ListParagraph"/>
        <w:numPr>
          <w:ilvl w:val="0"/>
          <w:numId w:val="19"/>
        </w:numPr>
        <w:rPr>
          <w:b/>
          <w:bCs/>
          <w:lang w:val="en-IE"/>
        </w:rPr>
      </w:pPr>
      <w:r w:rsidRPr="00DE2E67">
        <w:rPr>
          <w:b/>
          <w:bCs/>
          <w:lang w:val="en-IE"/>
        </w:rPr>
        <w:t>Recommendations for the future Action Plan</w:t>
      </w:r>
    </w:p>
    <w:p w14:paraId="30C619CA" w14:textId="77777777" w:rsidR="00514CF4" w:rsidRPr="00DE2E67" w:rsidRDefault="00514CF4" w:rsidP="00514CF4">
      <w:pPr>
        <w:rPr>
          <w:lang w:val="en-IE"/>
        </w:rPr>
      </w:pPr>
    </w:p>
    <w:p w14:paraId="3AD82E01" w14:textId="2381CA12" w:rsidR="00514CF4" w:rsidRPr="00DE2E67" w:rsidRDefault="00514CF4" w:rsidP="00514CF4">
      <w:pPr>
        <w:numPr>
          <w:ilvl w:val="0"/>
          <w:numId w:val="21"/>
        </w:numPr>
        <w:rPr>
          <w:lang w:val="en-IE"/>
        </w:rPr>
      </w:pPr>
      <w:r w:rsidRPr="00DE2E67">
        <w:rPr>
          <w:b/>
          <w:bCs/>
          <w:lang w:val="en-IE"/>
        </w:rPr>
        <w:t xml:space="preserve">Continue strengthening </w:t>
      </w:r>
      <w:r w:rsidR="00212723" w:rsidRPr="00DE2E67">
        <w:rPr>
          <w:b/>
          <w:bCs/>
          <w:lang w:val="en-IE"/>
        </w:rPr>
        <w:t xml:space="preserve">civic and </w:t>
      </w:r>
      <w:r w:rsidRPr="00DE2E67">
        <w:rPr>
          <w:b/>
          <w:bCs/>
          <w:lang w:val="en-IE"/>
        </w:rPr>
        <w:t>social dialogue:</w:t>
      </w:r>
      <w:r w:rsidRPr="00DE2E67">
        <w:rPr>
          <w:lang w:val="en-IE"/>
        </w:rPr>
        <w:t xml:space="preserve"> </w:t>
      </w:r>
      <w:r w:rsidR="007F3F6C" w:rsidRPr="00DE2E67">
        <w:rPr>
          <w:lang w:val="en-IE"/>
        </w:rPr>
        <w:t>All stakeholders wish to e</w:t>
      </w:r>
      <w:r w:rsidRPr="00DE2E67">
        <w:rPr>
          <w:lang w:val="en-IE"/>
        </w:rPr>
        <w:t>stablish participatory and inclusive mechanisms to enhance the role of trade unions, employers' organisations and CSOs in shaping labour and social policies.</w:t>
      </w:r>
    </w:p>
    <w:p w14:paraId="1269AB1E" w14:textId="25BE45FE" w:rsidR="00514CF4" w:rsidRPr="00DE2E67" w:rsidRDefault="00514CF4" w:rsidP="00514CF4">
      <w:pPr>
        <w:numPr>
          <w:ilvl w:val="0"/>
          <w:numId w:val="21"/>
        </w:numPr>
        <w:rPr>
          <w:lang w:val="en-IE"/>
        </w:rPr>
      </w:pPr>
      <w:r w:rsidRPr="00DE2E67">
        <w:rPr>
          <w:b/>
          <w:bCs/>
          <w:lang w:val="en-IE"/>
        </w:rPr>
        <w:t>Defining clear policy targets:</w:t>
      </w:r>
      <w:r w:rsidRPr="00DE2E67">
        <w:rPr>
          <w:lang w:val="en-IE"/>
        </w:rPr>
        <w:t xml:space="preserve"> </w:t>
      </w:r>
      <w:r w:rsidR="0024343C" w:rsidRPr="00DE2E67">
        <w:rPr>
          <w:lang w:val="en-IE"/>
        </w:rPr>
        <w:t>Public authorities would like to s</w:t>
      </w:r>
      <w:r w:rsidRPr="00DE2E67">
        <w:rPr>
          <w:lang w:val="en-IE"/>
        </w:rPr>
        <w:t>et measurable targets for employment, social protection and equality initiatives within the EPSR framework.</w:t>
      </w:r>
    </w:p>
    <w:p w14:paraId="7AD64DB3" w14:textId="0F8FE7DC" w:rsidR="00514CF4" w:rsidRPr="00DE2E67" w:rsidRDefault="00514CF4" w:rsidP="00514CF4">
      <w:pPr>
        <w:numPr>
          <w:ilvl w:val="0"/>
          <w:numId w:val="21"/>
        </w:numPr>
        <w:rPr>
          <w:lang w:val="en-IE"/>
        </w:rPr>
      </w:pPr>
      <w:r w:rsidRPr="00DE2E67">
        <w:rPr>
          <w:b/>
          <w:bCs/>
          <w:lang w:val="en-IE"/>
        </w:rPr>
        <w:t>Enhancing enforcement mechanisms:</w:t>
      </w:r>
      <w:r w:rsidRPr="00DE2E67">
        <w:rPr>
          <w:lang w:val="en-IE"/>
        </w:rPr>
        <w:t xml:space="preserve"> </w:t>
      </w:r>
      <w:r w:rsidR="00455B0A" w:rsidRPr="00DE2E67">
        <w:rPr>
          <w:lang w:val="en-IE"/>
        </w:rPr>
        <w:t>Trade unions and public authorities would like to improve enforcement by i</w:t>
      </w:r>
      <w:r w:rsidRPr="00DE2E67">
        <w:rPr>
          <w:lang w:val="en-IE"/>
        </w:rPr>
        <w:t>ntroducing stronger compliance and monitoring measures to ensure that EPSR principles are effectively implemented at the national level.</w:t>
      </w:r>
    </w:p>
    <w:p w14:paraId="2BC13C0E" w14:textId="75E50AEC" w:rsidR="00CB79A5" w:rsidRPr="00DE2E67" w:rsidRDefault="00514CF4" w:rsidP="00514CF4">
      <w:pPr>
        <w:numPr>
          <w:ilvl w:val="0"/>
          <w:numId w:val="21"/>
        </w:numPr>
        <w:rPr>
          <w:lang w:val="en-IE"/>
        </w:rPr>
      </w:pPr>
      <w:r w:rsidRPr="00DE2E67">
        <w:rPr>
          <w:b/>
          <w:bCs/>
          <w:lang w:val="en-IE"/>
        </w:rPr>
        <w:t>Promoting inclusive labour market policies:</w:t>
      </w:r>
      <w:r w:rsidRPr="00DE2E67">
        <w:rPr>
          <w:lang w:val="en-IE"/>
        </w:rPr>
        <w:t xml:space="preserve"> Expanding incentives for hiring marginalised groups, such as subsidised employment schemes and vocational training programmes and improving participation of people in life-long learning</w:t>
      </w:r>
      <w:r w:rsidR="001258EA" w:rsidRPr="00DE2E67">
        <w:rPr>
          <w:lang w:val="en-IE"/>
        </w:rPr>
        <w:t xml:space="preserve"> is key to all stakeholders</w:t>
      </w:r>
      <w:r w:rsidRPr="00DE2E67">
        <w:rPr>
          <w:lang w:val="en-IE"/>
        </w:rPr>
        <w:t>.</w:t>
      </w:r>
    </w:p>
    <w:p w14:paraId="7D540CAE" w14:textId="1EBE9A72" w:rsidR="00514CF4" w:rsidRPr="00DE2E67" w:rsidRDefault="00514CF4" w:rsidP="00514CF4">
      <w:pPr>
        <w:numPr>
          <w:ilvl w:val="0"/>
          <w:numId w:val="21"/>
        </w:numPr>
        <w:rPr>
          <w:lang w:val="en-IE"/>
        </w:rPr>
      </w:pPr>
      <w:r w:rsidRPr="00DE2E67">
        <w:rPr>
          <w:b/>
          <w:bCs/>
          <w:lang w:val="en-IE"/>
        </w:rPr>
        <w:t>Introducing a Fair Transition Fund:</w:t>
      </w:r>
      <w:r w:rsidRPr="00DE2E67">
        <w:rPr>
          <w:lang w:val="en-IE"/>
        </w:rPr>
        <w:t xml:space="preserve"> </w:t>
      </w:r>
      <w:r w:rsidR="008038E3" w:rsidRPr="00DE2E67">
        <w:rPr>
          <w:lang w:val="en-IE"/>
        </w:rPr>
        <w:t>Public authorities advocate for e</w:t>
      </w:r>
      <w:r w:rsidRPr="00DE2E67">
        <w:rPr>
          <w:lang w:val="en-IE"/>
        </w:rPr>
        <w:t>nsuring adequate financial support</w:t>
      </w:r>
      <w:r w:rsidR="008038E3" w:rsidRPr="00DE2E67">
        <w:rPr>
          <w:lang w:val="en-IE"/>
        </w:rPr>
        <w:t xml:space="preserve"> at EU level</w:t>
      </w:r>
      <w:r w:rsidRPr="00DE2E67">
        <w:rPr>
          <w:lang w:val="en-IE"/>
        </w:rPr>
        <w:t xml:space="preserve"> for workers affected by digitalisation and the green transition, preventing job displacement and social exclusion.</w:t>
      </w:r>
    </w:p>
    <w:p w14:paraId="1C77586A" w14:textId="1137D1BF" w:rsidR="00514CF4" w:rsidRPr="00DE2E67" w:rsidRDefault="00514CF4" w:rsidP="00514CF4">
      <w:pPr>
        <w:numPr>
          <w:ilvl w:val="0"/>
          <w:numId w:val="21"/>
        </w:numPr>
        <w:rPr>
          <w:lang w:val="en-IE"/>
        </w:rPr>
      </w:pPr>
      <w:r w:rsidRPr="00DE2E67">
        <w:rPr>
          <w:b/>
          <w:bCs/>
          <w:lang w:val="en-IE"/>
        </w:rPr>
        <w:t>Aligning EPSR with the European Semester:</w:t>
      </w:r>
      <w:r w:rsidRPr="00DE2E67">
        <w:rPr>
          <w:lang w:val="en-IE"/>
        </w:rPr>
        <w:t xml:space="preserve"> </w:t>
      </w:r>
      <w:r w:rsidR="00385D3E" w:rsidRPr="00DE2E67">
        <w:rPr>
          <w:lang w:val="en-IE"/>
        </w:rPr>
        <w:t xml:space="preserve">Trade unions and public authorities would like to </w:t>
      </w:r>
      <w:r w:rsidRPr="00DE2E67">
        <w:rPr>
          <w:lang w:val="en-IE"/>
        </w:rPr>
        <w:t>Strengthen the role of the European Semester in tracking Member States’ progress on EPSR objectives and integrating social indicators into macroeconomic governance.</w:t>
      </w:r>
    </w:p>
    <w:p w14:paraId="29878EE2" w14:textId="4590C68B" w:rsidR="00514CF4" w:rsidRPr="00DE2E67" w:rsidRDefault="00514CF4" w:rsidP="00514CF4">
      <w:pPr>
        <w:numPr>
          <w:ilvl w:val="0"/>
          <w:numId w:val="21"/>
        </w:numPr>
        <w:rPr>
          <w:lang w:val="en-IE"/>
        </w:rPr>
      </w:pPr>
      <w:r w:rsidRPr="00DE2E67">
        <w:rPr>
          <w:b/>
          <w:bCs/>
          <w:lang w:val="en-IE"/>
        </w:rPr>
        <w:t>Ensuring sustainable funding:</w:t>
      </w:r>
      <w:r w:rsidRPr="00DE2E67">
        <w:rPr>
          <w:lang w:val="en-IE"/>
        </w:rPr>
        <w:t xml:space="preserve"> </w:t>
      </w:r>
      <w:r w:rsidR="000E5547" w:rsidRPr="00DE2E67">
        <w:rPr>
          <w:lang w:val="en-IE"/>
        </w:rPr>
        <w:t>Trade unions, civil society organisations and public authorities propose to i</w:t>
      </w:r>
      <w:r w:rsidRPr="00DE2E67">
        <w:rPr>
          <w:lang w:val="en-IE"/>
        </w:rPr>
        <w:t>ncreas</w:t>
      </w:r>
      <w:r w:rsidR="000E5547" w:rsidRPr="00DE2E67">
        <w:rPr>
          <w:lang w:val="en-IE"/>
        </w:rPr>
        <w:t>e</w:t>
      </w:r>
      <w:r w:rsidRPr="00DE2E67">
        <w:rPr>
          <w:lang w:val="en-IE"/>
        </w:rPr>
        <w:t xml:space="preserve"> EU funding for social policy initiatives</w:t>
      </w:r>
      <w:r w:rsidR="000E5547" w:rsidRPr="00DE2E67">
        <w:rPr>
          <w:lang w:val="en-IE"/>
        </w:rPr>
        <w:t>, especially</w:t>
      </w:r>
      <w:r w:rsidRPr="00DE2E67">
        <w:rPr>
          <w:lang w:val="en-IE"/>
        </w:rPr>
        <w:t xml:space="preserve"> for CSOs, particularly in areas of digital education, gender equality and social protection. Dedicating a budget to the implementation of the EPSR.</w:t>
      </w:r>
      <w:r w:rsidR="003D058E" w:rsidRPr="00DE2E67">
        <w:rPr>
          <w:lang w:val="en-IE"/>
        </w:rPr>
        <w:t xml:space="preserve"> (trade unions, civil society organisations, public authorities)</w:t>
      </w:r>
    </w:p>
    <w:p w14:paraId="50814CAB" w14:textId="5E1D8FE5" w:rsidR="00514CF4" w:rsidRPr="00DE2E67" w:rsidRDefault="00514CF4" w:rsidP="00514CF4">
      <w:pPr>
        <w:numPr>
          <w:ilvl w:val="0"/>
          <w:numId w:val="21"/>
        </w:numPr>
        <w:rPr>
          <w:lang w:val="en-IE"/>
        </w:rPr>
      </w:pPr>
      <w:r w:rsidRPr="00DE2E67">
        <w:rPr>
          <w:b/>
          <w:bCs/>
          <w:lang w:val="en-IE"/>
        </w:rPr>
        <w:t>Setting up platforms:</w:t>
      </w:r>
      <w:r w:rsidRPr="00DE2E67">
        <w:rPr>
          <w:lang w:val="en-IE"/>
        </w:rPr>
        <w:t xml:space="preserve"> </w:t>
      </w:r>
      <w:r w:rsidR="000E5547" w:rsidRPr="00DE2E67">
        <w:rPr>
          <w:lang w:val="en-IE"/>
        </w:rPr>
        <w:t xml:space="preserve">Civil society organisations call for </w:t>
      </w:r>
      <w:r w:rsidR="00523310" w:rsidRPr="00DE2E67">
        <w:rPr>
          <w:lang w:val="en-IE"/>
        </w:rPr>
        <w:t>f</w:t>
      </w:r>
      <w:r w:rsidRPr="00DE2E67">
        <w:rPr>
          <w:lang w:val="en-IE"/>
        </w:rPr>
        <w:t>acilitating exchange of best-practices of stakeholders, especially of CSOs on European level.</w:t>
      </w:r>
    </w:p>
    <w:p w14:paraId="0B670A6D" w14:textId="77777777" w:rsidR="00514CF4" w:rsidRPr="00DE2E67" w:rsidRDefault="00514CF4" w:rsidP="00514CF4">
      <w:pPr>
        <w:rPr>
          <w:lang w:val="en-IE"/>
        </w:rPr>
      </w:pPr>
    </w:p>
    <w:p w14:paraId="08078854" w14:textId="1139F295" w:rsidR="00AF5D0A" w:rsidRPr="00DE2E67" w:rsidRDefault="00AF5D0A" w:rsidP="00AF5D0A">
      <w:pPr>
        <w:rPr>
          <w:lang w:val="en-IE"/>
        </w:rPr>
      </w:pPr>
    </w:p>
    <w:p w14:paraId="71A45ADA" w14:textId="77777777" w:rsidR="00514CF4" w:rsidRPr="00DE2E67" w:rsidRDefault="00514CF4">
      <w:pPr>
        <w:spacing w:after="160" w:line="259" w:lineRule="auto"/>
        <w:jc w:val="left"/>
        <w:rPr>
          <w:b/>
          <w:bCs/>
          <w:i/>
          <w:iCs/>
          <w:sz w:val="24"/>
          <w:szCs w:val="24"/>
          <w:lang w:val="en-IE"/>
        </w:rPr>
      </w:pPr>
      <w:r w:rsidRPr="00DE2E67">
        <w:rPr>
          <w:b/>
          <w:bCs/>
          <w:i/>
          <w:iCs/>
          <w:sz w:val="24"/>
          <w:szCs w:val="24"/>
          <w:lang w:val="en-IE"/>
        </w:rPr>
        <w:br w:type="page"/>
      </w:r>
    </w:p>
    <w:p w14:paraId="2721DF3C" w14:textId="4A9C84ED" w:rsidR="009D3A35" w:rsidRPr="00DE2E67" w:rsidRDefault="009D3A35" w:rsidP="009D3A35">
      <w:pPr>
        <w:pStyle w:val="Footer"/>
        <w:jc w:val="center"/>
        <w:rPr>
          <w:lang w:val="en-IE"/>
        </w:rPr>
      </w:pPr>
      <w:r w:rsidRPr="00DE2E67">
        <w:rPr>
          <w:b/>
          <w:bCs/>
          <w:i/>
          <w:iCs/>
          <w:sz w:val="24"/>
          <w:szCs w:val="24"/>
          <w:lang w:val="en-IE"/>
        </w:rPr>
        <w:lastRenderedPageBreak/>
        <w:t>EU SURVEY REPORT</w:t>
      </w:r>
    </w:p>
    <w:p w14:paraId="597DC5F4" w14:textId="77777777" w:rsidR="009D3A35" w:rsidRPr="00DE2E67" w:rsidRDefault="009D3A35" w:rsidP="009D3A35">
      <w:pPr>
        <w:rPr>
          <w:lang w:val="en-IE"/>
        </w:rPr>
      </w:pPr>
    </w:p>
    <w:p w14:paraId="5D757695" w14:textId="488A4B0A" w:rsidR="00563FB8" w:rsidRPr="00DE2E67" w:rsidRDefault="009D3A35" w:rsidP="009D3A35">
      <w:pPr>
        <w:jc w:val="center"/>
        <w:rPr>
          <w:b/>
          <w:bCs/>
          <w:lang w:val="en-IE"/>
        </w:rPr>
      </w:pPr>
      <w:r w:rsidRPr="00DE2E67">
        <w:rPr>
          <w:b/>
          <w:bCs/>
          <w:lang w:val="en-IE"/>
        </w:rPr>
        <w:t>SUMMARY</w:t>
      </w:r>
      <w:r w:rsidR="00514CF4" w:rsidRPr="00DE2E67">
        <w:rPr>
          <w:b/>
          <w:bCs/>
          <w:lang w:val="en-IE"/>
        </w:rPr>
        <w:t xml:space="preserve"> REPORT</w:t>
      </w:r>
    </w:p>
    <w:p w14:paraId="01F8C8F9" w14:textId="77777777" w:rsidR="009D3A35" w:rsidRPr="00DE2E67" w:rsidRDefault="009D3A35" w:rsidP="009D3A35">
      <w:pPr>
        <w:rPr>
          <w:lang w:val="en-IE"/>
        </w:rPr>
      </w:pPr>
    </w:p>
    <w:p w14:paraId="0150FBC2" w14:textId="02B214D3" w:rsidR="009D3A35" w:rsidRPr="00DE2E67" w:rsidRDefault="00514CF4" w:rsidP="009D3A35">
      <w:pPr>
        <w:rPr>
          <w:lang w:val="en-IE"/>
        </w:rPr>
      </w:pPr>
      <w:r w:rsidRPr="00DE2E67">
        <w:rPr>
          <w:lang w:val="en-IE"/>
        </w:rPr>
        <w:t>This Survey has been conducted between 20 March and 2 April 2025 in the context of the EESC opinion SOC/822 “New Action Plan on the implementation of the European Pillar of Social Rights”. It reached out to stakeholders on European and national level to gather an assessment of the implementation of the European Pillar of Social Rights (EPSR) so far and input to the future EPSR Action Plan. The survey recorded 51 answers. The following results do not necessarily reflect the views of the EESC but are a summary of the answers received by multiple stakeholders.</w:t>
      </w:r>
    </w:p>
    <w:p w14:paraId="67468CB9" w14:textId="77777777" w:rsidR="00FE2AC5" w:rsidRPr="00DE2E67" w:rsidRDefault="00FE2AC5" w:rsidP="009D3A35">
      <w:pPr>
        <w:rPr>
          <w:lang w:val="en-IE"/>
        </w:rPr>
      </w:pPr>
    </w:p>
    <w:p w14:paraId="22E45CEA" w14:textId="5511C787" w:rsidR="00FE2AC5" w:rsidRPr="00DE2E67" w:rsidRDefault="00FE2AC5" w:rsidP="009D3A35">
      <w:pPr>
        <w:rPr>
          <w:b/>
          <w:bCs/>
          <w:lang w:val="en-IE"/>
        </w:rPr>
      </w:pPr>
      <w:r w:rsidRPr="00DE2E67">
        <w:rPr>
          <w:b/>
          <w:bCs/>
          <w:lang w:val="en-IE"/>
        </w:rPr>
        <w:t>The survey consisted of the following questions:</w:t>
      </w:r>
    </w:p>
    <w:p w14:paraId="46C587D6" w14:textId="77777777" w:rsidR="00FE2AC5" w:rsidRPr="00DE2E67" w:rsidRDefault="00FE2AC5" w:rsidP="009D3A35">
      <w:pPr>
        <w:rPr>
          <w:lang w:val="en-IE"/>
        </w:rPr>
      </w:pPr>
    </w:p>
    <w:tbl>
      <w:tblPr>
        <w:tblStyle w:val="TableGrid"/>
        <w:tblW w:w="0" w:type="auto"/>
        <w:tblLook w:val="04A0" w:firstRow="1" w:lastRow="0" w:firstColumn="1" w:lastColumn="0" w:noHBand="0" w:noVBand="1"/>
      </w:tblPr>
      <w:tblGrid>
        <w:gridCol w:w="4531"/>
        <w:gridCol w:w="4532"/>
      </w:tblGrid>
      <w:tr w:rsidR="0063320C" w:rsidRPr="00DE2E67" w14:paraId="3A082A67" w14:textId="77777777" w:rsidTr="00E61859">
        <w:tc>
          <w:tcPr>
            <w:tcW w:w="9063" w:type="dxa"/>
            <w:gridSpan w:val="2"/>
          </w:tcPr>
          <w:p w14:paraId="77A2C262" w14:textId="6693F034" w:rsidR="0063320C" w:rsidRPr="00DE2E67" w:rsidRDefault="0063320C" w:rsidP="00075601">
            <w:pPr>
              <w:jc w:val="center"/>
              <w:rPr>
                <w:b/>
                <w:bCs/>
                <w:lang w:val="en-IE"/>
              </w:rPr>
            </w:pPr>
            <w:r w:rsidRPr="00DE2E67">
              <w:rPr>
                <w:b/>
                <w:bCs/>
                <w:lang w:val="en-IE"/>
              </w:rPr>
              <w:t>Part 1</w:t>
            </w:r>
            <w:r w:rsidR="003864E2" w:rsidRPr="00DE2E67">
              <w:rPr>
                <w:b/>
                <w:bCs/>
                <w:lang w:val="en-IE"/>
              </w:rPr>
              <w:t>:</w:t>
            </w:r>
            <w:r w:rsidRPr="00DE2E67">
              <w:rPr>
                <w:b/>
                <w:bCs/>
                <w:lang w:val="en-IE"/>
              </w:rPr>
              <w:t xml:space="preserve"> Implementation of the European Pillar of Social Rights so far</w:t>
            </w:r>
          </w:p>
        </w:tc>
      </w:tr>
      <w:tr w:rsidR="0063320C" w:rsidRPr="00DE2E67" w14:paraId="7E71E822" w14:textId="77777777" w:rsidTr="0063320C">
        <w:tc>
          <w:tcPr>
            <w:tcW w:w="4531" w:type="dxa"/>
          </w:tcPr>
          <w:p w14:paraId="0F1807AA" w14:textId="77777777" w:rsidR="0063320C" w:rsidRPr="00DE2E67" w:rsidRDefault="0063320C" w:rsidP="0063320C">
            <w:pPr>
              <w:rPr>
                <w:lang w:val="en-IE"/>
              </w:rPr>
            </w:pPr>
            <w:r w:rsidRPr="00DE2E67">
              <w:rPr>
                <w:lang w:val="en-IE"/>
              </w:rPr>
              <w:t>How would you assess the overall progress made on implementing the EPSR at both the EU and Member State levels?</w:t>
            </w:r>
          </w:p>
          <w:p w14:paraId="664F948C" w14:textId="77777777" w:rsidR="0063320C" w:rsidRPr="00DE2E67" w:rsidRDefault="0063320C" w:rsidP="009D3A35">
            <w:pPr>
              <w:rPr>
                <w:lang w:val="en-IE"/>
              </w:rPr>
            </w:pPr>
          </w:p>
        </w:tc>
        <w:tc>
          <w:tcPr>
            <w:tcW w:w="4532" w:type="dxa"/>
          </w:tcPr>
          <w:p w14:paraId="77727467" w14:textId="77777777" w:rsidR="0063320C" w:rsidRPr="00DE2E67" w:rsidRDefault="0063320C" w:rsidP="0063320C">
            <w:pPr>
              <w:rPr>
                <w:i/>
                <w:iCs/>
                <w:lang w:val="en-IE"/>
              </w:rPr>
            </w:pPr>
            <w:r w:rsidRPr="00DE2E67">
              <w:rPr>
                <w:i/>
                <w:iCs/>
                <w:lang w:val="en-IE"/>
              </w:rPr>
              <w:t>Sufficient</w:t>
            </w:r>
          </w:p>
          <w:p w14:paraId="7CE89437" w14:textId="77777777" w:rsidR="0063320C" w:rsidRPr="00DE2E67" w:rsidRDefault="0063320C" w:rsidP="0063320C">
            <w:pPr>
              <w:rPr>
                <w:i/>
                <w:iCs/>
                <w:lang w:val="en-IE"/>
              </w:rPr>
            </w:pPr>
            <w:r w:rsidRPr="00DE2E67">
              <w:rPr>
                <w:i/>
                <w:iCs/>
                <w:lang w:val="en-IE"/>
              </w:rPr>
              <w:t>Too little action</w:t>
            </w:r>
          </w:p>
          <w:p w14:paraId="018B0B7A" w14:textId="77777777" w:rsidR="0063320C" w:rsidRPr="00DE2E67" w:rsidRDefault="0063320C" w:rsidP="0063320C">
            <w:pPr>
              <w:rPr>
                <w:i/>
                <w:iCs/>
                <w:lang w:val="en-IE"/>
              </w:rPr>
            </w:pPr>
            <w:r w:rsidRPr="00DE2E67">
              <w:rPr>
                <w:i/>
                <w:iCs/>
                <w:lang w:val="en-IE"/>
              </w:rPr>
              <w:t>Too much regulation</w:t>
            </w:r>
          </w:p>
          <w:p w14:paraId="4E4406C9" w14:textId="77777777" w:rsidR="0063320C" w:rsidRPr="00DE2E67" w:rsidRDefault="0063320C" w:rsidP="0063320C">
            <w:pPr>
              <w:rPr>
                <w:i/>
                <w:iCs/>
                <w:lang w:val="en-IE"/>
              </w:rPr>
            </w:pPr>
            <w:r w:rsidRPr="00DE2E67">
              <w:rPr>
                <w:i/>
                <w:iCs/>
                <w:lang w:val="en-IE"/>
              </w:rPr>
              <w:t>Don't know / cannot answer</w:t>
            </w:r>
          </w:p>
          <w:p w14:paraId="22C52118" w14:textId="77777777" w:rsidR="0063320C" w:rsidRPr="00DE2E67" w:rsidRDefault="0063320C" w:rsidP="0063320C">
            <w:pPr>
              <w:rPr>
                <w:i/>
                <w:iCs/>
                <w:lang w:val="en-IE"/>
              </w:rPr>
            </w:pPr>
            <w:r w:rsidRPr="00DE2E67">
              <w:rPr>
                <w:i/>
                <w:iCs/>
                <w:lang w:val="en-IE"/>
              </w:rPr>
              <w:t>Other</w:t>
            </w:r>
          </w:p>
          <w:p w14:paraId="7F934D03" w14:textId="77777777" w:rsidR="0063320C" w:rsidRPr="00DE2E67" w:rsidRDefault="0063320C" w:rsidP="0063320C">
            <w:pPr>
              <w:rPr>
                <w:i/>
                <w:iCs/>
                <w:lang w:val="en-IE"/>
              </w:rPr>
            </w:pPr>
          </w:p>
          <w:p w14:paraId="1602A49D" w14:textId="50FE6E3D" w:rsidR="0063320C" w:rsidRPr="00DE2E67" w:rsidRDefault="0063320C" w:rsidP="0063320C">
            <w:pPr>
              <w:rPr>
                <w:lang w:val="en-IE"/>
              </w:rPr>
            </w:pPr>
            <w:r w:rsidRPr="00DE2E67">
              <w:rPr>
                <w:i/>
                <w:iCs/>
                <w:lang w:val="en-IE"/>
              </w:rPr>
              <w:t>Please specify if other</w:t>
            </w:r>
          </w:p>
        </w:tc>
      </w:tr>
      <w:tr w:rsidR="0063320C" w:rsidRPr="00DE2E67" w14:paraId="79A8C194" w14:textId="77777777" w:rsidTr="0063320C">
        <w:tc>
          <w:tcPr>
            <w:tcW w:w="4531" w:type="dxa"/>
          </w:tcPr>
          <w:p w14:paraId="3C53F0FF" w14:textId="77777777" w:rsidR="0063320C" w:rsidRPr="00DE2E67" w:rsidRDefault="0063320C" w:rsidP="0063320C">
            <w:pPr>
              <w:rPr>
                <w:lang w:val="en-IE"/>
              </w:rPr>
            </w:pPr>
            <w:r w:rsidRPr="00DE2E67">
              <w:rPr>
                <w:lang w:val="en-IE"/>
              </w:rPr>
              <w:t>How would you describe the general involvement of social partners and civil society organisations in implementing the EPSR and reaching its targets (at national and/or European level)?</w:t>
            </w:r>
          </w:p>
          <w:p w14:paraId="72E35D08" w14:textId="77777777" w:rsidR="0063320C" w:rsidRPr="00DE2E67" w:rsidRDefault="0063320C" w:rsidP="009D3A35">
            <w:pPr>
              <w:rPr>
                <w:lang w:val="en-IE"/>
              </w:rPr>
            </w:pPr>
          </w:p>
        </w:tc>
        <w:tc>
          <w:tcPr>
            <w:tcW w:w="4532" w:type="dxa"/>
          </w:tcPr>
          <w:p w14:paraId="382E196A" w14:textId="77777777" w:rsidR="0063320C" w:rsidRPr="00DE2E67" w:rsidRDefault="0063320C" w:rsidP="0063320C">
            <w:pPr>
              <w:rPr>
                <w:i/>
                <w:iCs/>
                <w:lang w:val="en-IE"/>
              </w:rPr>
            </w:pPr>
            <w:r w:rsidRPr="00DE2E67">
              <w:rPr>
                <w:i/>
                <w:iCs/>
                <w:lang w:val="en-IE"/>
              </w:rPr>
              <w:t>No involvement</w:t>
            </w:r>
          </w:p>
          <w:p w14:paraId="5B91D05F" w14:textId="77777777" w:rsidR="0063320C" w:rsidRPr="00DE2E67" w:rsidRDefault="0063320C" w:rsidP="0063320C">
            <w:pPr>
              <w:rPr>
                <w:i/>
                <w:iCs/>
                <w:lang w:val="en-IE"/>
              </w:rPr>
            </w:pPr>
            <w:r w:rsidRPr="00DE2E67">
              <w:rPr>
                <w:i/>
                <w:iCs/>
                <w:lang w:val="en-IE"/>
              </w:rPr>
              <w:t>Involvement depending on topic/issue</w:t>
            </w:r>
          </w:p>
          <w:p w14:paraId="03F3B6B0" w14:textId="77777777" w:rsidR="0063320C" w:rsidRPr="00DE2E67" w:rsidRDefault="0063320C" w:rsidP="0063320C">
            <w:pPr>
              <w:rPr>
                <w:i/>
                <w:iCs/>
                <w:lang w:val="en-IE"/>
              </w:rPr>
            </w:pPr>
            <w:r w:rsidRPr="00DE2E67">
              <w:rPr>
                <w:i/>
                <w:iCs/>
                <w:lang w:val="en-IE"/>
              </w:rPr>
              <w:t>Well-functioning involvement and dialogue</w:t>
            </w:r>
          </w:p>
          <w:p w14:paraId="37B4402D" w14:textId="77777777" w:rsidR="0063320C" w:rsidRPr="00DE2E67" w:rsidRDefault="0063320C" w:rsidP="0063320C">
            <w:pPr>
              <w:rPr>
                <w:i/>
                <w:iCs/>
                <w:lang w:val="en-IE"/>
              </w:rPr>
            </w:pPr>
            <w:r w:rsidRPr="00DE2E67">
              <w:rPr>
                <w:i/>
                <w:iCs/>
                <w:lang w:val="en-IE"/>
              </w:rPr>
              <w:t>Don't know / Cannot answer</w:t>
            </w:r>
          </w:p>
          <w:p w14:paraId="190EC7B5" w14:textId="77777777" w:rsidR="0063320C" w:rsidRPr="00DE2E67" w:rsidRDefault="0063320C" w:rsidP="0063320C">
            <w:pPr>
              <w:rPr>
                <w:i/>
                <w:iCs/>
                <w:lang w:val="en-IE"/>
              </w:rPr>
            </w:pPr>
            <w:r w:rsidRPr="00DE2E67">
              <w:rPr>
                <w:i/>
                <w:iCs/>
                <w:lang w:val="en-IE"/>
              </w:rPr>
              <w:t>Other</w:t>
            </w:r>
          </w:p>
          <w:p w14:paraId="6710178F" w14:textId="77777777" w:rsidR="0063320C" w:rsidRPr="00DE2E67" w:rsidRDefault="0063320C" w:rsidP="0063320C">
            <w:pPr>
              <w:rPr>
                <w:i/>
                <w:iCs/>
                <w:lang w:val="en-IE"/>
              </w:rPr>
            </w:pPr>
          </w:p>
          <w:p w14:paraId="1774DF57" w14:textId="6F64BA9D" w:rsidR="0063320C" w:rsidRPr="00DE2E67" w:rsidRDefault="0063320C" w:rsidP="0063320C">
            <w:pPr>
              <w:rPr>
                <w:lang w:val="en-IE"/>
              </w:rPr>
            </w:pPr>
            <w:r w:rsidRPr="00DE2E67">
              <w:rPr>
                <w:i/>
                <w:iCs/>
                <w:lang w:val="en-IE"/>
              </w:rPr>
              <w:t>Please specify if other</w:t>
            </w:r>
          </w:p>
        </w:tc>
      </w:tr>
      <w:tr w:rsidR="0063320C" w:rsidRPr="00DE2E67" w14:paraId="1BD467CF" w14:textId="77777777" w:rsidTr="0063320C">
        <w:tc>
          <w:tcPr>
            <w:tcW w:w="4531" w:type="dxa"/>
          </w:tcPr>
          <w:p w14:paraId="5A1734B7" w14:textId="048638ED" w:rsidR="0063320C" w:rsidRPr="00DE2E67" w:rsidRDefault="0063320C" w:rsidP="009D3A35">
            <w:pPr>
              <w:rPr>
                <w:lang w:val="en-IE"/>
              </w:rPr>
            </w:pPr>
            <w:r w:rsidRPr="00DE2E67">
              <w:rPr>
                <w:lang w:val="en-IE"/>
              </w:rPr>
              <w:t>Are there any key challenges preventing the EPSR from being implemented effectively?</w:t>
            </w:r>
          </w:p>
        </w:tc>
        <w:tc>
          <w:tcPr>
            <w:tcW w:w="4532" w:type="dxa"/>
          </w:tcPr>
          <w:p w14:paraId="12626943" w14:textId="77777777" w:rsidR="0063320C" w:rsidRPr="00DE2E67" w:rsidRDefault="0063320C" w:rsidP="0063320C">
            <w:pPr>
              <w:rPr>
                <w:i/>
                <w:iCs/>
                <w:lang w:val="en-IE"/>
              </w:rPr>
            </w:pPr>
            <w:r w:rsidRPr="00DE2E67">
              <w:rPr>
                <w:i/>
                <w:iCs/>
                <w:lang w:val="en-IE"/>
              </w:rPr>
              <w:t>No</w:t>
            </w:r>
          </w:p>
          <w:p w14:paraId="646CE73C" w14:textId="77777777" w:rsidR="0063320C" w:rsidRPr="00DE2E67" w:rsidRDefault="0063320C" w:rsidP="0063320C">
            <w:pPr>
              <w:rPr>
                <w:i/>
                <w:iCs/>
                <w:lang w:val="en-IE"/>
              </w:rPr>
            </w:pPr>
            <w:r w:rsidRPr="00DE2E67">
              <w:rPr>
                <w:i/>
                <w:iCs/>
                <w:lang w:val="en-IE"/>
              </w:rPr>
              <w:t>Yes</w:t>
            </w:r>
          </w:p>
          <w:p w14:paraId="40EFD5F8" w14:textId="77777777" w:rsidR="0063320C" w:rsidRPr="00DE2E67" w:rsidRDefault="0063320C" w:rsidP="0063320C">
            <w:pPr>
              <w:rPr>
                <w:i/>
                <w:iCs/>
                <w:lang w:val="en-IE"/>
              </w:rPr>
            </w:pPr>
          </w:p>
          <w:p w14:paraId="474E2453" w14:textId="43A99B1A" w:rsidR="0063320C" w:rsidRPr="00DE2E67" w:rsidRDefault="0063320C" w:rsidP="009D3A35">
            <w:pPr>
              <w:rPr>
                <w:i/>
                <w:iCs/>
                <w:lang w:val="en-IE"/>
              </w:rPr>
            </w:pPr>
            <w:r w:rsidRPr="00DE2E67">
              <w:rPr>
                <w:i/>
                <w:iCs/>
                <w:lang w:val="en-IE"/>
              </w:rPr>
              <w:t>Please specify if yes</w:t>
            </w:r>
          </w:p>
        </w:tc>
      </w:tr>
      <w:tr w:rsidR="005C7FCC" w:rsidRPr="00DE2E67" w14:paraId="5B288C1F" w14:textId="77777777" w:rsidTr="00C367E9">
        <w:tc>
          <w:tcPr>
            <w:tcW w:w="9063" w:type="dxa"/>
            <w:gridSpan w:val="2"/>
          </w:tcPr>
          <w:p w14:paraId="7D810EFA" w14:textId="7F727F8B" w:rsidR="005C7FCC" w:rsidRPr="00DE2E67" w:rsidRDefault="005C7FCC" w:rsidP="00075601">
            <w:pPr>
              <w:jc w:val="center"/>
              <w:rPr>
                <w:lang w:val="en-IE"/>
              </w:rPr>
            </w:pPr>
            <w:r w:rsidRPr="00DE2E67">
              <w:rPr>
                <w:b/>
                <w:bCs/>
                <w:lang w:val="en-IE"/>
              </w:rPr>
              <w:t>Part 2</w:t>
            </w:r>
            <w:r w:rsidR="003864E2" w:rsidRPr="00DE2E67">
              <w:rPr>
                <w:b/>
                <w:bCs/>
                <w:lang w:val="en-IE"/>
              </w:rPr>
              <w:t>:</w:t>
            </w:r>
            <w:r w:rsidRPr="00DE2E67">
              <w:rPr>
                <w:b/>
                <w:bCs/>
                <w:lang w:val="en-IE"/>
              </w:rPr>
              <w:t xml:space="preserve"> New European Pillar of Social Rights Action Plan</w:t>
            </w:r>
          </w:p>
        </w:tc>
      </w:tr>
      <w:tr w:rsidR="0063320C" w:rsidRPr="00DE2E67" w14:paraId="16C9542D" w14:textId="77777777" w:rsidTr="0063320C">
        <w:tc>
          <w:tcPr>
            <w:tcW w:w="4531" w:type="dxa"/>
          </w:tcPr>
          <w:p w14:paraId="3D94727B" w14:textId="3D8912D8" w:rsidR="0063320C" w:rsidRPr="00DE2E67" w:rsidRDefault="005C7FCC" w:rsidP="009D3A35">
            <w:pPr>
              <w:rPr>
                <w:lang w:val="en-IE"/>
              </w:rPr>
            </w:pPr>
            <w:r w:rsidRPr="00DE2E67">
              <w:rPr>
                <w:lang w:val="en-IE"/>
              </w:rPr>
              <w:t>Which specific EPSR principles or chapters require urgent action or new policy proposals?</w:t>
            </w:r>
          </w:p>
        </w:tc>
        <w:tc>
          <w:tcPr>
            <w:tcW w:w="4532" w:type="dxa"/>
          </w:tcPr>
          <w:p w14:paraId="02F89DC6" w14:textId="2C699431" w:rsidR="0063320C" w:rsidRPr="00DE2E67" w:rsidRDefault="005C7FCC" w:rsidP="009D3A35">
            <w:pPr>
              <w:rPr>
                <w:lang w:val="en-IE"/>
              </w:rPr>
            </w:pPr>
            <w:r w:rsidRPr="00DE2E67">
              <w:rPr>
                <w:i/>
                <w:iCs/>
                <w:lang w:val="en-IE"/>
              </w:rPr>
              <w:t>Open question</w:t>
            </w:r>
          </w:p>
        </w:tc>
      </w:tr>
      <w:tr w:rsidR="0063320C" w:rsidRPr="00DE2E67" w14:paraId="185B672F" w14:textId="77777777" w:rsidTr="0063320C">
        <w:tc>
          <w:tcPr>
            <w:tcW w:w="4531" w:type="dxa"/>
          </w:tcPr>
          <w:p w14:paraId="7E0C7B82" w14:textId="77777777" w:rsidR="005C7FCC" w:rsidRPr="00DE2E67" w:rsidRDefault="005C7FCC" w:rsidP="005C7FCC">
            <w:pPr>
              <w:rPr>
                <w:lang w:val="en-IE"/>
              </w:rPr>
            </w:pPr>
            <w:r w:rsidRPr="00DE2E67">
              <w:rPr>
                <w:lang w:val="en-IE"/>
              </w:rPr>
              <w:t>What would be your recommendations for the future Action Plan (e.g. guidelines, new targets, policy/legislative proposals, governance, etc.)?</w:t>
            </w:r>
          </w:p>
          <w:p w14:paraId="44AF1260" w14:textId="77777777" w:rsidR="0063320C" w:rsidRPr="00DE2E67" w:rsidRDefault="0063320C" w:rsidP="009D3A35">
            <w:pPr>
              <w:rPr>
                <w:lang w:val="en-IE"/>
              </w:rPr>
            </w:pPr>
          </w:p>
        </w:tc>
        <w:tc>
          <w:tcPr>
            <w:tcW w:w="4532" w:type="dxa"/>
          </w:tcPr>
          <w:p w14:paraId="0B60B70F" w14:textId="112F480D" w:rsidR="0063320C" w:rsidRPr="00DE2E67" w:rsidRDefault="005C7FCC" w:rsidP="009D3A35">
            <w:pPr>
              <w:rPr>
                <w:lang w:val="en-IE"/>
              </w:rPr>
            </w:pPr>
            <w:r w:rsidRPr="00DE2E67">
              <w:rPr>
                <w:i/>
                <w:iCs/>
                <w:lang w:val="en-IE"/>
              </w:rPr>
              <w:t>Open question</w:t>
            </w:r>
          </w:p>
        </w:tc>
      </w:tr>
      <w:tr w:rsidR="00401F76" w:rsidRPr="00DE2E67" w14:paraId="4B5A56FB" w14:textId="77777777" w:rsidTr="00203BC9">
        <w:tc>
          <w:tcPr>
            <w:tcW w:w="9063" w:type="dxa"/>
            <w:gridSpan w:val="2"/>
          </w:tcPr>
          <w:p w14:paraId="55D79ACC" w14:textId="293CECFB" w:rsidR="00401F76" w:rsidRPr="00DE2E67" w:rsidRDefault="00401F76" w:rsidP="00075601">
            <w:pPr>
              <w:jc w:val="center"/>
              <w:rPr>
                <w:lang w:val="en-IE"/>
              </w:rPr>
            </w:pPr>
            <w:r w:rsidRPr="00DE2E67">
              <w:rPr>
                <w:b/>
                <w:bCs/>
                <w:lang w:val="en-IE"/>
              </w:rPr>
              <w:t>Part 3: Organisation information</w:t>
            </w:r>
          </w:p>
        </w:tc>
      </w:tr>
      <w:tr w:rsidR="00401F76" w:rsidRPr="00DE2E67" w14:paraId="29CC9D4A" w14:textId="77777777" w:rsidTr="0063320C">
        <w:tc>
          <w:tcPr>
            <w:tcW w:w="4531" w:type="dxa"/>
          </w:tcPr>
          <w:p w14:paraId="67982CEC" w14:textId="62D666E6" w:rsidR="00401F76" w:rsidRPr="00DE2E67" w:rsidRDefault="00401F76" w:rsidP="009D3A35">
            <w:pPr>
              <w:rPr>
                <w:b/>
                <w:bCs/>
                <w:lang w:val="en-IE"/>
              </w:rPr>
            </w:pPr>
            <w:r w:rsidRPr="00DE2E67">
              <w:rPr>
                <w:b/>
                <w:bCs/>
                <w:lang w:val="en-IE"/>
              </w:rPr>
              <w:t>I am representing an organisation of</w:t>
            </w:r>
          </w:p>
        </w:tc>
        <w:tc>
          <w:tcPr>
            <w:tcW w:w="4532" w:type="dxa"/>
          </w:tcPr>
          <w:p w14:paraId="31A763C3" w14:textId="77777777" w:rsidR="00401F76" w:rsidRPr="00DE2E67" w:rsidRDefault="00401F76" w:rsidP="00401F76">
            <w:pPr>
              <w:rPr>
                <w:i/>
                <w:iCs/>
                <w:lang w:val="en-IE"/>
              </w:rPr>
            </w:pPr>
            <w:r w:rsidRPr="00DE2E67">
              <w:rPr>
                <w:i/>
                <w:iCs/>
                <w:lang w:val="en-IE"/>
              </w:rPr>
              <w:t>Employers, businesses</w:t>
            </w:r>
          </w:p>
          <w:p w14:paraId="7DAB0AB9" w14:textId="77777777" w:rsidR="00401F76" w:rsidRPr="00DE2E67" w:rsidRDefault="00401F76" w:rsidP="00401F76">
            <w:pPr>
              <w:rPr>
                <w:i/>
                <w:iCs/>
                <w:lang w:val="en-IE"/>
              </w:rPr>
            </w:pPr>
            <w:r w:rsidRPr="00DE2E67">
              <w:rPr>
                <w:i/>
                <w:iCs/>
                <w:lang w:val="en-IE"/>
              </w:rPr>
              <w:t>Workers, Trade Unions</w:t>
            </w:r>
          </w:p>
          <w:p w14:paraId="25C76813" w14:textId="77777777" w:rsidR="00401F76" w:rsidRPr="00DE2E67" w:rsidRDefault="00401F76" w:rsidP="00401F76">
            <w:pPr>
              <w:rPr>
                <w:i/>
                <w:iCs/>
                <w:lang w:val="en-IE"/>
              </w:rPr>
            </w:pPr>
            <w:r w:rsidRPr="00DE2E67">
              <w:rPr>
                <w:i/>
                <w:iCs/>
                <w:lang w:val="en-IE"/>
              </w:rPr>
              <w:t>Civil Society Organisation</w:t>
            </w:r>
          </w:p>
          <w:p w14:paraId="6DF066F5" w14:textId="77777777" w:rsidR="00401F76" w:rsidRPr="00DE2E67" w:rsidRDefault="00401F76" w:rsidP="00401F76">
            <w:pPr>
              <w:rPr>
                <w:i/>
                <w:iCs/>
                <w:lang w:val="en-IE"/>
              </w:rPr>
            </w:pPr>
            <w:r w:rsidRPr="00DE2E67">
              <w:rPr>
                <w:i/>
                <w:iCs/>
                <w:lang w:val="en-IE"/>
              </w:rPr>
              <w:t>Public Authorities</w:t>
            </w:r>
          </w:p>
          <w:p w14:paraId="3AAABED7" w14:textId="77777777" w:rsidR="00401F76" w:rsidRPr="00DE2E67" w:rsidRDefault="00401F76" w:rsidP="00401F76">
            <w:pPr>
              <w:rPr>
                <w:i/>
                <w:iCs/>
                <w:lang w:val="en-IE"/>
              </w:rPr>
            </w:pPr>
            <w:r w:rsidRPr="00DE2E67">
              <w:rPr>
                <w:i/>
                <w:iCs/>
                <w:lang w:val="en-IE"/>
              </w:rPr>
              <w:t>Other</w:t>
            </w:r>
          </w:p>
          <w:p w14:paraId="4367FF12" w14:textId="77777777" w:rsidR="00401F76" w:rsidRPr="00DE2E67" w:rsidRDefault="00401F76" w:rsidP="00401F76">
            <w:pPr>
              <w:rPr>
                <w:i/>
                <w:iCs/>
                <w:lang w:val="en-IE"/>
              </w:rPr>
            </w:pPr>
          </w:p>
          <w:p w14:paraId="540047BA" w14:textId="07B11B87" w:rsidR="00401F76" w:rsidRPr="00DE2E67" w:rsidRDefault="00401F76" w:rsidP="00401F76">
            <w:pPr>
              <w:rPr>
                <w:lang w:val="en-IE"/>
              </w:rPr>
            </w:pPr>
            <w:r w:rsidRPr="00DE2E67">
              <w:rPr>
                <w:i/>
                <w:iCs/>
                <w:lang w:val="en-IE"/>
              </w:rPr>
              <w:t>Please specify if other</w:t>
            </w:r>
          </w:p>
        </w:tc>
      </w:tr>
      <w:tr w:rsidR="00401F76" w:rsidRPr="00DE2E67" w14:paraId="5F50BAD2" w14:textId="77777777" w:rsidTr="0063320C">
        <w:tc>
          <w:tcPr>
            <w:tcW w:w="4531" w:type="dxa"/>
          </w:tcPr>
          <w:p w14:paraId="3EA858DD" w14:textId="77777777" w:rsidR="00401F76" w:rsidRPr="00DE2E67" w:rsidRDefault="00401F76" w:rsidP="00401F76">
            <w:pPr>
              <w:rPr>
                <w:b/>
                <w:bCs/>
                <w:lang w:val="en-IE"/>
              </w:rPr>
            </w:pPr>
            <w:r w:rsidRPr="00DE2E67">
              <w:rPr>
                <w:b/>
                <w:bCs/>
                <w:lang w:val="en-IE"/>
              </w:rPr>
              <w:lastRenderedPageBreak/>
              <w:t>My organisation is mainly active on</w:t>
            </w:r>
          </w:p>
          <w:p w14:paraId="5B581305" w14:textId="77777777" w:rsidR="00401F76" w:rsidRPr="00DE2E67" w:rsidRDefault="00401F76" w:rsidP="009D3A35">
            <w:pPr>
              <w:rPr>
                <w:lang w:val="en-IE"/>
              </w:rPr>
            </w:pPr>
          </w:p>
        </w:tc>
        <w:tc>
          <w:tcPr>
            <w:tcW w:w="4532" w:type="dxa"/>
          </w:tcPr>
          <w:p w14:paraId="63857550" w14:textId="77777777" w:rsidR="00401F76" w:rsidRPr="00DE2E67" w:rsidRDefault="00401F76" w:rsidP="00401F76">
            <w:pPr>
              <w:rPr>
                <w:i/>
                <w:iCs/>
                <w:lang w:val="en-IE"/>
              </w:rPr>
            </w:pPr>
            <w:r w:rsidRPr="00DE2E67">
              <w:rPr>
                <w:i/>
                <w:iCs/>
                <w:lang w:val="en-IE"/>
              </w:rPr>
              <w:t>European level</w:t>
            </w:r>
          </w:p>
          <w:p w14:paraId="11F25967" w14:textId="77777777" w:rsidR="00401F76" w:rsidRPr="00DE2E67" w:rsidRDefault="00401F76" w:rsidP="00401F76">
            <w:pPr>
              <w:rPr>
                <w:i/>
                <w:iCs/>
                <w:lang w:val="en-IE"/>
              </w:rPr>
            </w:pPr>
            <w:r w:rsidRPr="00DE2E67">
              <w:rPr>
                <w:i/>
                <w:iCs/>
                <w:lang w:val="en-IE"/>
              </w:rPr>
              <w:t>National level</w:t>
            </w:r>
          </w:p>
          <w:p w14:paraId="5CDE82E7" w14:textId="195C8802" w:rsidR="00401F76" w:rsidRPr="00DE2E67" w:rsidRDefault="00401F76" w:rsidP="00401F76">
            <w:pPr>
              <w:rPr>
                <w:lang w:val="en-IE"/>
              </w:rPr>
            </w:pPr>
            <w:r w:rsidRPr="00DE2E67">
              <w:rPr>
                <w:i/>
                <w:iCs/>
                <w:lang w:val="en-IE"/>
              </w:rPr>
              <w:t>Both</w:t>
            </w:r>
          </w:p>
        </w:tc>
      </w:tr>
      <w:tr w:rsidR="00401F76" w:rsidRPr="00DE2E67" w14:paraId="06FDA6C0" w14:textId="77777777" w:rsidTr="0063320C">
        <w:tc>
          <w:tcPr>
            <w:tcW w:w="4531" w:type="dxa"/>
          </w:tcPr>
          <w:p w14:paraId="015EA63F" w14:textId="6D2445DD" w:rsidR="00401F76" w:rsidRPr="00DE2E67" w:rsidRDefault="00401F76" w:rsidP="009D3A35">
            <w:pPr>
              <w:rPr>
                <w:b/>
                <w:bCs/>
                <w:lang w:val="en-IE"/>
              </w:rPr>
            </w:pPr>
            <w:r w:rsidRPr="00DE2E67">
              <w:rPr>
                <w:b/>
                <w:bCs/>
                <w:lang w:val="en-IE"/>
              </w:rPr>
              <w:t>Name of the organisation</w:t>
            </w:r>
          </w:p>
        </w:tc>
        <w:tc>
          <w:tcPr>
            <w:tcW w:w="4532" w:type="dxa"/>
          </w:tcPr>
          <w:p w14:paraId="271C628E" w14:textId="36F844C5" w:rsidR="00401F76" w:rsidRPr="00DE2E67" w:rsidRDefault="00401F76" w:rsidP="009D3A35">
            <w:pPr>
              <w:rPr>
                <w:i/>
                <w:iCs/>
                <w:lang w:val="en-IE"/>
              </w:rPr>
            </w:pPr>
            <w:r w:rsidRPr="00DE2E67">
              <w:rPr>
                <w:i/>
                <w:iCs/>
                <w:lang w:val="en-IE"/>
              </w:rPr>
              <w:t>Open question</w:t>
            </w:r>
          </w:p>
        </w:tc>
      </w:tr>
      <w:tr w:rsidR="00401F76" w:rsidRPr="00DE2E67" w14:paraId="25401754" w14:textId="77777777" w:rsidTr="0063320C">
        <w:tc>
          <w:tcPr>
            <w:tcW w:w="4531" w:type="dxa"/>
          </w:tcPr>
          <w:p w14:paraId="173235DF" w14:textId="2ADD43B1" w:rsidR="00401F76" w:rsidRPr="00DE2E67" w:rsidRDefault="00401F76" w:rsidP="00401F76">
            <w:pPr>
              <w:rPr>
                <w:b/>
                <w:bCs/>
                <w:lang w:val="en-IE"/>
              </w:rPr>
            </w:pPr>
            <w:r w:rsidRPr="00DE2E67">
              <w:rPr>
                <w:b/>
                <w:bCs/>
                <w:lang w:val="en-IE"/>
              </w:rPr>
              <w:t>Country</w:t>
            </w:r>
          </w:p>
        </w:tc>
        <w:tc>
          <w:tcPr>
            <w:tcW w:w="4532" w:type="dxa"/>
          </w:tcPr>
          <w:p w14:paraId="7C495B4A" w14:textId="6CEFFEFC" w:rsidR="00401F76" w:rsidRPr="00DE2E67" w:rsidRDefault="00401F76" w:rsidP="009D3A35">
            <w:pPr>
              <w:rPr>
                <w:lang w:val="en-IE"/>
              </w:rPr>
            </w:pPr>
            <w:r w:rsidRPr="00DE2E67">
              <w:rPr>
                <w:i/>
                <w:iCs/>
                <w:lang w:val="en-IE"/>
              </w:rPr>
              <w:t>Open question</w:t>
            </w:r>
          </w:p>
        </w:tc>
      </w:tr>
      <w:tr w:rsidR="00FC76FC" w:rsidRPr="00DE2E67" w14:paraId="09B8980C" w14:textId="77777777" w:rsidTr="00B878AF">
        <w:tc>
          <w:tcPr>
            <w:tcW w:w="9063" w:type="dxa"/>
            <w:gridSpan w:val="2"/>
          </w:tcPr>
          <w:p w14:paraId="098335EE" w14:textId="1F8DF9EA" w:rsidR="00FC76FC" w:rsidRPr="00DE2E67" w:rsidRDefault="00FC76FC" w:rsidP="00075601">
            <w:pPr>
              <w:jc w:val="center"/>
              <w:rPr>
                <w:i/>
                <w:iCs/>
                <w:lang w:val="en-IE"/>
              </w:rPr>
            </w:pPr>
            <w:r w:rsidRPr="00DE2E67">
              <w:rPr>
                <w:b/>
                <w:bCs/>
                <w:lang w:val="en-IE"/>
              </w:rPr>
              <w:t>Part 4: Follow-up</w:t>
            </w:r>
          </w:p>
        </w:tc>
      </w:tr>
      <w:tr w:rsidR="00FC76FC" w:rsidRPr="00DE2E67" w14:paraId="6B02FAE6" w14:textId="77777777" w:rsidTr="0063320C">
        <w:tc>
          <w:tcPr>
            <w:tcW w:w="4531" w:type="dxa"/>
          </w:tcPr>
          <w:p w14:paraId="4FDDB694" w14:textId="77777777" w:rsidR="00FC76FC" w:rsidRPr="00DE2E67" w:rsidRDefault="00FC76FC" w:rsidP="00FC76FC">
            <w:pPr>
              <w:rPr>
                <w:lang w:val="en-IE"/>
              </w:rPr>
            </w:pPr>
            <w:r w:rsidRPr="00DE2E67">
              <w:rPr>
                <w:lang w:val="en-IE"/>
              </w:rPr>
              <w:t>Thank you very much for your input!</w:t>
            </w:r>
          </w:p>
          <w:p w14:paraId="5EA3A56D" w14:textId="77777777" w:rsidR="003125CC" w:rsidRPr="00DE2E67" w:rsidRDefault="003125CC" w:rsidP="00FC76FC">
            <w:pPr>
              <w:rPr>
                <w:lang w:val="en-IE"/>
              </w:rPr>
            </w:pPr>
          </w:p>
          <w:p w14:paraId="07B21C51" w14:textId="63AF7EE3" w:rsidR="00FC76FC" w:rsidRPr="00DE2E67" w:rsidRDefault="00FC76FC" w:rsidP="00FC76FC">
            <w:pPr>
              <w:rPr>
                <w:lang w:val="en-IE"/>
              </w:rPr>
            </w:pPr>
            <w:r w:rsidRPr="00DE2E67">
              <w:rPr>
                <w:lang w:val="en-IE"/>
              </w:rPr>
              <w:t>On 16 April 2025 AM, there will be a EESC public hearing on the EPSR Action Plan and the anti-poverty strategy.</w:t>
            </w:r>
          </w:p>
          <w:p w14:paraId="56F50D04" w14:textId="77777777" w:rsidR="00FC76FC" w:rsidRPr="00DE2E67" w:rsidRDefault="00FC76FC" w:rsidP="00FC76FC">
            <w:pPr>
              <w:rPr>
                <w:lang w:val="en-IE"/>
              </w:rPr>
            </w:pPr>
          </w:p>
          <w:p w14:paraId="12013822" w14:textId="77777777" w:rsidR="00FC76FC" w:rsidRPr="00DE2E67" w:rsidRDefault="00FC76FC" w:rsidP="00FC76FC">
            <w:pPr>
              <w:rPr>
                <w:lang w:val="en-IE"/>
              </w:rPr>
            </w:pPr>
            <w:r w:rsidRPr="00DE2E67">
              <w:rPr>
                <w:lang w:val="en-IE"/>
              </w:rPr>
              <w:t>Are you interested in participating online?</w:t>
            </w:r>
          </w:p>
          <w:p w14:paraId="53D3367C" w14:textId="77777777" w:rsidR="00FC76FC" w:rsidRPr="00DE2E67" w:rsidRDefault="00FC76FC" w:rsidP="00FC76FC">
            <w:pPr>
              <w:rPr>
                <w:lang w:val="en-IE"/>
              </w:rPr>
            </w:pPr>
          </w:p>
          <w:p w14:paraId="29B8311B" w14:textId="64B806A6" w:rsidR="00FC76FC" w:rsidRPr="00DE2E67" w:rsidRDefault="00FC76FC" w:rsidP="00FC76FC">
            <w:pPr>
              <w:rPr>
                <w:lang w:val="en-IE"/>
              </w:rPr>
            </w:pPr>
          </w:p>
          <w:p w14:paraId="1A40913B" w14:textId="77777777" w:rsidR="00FC76FC" w:rsidRPr="00DE2E67" w:rsidRDefault="00FC76FC" w:rsidP="00FC76FC">
            <w:pPr>
              <w:rPr>
                <w:lang w:val="en-IE"/>
              </w:rPr>
            </w:pPr>
          </w:p>
          <w:p w14:paraId="1FDD306E" w14:textId="43FA6147" w:rsidR="00FC76FC" w:rsidRPr="00DE2E67" w:rsidRDefault="00FC76FC" w:rsidP="00FC76FC">
            <w:pPr>
              <w:rPr>
                <w:b/>
                <w:bCs/>
                <w:lang w:val="en-IE"/>
              </w:rPr>
            </w:pPr>
          </w:p>
        </w:tc>
        <w:tc>
          <w:tcPr>
            <w:tcW w:w="4532" w:type="dxa"/>
          </w:tcPr>
          <w:p w14:paraId="02E40D50" w14:textId="77777777" w:rsidR="003125CC" w:rsidRPr="00DE2E67" w:rsidRDefault="003125CC" w:rsidP="003125CC">
            <w:pPr>
              <w:rPr>
                <w:i/>
                <w:iCs/>
                <w:lang w:val="en-IE"/>
              </w:rPr>
            </w:pPr>
            <w:r w:rsidRPr="00DE2E67">
              <w:rPr>
                <w:i/>
                <w:iCs/>
                <w:lang w:val="en-IE"/>
              </w:rPr>
              <w:t>Yes</w:t>
            </w:r>
          </w:p>
          <w:p w14:paraId="3A30D8FC" w14:textId="77777777" w:rsidR="003125CC" w:rsidRPr="00DE2E67" w:rsidRDefault="003125CC" w:rsidP="003125CC">
            <w:pPr>
              <w:rPr>
                <w:lang w:val="en-IE"/>
              </w:rPr>
            </w:pPr>
            <w:r w:rsidRPr="00DE2E67">
              <w:rPr>
                <w:i/>
                <w:iCs/>
                <w:lang w:val="en-IE"/>
              </w:rPr>
              <w:t>No</w:t>
            </w:r>
            <w:r w:rsidRPr="00DE2E67">
              <w:rPr>
                <w:lang w:val="en-IE"/>
              </w:rPr>
              <w:t xml:space="preserve"> </w:t>
            </w:r>
          </w:p>
          <w:p w14:paraId="6800043D" w14:textId="77777777" w:rsidR="003125CC" w:rsidRPr="00DE2E67" w:rsidRDefault="003125CC" w:rsidP="003125CC">
            <w:pPr>
              <w:rPr>
                <w:lang w:val="en-IE"/>
              </w:rPr>
            </w:pPr>
          </w:p>
          <w:p w14:paraId="0397A0DD" w14:textId="7F0117EE" w:rsidR="00FC76FC" w:rsidRPr="00DE2E67" w:rsidRDefault="003125CC" w:rsidP="003125CC">
            <w:pPr>
              <w:rPr>
                <w:i/>
                <w:iCs/>
                <w:lang w:val="en-IE"/>
              </w:rPr>
            </w:pPr>
            <w:r w:rsidRPr="00DE2E67">
              <w:rPr>
                <w:i/>
                <w:iCs/>
                <w:lang w:val="en-IE"/>
              </w:rPr>
              <w:t>If you are interested, please share your email address</w:t>
            </w:r>
          </w:p>
        </w:tc>
      </w:tr>
    </w:tbl>
    <w:p w14:paraId="45F5AE55" w14:textId="77777777" w:rsidR="00FE2AC5" w:rsidRPr="00DE2E67" w:rsidRDefault="00FE2AC5" w:rsidP="009D3A35">
      <w:pPr>
        <w:rPr>
          <w:lang w:val="en-IE"/>
        </w:rPr>
      </w:pPr>
    </w:p>
    <w:p w14:paraId="140F1878" w14:textId="2F904E50" w:rsidR="0098471B" w:rsidRPr="00DE2E67" w:rsidRDefault="0098471B" w:rsidP="00075601">
      <w:pPr>
        <w:spacing w:after="160" w:line="259" w:lineRule="auto"/>
        <w:jc w:val="center"/>
        <w:rPr>
          <w:b/>
          <w:bCs/>
          <w:lang w:val="en-IE"/>
        </w:rPr>
      </w:pPr>
      <w:r w:rsidRPr="00DE2E67">
        <w:rPr>
          <w:b/>
          <w:bCs/>
          <w:lang w:val="en-IE"/>
        </w:rPr>
        <w:t>QUANTITATIVE ANALYSIS</w:t>
      </w:r>
    </w:p>
    <w:p w14:paraId="72F74B42" w14:textId="77777777" w:rsidR="0098471B" w:rsidRPr="00DE2E67" w:rsidRDefault="0098471B" w:rsidP="009D3A35">
      <w:pPr>
        <w:rPr>
          <w:lang w:val="en-IE"/>
        </w:rPr>
      </w:pPr>
    </w:p>
    <w:p w14:paraId="0E8F02E7" w14:textId="718C5348" w:rsidR="003604BD" w:rsidRPr="00DE2E67" w:rsidRDefault="00215662" w:rsidP="009D3A35">
      <w:pPr>
        <w:rPr>
          <w:b/>
          <w:bCs/>
          <w:lang w:val="en-IE"/>
        </w:rPr>
      </w:pPr>
      <w:r w:rsidRPr="00DE2E67">
        <w:rPr>
          <w:b/>
          <w:bCs/>
          <w:lang w:val="en-IE"/>
        </w:rPr>
        <w:t>Interest g</w:t>
      </w:r>
      <w:r w:rsidR="003604BD" w:rsidRPr="00DE2E67">
        <w:rPr>
          <w:b/>
          <w:bCs/>
          <w:lang w:val="en-IE"/>
        </w:rPr>
        <w:t>roups represented in the survey:</w:t>
      </w:r>
    </w:p>
    <w:p w14:paraId="3E4C9193" w14:textId="2DC38F1B" w:rsidR="00427A2F" w:rsidRPr="00DE2E67" w:rsidRDefault="00427A2F" w:rsidP="009D3A35">
      <w:pPr>
        <w:rPr>
          <w:lang w:val="en-IE"/>
        </w:rPr>
      </w:pPr>
      <w:r w:rsidRPr="00DE2E67">
        <w:rPr>
          <w:noProof/>
        </w:rPr>
        <w:drawing>
          <wp:inline distT="0" distB="0" distL="0" distR="0" wp14:anchorId="4255DA39" wp14:editId="5924DA0C">
            <wp:extent cx="4680000" cy="2700000"/>
            <wp:effectExtent l="0" t="0" r="6350" b="571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175B32C" w14:textId="77777777" w:rsidR="00427A2F" w:rsidRPr="00DE2E67" w:rsidRDefault="00427A2F" w:rsidP="009D3A35">
      <w:pPr>
        <w:rPr>
          <w:lang w:val="en-IE"/>
        </w:rPr>
      </w:pPr>
    </w:p>
    <w:p w14:paraId="379913B9" w14:textId="77777777" w:rsidR="006D69BC" w:rsidRDefault="006D69BC" w:rsidP="009D3A35">
      <w:pPr>
        <w:rPr>
          <w:b/>
          <w:bCs/>
          <w:lang w:val="en-IE"/>
        </w:rPr>
      </w:pPr>
    </w:p>
    <w:p w14:paraId="56D1E4A6" w14:textId="77777777" w:rsidR="006D69BC" w:rsidRDefault="006D69BC" w:rsidP="009D3A35">
      <w:pPr>
        <w:rPr>
          <w:b/>
          <w:bCs/>
          <w:lang w:val="en-IE"/>
        </w:rPr>
      </w:pPr>
    </w:p>
    <w:p w14:paraId="50968FAD" w14:textId="77777777" w:rsidR="006D69BC" w:rsidRDefault="006D69BC" w:rsidP="009D3A35">
      <w:pPr>
        <w:rPr>
          <w:b/>
          <w:bCs/>
          <w:lang w:val="en-IE"/>
        </w:rPr>
      </w:pPr>
    </w:p>
    <w:p w14:paraId="5B9AC1E1" w14:textId="77777777" w:rsidR="006D69BC" w:rsidRDefault="006D69BC" w:rsidP="009D3A35">
      <w:pPr>
        <w:rPr>
          <w:b/>
          <w:bCs/>
          <w:lang w:val="en-IE"/>
        </w:rPr>
      </w:pPr>
    </w:p>
    <w:p w14:paraId="135555A0" w14:textId="77777777" w:rsidR="006D69BC" w:rsidRDefault="006D69BC" w:rsidP="009D3A35">
      <w:pPr>
        <w:rPr>
          <w:b/>
          <w:bCs/>
          <w:lang w:val="en-IE"/>
        </w:rPr>
      </w:pPr>
    </w:p>
    <w:p w14:paraId="05215660" w14:textId="77777777" w:rsidR="006D69BC" w:rsidRDefault="006D69BC" w:rsidP="009D3A35">
      <w:pPr>
        <w:rPr>
          <w:b/>
          <w:bCs/>
          <w:lang w:val="en-IE"/>
        </w:rPr>
      </w:pPr>
    </w:p>
    <w:p w14:paraId="472A8F01" w14:textId="77777777" w:rsidR="006D69BC" w:rsidRDefault="006D69BC" w:rsidP="009D3A35">
      <w:pPr>
        <w:rPr>
          <w:b/>
          <w:bCs/>
          <w:lang w:val="en-IE"/>
        </w:rPr>
      </w:pPr>
    </w:p>
    <w:p w14:paraId="30EA6299" w14:textId="6AFB564C" w:rsidR="003604BD" w:rsidRPr="00DE2E67" w:rsidRDefault="003604BD" w:rsidP="009D3A35">
      <w:pPr>
        <w:rPr>
          <w:b/>
          <w:bCs/>
          <w:lang w:val="en-IE"/>
        </w:rPr>
      </w:pPr>
      <w:r w:rsidRPr="00DE2E67">
        <w:rPr>
          <w:b/>
          <w:bCs/>
          <w:lang w:val="en-IE"/>
        </w:rPr>
        <w:lastRenderedPageBreak/>
        <w:t>Represented countries:</w:t>
      </w:r>
    </w:p>
    <w:p w14:paraId="65B2F9A0" w14:textId="551F1EF5" w:rsidR="00541CBF" w:rsidRPr="00DE2E67" w:rsidRDefault="00541CBF" w:rsidP="009D3A35">
      <w:pPr>
        <w:rPr>
          <w:lang w:val="en-IE"/>
        </w:rPr>
      </w:pPr>
      <w:r w:rsidRPr="00DE2E67">
        <w:rPr>
          <w:b/>
          <w:bCs/>
          <w:noProof/>
          <w:sz w:val="20"/>
          <w:szCs w:val="20"/>
        </w:rPr>
        <w:drawing>
          <wp:inline distT="0" distB="0" distL="0" distR="0" wp14:anchorId="6B8BC309" wp14:editId="031FE0C4">
            <wp:extent cx="2737915" cy="2643458"/>
            <wp:effectExtent l="0" t="0" r="5715" b="5080"/>
            <wp:docPr id="484006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00684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03921" cy="2707187"/>
                    </a:xfrm>
                    <a:prstGeom prst="rect">
                      <a:avLst/>
                    </a:prstGeom>
                  </pic:spPr>
                </pic:pic>
              </a:graphicData>
            </a:graphic>
          </wp:inline>
        </w:drawing>
      </w:r>
    </w:p>
    <w:p w14:paraId="5012818C" w14:textId="77777777" w:rsidR="0071048C" w:rsidRDefault="0071048C" w:rsidP="009D3A35">
      <w:pPr>
        <w:rPr>
          <w:b/>
          <w:bCs/>
          <w:sz w:val="20"/>
          <w:szCs w:val="20"/>
          <w:lang w:val="en-IE"/>
        </w:rPr>
      </w:pPr>
    </w:p>
    <w:p w14:paraId="54219F45" w14:textId="4B81DD45" w:rsidR="003604BD" w:rsidRPr="00DE2E67" w:rsidRDefault="003604BD" w:rsidP="009D3A35">
      <w:pPr>
        <w:rPr>
          <w:lang w:val="en-IE"/>
        </w:rPr>
      </w:pPr>
      <w:r w:rsidRPr="00DE2E67">
        <w:rPr>
          <w:b/>
          <w:bCs/>
          <w:sz w:val="20"/>
          <w:szCs w:val="20"/>
          <w:lang w:val="en-IE"/>
        </w:rPr>
        <w:t>Q1. How would you assess the overall progress made on implementing the EPSR at both the EU and Member State levels?</w:t>
      </w:r>
    </w:p>
    <w:p w14:paraId="086CDF6C" w14:textId="466E3CB8" w:rsidR="00DA5BAD" w:rsidRPr="00DE2E67" w:rsidRDefault="00DA5BAD" w:rsidP="009D3A35">
      <w:pPr>
        <w:rPr>
          <w:lang w:val="en-IE"/>
        </w:rPr>
      </w:pPr>
      <w:r w:rsidRPr="00DE2E67">
        <w:rPr>
          <w:noProof/>
        </w:rPr>
        <w:drawing>
          <wp:inline distT="0" distB="0" distL="0" distR="0" wp14:anchorId="37C7BBDF" wp14:editId="2F337482">
            <wp:extent cx="4680000" cy="2700000"/>
            <wp:effectExtent l="0" t="0" r="6350" b="571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F52D1A4" w14:textId="17F988FA" w:rsidR="00DA5BAD" w:rsidRPr="00DE2E67" w:rsidRDefault="00DA5BAD" w:rsidP="009D3A35">
      <w:pPr>
        <w:rPr>
          <w:lang w:val="en-IE"/>
        </w:rPr>
      </w:pPr>
      <w:r w:rsidRPr="00DE2E67">
        <w:rPr>
          <w:noProof/>
        </w:rPr>
        <w:lastRenderedPageBreak/>
        <w:drawing>
          <wp:anchor distT="0" distB="0" distL="114300" distR="114300" simplePos="0" relativeHeight="251654144" behindDoc="0" locked="0" layoutInCell="1" allowOverlap="1" wp14:anchorId="65F2093E" wp14:editId="25D8A8C2">
            <wp:simplePos x="0" y="0"/>
            <wp:positionH relativeFrom="column">
              <wp:posOffset>-635</wp:posOffset>
            </wp:positionH>
            <wp:positionV relativeFrom="paragraph">
              <wp:posOffset>150495</wp:posOffset>
            </wp:positionV>
            <wp:extent cx="4680000" cy="2700000"/>
            <wp:effectExtent l="0" t="0" r="6350" b="571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3CC5419E" w14:textId="44E4C37F" w:rsidR="00291A50" w:rsidRPr="00DE2E67" w:rsidRDefault="00DA5BAD" w:rsidP="003604BD">
      <w:pPr>
        <w:spacing w:line="360" w:lineRule="auto"/>
        <w:rPr>
          <w:b/>
          <w:bCs/>
          <w:sz w:val="20"/>
          <w:szCs w:val="20"/>
          <w:lang w:val="en-IE"/>
        </w:rPr>
      </w:pPr>
      <w:r w:rsidRPr="00DE2E67">
        <w:rPr>
          <w:b/>
          <w:bCs/>
          <w:noProof/>
          <w:sz w:val="20"/>
          <w:szCs w:val="20"/>
        </w:rPr>
        <w:drawing>
          <wp:anchor distT="0" distB="0" distL="114300" distR="114300" simplePos="0" relativeHeight="251656192" behindDoc="0" locked="0" layoutInCell="1" allowOverlap="1" wp14:anchorId="49993262" wp14:editId="23039AE8">
            <wp:simplePos x="0" y="0"/>
            <wp:positionH relativeFrom="column">
              <wp:posOffset>-1270</wp:posOffset>
            </wp:positionH>
            <wp:positionV relativeFrom="paragraph">
              <wp:posOffset>2182495</wp:posOffset>
            </wp:positionV>
            <wp:extent cx="4679950" cy="2699385"/>
            <wp:effectExtent l="0" t="0" r="6350" b="5715"/>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12EB8643" w14:textId="18B84213" w:rsidR="00291A50" w:rsidRPr="00DE2E67" w:rsidRDefault="00291A50" w:rsidP="003604BD">
      <w:pPr>
        <w:spacing w:line="360" w:lineRule="auto"/>
        <w:rPr>
          <w:b/>
          <w:bCs/>
          <w:sz w:val="20"/>
          <w:szCs w:val="20"/>
          <w:lang w:val="en-IE"/>
        </w:rPr>
      </w:pPr>
      <w:r w:rsidRPr="00DE2E67">
        <w:rPr>
          <w:b/>
          <w:bCs/>
          <w:noProof/>
          <w:sz w:val="20"/>
          <w:szCs w:val="20"/>
        </w:rPr>
        <w:drawing>
          <wp:inline distT="0" distB="0" distL="0" distR="0" wp14:anchorId="72FB2968" wp14:editId="2F379B7D">
            <wp:extent cx="4680000" cy="2700000"/>
            <wp:effectExtent l="0" t="0" r="6350" b="571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7B91539" w14:textId="7B784139" w:rsidR="00291A50" w:rsidRPr="00DE2E67" w:rsidRDefault="00291A50" w:rsidP="003604BD">
      <w:pPr>
        <w:spacing w:line="360" w:lineRule="auto"/>
        <w:rPr>
          <w:b/>
          <w:bCs/>
          <w:sz w:val="20"/>
          <w:szCs w:val="20"/>
          <w:lang w:val="en-IE"/>
        </w:rPr>
      </w:pPr>
      <w:r w:rsidRPr="00DE2E67">
        <w:rPr>
          <w:b/>
          <w:bCs/>
          <w:noProof/>
          <w:sz w:val="20"/>
          <w:szCs w:val="20"/>
        </w:rPr>
        <w:lastRenderedPageBreak/>
        <w:drawing>
          <wp:inline distT="0" distB="0" distL="0" distR="0" wp14:anchorId="4F6B19F9" wp14:editId="5C1C79BF">
            <wp:extent cx="4680000" cy="2700000"/>
            <wp:effectExtent l="0" t="0" r="6350" b="571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00E0E46" w14:textId="1C2FC700" w:rsidR="00291A50" w:rsidRPr="00DE2E67" w:rsidRDefault="00EB3841" w:rsidP="003604BD">
      <w:pPr>
        <w:spacing w:line="360" w:lineRule="auto"/>
        <w:rPr>
          <w:b/>
          <w:bCs/>
          <w:sz w:val="20"/>
          <w:szCs w:val="20"/>
          <w:lang w:val="en-IE"/>
        </w:rPr>
      </w:pPr>
      <w:r w:rsidRPr="00DE2E67">
        <w:rPr>
          <w:b/>
          <w:bCs/>
          <w:noProof/>
          <w:sz w:val="20"/>
          <w:szCs w:val="20"/>
        </w:rPr>
        <w:drawing>
          <wp:inline distT="0" distB="0" distL="0" distR="0" wp14:anchorId="6FF2064E" wp14:editId="6E87D996">
            <wp:extent cx="4680000" cy="2700000"/>
            <wp:effectExtent l="0" t="0" r="6350" b="571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C9AF5C0" w14:textId="77777777" w:rsidR="00EB3841" w:rsidRPr="00DE2E67" w:rsidRDefault="00EB3841" w:rsidP="003604BD">
      <w:pPr>
        <w:spacing w:line="360" w:lineRule="auto"/>
        <w:rPr>
          <w:b/>
          <w:bCs/>
          <w:sz w:val="20"/>
          <w:szCs w:val="20"/>
          <w:lang w:val="en-IE"/>
        </w:rPr>
      </w:pPr>
    </w:p>
    <w:p w14:paraId="21221341" w14:textId="77777777" w:rsidR="00EB3841" w:rsidRPr="00DE2E67" w:rsidRDefault="00EB3841" w:rsidP="003604BD">
      <w:pPr>
        <w:spacing w:line="360" w:lineRule="auto"/>
        <w:rPr>
          <w:b/>
          <w:bCs/>
          <w:sz w:val="20"/>
          <w:szCs w:val="20"/>
          <w:lang w:val="en-IE"/>
        </w:rPr>
      </w:pPr>
    </w:p>
    <w:p w14:paraId="405ABAD3" w14:textId="4B446EAF" w:rsidR="00EB3841" w:rsidRPr="00DE2E67" w:rsidRDefault="003604BD" w:rsidP="00EB3841">
      <w:pPr>
        <w:spacing w:line="360" w:lineRule="auto"/>
        <w:rPr>
          <w:b/>
          <w:bCs/>
          <w:sz w:val="20"/>
          <w:szCs w:val="20"/>
          <w:lang w:val="en-IE"/>
        </w:rPr>
      </w:pPr>
      <w:r w:rsidRPr="00DE2E67">
        <w:rPr>
          <w:b/>
          <w:bCs/>
          <w:sz w:val="20"/>
          <w:szCs w:val="20"/>
          <w:lang w:val="en-IE"/>
        </w:rPr>
        <w:t>Q2. How would you describe the general involvement of social partners and civil society organisations in implementing the EPSR and reaching its targets (at national and/or European level)?</w:t>
      </w:r>
    </w:p>
    <w:p w14:paraId="081E0808" w14:textId="4D364624" w:rsidR="00291A50" w:rsidRPr="00DE2E67" w:rsidRDefault="000B349A" w:rsidP="009D3A35">
      <w:pPr>
        <w:rPr>
          <w:lang w:val="en-IE"/>
        </w:rPr>
      </w:pPr>
      <w:r w:rsidRPr="00DE2E67">
        <w:rPr>
          <w:noProof/>
        </w:rPr>
        <w:lastRenderedPageBreak/>
        <w:drawing>
          <wp:anchor distT="0" distB="0" distL="114300" distR="114300" simplePos="0" relativeHeight="251664384" behindDoc="0" locked="0" layoutInCell="1" allowOverlap="1" wp14:anchorId="7C745714" wp14:editId="5268984C">
            <wp:simplePos x="0" y="0"/>
            <wp:positionH relativeFrom="column">
              <wp:posOffset>-635</wp:posOffset>
            </wp:positionH>
            <wp:positionV relativeFrom="paragraph">
              <wp:posOffset>18415</wp:posOffset>
            </wp:positionV>
            <wp:extent cx="4679950" cy="2699385"/>
            <wp:effectExtent l="0" t="0" r="6350" b="5715"/>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14:paraId="3633C6CC" w14:textId="7B5E511B" w:rsidR="000B349A" w:rsidRPr="00DE2E67" w:rsidRDefault="000B349A" w:rsidP="009D3A35">
      <w:pPr>
        <w:rPr>
          <w:lang w:val="en-IE"/>
        </w:rPr>
      </w:pPr>
    </w:p>
    <w:p w14:paraId="6C5A6035" w14:textId="6C52B04F" w:rsidR="000B349A" w:rsidRPr="00DE2E67" w:rsidRDefault="000B349A" w:rsidP="009D3A35">
      <w:pPr>
        <w:rPr>
          <w:lang w:val="en-IE"/>
        </w:rPr>
      </w:pPr>
    </w:p>
    <w:p w14:paraId="2FC6F9D6" w14:textId="5F3373FD" w:rsidR="00291A50" w:rsidRPr="00DE2E67" w:rsidRDefault="00291A50" w:rsidP="000B349A">
      <w:pPr>
        <w:rPr>
          <w:lang w:val="en-IE"/>
        </w:rPr>
      </w:pPr>
    </w:p>
    <w:p w14:paraId="54A74E56" w14:textId="4FA57D98" w:rsidR="00291A50" w:rsidRPr="00DE2E67" w:rsidRDefault="00291A50" w:rsidP="00514CF4">
      <w:pPr>
        <w:jc w:val="center"/>
        <w:rPr>
          <w:b/>
          <w:bCs/>
          <w:lang w:val="en-IE"/>
        </w:rPr>
      </w:pPr>
    </w:p>
    <w:p w14:paraId="5ABC1182" w14:textId="7AAA21AE" w:rsidR="00901912" w:rsidRPr="00DE2E67" w:rsidRDefault="00901912" w:rsidP="00514CF4">
      <w:pPr>
        <w:jc w:val="center"/>
        <w:rPr>
          <w:b/>
          <w:bCs/>
          <w:lang w:val="en-IE"/>
        </w:rPr>
      </w:pPr>
    </w:p>
    <w:p w14:paraId="0B45EDF3" w14:textId="2416016A" w:rsidR="00901912" w:rsidRPr="00DE2E67" w:rsidRDefault="00901912" w:rsidP="00514CF4">
      <w:pPr>
        <w:jc w:val="center"/>
        <w:rPr>
          <w:b/>
          <w:bCs/>
          <w:lang w:val="en-IE"/>
        </w:rPr>
      </w:pPr>
    </w:p>
    <w:p w14:paraId="14434F5F" w14:textId="40DE68F1" w:rsidR="00901912" w:rsidRPr="00DE2E67" w:rsidRDefault="00901912" w:rsidP="00514CF4">
      <w:pPr>
        <w:jc w:val="center"/>
        <w:rPr>
          <w:b/>
          <w:bCs/>
          <w:lang w:val="en-IE"/>
        </w:rPr>
      </w:pPr>
    </w:p>
    <w:p w14:paraId="4E04C318" w14:textId="6FDB302D" w:rsidR="00517A81" w:rsidRPr="00DE2E67" w:rsidRDefault="00517A81" w:rsidP="00514CF4">
      <w:pPr>
        <w:jc w:val="center"/>
        <w:rPr>
          <w:b/>
          <w:bCs/>
          <w:lang w:val="en-IE"/>
        </w:rPr>
      </w:pPr>
    </w:p>
    <w:p w14:paraId="76EE437C" w14:textId="6DF75237" w:rsidR="00DA5BAD" w:rsidRPr="00DE2E67" w:rsidRDefault="00DA5BAD" w:rsidP="00514CF4">
      <w:pPr>
        <w:jc w:val="center"/>
        <w:rPr>
          <w:b/>
          <w:bCs/>
          <w:lang w:val="en-IE"/>
        </w:rPr>
      </w:pPr>
    </w:p>
    <w:p w14:paraId="75290648" w14:textId="4EB25102" w:rsidR="000B349A" w:rsidRPr="00DE2E67" w:rsidRDefault="000B349A" w:rsidP="00514CF4">
      <w:pPr>
        <w:jc w:val="center"/>
        <w:rPr>
          <w:b/>
          <w:bCs/>
          <w:lang w:val="en-IE"/>
        </w:rPr>
      </w:pPr>
    </w:p>
    <w:p w14:paraId="39A12724" w14:textId="0FEBB6C5" w:rsidR="000B349A" w:rsidRPr="00DE2E67" w:rsidRDefault="000B349A" w:rsidP="00514CF4">
      <w:pPr>
        <w:jc w:val="center"/>
        <w:rPr>
          <w:b/>
          <w:bCs/>
          <w:lang w:val="en-IE"/>
        </w:rPr>
      </w:pPr>
    </w:p>
    <w:p w14:paraId="764365F7" w14:textId="145E9873" w:rsidR="000B349A" w:rsidRPr="00DE2E67" w:rsidRDefault="000B349A" w:rsidP="00514CF4">
      <w:pPr>
        <w:jc w:val="center"/>
        <w:rPr>
          <w:b/>
          <w:bCs/>
          <w:lang w:val="en-IE"/>
        </w:rPr>
      </w:pPr>
    </w:p>
    <w:p w14:paraId="5F7FCF9F" w14:textId="3CDE8CA4" w:rsidR="000B349A" w:rsidRPr="00DE2E67" w:rsidRDefault="000B349A" w:rsidP="00514CF4">
      <w:pPr>
        <w:jc w:val="center"/>
        <w:rPr>
          <w:b/>
          <w:bCs/>
          <w:lang w:val="en-IE"/>
        </w:rPr>
      </w:pPr>
    </w:p>
    <w:p w14:paraId="3547F7F7" w14:textId="1F96D20C" w:rsidR="000B349A" w:rsidRPr="00DE2E67" w:rsidRDefault="000B349A" w:rsidP="00514CF4">
      <w:pPr>
        <w:jc w:val="center"/>
        <w:rPr>
          <w:b/>
          <w:bCs/>
          <w:lang w:val="en-IE"/>
        </w:rPr>
      </w:pPr>
      <w:r w:rsidRPr="00DE2E67">
        <w:rPr>
          <w:noProof/>
        </w:rPr>
        <w:drawing>
          <wp:anchor distT="0" distB="0" distL="114300" distR="114300" simplePos="0" relativeHeight="251662336" behindDoc="0" locked="0" layoutInCell="1" allowOverlap="1" wp14:anchorId="503601A7" wp14:editId="523F979C">
            <wp:simplePos x="0" y="0"/>
            <wp:positionH relativeFrom="column">
              <wp:posOffset>-635</wp:posOffset>
            </wp:positionH>
            <wp:positionV relativeFrom="paragraph">
              <wp:posOffset>175260</wp:posOffset>
            </wp:positionV>
            <wp:extent cx="4679950" cy="2699385"/>
            <wp:effectExtent l="0" t="0" r="6350" b="5715"/>
            <wp:wrapSquare wrapText="bothSides"/>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14:paraId="234E8630" w14:textId="04D85E23" w:rsidR="000B349A" w:rsidRPr="00DE2E67" w:rsidRDefault="000B349A" w:rsidP="00514CF4">
      <w:pPr>
        <w:jc w:val="center"/>
        <w:rPr>
          <w:b/>
          <w:bCs/>
          <w:lang w:val="en-IE"/>
        </w:rPr>
      </w:pPr>
    </w:p>
    <w:p w14:paraId="12273D8D" w14:textId="696597B3" w:rsidR="000B349A" w:rsidRPr="00DE2E67" w:rsidRDefault="000B349A" w:rsidP="00514CF4">
      <w:pPr>
        <w:jc w:val="center"/>
        <w:rPr>
          <w:b/>
          <w:bCs/>
          <w:lang w:val="en-IE"/>
        </w:rPr>
      </w:pPr>
    </w:p>
    <w:p w14:paraId="3A2B91E5" w14:textId="7BE8368D" w:rsidR="000B349A" w:rsidRPr="00DE2E67" w:rsidRDefault="000B349A" w:rsidP="00514CF4">
      <w:pPr>
        <w:jc w:val="center"/>
        <w:rPr>
          <w:b/>
          <w:bCs/>
          <w:lang w:val="en-IE"/>
        </w:rPr>
      </w:pPr>
    </w:p>
    <w:p w14:paraId="003663B2" w14:textId="1ECE7D4E" w:rsidR="000B349A" w:rsidRPr="00DE2E67" w:rsidRDefault="000B349A" w:rsidP="00514CF4">
      <w:pPr>
        <w:jc w:val="center"/>
        <w:rPr>
          <w:b/>
          <w:bCs/>
          <w:lang w:val="en-IE"/>
        </w:rPr>
      </w:pPr>
    </w:p>
    <w:p w14:paraId="7ED2789A" w14:textId="51B67FF0" w:rsidR="000B349A" w:rsidRPr="00DE2E67" w:rsidRDefault="000B349A" w:rsidP="00514CF4">
      <w:pPr>
        <w:jc w:val="center"/>
        <w:rPr>
          <w:b/>
          <w:bCs/>
          <w:lang w:val="en-IE"/>
        </w:rPr>
      </w:pPr>
    </w:p>
    <w:p w14:paraId="50515BBA" w14:textId="41A25015" w:rsidR="000B349A" w:rsidRPr="00DE2E67" w:rsidRDefault="000B349A" w:rsidP="00514CF4">
      <w:pPr>
        <w:jc w:val="center"/>
        <w:rPr>
          <w:b/>
          <w:bCs/>
          <w:lang w:val="en-IE"/>
        </w:rPr>
      </w:pPr>
    </w:p>
    <w:p w14:paraId="08B53E19" w14:textId="22D78147" w:rsidR="000B349A" w:rsidRPr="00DE2E67" w:rsidRDefault="000B349A" w:rsidP="00514CF4">
      <w:pPr>
        <w:jc w:val="center"/>
        <w:rPr>
          <w:b/>
          <w:bCs/>
          <w:lang w:val="en-IE"/>
        </w:rPr>
      </w:pPr>
    </w:p>
    <w:p w14:paraId="475220AC" w14:textId="06261CBE" w:rsidR="000B349A" w:rsidRPr="00DE2E67" w:rsidRDefault="000B349A" w:rsidP="00514CF4">
      <w:pPr>
        <w:jc w:val="center"/>
        <w:rPr>
          <w:b/>
          <w:bCs/>
          <w:lang w:val="en-IE"/>
        </w:rPr>
      </w:pPr>
    </w:p>
    <w:p w14:paraId="37E7E033" w14:textId="140FD96C" w:rsidR="000B349A" w:rsidRPr="00DE2E67" w:rsidRDefault="000B349A" w:rsidP="00514CF4">
      <w:pPr>
        <w:jc w:val="center"/>
        <w:rPr>
          <w:b/>
          <w:bCs/>
          <w:lang w:val="en-IE"/>
        </w:rPr>
      </w:pPr>
    </w:p>
    <w:p w14:paraId="3205C9F1" w14:textId="7BCD5AAF" w:rsidR="000B349A" w:rsidRPr="00DE2E67" w:rsidRDefault="000B349A" w:rsidP="00514CF4">
      <w:pPr>
        <w:jc w:val="center"/>
        <w:rPr>
          <w:b/>
          <w:bCs/>
          <w:lang w:val="en-IE"/>
        </w:rPr>
      </w:pPr>
    </w:p>
    <w:p w14:paraId="3A26CEE4" w14:textId="186425FF" w:rsidR="000B349A" w:rsidRPr="00DE2E67" w:rsidRDefault="000B349A" w:rsidP="00514CF4">
      <w:pPr>
        <w:jc w:val="center"/>
        <w:rPr>
          <w:b/>
          <w:bCs/>
          <w:lang w:val="en-IE"/>
        </w:rPr>
      </w:pPr>
    </w:p>
    <w:p w14:paraId="77C513C1" w14:textId="284FEB9A" w:rsidR="000B349A" w:rsidRPr="00DE2E67" w:rsidRDefault="000B349A" w:rsidP="00514CF4">
      <w:pPr>
        <w:jc w:val="center"/>
        <w:rPr>
          <w:b/>
          <w:bCs/>
          <w:lang w:val="en-IE"/>
        </w:rPr>
      </w:pPr>
    </w:p>
    <w:p w14:paraId="663BB1E6" w14:textId="0B607C60" w:rsidR="000B349A" w:rsidRPr="00DE2E67" w:rsidRDefault="000B349A" w:rsidP="00514CF4">
      <w:pPr>
        <w:jc w:val="center"/>
        <w:rPr>
          <w:b/>
          <w:bCs/>
          <w:lang w:val="en-IE"/>
        </w:rPr>
      </w:pPr>
    </w:p>
    <w:p w14:paraId="681C6C02" w14:textId="7382F8AA" w:rsidR="000B349A" w:rsidRPr="00DE2E67" w:rsidRDefault="000B349A" w:rsidP="00514CF4">
      <w:pPr>
        <w:jc w:val="center"/>
        <w:rPr>
          <w:b/>
          <w:bCs/>
          <w:lang w:val="en-IE"/>
        </w:rPr>
      </w:pPr>
    </w:p>
    <w:p w14:paraId="30F90215" w14:textId="3CCD8217" w:rsidR="000B349A" w:rsidRPr="00DE2E67" w:rsidRDefault="000B349A" w:rsidP="00514CF4">
      <w:pPr>
        <w:jc w:val="center"/>
        <w:rPr>
          <w:b/>
          <w:bCs/>
          <w:lang w:val="en-IE"/>
        </w:rPr>
      </w:pPr>
    </w:p>
    <w:p w14:paraId="1491C720" w14:textId="1D98270D" w:rsidR="000B349A" w:rsidRPr="00DE2E67" w:rsidRDefault="000B349A" w:rsidP="00514CF4">
      <w:pPr>
        <w:jc w:val="center"/>
        <w:rPr>
          <w:b/>
          <w:bCs/>
          <w:lang w:val="en-IE"/>
        </w:rPr>
      </w:pPr>
    </w:p>
    <w:p w14:paraId="4C1E5128" w14:textId="4D53B8A1" w:rsidR="000B349A" w:rsidRPr="00DE2E67" w:rsidRDefault="000B349A" w:rsidP="00514CF4">
      <w:pPr>
        <w:jc w:val="center"/>
        <w:rPr>
          <w:b/>
          <w:bCs/>
          <w:lang w:val="en-IE"/>
        </w:rPr>
      </w:pPr>
    </w:p>
    <w:p w14:paraId="50704CC3" w14:textId="65E948CF" w:rsidR="000B349A" w:rsidRPr="00DE2E67" w:rsidRDefault="000B349A" w:rsidP="00514CF4">
      <w:pPr>
        <w:jc w:val="center"/>
        <w:rPr>
          <w:b/>
          <w:bCs/>
          <w:lang w:val="en-IE"/>
        </w:rPr>
      </w:pPr>
    </w:p>
    <w:p w14:paraId="7DECE929" w14:textId="733C9A19" w:rsidR="000B349A" w:rsidRPr="00DE2E67" w:rsidRDefault="000B349A" w:rsidP="00514CF4">
      <w:pPr>
        <w:jc w:val="center"/>
        <w:rPr>
          <w:b/>
          <w:bCs/>
          <w:lang w:val="en-IE"/>
        </w:rPr>
      </w:pPr>
      <w:r w:rsidRPr="00DE2E67">
        <w:rPr>
          <w:b/>
          <w:bCs/>
          <w:noProof/>
        </w:rPr>
        <w:drawing>
          <wp:anchor distT="0" distB="0" distL="114300" distR="114300" simplePos="0" relativeHeight="251652096" behindDoc="1" locked="0" layoutInCell="1" allowOverlap="1" wp14:anchorId="4ADA3EC7" wp14:editId="36879A9F">
            <wp:simplePos x="0" y="0"/>
            <wp:positionH relativeFrom="margin">
              <wp:posOffset>11874</wp:posOffset>
            </wp:positionH>
            <wp:positionV relativeFrom="paragraph">
              <wp:posOffset>-614063</wp:posOffset>
            </wp:positionV>
            <wp:extent cx="4680000" cy="2700000"/>
            <wp:effectExtent l="0" t="0" r="6350" b="5715"/>
            <wp:wrapSquare wrapText="bothSides"/>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681D60B9" w14:textId="58B8A093" w:rsidR="000B349A" w:rsidRPr="00DE2E67" w:rsidRDefault="000B349A" w:rsidP="00514CF4">
      <w:pPr>
        <w:jc w:val="center"/>
        <w:rPr>
          <w:b/>
          <w:bCs/>
          <w:lang w:val="en-IE"/>
        </w:rPr>
      </w:pPr>
    </w:p>
    <w:p w14:paraId="0E4EFC5F" w14:textId="742EBBE3" w:rsidR="000B349A" w:rsidRPr="00DE2E67" w:rsidRDefault="000B349A" w:rsidP="00514CF4">
      <w:pPr>
        <w:jc w:val="center"/>
        <w:rPr>
          <w:b/>
          <w:bCs/>
          <w:lang w:val="en-IE"/>
        </w:rPr>
      </w:pPr>
    </w:p>
    <w:p w14:paraId="0251D86D" w14:textId="447B3808" w:rsidR="000B349A" w:rsidRPr="00DE2E67" w:rsidRDefault="000B349A" w:rsidP="00514CF4">
      <w:pPr>
        <w:jc w:val="center"/>
        <w:rPr>
          <w:b/>
          <w:bCs/>
          <w:lang w:val="en-IE"/>
        </w:rPr>
      </w:pPr>
    </w:p>
    <w:p w14:paraId="27B2C9DA" w14:textId="1DDCB158" w:rsidR="000B349A" w:rsidRPr="00DE2E67" w:rsidRDefault="000B349A" w:rsidP="00514CF4">
      <w:pPr>
        <w:jc w:val="center"/>
        <w:rPr>
          <w:b/>
          <w:bCs/>
          <w:lang w:val="en-IE"/>
        </w:rPr>
      </w:pPr>
    </w:p>
    <w:p w14:paraId="57AB0B89" w14:textId="181979C8" w:rsidR="000B349A" w:rsidRPr="00DE2E67" w:rsidRDefault="000B349A" w:rsidP="00514CF4">
      <w:pPr>
        <w:jc w:val="center"/>
        <w:rPr>
          <w:b/>
          <w:bCs/>
          <w:lang w:val="en-IE"/>
        </w:rPr>
      </w:pPr>
    </w:p>
    <w:p w14:paraId="3BF853A3" w14:textId="40AD7074" w:rsidR="000B349A" w:rsidRPr="00DE2E67" w:rsidRDefault="000B349A" w:rsidP="00514CF4">
      <w:pPr>
        <w:jc w:val="center"/>
        <w:rPr>
          <w:b/>
          <w:bCs/>
          <w:lang w:val="en-IE"/>
        </w:rPr>
      </w:pPr>
    </w:p>
    <w:p w14:paraId="58BFDC9E" w14:textId="537F885E" w:rsidR="000B349A" w:rsidRPr="00DE2E67" w:rsidRDefault="000B349A" w:rsidP="00514CF4">
      <w:pPr>
        <w:jc w:val="center"/>
        <w:rPr>
          <w:b/>
          <w:bCs/>
          <w:lang w:val="en-IE"/>
        </w:rPr>
      </w:pPr>
    </w:p>
    <w:p w14:paraId="5E9F585C" w14:textId="4269F5CB" w:rsidR="000B349A" w:rsidRPr="00DE2E67" w:rsidRDefault="000B349A" w:rsidP="00514CF4">
      <w:pPr>
        <w:jc w:val="center"/>
        <w:rPr>
          <w:b/>
          <w:bCs/>
          <w:lang w:val="en-IE"/>
        </w:rPr>
      </w:pPr>
    </w:p>
    <w:p w14:paraId="03097CFA" w14:textId="1E0C2C8F" w:rsidR="000B349A" w:rsidRPr="00DE2E67" w:rsidRDefault="000B349A" w:rsidP="00514CF4">
      <w:pPr>
        <w:jc w:val="center"/>
        <w:rPr>
          <w:b/>
          <w:bCs/>
          <w:lang w:val="en-IE"/>
        </w:rPr>
      </w:pPr>
    </w:p>
    <w:p w14:paraId="54162418" w14:textId="73E6B0F3" w:rsidR="000B349A" w:rsidRPr="00DE2E67" w:rsidRDefault="000B349A" w:rsidP="00514CF4">
      <w:pPr>
        <w:jc w:val="center"/>
        <w:rPr>
          <w:b/>
          <w:bCs/>
          <w:lang w:val="en-IE"/>
        </w:rPr>
      </w:pPr>
    </w:p>
    <w:p w14:paraId="1E2B6906" w14:textId="202D0BC2" w:rsidR="000B349A" w:rsidRPr="00DE2E67" w:rsidRDefault="000B349A" w:rsidP="00514CF4">
      <w:pPr>
        <w:jc w:val="center"/>
        <w:rPr>
          <w:b/>
          <w:bCs/>
          <w:lang w:val="en-IE"/>
        </w:rPr>
      </w:pPr>
      <w:r w:rsidRPr="00DE2E67">
        <w:rPr>
          <w:b/>
          <w:bCs/>
          <w:noProof/>
        </w:rPr>
        <w:lastRenderedPageBreak/>
        <w:drawing>
          <wp:anchor distT="0" distB="0" distL="114300" distR="114300" simplePos="0" relativeHeight="251658240" behindDoc="0" locked="0" layoutInCell="1" allowOverlap="1" wp14:anchorId="264529C4" wp14:editId="3DC3E25F">
            <wp:simplePos x="0" y="0"/>
            <wp:positionH relativeFrom="column">
              <wp:posOffset>1175</wp:posOffset>
            </wp:positionH>
            <wp:positionV relativeFrom="paragraph">
              <wp:posOffset>2676</wp:posOffset>
            </wp:positionV>
            <wp:extent cx="4679950" cy="2699385"/>
            <wp:effectExtent l="0" t="0" r="6350" b="5715"/>
            <wp:wrapSquare wrapText="bothSides"/>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14:paraId="0ACB1DA6" w14:textId="688A57A5" w:rsidR="000B349A" w:rsidRPr="00DE2E67" w:rsidRDefault="000B349A" w:rsidP="00514CF4">
      <w:pPr>
        <w:jc w:val="center"/>
        <w:rPr>
          <w:b/>
          <w:bCs/>
          <w:lang w:val="en-IE"/>
        </w:rPr>
      </w:pPr>
    </w:p>
    <w:p w14:paraId="1FAAE91D" w14:textId="0D1B5A5E" w:rsidR="000B349A" w:rsidRPr="00DE2E67" w:rsidRDefault="000B349A" w:rsidP="00514CF4">
      <w:pPr>
        <w:jc w:val="center"/>
        <w:rPr>
          <w:b/>
          <w:bCs/>
          <w:lang w:val="en-IE"/>
        </w:rPr>
      </w:pPr>
    </w:p>
    <w:p w14:paraId="5BD34F76" w14:textId="12B7A61C" w:rsidR="000B349A" w:rsidRPr="00DE2E67" w:rsidRDefault="000B349A" w:rsidP="00514CF4">
      <w:pPr>
        <w:jc w:val="center"/>
        <w:rPr>
          <w:b/>
          <w:bCs/>
          <w:lang w:val="en-IE"/>
        </w:rPr>
      </w:pPr>
    </w:p>
    <w:p w14:paraId="0A54CD4A" w14:textId="7A586F5F" w:rsidR="000B349A" w:rsidRPr="00DE2E67" w:rsidRDefault="000B349A" w:rsidP="00514CF4">
      <w:pPr>
        <w:jc w:val="center"/>
        <w:rPr>
          <w:b/>
          <w:bCs/>
          <w:lang w:val="en-IE"/>
        </w:rPr>
      </w:pPr>
    </w:p>
    <w:p w14:paraId="262D2C26" w14:textId="7C642DDA" w:rsidR="000B349A" w:rsidRPr="00DE2E67" w:rsidRDefault="000B349A" w:rsidP="00514CF4">
      <w:pPr>
        <w:jc w:val="center"/>
        <w:rPr>
          <w:b/>
          <w:bCs/>
          <w:lang w:val="en-IE"/>
        </w:rPr>
      </w:pPr>
    </w:p>
    <w:p w14:paraId="52FCD5B9" w14:textId="3BF1EC54" w:rsidR="000B349A" w:rsidRPr="00DE2E67" w:rsidRDefault="000B349A" w:rsidP="00514CF4">
      <w:pPr>
        <w:jc w:val="center"/>
        <w:rPr>
          <w:b/>
          <w:bCs/>
          <w:lang w:val="en-IE"/>
        </w:rPr>
      </w:pPr>
    </w:p>
    <w:p w14:paraId="3DBDE6E0" w14:textId="02474FBF" w:rsidR="000B349A" w:rsidRPr="00DE2E67" w:rsidRDefault="000B349A" w:rsidP="00514CF4">
      <w:pPr>
        <w:jc w:val="center"/>
        <w:rPr>
          <w:b/>
          <w:bCs/>
          <w:lang w:val="en-IE"/>
        </w:rPr>
      </w:pPr>
    </w:p>
    <w:p w14:paraId="22742A6B" w14:textId="12CF9AA8" w:rsidR="000B349A" w:rsidRPr="00DE2E67" w:rsidRDefault="000B349A" w:rsidP="00514CF4">
      <w:pPr>
        <w:jc w:val="center"/>
        <w:rPr>
          <w:b/>
          <w:bCs/>
          <w:lang w:val="en-IE"/>
        </w:rPr>
      </w:pPr>
    </w:p>
    <w:p w14:paraId="60B49677" w14:textId="2D62343A" w:rsidR="000B349A" w:rsidRPr="00DE2E67" w:rsidRDefault="000B349A" w:rsidP="00514CF4">
      <w:pPr>
        <w:jc w:val="center"/>
        <w:rPr>
          <w:b/>
          <w:bCs/>
          <w:lang w:val="en-IE"/>
        </w:rPr>
      </w:pPr>
    </w:p>
    <w:p w14:paraId="303AC03E" w14:textId="133B40CD" w:rsidR="000B349A" w:rsidRPr="00DE2E67" w:rsidRDefault="000B349A" w:rsidP="00514CF4">
      <w:pPr>
        <w:jc w:val="center"/>
        <w:rPr>
          <w:b/>
          <w:bCs/>
          <w:lang w:val="en-IE"/>
        </w:rPr>
      </w:pPr>
    </w:p>
    <w:p w14:paraId="42266985" w14:textId="0776567B" w:rsidR="000B349A" w:rsidRPr="00DE2E67" w:rsidRDefault="000B349A" w:rsidP="00514CF4">
      <w:pPr>
        <w:jc w:val="center"/>
        <w:rPr>
          <w:b/>
          <w:bCs/>
          <w:lang w:val="en-IE"/>
        </w:rPr>
      </w:pPr>
    </w:p>
    <w:p w14:paraId="75A6B138" w14:textId="742C6F8B" w:rsidR="000B349A" w:rsidRPr="00DE2E67" w:rsidRDefault="000B349A" w:rsidP="00514CF4">
      <w:pPr>
        <w:jc w:val="center"/>
        <w:rPr>
          <w:b/>
          <w:bCs/>
          <w:lang w:val="en-IE"/>
        </w:rPr>
      </w:pPr>
    </w:p>
    <w:p w14:paraId="1C47B0E3" w14:textId="0CD215E8" w:rsidR="000B349A" w:rsidRPr="00DE2E67" w:rsidRDefault="000B349A" w:rsidP="00514CF4">
      <w:pPr>
        <w:jc w:val="center"/>
        <w:rPr>
          <w:b/>
          <w:bCs/>
          <w:lang w:val="en-IE"/>
        </w:rPr>
      </w:pPr>
    </w:p>
    <w:p w14:paraId="5E7518BA" w14:textId="2B7A50DD" w:rsidR="000B349A" w:rsidRPr="00DE2E67" w:rsidRDefault="000B349A" w:rsidP="00514CF4">
      <w:pPr>
        <w:jc w:val="center"/>
        <w:rPr>
          <w:b/>
          <w:bCs/>
          <w:lang w:val="en-IE"/>
        </w:rPr>
      </w:pPr>
      <w:r w:rsidRPr="00DE2E67">
        <w:rPr>
          <w:b/>
          <w:bCs/>
          <w:noProof/>
        </w:rPr>
        <w:drawing>
          <wp:anchor distT="0" distB="0" distL="114300" distR="114300" simplePos="0" relativeHeight="251660288" behindDoc="0" locked="0" layoutInCell="1" allowOverlap="1" wp14:anchorId="231F6CB1" wp14:editId="73A04ED2">
            <wp:simplePos x="0" y="0"/>
            <wp:positionH relativeFrom="column">
              <wp:posOffset>-3175</wp:posOffset>
            </wp:positionH>
            <wp:positionV relativeFrom="paragraph">
              <wp:posOffset>160020</wp:posOffset>
            </wp:positionV>
            <wp:extent cx="4679950" cy="2699385"/>
            <wp:effectExtent l="0" t="0" r="6350" b="5715"/>
            <wp:wrapSquare wrapText="bothSides"/>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14:paraId="09F9EFD4" w14:textId="225DC8F9" w:rsidR="000B349A" w:rsidRPr="00DE2E67" w:rsidRDefault="000B349A" w:rsidP="00514CF4">
      <w:pPr>
        <w:jc w:val="center"/>
        <w:rPr>
          <w:b/>
          <w:bCs/>
          <w:lang w:val="en-IE"/>
        </w:rPr>
      </w:pPr>
    </w:p>
    <w:p w14:paraId="3EF51BE3" w14:textId="11C665B8" w:rsidR="000B349A" w:rsidRPr="00DE2E67" w:rsidRDefault="000B349A" w:rsidP="00514CF4">
      <w:pPr>
        <w:jc w:val="center"/>
        <w:rPr>
          <w:b/>
          <w:bCs/>
          <w:lang w:val="en-IE"/>
        </w:rPr>
      </w:pPr>
    </w:p>
    <w:p w14:paraId="777A4642" w14:textId="57F64F40" w:rsidR="000B349A" w:rsidRPr="00DE2E67" w:rsidRDefault="000B349A" w:rsidP="00514CF4">
      <w:pPr>
        <w:jc w:val="center"/>
        <w:rPr>
          <w:b/>
          <w:bCs/>
          <w:lang w:val="en-IE"/>
        </w:rPr>
      </w:pPr>
    </w:p>
    <w:p w14:paraId="23174CA3" w14:textId="29EC33FE" w:rsidR="000B349A" w:rsidRPr="00DE2E67" w:rsidRDefault="000B349A" w:rsidP="00514CF4">
      <w:pPr>
        <w:jc w:val="center"/>
        <w:rPr>
          <w:b/>
          <w:bCs/>
          <w:lang w:val="en-IE"/>
        </w:rPr>
      </w:pPr>
    </w:p>
    <w:p w14:paraId="6EB0C522" w14:textId="63B11AC9" w:rsidR="000B349A" w:rsidRPr="00DE2E67" w:rsidRDefault="000B349A" w:rsidP="00514CF4">
      <w:pPr>
        <w:jc w:val="center"/>
        <w:rPr>
          <w:b/>
          <w:bCs/>
          <w:lang w:val="en-IE"/>
        </w:rPr>
      </w:pPr>
    </w:p>
    <w:p w14:paraId="053E613C" w14:textId="313B593F" w:rsidR="000B349A" w:rsidRPr="00DE2E67" w:rsidRDefault="000B349A" w:rsidP="00514CF4">
      <w:pPr>
        <w:jc w:val="center"/>
        <w:rPr>
          <w:b/>
          <w:bCs/>
          <w:lang w:val="en-IE"/>
        </w:rPr>
      </w:pPr>
    </w:p>
    <w:p w14:paraId="377946B6" w14:textId="12EA978A" w:rsidR="000B349A" w:rsidRPr="00DE2E67" w:rsidRDefault="000B349A" w:rsidP="00514CF4">
      <w:pPr>
        <w:jc w:val="center"/>
        <w:rPr>
          <w:b/>
          <w:bCs/>
          <w:lang w:val="en-IE"/>
        </w:rPr>
      </w:pPr>
    </w:p>
    <w:p w14:paraId="3CCC329E" w14:textId="089A3D44" w:rsidR="000B349A" w:rsidRPr="00DE2E67" w:rsidRDefault="000B349A" w:rsidP="00514CF4">
      <w:pPr>
        <w:jc w:val="center"/>
        <w:rPr>
          <w:b/>
          <w:bCs/>
          <w:lang w:val="en-IE"/>
        </w:rPr>
      </w:pPr>
    </w:p>
    <w:p w14:paraId="2EFB5ED3" w14:textId="77777777" w:rsidR="000B349A" w:rsidRPr="00DE2E67" w:rsidRDefault="000B349A" w:rsidP="00514CF4">
      <w:pPr>
        <w:jc w:val="center"/>
        <w:rPr>
          <w:b/>
          <w:bCs/>
          <w:lang w:val="en-IE"/>
        </w:rPr>
      </w:pPr>
    </w:p>
    <w:p w14:paraId="2BE31B95" w14:textId="76C94FE5" w:rsidR="000B349A" w:rsidRPr="00DE2E67" w:rsidRDefault="000B349A" w:rsidP="00514CF4">
      <w:pPr>
        <w:jc w:val="center"/>
        <w:rPr>
          <w:b/>
          <w:bCs/>
          <w:lang w:val="en-IE"/>
        </w:rPr>
      </w:pPr>
    </w:p>
    <w:p w14:paraId="62F8F40F" w14:textId="77777777" w:rsidR="000B349A" w:rsidRPr="00DE2E67" w:rsidRDefault="000B349A" w:rsidP="00514CF4">
      <w:pPr>
        <w:jc w:val="center"/>
        <w:rPr>
          <w:b/>
          <w:bCs/>
          <w:lang w:val="en-IE"/>
        </w:rPr>
      </w:pPr>
    </w:p>
    <w:p w14:paraId="3CF0BA05" w14:textId="77777777" w:rsidR="000B349A" w:rsidRPr="00DE2E67" w:rsidRDefault="000B349A" w:rsidP="00514CF4">
      <w:pPr>
        <w:jc w:val="center"/>
        <w:rPr>
          <w:b/>
          <w:bCs/>
          <w:lang w:val="en-IE"/>
        </w:rPr>
      </w:pPr>
    </w:p>
    <w:p w14:paraId="48E4C2F3" w14:textId="77777777" w:rsidR="000B349A" w:rsidRPr="00DE2E67" w:rsidRDefault="000B349A" w:rsidP="00514CF4">
      <w:pPr>
        <w:jc w:val="center"/>
        <w:rPr>
          <w:b/>
          <w:bCs/>
          <w:lang w:val="en-IE"/>
        </w:rPr>
      </w:pPr>
    </w:p>
    <w:p w14:paraId="287DDB3A" w14:textId="77777777" w:rsidR="000B349A" w:rsidRPr="00DE2E67" w:rsidRDefault="000B349A" w:rsidP="00514CF4">
      <w:pPr>
        <w:jc w:val="center"/>
        <w:rPr>
          <w:b/>
          <w:bCs/>
          <w:lang w:val="en-IE"/>
        </w:rPr>
      </w:pPr>
    </w:p>
    <w:p w14:paraId="3E2A1AE3" w14:textId="1735EFDA" w:rsidR="000B349A" w:rsidRPr="00DE2E67" w:rsidRDefault="000B349A" w:rsidP="00514CF4">
      <w:pPr>
        <w:jc w:val="center"/>
        <w:rPr>
          <w:b/>
          <w:bCs/>
          <w:lang w:val="en-IE"/>
        </w:rPr>
      </w:pPr>
      <w:r w:rsidRPr="00DE2E67">
        <w:rPr>
          <w:b/>
          <w:bCs/>
          <w:noProof/>
        </w:rPr>
        <w:drawing>
          <wp:anchor distT="0" distB="0" distL="114300" distR="114300" simplePos="0" relativeHeight="251666432" behindDoc="0" locked="0" layoutInCell="1" allowOverlap="1" wp14:anchorId="7EF55578" wp14:editId="1A03F01D">
            <wp:simplePos x="0" y="0"/>
            <wp:positionH relativeFrom="column">
              <wp:posOffset>-1347</wp:posOffset>
            </wp:positionH>
            <wp:positionV relativeFrom="paragraph">
              <wp:posOffset>126519</wp:posOffset>
            </wp:positionV>
            <wp:extent cx="4679950" cy="2699385"/>
            <wp:effectExtent l="0" t="0" r="6350" b="5715"/>
            <wp:wrapSquare wrapText="bothSides"/>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p w14:paraId="39F79626" w14:textId="0863F9AB" w:rsidR="000B349A" w:rsidRPr="00DE2E67" w:rsidRDefault="000B349A" w:rsidP="00514CF4">
      <w:pPr>
        <w:jc w:val="center"/>
        <w:rPr>
          <w:b/>
          <w:bCs/>
          <w:lang w:val="en-IE"/>
        </w:rPr>
      </w:pPr>
    </w:p>
    <w:p w14:paraId="655F7660" w14:textId="77777777" w:rsidR="000B349A" w:rsidRPr="00DE2E67" w:rsidRDefault="000B349A" w:rsidP="00514CF4">
      <w:pPr>
        <w:jc w:val="center"/>
        <w:rPr>
          <w:b/>
          <w:bCs/>
          <w:lang w:val="en-IE"/>
        </w:rPr>
      </w:pPr>
    </w:p>
    <w:p w14:paraId="1D11D89E" w14:textId="77777777" w:rsidR="000B349A" w:rsidRPr="00DE2E67" w:rsidRDefault="000B349A" w:rsidP="00514CF4">
      <w:pPr>
        <w:jc w:val="center"/>
        <w:rPr>
          <w:b/>
          <w:bCs/>
          <w:lang w:val="en-IE"/>
        </w:rPr>
      </w:pPr>
    </w:p>
    <w:p w14:paraId="07A3BE15" w14:textId="77777777" w:rsidR="000B349A" w:rsidRPr="00DE2E67" w:rsidRDefault="000B349A" w:rsidP="00514CF4">
      <w:pPr>
        <w:jc w:val="center"/>
        <w:rPr>
          <w:b/>
          <w:bCs/>
          <w:lang w:val="en-IE"/>
        </w:rPr>
      </w:pPr>
    </w:p>
    <w:p w14:paraId="6E71A564" w14:textId="77777777" w:rsidR="000B349A" w:rsidRPr="00DE2E67" w:rsidRDefault="000B349A" w:rsidP="00514CF4">
      <w:pPr>
        <w:jc w:val="center"/>
        <w:rPr>
          <w:b/>
          <w:bCs/>
          <w:lang w:val="en-IE"/>
        </w:rPr>
      </w:pPr>
    </w:p>
    <w:p w14:paraId="5526C77F" w14:textId="77777777" w:rsidR="000B349A" w:rsidRPr="00DE2E67" w:rsidRDefault="000B349A" w:rsidP="00514CF4">
      <w:pPr>
        <w:jc w:val="center"/>
        <w:rPr>
          <w:b/>
          <w:bCs/>
          <w:lang w:val="en-IE"/>
        </w:rPr>
      </w:pPr>
    </w:p>
    <w:p w14:paraId="2847D073" w14:textId="77777777" w:rsidR="000B349A" w:rsidRPr="00DE2E67" w:rsidRDefault="000B349A" w:rsidP="00514CF4">
      <w:pPr>
        <w:jc w:val="center"/>
        <w:rPr>
          <w:b/>
          <w:bCs/>
          <w:lang w:val="en-IE"/>
        </w:rPr>
      </w:pPr>
    </w:p>
    <w:p w14:paraId="3D53FBEA" w14:textId="77777777" w:rsidR="000B349A" w:rsidRPr="00DE2E67" w:rsidRDefault="000B349A" w:rsidP="00514CF4">
      <w:pPr>
        <w:jc w:val="center"/>
        <w:rPr>
          <w:b/>
          <w:bCs/>
          <w:lang w:val="en-IE"/>
        </w:rPr>
      </w:pPr>
    </w:p>
    <w:p w14:paraId="0123B2F4" w14:textId="77777777" w:rsidR="000B349A" w:rsidRPr="00DE2E67" w:rsidRDefault="000B349A" w:rsidP="00514CF4">
      <w:pPr>
        <w:jc w:val="center"/>
        <w:rPr>
          <w:b/>
          <w:bCs/>
          <w:lang w:val="en-IE"/>
        </w:rPr>
      </w:pPr>
    </w:p>
    <w:p w14:paraId="5812B6FF" w14:textId="77777777" w:rsidR="000B349A" w:rsidRPr="00DE2E67" w:rsidRDefault="000B349A" w:rsidP="00514CF4">
      <w:pPr>
        <w:jc w:val="center"/>
        <w:rPr>
          <w:b/>
          <w:bCs/>
          <w:lang w:val="en-IE"/>
        </w:rPr>
      </w:pPr>
    </w:p>
    <w:p w14:paraId="51B354A6" w14:textId="77777777" w:rsidR="000B349A" w:rsidRPr="00DE2E67" w:rsidRDefault="000B349A" w:rsidP="00514CF4">
      <w:pPr>
        <w:jc w:val="center"/>
        <w:rPr>
          <w:b/>
          <w:bCs/>
          <w:lang w:val="en-IE"/>
        </w:rPr>
      </w:pPr>
    </w:p>
    <w:p w14:paraId="475F2CAF" w14:textId="4BC9C922" w:rsidR="000B349A" w:rsidRPr="00DE2E67" w:rsidRDefault="000B349A" w:rsidP="00514CF4">
      <w:pPr>
        <w:jc w:val="center"/>
        <w:rPr>
          <w:b/>
          <w:bCs/>
          <w:lang w:val="en-IE"/>
        </w:rPr>
      </w:pPr>
    </w:p>
    <w:p w14:paraId="65FA2B51" w14:textId="4089B293" w:rsidR="000B349A" w:rsidRPr="00DE2E67" w:rsidRDefault="000B349A" w:rsidP="00514CF4">
      <w:pPr>
        <w:jc w:val="center"/>
        <w:rPr>
          <w:b/>
          <w:bCs/>
          <w:lang w:val="en-IE"/>
        </w:rPr>
      </w:pPr>
    </w:p>
    <w:p w14:paraId="03565230" w14:textId="003EE12A" w:rsidR="000B349A" w:rsidRPr="00DE2E67" w:rsidRDefault="000B349A" w:rsidP="00514CF4">
      <w:pPr>
        <w:jc w:val="center"/>
        <w:rPr>
          <w:b/>
          <w:bCs/>
          <w:lang w:val="en-IE"/>
        </w:rPr>
      </w:pPr>
    </w:p>
    <w:p w14:paraId="6A19B521" w14:textId="77777777" w:rsidR="000B349A" w:rsidRPr="00DE2E67" w:rsidRDefault="000B349A" w:rsidP="00514CF4">
      <w:pPr>
        <w:jc w:val="center"/>
        <w:rPr>
          <w:b/>
          <w:bCs/>
          <w:lang w:val="en-IE"/>
        </w:rPr>
      </w:pPr>
    </w:p>
    <w:p w14:paraId="33921B7B" w14:textId="77777777" w:rsidR="000B349A" w:rsidRPr="00DE2E67" w:rsidRDefault="000B349A" w:rsidP="00514CF4">
      <w:pPr>
        <w:jc w:val="center"/>
        <w:rPr>
          <w:b/>
          <w:bCs/>
          <w:lang w:val="en-IE"/>
        </w:rPr>
      </w:pPr>
    </w:p>
    <w:p w14:paraId="42B149D8" w14:textId="0AB20C02" w:rsidR="00514CF4" w:rsidRPr="00DE2E67" w:rsidRDefault="00514CF4" w:rsidP="00514CF4">
      <w:pPr>
        <w:jc w:val="center"/>
        <w:rPr>
          <w:b/>
          <w:bCs/>
          <w:lang w:val="en-IE"/>
        </w:rPr>
      </w:pPr>
      <w:r w:rsidRPr="00DE2E67">
        <w:rPr>
          <w:b/>
          <w:bCs/>
          <w:lang w:val="en-IE"/>
        </w:rPr>
        <w:lastRenderedPageBreak/>
        <w:t>QUALITATIVE ANALYSIS</w:t>
      </w:r>
    </w:p>
    <w:p w14:paraId="266AB2BF" w14:textId="069393FE" w:rsidR="00514CF4" w:rsidRPr="00DE2E67" w:rsidRDefault="00514CF4" w:rsidP="00514CF4">
      <w:pPr>
        <w:rPr>
          <w:b/>
          <w:bCs/>
          <w:lang w:val="en-IE"/>
        </w:rPr>
      </w:pPr>
    </w:p>
    <w:p w14:paraId="6658039B" w14:textId="4C8CB756" w:rsidR="00514CF4" w:rsidRPr="00DE2E67" w:rsidRDefault="00514CF4" w:rsidP="00514CF4">
      <w:pPr>
        <w:rPr>
          <w:b/>
          <w:bCs/>
          <w:lang w:val="en-IE"/>
        </w:rPr>
      </w:pPr>
      <w:r w:rsidRPr="00DE2E67">
        <w:rPr>
          <w:b/>
          <w:bCs/>
          <w:lang w:val="en-IE"/>
        </w:rPr>
        <w:t>1. EMPLOYER</w:t>
      </w:r>
      <w:r w:rsidR="006F550C" w:rsidRPr="00DE2E67">
        <w:rPr>
          <w:b/>
          <w:bCs/>
          <w:lang w:val="en-IE"/>
        </w:rPr>
        <w:t>S' ORGANISATIONS</w:t>
      </w:r>
    </w:p>
    <w:p w14:paraId="598F3051" w14:textId="5898705C" w:rsidR="00514CF4" w:rsidRPr="00DE2E67" w:rsidRDefault="00514CF4" w:rsidP="00514CF4">
      <w:pPr>
        <w:rPr>
          <w:b/>
          <w:bCs/>
          <w:lang w:val="en-IE"/>
        </w:rPr>
      </w:pPr>
    </w:p>
    <w:p w14:paraId="026D062B" w14:textId="32D47D0D" w:rsidR="00514CF4" w:rsidRPr="00DE2E67" w:rsidRDefault="00514CF4" w:rsidP="00514CF4">
      <w:pPr>
        <w:rPr>
          <w:b/>
          <w:bCs/>
          <w:lang w:val="en-IE"/>
        </w:rPr>
      </w:pPr>
      <w:r w:rsidRPr="00DE2E67">
        <w:rPr>
          <w:b/>
          <w:bCs/>
          <w:lang w:val="en-IE"/>
        </w:rPr>
        <w:t>What are the key challenges preventing the EPSR from being implemented effectively?</w:t>
      </w:r>
    </w:p>
    <w:p w14:paraId="2B926156" w14:textId="6023D164" w:rsidR="00514CF4" w:rsidRPr="00DE2E67" w:rsidRDefault="00514CF4" w:rsidP="00514CF4">
      <w:pPr>
        <w:numPr>
          <w:ilvl w:val="0"/>
          <w:numId w:val="27"/>
        </w:numPr>
        <w:rPr>
          <w:lang w:val="en-IE"/>
        </w:rPr>
      </w:pPr>
      <w:r w:rsidRPr="00DE2E67">
        <w:rPr>
          <w:b/>
          <w:bCs/>
          <w:lang w:val="en-IE"/>
        </w:rPr>
        <w:t>One-size-fits-all approach</w:t>
      </w:r>
      <w:r w:rsidRPr="00DE2E67">
        <w:rPr>
          <w:lang w:val="en-IE"/>
        </w:rPr>
        <w:t>: Uniform EU-wide legislation does not reflect the diversity of labour markets and socio-economic contexts across Member States. What works in one country may not be suitable in another.</w:t>
      </w:r>
    </w:p>
    <w:p w14:paraId="29ACDF30" w14:textId="77777777" w:rsidR="00514CF4" w:rsidRPr="00DE2E67" w:rsidRDefault="00514CF4" w:rsidP="00514CF4">
      <w:pPr>
        <w:numPr>
          <w:ilvl w:val="0"/>
          <w:numId w:val="27"/>
        </w:numPr>
        <w:rPr>
          <w:lang w:val="en-IE"/>
        </w:rPr>
      </w:pPr>
      <w:r w:rsidRPr="00DE2E67">
        <w:rPr>
          <w:b/>
          <w:bCs/>
          <w:lang w:val="en-IE"/>
        </w:rPr>
        <w:t>Insufficient recognition of social partners</w:t>
      </w:r>
      <w:r w:rsidRPr="00DE2E67">
        <w:rPr>
          <w:lang w:val="en-IE"/>
        </w:rPr>
        <w:t xml:space="preserve">: Effective implementation is hampered where employer organisations and trade unions are not adequately recognised or involved in social dialogue. This results in financial, organisational and administrative burden for employers.  </w:t>
      </w:r>
    </w:p>
    <w:p w14:paraId="67FAEEBB" w14:textId="77777777" w:rsidR="00514CF4" w:rsidRPr="00DE2E67" w:rsidRDefault="00514CF4" w:rsidP="00514CF4">
      <w:pPr>
        <w:numPr>
          <w:ilvl w:val="0"/>
          <w:numId w:val="27"/>
        </w:numPr>
        <w:rPr>
          <w:lang w:val="en-IE"/>
        </w:rPr>
      </w:pPr>
      <w:r w:rsidRPr="00DE2E67">
        <w:rPr>
          <w:b/>
          <w:bCs/>
          <w:lang w:val="en-IE"/>
        </w:rPr>
        <w:t>Disconnect from competitiveness</w:t>
      </w:r>
      <w:r w:rsidRPr="00DE2E67">
        <w:rPr>
          <w:lang w:val="en-IE"/>
        </w:rPr>
        <w:t>: There is concern that EPSR implementation has been pursued without adequate regard for EU competitiveness, productivity, and economic sustainability.</w:t>
      </w:r>
    </w:p>
    <w:p w14:paraId="20A561EA" w14:textId="77777777" w:rsidR="00514CF4" w:rsidRPr="00DE2E67" w:rsidRDefault="00514CF4" w:rsidP="00514CF4">
      <w:pPr>
        <w:numPr>
          <w:ilvl w:val="0"/>
          <w:numId w:val="27"/>
        </w:numPr>
        <w:rPr>
          <w:lang w:val="en-IE"/>
        </w:rPr>
      </w:pPr>
      <w:r w:rsidRPr="00DE2E67">
        <w:rPr>
          <w:b/>
          <w:bCs/>
          <w:lang w:val="en-IE"/>
        </w:rPr>
        <w:t>Timing</w:t>
      </w:r>
      <w:r w:rsidRPr="00DE2E67">
        <w:rPr>
          <w:lang w:val="en-IE"/>
        </w:rPr>
        <w:t>: Insufficient time has been granted for transposing and implementing existing legislative initiatives.</w:t>
      </w:r>
    </w:p>
    <w:p w14:paraId="03AA09A8" w14:textId="77777777" w:rsidR="00514CF4" w:rsidRPr="00DE2E67" w:rsidRDefault="00514CF4" w:rsidP="00514CF4">
      <w:pPr>
        <w:numPr>
          <w:ilvl w:val="0"/>
          <w:numId w:val="27"/>
        </w:numPr>
        <w:rPr>
          <w:lang w:val="en-IE"/>
        </w:rPr>
      </w:pPr>
      <w:r w:rsidRPr="00DE2E67">
        <w:rPr>
          <w:b/>
          <w:bCs/>
          <w:lang w:val="en-IE"/>
        </w:rPr>
        <w:t xml:space="preserve">Overlapping transitions: </w:t>
      </w:r>
      <w:r w:rsidRPr="00DE2E67">
        <w:rPr>
          <w:lang w:val="en-IE"/>
        </w:rPr>
        <w:t>Businesses face reform fatigue amid overlapping transitions (green, digital, social).</w:t>
      </w:r>
    </w:p>
    <w:p w14:paraId="2D4115A0" w14:textId="77777777" w:rsidR="00514CF4" w:rsidRPr="00DE2E67" w:rsidRDefault="00514CF4" w:rsidP="00514CF4">
      <w:pPr>
        <w:rPr>
          <w:b/>
          <w:bCs/>
          <w:lang w:val="en-IE"/>
        </w:rPr>
      </w:pPr>
    </w:p>
    <w:p w14:paraId="2A5A4920" w14:textId="5BD4EA66" w:rsidR="00514CF4" w:rsidRPr="00DE2E67" w:rsidRDefault="00514CF4" w:rsidP="00514CF4">
      <w:pPr>
        <w:rPr>
          <w:b/>
          <w:bCs/>
          <w:lang w:val="en-IE"/>
        </w:rPr>
      </w:pPr>
      <w:r w:rsidRPr="00DE2E67">
        <w:rPr>
          <w:b/>
          <w:bCs/>
          <w:lang w:val="en-IE"/>
        </w:rPr>
        <w:t xml:space="preserve">Which specific EPSR principles or chapters require urgent action or new policy proposals? </w:t>
      </w:r>
    </w:p>
    <w:p w14:paraId="64B41C27" w14:textId="77777777" w:rsidR="00514CF4" w:rsidRPr="00DE2E67" w:rsidRDefault="00514CF4" w:rsidP="00514CF4">
      <w:pPr>
        <w:numPr>
          <w:ilvl w:val="0"/>
          <w:numId w:val="28"/>
        </w:numPr>
        <w:rPr>
          <w:lang w:val="en-IE"/>
        </w:rPr>
      </w:pPr>
      <w:r w:rsidRPr="00DE2E67">
        <w:rPr>
          <w:b/>
          <w:bCs/>
          <w:lang w:val="en-IE"/>
        </w:rPr>
        <w:t>Skills, Training, and Lifelong Learning (Principle 1 &amp; 20)</w:t>
      </w:r>
      <w:r w:rsidRPr="00DE2E67">
        <w:rPr>
          <w:lang w:val="en-IE"/>
        </w:rPr>
        <w:t xml:space="preserve">: Businesses consistently emphasise the importance of addressing </w:t>
      </w:r>
      <w:r w:rsidRPr="00DE2E67">
        <w:rPr>
          <w:b/>
          <w:bCs/>
          <w:lang w:val="en-IE"/>
        </w:rPr>
        <w:t>skills shortages</w:t>
      </w:r>
      <w:r w:rsidRPr="00DE2E67">
        <w:rPr>
          <w:lang w:val="en-IE"/>
        </w:rPr>
        <w:t xml:space="preserve"> as a major bottleneck for growth and innovation. </w:t>
      </w:r>
    </w:p>
    <w:p w14:paraId="6CA8E19A" w14:textId="77777777" w:rsidR="00514CF4" w:rsidRPr="00DE2E67" w:rsidRDefault="00514CF4" w:rsidP="00514CF4">
      <w:pPr>
        <w:numPr>
          <w:ilvl w:val="0"/>
          <w:numId w:val="28"/>
        </w:numPr>
        <w:rPr>
          <w:lang w:val="en-IE"/>
        </w:rPr>
      </w:pPr>
      <w:r w:rsidRPr="00DE2E67">
        <w:rPr>
          <w:b/>
          <w:bCs/>
          <w:lang w:val="en-IE"/>
        </w:rPr>
        <w:t>Labour Market Access and Inclusion (Principles 3, 4 &amp; 6)</w:t>
      </w:r>
      <w:r w:rsidRPr="00DE2E67">
        <w:rPr>
          <w:lang w:val="en-IE"/>
        </w:rPr>
        <w:t xml:space="preserve">: Integration of </w:t>
      </w:r>
      <w:r w:rsidRPr="00DE2E67">
        <w:rPr>
          <w:b/>
          <w:bCs/>
          <w:lang w:val="en-IE"/>
        </w:rPr>
        <w:t>inactive populations</w:t>
      </w:r>
      <w:r w:rsidRPr="00DE2E67">
        <w:rPr>
          <w:lang w:val="en-IE"/>
        </w:rPr>
        <w:t xml:space="preserve">. There’s a call for more targeted action to </w:t>
      </w:r>
      <w:r w:rsidRPr="00DE2E67">
        <w:rPr>
          <w:b/>
          <w:bCs/>
          <w:lang w:val="en-IE"/>
        </w:rPr>
        <w:t>promote labour market participation</w:t>
      </w:r>
      <w:r w:rsidRPr="00DE2E67">
        <w:rPr>
          <w:lang w:val="en-IE"/>
        </w:rPr>
        <w:t xml:space="preserve">, improve </w:t>
      </w:r>
      <w:r w:rsidRPr="00DE2E67">
        <w:rPr>
          <w:b/>
          <w:bCs/>
          <w:lang w:val="en-IE"/>
        </w:rPr>
        <w:t>gender equality</w:t>
      </w:r>
      <w:r w:rsidRPr="00DE2E67">
        <w:rPr>
          <w:lang w:val="en-IE"/>
        </w:rPr>
        <w:t xml:space="preserve">, and support </w:t>
      </w:r>
      <w:r w:rsidRPr="00DE2E67">
        <w:rPr>
          <w:b/>
          <w:bCs/>
          <w:lang w:val="en-IE"/>
        </w:rPr>
        <w:t>women’s entrepreneurship</w:t>
      </w:r>
      <w:r w:rsidRPr="00DE2E67">
        <w:rPr>
          <w:lang w:val="en-IE"/>
        </w:rPr>
        <w:t>.</w:t>
      </w:r>
    </w:p>
    <w:p w14:paraId="25E3BE31" w14:textId="77777777" w:rsidR="00514CF4" w:rsidRPr="00DE2E67" w:rsidRDefault="00514CF4" w:rsidP="00514CF4">
      <w:pPr>
        <w:numPr>
          <w:ilvl w:val="0"/>
          <w:numId w:val="29"/>
        </w:numPr>
        <w:rPr>
          <w:lang w:val="en-IE"/>
        </w:rPr>
      </w:pPr>
      <w:r w:rsidRPr="00DE2E67">
        <w:rPr>
          <w:b/>
          <w:bCs/>
          <w:lang w:val="en-IE"/>
        </w:rPr>
        <w:t>Avoid Overregulation and Respect Subsidiarity</w:t>
      </w:r>
      <w:r w:rsidRPr="00DE2E67">
        <w:rPr>
          <w:lang w:val="en-IE"/>
        </w:rPr>
        <w:t xml:space="preserve">: A major theme across responses is </w:t>
      </w:r>
      <w:r w:rsidRPr="00DE2E67">
        <w:rPr>
          <w:b/>
          <w:bCs/>
          <w:lang w:val="en-IE"/>
        </w:rPr>
        <w:t>resistance to new, binding EU legislation</w:t>
      </w:r>
      <w:r w:rsidRPr="00DE2E67">
        <w:rPr>
          <w:lang w:val="en-IE"/>
        </w:rPr>
        <w:t xml:space="preserve">. Businesses prefer flexibility and national ownership in implementing EPSR principles. The inclusion of national social partners in the creation and assessment of the EPSR is also a concern. </w:t>
      </w:r>
    </w:p>
    <w:p w14:paraId="2D043159" w14:textId="77777777" w:rsidR="00514CF4" w:rsidRPr="00DE2E67" w:rsidRDefault="00514CF4" w:rsidP="00514CF4">
      <w:pPr>
        <w:numPr>
          <w:ilvl w:val="0"/>
          <w:numId w:val="29"/>
        </w:numPr>
        <w:rPr>
          <w:lang w:val="en-IE"/>
        </w:rPr>
      </w:pPr>
      <w:r w:rsidRPr="00DE2E67">
        <w:rPr>
          <w:b/>
          <w:bCs/>
          <w:lang w:val="en-IE"/>
        </w:rPr>
        <w:t>SME's approach</w:t>
      </w:r>
      <w:r w:rsidRPr="00DE2E67">
        <w:rPr>
          <w:lang w:val="en-IE"/>
        </w:rPr>
        <w:t>: A targeted approach is needed for SMEs, which face disproportionate administrative burdens that hinder their ability to compete with larger enterprises.</w:t>
      </w:r>
    </w:p>
    <w:p w14:paraId="14E5EB1E" w14:textId="77777777" w:rsidR="00514CF4" w:rsidRPr="00DE2E67" w:rsidRDefault="00514CF4" w:rsidP="00514CF4">
      <w:pPr>
        <w:numPr>
          <w:ilvl w:val="0"/>
          <w:numId w:val="29"/>
        </w:numPr>
        <w:rPr>
          <w:lang w:val="en-IE"/>
        </w:rPr>
      </w:pPr>
      <w:r w:rsidRPr="00DE2E67">
        <w:rPr>
          <w:b/>
          <w:bCs/>
          <w:lang w:val="en-IE"/>
        </w:rPr>
        <w:t>Implementation Before Expansion</w:t>
      </w:r>
      <w:r w:rsidRPr="00DE2E67">
        <w:rPr>
          <w:lang w:val="en-IE"/>
        </w:rPr>
        <w:t xml:space="preserve">: Some business actors argue that the focus should now be on </w:t>
      </w:r>
      <w:r w:rsidRPr="00DE2E67">
        <w:rPr>
          <w:b/>
          <w:bCs/>
          <w:lang w:val="en-IE"/>
        </w:rPr>
        <w:t>effective implementation and assessment</w:t>
      </w:r>
      <w:r w:rsidRPr="00DE2E67">
        <w:rPr>
          <w:lang w:val="en-IE"/>
        </w:rPr>
        <w:t xml:space="preserve"> of existing EPSR commitments, rather than proposing new legislative initiatives. Collective bargaining and tri-partite social dialogue, where established, should play a role.</w:t>
      </w:r>
    </w:p>
    <w:p w14:paraId="537991D3" w14:textId="77777777" w:rsidR="00514CF4" w:rsidRPr="00DE2E67" w:rsidRDefault="00514CF4" w:rsidP="00514CF4">
      <w:pPr>
        <w:rPr>
          <w:lang w:val="en-IE"/>
        </w:rPr>
      </w:pPr>
    </w:p>
    <w:p w14:paraId="79DC20C5" w14:textId="77777777" w:rsidR="00514CF4" w:rsidRPr="00DE2E67" w:rsidRDefault="00514CF4" w:rsidP="00514CF4">
      <w:pPr>
        <w:rPr>
          <w:b/>
          <w:bCs/>
          <w:lang w:val="en-IE"/>
        </w:rPr>
      </w:pPr>
      <w:r w:rsidRPr="00DE2E67">
        <w:rPr>
          <w:b/>
          <w:bCs/>
          <w:lang w:val="en-IE"/>
        </w:rPr>
        <w:t>What would be your recommendations for the future Action Plan (e.g. guidelines, new targets, policy/legislative proposals, governance, etc.)?</w:t>
      </w:r>
    </w:p>
    <w:p w14:paraId="5709F3C4" w14:textId="77777777" w:rsidR="00514CF4" w:rsidRPr="00DE2E67" w:rsidRDefault="00514CF4" w:rsidP="00AA4F2D">
      <w:pPr>
        <w:pStyle w:val="ListParagraph"/>
        <w:numPr>
          <w:ilvl w:val="0"/>
          <w:numId w:val="38"/>
        </w:numPr>
        <w:rPr>
          <w:lang w:val="en-IE"/>
        </w:rPr>
      </w:pPr>
      <w:r w:rsidRPr="00DE2E67">
        <w:rPr>
          <w:lang w:val="en-IE"/>
        </w:rPr>
        <w:t xml:space="preserve">The future Action Plan should prioritise the </w:t>
      </w:r>
      <w:r w:rsidRPr="00DE2E67">
        <w:rPr>
          <w:b/>
          <w:bCs/>
          <w:lang w:val="en-IE"/>
        </w:rPr>
        <w:t>effective implementation of existing tools</w:t>
      </w:r>
      <w:r w:rsidRPr="00DE2E67">
        <w:rPr>
          <w:lang w:val="en-IE"/>
        </w:rPr>
        <w:t xml:space="preserve"> over introducing new legislative proposals. Businesses, especially SMEs, should not be hindered in their </w:t>
      </w:r>
      <w:r w:rsidRPr="00DE2E67">
        <w:rPr>
          <w:b/>
          <w:bCs/>
          <w:lang w:val="en-IE"/>
        </w:rPr>
        <w:t>competitiveness</w:t>
      </w:r>
      <w:r w:rsidRPr="00DE2E67">
        <w:rPr>
          <w:lang w:val="en-IE"/>
        </w:rPr>
        <w:t xml:space="preserve"> by unnecessary regulations. The EPSR should continue to serve as a </w:t>
      </w:r>
      <w:r w:rsidRPr="00DE2E67">
        <w:rPr>
          <w:b/>
          <w:bCs/>
          <w:lang w:val="en-IE"/>
        </w:rPr>
        <w:t>non-binding reference framework</w:t>
      </w:r>
      <w:r w:rsidRPr="00DE2E67">
        <w:rPr>
          <w:lang w:val="en-IE"/>
        </w:rPr>
        <w:t xml:space="preserve">, respecting the diversity of labour market models across Member States. </w:t>
      </w:r>
      <w:r w:rsidRPr="00DE2E67">
        <w:rPr>
          <w:b/>
          <w:bCs/>
          <w:lang w:val="en-IE"/>
        </w:rPr>
        <w:t>Country-specific recommendations</w:t>
      </w:r>
      <w:r w:rsidRPr="00DE2E67">
        <w:rPr>
          <w:lang w:val="en-IE"/>
        </w:rPr>
        <w:t xml:space="preserve"> would allow for more tailored and impactful action. </w:t>
      </w:r>
      <w:r w:rsidRPr="00DE2E67">
        <w:rPr>
          <w:b/>
          <w:bCs/>
          <w:lang w:val="en-IE"/>
        </w:rPr>
        <w:t>Social partners must be involved</w:t>
      </w:r>
      <w:r w:rsidRPr="00DE2E67">
        <w:rPr>
          <w:lang w:val="en-IE"/>
        </w:rPr>
        <w:t xml:space="preserve"> from the earliest stages of policy </w:t>
      </w:r>
      <w:r w:rsidRPr="00DE2E67">
        <w:rPr>
          <w:lang w:val="en-IE"/>
        </w:rPr>
        <w:lastRenderedPageBreak/>
        <w:t xml:space="preserve">development to ensure alignment with national contexts and to facilitate practical uptake. Finally, an emphasis on </w:t>
      </w:r>
      <w:r w:rsidRPr="00DE2E67">
        <w:rPr>
          <w:b/>
          <w:bCs/>
          <w:lang w:val="en-IE"/>
        </w:rPr>
        <w:t>gender equality</w:t>
      </w:r>
      <w:r w:rsidRPr="00DE2E67">
        <w:rPr>
          <w:lang w:val="en-IE"/>
        </w:rPr>
        <w:t xml:space="preserve"> must be maintained throughout the Action Plan.</w:t>
      </w:r>
    </w:p>
    <w:p w14:paraId="33D98A29" w14:textId="77777777" w:rsidR="00514CF4" w:rsidRPr="00DE2E67" w:rsidRDefault="00514CF4" w:rsidP="00514CF4">
      <w:pPr>
        <w:rPr>
          <w:lang w:val="en-IE"/>
        </w:rPr>
      </w:pPr>
    </w:p>
    <w:p w14:paraId="3B960636" w14:textId="77777777" w:rsidR="00514CF4" w:rsidRPr="00DE2E67" w:rsidRDefault="00514CF4" w:rsidP="00514CF4">
      <w:pPr>
        <w:rPr>
          <w:b/>
          <w:bCs/>
          <w:lang w:val="en-IE"/>
        </w:rPr>
      </w:pPr>
      <w:r w:rsidRPr="00DE2E67">
        <w:rPr>
          <w:b/>
          <w:bCs/>
          <w:lang w:val="en-IE"/>
        </w:rPr>
        <w:t>Concrete Proposals:</w:t>
      </w:r>
    </w:p>
    <w:p w14:paraId="05790BC1" w14:textId="77777777" w:rsidR="00514CF4" w:rsidRPr="00DE2E67" w:rsidRDefault="00514CF4" w:rsidP="00514CF4">
      <w:pPr>
        <w:numPr>
          <w:ilvl w:val="0"/>
          <w:numId w:val="30"/>
        </w:numPr>
        <w:tabs>
          <w:tab w:val="num" w:pos="720"/>
        </w:tabs>
        <w:rPr>
          <w:lang w:val="en-IE"/>
        </w:rPr>
      </w:pPr>
      <w:r w:rsidRPr="00DE2E67">
        <w:rPr>
          <w:lang w:val="en-IE"/>
        </w:rPr>
        <w:t xml:space="preserve">Strengthen </w:t>
      </w:r>
      <w:r w:rsidRPr="00DE2E67">
        <w:rPr>
          <w:b/>
          <w:bCs/>
          <w:lang w:val="en-IE"/>
        </w:rPr>
        <w:t>support for SMEs and micro-enterprises</w:t>
      </w:r>
      <w:r w:rsidRPr="00DE2E67">
        <w:rPr>
          <w:lang w:val="en-IE"/>
        </w:rPr>
        <w:t xml:space="preserve"> through tailored funding, simplified compliance, and targeted policies.</w:t>
      </w:r>
    </w:p>
    <w:p w14:paraId="0FC49F31" w14:textId="77777777" w:rsidR="00514CF4" w:rsidRPr="00DE2E67" w:rsidRDefault="00514CF4" w:rsidP="00514CF4">
      <w:pPr>
        <w:numPr>
          <w:ilvl w:val="0"/>
          <w:numId w:val="30"/>
        </w:numPr>
        <w:tabs>
          <w:tab w:val="num" w:pos="720"/>
        </w:tabs>
        <w:rPr>
          <w:lang w:val="en-IE"/>
        </w:rPr>
      </w:pPr>
      <w:r w:rsidRPr="00DE2E67">
        <w:rPr>
          <w:lang w:val="en-IE"/>
        </w:rPr>
        <w:t xml:space="preserve">Exchange of </w:t>
      </w:r>
      <w:r w:rsidRPr="00DE2E67">
        <w:rPr>
          <w:b/>
          <w:bCs/>
          <w:lang w:val="en-IE"/>
        </w:rPr>
        <w:t>best practice</w:t>
      </w:r>
      <w:r w:rsidRPr="00DE2E67">
        <w:rPr>
          <w:lang w:val="en-IE"/>
        </w:rPr>
        <w:t xml:space="preserve"> between Member States regarding </w:t>
      </w:r>
      <w:r w:rsidRPr="00DE2E67">
        <w:rPr>
          <w:b/>
          <w:bCs/>
          <w:lang w:val="en-IE"/>
        </w:rPr>
        <w:t>housing, long-term care and pensions</w:t>
      </w:r>
      <w:r w:rsidRPr="00DE2E67">
        <w:rPr>
          <w:lang w:val="en-IE"/>
        </w:rPr>
        <w:t>.</w:t>
      </w:r>
    </w:p>
    <w:p w14:paraId="051BD77F" w14:textId="77777777" w:rsidR="00514CF4" w:rsidRPr="00DE2E67" w:rsidRDefault="00514CF4" w:rsidP="00514CF4">
      <w:pPr>
        <w:numPr>
          <w:ilvl w:val="0"/>
          <w:numId w:val="30"/>
        </w:numPr>
        <w:tabs>
          <w:tab w:val="num" w:pos="720"/>
        </w:tabs>
        <w:rPr>
          <w:lang w:val="en-IE"/>
        </w:rPr>
      </w:pPr>
      <w:r w:rsidRPr="00DE2E67">
        <w:rPr>
          <w:lang w:val="en-IE"/>
        </w:rPr>
        <w:t xml:space="preserve">Promote active labour market policies to </w:t>
      </w:r>
      <w:r w:rsidRPr="00DE2E67">
        <w:rPr>
          <w:b/>
          <w:bCs/>
          <w:lang w:val="en-IE"/>
        </w:rPr>
        <w:t>increase labour market participation</w:t>
      </w:r>
      <w:r w:rsidRPr="00DE2E67">
        <w:rPr>
          <w:lang w:val="en-IE"/>
        </w:rPr>
        <w:t>, addressing labour shortages and education/training measures, paying special attention to the green and digital transitions.</w:t>
      </w:r>
    </w:p>
    <w:p w14:paraId="1826DB8F" w14:textId="77777777" w:rsidR="00514CF4" w:rsidRPr="00DE2E67" w:rsidRDefault="00514CF4" w:rsidP="00514CF4">
      <w:pPr>
        <w:numPr>
          <w:ilvl w:val="0"/>
          <w:numId w:val="30"/>
        </w:numPr>
        <w:tabs>
          <w:tab w:val="num" w:pos="720"/>
        </w:tabs>
        <w:rPr>
          <w:lang w:val="en-IE"/>
        </w:rPr>
      </w:pPr>
      <w:r w:rsidRPr="00DE2E67">
        <w:rPr>
          <w:lang w:val="en-IE"/>
        </w:rPr>
        <w:t xml:space="preserve">Address </w:t>
      </w:r>
      <w:r w:rsidRPr="00DE2E67">
        <w:rPr>
          <w:b/>
          <w:bCs/>
          <w:lang w:val="en-IE"/>
        </w:rPr>
        <w:t>practical barriers to labour mobility</w:t>
      </w:r>
      <w:r w:rsidRPr="00DE2E67">
        <w:rPr>
          <w:lang w:val="en-IE"/>
        </w:rPr>
        <w:t xml:space="preserve"> in the single market.</w:t>
      </w:r>
    </w:p>
    <w:p w14:paraId="25C1CE2C" w14:textId="77777777" w:rsidR="00514CF4" w:rsidRPr="00DE2E67" w:rsidRDefault="00514CF4" w:rsidP="00514CF4">
      <w:pPr>
        <w:numPr>
          <w:ilvl w:val="0"/>
          <w:numId w:val="31"/>
        </w:numPr>
        <w:rPr>
          <w:lang w:val="en-IE"/>
        </w:rPr>
      </w:pPr>
      <w:r w:rsidRPr="00DE2E67">
        <w:rPr>
          <w:b/>
          <w:bCs/>
          <w:lang w:val="en-IE"/>
        </w:rPr>
        <w:t>VET and dual training systems</w:t>
      </w:r>
      <w:r w:rsidRPr="00DE2E67">
        <w:rPr>
          <w:lang w:val="en-IE"/>
        </w:rPr>
        <w:t xml:space="preserve"> with public-private funding. Promote </w:t>
      </w:r>
      <w:r w:rsidRPr="00DE2E67">
        <w:rPr>
          <w:b/>
          <w:bCs/>
          <w:lang w:val="en-IE"/>
        </w:rPr>
        <w:t>lifelong learning, reskilling, and labour mobility</w:t>
      </w:r>
      <w:r w:rsidRPr="00DE2E67">
        <w:rPr>
          <w:lang w:val="en-IE"/>
        </w:rPr>
        <w:t xml:space="preserve"> to address labour shortages.</w:t>
      </w:r>
    </w:p>
    <w:p w14:paraId="170F43EE" w14:textId="77777777" w:rsidR="00514CF4" w:rsidRPr="00DE2E67" w:rsidRDefault="00514CF4" w:rsidP="00514CF4">
      <w:pPr>
        <w:numPr>
          <w:ilvl w:val="0"/>
          <w:numId w:val="31"/>
        </w:numPr>
        <w:rPr>
          <w:lang w:val="en-IE"/>
        </w:rPr>
      </w:pPr>
      <w:r w:rsidRPr="00DE2E67">
        <w:rPr>
          <w:lang w:val="en-IE"/>
        </w:rPr>
        <w:t xml:space="preserve">Monitor EPSR implementation through the </w:t>
      </w:r>
      <w:r w:rsidRPr="00DE2E67">
        <w:rPr>
          <w:b/>
          <w:bCs/>
          <w:lang w:val="en-IE"/>
        </w:rPr>
        <w:t>EU Semester</w:t>
      </w:r>
      <w:r w:rsidRPr="00DE2E67">
        <w:rPr>
          <w:lang w:val="en-IE"/>
        </w:rPr>
        <w:t>, prioritising support to Member States lagging behind. Use the Social Convergence Framework to guide targeted support.</w:t>
      </w:r>
    </w:p>
    <w:p w14:paraId="3FADC20D" w14:textId="77777777" w:rsidR="00514CF4" w:rsidRPr="00DE2E67" w:rsidRDefault="00514CF4" w:rsidP="00514CF4">
      <w:pPr>
        <w:numPr>
          <w:ilvl w:val="0"/>
          <w:numId w:val="31"/>
        </w:numPr>
        <w:rPr>
          <w:lang w:val="en-IE"/>
        </w:rPr>
      </w:pPr>
      <w:r w:rsidRPr="00DE2E67">
        <w:rPr>
          <w:b/>
          <w:bCs/>
          <w:lang w:val="en-IE"/>
        </w:rPr>
        <w:t>Review the definition of working-age population</w:t>
      </w:r>
      <w:r w:rsidRPr="00DE2E67">
        <w:rPr>
          <w:lang w:val="en-IE"/>
        </w:rPr>
        <w:t xml:space="preserve"> to reflect demographic changes and longer working lives, aligning social indicators with policy objectives.</w:t>
      </w:r>
    </w:p>
    <w:p w14:paraId="07FA363B" w14:textId="77777777" w:rsidR="00514CF4" w:rsidRPr="00DE2E67" w:rsidRDefault="00514CF4" w:rsidP="00514CF4">
      <w:pPr>
        <w:rPr>
          <w:b/>
          <w:bCs/>
          <w:lang w:val="en-IE"/>
        </w:rPr>
      </w:pPr>
    </w:p>
    <w:p w14:paraId="24FF302E" w14:textId="3A4CC7A4" w:rsidR="00514CF4" w:rsidRPr="00DE2E67" w:rsidRDefault="00514CF4" w:rsidP="00514CF4">
      <w:pPr>
        <w:rPr>
          <w:b/>
          <w:bCs/>
          <w:lang w:val="en-IE"/>
        </w:rPr>
      </w:pPr>
      <w:r w:rsidRPr="00DE2E67">
        <w:rPr>
          <w:b/>
          <w:bCs/>
          <w:lang w:val="en-IE"/>
        </w:rPr>
        <w:t>2. WORKERS</w:t>
      </w:r>
      <w:r w:rsidR="006F550C" w:rsidRPr="00DE2E67">
        <w:rPr>
          <w:b/>
          <w:bCs/>
          <w:lang w:val="en-IE"/>
        </w:rPr>
        <w:t>' ORGANISATIONS</w:t>
      </w:r>
    </w:p>
    <w:p w14:paraId="6CE817C5" w14:textId="77777777" w:rsidR="00514CF4" w:rsidRPr="00DE2E67" w:rsidRDefault="00514CF4" w:rsidP="00514CF4">
      <w:pPr>
        <w:rPr>
          <w:lang w:val="en-IE"/>
        </w:rPr>
      </w:pPr>
    </w:p>
    <w:p w14:paraId="4B1473F8" w14:textId="12313887" w:rsidR="00514CF4" w:rsidRPr="00DE2E67" w:rsidRDefault="00514CF4" w:rsidP="00514CF4">
      <w:pPr>
        <w:rPr>
          <w:lang w:val="en-IE"/>
        </w:rPr>
      </w:pPr>
      <w:r w:rsidRPr="00DE2E67">
        <w:rPr>
          <w:b/>
          <w:bCs/>
          <w:lang w:val="en-IE"/>
        </w:rPr>
        <w:t xml:space="preserve">What are the key challenges preventing the EPSR from being implemented effectively? </w:t>
      </w:r>
    </w:p>
    <w:p w14:paraId="6AB1CE74" w14:textId="77777777" w:rsidR="00514CF4" w:rsidRPr="00DE2E67" w:rsidRDefault="00514CF4" w:rsidP="00AA4F2D">
      <w:pPr>
        <w:pStyle w:val="ListParagraph"/>
        <w:numPr>
          <w:ilvl w:val="0"/>
          <w:numId w:val="39"/>
        </w:numPr>
        <w:rPr>
          <w:lang w:val="en-IE"/>
        </w:rPr>
      </w:pPr>
      <w:r w:rsidRPr="00DE2E67">
        <w:rPr>
          <w:b/>
          <w:bCs/>
          <w:lang w:val="en-IE"/>
        </w:rPr>
        <w:t xml:space="preserve">Lack of Political Will </w:t>
      </w:r>
    </w:p>
    <w:p w14:paraId="424A1E6B" w14:textId="77777777" w:rsidR="00514CF4" w:rsidRPr="00DE2E67" w:rsidRDefault="00514CF4" w:rsidP="00AA4F2D">
      <w:pPr>
        <w:numPr>
          <w:ilvl w:val="1"/>
          <w:numId w:val="39"/>
        </w:numPr>
        <w:rPr>
          <w:lang w:val="en-IE"/>
        </w:rPr>
      </w:pPr>
      <w:r w:rsidRPr="00DE2E67">
        <w:rPr>
          <w:lang w:val="en-IE"/>
        </w:rPr>
        <w:t>Many Member State governments do not prioritise the EPSR, treating it as a non-binding declaration.</w:t>
      </w:r>
    </w:p>
    <w:p w14:paraId="307DC663" w14:textId="77777777" w:rsidR="00514CF4" w:rsidRPr="00DE2E67" w:rsidRDefault="00514CF4" w:rsidP="00AA4F2D">
      <w:pPr>
        <w:pStyle w:val="ListParagraph"/>
        <w:numPr>
          <w:ilvl w:val="0"/>
          <w:numId w:val="39"/>
        </w:numPr>
        <w:rPr>
          <w:lang w:val="en-IE"/>
        </w:rPr>
      </w:pPr>
      <w:r w:rsidRPr="00DE2E67">
        <w:rPr>
          <w:b/>
          <w:bCs/>
          <w:lang w:val="en-IE"/>
        </w:rPr>
        <w:t>Weak Legislative &amp; Institutional Framework</w:t>
      </w:r>
    </w:p>
    <w:p w14:paraId="6430A3CC" w14:textId="77777777" w:rsidR="00514CF4" w:rsidRPr="00DE2E67" w:rsidRDefault="00514CF4" w:rsidP="00AA4F2D">
      <w:pPr>
        <w:numPr>
          <w:ilvl w:val="1"/>
          <w:numId w:val="39"/>
        </w:numPr>
        <w:rPr>
          <w:lang w:val="en-IE"/>
        </w:rPr>
      </w:pPr>
      <w:r w:rsidRPr="00DE2E67">
        <w:rPr>
          <w:lang w:val="en-IE"/>
        </w:rPr>
        <w:t>The implementation of EPSR principles requires specific legislation, but its success largely hinges on national governments, which may not have the political commitment to enforce it.</w:t>
      </w:r>
    </w:p>
    <w:p w14:paraId="3908AF2A" w14:textId="77777777" w:rsidR="00514CF4" w:rsidRPr="00DE2E67" w:rsidRDefault="00514CF4" w:rsidP="00AA4F2D">
      <w:pPr>
        <w:numPr>
          <w:ilvl w:val="1"/>
          <w:numId w:val="39"/>
        </w:numPr>
        <w:rPr>
          <w:lang w:val="en-IE"/>
        </w:rPr>
      </w:pPr>
      <w:r w:rsidRPr="00DE2E67">
        <w:rPr>
          <w:lang w:val="en-IE"/>
        </w:rPr>
        <w:t>The Commission has not proposed sufficient new legislation in several key areas.</w:t>
      </w:r>
    </w:p>
    <w:p w14:paraId="1D34A0DF" w14:textId="77777777" w:rsidR="00514CF4" w:rsidRPr="00DE2E67" w:rsidRDefault="00514CF4" w:rsidP="00AA4F2D">
      <w:pPr>
        <w:numPr>
          <w:ilvl w:val="1"/>
          <w:numId w:val="39"/>
        </w:numPr>
        <w:rPr>
          <w:lang w:val="en-IE"/>
        </w:rPr>
      </w:pPr>
      <w:r w:rsidRPr="00DE2E67">
        <w:rPr>
          <w:lang w:val="en-IE"/>
        </w:rPr>
        <w:t>More ambitious social policy results have been hampered by opposition inside the Council.</w:t>
      </w:r>
    </w:p>
    <w:p w14:paraId="070C50D9" w14:textId="77777777" w:rsidR="00514CF4" w:rsidRPr="00DE2E67" w:rsidRDefault="00514CF4" w:rsidP="00AA4F2D">
      <w:pPr>
        <w:pStyle w:val="ListParagraph"/>
        <w:numPr>
          <w:ilvl w:val="0"/>
          <w:numId w:val="39"/>
        </w:numPr>
        <w:rPr>
          <w:lang w:val="en-IE"/>
        </w:rPr>
      </w:pPr>
      <w:r w:rsidRPr="00DE2E67">
        <w:rPr>
          <w:b/>
          <w:bCs/>
          <w:lang w:val="en-IE"/>
        </w:rPr>
        <w:t>Weak Social Dialogue &amp; Consultation</w:t>
      </w:r>
    </w:p>
    <w:p w14:paraId="7E865365" w14:textId="77777777" w:rsidR="00514CF4" w:rsidRPr="00DE2E67" w:rsidRDefault="00514CF4" w:rsidP="00AA4F2D">
      <w:pPr>
        <w:numPr>
          <w:ilvl w:val="1"/>
          <w:numId w:val="39"/>
        </w:numPr>
        <w:rPr>
          <w:lang w:val="en-IE"/>
        </w:rPr>
      </w:pPr>
      <w:r w:rsidRPr="00DE2E67">
        <w:rPr>
          <w:lang w:val="en-IE"/>
        </w:rPr>
        <w:t>Trade unions claim to be marginalised and to have either minimal or no influence on decisions made.</w:t>
      </w:r>
    </w:p>
    <w:p w14:paraId="023A3D3C" w14:textId="77777777" w:rsidR="00514CF4" w:rsidRPr="00DE2E67" w:rsidRDefault="00514CF4" w:rsidP="00AA4F2D">
      <w:pPr>
        <w:pStyle w:val="ListParagraph"/>
        <w:numPr>
          <w:ilvl w:val="0"/>
          <w:numId w:val="39"/>
        </w:numPr>
        <w:rPr>
          <w:lang w:val="en-IE"/>
        </w:rPr>
      </w:pPr>
      <w:r w:rsidRPr="00DE2E67">
        <w:rPr>
          <w:b/>
          <w:bCs/>
          <w:lang w:val="en-IE"/>
        </w:rPr>
        <w:t>Economic Prioritisation Over Social Rights</w:t>
      </w:r>
    </w:p>
    <w:p w14:paraId="0F4BDDDF" w14:textId="7B32CD1D" w:rsidR="00514CF4" w:rsidRPr="00DE2E67" w:rsidRDefault="00514CF4" w:rsidP="00AA4F2D">
      <w:pPr>
        <w:numPr>
          <w:ilvl w:val="1"/>
          <w:numId w:val="39"/>
        </w:numPr>
        <w:rPr>
          <w:lang w:val="en-IE"/>
        </w:rPr>
      </w:pPr>
      <w:r w:rsidRPr="00DE2E67">
        <w:rPr>
          <w:lang w:val="en-IE"/>
        </w:rPr>
        <w:t>The general political shift to the right across Europe has led to a focus on economic and financial recovery at the expense of social rights. Governments prioritise profit and competition, side-lining worker protections and social security.</w:t>
      </w:r>
    </w:p>
    <w:p w14:paraId="6C8B7AE5" w14:textId="77777777" w:rsidR="00514CF4" w:rsidRPr="00DE2E67" w:rsidRDefault="00514CF4" w:rsidP="00AA4F2D">
      <w:pPr>
        <w:pStyle w:val="ListParagraph"/>
        <w:numPr>
          <w:ilvl w:val="0"/>
          <w:numId w:val="39"/>
        </w:numPr>
        <w:rPr>
          <w:b/>
          <w:bCs/>
          <w:lang w:val="en-IE"/>
        </w:rPr>
      </w:pPr>
      <w:r w:rsidRPr="00DE2E67">
        <w:rPr>
          <w:b/>
          <w:bCs/>
          <w:lang w:val="en-IE"/>
        </w:rPr>
        <w:t xml:space="preserve">Coordination </w:t>
      </w:r>
    </w:p>
    <w:p w14:paraId="3DF68D97" w14:textId="77777777" w:rsidR="00514CF4" w:rsidRPr="00DE2E67" w:rsidRDefault="00514CF4" w:rsidP="00AA4F2D">
      <w:pPr>
        <w:numPr>
          <w:ilvl w:val="1"/>
          <w:numId w:val="39"/>
        </w:numPr>
        <w:rPr>
          <w:lang w:val="en-IE"/>
        </w:rPr>
      </w:pPr>
      <w:r w:rsidRPr="00DE2E67">
        <w:rPr>
          <w:lang w:val="en-IE"/>
        </w:rPr>
        <w:t>Since EPSR implementation mostly occurs at national and regional levels, closer alignment between EU policies and local actions is necessary.</w:t>
      </w:r>
    </w:p>
    <w:p w14:paraId="36A2B0FF" w14:textId="77777777" w:rsidR="00514CF4" w:rsidRPr="00DE2E67" w:rsidRDefault="00514CF4" w:rsidP="00514CF4">
      <w:pPr>
        <w:rPr>
          <w:lang w:val="en-IE"/>
        </w:rPr>
      </w:pPr>
    </w:p>
    <w:p w14:paraId="64252991" w14:textId="055254FC" w:rsidR="00514CF4" w:rsidRPr="00DE2E67" w:rsidRDefault="00514CF4" w:rsidP="00514CF4">
      <w:pPr>
        <w:rPr>
          <w:b/>
          <w:bCs/>
          <w:lang w:val="en-IE"/>
        </w:rPr>
      </w:pPr>
      <w:r w:rsidRPr="00DE2E67">
        <w:rPr>
          <w:b/>
          <w:bCs/>
          <w:lang w:val="en-IE"/>
        </w:rPr>
        <w:t>Which specific EPSR principles or chapters require urgent action or new policy proposals?</w:t>
      </w:r>
    </w:p>
    <w:p w14:paraId="00B886C8" w14:textId="77777777" w:rsidR="00514CF4" w:rsidRPr="00DE2E67" w:rsidRDefault="00514CF4" w:rsidP="00514CF4">
      <w:pPr>
        <w:numPr>
          <w:ilvl w:val="0"/>
          <w:numId w:val="26"/>
        </w:numPr>
        <w:tabs>
          <w:tab w:val="num" w:pos="720"/>
        </w:tabs>
        <w:rPr>
          <w:lang w:val="en-IE"/>
        </w:rPr>
      </w:pPr>
      <w:r w:rsidRPr="00DE2E67">
        <w:rPr>
          <w:b/>
          <w:bCs/>
          <w:lang w:val="en-IE"/>
        </w:rPr>
        <w:t>Education &amp; Skills (Principle 1)</w:t>
      </w:r>
      <w:r w:rsidRPr="00DE2E67">
        <w:rPr>
          <w:lang w:val="en-IE"/>
        </w:rPr>
        <w:t>: Ensure access to quality and inclusive education, lifelong learning, and upskilling opportunities.</w:t>
      </w:r>
    </w:p>
    <w:p w14:paraId="421757BC" w14:textId="77777777" w:rsidR="00514CF4" w:rsidRPr="00DE2E67" w:rsidRDefault="00514CF4" w:rsidP="00514CF4">
      <w:pPr>
        <w:numPr>
          <w:ilvl w:val="0"/>
          <w:numId w:val="26"/>
        </w:numPr>
        <w:tabs>
          <w:tab w:val="num" w:pos="720"/>
        </w:tabs>
        <w:rPr>
          <w:lang w:val="en-IE"/>
        </w:rPr>
      </w:pPr>
      <w:r w:rsidRPr="00DE2E67">
        <w:rPr>
          <w:b/>
          <w:bCs/>
          <w:lang w:val="en-IE"/>
        </w:rPr>
        <w:lastRenderedPageBreak/>
        <w:t>Gender Equality &amp; Equal Opportunities (Principles 2, 3)</w:t>
      </w:r>
      <w:r w:rsidRPr="00DE2E67">
        <w:rPr>
          <w:lang w:val="en-IE"/>
        </w:rPr>
        <w:t>: Strengthen policies on gender equality, combat discrimination, and improve access to employment for marginalised groups.</w:t>
      </w:r>
    </w:p>
    <w:p w14:paraId="148DA02A" w14:textId="77777777" w:rsidR="00514CF4" w:rsidRPr="00DE2E67" w:rsidRDefault="00514CF4" w:rsidP="00514CF4">
      <w:pPr>
        <w:numPr>
          <w:ilvl w:val="0"/>
          <w:numId w:val="26"/>
        </w:numPr>
        <w:tabs>
          <w:tab w:val="num" w:pos="720"/>
        </w:tabs>
        <w:rPr>
          <w:lang w:val="en-IE"/>
        </w:rPr>
      </w:pPr>
      <w:r w:rsidRPr="00DE2E67">
        <w:rPr>
          <w:b/>
          <w:bCs/>
          <w:lang w:val="en-IE"/>
        </w:rPr>
        <w:t>Fair Working Conditions (Principles 5, 6, 9)</w:t>
      </w:r>
      <w:r w:rsidRPr="00DE2E67">
        <w:rPr>
          <w:lang w:val="en-IE"/>
        </w:rPr>
        <w:t>: Secure and adaptable employment, address precarious work, improve wages, and strengthen measures to ensure workers have adequate rest and personal time.</w:t>
      </w:r>
    </w:p>
    <w:p w14:paraId="18463A89" w14:textId="77777777" w:rsidR="00514CF4" w:rsidRPr="00DE2E67" w:rsidRDefault="00514CF4" w:rsidP="00514CF4">
      <w:pPr>
        <w:numPr>
          <w:ilvl w:val="0"/>
          <w:numId w:val="26"/>
        </w:numPr>
        <w:tabs>
          <w:tab w:val="num" w:pos="720"/>
        </w:tabs>
        <w:rPr>
          <w:lang w:val="en-IE"/>
        </w:rPr>
      </w:pPr>
      <w:r w:rsidRPr="00DE2E67">
        <w:rPr>
          <w:b/>
          <w:bCs/>
          <w:lang w:val="en-IE"/>
        </w:rPr>
        <w:t>Social Dialogue (Principle 8)</w:t>
      </w:r>
      <w:r w:rsidRPr="00DE2E67">
        <w:rPr>
          <w:lang w:val="en-IE"/>
        </w:rPr>
        <w:t>: Ensure strong social dialogue and collective bargaining frameworks</w:t>
      </w:r>
      <w:r w:rsidRPr="00DE2E67">
        <w:rPr>
          <w:b/>
          <w:bCs/>
          <w:lang w:val="en-IE"/>
        </w:rPr>
        <w:t>.</w:t>
      </w:r>
    </w:p>
    <w:p w14:paraId="594053FD" w14:textId="77777777" w:rsidR="00514CF4" w:rsidRPr="00DE2E67" w:rsidRDefault="00514CF4" w:rsidP="00514CF4">
      <w:pPr>
        <w:numPr>
          <w:ilvl w:val="0"/>
          <w:numId w:val="26"/>
        </w:numPr>
        <w:tabs>
          <w:tab w:val="num" w:pos="720"/>
        </w:tabs>
        <w:rPr>
          <w:lang w:val="en-IE"/>
        </w:rPr>
      </w:pPr>
      <w:r w:rsidRPr="00DE2E67">
        <w:rPr>
          <w:b/>
          <w:bCs/>
          <w:lang w:val="en-IE"/>
        </w:rPr>
        <w:t>Health &amp; Care (Principles 11, 12, 16, 18)</w:t>
      </w:r>
      <w:r w:rsidRPr="00DE2E67">
        <w:rPr>
          <w:lang w:val="en-IE"/>
        </w:rPr>
        <w:t>: Improve access to childcare support, safety nets, healthcare and long-term care services.</w:t>
      </w:r>
    </w:p>
    <w:p w14:paraId="13E2EFEC" w14:textId="77777777" w:rsidR="00514CF4" w:rsidRPr="00DE2E67" w:rsidRDefault="00514CF4" w:rsidP="00514CF4">
      <w:pPr>
        <w:numPr>
          <w:ilvl w:val="0"/>
          <w:numId w:val="26"/>
        </w:numPr>
        <w:tabs>
          <w:tab w:val="num" w:pos="720"/>
        </w:tabs>
        <w:rPr>
          <w:lang w:val="en-IE"/>
        </w:rPr>
      </w:pPr>
      <w:r w:rsidRPr="00DE2E67">
        <w:rPr>
          <w:b/>
          <w:bCs/>
          <w:lang w:val="en-IE"/>
        </w:rPr>
        <w:t>Social Protection &amp; Inclusion (Principles 13, 14, 17, 19)</w:t>
      </w:r>
      <w:r w:rsidRPr="00DE2E67">
        <w:rPr>
          <w:lang w:val="en-IE"/>
        </w:rPr>
        <w:t>: Enhance unemployment benefits, minimum income schemes, inclusion of people with disabilities and policies to combat homelessness.</w:t>
      </w:r>
    </w:p>
    <w:p w14:paraId="041AF081" w14:textId="77777777" w:rsidR="00514CF4" w:rsidRPr="00DE2E67" w:rsidRDefault="00514CF4" w:rsidP="00514CF4">
      <w:pPr>
        <w:rPr>
          <w:lang w:val="en-IE"/>
        </w:rPr>
      </w:pPr>
    </w:p>
    <w:p w14:paraId="60D36F57" w14:textId="4292F507" w:rsidR="00514CF4" w:rsidRPr="00DE2E67" w:rsidRDefault="00514CF4" w:rsidP="00514CF4">
      <w:pPr>
        <w:rPr>
          <w:b/>
          <w:bCs/>
          <w:lang w:val="en-IE"/>
        </w:rPr>
      </w:pPr>
      <w:r w:rsidRPr="00DE2E67">
        <w:rPr>
          <w:b/>
          <w:bCs/>
          <w:lang w:val="en-IE"/>
        </w:rPr>
        <w:t>What would be your recommendations for the future Action Plan (e.g. guidelines, new targets, policy/legislative proposals, governance, etc.)?</w:t>
      </w:r>
    </w:p>
    <w:p w14:paraId="2A6341E9" w14:textId="1D41C280" w:rsidR="00514CF4" w:rsidRPr="00DE2E67" w:rsidRDefault="00514CF4" w:rsidP="00AA4F2D">
      <w:pPr>
        <w:pStyle w:val="ListParagraph"/>
        <w:numPr>
          <w:ilvl w:val="0"/>
          <w:numId w:val="40"/>
        </w:numPr>
        <w:rPr>
          <w:lang w:val="en-IE"/>
        </w:rPr>
      </w:pPr>
      <w:r w:rsidRPr="00DE2E67">
        <w:rPr>
          <w:lang w:val="en-IE"/>
        </w:rPr>
        <w:t xml:space="preserve">The next Action Plan must not only </w:t>
      </w:r>
      <w:r w:rsidRPr="00DE2E67">
        <w:rPr>
          <w:b/>
          <w:bCs/>
          <w:lang w:val="en-IE"/>
        </w:rPr>
        <w:t>propose guidelines</w:t>
      </w:r>
      <w:r w:rsidRPr="00DE2E67">
        <w:rPr>
          <w:lang w:val="en-IE"/>
        </w:rPr>
        <w:t xml:space="preserve"> but also </w:t>
      </w:r>
      <w:r w:rsidRPr="00DE2E67">
        <w:rPr>
          <w:b/>
          <w:bCs/>
          <w:lang w:val="en-IE"/>
        </w:rPr>
        <w:t>introduce legally enforceable commitments</w:t>
      </w:r>
      <w:r w:rsidRPr="00DE2E67">
        <w:rPr>
          <w:lang w:val="en-IE"/>
        </w:rPr>
        <w:t xml:space="preserve">. Non-compliance should trigger </w:t>
      </w:r>
      <w:r w:rsidRPr="00DE2E67">
        <w:rPr>
          <w:b/>
          <w:bCs/>
          <w:lang w:val="en-IE"/>
        </w:rPr>
        <w:t>financial penalties or corrective action plans</w:t>
      </w:r>
      <w:r w:rsidRPr="00DE2E67">
        <w:rPr>
          <w:lang w:val="en-IE"/>
        </w:rPr>
        <w:t xml:space="preserve">. If EPSR principles remain voluntary, they will continue to be side-lined in favour of market-driven policies. By integrating </w:t>
      </w:r>
      <w:r w:rsidRPr="00DE2E67">
        <w:rPr>
          <w:b/>
          <w:bCs/>
          <w:lang w:val="en-IE"/>
        </w:rPr>
        <w:t>legally binding policies, enforcement mechanisms, and social investment strategies</w:t>
      </w:r>
      <w:r w:rsidRPr="00DE2E67">
        <w:rPr>
          <w:lang w:val="en-IE"/>
        </w:rPr>
        <w:t xml:space="preserve">, the EPSR can finally deliver on its promises, ensuring social rights are </w:t>
      </w:r>
      <w:r w:rsidRPr="00DE2E67">
        <w:rPr>
          <w:b/>
          <w:bCs/>
          <w:lang w:val="en-IE"/>
        </w:rPr>
        <w:t>not just rhetoric but a reality</w:t>
      </w:r>
      <w:r w:rsidRPr="00DE2E67">
        <w:rPr>
          <w:lang w:val="en-IE"/>
        </w:rPr>
        <w:t xml:space="preserve"> for workers and citizens across the EU.</w:t>
      </w:r>
    </w:p>
    <w:p w14:paraId="3CE4514D" w14:textId="77777777" w:rsidR="00514CF4" w:rsidRPr="00DE2E67" w:rsidRDefault="00514CF4" w:rsidP="00514CF4">
      <w:pPr>
        <w:rPr>
          <w:lang w:val="en-IE"/>
        </w:rPr>
      </w:pPr>
    </w:p>
    <w:p w14:paraId="5D384AD9" w14:textId="7ECF5B13" w:rsidR="00514CF4" w:rsidRPr="00DE2E67" w:rsidRDefault="00514CF4" w:rsidP="00514CF4">
      <w:pPr>
        <w:rPr>
          <w:b/>
          <w:bCs/>
          <w:lang w:val="en-IE"/>
        </w:rPr>
      </w:pPr>
      <w:r w:rsidRPr="00DE2E67">
        <w:rPr>
          <w:b/>
          <w:bCs/>
          <w:lang w:val="en-IE"/>
        </w:rPr>
        <w:t>Concrete proposals:</w:t>
      </w:r>
    </w:p>
    <w:p w14:paraId="539C5739" w14:textId="77777777" w:rsidR="00514CF4" w:rsidRPr="00DE2E67" w:rsidRDefault="00514CF4" w:rsidP="00514CF4">
      <w:pPr>
        <w:numPr>
          <w:ilvl w:val="0"/>
          <w:numId w:val="27"/>
        </w:numPr>
        <w:rPr>
          <w:b/>
          <w:bCs/>
          <w:lang w:val="en-IE"/>
        </w:rPr>
      </w:pPr>
      <w:r w:rsidRPr="00DE2E67">
        <w:rPr>
          <w:lang w:val="en-IE"/>
        </w:rPr>
        <w:t xml:space="preserve">Introduce an EU primary law amendment </w:t>
      </w:r>
      <w:r w:rsidRPr="00DE2E67">
        <w:rPr>
          <w:b/>
          <w:bCs/>
          <w:lang w:val="en-IE"/>
        </w:rPr>
        <w:t xml:space="preserve">laying down that fundamental social rights have priority over market freedoms </w:t>
      </w:r>
      <w:r w:rsidRPr="00DE2E67">
        <w:rPr>
          <w:lang w:val="en-IE"/>
        </w:rPr>
        <w:t>and competition rules.</w:t>
      </w:r>
    </w:p>
    <w:p w14:paraId="2FCB113B" w14:textId="77777777" w:rsidR="00514CF4" w:rsidRPr="00DE2E67" w:rsidRDefault="00514CF4" w:rsidP="00514CF4">
      <w:pPr>
        <w:numPr>
          <w:ilvl w:val="0"/>
          <w:numId w:val="27"/>
        </w:numPr>
        <w:rPr>
          <w:b/>
          <w:bCs/>
          <w:lang w:val="en-IE"/>
        </w:rPr>
      </w:pPr>
      <w:r w:rsidRPr="00DE2E67">
        <w:rPr>
          <w:lang w:val="en-IE"/>
        </w:rPr>
        <w:t xml:space="preserve">Establish an enforcement mechanism triggering </w:t>
      </w:r>
      <w:r w:rsidRPr="00DE2E67">
        <w:rPr>
          <w:b/>
          <w:bCs/>
          <w:lang w:val="en-IE"/>
        </w:rPr>
        <w:t>corrective actions when social objectives are not met</w:t>
      </w:r>
      <w:r w:rsidRPr="00DE2E67">
        <w:rPr>
          <w:lang w:val="en-IE"/>
        </w:rPr>
        <w:t>.</w:t>
      </w:r>
    </w:p>
    <w:p w14:paraId="1C60D103" w14:textId="77777777" w:rsidR="00514CF4" w:rsidRPr="00DE2E67" w:rsidRDefault="00514CF4" w:rsidP="00514CF4">
      <w:pPr>
        <w:numPr>
          <w:ilvl w:val="0"/>
          <w:numId w:val="27"/>
        </w:numPr>
        <w:rPr>
          <w:b/>
          <w:bCs/>
          <w:lang w:val="en-IE"/>
        </w:rPr>
      </w:pPr>
      <w:r w:rsidRPr="00DE2E67">
        <w:rPr>
          <w:lang w:val="en-IE"/>
        </w:rPr>
        <w:t xml:space="preserve">Ensure that EU funding is </w:t>
      </w:r>
      <w:r w:rsidRPr="00DE2E67">
        <w:rPr>
          <w:b/>
          <w:bCs/>
          <w:lang w:val="en-IE"/>
        </w:rPr>
        <w:t>contingent upon meeting social rights criteria</w:t>
      </w:r>
      <w:r w:rsidRPr="00DE2E67">
        <w:rPr>
          <w:lang w:val="en-IE"/>
        </w:rPr>
        <w:t>, preventing funds from reinforcing precarious work or social inequalities.</w:t>
      </w:r>
    </w:p>
    <w:p w14:paraId="493F2BFE" w14:textId="77777777" w:rsidR="00514CF4" w:rsidRPr="00DE2E67" w:rsidRDefault="00514CF4" w:rsidP="00514CF4">
      <w:pPr>
        <w:numPr>
          <w:ilvl w:val="0"/>
          <w:numId w:val="27"/>
        </w:numPr>
        <w:rPr>
          <w:b/>
          <w:bCs/>
          <w:lang w:val="en-IE"/>
        </w:rPr>
      </w:pPr>
      <w:r w:rsidRPr="00DE2E67">
        <w:rPr>
          <w:b/>
          <w:bCs/>
          <w:lang w:val="en-IE"/>
        </w:rPr>
        <w:t>Right to Training Directive:</w:t>
      </w:r>
      <w:r w:rsidRPr="00DE2E67">
        <w:rPr>
          <w:lang w:val="en-IE"/>
        </w:rPr>
        <w:t xml:space="preserve"> Establish a </w:t>
      </w:r>
      <w:r w:rsidRPr="00DE2E67">
        <w:rPr>
          <w:b/>
          <w:bCs/>
          <w:lang w:val="en-IE"/>
        </w:rPr>
        <w:t>legal entitlement</w:t>
      </w:r>
      <w:r w:rsidRPr="00DE2E67">
        <w:rPr>
          <w:lang w:val="en-IE"/>
        </w:rPr>
        <w:t xml:space="preserve"> to training during working hours, with adequate financial support for workers in long-term training.</w:t>
      </w:r>
    </w:p>
    <w:p w14:paraId="17878931" w14:textId="77777777" w:rsidR="00514CF4" w:rsidRPr="00DE2E67" w:rsidRDefault="00514CF4" w:rsidP="00514CF4">
      <w:pPr>
        <w:numPr>
          <w:ilvl w:val="0"/>
          <w:numId w:val="27"/>
        </w:numPr>
        <w:rPr>
          <w:b/>
          <w:bCs/>
          <w:lang w:val="en-IE"/>
        </w:rPr>
      </w:pPr>
      <w:r w:rsidRPr="00DE2E67">
        <w:rPr>
          <w:lang w:val="en-IE"/>
        </w:rPr>
        <w:t xml:space="preserve">Extend EU minimum standards, including new </w:t>
      </w:r>
      <w:r w:rsidRPr="00DE2E67">
        <w:rPr>
          <w:b/>
          <w:bCs/>
          <w:lang w:val="en-IE"/>
        </w:rPr>
        <w:t>legislation on psychosocial risks, protection against extreme heat conditions at work, AI in the workplace</w:t>
      </w:r>
      <w:r w:rsidRPr="00DE2E67">
        <w:rPr>
          <w:lang w:val="en-IE"/>
        </w:rPr>
        <w:t xml:space="preserve"> </w:t>
      </w:r>
      <w:r w:rsidRPr="00DE2E67">
        <w:rPr>
          <w:b/>
          <w:bCs/>
          <w:lang w:val="en-IE"/>
        </w:rPr>
        <w:t>and the right to disconnect.</w:t>
      </w:r>
    </w:p>
    <w:p w14:paraId="2B630789" w14:textId="16885185" w:rsidR="00514CF4" w:rsidRPr="00DE2E67" w:rsidRDefault="00514CF4" w:rsidP="00514CF4">
      <w:pPr>
        <w:numPr>
          <w:ilvl w:val="0"/>
          <w:numId w:val="27"/>
        </w:numPr>
        <w:rPr>
          <w:b/>
          <w:bCs/>
          <w:lang w:val="en-IE"/>
        </w:rPr>
      </w:pPr>
      <w:r w:rsidRPr="00DE2E67">
        <w:rPr>
          <w:b/>
          <w:bCs/>
          <w:lang w:val="en-IE"/>
        </w:rPr>
        <w:t xml:space="preserve">Prioritise fair taxation, </w:t>
      </w:r>
      <w:r w:rsidRPr="00DE2E67">
        <w:rPr>
          <w:lang w:val="en-IE"/>
        </w:rPr>
        <w:t>fiscal space for social investment and</w:t>
      </w:r>
      <w:r w:rsidRPr="00DE2E67">
        <w:rPr>
          <w:b/>
          <w:bCs/>
          <w:lang w:val="en-IE"/>
        </w:rPr>
        <w:t xml:space="preserve"> tackle tax avoidance.</w:t>
      </w:r>
    </w:p>
    <w:p w14:paraId="1124E15F" w14:textId="77777777" w:rsidR="00514CF4" w:rsidRPr="00DE2E67" w:rsidRDefault="00514CF4" w:rsidP="00514CF4">
      <w:pPr>
        <w:rPr>
          <w:lang w:val="en-IE"/>
        </w:rPr>
      </w:pPr>
    </w:p>
    <w:p w14:paraId="4EE6C1BE" w14:textId="77777777" w:rsidR="00514CF4" w:rsidRPr="00DE2E67" w:rsidRDefault="00514CF4" w:rsidP="00514CF4">
      <w:pPr>
        <w:rPr>
          <w:b/>
          <w:bCs/>
          <w:lang w:val="en-IE"/>
        </w:rPr>
      </w:pPr>
      <w:r w:rsidRPr="00DE2E67">
        <w:rPr>
          <w:b/>
          <w:bCs/>
          <w:lang w:val="en-IE"/>
        </w:rPr>
        <w:t xml:space="preserve">3. CIVIL SOCIETY ORGANISATIONS </w:t>
      </w:r>
    </w:p>
    <w:p w14:paraId="05A373C3" w14:textId="77777777" w:rsidR="00514CF4" w:rsidRPr="00DE2E67" w:rsidRDefault="00514CF4" w:rsidP="00514CF4">
      <w:pPr>
        <w:rPr>
          <w:b/>
          <w:bCs/>
          <w:lang w:val="en-IE"/>
        </w:rPr>
      </w:pPr>
    </w:p>
    <w:p w14:paraId="6A9CBC3B" w14:textId="77777777" w:rsidR="00514CF4" w:rsidRPr="00DE2E67" w:rsidRDefault="00514CF4" w:rsidP="00514CF4">
      <w:pPr>
        <w:rPr>
          <w:b/>
          <w:bCs/>
          <w:lang w:val="en-IE"/>
        </w:rPr>
      </w:pPr>
      <w:r w:rsidRPr="00DE2E67">
        <w:rPr>
          <w:b/>
          <w:bCs/>
          <w:lang w:val="en-IE"/>
        </w:rPr>
        <w:t>What are the key challenges preventing the EPSR from being implemented effectively?</w:t>
      </w:r>
    </w:p>
    <w:p w14:paraId="19EE0CB6" w14:textId="77777777" w:rsidR="00514CF4" w:rsidRPr="00DE2E67" w:rsidRDefault="00514CF4" w:rsidP="00514CF4">
      <w:pPr>
        <w:numPr>
          <w:ilvl w:val="0"/>
          <w:numId w:val="32"/>
        </w:numPr>
        <w:rPr>
          <w:lang w:val="en-IE"/>
        </w:rPr>
      </w:pPr>
      <w:r w:rsidRPr="00DE2E67">
        <w:rPr>
          <w:b/>
          <w:bCs/>
          <w:lang w:val="en-IE"/>
        </w:rPr>
        <w:t xml:space="preserve">Insufficient funding: </w:t>
      </w:r>
      <w:r w:rsidRPr="00DE2E67">
        <w:rPr>
          <w:lang w:val="en-IE"/>
        </w:rPr>
        <w:t xml:space="preserve">The lack of funding, both, at the EU and national levels, hinders the effective implementation of the EPSR. </w:t>
      </w:r>
    </w:p>
    <w:p w14:paraId="5C6A5D76" w14:textId="77777777" w:rsidR="00514CF4" w:rsidRPr="00DE2E67" w:rsidRDefault="00514CF4" w:rsidP="00514CF4">
      <w:pPr>
        <w:numPr>
          <w:ilvl w:val="0"/>
          <w:numId w:val="32"/>
        </w:numPr>
        <w:rPr>
          <w:lang w:val="en-IE"/>
        </w:rPr>
      </w:pPr>
      <w:r w:rsidRPr="00DE2E67">
        <w:rPr>
          <w:b/>
          <w:bCs/>
          <w:lang w:val="en-IE"/>
        </w:rPr>
        <w:t>Lack of political will</w:t>
      </w:r>
      <w:r w:rsidRPr="00DE2E67">
        <w:rPr>
          <w:lang w:val="en-IE"/>
        </w:rPr>
        <w:t xml:space="preserve">: In light of the rise of conservative and far-right political forces, the EPSR faces increasing political resistance in certain member states. </w:t>
      </w:r>
    </w:p>
    <w:p w14:paraId="77904C4F" w14:textId="77777777" w:rsidR="00514CF4" w:rsidRPr="00DE2E67" w:rsidRDefault="00514CF4" w:rsidP="00514CF4">
      <w:pPr>
        <w:numPr>
          <w:ilvl w:val="0"/>
          <w:numId w:val="32"/>
        </w:numPr>
        <w:rPr>
          <w:lang w:val="en-IE"/>
        </w:rPr>
      </w:pPr>
      <w:r w:rsidRPr="00DE2E67">
        <w:rPr>
          <w:lang w:val="en-IE"/>
        </w:rPr>
        <w:t>L</w:t>
      </w:r>
      <w:r w:rsidRPr="00DE2E67">
        <w:rPr>
          <w:b/>
          <w:bCs/>
          <w:lang w:val="en-IE"/>
        </w:rPr>
        <w:t>ack of cooperation and coordination</w:t>
      </w:r>
      <w:r w:rsidRPr="00DE2E67">
        <w:rPr>
          <w:lang w:val="en-IE"/>
        </w:rPr>
        <w:t>: Coordination between state authorities, including fragmentation of responsibilities between national and subnational levels, is often weak, which slows down implementation and obstructs holistic solutions.</w:t>
      </w:r>
    </w:p>
    <w:p w14:paraId="75CC67BC" w14:textId="77777777" w:rsidR="00514CF4" w:rsidRPr="00DE2E67" w:rsidRDefault="00514CF4" w:rsidP="00514CF4">
      <w:pPr>
        <w:numPr>
          <w:ilvl w:val="0"/>
          <w:numId w:val="32"/>
        </w:numPr>
        <w:rPr>
          <w:lang w:val="en-IE"/>
        </w:rPr>
      </w:pPr>
      <w:r w:rsidRPr="00DE2E67">
        <w:rPr>
          <w:b/>
          <w:bCs/>
          <w:lang w:val="en-IE"/>
        </w:rPr>
        <w:lastRenderedPageBreak/>
        <w:t>Weak governance architecture</w:t>
      </w:r>
      <w:r w:rsidRPr="00DE2E67">
        <w:rPr>
          <w:lang w:val="en-IE"/>
        </w:rPr>
        <w:t>: The EPSR lacks binding mechanisms or clearly defined political targets that would guide Member States in the implementation of the principles</w:t>
      </w:r>
    </w:p>
    <w:p w14:paraId="3DB48D02" w14:textId="73E5D90B" w:rsidR="00514CF4" w:rsidRPr="00DE2E67" w:rsidRDefault="00514CF4" w:rsidP="00514CF4">
      <w:pPr>
        <w:numPr>
          <w:ilvl w:val="0"/>
          <w:numId w:val="32"/>
        </w:numPr>
        <w:rPr>
          <w:lang w:val="en-IE"/>
        </w:rPr>
      </w:pPr>
      <w:r w:rsidRPr="00DE2E67">
        <w:rPr>
          <w:b/>
          <w:bCs/>
          <w:lang w:val="en-IE"/>
        </w:rPr>
        <w:t>Failure to target vulnerable groups</w:t>
      </w:r>
      <w:r w:rsidRPr="00DE2E67">
        <w:rPr>
          <w:lang w:val="en-IE"/>
        </w:rPr>
        <w:t>: In key sectors such as higher education, policy measures focus on competitiveness and excellence, while overlooking structural exclusion of underrepresented and disadvantaged communities.</w:t>
      </w:r>
    </w:p>
    <w:p w14:paraId="53C45FA0" w14:textId="77777777" w:rsidR="00514CF4" w:rsidRPr="00DE2E67" w:rsidRDefault="00514CF4" w:rsidP="00514CF4">
      <w:pPr>
        <w:rPr>
          <w:lang w:val="en-IE"/>
        </w:rPr>
      </w:pPr>
    </w:p>
    <w:p w14:paraId="52926D5A" w14:textId="77777777" w:rsidR="00514CF4" w:rsidRPr="00DE2E67" w:rsidRDefault="00514CF4" w:rsidP="00514CF4">
      <w:pPr>
        <w:rPr>
          <w:b/>
          <w:bCs/>
          <w:lang w:val="en-IE"/>
        </w:rPr>
      </w:pPr>
      <w:r w:rsidRPr="00DE2E67">
        <w:rPr>
          <w:b/>
          <w:bCs/>
          <w:lang w:val="en-IE"/>
        </w:rPr>
        <w:t>Which specific EPSR principles or chapters require urgent action or new policy proposals?</w:t>
      </w:r>
    </w:p>
    <w:p w14:paraId="5679F78D" w14:textId="77777777" w:rsidR="00514CF4" w:rsidRPr="00DE2E67" w:rsidRDefault="00514CF4" w:rsidP="00514CF4">
      <w:pPr>
        <w:numPr>
          <w:ilvl w:val="0"/>
          <w:numId w:val="33"/>
        </w:numPr>
        <w:rPr>
          <w:b/>
          <w:bCs/>
          <w:lang w:val="en-IE"/>
        </w:rPr>
      </w:pPr>
      <w:r w:rsidRPr="00DE2E67">
        <w:rPr>
          <w:b/>
          <w:bCs/>
          <w:lang w:val="en-IE"/>
        </w:rPr>
        <w:t>Equal opportunities and access to the labour market (Chapter 1):</w:t>
      </w:r>
      <w:r w:rsidRPr="00DE2E67">
        <w:rPr>
          <w:lang w:val="en-IE"/>
        </w:rPr>
        <w:t xml:space="preserve"> Include specific measures addressing access to labour market for vulnerable groups, specifically, for people with disabilities. Age discrimination should be also better addressed. </w:t>
      </w:r>
    </w:p>
    <w:p w14:paraId="201ABE9B" w14:textId="77777777" w:rsidR="00514CF4" w:rsidRPr="00DE2E67" w:rsidRDefault="00514CF4" w:rsidP="00514CF4">
      <w:pPr>
        <w:numPr>
          <w:ilvl w:val="0"/>
          <w:numId w:val="33"/>
        </w:numPr>
        <w:rPr>
          <w:b/>
          <w:bCs/>
          <w:lang w:val="en-IE"/>
        </w:rPr>
      </w:pPr>
      <w:r w:rsidRPr="00DE2E67">
        <w:rPr>
          <w:b/>
          <w:bCs/>
          <w:lang w:val="en-IE"/>
        </w:rPr>
        <w:t xml:space="preserve">Education, Training and Life-Long Learning (Principle 1): </w:t>
      </w:r>
      <w:r w:rsidRPr="00DE2E67">
        <w:rPr>
          <w:lang w:val="en-IE"/>
        </w:rPr>
        <w:t xml:space="preserve">Set a new EU-wide target on basic skills for learners of all ages. Promote lifelong learning as an integrated process across all stages and formats, avoiding siloed approaches between early childhood, adult education, and vocational training. Ensure universal access to quality education, especially for vulnerable groups. </w:t>
      </w:r>
    </w:p>
    <w:p w14:paraId="3D0F06BE" w14:textId="77777777" w:rsidR="00514CF4" w:rsidRPr="00DE2E67" w:rsidRDefault="00514CF4" w:rsidP="00514CF4">
      <w:pPr>
        <w:numPr>
          <w:ilvl w:val="0"/>
          <w:numId w:val="33"/>
        </w:numPr>
        <w:rPr>
          <w:b/>
          <w:bCs/>
          <w:lang w:val="en-IE"/>
        </w:rPr>
      </w:pPr>
      <w:r w:rsidRPr="00DE2E67">
        <w:rPr>
          <w:b/>
          <w:bCs/>
          <w:lang w:val="en-IE"/>
        </w:rPr>
        <w:t>Healthy, safe and well-adapted work environment (Principle 10):</w:t>
      </w:r>
      <w:r w:rsidRPr="00DE2E67">
        <w:rPr>
          <w:lang w:val="en-IE"/>
        </w:rPr>
        <w:t xml:space="preserve"> Address work-related psychosocial risks, including burnout, especially in sectors like healthcare. Adopt targeted measures to support mental health and well-being at work, including sector-specific recommendations (e.g., ESMO RTF for oncology).</w:t>
      </w:r>
    </w:p>
    <w:p w14:paraId="048276FA" w14:textId="77777777" w:rsidR="00514CF4" w:rsidRPr="00DE2E67" w:rsidRDefault="00514CF4" w:rsidP="00514CF4">
      <w:pPr>
        <w:numPr>
          <w:ilvl w:val="0"/>
          <w:numId w:val="33"/>
        </w:numPr>
        <w:rPr>
          <w:lang w:val="en-IE"/>
        </w:rPr>
      </w:pPr>
      <w:r w:rsidRPr="00DE2E67">
        <w:rPr>
          <w:b/>
          <w:bCs/>
          <w:lang w:val="en-IE"/>
        </w:rPr>
        <w:t>Housing and assistance for the homeless (Principle 19):</w:t>
      </w:r>
      <w:r w:rsidRPr="00DE2E67">
        <w:rPr>
          <w:lang w:val="en-IE"/>
        </w:rPr>
        <w:t xml:space="preserve"> Urgently scale up social housing and homelessness assistance programmes. Promote investment in accessible, sustainable, and affordable housing.</w:t>
      </w:r>
    </w:p>
    <w:p w14:paraId="449DE3F1" w14:textId="77777777" w:rsidR="00514CF4" w:rsidRPr="00DE2E67" w:rsidRDefault="00514CF4" w:rsidP="00514CF4">
      <w:pPr>
        <w:rPr>
          <w:b/>
          <w:bCs/>
          <w:lang w:val="en-IE"/>
        </w:rPr>
      </w:pPr>
    </w:p>
    <w:p w14:paraId="530349D3" w14:textId="783E76B4" w:rsidR="00514CF4" w:rsidRPr="00DE2E67" w:rsidRDefault="00514CF4" w:rsidP="00514CF4">
      <w:pPr>
        <w:rPr>
          <w:b/>
          <w:bCs/>
          <w:lang w:val="en-IE"/>
        </w:rPr>
      </w:pPr>
      <w:r w:rsidRPr="00DE2E67">
        <w:rPr>
          <w:b/>
          <w:bCs/>
          <w:lang w:val="en-IE"/>
        </w:rPr>
        <w:t>What would be your recommendations for the future Action Plan (e.g. guidelines, new targets, policy/legislative proposals, governance, etc.)?</w:t>
      </w:r>
    </w:p>
    <w:p w14:paraId="40340D27" w14:textId="77777777" w:rsidR="00514CF4" w:rsidRPr="00DE2E67" w:rsidRDefault="00514CF4" w:rsidP="00AA4F2D">
      <w:pPr>
        <w:pStyle w:val="ListParagraph"/>
        <w:numPr>
          <w:ilvl w:val="0"/>
          <w:numId w:val="37"/>
        </w:numPr>
        <w:rPr>
          <w:lang w:val="en-IE"/>
        </w:rPr>
      </w:pPr>
      <w:r w:rsidRPr="00DE2E67">
        <w:rPr>
          <w:lang w:val="en-IE"/>
        </w:rPr>
        <w:t xml:space="preserve">The future Action Plan should serve as a </w:t>
      </w:r>
      <w:r w:rsidRPr="00DE2E67">
        <w:rPr>
          <w:b/>
          <w:bCs/>
          <w:lang w:val="en-IE"/>
        </w:rPr>
        <w:t>benchmark for all forthcoming legislation</w:t>
      </w:r>
      <w:r w:rsidRPr="00DE2E67">
        <w:rPr>
          <w:lang w:val="en-IE"/>
        </w:rPr>
        <w:t xml:space="preserve">, much like the European Green Deal. It must include stronger, </w:t>
      </w:r>
      <w:r w:rsidRPr="00DE2E67">
        <w:rPr>
          <w:b/>
          <w:bCs/>
          <w:lang w:val="en-IE"/>
        </w:rPr>
        <w:t>binding recommendations</w:t>
      </w:r>
      <w:r w:rsidRPr="00DE2E67">
        <w:rPr>
          <w:lang w:val="en-IE"/>
        </w:rPr>
        <w:t xml:space="preserve"> that are tailored to the diverse realities of Member States. In addition, </w:t>
      </w:r>
      <w:r w:rsidRPr="00DE2E67">
        <w:rPr>
          <w:b/>
          <w:bCs/>
          <w:lang w:val="en-IE"/>
        </w:rPr>
        <w:t>clearer implementation guidelines and increased funding</w:t>
      </w:r>
      <w:r w:rsidRPr="00DE2E67">
        <w:rPr>
          <w:lang w:val="en-IE"/>
        </w:rPr>
        <w:t xml:space="preserve"> are essential to ensure the effective delivery of the European Pillar of Social Rights.</w:t>
      </w:r>
    </w:p>
    <w:p w14:paraId="777CF753" w14:textId="77777777" w:rsidR="00514CF4" w:rsidRPr="00DE2E67" w:rsidRDefault="00514CF4" w:rsidP="00514CF4">
      <w:pPr>
        <w:rPr>
          <w:b/>
          <w:bCs/>
          <w:lang w:val="en-IE"/>
        </w:rPr>
      </w:pPr>
    </w:p>
    <w:p w14:paraId="3F4B0DF4" w14:textId="102929EF" w:rsidR="00514CF4" w:rsidRPr="00DE2E67" w:rsidRDefault="00514CF4" w:rsidP="00514CF4">
      <w:pPr>
        <w:rPr>
          <w:b/>
          <w:bCs/>
          <w:lang w:val="en-IE"/>
        </w:rPr>
      </w:pPr>
      <w:r w:rsidRPr="00DE2E67">
        <w:rPr>
          <w:b/>
          <w:bCs/>
          <w:lang w:val="en-IE"/>
        </w:rPr>
        <w:t>Concrete proposals:</w:t>
      </w:r>
    </w:p>
    <w:p w14:paraId="3D631971" w14:textId="77777777" w:rsidR="00514CF4" w:rsidRPr="00DE2E67" w:rsidRDefault="00514CF4" w:rsidP="00514CF4">
      <w:pPr>
        <w:numPr>
          <w:ilvl w:val="0"/>
          <w:numId w:val="30"/>
        </w:numPr>
        <w:tabs>
          <w:tab w:val="num" w:pos="720"/>
        </w:tabs>
        <w:rPr>
          <w:b/>
          <w:bCs/>
          <w:lang w:val="en-IE"/>
        </w:rPr>
      </w:pPr>
      <w:r w:rsidRPr="00DE2E67">
        <w:rPr>
          <w:b/>
          <w:bCs/>
          <w:lang w:val="en-IE"/>
        </w:rPr>
        <w:t>Integrate the EPSR into horizontal legislation</w:t>
      </w:r>
      <w:r w:rsidRPr="00DE2E67">
        <w:rPr>
          <w:lang w:val="en-IE"/>
        </w:rPr>
        <w:t xml:space="preserve"> such as the MFF, the European Social Fund +, Public Procurement, and State Aid rules to ensure all new EU policies support social objectives.</w:t>
      </w:r>
    </w:p>
    <w:p w14:paraId="1DD3C8B0" w14:textId="77777777" w:rsidR="00514CF4" w:rsidRPr="00DE2E67" w:rsidRDefault="00514CF4" w:rsidP="00514CF4">
      <w:pPr>
        <w:numPr>
          <w:ilvl w:val="0"/>
          <w:numId w:val="30"/>
        </w:numPr>
        <w:tabs>
          <w:tab w:val="num" w:pos="720"/>
        </w:tabs>
        <w:rPr>
          <w:lang w:val="en-IE"/>
        </w:rPr>
      </w:pPr>
      <w:r w:rsidRPr="00DE2E67">
        <w:rPr>
          <w:lang w:val="en-IE"/>
        </w:rPr>
        <w:t xml:space="preserve">Develop a </w:t>
      </w:r>
      <w:r w:rsidRPr="00DE2E67">
        <w:rPr>
          <w:b/>
          <w:bCs/>
          <w:lang w:val="en-IE"/>
        </w:rPr>
        <w:t>Council Recommendation on student support services</w:t>
      </w:r>
      <w:r w:rsidRPr="00DE2E67">
        <w:rPr>
          <w:lang w:val="en-IE"/>
        </w:rPr>
        <w:t xml:space="preserve">, establishing EU-wide minimum standards for grants, housing, mental health, healthcare, and transport. </w:t>
      </w:r>
    </w:p>
    <w:p w14:paraId="60C6CA19" w14:textId="77777777" w:rsidR="00514CF4" w:rsidRPr="00DE2E67" w:rsidRDefault="00514CF4" w:rsidP="00514CF4">
      <w:pPr>
        <w:numPr>
          <w:ilvl w:val="0"/>
          <w:numId w:val="30"/>
        </w:numPr>
        <w:tabs>
          <w:tab w:val="num" w:pos="720"/>
        </w:tabs>
        <w:rPr>
          <w:lang w:val="en-IE"/>
        </w:rPr>
      </w:pPr>
      <w:r w:rsidRPr="00DE2E67">
        <w:rPr>
          <w:lang w:val="en-IE"/>
        </w:rPr>
        <w:t xml:space="preserve">Propose a </w:t>
      </w:r>
      <w:r w:rsidRPr="00DE2E67">
        <w:rPr>
          <w:b/>
          <w:bCs/>
          <w:lang w:val="en-IE"/>
        </w:rPr>
        <w:t>Directive on psychosocial risks at work</w:t>
      </w:r>
      <w:r w:rsidRPr="00DE2E67">
        <w:rPr>
          <w:lang w:val="en-IE"/>
        </w:rPr>
        <w:t xml:space="preserve">, including standards on burnout prevention, flexible working hours, workload management, and career development—especially in healthcare and care sectors. </w:t>
      </w:r>
    </w:p>
    <w:p w14:paraId="454409D5" w14:textId="77777777" w:rsidR="00514CF4" w:rsidRPr="00DE2E67" w:rsidRDefault="00514CF4" w:rsidP="00514CF4">
      <w:pPr>
        <w:numPr>
          <w:ilvl w:val="0"/>
          <w:numId w:val="30"/>
        </w:numPr>
        <w:tabs>
          <w:tab w:val="num" w:pos="720"/>
        </w:tabs>
        <w:rPr>
          <w:lang w:val="en-IE"/>
        </w:rPr>
      </w:pPr>
      <w:r w:rsidRPr="00DE2E67">
        <w:rPr>
          <w:lang w:val="en-IE"/>
        </w:rPr>
        <w:t xml:space="preserve">Create formal structures for </w:t>
      </w:r>
      <w:r w:rsidRPr="00DE2E67">
        <w:rPr>
          <w:b/>
          <w:bCs/>
          <w:lang w:val="en-IE"/>
        </w:rPr>
        <w:t>NGO and stakeholder consultation</w:t>
      </w:r>
      <w:r w:rsidRPr="00DE2E67">
        <w:rPr>
          <w:lang w:val="en-IE"/>
        </w:rPr>
        <w:t xml:space="preserve"> in EPSR implementation and reforms at both EU, national and regional levels.</w:t>
      </w:r>
    </w:p>
    <w:p w14:paraId="5E3A07AB" w14:textId="77777777" w:rsidR="00514CF4" w:rsidRPr="00DE2E67" w:rsidRDefault="00514CF4" w:rsidP="00514CF4">
      <w:pPr>
        <w:rPr>
          <w:lang w:val="en-IE"/>
        </w:rPr>
      </w:pPr>
    </w:p>
    <w:p w14:paraId="73451C69" w14:textId="77777777" w:rsidR="00514CF4" w:rsidRPr="00DE2E67" w:rsidRDefault="00514CF4" w:rsidP="00514CF4">
      <w:pPr>
        <w:rPr>
          <w:b/>
          <w:bCs/>
          <w:lang w:val="en-IE"/>
        </w:rPr>
      </w:pPr>
      <w:r w:rsidRPr="00DE2E67">
        <w:rPr>
          <w:b/>
          <w:bCs/>
          <w:lang w:val="en-IE"/>
        </w:rPr>
        <w:t>4. PUBLIC AUTHORITIES</w:t>
      </w:r>
    </w:p>
    <w:p w14:paraId="3D5FDA8F" w14:textId="77777777" w:rsidR="00514CF4" w:rsidRPr="00DE2E67" w:rsidRDefault="00514CF4" w:rsidP="00514CF4">
      <w:pPr>
        <w:rPr>
          <w:b/>
          <w:bCs/>
          <w:lang w:val="en-IE"/>
        </w:rPr>
      </w:pPr>
    </w:p>
    <w:p w14:paraId="215087E1" w14:textId="77777777" w:rsidR="00514CF4" w:rsidRPr="00DE2E67" w:rsidRDefault="00514CF4" w:rsidP="00514CF4">
      <w:pPr>
        <w:rPr>
          <w:b/>
          <w:bCs/>
          <w:lang w:val="en-IE"/>
        </w:rPr>
      </w:pPr>
      <w:r w:rsidRPr="00DE2E67">
        <w:rPr>
          <w:b/>
          <w:bCs/>
          <w:lang w:val="en-IE"/>
        </w:rPr>
        <w:t>What are the key challenges preventing the EPSR from being implemented effectively?</w:t>
      </w:r>
    </w:p>
    <w:p w14:paraId="297973BE" w14:textId="77777777" w:rsidR="00514CF4" w:rsidRPr="00DE2E67" w:rsidRDefault="00514CF4" w:rsidP="00514CF4">
      <w:pPr>
        <w:numPr>
          <w:ilvl w:val="0"/>
          <w:numId w:val="34"/>
        </w:numPr>
        <w:rPr>
          <w:b/>
          <w:bCs/>
          <w:lang w:val="en-IE"/>
        </w:rPr>
      </w:pPr>
      <w:r w:rsidRPr="00DE2E67">
        <w:rPr>
          <w:b/>
          <w:bCs/>
          <w:lang w:val="en-IE"/>
        </w:rPr>
        <w:lastRenderedPageBreak/>
        <w:t>Lack of political will</w:t>
      </w:r>
    </w:p>
    <w:p w14:paraId="335A11EC" w14:textId="77777777" w:rsidR="00514CF4" w:rsidRPr="00DE2E67" w:rsidRDefault="00514CF4" w:rsidP="00514CF4">
      <w:pPr>
        <w:numPr>
          <w:ilvl w:val="0"/>
          <w:numId w:val="34"/>
        </w:numPr>
        <w:rPr>
          <w:b/>
          <w:bCs/>
          <w:lang w:val="en-IE"/>
        </w:rPr>
      </w:pPr>
      <w:r w:rsidRPr="00DE2E67">
        <w:rPr>
          <w:lang w:val="en-IE"/>
        </w:rPr>
        <w:t>Prioritisation of</w:t>
      </w:r>
      <w:r w:rsidRPr="00DE2E67">
        <w:rPr>
          <w:b/>
          <w:bCs/>
          <w:lang w:val="en-IE"/>
        </w:rPr>
        <w:t xml:space="preserve"> economic and market-driven policies </w:t>
      </w:r>
      <w:r w:rsidRPr="00DE2E67">
        <w:rPr>
          <w:lang w:val="en-IE"/>
        </w:rPr>
        <w:t>over social objectives.</w:t>
      </w:r>
    </w:p>
    <w:p w14:paraId="216E52AB" w14:textId="77777777" w:rsidR="00514CF4" w:rsidRPr="00DE2E67" w:rsidRDefault="00514CF4" w:rsidP="00514CF4">
      <w:pPr>
        <w:numPr>
          <w:ilvl w:val="0"/>
          <w:numId w:val="34"/>
        </w:numPr>
        <w:rPr>
          <w:b/>
          <w:bCs/>
          <w:lang w:val="en-IE"/>
        </w:rPr>
      </w:pPr>
      <w:r w:rsidRPr="00DE2E67">
        <w:rPr>
          <w:b/>
          <w:bCs/>
          <w:lang w:val="en-IE"/>
        </w:rPr>
        <w:t xml:space="preserve">Non-binding </w:t>
      </w:r>
      <w:r w:rsidRPr="00DE2E67">
        <w:rPr>
          <w:lang w:val="en-IE"/>
        </w:rPr>
        <w:t>nature of the EPSR, which limits enforcement and accountability.</w:t>
      </w:r>
    </w:p>
    <w:p w14:paraId="561480B7" w14:textId="77777777" w:rsidR="00AA4F2D" w:rsidRPr="00DE2E67" w:rsidRDefault="00AA4F2D" w:rsidP="00514CF4">
      <w:pPr>
        <w:rPr>
          <w:b/>
          <w:bCs/>
          <w:lang w:val="en-IE"/>
        </w:rPr>
      </w:pPr>
    </w:p>
    <w:p w14:paraId="20662BFC" w14:textId="0D06B9D9" w:rsidR="00514CF4" w:rsidRPr="00DE2E67" w:rsidRDefault="00514CF4" w:rsidP="00514CF4">
      <w:pPr>
        <w:rPr>
          <w:b/>
          <w:bCs/>
          <w:lang w:val="en-IE"/>
        </w:rPr>
      </w:pPr>
      <w:r w:rsidRPr="00DE2E67">
        <w:rPr>
          <w:b/>
          <w:bCs/>
          <w:lang w:val="en-IE"/>
        </w:rPr>
        <w:t>Which specific EPSR principles or chapters require urgent action or new policy proposals?</w:t>
      </w:r>
    </w:p>
    <w:p w14:paraId="0AB22F6D" w14:textId="77777777" w:rsidR="00514CF4" w:rsidRPr="00DE2E67" w:rsidRDefault="00514CF4" w:rsidP="00514CF4">
      <w:pPr>
        <w:numPr>
          <w:ilvl w:val="0"/>
          <w:numId w:val="35"/>
        </w:numPr>
        <w:rPr>
          <w:b/>
          <w:bCs/>
          <w:lang w:val="en-IE"/>
        </w:rPr>
      </w:pPr>
      <w:r w:rsidRPr="00DE2E67">
        <w:rPr>
          <w:b/>
          <w:bCs/>
          <w:lang w:val="en-IE"/>
        </w:rPr>
        <w:t xml:space="preserve">Equal opportunities and access to the labour market (Chapter 1): </w:t>
      </w:r>
      <w:r w:rsidRPr="00DE2E67">
        <w:rPr>
          <w:lang w:val="en-IE"/>
        </w:rPr>
        <w:t xml:space="preserve">specifically, gender equality and equal opportunities. </w:t>
      </w:r>
    </w:p>
    <w:p w14:paraId="70D22A02" w14:textId="77777777" w:rsidR="00514CF4" w:rsidRPr="00DE2E67" w:rsidRDefault="00514CF4" w:rsidP="00514CF4">
      <w:pPr>
        <w:numPr>
          <w:ilvl w:val="0"/>
          <w:numId w:val="35"/>
        </w:numPr>
        <w:rPr>
          <w:lang w:val="en-IE"/>
        </w:rPr>
      </w:pPr>
      <w:r w:rsidRPr="00DE2E67">
        <w:rPr>
          <w:b/>
          <w:bCs/>
          <w:lang w:val="en-IE"/>
        </w:rPr>
        <w:t xml:space="preserve">Fair working conditions (Chapter 2): </w:t>
      </w:r>
      <w:r w:rsidRPr="00DE2E67">
        <w:rPr>
          <w:lang w:val="en-IE"/>
        </w:rPr>
        <w:t>healthy-safe and well-adapted working environment, work-life balance, wages.</w:t>
      </w:r>
    </w:p>
    <w:p w14:paraId="49A27E85" w14:textId="2F9554DE" w:rsidR="00514CF4" w:rsidRPr="00DE2E67" w:rsidRDefault="00514CF4" w:rsidP="00514CF4">
      <w:pPr>
        <w:numPr>
          <w:ilvl w:val="0"/>
          <w:numId w:val="35"/>
        </w:numPr>
        <w:rPr>
          <w:b/>
          <w:bCs/>
          <w:lang w:val="en-IE"/>
        </w:rPr>
      </w:pPr>
      <w:r w:rsidRPr="00DE2E67">
        <w:rPr>
          <w:b/>
          <w:bCs/>
          <w:lang w:val="en-IE"/>
        </w:rPr>
        <w:t xml:space="preserve">Social protection and inclusion (Chapter 3): </w:t>
      </w:r>
      <w:r w:rsidRPr="00DE2E67">
        <w:rPr>
          <w:lang w:val="en-IE"/>
        </w:rPr>
        <w:t>housing and assistance for the homeless and social protection.</w:t>
      </w:r>
    </w:p>
    <w:p w14:paraId="0EE59707" w14:textId="77777777" w:rsidR="00514CF4" w:rsidRPr="00DE2E67" w:rsidRDefault="00514CF4" w:rsidP="00514CF4">
      <w:pPr>
        <w:rPr>
          <w:b/>
          <w:bCs/>
          <w:lang w:val="en-IE"/>
        </w:rPr>
      </w:pPr>
    </w:p>
    <w:p w14:paraId="1D51E5B0" w14:textId="18DF9ADF" w:rsidR="00514CF4" w:rsidRPr="00DE2E67" w:rsidRDefault="00514CF4" w:rsidP="00514CF4">
      <w:pPr>
        <w:rPr>
          <w:b/>
          <w:bCs/>
          <w:lang w:val="en-IE"/>
        </w:rPr>
      </w:pPr>
      <w:r w:rsidRPr="00DE2E67">
        <w:rPr>
          <w:b/>
          <w:bCs/>
          <w:lang w:val="en-IE"/>
        </w:rPr>
        <w:t>What would be your recommendations for the future Action Plan (e.g. guidelines, new targets, policy/legislative proposals, governance, etc.)?</w:t>
      </w:r>
    </w:p>
    <w:p w14:paraId="69E559FE" w14:textId="77777777" w:rsidR="00514CF4" w:rsidRPr="00DE2E67" w:rsidRDefault="00514CF4" w:rsidP="00514CF4">
      <w:pPr>
        <w:numPr>
          <w:ilvl w:val="0"/>
          <w:numId w:val="36"/>
        </w:numPr>
        <w:tabs>
          <w:tab w:val="num" w:pos="720"/>
        </w:tabs>
        <w:rPr>
          <w:b/>
          <w:bCs/>
          <w:lang w:val="en-IE"/>
        </w:rPr>
      </w:pPr>
      <w:r w:rsidRPr="00DE2E67">
        <w:rPr>
          <w:b/>
          <w:bCs/>
          <w:lang w:val="en-IE"/>
        </w:rPr>
        <w:t>Binding regulations</w:t>
      </w:r>
      <w:r w:rsidRPr="00DE2E67">
        <w:rPr>
          <w:lang w:val="en-IE"/>
        </w:rPr>
        <w:t xml:space="preserve"> and legislative proposals, specifically</w:t>
      </w:r>
      <w:r w:rsidRPr="00DE2E67">
        <w:rPr>
          <w:b/>
          <w:bCs/>
          <w:lang w:val="en-IE"/>
        </w:rPr>
        <w:t xml:space="preserve"> against precarious employment, in-work poverty and occupational health risk. </w:t>
      </w:r>
    </w:p>
    <w:p w14:paraId="1EBA42F0" w14:textId="77777777" w:rsidR="00514CF4" w:rsidRPr="00DE2E67" w:rsidRDefault="00514CF4" w:rsidP="00514CF4">
      <w:pPr>
        <w:rPr>
          <w:b/>
          <w:bCs/>
          <w:lang w:val="en-IE"/>
        </w:rPr>
      </w:pPr>
    </w:p>
    <w:p w14:paraId="6AA6A69C" w14:textId="511DA7F0" w:rsidR="00514CF4" w:rsidRPr="00DE2E67" w:rsidRDefault="00514CF4" w:rsidP="00514CF4">
      <w:pPr>
        <w:rPr>
          <w:b/>
          <w:bCs/>
          <w:lang w:val="en-IE"/>
        </w:rPr>
      </w:pPr>
      <w:r w:rsidRPr="00DE2E67">
        <w:rPr>
          <w:b/>
          <w:bCs/>
          <w:lang w:val="en-IE"/>
        </w:rPr>
        <w:t>5. OTHER</w:t>
      </w:r>
      <w:r w:rsidR="00AA4F2D" w:rsidRPr="00DE2E67">
        <w:rPr>
          <w:b/>
          <w:bCs/>
          <w:lang w:val="en-IE"/>
        </w:rPr>
        <w:t xml:space="preserve"> ORGANISATIONS</w:t>
      </w:r>
    </w:p>
    <w:p w14:paraId="16529C12" w14:textId="77777777" w:rsidR="00514CF4" w:rsidRPr="00DE2E67" w:rsidRDefault="00514CF4" w:rsidP="00514CF4">
      <w:pPr>
        <w:rPr>
          <w:b/>
          <w:bCs/>
          <w:lang w:val="en-IE"/>
        </w:rPr>
      </w:pPr>
    </w:p>
    <w:p w14:paraId="7A3A1981" w14:textId="77777777" w:rsidR="00514CF4" w:rsidRPr="00DE2E67" w:rsidRDefault="00514CF4" w:rsidP="00514CF4">
      <w:pPr>
        <w:rPr>
          <w:b/>
          <w:bCs/>
          <w:lang w:val="en-IE"/>
        </w:rPr>
      </w:pPr>
      <w:r w:rsidRPr="00DE2E67">
        <w:rPr>
          <w:b/>
          <w:bCs/>
          <w:lang w:val="en-IE"/>
        </w:rPr>
        <w:t>What are the key challenges preventing the EPSR from being implemented effectively?</w:t>
      </w:r>
    </w:p>
    <w:p w14:paraId="21F16832" w14:textId="554520BF" w:rsidR="00514CF4" w:rsidRPr="00DE2E67" w:rsidRDefault="00514CF4" w:rsidP="00514CF4">
      <w:pPr>
        <w:numPr>
          <w:ilvl w:val="0"/>
          <w:numId w:val="34"/>
        </w:numPr>
        <w:rPr>
          <w:b/>
          <w:bCs/>
          <w:lang w:val="en-IE"/>
        </w:rPr>
      </w:pPr>
      <w:r w:rsidRPr="00DE2E67">
        <w:rPr>
          <w:b/>
          <w:bCs/>
          <w:lang w:val="en-IE"/>
        </w:rPr>
        <w:t>Too stringent budgetary rules</w:t>
      </w:r>
    </w:p>
    <w:p w14:paraId="58062104" w14:textId="77777777" w:rsidR="00514CF4" w:rsidRPr="00DE2E67" w:rsidRDefault="00514CF4" w:rsidP="00514CF4">
      <w:pPr>
        <w:rPr>
          <w:b/>
          <w:bCs/>
          <w:lang w:val="en-IE"/>
        </w:rPr>
      </w:pPr>
    </w:p>
    <w:p w14:paraId="4537033B" w14:textId="77777777" w:rsidR="00514CF4" w:rsidRPr="00DE2E67" w:rsidRDefault="00514CF4" w:rsidP="00514CF4">
      <w:pPr>
        <w:rPr>
          <w:b/>
          <w:bCs/>
          <w:lang w:val="en-IE"/>
        </w:rPr>
      </w:pPr>
      <w:r w:rsidRPr="00DE2E67">
        <w:rPr>
          <w:b/>
          <w:bCs/>
          <w:lang w:val="en-IE"/>
        </w:rPr>
        <w:t>Which specific EPSR principles or chapters require urgent action or new policy proposals?</w:t>
      </w:r>
    </w:p>
    <w:p w14:paraId="6A83C9B2" w14:textId="77777777" w:rsidR="00514CF4" w:rsidRPr="00DE2E67" w:rsidRDefault="00514CF4" w:rsidP="00514CF4">
      <w:pPr>
        <w:numPr>
          <w:ilvl w:val="0"/>
          <w:numId w:val="34"/>
        </w:numPr>
        <w:rPr>
          <w:lang w:val="en-IE"/>
        </w:rPr>
      </w:pPr>
      <w:r w:rsidRPr="00DE2E67">
        <w:rPr>
          <w:b/>
          <w:bCs/>
          <w:lang w:val="en-IE"/>
        </w:rPr>
        <w:t xml:space="preserve">Education, training and life-long learning (Principle 1): </w:t>
      </w:r>
      <w:r w:rsidRPr="00DE2E67">
        <w:rPr>
          <w:lang w:val="en-IE"/>
        </w:rPr>
        <w:t>Enhanced investment in skills development, especially targeted reskilling and upskilling for young people and disadvantaged groups.</w:t>
      </w:r>
    </w:p>
    <w:p w14:paraId="5CDD94A5" w14:textId="7E2D8A4A" w:rsidR="00514CF4" w:rsidRPr="00DE2E67" w:rsidRDefault="00514CF4" w:rsidP="00514CF4">
      <w:pPr>
        <w:numPr>
          <w:ilvl w:val="0"/>
          <w:numId w:val="34"/>
        </w:numPr>
        <w:rPr>
          <w:b/>
          <w:bCs/>
          <w:lang w:val="en-IE"/>
        </w:rPr>
      </w:pPr>
      <w:r w:rsidRPr="00DE2E67">
        <w:rPr>
          <w:b/>
          <w:bCs/>
          <w:lang w:val="en-IE"/>
        </w:rPr>
        <w:t xml:space="preserve">Work-life balance (Principle 9): </w:t>
      </w:r>
      <w:r w:rsidRPr="00DE2E67">
        <w:rPr>
          <w:lang w:val="en-IE"/>
        </w:rPr>
        <w:t>Policy proposals on working time reduction are needed.</w:t>
      </w:r>
    </w:p>
    <w:p w14:paraId="341F320B" w14:textId="77777777" w:rsidR="00514CF4" w:rsidRPr="00DE2E67" w:rsidRDefault="00514CF4" w:rsidP="00514CF4">
      <w:pPr>
        <w:rPr>
          <w:b/>
          <w:bCs/>
          <w:lang w:val="en-IE"/>
        </w:rPr>
      </w:pPr>
    </w:p>
    <w:p w14:paraId="7792C8D1" w14:textId="291DC9B4" w:rsidR="00514CF4" w:rsidRPr="00DE2E67" w:rsidRDefault="00514CF4" w:rsidP="00514CF4">
      <w:pPr>
        <w:rPr>
          <w:b/>
          <w:bCs/>
          <w:lang w:val="en-IE"/>
        </w:rPr>
      </w:pPr>
      <w:r w:rsidRPr="00DE2E67">
        <w:rPr>
          <w:b/>
          <w:bCs/>
          <w:lang w:val="en-IE"/>
        </w:rPr>
        <w:t>What would be your recommendations for the future Action Plan (e.g. guidelines, new targets, policy/legislative proposals, governance, etc.)?</w:t>
      </w:r>
    </w:p>
    <w:p w14:paraId="552EF5DB" w14:textId="77777777" w:rsidR="00514CF4" w:rsidRPr="00DE2E67" w:rsidRDefault="00514CF4" w:rsidP="00514CF4">
      <w:pPr>
        <w:numPr>
          <w:ilvl w:val="0"/>
          <w:numId w:val="34"/>
        </w:numPr>
        <w:tabs>
          <w:tab w:val="num" w:pos="720"/>
        </w:tabs>
        <w:rPr>
          <w:b/>
          <w:bCs/>
          <w:lang w:val="en-IE"/>
        </w:rPr>
      </w:pPr>
      <w:r w:rsidRPr="00DE2E67">
        <w:rPr>
          <w:lang w:val="en-IE"/>
        </w:rPr>
        <w:t xml:space="preserve">Continue integrating the EPSR into the </w:t>
      </w:r>
      <w:r w:rsidRPr="00DE2E67">
        <w:rPr>
          <w:b/>
          <w:bCs/>
          <w:lang w:val="en-IE"/>
        </w:rPr>
        <w:t>European Semester</w:t>
      </w:r>
      <w:r w:rsidRPr="00DE2E67">
        <w:rPr>
          <w:lang w:val="en-IE"/>
        </w:rPr>
        <w:t xml:space="preserve"> process, with clearer and more binding mechanisms to encourage meaningful implementation by Member States.</w:t>
      </w:r>
    </w:p>
    <w:p w14:paraId="059ABD2F" w14:textId="77777777" w:rsidR="00514CF4" w:rsidRPr="00DE2E67" w:rsidRDefault="00514CF4" w:rsidP="00514CF4">
      <w:pPr>
        <w:numPr>
          <w:ilvl w:val="0"/>
          <w:numId w:val="34"/>
        </w:numPr>
        <w:tabs>
          <w:tab w:val="num" w:pos="720"/>
        </w:tabs>
        <w:rPr>
          <w:b/>
          <w:bCs/>
          <w:lang w:val="en-IE"/>
        </w:rPr>
      </w:pPr>
      <w:r w:rsidRPr="00DE2E67">
        <w:rPr>
          <w:lang w:val="en-IE"/>
        </w:rPr>
        <w:t xml:space="preserve">Ensure </w:t>
      </w:r>
      <w:r w:rsidRPr="00DE2E67">
        <w:rPr>
          <w:b/>
          <w:bCs/>
          <w:lang w:val="en-IE"/>
        </w:rPr>
        <w:t>consistency across EU strategies and initiatives</w:t>
      </w:r>
      <w:r w:rsidRPr="00DE2E67">
        <w:rPr>
          <w:lang w:val="en-IE"/>
        </w:rPr>
        <w:t xml:space="preserve"> relating to social rights, avoiding fragmentation and duplication.</w:t>
      </w:r>
    </w:p>
    <w:p w14:paraId="1C5879C3" w14:textId="77777777" w:rsidR="00514CF4" w:rsidRPr="00DE2E67" w:rsidRDefault="00514CF4" w:rsidP="00514CF4">
      <w:pPr>
        <w:numPr>
          <w:ilvl w:val="0"/>
          <w:numId w:val="34"/>
        </w:numPr>
        <w:tabs>
          <w:tab w:val="num" w:pos="720"/>
        </w:tabs>
        <w:rPr>
          <w:b/>
          <w:bCs/>
          <w:lang w:val="en-IE"/>
        </w:rPr>
      </w:pPr>
      <w:r w:rsidRPr="00DE2E67">
        <w:rPr>
          <w:lang w:val="en-IE"/>
        </w:rPr>
        <w:t xml:space="preserve">Promote </w:t>
      </w:r>
      <w:r w:rsidRPr="00DE2E67">
        <w:rPr>
          <w:b/>
          <w:bCs/>
          <w:lang w:val="en-IE"/>
        </w:rPr>
        <w:t>cross-sector consultation</w:t>
      </w:r>
      <w:r w:rsidRPr="00DE2E67">
        <w:rPr>
          <w:lang w:val="en-IE"/>
        </w:rPr>
        <w:t>, ensuring input from frontline professionals and civil society actors implementing EPSR principles on the ground.</w:t>
      </w:r>
    </w:p>
    <w:p w14:paraId="0943DE79" w14:textId="77777777" w:rsidR="00514CF4" w:rsidRPr="00DE2E67" w:rsidRDefault="00514CF4" w:rsidP="00514CF4">
      <w:pPr>
        <w:numPr>
          <w:ilvl w:val="0"/>
          <w:numId w:val="34"/>
        </w:numPr>
        <w:tabs>
          <w:tab w:val="num" w:pos="720"/>
        </w:tabs>
        <w:rPr>
          <w:b/>
          <w:bCs/>
          <w:lang w:val="en-IE"/>
        </w:rPr>
      </w:pPr>
      <w:r w:rsidRPr="00DE2E67">
        <w:rPr>
          <w:lang w:val="en-IE"/>
        </w:rPr>
        <w:t xml:space="preserve">Improve </w:t>
      </w:r>
      <w:r w:rsidRPr="00DE2E67">
        <w:rPr>
          <w:b/>
          <w:bCs/>
          <w:lang w:val="en-IE"/>
        </w:rPr>
        <w:t>monitoring and evaluation frameworks</w:t>
      </w:r>
      <w:r w:rsidRPr="00DE2E67">
        <w:rPr>
          <w:lang w:val="en-IE"/>
        </w:rPr>
        <w:t xml:space="preserve">, with consistent, disaggregated data collection that reflects the </w:t>
      </w:r>
      <w:r w:rsidRPr="00DE2E67">
        <w:rPr>
          <w:b/>
          <w:bCs/>
          <w:lang w:val="en-IE"/>
        </w:rPr>
        <w:t>lived experiences of vulnerable groups</w:t>
      </w:r>
      <w:r w:rsidRPr="00DE2E67">
        <w:rPr>
          <w:lang w:val="en-IE"/>
        </w:rPr>
        <w:t>, such as NEETs.</w:t>
      </w:r>
    </w:p>
    <w:p w14:paraId="0BBA7704" w14:textId="77777777" w:rsidR="00514CF4" w:rsidRPr="00DE2E67" w:rsidRDefault="00514CF4" w:rsidP="00514CF4">
      <w:pPr>
        <w:numPr>
          <w:ilvl w:val="0"/>
          <w:numId w:val="34"/>
        </w:numPr>
        <w:tabs>
          <w:tab w:val="num" w:pos="720"/>
        </w:tabs>
        <w:rPr>
          <w:b/>
          <w:bCs/>
          <w:lang w:val="en-IE"/>
        </w:rPr>
      </w:pPr>
      <w:r w:rsidRPr="00DE2E67">
        <w:rPr>
          <w:b/>
          <w:bCs/>
          <w:lang w:val="en-IE"/>
        </w:rPr>
        <w:t>Reinforce the Youth Guarantee</w:t>
      </w:r>
      <w:r w:rsidRPr="00DE2E67">
        <w:rPr>
          <w:lang w:val="en-IE"/>
        </w:rPr>
        <w:t>, with targeted funding, monitoring, and support for its effective implementation at national level.</w:t>
      </w:r>
    </w:p>
    <w:p w14:paraId="0B748AA1" w14:textId="77777777" w:rsidR="00514CF4" w:rsidRPr="00DE2E67" w:rsidRDefault="00514CF4" w:rsidP="00514CF4">
      <w:pPr>
        <w:numPr>
          <w:ilvl w:val="0"/>
          <w:numId w:val="34"/>
        </w:numPr>
        <w:tabs>
          <w:tab w:val="num" w:pos="720"/>
        </w:tabs>
        <w:rPr>
          <w:b/>
          <w:bCs/>
          <w:lang w:val="en-IE"/>
        </w:rPr>
      </w:pPr>
      <w:r w:rsidRPr="00DE2E67">
        <w:rPr>
          <w:lang w:val="en-IE"/>
        </w:rPr>
        <w:t xml:space="preserve">Propose a </w:t>
      </w:r>
      <w:r w:rsidRPr="00DE2E67">
        <w:rPr>
          <w:b/>
          <w:bCs/>
          <w:lang w:val="en-IE"/>
        </w:rPr>
        <w:t>Working Time Reduction Directive</w:t>
      </w:r>
      <w:r w:rsidRPr="00DE2E67">
        <w:rPr>
          <w:lang w:val="en-IE"/>
        </w:rPr>
        <w:t xml:space="preserve"> to improve work-life balance and well-being, particularly for young and precarious workers.</w:t>
      </w:r>
    </w:p>
    <w:p w14:paraId="66CD002A" w14:textId="77777777" w:rsidR="00514CF4" w:rsidRPr="00DE2E67" w:rsidRDefault="00514CF4" w:rsidP="00514CF4">
      <w:pPr>
        <w:numPr>
          <w:ilvl w:val="0"/>
          <w:numId w:val="34"/>
        </w:numPr>
        <w:tabs>
          <w:tab w:val="num" w:pos="720"/>
        </w:tabs>
        <w:rPr>
          <w:b/>
          <w:bCs/>
          <w:lang w:val="en-IE"/>
        </w:rPr>
      </w:pPr>
      <w:r w:rsidRPr="00DE2E67">
        <w:rPr>
          <w:lang w:val="en-IE"/>
        </w:rPr>
        <w:t xml:space="preserve">Ensure all EPSR communications and action plans are </w:t>
      </w:r>
      <w:r w:rsidRPr="00DE2E67">
        <w:rPr>
          <w:b/>
          <w:bCs/>
          <w:lang w:val="en-IE"/>
        </w:rPr>
        <w:t>accessible and easy-to-understand</w:t>
      </w:r>
      <w:r w:rsidRPr="00DE2E67">
        <w:rPr>
          <w:lang w:val="en-IE"/>
        </w:rPr>
        <w:t xml:space="preserve">, including </w:t>
      </w:r>
      <w:r w:rsidRPr="00DE2E67">
        <w:rPr>
          <w:b/>
          <w:bCs/>
          <w:lang w:val="en-IE"/>
        </w:rPr>
        <w:t>plain language summaries</w:t>
      </w:r>
      <w:r w:rsidRPr="00DE2E67">
        <w:rPr>
          <w:lang w:val="en-IE"/>
        </w:rPr>
        <w:t xml:space="preserve"> for non-expert audiences.</w:t>
      </w:r>
    </w:p>
    <w:p w14:paraId="4F71013C" w14:textId="532252BD" w:rsidR="00514CF4" w:rsidRPr="00DE2E67" w:rsidRDefault="00514CF4" w:rsidP="00514CF4">
      <w:pPr>
        <w:numPr>
          <w:ilvl w:val="0"/>
          <w:numId w:val="34"/>
        </w:numPr>
        <w:tabs>
          <w:tab w:val="num" w:pos="720"/>
        </w:tabs>
        <w:rPr>
          <w:b/>
          <w:bCs/>
          <w:lang w:val="en-IE"/>
        </w:rPr>
      </w:pPr>
      <w:r w:rsidRPr="00DE2E67">
        <w:rPr>
          <w:lang w:val="en-IE"/>
        </w:rPr>
        <w:lastRenderedPageBreak/>
        <w:t xml:space="preserve">Reduce </w:t>
      </w:r>
      <w:r w:rsidRPr="00DE2E67">
        <w:rPr>
          <w:b/>
          <w:bCs/>
          <w:lang w:val="en-IE"/>
        </w:rPr>
        <w:t>bureaucratic complexity</w:t>
      </w:r>
      <w:r w:rsidRPr="00DE2E67">
        <w:rPr>
          <w:lang w:val="en-IE"/>
        </w:rPr>
        <w:t xml:space="preserve"> in both funding and reporting requirements to facilitate participation by small organisations and service providers.</w:t>
      </w:r>
    </w:p>
    <w:sectPr w:rsidR="00514CF4" w:rsidRPr="00DE2E67" w:rsidSect="00563FB8">
      <w:footerReference w:type="default" r:id="rId26"/>
      <w:footnotePr>
        <w:numFmt w:val="chicago"/>
      </w:footnotePr>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ED7EF" w14:textId="77777777" w:rsidR="00B32518" w:rsidRDefault="00B32518" w:rsidP="005C1470">
      <w:pPr>
        <w:spacing w:line="240" w:lineRule="auto"/>
      </w:pPr>
      <w:r>
        <w:separator/>
      </w:r>
    </w:p>
  </w:endnote>
  <w:endnote w:type="continuationSeparator" w:id="0">
    <w:p w14:paraId="2E136673" w14:textId="77777777" w:rsidR="00B32518" w:rsidRDefault="00B32518" w:rsidP="005C14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103242"/>
      <w:docPartObj>
        <w:docPartGallery w:val="Page Numbers (Bottom of Page)"/>
        <w:docPartUnique/>
      </w:docPartObj>
    </w:sdtPr>
    <w:sdtEndPr>
      <w:rPr>
        <w:noProof/>
      </w:rPr>
    </w:sdtEndPr>
    <w:sdtContent>
      <w:p w14:paraId="11A2FF7C" w14:textId="0AF5E51E" w:rsidR="005C1470" w:rsidRPr="00C50FC6" w:rsidRDefault="005C1470">
        <w:pPr>
          <w:pStyle w:val="Footer"/>
          <w:jc w:val="center"/>
        </w:pPr>
        <w:r w:rsidRPr="00C50FC6">
          <w:fldChar w:fldCharType="begin"/>
        </w:r>
        <w:r w:rsidRPr="00C50FC6">
          <w:instrText xml:space="preserve"> PAGE   \* MERGEFORMAT </w:instrText>
        </w:r>
        <w:r w:rsidRPr="00C50FC6">
          <w:fldChar w:fldCharType="separate"/>
        </w:r>
        <w:r w:rsidR="00BF1D5A">
          <w:rPr>
            <w:noProof/>
          </w:rPr>
          <w:t>1</w:t>
        </w:r>
        <w:r w:rsidRPr="00C50FC6">
          <w:rPr>
            <w:noProof/>
          </w:rPr>
          <w:fldChar w:fldCharType="end"/>
        </w:r>
      </w:p>
    </w:sdtContent>
  </w:sdt>
  <w:p w14:paraId="1352A003" w14:textId="77777777" w:rsidR="005C1470" w:rsidRPr="00C50FC6" w:rsidRDefault="005C1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5A89B" w14:textId="77777777" w:rsidR="00B32518" w:rsidRDefault="00B32518" w:rsidP="005C1470">
      <w:pPr>
        <w:spacing w:line="240" w:lineRule="auto"/>
      </w:pPr>
      <w:r>
        <w:separator/>
      </w:r>
    </w:p>
  </w:footnote>
  <w:footnote w:type="continuationSeparator" w:id="0">
    <w:p w14:paraId="1A08EFBD" w14:textId="77777777" w:rsidR="00B32518" w:rsidRDefault="00B32518" w:rsidP="005C1470">
      <w:pPr>
        <w:spacing w:line="240" w:lineRule="auto"/>
      </w:pPr>
      <w:r>
        <w:continuationSeparator/>
      </w:r>
    </w:p>
  </w:footnote>
  <w:footnote w:id="1">
    <w:p w14:paraId="52A3CC30" w14:textId="5E8477DE" w:rsidR="00D56CC6" w:rsidRPr="00523310" w:rsidRDefault="00D56CC6">
      <w:pPr>
        <w:pStyle w:val="FootnoteText"/>
        <w:rPr>
          <w:lang w:val="en-GB"/>
        </w:rPr>
      </w:pPr>
      <w:r>
        <w:rPr>
          <w:rStyle w:val="FootnoteReference"/>
        </w:rPr>
        <w:footnoteRef/>
      </w:r>
      <w:r>
        <w:t xml:space="preserve"> </w:t>
      </w:r>
      <w:r w:rsidR="00921164" w:rsidRPr="00921164">
        <w:t>https://www.eesc.europa.eu/en/agenda/our-events/events/joint-public-hearing-new-action-plan-implementation-european-pillar-social-rights-and-eu-anti-poverty-strategy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2A5127D"/>
    <w:multiLevelType w:val="hybridMultilevel"/>
    <w:tmpl w:val="102A956E"/>
    <w:lvl w:ilvl="0" w:tplc="080C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2BD4174"/>
    <w:multiLevelType w:val="multilevel"/>
    <w:tmpl w:val="690C6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C14BC"/>
    <w:multiLevelType w:val="hybridMultilevel"/>
    <w:tmpl w:val="5EEC0B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05673F1"/>
    <w:multiLevelType w:val="multilevel"/>
    <w:tmpl w:val="0A64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95D49"/>
    <w:multiLevelType w:val="hybridMultilevel"/>
    <w:tmpl w:val="0C8EF4E0"/>
    <w:lvl w:ilvl="0" w:tplc="080C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D63097C"/>
    <w:multiLevelType w:val="multilevel"/>
    <w:tmpl w:val="F4F29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DB0B11"/>
    <w:multiLevelType w:val="multilevel"/>
    <w:tmpl w:val="814E2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1F7325"/>
    <w:multiLevelType w:val="hybridMultilevel"/>
    <w:tmpl w:val="1C08C476"/>
    <w:lvl w:ilvl="0" w:tplc="080C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05473A9"/>
    <w:multiLevelType w:val="multilevel"/>
    <w:tmpl w:val="E3E6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A35DA"/>
    <w:multiLevelType w:val="hybridMultilevel"/>
    <w:tmpl w:val="33B047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81414C2"/>
    <w:multiLevelType w:val="multilevel"/>
    <w:tmpl w:val="FC06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174AB9"/>
    <w:multiLevelType w:val="hybridMultilevel"/>
    <w:tmpl w:val="BF629A2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2655D0E"/>
    <w:multiLevelType w:val="multilevel"/>
    <w:tmpl w:val="0A640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8C42F9"/>
    <w:multiLevelType w:val="hybridMultilevel"/>
    <w:tmpl w:val="D564FC6C"/>
    <w:lvl w:ilvl="0" w:tplc="080C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4A351F3"/>
    <w:multiLevelType w:val="multilevel"/>
    <w:tmpl w:val="3FCE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49383C"/>
    <w:multiLevelType w:val="hybridMultilevel"/>
    <w:tmpl w:val="4BB003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94A68AE"/>
    <w:multiLevelType w:val="hybridMultilevel"/>
    <w:tmpl w:val="54F82E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9771401"/>
    <w:multiLevelType w:val="hybridMultilevel"/>
    <w:tmpl w:val="C1940740"/>
    <w:lvl w:ilvl="0" w:tplc="080C0013">
      <w:start w:val="1"/>
      <w:numFmt w:val="upperRoman"/>
      <w:lvlText w:val="%1."/>
      <w:lvlJc w:val="righ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4A4D27BE"/>
    <w:multiLevelType w:val="hybridMultilevel"/>
    <w:tmpl w:val="C82E27D0"/>
    <w:lvl w:ilvl="0" w:tplc="080C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BCE597B"/>
    <w:multiLevelType w:val="hybridMultilevel"/>
    <w:tmpl w:val="0D6C30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C47782A"/>
    <w:multiLevelType w:val="hybridMultilevel"/>
    <w:tmpl w:val="D564FC6C"/>
    <w:lvl w:ilvl="0" w:tplc="080C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D614EDD"/>
    <w:multiLevelType w:val="hybridMultilevel"/>
    <w:tmpl w:val="C1940740"/>
    <w:lvl w:ilvl="0" w:tplc="080C0013">
      <w:start w:val="1"/>
      <w:numFmt w:val="upperRoman"/>
      <w:lvlText w:val="%1."/>
      <w:lvlJc w:val="righ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576E6B3A"/>
    <w:multiLevelType w:val="multilevel"/>
    <w:tmpl w:val="A910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F7533A"/>
    <w:multiLevelType w:val="multilevel"/>
    <w:tmpl w:val="17DC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C16675"/>
    <w:multiLevelType w:val="hybridMultilevel"/>
    <w:tmpl w:val="D564FC6C"/>
    <w:lvl w:ilvl="0" w:tplc="080C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FBB439F"/>
    <w:multiLevelType w:val="multilevel"/>
    <w:tmpl w:val="F44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A323A0"/>
    <w:multiLevelType w:val="multilevel"/>
    <w:tmpl w:val="B122D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EE582D"/>
    <w:multiLevelType w:val="multilevel"/>
    <w:tmpl w:val="17DCA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0A7607"/>
    <w:multiLevelType w:val="hybridMultilevel"/>
    <w:tmpl w:val="C1940740"/>
    <w:lvl w:ilvl="0" w:tplc="080C0013">
      <w:start w:val="1"/>
      <w:numFmt w:val="upperRoman"/>
      <w:lvlText w:val="%1."/>
      <w:lvlJc w:val="righ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65390DEB"/>
    <w:multiLevelType w:val="hybridMultilevel"/>
    <w:tmpl w:val="4E6608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6B217C7"/>
    <w:multiLevelType w:val="hybridMultilevel"/>
    <w:tmpl w:val="E5BC00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6D2543A"/>
    <w:multiLevelType w:val="multilevel"/>
    <w:tmpl w:val="009A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C613D3"/>
    <w:multiLevelType w:val="hybridMultilevel"/>
    <w:tmpl w:val="977AB3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B7413A6"/>
    <w:multiLevelType w:val="hybridMultilevel"/>
    <w:tmpl w:val="C8BA2536"/>
    <w:lvl w:ilvl="0" w:tplc="080C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2671CEE"/>
    <w:multiLevelType w:val="multilevel"/>
    <w:tmpl w:val="0A64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4C58ED"/>
    <w:multiLevelType w:val="hybridMultilevel"/>
    <w:tmpl w:val="920EC3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4B0575B"/>
    <w:multiLevelType w:val="hybridMultilevel"/>
    <w:tmpl w:val="102A956E"/>
    <w:lvl w:ilvl="0" w:tplc="080C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7E73BE3"/>
    <w:multiLevelType w:val="hybridMultilevel"/>
    <w:tmpl w:val="2CBC9D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91869C8"/>
    <w:multiLevelType w:val="multilevel"/>
    <w:tmpl w:val="17DC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677927"/>
    <w:multiLevelType w:val="multilevel"/>
    <w:tmpl w:val="36527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FC3330"/>
    <w:multiLevelType w:val="hybridMultilevel"/>
    <w:tmpl w:val="CAB405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20"/>
  </w:num>
  <w:num w:numId="4">
    <w:abstractNumId w:val="31"/>
  </w:num>
  <w:num w:numId="5">
    <w:abstractNumId w:val="5"/>
  </w:num>
  <w:num w:numId="6">
    <w:abstractNumId w:val="8"/>
  </w:num>
  <w:num w:numId="7">
    <w:abstractNumId w:val="34"/>
  </w:num>
  <w:num w:numId="8">
    <w:abstractNumId w:val="19"/>
  </w:num>
  <w:num w:numId="9">
    <w:abstractNumId w:val="26"/>
  </w:num>
  <w:num w:numId="10">
    <w:abstractNumId w:val="40"/>
  </w:num>
  <w:num w:numId="11">
    <w:abstractNumId w:val="12"/>
  </w:num>
  <w:num w:numId="12">
    <w:abstractNumId w:val="26"/>
  </w:num>
  <w:num w:numId="13">
    <w:abstractNumId w:val="20"/>
  </w:num>
  <w:num w:numId="14">
    <w:abstractNumId w:val="4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6"/>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7"/>
  </w:num>
  <w:num w:numId="22">
    <w:abstractNumId w:val="15"/>
  </w:num>
  <w:num w:numId="23">
    <w:abstractNumId w:val="11"/>
  </w:num>
  <w:num w:numId="24">
    <w:abstractNumId w:val="9"/>
  </w:num>
  <w:num w:numId="25">
    <w:abstractNumId w:val="32"/>
  </w:num>
  <w:num w:numId="26">
    <w:abstractNumId w:val="38"/>
  </w:num>
  <w:num w:numId="27">
    <w:abstractNumId w:val="10"/>
  </w:num>
  <w:num w:numId="28">
    <w:abstractNumId w:val="35"/>
  </w:num>
  <w:num w:numId="29">
    <w:abstractNumId w:val="23"/>
  </w:num>
  <w:num w:numId="30">
    <w:abstractNumId w:val="33"/>
  </w:num>
  <w:num w:numId="31">
    <w:abstractNumId w:val="28"/>
  </w:num>
  <w:num w:numId="32">
    <w:abstractNumId w:val="24"/>
  </w:num>
  <w:num w:numId="33">
    <w:abstractNumId w:val="39"/>
  </w:num>
  <w:num w:numId="34">
    <w:abstractNumId w:val="30"/>
  </w:num>
  <w:num w:numId="35">
    <w:abstractNumId w:val="41"/>
  </w:num>
  <w:num w:numId="36">
    <w:abstractNumId w:val="36"/>
  </w:num>
  <w:num w:numId="37">
    <w:abstractNumId w:val="3"/>
  </w:num>
  <w:num w:numId="38">
    <w:abstractNumId w:val="17"/>
  </w:num>
  <w:num w:numId="39">
    <w:abstractNumId w:val="13"/>
  </w:num>
  <w:num w:numId="40">
    <w:abstractNumId w:val="4"/>
  </w:num>
  <w:num w:numId="41">
    <w:abstractNumId w:val="18"/>
  </w:num>
  <w:num w:numId="42">
    <w:abstractNumId w:val="25"/>
  </w:num>
  <w:num w:numId="43">
    <w:abstractNumId w:val="37"/>
  </w:num>
  <w:num w:numId="44">
    <w:abstractNumId w:val="22"/>
  </w:num>
  <w:num w:numId="45">
    <w:abstractNumId w:val="21"/>
  </w:num>
  <w:num w:numId="46">
    <w:abstractNumId w:val="29"/>
  </w:num>
  <w:num w:numId="47">
    <w:abstractNumId w:val="14"/>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FB8"/>
    <w:rsid w:val="000006EE"/>
    <w:rsid w:val="00000F38"/>
    <w:rsid w:val="000066A1"/>
    <w:rsid w:val="00015E53"/>
    <w:rsid w:val="000165BC"/>
    <w:rsid w:val="00032398"/>
    <w:rsid w:val="0007331C"/>
    <w:rsid w:val="00074380"/>
    <w:rsid w:val="00075601"/>
    <w:rsid w:val="00082452"/>
    <w:rsid w:val="00094A3A"/>
    <w:rsid w:val="000B349A"/>
    <w:rsid w:val="000E1745"/>
    <w:rsid w:val="000E5547"/>
    <w:rsid w:val="000F2E87"/>
    <w:rsid w:val="000F6705"/>
    <w:rsid w:val="001258EA"/>
    <w:rsid w:val="00126872"/>
    <w:rsid w:val="001500DE"/>
    <w:rsid w:val="0015101F"/>
    <w:rsid w:val="00155380"/>
    <w:rsid w:val="00173437"/>
    <w:rsid w:val="001A191A"/>
    <w:rsid w:val="001B5243"/>
    <w:rsid w:val="00202A2B"/>
    <w:rsid w:val="00212723"/>
    <w:rsid w:val="00215662"/>
    <w:rsid w:val="0024343C"/>
    <w:rsid w:val="00284AA8"/>
    <w:rsid w:val="00291A50"/>
    <w:rsid w:val="002A21F6"/>
    <w:rsid w:val="002A7495"/>
    <w:rsid w:val="002C6C05"/>
    <w:rsid w:val="002E37A0"/>
    <w:rsid w:val="002F3648"/>
    <w:rsid w:val="003125CC"/>
    <w:rsid w:val="00312F83"/>
    <w:rsid w:val="00331E82"/>
    <w:rsid w:val="003604BD"/>
    <w:rsid w:val="00364265"/>
    <w:rsid w:val="003654DE"/>
    <w:rsid w:val="0038172A"/>
    <w:rsid w:val="00385D3E"/>
    <w:rsid w:val="003864E2"/>
    <w:rsid w:val="003909AD"/>
    <w:rsid w:val="003955D5"/>
    <w:rsid w:val="003C16F6"/>
    <w:rsid w:val="003D058E"/>
    <w:rsid w:val="00401F76"/>
    <w:rsid w:val="0040241A"/>
    <w:rsid w:val="00407023"/>
    <w:rsid w:val="004135CE"/>
    <w:rsid w:val="00427432"/>
    <w:rsid w:val="00427A2F"/>
    <w:rsid w:val="00455B0A"/>
    <w:rsid w:val="0048759D"/>
    <w:rsid w:val="004B0625"/>
    <w:rsid w:val="0050080E"/>
    <w:rsid w:val="00501A54"/>
    <w:rsid w:val="00514CF4"/>
    <w:rsid w:val="00517A81"/>
    <w:rsid w:val="00523310"/>
    <w:rsid w:val="00525D22"/>
    <w:rsid w:val="00532EF0"/>
    <w:rsid w:val="00541CBF"/>
    <w:rsid w:val="00545702"/>
    <w:rsid w:val="00563FB8"/>
    <w:rsid w:val="00566582"/>
    <w:rsid w:val="005B4DDA"/>
    <w:rsid w:val="005C1470"/>
    <w:rsid w:val="005C7FCC"/>
    <w:rsid w:val="006331D8"/>
    <w:rsid w:val="0063320C"/>
    <w:rsid w:val="0063325F"/>
    <w:rsid w:val="00676BEE"/>
    <w:rsid w:val="006A55F2"/>
    <w:rsid w:val="006D69BC"/>
    <w:rsid w:val="006E5AA0"/>
    <w:rsid w:val="006F550C"/>
    <w:rsid w:val="00701889"/>
    <w:rsid w:val="0071048C"/>
    <w:rsid w:val="0073014B"/>
    <w:rsid w:val="00733B3D"/>
    <w:rsid w:val="007D1315"/>
    <w:rsid w:val="007F02CB"/>
    <w:rsid w:val="007F3F6C"/>
    <w:rsid w:val="008038E3"/>
    <w:rsid w:val="00844B1B"/>
    <w:rsid w:val="00851A0A"/>
    <w:rsid w:val="0086191F"/>
    <w:rsid w:val="00863999"/>
    <w:rsid w:val="008673C4"/>
    <w:rsid w:val="00891296"/>
    <w:rsid w:val="008A056A"/>
    <w:rsid w:val="008E2792"/>
    <w:rsid w:val="00901912"/>
    <w:rsid w:val="009149EE"/>
    <w:rsid w:val="00921164"/>
    <w:rsid w:val="009275B3"/>
    <w:rsid w:val="00937722"/>
    <w:rsid w:val="0098471B"/>
    <w:rsid w:val="00984CDE"/>
    <w:rsid w:val="00984D1D"/>
    <w:rsid w:val="009915D6"/>
    <w:rsid w:val="009B45FE"/>
    <w:rsid w:val="009C10E8"/>
    <w:rsid w:val="009C6330"/>
    <w:rsid w:val="009D0A6D"/>
    <w:rsid w:val="009D3A35"/>
    <w:rsid w:val="009E58DC"/>
    <w:rsid w:val="00A74BC2"/>
    <w:rsid w:val="00A95EEE"/>
    <w:rsid w:val="00AA0560"/>
    <w:rsid w:val="00AA4F2D"/>
    <w:rsid w:val="00AB1F09"/>
    <w:rsid w:val="00AC0490"/>
    <w:rsid w:val="00AC0877"/>
    <w:rsid w:val="00AC24D6"/>
    <w:rsid w:val="00AC38C5"/>
    <w:rsid w:val="00AF5D0A"/>
    <w:rsid w:val="00AF623C"/>
    <w:rsid w:val="00AF6F5D"/>
    <w:rsid w:val="00B14296"/>
    <w:rsid w:val="00B162CD"/>
    <w:rsid w:val="00B32518"/>
    <w:rsid w:val="00B36107"/>
    <w:rsid w:val="00B374D2"/>
    <w:rsid w:val="00B40609"/>
    <w:rsid w:val="00B425EA"/>
    <w:rsid w:val="00BA2C13"/>
    <w:rsid w:val="00BC01A3"/>
    <w:rsid w:val="00BC0BEF"/>
    <w:rsid w:val="00BC5F38"/>
    <w:rsid w:val="00BF1D5A"/>
    <w:rsid w:val="00C17E37"/>
    <w:rsid w:val="00C23A51"/>
    <w:rsid w:val="00C23BCB"/>
    <w:rsid w:val="00C27996"/>
    <w:rsid w:val="00C50FC6"/>
    <w:rsid w:val="00C8666D"/>
    <w:rsid w:val="00C90074"/>
    <w:rsid w:val="00CA09B4"/>
    <w:rsid w:val="00CB79A5"/>
    <w:rsid w:val="00CE4937"/>
    <w:rsid w:val="00D2270B"/>
    <w:rsid w:val="00D26306"/>
    <w:rsid w:val="00D44D11"/>
    <w:rsid w:val="00D56CC6"/>
    <w:rsid w:val="00D8086D"/>
    <w:rsid w:val="00D83A64"/>
    <w:rsid w:val="00D910B2"/>
    <w:rsid w:val="00DA5BAD"/>
    <w:rsid w:val="00DE2E67"/>
    <w:rsid w:val="00E0092C"/>
    <w:rsid w:val="00E172E5"/>
    <w:rsid w:val="00E33E68"/>
    <w:rsid w:val="00E41E84"/>
    <w:rsid w:val="00E43E0B"/>
    <w:rsid w:val="00EB3841"/>
    <w:rsid w:val="00EC15E4"/>
    <w:rsid w:val="00EE731C"/>
    <w:rsid w:val="00F4093B"/>
    <w:rsid w:val="00F82F4A"/>
    <w:rsid w:val="00F82FCD"/>
    <w:rsid w:val="00F837A7"/>
    <w:rsid w:val="00F920D2"/>
    <w:rsid w:val="00FC76FC"/>
    <w:rsid w:val="00FD1960"/>
    <w:rsid w:val="00FE2AC5"/>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5D366"/>
  <w15:chartTrackingRefBased/>
  <w15:docId w15:val="{52F73082-BDF8-405C-B4EA-E4BE19B4E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FB8"/>
    <w:pPr>
      <w:spacing w:after="0" w:line="288" w:lineRule="auto"/>
      <w:jc w:val="both"/>
    </w:pPr>
    <w:rPr>
      <w:rFonts w:ascii="Times New Roman" w:eastAsia="Times New Roman" w:hAnsi="Times New Roman" w:cs="Times New Roman"/>
      <w:lang w:val="en-US"/>
    </w:rPr>
  </w:style>
  <w:style w:type="paragraph" w:styleId="Heading1">
    <w:name w:val="heading 1"/>
    <w:basedOn w:val="Normal"/>
    <w:next w:val="Normal"/>
    <w:link w:val="Heading1Char"/>
    <w:qFormat/>
    <w:rsid w:val="00563FB8"/>
    <w:pPr>
      <w:numPr>
        <w:numId w:val="1"/>
      </w:numPr>
      <w:ind w:left="567" w:hanging="567"/>
      <w:outlineLvl w:val="0"/>
    </w:pPr>
    <w:rPr>
      <w:kern w:val="28"/>
    </w:rPr>
  </w:style>
  <w:style w:type="paragraph" w:styleId="Heading2">
    <w:name w:val="heading 2"/>
    <w:basedOn w:val="Normal"/>
    <w:next w:val="Normal"/>
    <w:link w:val="Heading2Char"/>
    <w:qFormat/>
    <w:rsid w:val="00563FB8"/>
    <w:pPr>
      <w:numPr>
        <w:ilvl w:val="1"/>
        <w:numId w:val="1"/>
      </w:numPr>
      <w:ind w:left="567" w:hanging="567"/>
      <w:outlineLvl w:val="1"/>
    </w:pPr>
  </w:style>
  <w:style w:type="paragraph" w:styleId="Heading3">
    <w:name w:val="heading 3"/>
    <w:basedOn w:val="Normal"/>
    <w:next w:val="Normal"/>
    <w:link w:val="Heading3Char"/>
    <w:qFormat/>
    <w:rsid w:val="00563FB8"/>
    <w:pPr>
      <w:numPr>
        <w:ilvl w:val="2"/>
        <w:numId w:val="1"/>
      </w:numPr>
      <w:ind w:left="567" w:hanging="567"/>
      <w:outlineLvl w:val="2"/>
    </w:pPr>
  </w:style>
  <w:style w:type="paragraph" w:styleId="Heading4">
    <w:name w:val="heading 4"/>
    <w:basedOn w:val="Normal"/>
    <w:next w:val="Normal"/>
    <w:link w:val="Heading4Char"/>
    <w:qFormat/>
    <w:rsid w:val="00563FB8"/>
    <w:pPr>
      <w:numPr>
        <w:ilvl w:val="3"/>
        <w:numId w:val="1"/>
      </w:numPr>
      <w:ind w:left="567" w:hanging="567"/>
      <w:outlineLvl w:val="3"/>
    </w:pPr>
  </w:style>
  <w:style w:type="paragraph" w:styleId="Heading5">
    <w:name w:val="heading 5"/>
    <w:basedOn w:val="Normal"/>
    <w:next w:val="Normal"/>
    <w:link w:val="Heading5Char"/>
    <w:qFormat/>
    <w:rsid w:val="00563FB8"/>
    <w:pPr>
      <w:numPr>
        <w:ilvl w:val="4"/>
        <w:numId w:val="1"/>
      </w:numPr>
      <w:ind w:left="567" w:hanging="567"/>
      <w:outlineLvl w:val="4"/>
    </w:pPr>
  </w:style>
  <w:style w:type="paragraph" w:styleId="Heading6">
    <w:name w:val="heading 6"/>
    <w:basedOn w:val="Normal"/>
    <w:next w:val="Normal"/>
    <w:link w:val="Heading6Char"/>
    <w:qFormat/>
    <w:rsid w:val="00563FB8"/>
    <w:pPr>
      <w:numPr>
        <w:ilvl w:val="5"/>
        <w:numId w:val="1"/>
      </w:numPr>
      <w:ind w:left="567" w:hanging="567"/>
      <w:outlineLvl w:val="5"/>
    </w:pPr>
  </w:style>
  <w:style w:type="paragraph" w:styleId="Heading7">
    <w:name w:val="heading 7"/>
    <w:basedOn w:val="Normal"/>
    <w:next w:val="Normal"/>
    <w:link w:val="Heading7Char"/>
    <w:qFormat/>
    <w:rsid w:val="00563FB8"/>
    <w:pPr>
      <w:numPr>
        <w:ilvl w:val="6"/>
        <w:numId w:val="1"/>
      </w:numPr>
      <w:ind w:left="567" w:hanging="567"/>
      <w:outlineLvl w:val="6"/>
    </w:pPr>
  </w:style>
  <w:style w:type="paragraph" w:styleId="Heading8">
    <w:name w:val="heading 8"/>
    <w:basedOn w:val="Normal"/>
    <w:next w:val="Normal"/>
    <w:link w:val="Heading8Char"/>
    <w:qFormat/>
    <w:rsid w:val="00563FB8"/>
    <w:pPr>
      <w:numPr>
        <w:ilvl w:val="7"/>
        <w:numId w:val="1"/>
      </w:numPr>
      <w:ind w:left="567" w:hanging="567"/>
      <w:outlineLvl w:val="7"/>
    </w:pPr>
  </w:style>
  <w:style w:type="paragraph" w:styleId="Heading9">
    <w:name w:val="heading 9"/>
    <w:basedOn w:val="Normal"/>
    <w:next w:val="Normal"/>
    <w:link w:val="Heading9Char"/>
    <w:qFormat/>
    <w:rsid w:val="00563FB8"/>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3FB8"/>
    <w:rPr>
      <w:rFonts w:ascii="Times New Roman" w:eastAsia="Times New Roman" w:hAnsi="Times New Roman" w:cs="Times New Roman"/>
      <w:kern w:val="28"/>
      <w:lang w:val="en-US"/>
    </w:rPr>
  </w:style>
  <w:style w:type="character" w:customStyle="1" w:styleId="Heading2Char">
    <w:name w:val="Heading 2 Char"/>
    <w:basedOn w:val="DefaultParagraphFont"/>
    <w:link w:val="Heading2"/>
    <w:rsid w:val="00563FB8"/>
    <w:rPr>
      <w:rFonts w:ascii="Times New Roman" w:eastAsia="Times New Roman" w:hAnsi="Times New Roman" w:cs="Times New Roman"/>
      <w:lang w:val="en-US"/>
    </w:rPr>
  </w:style>
  <w:style w:type="character" w:customStyle="1" w:styleId="Heading3Char">
    <w:name w:val="Heading 3 Char"/>
    <w:basedOn w:val="DefaultParagraphFont"/>
    <w:link w:val="Heading3"/>
    <w:rsid w:val="00563FB8"/>
    <w:rPr>
      <w:rFonts w:ascii="Times New Roman" w:eastAsia="Times New Roman" w:hAnsi="Times New Roman" w:cs="Times New Roman"/>
      <w:lang w:val="en-US"/>
    </w:rPr>
  </w:style>
  <w:style w:type="character" w:customStyle="1" w:styleId="Heading4Char">
    <w:name w:val="Heading 4 Char"/>
    <w:basedOn w:val="DefaultParagraphFont"/>
    <w:link w:val="Heading4"/>
    <w:rsid w:val="00563FB8"/>
    <w:rPr>
      <w:rFonts w:ascii="Times New Roman" w:eastAsia="Times New Roman" w:hAnsi="Times New Roman" w:cs="Times New Roman"/>
      <w:lang w:val="en-US"/>
    </w:rPr>
  </w:style>
  <w:style w:type="character" w:customStyle="1" w:styleId="Heading5Char">
    <w:name w:val="Heading 5 Char"/>
    <w:basedOn w:val="DefaultParagraphFont"/>
    <w:link w:val="Heading5"/>
    <w:rsid w:val="00563FB8"/>
    <w:rPr>
      <w:rFonts w:ascii="Times New Roman" w:eastAsia="Times New Roman" w:hAnsi="Times New Roman" w:cs="Times New Roman"/>
      <w:lang w:val="en-US"/>
    </w:rPr>
  </w:style>
  <w:style w:type="character" w:customStyle="1" w:styleId="Heading6Char">
    <w:name w:val="Heading 6 Char"/>
    <w:basedOn w:val="DefaultParagraphFont"/>
    <w:link w:val="Heading6"/>
    <w:rsid w:val="00563FB8"/>
    <w:rPr>
      <w:rFonts w:ascii="Times New Roman" w:eastAsia="Times New Roman" w:hAnsi="Times New Roman" w:cs="Times New Roman"/>
      <w:lang w:val="en-US"/>
    </w:rPr>
  </w:style>
  <w:style w:type="character" w:customStyle="1" w:styleId="Heading7Char">
    <w:name w:val="Heading 7 Char"/>
    <w:basedOn w:val="DefaultParagraphFont"/>
    <w:link w:val="Heading7"/>
    <w:rsid w:val="00563FB8"/>
    <w:rPr>
      <w:rFonts w:ascii="Times New Roman" w:eastAsia="Times New Roman" w:hAnsi="Times New Roman" w:cs="Times New Roman"/>
      <w:lang w:val="en-US"/>
    </w:rPr>
  </w:style>
  <w:style w:type="character" w:customStyle="1" w:styleId="Heading8Char">
    <w:name w:val="Heading 8 Char"/>
    <w:basedOn w:val="DefaultParagraphFont"/>
    <w:link w:val="Heading8"/>
    <w:rsid w:val="00563FB8"/>
    <w:rPr>
      <w:rFonts w:ascii="Times New Roman" w:eastAsia="Times New Roman" w:hAnsi="Times New Roman" w:cs="Times New Roman"/>
      <w:lang w:val="en-US"/>
    </w:rPr>
  </w:style>
  <w:style w:type="character" w:customStyle="1" w:styleId="Heading9Char">
    <w:name w:val="Heading 9 Char"/>
    <w:basedOn w:val="DefaultParagraphFont"/>
    <w:link w:val="Heading9"/>
    <w:rsid w:val="00563FB8"/>
    <w:rPr>
      <w:rFonts w:ascii="Times New Roman" w:eastAsia="Times New Roman" w:hAnsi="Times New Roman" w:cs="Times New Roman"/>
      <w:lang w:val="en-US"/>
    </w:rPr>
  </w:style>
  <w:style w:type="paragraph" w:styleId="Footer">
    <w:name w:val="footer"/>
    <w:basedOn w:val="Normal"/>
    <w:link w:val="FooterChar"/>
    <w:uiPriority w:val="99"/>
    <w:qFormat/>
    <w:rsid w:val="00563FB8"/>
  </w:style>
  <w:style w:type="character" w:customStyle="1" w:styleId="FooterChar">
    <w:name w:val="Footer Char"/>
    <w:basedOn w:val="DefaultParagraphFont"/>
    <w:link w:val="Footer"/>
    <w:uiPriority w:val="99"/>
    <w:rsid w:val="00563FB8"/>
    <w:rPr>
      <w:rFonts w:ascii="Times New Roman" w:eastAsia="Times New Roman" w:hAnsi="Times New Roman" w:cs="Times New Roman"/>
      <w:lang w:val="en-US"/>
    </w:rPr>
  </w:style>
  <w:style w:type="paragraph" w:styleId="FootnoteText">
    <w:name w:val="footnote text"/>
    <w:basedOn w:val="Normal"/>
    <w:link w:val="FootnoteTextChar"/>
    <w:qFormat/>
    <w:rsid w:val="00563FB8"/>
    <w:pPr>
      <w:keepLines/>
      <w:spacing w:after="60" w:line="240" w:lineRule="auto"/>
      <w:ind w:left="567" w:hanging="567"/>
    </w:pPr>
    <w:rPr>
      <w:sz w:val="16"/>
    </w:rPr>
  </w:style>
  <w:style w:type="character" w:customStyle="1" w:styleId="FootnoteTextChar">
    <w:name w:val="Footnote Text Char"/>
    <w:basedOn w:val="DefaultParagraphFont"/>
    <w:link w:val="FootnoteText"/>
    <w:rsid w:val="00563FB8"/>
    <w:rPr>
      <w:rFonts w:ascii="Times New Roman" w:eastAsia="Times New Roman" w:hAnsi="Times New Roman" w:cs="Times New Roman"/>
      <w:sz w:val="16"/>
      <w:lang w:val="en-US"/>
    </w:rPr>
  </w:style>
  <w:style w:type="paragraph" w:styleId="Header">
    <w:name w:val="header"/>
    <w:basedOn w:val="Normal"/>
    <w:link w:val="HeaderChar"/>
    <w:qFormat/>
    <w:rsid w:val="00563FB8"/>
  </w:style>
  <w:style w:type="character" w:customStyle="1" w:styleId="HeaderChar">
    <w:name w:val="Header Char"/>
    <w:basedOn w:val="DefaultParagraphFont"/>
    <w:link w:val="Header"/>
    <w:rsid w:val="00563FB8"/>
    <w:rPr>
      <w:rFonts w:ascii="Times New Roman" w:eastAsia="Times New Roman" w:hAnsi="Times New Roman" w:cs="Times New Roman"/>
      <w:lang w:val="en-US"/>
    </w:rPr>
  </w:style>
  <w:style w:type="paragraph" w:customStyle="1" w:styleId="quotes">
    <w:name w:val="quotes"/>
    <w:basedOn w:val="Normal"/>
    <w:next w:val="Normal"/>
    <w:rsid w:val="00563FB8"/>
    <w:pPr>
      <w:ind w:left="720"/>
    </w:pPr>
    <w:rPr>
      <w:i/>
    </w:rPr>
  </w:style>
  <w:style w:type="character" w:styleId="FootnoteReference">
    <w:name w:val="footnote reference"/>
    <w:basedOn w:val="DefaultParagraphFont"/>
    <w:unhideWhenUsed/>
    <w:qFormat/>
    <w:rsid w:val="00563FB8"/>
    <w:rPr>
      <w:sz w:val="24"/>
      <w:vertAlign w:val="superscript"/>
    </w:rPr>
  </w:style>
  <w:style w:type="table" w:styleId="TableGrid">
    <w:name w:val="Table Grid"/>
    <w:basedOn w:val="TableNormal"/>
    <w:uiPriority w:val="59"/>
    <w:rsid w:val="00563FB8"/>
    <w:pPr>
      <w:spacing w:after="0" w:line="240" w:lineRule="auto"/>
    </w:pPr>
    <w:rPr>
      <w:szCs w:val="20"/>
      <w:lang w:val="fr-BE"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1470"/>
    <w:pPr>
      <w:ind w:left="720"/>
      <w:contextualSpacing/>
    </w:pPr>
  </w:style>
  <w:style w:type="paragraph" w:styleId="Revision">
    <w:name w:val="Revision"/>
    <w:hidden/>
    <w:uiPriority w:val="99"/>
    <w:semiHidden/>
    <w:rsid w:val="00331E82"/>
    <w:pPr>
      <w:spacing w:after="0" w:line="240" w:lineRule="auto"/>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B36107"/>
    <w:rPr>
      <w:sz w:val="16"/>
      <w:szCs w:val="16"/>
    </w:rPr>
  </w:style>
  <w:style w:type="paragraph" w:styleId="CommentText">
    <w:name w:val="annotation text"/>
    <w:basedOn w:val="Normal"/>
    <w:link w:val="CommentTextChar"/>
    <w:uiPriority w:val="99"/>
    <w:unhideWhenUsed/>
    <w:rsid w:val="00B36107"/>
    <w:pPr>
      <w:spacing w:line="240" w:lineRule="auto"/>
    </w:pPr>
    <w:rPr>
      <w:sz w:val="20"/>
      <w:szCs w:val="20"/>
    </w:rPr>
  </w:style>
  <w:style w:type="character" w:customStyle="1" w:styleId="CommentTextChar">
    <w:name w:val="Comment Text Char"/>
    <w:basedOn w:val="DefaultParagraphFont"/>
    <w:link w:val="CommentText"/>
    <w:uiPriority w:val="99"/>
    <w:rsid w:val="00B3610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36107"/>
    <w:rPr>
      <w:b/>
      <w:bCs/>
    </w:rPr>
  </w:style>
  <w:style w:type="character" w:customStyle="1" w:styleId="CommentSubjectChar">
    <w:name w:val="Comment Subject Char"/>
    <w:basedOn w:val="CommentTextChar"/>
    <w:link w:val="CommentSubject"/>
    <w:uiPriority w:val="99"/>
    <w:semiHidden/>
    <w:rsid w:val="00B36107"/>
    <w:rPr>
      <w:rFonts w:ascii="Times New Roman" w:eastAsia="Times New Roman" w:hAnsi="Times New Roman" w:cs="Times New Roman"/>
      <w:b/>
      <w:bCs/>
      <w:sz w:val="20"/>
      <w:szCs w:val="20"/>
      <w:lang w:val="en-US"/>
    </w:rPr>
  </w:style>
  <w:style w:type="paragraph" w:styleId="TOCHeading">
    <w:name w:val="TOC Heading"/>
    <w:basedOn w:val="Heading1"/>
    <w:next w:val="Normal"/>
    <w:uiPriority w:val="39"/>
    <w:unhideWhenUsed/>
    <w:qFormat/>
    <w:rsid w:val="00AF5D0A"/>
    <w:pPr>
      <w:keepNext/>
      <w:keepLines/>
      <w:numPr>
        <w:numId w:val="0"/>
      </w:numPr>
      <w:spacing w:before="240" w:line="259" w:lineRule="auto"/>
      <w:jc w:val="left"/>
      <w:outlineLvl w:val="9"/>
    </w:pPr>
    <w:rPr>
      <w:rFonts w:asciiTheme="majorHAnsi" w:eastAsiaTheme="majorEastAsia" w:hAnsiTheme="majorHAnsi" w:cstheme="majorBidi"/>
      <w:color w:val="2F5496" w:themeColor="accent1" w:themeShade="BF"/>
      <w:kern w:val="0"/>
      <w:sz w:val="32"/>
      <w:szCs w:val="32"/>
    </w:rPr>
  </w:style>
  <w:style w:type="paragraph" w:styleId="TOC2">
    <w:name w:val="toc 2"/>
    <w:basedOn w:val="Normal"/>
    <w:next w:val="Normal"/>
    <w:autoRedefine/>
    <w:uiPriority w:val="39"/>
    <w:unhideWhenUsed/>
    <w:rsid w:val="00AF5D0A"/>
    <w:pPr>
      <w:spacing w:after="100" w:line="259" w:lineRule="auto"/>
      <w:ind w:left="220"/>
      <w:jc w:val="left"/>
    </w:pPr>
    <w:rPr>
      <w:rFonts w:asciiTheme="minorHAnsi" w:eastAsiaTheme="minorEastAsia" w:hAnsiTheme="minorHAnsi"/>
    </w:rPr>
  </w:style>
  <w:style w:type="paragraph" w:styleId="TOC1">
    <w:name w:val="toc 1"/>
    <w:basedOn w:val="Normal"/>
    <w:next w:val="Normal"/>
    <w:autoRedefine/>
    <w:uiPriority w:val="39"/>
    <w:unhideWhenUsed/>
    <w:rsid w:val="00AF5D0A"/>
    <w:pPr>
      <w:spacing w:after="100" w:line="259" w:lineRule="auto"/>
      <w:jc w:val="left"/>
    </w:pPr>
    <w:rPr>
      <w:rFonts w:asciiTheme="minorHAnsi" w:eastAsiaTheme="minorEastAsia" w:hAnsiTheme="minorHAnsi"/>
    </w:rPr>
  </w:style>
  <w:style w:type="paragraph" w:styleId="TOC3">
    <w:name w:val="toc 3"/>
    <w:basedOn w:val="Normal"/>
    <w:next w:val="Normal"/>
    <w:autoRedefine/>
    <w:uiPriority w:val="39"/>
    <w:unhideWhenUsed/>
    <w:rsid w:val="00AF5D0A"/>
    <w:pPr>
      <w:spacing w:after="100" w:line="259" w:lineRule="auto"/>
      <w:ind w:left="440"/>
      <w:jc w:val="left"/>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16235">
      <w:bodyDiv w:val="1"/>
      <w:marLeft w:val="0"/>
      <w:marRight w:val="0"/>
      <w:marTop w:val="0"/>
      <w:marBottom w:val="0"/>
      <w:divBdr>
        <w:top w:val="none" w:sz="0" w:space="0" w:color="auto"/>
        <w:left w:val="none" w:sz="0" w:space="0" w:color="auto"/>
        <w:bottom w:val="none" w:sz="0" w:space="0" w:color="auto"/>
        <w:right w:val="none" w:sz="0" w:space="0" w:color="auto"/>
      </w:divBdr>
    </w:div>
    <w:div w:id="526986458">
      <w:bodyDiv w:val="1"/>
      <w:marLeft w:val="0"/>
      <w:marRight w:val="0"/>
      <w:marTop w:val="0"/>
      <w:marBottom w:val="0"/>
      <w:divBdr>
        <w:top w:val="none" w:sz="0" w:space="0" w:color="auto"/>
        <w:left w:val="none" w:sz="0" w:space="0" w:color="auto"/>
        <w:bottom w:val="none" w:sz="0" w:space="0" w:color="auto"/>
        <w:right w:val="none" w:sz="0" w:space="0" w:color="auto"/>
      </w:divBdr>
    </w:div>
    <w:div w:id="545141322">
      <w:bodyDiv w:val="1"/>
      <w:marLeft w:val="0"/>
      <w:marRight w:val="0"/>
      <w:marTop w:val="0"/>
      <w:marBottom w:val="0"/>
      <w:divBdr>
        <w:top w:val="none" w:sz="0" w:space="0" w:color="auto"/>
        <w:left w:val="none" w:sz="0" w:space="0" w:color="auto"/>
        <w:bottom w:val="none" w:sz="0" w:space="0" w:color="auto"/>
        <w:right w:val="none" w:sz="0" w:space="0" w:color="auto"/>
      </w:divBdr>
    </w:div>
    <w:div w:id="926157193">
      <w:bodyDiv w:val="1"/>
      <w:marLeft w:val="0"/>
      <w:marRight w:val="0"/>
      <w:marTop w:val="0"/>
      <w:marBottom w:val="0"/>
      <w:divBdr>
        <w:top w:val="none" w:sz="0" w:space="0" w:color="auto"/>
        <w:left w:val="none" w:sz="0" w:space="0" w:color="auto"/>
        <w:bottom w:val="none" w:sz="0" w:space="0" w:color="auto"/>
        <w:right w:val="none" w:sz="0" w:space="0" w:color="auto"/>
      </w:divBdr>
    </w:div>
    <w:div w:id="959142650">
      <w:bodyDiv w:val="1"/>
      <w:marLeft w:val="0"/>
      <w:marRight w:val="0"/>
      <w:marTop w:val="0"/>
      <w:marBottom w:val="0"/>
      <w:divBdr>
        <w:top w:val="none" w:sz="0" w:space="0" w:color="auto"/>
        <w:left w:val="none" w:sz="0" w:space="0" w:color="auto"/>
        <w:bottom w:val="none" w:sz="0" w:space="0" w:color="auto"/>
        <w:right w:val="none" w:sz="0" w:space="0" w:color="auto"/>
      </w:divBdr>
    </w:div>
    <w:div w:id="1266619877">
      <w:bodyDiv w:val="1"/>
      <w:marLeft w:val="0"/>
      <w:marRight w:val="0"/>
      <w:marTop w:val="0"/>
      <w:marBottom w:val="0"/>
      <w:divBdr>
        <w:top w:val="none" w:sz="0" w:space="0" w:color="auto"/>
        <w:left w:val="none" w:sz="0" w:space="0" w:color="auto"/>
        <w:bottom w:val="none" w:sz="0" w:space="0" w:color="auto"/>
        <w:right w:val="none" w:sz="0" w:space="0" w:color="auto"/>
      </w:divBdr>
    </w:div>
    <w:div w:id="1905950191">
      <w:bodyDiv w:val="1"/>
      <w:marLeft w:val="0"/>
      <w:marRight w:val="0"/>
      <w:marTop w:val="0"/>
      <w:marBottom w:val="0"/>
      <w:divBdr>
        <w:top w:val="none" w:sz="0" w:space="0" w:color="auto"/>
        <w:left w:val="none" w:sz="0" w:space="0" w:color="auto"/>
        <w:bottom w:val="none" w:sz="0" w:space="0" w:color="auto"/>
        <w:right w:val="none" w:sz="0" w:space="0" w:color="auto"/>
      </w:divBdr>
    </w:div>
    <w:div w:id="2011180073">
      <w:bodyDiv w:val="1"/>
      <w:marLeft w:val="0"/>
      <w:marRight w:val="0"/>
      <w:marTop w:val="0"/>
      <w:marBottom w:val="0"/>
      <w:divBdr>
        <w:top w:val="none" w:sz="0" w:space="0" w:color="auto"/>
        <w:left w:val="none" w:sz="0" w:space="0" w:color="auto"/>
        <w:bottom w:val="none" w:sz="0" w:space="0" w:color="auto"/>
        <w:right w:val="none" w:sz="0" w:space="0" w:color="auto"/>
      </w:divBdr>
    </w:div>
    <w:div w:id="2012755076">
      <w:bodyDiv w:val="1"/>
      <w:marLeft w:val="0"/>
      <w:marRight w:val="0"/>
      <w:marTop w:val="0"/>
      <w:marBottom w:val="0"/>
      <w:divBdr>
        <w:top w:val="none" w:sz="0" w:space="0" w:color="auto"/>
        <w:left w:val="none" w:sz="0" w:space="0" w:color="auto"/>
        <w:bottom w:val="none" w:sz="0" w:space="0" w:color="auto"/>
        <w:right w:val="none" w:sz="0" w:space="0" w:color="auto"/>
      </w:divBdr>
    </w:div>
    <w:div w:id="2060321307">
      <w:bodyDiv w:val="1"/>
      <w:marLeft w:val="0"/>
      <w:marRight w:val="0"/>
      <w:marTop w:val="0"/>
      <w:marBottom w:val="0"/>
      <w:divBdr>
        <w:top w:val="none" w:sz="0" w:space="0" w:color="auto"/>
        <w:left w:val="none" w:sz="0" w:space="0" w:color="auto"/>
        <w:bottom w:val="none" w:sz="0" w:space="0" w:color="auto"/>
        <w:right w:val="none" w:sz="0" w:space="0" w:color="auto"/>
      </w:divBdr>
    </w:div>
    <w:div w:id="211454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chart" Target="charts/chart6.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hart" Target="charts/chart9.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5.xml"/><Relationship Id="rId25" Type="http://schemas.openxmlformats.org/officeDocument/2006/relationships/chart" Target="charts/chart13.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12.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Sheet1!$B$1</c:f>
              <c:strCache>
                <c:ptCount val="1"/>
                <c:pt idx="0">
                  <c:v>Groups represented in the survey</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744-4CE7-B774-29FE13F9F19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744-4CE7-B774-29FE13F9F19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744-4CE7-B774-29FE13F9F19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744-4CE7-B774-29FE13F9F19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744-4CE7-B774-29FE13F9F19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Employers' organisations</c:v>
                </c:pt>
                <c:pt idx="1">
                  <c:v>Workers' organisations</c:v>
                </c:pt>
                <c:pt idx="2">
                  <c:v>Civil society organisations</c:v>
                </c:pt>
                <c:pt idx="3">
                  <c:v>Public authorities</c:v>
                </c:pt>
                <c:pt idx="4">
                  <c:v>Other organisations</c:v>
                </c:pt>
              </c:strCache>
            </c:strRef>
          </c:cat>
          <c:val>
            <c:numRef>
              <c:f>Sheet1!$B$2:$B$6</c:f>
              <c:numCache>
                <c:formatCode>General</c:formatCode>
                <c:ptCount val="5"/>
                <c:pt idx="0">
                  <c:v>22</c:v>
                </c:pt>
                <c:pt idx="1">
                  <c:v>14</c:v>
                </c:pt>
                <c:pt idx="2">
                  <c:v>8</c:v>
                </c:pt>
                <c:pt idx="3">
                  <c:v>3</c:v>
                </c:pt>
                <c:pt idx="4">
                  <c:v>4</c:v>
                </c:pt>
              </c:numCache>
            </c:numRef>
          </c:val>
          <c:extLst>
            <c:ext xmlns:c16="http://schemas.microsoft.com/office/drawing/2014/chart" uri="{C3380CC4-5D6E-409C-BE32-E72D297353CC}">
              <c16:uniqueId val="{00000000-CDE1-423E-92ED-F1C99B5B9EDB}"/>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Sheet1!$B$1</c:f>
              <c:strCache>
                <c:ptCount val="1"/>
                <c:pt idx="0">
                  <c:v>Civil society organisations</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No involvement</c:v>
                </c:pt>
                <c:pt idx="1">
                  <c:v>Involvement depending on the topic</c:v>
                </c:pt>
                <c:pt idx="2">
                  <c:v>Well-functioning</c:v>
                </c:pt>
                <c:pt idx="3">
                  <c:v>Don't know</c:v>
                </c:pt>
                <c:pt idx="4">
                  <c:v>Other</c:v>
                </c:pt>
              </c:strCache>
            </c:strRef>
          </c:cat>
          <c:val>
            <c:numRef>
              <c:f>Sheet1!$B$2:$B$6</c:f>
              <c:numCache>
                <c:formatCode>General</c:formatCode>
                <c:ptCount val="5"/>
                <c:pt idx="0">
                  <c:v>2</c:v>
                </c:pt>
                <c:pt idx="1">
                  <c:v>5</c:v>
                </c:pt>
                <c:pt idx="2">
                  <c:v>0</c:v>
                </c:pt>
                <c:pt idx="3">
                  <c:v>1</c:v>
                </c:pt>
                <c:pt idx="4">
                  <c:v>0</c:v>
                </c:pt>
              </c:numCache>
            </c:numRef>
          </c:val>
          <c:extLst>
            <c:ext xmlns:c16="http://schemas.microsoft.com/office/drawing/2014/chart" uri="{C3380CC4-5D6E-409C-BE32-E72D297353CC}">
              <c16:uniqueId val="{0000000A-FF66-4FBF-B509-5B475A92AFCA}"/>
            </c:ext>
          </c:extLst>
        </c:ser>
        <c:dLbls>
          <c:showLegendKey val="0"/>
          <c:showVal val="1"/>
          <c:showCatName val="0"/>
          <c:showSerName val="0"/>
          <c:showPercent val="0"/>
          <c:showBubbleSize val="0"/>
        </c:dLbls>
        <c:gapWidth val="150"/>
        <c:overlap val="-25"/>
        <c:axId val="1195676048"/>
        <c:axId val="1195675392"/>
      </c:barChart>
      <c:catAx>
        <c:axId val="1195676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195675392"/>
        <c:crosses val="autoZero"/>
        <c:auto val="1"/>
        <c:lblAlgn val="ctr"/>
        <c:lblOffset val="100"/>
        <c:noMultiLvlLbl val="0"/>
      </c:catAx>
      <c:valAx>
        <c:axId val="1195675392"/>
        <c:scaling>
          <c:orientation val="minMax"/>
        </c:scaling>
        <c:delete val="1"/>
        <c:axPos val="l"/>
        <c:numFmt formatCode="General" sourceLinked="1"/>
        <c:majorTickMark val="out"/>
        <c:minorTickMark val="none"/>
        <c:tickLblPos val="nextTo"/>
        <c:crossAx val="11956760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Sheet1!$B$1</c:f>
              <c:strCache>
                <c:ptCount val="1"/>
                <c:pt idx="0">
                  <c:v>Public authorities</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No involvement</c:v>
                </c:pt>
                <c:pt idx="1">
                  <c:v>Involvement depending on the topic</c:v>
                </c:pt>
                <c:pt idx="2">
                  <c:v>Well-functioning</c:v>
                </c:pt>
                <c:pt idx="3">
                  <c:v>Don't know</c:v>
                </c:pt>
                <c:pt idx="4">
                  <c:v>Other</c:v>
                </c:pt>
              </c:strCache>
            </c:strRef>
          </c:cat>
          <c:val>
            <c:numRef>
              <c:f>Sheet1!$B$2:$B$6</c:f>
              <c:numCache>
                <c:formatCode>General</c:formatCode>
                <c:ptCount val="5"/>
                <c:pt idx="0">
                  <c:v>0</c:v>
                </c:pt>
                <c:pt idx="1">
                  <c:v>3</c:v>
                </c:pt>
                <c:pt idx="2">
                  <c:v>0</c:v>
                </c:pt>
                <c:pt idx="3">
                  <c:v>0</c:v>
                </c:pt>
                <c:pt idx="4">
                  <c:v>0</c:v>
                </c:pt>
              </c:numCache>
            </c:numRef>
          </c:val>
          <c:extLst>
            <c:ext xmlns:c16="http://schemas.microsoft.com/office/drawing/2014/chart" uri="{C3380CC4-5D6E-409C-BE32-E72D297353CC}">
              <c16:uniqueId val="{00000000-225E-4F59-BF49-C0502AF24056}"/>
            </c:ext>
          </c:extLst>
        </c:ser>
        <c:dLbls>
          <c:dLblPos val="outEnd"/>
          <c:showLegendKey val="0"/>
          <c:showVal val="1"/>
          <c:showCatName val="0"/>
          <c:showSerName val="0"/>
          <c:showPercent val="0"/>
          <c:showBubbleSize val="0"/>
        </c:dLbls>
        <c:gapWidth val="150"/>
        <c:overlap val="-25"/>
        <c:axId val="1028257112"/>
        <c:axId val="1028250224"/>
      </c:barChart>
      <c:catAx>
        <c:axId val="1028257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028250224"/>
        <c:crosses val="autoZero"/>
        <c:auto val="1"/>
        <c:lblAlgn val="ctr"/>
        <c:lblOffset val="100"/>
        <c:noMultiLvlLbl val="0"/>
      </c:catAx>
      <c:valAx>
        <c:axId val="1028250224"/>
        <c:scaling>
          <c:orientation val="minMax"/>
        </c:scaling>
        <c:delete val="1"/>
        <c:axPos val="l"/>
        <c:numFmt formatCode="General" sourceLinked="1"/>
        <c:majorTickMark val="out"/>
        <c:minorTickMark val="none"/>
        <c:tickLblPos val="nextTo"/>
        <c:crossAx val="1028257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Sheet1!$B$1</c:f>
              <c:strCache>
                <c:ptCount val="1"/>
                <c:pt idx="0">
                  <c:v>Other organisations</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No involvement</c:v>
                </c:pt>
                <c:pt idx="1">
                  <c:v>Involvement depending on the topic</c:v>
                </c:pt>
                <c:pt idx="2">
                  <c:v>Well-functioning</c:v>
                </c:pt>
                <c:pt idx="3">
                  <c:v>Don't know</c:v>
                </c:pt>
                <c:pt idx="4">
                  <c:v>Other</c:v>
                </c:pt>
              </c:strCache>
            </c:strRef>
          </c:cat>
          <c:val>
            <c:numRef>
              <c:f>Sheet1!$B$2:$B$6</c:f>
              <c:numCache>
                <c:formatCode>General</c:formatCode>
                <c:ptCount val="5"/>
                <c:pt idx="0">
                  <c:v>0</c:v>
                </c:pt>
                <c:pt idx="1">
                  <c:v>1</c:v>
                </c:pt>
                <c:pt idx="2">
                  <c:v>1</c:v>
                </c:pt>
                <c:pt idx="3">
                  <c:v>1</c:v>
                </c:pt>
                <c:pt idx="4">
                  <c:v>1</c:v>
                </c:pt>
              </c:numCache>
            </c:numRef>
          </c:val>
          <c:extLst>
            <c:ext xmlns:c16="http://schemas.microsoft.com/office/drawing/2014/chart" uri="{C3380CC4-5D6E-409C-BE32-E72D297353CC}">
              <c16:uniqueId val="{00000000-E3E9-425B-9BD2-564C695F917B}"/>
            </c:ext>
          </c:extLst>
        </c:ser>
        <c:dLbls>
          <c:dLblPos val="outEnd"/>
          <c:showLegendKey val="0"/>
          <c:showVal val="1"/>
          <c:showCatName val="0"/>
          <c:showSerName val="0"/>
          <c:showPercent val="0"/>
          <c:showBubbleSize val="0"/>
        </c:dLbls>
        <c:gapWidth val="150"/>
        <c:overlap val="-25"/>
        <c:axId val="1028230216"/>
        <c:axId val="1028228904"/>
      </c:barChart>
      <c:catAx>
        <c:axId val="1028230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028228904"/>
        <c:crosses val="autoZero"/>
        <c:auto val="1"/>
        <c:lblAlgn val="ctr"/>
        <c:lblOffset val="100"/>
        <c:noMultiLvlLbl val="0"/>
      </c:catAx>
      <c:valAx>
        <c:axId val="1028228904"/>
        <c:scaling>
          <c:orientation val="minMax"/>
        </c:scaling>
        <c:delete val="1"/>
        <c:axPos val="l"/>
        <c:numFmt formatCode="General" sourceLinked="1"/>
        <c:majorTickMark val="out"/>
        <c:minorTickMark val="none"/>
        <c:tickLblPos val="nextTo"/>
        <c:crossAx val="10282302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0"/>
          <c:order val="0"/>
          <c:tx>
            <c:strRef>
              <c:f>Sheet1!$B$1</c:f>
              <c:strCache>
                <c:ptCount val="1"/>
                <c:pt idx="0">
                  <c:v>Overall result</c:v>
                </c:pt>
              </c:strCache>
            </c:strRef>
          </c:tx>
          <c:dPt>
            <c:idx val="0"/>
            <c:bubble3D val="0"/>
            <c:spPr>
              <a:solidFill>
                <a:schemeClr val="accent1"/>
              </a:solidFill>
              <a:ln>
                <a:noFill/>
              </a:ln>
              <a:effectLst/>
            </c:spPr>
            <c:extLst>
              <c:ext xmlns:c16="http://schemas.microsoft.com/office/drawing/2014/chart" uri="{C3380CC4-5D6E-409C-BE32-E72D297353CC}">
                <c16:uniqueId val="{00000001-D038-4793-8BAE-EB509358DE83}"/>
              </c:ext>
            </c:extLst>
          </c:dPt>
          <c:dPt>
            <c:idx val="1"/>
            <c:bubble3D val="0"/>
            <c:spPr>
              <a:solidFill>
                <a:schemeClr val="accent2"/>
              </a:solidFill>
              <a:ln>
                <a:noFill/>
              </a:ln>
              <a:effectLst/>
            </c:spPr>
            <c:extLst>
              <c:ext xmlns:c16="http://schemas.microsoft.com/office/drawing/2014/chart" uri="{C3380CC4-5D6E-409C-BE32-E72D297353CC}">
                <c16:uniqueId val="{00000003-D038-4793-8BAE-EB509358DE83}"/>
              </c:ext>
            </c:extLst>
          </c:dPt>
          <c:dPt>
            <c:idx val="2"/>
            <c:bubble3D val="0"/>
            <c:spPr>
              <a:solidFill>
                <a:schemeClr val="accent3"/>
              </a:solidFill>
              <a:ln>
                <a:noFill/>
              </a:ln>
              <a:effectLst/>
            </c:spPr>
            <c:extLst>
              <c:ext xmlns:c16="http://schemas.microsoft.com/office/drawing/2014/chart" uri="{C3380CC4-5D6E-409C-BE32-E72D297353CC}">
                <c16:uniqueId val="{00000005-D038-4793-8BAE-EB509358DE83}"/>
              </c:ext>
            </c:extLst>
          </c:dPt>
          <c:dPt>
            <c:idx val="3"/>
            <c:bubble3D val="0"/>
            <c:spPr>
              <a:solidFill>
                <a:schemeClr val="accent4"/>
              </a:solidFill>
              <a:ln>
                <a:noFill/>
              </a:ln>
              <a:effectLst/>
            </c:spPr>
            <c:extLst>
              <c:ext xmlns:c16="http://schemas.microsoft.com/office/drawing/2014/chart" uri="{C3380CC4-5D6E-409C-BE32-E72D297353CC}">
                <c16:uniqueId val="{00000007-D038-4793-8BAE-EB509358DE83}"/>
              </c:ext>
            </c:extLst>
          </c:dPt>
          <c:dPt>
            <c:idx val="4"/>
            <c:bubble3D val="0"/>
            <c:spPr>
              <a:solidFill>
                <a:schemeClr val="accent5"/>
              </a:solidFill>
              <a:ln>
                <a:noFill/>
              </a:ln>
              <a:effectLst/>
            </c:spPr>
            <c:extLst>
              <c:ext xmlns:c16="http://schemas.microsoft.com/office/drawing/2014/chart" uri="{C3380CC4-5D6E-409C-BE32-E72D297353CC}">
                <c16:uniqueId val="{00000009-D038-4793-8BAE-EB509358DE8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No involvement</c:v>
                </c:pt>
                <c:pt idx="1">
                  <c:v>Involvement depending on topic</c:v>
                </c:pt>
                <c:pt idx="2">
                  <c:v>Well-functioning</c:v>
                </c:pt>
                <c:pt idx="3">
                  <c:v>Don't know</c:v>
                </c:pt>
                <c:pt idx="4">
                  <c:v>Other</c:v>
                </c:pt>
              </c:strCache>
            </c:strRef>
          </c:cat>
          <c:val>
            <c:numRef>
              <c:f>Sheet1!$B$2:$B$6</c:f>
              <c:numCache>
                <c:formatCode>General</c:formatCode>
                <c:ptCount val="5"/>
                <c:pt idx="0">
                  <c:v>4</c:v>
                </c:pt>
                <c:pt idx="1">
                  <c:v>36</c:v>
                </c:pt>
                <c:pt idx="2">
                  <c:v>6</c:v>
                </c:pt>
                <c:pt idx="3">
                  <c:v>4</c:v>
                </c:pt>
                <c:pt idx="4">
                  <c:v>1</c:v>
                </c:pt>
              </c:numCache>
            </c:numRef>
          </c:val>
          <c:extLst>
            <c:ext xmlns:c16="http://schemas.microsoft.com/office/drawing/2014/chart" uri="{C3380CC4-5D6E-409C-BE32-E72D297353CC}">
              <c16:uniqueId val="{00000000-4037-48F8-B2CD-E7516312F620}"/>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Employers' organisations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2.5462962962962962E-2"/>
          <c:y val="0.14718253968253969"/>
          <c:w val="0.94907407407407407"/>
          <c:h val="0.76076084239470065"/>
        </c:manualLayout>
      </c:layout>
      <c:barChart>
        <c:barDir val="col"/>
        <c:grouping val="clustered"/>
        <c:varyColors val="0"/>
        <c:ser>
          <c:idx val="0"/>
          <c:order val="0"/>
          <c:tx>
            <c:strRef>
              <c:f>Sheet1!$B$1</c:f>
              <c:strCache>
                <c:ptCount val="1"/>
                <c:pt idx="0">
                  <c:v>Employers</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Sufficient</c:v>
                </c:pt>
                <c:pt idx="1">
                  <c:v>Too little action</c:v>
                </c:pt>
                <c:pt idx="2">
                  <c:v>Too much regulation</c:v>
                </c:pt>
                <c:pt idx="3">
                  <c:v>Don't know</c:v>
                </c:pt>
                <c:pt idx="4">
                  <c:v>Other</c:v>
                </c:pt>
              </c:strCache>
            </c:strRef>
          </c:cat>
          <c:val>
            <c:numRef>
              <c:f>Sheet1!$B$2:$B$6</c:f>
              <c:numCache>
                <c:formatCode>General</c:formatCode>
                <c:ptCount val="5"/>
                <c:pt idx="0">
                  <c:v>6</c:v>
                </c:pt>
                <c:pt idx="1">
                  <c:v>2</c:v>
                </c:pt>
                <c:pt idx="2">
                  <c:v>13</c:v>
                </c:pt>
                <c:pt idx="3">
                  <c:v>1</c:v>
                </c:pt>
                <c:pt idx="4">
                  <c:v>0</c:v>
                </c:pt>
              </c:numCache>
            </c:numRef>
          </c:val>
          <c:extLst>
            <c:ext xmlns:c16="http://schemas.microsoft.com/office/drawing/2014/chart" uri="{C3380CC4-5D6E-409C-BE32-E72D297353CC}">
              <c16:uniqueId val="{00000000-72EB-4C5F-A57C-54E120755665}"/>
            </c:ext>
          </c:extLst>
        </c:ser>
        <c:dLbls>
          <c:dLblPos val="outEnd"/>
          <c:showLegendKey val="0"/>
          <c:showVal val="1"/>
          <c:showCatName val="0"/>
          <c:showSerName val="0"/>
          <c:showPercent val="0"/>
          <c:showBubbleSize val="0"/>
        </c:dLbls>
        <c:gapWidth val="150"/>
        <c:overlap val="-25"/>
        <c:axId val="896784624"/>
        <c:axId val="896784952"/>
      </c:barChart>
      <c:catAx>
        <c:axId val="896784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896784952"/>
        <c:crosses val="autoZero"/>
        <c:auto val="1"/>
        <c:lblAlgn val="ctr"/>
        <c:lblOffset val="100"/>
        <c:noMultiLvlLbl val="0"/>
      </c:catAx>
      <c:valAx>
        <c:axId val="896784952"/>
        <c:scaling>
          <c:orientation val="minMax"/>
        </c:scaling>
        <c:delete val="1"/>
        <c:axPos val="l"/>
        <c:numFmt formatCode="General" sourceLinked="1"/>
        <c:majorTickMark val="none"/>
        <c:minorTickMark val="none"/>
        <c:tickLblPos val="nextTo"/>
        <c:crossAx val="8967846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Workers'</a:t>
            </a:r>
            <a:r>
              <a:rPr lang="en-US" baseline="0"/>
              <a:t> organisations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Sheet1!$B$1</c:f>
              <c:strCache>
                <c:ptCount val="1"/>
                <c:pt idx="0">
                  <c:v>Workers</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Sufficient</c:v>
                </c:pt>
                <c:pt idx="1">
                  <c:v>Too little action</c:v>
                </c:pt>
                <c:pt idx="2">
                  <c:v>Too much regulation</c:v>
                </c:pt>
                <c:pt idx="3">
                  <c:v>Don't know</c:v>
                </c:pt>
                <c:pt idx="4">
                  <c:v>Other</c:v>
                </c:pt>
              </c:strCache>
            </c:strRef>
          </c:cat>
          <c:val>
            <c:numRef>
              <c:f>Sheet1!$B$2:$B$6</c:f>
              <c:numCache>
                <c:formatCode>General</c:formatCode>
                <c:ptCount val="5"/>
                <c:pt idx="0">
                  <c:v>2</c:v>
                </c:pt>
                <c:pt idx="1">
                  <c:v>11</c:v>
                </c:pt>
                <c:pt idx="2">
                  <c:v>0</c:v>
                </c:pt>
                <c:pt idx="3">
                  <c:v>1</c:v>
                </c:pt>
                <c:pt idx="4">
                  <c:v>0</c:v>
                </c:pt>
              </c:numCache>
            </c:numRef>
          </c:val>
          <c:extLst>
            <c:ext xmlns:c16="http://schemas.microsoft.com/office/drawing/2014/chart" uri="{C3380CC4-5D6E-409C-BE32-E72D297353CC}">
              <c16:uniqueId val="{00000000-4A88-4EA8-9B86-6951999C02DE}"/>
            </c:ext>
          </c:extLst>
        </c:ser>
        <c:dLbls>
          <c:showLegendKey val="0"/>
          <c:showVal val="1"/>
          <c:showCatName val="0"/>
          <c:showSerName val="0"/>
          <c:showPercent val="0"/>
          <c:showBubbleSize val="0"/>
        </c:dLbls>
        <c:gapWidth val="150"/>
        <c:overlap val="-25"/>
        <c:axId val="889784152"/>
        <c:axId val="889785464"/>
      </c:barChart>
      <c:catAx>
        <c:axId val="889784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889785464"/>
        <c:crosses val="autoZero"/>
        <c:auto val="1"/>
        <c:lblAlgn val="ctr"/>
        <c:lblOffset val="100"/>
        <c:noMultiLvlLbl val="0"/>
      </c:catAx>
      <c:valAx>
        <c:axId val="889785464"/>
        <c:scaling>
          <c:orientation val="minMax"/>
        </c:scaling>
        <c:delete val="1"/>
        <c:axPos val="l"/>
        <c:numFmt formatCode="General" sourceLinked="1"/>
        <c:majorTickMark val="out"/>
        <c:minorTickMark val="none"/>
        <c:tickLblPos val="nextTo"/>
        <c:crossAx val="8897841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Sheet1!$B$1</c:f>
              <c:strCache>
                <c:ptCount val="1"/>
                <c:pt idx="0">
                  <c:v>Civil society organistions</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Sufficient</c:v>
                </c:pt>
                <c:pt idx="1">
                  <c:v>Too little action</c:v>
                </c:pt>
                <c:pt idx="2">
                  <c:v>Too much regulation</c:v>
                </c:pt>
                <c:pt idx="3">
                  <c:v>Don't know</c:v>
                </c:pt>
                <c:pt idx="4">
                  <c:v>Other</c:v>
                </c:pt>
              </c:strCache>
            </c:strRef>
          </c:cat>
          <c:val>
            <c:numRef>
              <c:f>Sheet1!$B$2:$B$6</c:f>
              <c:numCache>
                <c:formatCode>General</c:formatCode>
                <c:ptCount val="5"/>
                <c:pt idx="0">
                  <c:v>0</c:v>
                </c:pt>
                <c:pt idx="1">
                  <c:v>5</c:v>
                </c:pt>
                <c:pt idx="2">
                  <c:v>0</c:v>
                </c:pt>
                <c:pt idx="3">
                  <c:v>3</c:v>
                </c:pt>
                <c:pt idx="4">
                  <c:v>0</c:v>
                </c:pt>
              </c:numCache>
            </c:numRef>
          </c:val>
          <c:extLst>
            <c:ext xmlns:c16="http://schemas.microsoft.com/office/drawing/2014/chart" uri="{C3380CC4-5D6E-409C-BE32-E72D297353CC}">
              <c16:uniqueId val="{00000000-4254-4BF4-959B-687A5D1B8CF7}"/>
            </c:ext>
          </c:extLst>
        </c:ser>
        <c:dLbls>
          <c:showLegendKey val="0"/>
          <c:showVal val="1"/>
          <c:showCatName val="0"/>
          <c:showSerName val="0"/>
          <c:showPercent val="0"/>
          <c:showBubbleSize val="0"/>
        </c:dLbls>
        <c:gapWidth val="150"/>
        <c:overlap val="-25"/>
        <c:axId val="896789544"/>
        <c:axId val="896788560"/>
      </c:barChart>
      <c:catAx>
        <c:axId val="896789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896788560"/>
        <c:crosses val="autoZero"/>
        <c:auto val="1"/>
        <c:lblAlgn val="ctr"/>
        <c:lblOffset val="100"/>
        <c:noMultiLvlLbl val="0"/>
      </c:catAx>
      <c:valAx>
        <c:axId val="896788560"/>
        <c:scaling>
          <c:orientation val="minMax"/>
        </c:scaling>
        <c:delete val="1"/>
        <c:axPos val="l"/>
        <c:numFmt formatCode="General" sourceLinked="1"/>
        <c:majorTickMark val="out"/>
        <c:minorTickMark val="none"/>
        <c:tickLblPos val="nextTo"/>
        <c:crossAx val="8967895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Sheet1!$B$1</c:f>
              <c:strCache>
                <c:ptCount val="1"/>
                <c:pt idx="0">
                  <c:v>Public authorites</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Sufficient</c:v>
                </c:pt>
                <c:pt idx="1">
                  <c:v>Too little action</c:v>
                </c:pt>
                <c:pt idx="2">
                  <c:v>Too much regulation</c:v>
                </c:pt>
                <c:pt idx="3">
                  <c:v>Don't know</c:v>
                </c:pt>
                <c:pt idx="4">
                  <c:v>Other</c:v>
                </c:pt>
              </c:strCache>
            </c:strRef>
          </c:cat>
          <c:val>
            <c:numRef>
              <c:f>Sheet1!$B$2:$B$6</c:f>
              <c:numCache>
                <c:formatCode>General</c:formatCode>
                <c:ptCount val="5"/>
                <c:pt idx="0">
                  <c:v>0</c:v>
                </c:pt>
                <c:pt idx="1">
                  <c:v>3</c:v>
                </c:pt>
                <c:pt idx="2">
                  <c:v>0</c:v>
                </c:pt>
                <c:pt idx="3">
                  <c:v>0</c:v>
                </c:pt>
                <c:pt idx="4">
                  <c:v>0</c:v>
                </c:pt>
              </c:numCache>
            </c:numRef>
          </c:val>
          <c:extLst>
            <c:ext xmlns:c16="http://schemas.microsoft.com/office/drawing/2014/chart" uri="{C3380CC4-5D6E-409C-BE32-E72D297353CC}">
              <c16:uniqueId val="{00000000-2D30-4812-8FCD-12698126080B}"/>
            </c:ext>
          </c:extLst>
        </c:ser>
        <c:dLbls>
          <c:showLegendKey val="0"/>
          <c:showVal val="1"/>
          <c:showCatName val="0"/>
          <c:showSerName val="0"/>
          <c:showPercent val="0"/>
          <c:showBubbleSize val="0"/>
        </c:dLbls>
        <c:gapWidth val="150"/>
        <c:overlap val="-25"/>
        <c:axId val="899100936"/>
        <c:axId val="899098312"/>
      </c:barChart>
      <c:catAx>
        <c:axId val="899100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899098312"/>
        <c:crosses val="autoZero"/>
        <c:auto val="1"/>
        <c:lblAlgn val="ctr"/>
        <c:lblOffset val="100"/>
        <c:noMultiLvlLbl val="0"/>
      </c:catAx>
      <c:valAx>
        <c:axId val="899098312"/>
        <c:scaling>
          <c:orientation val="minMax"/>
        </c:scaling>
        <c:delete val="1"/>
        <c:axPos val="l"/>
        <c:numFmt formatCode="General" sourceLinked="1"/>
        <c:majorTickMark val="out"/>
        <c:minorTickMark val="none"/>
        <c:tickLblPos val="nextTo"/>
        <c:crossAx val="8991009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Other organisations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Sheet1!$B$1</c:f>
              <c:strCache>
                <c:ptCount val="1"/>
                <c:pt idx="0">
                  <c:v>Other</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Sufficient</c:v>
                </c:pt>
                <c:pt idx="1">
                  <c:v>Too little action</c:v>
                </c:pt>
                <c:pt idx="2">
                  <c:v>Too much regulation</c:v>
                </c:pt>
                <c:pt idx="3">
                  <c:v>Don't know</c:v>
                </c:pt>
                <c:pt idx="4">
                  <c:v>Other</c:v>
                </c:pt>
              </c:strCache>
            </c:strRef>
          </c:cat>
          <c:val>
            <c:numRef>
              <c:f>Sheet1!$B$2:$B$6</c:f>
              <c:numCache>
                <c:formatCode>General</c:formatCode>
                <c:ptCount val="5"/>
                <c:pt idx="0">
                  <c:v>1</c:v>
                </c:pt>
                <c:pt idx="1">
                  <c:v>1</c:v>
                </c:pt>
                <c:pt idx="2">
                  <c:v>0</c:v>
                </c:pt>
                <c:pt idx="3">
                  <c:v>1</c:v>
                </c:pt>
                <c:pt idx="4">
                  <c:v>1</c:v>
                </c:pt>
              </c:numCache>
            </c:numRef>
          </c:val>
          <c:extLst>
            <c:ext xmlns:c16="http://schemas.microsoft.com/office/drawing/2014/chart" uri="{C3380CC4-5D6E-409C-BE32-E72D297353CC}">
              <c16:uniqueId val="{00000000-D133-440A-9917-0065FB781C4C}"/>
            </c:ext>
          </c:extLst>
        </c:ser>
        <c:dLbls>
          <c:showLegendKey val="0"/>
          <c:showVal val="1"/>
          <c:showCatName val="0"/>
          <c:showSerName val="0"/>
          <c:showPercent val="0"/>
          <c:showBubbleSize val="0"/>
        </c:dLbls>
        <c:gapWidth val="150"/>
        <c:overlap val="-25"/>
        <c:axId val="313611048"/>
        <c:axId val="313605472"/>
      </c:barChart>
      <c:catAx>
        <c:axId val="313611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13605472"/>
        <c:crosses val="autoZero"/>
        <c:auto val="1"/>
        <c:lblAlgn val="ctr"/>
        <c:lblOffset val="100"/>
        <c:tickLblSkip val="1"/>
        <c:noMultiLvlLbl val="0"/>
      </c:catAx>
      <c:valAx>
        <c:axId val="313605472"/>
        <c:scaling>
          <c:orientation val="minMax"/>
        </c:scaling>
        <c:delete val="1"/>
        <c:axPos val="l"/>
        <c:numFmt formatCode="General" sourceLinked="1"/>
        <c:majorTickMark val="out"/>
        <c:minorTickMark val="none"/>
        <c:tickLblPos val="nextTo"/>
        <c:crossAx val="3136110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0"/>
          <c:order val="0"/>
          <c:tx>
            <c:strRef>
              <c:f>Sheet1!$B$1</c:f>
              <c:strCache>
                <c:ptCount val="1"/>
                <c:pt idx="0">
                  <c:v>Overall result</c:v>
                </c:pt>
              </c:strCache>
            </c:strRef>
          </c:tx>
          <c:dPt>
            <c:idx val="0"/>
            <c:bubble3D val="0"/>
            <c:spPr>
              <a:solidFill>
                <a:schemeClr val="accent1"/>
              </a:solidFill>
              <a:ln>
                <a:noFill/>
              </a:ln>
              <a:effectLst/>
            </c:spPr>
            <c:extLst>
              <c:ext xmlns:c16="http://schemas.microsoft.com/office/drawing/2014/chart" uri="{C3380CC4-5D6E-409C-BE32-E72D297353CC}">
                <c16:uniqueId val="{00000001-4A73-4892-BC6B-A1081B924FA7}"/>
              </c:ext>
            </c:extLst>
          </c:dPt>
          <c:dPt>
            <c:idx val="1"/>
            <c:bubble3D val="0"/>
            <c:spPr>
              <a:solidFill>
                <a:schemeClr val="accent2"/>
              </a:solidFill>
              <a:ln>
                <a:noFill/>
              </a:ln>
              <a:effectLst/>
            </c:spPr>
            <c:extLst>
              <c:ext xmlns:c16="http://schemas.microsoft.com/office/drawing/2014/chart" uri="{C3380CC4-5D6E-409C-BE32-E72D297353CC}">
                <c16:uniqueId val="{00000003-4A73-4892-BC6B-A1081B924FA7}"/>
              </c:ext>
            </c:extLst>
          </c:dPt>
          <c:dPt>
            <c:idx val="2"/>
            <c:bubble3D val="0"/>
            <c:spPr>
              <a:solidFill>
                <a:schemeClr val="accent3"/>
              </a:solidFill>
              <a:ln>
                <a:noFill/>
              </a:ln>
              <a:effectLst/>
            </c:spPr>
            <c:extLst>
              <c:ext xmlns:c16="http://schemas.microsoft.com/office/drawing/2014/chart" uri="{C3380CC4-5D6E-409C-BE32-E72D297353CC}">
                <c16:uniqueId val="{00000005-4A73-4892-BC6B-A1081B924FA7}"/>
              </c:ext>
            </c:extLst>
          </c:dPt>
          <c:dPt>
            <c:idx val="3"/>
            <c:bubble3D val="0"/>
            <c:spPr>
              <a:solidFill>
                <a:schemeClr val="accent4"/>
              </a:solidFill>
              <a:ln>
                <a:noFill/>
              </a:ln>
              <a:effectLst/>
            </c:spPr>
            <c:extLst>
              <c:ext xmlns:c16="http://schemas.microsoft.com/office/drawing/2014/chart" uri="{C3380CC4-5D6E-409C-BE32-E72D297353CC}">
                <c16:uniqueId val="{00000007-4A73-4892-BC6B-A1081B924FA7}"/>
              </c:ext>
            </c:extLst>
          </c:dPt>
          <c:dPt>
            <c:idx val="4"/>
            <c:bubble3D val="0"/>
            <c:spPr>
              <a:solidFill>
                <a:schemeClr val="accent5"/>
              </a:solidFill>
              <a:ln>
                <a:noFill/>
              </a:ln>
              <a:effectLst/>
            </c:spPr>
            <c:extLst>
              <c:ext xmlns:c16="http://schemas.microsoft.com/office/drawing/2014/chart" uri="{C3380CC4-5D6E-409C-BE32-E72D297353CC}">
                <c16:uniqueId val="{00000009-4A73-4892-BC6B-A1081B924FA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Sufficient</c:v>
                </c:pt>
                <c:pt idx="1">
                  <c:v>Too little action</c:v>
                </c:pt>
                <c:pt idx="2">
                  <c:v>Too much regulation</c:v>
                </c:pt>
                <c:pt idx="3">
                  <c:v>Don't know</c:v>
                </c:pt>
                <c:pt idx="4">
                  <c:v>Other </c:v>
                </c:pt>
              </c:strCache>
            </c:strRef>
          </c:cat>
          <c:val>
            <c:numRef>
              <c:f>Sheet1!$B$2:$B$6</c:f>
              <c:numCache>
                <c:formatCode>General</c:formatCode>
                <c:ptCount val="5"/>
                <c:pt idx="0">
                  <c:v>9</c:v>
                </c:pt>
                <c:pt idx="1">
                  <c:v>22</c:v>
                </c:pt>
                <c:pt idx="2">
                  <c:v>13</c:v>
                </c:pt>
                <c:pt idx="3">
                  <c:v>6</c:v>
                </c:pt>
                <c:pt idx="4">
                  <c:v>1</c:v>
                </c:pt>
              </c:numCache>
            </c:numRef>
          </c:val>
          <c:extLst>
            <c:ext xmlns:c16="http://schemas.microsoft.com/office/drawing/2014/chart" uri="{C3380CC4-5D6E-409C-BE32-E72D297353CC}">
              <c16:uniqueId val="{00000000-85C7-4B18-84C1-EE8938C178F7}"/>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Employers' organisations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Sheet1!$B$1</c:f>
              <c:strCache>
                <c:ptCount val="1"/>
                <c:pt idx="0">
                  <c:v>Employers</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No involvement</c:v>
                </c:pt>
                <c:pt idx="1">
                  <c:v>Involvement depending on the topic</c:v>
                </c:pt>
                <c:pt idx="2">
                  <c:v>Well-functioning</c:v>
                </c:pt>
                <c:pt idx="3">
                  <c:v>Don't know</c:v>
                </c:pt>
                <c:pt idx="4">
                  <c:v>Other</c:v>
                </c:pt>
              </c:strCache>
            </c:strRef>
          </c:cat>
          <c:val>
            <c:numRef>
              <c:f>Sheet1!$B$2:$B$6</c:f>
              <c:numCache>
                <c:formatCode>General</c:formatCode>
                <c:ptCount val="5"/>
                <c:pt idx="0">
                  <c:v>1</c:v>
                </c:pt>
                <c:pt idx="1">
                  <c:v>14</c:v>
                </c:pt>
                <c:pt idx="2">
                  <c:v>5</c:v>
                </c:pt>
                <c:pt idx="3">
                  <c:v>2</c:v>
                </c:pt>
                <c:pt idx="4">
                  <c:v>0</c:v>
                </c:pt>
              </c:numCache>
            </c:numRef>
          </c:val>
          <c:extLst>
            <c:ext xmlns:c16="http://schemas.microsoft.com/office/drawing/2014/chart" uri="{C3380CC4-5D6E-409C-BE32-E72D297353CC}">
              <c16:uniqueId val="{00000000-E39A-4C88-8C4E-B800633583AE}"/>
            </c:ext>
          </c:extLst>
        </c:ser>
        <c:dLbls>
          <c:showLegendKey val="0"/>
          <c:showVal val="1"/>
          <c:showCatName val="0"/>
          <c:showSerName val="0"/>
          <c:showPercent val="0"/>
          <c:showBubbleSize val="0"/>
        </c:dLbls>
        <c:gapWidth val="150"/>
        <c:overlap val="-25"/>
        <c:axId val="897060000"/>
        <c:axId val="897060328"/>
      </c:barChart>
      <c:catAx>
        <c:axId val="897060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897060328"/>
        <c:crosses val="autoZero"/>
        <c:auto val="1"/>
        <c:lblAlgn val="ctr"/>
        <c:lblOffset val="100"/>
        <c:noMultiLvlLbl val="0"/>
      </c:catAx>
      <c:valAx>
        <c:axId val="897060328"/>
        <c:scaling>
          <c:orientation val="minMax"/>
        </c:scaling>
        <c:delete val="1"/>
        <c:axPos val="l"/>
        <c:numFmt formatCode="General" sourceLinked="1"/>
        <c:majorTickMark val="out"/>
        <c:minorTickMark val="none"/>
        <c:tickLblPos val="nextTo"/>
        <c:crossAx val="8970600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Workers' organisations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0"/>
          <c:y val="0.16702380952380952"/>
          <c:w val="0.94907407407407407"/>
          <c:h val="0.67357799025121856"/>
        </c:manualLayout>
      </c:layout>
      <c:barChart>
        <c:barDir val="col"/>
        <c:grouping val="clustered"/>
        <c:varyColors val="0"/>
        <c:ser>
          <c:idx val="0"/>
          <c:order val="0"/>
          <c:tx>
            <c:strRef>
              <c:f>Sheet1!$B$1</c:f>
              <c:strCache>
                <c:ptCount val="1"/>
                <c:pt idx="0">
                  <c:v>Workers</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No involvement</c:v>
                </c:pt>
                <c:pt idx="1">
                  <c:v>Involvement depending on the topic</c:v>
                </c:pt>
                <c:pt idx="2">
                  <c:v>Well-functioning</c:v>
                </c:pt>
                <c:pt idx="3">
                  <c:v>Don't know</c:v>
                </c:pt>
                <c:pt idx="4">
                  <c:v>Other</c:v>
                </c:pt>
              </c:strCache>
            </c:strRef>
          </c:cat>
          <c:val>
            <c:numRef>
              <c:f>Sheet1!$B$2:$B$6</c:f>
              <c:numCache>
                <c:formatCode>General</c:formatCode>
                <c:ptCount val="5"/>
                <c:pt idx="0">
                  <c:v>1</c:v>
                </c:pt>
                <c:pt idx="1">
                  <c:v>13</c:v>
                </c:pt>
                <c:pt idx="2">
                  <c:v>0</c:v>
                </c:pt>
                <c:pt idx="3">
                  <c:v>0</c:v>
                </c:pt>
                <c:pt idx="4">
                  <c:v>0</c:v>
                </c:pt>
              </c:numCache>
            </c:numRef>
          </c:val>
          <c:extLst>
            <c:ext xmlns:c16="http://schemas.microsoft.com/office/drawing/2014/chart" uri="{C3380CC4-5D6E-409C-BE32-E72D297353CC}">
              <c16:uniqueId val="{00000000-AE59-479F-9A98-7E75827C4860}"/>
            </c:ext>
          </c:extLst>
        </c:ser>
        <c:dLbls>
          <c:showLegendKey val="0"/>
          <c:showVal val="1"/>
          <c:showCatName val="0"/>
          <c:showSerName val="0"/>
          <c:showPercent val="0"/>
          <c:showBubbleSize val="0"/>
        </c:dLbls>
        <c:gapWidth val="150"/>
        <c:overlap val="-25"/>
        <c:axId val="889255264"/>
        <c:axId val="889254608"/>
      </c:barChart>
      <c:catAx>
        <c:axId val="889255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889254608"/>
        <c:crosses val="autoZero"/>
        <c:auto val="1"/>
        <c:lblAlgn val="ctr"/>
        <c:lblOffset val="100"/>
        <c:noMultiLvlLbl val="0"/>
      </c:catAx>
      <c:valAx>
        <c:axId val="889254608"/>
        <c:scaling>
          <c:orientation val="minMax"/>
        </c:scaling>
        <c:delete val="1"/>
        <c:axPos val="l"/>
        <c:numFmt formatCode="General" sourceLinked="1"/>
        <c:majorTickMark val="out"/>
        <c:minorTickMark val="none"/>
        <c:tickLblPos val="nextTo"/>
        <c:crossAx val="8892552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A6WAAD5KZT2Q-604569563-10416</_dlc_DocId>
    <_dlc_DocIdUrl xmlns="1a33af13-4045-4f88-9d7b-618e30f79918">
      <Url>http://dm/eesc/2025/_layouts/15/DocIdRedir.aspx?ID=A6WAAD5KZT2Q-604569563-10416</Url>
      <Description>A6WAAD5KZT2Q-604569563-10416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2025-06-04T12:00:00+00:00</ProductionDate>
    <FicheYear xmlns="1a33af13-4045-4f88-9d7b-618e30f79918">2025</FicheYear>
    <DocumentNumber xmlns="be3ca9a7-9286-4008-99ec-aebc20da9dc2">103</DocumentNumber>
    <DocumentVersion xmlns="1a33af13-4045-4f88-9d7b-618e30f79918">0</DocumentVersion>
    <DossierNumber xmlns="1a33af13-4045-4f88-9d7b-618e30f79918">822</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2025-06-18T12:00:00+00:00</MeetingDate>
    <TaxCatchAll xmlns="1a33af13-4045-4f88-9d7b-618e30f79918">
      <Value>67</Value>
      <Value>15</Value>
      <Value>8</Value>
      <Value>75</Value>
      <Value>5</Value>
      <Value>3</Value>
      <Value>19</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REISECKER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5826</FicheNumber>
    <OriginalSender xmlns="1a33af13-4045-4f88-9d7b-618e30f79918">
      <UserInfo>
        <DisplayName>TDriveSVCUserProd</DisplayName>
        <AccountId>1358</AccountId>
        <AccountType/>
      </UserInfo>
    </OriginalSender>
    <DocumentPart xmlns="1a33af13-4045-4f88-9d7b-618e30f79918">5</DocumentPart>
    <AdoptionDate xmlns="1a33af13-4045-4f88-9d7b-618e30f79918" xsi:nil="true"/>
    <RequestingService xmlns="1a33af13-4045-4f88-9d7b-618e30f79918">Emploi, affaires sociales, citoyenneté</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597</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9786BC-AA8E-4692-A9F2-5BB19B943E34}">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be3ca9a7-9286-4008-99ec-aebc20da9dc2"/>
  </ds:schemaRefs>
</ds:datastoreItem>
</file>

<file path=customXml/itemProps2.xml><?xml version="1.0" encoding="utf-8"?>
<ds:datastoreItem xmlns:ds="http://schemas.openxmlformats.org/officeDocument/2006/customXml" ds:itemID="{03C61BB6-A80E-4FDB-860F-76864913D69E}">
  <ds:schemaRefs>
    <ds:schemaRef ds:uri="http://schemas.microsoft.com/sharepoint/events"/>
  </ds:schemaRefs>
</ds:datastoreItem>
</file>

<file path=customXml/itemProps3.xml><?xml version="1.0" encoding="utf-8"?>
<ds:datastoreItem xmlns:ds="http://schemas.openxmlformats.org/officeDocument/2006/customXml" ds:itemID="{BC8443C3-1F8E-41EC-9D4A-35B3D2161380}">
  <ds:schemaRefs>
    <ds:schemaRef ds:uri="http://schemas.microsoft.com/sharepoint/v3/contenttype/forms"/>
  </ds:schemaRefs>
</ds:datastoreItem>
</file>

<file path=customXml/itemProps4.xml><?xml version="1.0" encoding="utf-8"?>
<ds:datastoreItem xmlns:ds="http://schemas.openxmlformats.org/officeDocument/2006/customXml" ds:itemID="{EFDC5344-EEB8-425A-9253-60F1D82C3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3af13-4045-4f88-9d7b-618e30f79918"/>
    <ds:schemaRef ds:uri="http://schemas.microsoft.com/sharepoint/v3/fields"/>
    <ds:schemaRef ds:uri="be3ca9a7-9286-4008-99ec-aebc20da9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7754</Words>
  <Characters>42652</Characters>
  <Application>Microsoft Office Word</Application>
  <DocSecurity>4</DocSecurity>
  <Lines>355</Lines>
  <Paragraphs>100</Paragraphs>
  <ScaleCrop>false</ScaleCrop>
  <HeadingPairs>
    <vt:vector size="6" baseType="variant">
      <vt:variant>
        <vt:lpstr>Title</vt:lpstr>
      </vt:variant>
      <vt:variant>
        <vt:i4>1</vt:i4>
      </vt:variant>
      <vt:variant>
        <vt:lpstr>Titel</vt:lpstr>
      </vt:variant>
      <vt:variant>
        <vt:i4>1</vt:i4>
      </vt:variant>
      <vt:variant>
        <vt:lpstr>Otsikko</vt:lpstr>
      </vt:variant>
      <vt:variant>
        <vt:i4>1</vt:i4>
      </vt:variant>
    </vt:vector>
  </HeadingPairs>
  <TitlesOfParts>
    <vt:vector size="3" baseType="lpstr">
      <vt:lpstr/>
      <vt:lpstr/>
      <vt:lpstr/>
    </vt:vector>
  </TitlesOfParts>
  <Company>CESE-CdR</Company>
  <LinksUpToDate>false</LinksUpToDate>
  <CharactersWithSpaces>50306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annex to draft opinion on New Action Plan on EPSR implementation</dc:title>
  <dc:subject>Consultative work, various</dc:subject>
  <dc:creator>Bednarowicz Bartek</dc:creator>
  <cp:keywords>EESC-2025-00103-05-00-TCD-TRA-EN</cp:keywords>
  <dc:description>Rapporteur: - REISECKER Original language: - EN Date of document: - 04/06/2025 Date of meeting: - 18/06/2025 External documents: -  Administrator responsible: -  BEDNAROWICZ BARTŁOMIEJ</dc:description>
  <cp:lastModifiedBy>Melninkaitiene Lina</cp:lastModifiedBy>
  <cp:revision>2</cp:revision>
  <dcterms:created xsi:type="dcterms:W3CDTF">2025-06-23T09:07:00Z</dcterms:created>
  <dcterms:modified xsi:type="dcterms:W3CDTF">2025-06-23T09:07:00Z</dcterms:modified>
  <cp:category>SOC/822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0x010100EA97B91038054C99906057A708A1480A006BB3B767F3CF4149BF520211D4A86BC0</vt:lpwstr>
  </property>
  <property fmtid="{D5CDD505-2E9C-101B-9397-08002B2CF9AE}" pid="3" name="_dlc_DocIdItemGuid">
    <vt:lpwstr>64e027d0-11a7-4c5a-a2cf-a0ec9ec06036</vt:lpwstr>
  </property>
  <property fmtid="{D5CDD505-2E9C-101B-9397-08002B2CF9AE}" pid="4" name="AvailableTranslations">
    <vt:lpwstr>5;#EN|f2175f21-25d7-44a3-96da-d6a61b075e1b</vt:lpwstr>
  </property>
  <property fmtid="{D5CDD505-2E9C-101B-9397-08002B2CF9AE}" pid="5" name="DocumentType_0">
    <vt:lpwstr>TCD|cd9d6eb6-3f4f-424a-b2d1-57c9d450eaaf</vt:lpwstr>
  </property>
  <property fmtid="{D5CDD505-2E9C-101B-9397-08002B2CF9AE}" pid="6" name="MeetingNumber">
    <vt:i4>597</vt:i4>
  </property>
  <property fmtid="{D5CDD505-2E9C-101B-9397-08002B2CF9AE}" pid="7" name="DossierName_0">
    <vt:lpwstr>SOC|13795804-ecbd-4ce5-9693-9b8be1981b20</vt:lpwstr>
  </property>
  <property fmtid="{D5CDD505-2E9C-101B-9397-08002B2CF9AE}" pid="8" name="DocumentSource_0">
    <vt:lpwstr>EESC|422833ec-8d7e-4e65-8e4e-8bed07ffb729</vt:lpwstr>
  </property>
  <property fmtid="{D5CDD505-2E9C-101B-9397-08002B2CF9AE}" pid="9" name="DocumentNumber">
    <vt:i4>103</vt:i4>
  </property>
  <property fmtid="{D5CDD505-2E9C-101B-9397-08002B2CF9AE}" pid="10" name="FicheYear">
    <vt:i4>2025</vt:i4>
  </property>
  <property fmtid="{D5CDD505-2E9C-101B-9397-08002B2CF9AE}" pid="11" name="DocumentVersion">
    <vt:i4>0</vt:i4>
  </property>
  <property fmtid="{D5CDD505-2E9C-101B-9397-08002B2CF9AE}" pid="12" name="DossierNumber">
    <vt:i4>822</vt:i4>
  </property>
  <property fmtid="{D5CDD505-2E9C-101B-9397-08002B2CF9AE}" pid="13" name="DocumentStatus">
    <vt:lpwstr>3;#REF|722611fd-7eaf-44e3-8780-a3226646f5f0</vt:lpwstr>
  </property>
  <property fmtid="{D5CDD505-2E9C-101B-9397-08002B2CF9AE}" pid="14" name="DocumentPart">
    <vt:i4>5</vt:i4>
  </property>
  <property fmtid="{D5CDD505-2E9C-101B-9397-08002B2CF9AE}" pid="15" name="DossierName">
    <vt:lpwstr>75;#SOC|13795804-ecbd-4ce5-9693-9b8be1981b20</vt:lpwstr>
  </property>
  <property fmtid="{D5CDD505-2E9C-101B-9397-08002B2CF9AE}" pid="16" name="DocumentSource">
    <vt:lpwstr>1;#EESC|422833ec-8d7e-4e65-8e4e-8bed07ffb729</vt:lpwstr>
  </property>
  <property fmtid="{D5CDD505-2E9C-101B-9397-08002B2CF9AE}" pid="17" name="DocumentType">
    <vt:lpwstr>19;#TCD|cd9d6eb6-3f4f-424a-b2d1-57c9d450eaaf</vt:lpwstr>
  </property>
  <property fmtid="{D5CDD505-2E9C-101B-9397-08002B2CF9AE}" pid="18" name="RequestingService">
    <vt:lpwstr>Emploi, affaires sociales, citoyenneté</vt:lpwstr>
  </property>
  <property fmtid="{D5CDD505-2E9C-101B-9397-08002B2CF9AE}" pid="19" name="Confidentiality">
    <vt:lpwstr>15;#Unrestricted|826e22d7-d029-4ec0-a450-0c28ff673572</vt:lpwstr>
  </property>
  <property fmtid="{D5CDD505-2E9C-101B-9397-08002B2CF9AE}" pid="20" name="MeetingName_0">
    <vt:lpwstr>SPL-CES|32d8cb1f-c9ec-4365-95c7-8385a18618ac</vt:lpwstr>
  </property>
  <property fmtid="{D5CDD505-2E9C-101B-9397-08002B2CF9AE}" pid="21" name="Confidentiality_0">
    <vt:lpwstr>Unrestricted|826e22d7-d029-4ec0-a450-0c28ff673572</vt:lpwstr>
  </property>
  <property fmtid="{D5CDD505-2E9C-101B-9397-08002B2CF9AE}" pid="22" name="OriginalLanguage">
    <vt:lpwstr>5;#EN|f2175f21-25d7-44a3-96da-d6a61b075e1b</vt:lpwstr>
  </property>
  <property fmtid="{D5CDD505-2E9C-101B-9397-08002B2CF9AE}" pid="23" name="MeetingName">
    <vt:lpwstr>67;#SPL-CES|32d8cb1f-c9ec-4365-95c7-8385a18618ac</vt:lpwstr>
  </property>
  <property fmtid="{D5CDD505-2E9C-101B-9397-08002B2CF9AE}" pid="24" name="MeetingDate">
    <vt:filetime>2025-06-18T12:00:00Z</vt:filetime>
  </property>
  <property fmtid="{D5CDD505-2E9C-101B-9397-08002B2CF9AE}" pid="25" name="AvailableTranslations_0">
    <vt:lpwstr/>
  </property>
  <property fmtid="{D5CDD505-2E9C-101B-9397-08002B2CF9AE}" pid="26" name="DocumentStatus_0">
    <vt:lpwstr>REF|722611fd-7eaf-44e3-8780-a3226646f5f0</vt:lpwstr>
  </property>
  <property fmtid="{D5CDD505-2E9C-101B-9397-08002B2CF9AE}" pid="27" name="OriginalLanguage_0">
    <vt:lpwstr>EN|f2175f21-25d7-44a3-96da-d6a61b075e1b</vt:lpwstr>
  </property>
  <property fmtid="{D5CDD505-2E9C-101B-9397-08002B2CF9AE}" pid="28" name="TaxCatchAll">
    <vt:lpwstr>67;#SPL-CES|32d8cb1f-c9ec-4365-95c7-8385a18618ac;#15;#Unrestricted|826e22d7-d029-4ec0-a450-0c28ff673572;#8;#Final|ea5e6674-7b27-4bac-b091-73adbb394efe;#75;#SOC|13795804-ecbd-4ce5-9693-9b8be1981b20;#5;#EN|f2175f21-25d7-44a3-96da-d6a61b075e1b;#3;#REF|722611fd-7eaf-44e3-8780-a3226646f5f0;#19;#TCD|cd9d6eb6-3f4f-424a-b2d1-57c9d450eaaf;#1;#EESC|422833ec-8d7e-4e65-8e4e-8bed07ffb729</vt:lpwstr>
  </property>
  <property fmtid="{D5CDD505-2E9C-101B-9397-08002B2CF9AE}" pid="29" name="Rapporteur">
    <vt:lpwstr>REISECKER</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2025</vt:i4>
  </property>
  <property fmtid="{D5CDD505-2E9C-101B-9397-08002B2CF9AE}" pid="33" name="FicheNumber">
    <vt:i4>5826</vt:i4>
  </property>
  <property fmtid="{D5CDD505-2E9C-101B-9397-08002B2CF9AE}" pid="34" name="DocumentLanguage">
    <vt:lpwstr>5;#EN|f2175f21-25d7-44a3-96da-d6a61b075e1b</vt:lpwstr>
  </property>
  <property fmtid="{D5CDD505-2E9C-101B-9397-08002B2CF9AE}" pid="35" name="_docset_NoMedatataSyncRequired">
    <vt:lpwstr>False</vt:lpwstr>
  </property>
</Properties>
</file>