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6A23" w:rsidR="003C2229" w:rsidP="00686EC2" w:rsidRDefault="00837B82" w14:paraId="668577B2" w14:textId="77777777">
      <w:pPr>
        <w:spacing w:line="240" w:lineRule="auto"/>
        <w:rPr>
          <w:rFonts w:ascii="Verdana" w:hAnsi="Verdana"/>
          <w:sz w:val="20"/>
        </w:rPr>
      </w:pPr>
      <w:r>
        <w:rPr>
          <w:rFonts w:ascii="Verdana" w:hAnsi="Verdana"/>
          <w:noProof/>
          <w:sz w:val="20"/>
        </w:rPr>
        <w:drawing>
          <wp:inline distT="0" distB="0" distL="0" distR="0" wp14:anchorId="48B1D9AF" wp14:editId="69F8E736">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2">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168"/>
        <w:gridCol w:w="4119"/>
      </w:tblGrid>
      <w:tr w:rsidRPr="00906A23" w:rsidR="00C93E55" w:rsidTr="00705C0F" w14:paraId="5C3A6577" w14:textId="77777777">
        <w:trPr>
          <w:cantSplit/>
        </w:trPr>
        <w:tc>
          <w:tcPr>
            <w:tcW w:w="5168" w:type="dxa"/>
          </w:tcPr>
          <w:p w:rsidRPr="00906A23" w:rsidR="00C93E55" w:rsidP="001C54D3" w:rsidRDefault="00C93E55" w14:paraId="294DD7E9" w14:textId="59AB65CD">
            <w:pPr>
              <w:spacing w:before="120" w:after="120" w:line="240" w:lineRule="auto"/>
              <w:rPr>
                <w:rFonts w:ascii="Verdana" w:hAnsi="Verdana"/>
                <w:b/>
                <w:bCs/>
                <w:sz w:val="20"/>
              </w:rPr>
            </w:pPr>
            <w:r>
              <w:rPr>
                <w:rFonts w:ascii="Verdana" w:hAnsi="Verdana"/>
                <w:b/>
                <w:sz w:val="20"/>
              </w:rPr>
              <w:t>Nr. 22/2025</w:t>
            </w:r>
          </w:p>
        </w:tc>
        <w:tc>
          <w:tcPr>
            <w:tcW w:w="4119" w:type="dxa"/>
          </w:tcPr>
          <w:p w:rsidRPr="00906A23" w:rsidR="00C93E55" w:rsidP="001C54D3" w:rsidRDefault="00705660" w14:paraId="2A60BCDE" w14:textId="00A10A3E">
            <w:pPr>
              <w:spacing w:before="120" w:after="120" w:line="240" w:lineRule="auto"/>
              <w:jc w:val="right"/>
              <w:rPr>
                <w:rFonts w:ascii="Verdana" w:hAnsi="Verdana"/>
                <w:b/>
                <w:bCs/>
                <w:sz w:val="20"/>
              </w:rPr>
            </w:pPr>
            <w:r>
              <w:rPr>
                <w:rFonts w:ascii="Verdana" w:hAnsi="Verdana"/>
                <w:b/>
                <w:sz w:val="20"/>
              </w:rPr>
              <w:t>2025. gada 11. jūnijā</w:t>
            </w:r>
          </w:p>
        </w:tc>
      </w:tr>
    </w:tbl>
    <w:p w:rsidRPr="00906A23" w:rsidR="00D81F45" w:rsidP="002F5762" w:rsidRDefault="00ED1BA9" w14:paraId="4E90BE63" w14:textId="020A03E5">
      <w:pPr>
        <w:rPr>
          <w:rFonts w:ascii="Verdana" w:hAnsi="Verdana"/>
          <w:bCs/>
          <w:sz w:val="18"/>
          <w:szCs w:val="18"/>
        </w:rPr>
      </w:pPr>
      <w:r>
        <w:rPr>
          <w:rFonts w:ascii="Verdana" w:hAnsi="Verdana"/>
          <w:noProof/>
          <w:sz w:val="20"/>
        </w:rPr>
        <mc:AlternateContent>
          <mc:Choice Requires="wps">
            <w:drawing>
              <wp:anchor distT="0" distB="0" distL="114300" distR="114300" simplePos="0" relativeHeight="251659264" behindDoc="1" locked="0" layoutInCell="0" allowOverlap="1" wp14:editId="4E8D6F05" wp14:anchorId="0CCAFE41">
                <wp:simplePos x="0" y="0"/>
                <wp:positionH relativeFrom="page">
                  <wp:posOffset>6769100</wp:posOffset>
                </wp:positionH>
                <wp:positionV relativeFrom="page">
                  <wp:posOffset>10081260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321382" w:rsidRDefault="00321382" w14:paraId="41AF90D2" w14:textId="77777777">
                            <w:pPr>
                              <w:jc w:val="center"/>
                              <w:rPr>
                                <w:rFonts w:ascii="Arial" w:hAnsi="Arial" w:cs="Arial"/>
                                <w:b/>
                                <w:bCs/>
                                <w:sz w:val="48"/>
                              </w:rPr>
                            </w:pPr>
                            <w:r>
                              <w:rPr>
                                <w:rFonts w:ascii="Arial" w:hAnsi="Arial"/>
                                <w:b/>
                                <w:sz w:val="48"/>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CAFE41">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321382" w:rsidRDefault="00321382" w14:paraId="41AF90D2" w14:textId="77777777">
                      <w:pPr>
                        <w:jc w:val="center"/>
                        <w:rPr>
                          <w:rFonts w:ascii="Arial" w:hAnsi="Arial" w:cs="Arial"/>
                          <w:b/>
                          <w:bCs/>
                          <w:sz w:val="48"/>
                        </w:rPr>
                      </w:pPr>
                      <w:r>
                        <w:rPr>
                          <w:rFonts w:ascii="Arial" w:hAnsi="Arial"/>
                          <w:b/>
                          <w:sz w:val="48"/>
                        </w:rPr>
                        <w:t>LV</w:t>
                      </w:r>
                    </w:p>
                  </w:txbxContent>
                </v:textbox>
                <w10:wrap anchorx="page" anchory="page"/>
              </v:shape>
            </w:pict>
          </mc:Fallback>
        </mc:AlternateContent>
      </w:r>
    </w:p>
    <w:p w:rsidRPr="00906A23" w:rsidR="00C577B9" w:rsidP="002F5762" w:rsidRDefault="00F5594C" w14:paraId="76D5EA57" w14:textId="5840EDDC">
      <w:pPr>
        <w:jc w:val="center"/>
        <w:rPr>
          <w:rFonts w:ascii="Verdana" w:hAnsi="Verdana"/>
          <w:b/>
          <w:color w:val="0070C0"/>
          <w:sz w:val="28"/>
          <w:szCs w:val="28"/>
        </w:rPr>
      </w:pPr>
      <w:r>
        <w:rPr>
          <w:rFonts w:ascii="Verdana" w:hAnsi="Verdana"/>
          <w:b/>
          <w:color w:val="0070C0"/>
          <w:sz w:val="28"/>
        </w:rPr>
        <w:t>Enerģijas ražošanai jābūt iekļaujošākai un cenas ziņā pieejamākai gan pilsētās, gan lauku apvidos</w:t>
      </w:r>
    </w:p>
    <w:p w:rsidRPr="00906A23" w:rsidR="00A04C23" w:rsidP="002F5762" w:rsidRDefault="00A04C23" w14:paraId="7B780AEA" w14:textId="77777777">
      <w:pPr>
        <w:rPr>
          <w:rFonts w:ascii="Verdana" w:hAnsi="Verdana"/>
          <w:sz w:val="18"/>
          <w:szCs w:val="18"/>
        </w:rPr>
      </w:pPr>
    </w:p>
    <w:p w:rsidRPr="00906A23" w:rsidR="00554F23" w:rsidP="002F5762" w:rsidRDefault="00EF7D8B" w14:paraId="28C55262" w14:textId="5EC27671">
      <w:pPr>
        <w:rPr>
          <w:rFonts w:ascii="Verdana" w:hAnsi="Verdana"/>
          <w:bCs/>
          <w:sz w:val="18"/>
          <w:szCs w:val="18"/>
        </w:rPr>
      </w:pPr>
      <w:r>
        <w:rPr>
          <w:rFonts w:ascii="Verdana" w:hAnsi="Verdana"/>
          <w:b/>
          <w:sz w:val="18"/>
        </w:rPr>
        <w:t>Eiropas Ekonomikas un sociālo lietu komitejas (EESK) un Eiropas Komisijas rīkotajā konferencē par enerģijas pieejamību cenas ziņā tika uzsvērts, ka ir vajadzīga pēc iespējas lielāka iedzīvotāju skaita aktīva līdzdalība. Mājsaimniecībām, neaizsargātiem iedzīvotājiem un MVU, tostarp lauku apvidos, ir jākļūst par enerģētikas pārkārtošanas galvenajiem dalībniekiem.</w:t>
      </w:r>
    </w:p>
    <w:p w:rsidRPr="00906A23" w:rsidR="00554F23" w:rsidP="002F5762" w:rsidRDefault="00554F23" w14:paraId="32431A3F" w14:textId="748C528F">
      <w:pPr>
        <w:rPr>
          <w:rFonts w:ascii="Verdana" w:hAnsi="Verdana"/>
          <w:sz w:val="18"/>
          <w:szCs w:val="18"/>
        </w:rPr>
      </w:pPr>
    </w:p>
    <w:p w:rsidRPr="00906A23" w:rsidR="004938BE" w:rsidP="002F5762" w:rsidRDefault="00226683" w14:paraId="7565BDB3" w14:textId="4A16685E">
      <w:pPr>
        <w:rPr>
          <w:rFonts w:ascii="Verdana" w:hAnsi="Verdana"/>
          <w:sz w:val="18"/>
          <w:szCs w:val="18"/>
        </w:rPr>
      </w:pPr>
      <w:r>
        <w:rPr>
          <w:rFonts w:ascii="Verdana" w:hAnsi="Verdana"/>
          <w:sz w:val="18"/>
        </w:rPr>
        <w:t>Eiropas Savienībai ir jāspēj ražot enerģiju iekļaujošākā un cenas ziņā pieejamākā veidā, un Eiropas iedzīvotājiem, tostarp lauku apvidos, ir jābūt iespējai aktīvi iesaistīties šajā procesā.</w:t>
      </w:r>
    </w:p>
    <w:p w:rsidRPr="00906A23" w:rsidR="004938BE" w:rsidP="002F5762" w:rsidRDefault="004938BE" w14:paraId="2A9DBF66" w14:textId="77777777">
      <w:pPr>
        <w:rPr>
          <w:rFonts w:ascii="Verdana" w:hAnsi="Verdana"/>
          <w:sz w:val="18"/>
          <w:szCs w:val="18"/>
        </w:rPr>
      </w:pPr>
    </w:p>
    <w:p w:rsidRPr="00906A23" w:rsidR="00F96F38" w:rsidP="002F5762" w:rsidRDefault="00226683" w14:paraId="686EA676" w14:textId="4428EE42">
      <w:pPr>
        <w:rPr>
          <w:rFonts w:ascii="Verdana" w:hAnsi="Verdana"/>
          <w:sz w:val="18"/>
          <w:szCs w:val="18"/>
        </w:rPr>
      </w:pPr>
      <w:r>
        <w:rPr>
          <w:rFonts w:ascii="Verdana" w:hAnsi="Verdana"/>
          <w:sz w:val="18"/>
        </w:rPr>
        <w:t xml:space="preserve">Tādi ir galvenie uzsvari konferencē </w:t>
      </w:r>
      <w:hyperlink w:history="1" r:id="rId13">
        <w:r>
          <w:rPr>
            <w:rStyle w:val="Hyperlink"/>
            <w:rFonts w:ascii="Verdana" w:hAnsi="Verdana"/>
            <w:i/>
            <w:sz w:val="18"/>
          </w:rPr>
          <w:t>“Enerģijas nodrošināšana Eiropā par pieņemamu cenu”</w:t>
        </w:r>
      </w:hyperlink>
      <w:r>
        <w:rPr>
          <w:rFonts w:ascii="Verdana" w:hAnsi="Verdana"/>
          <w:sz w:val="18"/>
        </w:rPr>
        <w:t>, ko 2025. gada 11. jūnijā Briselē kopīgi rīkoja EESK Transporta, enerģētikas, infrastruktūras un informācijas sabiedrības specializētā nodaļa (</w:t>
      </w:r>
      <w:r>
        <w:rPr>
          <w:rFonts w:ascii="Verdana" w:hAnsi="Verdana"/>
          <w:i/>
          <w:iCs/>
          <w:sz w:val="18"/>
        </w:rPr>
        <w:t>TEN</w:t>
      </w:r>
      <w:r>
        <w:rPr>
          <w:rFonts w:ascii="Verdana" w:hAnsi="Verdana"/>
          <w:sz w:val="18"/>
        </w:rPr>
        <w:t>) un Eiropas Komisijas Enerģētikas ģenerāldirektorāts (ENER ĢD).</w:t>
      </w:r>
    </w:p>
    <w:p w:rsidRPr="00906A23" w:rsidR="00AC2C26" w:rsidP="00AC2C26" w:rsidRDefault="00AC2C26" w14:paraId="1169CF3A" w14:textId="424FECFD">
      <w:pPr>
        <w:rPr>
          <w:rFonts w:ascii="Verdana" w:hAnsi="Verdana"/>
          <w:sz w:val="18"/>
          <w:szCs w:val="18"/>
        </w:rPr>
      </w:pPr>
    </w:p>
    <w:p w:rsidRPr="00906A23" w:rsidR="00141F7D" w:rsidP="00141F7D" w:rsidRDefault="00807937" w14:paraId="6967992A" w14:textId="2852C25C">
      <w:pPr>
        <w:rPr>
          <w:rFonts w:ascii="Verdana" w:hAnsi="Verdana"/>
          <w:sz w:val="18"/>
          <w:szCs w:val="18"/>
        </w:rPr>
      </w:pPr>
      <w:r>
        <w:rPr>
          <w:rFonts w:ascii="Verdana" w:hAnsi="Verdana"/>
          <w:sz w:val="18"/>
        </w:rPr>
        <w:t>Pasākumā tika uzsvērts, ka Eiropas Savienība var panākt cenas ziņā pieejamu enerģiju, koncentrējoties uz trim aspektiem:</w:t>
      </w:r>
      <w:r>
        <w:t xml:space="preserve"> </w:t>
      </w:r>
      <w:r>
        <w:rPr>
          <w:rFonts w:ascii="Verdana" w:hAnsi="Verdana"/>
          <w:sz w:val="18"/>
        </w:rPr>
        <w:t>patērētāju iesaisti, neaizsargāto iedzīvotāju aizsardzību un ilgtspējīgiem ieguldījumiem. Konkrētāk, tajā tika uzsvērts, cik svarīgi ir:</w:t>
      </w:r>
    </w:p>
    <w:p w:rsidRPr="00906A23" w:rsidR="00141F7D" w:rsidP="00141F7D" w:rsidRDefault="00141F7D" w14:paraId="466BC543" w14:textId="77777777">
      <w:pPr>
        <w:rPr>
          <w:rFonts w:ascii="Verdana" w:hAnsi="Verdana"/>
          <w:sz w:val="18"/>
          <w:szCs w:val="18"/>
        </w:rPr>
      </w:pPr>
    </w:p>
    <w:p w:rsidRPr="00906A23" w:rsidR="00141F7D" w:rsidP="00141F7D" w:rsidRDefault="00D63EC6" w14:paraId="2F7B6F7C" w14:textId="7E717286">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izstrādāt inovatīvus risinājumus, kuru mērķis ir veicināt </w:t>
      </w:r>
      <w:r>
        <w:rPr>
          <w:rFonts w:ascii="Verdana" w:hAnsi="Verdana"/>
          <w:b/>
          <w:sz w:val="18"/>
        </w:rPr>
        <w:t>visu patērētāju aktīvu līdzdalību</w:t>
      </w:r>
      <w:r>
        <w:rPr>
          <w:rFonts w:ascii="Verdana" w:hAnsi="Verdana"/>
          <w:sz w:val="18"/>
        </w:rPr>
        <w:t xml:space="preserve">, īpaši atsaucoties uz </w:t>
      </w:r>
      <w:proofErr w:type="spellStart"/>
      <w:r>
        <w:rPr>
          <w:rFonts w:ascii="Verdana" w:hAnsi="Verdana"/>
          <w:sz w:val="18"/>
        </w:rPr>
        <w:t>energokopienu</w:t>
      </w:r>
      <w:proofErr w:type="spellEnd"/>
      <w:r>
        <w:rPr>
          <w:rFonts w:ascii="Verdana" w:hAnsi="Verdana"/>
          <w:sz w:val="18"/>
        </w:rPr>
        <w:t xml:space="preserve"> revolucionāro lomu; šāda veida līdzdalībai ir neizmantots potenciāls, kas ir būtisks, lai panāktu ātrāku un efektīvāku zaļo pārkārtošanos;</w:t>
      </w:r>
    </w:p>
    <w:p w:rsidRPr="00906A23" w:rsidR="00141F7D" w:rsidP="00141F7D" w:rsidRDefault="00141F7D" w14:paraId="2D70C137" w14:textId="77777777">
      <w:pPr>
        <w:rPr>
          <w:rFonts w:ascii="Verdana" w:hAnsi="Verdana"/>
          <w:sz w:val="18"/>
          <w:szCs w:val="18"/>
        </w:rPr>
      </w:pPr>
    </w:p>
    <w:p w:rsidRPr="00906A23" w:rsidR="00141F7D" w:rsidP="00141F7D" w:rsidRDefault="00141F7D" w14:paraId="59B1144D" w14:textId="401AA600">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pasargāt </w:t>
      </w:r>
      <w:r>
        <w:rPr>
          <w:rFonts w:ascii="Verdana" w:hAnsi="Verdana"/>
          <w:b/>
          <w:sz w:val="18"/>
        </w:rPr>
        <w:t>neaizsargātos patērētājus</w:t>
      </w:r>
      <w:r>
        <w:rPr>
          <w:rFonts w:ascii="Verdana" w:hAnsi="Verdana"/>
          <w:sz w:val="18"/>
        </w:rPr>
        <w:t xml:space="preserve"> un mājsaimniecības ar zemiem ienākumiem, atrodot vispiemērotākos risinājumus, lai cilvēkiem ar zemiem ienākumiem nodrošinātu enerģijas </w:t>
      </w:r>
      <w:proofErr w:type="spellStart"/>
      <w:r>
        <w:rPr>
          <w:rFonts w:ascii="Verdana" w:hAnsi="Verdana"/>
          <w:sz w:val="18"/>
        </w:rPr>
        <w:t>pamatpatēriņu</w:t>
      </w:r>
      <w:proofErr w:type="spellEnd"/>
      <w:r>
        <w:rPr>
          <w:rFonts w:ascii="Verdana" w:hAnsi="Verdana"/>
          <w:sz w:val="18"/>
        </w:rPr>
        <w:t>, efektīvu iekļaušanu un piekļuvi pamatpakalpojumiem;</w:t>
      </w:r>
    </w:p>
    <w:p w:rsidRPr="00906A23" w:rsidR="00141F7D" w:rsidP="00141F7D" w:rsidRDefault="00141F7D" w14:paraId="7964A616" w14:textId="77777777">
      <w:pPr>
        <w:rPr>
          <w:rFonts w:ascii="Verdana" w:hAnsi="Verdana"/>
          <w:sz w:val="18"/>
          <w:szCs w:val="18"/>
        </w:rPr>
      </w:pPr>
    </w:p>
    <w:p w:rsidRPr="00906A23" w:rsidR="00141F7D" w:rsidP="00141F7D" w:rsidRDefault="004C49C3" w14:paraId="0F438838" w14:textId="2A123FB0">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apmierināt </w:t>
      </w:r>
      <w:r>
        <w:rPr>
          <w:rFonts w:ascii="Verdana" w:hAnsi="Verdana"/>
          <w:b/>
          <w:sz w:val="18"/>
        </w:rPr>
        <w:t>investīciju vajadzības</w:t>
      </w:r>
      <w:r>
        <w:rPr>
          <w:rFonts w:ascii="Verdana" w:hAnsi="Verdana"/>
          <w:sz w:val="18"/>
        </w:rPr>
        <w:t xml:space="preserve"> un, iespējams, radīt ES instrumentus zaļās pārkārtošanās finansēšanai, vienlaikus uzlabojot enerģētisko drošību un pieejamību cenas ziņā, ņemot vērā Eiropas Komisijas Lētākas enerģijas rīcības plānu.</w:t>
      </w:r>
    </w:p>
    <w:p w:rsidRPr="00906A23" w:rsidR="00141F7D" w:rsidP="00AC2C26" w:rsidRDefault="00141F7D" w14:paraId="64795844" w14:textId="704C3383">
      <w:pPr>
        <w:rPr>
          <w:rFonts w:ascii="Verdana" w:hAnsi="Verdana"/>
          <w:sz w:val="18"/>
          <w:szCs w:val="18"/>
        </w:rPr>
      </w:pPr>
    </w:p>
    <w:p w:rsidRPr="00906A23" w:rsidR="00141F7D" w:rsidP="00AC2C26" w:rsidRDefault="00141F7D" w14:paraId="36611E74" w14:textId="7F46251C">
      <w:pPr>
        <w:rPr>
          <w:rFonts w:ascii="Verdana" w:hAnsi="Verdana"/>
          <w:b/>
          <w:bCs/>
          <w:sz w:val="18"/>
          <w:szCs w:val="18"/>
        </w:rPr>
      </w:pPr>
      <w:r>
        <w:rPr>
          <w:rFonts w:ascii="Verdana" w:hAnsi="Verdana"/>
          <w:b/>
          <w:sz w:val="18"/>
        </w:rPr>
        <w:t>Enerģētiskā nabadzība Eiropas Savienībā joprojām rada bažas</w:t>
      </w:r>
    </w:p>
    <w:p w:rsidRPr="00906A23" w:rsidR="00141F7D" w:rsidP="00AC2C26" w:rsidRDefault="00141F7D" w14:paraId="37BE3E38" w14:textId="77777777">
      <w:pPr>
        <w:rPr>
          <w:rFonts w:ascii="Verdana" w:hAnsi="Verdana"/>
          <w:sz w:val="18"/>
          <w:szCs w:val="18"/>
        </w:rPr>
      </w:pPr>
    </w:p>
    <w:p w:rsidRPr="00906A23" w:rsidR="00AC2C26" w:rsidP="00AC2C26" w:rsidRDefault="00AC2C26" w14:paraId="102C8E00" w14:textId="47FCA669">
      <w:pPr>
        <w:rPr>
          <w:rFonts w:ascii="Verdana" w:hAnsi="Verdana"/>
          <w:sz w:val="18"/>
          <w:szCs w:val="18"/>
        </w:rPr>
      </w:pPr>
      <w:r>
        <w:rPr>
          <w:rFonts w:ascii="Verdana" w:hAnsi="Verdana"/>
          <w:sz w:val="18"/>
        </w:rPr>
        <w:t xml:space="preserve">Enerģētiskā nabadzība joprojām rada nopietnas bažas eiropiešiem, lai gan 2024. gadā, pateicoties ES pasākumiem, to eiropiešu skaits, kuri nespēj uzturēt mājokli pietiekami siltu, pirmo reizi kopš 2021. gada ir samazinājies. Saskaņā ar </w:t>
      </w:r>
      <w:hyperlink w:history="1" r:id="rId14">
        <w:proofErr w:type="spellStart"/>
        <w:r>
          <w:rPr>
            <w:rStyle w:val="Hyperlink"/>
            <w:rFonts w:ascii="Verdana" w:hAnsi="Verdana"/>
            <w:i/>
            <w:iCs/>
            <w:sz w:val="18"/>
          </w:rPr>
          <w:t>Eurostat</w:t>
        </w:r>
        <w:proofErr w:type="spellEnd"/>
      </w:hyperlink>
      <w:r>
        <w:rPr>
          <w:rFonts w:ascii="Verdana" w:hAnsi="Verdana"/>
          <w:sz w:val="18"/>
        </w:rPr>
        <w:t xml:space="preserve"> datiem 2024. gadā enerģētiskā nabadzība skāra 9,2 % eiropiešu, kas ir mazāk nekā 10,6 % 2023. gadā, 9,3 % 2022. gadā un 6,9 % 2021. gadā.</w:t>
      </w:r>
    </w:p>
    <w:p w:rsidRPr="00906A23" w:rsidR="00AC2C26" w:rsidP="00AC2C26" w:rsidRDefault="00AC2C26" w14:paraId="18504522" w14:textId="77777777">
      <w:pPr>
        <w:rPr>
          <w:rFonts w:ascii="Verdana" w:hAnsi="Verdana"/>
          <w:sz w:val="18"/>
          <w:szCs w:val="18"/>
        </w:rPr>
      </w:pPr>
    </w:p>
    <w:p w:rsidRPr="00906A23" w:rsidR="004A633E" w:rsidP="00AC2C26" w:rsidRDefault="00AC2C26" w14:paraId="462B01DC" w14:textId="1C9FAFD1">
      <w:pPr>
        <w:rPr>
          <w:rFonts w:ascii="Verdana" w:hAnsi="Verdana"/>
          <w:sz w:val="18"/>
          <w:szCs w:val="18"/>
        </w:rPr>
      </w:pPr>
      <w:r>
        <w:rPr>
          <w:rFonts w:ascii="Verdana" w:hAnsi="Verdana"/>
          <w:sz w:val="18"/>
        </w:rPr>
        <w:lastRenderedPageBreak/>
        <w:t xml:space="preserve">Cenšoties pasargāt neaizsargātos patērētājus no elektroenerģijas atslēgšanas, Eiropas Komisija tīras rūpniecības kursa ietvaros 2025. gada februārī nāca klajā ar </w:t>
      </w:r>
      <w:hyperlink w:history="1" r:id="rId15">
        <w:r>
          <w:rPr>
            <w:rStyle w:val="Hyperlink"/>
            <w:rFonts w:ascii="Verdana" w:hAnsi="Verdana"/>
            <w:sz w:val="18"/>
          </w:rPr>
          <w:t>Lētākas enerģijas rīcības plānu</w:t>
        </w:r>
      </w:hyperlink>
      <w:r>
        <w:rPr>
          <w:rFonts w:ascii="Verdana" w:hAnsi="Verdana"/>
          <w:sz w:val="18"/>
        </w:rPr>
        <w:t>. Plānā galvenā uzmanība ir pievērsta enerģijas cenu samazināšanai iedzīvotājiem, uzņēmumiem un kopienām visā Eiropas Savienībā, un tajā ir ierosināti vairāki pasākumi, ar kuriem samazināt enerģijas rēķinus, paātrināt izmaksu ietaupījumu un pastiprināt strukturālas reformas mūsu energosistēmā.</w:t>
      </w:r>
    </w:p>
    <w:p w:rsidRPr="00906A23" w:rsidR="00202DB2" w:rsidP="00AC2C26" w:rsidRDefault="00202DB2" w14:paraId="5606F2C8" w14:textId="77777777">
      <w:pPr>
        <w:rPr>
          <w:rFonts w:ascii="Verdana" w:hAnsi="Verdana"/>
          <w:sz w:val="18"/>
          <w:szCs w:val="18"/>
        </w:rPr>
      </w:pPr>
    </w:p>
    <w:p w:rsidRPr="00906A23" w:rsidR="00141F7D" w:rsidP="00AC2C26" w:rsidRDefault="00141F7D" w14:paraId="7392C38A" w14:textId="213053AE">
      <w:pPr>
        <w:rPr>
          <w:rFonts w:ascii="Verdana" w:hAnsi="Verdana"/>
          <w:sz w:val="18"/>
          <w:szCs w:val="18"/>
        </w:rPr>
      </w:pPr>
      <w:r>
        <w:rPr>
          <w:rFonts w:ascii="Verdana" w:hAnsi="Verdana"/>
          <w:sz w:val="18"/>
        </w:rPr>
        <w:t>EESK jau ilgu laiku nodarbojas ar šiem jautājumiem un kopš 2021. gada rīko ikgadējas konferences, lai izvērtētu situāciju:</w:t>
      </w:r>
    </w:p>
    <w:p w:rsidRPr="00906A23" w:rsidR="00141F7D" w:rsidP="00141F7D" w:rsidRDefault="00BE2975" w14:paraId="07F9FAA9" w14:textId="77777777">
      <w:pPr>
        <w:pStyle w:val="ListParagraph"/>
        <w:numPr>
          <w:ilvl w:val="0"/>
          <w:numId w:val="6"/>
        </w:numPr>
        <w:spacing w:line="288" w:lineRule="auto"/>
        <w:ind w:left="284" w:hanging="284"/>
        <w:rPr>
          <w:rFonts w:ascii="Verdana" w:hAnsi="Verdana"/>
          <w:sz w:val="18"/>
          <w:szCs w:val="18"/>
        </w:rPr>
      </w:pPr>
      <w:hyperlink w:history="1" r:id="rId16">
        <w:r w:rsidR="00ED1BA9">
          <w:rPr>
            <w:rStyle w:val="Hyperlink"/>
            <w:rFonts w:ascii="Verdana" w:hAnsi="Verdana"/>
            <w:i/>
            <w:sz w:val="18"/>
          </w:rPr>
          <w:t>"Enerģija par pieņemamām cenām: no pilsoniskās sabiedrības domām līdz rīcībai"</w:t>
        </w:r>
      </w:hyperlink>
      <w:r w:rsidR="00ED1BA9">
        <w:rPr>
          <w:rFonts w:ascii="Verdana" w:hAnsi="Verdana"/>
          <w:sz w:val="18"/>
        </w:rPr>
        <w:t xml:space="preserve"> (2024)</w:t>
      </w:r>
    </w:p>
    <w:p w:rsidRPr="00906A23" w:rsidR="00141F7D" w:rsidP="00141F7D" w:rsidRDefault="00BE2975" w14:paraId="1C11D8B9" w14:textId="77777777">
      <w:pPr>
        <w:pStyle w:val="ListParagraph"/>
        <w:numPr>
          <w:ilvl w:val="0"/>
          <w:numId w:val="6"/>
        </w:numPr>
        <w:spacing w:line="288" w:lineRule="auto"/>
        <w:ind w:left="284" w:hanging="284"/>
        <w:rPr>
          <w:rFonts w:ascii="Verdana" w:hAnsi="Verdana"/>
          <w:sz w:val="18"/>
          <w:szCs w:val="18"/>
        </w:rPr>
      </w:pPr>
      <w:hyperlink w:history="1" r:id="rId17">
        <w:r w:rsidR="00ED1BA9">
          <w:rPr>
            <w:rStyle w:val="Hyperlink"/>
            <w:rFonts w:ascii="Verdana" w:hAnsi="Verdana"/>
            <w:i/>
            <w:sz w:val="18"/>
          </w:rPr>
          <w:t>"Enerģētiskās nabadzības novēršana virzībā uz taisnīgu pārkārtošanos"</w:t>
        </w:r>
      </w:hyperlink>
      <w:r w:rsidR="00ED1BA9">
        <w:rPr>
          <w:rFonts w:ascii="Verdana" w:hAnsi="Verdana"/>
          <w:sz w:val="18"/>
        </w:rPr>
        <w:t xml:space="preserve"> (2023)</w:t>
      </w:r>
    </w:p>
    <w:p w:rsidRPr="00906A23" w:rsidR="00141F7D" w:rsidP="00141F7D" w:rsidRDefault="00BE2975" w14:paraId="73B3F4F0" w14:textId="77777777">
      <w:pPr>
        <w:pStyle w:val="ListParagraph"/>
        <w:numPr>
          <w:ilvl w:val="0"/>
          <w:numId w:val="6"/>
        </w:numPr>
        <w:spacing w:line="288" w:lineRule="auto"/>
        <w:ind w:left="284" w:hanging="284"/>
        <w:rPr>
          <w:rFonts w:ascii="Verdana" w:hAnsi="Verdana"/>
          <w:sz w:val="18"/>
          <w:szCs w:val="18"/>
        </w:rPr>
      </w:pPr>
      <w:hyperlink w:history="1" r:id="rId18">
        <w:r w:rsidR="00ED1BA9">
          <w:rPr>
            <w:rStyle w:val="Hyperlink"/>
            <w:rFonts w:ascii="Verdana" w:hAnsi="Verdana"/>
            <w:i/>
            <w:sz w:val="18"/>
          </w:rPr>
          <w:t>“Cīņa pret enerģētisko nabadzību — zaļās pārkārtošanās un enerģētikas pārkārtošanas pamats”</w:t>
        </w:r>
      </w:hyperlink>
      <w:r w:rsidR="00ED1BA9">
        <w:rPr>
          <w:rFonts w:ascii="Verdana" w:hAnsi="Verdana"/>
          <w:sz w:val="18"/>
        </w:rPr>
        <w:t xml:space="preserve"> (2022)</w:t>
      </w:r>
    </w:p>
    <w:p w:rsidRPr="00906A23" w:rsidR="00141F7D" w:rsidP="00141F7D" w:rsidRDefault="00BE2975" w14:paraId="59C8A32E" w14:textId="77777777">
      <w:pPr>
        <w:pStyle w:val="ListParagraph"/>
        <w:numPr>
          <w:ilvl w:val="0"/>
          <w:numId w:val="6"/>
        </w:numPr>
        <w:ind w:left="284" w:hanging="284"/>
        <w:rPr>
          <w:rFonts w:ascii="Verdana" w:hAnsi="Verdana"/>
          <w:sz w:val="18"/>
          <w:szCs w:val="18"/>
        </w:rPr>
      </w:pPr>
      <w:hyperlink w:history="1" r:id="rId19">
        <w:r w:rsidR="00ED1BA9">
          <w:rPr>
            <w:rStyle w:val="Hyperlink"/>
            <w:rFonts w:ascii="Verdana" w:hAnsi="Verdana"/>
            <w:i/>
            <w:sz w:val="18"/>
          </w:rPr>
          <w:t>"Enerģētiskā nabadzība Eiropas sociālo tiesību pīlāra un Eiropas zaļā kursa krustpunktā"</w:t>
        </w:r>
      </w:hyperlink>
      <w:r w:rsidR="00ED1BA9">
        <w:rPr>
          <w:rFonts w:ascii="Verdana" w:hAnsi="Verdana"/>
          <w:sz w:val="18"/>
        </w:rPr>
        <w:t xml:space="preserve"> (2021)</w:t>
      </w:r>
    </w:p>
    <w:p w:rsidRPr="00906A23" w:rsidR="00141F7D" w:rsidP="00AC2C26" w:rsidRDefault="00141F7D" w14:paraId="2549A8D8" w14:textId="15DF2077">
      <w:pPr>
        <w:rPr>
          <w:rFonts w:ascii="Verdana" w:hAnsi="Verdana"/>
          <w:sz w:val="18"/>
          <w:szCs w:val="18"/>
        </w:rPr>
      </w:pPr>
    </w:p>
    <w:p w:rsidRPr="00906A23" w:rsidR="00467B7A" w:rsidP="00D174A1" w:rsidRDefault="00467B7A" w14:paraId="45C8DD70" w14:textId="75CC86A6">
      <w:pPr>
        <w:rPr>
          <w:rFonts w:ascii="Verdana" w:hAnsi="Verdana"/>
          <w:sz w:val="18"/>
          <w:szCs w:val="18"/>
        </w:rPr>
      </w:pPr>
      <w:r>
        <w:rPr>
          <w:rFonts w:ascii="Verdana" w:hAnsi="Verdana"/>
          <w:sz w:val="18"/>
        </w:rPr>
        <w:t>Šā gada konferences – EESK piektā ikgadējā pasākuma par enerģētisko nabadzību – detalizētie secinājumi drīzumā tiks publicēti EESK tīmekļa vietnē.</w:t>
      </w:r>
    </w:p>
    <w:p w:rsidRPr="00906A23" w:rsidR="00AC2C26" w:rsidP="00D174A1" w:rsidRDefault="00AC2C26" w14:paraId="59C494D0" w14:textId="77777777">
      <w:pPr>
        <w:rPr>
          <w:rFonts w:ascii="Verdana" w:hAnsi="Verdana"/>
          <w:sz w:val="18"/>
          <w:szCs w:val="18"/>
        </w:rPr>
      </w:pPr>
    </w:p>
    <w:p w:rsidRPr="00906A23" w:rsidR="009A7A0E" w:rsidP="00D174A1" w:rsidRDefault="00AC2C26" w14:paraId="7F6C21CE" w14:textId="1A25FFDC">
      <w:pPr>
        <w:rPr>
          <w:rFonts w:ascii="Verdana" w:hAnsi="Verdana"/>
          <w:b/>
          <w:bCs/>
          <w:sz w:val="18"/>
          <w:szCs w:val="18"/>
        </w:rPr>
      </w:pPr>
      <w:r>
        <w:rPr>
          <w:rFonts w:ascii="Verdana" w:hAnsi="Verdana"/>
          <w:b/>
          <w:sz w:val="18"/>
        </w:rPr>
        <w:t>Referentu citāti</w:t>
      </w:r>
    </w:p>
    <w:p w:rsidRPr="00906A23" w:rsidR="00467B7A" w:rsidP="00D174A1" w:rsidRDefault="00467B7A" w14:paraId="0913DE30" w14:textId="77777777">
      <w:pPr>
        <w:rPr>
          <w:rFonts w:ascii="Verdana" w:hAnsi="Verdana"/>
          <w:sz w:val="18"/>
          <w:szCs w:val="18"/>
        </w:rPr>
      </w:pPr>
    </w:p>
    <w:p w:rsidRPr="00906A23" w:rsidR="007549EB" w:rsidP="002C59DC" w:rsidRDefault="006865DA" w14:paraId="3B60F43D" w14:textId="5D352591">
      <w:r>
        <w:rPr>
          <w:rFonts w:ascii="Verdana" w:hAnsi="Verdana"/>
          <w:sz w:val="18"/>
        </w:rPr>
        <w:t>"Pateicoties kopīgiem un pastiprinātiem centieniem, 2024. gadā beidzot samazinājās to eiropiešu īpatsvars, kuri saskaras ar enerģētisko nabadzību. Tomēr vairāk nekā 41 miljons mūsu līdzpilsoņu joprojām nespēj uzturēt mājokli pietiekami siltu. Lai gan elektroenerģijas cenas ir zemākas nekā krīzes laikā, tās joprojām ir divas līdz četras reizes augstākas nekā mūsu partnervalstīs. Tas vēl aizvien rada spiedienu uz mājsaimniecībām un reāli apdraud Eiropas rūpniecības ilgtermiņa konkurētspēju. Šī problēma vēl nebūt nav beigusies, un mūsu apņēmībai arī turpmāk jābūt spēcīgai.”</w:t>
      </w:r>
    </w:p>
    <w:p w:rsidRPr="00906A23" w:rsidR="000C0616" w:rsidP="006B6519" w:rsidRDefault="00931CC4" w14:paraId="40F36280" w14:textId="73597007">
      <w:pPr>
        <w:rPr>
          <w:rFonts w:ascii="Verdana" w:hAnsi="Verdana" w:cs="Arial"/>
          <w:b/>
          <w:sz w:val="18"/>
          <w:szCs w:val="18"/>
        </w:rPr>
      </w:pPr>
      <w:proofErr w:type="spellStart"/>
      <w:r>
        <w:rPr>
          <w:rFonts w:ascii="Verdana" w:hAnsi="Verdana"/>
          <w:b/>
          <w:i/>
          <w:iCs/>
          <w:sz w:val="18"/>
        </w:rPr>
        <w:t>Aurel</w:t>
      </w:r>
      <w:proofErr w:type="spellEnd"/>
      <w:r>
        <w:rPr>
          <w:rFonts w:ascii="Verdana" w:hAnsi="Verdana"/>
          <w:b/>
          <w:i/>
          <w:iCs/>
          <w:sz w:val="18"/>
        </w:rPr>
        <w:t xml:space="preserve"> </w:t>
      </w:r>
      <w:proofErr w:type="spellStart"/>
      <w:r>
        <w:rPr>
          <w:rFonts w:ascii="Verdana" w:hAnsi="Verdana"/>
          <w:b/>
          <w:i/>
          <w:iCs/>
          <w:sz w:val="18"/>
        </w:rPr>
        <w:t>Laurenţiu</w:t>
      </w:r>
      <w:proofErr w:type="spellEnd"/>
      <w:r>
        <w:rPr>
          <w:rFonts w:ascii="Verdana" w:hAnsi="Verdana"/>
          <w:b/>
          <w:i/>
          <w:iCs/>
          <w:sz w:val="18"/>
        </w:rPr>
        <w:t xml:space="preserve"> </w:t>
      </w:r>
      <w:proofErr w:type="spellStart"/>
      <w:r>
        <w:rPr>
          <w:rFonts w:ascii="Verdana" w:hAnsi="Verdana"/>
          <w:b/>
          <w:i/>
          <w:iCs/>
          <w:sz w:val="18"/>
        </w:rPr>
        <w:t>Plosceanu</w:t>
      </w:r>
      <w:proofErr w:type="spellEnd"/>
      <w:r>
        <w:rPr>
          <w:rFonts w:ascii="Verdana" w:hAnsi="Verdana"/>
          <w:sz w:val="18"/>
        </w:rPr>
        <w:t>, Eiropas Ekonomikas un sociālo lietu komitejas (EESK) priekšsēdētāja vietnieks</w:t>
      </w:r>
      <w:r>
        <w:t xml:space="preserve"> </w:t>
      </w:r>
      <w:r>
        <w:rPr>
          <w:rFonts w:ascii="Verdana" w:hAnsi="Verdana"/>
          <w:sz w:val="18"/>
        </w:rPr>
        <w:t>komunikācijas jautājumos</w:t>
      </w:r>
    </w:p>
    <w:p w:rsidRPr="00906A23" w:rsidR="001B07CB" w:rsidP="006B6519" w:rsidRDefault="001B07CB" w14:paraId="1DF060D7" w14:textId="77777777">
      <w:pPr>
        <w:rPr>
          <w:rFonts w:ascii="Verdana" w:hAnsi="Verdana"/>
          <w:sz w:val="18"/>
          <w:szCs w:val="18"/>
        </w:rPr>
      </w:pPr>
    </w:p>
    <w:p w:rsidRPr="00906A23" w:rsidR="009D5DB3" w:rsidP="00413EA5" w:rsidRDefault="009D5DB3" w14:paraId="244DAC9B" w14:textId="77E4DD42">
      <w:pPr>
        <w:rPr>
          <w:rFonts w:ascii="Verdana" w:hAnsi="Verdana"/>
          <w:sz w:val="18"/>
          <w:szCs w:val="18"/>
        </w:rPr>
      </w:pPr>
      <w:r>
        <w:rPr>
          <w:rFonts w:ascii="Verdana" w:hAnsi="Verdana"/>
          <w:sz w:val="18"/>
        </w:rPr>
        <w:t>“Nabadzības vai sociālās atstumtības riskam pakļautie cilvēki saskaras ar nesamērīgām problēmām saistībā ar piekļuvi enerģijai.</w:t>
      </w:r>
      <w:r>
        <w:t xml:space="preserve"> </w:t>
      </w:r>
      <w:r>
        <w:rPr>
          <w:rFonts w:ascii="Verdana" w:hAnsi="Verdana"/>
          <w:sz w:val="18"/>
        </w:rPr>
        <w:t>Pēdējos gados mūsu energosistēmas neaizsargātība ir kļuvusi vairāk nekā acīmredzama. Mūsu mērķis ir vairot Eiropas stratēģisko autonomiju un konkurētspēju un panākt zaļāku un ilgtspējīgāku ekonomiku un sabiedrību. Mēs esam apņēmušies izstrādāt stratēģiju cenas ziņā pieejamai, drošai un ilgtspējīgai enerģijai, kas veicina patērētāju aktīvu lomu un nodrošina taisnīgumu visneaizsargātākajiem.”</w:t>
      </w:r>
    </w:p>
    <w:p w:rsidRPr="00906A23" w:rsidR="009D5DB3" w:rsidP="009D5DB3" w:rsidRDefault="009D5DB3" w14:paraId="3DA65B43" w14:textId="52E37C11">
      <w:pPr>
        <w:rPr>
          <w:rFonts w:ascii="Verdana" w:hAnsi="Verdana"/>
          <w:sz w:val="18"/>
          <w:szCs w:val="18"/>
        </w:rPr>
      </w:pPr>
      <w:r>
        <w:rPr>
          <w:rFonts w:ascii="Verdana" w:hAnsi="Verdana"/>
          <w:b/>
          <w:sz w:val="18"/>
        </w:rPr>
        <w:t xml:space="preserve">Baiba </w:t>
      </w:r>
      <w:proofErr w:type="spellStart"/>
      <w:r>
        <w:rPr>
          <w:rFonts w:ascii="Verdana" w:hAnsi="Verdana"/>
          <w:b/>
          <w:sz w:val="18"/>
        </w:rPr>
        <w:t>Miltoviča</w:t>
      </w:r>
      <w:proofErr w:type="spellEnd"/>
      <w:r>
        <w:rPr>
          <w:rFonts w:ascii="Verdana" w:hAnsi="Verdana"/>
          <w:sz w:val="18"/>
        </w:rPr>
        <w:t>, EESK Transporta, enerģētikas, infrastruktūras un informācijas sabiedrības specializētās nodaļas (</w:t>
      </w:r>
      <w:r>
        <w:rPr>
          <w:rFonts w:ascii="Verdana" w:hAnsi="Verdana"/>
          <w:i/>
          <w:iCs/>
          <w:sz w:val="18"/>
        </w:rPr>
        <w:t>TEN</w:t>
      </w:r>
      <w:r>
        <w:rPr>
          <w:rFonts w:ascii="Verdana" w:hAnsi="Verdana"/>
          <w:sz w:val="18"/>
        </w:rPr>
        <w:t>) priekšsēdētāja</w:t>
      </w:r>
    </w:p>
    <w:p w:rsidRPr="00906A23" w:rsidR="001D7118" w:rsidP="006B6519" w:rsidRDefault="001D7118" w14:paraId="57633AC6" w14:textId="77777777">
      <w:pPr>
        <w:rPr>
          <w:rFonts w:ascii="Verdana" w:hAnsi="Verdana"/>
          <w:sz w:val="18"/>
          <w:szCs w:val="18"/>
        </w:rPr>
      </w:pPr>
    </w:p>
    <w:p w:rsidRPr="00906A23" w:rsidR="003A26BB" w:rsidP="003A26BB" w:rsidRDefault="003A26BB" w14:paraId="13875D83" w14:textId="46A1D203">
      <w:pPr>
        <w:rPr>
          <w:rFonts w:ascii="Verdana" w:hAnsi="Verdana"/>
          <w:sz w:val="18"/>
          <w:szCs w:val="18"/>
        </w:rPr>
      </w:pPr>
      <w:r>
        <w:rPr>
          <w:rFonts w:ascii="Verdana" w:hAnsi="Verdana"/>
          <w:sz w:val="18"/>
        </w:rPr>
        <w:t>“Lai enerģētikas pārkārtošana kļūtu reāla visiem eiropiešiem, mums jārisina enerģētiskās nabadzības problēma, jānodrošina iespējas patērētājiem un cenas ziņā pieejama enerģija visiem. Iedzīvotāju enerģētikas pakete risinās šīs problēmas. Visiem dalībniekiem, tostarp Komisijai, EESK, tirgus dalībniekiem un patērētāju organizācijām, ir jāsadarbojas, lai to padarītu par veiksmes stāstu. Ceru, ka šodienas konference var sniegt nozīmīgu ieguldījumu šajā procesā.”</w:t>
      </w:r>
    </w:p>
    <w:p w:rsidRPr="00C26833" w:rsidR="001D7118" w:rsidP="006B6519" w:rsidRDefault="00150BF7" w14:paraId="18A57DD2" w14:textId="11EEC4C0">
      <w:pPr>
        <w:rPr>
          <w:rFonts w:ascii="Verdana" w:hAnsi="Verdana"/>
          <w:sz w:val="18"/>
          <w:szCs w:val="18"/>
        </w:rPr>
      </w:pPr>
      <w:r>
        <w:rPr>
          <w:rFonts w:ascii="Verdana" w:hAnsi="Verdana"/>
          <w:b/>
          <w:i/>
          <w:iCs/>
          <w:sz w:val="18"/>
        </w:rPr>
        <w:t xml:space="preserve">Rosalinde </w:t>
      </w:r>
      <w:proofErr w:type="spellStart"/>
      <w:r>
        <w:rPr>
          <w:rFonts w:ascii="Verdana" w:hAnsi="Verdana"/>
          <w:b/>
          <w:i/>
          <w:iCs/>
          <w:sz w:val="18"/>
        </w:rPr>
        <w:t>Van</w:t>
      </w:r>
      <w:proofErr w:type="spellEnd"/>
      <w:r>
        <w:rPr>
          <w:rFonts w:ascii="Verdana" w:hAnsi="Verdana"/>
          <w:b/>
          <w:i/>
          <w:iCs/>
          <w:sz w:val="18"/>
        </w:rPr>
        <w:t xml:space="preserve"> Der </w:t>
      </w:r>
      <w:proofErr w:type="spellStart"/>
      <w:r>
        <w:rPr>
          <w:rFonts w:ascii="Verdana" w:hAnsi="Verdana"/>
          <w:b/>
          <w:i/>
          <w:iCs/>
          <w:sz w:val="18"/>
        </w:rPr>
        <w:t>Vlies</w:t>
      </w:r>
      <w:proofErr w:type="spellEnd"/>
      <w:r>
        <w:rPr>
          <w:rFonts w:ascii="Verdana" w:hAnsi="Verdana"/>
          <w:sz w:val="18"/>
        </w:rPr>
        <w:t>, Eiropas Komisijas ĢD ENER.B direktore</w:t>
      </w:r>
    </w:p>
    <w:p w:rsidRPr="00C26833" w:rsidR="00984A19" w:rsidP="00795B49" w:rsidRDefault="00984A19" w14:paraId="3054F653" w14:textId="77777777">
      <w:pPr>
        <w:rPr>
          <w:rFonts w:ascii="Verdana" w:hAnsi="Verdana"/>
          <w:sz w:val="18"/>
          <w:szCs w:val="18"/>
          <w:lang w:val="nl-NL"/>
        </w:rPr>
      </w:pPr>
    </w:p>
    <w:p w:rsidRPr="00906A23" w:rsidR="00BD7293" w:rsidP="00BD7293" w:rsidRDefault="00BD7293" w14:paraId="467A97BB" w14:textId="550FD4B6">
      <w:pPr>
        <w:jc w:val="center"/>
        <w:rPr>
          <w:rFonts w:ascii="Verdana" w:hAnsi="Verdana"/>
          <w:sz w:val="18"/>
          <w:szCs w:val="18"/>
        </w:rPr>
      </w:pPr>
      <w:r>
        <w:rPr>
          <w:rFonts w:ascii="Verdana" w:hAnsi="Verdana"/>
          <w:b/>
          <w:sz w:val="18"/>
        </w:rPr>
        <w:t>Lai iegūtu sīkāku informāciju, sazinieties ar:</w:t>
      </w:r>
    </w:p>
    <w:p w:rsidRPr="00C26833" w:rsidR="00BD7293" w:rsidP="00BD7293" w:rsidRDefault="00BD7293" w14:paraId="681BC902" w14:textId="25ECB376">
      <w:pPr>
        <w:pStyle w:val="Heading1"/>
        <w:numPr>
          <w:ilvl w:val="0"/>
          <w:numId w:val="0"/>
        </w:numPr>
        <w:ind w:left="360"/>
        <w:jc w:val="center"/>
        <w:rPr>
          <w:rFonts w:ascii="Verdana" w:hAnsi="Verdana"/>
          <w:sz w:val="18"/>
          <w:szCs w:val="18"/>
        </w:rPr>
      </w:pPr>
      <w:r>
        <w:rPr>
          <w:rFonts w:ascii="Verdana" w:hAnsi="Verdana"/>
          <w:sz w:val="18"/>
        </w:rPr>
        <w:t xml:space="preserve">EESK Preses nodaļu – </w:t>
      </w:r>
      <w:r>
        <w:rPr>
          <w:rFonts w:ascii="Verdana" w:hAnsi="Verdana"/>
          <w:i/>
          <w:iCs/>
          <w:sz w:val="18"/>
        </w:rPr>
        <w:t xml:space="preserve">Marco </w:t>
      </w:r>
      <w:proofErr w:type="spellStart"/>
      <w:r>
        <w:rPr>
          <w:rFonts w:ascii="Verdana" w:hAnsi="Verdana"/>
          <w:i/>
          <w:iCs/>
          <w:sz w:val="18"/>
        </w:rPr>
        <w:t>Pezzani</w:t>
      </w:r>
      <w:proofErr w:type="spellEnd"/>
      <w:r>
        <w:rPr>
          <w:rFonts w:ascii="Verdana" w:hAnsi="Verdana"/>
          <w:sz w:val="18"/>
        </w:rPr>
        <w:br/>
        <w:t>+32 (0)2 546 97 93 · Mob. tālr. +32 (0)470 881 903</w:t>
      </w:r>
    </w:p>
    <w:p w:rsidRPr="00C26833" w:rsidR="00BD7293" w:rsidP="00BD7293" w:rsidRDefault="00BE2975" w14:paraId="0CFB3708" w14:textId="77777777">
      <w:pPr>
        <w:jc w:val="center"/>
        <w:rPr>
          <w:rFonts w:ascii="Verdana" w:hAnsi="Verdana"/>
          <w:sz w:val="18"/>
          <w:szCs w:val="18"/>
        </w:rPr>
      </w:pPr>
      <w:hyperlink w:history="1" r:id="rId20">
        <w:r w:rsidR="00ED1BA9">
          <w:rPr>
            <w:rStyle w:val="Hyperlink"/>
            <w:rFonts w:ascii="Verdana" w:hAnsi="Verdana"/>
            <w:sz w:val="18"/>
          </w:rPr>
          <w:t>marco.pezzani@eesc.europa.eu</w:t>
        </w:r>
      </w:hyperlink>
    </w:p>
    <w:p w:rsidRPr="00C26833" w:rsidR="00BD7293" w:rsidP="00BD7293" w:rsidRDefault="00BD7293" w14:paraId="1C7AF790" w14:textId="563AC12F">
      <w:pPr>
        <w:pStyle w:val="Heading1"/>
        <w:numPr>
          <w:ilvl w:val="0"/>
          <w:numId w:val="0"/>
        </w:numPr>
        <w:jc w:val="center"/>
        <w:rPr>
          <w:rFonts w:ascii="Verdana" w:hAnsi="Verdana"/>
          <w:b/>
          <w:bCs/>
          <w:sz w:val="18"/>
          <w:szCs w:val="18"/>
        </w:rPr>
      </w:pPr>
      <w:r>
        <w:rPr>
          <w:rFonts w:ascii="Verdana" w:hAnsi="Verdana"/>
          <w:b/>
          <w:sz w:val="18"/>
        </w:rPr>
        <w:t>@EESC_PRESS</w:t>
      </w:r>
    </w:p>
    <w:p w:rsidR="00085D91" w:rsidRDefault="00085D91" w14:paraId="66FCEAF2" w14:textId="77777777">
      <w:pPr>
        <w:overflowPunct/>
        <w:autoSpaceDE/>
        <w:autoSpaceDN/>
        <w:adjustRightInd/>
        <w:spacing w:line="240" w:lineRule="auto"/>
        <w:jc w:val="left"/>
        <w:textAlignment w:val="auto"/>
        <w:rPr>
          <w:rFonts w:ascii="Verdana" w:hAnsi="Verdana"/>
          <w:i/>
          <w:sz w:val="16"/>
        </w:rPr>
      </w:pPr>
      <w:r>
        <w:rPr>
          <w:rFonts w:ascii="Verdana" w:hAnsi="Verdana"/>
          <w:i/>
          <w:sz w:val="16"/>
        </w:rPr>
        <w:br w:type="page"/>
      </w:r>
    </w:p>
    <w:p w:rsidRPr="00906A23" w:rsidR="00F83179" w:rsidP="00CE439D" w:rsidRDefault="00F83179" w14:paraId="10AAEE89" w14:textId="360E8B25">
      <w:pPr>
        <w:rPr>
          <w:rFonts w:ascii="Verdana" w:hAnsi="Verdana"/>
          <w:b/>
          <w:bCs/>
          <w:i/>
          <w:sz w:val="16"/>
          <w:szCs w:val="16"/>
        </w:rPr>
      </w:pPr>
      <w:r>
        <w:rPr>
          <w:rFonts w:ascii="Verdana" w:hAnsi="Verdana"/>
          <w:i/>
          <w:sz w:val="16"/>
        </w:rPr>
        <w:lastRenderedPageBreak/>
        <w:t>__</w:t>
      </w:r>
      <w:r>
        <w:rPr>
          <w:rFonts w:ascii="Verdana" w:hAnsi="Verdana"/>
          <w:b/>
          <w:i/>
          <w:sz w:val="16"/>
        </w:rPr>
        <w:t>_____________________________________________________________________________</w:t>
      </w:r>
    </w:p>
    <w:p w:rsidRPr="00906A23" w:rsidR="00F83179" w:rsidP="00CE439D" w:rsidRDefault="00F83179" w14:paraId="088DC2EF" w14:textId="77777777">
      <w:pPr>
        <w:rPr>
          <w:rFonts w:ascii="Verdana" w:hAnsi="Verdana"/>
          <w:i/>
          <w:sz w:val="16"/>
          <w:szCs w:val="16"/>
        </w:rPr>
      </w:pPr>
      <w:r>
        <w:rPr>
          <w:rFonts w:ascii="Verdana" w:hAnsi="Verdana"/>
          <w:i/>
          <w:sz w:val="16"/>
        </w:rPr>
        <w:t>Eiropas Ekonomikas un sociālo lietu komiteja (EESK) nodrošina dažādu organizētas pilsoniskās sabiedrības ekonomisko un sociālo aprindu pārstāvību. EESK ir institucionāla konsultatīva iestāde, kas izveidota 1957. gadā ar Romas līgumu. Komitejas padomdevējas funkcija dod iespēju tās locekļiem un tādējādi arī viņu pārstāvētajām organizācijām piedalīties ES lēmumu pieņemšanas procesā.</w:t>
      </w:r>
    </w:p>
    <w:p w:rsidRPr="00906A23" w:rsidR="00090358" w:rsidP="00AB5D9C" w:rsidRDefault="00F83179" w14:paraId="4ADAD889" w14:textId="7A80AA29">
      <w:pPr>
        <w:rPr>
          <w:rFonts w:ascii="Verdana" w:hAnsi="Verdana"/>
          <w:bCs/>
          <w:sz w:val="18"/>
          <w:szCs w:val="18"/>
        </w:rPr>
      </w:pPr>
      <w:r>
        <w:rPr>
          <w:rFonts w:ascii="Verdana" w:hAnsi="Verdana"/>
          <w:i/>
          <w:sz w:val="16"/>
        </w:rPr>
        <w:t>__</w:t>
      </w:r>
      <w:r>
        <w:rPr>
          <w:rFonts w:ascii="Verdana" w:hAnsi="Verdana"/>
          <w:b/>
          <w:i/>
          <w:sz w:val="16"/>
        </w:rPr>
        <w:t>_____________________________________________________________________________</w:t>
      </w:r>
    </w:p>
    <w:sectPr w:rsidRPr="00906A23" w:rsidR="00090358" w:rsidSect="008141FD">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425" w:right="1418" w:bottom="1418" w:left="1418" w:header="1417"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10EC" w14:textId="77777777" w:rsidR="00066B5F" w:rsidRDefault="00066B5F">
      <w:r>
        <w:separator/>
      </w:r>
    </w:p>
  </w:endnote>
  <w:endnote w:type="continuationSeparator" w:id="0">
    <w:p w14:paraId="3B850CF1" w14:textId="77777777" w:rsidR="00066B5F" w:rsidRDefault="0006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22A4" w14:textId="77777777" w:rsidR="002B1737" w:rsidRDefault="002B1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915" w14:textId="77777777" w:rsidR="00F83179" w:rsidRPr="00984A19" w:rsidRDefault="00F83179" w:rsidP="0004715C">
    <w:pPr>
      <w:spacing w:line="240" w:lineRule="auto"/>
      <w:jc w:val="center"/>
      <w:rPr>
        <w:rFonts w:ascii="Verdana" w:hAnsi="Verdana"/>
        <w:sz w:val="16"/>
        <w:szCs w:val="16"/>
      </w:rPr>
    </w:pPr>
    <w:proofErr w:type="spellStart"/>
    <w:r>
      <w:rPr>
        <w:rFonts w:ascii="Verdana" w:hAnsi="Verdana"/>
        <w:sz w:val="16"/>
      </w:rPr>
      <w:t>Rue</w:t>
    </w:r>
    <w:proofErr w:type="spellEnd"/>
    <w:r>
      <w:rPr>
        <w:rFonts w:ascii="Verdana" w:hAnsi="Verdana"/>
        <w:sz w:val="16"/>
      </w:rPr>
      <w:t xml:space="preserve"> </w:t>
    </w:r>
    <w:proofErr w:type="spellStart"/>
    <w:r>
      <w:rPr>
        <w:rFonts w:ascii="Verdana" w:hAnsi="Verdana"/>
        <w:sz w:val="16"/>
      </w:rPr>
      <w:t>Belliard</w:t>
    </w:r>
    <w:proofErr w:type="spellEnd"/>
    <w:r>
      <w:rPr>
        <w:rFonts w:ascii="Verdana" w:hAnsi="Verdana"/>
        <w:sz w:val="16"/>
      </w:rPr>
      <w:t>/</w:t>
    </w:r>
    <w:proofErr w:type="spellStart"/>
    <w:r>
      <w:rPr>
        <w:rFonts w:ascii="Verdana" w:hAnsi="Verdana"/>
        <w:sz w:val="16"/>
      </w:rPr>
      <w:t>Belliardstraat</w:t>
    </w:r>
    <w:proofErr w:type="spellEnd"/>
    <w:r>
      <w:rPr>
        <w:rFonts w:ascii="Verdana" w:hAnsi="Verdana"/>
        <w:sz w:val="16"/>
      </w:rPr>
      <w:t xml:space="preserve"> 99 – 1040 </w:t>
    </w:r>
    <w:proofErr w:type="spellStart"/>
    <w:r>
      <w:rPr>
        <w:rFonts w:ascii="Verdana" w:hAnsi="Verdana"/>
        <w:sz w:val="16"/>
      </w:rPr>
      <w:t>Bruxelles</w:t>
    </w:r>
    <w:proofErr w:type="spellEnd"/>
    <w:r>
      <w:rPr>
        <w:rFonts w:ascii="Verdana" w:hAnsi="Verdana"/>
        <w:sz w:val="16"/>
      </w:rPr>
      <w:t>/</w:t>
    </w:r>
    <w:proofErr w:type="spellStart"/>
    <w:r>
      <w:rPr>
        <w:rFonts w:ascii="Verdana" w:hAnsi="Verdana"/>
        <w:sz w:val="16"/>
      </w:rPr>
      <w:t>Brussel</w:t>
    </w:r>
    <w:proofErr w:type="spellEnd"/>
    <w:r>
      <w:rPr>
        <w:rFonts w:ascii="Verdana" w:hAnsi="Verdana"/>
        <w:sz w:val="16"/>
      </w:rPr>
      <w:t xml:space="preserve"> – BELGIQUE/BELGIË</w:t>
    </w:r>
  </w:p>
  <w:p w14:paraId="7D053E17" w14:textId="77777777" w:rsidR="00F83179" w:rsidRPr="00984A19" w:rsidRDefault="00F83179" w:rsidP="0004715C">
    <w:pPr>
      <w:spacing w:line="240" w:lineRule="auto"/>
      <w:jc w:val="center"/>
      <w:rPr>
        <w:rFonts w:ascii="Verdana" w:hAnsi="Verdana"/>
        <w:sz w:val="16"/>
        <w:szCs w:val="16"/>
      </w:rPr>
    </w:pPr>
    <w:r>
      <w:rPr>
        <w:rFonts w:ascii="Verdana" w:hAnsi="Verdana"/>
        <w:sz w:val="16"/>
      </w:rPr>
      <w:t>Tālr. +32 25469406 – Fakss +32 25469764</w:t>
    </w:r>
  </w:p>
  <w:p w14:paraId="4D2BF509" w14:textId="04AD764F" w:rsidR="00F83179" w:rsidRPr="00984A19" w:rsidRDefault="00F83179" w:rsidP="0004715C">
    <w:pPr>
      <w:spacing w:line="240" w:lineRule="auto"/>
      <w:jc w:val="center"/>
      <w:rPr>
        <w:rFonts w:ascii="Verdana" w:hAnsi="Verdana"/>
        <w:sz w:val="16"/>
        <w:szCs w:val="16"/>
      </w:rPr>
    </w:pPr>
    <w:r>
      <w:rPr>
        <w:rFonts w:ascii="Verdana" w:hAnsi="Verdana"/>
        <w:sz w:val="16"/>
      </w:rPr>
      <w:t xml:space="preserve">E-pasts: </w:t>
    </w:r>
    <w:hyperlink r:id="rId1" w:history="1">
      <w:r>
        <w:rPr>
          <w:rStyle w:val="Hyperlink"/>
          <w:rFonts w:ascii="Verdana" w:hAnsi="Verdana"/>
          <w:sz w:val="16"/>
        </w:rPr>
        <w:t>press@eesc.europa.eu</w:t>
      </w:r>
    </w:hyperlink>
    <w:r>
      <w:rPr>
        <w:rFonts w:ascii="Verdana" w:hAnsi="Verdana"/>
        <w:sz w:val="16"/>
      </w:rPr>
      <w:t xml:space="preserve"> – Internets: </w:t>
    </w:r>
    <w:hyperlink r:id="rId2" w:history="1">
      <w:r>
        <w:rPr>
          <w:rStyle w:val="Hyperlink"/>
          <w:rFonts w:ascii="Verdana" w:hAnsi="Verdana"/>
          <w:sz w:val="16"/>
        </w:rPr>
        <w:t>www.eesc.europa.eu</w:t>
      </w:r>
    </w:hyperlink>
  </w:p>
  <w:p w14:paraId="2A643DB3" w14:textId="77777777" w:rsidR="00F83179" w:rsidRPr="0004715C" w:rsidRDefault="00046C01" w:rsidP="00F61167">
    <w:pPr>
      <w:spacing w:line="240" w:lineRule="auto"/>
      <w:jc w:val="center"/>
      <w:rPr>
        <w:rFonts w:ascii="Verdana" w:hAnsi="Verdana"/>
        <w:sz w:val="16"/>
        <w:szCs w:val="16"/>
      </w:rPr>
    </w:pPr>
    <w:r>
      <w:rPr>
        <w:rFonts w:ascii="Verdana" w:hAnsi="Verdana"/>
        <w:sz w:val="16"/>
      </w:rPr>
      <w:t xml:space="preserve">Sekojiet EESK jaunumiem </w:t>
    </w:r>
    <w:r>
      <w:rPr>
        <w:noProof/>
      </w:rPr>
      <w:drawing>
        <wp:inline distT="0" distB="0" distL="0" distR="0" wp14:anchorId="5C143A1A" wp14:editId="0F05CCCB">
          <wp:extent cx="323850" cy="323850"/>
          <wp:effectExtent l="0" t="0" r="0" b="0"/>
          <wp:docPr id="5" name="Graphic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6C8E36F3" wp14:editId="26DEF2C1">
          <wp:extent cx="323850" cy="323850"/>
          <wp:effectExtent l="0" t="0" r="0" b="0"/>
          <wp:docPr id="9" name="Graphic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hlinkClick r:id="rId6"/>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52138DEF" wp14:editId="5338F007">
          <wp:extent cx="323850" cy="323850"/>
          <wp:effectExtent l="0" t="0" r="0" b="0"/>
          <wp:docPr id="10" name="Graphic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4A5D0D17" wp14:editId="6ECC0F4F">
          <wp:extent cx="323850" cy="323850"/>
          <wp:effectExtent l="0" t="0" r="0" b="0"/>
          <wp:docPr id="11" name="Graphic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25742F61" wp14:editId="754A6271">
          <wp:extent cx="323850" cy="323850"/>
          <wp:effectExtent l="0" t="0" r="0" b="0"/>
          <wp:docPr id="12" name="Graphic 12" descr="https://www.facebook.com/EuropeanEconomicAndSocialCommittee&#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C740" w14:textId="77777777" w:rsidR="002B1737" w:rsidRDefault="002B1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DCA2" w14:textId="77777777" w:rsidR="00066B5F" w:rsidRDefault="00066B5F">
      <w:r>
        <w:separator/>
      </w:r>
    </w:p>
  </w:footnote>
  <w:footnote w:type="continuationSeparator" w:id="0">
    <w:p w14:paraId="190C8250" w14:textId="77777777" w:rsidR="00066B5F" w:rsidRDefault="0006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86FF" w14:textId="77777777" w:rsidR="002B1737" w:rsidRDefault="002B1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9A83" w14:textId="77777777" w:rsidR="002B1737" w:rsidRDefault="002B1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F0AA" w14:textId="77777777" w:rsidR="002B1737" w:rsidRDefault="002B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E1716CD"/>
    <w:multiLevelType w:val="hybridMultilevel"/>
    <w:tmpl w:val="BEE84C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D22271"/>
    <w:multiLevelType w:val="hybridMultilevel"/>
    <w:tmpl w:val="FCEC854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4D1138"/>
    <w:multiLevelType w:val="hybridMultilevel"/>
    <w:tmpl w:val="1BACD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58309C"/>
    <w:multiLevelType w:val="hybridMultilevel"/>
    <w:tmpl w:val="1E00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F801590"/>
    <w:multiLevelType w:val="hybridMultilevel"/>
    <w:tmpl w:val="ADD40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B90ED7"/>
    <w:multiLevelType w:val="hybridMultilevel"/>
    <w:tmpl w:val="F2FA0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0580B"/>
    <w:rsid w:val="00010096"/>
    <w:rsid w:val="0001364C"/>
    <w:rsid w:val="000161BA"/>
    <w:rsid w:val="0001778F"/>
    <w:rsid w:val="00021013"/>
    <w:rsid w:val="0002280B"/>
    <w:rsid w:val="00023E84"/>
    <w:rsid w:val="0002403C"/>
    <w:rsid w:val="000322DE"/>
    <w:rsid w:val="0003254A"/>
    <w:rsid w:val="0003378C"/>
    <w:rsid w:val="00034E47"/>
    <w:rsid w:val="00036BF3"/>
    <w:rsid w:val="000370A3"/>
    <w:rsid w:val="00037D4B"/>
    <w:rsid w:val="00041035"/>
    <w:rsid w:val="000440D3"/>
    <w:rsid w:val="00044423"/>
    <w:rsid w:val="00045128"/>
    <w:rsid w:val="0004667F"/>
    <w:rsid w:val="00046C01"/>
    <w:rsid w:val="0004715C"/>
    <w:rsid w:val="0006159D"/>
    <w:rsid w:val="0006275D"/>
    <w:rsid w:val="00066B5F"/>
    <w:rsid w:val="00067F21"/>
    <w:rsid w:val="0007155C"/>
    <w:rsid w:val="00071F59"/>
    <w:rsid w:val="00071F79"/>
    <w:rsid w:val="000765BA"/>
    <w:rsid w:val="0008108C"/>
    <w:rsid w:val="00083A75"/>
    <w:rsid w:val="00085C04"/>
    <w:rsid w:val="00085C8C"/>
    <w:rsid w:val="00085D91"/>
    <w:rsid w:val="00090358"/>
    <w:rsid w:val="00094348"/>
    <w:rsid w:val="00094725"/>
    <w:rsid w:val="000964DC"/>
    <w:rsid w:val="00097DAB"/>
    <w:rsid w:val="000B0C94"/>
    <w:rsid w:val="000B3B9F"/>
    <w:rsid w:val="000B6B95"/>
    <w:rsid w:val="000B6CF5"/>
    <w:rsid w:val="000C0616"/>
    <w:rsid w:val="000C71DF"/>
    <w:rsid w:val="000F1862"/>
    <w:rsid w:val="000F2AD2"/>
    <w:rsid w:val="000F4109"/>
    <w:rsid w:val="000F6F35"/>
    <w:rsid w:val="00100731"/>
    <w:rsid w:val="00102D32"/>
    <w:rsid w:val="00104DFA"/>
    <w:rsid w:val="00105E49"/>
    <w:rsid w:val="0010663D"/>
    <w:rsid w:val="00112EAE"/>
    <w:rsid w:val="001147B1"/>
    <w:rsid w:val="00115153"/>
    <w:rsid w:val="001207E6"/>
    <w:rsid w:val="001278E1"/>
    <w:rsid w:val="00132CB8"/>
    <w:rsid w:val="00133557"/>
    <w:rsid w:val="0013526E"/>
    <w:rsid w:val="00136B8E"/>
    <w:rsid w:val="00141F7D"/>
    <w:rsid w:val="00142677"/>
    <w:rsid w:val="00150BF7"/>
    <w:rsid w:val="00151698"/>
    <w:rsid w:val="0015360B"/>
    <w:rsid w:val="00155064"/>
    <w:rsid w:val="00155ED8"/>
    <w:rsid w:val="00156EFB"/>
    <w:rsid w:val="00156FBF"/>
    <w:rsid w:val="001641A1"/>
    <w:rsid w:val="0016622A"/>
    <w:rsid w:val="00173745"/>
    <w:rsid w:val="00173B51"/>
    <w:rsid w:val="001745A4"/>
    <w:rsid w:val="0017564F"/>
    <w:rsid w:val="00180201"/>
    <w:rsid w:val="00183F5E"/>
    <w:rsid w:val="00184EE7"/>
    <w:rsid w:val="0018613F"/>
    <w:rsid w:val="00186C2E"/>
    <w:rsid w:val="0018701A"/>
    <w:rsid w:val="0019340E"/>
    <w:rsid w:val="0019689E"/>
    <w:rsid w:val="0019784C"/>
    <w:rsid w:val="001A11B7"/>
    <w:rsid w:val="001A7D7A"/>
    <w:rsid w:val="001B07CB"/>
    <w:rsid w:val="001B4762"/>
    <w:rsid w:val="001B63E5"/>
    <w:rsid w:val="001B6775"/>
    <w:rsid w:val="001C1318"/>
    <w:rsid w:val="001C54D3"/>
    <w:rsid w:val="001C7295"/>
    <w:rsid w:val="001D2700"/>
    <w:rsid w:val="001D7118"/>
    <w:rsid w:val="001D73C0"/>
    <w:rsid w:val="001E26FA"/>
    <w:rsid w:val="001E66D4"/>
    <w:rsid w:val="001E750C"/>
    <w:rsid w:val="001E7F79"/>
    <w:rsid w:val="001F0EC4"/>
    <w:rsid w:val="001F395E"/>
    <w:rsid w:val="001F681D"/>
    <w:rsid w:val="001F6F92"/>
    <w:rsid w:val="001F7FE8"/>
    <w:rsid w:val="00202DB2"/>
    <w:rsid w:val="002053F3"/>
    <w:rsid w:val="002069A5"/>
    <w:rsid w:val="002145DD"/>
    <w:rsid w:val="00216520"/>
    <w:rsid w:val="00220030"/>
    <w:rsid w:val="00221400"/>
    <w:rsid w:val="002246C0"/>
    <w:rsid w:val="00226683"/>
    <w:rsid w:val="00227A31"/>
    <w:rsid w:val="002302DF"/>
    <w:rsid w:val="00231907"/>
    <w:rsid w:val="00234386"/>
    <w:rsid w:val="00235A39"/>
    <w:rsid w:val="00244626"/>
    <w:rsid w:val="00252427"/>
    <w:rsid w:val="00257629"/>
    <w:rsid w:val="002651DE"/>
    <w:rsid w:val="0026528E"/>
    <w:rsid w:val="002652AD"/>
    <w:rsid w:val="00267C83"/>
    <w:rsid w:val="00270697"/>
    <w:rsid w:val="002726E3"/>
    <w:rsid w:val="00272911"/>
    <w:rsid w:val="002734F3"/>
    <w:rsid w:val="00275154"/>
    <w:rsid w:val="002833FC"/>
    <w:rsid w:val="00284C16"/>
    <w:rsid w:val="0028734A"/>
    <w:rsid w:val="0028784C"/>
    <w:rsid w:val="00293223"/>
    <w:rsid w:val="00293FF8"/>
    <w:rsid w:val="00297D39"/>
    <w:rsid w:val="002A2267"/>
    <w:rsid w:val="002A2ABE"/>
    <w:rsid w:val="002B1737"/>
    <w:rsid w:val="002B21C1"/>
    <w:rsid w:val="002B4379"/>
    <w:rsid w:val="002C21B3"/>
    <w:rsid w:val="002C59DC"/>
    <w:rsid w:val="002D07D2"/>
    <w:rsid w:val="002D20C4"/>
    <w:rsid w:val="002E33C1"/>
    <w:rsid w:val="002E3743"/>
    <w:rsid w:val="002E59E6"/>
    <w:rsid w:val="002F1B62"/>
    <w:rsid w:val="002F4802"/>
    <w:rsid w:val="002F5762"/>
    <w:rsid w:val="002F702D"/>
    <w:rsid w:val="002F7551"/>
    <w:rsid w:val="002F79A3"/>
    <w:rsid w:val="003034A2"/>
    <w:rsid w:val="00305010"/>
    <w:rsid w:val="0030533C"/>
    <w:rsid w:val="00305D16"/>
    <w:rsid w:val="0031015A"/>
    <w:rsid w:val="003129C4"/>
    <w:rsid w:val="00312C41"/>
    <w:rsid w:val="0031616B"/>
    <w:rsid w:val="0032051A"/>
    <w:rsid w:val="00321382"/>
    <w:rsid w:val="00326563"/>
    <w:rsid w:val="00327A20"/>
    <w:rsid w:val="0033063D"/>
    <w:rsid w:val="003306FB"/>
    <w:rsid w:val="00331D38"/>
    <w:rsid w:val="00335549"/>
    <w:rsid w:val="00337F0A"/>
    <w:rsid w:val="00343B4A"/>
    <w:rsid w:val="00345CEB"/>
    <w:rsid w:val="00347036"/>
    <w:rsid w:val="00347B2F"/>
    <w:rsid w:val="00356F45"/>
    <w:rsid w:val="00357587"/>
    <w:rsid w:val="00365A20"/>
    <w:rsid w:val="003677C7"/>
    <w:rsid w:val="003700AF"/>
    <w:rsid w:val="00372E5C"/>
    <w:rsid w:val="00375A66"/>
    <w:rsid w:val="00382C96"/>
    <w:rsid w:val="00384F7A"/>
    <w:rsid w:val="0038577F"/>
    <w:rsid w:val="003872F9"/>
    <w:rsid w:val="003878F0"/>
    <w:rsid w:val="003908DA"/>
    <w:rsid w:val="00394D81"/>
    <w:rsid w:val="003959F5"/>
    <w:rsid w:val="00397D56"/>
    <w:rsid w:val="003A26BB"/>
    <w:rsid w:val="003A42CA"/>
    <w:rsid w:val="003A7239"/>
    <w:rsid w:val="003A77E7"/>
    <w:rsid w:val="003B2BA3"/>
    <w:rsid w:val="003B2CA8"/>
    <w:rsid w:val="003B56F2"/>
    <w:rsid w:val="003B714A"/>
    <w:rsid w:val="003C1787"/>
    <w:rsid w:val="003C1F6B"/>
    <w:rsid w:val="003C2229"/>
    <w:rsid w:val="003C2488"/>
    <w:rsid w:val="003C3AE9"/>
    <w:rsid w:val="003C45ED"/>
    <w:rsid w:val="003C4C11"/>
    <w:rsid w:val="003C60BB"/>
    <w:rsid w:val="003D1248"/>
    <w:rsid w:val="003D1DDA"/>
    <w:rsid w:val="003E76A5"/>
    <w:rsid w:val="003E7719"/>
    <w:rsid w:val="003F2E95"/>
    <w:rsid w:val="003F2EAF"/>
    <w:rsid w:val="003F3689"/>
    <w:rsid w:val="003F65DD"/>
    <w:rsid w:val="003F6670"/>
    <w:rsid w:val="004003F0"/>
    <w:rsid w:val="00400946"/>
    <w:rsid w:val="004056EC"/>
    <w:rsid w:val="004138F2"/>
    <w:rsid w:val="00413EA5"/>
    <w:rsid w:val="00414734"/>
    <w:rsid w:val="00415456"/>
    <w:rsid w:val="00416467"/>
    <w:rsid w:val="00421AC5"/>
    <w:rsid w:val="00424928"/>
    <w:rsid w:val="0042770A"/>
    <w:rsid w:val="00430F48"/>
    <w:rsid w:val="00434BBD"/>
    <w:rsid w:val="00435670"/>
    <w:rsid w:val="0043702E"/>
    <w:rsid w:val="00445251"/>
    <w:rsid w:val="00446F70"/>
    <w:rsid w:val="00455672"/>
    <w:rsid w:val="004605FD"/>
    <w:rsid w:val="004654DB"/>
    <w:rsid w:val="00466903"/>
    <w:rsid w:val="00467B7A"/>
    <w:rsid w:val="0047148D"/>
    <w:rsid w:val="004840D4"/>
    <w:rsid w:val="00486D46"/>
    <w:rsid w:val="004873DA"/>
    <w:rsid w:val="00487B4A"/>
    <w:rsid w:val="004938BE"/>
    <w:rsid w:val="00494BBC"/>
    <w:rsid w:val="00495BDA"/>
    <w:rsid w:val="004A4D5A"/>
    <w:rsid w:val="004A633E"/>
    <w:rsid w:val="004A6A6E"/>
    <w:rsid w:val="004A6BFA"/>
    <w:rsid w:val="004B4B28"/>
    <w:rsid w:val="004B7008"/>
    <w:rsid w:val="004C0408"/>
    <w:rsid w:val="004C06FD"/>
    <w:rsid w:val="004C0999"/>
    <w:rsid w:val="004C193A"/>
    <w:rsid w:val="004C46B7"/>
    <w:rsid w:val="004C49C3"/>
    <w:rsid w:val="004C4BBF"/>
    <w:rsid w:val="004C5B62"/>
    <w:rsid w:val="004C7042"/>
    <w:rsid w:val="004D0B35"/>
    <w:rsid w:val="004D20D1"/>
    <w:rsid w:val="004D5705"/>
    <w:rsid w:val="004D6672"/>
    <w:rsid w:val="004D6A75"/>
    <w:rsid w:val="004E422F"/>
    <w:rsid w:val="004E74D4"/>
    <w:rsid w:val="004F3DBD"/>
    <w:rsid w:val="004F4C5B"/>
    <w:rsid w:val="0050073F"/>
    <w:rsid w:val="005031E0"/>
    <w:rsid w:val="00512080"/>
    <w:rsid w:val="00515159"/>
    <w:rsid w:val="00515D8E"/>
    <w:rsid w:val="005205B5"/>
    <w:rsid w:val="00520DAB"/>
    <w:rsid w:val="00521DF8"/>
    <w:rsid w:val="0052272B"/>
    <w:rsid w:val="005227A7"/>
    <w:rsid w:val="005244B3"/>
    <w:rsid w:val="005270ED"/>
    <w:rsid w:val="00530C49"/>
    <w:rsid w:val="00532E74"/>
    <w:rsid w:val="005343E0"/>
    <w:rsid w:val="00537FB0"/>
    <w:rsid w:val="00552EA9"/>
    <w:rsid w:val="005549A1"/>
    <w:rsid w:val="00554F23"/>
    <w:rsid w:val="00556CD0"/>
    <w:rsid w:val="005638E6"/>
    <w:rsid w:val="0056705F"/>
    <w:rsid w:val="00571318"/>
    <w:rsid w:val="005719E5"/>
    <w:rsid w:val="005729AB"/>
    <w:rsid w:val="0057724A"/>
    <w:rsid w:val="0057747F"/>
    <w:rsid w:val="00582C7E"/>
    <w:rsid w:val="00585CC3"/>
    <w:rsid w:val="00586031"/>
    <w:rsid w:val="00587BE3"/>
    <w:rsid w:val="00595DA5"/>
    <w:rsid w:val="005962C4"/>
    <w:rsid w:val="005A0B74"/>
    <w:rsid w:val="005A0C6B"/>
    <w:rsid w:val="005A0E46"/>
    <w:rsid w:val="005A1684"/>
    <w:rsid w:val="005A186C"/>
    <w:rsid w:val="005A1ABE"/>
    <w:rsid w:val="005A32D5"/>
    <w:rsid w:val="005A6D3D"/>
    <w:rsid w:val="005A7748"/>
    <w:rsid w:val="005B1D7E"/>
    <w:rsid w:val="005B3342"/>
    <w:rsid w:val="005C08F4"/>
    <w:rsid w:val="005C2258"/>
    <w:rsid w:val="005C43A1"/>
    <w:rsid w:val="005C46DB"/>
    <w:rsid w:val="005D3D97"/>
    <w:rsid w:val="005E20E7"/>
    <w:rsid w:val="005E311E"/>
    <w:rsid w:val="005E7CF1"/>
    <w:rsid w:val="005F21DE"/>
    <w:rsid w:val="005F5DEE"/>
    <w:rsid w:val="005F7400"/>
    <w:rsid w:val="00601C7D"/>
    <w:rsid w:val="006057D2"/>
    <w:rsid w:val="00612B3A"/>
    <w:rsid w:val="00616A0A"/>
    <w:rsid w:val="00621DC9"/>
    <w:rsid w:val="006255F1"/>
    <w:rsid w:val="00626C38"/>
    <w:rsid w:val="00626F8E"/>
    <w:rsid w:val="006338A6"/>
    <w:rsid w:val="006347BC"/>
    <w:rsid w:val="0063662B"/>
    <w:rsid w:val="0063783D"/>
    <w:rsid w:val="00640DDB"/>
    <w:rsid w:val="0064141E"/>
    <w:rsid w:val="00642F54"/>
    <w:rsid w:val="006446DB"/>
    <w:rsid w:val="00662EE3"/>
    <w:rsid w:val="00671802"/>
    <w:rsid w:val="00682534"/>
    <w:rsid w:val="00684F85"/>
    <w:rsid w:val="006865DA"/>
    <w:rsid w:val="00686EC2"/>
    <w:rsid w:val="006916CA"/>
    <w:rsid w:val="0069575A"/>
    <w:rsid w:val="006A0CAB"/>
    <w:rsid w:val="006A5A86"/>
    <w:rsid w:val="006A744F"/>
    <w:rsid w:val="006B4D96"/>
    <w:rsid w:val="006B4DBE"/>
    <w:rsid w:val="006B4E30"/>
    <w:rsid w:val="006B6229"/>
    <w:rsid w:val="006B6519"/>
    <w:rsid w:val="006B6F71"/>
    <w:rsid w:val="006B72A7"/>
    <w:rsid w:val="006B7447"/>
    <w:rsid w:val="006C2A46"/>
    <w:rsid w:val="006D1D1C"/>
    <w:rsid w:val="006D4383"/>
    <w:rsid w:val="006D5807"/>
    <w:rsid w:val="006D7338"/>
    <w:rsid w:val="006E1037"/>
    <w:rsid w:val="006E2FE3"/>
    <w:rsid w:val="006E5267"/>
    <w:rsid w:val="006F59C3"/>
    <w:rsid w:val="006F774D"/>
    <w:rsid w:val="00705660"/>
    <w:rsid w:val="007057AC"/>
    <w:rsid w:val="00712975"/>
    <w:rsid w:val="00712D86"/>
    <w:rsid w:val="00712EA3"/>
    <w:rsid w:val="00723033"/>
    <w:rsid w:val="007234C4"/>
    <w:rsid w:val="007253F3"/>
    <w:rsid w:val="00725F2D"/>
    <w:rsid w:val="007313DC"/>
    <w:rsid w:val="0074009C"/>
    <w:rsid w:val="00741024"/>
    <w:rsid w:val="007549EB"/>
    <w:rsid w:val="00755D34"/>
    <w:rsid w:val="00767758"/>
    <w:rsid w:val="007731DC"/>
    <w:rsid w:val="0077356E"/>
    <w:rsid w:val="00773B9C"/>
    <w:rsid w:val="00781191"/>
    <w:rsid w:val="0078480E"/>
    <w:rsid w:val="007849C2"/>
    <w:rsid w:val="00785DFC"/>
    <w:rsid w:val="00787632"/>
    <w:rsid w:val="0079001F"/>
    <w:rsid w:val="0079079B"/>
    <w:rsid w:val="007909AD"/>
    <w:rsid w:val="00795B49"/>
    <w:rsid w:val="007968FA"/>
    <w:rsid w:val="007A23CA"/>
    <w:rsid w:val="007A34D8"/>
    <w:rsid w:val="007A5486"/>
    <w:rsid w:val="007B3D01"/>
    <w:rsid w:val="007B4005"/>
    <w:rsid w:val="007B4A83"/>
    <w:rsid w:val="007B709B"/>
    <w:rsid w:val="007B7A38"/>
    <w:rsid w:val="007C0D98"/>
    <w:rsid w:val="007D1EE8"/>
    <w:rsid w:val="007D5510"/>
    <w:rsid w:val="007D5738"/>
    <w:rsid w:val="007E7BB6"/>
    <w:rsid w:val="007F69E5"/>
    <w:rsid w:val="00800E6B"/>
    <w:rsid w:val="00802AFA"/>
    <w:rsid w:val="00803425"/>
    <w:rsid w:val="00804B92"/>
    <w:rsid w:val="00807937"/>
    <w:rsid w:val="00807DED"/>
    <w:rsid w:val="008133EA"/>
    <w:rsid w:val="00813F86"/>
    <w:rsid w:val="008141F8"/>
    <w:rsid w:val="008141FD"/>
    <w:rsid w:val="008144DC"/>
    <w:rsid w:val="008152B0"/>
    <w:rsid w:val="00817EBD"/>
    <w:rsid w:val="008261A5"/>
    <w:rsid w:val="00826961"/>
    <w:rsid w:val="00835707"/>
    <w:rsid w:val="00837B82"/>
    <w:rsid w:val="008407E8"/>
    <w:rsid w:val="00841256"/>
    <w:rsid w:val="008412F6"/>
    <w:rsid w:val="008466EE"/>
    <w:rsid w:val="00846B68"/>
    <w:rsid w:val="008627C2"/>
    <w:rsid w:val="00863956"/>
    <w:rsid w:val="00865838"/>
    <w:rsid w:val="00866188"/>
    <w:rsid w:val="008679E6"/>
    <w:rsid w:val="00867AE2"/>
    <w:rsid w:val="00872F0D"/>
    <w:rsid w:val="0087436D"/>
    <w:rsid w:val="00877F72"/>
    <w:rsid w:val="008820BE"/>
    <w:rsid w:val="008850E4"/>
    <w:rsid w:val="00887E35"/>
    <w:rsid w:val="00896E6F"/>
    <w:rsid w:val="008A083A"/>
    <w:rsid w:val="008A15C7"/>
    <w:rsid w:val="008A2EE4"/>
    <w:rsid w:val="008A58D3"/>
    <w:rsid w:val="008B0FC7"/>
    <w:rsid w:val="008B12A5"/>
    <w:rsid w:val="008B3C19"/>
    <w:rsid w:val="008B49FA"/>
    <w:rsid w:val="008B7AB3"/>
    <w:rsid w:val="008C1C87"/>
    <w:rsid w:val="008C573E"/>
    <w:rsid w:val="008C5C8E"/>
    <w:rsid w:val="008C6718"/>
    <w:rsid w:val="008D2469"/>
    <w:rsid w:val="008D571D"/>
    <w:rsid w:val="008D75E5"/>
    <w:rsid w:val="008D7C72"/>
    <w:rsid w:val="008E59E0"/>
    <w:rsid w:val="008E71BD"/>
    <w:rsid w:val="008E71E6"/>
    <w:rsid w:val="008E7DAF"/>
    <w:rsid w:val="008F1186"/>
    <w:rsid w:val="008F2BFE"/>
    <w:rsid w:val="008F414C"/>
    <w:rsid w:val="0090446E"/>
    <w:rsid w:val="00904607"/>
    <w:rsid w:val="00906844"/>
    <w:rsid w:val="00906A23"/>
    <w:rsid w:val="00912DB1"/>
    <w:rsid w:val="0091356C"/>
    <w:rsid w:val="009150C4"/>
    <w:rsid w:val="00924B5C"/>
    <w:rsid w:val="009302B0"/>
    <w:rsid w:val="009319BA"/>
    <w:rsid w:val="00931CC4"/>
    <w:rsid w:val="00943446"/>
    <w:rsid w:val="00945113"/>
    <w:rsid w:val="00945D2C"/>
    <w:rsid w:val="00945DB7"/>
    <w:rsid w:val="00953E66"/>
    <w:rsid w:val="00955D3C"/>
    <w:rsid w:val="009572EA"/>
    <w:rsid w:val="0096162E"/>
    <w:rsid w:val="00961C66"/>
    <w:rsid w:val="00965CA9"/>
    <w:rsid w:val="009666A2"/>
    <w:rsid w:val="00971012"/>
    <w:rsid w:val="00975B17"/>
    <w:rsid w:val="00977EAB"/>
    <w:rsid w:val="00981743"/>
    <w:rsid w:val="00984A19"/>
    <w:rsid w:val="009869AA"/>
    <w:rsid w:val="00987A46"/>
    <w:rsid w:val="00990253"/>
    <w:rsid w:val="009908CD"/>
    <w:rsid w:val="009928A8"/>
    <w:rsid w:val="00994E68"/>
    <w:rsid w:val="009A311F"/>
    <w:rsid w:val="009A4C63"/>
    <w:rsid w:val="009A7A0E"/>
    <w:rsid w:val="009B09FA"/>
    <w:rsid w:val="009C0994"/>
    <w:rsid w:val="009C2A8E"/>
    <w:rsid w:val="009C2FCF"/>
    <w:rsid w:val="009C538D"/>
    <w:rsid w:val="009D3245"/>
    <w:rsid w:val="009D5DB3"/>
    <w:rsid w:val="009D7D39"/>
    <w:rsid w:val="009E2A9F"/>
    <w:rsid w:val="009E68EA"/>
    <w:rsid w:val="009E73CF"/>
    <w:rsid w:val="009F0B02"/>
    <w:rsid w:val="009F10D0"/>
    <w:rsid w:val="009F3A85"/>
    <w:rsid w:val="009F4DB8"/>
    <w:rsid w:val="00A00BF1"/>
    <w:rsid w:val="00A010F0"/>
    <w:rsid w:val="00A04C23"/>
    <w:rsid w:val="00A05730"/>
    <w:rsid w:val="00A13DBB"/>
    <w:rsid w:val="00A1663C"/>
    <w:rsid w:val="00A17060"/>
    <w:rsid w:val="00A1723B"/>
    <w:rsid w:val="00A17AB1"/>
    <w:rsid w:val="00A2371C"/>
    <w:rsid w:val="00A23A00"/>
    <w:rsid w:val="00A23A5C"/>
    <w:rsid w:val="00A251E3"/>
    <w:rsid w:val="00A274C6"/>
    <w:rsid w:val="00A307F4"/>
    <w:rsid w:val="00A332E7"/>
    <w:rsid w:val="00A35BA8"/>
    <w:rsid w:val="00A35D92"/>
    <w:rsid w:val="00A42F65"/>
    <w:rsid w:val="00A4515F"/>
    <w:rsid w:val="00A50EA2"/>
    <w:rsid w:val="00A55B67"/>
    <w:rsid w:val="00A56257"/>
    <w:rsid w:val="00A56D0A"/>
    <w:rsid w:val="00A57EA9"/>
    <w:rsid w:val="00A6005B"/>
    <w:rsid w:val="00A61506"/>
    <w:rsid w:val="00A64BE9"/>
    <w:rsid w:val="00A66319"/>
    <w:rsid w:val="00A67046"/>
    <w:rsid w:val="00A70691"/>
    <w:rsid w:val="00A74687"/>
    <w:rsid w:val="00A7706C"/>
    <w:rsid w:val="00A820E3"/>
    <w:rsid w:val="00A838CA"/>
    <w:rsid w:val="00A857D3"/>
    <w:rsid w:val="00A87B1A"/>
    <w:rsid w:val="00A909DE"/>
    <w:rsid w:val="00A92CFE"/>
    <w:rsid w:val="00A96CE7"/>
    <w:rsid w:val="00AA4A6F"/>
    <w:rsid w:val="00AA5A87"/>
    <w:rsid w:val="00AA5BF1"/>
    <w:rsid w:val="00AA61D9"/>
    <w:rsid w:val="00AB5D9C"/>
    <w:rsid w:val="00AC2449"/>
    <w:rsid w:val="00AC2BCA"/>
    <w:rsid w:val="00AC2BF2"/>
    <w:rsid w:val="00AC2C26"/>
    <w:rsid w:val="00AC56D9"/>
    <w:rsid w:val="00AC5CA7"/>
    <w:rsid w:val="00AE22A3"/>
    <w:rsid w:val="00AE4F8E"/>
    <w:rsid w:val="00AE5AB7"/>
    <w:rsid w:val="00AE5D13"/>
    <w:rsid w:val="00AF143F"/>
    <w:rsid w:val="00AF2692"/>
    <w:rsid w:val="00AF3D24"/>
    <w:rsid w:val="00AF5DB1"/>
    <w:rsid w:val="00B12C99"/>
    <w:rsid w:val="00B13DAE"/>
    <w:rsid w:val="00B15098"/>
    <w:rsid w:val="00B16DDB"/>
    <w:rsid w:val="00B17527"/>
    <w:rsid w:val="00B2321D"/>
    <w:rsid w:val="00B239E2"/>
    <w:rsid w:val="00B24C0D"/>
    <w:rsid w:val="00B26429"/>
    <w:rsid w:val="00B317CE"/>
    <w:rsid w:val="00B31EA2"/>
    <w:rsid w:val="00B32D40"/>
    <w:rsid w:val="00B352F2"/>
    <w:rsid w:val="00B40FE0"/>
    <w:rsid w:val="00B42082"/>
    <w:rsid w:val="00B50DAA"/>
    <w:rsid w:val="00B514E0"/>
    <w:rsid w:val="00B544E0"/>
    <w:rsid w:val="00B54D4E"/>
    <w:rsid w:val="00B57A36"/>
    <w:rsid w:val="00B6495E"/>
    <w:rsid w:val="00B66DB9"/>
    <w:rsid w:val="00B710AF"/>
    <w:rsid w:val="00B72548"/>
    <w:rsid w:val="00B753A0"/>
    <w:rsid w:val="00B75489"/>
    <w:rsid w:val="00B7570E"/>
    <w:rsid w:val="00B7608D"/>
    <w:rsid w:val="00B8166F"/>
    <w:rsid w:val="00B87297"/>
    <w:rsid w:val="00B9349D"/>
    <w:rsid w:val="00B96D77"/>
    <w:rsid w:val="00BA5CC1"/>
    <w:rsid w:val="00BA72BC"/>
    <w:rsid w:val="00BB36F5"/>
    <w:rsid w:val="00BB5523"/>
    <w:rsid w:val="00BB5EAC"/>
    <w:rsid w:val="00BB7B6B"/>
    <w:rsid w:val="00BC0660"/>
    <w:rsid w:val="00BC2166"/>
    <w:rsid w:val="00BC3753"/>
    <w:rsid w:val="00BC7A17"/>
    <w:rsid w:val="00BD0C95"/>
    <w:rsid w:val="00BD617C"/>
    <w:rsid w:val="00BD7293"/>
    <w:rsid w:val="00BE2975"/>
    <w:rsid w:val="00BE4181"/>
    <w:rsid w:val="00BE7C61"/>
    <w:rsid w:val="00BF04A4"/>
    <w:rsid w:val="00BF0E86"/>
    <w:rsid w:val="00BF6293"/>
    <w:rsid w:val="00BF7E0D"/>
    <w:rsid w:val="00C04D2A"/>
    <w:rsid w:val="00C0652E"/>
    <w:rsid w:val="00C06DFB"/>
    <w:rsid w:val="00C0752E"/>
    <w:rsid w:val="00C100EA"/>
    <w:rsid w:val="00C1016C"/>
    <w:rsid w:val="00C1518A"/>
    <w:rsid w:val="00C166D6"/>
    <w:rsid w:val="00C208E9"/>
    <w:rsid w:val="00C22A5C"/>
    <w:rsid w:val="00C25F23"/>
    <w:rsid w:val="00C26833"/>
    <w:rsid w:val="00C26991"/>
    <w:rsid w:val="00C3751C"/>
    <w:rsid w:val="00C43DF0"/>
    <w:rsid w:val="00C44F81"/>
    <w:rsid w:val="00C47814"/>
    <w:rsid w:val="00C47890"/>
    <w:rsid w:val="00C577B9"/>
    <w:rsid w:val="00C61A8D"/>
    <w:rsid w:val="00C62D37"/>
    <w:rsid w:val="00C63EEA"/>
    <w:rsid w:val="00C64899"/>
    <w:rsid w:val="00C65FDA"/>
    <w:rsid w:val="00C6631A"/>
    <w:rsid w:val="00C72B00"/>
    <w:rsid w:val="00C73EB4"/>
    <w:rsid w:val="00C740E7"/>
    <w:rsid w:val="00C75498"/>
    <w:rsid w:val="00C7656D"/>
    <w:rsid w:val="00C77231"/>
    <w:rsid w:val="00C8634A"/>
    <w:rsid w:val="00C919ED"/>
    <w:rsid w:val="00C93E55"/>
    <w:rsid w:val="00C952EC"/>
    <w:rsid w:val="00C97D1B"/>
    <w:rsid w:val="00CA359C"/>
    <w:rsid w:val="00CA65F6"/>
    <w:rsid w:val="00CA6C40"/>
    <w:rsid w:val="00CB099B"/>
    <w:rsid w:val="00CB17D3"/>
    <w:rsid w:val="00CB5993"/>
    <w:rsid w:val="00CC4730"/>
    <w:rsid w:val="00CC6714"/>
    <w:rsid w:val="00CD41B5"/>
    <w:rsid w:val="00CE439D"/>
    <w:rsid w:val="00CE6DB7"/>
    <w:rsid w:val="00CF2507"/>
    <w:rsid w:val="00CF51CB"/>
    <w:rsid w:val="00CF6A96"/>
    <w:rsid w:val="00D03F1F"/>
    <w:rsid w:val="00D06EC8"/>
    <w:rsid w:val="00D1029C"/>
    <w:rsid w:val="00D111A3"/>
    <w:rsid w:val="00D12A4E"/>
    <w:rsid w:val="00D1382B"/>
    <w:rsid w:val="00D14DDA"/>
    <w:rsid w:val="00D15945"/>
    <w:rsid w:val="00D174A1"/>
    <w:rsid w:val="00D20279"/>
    <w:rsid w:val="00D217FD"/>
    <w:rsid w:val="00D24471"/>
    <w:rsid w:val="00D246FB"/>
    <w:rsid w:val="00D274ED"/>
    <w:rsid w:val="00D316CC"/>
    <w:rsid w:val="00D33655"/>
    <w:rsid w:val="00D41605"/>
    <w:rsid w:val="00D42966"/>
    <w:rsid w:val="00D43887"/>
    <w:rsid w:val="00D47E7D"/>
    <w:rsid w:val="00D543FC"/>
    <w:rsid w:val="00D54407"/>
    <w:rsid w:val="00D56843"/>
    <w:rsid w:val="00D62C85"/>
    <w:rsid w:val="00D634D3"/>
    <w:rsid w:val="00D63EC6"/>
    <w:rsid w:val="00D6418E"/>
    <w:rsid w:val="00D67BAF"/>
    <w:rsid w:val="00D67ED5"/>
    <w:rsid w:val="00D70036"/>
    <w:rsid w:val="00D72282"/>
    <w:rsid w:val="00D72563"/>
    <w:rsid w:val="00D72777"/>
    <w:rsid w:val="00D72AD0"/>
    <w:rsid w:val="00D741A7"/>
    <w:rsid w:val="00D76774"/>
    <w:rsid w:val="00D769D9"/>
    <w:rsid w:val="00D8197C"/>
    <w:rsid w:val="00D81F45"/>
    <w:rsid w:val="00D82F8D"/>
    <w:rsid w:val="00D831D3"/>
    <w:rsid w:val="00D9016E"/>
    <w:rsid w:val="00D9186A"/>
    <w:rsid w:val="00D93A09"/>
    <w:rsid w:val="00D97383"/>
    <w:rsid w:val="00DA20F5"/>
    <w:rsid w:val="00DB345D"/>
    <w:rsid w:val="00DB3D4B"/>
    <w:rsid w:val="00DB575B"/>
    <w:rsid w:val="00DB6FF3"/>
    <w:rsid w:val="00DC031D"/>
    <w:rsid w:val="00DC3869"/>
    <w:rsid w:val="00DC3F41"/>
    <w:rsid w:val="00DC4F9D"/>
    <w:rsid w:val="00DC66B3"/>
    <w:rsid w:val="00DC7000"/>
    <w:rsid w:val="00DC7846"/>
    <w:rsid w:val="00DD3BAC"/>
    <w:rsid w:val="00DE41E8"/>
    <w:rsid w:val="00DE677A"/>
    <w:rsid w:val="00DE6D19"/>
    <w:rsid w:val="00E1124A"/>
    <w:rsid w:val="00E113E7"/>
    <w:rsid w:val="00E11E77"/>
    <w:rsid w:val="00E13BAA"/>
    <w:rsid w:val="00E20B02"/>
    <w:rsid w:val="00E21CD9"/>
    <w:rsid w:val="00E22D8A"/>
    <w:rsid w:val="00E27081"/>
    <w:rsid w:val="00E30097"/>
    <w:rsid w:val="00E32685"/>
    <w:rsid w:val="00E356A9"/>
    <w:rsid w:val="00E36FA4"/>
    <w:rsid w:val="00E40228"/>
    <w:rsid w:val="00E4300A"/>
    <w:rsid w:val="00E43144"/>
    <w:rsid w:val="00E548F3"/>
    <w:rsid w:val="00E54E94"/>
    <w:rsid w:val="00E56BB3"/>
    <w:rsid w:val="00E60AE4"/>
    <w:rsid w:val="00E60D5C"/>
    <w:rsid w:val="00E61611"/>
    <w:rsid w:val="00E64DB4"/>
    <w:rsid w:val="00E657B2"/>
    <w:rsid w:val="00E65BE5"/>
    <w:rsid w:val="00E6706B"/>
    <w:rsid w:val="00E80001"/>
    <w:rsid w:val="00E81285"/>
    <w:rsid w:val="00E852CF"/>
    <w:rsid w:val="00E92C8E"/>
    <w:rsid w:val="00E94327"/>
    <w:rsid w:val="00E95392"/>
    <w:rsid w:val="00EA1D7E"/>
    <w:rsid w:val="00EA22E5"/>
    <w:rsid w:val="00EA56B8"/>
    <w:rsid w:val="00EA694E"/>
    <w:rsid w:val="00EB0614"/>
    <w:rsid w:val="00EB0BA1"/>
    <w:rsid w:val="00EB69BF"/>
    <w:rsid w:val="00EC2BC7"/>
    <w:rsid w:val="00EC35DF"/>
    <w:rsid w:val="00EC55A1"/>
    <w:rsid w:val="00ED1BA9"/>
    <w:rsid w:val="00ED3858"/>
    <w:rsid w:val="00ED68E4"/>
    <w:rsid w:val="00EE3A1B"/>
    <w:rsid w:val="00EE424A"/>
    <w:rsid w:val="00EF1F08"/>
    <w:rsid w:val="00EF7D8B"/>
    <w:rsid w:val="00F05494"/>
    <w:rsid w:val="00F07AAB"/>
    <w:rsid w:val="00F11CEF"/>
    <w:rsid w:val="00F11ECE"/>
    <w:rsid w:val="00F13C5A"/>
    <w:rsid w:val="00F20732"/>
    <w:rsid w:val="00F21458"/>
    <w:rsid w:val="00F226D1"/>
    <w:rsid w:val="00F22DC9"/>
    <w:rsid w:val="00F258F8"/>
    <w:rsid w:val="00F3228D"/>
    <w:rsid w:val="00F331D8"/>
    <w:rsid w:val="00F376C6"/>
    <w:rsid w:val="00F407F5"/>
    <w:rsid w:val="00F40E72"/>
    <w:rsid w:val="00F421C0"/>
    <w:rsid w:val="00F44E99"/>
    <w:rsid w:val="00F45A6F"/>
    <w:rsid w:val="00F50BAD"/>
    <w:rsid w:val="00F50C6F"/>
    <w:rsid w:val="00F51000"/>
    <w:rsid w:val="00F5594C"/>
    <w:rsid w:val="00F56280"/>
    <w:rsid w:val="00F57BE8"/>
    <w:rsid w:val="00F61167"/>
    <w:rsid w:val="00F6236A"/>
    <w:rsid w:val="00F64D88"/>
    <w:rsid w:val="00F660F2"/>
    <w:rsid w:val="00F66943"/>
    <w:rsid w:val="00F66FC5"/>
    <w:rsid w:val="00F76B4C"/>
    <w:rsid w:val="00F81D34"/>
    <w:rsid w:val="00F81FF5"/>
    <w:rsid w:val="00F82407"/>
    <w:rsid w:val="00F83179"/>
    <w:rsid w:val="00F90CFF"/>
    <w:rsid w:val="00F92DAC"/>
    <w:rsid w:val="00F93DE2"/>
    <w:rsid w:val="00F96F38"/>
    <w:rsid w:val="00FA1B78"/>
    <w:rsid w:val="00FA3AB5"/>
    <w:rsid w:val="00FA420A"/>
    <w:rsid w:val="00FA565B"/>
    <w:rsid w:val="00FC0102"/>
    <w:rsid w:val="00FC39A5"/>
    <w:rsid w:val="00FC5EAA"/>
    <w:rsid w:val="00FC7B18"/>
    <w:rsid w:val="00FD2294"/>
    <w:rsid w:val="00FE251E"/>
    <w:rsid w:val="00FE74E6"/>
    <w:rsid w:val="00FF1E29"/>
    <w:rsid w:val="00FF2AED"/>
    <w:rsid w:val="00FF4788"/>
    <w:rsid w:val="00FF4E70"/>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710F31"/>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lv-LV"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lv-LV"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lv-LV"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lv-LV"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lv-LV"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lv-LV"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lv-LV"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lv-LV"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lv-LV"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lv-LV"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lv-LV"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lv-LV"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lv-LV" w:eastAsia="en-US"/>
    </w:rPr>
  </w:style>
  <w:style w:type="table" w:styleId="TableGrid">
    <w:name w:val="Table Grid"/>
    <w:basedOn w:val="TableNormal"/>
    <w:uiPriority w:val="59"/>
    <w:rsid w:val="00BD72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611"/>
    <w:rPr>
      <w:sz w:val="22"/>
      <w:lang w:eastAsia="en-US"/>
    </w:rPr>
  </w:style>
  <w:style w:type="character" w:styleId="CommentReference">
    <w:name w:val="annotation reference"/>
    <w:basedOn w:val="DefaultParagraphFont"/>
    <w:semiHidden/>
    <w:unhideWhenUsed/>
    <w:rsid w:val="00E61611"/>
    <w:rPr>
      <w:sz w:val="16"/>
      <w:szCs w:val="16"/>
    </w:rPr>
  </w:style>
  <w:style w:type="paragraph" w:styleId="CommentText">
    <w:name w:val="annotation text"/>
    <w:basedOn w:val="Normal"/>
    <w:link w:val="CommentTextChar"/>
    <w:unhideWhenUsed/>
    <w:rsid w:val="00E61611"/>
    <w:pPr>
      <w:spacing w:line="240" w:lineRule="auto"/>
    </w:pPr>
    <w:rPr>
      <w:sz w:val="20"/>
    </w:rPr>
  </w:style>
  <w:style w:type="character" w:customStyle="1" w:styleId="CommentTextChar">
    <w:name w:val="Comment Text Char"/>
    <w:basedOn w:val="DefaultParagraphFont"/>
    <w:link w:val="CommentText"/>
    <w:rsid w:val="00E61611"/>
    <w:rPr>
      <w:lang w:val="lv-LV" w:eastAsia="en-US"/>
    </w:rPr>
  </w:style>
  <w:style w:type="paragraph" w:styleId="CommentSubject">
    <w:name w:val="annotation subject"/>
    <w:basedOn w:val="CommentText"/>
    <w:next w:val="CommentText"/>
    <w:link w:val="CommentSubjectChar"/>
    <w:semiHidden/>
    <w:unhideWhenUsed/>
    <w:rsid w:val="00E61611"/>
    <w:rPr>
      <w:b/>
      <w:bCs/>
    </w:rPr>
  </w:style>
  <w:style w:type="character" w:customStyle="1" w:styleId="CommentSubjectChar">
    <w:name w:val="Comment Subject Char"/>
    <w:basedOn w:val="CommentTextChar"/>
    <w:link w:val="CommentSubject"/>
    <w:semiHidden/>
    <w:rsid w:val="00E61611"/>
    <w:rPr>
      <w:b/>
      <w:bCs/>
      <w:lang w:val="lv-LV" w:eastAsia="en-US"/>
    </w:rPr>
  </w:style>
  <w:style w:type="paragraph" w:styleId="ListParagraph">
    <w:name w:val="List Paragraph"/>
    <w:basedOn w:val="Normal"/>
    <w:uiPriority w:val="34"/>
    <w:qFormat/>
    <w:rsid w:val="00D76774"/>
    <w:pPr>
      <w:overflowPunct/>
      <w:autoSpaceDE/>
      <w:autoSpaceDN/>
      <w:adjustRightInd/>
      <w:spacing w:line="240" w:lineRule="auto"/>
      <w:ind w:left="720"/>
      <w:jc w:val="left"/>
      <w:textAlignment w:val="auto"/>
    </w:pPr>
    <w:rPr>
      <w:rFonts w:ascii="Calibri" w:eastAsiaTheme="minorHAnsi" w:hAnsi="Calibri" w:cs="Calibri"/>
      <w:szCs w:val="22"/>
      <w:lang w:eastAsia="fr-BE"/>
    </w:rPr>
  </w:style>
  <w:style w:type="character" w:customStyle="1" w:styleId="UnresolvedMention1">
    <w:name w:val="Unresolved Mention1"/>
    <w:basedOn w:val="DefaultParagraphFont"/>
    <w:uiPriority w:val="99"/>
    <w:semiHidden/>
    <w:unhideWhenUsed/>
    <w:rsid w:val="00D76774"/>
    <w:rPr>
      <w:color w:val="605E5C"/>
      <w:shd w:val="clear" w:color="auto" w:fill="E1DFDD"/>
    </w:rPr>
  </w:style>
  <w:style w:type="character" w:customStyle="1" w:styleId="UnresolvedMention2">
    <w:name w:val="Unresolved Mention2"/>
    <w:basedOn w:val="DefaultParagraphFont"/>
    <w:uiPriority w:val="99"/>
    <w:semiHidden/>
    <w:unhideWhenUsed/>
    <w:rsid w:val="00616A0A"/>
    <w:rPr>
      <w:color w:val="605E5C"/>
      <w:shd w:val="clear" w:color="auto" w:fill="E1DFDD"/>
    </w:rPr>
  </w:style>
  <w:style w:type="paragraph" w:styleId="NormalWeb">
    <w:name w:val="Normal (Web)"/>
    <w:basedOn w:val="Normal"/>
    <w:uiPriority w:val="99"/>
    <w:semiHidden/>
    <w:unhideWhenUsed/>
    <w:rsid w:val="00E43144"/>
    <w:pPr>
      <w:overflowPunct/>
      <w:autoSpaceDE/>
      <w:autoSpaceDN/>
      <w:adjustRightInd/>
      <w:spacing w:line="240" w:lineRule="auto"/>
      <w:jc w:val="left"/>
      <w:textAlignment w:val="auto"/>
    </w:pPr>
    <w:rPr>
      <w:rFonts w:ascii="Calibri" w:eastAsiaTheme="minorHAnsi" w:hAnsi="Calibri" w:cs="Calibri"/>
      <w:szCs w:val="22"/>
      <w:lang w:eastAsia="fr-BE"/>
    </w:rPr>
  </w:style>
  <w:style w:type="character" w:customStyle="1" w:styleId="UnresolvedMention3">
    <w:name w:val="Unresolved Mention3"/>
    <w:basedOn w:val="DefaultParagraphFont"/>
    <w:uiPriority w:val="99"/>
    <w:semiHidden/>
    <w:unhideWhenUsed/>
    <w:rsid w:val="009C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254">
      <w:bodyDiv w:val="1"/>
      <w:marLeft w:val="0"/>
      <w:marRight w:val="0"/>
      <w:marTop w:val="0"/>
      <w:marBottom w:val="0"/>
      <w:divBdr>
        <w:top w:val="none" w:sz="0" w:space="0" w:color="auto"/>
        <w:left w:val="none" w:sz="0" w:space="0" w:color="auto"/>
        <w:bottom w:val="none" w:sz="0" w:space="0" w:color="auto"/>
        <w:right w:val="none" w:sz="0" w:space="0" w:color="auto"/>
      </w:divBdr>
    </w:div>
    <w:div w:id="120659851">
      <w:bodyDiv w:val="1"/>
      <w:marLeft w:val="0"/>
      <w:marRight w:val="0"/>
      <w:marTop w:val="0"/>
      <w:marBottom w:val="0"/>
      <w:divBdr>
        <w:top w:val="none" w:sz="0" w:space="0" w:color="auto"/>
        <w:left w:val="none" w:sz="0" w:space="0" w:color="auto"/>
        <w:bottom w:val="none" w:sz="0" w:space="0" w:color="auto"/>
        <w:right w:val="none" w:sz="0" w:space="0" w:color="auto"/>
      </w:divBdr>
    </w:div>
    <w:div w:id="493841491">
      <w:bodyDiv w:val="1"/>
      <w:marLeft w:val="0"/>
      <w:marRight w:val="0"/>
      <w:marTop w:val="0"/>
      <w:marBottom w:val="0"/>
      <w:divBdr>
        <w:top w:val="none" w:sz="0" w:space="0" w:color="auto"/>
        <w:left w:val="none" w:sz="0" w:space="0" w:color="auto"/>
        <w:bottom w:val="none" w:sz="0" w:space="0" w:color="auto"/>
        <w:right w:val="none" w:sz="0" w:space="0" w:color="auto"/>
      </w:divBdr>
      <w:divsChild>
        <w:div w:id="54360040">
          <w:marLeft w:val="0"/>
          <w:marRight w:val="0"/>
          <w:marTop w:val="0"/>
          <w:marBottom w:val="0"/>
          <w:divBdr>
            <w:top w:val="single" w:sz="2" w:space="0" w:color="000000"/>
            <w:left w:val="single" w:sz="2" w:space="0" w:color="000000"/>
            <w:bottom w:val="single" w:sz="2" w:space="0" w:color="000000"/>
            <w:right w:val="single" w:sz="2" w:space="0" w:color="000000"/>
          </w:divBdr>
        </w:div>
        <w:div w:id="857281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698287011">
      <w:bodyDiv w:val="1"/>
      <w:marLeft w:val="0"/>
      <w:marRight w:val="0"/>
      <w:marTop w:val="0"/>
      <w:marBottom w:val="0"/>
      <w:divBdr>
        <w:top w:val="none" w:sz="0" w:space="0" w:color="auto"/>
        <w:left w:val="none" w:sz="0" w:space="0" w:color="auto"/>
        <w:bottom w:val="none" w:sz="0" w:space="0" w:color="auto"/>
        <w:right w:val="none" w:sz="0" w:space="0" w:color="auto"/>
      </w:divBdr>
    </w:div>
    <w:div w:id="898396482">
      <w:bodyDiv w:val="1"/>
      <w:marLeft w:val="0"/>
      <w:marRight w:val="0"/>
      <w:marTop w:val="0"/>
      <w:marBottom w:val="0"/>
      <w:divBdr>
        <w:top w:val="none" w:sz="0" w:space="0" w:color="auto"/>
        <w:left w:val="none" w:sz="0" w:space="0" w:color="auto"/>
        <w:bottom w:val="none" w:sz="0" w:space="0" w:color="auto"/>
        <w:right w:val="none" w:sz="0" w:space="0" w:color="auto"/>
      </w:divBdr>
    </w:div>
    <w:div w:id="920915039">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112869574">
      <w:bodyDiv w:val="1"/>
      <w:marLeft w:val="0"/>
      <w:marRight w:val="0"/>
      <w:marTop w:val="0"/>
      <w:marBottom w:val="0"/>
      <w:divBdr>
        <w:top w:val="none" w:sz="0" w:space="0" w:color="auto"/>
        <w:left w:val="none" w:sz="0" w:space="0" w:color="auto"/>
        <w:bottom w:val="none" w:sz="0" w:space="0" w:color="auto"/>
        <w:right w:val="none" w:sz="0" w:space="0" w:color="auto"/>
      </w:divBdr>
    </w:div>
    <w:div w:id="1170832747">
      <w:bodyDiv w:val="1"/>
      <w:marLeft w:val="0"/>
      <w:marRight w:val="0"/>
      <w:marTop w:val="0"/>
      <w:marBottom w:val="0"/>
      <w:divBdr>
        <w:top w:val="none" w:sz="0" w:space="0" w:color="auto"/>
        <w:left w:val="none" w:sz="0" w:space="0" w:color="auto"/>
        <w:bottom w:val="none" w:sz="0" w:space="0" w:color="auto"/>
        <w:right w:val="none" w:sz="0" w:space="0" w:color="auto"/>
      </w:divBdr>
    </w:div>
    <w:div w:id="1369988078">
      <w:bodyDiv w:val="1"/>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 w:id="1443766492">
      <w:bodyDiv w:val="1"/>
      <w:marLeft w:val="0"/>
      <w:marRight w:val="0"/>
      <w:marTop w:val="0"/>
      <w:marBottom w:val="0"/>
      <w:divBdr>
        <w:top w:val="none" w:sz="0" w:space="0" w:color="auto"/>
        <w:left w:val="none" w:sz="0" w:space="0" w:color="auto"/>
        <w:bottom w:val="none" w:sz="0" w:space="0" w:color="auto"/>
        <w:right w:val="none" w:sz="0" w:space="0" w:color="auto"/>
      </w:divBdr>
    </w:div>
    <w:div w:id="1798838262">
      <w:bodyDiv w:val="1"/>
      <w:marLeft w:val="0"/>
      <w:marRight w:val="0"/>
      <w:marTop w:val="0"/>
      <w:marBottom w:val="0"/>
      <w:divBdr>
        <w:top w:val="none" w:sz="0" w:space="0" w:color="auto"/>
        <w:left w:val="none" w:sz="0" w:space="0" w:color="auto"/>
        <w:bottom w:val="none" w:sz="0" w:space="0" w:color="auto"/>
        <w:right w:val="none" w:sz="0" w:space="0" w:color="auto"/>
      </w:divBdr>
    </w:div>
    <w:div w:id="2033069740">
      <w:bodyDiv w:val="1"/>
      <w:marLeft w:val="0"/>
      <w:marRight w:val="0"/>
      <w:marTop w:val="0"/>
      <w:marBottom w:val="0"/>
      <w:divBdr>
        <w:top w:val="none" w:sz="0" w:space="0" w:color="auto"/>
        <w:left w:val="none" w:sz="0" w:space="0" w:color="auto"/>
        <w:bottom w:val="none" w:sz="0" w:space="0" w:color="auto"/>
        <w:right w:val="none" w:sz="0" w:space="0" w:color="auto"/>
      </w:divBdr>
    </w:div>
    <w:div w:id="21316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esc.europa.eu/lv/agenda/our-events/events/delivering-affordable-energy-europe" TargetMode="External"/><Relationship Id="rId18" Type="http://schemas.openxmlformats.org/officeDocument/2006/relationships/hyperlink" Target="https://www.eesc.europa.eu/lv/agenda/our-events/events/tackling-energy-poverty-heart-ecological-and-energy-transition" TargetMode="External"/><Relationship Id="rId26" Type="http://schemas.openxmlformats.org/officeDocument/2006/relationships/footer" Target="footer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esc.europa.eu/lv/agenda/our-events/events/tackling-energy-poverty-just-transition" TargetMode="External"/><Relationship Id="rId25" Type="http://schemas.openxmlformats.org/officeDocument/2006/relationships/header" Target="header3.xml"/><Relationship Id="rId16" Type="http://schemas.openxmlformats.org/officeDocument/2006/relationships/hyperlink" Target="https://www.eesc.europa.eu/lv/agenda/our-events/events/conference-affordable-energy-turning-civil-society-views-action" TargetMode="External"/><Relationship Id="rId20" Type="http://schemas.openxmlformats.org/officeDocument/2006/relationships/hyperlink" Target="mailto:marco.pezzani@eesc.europa.eu" TargetMode="External"/><Relationship Id="rId29"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customXml" Target="../customXml/item4.xml"/><Relationship Id="rId15" Type="http://schemas.openxmlformats.org/officeDocument/2006/relationships/hyperlink" Target="https://energy.ec.europa.eu/strategy/affordable-energy_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esc.europa.eu/lv/agenda/our-events/events/conference-energy-poverty-crossroads-european-pillar-social-rights-and-european-green-deal" TargetMode="External"/><Relationship Id="rId31"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nergy.ec.europa.eu/topics/markets-and-consumers/energy-consumers-and-prosumers/energy-poverty_en"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8.png"/><Relationship Id="rId3" Type="http://schemas.openxmlformats.org/officeDocument/2006/relationships/hyperlink" Target="https://www.youtube.com/user/EurEcoSocCommittee" TargetMode="External"/><Relationship Id="rId7" Type="http://schemas.openxmlformats.org/officeDocument/2006/relationships/image" Target="media/image4.png"/><Relationship Id="rId12" Type="http://schemas.openxmlformats.org/officeDocument/2006/relationships/hyperlink" Target="https://www.instagram.com/accounts/login/?next=/eu_civilsociety/" TargetMode="External"/><Relationship Id="rId17" Type="http://schemas.openxmlformats.org/officeDocument/2006/relationships/image" Target="media/image11.svg"/><Relationship Id="rId2" Type="http://schemas.openxmlformats.org/officeDocument/2006/relationships/hyperlink" Target="http://www.eesc.europa.eu" TargetMode="External"/><Relationship Id="rId16" Type="http://schemas.openxmlformats.org/officeDocument/2006/relationships/image" Target="media/image10.pn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image" Target="media/image7.svg"/><Relationship Id="rId5" Type="http://schemas.openxmlformats.org/officeDocument/2006/relationships/image" Target="media/image3.svg"/><Relationship Id="rId15" Type="http://schemas.openxmlformats.org/officeDocument/2006/relationships/hyperlink" Target="https://www.facebook.com/EuropeanEconomicAndSocialCommittee" TargetMode="External"/><Relationship Id="rId10" Type="http://schemas.openxmlformats.org/officeDocument/2006/relationships/image" Target="media/image6.png"/><Relationship Id="rId4" Type="http://schemas.openxmlformats.org/officeDocument/2006/relationships/image" Target="media/image2.png"/><Relationship Id="rId9" Type="http://schemas.openxmlformats.org/officeDocument/2006/relationships/hyperlink" Target="https://be.linkedin.com/company/european-economic-social-committee" TargetMode="External"/><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A6WAAD5KZT2Q-293470456-6981</_dlc_DocId>
    <_dlc_DocIdUrl xmlns="1a33af13-4045-4f88-9d7b-618e30f79918">
      <Url>http://dm/eesc/2025/_layouts/15/DocIdRedir.aspx?ID=A6WAAD5KZT2Q-293470456-6981</Url>
      <Description>A6WAAD5KZT2Q-293470456-6981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2025-06-13T12:00:00+00:00</ProductionDate>
    <DocumentNumber xmlns="aa382cf6-584e-4bd2-bd73-0bac1a20efcb">1820</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36</Value>
      <Value>34</Value>
      <Value>54</Value>
      <Value>16</Value>
      <Value>15</Value>
      <Value>13</Value>
      <Value>12</Value>
      <Value>47</Value>
      <Value>8</Value>
      <Value>5</Value>
      <Value>39</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5252</FicheNumber>
    <OriginalSender xmlns="1a33af13-4045-4f88-9d7b-618e30f79918">
      <UserInfo>
        <DisplayName>Goba Evija</DisplayName>
        <AccountId>1610</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454A99-7E8D-4399-90FB-1F42A738187D}"/>
</file>

<file path=customXml/itemProps2.xml><?xml version="1.0" encoding="utf-8"?>
<ds:datastoreItem xmlns:ds="http://schemas.openxmlformats.org/officeDocument/2006/customXml" ds:itemID="{B477649B-B1B4-4F14-8B0D-A2BE3B999AC8}"/>
</file>

<file path=customXml/itemProps3.xml><?xml version="1.0" encoding="utf-8"?>
<ds:datastoreItem xmlns:ds="http://schemas.openxmlformats.org/officeDocument/2006/customXml" ds:itemID="{1C92B7E8-94F3-4173-9164-D467579212F3}"/>
</file>

<file path=customXml/itemProps4.xml><?xml version="1.0" encoding="utf-8"?>
<ds:datastoreItem xmlns:ds="http://schemas.openxmlformats.org/officeDocument/2006/customXml" ds:itemID="{FDC61A0E-0D23-46FE-9A79-62B513BE79F4}"/>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6337</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EESC CP template updated</vt:lpstr>
      <vt:lpstr>EESC CP template updated</vt:lpstr>
      <vt:lpstr>EESC CP template updated</vt:lpstr>
    </vt:vector>
  </TitlesOfParts>
  <Company>CESE-CdR</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Enerģijas ražošanai jābūt iekļaujošākai un cenas ziņā pieejamākai gan pilsētās, gan lauku apvidos</dc:title>
  <dc:subject>CP</dc:subject>
  <dc:creator>Emma Nieddu</dc:creator>
  <cp:keywords>EESC-2025-01820-00-00-CP-TRA-EN</cp:keywords>
  <dc:description>Rapporteur:  - Original language: EN - Date of document: 13/06/2025 - Date of meeting:  - External documents:  - Administrator: M. PEZZANI Marco</dc:description>
  <cp:lastModifiedBy>Goba Evija</cp:lastModifiedBy>
  <cp:revision>12</cp:revision>
  <cp:lastPrinted>2022-05-17T15:54:00Z</cp:lastPrinted>
  <dcterms:created xsi:type="dcterms:W3CDTF">2025-06-12T06:31:00Z</dcterms:created>
  <dcterms:modified xsi:type="dcterms:W3CDTF">2025-06-13T10:47:00Z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12/06/2025, 05/04/2022</vt:lpwstr>
  </property>
  <property fmtid="{D5CDD505-2E9C-101B-9397-08002B2CF9AE}" pid="4" name="Pref_Time">
    <vt:lpwstr>08:31:05, 16:28:46</vt:lpwstr>
  </property>
  <property fmtid="{D5CDD505-2E9C-101B-9397-08002B2CF9AE}" pid="5" name="Pref_User">
    <vt:lpwstr>pacup, enied</vt:lpwstr>
  </property>
  <property fmtid="{D5CDD505-2E9C-101B-9397-08002B2CF9AE}" pid="6" name="Pref_FileName">
    <vt:lpwstr>EESC-2025-01820-00-00-CP-ORI.docx, EESC-2022-01954-00-00-ADMIN-ORI.docx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5a36de67-1906-4c4b-a84f-5d9cc2ade511</vt:lpwstr>
  </property>
  <property fmtid="{D5CDD505-2E9C-101B-9397-08002B2CF9AE}" pid="9" name="AvailableTranslations">
    <vt:lpwstr>34;#IT|0774613c-01ed-4e5d-a25d-11d2388de825;#5;#EN|f2175f21-25d7-44a3-96da-d6a61b075e1b;#47;#BG|1a1b3951-7821-4e6a-85f5-5673fc08bd2c;#39;#LV|46f7e311-5d9f-4663-b433-18aeccb7ace7;#36;#RO|feb747a2-64cd-4299-af12-4833ddc30497;#12;#FR|d2afafd3-4c81-4f60-8f52-ee33f2f54ff3;#16;#ES|e7a6b05b-ae16-40c8-add9-68b64b03aeba</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1820</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54;#CP|de8ad211-9e8d-408b-8324-674d21bb7d18</vt:lpwstr>
  </property>
  <property fmtid="{D5CDD505-2E9C-101B-9397-08002B2CF9AE}" pid="21" name="RequestingService">
    <vt:lpwstr>Presse</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EN|f2175f21-25d7-44a3-96da-d6a61b075e1b;BG|1a1b3951-7821-4e6a-85f5-5673fc08bd2c;FR|d2afafd3-4c81-4f60-8f52-ee33f2f54ff3</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Unrestricted|826e22d7-d029-4ec0-a450-0c28ff673572;#13;#TRA|150d2a88-1431-44e6-a8ca-0bb753ab8672;#12;#FR|d2afafd3-4c81-4f60-8f52-ee33f2f54ff3;#47;#BG|1a1b3951-7821-4e6a-85f5-5673fc08bd2c;#8;#Final|ea5e6674-7b27-4bac-b091-73adbb394efe;#5;#EN|f2175f21-25d7-44a3-96da-d6a61b075e1b;#54;#CP|de8ad211-9e8d-408b-8324-674d21bb7d18;#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5252</vt:i4>
  </property>
  <property fmtid="{D5CDD505-2E9C-101B-9397-08002B2CF9AE}" pid="36" name="DocumentLanguage">
    <vt:lpwstr>39;#LV|46f7e311-5d9f-4663-b433-18aeccb7ace7</vt:lpwstr>
  </property>
  <property fmtid="{D5CDD505-2E9C-101B-9397-08002B2CF9AE}" pid="37" name="_docset_NoMedatataSyncRequired">
    <vt:lpwstr>False</vt:lpwstr>
  </property>
</Properties>
</file>