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12760" w:rsidR="00D92E45" w:rsidP="003D472E" w:rsidRDefault="00D92E45" w14:paraId="14E23288" w14:textId="77777777">
      <w:pPr>
        <w:spacing w:after="0" w:line="288" w:lineRule="auto"/>
        <w:jc w:val="center"/>
        <w:rPr>
          <w:b/>
          <w:i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790D5AEA" wp14:editId="1065C4A3">
            <wp:extent cx="5731510" cy="1343166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43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39634BF0" wp14:anchorId="2B355D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3D472E" w:rsidRDefault="003D472E" w14:paraId="6C98B26D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355D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3D472E" w:rsidRDefault="003D472E" w14:paraId="6C98B26D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993E8A" w:rsidR="00D92E45" w:rsidP="003D472E" w:rsidRDefault="00D92E45" w14:paraId="44B94BFF" w14:textId="6BC2E86B">
      <w:pPr>
        <w:spacing w:after="0" w:line="288" w:lineRule="auto"/>
        <w:jc w:val="center"/>
        <w:rPr>
          <w:b/>
          <w:i/>
          <w:sz w:val="24"/>
          <w:szCs w:val="24"/>
          <w:u w:val="single"/>
          <w:lang w:val="sv-SE"/>
        </w:rPr>
      </w:pPr>
    </w:p>
    <w:p w:rsidRPr="009A1A04" w:rsidR="00EC3B97" w:rsidP="003D472E" w:rsidRDefault="00D26AB8" w14:paraId="13A53F25" w14:textId="49941895">
      <w:pPr>
        <w:spacing w:after="0" w:line="288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t>ZAVRŠNA DEKLARACIJA</w:t>
      </w:r>
    </w:p>
    <w:p w:rsidRPr="009A1A04" w:rsidR="003D472E" w:rsidP="003D472E" w:rsidRDefault="003D472E" w14:paraId="4574292F" w14:textId="77777777">
      <w:pPr>
        <w:spacing w:after="0" w:line="288" w:lineRule="auto"/>
        <w:jc w:val="center"/>
        <w:rPr>
          <w:b/>
          <w:sz w:val="28"/>
          <w:szCs w:val="28"/>
        </w:rPr>
      </w:pPr>
    </w:p>
    <w:p w:rsidRPr="00FD06F1" w:rsidR="009A7761" w:rsidP="003D472E" w:rsidRDefault="00ED15D6" w14:paraId="145CD980" w14:textId="131A729C">
      <w:pPr>
        <w:spacing w:after="0" w:line="288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>10. Forum civilnog društva zapadnog Balkana</w:t>
      </w:r>
    </w:p>
    <w:p w:rsidRPr="00FD06F1" w:rsidR="003D472E" w:rsidP="003D472E" w:rsidRDefault="003D472E" w14:paraId="4910CCC8" w14:textId="77777777">
      <w:pPr>
        <w:spacing w:after="0" w:line="288" w:lineRule="auto"/>
        <w:jc w:val="center"/>
        <w:rPr>
          <w:b/>
          <w:sz w:val="24"/>
          <w:szCs w:val="24"/>
          <w:lang w:val="en-GB"/>
        </w:rPr>
      </w:pPr>
    </w:p>
    <w:p w:rsidRPr="00FD06F1" w:rsidR="009B2E45" w:rsidP="003D472E" w:rsidRDefault="00ED15D6" w14:paraId="248CE0DC" w14:textId="01B444E6">
      <w:pPr>
        <w:spacing w:after="0" w:line="288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>Budva, 13. i 14. svibnja 2025.</w:t>
      </w:r>
    </w:p>
    <w:p w:rsidRPr="00FD06F1" w:rsidR="009820E9" w:rsidP="003D472E" w:rsidRDefault="009820E9" w14:paraId="5D1EB401" w14:textId="77777777">
      <w:pPr>
        <w:spacing w:after="0" w:line="288" w:lineRule="auto"/>
        <w:jc w:val="center"/>
        <w:rPr>
          <w:b/>
          <w:sz w:val="24"/>
          <w:szCs w:val="24"/>
          <w:lang w:val="en-GB"/>
        </w:rPr>
      </w:pPr>
    </w:p>
    <w:p w:rsidRPr="00FD06F1" w:rsidR="00B11A56" w:rsidP="003D472E" w:rsidRDefault="00B11A56" w14:paraId="1A41497E" w14:textId="4D00EAA3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t>Europski gospodarski i socijalni odbor (EGSO), koji predstavlja organizirano civilno društvo u Europskoj uniji (EU), održao je 10. Forum civilnog društva zapadnog Balkana uz potporu Europske komisije, Fondacije za otvoreno društvo – Zapadni Balkan, Fonda za zapadni Balkan i Vijeća za regionalnu suradnju. Forum je okupio predstavnike i predstavnice sindikata, poslodavaca i organizacija civilnog društva zapadnog Balkana (Albanije, Bosne i Hercegovine, Crne Gore, Kosova</w:t>
      </w:r>
      <w:r>
        <w:rPr>
          <w:rStyle w:val="FootnoteReference"/>
          <w:rFonts w:ascii="Arial" w:hAnsi="Arial" w:cs="Arial"/>
          <w:lang w:val="en-GB"/>
        </w:rPr>
        <w:footnoteReference w:customMarkFollows="1" w:id="1"/>
        <w:t>⃰</w:t>
      </w:r>
      <w:r>
        <w:t>, Sjeverne Makedonije i Srbije), predstavnike i predstavnice institucija i agencija EU-a te međunarodnih organizacija i mreža.</w:t>
      </w:r>
    </w:p>
    <w:p w:rsidRPr="00FD06F1" w:rsidR="006026AA" w:rsidP="006026AA" w:rsidRDefault="006026AA" w14:paraId="106DFA2E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B119BA" w:rsidP="003D472E" w:rsidRDefault="00654E7C" w14:paraId="07BDD676" w14:textId="76D534F2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t xml:space="preserve">Deseto izdanje Foruma održano je u Budvi, među ostalim kako bi se Crnu Goru potaknulo da ispuni svoja nastojanja da postane sljedeća država članica EU-a i tako pruži pozitivan primjer ostatku regije. </w:t>
      </w:r>
    </w:p>
    <w:p w:rsidRPr="00FD06F1" w:rsidR="00B119BA" w:rsidP="00B119BA" w:rsidRDefault="00B119BA" w14:paraId="5DB79642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654E7C" w:rsidP="003D472E" w:rsidRDefault="00DB1916" w14:paraId="69D03C48" w14:textId="6E44BA0D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t>Forum je skrenuo pozornost na činjenicu da je EGSO prvo tijelo EU-a koje primjenjuje načelo postupnog pristupanja i uključuje zemlje kandidatkinje za članstvo u EU-u imenovanjem „članova i članica kandidatkinja za proširenje” i pozvao druga tijela i institucije EU-a da slijede taj dobar primjer.</w:t>
      </w:r>
    </w:p>
    <w:p w:rsidRPr="00FD06F1" w:rsidR="00654E7C" w:rsidP="002C6A69" w:rsidRDefault="00654E7C" w14:paraId="0EA02371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6026AA" w:rsidP="003D472E" w:rsidRDefault="00654E7C" w14:paraId="146273E5" w14:textId="7CB17305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t>U deklaraciji se iznosi niz poziva organiziranog civilnog društva i ona služi kao doprinos civilnog društva EU-a i zapadnog Balkana sljedećem paketu mjera za proširenje i sastancima na vrhu EU-a i zapadnog Balkana. Isto tako, zaključci Foruma dostavit će se institucijama EU-a, organizacijama civilnog društva i tijelima javne vlasti u regiji.</w:t>
      </w:r>
    </w:p>
    <w:p w:rsidRPr="00FD06F1" w:rsidR="00B11A56" w:rsidP="003D472E" w:rsidRDefault="00B11A56" w14:paraId="55AD172D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B11A56" w:rsidP="002C6A69" w:rsidRDefault="00B11A56" w14:paraId="6C5F0039" w14:textId="3E967E67">
      <w:r>
        <w:t>Sudionici i sudionice Foruma donijeli su sljedeću deklaraciju:</w:t>
      </w:r>
    </w:p>
    <w:p w:rsidRPr="00FD06F1" w:rsidR="00B11A56" w:rsidP="003D472E" w:rsidRDefault="00B11A56" w14:paraId="1398739C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741302" w:rsidP="00C12760" w:rsidRDefault="00741302" w14:paraId="5A97E689" w14:textId="3015AC83">
      <w:pPr>
        <w:pStyle w:val="ListParagraph"/>
        <w:keepNext/>
        <w:spacing w:after="0" w:line="288" w:lineRule="auto"/>
        <w:ind w:left="70"/>
        <w:jc w:val="both"/>
        <w:rPr>
          <w:i/>
          <w:u w:val="single"/>
        </w:rPr>
      </w:pPr>
      <w:r>
        <w:rPr>
          <w:i/>
          <w:u w:val="single"/>
        </w:rPr>
        <w:lastRenderedPageBreak/>
        <w:t>Pristupanje zapadnog Balkana EU-u i važnost europskih vrijednosti</w:t>
      </w:r>
    </w:p>
    <w:p w:rsidRPr="00FD06F1" w:rsidR="00541F6A" w:rsidP="00C12760" w:rsidRDefault="00541F6A" w14:paraId="1073FED2" w14:textId="77777777">
      <w:pPr>
        <w:pStyle w:val="ListParagraph"/>
        <w:keepNext/>
        <w:spacing w:after="0" w:line="288" w:lineRule="auto"/>
        <w:ind w:left="70"/>
        <w:jc w:val="both"/>
        <w:rPr>
          <w:i/>
          <w:lang w:val="en-GB"/>
        </w:rPr>
      </w:pPr>
    </w:p>
    <w:p w:rsidRPr="00FD06F1" w:rsidR="00541F6A" w:rsidP="00C12760" w:rsidRDefault="003D472E" w14:paraId="4D038B17" w14:textId="77777777">
      <w:pPr>
        <w:keepNext/>
        <w:spacing w:after="0" w:line="288" w:lineRule="auto"/>
        <w:ind w:left="70"/>
      </w:pPr>
      <w:r>
        <w:t>Sudionici i sudionice:</w:t>
      </w:r>
    </w:p>
    <w:p w:rsidRPr="00FD06F1" w:rsidR="003D472E" w:rsidP="00C12760" w:rsidRDefault="003D472E" w14:paraId="1BFBD22A" w14:textId="77777777">
      <w:pPr>
        <w:keepNext/>
        <w:spacing w:after="0" w:line="288" w:lineRule="auto"/>
        <w:ind w:left="70"/>
        <w:rPr>
          <w:lang w:val="en-GB"/>
        </w:rPr>
      </w:pPr>
    </w:p>
    <w:p w:rsidRPr="00FD06F1" w:rsidR="00541F6A" w:rsidP="006C4235" w:rsidRDefault="006C4235" w14:paraId="26BA62CF" w14:textId="67CCAF5F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t>odlučno podupiru daljnje proširenje EU-a na regiju zapadnog Balkana i pozivaju na vjerodostojan proces pristupanja koji se temelji na zaslugama, čime bi se EU ojačao i u geopolitičkom i u socioekonomskom smislu;</w:t>
      </w:r>
    </w:p>
    <w:p w:rsidRPr="00FD06F1" w:rsidR="003C0BFF" w:rsidP="003D472E" w:rsidRDefault="003C0BFF" w14:paraId="576D78F6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2D4254" w:rsidP="003D472E" w:rsidRDefault="002D4254" w14:paraId="6AA0442E" w14:textId="02E623F3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t>čvrsto su uvjereni da je postupan i predvidljiv pristup stjecanju sve većih koristi tijekom procesa pristupanja EU-u koji se temelji na zaslugama najbolji način za nastavak proširenja EU-a, pod uvjetom da je krajnji cilj punopravno pristupanje zapadnog Balkana EU-u;</w:t>
      </w:r>
    </w:p>
    <w:p w:rsidRPr="00FD06F1" w:rsidR="002D4254" w:rsidP="002D4254" w:rsidRDefault="002D4254" w14:paraId="29B2ED0C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C37CC1" w:rsidP="003D472E" w:rsidRDefault="006C4235" w14:paraId="29793097" w14:textId="19E926C3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t xml:space="preserve">snažno podupiru ideju da se odredi jasan i realističan vremenski okvir u kojem će partnerske zemlje sa zapadnog Balkana postati članice EU-a; pozdravljaju navođenje 2030. godine kao ciljnog datuma do kojeg bi i EU i zapadni Balkan trebali biti spremni za proširenje; </w:t>
      </w:r>
    </w:p>
    <w:p w:rsidRPr="00FD06F1" w:rsidR="00C37CC1" w:rsidP="009126B5" w:rsidRDefault="00C37CC1" w14:paraId="4B6CDC5B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222237" w:rsidP="00781D14" w:rsidRDefault="00C37CC1" w14:paraId="46C5681F" w14:textId="07691DAA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t>napominju da bi neke zemlje, s obzirom na to da je proširenje proces koji se temelji na zaslugama, mogle proces pristupanja EU-u dovršiti brže od drugih; izražavaju nadu da će se nastaviti trenutačni dobar tempo pregovora o pristupanju Crne Gore i Albanije; imaju na umu odluke koje će Srbija morati donijeti da vrati povjerenje u demokratske institucije i ponovno izgradi mostove među svojim građanima, mladima i civilnim društvom; izražavaju nadu da će Sjeverna Makedonija i Bosna i Hercegovina uskoro moći otvoriti skupinu poglavlja o temeljnim pitanjima u pregovorima o pristupanju EU-u te da će Kosovo dobiti status kandidata za članstvo u EU-u;</w:t>
      </w:r>
    </w:p>
    <w:p w:rsidRPr="00FD06F1" w:rsidR="00222237" w:rsidP="00222237" w:rsidRDefault="00222237" w14:paraId="72BB8335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BE0375" w:rsidP="003D472E" w:rsidRDefault="00BE0375" w14:paraId="075C54E5" w14:textId="1F53DCAE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t>pozivaju Komisiju da se pozabavi očitim pokušajima suzbijanja prostora za građansko djelovanje i neovisnih medija te da ta pitanja budu više istaknuta u strategiji proširenja i izvješćima za pojedine zemlje, pri čemu ozbiljna ograničenja građanskih sloboda treba povezati s financijskim i političkim posljedicama za zemlje kandidatkinje; naglašavaju da se sve sadašnje i buduće države članice EU-a moraju u potpunosti i iskreno pridržavati europskih vrijednosti te stoga pozdravljaju uključivanje svih zemalja kandidatkinja i potencijalnih kandidatkinja za članstvo u EU-u u izvješća o vladavini prava i temeljnim pravima; pozivaju na veću financijsku i političku potporu za jačanje demokratske otpornosti i neovisnog civilnog društva na zapadnom Balkanu;</w:t>
      </w:r>
    </w:p>
    <w:p w:rsidRPr="00FD06F1" w:rsidR="00BE0375" w:rsidP="00BE0375" w:rsidRDefault="00BE0375" w14:paraId="140711C7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7946D9" w:rsidP="003D472E" w:rsidRDefault="00D93B2E" w14:paraId="49D21898" w14:textId="254D6157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t xml:space="preserve">naglašavaju potrebu da EU zauzme </w:t>
      </w:r>
      <w:proofErr w:type="spellStart"/>
      <w:r>
        <w:t>proaktivan</w:t>
      </w:r>
      <w:proofErr w:type="spellEnd"/>
      <w:r>
        <w:t xml:space="preserve"> stav u rješavanju bilateralnih sporova između država članica EU-a i zemalja kandidatkinja. Ti sporovi često ometaju napredak i negativno utječu na proeuropske političke snage u zemljama kandidatkinjama i potencijalnim kandidatkinjama, što dovodi do stagnacije ili čak nazadovanja reformi usmjerenih na pridruživanje EU-u; naglašavaju da bi socijalni partneri i organizacije civilnog društva trebali imati aktivnu ulogu u procesu pomirenja;</w:t>
      </w:r>
    </w:p>
    <w:p w:rsidRPr="00FD06F1" w:rsidR="007946D9" w:rsidP="003D472E" w:rsidRDefault="007946D9" w14:paraId="1C064E7F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3C0BFF" w:rsidP="00787C35" w:rsidRDefault="00F46D5D" w14:paraId="038EC848" w14:textId="6319D8CE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lastRenderedPageBreak/>
        <w:t>naglašavaju važnost sustavnog, svrsishodnog i pravodobnog uključivanja socijalnih partnera i organizacija civilnog društva u pregovore o pristupanju EU-u i u tom kontekstu ističu važnu ulogu koju zajednički savjetodavni odbori civilnog društva i inicijativa za članove iz zemalja kandidatkinja imaju u praćenju pregovora o pristupanju i jačanju institucijskog dijaloga s tijelima EU-a.</w:t>
      </w:r>
    </w:p>
    <w:p w:rsidRPr="00FD06F1" w:rsidR="00541F6A" w:rsidP="003D472E" w:rsidRDefault="00541F6A" w14:paraId="17A63239" w14:textId="77777777">
      <w:pPr>
        <w:pStyle w:val="ListParagraph"/>
        <w:spacing w:after="0" w:line="288" w:lineRule="auto"/>
        <w:ind w:left="567"/>
        <w:jc w:val="both"/>
        <w:rPr>
          <w:i/>
          <w:lang w:val="en-GB"/>
        </w:rPr>
      </w:pPr>
    </w:p>
    <w:p w:rsidRPr="00FD06F1" w:rsidR="00A24B0C" w:rsidP="00C12760" w:rsidRDefault="00541F6A" w14:paraId="5DE173CC" w14:textId="30063F51">
      <w:pPr>
        <w:pStyle w:val="ListParagraph"/>
        <w:keepNext/>
        <w:keepLines/>
        <w:spacing w:after="0" w:line="288" w:lineRule="auto"/>
        <w:ind w:left="0"/>
        <w:jc w:val="both"/>
        <w:rPr>
          <w:i/>
          <w:u w:val="single"/>
        </w:rPr>
      </w:pPr>
      <w:r>
        <w:rPr>
          <w:i/>
          <w:u w:val="single"/>
        </w:rPr>
        <w:t>Doprinos socijalnih partnera i organizacija civilnog društva provedbi Plana rasta i Instrumenta za reforme i rast za zapadni Balkan</w:t>
      </w:r>
    </w:p>
    <w:p w:rsidRPr="00FD06F1" w:rsidR="005E49BC" w:rsidRDefault="005E49BC" w14:paraId="2D2430B4" w14:textId="77777777">
      <w:pPr>
        <w:pStyle w:val="ListParagraph"/>
        <w:keepNext/>
        <w:keepLines/>
        <w:spacing w:after="0" w:line="288" w:lineRule="auto"/>
        <w:ind w:left="567"/>
        <w:jc w:val="both"/>
        <w:rPr>
          <w:lang w:val="en-GB"/>
        </w:rPr>
      </w:pPr>
    </w:p>
    <w:p w:rsidRPr="00FD06F1" w:rsidR="00530434" w:rsidP="003D472E" w:rsidRDefault="00530434" w14:paraId="606D29D4" w14:textId="77777777">
      <w:pPr>
        <w:keepNext/>
        <w:spacing w:after="0" w:line="288" w:lineRule="auto"/>
      </w:pPr>
      <w:r>
        <w:t>Sudionici i sudionice:</w:t>
      </w:r>
    </w:p>
    <w:p w:rsidRPr="00FD06F1" w:rsidR="003D472E" w:rsidP="003D472E" w:rsidRDefault="003D472E" w14:paraId="56EA8BF2" w14:textId="77777777">
      <w:pPr>
        <w:keepNext/>
        <w:spacing w:after="0" w:line="288" w:lineRule="auto"/>
        <w:rPr>
          <w:i/>
          <w:lang w:val="en-GB"/>
        </w:rPr>
      </w:pPr>
    </w:p>
    <w:p w:rsidRPr="00FD06F1" w:rsidR="00F46D5D" w:rsidP="000C7832" w:rsidRDefault="00F46D5D" w14:paraId="176BE066" w14:textId="14699DA4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t xml:space="preserve">pozdravljaju usvajanje </w:t>
      </w:r>
      <w:r>
        <w:rPr>
          <w:i/>
        </w:rPr>
        <w:t>Plana rasta</w:t>
      </w:r>
      <w:r>
        <w:t xml:space="preserve"> i </w:t>
      </w:r>
      <w:r>
        <w:rPr>
          <w:i/>
        </w:rPr>
        <w:t>Instrumenta za reforme i rast za zapadni Balkan</w:t>
      </w:r>
      <w:r>
        <w:t xml:space="preserve"> i traže da se, tijekom njegove provedbe, pravodobno traži i na odgovarajući način uzima u obzir doprinos socijalnih partnera i civilnog društva i da u odbore za praćenje za pojedinačne zemlje budu uključeni i predstavnici socijalnih i gospodarskih partnera i organizacija civilnog društva; preporučuju Komisiji da izda jasne i transparentne smjernice o tome kako primjenjivati predloženi paket uvjeta i podržavaju provedbu procjene prednosti i nedostataka rane tržišne integracije, pri čemu se iz vida ne smiju izgubiti potrebni socijalni i radni standardi, u skladu s europskim socijalnim modelom;</w:t>
      </w:r>
    </w:p>
    <w:p w:rsidRPr="00FD06F1" w:rsidR="00F46D5D" w:rsidP="00F46D5D" w:rsidRDefault="00F46D5D" w14:paraId="44423984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F07437" w:rsidP="000C7832" w:rsidRDefault="006B65AB" w14:paraId="5FF72E8C" w14:textId="277FA3B9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rPr>
          <w:i/>
        </w:rPr>
        <w:t>zajedničko regionalno tržište</w:t>
      </w:r>
      <w:r>
        <w:t>: naglašavaju potrebu za bliskim uključivanjem svih dionika, uključujući socijalne partnere i organizacije civilnog društva, kao i za poboljšanjem parlamentarnog angažmana i kapaciteta za provedbu Akcijskog plana za zajedničko regionalno tržište za razdoblje 2025. – 2028. (zajedničko regionalno tržite 2.0); ukazuju na važnost zajedničkog regionalnog tržišta za pripremu dublje integracije zapadnog Balkana s jedinstvenim tržištem EU-a i njegovo funkcionalno proširenje; pozdravljaju Vijeće za regionalnu suradnju zbog koordinacije zajedničkog regionalnog tržišta i ističu njegovu važnost za pripremu dublje integracije zapadnog Balkana s jedinstvenim tržištem EU-a;</w:t>
      </w:r>
    </w:p>
    <w:p w:rsidRPr="00FD06F1" w:rsidR="00F07437" w:rsidP="00F07437" w:rsidRDefault="00F07437" w14:paraId="25D890D8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894B55" w:rsidP="00F07437" w:rsidRDefault="006B65AB" w14:paraId="2AA799C3" w14:textId="61D48535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rPr>
          <w:i/>
        </w:rPr>
        <w:t>jedinstveno tržište i trgovina</w:t>
      </w:r>
      <w:r>
        <w:t>: pozivaju vlasti zapadnog Balkana da poboljšaju trgovinske tokove unutar regije uklanjanjem prepreka trgovini robom i uslugama, poticanjem jedinstvenog digitalnog, prometnog i energetskog prostora, promicanjem zajedničkih ulaganja i poticanjem suradnje u području industrije i inovacija, među ostalim poboljšanjem pristupa privatnog sektora Programu jedinstvenog tržišta. Unapređenjem tih međusobno povezanih područja zahvaljujući jedinstvenom koordiniranom pristupu regija može povećati svoju konkurentnost, privući ulaganja i ubrzati socioekonomsku konvergenciju s Europskom unijom, u skladu s ciljevima Plana rasta i Instrumenta za reforme i rast za zapadni Balkan;</w:t>
      </w:r>
    </w:p>
    <w:p w:rsidRPr="00FD06F1" w:rsidR="00894B55" w:rsidP="00894B55" w:rsidRDefault="00894B55" w14:paraId="137A6B81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A00E9D" w:rsidP="00F07437" w:rsidRDefault="006B65AB" w14:paraId="7F07AC42" w14:textId="6F45BB9A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rPr>
          <w:i/>
        </w:rPr>
        <w:t>Plan za čistu industriju</w:t>
      </w:r>
      <w:r>
        <w:t xml:space="preserve">: naglašavaju da bi Europska unija i zemlje zapadnog Balkana trebale osigurati dostatnu financijsku i administrativnu potporu privatnom sektoru u toj regiji i potaknuti ga da ulaže stalne napore u ostvarivanje plavog, zelenog i kružnog gospodarstva. Zapadni Balkan trebao bi donijeti regionalnu strategiju za čistu industriju radi </w:t>
      </w:r>
      <w:proofErr w:type="spellStart"/>
      <w:r>
        <w:t>dekarbonizacije</w:t>
      </w:r>
      <w:proofErr w:type="spellEnd"/>
      <w:r>
        <w:t xml:space="preserve"> ključnih sektora, promicanja čistih tehnologija, ulaganja u vještine radne snage i </w:t>
      </w:r>
      <w:r>
        <w:lastRenderedPageBreak/>
        <w:t>pojednostavljenja propisa u svrhu usklađivanja s Planom EU-a za čistu industriju i maksimalnog iskorištavanja Plana rasta i Instrumenta za reforme i rast. Pritom istodobno treba raditi i na usklađivanju s Unijom vještina;</w:t>
      </w:r>
    </w:p>
    <w:p w:rsidRPr="00FD06F1" w:rsidR="003178C2" w:rsidP="003D472E" w:rsidRDefault="003178C2" w14:paraId="64686F03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DB53A4" w:rsidR="00DB53A4" w:rsidP="00F028AF" w:rsidRDefault="00DB53A4" w14:paraId="3B5CA44B" w14:textId="04F520DB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  <w:rPr>
          <w:b/>
          <w:bCs/>
        </w:rPr>
      </w:pPr>
      <w:r>
        <w:t xml:space="preserve">pozivaju EU i zapadni Balkan da osmisle plan za pristupanje zapadnog Balkana sustavu EU-a za trgovanje emisijama potpunom provedbom praćenja, izvješćivanja i verifikacije emisija i akreditacije sustava verifikatora, priznavanjem emisijskih jedinica ugljika i planovima ulaganja u </w:t>
      </w:r>
      <w:proofErr w:type="spellStart"/>
      <w:r>
        <w:t>dekarbonizaciju</w:t>
      </w:r>
      <w:proofErr w:type="spellEnd"/>
      <w:r>
        <w:t xml:space="preserve"> kako bi se spriječila ograničenja u trgovini, poboljšala energetska sigurnost, potaknula integracija u </w:t>
      </w:r>
      <w:r>
        <w:rPr>
          <w:i/>
        </w:rPr>
        <w:t>Plan EU-a za čistu industriju</w:t>
      </w:r>
      <w:r>
        <w:t xml:space="preserve"> i promicala provedba </w:t>
      </w:r>
      <w:r>
        <w:rPr>
          <w:i/>
        </w:rPr>
        <w:t>zelenog programa za zapadni Balkan</w:t>
      </w:r>
      <w:r>
        <w:t>;</w:t>
      </w:r>
    </w:p>
    <w:p w:rsidRPr="00DB53A4" w:rsidR="00DB53A4" w:rsidP="00DB53A4" w:rsidRDefault="00DB53A4" w14:paraId="171D364F" w14:textId="77777777">
      <w:pPr>
        <w:pStyle w:val="ListParagraph"/>
        <w:spacing w:after="0" w:line="288" w:lineRule="auto"/>
        <w:ind w:left="567"/>
        <w:jc w:val="both"/>
        <w:rPr>
          <w:b/>
          <w:bCs/>
          <w:lang w:val="en-GB"/>
        </w:rPr>
      </w:pPr>
    </w:p>
    <w:p w:rsidRPr="00FD06F1" w:rsidR="000E1A54" w:rsidP="00F028AF" w:rsidRDefault="00207FDA" w14:paraId="77EE432B" w14:textId="5DD6DE5B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  <w:rPr>
          <w:b/>
          <w:bCs/>
        </w:rPr>
      </w:pPr>
      <w:r>
        <w:rPr>
          <w:i/>
        </w:rPr>
        <w:t>poticanje poslovnog okruženja</w:t>
      </w:r>
      <w:r>
        <w:t>: ističu da će održiv ekonomski razvoj biti ključan za uspješno pristupanje zapadnog Balkana Europskoj uniji. Zbog toga je bitan holistički pristup oblikovanju politika koji uključuje sve sektore društva i rješava ključne izazove u različitim područjima politika. Izvješće OECD-a o izgledima konkurentnosti za zapadni Balkan</w:t>
      </w:r>
      <w:r w:rsidRPr="00FD06F1" w:rsidR="00CB2FE4">
        <w:rPr>
          <w:rStyle w:val="FootnoteReference"/>
          <w:bCs/>
          <w:lang w:val="en-GB"/>
        </w:rPr>
        <w:footnoteReference w:id="2"/>
      </w:r>
      <w:r>
        <w:t xml:space="preserve"> može poslužiti kao referenca za potporu tim naporima;</w:t>
      </w:r>
    </w:p>
    <w:p w:rsidRPr="00FD06F1" w:rsidR="000E1A54" w:rsidP="00F028AF" w:rsidRDefault="000E1A54" w14:paraId="1EA0BD97" w14:textId="77777777">
      <w:pPr>
        <w:pStyle w:val="ListParagraph"/>
        <w:rPr>
          <w:lang w:val="en-GB"/>
        </w:rPr>
      </w:pPr>
    </w:p>
    <w:p w:rsidRPr="00FD06F1" w:rsidR="003178C2" w:rsidP="008D069B" w:rsidRDefault="00207FDA" w14:paraId="4A62C21C" w14:textId="3D804807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rPr>
          <w:i/>
        </w:rPr>
        <w:t>socijalna pravda</w:t>
      </w:r>
      <w:r>
        <w:t>: naglašavaju da načela socijalne pravde treba integrirati u provedbu Plana rasta. To uključuje promicanje dostojanstvenog rada usklađivanjem politika zapošljavanja s Programom Međunarodne organizacije rada za dostojanstven rad kako bi se osigurale pravedne plaće, sigurni radni uvjeti i socijalna zaštita za sve radnike, kao i jačanje socijalnog dijaloga i suradnja s organizacijama civilnog društva putem civilnog dijaloga u svrhu postizanja transparentnosti i odgovornosti;</w:t>
      </w:r>
    </w:p>
    <w:p w:rsidRPr="00FD06F1" w:rsidR="00A00E9D" w:rsidP="003D472E" w:rsidRDefault="00A00E9D" w14:paraId="49BD7A3F" w14:textId="77777777">
      <w:pPr>
        <w:spacing w:after="0" w:line="288" w:lineRule="auto"/>
        <w:jc w:val="both"/>
        <w:rPr>
          <w:lang w:val="en-GB"/>
        </w:rPr>
      </w:pPr>
    </w:p>
    <w:p w:rsidR="005E49BC" w:rsidP="002E4E39" w:rsidRDefault="00207FDA" w14:paraId="428E3179" w14:textId="5A63F585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rPr>
          <w:i/>
        </w:rPr>
        <w:t>digitalna transformacija</w:t>
      </w:r>
      <w:r>
        <w:t>: preporučuju da zapadni Balkan provede Digitalnu agendu za zapadni Balkan, kojom se proširuje digitalna infrastruktura, moderniziraju javne usluge, poboljšavaju digitalne vještine i jača kibernetička sigurnost kako bi se regija uskladila sa standardima EU-a i u potpunosti iskoristio Plan rasta i Instrument za reforme i rast;</w:t>
      </w:r>
    </w:p>
    <w:p w:rsidRPr="000977BB" w:rsidR="000977BB" w:rsidP="00BD7CAF" w:rsidRDefault="000977BB" w14:paraId="1303255D" w14:textId="77777777">
      <w:pPr>
        <w:pStyle w:val="ListParagraph"/>
        <w:rPr>
          <w:lang w:val="en-GB"/>
        </w:rPr>
      </w:pPr>
    </w:p>
    <w:p w:rsidRPr="00FD06F1" w:rsidR="000977BB" w:rsidP="002E4E39" w:rsidRDefault="00207FDA" w14:paraId="0D410901" w14:textId="70154937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rPr>
          <w:i/>
        </w:rPr>
        <w:t>pametna i zelena mobilnost</w:t>
      </w:r>
      <w:r>
        <w:t xml:space="preserve">: da bi se poboljšala </w:t>
      </w:r>
      <w:proofErr w:type="spellStart"/>
      <w:r>
        <w:t>povezivost</w:t>
      </w:r>
      <w:proofErr w:type="spellEnd"/>
      <w:r>
        <w:t xml:space="preserve"> i ostvarili napori u području </w:t>
      </w:r>
      <w:proofErr w:type="spellStart"/>
      <w:r>
        <w:t>dekarbonizacije</w:t>
      </w:r>
      <w:proofErr w:type="spellEnd"/>
      <w:r>
        <w:t xml:space="preserve"> i digitalizacije prometnog sektora, važno je da partneri sa zapadnog Balkana rade na provedbi Strategije za održivu i pametnu mobilnost za zapadni Balkan.</w:t>
      </w:r>
    </w:p>
    <w:p w:rsidRPr="00FD06F1" w:rsidR="005E49BC" w:rsidP="003D472E" w:rsidRDefault="005E49BC" w14:paraId="640CB649" w14:textId="77777777">
      <w:pPr>
        <w:pStyle w:val="ListParagraph"/>
        <w:spacing w:after="0" w:line="288" w:lineRule="auto"/>
        <w:ind w:left="567"/>
        <w:jc w:val="both"/>
        <w:rPr>
          <w:i/>
          <w:lang w:val="en-GB"/>
        </w:rPr>
      </w:pPr>
    </w:p>
    <w:p w:rsidRPr="00FD06F1" w:rsidR="00741302" w:rsidP="00C12760" w:rsidRDefault="00541F6A" w14:paraId="56BA0BB9" w14:textId="1418AF25">
      <w:pPr>
        <w:pStyle w:val="ListParagraph"/>
        <w:keepNext/>
        <w:keepLines/>
        <w:spacing w:after="0" w:line="288" w:lineRule="auto"/>
        <w:ind w:left="0"/>
        <w:jc w:val="both"/>
        <w:rPr>
          <w:i/>
          <w:u w:val="single"/>
        </w:rPr>
      </w:pPr>
      <w:r>
        <w:rPr>
          <w:i/>
          <w:u w:val="single"/>
        </w:rPr>
        <w:t>O doprinosu socijalnih partnera i organizacija civilnog društva provedbi europskog stupa socijalnih prava na zapadnom Balkanu</w:t>
      </w:r>
    </w:p>
    <w:p w:rsidRPr="00FD06F1" w:rsidR="003C0BFF" w:rsidRDefault="003C0BFF" w14:paraId="3A60A60D" w14:textId="77777777">
      <w:pPr>
        <w:pStyle w:val="ListParagraph"/>
        <w:keepNext/>
        <w:keepLines/>
        <w:spacing w:after="0" w:line="288" w:lineRule="auto"/>
        <w:ind w:left="567"/>
        <w:jc w:val="both"/>
        <w:rPr>
          <w:lang w:val="en-GB"/>
        </w:rPr>
      </w:pPr>
    </w:p>
    <w:p w:rsidRPr="00FD06F1" w:rsidR="00E20501" w:rsidP="008803EF" w:rsidRDefault="003D472E" w14:paraId="4CA51BF9" w14:textId="1AC50080">
      <w:pPr>
        <w:keepNext/>
        <w:spacing w:after="0" w:line="288" w:lineRule="auto"/>
      </w:pPr>
      <w:r>
        <w:t>Sudionici i sudionice:</w:t>
      </w:r>
    </w:p>
    <w:p w:rsidRPr="00FD06F1" w:rsidR="00E20501" w:rsidP="003D472E" w:rsidRDefault="00E20501" w14:paraId="752EFE03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572568" w:rsidP="002519D2" w:rsidRDefault="00572568" w14:paraId="6656E5D8" w14:textId="1FA9AD35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t xml:space="preserve">ističu da su nejednakost, siromaštvo, nezaposlenost, socijalna isključenost i gospodarske i socijalne nejednakosti pitanja od zajedničkog interesa diljem zapadnog Balkana; naglašavaju potrebu za razvojem pouzdanih, kvalitetnih, ažuriranih i usporedivih podataka na nacionalnoj i </w:t>
      </w:r>
      <w:r>
        <w:lastRenderedPageBreak/>
        <w:t>regionalnoj razini, što je ključno za praćenje napretka u provedbi europskog stupa socijalnih prava i osiguravanje uspješnog procesa pristupanja EU-u. Organizirano civilno društvo može doprinijeti praćenju izradom neovisnih kvalitativnih i kvantitativnih analiza, čime se pruža cjelovita slika o tome što dobro, a što manje dobro funkcionira;</w:t>
      </w:r>
    </w:p>
    <w:p w:rsidRPr="00FD06F1" w:rsidR="00572568" w:rsidP="00572568" w:rsidRDefault="00572568" w14:paraId="0D8848B8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ED7160" w:rsidP="002519D2" w:rsidRDefault="00230C09" w14:paraId="0BF70085" w14:textId="46FFFD33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rPr>
          <w:i/>
        </w:rPr>
        <w:t>više kvalitetnijih radnih mjesta</w:t>
      </w:r>
      <w:r>
        <w:t>: preporučuju nadležnim tijelima da usvoje integrirani pristup kako bi se otvorilo više kvalitetnijih radnih mjesta, primjerice ulaganjem u razvoj vještina, početnim i kontinuiranim obrazovanjem i osposobljavanjem u formalnom i neformalnom okruženju, provedbom Garancije za mlade, olakšavanjem prijelaza na kvalitetno zapošljavanje za odrasle u ranjivom položaju, jačanjem socijalnog dijaloga (uključujući kolektivno pregovaranje) te upotrebom Instrumenta pretpristupne pomoći i Instrumenta za reforme i rast za zapadni Balkan za financiranje otvaranja radnih mjesta u naprednim sektorima i reformi povezanih sa zapošljavanjem;</w:t>
      </w:r>
    </w:p>
    <w:p w:rsidRPr="00FD06F1" w:rsidR="00ED7160" w:rsidP="00ED7160" w:rsidRDefault="00ED7160" w14:paraId="0D875E2C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CE0216" w:rsidP="003D472E" w:rsidRDefault="00230C09" w14:paraId="6BB383C7" w14:textId="68F4A251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rPr>
          <w:i/>
        </w:rPr>
        <w:t>razvoj vještina</w:t>
      </w:r>
      <w:r>
        <w:t xml:space="preserve">: pozivaju na usklađivanje obrazovanja odraslih, cjeloživotnog učenja i početnog strukovnog osposobljavanja s potrebama tržišta rada. To će pridonijeti smanjenju trajne nezaposlenosti i stvaranju prilika za zapošljavanje i gospodarski rast. U tom kontekstu organizacije civilnog društva mogu imati važnu ulogu u suradnji sa socijalnim partnerima i vladama. U tu je svrhu ključan holistički pristup oblikovanju politika, odnosno pristup u okviru kojega se s organizacijama civilnog društva surađuje kao s ključnim partnerima i odražava predanost </w:t>
      </w:r>
      <w:proofErr w:type="spellStart"/>
      <w:r>
        <w:t>uključivoj</w:t>
      </w:r>
      <w:proofErr w:type="spellEnd"/>
      <w:r>
        <w:t xml:space="preserve"> međusektorskoj suradnji radi rješavanja bitnih izazova u razvoju vještina;</w:t>
      </w:r>
      <w:r w:rsidR="00CD5A1C">
        <w:rPr>
          <w:rStyle w:val="FootnoteReference"/>
          <w:lang w:val="en-GB"/>
        </w:rPr>
        <w:footnoteReference w:id="3"/>
      </w:r>
    </w:p>
    <w:p w:rsidRPr="00FD06F1" w:rsidR="00CE0216" w:rsidP="00CE0216" w:rsidRDefault="00CE0216" w14:paraId="260DA6B8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CE0216" w:rsidP="003D472E" w:rsidRDefault="00230C09" w14:paraId="69571191" w14:textId="31FCEFED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rPr>
          <w:i/>
        </w:rPr>
        <w:t>socijalna zaštita</w:t>
      </w:r>
      <w:r>
        <w:t>: preporučuju zemljama regije da analiziraju status postojećih socijalnih službi i razviju strategije za reformu mreža socijalne sigurnosti, uzimajući u obzir postojeće standarde i prakse u državama članicama EU-a. Cilj bi trebao biti poboljšanje postojećih mreža socijalne sigurnosti u regiji, koje su ograničene i u pogledu opsega i u pogledu područja primjene, te poboljšanje socijalne zaštite i ljudskog razvoja;</w:t>
      </w:r>
    </w:p>
    <w:p w:rsidRPr="00FD06F1" w:rsidR="00CE0216" w:rsidP="00CE0216" w:rsidRDefault="00CE0216" w14:paraId="4601A612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CF6C0D" w:rsidP="003D472E" w:rsidRDefault="00230C09" w14:paraId="46CC3BA6" w14:textId="727C4852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rPr>
          <w:i/>
        </w:rPr>
        <w:t>ravnopravnost</w:t>
      </w:r>
      <w:r>
        <w:t>: pozivaju na veću i bolju provedbu zakonodavstva i strategija kojima bi se omogućilo ekonomsko osnaživanje žena, povećala zastupljenost žena na političkim i vodećim položajima, borilo protiv rodnih stereotipa i promicala rodna ravnopravnost; ističu da je rodno uvjetovano nasilje pitanje koje izaziva ozbiljnu zabrinutost u cijeloj regiji i pozivaju sve dionike da kao prioritet rade na tom problemu;</w:t>
      </w:r>
    </w:p>
    <w:p w:rsidRPr="00FD06F1" w:rsidR="00CF6C0D" w:rsidP="00CF6C0D" w:rsidRDefault="00CF6C0D" w14:paraId="738E8AA5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CE0216" w:rsidP="003D472E" w:rsidRDefault="00230C09" w14:paraId="6006E74B" w14:textId="4F0627D1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rPr>
          <w:i/>
        </w:rPr>
        <w:t>uključenost</w:t>
      </w:r>
      <w:r>
        <w:t xml:space="preserve">: u potpunosti podupiru načelo da nitko ne smije biti zapostavljen i pozivaju da se veća pozornost posveti integraciji ranjivih skupina i da im se pruži potpora s obzirom na to da je njihovo uključivanje još daleko od ostvarenja; ukazuju na to da će se mladi (posebno oni koji ne rade, nisu u sustavu redovitog obrazovanja te nisu u sustavu obrazovanja odraslih), određene skupine žena, starije osobe, etničke manjine i osobe s invaliditetom vjerojatnije </w:t>
      </w:r>
      <w:r>
        <w:lastRenderedPageBreak/>
        <w:t xml:space="preserve">suočiti s diskriminacijom, uključujući njezine višestruke i </w:t>
      </w:r>
      <w:proofErr w:type="spellStart"/>
      <w:r>
        <w:t>intersekcijske</w:t>
      </w:r>
      <w:proofErr w:type="spellEnd"/>
      <w:r>
        <w:t xml:space="preserve"> oblike, te da je potrebno učiniti više kako bi ih se integriralo u tržišta rada i društvo u cjelini;</w:t>
      </w:r>
    </w:p>
    <w:p w:rsidRPr="00FD06F1" w:rsidR="003173E7" w:rsidP="003173E7" w:rsidRDefault="003173E7" w14:paraId="101EE226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AE422C" w:rsidR="00F475C0" w:rsidP="003D472E" w:rsidRDefault="00F475C0" w14:paraId="702FE79B" w14:textId="30FB1030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t>pozivaju na uklanjanje raznih prepreka koje sprečavaju i ometaju pristup pravima, robi i uslugama za osobe s invaliditetom, posebno mlade i žene, kao i na omogućavanje i poticanje prikladnijeg i kvalitetnijeg pristupa obrazovanju i vještinama, uključenosti u životu zajednice te sudjelovanja u svim postupcima donošenja odluka koji na njih utječu;</w:t>
      </w:r>
    </w:p>
    <w:p w:rsidRPr="00AE422C" w:rsidR="00F475C0" w:rsidP="00AE422C" w:rsidRDefault="00F475C0" w14:paraId="77B3B74C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3173E7" w:rsidP="003D472E" w:rsidRDefault="001D43EB" w14:paraId="03405044" w14:textId="4CB6FF18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rPr>
          <w:i/>
        </w:rPr>
        <w:t>napredak u uključivanju Roma radi održivog regionalnog razvoja</w:t>
      </w:r>
      <w:r>
        <w:t xml:space="preserve">: naglašavaju da je romsko stanovništvo i dalje u najnepovoljnijem položaju na zapadnom Balkanu, uz trajne prepreke obrazovanju, socijalnim uslugama i zapošljavanju; ističu da ta isključenost ugrožava socijalnu koheziju i ograničava konkurentnost regije i njezin ljudski kapital u okviru zajedničkog regionalnog tržišta i programa integracije EU-a; pozivaju nadležna tijela da, u skladu s Izjavom iz </w:t>
      </w:r>
      <w:proofErr w:type="spellStart"/>
      <w:r>
        <w:t>Poznanja</w:t>
      </w:r>
      <w:proofErr w:type="spellEnd"/>
      <w:r>
        <w:t>, provedu ciljane mjere kojima će se poboljšati obrazovni rezultati, proširiti zelene i digitalne vještine, osigurati pristup zdravstvenoj skrbi i stanovanju te povećati prilagođena potpora zapošljavanju; naglašavaju da uključivanje Roma mora biti sastavni dio zelene i digitalne tranzicije kako bi se osiguralo pravedno, uključivo i otporno regionalno gospodarstvo;</w:t>
      </w:r>
    </w:p>
    <w:p w:rsidRPr="00FD06F1" w:rsidR="00CE0216" w:rsidP="00CE0216" w:rsidRDefault="00CE0216" w14:paraId="6197A4F7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ED7160" w:rsidP="003D472E" w:rsidRDefault="00FC4171" w14:paraId="5184F239" w14:textId="17154E69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rPr>
          <w:i/>
        </w:rPr>
        <w:t>borba protiv neprijavljenog rada</w:t>
      </w:r>
      <w:r>
        <w:t xml:space="preserve">: ističu da je neprijavljeni rad i dalje velik izazov u cijeloj regiji i pozivaju vlasti da donesu koordiniranu strategiju koja se temelji na poticajima kako bi se neprijavljeni rad pretvorio u prijavljeni. U okviru tog bi pristupa trebalo obuhvatiti politike u području rada, poreza i socijalne zaštite, pojednostaviti službene postupke zapošljavanja i ponuditi praktične poticaje (kao što su porezne olakšice i naknade) za radnike i poslodavce kako bi se neprijavljeni rad formalizirao. Osim toga, prednost bi trebalo dati pravnim i institucionalnim reformama kojima se osiguravaju pravedni uvjeti za radnike koji rade putem platformi, posebno rješavanjem problema nefleksibilnosti poreznih sustava za samozaposlene osobe, koji često odvraća od </w:t>
      </w:r>
      <w:proofErr w:type="spellStart"/>
      <w:r>
        <w:t>regularizacije</w:t>
      </w:r>
      <w:proofErr w:type="spellEnd"/>
      <w:r>
        <w:t xml:space="preserve"> i bitna je strukturna prepreka smanjenju neformalnog rada u regiji;</w:t>
      </w:r>
    </w:p>
    <w:p w:rsidRPr="00FD06F1" w:rsidR="00ED7160" w:rsidP="00ED7160" w:rsidRDefault="00ED7160" w14:paraId="58013D8B" w14:textId="77777777">
      <w:pPr>
        <w:pStyle w:val="ListParagraph"/>
        <w:spacing w:after="0" w:line="288" w:lineRule="auto"/>
        <w:ind w:left="567"/>
        <w:jc w:val="both"/>
        <w:rPr>
          <w:lang w:val="en-GB"/>
        </w:rPr>
      </w:pPr>
    </w:p>
    <w:p w:rsidRPr="00FD06F1" w:rsidR="0010786D" w:rsidP="00CE0216" w:rsidRDefault="00CC24DD" w14:paraId="08FAE5C8" w14:textId="0B7152CF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t xml:space="preserve">čvrsto vjeruju da, s obzirom na potrebu za znatnim ulaganjima i regulatornim prilagodbama, socijalni partneri i organizacije civilnog društva imaju posebno važnu ulogu u socioekonomskoj konvergenciji zapadnog Balkana s EU-om i u prelasku na održivije društvo; </w:t>
      </w:r>
    </w:p>
    <w:p w:rsidRPr="00FD06F1" w:rsidR="0010786D" w:rsidP="00C12760" w:rsidRDefault="0010786D" w14:paraId="1C4DDA83" w14:textId="77777777">
      <w:pPr>
        <w:pStyle w:val="ListParagraph"/>
        <w:spacing w:after="0" w:line="288" w:lineRule="auto"/>
        <w:ind w:left="567"/>
        <w:rPr>
          <w:lang w:val="en-GB"/>
        </w:rPr>
      </w:pPr>
    </w:p>
    <w:p w:rsidRPr="00154CB3" w:rsidR="00065312" w:rsidP="003D472E" w:rsidRDefault="00E727FC" w14:paraId="502D2177" w14:textId="67AB103C">
      <w:pPr>
        <w:pStyle w:val="ListParagraph"/>
        <w:numPr>
          <w:ilvl w:val="0"/>
          <w:numId w:val="13"/>
        </w:numPr>
        <w:spacing w:after="0" w:line="288" w:lineRule="auto"/>
        <w:ind w:left="567" w:hanging="567"/>
        <w:jc w:val="both"/>
      </w:pPr>
      <w:r>
        <w:t xml:space="preserve">čvrsto vjeruju da bi se EU trebao usredotočiti na socijalne partnere i organizirano civilno društvo i povećati svoju potporu kako bi se doprlo do šireg građanstva i premostio jaz između nacionalnih institucija i šire javnosti, s obzirom na to da su oni pravi pokretači promjena u cilju postizanja ciljeva europskog stupa socijalnih prava. </w:t>
      </w:r>
    </w:p>
    <w:p w:rsidRPr="00C12760" w:rsidR="00F41763" w:rsidP="003D472E" w:rsidRDefault="00F41763" w14:paraId="6E69BCA0" w14:textId="09D10567">
      <w:pPr>
        <w:spacing w:after="0" w:line="288" w:lineRule="auto"/>
        <w:jc w:val="both"/>
        <w:rPr>
          <w:lang w:val="en-GB"/>
        </w:rPr>
      </w:pPr>
    </w:p>
    <w:p w:rsidRPr="00DA6486" w:rsidR="00F41763" w:rsidP="003D472E" w:rsidRDefault="003D472E" w14:paraId="697643A1" w14:textId="77777777">
      <w:pPr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</w:pPr>
      <w:r>
        <w:t>_____________</w:t>
      </w:r>
    </w:p>
    <w:sectPr w:rsidRPr="00DA6486" w:rsidR="00F41763" w:rsidSect="00EE2D4E">
      <w:footerReference w:type="default" r:id="rId13"/>
      <w:pgSz w:w="11907" w:h="16840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3CAE" w14:textId="77777777" w:rsidR="0038417B" w:rsidRDefault="0038417B" w:rsidP="00AC3263">
      <w:pPr>
        <w:spacing w:after="0" w:line="240" w:lineRule="auto"/>
      </w:pPr>
      <w:r>
        <w:separator/>
      </w:r>
    </w:p>
  </w:endnote>
  <w:endnote w:type="continuationSeparator" w:id="0">
    <w:p w14:paraId="6457EFF8" w14:textId="77777777" w:rsidR="0038417B" w:rsidRDefault="0038417B" w:rsidP="00AC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906F" w14:textId="257161B1" w:rsidR="00EE2D4E" w:rsidRPr="00EE2D4E" w:rsidRDefault="00D23693" w:rsidP="00EE2D4E">
    <w:pPr>
      <w:pStyle w:val="Footer"/>
    </w:pPr>
    <w:r>
      <w:t xml:space="preserve">REX/184 – EESC-2025-01674-00-00-DECL-TRA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">
      <w: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EEF5" w14:textId="77777777" w:rsidR="0038417B" w:rsidRDefault="0038417B" w:rsidP="00AC3263">
      <w:pPr>
        <w:spacing w:after="0" w:line="240" w:lineRule="auto"/>
      </w:pPr>
      <w:r>
        <w:separator/>
      </w:r>
    </w:p>
  </w:footnote>
  <w:footnote w:type="continuationSeparator" w:id="0">
    <w:p w14:paraId="3EB8760D" w14:textId="77777777" w:rsidR="0038417B" w:rsidRDefault="0038417B" w:rsidP="00AC3263">
      <w:pPr>
        <w:spacing w:after="0" w:line="240" w:lineRule="auto"/>
      </w:pPr>
      <w:r>
        <w:continuationSeparator/>
      </w:r>
    </w:p>
  </w:footnote>
  <w:footnote w:id="1">
    <w:p w14:paraId="0A5C67AB" w14:textId="158288E6" w:rsidR="00E03AF7" w:rsidRPr="00E03AF7" w:rsidRDefault="00E03AF7" w:rsidP="00E03AF7">
      <w:pPr>
        <w:pStyle w:val="FootnoteText"/>
        <w:ind w:left="567" w:hanging="567"/>
      </w:pPr>
      <w:r>
        <w:rPr>
          <w:rStyle w:val="FootnoteReference"/>
          <w:rFonts w:ascii="Arial" w:hAnsi="Arial"/>
        </w:rPr>
        <w:t>⃰</w:t>
      </w:r>
      <w:r>
        <w:rPr>
          <w:sz w:val="32"/>
        </w:rPr>
        <w:t xml:space="preserve"> </w:t>
      </w:r>
      <w:r>
        <w:tab/>
        <w:t>Ovim se nazivom ne dovode u pitanje stavovi o statusu i on je u skladu s Rezolucijom Vijeća sigurnosti UN-a br. 1244 i mišljenjem Međunarodnog suda pravde o Deklaraciji o nezavisnosti Kosova</w:t>
      </w:r>
      <w:r>
        <w:rPr>
          <w:sz w:val="16"/>
        </w:rPr>
        <w:t>.</w:t>
      </w:r>
    </w:p>
  </w:footnote>
  <w:footnote w:id="2">
    <w:p w14:paraId="7F534AB2" w14:textId="44121EA2" w:rsidR="00CB2FE4" w:rsidRPr="00CB2FE4" w:rsidRDefault="00CB2F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" w:history="1">
        <w:r>
          <w:rPr>
            <w:rStyle w:val="Hyperlink"/>
            <w:i/>
            <w:iCs/>
          </w:rPr>
          <w:t xml:space="preserve">Western </w:t>
        </w:r>
        <w:proofErr w:type="spellStart"/>
        <w:r>
          <w:rPr>
            <w:rStyle w:val="Hyperlink"/>
            <w:i/>
            <w:iCs/>
          </w:rPr>
          <w:t>Balkans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Competitiveness</w:t>
        </w:r>
        <w:proofErr w:type="spellEnd"/>
        <w:r>
          <w:rPr>
            <w:rStyle w:val="Hyperlink"/>
            <w:i/>
            <w:iCs/>
          </w:rPr>
          <w:t xml:space="preserve"> Outlook 2024: Regional Profile</w:t>
        </w:r>
      </w:hyperlink>
      <w:r>
        <w:t xml:space="preserve"> (Izgledi konkurentnosti zapadnog Balkana za 2024.: regionalni profil) | OECD.</w:t>
      </w:r>
    </w:p>
  </w:footnote>
  <w:footnote w:id="3">
    <w:p w14:paraId="1DE331ED" w14:textId="00A8228D" w:rsidR="00CD5A1C" w:rsidRPr="00CD5A1C" w:rsidRDefault="00CD5A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2" w:history="1">
        <w:proofErr w:type="spellStart"/>
        <w:r>
          <w:rPr>
            <w:rStyle w:val="Hyperlink"/>
            <w:i/>
            <w:iCs/>
          </w:rPr>
          <w:t>The</w:t>
        </w:r>
        <w:proofErr w:type="spellEnd"/>
        <w:r>
          <w:rPr>
            <w:rStyle w:val="Hyperlink"/>
            <w:i/>
            <w:iCs/>
          </w:rPr>
          <w:t xml:space="preserve"> Role </w:t>
        </w:r>
        <w:proofErr w:type="spellStart"/>
        <w:r>
          <w:rPr>
            <w:rStyle w:val="Hyperlink"/>
            <w:i/>
            <w:iCs/>
          </w:rPr>
          <w:t>of</w:t>
        </w:r>
        <w:proofErr w:type="spellEnd"/>
        <w:r>
          <w:rPr>
            <w:rStyle w:val="Hyperlink"/>
            <w:i/>
            <w:iCs/>
          </w:rPr>
          <w:t xml:space="preserve"> Civil </w:t>
        </w:r>
        <w:proofErr w:type="spellStart"/>
        <w:r>
          <w:rPr>
            <w:rStyle w:val="Hyperlink"/>
            <w:i/>
            <w:iCs/>
          </w:rPr>
          <w:t>Society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Organisations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in</w:t>
        </w:r>
        <w:proofErr w:type="spellEnd"/>
        <w:r>
          <w:rPr>
            <w:rStyle w:val="Hyperlink"/>
            <w:i/>
            <w:iCs/>
          </w:rPr>
          <w:t xml:space="preserve"> Human Capital Development </w:t>
        </w:r>
        <w:proofErr w:type="spellStart"/>
        <w:r>
          <w:rPr>
            <w:rStyle w:val="Hyperlink"/>
            <w:i/>
            <w:iCs/>
          </w:rPr>
          <w:t>and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Lifelong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Learning</w:t>
        </w:r>
        <w:proofErr w:type="spellEnd"/>
      </w:hyperlink>
      <w:r>
        <w:t xml:space="preserve"> (Uloga organizacija civilnog društva u razvoju ljudskog kapitala i cjeloživotnom učenju) | Europska zaklada za osposobljavanje (ETF).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195F"/>
    <w:multiLevelType w:val="hybridMultilevel"/>
    <w:tmpl w:val="13E46B8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5F39"/>
    <w:multiLevelType w:val="multilevel"/>
    <w:tmpl w:val="08BE9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4BC4F70"/>
    <w:multiLevelType w:val="hybridMultilevel"/>
    <w:tmpl w:val="45BED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8028CC"/>
    <w:multiLevelType w:val="hybridMultilevel"/>
    <w:tmpl w:val="B1F0F564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562496"/>
    <w:multiLevelType w:val="hybridMultilevel"/>
    <w:tmpl w:val="E9CE1594"/>
    <w:lvl w:ilvl="0" w:tplc="0616D716">
      <w:start w:val="1"/>
      <w:numFmt w:val="lowerLetter"/>
      <w:lvlText w:val="%1)"/>
      <w:lvlJc w:val="left"/>
      <w:pPr>
        <w:ind w:left="1080" w:hanging="360"/>
      </w:pPr>
    </w:lvl>
    <w:lvl w:ilvl="1" w:tplc="080C0019">
      <w:start w:val="1"/>
      <w:numFmt w:val="lowerLetter"/>
      <w:lvlText w:val="%2."/>
      <w:lvlJc w:val="left"/>
      <w:pPr>
        <w:ind w:left="1800" w:hanging="360"/>
      </w:pPr>
    </w:lvl>
    <w:lvl w:ilvl="2" w:tplc="080C001B">
      <w:start w:val="1"/>
      <w:numFmt w:val="lowerRoman"/>
      <w:lvlText w:val="%3."/>
      <w:lvlJc w:val="right"/>
      <w:pPr>
        <w:ind w:left="2520" w:hanging="180"/>
      </w:pPr>
    </w:lvl>
    <w:lvl w:ilvl="3" w:tplc="080C000F">
      <w:start w:val="1"/>
      <w:numFmt w:val="decimal"/>
      <w:lvlText w:val="%4."/>
      <w:lvlJc w:val="left"/>
      <w:pPr>
        <w:ind w:left="3240" w:hanging="360"/>
      </w:pPr>
    </w:lvl>
    <w:lvl w:ilvl="4" w:tplc="080C0019">
      <w:start w:val="1"/>
      <w:numFmt w:val="lowerLetter"/>
      <w:lvlText w:val="%5."/>
      <w:lvlJc w:val="left"/>
      <w:pPr>
        <w:ind w:left="3960" w:hanging="360"/>
      </w:pPr>
    </w:lvl>
    <w:lvl w:ilvl="5" w:tplc="080C001B">
      <w:start w:val="1"/>
      <w:numFmt w:val="lowerRoman"/>
      <w:lvlText w:val="%6."/>
      <w:lvlJc w:val="right"/>
      <w:pPr>
        <w:ind w:left="4680" w:hanging="180"/>
      </w:pPr>
    </w:lvl>
    <w:lvl w:ilvl="6" w:tplc="080C000F">
      <w:start w:val="1"/>
      <w:numFmt w:val="decimal"/>
      <w:lvlText w:val="%7."/>
      <w:lvlJc w:val="left"/>
      <w:pPr>
        <w:ind w:left="5400" w:hanging="360"/>
      </w:pPr>
    </w:lvl>
    <w:lvl w:ilvl="7" w:tplc="080C0019">
      <w:start w:val="1"/>
      <w:numFmt w:val="lowerLetter"/>
      <w:lvlText w:val="%8."/>
      <w:lvlJc w:val="left"/>
      <w:pPr>
        <w:ind w:left="6120" w:hanging="360"/>
      </w:pPr>
    </w:lvl>
    <w:lvl w:ilvl="8" w:tplc="080C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2D7B72"/>
    <w:multiLevelType w:val="multilevel"/>
    <w:tmpl w:val="640A406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6D2460"/>
    <w:multiLevelType w:val="hybridMultilevel"/>
    <w:tmpl w:val="CEECB754"/>
    <w:lvl w:ilvl="0" w:tplc="27BEF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61072"/>
    <w:multiLevelType w:val="multilevel"/>
    <w:tmpl w:val="DEAAD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E4C626A"/>
    <w:multiLevelType w:val="hybridMultilevel"/>
    <w:tmpl w:val="027CAC38"/>
    <w:lvl w:ilvl="0" w:tplc="7BC6B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F523B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8506F75"/>
    <w:multiLevelType w:val="multilevel"/>
    <w:tmpl w:val="479A5AF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5E0F35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7B0237"/>
    <w:multiLevelType w:val="hybridMultilevel"/>
    <w:tmpl w:val="351CF4F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1"/>
  </w:num>
  <w:num w:numId="5">
    <w:abstractNumId w:val="9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816"/>
    <w:rsid w:val="0000000E"/>
    <w:rsid w:val="00005FE7"/>
    <w:rsid w:val="00006380"/>
    <w:rsid w:val="00006912"/>
    <w:rsid w:val="000171E1"/>
    <w:rsid w:val="0002129F"/>
    <w:rsid w:val="0002152F"/>
    <w:rsid w:val="00027DE1"/>
    <w:rsid w:val="0003314C"/>
    <w:rsid w:val="0003481F"/>
    <w:rsid w:val="00040F8E"/>
    <w:rsid w:val="0004174A"/>
    <w:rsid w:val="000452F2"/>
    <w:rsid w:val="00046256"/>
    <w:rsid w:val="00046FEA"/>
    <w:rsid w:val="0005708C"/>
    <w:rsid w:val="000610D9"/>
    <w:rsid w:val="000638FA"/>
    <w:rsid w:val="000647F5"/>
    <w:rsid w:val="00065312"/>
    <w:rsid w:val="0006639C"/>
    <w:rsid w:val="00077258"/>
    <w:rsid w:val="000808F4"/>
    <w:rsid w:val="000916E6"/>
    <w:rsid w:val="00093BCE"/>
    <w:rsid w:val="00095A04"/>
    <w:rsid w:val="000977BB"/>
    <w:rsid w:val="000A6E83"/>
    <w:rsid w:val="000B1D8E"/>
    <w:rsid w:val="000B7392"/>
    <w:rsid w:val="000C4E4D"/>
    <w:rsid w:val="000C7832"/>
    <w:rsid w:val="000C7CDC"/>
    <w:rsid w:val="000E16BF"/>
    <w:rsid w:val="000E1A54"/>
    <w:rsid w:val="000E6063"/>
    <w:rsid w:val="000E7F06"/>
    <w:rsid w:val="00102226"/>
    <w:rsid w:val="0010301D"/>
    <w:rsid w:val="00105814"/>
    <w:rsid w:val="00107207"/>
    <w:rsid w:val="0010786D"/>
    <w:rsid w:val="0011557A"/>
    <w:rsid w:val="001315B4"/>
    <w:rsid w:val="001331D7"/>
    <w:rsid w:val="001336E3"/>
    <w:rsid w:val="00142EE4"/>
    <w:rsid w:val="001435A4"/>
    <w:rsid w:val="00151025"/>
    <w:rsid w:val="00154CB3"/>
    <w:rsid w:val="00157DD2"/>
    <w:rsid w:val="001641CE"/>
    <w:rsid w:val="00172305"/>
    <w:rsid w:val="00172680"/>
    <w:rsid w:val="00190FED"/>
    <w:rsid w:val="0019228F"/>
    <w:rsid w:val="001928E7"/>
    <w:rsid w:val="00196BD6"/>
    <w:rsid w:val="001A0CA8"/>
    <w:rsid w:val="001A6389"/>
    <w:rsid w:val="001A6E76"/>
    <w:rsid w:val="001B1C10"/>
    <w:rsid w:val="001B2CCF"/>
    <w:rsid w:val="001B64EE"/>
    <w:rsid w:val="001C2818"/>
    <w:rsid w:val="001C3A0E"/>
    <w:rsid w:val="001D43EB"/>
    <w:rsid w:val="001D6489"/>
    <w:rsid w:val="001E720A"/>
    <w:rsid w:val="001F1464"/>
    <w:rsid w:val="001F2077"/>
    <w:rsid w:val="00206061"/>
    <w:rsid w:val="00207FDA"/>
    <w:rsid w:val="00222237"/>
    <w:rsid w:val="00223094"/>
    <w:rsid w:val="00230C09"/>
    <w:rsid w:val="00244E81"/>
    <w:rsid w:val="0025101B"/>
    <w:rsid w:val="002519D2"/>
    <w:rsid w:val="00253C6F"/>
    <w:rsid w:val="0025753A"/>
    <w:rsid w:val="00266690"/>
    <w:rsid w:val="0027034D"/>
    <w:rsid w:val="00273815"/>
    <w:rsid w:val="00273DAA"/>
    <w:rsid w:val="00274E14"/>
    <w:rsid w:val="00276DDB"/>
    <w:rsid w:val="00277163"/>
    <w:rsid w:val="00282CFC"/>
    <w:rsid w:val="002833F6"/>
    <w:rsid w:val="00287BF3"/>
    <w:rsid w:val="002928BA"/>
    <w:rsid w:val="002A64A9"/>
    <w:rsid w:val="002B31B5"/>
    <w:rsid w:val="002B3EE3"/>
    <w:rsid w:val="002C0287"/>
    <w:rsid w:val="002C33C8"/>
    <w:rsid w:val="002C6A69"/>
    <w:rsid w:val="002D2221"/>
    <w:rsid w:val="002D2EF8"/>
    <w:rsid w:val="002D4254"/>
    <w:rsid w:val="002E09CC"/>
    <w:rsid w:val="002E2A65"/>
    <w:rsid w:val="002E4E39"/>
    <w:rsid w:val="002E776C"/>
    <w:rsid w:val="002F11A2"/>
    <w:rsid w:val="002F14A7"/>
    <w:rsid w:val="002F17E5"/>
    <w:rsid w:val="002F3EC1"/>
    <w:rsid w:val="002F5115"/>
    <w:rsid w:val="002F56B1"/>
    <w:rsid w:val="00306248"/>
    <w:rsid w:val="00306985"/>
    <w:rsid w:val="003160EB"/>
    <w:rsid w:val="003173E7"/>
    <w:rsid w:val="003178C2"/>
    <w:rsid w:val="00317FCC"/>
    <w:rsid w:val="00321713"/>
    <w:rsid w:val="0032405E"/>
    <w:rsid w:val="00330F48"/>
    <w:rsid w:val="00333B33"/>
    <w:rsid w:val="00340D76"/>
    <w:rsid w:val="003420B1"/>
    <w:rsid w:val="00344FB1"/>
    <w:rsid w:val="0034508C"/>
    <w:rsid w:val="00345C11"/>
    <w:rsid w:val="00346278"/>
    <w:rsid w:val="0035395B"/>
    <w:rsid w:val="0035619F"/>
    <w:rsid w:val="00365222"/>
    <w:rsid w:val="00365E88"/>
    <w:rsid w:val="00366549"/>
    <w:rsid w:val="003737C8"/>
    <w:rsid w:val="0038417B"/>
    <w:rsid w:val="003949C2"/>
    <w:rsid w:val="003A2507"/>
    <w:rsid w:val="003A35CA"/>
    <w:rsid w:val="003A3659"/>
    <w:rsid w:val="003A5DEE"/>
    <w:rsid w:val="003B48AE"/>
    <w:rsid w:val="003C0BFF"/>
    <w:rsid w:val="003C1C26"/>
    <w:rsid w:val="003D2553"/>
    <w:rsid w:val="003D472E"/>
    <w:rsid w:val="003D4F99"/>
    <w:rsid w:val="003E2A93"/>
    <w:rsid w:val="003E412E"/>
    <w:rsid w:val="003E69EC"/>
    <w:rsid w:val="00400279"/>
    <w:rsid w:val="00403983"/>
    <w:rsid w:val="00416FD6"/>
    <w:rsid w:val="004249B0"/>
    <w:rsid w:val="00427D2A"/>
    <w:rsid w:val="00430E7D"/>
    <w:rsid w:val="00433167"/>
    <w:rsid w:val="004434B1"/>
    <w:rsid w:val="00447DC1"/>
    <w:rsid w:val="0045176C"/>
    <w:rsid w:val="00461047"/>
    <w:rsid w:val="00462AFF"/>
    <w:rsid w:val="00472CCD"/>
    <w:rsid w:val="00474D3B"/>
    <w:rsid w:val="00481BE2"/>
    <w:rsid w:val="00482F32"/>
    <w:rsid w:val="0048427D"/>
    <w:rsid w:val="00485DEB"/>
    <w:rsid w:val="00494902"/>
    <w:rsid w:val="004A01A2"/>
    <w:rsid w:val="004A21FB"/>
    <w:rsid w:val="004B5F23"/>
    <w:rsid w:val="004B7935"/>
    <w:rsid w:val="004C0342"/>
    <w:rsid w:val="004C3DCE"/>
    <w:rsid w:val="004D56A7"/>
    <w:rsid w:val="004E14E9"/>
    <w:rsid w:val="004E20B5"/>
    <w:rsid w:val="004E3417"/>
    <w:rsid w:val="004E447D"/>
    <w:rsid w:val="004E5805"/>
    <w:rsid w:val="0050086E"/>
    <w:rsid w:val="005030A8"/>
    <w:rsid w:val="00503945"/>
    <w:rsid w:val="00503EDA"/>
    <w:rsid w:val="005049AE"/>
    <w:rsid w:val="00511F13"/>
    <w:rsid w:val="00513AF2"/>
    <w:rsid w:val="00523CB5"/>
    <w:rsid w:val="00530434"/>
    <w:rsid w:val="00537697"/>
    <w:rsid w:val="00541F6A"/>
    <w:rsid w:val="00542251"/>
    <w:rsid w:val="00553A3E"/>
    <w:rsid w:val="00554169"/>
    <w:rsid w:val="00562E01"/>
    <w:rsid w:val="005723FF"/>
    <w:rsid w:val="00572568"/>
    <w:rsid w:val="00585F0F"/>
    <w:rsid w:val="005923B0"/>
    <w:rsid w:val="005A195F"/>
    <w:rsid w:val="005A4549"/>
    <w:rsid w:val="005A7A55"/>
    <w:rsid w:val="005B1AC7"/>
    <w:rsid w:val="005B3FC8"/>
    <w:rsid w:val="005B44D7"/>
    <w:rsid w:val="005B60F7"/>
    <w:rsid w:val="005C5D5D"/>
    <w:rsid w:val="005D5A4E"/>
    <w:rsid w:val="005D7543"/>
    <w:rsid w:val="005E3212"/>
    <w:rsid w:val="005E3CE0"/>
    <w:rsid w:val="005E49BC"/>
    <w:rsid w:val="005E4D07"/>
    <w:rsid w:val="005F511A"/>
    <w:rsid w:val="006002F8"/>
    <w:rsid w:val="006026AA"/>
    <w:rsid w:val="0060358D"/>
    <w:rsid w:val="0060382C"/>
    <w:rsid w:val="0060709E"/>
    <w:rsid w:val="00613268"/>
    <w:rsid w:val="00614464"/>
    <w:rsid w:val="00614958"/>
    <w:rsid w:val="00615CA0"/>
    <w:rsid w:val="0062326A"/>
    <w:rsid w:val="00626DAE"/>
    <w:rsid w:val="00626FC9"/>
    <w:rsid w:val="00631EDF"/>
    <w:rsid w:val="006349F0"/>
    <w:rsid w:val="00640393"/>
    <w:rsid w:val="00645637"/>
    <w:rsid w:val="00646865"/>
    <w:rsid w:val="00651981"/>
    <w:rsid w:val="00651990"/>
    <w:rsid w:val="00654E7C"/>
    <w:rsid w:val="00657BB2"/>
    <w:rsid w:val="006629AB"/>
    <w:rsid w:val="00665196"/>
    <w:rsid w:val="0067414E"/>
    <w:rsid w:val="00675623"/>
    <w:rsid w:val="00676A3B"/>
    <w:rsid w:val="00684F13"/>
    <w:rsid w:val="0069791B"/>
    <w:rsid w:val="006A663D"/>
    <w:rsid w:val="006B283E"/>
    <w:rsid w:val="006B65AB"/>
    <w:rsid w:val="006C073E"/>
    <w:rsid w:val="006C18C0"/>
    <w:rsid w:val="006C4235"/>
    <w:rsid w:val="006C5C61"/>
    <w:rsid w:val="006D3C43"/>
    <w:rsid w:val="006E3C3A"/>
    <w:rsid w:val="006E72F7"/>
    <w:rsid w:val="006F39CD"/>
    <w:rsid w:val="006F6A77"/>
    <w:rsid w:val="00710930"/>
    <w:rsid w:val="00714A9E"/>
    <w:rsid w:val="007150EB"/>
    <w:rsid w:val="00722F17"/>
    <w:rsid w:val="00724BF4"/>
    <w:rsid w:val="00725C8A"/>
    <w:rsid w:val="00726B8A"/>
    <w:rsid w:val="00732046"/>
    <w:rsid w:val="00733DC9"/>
    <w:rsid w:val="007341C7"/>
    <w:rsid w:val="00741302"/>
    <w:rsid w:val="00742020"/>
    <w:rsid w:val="00742CE0"/>
    <w:rsid w:val="00743C98"/>
    <w:rsid w:val="00745087"/>
    <w:rsid w:val="00750E99"/>
    <w:rsid w:val="007517A3"/>
    <w:rsid w:val="00774D6B"/>
    <w:rsid w:val="00781D14"/>
    <w:rsid w:val="00783ED7"/>
    <w:rsid w:val="00787C35"/>
    <w:rsid w:val="007914A0"/>
    <w:rsid w:val="0079226A"/>
    <w:rsid w:val="0079312D"/>
    <w:rsid w:val="007946D9"/>
    <w:rsid w:val="007A201F"/>
    <w:rsid w:val="007A5934"/>
    <w:rsid w:val="007B20B6"/>
    <w:rsid w:val="007B4C10"/>
    <w:rsid w:val="007B4CDE"/>
    <w:rsid w:val="007B4EFD"/>
    <w:rsid w:val="007B6A33"/>
    <w:rsid w:val="007C0663"/>
    <w:rsid w:val="007D3816"/>
    <w:rsid w:val="007E1739"/>
    <w:rsid w:val="007E3865"/>
    <w:rsid w:val="007E7E79"/>
    <w:rsid w:val="007F4FA0"/>
    <w:rsid w:val="007F6D32"/>
    <w:rsid w:val="007F700F"/>
    <w:rsid w:val="007F7D04"/>
    <w:rsid w:val="007F7D5B"/>
    <w:rsid w:val="00815024"/>
    <w:rsid w:val="00815C27"/>
    <w:rsid w:val="00821576"/>
    <w:rsid w:val="0082728B"/>
    <w:rsid w:val="00836FE1"/>
    <w:rsid w:val="00837646"/>
    <w:rsid w:val="00842FA8"/>
    <w:rsid w:val="00847CC7"/>
    <w:rsid w:val="00860107"/>
    <w:rsid w:val="0086652F"/>
    <w:rsid w:val="008705E9"/>
    <w:rsid w:val="008803EF"/>
    <w:rsid w:val="00883F5D"/>
    <w:rsid w:val="00886F68"/>
    <w:rsid w:val="008945BA"/>
    <w:rsid w:val="00894B55"/>
    <w:rsid w:val="008A537E"/>
    <w:rsid w:val="008A70A0"/>
    <w:rsid w:val="008B55DC"/>
    <w:rsid w:val="008C47BD"/>
    <w:rsid w:val="008C5256"/>
    <w:rsid w:val="008C73C4"/>
    <w:rsid w:val="008C78E0"/>
    <w:rsid w:val="008D069B"/>
    <w:rsid w:val="008D4483"/>
    <w:rsid w:val="008E0EC6"/>
    <w:rsid w:val="008F3D9C"/>
    <w:rsid w:val="0090134E"/>
    <w:rsid w:val="009053F5"/>
    <w:rsid w:val="00905B49"/>
    <w:rsid w:val="00906852"/>
    <w:rsid w:val="009126B5"/>
    <w:rsid w:val="009164DC"/>
    <w:rsid w:val="00922C2D"/>
    <w:rsid w:val="00927A02"/>
    <w:rsid w:val="00930858"/>
    <w:rsid w:val="0094300E"/>
    <w:rsid w:val="00957757"/>
    <w:rsid w:val="00957D9B"/>
    <w:rsid w:val="009609C8"/>
    <w:rsid w:val="0096238C"/>
    <w:rsid w:val="00962A28"/>
    <w:rsid w:val="0097308C"/>
    <w:rsid w:val="009751AD"/>
    <w:rsid w:val="00975A8B"/>
    <w:rsid w:val="00980434"/>
    <w:rsid w:val="00981085"/>
    <w:rsid w:val="00981825"/>
    <w:rsid w:val="009820E9"/>
    <w:rsid w:val="00986867"/>
    <w:rsid w:val="00990132"/>
    <w:rsid w:val="00993E8A"/>
    <w:rsid w:val="009964D8"/>
    <w:rsid w:val="009A1A04"/>
    <w:rsid w:val="009A2A7C"/>
    <w:rsid w:val="009A750E"/>
    <w:rsid w:val="009A7761"/>
    <w:rsid w:val="009B2E45"/>
    <w:rsid w:val="009B3023"/>
    <w:rsid w:val="009B4ECA"/>
    <w:rsid w:val="009C1489"/>
    <w:rsid w:val="009D37E6"/>
    <w:rsid w:val="009D4C27"/>
    <w:rsid w:val="009D515A"/>
    <w:rsid w:val="009E15BD"/>
    <w:rsid w:val="009E2D8B"/>
    <w:rsid w:val="009E7239"/>
    <w:rsid w:val="00A00E9D"/>
    <w:rsid w:val="00A0290D"/>
    <w:rsid w:val="00A0691A"/>
    <w:rsid w:val="00A078B6"/>
    <w:rsid w:val="00A135E3"/>
    <w:rsid w:val="00A16E1A"/>
    <w:rsid w:val="00A2384E"/>
    <w:rsid w:val="00A24781"/>
    <w:rsid w:val="00A24B0C"/>
    <w:rsid w:val="00A268AA"/>
    <w:rsid w:val="00A30732"/>
    <w:rsid w:val="00A33114"/>
    <w:rsid w:val="00A33319"/>
    <w:rsid w:val="00A40A49"/>
    <w:rsid w:val="00A53BC7"/>
    <w:rsid w:val="00A6317B"/>
    <w:rsid w:val="00A70233"/>
    <w:rsid w:val="00A73F5B"/>
    <w:rsid w:val="00A74221"/>
    <w:rsid w:val="00A743F9"/>
    <w:rsid w:val="00A7632A"/>
    <w:rsid w:val="00A80E09"/>
    <w:rsid w:val="00A82E12"/>
    <w:rsid w:val="00A8352A"/>
    <w:rsid w:val="00A84103"/>
    <w:rsid w:val="00A84EBC"/>
    <w:rsid w:val="00A9756B"/>
    <w:rsid w:val="00AA7A97"/>
    <w:rsid w:val="00AC2561"/>
    <w:rsid w:val="00AC3263"/>
    <w:rsid w:val="00AC5D4E"/>
    <w:rsid w:val="00AD43CF"/>
    <w:rsid w:val="00AE1B0A"/>
    <w:rsid w:val="00AE422C"/>
    <w:rsid w:val="00AF6247"/>
    <w:rsid w:val="00B03701"/>
    <w:rsid w:val="00B04016"/>
    <w:rsid w:val="00B11232"/>
    <w:rsid w:val="00B113BB"/>
    <w:rsid w:val="00B119BA"/>
    <w:rsid w:val="00B11A56"/>
    <w:rsid w:val="00B16074"/>
    <w:rsid w:val="00B168B2"/>
    <w:rsid w:val="00B25950"/>
    <w:rsid w:val="00B35438"/>
    <w:rsid w:val="00B3666E"/>
    <w:rsid w:val="00B40831"/>
    <w:rsid w:val="00B44CFC"/>
    <w:rsid w:val="00B47614"/>
    <w:rsid w:val="00B5012B"/>
    <w:rsid w:val="00B545E9"/>
    <w:rsid w:val="00B61614"/>
    <w:rsid w:val="00B61DD3"/>
    <w:rsid w:val="00B6552B"/>
    <w:rsid w:val="00B65B8F"/>
    <w:rsid w:val="00B8109A"/>
    <w:rsid w:val="00B81EC0"/>
    <w:rsid w:val="00B905C5"/>
    <w:rsid w:val="00B936FC"/>
    <w:rsid w:val="00B93FDC"/>
    <w:rsid w:val="00B94269"/>
    <w:rsid w:val="00B94FE5"/>
    <w:rsid w:val="00B967C1"/>
    <w:rsid w:val="00BA47E1"/>
    <w:rsid w:val="00BB2405"/>
    <w:rsid w:val="00BB3D52"/>
    <w:rsid w:val="00BB4A5C"/>
    <w:rsid w:val="00BB5142"/>
    <w:rsid w:val="00BD12C7"/>
    <w:rsid w:val="00BD7CAF"/>
    <w:rsid w:val="00BE0375"/>
    <w:rsid w:val="00BE16CF"/>
    <w:rsid w:val="00BF2CE0"/>
    <w:rsid w:val="00BF32C6"/>
    <w:rsid w:val="00BF4B45"/>
    <w:rsid w:val="00C0387A"/>
    <w:rsid w:val="00C07C9C"/>
    <w:rsid w:val="00C12125"/>
    <w:rsid w:val="00C12760"/>
    <w:rsid w:val="00C143AE"/>
    <w:rsid w:val="00C24500"/>
    <w:rsid w:val="00C25975"/>
    <w:rsid w:val="00C37CC1"/>
    <w:rsid w:val="00C40631"/>
    <w:rsid w:val="00C44709"/>
    <w:rsid w:val="00C454C0"/>
    <w:rsid w:val="00C54035"/>
    <w:rsid w:val="00C5517C"/>
    <w:rsid w:val="00C5525D"/>
    <w:rsid w:val="00C55B8B"/>
    <w:rsid w:val="00C56924"/>
    <w:rsid w:val="00C57BFF"/>
    <w:rsid w:val="00C63FD9"/>
    <w:rsid w:val="00C6416F"/>
    <w:rsid w:val="00C654BF"/>
    <w:rsid w:val="00C717CD"/>
    <w:rsid w:val="00C760BA"/>
    <w:rsid w:val="00C761F4"/>
    <w:rsid w:val="00C76CC5"/>
    <w:rsid w:val="00C82319"/>
    <w:rsid w:val="00C82A49"/>
    <w:rsid w:val="00C83832"/>
    <w:rsid w:val="00C84F95"/>
    <w:rsid w:val="00C86ADC"/>
    <w:rsid w:val="00C9607F"/>
    <w:rsid w:val="00CA12E1"/>
    <w:rsid w:val="00CA1AFC"/>
    <w:rsid w:val="00CA60FC"/>
    <w:rsid w:val="00CB2FE4"/>
    <w:rsid w:val="00CC005E"/>
    <w:rsid w:val="00CC1C58"/>
    <w:rsid w:val="00CC24DD"/>
    <w:rsid w:val="00CC4A45"/>
    <w:rsid w:val="00CD082C"/>
    <w:rsid w:val="00CD5A1C"/>
    <w:rsid w:val="00CE0216"/>
    <w:rsid w:val="00CE168F"/>
    <w:rsid w:val="00CF3475"/>
    <w:rsid w:val="00CF3BC4"/>
    <w:rsid w:val="00CF4B75"/>
    <w:rsid w:val="00CF6C0D"/>
    <w:rsid w:val="00D01B21"/>
    <w:rsid w:val="00D100E5"/>
    <w:rsid w:val="00D15559"/>
    <w:rsid w:val="00D23693"/>
    <w:rsid w:val="00D251B1"/>
    <w:rsid w:val="00D25CAE"/>
    <w:rsid w:val="00D26AB8"/>
    <w:rsid w:val="00D3054E"/>
    <w:rsid w:val="00D32F3F"/>
    <w:rsid w:val="00D426A5"/>
    <w:rsid w:val="00D43689"/>
    <w:rsid w:val="00D66F53"/>
    <w:rsid w:val="00D70A95"/>
    <w:rsid w:val="00D70D63"/>
    <w:rsid w:val="00D73C98"/>
    <w:rsid w:val="00D92E45"/>
    <w:rsid w:val="00D93B2E"/>
    <w:rsid w:val="00D96557"/>
    <w:rsid w:val="00D96B7D"/>
    <w:rsid w:val="00DA1A3A"/>
    <w:rsid w:val="00DA6257"/>
    <w:rsid w:val="00DA633A"/>
    <w:rsid w:val="00DA6486"/>
    <w:rsid w:val="00DB150F"/>
    <w:rsid w:val="00DB1916"/>
    <w:rsid w:val="00DB1F35"/>
    <w:rsid w:val="00DB53A4"/>
    <w:rsid w:val="00DB65AF"/>
    <w:rsid w:val="00DC3B40"/>
    <w:rsid w:val="00DC5D9D"/>
    <w:rsid w:val="00DC71FD"/>
    <w:rsid w:val="00DF1145"/>
    <w:rsid w:val="00DF156C"/>
    <w:rsid w:val="00DF2CEA"/>
    <w:rsid w:val="00E008D6"/>
    <w:rsid w:val="00E016D3"/>
    <w:rsid w:val="00E03AF7"/>
    <w:rsid w:val="00E14D21"/>
    <w:rsid w:val="00E15D89"/>
    <w:rsid w:val="00E20501"/>
    <w:rsid w:val="00E2434E"/>
    <w:rsid w:val="00E2532C"/>
    <w:rsid w:val="00E353E8"/>
    <w:rsid w:val="00E42DF5"/>
    <w:rsid w:val="00E4777C"/>
    <w:rsid w:val="00E5468E"/>
    <w:rsid w:val="00E55DA8"/>
    <w:rsid w:val="00E619E8"/>
    <w:rsid w:val="00E71B10"/>
    <w:rsid w:val="00E727FC"/>
    <w:rsid w:val="00E72C8E"/>
    <w:rsid w:val="00E770F2"/>
    <w:rsid w:val="00E84810"/>
    <w:rsid w:val="00E86A7C"/>
    <w:rsid w:val="00E87595"/>
    <w:rsid w:val="00E87F65"/>
    <w:rsid w:val="00E908E5"/>
    <w:rsid w:val="00E9467E"/>
    <w:rsid w:val="00E959B9"/>
    <w:rsid w:val="00EB43C7"/>
    <w:rsid w:val="00EB4BC4"/>
    <w:rsid w:val="00EC0247"/>
    <w:rsid w:val="00EC3B97"/>
    <w:rsid w:val="00EC4DCB"/>
    <w:rsid w:val="00EC50AA"/>
    <w:rsid w:val="00EC6B00"/>
    <w:rsid w:val="00ED0000"/>
    <w:rsid w:val="00ED0FB8"/>
    <w:rsid w:val="00ED15D6"/>
    <w:rsid w:val="00ED37F5"/>
    <w:rsid w:val="00ED7160"/>
    <w:rsid w:val="00EE2D4E"/>
    <w:rsid w:val="00EE5A15"/>
    <w:rsid w:val="00EE7344"/>
    <w:rsid w:val="00EE7F95"/>
    <w:rsid w:val="00EF1C73"/>
    <w:rsid w:val="00EF627B"/>
    <w:rsid w:val="00EF736A"/>
    <w:rsid w:val="00F00254"/>
    <w:rsid w:val="00F028AF"/>
    <w:rsid w:val="00F07437"/>
    <w:rsid w:val="00F07C88"/>
    <w:rsid w:val="00F10B43"/>
    <w:rsid w:val="00F205AE"/>
    <w:rsid w:val="00F2148C"/>
    <w:rsid w:val="00F225C7"/>
    <w:rsid w:val="00F22EEB"/>
    <w:rsid w:val="00F25ED3"/>
    <w:rsid w:val="00F27F92"/>
    <w:rsid w:val="00F41763"/>
    <w:rsid w:val="00F4459B"/>
    <w:rsid w:val="00F45EE8"/>
    <w:rsid w:val="00F46D5D"/>
    <w:rsid w:val="00F4717C"/>
    <w:rsid w:val="00F475C0"/>
    <w:rsid w:val="00F52FBC"/>
    <w:rsid w:val="00F54263"/>
    <w:rsid w:val="00F63D83"/>
    <w:rsid w:val="00F7028E"/>
    <w:rsid w:val="00F729AB"/>
    <w:rsid w:val="00F81FDD"/>
    <w:rsid w:val="00F84C86"/>
    <w:rsid w:val="00F93A8E"/>
    <w:rsid w:val="00FA4089"/>
    <w:rsid w:val="00FB42F8"/>
    <w:rsid w:val="00FB77E4"/>
    <w:rsid w:val="00FC34B8"/>
    <w:rsid w:val="00FC4171"/>
    <w:rsid w:val="00FC50FF"/>
    <w:rsid w:val="00FD06F1"/>
    <w:rsid w:val="00FD2586"/>
    <w:rsid w:val="00FD3A8A"/>
    <w:rsid w:val="00FE3EF4"/>
    <w:rsid w:val="00FF137E"/>
    <w:rsid w:val="00FF2B0E"/>
    <w:rsid w:val="00FF2D9C"/>
    <w:rsid w:val="00FF3B5C"/>
    <w:rsid w:val="00FF5C0D"/>
    <w:rsid w:val="00FF67CB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1618A0"/>
  <w15:docId w15:val="{1EF49376-540C-4B7C-87F9-34CCB62B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B2E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E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E45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fr-BE"/>
    </w:rPr>
  </w:style>
  <w:style w:type="character" w:customStyle="1" w:styleId="Heading3Char">
    <w:name w:val="Heading 3 Char"/>
    <w:basedOn w:val="DefaultParagraphFont"/>
    <w:link w:val="Heading3"/>
    <w:uiPriority w:val="9"/>
    <w:rsid w:val="009B2E45"/>
    <w:rPr>
      <w:rFonts w:ascii="Times New Roman" w:eastAsia="Times New Roman" w:hAnsi="Times New Roman" w:cs="Times New Roman"/>
      <w:b/>
      <w:bCs/>
      <w:sz w:val="27"/>
      <w:szCs w:val="27"/>
      <w:lang w:val="hr-HR" w:eastAsia="fr-BE"/>
    </w:rPr>
  </w:style>
  <w:style w:type="character" w:styleId="Hyperlink">
    <w:name w:val="Hyperlink"/>
    <w:basedOn w:val="DefaultParagraphFont"/>
    <w:uiPriority w:val="99"/>
    <w:unhideWhenUsed/>
    <w:rsid w:val="009B2E45"/>
    <w:rPr>
      <w:color w:val="0000FF"/>
      <w:u w:val="single"/>
    </w:rPr>
  </w:style>
  <w:style w:type="character" w:customStyle="1" w:styleId="td-post-date">
    <w:name w:val="td-post-date"/>
    <w:basedOn w:val="DefaultParagraphFont"/>
    <w:rsid w:val="009B2E45"/>
  </w:style>
  <w:style w:type="paragraph" w:styleId="NormalWeb">
    <w:name w:val="Normal (Web)"/>
    <w:basedOn w:val="Normal"/>
    <w:uiPriority w:val="99"/>
    <w:semiHidden/>
    <w:unhideWhenUsed/>
    <w:rsid w:val="009B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Strong">
    <w:name w:val="Strong"/>
    <w:basedOn w:val="DefaultParagraphFont"/>
    <w:uiPriority w:val="22"/>
    <w:qFormat/>
    <w:rsid w:val="009B2E45"/>
    <w:rPr>
      <w:b/>
      <w:bCs/>
    </w:rPr>
  </w:style>
  <w:style w:type="character" w:styleId="Emphasis">
    <w:name w:val="Emphasis"/>
    <w:basedOn w:val="DefaultParagraphFont"/>
    <w:uiPriority w:val="20"/>
    <w:qFormat/>
    <w:rsid w:val="009B2E4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E4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ss-901oao">
    <w:name w:val="css-901oao"/>
    <w:basedOn w:val="DefaultParagraphFont"/>
    <w:rsid w:val="009B2E45"/>
  </w:style>
  <w:style w:type="character" w:customStyle="1" w:styleId="r-18u37iz">
    <w:name w:val="r-18u37iz"/>
    <w:basedOn w:val="DefaultParagraphFont"/>
    <w:rsid w:val="009B2E45"/>
  </w:style>
  <w:style w:type="paragraph" w:styleId="ListParagraph">
    <w:name w:val="List Paragraph"/>
    <w:basedOn w:val="Normal"/>
    <w:uiPriority w:val="34"/>
    <w:qFormat/>
    <w:rsid w:val="009B2E4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4D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nhideWhenUsed/>
    <w:qFormat/>
    <w:rsid w:val="00AC32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C3263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AC326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0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8D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3F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2D4E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E2D4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E2D4E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E2D4E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C4063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B2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0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03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6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28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7478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289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6322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tf.europa.eu/en/publications-and-resources/publications/role-civil-society-organisations-human-capital-development" TargetMode="External"/><Relationship Id="rId1" Type="http://schemas.openxmlformats.org/officeDocument/2006/relationships/hyperlink" Target="https://www.oecd.org/en/publications/western-balkans-competitiveness-outlook-2024-regional-profile_170b0e53-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A6WAAD5KZT2Q-293470456-4609</_dlc_DocId>
    <_dlc_DocIdUrl xmlns="1a33af13-4045-4f88-9d7b-618e30f79918">
      <Url>http://dm/eesc/2025/_layouts/15/DocIdRedir.aspx?ID=A6WAAD5KZT2Q-293470456-4609</Url>
      <Description>A6WAAD5KZT2Q-293470456-4609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DECL</TermName>
          <TermId xmlns="http://schemas.microsoft.com/office/infopath/2007/PartnerControls">3e2492ed-4ef9-4eb0-bb74-05f60f74f0a3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2025-05-21T12:00:00+00:00</ProductionDate>
    <DocumentNumber xmlns="aa382cf6-584e-4bd2-bd73-0bac1a20efcb">1674</DocumentNumber>
    <FicheYear xmlns="1a33af13-4045-4f88-9d7b-618e30f79918" xsi:nil="true"/>
    <DossierNumber xmlns="1a33af13-4045-4f88-9d7b-618e30f79918">184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MeetingDate xmlns="1a33af13-4045-4f88-9d7b-618e30f79918" xsi:nil="true"/>
    <TaxCatchAll xmlns="1a33af13-4045-4f88-9d7b-618e30f79918">
      <Value>13</Value>
      <Value>50</Value>
      <Value>117</Value>
      <Value>199</Value>
      <Value>198</Value>
      <Value>197</Value>
      <Value>8</Value>
      <Value>6</Value>
      <Value>5</Value>
      <Value>2</Value>
      <Value>1</Value>
      <Value>12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5070</FicheNumber>
    <OriginalSender xmlns="1a33af13-4045-4f88-9d7b-618e30f79918">
      <UserInfo>
        <DisplayName>Vecko Stanko</DisplayName>
        <AccountId>1540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Relations extérieures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SR</TermName>
          <TermId xmlns="http://schemas.microsoft.com/office/infopath/2007/PartnerControls">7f3a1d13-b985-4bfd-981e-afe31377edff</TermId>
        </TermInfo>
        <TermInfo xmlns="http://schemas.microsoft.com/office/infopath/2007/PartnerControls">
          <TermName xmlns="http://schemas.microsoft.com/office/infopath/2007/PartnerControls">MK</TermName>
          <TermId xmlns="http://schemas.microsoft.com/office/infopath/2007/PartnerControls">34ce48bb-063e-4413-a932-50853dc71c5c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SQ</TermName>
          <TermId xmlns="http://schemas.microsoft.com/office/infopath/2007/PartnerControls">5ac17240-8d11-45ec-9893-659b209d7a00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a382cf6-584e-4bd2-bd73-0bac1a20efcb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  <DocumentVersion xmlns="1a33af13-4045-4f88-9d7b-618e30f79918">0</Document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26272E6D350E4BA98D090F484731A0" ma:contentTypeVersion="4" ma:contentTypeDescription="Defines the documents for Document Manager V2" ma:contentTypeScope="" ma:versionID="06c6d1ca1f0ecd2b8160ea2f3986497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a382cf6-584e-4bd2-bd73-0bac1a20efcb" targetNamespace="http://schemas.microsoft.com/office/2006/metadata/properties" ma:root="true" ma:fieldsID="bef8e357c2859f419fb9a63c872f6d08" ns2:_="" ns3:_="" ns4:_="">
    <xsd:import namespace="1a33af13-4045-4f88-9d7b-618e30f79918"/>
    <xsd:import namespace="http://schemas.microsoft.com/sharepoint/v3/fields"/>
    <xsd:import namespace="aa382cf6-584e-4bd2-bd73-0bac1a20e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2cf6-584e-4bd2-bd73-0bac1a20efc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FCFBC-210A-4093-B0D3-9B76ED10A2F0}"/>
</file>

<file path=customXml/itemProps2.xml><?xml version="1.0" encoding="utf-8"?>
<ds:datastoreItem xmlns:ds="http://schemas.openxmlformats.org/officeDocument/2006/customXml" ds:itemID="{D2707F41-9250-4FDD-BF88-5E970B04579F}"/>
</file>

<file path=customXml/itemProps3.xml><?xml version="1.0" encoding="utf-8"?>
<ds:datastoreItem xmlns:ds="http://schemas.openxmlformats.org/officeDocument/2006/customXml" ds:itemID="{50925A80-5DDC-416A-87AD-43FD3D8BC8ED}"/>
</file>

<file path=customXml/itemProps4.xml><?xml version="1.0" encoding="utf-8"?>
<ds:datastoreItem xmlns:ds="http://schemas.openxmlformats.org/officeDocument/2006/customXml" ds:itemID="{77825531-00A1-4B0E-8FCC-76736BD6639A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2446</Words>
  <Characters>13454</Characters>
  <Application>Microsoft Office Word</Application>
  <DocSecurity>0</DocSecurity>
  <Lines>112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Final declaration 8th Western Balkans Civil Society Forum Skopje 2021</vt:lpstr>
      <vt:lpstr>Draft declaration 8th Western Balkans Civil Society Forum Skopje 2021</vt:lpstr>
      <vt:lpstr/>
    </vt:vector>
  </TitlesOfParts>
  <Company>EESC-ECOR</Company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ZAVRŠNA DEKLARACIJA - 10. Forum civilnog društva zapadnog Balkana 2025.</dc:title>
  <dc:subject>DECL</dc:subject>
  <dc:creator>Dujmovic Ana</dc:creator>
  <cp:keywords>EESC-2025-01674-00-00-DECL-TRA-EN</cp:keywords>
  <dc:description>Rapporteur:  - Original language: EN - Date of document: 21/05/2025 - Date of meeting:  - External documents:  - Administrator: M. HOIC David</dc:description>
  <cp:lastModifiedBy>Vecko Stanko</cp:lastModifiedBy>
  <cp:revision>7</cp:revision>
  <cp:lastPrinted>2023-09-20T07:56:00Z</cp:lastPrinted>
  <dcterms:created xsi:type="dcterms:W3CDTF">2025-05-14T14:34:00Z</dcterms:created>
  <dcterms:modified xsi:type="dcterms:W3CDTF">2025-05-21T12:29:00Z</dcterms:modified>
  <cp:category>REX/184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14/05/2025, 04/10/2021, 22/09/2021, 22/09/2021, 22/09/2021, 07/09/2021</vt:lpwstr>
  </property>
  <property fmtid="{D5CDD505-2E9C-101B-9397-08002B2CF9AE}" pid="4" name="Pref_Time">
    <vt:lpwstr>16:30:06, 15:01:50, 09:09:41, 08:53:25, 08:17:04, 17:11:53</vt:lpwstr>
  </property>
  <property fmtid="{D5CDD505-2E9C-101B-9397-08002B2CF9AE}" pid="5" name="Pref_User">
    <vt:lpwstr>jhvi, amett, hnic, hnic, ymur, amett</vt:lpwstr>
  </property>
  <property fmtid="{D5CDD505-2E9C-101B-9397-08002B2CF9AE}" pid="6" name="Pref_FileName">
    <vt:lpwstr>EESC-2025-01674-00-00-DECL-ORI.docx, EESC-2021-04389-00-02-DECL-TRA-EN-CRR.docx, EESC-2021-04389-00-01-DECL-ORI.docx, EESC-2021-04389-00-01-DECL-TRA-EN-CRR.docx, EESC-2021-04389-00-01-DECL-CRR-EN.docx, EESC-2021-04389-00-00-DECL-ORI.docx</vt:lpwstr>
  </property>
  <property fmtid="{D5CDD505-2E9C-101B-9397-08002B2CF9AE}" pid="7" name="ContentTypeId">
    <vt:lpwstr>0x010100EA97B91038054C99906057A708A1480A00FD26272E6D350E4BA98D090F484731A0</vt:lpwstr>
  </property>
  <property fmtid="{D5CDD505-2E9C-101B-9397-08002B2CF9AE}" pid="8" name="_dlc_DocIdItemGuid">
    <vt:lpwstr>b1d351bf-4416-4e0c-8bb2-0b35168fc84a</vt:lpwstr>
  </property>
  <property fmtid="{D5CDD505-2E9C-101B-9397-08002B2CF9AE}" pid="9" name="AvailableTranslations">
    <vt:lpwstr>5;#EN|f2175f21-25d7-44a3-96da-d6a61b075e1b;#50;#HR|2f555653-ed1a-4fe6-8362-9082d95989e5;#197;#SR|7f3a1d13-b985-4bfd-981e-afe31377edff;#198;#MK|34ce48bb-063e-4413-a932-50853dc71c5c;#12;#FR|d2afafd3-4c81-4f60-8f52-ee33f2f54ff3;#199;#SQ|5ac17240-8d11-45ec-9893-659b209d7a00</vt:lpwstr>
  </property>
  <property fmtid="{D5CDD505-2E9C-101B-9397-08002B2CF9AE}" pid="10" name="DocumentType_0">
    <vt:lpwstr>DECL|3e2492ed-4ef9-4eb0-bb74-05f60f74f0a3</vt:lpwstr>
  </property>
  <property fmtid="{D5CDD505-2E9C-101B-9397-08002B2CF9AE}" pid="11" name="DossierName_0">
    <vt:lpwstr>REX|6820eaf5-116e-436b-ad9c-156f8a94c2a1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1674</vt:i4>
  </property>
  <property fmtid="{D5CDD505-2E9C-101B-9397-08002B2CF9AE}" pid="14" name="DocumentVersion">
    <vt:i4>0</vt:i4>
  </property>
  <property fmtid="{D5CDD505-2E9C-101B-9397-08002B2CF9AE}" pid="15" name="DossierNumber">
    <vt:i4>184</vt:i4>
  </property>
  <property fmtid="{D5CDD505-2E9C-101B-9397-08002B2CF9AE}" pid="16" name="DocumentStatus">
    <vt:lpwstr>13;#TRA|150d2a88-1431-44e6-a8ca-0bb753ab8672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>2;#REX|6820eaf5-116e-436b-ad9c-156f8a94c2a1</vt:lpwstr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117;#DECL|3e2492ed-4ef9-4eb0-bb74-05f60f74f0a3</vt:lpwstr>
  </property>
  <property fmtid="{D5CDD505-2E9C-101B-9397-08002B2CF9AE}" pid="22" name="RequestingService">
    <vt:lpwstr>Relations extérieures</vt:lpwstr>
  </property>
  <property fmtid="{D5CDD505-2E9C-101B-9397-08002B2CF9AE}" pid="23" name="Confidentiality">
    <vt:lpwstr>6;#Internal|2451815e-8241-4bbf-a22e-1ab710712bf2</vt:lpwstr>
  </property>
  <property fmtid="{D5CDD505-2E9C-101B-9397-08002B2CF9AE}" pid="24" name="MeetingName_0">
    <vt:lpwstr/>
  </property>
  <property fmtid="{D5CDD505-2E9C-101B-9397-08002B2CF9AE}" pid="25" name="Confidentiality_0">
    <vt:lpwstr>Internal|2451815e-8241-4bbf-a22e-1ab710712bf2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/>
  </property>
  <property fmtid="{D5CDD505-2E9C-101B-9397-08002B2CF9AE}" pid="29" name="AvailableTranslations_0">
    <vt:lpwstr>EN|f2175f21-25d7-44a3-96da-d6a61b075e1b;SR|7f3a1d13-b985-4bfd-981e-afe31377edff;MK|34ce48bb-063e-4413-a932-50853dc71c5c;SQ|5ac17240-8d11-45ec-9893-659b209d7a00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117;#DECL|3e2492ed-4ef9-4eb0-bb74-05f60f74f0a3;#13;#TRA|150d2a88-1431-44e6-a8ca-0bb753ab8672;#199;#SQ|5ac17240-8d11-45ec-9893-659b209d7a00;#198;#MK|34ce48bb-063e-4413-a932-50853dc71c5c;#197;#SR|7f3a1d13-b985-4bfd-981e-afe31377edff;#8;#Final|ea5e6674-7b27-4bac-b091-73adbb394efe;#6;#Internal|2451815e-8241-4bbf-a22e-1ab710712bf2;#5;#EN|f2175f21-25d7-44a3-96da-d6a61b075e1b;#2;#REX|6820eaf5-116e-436b-ad9c-156f8a94c2a1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8;#Final|ea5e6674-7b27-4bac-b091-73adbb394efe</vt:lpwstr>
  </property>
  <property fmtid="{D5CDD505-2E9C-101B-9397-08002B2CF9AE}" pid="35" name="DocumentYear">
    <vt:i4>2025</vt:i4>
  </property>
  <property fmtid="{D5CDD505-2E9C-101B-9397-08002B2CF9AE}" pid="36" name="FicheNumber">
    <vt:i4>5070</vt:i4>
  </property>
  <property fmtid="{D5CDD505-2E9C-101B-9397-08002B2CF9AE}" pid="37" name="DocumentLanguage">
    <vt:lpwstr>50;#HR|2f555653-ed1a-4fe6-8362-9082d95989e5</vt:lpwstr>
  </property>
  <property fmtid="{D5CDD505-2E9C-101B-9397-08002B2CF9AE}" pid="38" name="_docset_NoMedatataSyncRequired">
    <vt:lpwstr>False</vt:lpwstr>
  </property>
</Properties>
</file>