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B6B" w:rsidP="00F01EB5" w:rsidRDefault="00F01EB5" w14:paraId="08C99350" w14:textId="77777777">
      <w:pPr>
        <w:jc w:val="center"/>
      </w:pPr>
      <w:bookmarkStart w:name="_GoBack" w:id="0"/>
      <w:bookmarkEnd w:id="0"/>
      <w:r>
        <w:rPr>
          <w:noProof/>
          <w:lang w:val="en-US"/>
        </w:rPr>
        <w:drawing>
          <wp:inline distT="0" distB="0" distL="0" distR="0" wp14:anchorId="7AA3D77F" wp14:editId="7A8F2DFA">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00165632">
        <w:rPr>
          <w:noProof/>
          <w:sz w:val="20"/>
          <w:lang w:val="en-US"/>
        </w:rPr>
        <mc:AlternateContent>
          <mc:Choice Requires="wps">
            <w:drawing>
              <wp:anchor distT="0" distB="0" distL="114300" distR="114300" simplePos="0" relativeHeight="251659264" behindDoc="1" locked="0" layoutInCell="0" allowOverlap="1" wp14:editId="79492399" wp14:anchorId="61E3BFFC">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1E3BFFC">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165632" w:rsidRDefault="00165632" w14:paraId="77C545E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F01EB5" w:rsidR="00F01EB5" w:rsidP="00F01EB5" w:rsidRDefault="00F01EB5" w14:paraId="382519A3" w14:textId="77777777">
      <w:pPr>
        <w:jc w:val="left"/>
      </w:pPr>
    </w:p>
    <w:p w:rsidRPr="0082636E" w:rsidR="0015330A" w:rsidP="0015330A" w:rsidRDefault="006620C5" w14:paraId="02555730" w14:textId="08FAA8E8">
      <w:pPr>
        <w:jc w:val="right"/>
      </w:pPr>
      <w:r>
        <w:rPr>
          <w:b/>
        </w:rPr>
        <w:t>INT</w:t>
      </w:r>
      <w:r w:rsidRPr="0082636E" w:rsidR="0015330A">
        <w:rPr>
          <w:b/>
        </w:rPr>
        <w:t>/</w:t>
      </w:r>
      <w:r>
        <w:rPr>
          <w:b/>
        </w:rPr>
        <w:t>10</w:t>
      </w:r>
      <w:r w:rsidR="00857316">
        <w:rPr>
          <w:b/>
        </w:rPr>
        <w:t>7</w:t>
      </w:r>
      <w:r w:rsidR="00FB46EB">
        <w:rPr>
          <w:b/>
        </w:rPr>
        <w:t>6</w:t>
      </w:r>
    </w:p>
    <w:p w:rsidRPr="00F5134A" w:rsidR="00F5134A" w:rsidP="00B26EA2" w:rsidRDefault="00FB46EB" w14:paraId="73CC0A56" w14:textId="3BF392A4">
      <w:pPr>
        <w:jc w:val="right"/>
        <w:rPr>
          <w:b/>
        </w:rPr>
      </w:pPr>
      <w:r w:rsidRPr="00FB46EB">
        <w:rPr>
          <w:b/>
        </w:rPr>
        <w:t>The economic dimension of the Rule of Law</w:t>
      </w:r>
    </w:p>
    <w:p w:rsidRPr="00A67235" w:rsidR="000E4B6B" w:rsidP="0015330A" w:rsidRDefault="000E4B6B" w14:paraId="1EFE7F2B" w14:textId="1AE58FD8">
      <w:pPr>
        <w:jc w:val="right"/>
      </w:pPr>
    </w:p>
    <w:p w:rsidR="000E4B6B" w:rsidP="00EC0F0F" w:rsidRDefault="000E4B6B" w14:paraId="246146FA" w14:textId="77777777"/>
    <w:p w:rsidRPr="00A67235" w:rsidR="0015330A" w:rsidP="00EC0F0F" w:rsidRDefault="0015330A" w14:paraId="42ECB1B2" w14:textId="77777777"/>
    <w:p w:rsidRPr="00A67235" w:rsidR="000E4B6B" w:rsidP="00EC0F0F" w:rsidRDefault="000E4B6B" w14:paraId="0D69E171" w14:textId="3A14ED8F">
      <w:pPr>
        <w:jc w:val="right"/>
      </w:pPr>
      <w:r w:rsidRPr="00A67235">
        <w:t xml:space="preserve">Brussels, </w:t>
      </w:r>
      <w:r w:rsidR="00633712">
        <w:t>30</w:t>
      </w:r>
      <w:r w:rsidR="006620C5">
        <w:t xml:space="preserve"> </w:t>
      </w:r>
      <w:r w:rsidR="00FB46EB">
        <w:t>April</w:t>
      </w:r>
      <w:r w:rsidR="006620C5">
        <w:t xml:space="preserve"> 202</w:t>
      </w:r>
      <w:r w:rsidR="00857316">
        <w:t>5</w:t>
      </w:r>
    </w:p>
    <w:p w:rsidRPr="00A67235" w:rsidR="000E4B6B" w:rsidP="00EC0F0F" w:rsidRDefault="000E4B6B" w14:paraId="31FA757B" w14:textId="77777777"/>
    <w:p w:rsidRPr="00A67235" w:rsidR="000E4B6B" w:rsidP="00EC0F0F" w:rsidRDefault="000E4B6B" w14:paraId="7079C9D2" w14:textId="77777777"/>
    <w:p w:rsidRPr="00A67235" w:rsidR="000E4B6B" w:rsidP="00EC0F0F" w:rsidRDefault="000E4B6B" w14:paraId="0B406AD6" w14:textId="77777777"/>
    <w:p w:rsidRPr="00A67235" w:rsidR="000E4B6B" w:rsidP="00EC0F0F" w:rsidRDefault="000E4B6B" w14:paraId="414F5CCC" w14:textId="77777777"/>
    <w:p w:rsidRPr="00F5134A" w:rsidR="00F5134A" w:rsidP="00F5134A" w:rsidRDefault="00964A13" w14:paraId="783B472F" w14:textId="241997EC">
      <w:pPr>
        <w:jc w:val="center"/>
        <w:rPr>
          <w:b/>
          <w:bCs/>
        </w:rPr>
      </w:pPr>
      <w:r w:rsidRPr="00A67235">
        <w:rPr>
          <w:b/>
          <w:sz w:val="32"/>
        </w:rPr>
        <w:t>RECORD OF THE PROCEEDINGS</w:t>
      </w:r>
      <w:r w:rsidR="009E138D">
        <w:rPr>
          <w:b/>
          <w:sz w:val="32"/>
        </w:rPr>
        <w:br/>
      </w:r>
      <w:r w:rsidR="003876B5">
        <w:br/>
      </w:r>
      <w:r w:rsidRPr="00A67235">
        <w:t>European Economic and Social Committee</w:t>
      </w:r>
      <w:r w:rsidR="009E138D">
        <w:br/>
      </w:r>
      <w:r w:rsidR="009E138D">
        <w:br/>
      </w:r>
      <w:r w:rsidRPr="00FB46EB" w:rsidR="00FB46EB">
        <w:rPr>
          <w:b/>
          <w:bCs/>
        </w:rPr>
        <w:t>The economic dimension of the Rule of Law</w:t>
      </w:r>
    </w:p>
    <w:p w:rsidRPr="000C2A4A" w:rsidR="00964A13" w:rsidP="00F5134A" w:rsidRDefault="00F5134A" w14:paraId="1CA7DBC6" w14:textId="7851C40D">
      <w:pPr>
        <w:jc w:val="center"/>
      </w:pPr>
      <w:r w:rsidRPr="001541C5">
        <w:t>(</w:t>
      </w:r>
      <w:r w:rsidR="00FB46EB">
        <w:t>Own-initiative opinion</w:t>
      </w:r>
      <w:r w:rsidRPr="000C2A4A">
        <w:t>)</w:t>
      </w:r>
    </w:p>
    <w:p w:rsidRPr="00A67235" w:rsidR="00964A13" w:rsidP="00EC0F0F" w:rsidRDefault="00964A13" w14:paraId="6EA6F05A" w14:textId="77777777">
      <w:pPr>
        <w:jc w:val="center"/>
      </w:pPr>
      <w:r w:rsidRPr="00A67235">
        <w:t>_____________</w:t>
      </w:r>
    </w:p>
    <w:p w:rsidRPr="00A67235" w:rsidR="00964A13" w:rsidP="00EC0F0F" w:rsidRDefault="00964A13" w14:paraId="155F9A18" w14:textId="77777777">
      <w:pPr>
        <w:jc w:val="center"/>
      </w:pPr>
    </w:p>
    <w:p w:rsidRPr="00A67235" w:rsidR="00964A13" w:rsidP="00EC0F0F" w:rsidRDefault="00F5134A" w14:paraId="0FA745B1" w14:textId="61A5B6BF">
      <w:pPr>
        <w:jc w:val="center"/>
        <w:rPr>
          <w:bCs/>
        </w:rPr>
      </w:pPr>
      <w:r>
        <w:t>59</w:t>
      </w:r>
      <w:r w:rsidR="00FB46EB">
        <w:t>6</w:t>
      </w:r>
      <w:r w:rsidRPr="00F5134A">
        <w:rPr>
          <w:vertAlign w:val="superscript"/>
        </w:rPr>
        <w:t>th</w:t>
      </w:r>
      <w:r>
        <w:t xml:space="preserve"> </w:t>
      </w:r>
      <w:r w:rsidR="0015330A">
        <w:t>plenary session</w:t>
      </w:r>
      <w:r w:rsidR="009E138D">
        <w:br/>
      </w:r>
      <w:r w:rsidR="009E138D">
        <w:rPr>
          <w:bCs/>
        </w:rPr>
        <w:br/>
      </w:r>
      <w:r w:rsidRPr="00A67235" w:rsidR="00964A13">
        <w:rPr>
          <w:bCs/>
        </w:rPr>
        <w:t>Brussels</w:t>
      </w:r>
      <w:r w:rsidR="009E138D">
        <w:rPr>
          <w:bCs/>
        </w:rPr>
        <w:br/>
      </w:r>
      <w:r w:rsidR="00857316">
        <w:rPr>
          <w:bCs/>
        </w:rPr>
        <w:t>2</w:t>
      </w:r>
      <w:r w:rsidR="00FB46EB">
        <w:rPr>
          <w:bCs/>
        </w:rPr>
        <w:t>9</w:t>
      </w:r>
      <w:r>
        <w:rPr>
          <w:bCs/>
        </w:rPr>
        <w:t xml:space="preserve"> – </w:t>
      </w:r>
      <w:r w:rsidR="00FB46EB">
        <w:rPr>
          <w:bCs/>
        </w:rPr>
        <w:t>30</w:t>
      </w:r>
      <w:r>
        <w:rPr>
          <w:bCs/>
        </w:rPr>
        <w:t xml:space="preserve"> </w:t>
      </w:r>
      <w:r w:rsidR="00FB46EB">
        <w:rPr>
          <w:bCs/>
        </w:rPr>
        <w:t>April</w:t>
      </w:r>
      <w:r>
        <w:rPr>
          <w:bCs/>
        </w:rPr>
        <w:t xml:space="preserve"> 202</w:t>
      </w:r>
      <w:r w:rsidR="00857316">
        <w:rPr>
          <w:bCs/>
        </w:rPr>
        <w:t>5</w:t>
      </w:r>
    </w:p>
    <w:p w:rsidRPr="00A67235" w:rsidR="00964A13" w:rsidP="00EC0F0F" w:rsidRDefault="00964A13" w14:paraId="1F2948E8" w14:textId="77777777">
      <w:pPr>
        <w:jc w:val="center"/>
      </w:pPr>
      <w:r w:rsidRPr="00A67235">
        <w:t>_____________</w:t>
      </w:r>
    </w:p>
    <w:p w:rsidRPr="00A67235" w:rsidR="00964A13" w:rsidP="00EC0F0F" w:rsidRDefault="00964A13" w14:paraId="0DDEA934" w14:textId="77777777">
      <w:pPr>
        <w:jc w:val="center"/>
      </w:pPr>
    </w:p>
    <w:p w:rsidRPr="00A67235" w:rsidR="00964A13" w:rsidP="00EC0F0F" w:rsidRDefault="00964A13" w14:paraId="320DD6DB" w14:textId="29A3F77E">
      <w:pPr>
        <w:jc w:val="center"/>
      </w:pPr>
      <w:r w:rsidRPr="00A67235">
        <w:t xml:space="preserve">Meeting of </w:t>
      </w:r>
      <w:r w:rsidR="001C5C73">
        <w:t xml:space="preserve">30 </w:t>
      </w:r>
      <w:r w:rsidR="00FB46EB">
        <w:t>April</w:t>
      </w:r>
      <w:r w:rsidR="009E138D">
        <w:br/>
      </w:r>
      <w:r w:rsidRPr="00A67235">
        <w:rPr>
          <w:bCs/>
        </w:rPr>
        <w:t>_____________</w:t>
      </w:r>
    </w:p>
    <w:p w:rsidRPr="00A67235" w:rsidR="00964A13" w:rsidP="00EC0F0F" w:rsidRDefault="00964A13" w14:paraId="57F8546B" w14:textId="77777777">
      <w:pPr>
        <w:jc w:val="center"/>
      </w:pPr>
    </w:p>
    <w:p w:rsidRPr="00A67235" w:rsidR="00964A13" w:rsidP="00EC0F0F" w:rsidRDefault="00964A13" w14:paraId="6CCB63EF" w14:textId="30479348">
      <w:pPr>
        <w:pStyle w:val="Footer"/>
        <w:jc w:val="center"/>
      </w:pPr>
      <w:r w:rsidRPr="00A67235">
        <w:t>Agenda item</w:t>
      </w:r>
      <w:r w:rsidR="00F5134A">
        <w:t xml:space="preserve"> </w:t>
      </w:r>
      <w:r w:rsidR="001C5C73">
        <w:t>17</w:t>
      </w:r>
    </w:p>
    <w:p w:rsidRPr="00A67235" w:rsidR="00964A13" w:rsidP="00EC0F0F" w:rsidRDefault="00964A13" w14:paraId="51C5CA93" w14:textId="77777777">
      <w:pPr>
        <w:pStyle w:val="Footer"/>
        <w:jc w:val="center"/>
      </w:pPr>
      <w:r w:rsidRPr="00A67235">
        <w:t>_____________</w:t>
      </w:r>
    </w:p>
    <w:p w:rsidRPr="00A67235" w:rsidR="000E4B6B" w:rsidP="00EC0F0F" w:rsidRDefault="000E4B6B" w14:paraId="2BF941E5" w14:textId="77777777"/>
    <w:p w:rsidRPr="00B224D8" w:rsidR="000E4B6B" w:rsidP="00EC0F0F" w:rsidRDefault="00964A13" w14:paraId="1461B587" w14:textId="086EF9E6">
      <w:r w:rsidRPr="00A67235">
        <w:rPr>
          <w:b/>
          <w:bCs/>
        </w:rPr>
        <w:br w:type="page"/>
      </w:r>
      <w:r w:rsidRPr="00A67235" w:rsidR="000E4B6B">
        <w:rPr>
          <w:b/>
          <w:bCs/>
        </w:rPr>
        <w:lastRenderedPageBreak/>
        <w:t xml:space="preserve">The </w:t>
      </w:r>
      <w:r w:rsidRPr="00B224D8" w:rsidR="000E4B6B">
        <w:rPr>
          <w:b/>
          <w:bCs/>
        </w:rPr>
        <w:t xml:space="preserve">president </w:t>
      </w:r>
      <w:r w:rsidRPr="00B224D8" w:rsidR="000E4B6B">
        <w:t xml:space="preserve">moved that the Committee turn to agenda item </w:t>
      </w:r>
      <w:r w:rsidR="001C5C73">
        <w:t>17</w:t>
      </w:r>
      <w:r w:rsidRPr="00B224D8" w:rsidR="00634B49">
        <w:t xml:space="preserve"> </w:t>
      </w:r>
      <w:r w:rsidRPr="00B224D8" w:rsidR="000E4B6B">
        <w:t>- adoption of an opinion on the</w:t>
      </w:r>
    </w:p>
    <w:p w:rsidRPr="00B224D8" w:rsidR="000E4B6B" w:rsidP="00EC0F0F" w:rsidRDefault="000E4B6B" w14:paraId="037DAC87" w14:textId="77777777"/>
    <w:p w:rsidRPr="00B224D8" w:rsidR="00F5134A" w:rsidP="00F5134A" w:rsidRDefault="00FB46EB" w14:paraId="3CDF1F99" w14:textId="118EC980">
      <w:pPr>
        <w:ind w:left="1430"/>
        <w:rPr>
          <w:i/>
          <w:iCs/>
        </w:rPr>
      </w:pPr>
      <w:r w:rsidRPr="00FB46EB">
        <w:rPr>
          <w:i/>
          <w:iCs/>
        </w:rPr>
        <w:t>The economic dimension of the Rule of Law</w:t>
      </w:r>
    </w:p>
    <w:p w:rsidRPr="00B224D8" w:rsidR="000E4B6B" w:rsidP="00EC0F0F" w:rsidRDefault="00FB46EB" w14:paraId="305301AD" w14:textId="0C09D63A">
      <w:pPr>
        <w:ind w:left="1430"/>
      </w:pPr>
      <w:r>
        <w:t>Own-initiative opinion</w:t>
      </w:r>
      <w:r w:rsidRPr="00B224D8" w:rsidR="000E4B6B">
        <w:t>.</w:t>
      </w:r>
    </w:p>
    <w:p w:rsidRPr="00B224D8" w:rsidR="000E4B6B" w:rsidP="00EC0F0F" w:rsidRDefault="000E4B6B" w14:paraId="7B740915" w14:textId="77777777"/>
    <w:p w:rsidRPr="00B224D8" w:rsidR="000E4B6B" w:rsidP="00EC0F0F" w:rsidRDefault="000E4B6B" w14:paraId="2D8D7685" w14:textId="1D8131B7">
      <w:r w:rsidRPr="00B224D8">
        <w:t xml:space="preserve">The preliminary work had been carried out by the Section for </w:t>
      </w:r>
      <w:r w:rsidRPr="00B224D8" w:rsidR="00F5134A">
        <w:t>the Single Market, Production and Consumption</w:t>
      </w:r>
      <w:r w:rsidRPr="00B224D8">
        <w:t xml:space="preserve"> (president:</w:t>
      </w:r>
      <w:r w:rsidRPr="00B224D8" w:rsidR="00177DAC">
        <w:t xml:space="preserve"> </w:t>
      </w:r>
      <w:r w:rsidRPr="00B224D8" w:rsidR="00F5134A">
        <w:rPr>
          <w:b/>
          <w:bCs/>
        </w:rPr>
        <w:t>Ms Sandra Parthie</w:t>
      </w:r>
      <w:r w:rsidRPr="00B224D8">
        <w:t>). The rapporteur was</w:t>
      </w:r>
      <w:r w:rsidRPr="00B224D8">
        <w:rPr>
          <w:b/>
          <w:bCs/>
        </w:rPr>
        <w:t xml:space="preserve"> </w:t>
      </w:r>
      <w:r w:rsidRPr="00B224D8" w:rsidR="00F5134A">
        <w:rPr>
          <w:b/>
          <w:bCs/>
        </w:rPr>
        <w:t>M</w:t>
      </w:r>
      <w:r w:rsidR="00FB46EB">
        <w:rPr>
          <w:b/>
          <w:bCs/>
        </w:rPr>
        <w:t>s Christa Schweng</w:t>
      </w:r>
      <w:r w:rsidRPr="00B224D8" w:rsidR="00F5134A">
        <w:rPr>
          <w:b/>
          <w:bCs/>
        </w:rPr>
        <w:t>.</w:t>
      </w:r>
    </w:p>
    <w:p w:rsidRPr="00B224D8" w:rsidR="000E4B6B" w:rsidP="00EC0F0F" w:rsidRDefault="000E4B6B" w14:paraId="2708AAF4" w14:textId="77777777"/>
    <w:p w:rsidRPr="00B224D8" w:rsidR="00F5134A" w:rsidP="008E531B" w:rsidRDefault="00F5134A" w14:paraId="1FC60D49" w14:textId="1340A544">
      <w:r w:rsidRPr="00B224D8">
        <w:t>The rapporteur</w:t>
      </w:r>
      <w:r w:rsidR="008E531B">
        <w:t xml:space="preserve"> presented the opinion. Respecting R</w:t>
      </w:r>
      <w:r w:rsidR="00692A8C">
        <w:t>ule of Law is</w:t>
      </w:r>
      <w:r w:rsidR="008E531B">
        <w:t xml:space="preserve"> key for investments and trade to rely on fair competition for the benefit of businesses and consumers. Protectionist measures go against the equal treatment</w:t>
      </w:r>
      <w:r w:rsidR="00692A8C">
        <w:t xml:space="preserve"> principle</w:t>
      </w:r>
      <w:r w:rsidR="008E531B">
        <w:t xml:space="preserve">. EESC advocates the inclusion of the 5th pillar in </w:t>
      </w:r>
      <w:r w:rsidR="00393FBA">
        <w:t xml:space="preserve">the </w:t>
      </w:r>
      <w:r w:rsidR="008E531B">
        <w:t>E</w:t>
      </w:r>
      <w:r w:rsidR="00692A8C">
        <w:t xml:space="preserve">uropean </w:t>
      </w:r>
      <w:r w:rsidR="008E531B">
        <w:t>C</w:t>
      </w:r>
      <w:r w:rsidR="00692A8C">
        <w:t>ommission Rule of Law</w:t>
      </w:r>
      <w:r w:rsidR="00397DD3">
        <w:t xml:space="preserve"> Report</w:t>
      </w:r>
      <w:r w:rsidR="00692A8C">
        <w:t xml:space="preserve"> -</w:t>
      </w:r>
      <w:r w:rsidR="008E531B">
        <w:t xml:space="preserve"> to include the economic dimension of </w:t>
      </w:r>
      <w:r w:rsidR="00692A8C">
        <w:t>Rul</w:t>
      </w:r>
      <w:r w:rsidR="00C16D99">
        <w:t>e</w:t>
      </w:r>
      <w:r w:rsidR="00692A8C">
        <w:t xml:space="preserve"> of Law</w:t>
      </w:r>
      <w:r w:rsidR="008E531B">
        <w:t>.</w:t>
      </w:r>
    </w:p>
    <w:p w:rsidRPr="00B224D8" w:rsidR="00F5134A" w:rsidP="00F5134A" w:rsidRDefault="00F5134A" w14:paraId="0BF87055" w14:textId="77777777"/>
    <w:p w:rsidRPr="00FB46EB" w:rsidR="0085499C" w:rsidP="0085499C" w:rsidRDefault="00F5134A" w14:paraId="58CD69BC" w14:textId="1EC0FD06">
      <w:pPr>
        <w:rPr>
          <w:highlight w:val="yellow"/>
        </w:rPr>
      </w:pPr>
      <w:r w:rsidRPr="008E531B">
        <w:t>In the ensuing debate, the following issues</w:t>
      </w:r>
      <w:r w:rsidR="00B561DF">
        <w:t xml:space="preserve"> were raised</w:t>
      </w:r>
      <w:r w:rsidRPr="008E531B">
        <w:t>:</w:t>
      </w:r>
    </w:p>
    <w:p w:rsidR="008E531B" w:rsidP="008E531B" w:rsidRDefault="008E531B" w14:paraId="038373DF" w14:textId="4085406D">
      <w:pPr>
        <w:pStyle w:val="ListParagraph"/>
      </w:pPr>
    </w:p>
    <w:p w:rsidR="008E531B" w:rsidP="00065797" w:rsidRDefault="008E531B" w14:paraId="7E89F6B1" w14:textId="62CCF89A">
      <w:pPr>
        <w:pStyle w:val="ListParagraph"/>
        <w:numPr>
          <w:ilvl w:val="0"/>
          <w:numId w:val="7"/>
        </w:numPr>
      </w:pPr>
      <w:r>
        <w:t xml:space="preserve">Opinion highlights </w:t>
      </w:r>
      <w:r w:rsidR="00692A8C">
        <w:t>issues</w:t>
      </w:r>
      <w:r w:rsidR="00FE69DC">
        <w:t xml:space="preserve"> </w:t>
      </w:r>
      <w:r>
        <w:t>that we stress as basic principle</w:t>
      </w:r>
      <w:r w:rsidR="00065797">
        <w:t>s</w:t>
      </w:r>
      <w:r>
        <w:t xml:space="preserve"> of EU (</w:t>
      </w:r>
      <w:r w:rsidR="00692A8C">
        <w:t>A</w:t>
      </w:r>
      <w:r>
        <w:t>rt</w:t>
      </w:r>
      <w:r w:rsidR="00692A8C">
        <w:t>icle</w:t>
      </w:r>
      <w:r>
        <w:t xml:space="preserve"> </w:t>
      </w:r>
      <w:r w:rsidR="00692A8C">
        <w:t>2</w:t>
      </w:r>
      <w:r>
        <w:t xml:space="preserve"> o</w:t>
      </w:r>
      <w:r w:rsidR="00692A8C">
        <w:t xml:space="preserve">f the </w:t>
      </w:r>
      <w:r w:rsidRPr="00065797" w:rsidR="00065797">
        <w:t>Treaty on European Union (TEU)</w:t>
      </w:r>
      <w:r w:rsidR="00692A8C">
        <w:t>)</w:t>
      </w:r>
      <w:r>
        <w:t>. Law must stand and triumph. R</w:t>
      </w:r>
      <w:r w:rsidR="00065797">
        <w:t>ule of Law</w:t>
      </w:r>
      <w:r>
        <w:t xml:space="preserve"> has practical benefits </w:t>
      </w:r>
      <w:r w:rsidR="00692A8C">
        <w:t>for</w:t>
      </w:r>
      <w:r>
        <w:t xml:space="preserve"> all. If there is no stable</w:t>
      </w:r>
      <w:r w:rsidR="00393FBA">
        <w:t xml:space="preserve"> legal</w:t>
      </w:r>
      <w:r>
        <w:t xml:space="preserve"> framework</w:t>
      </w:r>
      <w:r w:rsidR="00393FBA">
        <w:t xml:space="preserve"> for businesses to operate</w:t>
      </w:r>
      <w:r>
        <w:t xml:space="preserve">, </w:t>
      </w:r>
      <w:r w:rsidR="00393FBA">
        <w:t>the businesses</w:t>
      </w:r>
      <w:r>
        <w:t xml:space="preserve"> will not invest and we </w:t>
      </w:r>
      <w:r w:rsidR="00065797">
        <w:t>will</w:t>
      </w:r>
      <w:r>
        <w:t xml:space="preserve"> not have the benefits of </w:t>
      </w:r>
      <w:r w:rsidR="00393FBA">
        <w:t xml:space="preserve">the </w:t>
      </w:r>
      <w:r>
        <w:t>economic growth.</w:t>
      </w:r>
      <w:r w:rsidR="00065797">
        <w:t xml:space="preserve"> </w:t>
      </w:r>
      <w:r>
        <w:t>Legal certainty is a basic value.</w:t>
      </w:r>
    </w:p>
    <w:p w:rsidRPr="008E531B" w:rsidR="0085499C" w:rsidP="00065797" w:rsidRDefault="008E531B" w14:paraId="5997DF74" w14:textId="7D6E237E">
      <w:pPr>
        <w:pStyle w:val="ListParagraph"/>
        <w:numPr>
          <w:ilvl w:val="0"/>
          <w:numId w:val="7"/>
        </w:numPr>
      </w:pPr>
      <w:r>
        <w:t>We need to protect the collective interest</w:t>
      </w:r>
      <w:r w:rsidR="00393FBA">
        <w:t>s of</w:t>
      </w:r>
      <w:r>
        <w:t xml:space="preserve"> </w:t>
      </w:r>
      <w:r w:rsidR="00393FBA">
        <w:t xml:space="preserve">the </w:t>
      </w:r>
      <w:r>
        <w:t>whole of society.</w:t>
      </w:r>
      <w:r w:rsidR="00065797">
        <w:t xml:space="preserve"> </w:t>
      </w:r>
      <w:r>
        <w:t xml:space="preserve">All economic actors need to respect the </w:t>
      </w:r>
      <w:r w:rsidR="00065797">
        <w:t>R</w:t>
      </w:r>
      <w:r>
        <w:t xml:space="preserve">ule of </w:t>
      </w:r>
      <w:r w:rsidR="00065797">
        <w:t>L</w:t>
      </w:r>
      <w:r>
        <w:t>aw. Strong legal protection is needed for all.</w:t>
      </w:r>
    </w:p>
    <w:p w:rsidR="00F5134A" w:rsidP="00F5134A" w:rsidRDefault="00F5134A" w14:paraId="46FB00A3" w14:textId="3CBC0ECE"/>
    <w:p w:rsidR="008E531B" w:rsidP="008E531B" w:rsidRDefault="00065797" w14:paraId="04A0C9F4" w14:textId="275366DE">
      <w:r>
        <w:rPr>
          <w:b/>
          <w:bCs/>
        </w:rPr>
        <w:t xml:space="preserve">Mr </w:t>
      </w:r>
      <w:r w:rsidRPr="008E531B" w:rsidR="008E531B">
        <w:rPr>
          <w:b/>
          <w:bCs/>
        </w:rPr>
        <w:t>Stefano Palmieri</w:t>
      </w:r>
      <w:r w:rsidR="008E531B">
        <w:t xml:space="preserve"> </w:t>
      </w:r>
      <w:r>
        <w:t xml:space="preserve">spoke in support of proposed amendments and </w:t>
      </w:r>
      <w:r w:rsidR="008E531B">
        <w:t>presented th</w:t>
      </w:r>
      <w:r>
        <w:t>em.</w:t>
      </w:r>
    </w:p>
    <w:p w:rsidR="008E531B" w:rsidP="008E531B" w:rsidRDefault="008E531B" w14:paraId="2537EC96" w14:textId="02CC329B">
      <w:r>
        <w:t xml:space="preserve">He asked two proposed </w:t>
      </w:r>
      <w:r w:rsidR="00065797">
        <w:t xml:space="preserve">amendments </w:t>
      </w:r>
      <w:r>
        <w:t>(</w:t>
      </w:r>
      <w:r w:rsidR="00065797">
        <w:t xml:space="preserve">AM </w:t>
      </w:r>
      <w:r>
        <w:t>1</w:t>
      </w:r>
      <w:r w:rsidR="00065797">
        <w:t xml:space="preserve"> and </w:t>
      </w:r>
      <w:r w:rsidR="00397DD3">
        <w:t xml:space="preserve">AM </w:t>
      </w:r>
      <w:r w:rsidR="00065797">
        <w:t>2</w:t>
      </w:r>
      <w:r>
        <w:t>) to be accepted. With th</w:t>
      </w:r>
      <w:r w:rsidR="00065797">
        <w:t xml:space="preserve">e current text </w:t>
      </w:r>
      <w:r>
        <w:t xml:space="preserve">we are violating the Article 19 of the </w:t>
      </w:r>
      <w:r w:rsidR="00065797">
        <w:t>T</w:t>
      </w:r>
      <w:r>
        <w:t>reaties</w:t>
      </w:r>
      <w:r w:rsidR="00065797">
        <w:t xml:space="preserve">, he stated and </w:t>
      </w:r>
      <w:r>
        <w:t>quoted REX</w:t>
      </w:r>
      <w:r w:rsidR="00FE69DC">
        <w:t>/501 opinion</w:t>
      </w:r>
      <w:r>
        <w:t xml:space="preserve"> as reference</w:t>
      </w:r>
      <w:r w:rsidR="00065797">
        <w:t xml:space="preserve"> in relation to this</w:t>
      </w:r>
      <w:r>
        <w:t>.</w:t>
      </w:r>
    </w:p>
    <w:p w:rsidR="008E531B" w:rsidP="008E531B" w:rsidRDefault="008E531B" w14:paraId="6D7C0550" w14:textId="77777777"/>
    <w:p w:rsidR="008E531B" w:rsidP="008E531B" w:rsidRDefault="00065797" w14:paraId="49E4D190" w14:textId="62EF91A9">
      <w:r>
        <w:rPr>
          <w:b/>
          <w:bCs/>
        </w:rPr>
        <w:t xml:space="preserve">Ms </w:t>
      </w:r>
      <w:r w:rsidRPr="008E531B" w:rsidR="008E531B">
        <w:rPr>
          <w:b/>
          <w:bCs/>
        </w:rPr>
        <w:t>Mariya Mincheva</w:t>
      </w:r>
      <w:r w:rsidR="008E531B">
        <w:t xml:space="preserve"> spoke against the </w:t>
      </w:r>
      <w:r>
        <w:t>proposed amendments (AM 1 and AM 2)</w:t>
      </w:r>
      <w:r w:rsidR="008E531B">
        <w:t>.</w:t>
      </w:r>
    </w:p>
    <w:p w:rsidR="008E531B" w:rsidP="008E531B" w:rsidRDefault="008E531B" w14:paraId="1590D01A" w14:textId="7C1DF318">
      <w:r w:rsidRPr="00FE69DC">
        <w:rPr>
          <w:i/>
          <w:iCs/>
        </w:rPr>
        <w:t>Achmea ruling</w:t>
      </w:r>
      <w:r>
        <w:t xml:space="preserve"> is creating a gap</w:t>
      </w:r>
      <w:r w:rsidR="00065797">
        <w:t>,</w:t>
      </w:r>
      <w:r>
        <w:t xml:space="preserve"> is a </w:t>
      </w:r>
      <w:r w:rsidR="00065797">
        <w:t xml:space="preserve">simple </w:t>
      </w:r>
      <w:r>
        <w:t>statement</w:t>
      </w:r>
      <w:r w:rsidR="00065797">
        <w:t xml:space="preserve"> of the section opinion</w:t>
      </w:r>
      <w:r>
        <w:t xml:space="preserve">. The </w:t>
      </w:r>
      <w:r w:rsidR="00065797">
        <w:t xml:space="preserve">section opinion </w:t>
      </w:r>
      <w:r>
        <w:t>states in addition that this gap is to be filled in by an alternative solution system.</w:t>
      </w:r>
    </w:p>
    <w:p w:rsidR="008E531B" w:rsidP="00F5134A" w:rsidRDefault="008E531B" w14:paraId="23394199" w14:textId="77777777"/>
    <w:p w:rsidRPr="00FB46EB" w:rsidR="00FB46EB" w:rsidP="00FB46EB" w:rsidRDefault="00F5134A" w14:paraId="7867E664" w14:textId="30FD2864">
      <w:pPr>
        <w:rPr>
          <w:b/>
          <w:bCs/>
        </w:rPr>
      </w:pPr>
      <w:r>
        <w:t xml:space="preserve">The Assembly then examined the opinion on the basis of the amendment tabled by </w:t>
      </w:r>
      <w:r w:rsidRPr="00FB46EB" w:rsidR="00FB46EB">
        <w:rPr>
          <w:b/>
          <w:bCs/>
        </w:rPr>
        <w:t xml:space="preserve">Cinzia </w:t>
      </w:r>
      <w:r w:rsidRPr="00FB46EB" w:rsidR="00B561DF">
        <w:rPr>
          <w:b/>
          <w:bCs/>
        </w:rPr>
        <w:t>Del Rio</w:t>
      </w:r>
      <w:r w:rsidR="00B561DF">
        <w:rPr>
          <w:b/>
          <w:bCs/>
        </w:rPr>
        <w:t xml:space="preserve">, </w:t>
      </w:r>
    </w:p>
    <w:p w:rsidRPr="00BA38FC" w:rsidR="00F5134A" w:rsidP="00FB46EB" w:rsidRDefault="00B561DF" w14:paraId="265437EC" w14:textId="07D110B6">
      <w:r w:rsidRPr="00BA38FC">
        <w:rPr>
          <w:b/>
          <w:bCs/>
        </w:rPr>
        <w:t>Bernardo Hernández Bataller, Andrea Mone, José Antonio Moreno Díaz</w:t>
      </w:r>
      <w:r>
        <w:rPr>
          <w:b/>
          <w:bCs/>
        </w:rPr>
        <w:t xml:space="preserve">, </w:t>
      </w:r>
      <w:r w:rsidRPr="00BA38FC">
        <w:rPr>
          <w:b/>
          <w:bCs/>
        </w:rPr>
        <w:t xml:space="preserve"> Alessandro Mostaccio</w:t>
      </w:r>
      <w:r>
        <w:rPr>
          <w:b/>
          <w:bCs/>
        </w:rPr>
        <w:t xml:space="preserve">, </w:t>
      </w:r>
      <w:r w:rsidRPr="00BA38FC">
        <w:rPr>
          <w:b/>
          <w:bCs/>
        </w:rPr>
        <w:t xml:space="preserve"> Berivan Öngörur</w:t>
      </w:r>
      <w:r>
        <w:rPr>
          <w:b/>
          <w:bCs/>
        </w:rPr>
        <w:t xml:space="preserve">, </w:t>
      </w:r>
      <w:r w:rsidRPr="00BA38FC">
        <w:rPr>
          <w:b/>
          <w:bCs/>
        </w:rPr>
        <w:t xml:space="preserve"> Angelo Pagliara</w:t>
      </w:r>
      <w:r>
        <w:rPr>
          <w:b/>
          <w:bCs/>
        </w:rPr>
        <w:t xml:space="preserve">, </w:t>
      </w:r>
      <w:r w:rsidRPr="00BA38FC">
        <w:rPr>
          <w:b/>
          <w:bCs/>
        </w:rPr>
        <w:t xml:space="preserve"> Stefano Palmieri</w:t>
      </w:r>
      <w:r>
        <w:rPr>
          <w:b/>
          <w:bCs/>
        </w:rPr>
        <w:t>,</w:t>
      </w:r>
      <w:r w:rsidRPr="00BA38FC">
        <w:rPr>
          <w:b/>
          <w:bCs/>
        </w:rPr>
        <w:t xml:space="preserve"> </w:t>
      </w:r>
      <w:r w:rsidRPr="00B561DF">
        <w:t>a</w:t>
      </w:r>
      <w:r w:rsidRPr="00BA38FC">
        <w:t xml:space="preserve">nd </w:t>
      </w:r>
      <w:r w:rsidRPr="00BA38FC">
        <w:rPr>
          <w:b/>
          <w:bCs/>
        </w:rPr>
        <w:t>Ozlem Yildirim</w:t>
      </w:r>
      <w:r w:rsidRPr="00BA38FC" w:rsidR="00FB46EB">
        <w:rPr>
          <w:b/>
          <w:bCs/>
        </w:rPr>
        <w:t xml:space="preserve"> </w:t>
      </w:r>
      <w:r w:rsidRPr="00BA38FC" w:rsidR="00F5134A">
        <w:t>(EESC-202</w:t>
      </w:r>
      <w:r w:rsidRPr="00BA38FC" w:rsidR="00FB46EB">
        <w:t>5</w:t>
      </w:r>
      <w:r w:rsidRPr="00BA38FC" w:rsidR="00F5134A">
        <w:t>-0</w:t>
      </w:r>
      <w:r w:rsidRPr="00BA38FC" w:rsidR="00FB46EB">
        <w:t>0003</w:t>
      </w:r>
      <w:r w:rsidRPr="00BA38FC" w:rsidR="00F5134A">
        <w:t>-01-00-AMP-TRA).</w:t>
      </w:r>
    </w:p>
    <w:p w:rsidRPr="00BA38FC" w:rsidR="00F5134A" w:rsidP="00F5134A" w:rsidRDefault="00F5134A" w14:paraId="07F20FE3" w14:textId="77777777"/>
    <w:p w:rsidR="00F5134A" w:rsidP="00F5134A" w:rsidRDefault="00F5134A" w14:paraId="6C581EF3" w14:textId="48397AF1">
      <w:r>
        <w:t>a)</w:t>
      </w:r>
      <w:r>
        <w:tab/>
      </w:r>
      <w:r w:rsidRPr="00F5134A">
        <w:rPr>
          <w:b/>
          <w:bCs/>
        </w:rPr>
        <w:t xml:space="preserve">Point </w:t>
      </w:r>
      <w:r w:rsidR="00BA38FC">
        <w:rPr>
          <w:b/>
          <w:bCs/>
        </w:rPr>
        <w:t>2</w:t>
      </w:r>
      <w:r w:rsidRPr="00F5134A">
        <w:rPr>
          <w:b/>
          <w:bCs/>
        </w:rPr>
        <w:t>.</w:t>
      </w:r>
      <w:r w:rsidR="00BA38FC">
        <w:rPr>
          <w:b/>
          <w:bCs/>
        </w:rPr>
        <w:t>9</w:t>
      </w:r>
      <w:r w:rsidRPr="00F5134A">
        <w:rPr>
          <w:b/>
          <w:bCs/>
        </w:rPr>
        <w:t xml:space="preserve"> (Amendment </w:t>
      </w:r>
      <w:r w:rsidR="00C872C9">
        <w:rPr>
          <w:b/>
          <w:bCs/>
        </w:rPr>
        <w:t>1</w:t>
      </w:r>
      <w:r w:rsidRPr="00F5134A">
        <w:rPr>
          <w:b/>
          <w:bCs/>
        </w:rPr>
        <w:t>)</w:t>
      </w:r>
    </w:p>
    <w:p w:rsidR="00F5134A" w:rsidP="00F5134A" w:rsidRDefault="00F5134A" w14:paraId="0BA845EB" w14:textId="77777777"/>
    <w:p w:rsidR="000E4B6B" w:rsidP="00F5134A" w:rsidRDefault="00BA38FC" w14:paraId="2FBD0349" w14:textId="62137926">
      <w:r>
        <w:t>Delete point</w:t>
      </w:r>
      <w:r w:rsidR="00F5134A">
        <w:t>:</w:t>
      </w:r>
    </w:p>
    <w:p w:rsidRPr="00A67235" w:rsidR="009263CA" w:rsidP="00F5134A" w:rsidRDefault="009263CA" w14:paraId="63C1AC80" w14:textId="77777777"/>
    <w:tbl>
      <w:tblPr>
        <w:tblStyle w:val="TableGrid1"/>
        <w:tblW w:w="5000" w:type="pct"/>
        <w:tblCellMar>
          <w:left w:w="115" w:type="dxa"/>
          <w:right w:w="115" w:type="dxa"/>
        </w:tblCellMar>
        <w:tblLook w:val="01E0" w:firstRow="1" w:lastRow="1" w:firstColumn="1" w:lastColumn="1" w:noHBand="0" w:noVBand="0"/>
      </w:tblPr>
      <w:tblGrid>
        <w:gridCol w:w="4847"/>
        <w:gridCol w:w="4216"/>
      </w:tblGrid>
      <w:tr w:rsidR="00DB5591" w:rsidTr="00DB5591" w14:paraId="21506707" w14:textId="77777777">
        <w:tc>
          <w:tcPr>
            <w:tcW w:w="2500" w:type="pct"/>
            <w:tcBorders>
              <w:top w:val="single" w:color="auto" w:sz="4" w:space="0"/>
              <w:left w:val="single" w:color="auto" w:sz="4" w:space="0"/>
              <w:bottom w:val="single" w:color="auto" w:sz="4" w:space="0"/>
              <w:right w:val="single" w:color="auto" w:sz="4" w:space="0"/>
            </w:tcBorders>
            <w:hideMark/>
          </w:tcPr>
          <w:p w:rsidR="00DB5591" w:rsidRDefault="00DB5591" w14:paraId="59AA4D1F" w14:textId="77777777">
            <w:pPr>
              <w:jc w:val="center"/>
              <w:rPr>
                <w:b/>
                <w:bCs/>
                <w:i/>
                <w:lang w:eastAsia="en-GB"/>
              </w:rPr>
            </w:pPr>
            <w:r>
              <w:rPr>
                <w:b/>
                <w:bCs/>
                <w:i/>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00DB5591" w:rsidRDefault="00DB5591" w14:paraId="755D8F53" w14:textId="77777777">
            <w:pPr>
              <w:jc w:val="center"/>
              <w:rPr>
                <w:b/>
                <w:bCs/>
                <w:i/>
              </w:rPr>
            </w:pPr>
            <w:r>
              <w:rPr>
                <w:b/>
                <w:bCs/>
                <w:i/>
              </w:rPr>
              <w:t>Amendment</w:t>
            </w:r>
          </w:p>
        </w:tc>
      </w:tr>
      <w:tr w:rsidR="00DB5591" w:rsidTr="00DB5591" w14:paraId="13FA9E51" w14:textId="77777777">
        <w:tc>
          <w:tcPr>
            <w:tcW w:w="2500" w:type="pct"/>
            <w:tcBorders>
              <w:top w:val="single" w:color="auto" w:sz="4" w:space="0"/>
              <w:left w:val="single" w:color="auto" w:sz="4" w:space="0"/>
              <w:bottom w:val="single" w:color="auto" w:sz="4" w:space="0"/>
              <w:right w:val="single" w:color="auto" w:sz="4" w:space="0"/>
            </w:tcBorders>
            <w:hideMark/>
          </w:tcPr>
          <w:p w:rsidR="00BA38FC" w:rsidP="00BA38FC" w:rsidRDefault="00BA38FC" w14:paraId="3471ECC0" w14:textId="77777777">
            <w:pPr>
              <w:spacing w:before="80" w:after="80"/>
              <w:ind w:left="80" w:right="80"/>
            </w:pPr>
            <w:r>
              <w:t>According to the judgment of the Court of Justice of the European Union (CJEU) in the Achmea case[1], the arbitration clauses included in bilateral investment treaties between Member States are invalid, because only the CJEU has jurisdiction to interpret EU law. The EESC believes that the removal of bilateral arbitration clauses between Member States leaves a gap in the rule of law[2].</w:t>
            </w:r>
          </w:p>
          <w:p w:rsidR="00BA38FC" w:rsidP="00BA38FC" w:rsidRDefault="00BA38FC" w14:paraId="119460D6" w14:textId="77777777">
            <w:pPr>
              <w:spacing w:before="80" w:after="80"/>
              <w:ind w:left="80" w:right="80"/>
            </w:pPr>
            <w:r>
              <w:t>[1] https://eur-lex.europa.eu/legal-content/EN/TXT/?uri=CELEX%3A62016CJ0284.</w:t>
            </w:r>
          </w:p>
          <w:p w:rsidR="00DB5591" w:rsidP="00BA38FC" w:rsidRDefault="00BA38FC" w14:paraId="248D4565" w14:textId="0453B87A">
            <w:pPr>
              <w:spacing w:before="80" w:after="80"/>
              <w:ind w:left="80" w:right="80"/>
            </w:pPr>
            <w:r>
              <w:t>[2] Achmea versus the rule of law: CJEU’s dogmatic dismissal of investors’ rights in backsliding Member States of the European Union.</w:t>
            </w:r>
          </w:p>
        </w:tc>
        <w:tc>
          <w:tcPr>
            <w:tcW w:w="2500" w:type="pct"/>
            <w:tcBorders>
              <w:top w:val="single" w:color="auto" w:sz="4" w:space="0"/>
              <w:left w:val="single" w:color="auto" w:sz="4" w:space="0"/>
              <w:bottom w:val="single" w:color="auto" w:sz="4" w:space="0"/>
              <w:right w:val="single" w:color="auto" w:sz="4" w:space="0"/>
            </w:tcBorders>
            <w:hideMark/>
          </w:tcPr>
          <w:p w:rsidR="00DB5591" w:rsidRDefault="00DB5591" w14:paraId="5AAC02F7" w14:textId="4E7563E4">
            <w:pPr>
              <w:spacing w:before="80" w:after="80"/>
              <w:ind w:left="80" w:right="80"/>
            </w:pPr>
          </w:p>
        </w:tc>
      </w:tr>
    </w:tbl>
    <w:p w:rsidR="00857316" w:rsidP="00EC0F0F" w:rsidRDefault="00857316" w14:paraId="41D0F779" w14:textId="77777777"/>
    <w:p w:rsidR="00BA38FC" w:rsidP="00EC0F0F" w:rsidRDefault="00F5134A" w14:paraId="677CE465" w14:textId="43EC53A9">
      <w:r w:rsidRPr="008E531B">
        <w:t xml:space="preserve">The amendment was </w:t>
      </w:r>
      <w:r w:rsidRPr="008E531B" w:rsidR="006E45F0">
        <w:t>rejected</w:t>
      </w:r>
      <w:r w:rsidRPr="008E531B">
        <w:t xml:space="preserve"> by </w:t>
      </w:r>
      <w:r w:rsidRPr="008E531B" w:rsidR="00DB5591">
        <w:t>the rapporteur</w:t>
      </w:r>
      <w:r w:rsidR="008E531B">
        <w:t xml:space="preserve"> and was put to vote. </w:t>
      </w:r>
      <w:r w:rsidR="008C5804">
        <w:t>The amendment</w:t>
      </w:r>
      <w:r w:rsidRPr="008E531B" w:rsidR="00524126">
        <w:t xml:space="preserve"> was </w:t>
      </w:r>
      <w:r w:rsidRPr="008E531B" w:rsidR="008E531B">
        <w:t>accepted</w:t>
      </w:r>
      <w:r w:rsidRPr="008E531B" w:rsidR="00524126">
        <w:t xml:space="preserve"> by the Assembly by 9</w:t>
      </w:r>
      <w:r w:rsidRPr="008E531B" w:rsidR="008E531B">
        <w:t>7</w:t>
      </w:r>
      <w:r w:rsidRPr="008E531B" w:rsidR="00524126">
        <w:t xml:space="preserve"> votes to </w:t>
      </w:r>
      <w:r w:rsidRPr="008E531B" w:rsidR="008E531B">
        <w:t>88</w:t>
      </w:r>
      <w:r w:rsidRPr="008E531B" w:rsidR="00524126">
        <w:t xml:space="preserve">, with </w:t>
      </w:r>
      <w:r w:rsidR="008C5804">
        <w:t>six</w:t>
      </w:r>
      <w:r w:rsidRPr="008E531B" w:rsidR="00524126">
        <w:t xml:space="preserve"> abstentions</w:t>
      </w:r>
      <w:r w:rsidRPr="008E531B">
        <w:t>.</w:t>
      </w:r>
    </w:p>
    <w:p w:rsidR="00BA38FC" w:rsidP="00EC0F0F" w:rsidRDefault="00BA38FC" w14:paraId="749EA6C2" w14:textId="77777777"/>
    <w:p w:rsidR="00BA38FC" w:rsidP="00BA38FC" w:rsidRDefault="00BA38FC" w14:paraId="7F22B971" w14:textId="3EE9E64F">
      <w:pPr>
        <w:rPr>
          <w:b/>
          <w:bCs/>
        </w:rPr>
      </w:pPr>
      <w:r>
        <w:t>b)</w:t>
      </w:r>
      <w:r>
        <w:tab/>
      </w:r>
      <w:r w:rsidRPr="00F5134A">
        <w:rPr>
          <w:b/>
          <w:bCs/>
        </w:rPr>
        <w:t xml:space="preserve">Point </w:t>
      </w:r>
      <w:r w:rsidR="007D44F2">
        <w:rPr>
          <w:b/>
          <w:bCs/>
        </w:rPr>
        <w:t>4</w:t>
      </w:r>
      <w:r w:rsidRPr="00F5134A">
        <w:rPr>
          <w:b/>
          <w:bCs/>
        </w:rPr>
        <w:t>.</w:t>
      </w:r>
      <w:r w:rsidR="007D44F2">
        <w:rPr>
          <w:b/>
          <w:bCs/>
        </w:rPr>
        <w:t>5</w:t>
      </w:r>
      <w:r w:rsidRPr="00F5134A">
        <w:rPr>
          <w:b/>
          <w:bCs/>
        </w:rPr>
        <w:t xml:space="preserve"> (Amendment </w:t>
      </w:r>
      <w:r w:rsidR="004E5B3F">
        <w:rPr>
          <w:b/>
          <w:bCs/>
        </w:rPr>
        <w:t>3</w:t>
      </w:r>
      <w:r w:rsidRPr="00F5134A">
        <w:rPr>
          <w:b/>
          <w:bCs/>
        </w:rPr>
        <w:t>)</w:t>
      </w:r>
    </w:p>
    <w:p w:rsidR="007D44F2" w:rsidP="00BA38FC" w:rsidRDefault="007D44F2" w14:paraId="7CA74314" w14:textId="4676C065">
      <w:pPr>
        <w:rPr>
          <w:b/>
          <w:bCs/>
        </w:rPr>
      </w:pPr>
    </w:p>
    <w:p w:rsidRPr="007D44F2" w:rsidR="007D44F2" w:rsidP="00BA38FC" w:rsidRDefault="007D44F2" w14:paraId="54BFC55F" w14:textId="657E6B30">
      <w:r w:rsidRPr="007D44F2">
        <w:t>Add new point:</w:t>
      </w:r>
    </w:p>
    <w:p w:rsidR="000F5471" w:rsidP="00EC0F0F" w:rsidRDefault="000F5471" w14:paraId="4B8E9C27" w14:textId="08BA8259"/>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7D44F2" w:rsidR="007D44F2" w:rsidTr="00865091" w14:paraId="05075B23" w14:textId="77777777">
        <w:tc>
          <w:tcPr>
            <w:tcW w:w="2500" w:type="pct"/>
            <w:tcBorders>
              <w:top w:val="single" w:color="auto" w:sz="4" w:space="0"/>
              <w:left w:val="single" w:color="auto" w:sz="4" w:space="0"/>
              <w:bottom w:val="single" w:color="auto" w:sz="4" w:space="0"/>
              <w:right w:val="single" w:color="auto" w:sz="4" w:space="0"/>
            </w:tcBorders>
            <w:hideMark/>
          </w:tcPr>
          <w:p w:rsidRPr="007D44F2" w:rsidR="007D44F2" w:rsidP="007D44F2" w:rsidRDefault="007D44F2" w14:paraId="4CCE5CF0" w14:textId="77777777">
            <w:pPr>
              <w:jc w:val="center"/>
              <w:rPr>
                <w:b/>
                <w:bCs/>
                <w:i/>
                <w:lang w:eastAsia="en-GB"/>
              </w:rPr>
            </w:pPr>
            <w:r w:rsidRPr="007D44F2">
              <w:rPr>
                <w:b/>
                <w:bCs/>
                <w:i/>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7D44F2" w:rsidR="007D44F2" w:rsidP="007D44F2" w:rsidRDefault="007D44F2" w14:paraId="23D0317D" w14:textId="77777777">
            <w:pPr>
              <w:jc w:val="center"/>
              <w:rPr>
                <w:b/>
                <w:bCs/>
                <w:i/>
                <w:lang w:eastAsia="en-GB"/>
              </w:rPr>
            </w:pPr>
            <w:r w:rsidRPr="007D44F2">
              <w:rPr>
                <w:b/>
                <w:bCs/>
                <w:i/>
                <w:lang w:eastAsia="en-GB"/>
              </w:rPr>
              <w:t>Amendment</w:t>
            </w:r>
          </w:p>
        </w:tc>
      </w:tr>
      <w:tr w:rsidRPr="007D44F2" w:rsidR="007D44F2" w:rsidTr="00865091" w14:paraId="75826396" w14:textId="77777777">
        <w:tc>
          <w:tcPr>
            <w:tcW w:w="2500" w:type="pct"/>
            <w:tcBorders>
              <w:top w:val="single" w:color="auto" w:sz="4" w:space="0"/>
              <w:left w:val="single" w:color="auto" w:sz="4" w:space="0"/>
              <w:bottom w:val="single" w:color="auto" w:sz="4" w:space="0"/>
              <w:right w:val="single" w:color="auto" w:sz="4" w:space="0"/>
            </w:tcBorders>
            <w:hideMark/>
          </w:tcPr>
          <w:p w:rsidRPr="007D44F2" w:rsidR="007D44F2" w:rsidP="007D44F2" w:rsidRDefault="007D44F2" w14:paraId="063FEF36" w14:textId="77777777">
            <w:pPr>
              <w:rPr>
                <w:sz w:val="20"/>
                <w:szCs w:val="20"/>
                <w:lang w:eastAsia="en-GB"/>
              </w:rPr>
            </w:pPr>
          </w:p>
        </w:tc>
        <w:tc>
          <w:tcPr>
            <w:tcW w:w="2500" w:type="pct"/>
            <w:tcBorders>
              <w:top w:val="single" w:color="auto" w:sz="4" w:space="0"/>
              <w:left w:val="single" w:color="auto" w:sz="4" w:space="0"/>
              <w:bottom w:val="single" w:color="auto" w:sz="4" w:space="0"/>
              <w:right w:val="single" w:color="auto" w:sz="4" w:space="0"/>
            </w:tcBorders>
            <w:hideMark/>
          </w:tcPr>
          <w:p w:rsidRPr="007D44F2" w:rsidR="007D44F2" w:rsidP="007D44F2" w:rsidRDefault="007D44F2" w14:paraId="5DC8A582" w14:textId="77777777">
            <w:pPr>
              <w:spacing w:before="80" w:after="80"/>
              <w:ind w:left="80" w:right="80"/>
              <w:rPr>
                <w:b/>
                <w:bCs/>
                <w:i/>
                <w:lang w:eastAsia="en-GB"/>
              </w:rPr>
            </w:pPr>
            <w:r w:rsidRPr="007D44F2">
              <w:rPr>
                <w:b/>
                <w:bCs/>
                <w:i/>
                <w:lang w:eastAsia="en-GB"/>
              </w:rPr>
              <w:t>Legal protection and enforcement of the law are as well key elements for workers and consumers. Access to justice enables individuals to protect themselves against infringements of their rights, to remedy civil wrongs, to hold executive power accountable and to defend themselves in criminal proceedings. Currently, access to justice is still hampered by many obstacles, especially for migrants and mobile workers. For these reasons, legal aid, reversal of burden of proof, class action and other measure that enable people to protect themselves against infringements of their rights should be strengthened.</w:t>
            </w:r>
          </w:p>
        </w:tc>
      </w:tr>
    </w:tbl>
    <w:p w:rsidR="007D44F2" w:rsidP="00EC0F0F" w:rsidRDefault="007D44F2" w14:paraId="76274215" w14:textId="37D00D80">
      <w:pPr>
        <w:rPr>
          <w:lang w:val="en-US"/>
        </w:rPr>
      </w:pPr>
    </w:p>
    <w:p w:rsidR="007D44F2" w:rsidP="007D44F2" w:rsidRDefault="007D44F2" w14:paraId="64854997" w14:textId="110DAD27">
      <w:r w:rsidRPr="00FE69DC">
        <w:t xml:space="preserve">The </w:t>
      </w:r>
      <w:r w:rsidRPr="00FE69DC" w:rsidR="00FE69DC">
        <w:t>following compromise was proposed</w:t>
      </w:r>
      <w:r w:rsidRPr="00FE69DC">
        <w:t xml:space="preserve"> by the rapporteur</w:t>
      </w:r>
      <w:r w:rsidR="00FE69DC">
        <w:t xml:space="preserve"> and accepted by the movers of the amendment and the Assembly</w:t>
      </w:r>
      <w:r w:rsidR="0014419F">
        <w:t>:</w:t>
      </w:r>
    </w:p>
    <w:p w:rsidR="00FE69DC" w:rsidP="007D44F2" w:rsidRDefault="00FE69DC" w14:paraId="62902D79" w14:textId="06B5D3CC"/>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FE69DC" w:rsidR="00FE69DC" w:rsidTr="007301A7" w14:paraId="1F24F802" w14:textId="77777777">
        <w:tc>
          <w:tcPr>
            <w:tcW w:w="2500" w:type="pct"/>
            <w:tcBorders>
              <w:top w:val="single" w:color="auto" w:sz="4" w:space="0"/>
              <w:left w:val="single" w:color="auto" w:sz="4" w:space="0"/>
              <w:bottom w:val="single" w:color="auto" w:sz="4" w:space="0"/>
              <w:right w:val="single" w:color="auto" w:sz="4" w:space="0"/>
            </w:tcBorders>
            <w:hideMark/>
          </w:tcPr>
          <w:p w:rsidRPr="00FE69DC" w:rsidR="00FE69DC" w:rsidP="00FE69DC" w:rsidRDefault="00FE69DC" w14:paraId="67F3100C" w14:textId="77777777">
            <w:pPr>
              <w:jc w:val="center"/>
              <w:rPr>
                <w:b/>
                <w:bCs/>
                <w:i/>
                <w:lang w:eastAsia="en-GB"/>
              </w:rPr>
            </w:pPr>
            <w:r w:rsidRPr="00FE69DC">
              <w:rPr>
                <w:b/>
                <w:bCs/>
                <w:i/>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FE69DC" w:rsidR="00FE69DC" w:rsidP="00FE69DC" w:rsidRDefault="00FE69DC" w14:paraId="72BB8688" w14:textId="77777777">
            <w:pPr>
              <w:jc w:val="center"/>
              <w:rPr>
                <w:b/>
                <w:bCs/>
                <w:i/>
                <w:lang w:eastAsia="en-GB"/>
              </w:rPr>
            </w:pPr>
            <w:r w:rsidRPr="00FE69DC">
              <w:rPr>
                <w:b/>
                <w:bCs/>
                <w:i/>
                <w:lang w:eastAsia="en-GB"/>
              </w:rPr>
              <w:t>Compromise</w:t>
            </w:r>
          </w:p>
        </w:tc>
      </w:tr>
      <w:tr w:rsidRPr="00FE69DC" w:rsidR="00FE69DC" w:rsidTr="007301A7" w14:paraId="04C5B9C8" w14:textId="77777777">
        <w:tc>
          <w:tcPr>
            <w:tcW w:w="2500" w:type="pct"/>
            <w:tcBorders>
              <w:top w:val="single" w:color="auto" w:sz="4" w:space="0"/>
              <w:left w:val="single" w:color="auto" w:sz="4" w:space="0"/>
              <w:bottom w:val="single" w:color="auto" w:sz="4" w:space="0"/>
              <w:right w:val="single" w:color="auto" w:sz="4" w:space="0"/>
            </w:tcBorders>
            <w:hideMark/>
          </w:tcPr>
          <w:p w:rsidRPr="00FE69DC" w:rsidR="00FE69DC" w:rsidP="00FE69DC" w:rsidRDefault="00FE69DC" w14:paraId="684B2E14" w14:textId="77777777">
            <w:pPr>
              <w:spacing w:before="80" w:after="80"/>
              <w:ind w:left="80" w:right="80"/>
              <w:rPr>
                <w:lang w:eastAsia="en-GB"/>
              </w:rPr>
            </w:pPr>
          </w:p>
        </w:tc>
        <w:tc>
          <w:tcPr>
            <w:tcW w:w="2500" w:type="pct"/>
            <w:tcBorders>
              <w:top w:val="single" w:color="auto" w:sz="4" w:space="0"/>
              <w:left w:val="single" w:color="auto" w:sz="4" w:space="0"/>
              <w:bottom w:val="single" w:color="auto" w:sz="4" w:space="0"/>
              <w:right w:val="single" w:color="auto" w:sz="4" w:space="0"/>
            </w:tcBorders>
            <w:hideMark/>
          </w:tcPr>
          <w:p w:rsidRPr="00FE69DC" w:rsidR="00FE69DC" w:rsidP="00FE69DC" w:rsidRDefault="00FE69DC" w14:paraId="2733AECD" w14:textId="77777777">
            <w:pPr>
              <w:spacing w:before="80" w:after="80"/>
              <w:ind w:left="80" w:right="80"/>
              <w:rPr>
                <w:b/>
                <w:bCs/>
                <w:i/>
                <w:iCs/>
                <w:lang w:eastAsia="en-GB"/>
              </w:rPr>
            </w:pPr>
            <w:r w:rsidRPr="00FE69DC">
              <w:rPr>
                <w:b/>
                <w:bCs/>
                <w:i/>
                <w:iCs/>
                <w:lang w:eastAsia="en-GB"/>
              </w:rPr>
              <w:t>Legal protection and enforcement of the law are as well key elements for workers and consumers. Access to justice enables individuals to protect themselves against infringements of their rights, to remedy civil wrongs, to hold executive power accountable and to defend themselves in criminal proceedings. Currently, access to justice is still hampered by many obstacles, especially for migrants and mobile workers.</w:t>
            </w:r>
          </w:p>
        </w:tc>
      </w:tr>
    </w:tbl>
    <w:p w:rsidRPr="00FE69DC" w:rsidR="00FE69DC" w:rsidP="007D44F2" w:rsidRDefault="00FE69DC" w14:paraId="088AFB0D" w14:textId="77777777">
      <w:pPr>
        <w:rPr>
          <w:lang w:val="en-US"/>
        </w:rPr>
      </w:pPr>
    </w:p>
    <w:p w:rsidRPr="007D44F2" w:rsidR="007D44F2" w:rsidP="00EC0F0F" w:rsidRDefault="007D44F2" w14:paraId="43A2B221" w14:textId="77777777"/>
    <w:p w:rsidR="007D44F2" w:rsidP="007D44F2" w:rsidRDefault="007D44F2" w14:paraId="48CAC1EB" w14:textId="1CE0F605">
      <w:pPr>
        <w:rPr>
          <w:b/>
          <w:bCs/>
        </w:rPr>
      </w:pPr>
      <w:r>
        <w:t>c)</w:t>
      </w:r>
      <w:r>
        <w:tab/>
      </w:r>
      <w:r w:rsidRPr="00F5134A">
        <w:rPr>
          <w:b/>
          <w:bCs/>
        </w:rPr>
        <w:t xml:space="preserve">Point </w:t>
      </w:r>
      <w:r>
        <w:rPr>
          <w:b/>
          <w:bCs/>
        </w:rPr>
        <w:t>5</w:t>
      </w:r>
      <w:r w:rsidRPr="00F5134A">
        <w:rPr>
          <w:b/>
          <w:bCs/>
        </w:rPr>
        <w:t>.</w:t>
      </w:r>
      <w:r>
        <w:rPr>
          <w:b/>
          <w:bCs/>
        </w:rPr>
        <w:t>4</w:t>
      </w:r>
      <w:r w:rsidRPr="00F5134A">
        <w:rPr>
          <w:b/>
          <w:bCs/>
        </w:rPr>
        <w:t xml:space="preserve"> (Amendment </w:t>
      </w:r>
      <w:r w:rsidR="004E5B3F">
        <w:rPr>
          <w:b/>
          <w:bCs/>
        </w:rPr>
        <w:t>2</w:t>
      </w:r>
      <w:r w:rsidRPr="00F5134A">
        <w:rPr>
          <w:b/>
          <w:bCs/>
        </w:rPr>
        <w:t>)</w:t>
      </w:r>
    </w:p>
    <w:p w:rsidR="007D44F2" w:rsidP="007D44F2" w:rsidRDefault="007D44F2" w14:paraId="3EF915EC" w14:textId="7932B735">
      <w:pPr>
        <w:rPr>
          <w:b/>
          <w:bCs/>
        </w:rPr>
      </w:pPr>
    </w:p>
    <w:p w:rsidRPr="007D44F2" w:rsidR="007D44F2" w:rsidP="007D44F2" w:rsidRDefault="007D44F2" w14:paraId="29AB590D" w14:textId="1D997669">
      <w:r w:rsidRPr="007D44F2">
        <w:t>Delete point:</w:t>
      </w:r>
    </w:p>
    <w:p w:rsidR="007D44F2" w:rsidP="00EC0F0F" w:rsidRDefault="007D44F2" w14:paraId="4613213E" w14:textId="5098DC1B">
      <w:pPr>
        <w:rPr>
          <w:lang w:val="en-US"/>
        </w:rPr>
      </w:pPr>
    </w:p>
    <w:tbl>
      <w:tblPr>
        <w:tblStyle w:val="TableGrid1"/>
        <w:tblW w:w="5000" w:type="pct"/>
        <w:tblLayout w:type="fixed"/>
        <w:tblCellMar>
          <w:left w:w="115" w:type="dxa"/>
          <w:right w:w="115" w:type="dxa"/>
        </w:tblCellMar>
        <w:tblLook w:val="01E0" w:firstRow="1" w:lastRow="1" w:firstColumn="1" w:lastColumn="1" w:noHBand="0" w:noVBand="0"/>
      </w:tblPr>
      <w:tblGrid>
        <w:gridCol w:w="4531"/>
        <w:gridCol w:w="4532"/>
      </w:tblGrid>
      <w:tr w:rsidRPr="007D44F2" w:rsidR="007D44F2" w:rsidTr="00865091" w14:paraId="79DD5566" w14:textId="77777777">
        <w:tc>
          <w:tcPr>
            <w:tcW w:w="2500" w:type="pct"/>
            <w:tcBorders>
              <w:top w:val="single" w:color="auto" w:sz="4" w:space="0"/>
              <w:left w:val="single" w:color="auto" w:sz="4" w:space="0"/>
              <w:bottom w:val="single" w:color="auto" w:sz="4" w:space="0"/>
              <w:right w:val="single" w:color="auto" w:sz="4" w:space="0"/>
            </w:tcBorders>
            <w:hideMark/>
          </w:tcPr>
          <w:p w:rsidRPr="007D44F2" w:rsidR="007D44F2" w:rsidP="007D44F2" w:rsidRDefault="007D44F2" w14:paraId="7673239C" w14:textId="77777777">
            <w:pPr>
              <w:jc w:val="center"/>
              <w:rPr>
                <w:b/>
                <w:bCs/>
                <w:i/>
                <w:lang w:eastAsia="en-GB"/>
              </w:rPr>
            </w:pPr>
            <w:r w:rsidRPr="007D44F2">
              <w:rPr>
                <w:b/>
                <w:bCs/>
                <w:i/>
                <w:lang w:eastAsia="en-GB"/>
              </w:rPr>
              <w:t>Section opinion</w:t>
            </w:r>
          </w:p>
        </w:tc>
        <w:tc>
          <w:tcPr>
            <w:tcW w:w="2500" w:type="pct"/>
            <w:tcBorders>
              <w:top w:val="single" w:color="auto" w:sz="4" w:space="0"/>
              <w:left w:val="single" w:color="auto" w:sz="4" w:space="0"/>
              <w:bottom w:val="single" w:color="auto" w:sz="4" w:space="0"/>
              <w:right w:val="single" w:color="auto" w:sz="4" w:space="0"/>
            </w:tcBorders>
            <w:hideMark/>
          </w:tcPr>
          <w:p w:rsidRPr="007D44F2" w:rsidR="007D44F2" w:rsidP="007D44F2" w:rsidRDefault="007D44F2" w14:paraId="3A2A0A63" w14:textId="77777777">
            <w:pPr>
              <w:jc w:val="center"/>
              <w:rPr>
                <w:b/>
                <w:bCs/>
                <w:i/>
                <w:lang w:eastAsia="en-GB"/>
              </w:rPr>
            </w:pPr>
            <w:r w:rsidRPr="007D44F2">
              <w:rPr>
                <w:b/>
                <w:bCs/>
                <w:i/>
                <w:lang w:eastAsia="en-GB"/>
              </w:rPr>
              <w:t>Amendment</w:t>
            </w:r>
          </w:p>
        </w:tc>
      </w:tr>
      <w:tr w:rsidRPr="007D44F2" w:rsidR="007D44F2" w:rsidTr="00865091" w14:paraId="35632F5F" w14:textId="77777777">
        <w:tc>
          <w:tcPr>
            <w:tcW w:w="2500" w:type="pct"/>
            <w:tcBorders>
              <w:top w:val="single" w:color="auto" w:sz="4" w:space="0"/>
              <w:left w:val="single" w:color="auto" w:sz="4" w:space="0"/>
              <w:bottom w:val="single" w:color="auto" w:sz="4" w:space="0"/>
              <w:right w:val="single" w:color="auto" w:sz="4" w:space="0"/>
            </w:tcBorders>
            <w:hideMark/>
          </w:tcPr>
          <w:p w:rsidRPr="007D44F2" w:rsidR="007D44F2" w:rsidP="007D44F2" w:rsidRDefault="007D44F2" w14:paraId="3B22174D" w14:textId="77777777">
            <w:pPr>
              <w:spacing w:before="80" w:after="40"/>
              <w:ind w:left="80" w:right="80"/>
              <w:rPr>
                <w:b/>
                <w:bCs/>
                <w:i/>
                <w:lang w:eastAsia="en-GB"/>
              </w:rPr>
            </w:pPr>
            <w:r w:rsidRPr="007D44F2">
              <w:rPr>
                <w:b/>
                <w:bCs/>
                <w:i/>
                <w:lang w:eastAsia="en-GB"/>
              </w:rPr>
              <w:t>The EESC calls for the gap[1] left by the CJEU’s Achmea judgment with regard to investment protection between Member States to be filled by alternative dispute resolution mechanisms, such as an ombudsman system, a dedicated chamber at the CJEU for investment protection, or the establishment of a system based on SOLVIT.</w:t>
            </w:r>
          </w:p>
          <w:p w:rsidRPr="007D44F2" w:rsidR="007D44F2" w:rsidP="007D44F2" w:rsidRDefault="007D44F2" w14:paraId="25E4B885" w14:textId="77777777">
            <w:pPr>
              <w:spacing w:before="40" w:after="80"/>
              <w:ind w:left="80" w:right="80"/>
              <w:rPr>
                <w:b/>
                <w:bCs/>
                <w:i/>
                <w:lang w:eastAsia="en-GB"/>
              </w:rPr>
            </w:pPr>
            <w:r w:rsidRPr="007D44F2">
              <w:rPr>
                <w:b/>
                <w:bCs/>
                <w:i/>
                <w:lang w:eastAsia="en-GB"/>
              </w:rPr>
              <w:t>[1] See footnote 10.</w:t>
            </w:r>
          </w:p>
        </w:tc>
        <w:tc>
          <w:tcPr>
            <w:tcW w:w="2500" w:type="pct"/>
            <w:tcBorders>
              <w:top w:val="single" w:color="auto" w:sz="4" w:space="0"/>
              <w:left w:val="single" w:color="auto" w:sz="4" w:space="0"/>
              <w:bottom w:val="single" w:color="auto" w:sz="4" w:space="0"/>
              <w:right w:val="single" w:color="auto" w:sz="4" w:space="0"/>
            </w:tcBorders>
            <w:hideMark/>
          </w:tcPr>
          <w:p w:rsidRPr="007D44F2" w:rsidR="007D44F2" w:rsidP="007D44F2" w:rsidRDefault="007D44F2" w14:paraId="52878E19" w14:textId="77777777">
            <w:pPr>
              <w:rPr>
                <w:sz w:val="20"/>
                <w:szCs w:val="20"/>
                <w:lang w:eastAsia="en-GB"/>
              </w:rPr>
            </w:pPr>
          </w:p>
        </w:tc>
      </w:tr>
    </w:tbl>
    <w:p w:rsidR="007D44F2" w:rsidP="00EC0F0F" w:rsidRDefault="007D44F2" w14:paraId="1340E548" w14:textId="25FAB46B">
      <w:pPr>
        <w:rPr>
          <w:lang w:val="en-US"/>
        </w:rPr>
      </w:pPr>
    </w:p>
    <w:p w:rsidRPr="008E531B" w:rsidR="008E531B" w:rsidP="008E531B" w:rsidRDefault="008E531B" w14:paraId="3F47B763" w14:textId="3891275A">
      <w:r w:rsidRPr="008E531B">
        <w:t xml:space="preserve">The amendment was rejected by the rapporteur and was put to vote. </w:t>
      </w:r>
      <w:r w:rsidR="008C5804">
        <w:t>The amendment</w:t>
      </w:r>
      <w:r w:rsidRPr="008E531B">
        <w:t xml:space="preserve"> was accepted by the Assembly by 97 votes to 88, with </w:t>
      </w:r>
      <w:r w:rsidR="008C5804">
        <w:t>six</w:t>
      </w:r>
      <w:r w:rsidRPr="008E531B">
        <w:t xml:space="preserve"> abstentions.</w:t>
      </w:r>
    </w:p>
    <w:p w:rsidR="00BA38FC" w:rsidP="00EC0F0F" w:rsidRDefault="00BA38FC" w14:paraId="392666D8" w14:textId="77777777"/>
    <w:p w:rsidRPr="00A67235" w:rsidR="000E4B6B" w:rsidP="00EC0F0F" w:rsidRDefault="000E4B6B" w14:paraId="0133C75D" w14:textId="52445301">
      <w:r w:rsidRPr="00A67235">
        <w:t>The opinion was adopted by</w:t>
      </w:r>
      <w:r w:rsidR="0010466E">
        <w:t xml:space="preserve"> </w:t>
      </w:r>
      <w:r w:rsidR="008E531B">
        <w:t>189</w:t>
      </w:r>
      <w:r w:rsidR="00857316">
        <w:t xml:space="preserve"> </w:t>
      </w:r>
      <w:r w:rsidR="0010466E">
        <w:t>votes</w:t>
      </w:r>
      <w:r w:rsidR="00754E50">
        <w:t xml:space="preserve"> to </w:t>
      </w:r>
      <w:r w:rsidR="008E531B">
        <w:t>six</w:t>
      </w:r>
      <w:r w:rsidR="000944D8">
        <w:t xml:space="preserve">, </w:t>
      </w:r>
      <w:r w:rsidR="00754E50">
        <w:t>with</w:t>
      </w:r>
      <w:r w:rsidR="00CF7C78">
        <w:t xml:space="preserve"> </w:t>
      </w:r>
      <w:r w:rsidR="008E531B">
        <w:t>three</w:t>
      </w:r>
      <w:r w:rsidR="00FB46EB">
        <w:t xml:space="preserve"> </w:t>
      </w:r>
      <w:r w:rsidR="0010466E">
        <w:t>abstentions.</w:t>
      </w:r>
      <w:r w:rsidRPr="002D622A" w:rsidR="002D622A">
        <w:t xml:space="preserve"> </w:t>
      </w:r>
    </w:p>
    <w:p w:rsidRPr="00A67235" w:rsidR="000E4B6B" w:rsidP="00EC0F0F" w:rsidRDefault="000E4B6B" w14:paraId="0B23E20E" w14:textId="77777777">
      <w:pPr>
        <w:jc w:val="center"/>
      </w:pPr>
      <w:r w:rsidRPr="00A67235">
        <w:t>_____________</w:t>
      </w:r>
    </w:p>
    <w:sectPr w:rsidRPr="00A67235" w:rsidR="000E4B6B" w:rsidSect="00D71BB3">
      <w:footerReference w:type="default" r:id="rId12"/>
      <w:pgSz w:w="11907" w:h="16839" w:code="9"/>
      <w:pgMar w:top="993"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1175D4" w14:textId="77777777" w:rsidR="000D6AA3" w:rsidRDefault="000D6AA3">
      <w:r>
        <w:separator/>
      </w:r>
    </w:p>
  </w:endnote>
  <w:endnote w:type="continuationSeparator" w:id="0">
    <w:p w14:paraId="6DA1D292" w14:textId="77777777" w:rsidR="000D6AA3" w:rsidRDefault="000D6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45121" w14:textId="63374772" w:rsidR="00964A13" w:rsidRPr="00964A13" w:rsidRDefault="005E4615" w:rsidP="00964A13">
    <w:pPr>
      <w:pStyle w:val="Footer"/>
    </w:pPr>
    <w:r>
      <w:t>INT/10</w:t>
    </w:r>
    <w:r w:rsidR="00857316">
      <w:t>7</w:t>
    </w:r>
    <w:r w:rsidR="00FB46EB">
      <w:t>6</w:t>
    </w:r>
    <w:r>
      <w:t xml:space="preserve"> – </w:t>
    </w:r>
    <w:r w:rsidR="00964A13">
      <w:t>EESC-</w:t>
    </w:r>
    <w:r w:rsidR="00F5134A">
      <w:t>202</w:t>
    </w:r>
    <w:r w:rsidR="00FB46EB">
      <w:t>5</w:t>
    </w:r>
    <w:r w:rsidR="00964A13">
      <w:t>-</w:t>
    </w:r>
    <w:r w:rsidR="00F5134A">
      <w:t>0</w:t>
    </w:r>
    <w:r w:rsidR="00FB46EB">
      <w:t>0003</w:t>
    </w:r>
    <w:r w:rsidR="00964A13">
      <w:t>-</w:t>
    </w:r>
    <w:r w:rsidR="00F5134A">
      <w:t>00</w:t>
    </w:r>
    <w:r w:rsidR="00964A13">
      <w:t>-</w:t>
    </w:r>
    <w:r w:rsidR="00F5134A">
      <w:t>0</w:t>
    </w:r>
    <w:r w:rsidR="00FB46EB">
      <w:t>0</w:t>
    </w:r>
    <w:r w:rsidR="00964A13">
      <w:t>-CR-REF (</w:t>
    </w:r>
    <w:r w:rsidR="00F5134A">
      <w:t>EN</w:t>
    </w:r>
    <w:r w:rsidR="00964A13">
      <w:t xml:space="preserve">) </w:t>
    </w:r>
    <w:r w:rsidR="00964A13">
      <w:fldChar w:fldCharType="begin"/>
    </w:r>
    <w:r w:rsidR="00964A13">
      <w:instrText xml:space="preserve"> PAGE  \* Arabic  \* MERGEFORMAT </w:instrText>
    </w:r>
    <w:r w:rsidR="00964A13">
      <w:fldChar w:fldCharType="separate"/>
    </w:r>
    <w:r w:rsidR="00200952">
      <w:rPr>
        <w:noProof/>
      </w:rPr>
      <w:t>1</w:t>
    </w:r>
    <w:r w:rsidR="00964A13">
      <w:fldChar w:fldCharType="end"/>
    </w:r>
    <w:r w:rsidR="00964A13">
      <w:t>/</w:t>
    </w:r>
    <w:r w:rsidR="00964A13">
      <w:fldChar w:fldCharType="begin"/>
    </w:r>
    <w:r w:rsidR="00964A13">
      <w:instrText xml:space="preserve"> = </w:instrText>
    </w:r>
    <w:r w:rsidR="00964A13">
      <w:fldChar w:fldCharType="begin"/>
    </w:r>
    <w:r w:rsidR="00964A13">
      <w:instrText xml:space="preserve"> NUMPAGES </w:instrText>
    </w:r>
    <w:r w:rsidR="00964A13">
      <w:fldChar w:fldCharType="separate"/>
    </w:r>
    <w:r w:rsidR="00200952">
      <w:rPr>
        <w:noProof/>
      </w:rPr>
      <w:instrText>1</w:instrText>
    </w:r>
    <w:r w:rsidR="00964A13">
      <w:fldChar w:fldCharType="end"/>
    </w:r>
    <w:r w:rsidR="00964A13">
      <w:instrText xml:space="preserve"> -0 </w:instrText>
    </w:r>
    <w:r w:rsidR="00964A13">
      <w:fldChar w:fldCharType="separate"/>
    </w:r>
    <w:r w:rsidR="00200952">
      <w:rPr>
        <w:noProof/>
      </w:rPr>
      <w:t>1</w:t>
    </w:r>
    <w:r w:rsidR="00964A1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2299F0" w14:textId="77777777" w:rsidR="000D6AA3" w:rsidRDefault="000D6AA3">
      <w:r>
        <w:separator/>
      </w:r>
    </w:p>
  </w:footnote>
  <w:footnote w:type="continuationSeparator" w:id="0">
    <w:p w14:paraId="36EE9532" w14:textId="77777777" w:rsidR="000D6AA3" w:rsidRDefault="000D6A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E2524FE"/>
    <w:multiLevelType w:val="hybridMultilevel"/>
    <w:tmpl w:val="F6C2FD18"/>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1335996"/>
    <w:multiLevelType w:val="hybridMultilevel"/>
    <w:tmpl w:val="39EC8A4A"/>
    <w:lvl w:ilvl="0" w:tplc="BE80B270">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E81B39"/>
    <w:multiLevelType w:val="hybridMultilevel"/>
    <w:tmpl w:val="F3665436"/>
    <w:lvl w:ilvl="0" w:tplc="9EFA5C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4BAC3C2C"/>
    <w:multiLevelType w:val="hybridMultilevel"/>
    <w:tmpl w:val="6ADA932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4D672FF9"/>
    <w:multiLevelType w:val="hybridMultilevel"/>
    <w:tmpl w:val="3CA055C6"/>
    <w:lvl w:ilvl="0" w:tplc="080C0009">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36097"/>
    <w:rsid w:val="0003649F"/>
    <w:rsid w:val="00065797"/>
    <w:rsid w:val="000944D8"/>
    <w:rsid w:val="000966D7"/>
    <w:rsid w:val="000B3441"/>
    <w:rsid w:val="000C2A4A"/>
    <w:rsid w:val="000D6AA3"/>
    <w:rsid w:val="000E4B6B"/>
    <w:rsid w:val="000F03D6"/>
    <w:rsid w:val="000F5471"/>
    <w:rsid w:val="0010466E"/>
    <w:rsid w:val="00143A71"/>
    <w:rsid w:val="0014419F"/>
    <w:rsid w:val="0015330A"/>
    <w:rsid w:val="001541C5"/>
    <w:rsid w:val="00165632"/>
    <w:rsid w:val="001766AB"/>
    <w:rsid w:val="00177DAC"/>
    <w:rsid w:val="001B23E4"/>
    <w:rsid w:val="001C5C73"/>
    <w:rsid w:val="001C7254"/>
    <w:rsid w:val="00200952"/>
    <w:rsid w:val="00204CF9"/>
    <w:rsid w:val="002346F9"/>
    <w:rsid w:val="002601CF"/>
    <w:rsid w:val="00273FDB"/>
    <w:rsid w:val="002925F3"/>
    <w:rsid w:val="00297572"/>
    <w:rsid w:val="002D622A"/>
    <w:rsid w:val="00320C0B"/>
    <w:rsid w:val="003439B0"/>
    <w:rsid w:val="003876B5"/>
    <w:rsid w:val="00392924"/>
    <w:rsid w:val="00393FBA"/>
    <w:rsid w:val="00397DD3"/>
    <w:rsid w:val="003C15D7"/>
    <w:rsid w:val="003C2604"/>
    <w:rsid w:val="003E1619"/>
    <w:rsid w:val="00423299"/>
    <w:rsid w:val="00460CC5"/>
    <w:rsid w:val="004A0843"/>
    <w:rsid w:val="004A68DB"/>
    <w:rsid w:val="004E0DB6"/>
    <w:rsid w:val="004E5B3F"/>
    <w:rsid w:val="004F1B5B"/>
    <w:rsid w:val="0052086F"/>
    <w:rsid w:val="00524126"/>
    <w:rsid w:val="00554D79"/>
    <w:rsid w:val="00564B0D"/>
    <w:rsid w:val="00590C1E"/>
    <w:rsid w:val="005E1A79"/>
    <w:rsid w:val="005E4615"/>
    <w:rsid w:val="00633712"/>
    <w:rsid w:val="00634B49"/>
    <w:rsid w:val="00646E27"/>
    <w:rsid w:val="006620C5"/>
    <w:rsid w:val="00667453"/>
    <w:rsid w:val="00692A8C"/>
    <w:rsid w:val="006A0F25"/>
    <w:rsid w:val="006B112B"/>
    <w:rsid w:val="006D1CF4"/>
    <w:rsid w:val="006E45F0"/>
    <w:rsid w:val="0073571F"/>
    <w:rsid w:val="00754E50"/>
    <w:rsid w:val="007B4670"/>
    <w:rsid w:val="007C6A55"/>
    <w:rsid w:val="007C71B0"/>
    <w:rsid w:val="007D44F2"/>
    <w:rsid w:val="00815851"/>
    <w:rsid w:val="00826375"/>
    <w:rsid w:val="0085499C"/>
    <w:rsid w:val="00857316"/>
    <w:rsid w:val="008600EB"/>
    <w:rsid w:val="00862EFF"/>
    <w:rsid w:val="008A371F"/>
    <w:rsid w:val="008C5804"/>
    <w:rsid w:val="008C726E"/>
    <w:rsid w:val="008E0097"/>
    <w:rsid w:val="008E531B"/>
    <w:rsid w:val="008F2211"/>
    <w:rsid w:val="00911202"/>
    <w:rsid w:val="009263CA"/>
    <w:rsid w:val="009326E3"/>
    <w:rsid w:val="00961F04"/>
    <w:rsid w:val="00964A13"/>
    <w:rsid w:val="00966445"/>
    <w:rsid w:val="00991FE2"/>
    <w:rsid w:val="009C40A8"/>
    <w:rsid w:val="009E138D"/>
    <w:rsid w:val="009F39AD"/>
    <w:rsid w:val="009F6F6E"/>
    <w:rsid w:val="009F7990"/>
    <w:rsid w:val="00A14D3A"/>
    <w:rsid w:val="00A27122"/>
    <w:rsid w:val="00A53158"/>
    <w:rsid w:val="00A64D59"/>
    <w:rsid w:val="00A67235"/>
    <w:rsid w:val="00A70C76"/>
    <w:rsid w:val="00A8654D"/>
    <w:rsid w:val="00B14E64"/>
    <w:rsid w:val="00B15863"/>
    <w:rsid w:val="00B224D8"/>
    <w:rsid w:val="00B26EA2"/>
    <w:rsid w:val="00B5559E"/>
    <w:rsid w:val="00B561DF"/>
    <w:rsid w:val="00BA38FC"/>
    <w:rsid w:val="00BE7410"/>
    <w:rsid w:val="00C05B64"/>
    <w:rsid w:val="00C16D99"/>
    <w:rsid w:val="00C4683E"/>
    <w:rsid w:val="00C71DCB"/>
    <w:rsid w:val="00C872C9"/>
    <w:rsid w:val="00C87758"/>
    <w:rsid w:val="00CD3BAF"/>
    <w:rsid w:val="00CF7C78"/>
    <w:rsid w:val="00D45B84"/>
    <w:rsid w:val="00D54F5F"/>
    <w:rsid w:val="00D71BB3"/>
    <w:rsid w:val="00D806A2"/>
    <w:rsid w:val="00DB5591"/>
    <w:rsid w:val="00DC55D6"/>
    <w:rsid w:val="00DD05A8"/>
    <w:rsid w:val="00DD7618"/>
    <w:rsid w:val="00E24886"/>
    <w:rsid w:val="00E55BBF"/>
    <w:rsid w:val="00E623E0"/>
    <w:rsid w:val="00E70261"/>
    <w:rsid w:val="00EC0F0F"/>
    <w:rsid w:val="00ED6BB4"/>
    <w:rsid w:val="00F01EB5"/>
    <w:rsid w:val="00F5134A"/>
    <w:rsid w:val="00FB46EB"/>
    <w:rsid w:val="00FD1A6B"/>
    <w:rsid w:val="00FD5592"/>
    <w:rsid w:val="00FE69D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558A1E8"/>
  <w15:docId w15:val="{EB7F1B43-D025-4A1C-B9BD-0170EEDD3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4F2"/>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US" w:eastAsia="en-US"/>
    </w:rPr>
  </w:style>
  <w:style w:type="character" w:customStyle="1" w:styleId="Heading2Char">
    <w:name w:val="Heading 2 Char"/>
    <w:basedOn w:val="DefaultParagraphFont"/>
    <w:link w:val="Heading2"/>
    <w:rsid w:val="00B3047C"/>
    <w:rPr>
      <w:sz w:val="22"/>
      <w:szCs w:val="22"/>
      <w:lang w:val="en-US" w:eastAsia="en-US"/>
    </w:rPr>
  </w:style>
  <w:style w:type="character" w:customStyle="1" w:styleId="Heading3Char">
    <w:name w:val="Heading 3 Char"/>
    <w:basedOn w:val="DefaultParagraphFont"/>
    <w:link w:val="Heading3"/>
    <w:rsid w:val="00B3047C"/>
    <w:rPr>
      <w:sz w:val="22"/>
      <w:szCs w:val="22"/>
      <w:lang w:val="en-US" w:eastAsia="en-US"/>
    </w:rPr>
  </w:style>
  <w:style w:type="character" w:customStyle="1" w:styleId="Heading4Char">
    <w:name w:val="Heading 4 Char"/>
    <w:basedOn w:val="DefaultParagraphFont"/>
    <w:link w:val="Heading4"/>
    <w:rsid w:val="00B3047C"/>
    <w:rPr>
      <w:sz w:val="22"/>
      <w:szCs w:val="22"/>
      <w:lang w:val="en-US" w:eastAsia="en-US"/>
    </w:rPr>
  </w:style>
  <w:style w:type="character" w:customStyle="1" w:styleId="Heading5Char">
    <w:name w:val="Heading 5 Char"/>
    <w:basedOn w:val="DefaultParagraphFont"/>
    <w:link w:val="Heading5"/>
    <w:rsid w:val="00B3047C"/>
    <w:rPr>
      <w:sz w:val="22"/>
      <w:szCs w:val="22"/>
      <w:lang w:val="en-US" w:eastAsia="en-US"/>
    </w:rPr>
  </w:style>
  <w:style w:type="character" w:customStyle="1" w:styleId="Heading6Char">
    <w:name w:val="Heading 6 Char"/>
    <w:basedOn w:val="DefaultParagraphFont"/>
    <w:link w:val="Heading6"/>
    <w:rsid w:val="00B3047C"/>
    <w:rPr>
      <w:sz w:val="22"/>
      <w:szCs w:val="22"/>
      <w:lang w:val="en-US" w:eastAsia="en-US"/>
    </w:rPr>
  </w:style>
  <w:style w:type="character" w:customStyle="1" w:styleId="Heading7Char">
    <w:name w:val="Heading 7 Char"/>
    <w:basedOn w:val="DefaultParagraphFont"/>
    <w:link w:val="Heading7"/>
    <w:rsid w:val="00B3047C"/>
    <w:rPr>
      <w:sz w:val="22"/>
      <w:szCs w:val="22"/>
      <w:lang w:val="en-US" w:eastAsia="en-US"/>
    </w:rPr>
  </w:style>
  <w:style w:type="character" w:customStyle="1" w:styleId="Heading8Char">
    <w:name w:val="Heading 8 Char"/>
    <w:basedOn w:val="DefaultParagraphFont"/>
    <w:link w:val="Heading8"/>
    <w:rsid w:val="00B3047C"/>
    <w:rPr>
      <w:sz w:val="22"/>
      <w:szCs w:val="22"/>
      <w:lang w:val="en-US" w:eastAsia="en-US"/>
    </w:rPr>
  </w:style>
  <w:style w:type="character" w:customStyle="1" w:styleId="Heading9Char">
    <w:name w:val="Heading 9 Char"/>
    <w:basedOn w:val="DefaultParagraphFont"/>
    <w:link w:val="Heading9"/>
    <w:rsid w:val="00B3047C"/>
    <w:rPr>
      <w:sz w:val="22"/>
      <w:szCs w:val="22"/>
      <w:lang w:val="en-US"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US"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US"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customStyle="1" w:styleId="TableGrid1">
    <w:name w:val="Table Grid1"/>
    <w:basedOn w:val="TableNormal"/>
    <w:next w:val="TableGrid"/>
    <w:rsid w:val="00F5134A"/>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F51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4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1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openxmlformats.org/officeDocument/2006/relationships/customXml" Target="../customXml/item4.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3.xml"/><Relationship Id="rId16"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customXml" Target="../customXml/item1.xml"/><Relationship Id="rId10" Type="http://schemas.openxmlformats.org/officeDocument/2006/relationships/endnotes" Target="endnotes.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A6WAAD5KZT2Q-604569563-8526</_dlc_DocId>
    <_dlc_DocIdUrl xmlns="1a33af13-4045-4f88-9d7b-618e30f79918">
      <Url>http://dm/eesc/2025/_layouts/15/DocIdRedir.aspx?ID=A6WAAD5KZT2Q-604569563-8526</Url>
      <Description>A6WAAD5KZT2Q-604569563-8526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CR</TermName>
          <TermId xmlns="http://schemas.microsoft.com/office/infopath/2007/PartnerControls">3d8a0a7b-557a-49c4-997f-22056dbd9ff4</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2025-05-05T12:00:00+00:00</ProductionDate>
    <FicheYear xmlns="1a33af13-4045-4f88-9d7b-618e30f79918">2025</FicheYear>
    <DocumentNumber xmlns="be3ca9a7-9286-4008-99ec-aebc20da9dc2">3</DocumentNumber>
    <DossierNumber xmlns="1a33af13-4045-4f88-9d7b-618e30f79918">1076</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 xsi:nil="true"/>
    <TaxCatchAll xmlns="1a33af13-4045-4f88-9d7b-618e30f79918">
      <Value>15</Value>
      <Value>78</Value>
      <Value>8</Value>
      <Value>5</Value>
      <Value>3</Value>
      <Value>1</Value>
      <Value>51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Rapporteur xmlns="1a33af13-4045-4f88-9d7b-618e30f79918">SCHWENG</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a33af13-4045-4f88-9d7b-618e30f79918">2025</DocumentYear>
    <FicheNumber xmlns="1a33af13-4045-4f88-9d7b-618e30f79918">3983</FicheNumber>
    <OriginalSender xmlns="1a33af13-4045-4f88-9d7b-618e30f79918">
      <UserInfo>
        <DisplayName>TDriveSVCUserProd</DisplayName>
        <AccountId>1358</AccountId>
        <AccountType/>
      </UserInfo>
    </OriginalSender>
    <DocumentPart xmlns="1a33af13-4045-4f88-9d7b-618e30f79918">0</DocumentPart>
    <AdoptionDate xmlns="1a33af13-4045-4f88-9d7b-618e30f79918">2025-04-30T12:00:00+00:00</AdoptionDate>
    <RequestingService xmlns="1a33af13-4045-4f88-9d7b-618e30f79918">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REF</TermName>
          <TermId xmlns="http://schemas.microsoft.com/office/infopath/2007/PartnerControls">722611fd-7eaf-44e3-8780-a3226646f5f0</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a33af13-4045-4f88-9d7b-618e30f79918">0</DocumentVersion>
  </documentManagement>
</p:properties>
</file>

<file path=customXml/itemProps1.xml><?xml version="1.0" encoding="utf-8"?>
<ds:datastoreItem xmlns:ds="http://schemas.openxmlformats.org/officeDocument/2006/customXml" ds:itemID="{FA21787F-524B-4530-AD9D-8E5220D2F1CD}"/>
</file>

<file path=customXml/itemProps2.xml><?xml version="1.0" encoding="utf-8"?>
<ds:datastoreItem xmlns:ds="http://schemas.openxmlformats.org/officeDocument/2006/customXml" ds:itemID="{AC15A051-CDB2-4A99-A093-9E100324052B}"/>
</file>

<file path=customXml/itemProps3.xml><?xml version="1.0" encoding="utf-8"?>
<ds:datastoreItem xmlns:ds="http://schemas.openxmlformats.org/officeDocument/2006/customXml" ds:itemID="{0C88DDAA-C788-45E3-8519-1D34136D32EF}"/>
</file>

<file path=customXml/itemProps4.xml><?xml version="1.0" encoding="utf-8"?>
<ds:datastoreItem xmlns:ds="http://schemas.openxmlformats.org/officeDocument/2006/customXml" ds:itemID="{B013225E-8B1D-430A-A377-D848D603CC5C}"/>
</file>

<file path=docProps/app.xml><?xml version="1.0" encoding="utf-8"?>
<Properties xmlns="http://schemas.openxmlformats.org/officeDocument/2006/extended-properties" xmlns:vt="http://schemas.openxmlformats.org/officeDocument/2006/docPropsVTypes">
  <Template>Normal</Template>
  <TotalTime>81</TotalTime>
  <Pages>2</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The services sector in the European Union</vt:lpstr>
    </vt:vector>
  </TitlesOfParts>
  <Company>CESE-CdR</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economic dimension of the rule of law</dc:title>
  <dc:subject>Record of proceedings</dc:subject>
  <dc:creator>Hilary Morris</dc:creator>
  <cp:keywords>EESC-2025-00003-00-00-CR-TRA-EN</cp:keywords>
  <dc:description>Rapporteur: - SCHWENG Original language: - EN Date of document: - 05/05/2025 Date of meeting: -  External documents: -  Administrator responsible: - MME VALANT Jana</dc:description>
  <cp:lastModifiedBy>TDriveSVCUserProd</cp:lastModifiedBy>
  <cp:revision>18</cp:revision>
  <cp:lastPrinted>2004-02-16T15:16:00Z</cp:lastPrinted>
  <dcterms:created xsi:type="dcterms:W3CDTF">2025-04-24T09:19:00Z</dcterms:created>
  <dcterms:modified xsi:type="dcterms:W3CDTF">2025-05-05T07:39:00Z</dcterms:modified>
  <cp:category>INT/1076</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17/05/2022</vt:lpwstr>
  </property>
  <property fmtid="{D5CDD505-2E9C-101B-9397-08002B2CF9AE}" pid="4" name="Pref_Time">
    <vt:lpwstr>11:03:32</vt:lpwstr>
  </property>
  <property fmtid="{D5CDD505-2E9C-101B-9397-08002B2CF9AE}" pid="5" name="Pref_User">
    <vt:lpwstr>enied</vt:lpwstr>
  </property>
  <property fmtid="{D5CDD505-2E9C-101B-9397-08002B2CF9AE}" pid="6" name="Pref_FileName">
    <vt:lpwstr>COR-EESC-2022-02584-00-00-ADMIN-ORI.docx</vt:lpwstr>
  </property>
  <property fmtid="{D5CDD505-2E9C-101B-9397-08002B2CF9AE}" pid="7" name="ContentTypeId">
    <vt:lpwstr>0x010100EA97B91038054C99906057A708A1480A006BB3B767F3CF4149BF520211D4A86BC0</vt:lpwstr>
  </property>
  <property fmtid="{D5CDD505-2E9C-101B-9397-08002B2CF9AE}" pid="8" name="_dlc_DocIdItemGuid">
    <vt:lpwstr>afb55382-605f-4c07-ab09-bf788caea7b8</vt:lpwstr>
  </property>
  <property fmtid="{D5CDD505-2E9C-101B-9397-08002B2CF9AE}" pid="9" name="AvailableTranslations">
    <vt:lpwstr>5;#EN|f2175f21-25d7-44a3-96da-d6a61b075e1b</vt:lpwstr>
  </property>
  <property fmtid="{D5CDD505-2E9C-101B-9397-08002B2CF9AE}" pid="10" name="DocumentType_0">
    <vt:lpwstr>CR|3d8a0a7b-557a-49c4-997f-22056dbd9ff4</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vt:i4>
  </property>
  <property fmtid="{D5CDD505-2E9C-101B-9397-08002B2CF9AE}" pid="14" name="FicheYear">
    <vt:i4>2025</vt:i4>
  </property>
  <property fmtid="{D5CDD505-2E9C-101B-9397-08002B2CF9AE}" pid="15" name="DocumentVersion">
    <vt:i4>0</vt:i4>
  </property>
  <property fmtid="{D5CDD505-2E9C-101B-9397-08002B2CF9AE}" pid="16" name="DossierNumber">
    <vt:i4>1076</vt:i4>
  </property>
  <property fmtid="{D5CDD505-2E9C-101B-9397-08002B2CF9AE}" pid="17" name="DocumentStatus">
    <vt:lpwstr>3;#REF|722611fd-7eaf-44e3-8780-a3226646f5f0</vt:lpwstr>
  </property>
  <property fmtid="{D5CDD505-2E9C-101B-9397-08002B2CF9AE}" pid="18" name="DossierName">
    <vt:lpwstr>51;#INT|e1edfecb-ed43-427b-bb02-d45fe6645386</vt:lpwstr>
  </property>
  <property fmtid="{D5CDD505-2E9C-101B-9397-08002B2CF9AE}" pid="19" name="RequestingService">
    <vt:lpwstr>Marché unique, production, consommation</vt:lpwstr>
  </property>
  <property fmtid="{D5CDD505-2E9C-101B-9397-08002B2CF9AE}" pid="20" name="Confidentiality">
    <vt:lpwstr>15;#Unrestricted|826e22d7-d029-4ec0-a450-0c28ff673572</vt:lpwstr>
  </property>
  <property fmtid="{D5CDD505-2E9C-101B-9397-08002B2CF9AE}" pid="21" name="MeetingName_0">
    <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
  </property>
  <property fmtid="{D5CDD505-2E9C-101B-9397-08002B2CF9AE}" pid="27" name="DocumentStatus_0">
    <vt:lpwstr>REF|722611fd-7eaf-44e3-8780-a3226646f5f0</vt:lpwstr>
  </property>
  <property fmtid="{D5CDD505-2E9C-101B-9397-08002B2CF9AE}" pid="28" name="OriginalLanguage_0">
    <vt:lpwstr>EN|f2175f21-25d7-44a3-96da-d6a61b075e1b</vt:lpwstr>
  </property>
  <property fmtid="{D5CDD505-2E9C-101B-9397-08002B2CF9AE}" pid="29" name="TaxCatchAll">
    <vt:lpwstr>15;#Unrestricted|826e22d7-d029-4ec0-a450-0c28ff673572;#78;#CR|3d8a0a7b-557a-49c4-997f-22056dbd9ff4;#8;#Final|ea5e6674-7b27-4bac-b091-73adbb394efe;#5;#EN|f2175f21-25d7-44a3-96da-d6a61b075e1b;#3;#REF|722611fd-7eaf-44e3-8780-a3226646f5f0;#1;#EESC|422833ec-8d7e-4e65-8e4e-8bed07ffb729;#51;#INT|e1edfecb-ed43-427b-bb02-d45fe6645386</vt:lpwstr>
  </property>
  <property fmtid="{D5CDD505-2E9C-101B-9397-08002B2CF9AE}" pid="30" name="Rapporteur">
    <vt:lpwstr>SCHWENG</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3983</vt:i4>
  </property>
  <property fmtid="{D5CDD505-2E9C-101B-9397-08002B2CF9AE}" pid="35" name="DocumentPart">
    <vt:i4>0</vt:i4>
  </property>
  <property fmtid="{D5CDD505-2E9C-101B-9397-08002B2CF9AE}" pid="36" name="DocumentSource">
    <vt:lpwstr>1;#EESC|422833ec-8d7e-4e65-8e4e-8bed07ffb729</vt:lpwstr>
  </property>
  <property fmtid="{D5CDD505-2E9C-101B-9397-08002B2CF9AE}" pid="37" name="AdoptionDate">
    <vt:filetime>2025-04-30T12:00:00Z</vt:filetime>
  </property>
  <property fmtid="{D5CDD505-2E9C-101B-9397-08002B2CF9AE}" pid="38" name="DocumentType">
    <vt:lpwstr>78;#CR|3d8a0a7b-557a-49c4-997f-22056dbd9ff4</vt:lpwstr>
  </property>
  <property fmtid="{D5CDD505-2E9C-101B-9397-08002B2CF9AE}" pid="39" name="DocumentLanguage">
    <vt:lpwstr>5;#EN|f2175f21-25d7-44a3-96da-d6a61b075e1b</vt:lpwstr>
  </property>
  <property fmtid="{D5CDD505-2E9C-101B-9397-08002B2CF9AE}" pid="40" name="_docset_NoMedatataSyncRequired">
    <vt:lpwstr>False</vt:lpwstr>
  </property>
</Properties>
</file>