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3288" w14:textId="77777777" w:rsidR="00D92E45" w:rsidRPr="00C12760" w:rsidRDefault="00D92E45" w:rsidP="003D472E">
      <w:pPr>
        <w:spacing w:after="0" w:line="288" w:lineRule="auto"/>
        <w:jc w:val="center"/>
        <w:rPr>
          <w:b/>
          <w:i/>
          <w:sz w:val="24"/>
          <w:szCs w:val="24"/>
          <w:u w:val="single"/>
          <w:lang w:val="en-GB"/>
        </w:rPr>
      </w:pPr>
      <w:r w:rsidRPr="00DA6486">
        <w:rPr>
          <w:noProof/>
          <w:lang w:val="hr-HR" w:eastAsia="hr-HR"/>
        </w:rPr>
        <w:drawing>
          <wp:inline distT="0" distB="0" distL="0" distR="0" wp14:anchorId="790D5AEA" wp14:editId="1065C4A3">
            <wp:extent cx="5731510" cy="1343166"/>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343166"/>
                    </a:xfrm>
                    <a:prstGeom prst="rect">
                      <a:avLst/>
                    </a:prstGeom>
                    <a:noFill/>
                  </pic:spPr>
                </pic:pic>
              </a:graphicData>
            </a:graphic>
          </wp:inline>
        </w:drawing>
      </w:r>
      <w:r w:rsidR="003D472E" w:rsidRPr="00DA6486">
        <w:rPr>
          <w:b/>
          <w:i/>
          <w:noProof/>
          <w:sz w:val="20"/>
          <w:szCs w:val="24"/>
          <w:u w:val="single"/>
          <w:lang w:val="hr-HR" w:eastAsia="hr-HR"/>
        </w:rPr>
        <mc:AlternateContent>
          <mc:Choice Requires="wps">
            <w:drawing>
              <wp:anchor distT="0" distB="0" distL="114300" distR="114300" simplePos="0" relativeHeight="251659264" behindDoc="1" locked="0" layoutInCell="0" allowOverlap="1" wp14:anchorId="2B355DFC" wp14:editId="39634BF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B26D" w14:textId="77777777" w:rsidR="003D472E" w:rsidRPr="00260E65" w:rsidRDefault="003D472E">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5DF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98B26D" w14:textId="77777777" w:rsidR="003D472E" w:rsidRPr="00260E65" w:rsidRDefault="003D472E">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4B94BFF" w14:textId="6BC2E86B" w:rsidR="00D92E45" w:rsidRPr="00993E8A" w:rsidRDefault="00D92E45" w:rsidP="003D472E">
      <w:pPr>
        <w:spacing w:after="0" w:line="288" w:lineRule="auto"/>
        <w:jc w:val="center"/>
        <w:rPr>
          <w:b/>
          <w:i/>
          <w:sz w:val="24"/>
          <w:szCs w:val="24"/>
          <w:u w:val="single"/>
          <w:lang w:val="sv-SE"/>
        </w:rPr>
      </w:pPr>
    </w:p>
    <w:p w14:paraId="13A53F25" w14:textId="49941895" w:rsidR="00EC3B97" w:rsidRPr="009A1A04" w:rsidRDefault="00D26AB8" w:rsidP="003D472E">
      <w:pPr>
        <w:spacing w:after="0" w:line="288" w:lineRule="auto"/>
        <w:jc w:val="center"/>
        <w:rPr>
          <w:b/>
          <w:sz w:val="28"/>
          <w:szCs w:val="28"/>
        </w:rPr>
      </w:pPr>
      <w:r w:rsidRPr="009A1A04">
        <w:rPr>
          <w:b/>
          <w:sz w:val="28"/>
          <w:szCs w:val="28"/>
        </w:rPr>
        <w:t>FINAL</w:t>
      </w:r>
      <w:r w:rsidR="009A7761" w:rsidRPr="009A1A04">
        <w:rPr>
          <w:b/>
          <w:sz w:val="28"/>
          <w:szCs w:val="28"/>
        </w:rPr>
        <w:t xml:space="preserve"> </w:t>
      </w:r>
      <w:r w:rsidR="00F41763" w:rsidRPr="009A1A04">
        <w:rPr>
          <w:b/>
          <w:sz w:val="28"/>
          <w:szCs w:val="28"/>
        </w:rPr>
        <w:t>DECLARATION</w:t>
      </w:r>
    </w:p>
    <w:p w14:paraId="4574292F" w14:textId="77777777" w:rsidR="003D472E" w:rsidRPr="009A1A04" w:rsidRDefault="003D472E" w:rsidP="003D472E">
      <w:pPr>
        <w:spacing w:after="0" w:line="288" w:lineRule="auto"/>
        <w:jc w:val="center"/>
        <w:rPr>
          <w:b/>
          <w:sz w:val="28"/>
          <w:szCs w:val="28"/>
        </w:rPr>
      </w:pPr>
    </w:p>
    <w:p w14:paraId="145CD980" w14:textId="131A729C" w:rsidR="009A7761" w:rsidRPr="00FD06F1" w:rsidRDefault="00ED15D6" w:rsidP="003D472E">
      <w:pPr>
        <w:spacing w:after="0" w:line="288" w:lineRule="auto"/>
        <w:jc w:val="center"/>
        <w:rPr>
          <w:b/>
          <w:sz w:val="24"/>
          <w:szCs w:val="24"/>
          <w:lang w:val="en-GB"/>
        </w:rPr>
      </w:pPr>
      <w:r w:rsidRPr="00FD06F1">
        <w:rPr>
          <w:b/>
          <w:sz w:val="24"/>
          <w:szCs w:val="24"/>
          <w:lang w:val="en-GB"/>
        </w:rPr>
        <w:t>10</w:t>
      </w:r>
      <w:r w:rsidR="006002F8" w:rsidRPr="00FD06F1">
        <w:rPr>
          <w:b/>
          <w:sz w:val="24"/>
          <w:szCs w:val="24"/>
          <w:lang w:val="en-GB"/>
        </w:rPr>
        <w:t>th</w:t>
      </w:r>
      <w:r w:rsidR="009A7761" w:rsidRPr="00FD06F1">
        <w:rPr>
          <w:b/>
          <w:sz w:val="24"/>
          <w:szCs w:val="24"/>
          <w:lang w:val="en-GB"/>
        </w:rPr>
        <w:t xml:space="preserve"> West</w:t>
      </w:r>
      <w:r w:rsidR="003D472E" w:rsidRPr="00FD06F1">
        <w:rPr>
          <w:b/>
          <w:sz w:val="24"/>
          <w:szCs w:val="24"/>
          <w:lang w:val="en-GB"/>
        </w:rPr>
        <w:t>ern Balkans Civil Society Forum</w:t>
      </w:r>
    </w:p>
    <w:p w14:paraId="4910CCC8" w14:textId="77777777" w:rsidR="003D472E" w:rsidRPr="00FD06F1" w:rsidRDefault="003D472E" w:rsidP="003D472E">
      <w:pPr>
        <w:spacing w:after="0" w:line="288" w:lineRule="auto"/>
        <w:jc w:val="center"/>
        <w:rPr>
          <w:b/>
          <w:sz w:val="24"/>
          <w:szCs w:val="24"/>
          <w:lang w:val="en-GB"/>
        </w:rPr>
      </w:pPr>
    </w:p>
    <w:p w14:paraId="248CE0DC" w14:textId="01B444E6" w:rsidR="009B2E45" w:rsidRPr="00FD06F1" w:rsidRDefault="00ED15D6" w:rsidP="003D472E">
      <w:pPr>
        <w:spacing w:after="0" w:line="288" w:lineRule="auto"/>
        <w:jc w:val="center"/>
        <w:rPr>
          <w:b/>
          <w:sz w:val="24"/>
          <w:szCs w:val="24"/>
          <w:lang w:val="en-GB"/>
        </w:rPr>
      </w:pPr>
      <w:r w:rsidRPr="00FD06F1">
        <w:rPr>
          <w:b/>
          <w:sz w:val="24"/>
          <w:szCs w:val="24"/>
          <w:lang w:val="en-GB"/>
        </w:rPr>
        <w:t>Budva</w:t>
      </w:r>
      <w:r w:rsidR="009A7761" w:rsidRPr="00FD06F1">
        <w:rPr>
          <w:b/>
          <w:sz w:val="24"/>
          <w:szCs w:val="24"/>
          <w:lang w:val="en-GB"/>
        </w:rPr>
        <w:t xml:space="preserve">, </w:t>
      </w:r>
      <w:r w:rsidR="00722F17" w:rsidRPr="00FD06F1">
        <w:rPr>
          <w:b/>
          <w:sz w:val="24"/>
          <w:szCs w:val="24"/>
          <w:lang w:val="en-GB"/>
        </w:rPr>
        <w:t>1</w:t>
      </w:r>
      <w:r w:rsidRPr="00FD06F1">
        <w:rPr>
          <w:b/>
          <w:sz w:val="24"/>
          <w:szCs w:val="24"/>
          <w:lang w:val="en-GB"/>
        </w:rPr>
        <w:t>3</w:t>
      </w:r>
      <w:r w:rsidR="009A7761" w:rsidRPr="00FD06F1">
        <w:rPr>
          <w:b/>
          <w:sz w:val="24"/>
          <w:szCs w:val="24"/>
          <w:lang w:val="en-GB"/>
        </w:rPr>
        <w:t>-</w:t>
      </w:r>
      <w:r w:rsidRPr="00FD06F1">
        <w:rPr>
          <w:b/>
          <w:sz w:val="24"/>
          <w:szCs w:val="24"/>
          <w:lang w:val="en-GB"/>
        </w:rPr>
        <w:t>14</w:t>
      </w:r>
      <w:r w:rsidR="009A7761" w:rsidRPr="00FD06F1">
        <w:rPr>
          <w:b/>
          <w:sz w:val="24"/>
          <w:szCs w:val="24"/>
          <w:lang w:val="en-GB"/>
        </w:rPr>
        <w:t xml:space="preserve"> </w:t>
      </w:r>
      <w:r w:rsidRPr="00FD06F1">
        <w:rPr>
          <w:b/>
          <w:sz w:val="24"/>
          <w:szCs w:val="24"/>
          <w:lang w:val="en-GB"/>
        </w:rPr>
        <w:t>May</w:t>
      </w:r>
      <w:r w:rsidR="00722F17" w:rsidRPr="00FD06F1">
        <w:rPr>
          <w:b/>
          <w:sz w:val="24"/>
          <w:szCs w:val="24"/>
          <w:lang w:val="en-GB"/>
        </w:rPr>
        <w:t xml:space="preserve"> 202</w:t>
      </w:r>
      <w:r w:rsidRPr="00FD06F1">
        <w:rPr>
          <w:b/>
          <w:sz w:val="24"/>
          <w:szCs w:val="24"/>
          <w:lang w:val="en-GB"/>
        </w:rPr>
        <w:t>5</w:t>
      </w:r>
    </w:p>
    <w:p w14:paraId="5D1EB401" w14:textId="77777777" w:rsidR="009820E9" w:rsidRPr="00FD06F1" w:rsidRDefault="009820E9" w:rsidP="003D472E">
      <w:pPr>
        <w:spacing w:after="0" w:line="288" w:lineRule="auto"/>
        <w:jc w:val="center"/>
        <w:rPr>
          <w:b/>
          <w:sz w:val="24"/>
          <w:szCs w:val="24"/>
          <w:lang w:val="en-GB"/>
        </w:rPr>
      </w:pPr>
    </w:p>
    <w:p w14:paraId="1A41497E" w14:textId="4D00EAA3" w:rsidR="00B11A56" w:rsidRPr="00FD06F1" w:rsidRDefault="00B11A56" w:rsidP="003D472E">
      <w:pPr>
        <w:pStyle w:val="ListParagraph"/>
        <w:numPr>
          <w:ilvl w:val="0"/>
          <w:numId w:val="13"/>
        </w:numPr>
        <w:spacing w:after="0" w:line="288" w:lineRule="auto"/>
        <w:ind w:left="567" w:hanging="567"/>
        <w:jc w:val="both"/>
        <w:rPr>
          <w:lang w:val="en-GB"/>
        </w:rPr>
      </w:pPr>
      <w:r w:rsidRPr="00FD06F1">
        <w:rPr>
          <w:lang w:val="en-GB"/>
        </w:rPr>
        <w:t xml:space="preserve">The European Economic and Social Committee (EESC), </w:t>
      </w:r>
      <w:r w:rsidR="00E2434E">
        <w:rPr>
          <w:lang w:val="en-GB"/>
        </w:rPr>
        <w:t xml:space="preserve">which </w:t>
      </w:r>
      <w:r w:rsidRPr="00FD06F1">
        <w:rPr>
          <w:lang w:val="en-GB"/>
        </w:rPr>
        <w:t>represent</w:t>
      </w:r>
      <w:r w:rsidR="00E2434E">
        <w:rPr>
          <w:lang w:val="en-GB"/>
        </w:rPr>
        <w:t>s</w:t>
      </w:r>
      <w:r w:rsidRPr="00FD06F1">
        <w:rPr>
          <w:lang w:val="en-GB"/>
        </w:rPr>
        <w:t xml:space="preserve"> organised civil society in the European Union (EU), held its </w:t>
      </w:r>
      <w:r w:rsidR="00A24781" w:rsidRPr="00FD06F1">
        <w:rPr>
          <w:lang w:val="en-GB"/>
        </w:rPr>
        <w:t>10</w:t>
      </w:r>
      <w:r w:rsidRPr="00FD06F1">
        <w:rPr>
          <w:lang w:val="en-GB"/>
        </w:rPr>
        <w:t>th Western Balkans Civil Society Forum with the support of the European Commission</w:t>
      </w:r>
      <w:r w:rsidR="00722F17" w:rsidRPr="00FD06F1">
        <w:rPr>
          <w:lang w:val="en-GB"/>
        </w:rPr>
        <w:t xml:space="preserve">, the </w:t>
      </w:r>
      <w:r w:rsidR="00A24781" w:rsidRPr="00FD06F1">
        <w:rPr>
          <w:lang w:val="en-GB"/>
        </w:rPr>
        <w:t>Open Society Foundation – Western Balkans</w:t>
      </w:r>
      <w:r w:rsidR="00722F17" w:rsidRPr="00FD06F1">
        <w:rPr>
          <w:lang w:val="en-GB"/>
        </w:rPr>
        <w:t xml:space="preserve"> (</w:t>
      </w:r>
      <w:r w:rsidR="00A24781" w:rsidRPr="00FD06F1">
        <w:rPr>
          <w:lang w:val="en-GB"/>
        </w:rPr>
        <w:t>OSF-WB</w:t>
      </w:r>
      <w:r w:rsidR="00722F17" w:rsidRPr="00FD06F1">
        <w:rPr>
          <w:lang w:val="en-GB"/>
        </w:rPr>
        <w:t>)</w:t>
      </w:r>
      <w:r w:rsidR="0002129F">
        <w:rPr>
          <w:lang w:val="en-GB"/>
        </w:rPr>
        <w:t>, the Western Balkans Fund (WBF)</w:t>
      </w:r>
      <w:r w:rsidR="00722F17" w:rsidRPr="00FD06F1">
        <w:rPr>
          <w:lang w:val="en-GB"/>
        </w:rPr>
        <w:t xml:space="preserve"> and </w:t>
      </w:r>
      <w:r w:rsidRPr="00FD06F1">
        <w:rPr>
          <w:lang w:val="en-GB"/>
        </w:rPr>
        <w:t>the Regional Cooperation Council</w:t>
      </w:r>
      <w:r w:rsidR="006002F8" w:rsidRPr="00FD06F1">
        <w:rPr>
          <w:lang w:val="en-GB"/>
        </w:rPr>
        <w:t xml:space="preserve"> (RCC)</w:t>
      </w:r>
      <w:r w:rsidRPr="00FD06F1">
        <w:rPr>
          <w:lang w:val="en-GB"/>
        </w:rPr>
        <w:t xml:space="preserve">. The </w:t>
      </w:r>
      <w:r w:rsidR="00DB1916">
        <w:rPr>
          <w:lang w:val="en-GB"/>
        </w:rPr>
        <w:t>F</w:t>
      </w:r>
      <w:r w:rsidRPr="00FD06F1">
        <w:rPr>
          <w:lang w:val="en-GB"/>
        </w:rPr>
        <w:t>orum brought together</w:t>
      </w:r>
      <w:r w:rsidR="00722F17" w:rsidRPr="00FD06F1">
        <w:rPr>
          <w:lang w:val="en-GB"/>
        </w:rPr>
        <w:t xml:space="preserve"> </w:t>
      </w:r>
      <w:r w:rsidRPr="00FD06F1">
        <w:rPr>
          <w:lang w:val="en-GB"/>
        </w:rPr>
        <w:t>representatives of</w:t>
      </w:r>
      <w:r w:rsidR="00D32F3F" w:rsidRPr="00FD06F1">
        <w:rPr>
          <w:lang w:val="en-GB"/>
        </w:rPr>
        <w:t xml:space="preserve"> trade unions, employers and civil society organisations from the</w:t>
      </w:r>
      <w:r w:rsidRPr="00FD06F1">
        <w:rPr>
          <w:lang w:val="en-GB"/>
        </w:rPr>
        <w:t xml:space="preserve"> Western Balkan</w:t>
      </w:r>
      <w:r w:rsidR="000C7CDC" w:rsidRPr="00FD06F1">
        <w:rPr>
          <w:lang w:val="en-GB"/>
        </w:rPr>
        <w:t>s</w:t>
      </w:r>
      <w:r w:rsidR="00CE168F" w:rsidRPr="00FD06F1">
        <w:rPr>
          <w:lang w:val="en-GB"/>
        </w:rPr>
        <w:t xml:space="preserve"> (Albania, Bosnia and Herzegovina, Kosovo</w:t>
      </w:r>
      <w:r w:rsidR="00E03AF7" w:rsidRPr="00FD06F1">
        <w:rPr>
          <w:rStyle w:val="FootnoteReference"/>
          <w:rFonts w:ascii="Arial" w:hAnsi="Arial" w:cs="Arial"/>
          <w:lang w:val="en-GB"/>
        </w:rPr>
        <w:footnoteReference w:customMarkFollows="1" w:id="1"/>
        <w:t>⃰</w:t>
      </w:r>
      <w:r w:rsidR="00CE168F" w:rsidRPr="00FD06F1">
        <w:rPr>
          <w:sz w:val="24"/>
          <w:szCs w:val="24"/>
          <w:lang w:val="en-GB"/>
        </w:rPr>
        <w:t>,</w:t>
      </w:r>
      <w:r w:rsidR="00CE168F" w:rsidRPr="00FD06F1">
        <w:rPr>
          <w:lang w:val="en-GB"/>
        </w:rPr>
        <w:t xml:space="preserve"> Montenegro, North Macedonia</w:t>
      </w:r>
      <w:r w:rsidR="00D32F3F" w:rsidRPr="00FD06F1">
        <w:rPr>
          <w:lang w:val="en-GB"/>
        </w:rPr>
        <w:t xml:space="preserve"> and</w:t>
      </w:r>
      <w:r w:rsidR="00CE168F" w:rsidRPr="00FD06F1">
        <w:rPr>
          <w:lang w:val="en-GB"/>
        </w:rPr>
        <w:t xml:space="preserve"> Serbia)</w:t>
      </w:r>
      <w:r w:rsidRPr="00FD06F1">
        <w:rPr>
          <w:lang w:val="en-GB"/>
        </w:rPr>
        <w:t xml:space="preserve"> </w:t>
      </w:r>
      <w:r w:rsidR="00E353E8" w:rsidRPr="00FD06F1">
        <w:rPr>
          <w:lang w:val="en-GB"/>
        </w:rPr>
        <w:t>and the EU</w:t>
      </w:r>
      <w:r w:rsidRPr="00FD06F1">
        <w:rPr>
          <w:lang w:val="en-GB"/>
        </w:rPr>
        <w:t xml:space="preserve">, representatives of </w:t>
      </w:r>
      <w:r w:rsidR="00722F17" w:rsidRPr="00FD06F1">
        <w:rPr>
          <w:lang w:val="en-GB"/>
        </w:rPr>
        <w:t xml:space="preserve">EU </w:t>
      </w:r>
      <w:r w:rsidRPr="00FD06F1">
        <w:rPr>
          <w:lang w:val="en-GB"/>
        </w:rPr>
        <w:t>institutions</w:t>
      </w:r>
      <w:r w:rsidR="00722F17" w:rsidRPr="00FD06F1">
        <w:rPr>
          <w:lang w:val="en-GB"/>
        </w:rPr>
        <w:t xml:space="preserve"> and agencies</w:t>
      </w:r>
      <w:r w:rsidR="007B4CDE" w:rsidRPr="00FD06F1">
        <w:rPr>
          <w:lang w:val="en-GB"/>
        </w:rPr>
        <w:t xml:space="preserve">, </w:t>
      </w:r>
      <w:r w:rsidR="00D32F3F" w:rsidRPr="00FD06F1">
        <w:rPr>
          <w:lang w:val="en-GB"/>
        </w:rPr>
        <w:t>and</w:t>
      </w:r>
      <w:r w:rsidR="00722F17" w:rsidRPr="00FD06F1">
        <w:rPr>
          <w:lang w:val="en-GB"/>
        </w:rPr>
        <w:t xml:space="preserve"> international organisations and networks</w:t>
      </w:r>
      <w:r w:rsidRPr="00FD06F1">
        <w:rPr>
          <w:lang w:val="en-GB"/>
        </w:rPr>
        <w:t>.</w:t>
      </w:r>
    </w:p>
    <w:p w14:paraId="106DFA2E" w14:textId="77777777" w:rsidR="006026AA" w:rsidRPr="00FD06F1" w:rsidRDefault="006026AA" w:rsidP="006026AA">
      <w:pPr>
        <w:pStyle w:val="ListParagraph"/>
        <w:spacing w:after="0" w:line="288" w:lineRule="auto"/>
        <w:ind w:left="567"/>
        <w:jc w:val="both"/>
        <w:rPr>
          <w:lang w:val="en-GB"/>
        </w:rPr>
      </w:pPr>
    </w:p>
    <w:p w14:paraId="07BDD676" w14:textId="76D534F2" w:rsidR="00B119BA" w:rsidRPr="00FD06F1" w:rsidRDefault="00654E7C" w:rsidP="003D472E">
      <w:pPr>
        <w:pStyle w:val="ListParagraph"/>
        <w:numPr>
          <w:ilvl w:val="0"/>
          <w:numId w:val="13"/>
        </w:numPr>
        <w:spacing w:after="0" w:line="288" w:lineRule="auto"/>
        <w:ind w:left="567" w:hanging="567"/>
        <w:jc w:val="both"/>
        <w:rPr>
          <w:lang w:val="en-GB"/>
        </w:rPr>
      </w:pPr>
      <w:r w:rsidRPr="00FD06F1">
        <w:rPr>
          <w:lang w:val="en-GB"/>
        </w:rPr>
        <w:t xml:space="preserve">The </w:t>
      </w:r>
      <w:r w:rsidR="00A24781" w:rsidRPr="00FD06F1">
        <w:rPr>
          <w:lang w:val="en-GB"/>
        </w:rPr>
        <w:t>10</w:t>
      </w:r>
      <w:r w:rsidRPr="00FD06F1">
        <w:rPr>
          <w:lang w:val="en-GB"/>
        </w:rPr>
        <w:t xml:space="preserve">th edition of the Forum took place in </w:t>
      </w:r>
      <w:r w:rsidR="00A24781" w:rsidRPr="00FD06F1">
        <w:rPr>
          <w:lang w:val="en-GB"/>
        </w:rPr>
        <w:t>Budva</w:t>
      </w:r>
      <w:r w:rsidR="003420B1" w:rsidRPr="00FD06F1">
        <w:rPr>
          <w:lang w:val="en-GB"/>
        </w:rPr>
        <w:t xml:space="preserve">, </w:t>
      </w:r>
      <w:r w:rsidR="00A24781" w:rsidRPr="00FD06F1">
        <w:rPr>
          <w:lang w:val="en-GB"/>
        </w:rPr>
        <w:t xml:space="preserve">not least </w:t>
      </w:r>
      <w:r w:rsidR="00787C35" w:rsidRPr="00FD06F1">
        <w:rPr>
          <w:lang w:val="en-GB"/>
        </w:rPr>
        <w:t xml:space="preserve">in order </w:t>
      </w:r>
      <w:r w:rsidR="00A24781" w:rsidRPr="00FD06F1">
        <w:rPr>
          <w:lang w:val="en-GB"/>
        </w:rPr>
        <w:t xml:space="preserve">to encourage </w:t>
      </w:r>
      <w:r w:rsidR="003420B1" w:rsidRPr="00FD06F1">
        <w:rPr>
          <w:lang w:val="en-GB"/>
        </w:rPr>
        <w:t>Montenegro</w:t>
      </w:r>
      <w:r w:rsidR="00A24781" w:rsidRPr="00FD06F1">
        <w:rPr>
          <w:lang w:val="en-GB"/>
        </w:rPr>
        <w:t xml:space="preserve"> to live up to its ambition to become the next EU Member State and set a positive example for the rest of the region</w:t>
      </w:r>
      <w:r w:rsidRPr="00FD06F1">
        <w:rPr>
          <w:lang w:val="en-GB"/>
        </w:rPr>
        <w:t xml:space="preserve">. </w:t>
      </w:r>
    </w:p>
    <w:p w14:paraId="5DB79642" w14:textId="77777777" w:rsidR="00B119BA" w:rsidRPr="00FD06F1" w:rsidRDefault="00B119BA" w:rsidP="00B119BA">
      <w:pPr>
        <w:pStyle w:val="ListParagraph"/>
        <w:spacing w:after="0" w:line="288" w:lineRule="auto"/>
        <w:ind w:left="567"/>
        <w:jc w:val="both"/>
        <w:rPr>
          <w:lang w:val="en-GB"/>
        </w:rPr>
      </w:pPr>
    </w:p>
    <w:p w14:paraId="69D03C48" w14:textId="6E44BA0D" w:rsidR="00654E7C" w:rsidRPr="00FD06F1" w:rsidRDefault="00DB1916" w:rsidP="003D472E">
      <w:pPr>
        <w:pStyle w:val="ListParagraph"/>
        <w:numPr>
          <w:ilvl w:val="0"/>
          <w:numId w:val="13"/>
        </w:numPr>
        <w:spacing w:after="0" w:line="288" w:lineRule="auto"/>
        <w:ind w:left="567" w:hanging="567"/>
        <w:jc w:val="both"/>
        <w:rPr>
          <w:lang w:val="en-GB"/>
        </w:rPr>
      </w:pPr>
      <w:r>
        <w:rPr>
          <w:lang w:val="en-GB"/>
        </w:rPr>
        <w:t xml:space="preserve">Drawing attention to </w:t>
      </w:r>
      <w:r w:rsidR="002E776C" w:rsidRPr="00FD06F1">
        <w:rPr>
          <w:lang w:val="en-GB"/>
        </w:rPr>
        <w:t>the EESC</w:t>
      </w:r>
      <w:r>
        <w:rPr>
          <w:lang w:val="en-GB"/>
        </w:rPr>
        <w:t xml:space="preserve"> a</w:t>
      </w:r>
      <w:r w:rsidR="00C12125">
        <w:rPr>
          <w:lang w:val="en-GB"/>
        </w:rPr>
        <w:t>s</w:t>
      </w:r>
      <w:r w:rsidR="00A24781" w:rsidRPr="00FD06F1">
        <w:rPr>
          <w:lang w:val="en-GB"/>
        </w:rPr>
        <w:t xml:space="preserve"> the first EU body to apply </w:t>
      </w:r>
      <w:r w:rsidR="00C12125">
        <w:rPr>
          <w:lang w:val="en-GB"/>
        </w:rPr>
        <w:t xml:space="preserve">the principle of </w:t>
      </w:r>
      <w:r w:rsidR="00A24781" w:rsidRPr="00FD06F1">
        <w:rPr>
          <w:lang w:val="en-GB"/>
        </w:rPr>
        <w:t xml:space="preserve">gradual accession and </w:t>
      </w:r>
      <w:r w:rsidR="002E776C" w:rsidRPr="00FD06F1">
        <w:rPr>
          <w:lang w:val="en-GB"/>
        </w:rPr>
        <w:t xml:space="preserve">involve EU candidate countries in its work by appointing </w:t>
      </w:r>
      <w:r w:rsidR="00C12125">
        <w:rPr>
          <w:lang w:val="en-GB"/>
        </w:rPr>
        <w:t>‘</w:t>
      </w:r>
      <w:r w:rsidR="002E776C" w:rsidRPr="00FD06F1">
        <w:rPr>
          <w:lang w:val="en-GB"/>
        </w:rPr>
        <w:t>Enlargement Candidate Members</w:t>
      </w:r>
      <w:r w:rsidR="00C12125">
        <w:rPr>
          <w:lang w:val="en-GB"/>
        </w:rPr>
        <w:t>’</w:t>
      </w:r>
      <w:r w:rsidR="00B119BA" w:rsidRPr="00FD06F1">
        <w:rPr>
          <w:lang w:val="en-GB"/>
        </w:rPr>
        <w:t xml:space="preserve">, the Forum </w:t>
      </w:r>
      <w:r w:rsidR="002F11A2" w:rsidRPr="00FD06F1">
        <w:rPr>
          <w:lang w:val="en-GB"/>
        </w:rPr>
        <w:t>invited</w:t>
      </w:r>
      <w:r w:rsidR="00B119BA" w:rsidRPr="00FD06F1">
        <w:rPr>
          <w:lang w:val="en-GB"/>
        </w:rPr>
        <w:t xml:space="preserve"> other EU bodies and institutions to </w:t>
      </w:r>
      <w:r w:rsidR="00905B49" w:rsidRPr="00FD06F1">
        <w:rPr>
          <w:lang w:val="en-GB"/>
        </w:rPr>
        <w:t>follow this good example</w:t>
      </w:r>
      <w:r w:rsidR="00B119BA" w:rsidRPr="00FD06F1">
        <w:rPr>
          <w:lang w:val="en-GB"/>
        </w:rPr>
        <w:t>.</w:t>
      </w:r>
    </w:p>
    <w:p w14:paraId="0EA02371" w14:textId="77777777" w:rsidR="00654E7C" w:rsidRPr="00FD06F1" w:rsidRDefault="00654E7C" w:rsidP="002C6A69">
      <w:pPr>
        <w:pStyle w:val="ListParagraph"/>
        <w:spacing w:after="0" w:line="288" w:lineRule="auto"/>
        <w:ind w:left="567"/>
        <w:jc w:val="both"/>
        <w:rPr>
          <w:lang w:val="en-GB"/>
        </w:rPr>
      </w:pPr>
    </w:p>
    <w:p w14:paraId="146273E5" w14:textId="7CB17305" w:rsidR="006026AA" w:rsidRPr="00FD06F1" w:rsidRDefault="00654E7C" w:rsidP="003D472E">
      <w:pPr>
        <w:pStyle w:val="ListParagraph"/>
        <w:numPr>
          <w:ilvl w:val="0"/>
          <w:numId w:val="13"/>
        </w:numPr>
        <w:spacing w:after="0" w:line="288" w:lineRule="auto"/>
        <w:ind w:left="567" w:hanging="567"/>
        <w:jc w:val="both"/>
        <w:rPr>
          <w:lang w:val="en-GB"/>
        </w:rPr>
      </w:pPr>
      <w:r w:rsidRPr="00FD06F1">
        <w:rPr>
          <w:lang w:val="en-GB"/>
        </w:rPr>
        <w:t xml:space="preserve">This declaration outlines a series of </w:t>
      </w:r>
      <w:r w:rsidR="004C3DCE" w:rsidRPr="00FD06F1">
        <w:rPr>
          <w:lang w:val="en-GB"/>
        </w:rPr>
        <w:t>calls</w:t>
      </w:r>
      <w:r w:rsidRPr="00FD06F1">
        <w:rPr>
          <w:lang w:val="en-GB"/>
        </w:rPr>
        <w:t xml:space="preserve"> from organised civil society and serves as a contribution </w:t>
      </w:r>
      <w:r w:rsidR="004C3DCE" w:rsidRPr="00FD06F1">
        <w:rPr>
          <w:lang w:val="en-GB"/>
        </w:rPr>
        <w:t>by</w:t>
      </w:r>
      <w:r w:rsidRPr="00FD06F1">
        <w:rPr>
          <w:lang w:val="en-GB"/>
        </w:rPr>
        <w:t xml:space="preserve"> EU and Western Balkan civil society to </w:t>
      </w:r>
      <w:r w:rsidR="006026AA" w:rsidRPr="00FD06F1">
        <w:rPr>
          <w:lang w:val="en-GB"/>
        </w:rPr>
        <w:t xml:space="preserve">the </w:t>
      </w:r>
      <w:r w:rsidR="009820E9" w:rsidRPr="00FD06F1">
        <w:rPr>
          <w:lang w:val="en-GB"/>
        </w:rPr>
        <w:t xml:space="preserve">next </w:t>
      </w:r>
      <w:r w:rsidR="00554169" w:rsidRPr="00FD06F1">
        <w:rPr>
          <w:lang w:val="en-GB"/>
        </w:rPr>
        <w:t xml:space="preserve">Enlargement Package and </w:t>
      </w:r>
      <w:r w:rsidR="006026AA" w:rsidRPr="00FD06F1">
        <w:rPr>
          <w:lang w:val="en-GB"/>
        </w:rPr>
        <w:t xml:space="preserve">EU-Western Balkans </w:t>
      </w:r>
      <w:r w:rsidR="00787C35" w:rsidRPr="00FD06F1">
        <w:rPr>
          <w:lang w:val="en-GB"/>
        </w:rPr>
        <w:t>s</w:t>
      </w:r>
      <w:r w:rsidR="006026AA" w:rsidRPr="00FD06F1">
        <w:rPr>
          <w:lang w:val="en-GB"/>
        </w:rPr>
        <w:t>ummit</w:t>
      </w:r>
      <w:r w:rsidR="00787C35" w:rsidRPr="00FD06F1">
        <w:rPr>
          <w:lang w:val="en-GB"/>
        </w:rPr>
        <w:t>s</w:t>
      </w:r>
      <w:r w:rsidR="006026AA" w:rsidRPr="00FD06F1">
        <w:rPr>
          <w:lang w:val="en-GB"/>
        </w:rPr>
        <w:t>.</w:t>
      </w:r>
      <w:r w:rsidR="007B4CDE" w:rsidRPr="00FD06F1">
        <w:rPr>
          <w:lang w:val="en-GB"/>
        </w:rPr>
        <w:t xml:space="preserve"> </w:t>
      </w:r>
      <w:r w:rsidRPr="00FD06F1">
        <w:rPr>
          <w:lang w:val="en-GB"/>
        </w:rPr>
        <w:t>Finally, t</w:t>
      </w:r>
      <w:r w:rsidR="007B4CDE" w:rsidRPr="00FD06F1">
        <w:rPr>
          <w:lang w:val="en-GB"/>
        </w:rPr>
        <w:t xml:space="preserve">he </w:t>
      </w:r>
      <w:r w:rsidR="00A40A49" w:rsidRPr="00FD06F1">
        <w:rPr>
          <w:lang w:val="en-GB"/>
        </w:rPr>
        <w:t>conclusions</w:t>
      </w:r>
      <w:r w:rsidR="007B4CDE" w:rsidRPr="00FD06F1">
        <w:rPr>
          <w:lang w:val="en-GB"/>
        </w:rPr>
        <w:t xml:space="preserve"> </w:t>
      </w:r>
      <w:r w:rsidRPr="00FD06F1">
        <w:rPr>
          <w:lang w:val="en-GB"/>
        </w:rPr>
        <w:t xml:space="preserve">of the </w:t>
      </w:r>
      <w:r w:rsidR="00DB1916">
        <w:rPr>
          <w:lang w:val="en-GB"/>
        </w:rPr>
        <w:t>F</w:t>
      </w:r>
      <w:r w:rsidRPr="00FD06F1">
        <w:rPr>
          <w:lang w:val="en-GB"/>
        </w:rPr>
        <w:t xml:space="preserve">orum </w:t>
      </w:r>
      <w:r w:rsidR="007B4CDE" w:rsidRPr="00FD06F1">
        <w:rPr>
          <w:lang w:val="en-GB"/>
        </w:rPr>
        <w:t xml:space="preserve">will be communicated to </w:t>
      </w:r>
      <w:r w:rsidR="00C12125">
        <w:rPr>
          <w:lang w:val="en-GB"/>
        </w:rPr>
        <w:t xml:space="preserve">the </w:t>
      </w:r>
      <w:r w:rsidR="007B4CDE" w:rsidRPr="00FD06F1">
        <w:rPr>
          <w:lang w:val="en-GB"/>
        </w:rPr>
        <w:t>EU institutions, civil society organisations and the region</w:t>
      </w:r>
      <w:r w:rsidR="00C12125">
        <w:rPr>
          <w:lang w:val="en-GB"/>
        </w:rPr>
        <w:t>’</w:t>
      </w:r>
      <w:r w:rsidR="007B4CDE" w:rsidRPr="00FD06F1">
        <w:rPr>
          <w:lang w:val="en-GB"/>
        </w:rPr>
        <w:t>s public authorities.</w:t>
      </w:r>
    </w:p>
    <w:p w14:paraId="55AD172D" w14:textId="77777777" w:rsidR="00B11A56" w:rsidRPr="00FD06F1" w:rsidRDefault="00B11A56" w:rsidP="003D472E">
      <w:pPr>
        <w:pStyle w:val="ListParagraph"/>
        <w:spacing w:after="0" w:line="288" w:lineRule="auto"/>
        <w:ind w:left="567"/>
        <w:jc w:val="both"/>
        <w:rPr>
          <w:lang w:val="en-GB"/>
        </w:rPr>
      </w:pPr>
    </w:p>
    <w:p w14:paraId="6C5F0039" w14:textId="3E967E67" w:rsidR="00B11A56" w:rsidRPr="00FD06F1" w:rsidRDefault="00B11A56" w:rsidP="002C6A69">
      <w:pPr>
        <w:rPr>
          <w:lang w:val="en-GB"/>
        </w:rPr>
      </w:pPr>
      <w:r w:rsidRPr="00FD06F1">
        <w:rPr>
          <w:lang w:val="en-GB"/>
        </w:rPr>
        <w:t xml:space="preserve">The </w:t>
      </w:r>
      <w:r w:rsidR="00DB1916">
        <w:rPr>
          <w:lang w:val="en-GB"/>
        </w:rPr>
        <w:t>F</w:t>
      </w:r>
      <w:r w:rsidRPr="00FD06F1">
        <w:rPr>
          <w:lang w:val="en-GB"/>
        </w:rPr>
        <w:t>orum participants adopted the following declaration:</w:t>
      </w:r>
    </w:p>
    <w:p w14:paraId="1398739C" w14:textId="77777777" w:rsidR="00B11A56" w:rsidRPr="00FD06F1" w:rsidRDefault="00B11A56" w:rsidP="003D472E">
      <w:pPr>
        <w:pStyle w:val="ListParagraph"/>
        <w:spacing w:after="0" w:line="288" w:lineRule="auto"/>
        <w:ind w:left="567"/>
        <w:jc w:val="both"/>
        <w:rPr>
          <w:lang w:val="en-GB"/>
        </w:rPr>
      </w:pPr>
    </w:p>
    <w:p w14:paraId="5A97E689" w14:textId="3015AC83" w:rsidR="00741302" w:rsidRPr="00FD06F1" w:rsidRDefault="00741302" w:rsidP="00C12760">
      <w:pPr>
        <w:pStyle w:val="ListParagraph"/>
        <w:keepNext/>
        <w:spacing w:after="0" w:line="288" w:lineRule="auto"/>
        <w:ind w:left="70"/>
        <w:jc w:val="both"/>
        <w:rPr>
          <w:i/>
          <w:u w:val="single"/>
          <w:lang w:val="en-GB"/>
        </w:rPr>
      </w:pPr>
      <w:r w:rsidRPr="00FD06F1">
        <w:rPr>
          <w:i/>
          <w:u w:val="single"/>
          <w:lang w:val="en-GB"/>
        </w:rPr>
        <w:lastRenderedPageBreak/>
        <w:t xml:space="preserve">On </w:t>
      </w:r>
      <w:r w:rsidR="00F729AB" w:rsidRPr="00FD06F1">
        <w:rPr>
          <w:i/>
          <w:u w:val="single"/>
          <w:lang w:val="en-GB"/>
        </w:rPr>
        <w:t xml:space="preserve">the </w:t>
      </w:r>
      <w:r w:rsidRPr="00FD06F1">
        <w:rPr>
          <w:i/>
          <w:u w:val="single"/>
          <w:lang w:val="en-GB"/>
        </w:rPr>
        <w:t>EU accession p</w:t>
      </w:r>
      <w:r w:rsidR="00B03701" w:rsidRPr="00FD06F1">
        <w:rPr>
          <w:i/>
          <w:u w:val="single"/>
          <w:lang w:val="en-GB"/>
        </w:rPr>
        <w:t>ath</w:t>
      </w:r>
      <w:r w:rsidRPr="00FD06F1">
        <w:rPr>
          <w:i/>
          <w:u w:val="single"/>
          <w:lang w:val="en-GB"/>
        </w:rPr>
        <w:t xml:space="preserve"> for the Western Balkans</w:t>
      </w:r>
      <w:r w:rsidR="00B03701" w:rsidRPr="00FD06F1">
        <w:rPr>
          <w:i/>
          <w:u w:val="single"/>
          <w:lang w:val="en-GB"/>
        </w:rPr>
        <w:t xml:space="preserve"> and the importance of European values</w:t>
      </w:r>
    </w:p>
    <w:p w14:paraId="1073FED2" w14:textId="77777777" w:rsidR="00541F6A" w:rsidRPr="00FD06F1" w:rsidRDefault="00541F6A" w:rsidP="00C12760">
      <w:pPr>
        <w:pStyle w:val="ListParagraph"/>
        <w:keepNext/>
        <w:spacing w:after="0" w:line="288" w:lineRule="auto"/>
        <w:ind w:left="70"/>
        <w:jc w:val="both"/>
        <w:rPr>
          <w:i/>
          <w:lang w:val="en-GB"/>
        </w:rPr>
      </w:pPr>
    </w:p>
    <w:p w14:paraId="4D038B17" w14:textId="77777777" w:rsidR="00541F6A" w:rsidRPr="00FD06F1" w:rsidRDefault="003D472E" w:rsidP="00C12760">
      <w:pPr>
        <w:keepNext/>
        <w:spacing w:after="0" w:line="288" w:lineRule="auto"/>
        <w:ind w:left="70"/>
        <w:rPr>
          <w:lang w:val="en-GB"/>
        </w:rPr>
      </w:pPr>
      <w:r w:rsidRPr="00FD06F1">
        <w:rPr>
          <w:lang w:val="en-GB"/>
        </w:rPr>
        <w:t>The participants:</w:t>
      </w:r>
    </w:p>
    <w:p w14:paraId="1BFBD22A" w14:textId="77777777" w:rsidR="003D472E" w:rsidRPr="00FD06F1" w:rsidRDefault="003D472E" w:rsidP="00C12760">
      <w:pPr>
        <w:keepNext/>
        <w:spacing w:after="0" w:line="288" w:lineRule="auto"/>
        <w:ind w:left="70"/>
        <w:rPr>
          <w:lang w:val="en-GB"/>
        </w:rPr>
      </w:pPr>
    </w:p>
    <w:p w14:paraId="26BA62CF" w14:textId="67CCAF5F" w:rsidR="00541F6A" w:rsidRPr="00FD06F1" w:rsidRDefault="006C4235" w:rsidP="006C4235">
      <w:pPr>
        <w:pStyle w:val="ListParagraph"/>
        <w:numPr>
          <w:ilvl w:val="0"/>
          <w:numId w:val="13"/>
        </w:numPr>
        <w:spacing w:after="0" w:line="288" w:lineRule="auto"/>
        <w:ind w:left="567" w:hanging="567"/>
        <w:jc w:val="both"/>
        <w:rPr>
          <w:lang w:val="en-GB"/>
        </w:rPr>
      </w:pPr>
      <w:r w:rsidRPr="00FD06F1">
        <w:rPr>
          <w:lang w:val="en-GB"/>
        </w:rPr>
        <w:t>resolutely</w:t>
      </w:r>
      <w:r w:rsidR="00541F6A" w:rsidRPr="00FD06F1">
        <w:rPr>
          <w:lang w:val="en-GB"/>
        </w:rPr>
        <w:t xml:space="preserve"> support further EU</w:t>
      </w:r>
      <w:r w:rsidR="006A663D" w:rsidRPr="00FD06F1">
        <w:rPr>
          <w:lang w:val="en-GB"/>
        </w:rPr>
        <w:t xml:space="preserve"> enlargement to the Western Balkan</w:t>
      </w:r>
      <w:r w:rsidRPr="00FD06F1">
        <w:rPr>
          <w:lang w:val="en-GB"/>
        </w:rPr>
        <w:t>s region</w:t>
      </w:r>
      <w:r w:rsidR="002F11A2" w:rsidRPr="00FD06F1">
        <w:rPr>
          <w:lang w:val="en-GB"/>
        </w:rPr>
        <w:t xml:space="preserve"> and call for a credible and merit-based accession process, which would strengthen the EU both </w:t>
      </w:r>
      <w:r w:rsidR="00742020">
        <w:rPr>
          <w:lang w:val="en-GB"/>
        </w:rPr>
        <w:t>geo</w:t>
      </w:r>
      <w:r w:rsidR="002F11A2" w:rsidRPr="00FD06F1">
        <w:rPr>
          <w:lang w:val="en-GB"/>
        </w:rPr>
        <w:t>politically and socioeconomically</w:t>
      </w:r>
      <w:r w:rsidR="002D4254" w:rsidRPr="00FD06F1">
        <w:rPr>
          <w:lang w:val="en-GB"/>
        </w:rPr>
        <w:t>;</w:t>
      </w:r>
    </w:p>
    <w:p w14:paraId="576D78F6" w14:textId="77777777" w:rsidR="003C0BFF" w:rsidRPr="00FD06F1" w:rsidRDefault="003C0BFF" w:rsidP="003D472E">
      <w:pPr>
        <w:pStyle w:val="ListParagraph"/>
        <w:spacing w:after="0" w:line="288" w:lineRule="auto"/>
        <w:ind w:left="567"/>
        <w:jc w:val="both"/>
        <w:rPr>
          <w:lang w:val="en-GB"/>
        </w:rPr>
      </w:pPr>
    </w:p>
    <w:p w14:paraId="6AA0442E" w14:textId="02E623F3" w:rsidR="002D4254" w:rsidRPr="00FD06F1" w:rsidRDefault="002D4254" w:rsidP="003D472E">
      <w:pPr>
        <w:pStyle w:val="ListParagraph"/>
        <w:numPr>
          <w:ilvl w:val="0"/>
          <w:numId w:val="13"/>
        </w:numPr>
        <w:spacing w:after="0" w:line="288" w:lineRule="auto"/>
        <w:ind w:left="567" w:hanging="567"/>
        <w:jc w:val="both"/>
        <w:rPr>
          <w:lang w:val="en-GB"/>
        </w:rPr>
      </w:pPr>
      <w:r w:rsidRPr="00FD06F1">
        <w:rPr>
          <w:lang w:val="en-GB"/>
        </w:rPr>
        <w:t xml:space="preserve">firmly believe that a gradual, predictable and merit-based approach to acquiring increasing benefits during the EU accession process is the best way to proceed towards EU enlargement, provided that the ultimate goal is </w:t>
      </w:r>
      <w:r w:rsidR="009A2A7C">
        <w:rPr>
          <w:lang w:val="en-GB"/>
        </w:rPr>
        <w:t xml:space="preserve">the </w:t>
      </w:r>
      <w:r w:rsidRPr="00FD06F1">
        <w:rPr>
          <w:lang w:val="en-GB"/>
        </w:rPr>
        <w:t>full accession of the Western Balkans to the EU;</w:t>
      </w:r>
    </w:p>
    <w:p w14:paraId="29B2ED0C" w14:textId="77777777" w:rsidR="002D4254" w:rsidRPr="00FD06F1" w:rsidRDefault="002D4254" w:rsidP="002D4254">
      <w:pPr>
        <w:pStyle w:val="ListParagraph"/>
        <w:spacing w:after="0" w:line="288" w:lineRule="auto"/>
        <w:ind w:left="567"/>
        <w:jc w:val="both"/>
        <w:rPr>
          <w:lang w:val="en-GB"/>
        </w:rPr>
      </w:pPr>
    </w:p>
    <w:p w14:paraId="29793097" w14:textId="19E926C3" w:rsidR="00C37CC1" w:rsidRPr="00FD06F1" w:rsidRDefault="006C4235" w:rsidP="003D472E">
      <w:pPr>
        <w:pStyle w:val="ListParagraph"/>
        <w:numPr>
          <w:ilvl w:val="0"/>
          <w:numId w:val="13"/>
        </w:numPr>
        <w:spacing w:after="0" w:line="288" w:lineRule="auto"/>
        <w:ind w:left="567" w:hanging="567"/>
        <w:jc w:val="both"/>
        <w:rPr>
          <w:lang w:val="en-GB"/>
        </w:rPr>
      </w:pPr>
      <w:r w:rsidRPr="00FD06F1">
        <w:rPr>
          <w:lang w:val="en-GB"/>
        </w:rPr>
        <w:t xml:space="preserve">strongly support the idea </w:t>
      </w:r>
      <w:r w:rsidR="00F729AB" w:rsidRPr="00FD06F1">
        <w:rPr>
          <w:lang w:val="en-GB"/>
        </w:rPr>
        <w:t xml:space="preserve">of </w:t>
      </w:r>
      <w:r w:rsidR="00614464" w:rsidRPr="00FD06F1">
        <w:rPr>
          <w:lang w:val="en-GB"/>
        </w:rPr>
        <w:t>set</w:t>
      </w:r>
      <w:r w:rsidR="00F729AB" w:rsidRPr="00FD06F1">
        <w:rPr>
          <w:lang w:val="en-GB"/>
        </w:rPr>
        <w:t>ting</w:t>
      </w:r>
      <w:r w:rsidR="00614464" w:rsidRPr="00FD06F1">
        <w:rPr>
          <w:lang w:val="en-GB"/>
        </w:rPr>
        <w:t xml:space="preserve"> </w:t>
      </w:r>
      <w:r w:rsidR="00C37CC1" w:rsidRPr="00FD06F1">
        <w:rPr>
          <w:lang w:val="en-GB"/>
        </w:rPr>
        <w:t>a c</w:t>
      </w:r>
      <w:r w:rsidR="00614464" w:rsidRPr="00FD06F1">
        <w:rPr>
          <w:lang w:val="en-GB"/>
        </w:rPr>
        <w:t xml:space="preserve">lear </w:t>
      </w:r>
      <w:r w:rsidR="00C37CC1" w:rsidRPr="00FD06F1">
        <w:rPr>
          <w:lang w:val="en-GB"/>
        </w:rPr>
        <w:t>and realistic timeline</w:t>
      </w:r>
      <w:r w:rsidR="00614464" w:rsidRPr="00FD06F1">
        <w:rPr>
          <w:lang w:val="en-GB"/>
        </w:rPr>
        <w:t xml:space="preserve"> for </w:t>
      </w:r>
      <w:r w:rsidR="00F729AB" w:rsidRPr="00FD06F1">
        <w:rPr>
          <w:lang w:val="en-GB"/>
        </w:rPr>
        <w:t xml:space="preserve">the </w:t>
      </w:r>
      <w:r w:rsidR="00614464" w:rsidRPr="00FD06F1">
        <w:rPr>
          <w:lang w:val="en-GB"/>
        </w:rPr>
        <w:t>Western Balkan</w:t>
      </w:r>
      <w:r w:rsidR="00C37CC1" w:rsidRPr="00FD06F1">
        <w:rPr>
          <w:lang w:val="en-GB"/>
        </w:rPr>
        <w:t xml:space="preserve"> </w:t>
      </w:r>
      <w:r w:rsidR="00FF2D9C" w:rsidRPr="00FD06F1">
        <w:rPr>
          <w:lang w:val="en-GB"/>
        </w:rPr>
        <w:t>partners</w:t>
      </w:r>
      <w:r w:rsidR="00F729AB" w:rsidRPr="00FD06F1">
        <w:rPr>
          <w:lang w:val="en-GB"/>
        </w:rPr>
        <w:t xml:space="preserve"> </w:t>
      </w:r>
      <w:r w:rsidR="00C37CC1" w:rsidRPr="00FD06F1">
        <w:rPr>
          <w:lang w:val="en-GB"/>
        </w:rPr>
        <w:t xml:space="preserve">to become members of the </w:t>
      </w:r>
      <w:r w:rsidRPr="00FD06F1">
        <w:rPr>
          <w:lang w:val="en-GB"/>
        </w:rPr>
        <w:t>EU</w:t>
      </w:r>
      <w:r w:rsidR="00C37CC1" w:rsidRPr="00FD06F1">
        <w:rPr>
          <w:lang w:val="en-GB"/>
        </w:rPr>
        <w:t xml:space="preserve">; welcome the mention of 2030 as a target date </w:t>
      </w:r>
      <w:r w:rsidR="003A2507" w:rsidRPr="00FD06F1">
        <w:rPr>
          <w:lang w:val="en-GB"/>
        </w:rPr>
        <w:t xml:space="preserve">by which </w:t>
      </w:r>
      <w:r w:rsidR="00C37CC1" w:rsidRPr="00FD06F1">
        <w:rPr>
          <w:lang w:val="en-GB"/>
        </w:rPr>
        <w:t xml:space="preserve">both the EU and </w:t>
      </w:r>
      <w:r w:rsidR="003A2507" w:rsidRPr="00FD06F1">
        <w:rPr>
          <w:lang w:val="en-GB"/>
        </w:rPr>
        <w:t xml:space="preserve">the </w:t>
      </w:r>
      <w:r w:rsidR="00C37CC1" w:rsidRPr="00FD06F1">
        <w:rPr>
          <w:lang w:val="en-GB"/>
        </w:rPr>
        <w:t>Western Balkans should be ready for enlargement</w:t>
      </w:r>
      <w:r w:rsidR="00F54263" w:rsidRPr="00FD06F1">
        <w:rPr>
          <w:lang w:val="en-GB"/>
        </w:rPr>
        <w:t>;</w:t>
      </w:r>
      <w:r w:rsidR="00FD2586" w:rsidRPr="00FD06F1">
        <w:rPr>
          <w:lang w:val="en-GB"/>
        </w:rPr>
        <w:t xml:space="preserve"> </w:t>
      </w:r>
    </w:p>
    <w:p w14:paraId="4B6CDC5B" w14:textId="77777777" w:rsidR="00C37CC1" w:rsidRPr="00FD06F1" w:rsidRDefault="00C37CC1" w:rsidP="009126B5">
      <w:pPr>
        <w:pStyle w:val="ListParagraph"/>
        <w:spacing w:after="0" w:line="288" w:lineRule="auto"/>
        <w:ind w:left="567"/>
        <w:jc w:val="both"/>
        <w:rPr>
          <w:lang w:val="en-GB"/>
        </w:rPr>
      </w:pPr>
    </w:p>
    <w:p w14:paraId="46C5681F" w14:textId="07691DAA" w:rsidR="00222237" w:rsidRPr="00FD06F1" w:rsidRDefault="00C37CC1" w:rsidP="00781D14">
      <w:pPr>
        <w:pStyle w:val="ListParagraph"/>
        <w:numPr>
          <w:ilvl w:val="0"/>
          <w:numId w:val="13"/>
        </w:numPr>
        <w:spacing w:after="0" w:line="288" w:lineRule="auto"/>
        <w:ind w:left="567" w:hanging="567"/>
        <w:jc w:val="both"/>
        <w:rPr>
          <w:lang w:val="en-GB"/>
        </w:rPr>
      </w:pPr>
      <w:r w:rsidRPr="00FD06F1">
        <w:rPr>
          <w:lang w:val="en-GB"/>
        </w:rPr>
        <w:t xml:space="preserve">note that, </w:t>
      </w:r>
      <w:r w:rsidR="00FD2586" w:rsidRPr="00FD06F1">
        <w:rPr>
          <w:lang w:val="en-GB"/>
        </w:rPr>
        <w:t xml:space="preserve">since enlargement is a merit-based process, some countries might </w:t>
      </w:r>
      <w:r w:rsidR="003A2507" w:rsidRPr="00FD06F1">
        <w:rPr>
          <w:lang w:val="en-GB"/>
        </w:rPr>
        <w:t xml:space="preserve">complete </w:t>
      </w:r>
      <w:r w:rsidR="00FD2586" w:rsidRPr="00FD06F1">
        <w:rPr>
          <w:lang w:val="en-GB"/>
        </w:rPr>
        <w:t>th</w:t>
      </w:r>
      <w:r w:rsidRPr="00FD06F1">
        <w:rPr>
          <w:lang w:val="en-GB"/>
        </w:rPr>
        <w:t>e EU accession</w:t>
      </w:r>
      <w:r w:rsidR="00FD2586" w:rsidRPr="00FD06F1">
        <w:rPr>
          <w:lang w:val="en-GB"/>
        </w:rPr>
        <w:t xml:space="preserve"> process </w:t>
      </w:r>
      <w:r w:rsidR="003A2507" w:rsidRPr="00FD06F1">
        <w:rPr>
          <w:lang w:val="en-GB"/>
        </w:rPr>
        <w:t xml:space="preserve">more quickly than </w:t>
      </w:r>
      <w:r w:rsidR="00FD2586" w:rsidRPr="00FD06F1">
        <w:rPr>
          <w:lang w:val="en-GB"/>
        </w:rPr>
        <w:t>other</w:t>
      </w:r>
      <w:r w:rsidR="003A2507" w:rsidRPr="00FD06F1">
        <w:rPr>
          <w:lang w:val="en-GB"/>
        </w:rPr>
        <w:t>s</w:t>
      </w:r>
      <w:r w:rsidR="00FD2586" w:rsidRPr="00FD06F1">
        <w:rPr>
          <w:lang w:val="en-GB"/>
        </w:rPr>
        <w:t>;</w:t>
      </w:r>
      <w:r w:rsidR="00FD3A8A" w:rsidRPr="00FD06F1">
        <w:rPr>
          <w:lang w:val="en-GB"/>
        </w:rPr>
        <w:t xml:space="preserve"> </w:t>
      </w:r>
      <w:r w:rsidR="00905B49" w:rsidRPr="00FD06F1">
        <w:rPr>
          <w:lang w:val="en-GB"/>
        </w:rPr>
        <w:t xml:space="preserve">express </w:t>
      </w:r>
      <w:r w:rsidR="00FD3A8A" w:rsidRPr="00FD06F1">
        <w:rPr>
          <w:lang w:val="en-GB"/>
        </w:rPr>
        <w:t>hope that Montenegro</w:t>
      </w:r>
      <w:r w:rsidR="00C12125">
        <w:rPr>
          <w:lang w:val="en-GB"/>
        </w:rPr>
        <w:t>’</w:t>
      </w:r>
      <w:r w:rsidR="00FD3A8A" w:rsidRPr="00FD06F1">
        <w:rPr>
          <w:lang w:val="en-GB"/>
        </w:rPr>
        <w:t xml:space="preserve">s </w:t>
      </w:r>
      <w:r w:rsidR="00EB4BC4" w:rsidRPr="00FD06F1">
        <w:rPr>
          <w:lang w:val="en-GB"/>
        </w:rPr>
        <w:t>and Albania</w:t>
      </w:r>
      <w:r w:rsidR="00C12125">
        <w:rPr>
          <w:lang w:val="en-GB"/>
        </w:rPr>
        <w:t>’</w:t>
      </w:r>
      <w:r w:rsidR="00EB4BC4" w:rsidRPr="00FD06F1">
        <w:rPr>
          <w:lang w:val="en-GB"/>
        </w:rPr>
        <w:t xml:space="preserve">s </w:t>
      </w:r>
      <w:r w:rsidR="002D4254" w:rsidRPr="00FD06F1">
        <w:rPr>
          <w:lang w:val="en-GB"/>
        </w:rPr>
        <w:t xml:space="preserve">current </w:t>
      </w:r>
      <w:r w:rsidR="00FD3A8A" w:rsidRPr="00FD06F1">
        <w:rPr>
          <w:lang w:val="en-GB"/>
        </w:rPr>
        <w:t xml:space="preserve">good pace of </w:t>
      </w:r>
      <w:r w:rsidR="00EB4BC4" w:rsidRPr="00FD06F1">
        <w:rPr>
          <w:lang w:val="en-GB"/>
        </w:rPr>
        <w:t>accession negotiations</w:t>
      </w:r>
      <w:r w:rsidR="00FD3A8A" w:rsidRPr="00FD06F1">
        <w:rPr>
          <w:lang w:val="en-GB"/>
        </w:rPr>
        <w:t xml:space="preserve"> will continue; </w:t>
      </w:r>
      <w:r w:rsidR="00781D14" w:rsidRPr="00FD06F1">
        <w:rPr>
          <w:lang w:val="en-GB"/>
        </w:rPr>
        <w:t>remain mindful of the choices Serbia will make to restore trust in democratic institutions</w:t>
      </w:r>
      <w:r w:rsidR="00C12125">
        <w:rPr>
          <w:lang w:val="en-GB"/>
        </w:rPr>
        <w:t xml:space="preserve"> and</w:t>
      </w:r>
      <w:r w:rsidR="00781D14" w:rsidRPr="00FD06F1">
        <w:rPr>
          <w:lang w:val="en-GB"/>
        </w:rPr>
        <w:t xml:space="preserve"> rebuild bridges amongst its citizens, its youth and its civil society; </w:t>
      </w:r>
      <w:r w:rsidR="00905B49" w:rsidRPr="00FD06F1">
        <w:rPr>
          <w:lang w:val="en-GB"/>
        </w:rPr>
        <w:t xml:space="preserve">express hope that North Macedonia and Bosnia and Herzegovina will </w:t>
      </w:r>
      <w:r w:rsidR="00C12125">
        <w:rPr>
          <w:lang w:val="en-GB"/>
        </w:rPr>
        <w:t xml:space="preserve">soon </w:t>
      </w:r>
      <w:r w:rsidR="00905B49" w:rsidRPr="00FD06F1">
        <w:rPr>
          <w:lang w:val="en-GB"/>
        </w:rPr>
        <w:t>be able to open the Fundamentals cluster of EU accession negotiations and that Kosovo will obtain EU candidate status;</w:t>
      </w:r>
    </w:p>
    <w:p w14:paraId="72BB8335" w14:textId="77777777" w:rsidR="00222237" w:rsidRPr="00FD06F1" w:rsidRDefault="00222237" w:rsidP="00222237">
      <w:pPr>
        <w:pStyle w:val="ListParagraph"/>
        <w:spacing w:after="0" w:line="288" w:lineRule="auto"/>
        <w:ind w:left="567"/>
        <w:jc w:val="both"/>
        <w:rPr>
          <w:lang w:val="en-GB"/>
        </w:rPr>
      </w:pPr>
    </w:p>
    <w:p w14:paraId="075C54E5" w14:textId="1F53DCAE" w:rsidR="00BE0375" w:rsidRPr="00FD06F1" w:rsidRDefault="00BE0375" w:rsidP="003D472E">
      <w:pPr>
        <w:pStyle w:val="ListParagraph"/>
        <w:numPr>
          <w:ilvl w:val="0"/>
          <w:numId w:val="13"/>
        </w:numPr>
        <w:spacing w:after="0" w:line="288" w:lineRule="auto"/>
        <w:ind w:left="567" w:hanging="567"/>
        <w:jc w:val="both"/>
        <w:rPr>
          <w:lang w:val="en-GB"/>
        </w:rPr>
      </w:pPr>
      <w:r w:rsidRPr="00FD06F1">
        <w:rPr>
          <w:lang w:val="en-GB"/>
        </w:rPr>
        <w:t>urge the Commission to address evident attempts to suppress the civic space</w:t>
      </w:r>
      <w:r w:rsidR="002833F6">
        <w:rPr>
          <w:lang w:val="en-GB"/>
        </w:rPr>
        <w:t xml:space="preserve"> and in</w:t>
      </w:r>
      <w:r w:rsidR="00B545E9">
        <w:rPr>
          <w:lang w:val="en-GB"/>
        </w:rPr>
        <w:t>dependent media</w:t>
      </w:r>
      <w:r w:rsidRPr="00FD06F1">
        <w:rPr>
          <w:lang w:val="en-GB"/>
        </w:rPr>
        <w:t>, and to reflect these issues more prominently in the enlargement strategy and country reports</w:t>
      </w:r>
      <w:r w:rsidR="001E720A" w:rsidRPr="001E720A">
        <w:rPr>
          <w:lang w:val="en-GB"/>
        </w:rPr>
        <w:t>, linking serious restrictions on civic freedoms to financial and political consequences for candidate countries</w:t>
      </w:r>
      <w:r w:rsidRPr="00FD06F1">
        <w:rPr>
          <w:lang w:val="en-GB"/>
        </w:rPr>
        <w:t xml:space="preserve">; </w:t>
      </w:r>
      <w:r w:rsidR="006629AB" w:rsidRPr="00FD06F1">
        <w:rPr>
          <w:lang w:val="en-GB"/>
        </w:rPr>
        <w:t xml:space="preserve">stress that all current and future EU </w:t>
      </w:r>
      <w:r w:rsidR="001C2818" w:rsidRPr="00FD06F1">
        <w:rPr>
          <w:lang w:val="en-GB"/>
        </w:rPr>
        <w:t>M</w:t>
      </w:r>
      <w:r w:rsidR="006629AB" w:rsidRPr="00FD06F1">
        <w:rPr>
          <w:lang w:val="en-GB"/>
        </w:rPr>
        <w:t xml:space="preserve">ember </w:t>
      </w:r>
      <w:r w:rsidR="001C2818" w:rsidRPr="00FD06F1">
        <w:rPr>
          <w:lang w:val="en-GB"/>
        </w:rPr>
        <w:t>S</w:t>
      </w:r>
      <w:r w:rsidR="006629AB" w:rsidRPr="00FD06F1">
        <w:rPr>
          <w:lang w:val="en-GB"/>
        </w:rPr>
        <w:t xml:space="preserve">tates need to fully </w:t>
      </w:r>
      <w:r w:rsidR="00321713" w:rsidRPr="00FD06F1">
        <w:rPr>
          <w:lang w:val="en-GB"/>
        </w:rPr>
        <w:t xml:space="preserve">and sincerely </w:t>
      </w:r>
      <w:r w:rsidR="006629AB" w:rsidRPr="00FD06F1">
        <w:rPr>
          <w:lang w:val="en-GB"/>
        </w:rPr>
        <w:t xml:space="preserve">adhere to </w:t>
      </w:r>
      <w:r w:rsidR="00E55DA8" w:rsidRPr="00FD06F1">
        <w:rPr>
          <w:lang w:val="en-GB"/>
        </w:rPr>
        <w:t>European values</w:t>
      </w:r>
      <w:r w:rsidR="001C2818" w:rsidRPr="00FD06F1">
        <w:rPr>
          <w:lang w:val="en-GB"/>
        </w:rPr>
        <w:t>,</w:t>
      </w:r>
      <w:r w:rsidR="00E55DA8" w:rsidRPr="00FD06F1">
        <w:rPr>
          <w:lang w:val="en-GB"/>
        </w:rPr>
        <w:t xml:space="preserve"> and </w:t>
      </w:r>
      <w:r w:rsidR="001C2818" w:rsidRPr="00FD06F1">
        <w:rPr>
          <w:lang w:val="en-GB"/>
        </w:rPr>
        <w:t xml:space="preserve">would </w:t>
      </w:r>
      <w:r w:rsidR="00E55DA8" w:rsidRPr="00FD06F1">
        <w:rPr>
          <w:lang w:val="en-GB"/>
        </w:rPr>
        <w:t>therefore welcome the inclusion of all EU candidate and p</w:t>
      </w:r>
      <w:r w:rsidR="00742020">
        <w:rPr>
          <w:lang w:val="en-GB"/>
        </w:rPr>
        <w:t xml:space="preserve">otential </w:t>
      </w:r>
      <w:r w:rsidR="00E55DA8" w:rsidRPr="00FD06F1">
        <w:rPr>
          <w:lang w:val="en-GB"/>
        </w:rPr>
        <w:t>candidate countries in the rule of law and fundamental rights reports</w:t>
      </w:r>
      <w:r w:rsidR="00645637" w:rsidRPr="00FD06F1">
        <w:rPr>
          <w:lang w:val="en-GB"/>
        </w:rPr>
        <w:t>;</w:t>
      </w:r>
      <w:r w:rsidR="001E720A">
        <w:rPr>
          <w:lang w:val="en-GB"/>
        </w:rPr>
        <w:t xml:space="preserve"> call for increased financial and political support to strengthen democratic resilience and independent civil society in the Western Balkans;</w:t>
      </w:r>
    </w:p>
    <w:p w14:paraId="140711C7" w14:textId="77777777" w:rsidR="00BE0375" w:rsidRPr="00FD06F1" w:rsidRDefault="00BE0375" w:rsidP="00BE0375">
      <w:pPr>
        <w:pStyle w:val="ListParagraph"/>
        <w:spacing w:after="0" w:line="288" w:lineRule="auto"/>
        <w:ind w:left="567"/>
        <w:jc w:val="both"/>
        <w:rPr>
          <w:lang w:val="en-GB"/>
        </w:rPr>
      </w:pPr>
    </w:p>
    <w:p w14:paraId="49D21898" w14:textId="254D6157" w:rsidR="007946D9" w:rsidRPr="00FD06F1" w:rsidRDefault="00D93B2E" w:rsidP="003D472E">
      <w:pPr>
        <w:pStyle w:val="ListParagraph"/>
        <w:numPr>
          <w:ilvl w:val="0"/>
          <w:numId w:val="13"/>
        </w:numPr>
        <w:spacing w:after="0" w:line="288" w:lineRule="auto"/>
        <w:ind w:left="567" w:hanging="567"/>
        <w:jc w:val="both"/>
        <w:rPr>
          <w:lang w:val="en-GB"/>
        </w:rPr>
      </w:pPr>
      <w:r w:rsidRPr="00FD06F1">
        <w:rPr>
          <w:lang w:val="en-GB"/>
        </w:rPr>
        <w:t>emphasise the need for the EU to take a proactive stance in addressing bilateral disputes between EU Member States and candidate countries. These disputes frequently impede progress and adversely affect pro-EU political forces in candidate and potential candidate countries, leading to stagnation or even the reversal of EU-oriented reforms;</w:t>
      </w:r>
      <w:r w:rsidR="00BB4A5C" w:rsidRPr="00FD06F1">
        <w:rPr>
          <w:lang w:val="en-GB"/>
        </w:rPr>
        <w:t xml:space="preserve"> stress that </w:t>
      </w:r>
      <w:r w:rsidR="00837646">
        <w:rPr>
          <w:lang w:val="en-GB"/>
        </w:rPr>
        <w:t xml:space="preserve">the </w:t>
      </w:r>
      <w:r w:rsidR="00BB4A5C" w:rsidRPr="00FD06F1">
        <w:rPr>
          <w:lang w:val="en-GB"/>
        </w:rPr>
        <w:t xml:space="preserve">social partners and civil society </w:t>
      </w:r>
      <w:r w:rsidR="000E7F06">
        <w:rPr>
          <w:lang w:val="en-GB"/>
        </w:rPr>
        <w:t xml:space="preserve">organisations </w:t>
      </w:r>
      <w:r w:rsidR="00BB4A5C" w:rsidRPr="00FD06F1">
        <w:rPr>
          <w:lang w:val="en-GB"/>
        </w:rPr>
        <w:t>should play an active role in the reconciliation process;</w:t>
      </w:r>
    </w:p>
    <w:p w14:paraId="1C064E7F" w14:textId="77777777" w:rsidR="007946D9" w:rsidRPr="00FD06F1" w:rsidRDefault="007946D9" w:rsidP="003D472E">
      <w:pPr>
        <w:pStyle w:val="ListParagraph"/>
        <w:spacing w:after="0" w:line="288" w:lineRule="auto"/>
        <w:ind w:left="567"/>
        <w:jc w:val="both"/>
        <w:rPr>
          <w:lang w:val="en-GB"/>
        </w:rPr>
      </w:pPr>
    </w:p>
    <w:p w14:paraId="038EC848" w14:textId="6319D8CE" w:rsidR="003C0BFF" w:rsidRPr="00FD06F1" w:rsidRDefault="00F46D5D" w:rsidP="00787C35">
      <w:pPr>
        <w:pStyle w:val="ListParagraph"/>
        <w:numPr>
          <w:ilvl w:val="0"/>
          <w:numId w:val="13"/>
        </w:numPr>
        <w:spacing w:after="0" w:line="288" w:lineRule="auto"/>
        <w:ind w:left="567" w:hanging="567"/>
        <w:jc w:val="both"/>
        <w:rPr>
          <w:lang w:val="en-GB"/>
        </w:rPr>
      </w:pPr>
      <w:r w:rsidRPr="00FD06F1">
        <w:rPr>
          <w:lang w:val="en-GB"/>
        </w:rPr>
        <w:t>stress the importance of systematic, meaningful and timely inclusion of the social partners and civil society organisations in the EU accession negotiations and in this context point to the important role of civil society joint consultative committees</w:t>
      </w:r>
      <w:r w:rsidR="00FD06F1" w:rsidRPr="00FD06F1">
        <w:rPr>
          <w:lang w:val="en-GB"/>
        </w:rPr>
        <w:t xml:space="preserve"> (JCCs)</w:t>
      </w:r>
      <w:r w:rsidR="001E720A">
        <w:rPr>
          <w:lang w:val="en-GB"/>
        </w:rPr>
        <w:t xml:space="preserve"> and the Enlargement </w:t>
      </w:r>
      <w:r w:rsidR="00447DC1">
        <w:rPr>
          <w:lang w:val="en-GB"/>
        </w:rPr>
        <w:lastRenderedPageBreak/>
        <w:t>C</w:t>
      </w:r>
      <w:r w:rsidR="001E720A">
        <w:rPr>
          <w:lang w:val="en-GB"/>
        </w:rPr>
        <w:t xml:space="preserve">andidate Members </w:t>
      </w:r>
      <w:r w:rsidR="00447DC1">
        <w:rPr>
          <w:lang w:val="en-GB"/>
        </w:rPr>
        <w:t>i</w:t>
      </w:r>
      <w:r w:rsidR="001E720A">
        <w:rPr>
          <w:lang w:val="en-GB"/>
        </w:rPr>
        <w:t>nitiative</w:t>
      </w:r>
      <w:r w:rsidR="00D96B7D" w:rsidRPr="00FD06F1">
        <w:rPr>
          <w:lang w:val="en-GB"/>
        </w:rPr>
        <w:t xml:space="preserve"> in follow</w:t>
      </w:r>
      <w:r w:rsidR="00FD06F1" w:rsidRPr="00FD06F1">
        <w:rPr>
          <w:lang w:val="en-GB"/>
        </w:rPr>
        <w:t>ing</w:t>
      </w:r>
      <w:r w:rsidR="00D96B7D" w:rsidRPr="00FD06F1">
        <w:rPr>
          <w:lang w:val="en-GB"/>
        </w:rPr>
        <w:t xml:space="preserve"> the accession negotiations</w:t>
      </w:r>
      <w:r w:rsidR="001E720A">
        <w:rPr>
          <w:lang w:val="en-GB"/>
        </w:rPr>
        <w:t xml:space="preserve"> and fostering institutional dialogue with EU bodies</w:t>
      </w:r>
      <w:r w:rsidR="00787C35" w:rsidRPr="00FD06F1">
        <w:rPr>
          <w:lang w:val="en-GB"/>
        </w:rPr>
        <w:t>.</w:t>
      </w:r>
    </w:p>
    <w:p w14:paraId="17A63239" w14:textId="77777777" w:rsidR="00541F6A" w:rsidRPr="00FD06F1" w:rsidRDefault="00541F6A" w:rsidP="003D472E">
      <w:pPr>
        <w:pStyle w:val="ListParagraph"/>
        <w:spacing w:after="0" w:line="288" w:lineRule="auto"/>
        <w:ind w:left="567"/>
        <w:jc w:val="both"/>
        <w:rPr>
          <w:i/>
          <w:lang w:val="en-GB"/>
        </w:rPr>
      </w:pPr>
    </w:p>
    <w:p w14:paraId="5DE173CC" w14:textId="30063F51" w:rsidR="00A24B0C" w:rsidRPr="00FD06F1" w:rsidRDefault="00541F6A" w:rsidP="00C12760">
      <w:pPr>
        <w:pStyle w:val="ListParagraph"/>
        <w:keepNext/>
        <w:keepLines/>
        <w:spacing w:after="0" w:line="288" w:lineRule="auto"/>
        <w:ind w:left="0"/>
        <w:jc w:val="both"/>
        <w:rPr>
          <w:i/>
          <w:u w:val="single"/>
          <w:lang w:val="en-GB"/>
        </w:rPr>
      </w:pPr>
      <w:r w:rsidRPr="00FD06F1">
        <w:rPr>
          <w:i/>
          <w:u w:val="single"/>
          <w:lang w:val="en-GB"/>
        </w:rPr>
        <w:t xml:space="preserve">On </w:t>
      </w:r>
      <w:r w:rsidR="009A2A7C">
        <w:rPr>
          <w:i/>
          <w:u w:val="single"/>
          <w:lang w:val="en-GB"/>
        </w:rPr>
        <w:t xml:space="preserve">the </w:t>
      </w:r>
      <w:r w:rsidR="00906852" w:rsidRPr="00FD06F1">
        <w:rPr>
          <w:i/>
          <w:u w:val="single"/>
          <w:lang w:val="en-GB"/>
        </w:rPr>
        <w:t xml:space="preserve">contribution of </w:t>
      </w:r>
      <w:r w:rsidR="00837646">
        <w:rPr>
          <w:i/>
          <w:u w:val="single"/>
          <w:lang w:val="en-GB"/>
        </w:rPr>
        <w:t xml:space="preserve">the </w:t>
      </w:r>
      <w:r w:rsidR="00906852" w:rsidRPr="00FD06F1">
        <w:rPr>
          <w:i/>
          <w:u w:val="single"/>
          <w:lang w:val="en-GB"/>
        </w:rPr>
        <w:t>social partners and civil society organisations to implementing</w:t>
      </w:r>
      <w:r w:rsidR="006B65AB">
        <w:rPr>
          <w:i/>
          <w:u w:val="single"/>
          <w:lang w:val="en-GB"/>
        </w:rPr>
        <w:t xml:space="preserve"> the</w:t>
      </w:r>
      <w:r w:rsidR="00906852" w:rsidRPr="00FD06F1">
        <w:rPr>
          <w:i/>
          <w:u w:val="single"/>
          <w:lang w:val="en-GB"/>
        </w:rPr>
        <w:t xml:space="preserve"> </w:t>
      </w:r>
      <w:r w:rsidR="00D96B7D" w:rsidRPr="00FD06F1">
        <w:rPr>
          <w:i/>
          <w:u w:val="single"/>
          <w:lang w:val="en-GB"/>
        </w:rPr>
        <w:t>G</w:t>
      </w:r>
      <w:r w:rsidR="00906852" w:rsidRPr="00FD06F1">
        <w:rPr>
          <w:i/>
          <w:u w:val="single"/>
          <w:lang w:val="en-GB"/>
        </w:rPr>
        <w:t xml:space="preserve">rowth </w:t>
      </w:r>
      <w:r w:rsidR="009A2A7C">
        <w:rPr>
          <w:i/>
          <w:u w:val="single"/>
          <w:lang w:val="en-GB"/>
        </w:rPr>
        <w:t>P</w:t>
      </w:r>
      <w:r w:rsidR="00906852" w:rsidRPr="00FD06F1">
        <w:rPr>
          <w:i/>
          <w:u w:val="single"/>
          <w:lang w:val="en-GB"/>
        </w:rPr>
        <w:t xml:space="preserve">lan and </w:t>
      </w:r>
      <w:r w:rsidR="006B65AB">
        <w:rPr>
          <w:i/>
          <w:u w:val="single"/>
          <w:lang w:val="en-GB"/>
        </w:rPr>
        <w:t>the Reform and Growth F</w:t>
      </w:r>
      <w:r w:rsidR="00906852" w:rsidRPr="00FD06F1">
        <w:rPr>
          <w:i/>
          <w:u w:val="single"/>
          <w:lang w:val="en-GB"/>
        </w:rPr>
        <w:t>acility for the Western Balkans</w:t>
      </w:r>
    </w:p>
    <w:p w14:paraId="2D2430B4" w14:textId="77777777" w:rsidR="005E49BC" w:rsidRPr="00FD06F1" w:rsidRDefault="005E49BC">
      <w:pPr>
        <w:pStyle w:val="ListParagraph"/>
        <w:keepNext/>
        <w:keepLines/>
        <w:spacing w:after="0" w:line="288" w:lineRule="auto"/>
        <w:ind w:left="567"/>
        <w:jc w:val="both"/>
        <w:rPr>
          <w:lang w:val="en-GB"/>
        </w:rPr>
      </w:pPr>
    </w:p>
    <w:p w14:paraId="606D29D4" w14:textId="77777777" w:rsidR="00530434" w:rsidRPr="00FD06F1" w:rsidRDefault="00530434" w:rsidP="003D472E">
      <w:pPr>
        <w:keepNext/>
        <w:spacing w:after="0" w:line="288" w:lineRule="auto"/>
        <w:rPr>
          <w:lang w:val="en-GB"/>
        </w:rPr>
      </w:pPr>
      <w:r w:rsidRPr="00FD06F1">
        <w:rPr>
          <w:lang w:val="en-GB"/>
        </w:rPr>
        <w:t>The participants:</w:t>
      </w:r>
    </w:p>
    <w:p w14:paraId="56EA8BF2" w14:textId="77777777" w:rsidR="003D472E" w:rsidRPr="00FD06F1" w:rsidRDefault="003D472E" w:rsidP="003D472E">
      <w:pPr>
        <w:keepNext/>
        <w:spacing w:after="0" w:line="288" w:lineRule="auto"/>
        <w:rPr>
          <w:i/>
          <w:lang w:val="en-GB"/>
        </w:rPr>
      </w:pPr>
    </w:p>
    <w:p w14:paraId="176BE066" w14:textId="14699DA4" w:rsidR="00F46D5D" w:rsidRPr="00FD06F1" w:rsidRDefault="00F46D5D" w:rsidP="000C7832">
      <w:pPr>
        <w:pStyle w:val="ListParagraph"/>
        <w:numPr>
          <w:ilvl w:val="0"/>
          <w:numId w:val="13"/>
        </w:numPr>
        <w:spacing w:after="0" w:line="288" w:lineRule="auto"/>
        <w:ind w:left="567" w:hanging="567"/>
        <w:jc w:val="both"/>
        <w:rPr>
          <w:lang w:val="en-GB"/>
        </w:rPr>
      </w:pPr>
      <w:r w:rsidRPr="00FD06F1">
        <w:rPr>
          <w:lang w:val="en-GB"/>
        </w:rPr>
        <w:t xml:space="preserve">commend the adoption of the </w:t>
      </w:r>
      <w:r w:rsidR="00F07437" w:rsidRPr="00FD06F1">
        <w:rPr>
          <w:i/>
          <w:iCs/>
          <w:lang w:val="en-GB"/>
        </w:rPr>
        <w:t xml:space="preserve">Growth Plan </w:t>
      </w:r>
      <w:r w:rsidR="00F07437" w:rsidRPr="0027034D">
        <w:rPr>
          <w:lang w:val="en-GB"/>
        </w:rPr>
        <w:t>and</w:t>
      </w:r>
      <w:r w:rsidR="009A2A7C">
        <w:rPr>
          <w:i/>
          <w:iCs/>
          <w:lang w:val="en-GB"/>
        </w:rPr>
        <w:t xml:space="preserve"> </w:t>
      </w:r>
      <w:r w:rsidR="009A2A7C">
        <w:rPr>
          <w:lang w:val="en-GB"/>
        </w:rPr>
        <w:t>the</w:t>
      </w:r>
      <w:r w:rsidR="00F07437" w:rsidRPr="00FD06F1">
        <w:rPr>
          <w:i/>
          <w:iCs/>
          <w:lang w:val="en-GB"/>
        </w:rPr>
        <w:t xml:space="preserve"> </w:t>
      </w:r>
      <w:r w:rsidRPr="00FD06F1">
        <w:rPr>
          <w:i/>
          <w:iCs/>
          <w:lang w:val="en-GB"/>
        </w:rPr>
        <w:t>Reform and Growth Facility for the Western Balkans</w:t>
      </w:r>
      <w:r w:rsidRPr="00FD06F1">
        <w:rPr>
          <w:lang w:val="en-GB"/>
        </w:rPr>
        <w:t xml:space="preserve"> and ask that, during its implementation, the input from the social partners and civil society organisations </w:t>
      </w:r>
      <w:r w:rsidR="006B65AB">
        <w:rPr>
          <w:lang w:val="en-GB"/>
        </w:rPr>
        <w:t>be</w:t>
      </w:r>
      <w:r w:rsidRPr="00FD06F1">
        <w:rPr>
          <w:lang w:val="en-GB"/>
        </w:rPr>
        <w:t xml:space="preserve"> sought in a timely manner and duly considered</w:t>
      </w:r>
      <w:r w:rsidR="00886F68">
        <w:rPr>
          <w:lang w:val="en-GB"/>
        </w:rPr>
        <w:t>, and that the</w:t>
      </w:r>
      <w:r w:rsidR="009A2A7C">
        <w:rPr>
          <w:lang w:val="en-GB"/>
        </w:rPr>
        <w:t xml:space="preserve"> membership of the</w:t>
      </w:r>
      <w:r w:rsidR="00886F68" w:rsidRPr="00886F68">
        <w:rPr>
          <w:lang w:val="en-GB"/>
        </w:rPr>
        <w:t xml:space="preserve"> </w:t>
      </w:r>
      <w:r w:rsidR="003E2A93">
        <w:rPr>
          <w:lang w:val="en-GB"/>
        </w:rPr>
        <w:t xml:space="preserve">countries’ </w:t>
      </w:r>
      <w:r w:rsidR="009A1A04">
        <w:rPr>
          <w:lang w:val="en-GB"/>
        </w:rPr>
        <w:t>m</w:t>
      </w:r>
      <w:r w:rsidR="00886F68">
        <w:rPr>
          <w:lang w:val="en-GB"/>
        </w:rPr>
        <w:t xml:space="preserve">onitoring </w:t>
      </w:r>
      <w:r w:rsidR="009A1A04">
        <w:rPr>
          <w:lang w:val="en-GB"/>
        </w:rPr>
        <w:t>c</w:t>
      </w:r>
      <w:r w:rsidR="00886F68">
        <w:rPr>
          <w:lang w:val="en-GB"/>
        </w:rPr>
        <w:t>ommittees</w:t>
      </w:r>
      <w:r w:rsidR="009A2A7C">
        <w:rPr>
          <w:lang w:val="en-GB"/>
        </w:rPr>
        <w:t xml:space="preserve"> </w:t>
      </w:r>
      <w:r w:rsidR="00886F68">
        <w:rPr>
          <w:lang w:val="en-GB"/>
        </w:rPr>
        <w:t>include representat</w:t>
      </w:r>
      <w:r w:rsidR="00C0387A">
        <w:rPr>
          <w:lang w:val="en-GB"/>
        </w:rPr>
        <w:t xml:space="preserve">ives </w:t>
      </w:r>
      <w:r w:rsidR="009A1A04">
        <w:rPr>
          <w:lang w:val="en-GB"/>
        </w:rPr>
        <w:t>of</w:t>
      </w:r>
      <w:r w:rsidR="00886F68">
        <w:rPr>
          <w:lang w:val="en-GB"/>
        </w:rPr>
        <w:t xml:space="preserve"> the social and economic partners</w:t>
      </w:r>
      <w:r w:rsidR="001E720A">
        <w:rPr>
          <w:lang w:val="en-GB"/>
        </w:rPr>
        <w:t xml:space="preserve"> and civil society organisations</w:t>
      </w:r>
      <w:r w:rsidRPr="00FD06F1">
        <w:rPr>
          <w:lang w:val="en-GB"/>
        </w:rPr>
        <w:t>; recommend that the Commission</w:t>
      </w:r>
      <w:r w:rsidR="00433167">
        <w:rPr>
          <w:lang w:val="en-GB"/>
        </w:rPr>
        <w:t xml:space="preserve"> </w:t>
      </w:r>
      <w:r w:rsidRPr="00FD06F1">
        <w:rPr>
          <w:lang w:val="en-GB"/>
        </w:rPr>
        <w:t>issue clear and transparent guidance on how to apply the conditionality package and support evaluati</w:t>
      </w:r>
      <w:r w:rsidR="006B65AB">
        <w:rPr>
          <w:lang w:val="en-GB"/>
        </w:rPr>
        <w:t xml:space="preserve">ons of </w:t>
      </w:r>
      <w:r w:rsidRPr="00FD06F1">
        <w:rPr>
          <w:lang w:val="en-GB"/>
        </w:rPr>
        <w:t xml:space="preserve">both the advantages and </w:t>
      </w:r>
      <w:r w:rsidR="006B65AB">
        <w:rPr>
          <w:lang w:val="en-GB"/>
        </w:rPr>
        <w:t xml:space="preserve">the </w:t>
      </w:r>
      <w:r w:rsidRPr="00FD06F1">
        <w:rPr>
          <w:lang w:val="en-GB"/>
        </w:rPr>
        <w:t xml:space="preserve">drawbacks of early market integration without forgetting </w:t>
      </w:r>
      <w:r w:rsidR="00FC34B8" w:rsidRPr="00FD06F1">
        <w:rPr>
          <w:lang w:val="en-GB"/>
        </w:rPr>
        <w:t xml:space="preserve">core </w:t>
      </w:r>
      <w:r w:rsidRPr="00FD06F1">
        <w:rPr>
          <w:lang w:val="en-GB"/>
        </w:rPr>
        <w:t>social and labour standards, in line with the European social model;</w:t>
      </w:r>
    </w:p>
    <w:p w14:paraId="44423984" w14:textId="77777777" w:rsidR="00F46D5D" w:rsidRPr="00FD06F1" w:rsidRDefault="00F46D5D" w:rsidP="00F46D5D">
      <w:pPr>
        <w:pStyle w:val="ListParagraph"/>
        <w:spacing w:after="0" w:line="288" w:lineRule="auto"/>
        <w:ind w:left="567"/>
        <w:jc w:val="both"/>
        <w:rPr>
          <w:lang w:val="en-GB"/>
        </w:rPr>
      </w:pPr>
    </w:p>
    <w:p w14:paraId="5FF72E8C" w14:textId="277FA3B9" w:rsidR="00F07437" w:rsidRPr="00FD06F1" w:rsidRDefault="006B65AB" w:rsidP="000C7832">
      <w:pPr>
        <w:pStyle w:val="ListParagraph"/>
        <w:numPr>
          <w:ilvl w:val="0"/>
          <w:numId w:val="13"/>
        </w:numPr>
        <w:spacing w:after="0" w:line="288" w:lineRule="auto"/>
        <w:ind w:left="567" w:hanging="567"/>
        <w:jc w:val="both"/>
        <w:rPr>
          <w:lang w:val="en-GB"/>
        </w:rPr>
      </w:pPr>
      <w:r>
        <w:rPr>
          <w:i/>
          <w:iCs/>
          <w:lang w:val="en-GB"/>
        </w:rPr>
        <w:t xml:space="preserve">on the </w:t>
      </w:r>
      <w:r w:rsidR="00F07437" w:rsidRPr="00FD06F1">
        <w:rPr>
          <w:i/>
          <w:iCs/>
          <w:lang w:val="en-GB"/>
        </w:rPr>
        <w:t>Common Regional Market (CRM)</w:t>
      </w:r>
      <w:r w:rsidR="00F07437" w:rsidRPr="00FD06F1">
        <w:rPr>
          <w:lang w:val="en-GB"/>
        </w:rPr>
        <w:t xml:space="preserve">: stress the need to closely involve all stakeholders, including </w:t>
      </w:r>
      <w:r>
        <w:rPr>
          <w:lang w:val="en-GB"/>
        </w:rPr>
        <w:t xml:space="preserve">the </w:t>
      </w:r>
      <w:r w:rsidR="00F07437" w:rsidRPr="00FD06F1">
        <w:rPr>
          <w:lang w:val="en-GB"/>
        </w:rPr>
        <w:t xml:space="preserve">social partners and civil society organisations, and </w:t>
      </w:r>
      <w:r>
        <w:rPr>
          <w:lang w:val="en-GB"/>
        </w:rPr>
        <w:t xml:space="preserve">to </w:t>
      </w:r>
      <w:r w:rsidR="00F07437" w:rsidRPr="00FD06F1">
        <w:rPr>
          <w:lang w:val="en-GB"/>
        </w:rPr>
        <w:t>enhance parliamentary engagement and capacity in the implementation of the Common Regional Market Action Plan 2025-</w:t>
      </w:r>
      <w:r>
        <w:rPr>
          <w:lang w:val="en-GB"/>
        </w:rPr>
        <w:t>20</w:t>
      </w:r>
      <w:r w:rsidR="00F07437" w:rsidRPr="00FD06F1">
        <w:rPr>
          <w:lang w:val="en-GB"/>
        </w:rPr>
        <w:t>28 (CRM 2.0)</w:t>
      </w:r>
      <w:r>
        <w:rPr>
          <w:lang w:val="en-GB"/>
        </w:rPr>
        <w:t>;</w:t>
      </w:r>
      <w:r w:rsidR="00F07437" w:rsidRPr="00FD06F1">
        <w:rPr>
          <w:lang w:val="en-GB"/>
        </w:rPr>
        <w:t xml:space="preserve"> point to the importance of the Common Regional Market </w:t>
      </w:r>
      <w:r>
        <w:rPr>
          <w:lang w:val="en-GB"/>
        </w:rPr>
        <w:t>in</w:t>
      </w:r>
      <w:r w:rsidR="00F07437" w:rsidRPr="00FD06F1">
        <w:rPr>
          <w:lang w:val="en-GB"/>
        </w:rPr>
        <w:t xml:space="preserve"> pav</w:t>
      </w:r>
      <w:r>
        <w:rPr>
          <w:lang w:val="en-GB"/>
        </w:rPr>
        <w:t>ing</w:t>
      </w:r>
      <w:r w:rsidR="00F07437" w:rsidRPr="00FD06F1">
        <w:rPr>
          <w:lang w:val="en-GB"/>
        </w:rPr>
        <w:t xml:space="preserve"> the way for deeper integration of the Western Balkans </w:t>
      </w:r>
      <w:r w:rsidR="009A2A7C">
        <w:rPr>
          <w:lang w:val="en-GB"/>
        </w:rPr>
        <w:t>with</w:t>
      </w:r>
      <w:r w:rsidR="00F07437" w:rsidRPr="00FD06F1">
        <w:rPr>
          <w:lang w:val="en-GB"/>
        </w:rPr>
        <w:t xml:space="preserve"> the EU </w:t>
      </w:r>
      <w:r>
        <w:rPr>
          <w:lang w:val="en-GB"/>
        </w:rPr>
        <w:t>s</w:t>
      </w:r>
      <w:r w:rsidR="00F07437" w:rsidRPr="00FD06F1">
        <w:rPr>
          <w:lang w:val="en-GB"/>
        </w:rPr>
        <w:t xml:space="preserve">ingle market and </w:t>
      </w:r>
      <w:r>
        <w:rPr>
          <w:lang w:val="en-GB"/>
        </w:rPr>
        <w:t>in</w:t>
      </w:r>
      <w:r w:rsidR="00F07437" w:rsidRPr="00FD06F1">
        <w:rPr>
          <w:lang w:val="en-GB"/>
        </w:rPr>
        <w:t xml:space="preserve"> becom</w:t>
      </w:r>
      <w:r>
        <w:rPr>
          <w:lang w:val="en-GB"/>
        </w:rPr>
        <w:t>ing</w:t>
      </w:r>
      <w:r w:rsidR="00F07437" w:rsidRPr="00FD06F1">
        <w:rPr>
          <w:lang w:val="en-GB"/>
        </w:rPr>
        <w:t xml:space="preserve"> its functional extension;</w:t>
      </w:r>
      <w:r w:rsidR="00AE422C">
        <w:rPr>
          <w:lang w:val="en-GB"/>
        </w:rPr>
        <w:t xml:space="preserve"> t</w:t>
      </w:r>
      <w:r w:rsidR="00AE422C" w:rsidRPr="00AE422C">
        <w:rPr>
          <w:lang w:val="en-GB"/>
        </w:rPr>
        <w:t>hey commend Regional Cooperation Council for coordination of the CRM and point out to the importance of the CRM to pave the way for a deeper integration of the Western Balkans with the EU Single market;</w:t>
      </w:r>
    </w:p>
    <w:p w14:paraId="25D890D8" w14:textId="77777777" w:rsidR="00F07437" w:rsidRPr="00FD06F1" w:rsidRDefault="00F07437" w:rsidP="00F07437">
      <w:pPr>
        <w:pStyle w:val="ListParagraph"/>
        <w:spacing w:after="0" w:line="288" w:lineRule="auto"/>
        <w:ind w:left="567"/>
        <w:jc w:val="both"/>
        <w:rPr>
          <w:lang w:val="en-GB"/>
        </w:rPr>
      </w:pPr>
    </w:p>
    <w:p w14:paraId="2AA799C3" w14:textId="61D48535" w:rsidR="00894B55" w:rsidRPr="00FD06F1" w:rsidRDefault="006B65AB" w:rsidP="00F07437">
      <w:pPr>
        <w:pStyle w:val="ListParagraph"/>
        <w:numPr>
          <w:ilvl w:val="0"/>
          <w:numId w:val="13"/>
        </w:numPr>
        <w:spacing w:after="0" w:line="288" w:lineRule="auto"/>
        <w:ind w:left="567" w:hanging="567"/>
        <w:jc w:val="both"/>
        <w:rPr>
          <w:lang w:val="en-GB"/>
        </w:rPr>
      </w:pPr>
      <w:r>
        <w:rPr>
          <w:i/>
          <w:iCs/>
          <w:lang w:val="en-GB"/>
        </w:rPr>
        <w:t>on the s</w:t>
      </w:r>
      <w:r w:rsidR="00906852" w:rsidRPr="00FD06F1">
        <w:rPr>
          <w:i/>
          <w:iCs/>
          <w:lang w:val="en-GB"/>
        </w:rPr>
        <w:t>ingle market</w:t>
      </w:r>
      <w:r w:rsidR="00F07437" w:rsidRPr="00FD06F1">
        <w:rPr>
          <w:i/>
          <w:iCs/>
          <w:lang w:val="en-GB"/>
        </w:rPr>
        <w:t xml:space="preserve"> and t</w:t>
      </w:r>
      <w:r w:rsidR="00906852" w:rsidRPr="00FD06F1">
        <w:rPr>
          <w:i/>
          <w:iCs/>
          <w:lang w:val="en-GB"/>
        </w:rPr>
        <w:t>rade</w:t>
      </w:r>
      <w:r w:rsidR="002E4E39" w:rsidRPr="00FD06F1">
        <w:rPr>
          <w:lang w:val="en-GB"/>
        </w:rPr>
        <w:t xml:space="preserve">: </w:t>
      </w:r>
      <w:r w:rsidR="00F07437" w:rsidRPr="00FD06F1">
        <w:rPr>
          <w:lang w:val="en-GB"/>
        </w:rPr>
        <w:t>invite the authorities of the Western Balkans to enhance trade flows within the region by eliminating barriers to trade in goods and services, fostering a unified digital</w:t>
      </w:r>
      <w:r w:rsidR="0090134E" w:rsidRPr="00FD06F1">
        <w:rPr>
          <w:lang w:val="en-GB"/>
        </w:rPr>
        <w:t>, transport and energy</w:t>
      </w:r>
      <w:r w:rsidR="00F07437" w:rsidRPr="00FD06F1">
        <w:rPr>
          <w:lang w:val="en-GB"/>
        </w:rPr>
        <w:t xml:space="preserve"> space, promoting joint investment efforts and encouraging industrial and innovation cooperation</w:t>
      </w:r>
      <w:r w:rsidR="00C0387A">
        <w:rPr>
          <w:lang w:val="en-GB"/>
        </w:rPr>
        <w:t xml:space="preserve">, </w:t>
      </w:r>
      <w:r>
        <w:rPr>
          <w:lang w:val="en-GB"/>
        </w:rPr>
        <w:t xml:space="preserve">including </w:t>
      </w:r>
      <w:r w:rsidR="00C0387A">
        <w:rPr>
          <w:lang w:val="en-GB"/>
        </w:rPr>
        <w:t xml:space="preserve">by </w:t>
      </w:r>
      <w:r w:rsidR="007C0663">
        <w:rPr>
          <w:lang w:val="en-GB"/>
        </w:rPr>
        <w:t xml:space="preserve">enhancing </w:t>
      </w:r>
      <w:r>
        <w:rPr>
          <w:lang w:val="en-GB"/>
        </w:rPr>
        <w:t xml:space="preserve">the </w:t>
      </w:r>
      <w:r w:rsidR="00C0387A">
        <w:rPr>
          <w:lang w:val="en-GB"/>
        </w:rPr>
        <w:t>private sector</w:t>
      </w:r>
      <w:r w:rsidR="007C0663">
        <w:rPr>
          <w:lang w:val="en-GB"/>
        </w:rPr>
        <w:t>’s access to</w:t>
      </w:r>
      <w:r w:rsidR="00C0387A">
        <w:rPr>
          <w:lang w:val="en-GB"/>
        </w:rPr>
        <w:t xml:space="preserve"> the Single Market Programme</w:t>
      </w:r>
      <w:r w:rsidR="00F07437" w:rsidRPr="00FD06F1">
        <w:rPr>
          <w:lang w:val="en-GB"/>
        </w:rPr>
        <w:t xml:space="preserve">. By advancing these interconnected areas under a single coordinated approach, the region can boost its competitiveness, attract investment and accelerate socio-economic convergence with the European Union, in line with the objectives of the Growth Plan and </w:t>
      </w:r>
      <w:r>
        <w:rPr>
          <w:lang w:val="en-GB"/>
        </w:rPr>
        <w:t xml:space="preserve">the </w:t>
      </w:r>
      <w:r w:rsidR="00F07437" w:rsidRPr="00FD06F1">
        <w:rPr>
          <w:lang w:val="en-GB"/>
        </w:rPr>
        <w:t>Reform and Growth Facility for the Western Balkans</w:t>
      </w:r>
      <w:r w:rsidR="0050086E" w:rsidRPr="00FD06F1">
        <w:rPr>
          <w:lang w:val="en-GB"/>
        </w:rPr>
        <w:t>;</w:t>
      </w:r>
    </w:p>
    <w:p w14:paraId="137A6B81" w14:textId="77777777" w:rsidR="00894B55" w:rsidRPr="00FD06F1" w:rsidRDefault="00894B55" w:rsidP="00894B55">
      <w:pPr>
        <w:pStyle w:val="ListParagraph"/>
        <w:spacing w:after="0" w:line="288" w:lineRule="auto"/>
        <w:ind w:left="567"/>
        <w:jc w:val="both"/>
        <w:rPr>
          <w:lang w:val="en-GB"/>
        </w:rPr>
      </w:pPr>
    </w:p>
    <w:p w14:paraId="7F07AC42" w14:textId="6F45BB9A" w:rsidR="00A00E9D" w:rsidRPr="00FD06F1" w:rsidRDefault="006B65AB" w:rsidP="00F07437">
      <w:pPr>
        <w:pStyle w:val="ListParagraph"/>
        <w:numPr>
          <w:ilvl w:val="0"/>
          <w:numId w:val="13"/>
        </w:numPr>
        <w:spacing w:after="0" w:line="288" w:lineRule="auto"/>
        <w:ind w:left="567" w:hanging="567"/>
        <w:jc w:val="both"/>
        <w:rPr>
          <w:lang w:val="en-GB"/>
        </w:rPr>
      </w:pPr>
      <w:r>
        <w:rPr>
          <w:i/>
          <w:iCs/>
          <w:lang w:val="en-GB"/>
        </w:rPr>
        <w:t xml:space="preserve">on the </w:t>
      </w:r>
      <w:r w:rsidR="00906852" w:rsidRPr="00FD06F1">
        <w:rPr>
          <w:i/>
          <w:iCs/>
          <w:lang w:val="en-GB"/>
        </w:rPr>
        <w:t>Clean Industrial Deal</w:t>
      </w:r>
      <w:r w:rsidR="002E4E39" w:rsidRPr="00FD06F1">
        <w:rPr>
          <w:lang w:val="en-GB"/>
        </w:rPr>
        <w:t>:</w:t>
      </w:r>
      <w:r w:rsidR="00906852" w:rsidRPr="00FD06F1">
        <w:rPr>
          <w:lang w:val="en-GB"/>
        </w:rPr>
        <w:t xml:space="preserve"> </w:t>
      </w:r>
      <w:r w:rsidR="002E4E39" w:rsidRPr="00FD06F1">
        <w:rPr>
          <w:lang w:val="en-GB"/>
        </w:rPr>
        <w:t>stress that t</w:t>
      </w:r>
      <w:r w:rsidR="00906852" w:rsidRPr="00FD06F1">
        <w:rPr>
          <w:lang w:val="en-GB"/>
        </w:rPr>
        <w:t xml:space="preserve">he EU and Western Balkan countries should ensure that sufficient financial and administrative support is provided to the </w:t>
      </w:r>
      <w:r w:rsidR="001D43EB">
        <w:rPr>
          <w:lang w:val="en-GB"/>
        </w:rPr>
        <w:t>commercial</w:t>
      </w:r>
      <w:r w:rsidR="00906852" w:rsidRPr="00FD06F1">
        <w:rPr>
          <w:lang w:val="en-GB"/>
        </w:rPr>
        <w:t xml:space="preserve"> sector in the region, encouraging </w:t>
      </w:r>
      <w:r w:rsidR="00207FDA">
        <w:rPr>
          <w:lang w:val="en-GB"/>
        </w:rPr>
        <w:t xml:space="preserve">it </w:t>
      </w:r>
      <w:r w:rsidR="00906852" w:rsidRPr="00FD06F1">
        <w:rPr>
          <w:lang w:val="en-GB"/>
        </w:rPr>
        <w:t>to make sustained efforts towards a blue and green/circular economy</w:t>
      </w:r>
      <w:r w:rsidR="008D069B" w:rsidRPr="00FD06F1">
        <w:rPr>
          <w:lang w:val="en-GB"/>
        </w:rPr>
        <w:t xml:space="preserve">. The Western Balkans should adopt a regional clean industrial strategy that decarbonises key sectors, promotes clean technologies, invests in workforce skills and streamlines regulations to align with the EU’s Clean Industrial Deal and maximise benefits from the Growth Plan and </w:t>
      </w:r>
      <w:r w:rsidR="00207FDA">
        <w:rPr>
          <w:lang w:val="en-GB"/>
        </w:rPr>
        <w:t xml:space="preserve">the Reform and Growth </w:t>
      </w:r>
      <w:r w:rsidR="008D069B" w:rsidRPr="00FD06F1">
        <w:rPr>
          <w:lang w:val="en-GB"/>
        </w:rPr>
        <w:t>Facility</w:t>
      </w:r>
      <w:r w:rsidR="001E720A">
        <w:rPr>
          <w:lang w:val="en-GB"/>
        </w:rPr>
        <w:t xml:space="preserve">, while also aligning </w:t>
      </w:r>
      <w:r w:rsidR="00447DC1">
        <w:rPr>
          <w:lang w:val="en-GB"/>
        </w:rPr>
        <w:t>with</w:t>
      </w:r>
      <w:r w:rsidR="001E720A">
        <w:rPr>
          <w:lang w:val="en-GB"/>
        </w:rPr>
        <w:t xml:space="preserve"> the work o</w:t>
      </w:r>
      <w:r w:rsidR="00447DC1">
        <w:rPr>
          <w:lang w:val="en-GB"/>
        </w:rPr>
        <w:t>n</w:t>
      </w:r>
      <w:r w:rsidR="001E720A">
        <w:rPr>
          <w:lang w:val="en-GB"/>
        </w:rPr>
        <w:t xml:space="preserve"> the Union of </w:t>
      </w:r>
      <w:proofErr w:type="gramStart"/>
      <w:r w:rsidR="001E720A">
        <w:rPr>
          <w:lang w:val="en-GB"/>
        </w:rPr>
        <w:t>Skills</w:t>
      </w:r>
      <w:r w:rsidR="00906852" w:rsidRPr="00FD06F1">
        <w:rPr>
          <w:lang w:val="en-GB"/>
        </w:rPr>
        <w:t>;</w:t>
      </w:r>
      <w:proofErr w:type="gramEnd"/>
    </w:p>
    <w:p w14:paraId="64686F03" w14:textId="77777777" w:rsidR="003178C2" w:rsidRPr="00FD06F1" w:rsidRDefault="003178C2" w:rsidP="003D472E">
      <w:pPr>
        <w:pStyle w:val="ListParagraph"/>
        <w:spacing w:after="0" w:line="288" w:lineRule="auto"/>
        <w:ind w:left="567"/>
        <w:jc w:val="both"/>
        <w:rPr>
          <w:lang w:val="en-GB"/>
        </w:rPr>
      </w:pPr>
    </w:p>
    <w:p w14:paraId="3B5CA44B" w14:textId="04F520DB" w:rsidR="00DB53A4" w:rsidRPr="00DB53A4" w:rsidRDefault="00DB53A4" w:rsidP="00F028AF">
      <w:pPr>
        <w:pStyle w:val="ListParagraph"/>
        <w:numPr>
          <w:ilvl w:val="0"/>
          <w:numId w:val="13"/>
        </w:numPr>
        <w:spacing w:after="0" w:line="288" w:lineRule="auto"/>
        <w:ind w:left="567" w:hanging="567"/>
        <w:jc w:val="both"/>
        <w:rPr>
          <w:b/>
          <w:bCs/>
          <w:lang w:val="en-GB"/>
        </w:rPr>
      </w:pPr>
      <w:r>
        <w:rPr>
          <w:lang w:val="en-GB"/>
        </w:rPr>
        <w:lastRenderedPageBreak/>
        <w:t>i</w:t>
      </w:r>
      <w:r w:rsidRPr="00FB686F">
        <w:rPr>
          <w:lang w:val="en-GB"/>
        </w:rPr>
        <w:t>nvite EU and the Western Balkans to set up a roadmap for accession of the Western Balkans into the EU</w:t>
      </w:r>
      <w:r>
        <w:rPr>
          <w:lang w:val="en-GB"/>
        </w:rPr>
        <w:t xml:space="preserve"> </w:t>
      </w:r>
      <w:r w:rsidRPr="00FB686F">
        <w:rPr>
          <w:lang w:val="en-GB"/>
        </w:rPr>
        <w:t xml:space="preserve">emissions trading systems </w:t>
      </w:r>
      <w:r>
        <w:rPr>
          <w:lang w:val="en-GB"/>
        </w:rPr>
        <w:t>(</w:t>
      </w:r>
      <w:r w:rsidRPr="00FB686F">
        <w:rPr>
          <w:lang w:val="en-GB"/>
        </w:rPr>
        <w:t>ETS</w:t>
      </w:r>
      <w:r>
        <w:rPr>
          <w:lang w:val="en-GB"/>
        </w:rPr>
        <w:t>)</w:t>
      </w:r>
      <w:r w:rsidRPr="00FB686F">
        <w:rPr>
          <w:lang w:val="en-GB"/>
        </w:rPr>
        <w:t xml:space="preserve"> market by full implementation of monitoring, reporting, verification of emissions and the accreditation of verifiers </w:t>
      </w:r>
      <w:r>
        <w:rPr>
          <w:lang w:val="en-GB"/>
        </w:rPr>
        <w:t>(</w:t>
      </w:r>
      <w:r w:rsidRPr="00FB686F">
        <w:rPr>
          <w:lang w:val="en-GB"/>
        </w:rPr>
        <w:t>MRVA</w:t>
      </w:r>
      <w:r>
        <w:rPr>
          <w:lang w:val="en-GB"/>
        </w:rPr>
        <w:t>)</w:t>
      </w:r>
      <w:r w:rsidRPr="00FB686F">
        <w:rPr>
          <w:lang w:val="en-GB"/>
        </w:rPr>
        <w:t xml:space="preserve"> systems, recognition of carbon allowances and decarbonization investment plans in order to prevent restrictions to trade, improve energy security, encourage integration into the EU </w:t>
      </w:r>
      <w:r w:rsidRPr="00FB686F">
        <w:rPr>
          <w:i/>
          <w:iCs/>
          <w:lang w:val="en-GB"/>
        </w:rPr>
        <w:t>Clean Industrial Deal</w:t>
      </w:r>
      <w:r w:rsidRPr="00FB686F">
        <w:rPr>
          <w:lang w:val="en-GB"/>
        </w:rPr>
        <w:t xml:space="preserve"> and promote implementation of the </w:t>
      </w:r>
      <w:r w:rsidRPr="00FB686F">
        <w:rPr>
          <w:i/>
          <w:iCs/>
          <w:lang w:val="en-GB"/>
        </w:rPr>
        <w:t>Green Agenda for the Western Balkans.</w:t>
      </w:r>
    </w:p>
    <w:p w14:paraId="171D364F" w14:textId="77777777" w:rsidR="00DB53A4" w:rsidRPr="00DB53A4" w:rsidRDefault="00DB53A4" w:rsidP="00DB53A4">
      <w:pPr>
        <w:pStyle w:val="ListParagraph"/>
        <w:spacing w:after="0" w:line="288" w:lineRule="auto"/>
        <w:ind w:left="567"/>
        <w:jc w:val="both"/>
        <w:rPr>
          <w:b/>
          <w:bCs/>
          <w:lang w:val="en-GB"/>
        </w:rPr>
      </w:pPr>
    </w:p>
    <w:p w14:paraId="77EE432B" w14:textId="5DD6DE5B" w:rsidR="000E1A54" w:rsidRPr="00FD06F1" w:rsidRDefault="00207FDA" w:rsidP="00F028AF">
      <w:pPr>
        <w:pStyle w:val="ListParagraph"/>
        <w:numPr>
          <w:ilvl w:val="0"/>
          <w:numId w:val="13"/>
        </w:numPr>
        <w:spacing w:after="0" w:line="288" w:lineRule="auto"/>
        <w:ind w:left="567" w:hanging="567"/>
        <w:jc w:val="both"/>
        <w:rPr>
          <w:b/>
          <w:bCs/>
          <w:lang w:val="en-GB"/>
        </w:rPr>
      </w:pPr>
      <w:r>
        <w:rPr>
          <w:bCs/>
          <w:i/>
          <w:iCs/>
          <w:lang w:val="en-GB"/>
        </w:rPr>
        <w:t>on e</w:t>
      </w:r>
      <w:r w:rsidR="00906852" w:rsidRPr="00FD06F1">
        <w:rPr>
          <w:bCs/>
          <w:i/>
          <w:iCs/>
          <w:lang w:val="en-GB"/>
        </w:rPr>
        <w:t xml:space="preserve">nabling </w:t>
      </w:r>
      <w:r w:rsidR="009A2A7C">
        <w:rPr>
          <w:bCs/>
          <w:i/>
          <w:iCs/>
          <w:lang w:val="en-GB"/>
        </w:rPr>
        <w:t xml:space="preserve">the </w:t>
      </w:r>
      <w:r w:rsidR="00906852" w:rsidRPr="00FD06F1">
        <w:rPr>
          <w:bCs/>
          <w:i/>
          <w:iCs/>
          <w:lang w:val="en-GB"/>
        </w:rPr>
        <w:t>business environment</w:t>
      </w:r>
      <w:r w:rsidR="00CB2FE4" w:rsidRPr="00FD06F1">
        <w:rPr>
          <w:bCs/>
          <w:i/>
          <w:iCs/>
          <w:lang w:val="en-GB"/>
        </w:rPr>
        <w:t>:</w:t>
      </w:r>
      <w:r w:rsidR="00CB2FE4" w:rsidRPr="00FD06F1">
        <w:rPr>
          <w:bCs/>
          <w:lang w:val="en-GB"/>
        </w:rPr>
        <w:t xml:space="preserve"> </w:t>
      </w:r>
      <w:r w:rsidR="008D069B" w:rsidRPr="00FD06F1">
        <w:rPr>
          <w:bCs/>
          <w:lang w:val="en-GB"/>
        </w:rPr>
        <w:t xml:space="preserve">point out that </w:t>
      </w:r>
      <w:r w:rsidR="001A6E76">
        <w:rPr>
          <w:bCs/>
          <w:lang w:val="en-GB"/>
        </w:rPr>
        <w:t xml:space="preserve">sustainable </w:t>
      </w:r>
      <w:r w:rsidR="008D069B" w:rsidRPr="00FD06F1">
        <w:rPr>
          <w:bCs/>
          <w:lang w:val="en-GB"/>
        </w:rPr>
        <w:t>e</w:t>
      </w:r>
      <w:r w:rsidR="00CB2FE4" w:rsidRPr="00FD06F1">
        <w:rPr>
          <w:bCs/>
          <w:lang w:val="en-GB"/>
        </w:rPr>
        <w:t>conomic development will be crucial for the Western Balkans</w:t>
      </w:r>
      <w:r>
        <w:rPr>
          <w:bCs/>
          <w:lang w:val="en-GB"/>
        </w:rPr>
        <w:t>’</w:t>
      </w:r>
      <w:r w:rsidR="00CB2FE4" w:rsidRPr="00FD06F1">
        <w:rPr>
          <w:bCs/>
          <w:lang w:val="en-GB"/>
        </w:rPr>
        <w:t xml:space="preserve"> </w:t>
      </w:r>
      <w:r w:rsidR="008D069B" w:rsidRPr="00FD06F1">
        <w:rPr>
          <w:bCs/>
          <w:lang w:val="en-GB"/>
        </w:rPr>
        <w:t xml:space="preserve">successful </w:t>
      </w:r>
      <w:r w:rsidR="00CB2FE4" w:rsidRPr="00FD06F1">
        <w:rPr>
          <w:bCs/>
          <w:lang w:val="en-GB"/>
        </w:rPr>
        <w:t>EU accession. On this path, a holistic approach to policy</w:t>
      </w:r>
      <w:r>
        <w:rPr>
          <w:bCs/>
          <w:lang w:val="en-GB"/>
        </w:rPr>
        <w:t>-</w:t>
      </w:r>
      <w:r w:rsidR="00CB2FE4" w:rsidRPr="00FD06F1">
        <w:rPr>
          <w:bCs/>
          <w:lang w:val="en-GB"/>
        </w:rPr>
        <w:t xml:space="preserve">making is essential </w:t>
      </w:r>
      <w:r>
        <w:rPr>
          <w:rFonts w:cstheme="minorHAnsi"/>
          <w:bCs/>
          <w:lang w:val="en-GB"/>
        </w:rPr>
        <w:t>–</w:t>
      </w:r>
      <w:r w:rsidR="00CB2FE4" w:rsidRPr="00FD06F1">
        <w:rPr>
          <w:bCs/>
          <w:lang w:val="en-GB"/>
        </w:rPr>
        <w:t xml:space="preserve"> one that engages all sectors of society and addresses the critical challenges across various policy domains. The OECD Competitiveness Outlook for the Western Balkans</w:t>
      </w:r>
      <w:r w:rsidR="00CB2FE4" w:rsidRPr="00FD06F1">
        <w:rPr>
          <w:rStyle w:val="FootnoteReference"/>
          <w:bCs/>
          <w:lang w:val="en-GB"/>
        </w:rPr>
        <w:footnoteReference w:id="2"/>
      </w:r>
      <w:r w:rsidR="00CB2FE4" w:rsidRPr="00FD06F1">
        <w:rPr>
          <w:bCs/>
          <w:lang w:val="en-GB"/>
        </w:rPr>
        <w:t xml:space="preserve"> can serve as a </w:t>
      </w:r>
      <w:r w:rsidR="00742020">
        <w:rPr>
          <w:bCs/>
          <w:lang w:val="en-GB"/>
        </w:rPr>
        <w:t>reference</w:t>
      </w:r>
      <w:r w:rsidR="00CB2FE4" w:rsidRPr="00FD06F1">
        <w:rPr>
          <w:bCs/>
          <w:lang w:val="en-GB"/>
        </w:rPr>
        <w:t xml:space="preserve"> to support this effort</w:t>
      </w:r>
      <w:r w:rsidR="00F028AF" w:rsidRPr="00FD06F1">
        <w:rPr>
          <w:bCs/>
          <w:lang w:val="en-GB"/>
        </w:rPr>
        <w:t>;</w:t>
      </w:r>
    </w:p>
    <w:p w14:paraId="1EA0BD97" w14:textId="77777777" w:rsidR="000E1A54" w:rsidRPr="00FD06F1" w:rsidRDefault="000E1A54" w:rsidP="00F028AF">
      <w:pPr>
        <w:pStyle w:val="ListParagraph"/>
        <w:rPr>
          <w:lang w:val="en-GB"/>
        </w:rPr>
      </w:pPr>
    </w:p>
    <w:p w14:paraId="4A62C21C" w14:textId="3D804807" w:rsidR="003178C2" w:rsidRPr="00FD06F1" w:rsidRDefault="00207FDA" w:rsidP="008D069B">
      <w:pPr>
        <w:pStyle w:val="ListParagraph"/>
        <w:numPr>
          <w:ilvl w:val="0"/>
          <w:numId w:val="13"/>
        </w:numPr>
        <w:spacing w:after="0" w:line="288" w:lineRule="auto"/>
        <w:ind w:left="567" w:hanging="567"/>
        <w:jc w:val="both"/>
        <w:rPr>
          <w:lang w:val="en-GB"/>
        </w:rPr>
      </w:pPr>
      <w:r>
        <w:rPr>
          <w:i/>
          <w:iCs/>
          <w:lang w:val="en-GB"/>
        </w:rPr>
        <w:t>on s</w:t>
      </w:r>
      <w:r w:rsidR="00906852" w:rsidRPr="00FD06F1">
        <w:rPr>
          <w:i/>
          <w:iCs/>
          <w:lang w:val="en-GB"/>
        </w:rPr>
        <w:t>ocial justice</w:t>
      </w:r>
      <w:r w:rsidR="002E4E39" w:rsidRPr="00FD06F1">
        <w:rPr>
          <w:lang w:val="en-GB"/>
        </w:rPr>
        <w:t xml:space="preserve">: </w:t>
      </w:r>
      <w:r w:rsidR="008D069B" w:rsidRPr="00FD06F1">
        <w:rPr>
          <w:lang w:val="en-GB"/>
        </w:rPr>
        <w:t xml:space="preserve">stress that social justice principles need to be integrated into the </w:t>
      </w:r>
      <w:r>
        <w:rPr>
          <w:lang w:val="en-GB"/>
        </w:rPr>
        <w:t>i</w:t>
      </w:r>
      <w:r w:rsidR="008D069B" w:rsidRPr="00FD06F1">
        <w:rPr>
          <w:lang w:val="en-GB"/>
        </w:rPr>
        <w:t>mplementation of the Growth Plan. These include promoting decent work by aligning employment policies with the ILO</w:t>
      </w:r>
      <w:r w:rsidR="009A2A7C">
        <w:rPr>
          <w:lang w:val="en-GB"/>
        </w:rPr>
        <w:t>’</w:t>
      </w:r>
      <w:r w:rsidR="008D069B" w:rsidRPr="00FD06F1">
        <w:rPr>
          <w:lang w:val="en-GB"/>
        </w:rPr>
        <w:t xml:space="preserve">s Decent Work Agenda to ensure fair wages, safe working conditions and social protection for all workers, as well as strengthening social dialogue and engaging with civil society organisations </w:t>
      </w:r>
      <w:r w:rsidR="00981085">
        <w:rPr>
          <w:lang w:val="en-GB"/>
        </w:rPr>
        <w:t xml:space="preserve">through civic dialogue </w:t>
      </w:r>
      <w:r w:rsidR="008D069B" w:rsidRPr="00FD06F1">
        <w:rPr>
          <w:lang w:val="en-GB"/>
        </w:rPr>
        <w:t>to ensure transparency and accountability</w:t>
      </w:r>
      <w:r w:rsidR="004249B0" w:rsidRPr="00FD06F1">
        <w:rPr>
          <w:lang w:val="en-GB"/>
        </w:rPr>
        <w:t>;</w:t>
      </w:r>
    </w:p>
    <w:p w14:paraId="49BD7A3F" w14:textId="77777777" w:rsidR="00A00E9D" w:rsidRPr="00FD06F1" w:rsidRDefault="00A00E9D" w:rsidP="003D472E">
      <w:pPr>
        <w:spacing w:after="0" w:line="288" w:lineRule="auto"/>
        <w:jc w:val="both"/>
        <w:rPr>
          <w:lang w:val="en-GB"/>
        </w:rPr>
      </w:pPr>
    </w:p>
    <w:p w14:paraId="428E3179" w14:textId="5A63F585" w:rsidR="005E49BC" w:rsidRDefault="00207FDA" w:rsidP="002E4E39">
      <w:pPr>
        <w:pStyle w:val="ListParagraph"/>
        <w:numPr>
          <w:ilvl w:val="0"/>
          <w:numId w:val="13"/>
        </w:numPr>
        <w:spacing w:after="0" w:line="288" w:lineRule="auto"/>
        <w:ind w:left="567" w:hanging="567"/>
        <w:jc w:val="both"/>
        <w:rPr>
          <w:lang w:val="en-GB"/>
        </w:rPr>
      </w:pPr>
      <w:r>
        <w:rPr>
          <w:i/>
          <w:iCs/>
          <w:lang w:val="en-GB"/>
        </w:rPr>
        <w:t>on d</w:t>
      </w:r>
      <w:r w:rsidR="00906852" w:rsidRPr="00FD06F1">
        <w:rPr>
          <w:i/>
          <w:iCs/>
          <w:lang w:val="en-GB"/>
        </w:rPr>
        <w:t>igital transformation</w:t>
      </w:r>
      <w:r w:rsidR="002E4E39" w:rsidRPr="00FD06F1">
        <w:rPr>
          <w:lang w:val="en-GB"/>
        </w:rPr>
        <w:t xml:space="preserve">: </w:t>
      </w:r>
      <w:r w:rsidR="00640393" w:rsidRPr="00FD06F1">
        <w:rPr>
          <w:lang w:val="en-GB"/>
        </w:rPr>
        <w:t xml:space="preserve">recommend that the Western Balkans implement </w:t>
      </w:r>
      <w:r w:rsidR="00BB3D52">
        <w:rPr>
          <w:lang w:val="en-GB"/>
        </w:rPr>
        <w:t xml:space="preserve">the </w:t>
      </w:r>
      <w:r w:rsidR="00BB3D52" w:rsidRPr="00BB3D52">
        <w:rPr>
          <w:lang w:val="en-GB"/>
        </w:rPr>
        <w:t>Digital Agenda for the Western Balkans</w:t>
      </w:r>
      <w:r w:rsidR="009A2A7C">
        <w:rPr>
          <w:lang w:val="en-GB"/>
        </w:rPr>
        <w:t>,</w:t>
      </w:r>
      <w:r w:rsidR="00640393" w:rsidRPr="00FD06F1">
        <w:rPr>
          <w:lang w:val="en-GB"/>
        </w:rPr>
        <w:t xml:space="preserve"> </w:t>
      </w:r>
      <w:r w:rsidR="009A2A7C">
        <w:rPr>
          <w:lang w:val="en-GB"/>
        </w:rPr>
        <w:t>which</w:t>
      </w:r>
      <w:r w:rsidR="00640393" w:rsidRPr="00FD06F1">
        <w:rPr>
          <w:lang w:val="en-GB"/>
        </w:rPr>
        <w:t xml:space="preserve"> expands digital infrastructure, modernises public services, builds digital skills and strengthens cybersecurity </w:t>
      </w:r>
      <w:r>
        <w:rPr>
          <w:lang w:val="en-GB"/>
        </w:rPr>
        <w:t xml:space="preserve">in order </w:t>
      </w:r>
      <w:r w:rsidR="00640393" w:rsidRPr="00FD06F1">
        <w:rPr>
          <w:lang w:val="en-GB"/>
        </w:rPr>
        <w:t>to align with EU standards and fully leverage the Growth Plan and</w:t>
      </w:r>
      <w:r>
        <w:rPr>
          <w:lang w:val="en-GB"/>
        </w:rPr>
        <w:t xml:space="preserve"> the Reform and Growth</w:t>
      </w:r>
      <w:r w:rsidR="00640393" w:rsidRPr="00FD06F1">
        <w:rPr>
          <w:lang w:val="en-GB"/>
        </w:rPr>
        <w:t xml:space="preserve"> Facility</w:t>
      </w:r>
      <w:r w:rsidR="00BB3D52">
        <w:rPr>
          <w:lang w:val="en-GB"/>
        </w:rPr>
        <w:t>;</w:t>
      </w:r>
    </w:p>
    <w:p w14:paraId="1303255D" w14:textId="77777777" w:rsidR="000977BB" w:rsidRPr="000977BB" w:rsidRDefault="000977BB" w:rsidP="00BD7CAF">
      <w:pPr>
        <w:pStyle w:val="ListParagraph"/>
        <w:rPr>
          <w:lang w:val="en-GB"/>
        </w:rPr>
      </w:pPr>
    </w:p>
    <w:p w14:paraId="0D410901" w14:textId="675AAB42" w:rsidR="000977BB" w:rsidRPr="00FD06F1" w:rsidRDefault="00207FDA" w:rsidP="002E4E39">
      <w:pPr>
        <w:pStyle w:val="ListParagraph"/>
        <w:numPr>
          <w:ilvl w:val="0"/>
          <w:numId w:val="13"/>
        </w:numPr>
        <w:spacing w:after="0" w:line="288" w:lineRule="auto"/>
        <w:ind w:left="567" w:hanging="567"/>
        <w:jc w:val="both"/>
        <w:rPr>
          <w:lang w:val="en-GB"/>
        </w:rPr>
      </w:pPr>
      <w:r>
        <w:rPr>
          <w:i/>
          <w:iCs/>
          <w:lang w:val="en-GB"/>
        </w:rPr>
        <w:t>on s</w:t>
      </w:r>
      <w:r w:rsidR="00EE7344" w:rsidRPr="00BD7CAF">
        <w:rPr>
          <w:i/>
          <w:iCs/>
          <w:lang w:val="en-GB"/>
        </w:rPr>
        <w:t xml:space="preserve">mart and </w:t>
      </w:r>
      <w:r>
        <w:rPr>
          <w:i/>
          <w:iCs/>
          <w:lang w:val="en-GB"/>
        </w:rPr>
        <w:t>g</w:t>
      </w:r>
      <w:r w:rsidR="00EE7344" w:rsidRPr="00BD7CAF">
        <w:rPr>
          <w:i/>
          <w:iCs/>
          <w:lang w:val="en-GB"/>
        </w:rPr>
        <w:t xml:space="preserve">reen </w:t>
      </w:r>
      <w:r>
        <w:rPr>
          <w:i/>
          <w:iCs/>
          <w:lang w:val="en-GB"/>
        </w:rPr>
        <w:t>m</w:t>
      </w:r>
      <w:r w:rsidR="00EE7344" w:rsidRPr="00BD7CAF">
        <w:rPr>
          <w:i/>
          <w:iCs/>
          <w:lang w:val="en-GB"/>
        </w:rPr>
        <w:t>obility</w:t>
      </w:r>
      <w:r w:rsidR="00EE7344">
        <w:rPr>
          <w:lang w:val="en-GB"/>
        </w:rPr>
        <w:t xml:space="preserve">: </w:t>
      </w:r>
      <w:r w:rsidR="002F14A7">
        <w:rPr>
          <w:lang w:val="en-GB"/>
        </w:rPr>
        <w:t xml:space="preserve">in order to </w:t>
      </w:r>
      <w:r w:rsidR="00A6317B">
        <w:rPr>
          <w:lang w:val="en-GB"/>
        </w:rPr>
        <w:t xml:space="preserve">improve connectivity and </w:t>
      </w:r>
      <w:r w:rsidR="007B4EFD">
        <w:rPr>
          <w:lang w:val="en-GB"/>
        </w:rPr>
        <w:t>achieve</w:t>
      </w:r>
      <w:r w:rsidR="00A6317B">
        <w:rPr>
          <w:lang w:val="en-GB"/>
        </w:rPr>
        <w:t xml:space="preserve"> </w:t>
      </w:r>
      <w:r w:rsidR="00B81EC0">
        <w:rPr>
          <w:lang w:val="en-GB"/>
        </w:rPr>
        <w:t xml:space="preserve">efforts </w:t>
      </w:r>
      <w:r>
        <w:rPr>
          <w:lang w:val="en-GB"/>
        </w:rPr>
        <w:t xml:space="preserve">to </w:t>
      </w:r>
      <w:r w:rsidR="00A6317B" w:rsidRPr="00EE7344">
        <w:rPr>
          <w:lang w:val="en-GB"/>
        </w:rPr>
        <w:t>decarbonis</w:t>
      </w:r>
      <w:r>
        <w:rPr>
          <w:lang w:val="en-GB"/>
        </w:rPr>
        <w:t>e</w:t>
      </w:r>
      <w:r w:rsidR="00A6317B" w:rsidRPr="00EE7344">
        <w:rPr>
          <w:lang w:val="en-GB"/>
        </w:rPr>
        <w:t xml:space="preserve"> and digitalis</w:t>
      </w:r>
      <w:r>
        <w:rPr>
          <w:lang w:val="en-GB"/>
        </w:rPr>
        <w:t>e</w:t>
      </w:r>
      <w:r w:rsidR="00A6317B" w:rsidRPr="00EE7344">
        <w:rPr>
          <w:lang w:val="en-GB"/>
        </w:rPr>
        <w:t xml:space="preserve"> its transport sector</w:t>
      </w:r>
      <w:r>
        <w:rPr>
          <w:lang w:val="en-GB"/>
        </w:rPr>
        <w:t>,</w:t>
      </w:r>
      <w:r w:rsidR="00BD7CAF">
        <w:rPr>
          <w:lang w:val="en-GB"/>
        </w:rPr>
        <w:t xml:space="preserve"> it is important that </w:t>
      </w:r>
      <w:r>
        <w:rPr>
          <w:lang w:val="en-GB"/>
        </w:rPr>
        <w:t xml:space="preserve">the </w:t>
      </w:r>
      <w:r w:rsidR="00BD7CAF">
        <w:rPr>
          <w:lang w:val="en-GB"/>
        </w:rPr>
        <w:t xml:space="preserve">Western Balkan </w:t>
      </w:r>
      <w:r w:rsidR="00BB3D52">
        <w:rPr>
          <w:lang w:val="en-GB"/>
        </w:rPr>
        <w:t>partners</w:t>
      </w:r>
      <w:r w:rsidR="00BD7CAF">
        <w:rPr>
          <w:lang w:val="en-GB"/>
        </w:rPr>
        <w:t xml:space="preserve"> work on </w:t>
      </w:r>
      <w:r w:rsidR="00BB3D52">
        <w:rPr>
          <w:lang w:val="en-GB"/>
        </w:rPr>
        <w:t xml:space="preserve">the </w:t>
      </w:r>
      <w:r w:rsidR="00BD7CAF">
        <w:rPr>
          <w:lang w:val="en-GB"/>
        </w:rPr>
        <w:t xml:space="preserve">implementation </w:t>
      </w:r>
      <w:r w:rsidR="00F205AE">
        <w:rPr>
          <w:lang w:val="en-GB"/>
        </w:rPr>
        <w:t xml:space="preserve">of </w:t>
      </w:r>
      <w:r w:rsidR="00BB3D52">
        <w:rPr>
          <w:lang w:val="en-GB"/>
        </w:rPr>
        <w:t xml:space="preserve">the </w:t>
      </w:r>
      <w:r w:rsidR="00F205AE">
        <w:rPr>
          <w:lang w:val="en-GB"/>
        </w:rPr>
        <w:t>Sustainable</w:t>
      </w:r>
      <w:r w:rsidR="00EE7344" w:rsidRPr="00EE7344">
        <w:rPr>
          <w:lang w:val="en-GB"/>
        </w:rPr>
        <w:t xml:space="preserve"> and Smart Mobility Strategy for the Western Balkans.  </w:t>
      </w:r>
    </w:p>
    <w:p w14:paraId="640CB649" w14:textId="77777777" w:rsidR="005E49BC" w:rsidRPr="00FD06F1" w:rsidRDefault="005E49BC" w:rsidP="003D472E">
      <w:pPr>
        <w:pStyle w:val="ListParagraph"/>
        <w:spacing w:after="0" w:line="288" w:lineRule="auto"/>
        <w:ind w:left="567"/>
        <w:jc w:val="both"/>
        <w:rPr>
          <w:i/>
          <w:lang w:val="en-GB"/>
        </w:rPr>
      </w:pPr>
    </w:p>
    <w:p w14:paraId="56BA0BB9" w14:textId="1418AF25" w:rsidR="00741302" w:rsidRPr="00FD06F1" w:rsidRDefault="00541F6A" w:rsidP="00C12760">
      <w:pPr>
        <w:pStyle w:val="ListParagraph"/>
        <w:keepNext/>
        <w:keepLines/>
        <w:spacing w:after="0" w:line="288" w:lineRule="auto"/>
        <w:ind w:left="0"/>
        <w:jc w:val="both"/>
        <w:rPr>
          <w:i/>
          <w:u w:val="single"/>
          <w:lang w:val="en-GB"/>
        </w:rPr>
      </w:pPr>
      <w:r w:rsidRPr="00FD06F1">
        <w:rPr>
          <w:i/>
          <w:u w:val="single"/>
          <w:lang w:val="en-GB"/>
        </w:rPr>
        <w:t>On the c</w:t>
      </w:r>
      <w:r w:rsidR="00A24B0C" w:rsidRPr="00FD06F1">
        <w:rPr>
          <w:i/>
          <w:u w:val="single"/>
          <w:lang w:val="en-GB"/>
        </w:rPr>
        <w:t xml:space="preserve">ontribution of </w:t>
      </w:r>
      <w:r w:rsidR="00207FDA">
        <w:rPr>
          <w:i/>
          <w:u w:val="single"/>
          <w:lang w:val="en-GB"/>
        </w:rPr>
        <w:t xml:space="preserve">the </w:t>
      </w:r>
      <w:r w:rsidR="00906852" w:rsidRPr="00FD06F1">
        <w:rPr>
          <w:i/>
          <w:u w:val="single"/>
          <w:lang w:val="en-GB"/>
        </w:rPr>
        <w:t xml:space="preserve">social partners and </w:t>
      </w:r>
      <w:r w:rsidR="00A24B0C" w:rsidRPr="00FD06F1">
        <w:rPr>
          <w:i/>
          <w:u w:val="single"/>
          <w:lang w:val="en-GB"/>
        </w:rPr>
        <w:t xml:space="preserve">civil society </w:t>
      </w:r>
      <w:r w:rsidR="00906852" w:rsidRPr="00FD06F1">
        <w:rPr>
          <w:i/>
          <w:u w:val="single"/>
          <w:lang w:val="en-GB"/>
        </w:rPr>
        <w:t xml:space="preserve">organisations </w:t>
      </w:r>
      <w:r w:rsidR="00A24B0C" w:rsidRPr="00FD06F1">
        <w:rPr>
          <w:i/>
          <w:u w:val="single"/>
          <w:lang w:val="en-GB"/>
        </w:rPr>
        <w:t xml:space="preserve">to </w:t>
      </w:r>
      <w:r w:rsidR="00B03701" w:rsidRPr="00FD06F1">
        <w:rPr>
          <w:i/>
          <w:u w:val="single"/>
          <w:lang w:val="en-GB"/>
        </w:rPr>
        <w:t>implementi</w:t>
      </w:r>
      <w:r w:rsidR="00906852" w:rsidRPr="00FD06F1">
        <w:rPr>
          <w:i/>
          <w:u w:val="single"/>
          <w:lang w:val="en-GB"/>
        </w:rPr>
        <w:t xml:space="preserve">ng </w:t>
      </w:r>
      <w:r w:rsidR="00A24B0C" w:rsidRPr="00FD06F1">
        <w:rPr>
          <w:i/>
          <w:u w:val="single"/>
          <w:lang w:val="en-GB"/>
        </w:rPr>
        <w:t xml:space="preserve">the </w:t>
      </w:r>
      <w:bookmarkStart w:id="0" w:name="_Hlk196234691"/>
      <w:r w:rsidR="00906852" w:rsidRPr="00FD06F1">
        <w:rPr>
          <w:i/>
          <w:u w:val="single"/>
          <w:lang w:val="en-GB"/>
        </w:rPr>
        <w:t>European Pillar of Social Rights</w:t>
      </w:r>
      <w:bookmarkEnd w:id="0"/>
      <w:r w:rsidR="00906852" w:rsidRPr="00FD06F1">
        <w:rPr>
          <w:i/>
          <w:u w:val="single"/>
          <w:lang w:val="en-GB"/>
        </w:rPr>
        <w:t xml:space="preserve"> in the </w:t>
      </w:r>
      <w:r w:rsidR="00A24B0C" w:rsidRPr="00FD06F1">
        <w:rPr>
          <w:i/>
          <w:u w:val="single"/>
          <w:lang w:val="en-GB"/>
        </w:rPr>
        <w:t>Western Balkans</w:t>
      </w:r>
    </w:p>
    <w:p w14:paraId="3A60A60D" w14:textId="77777777" w:rsidR="003C0BFF" w:rsidRPr="00FD06F1" w:rsidRDefault="003C0BFF">
      <w:pPr>
        <w:pStyle w:val="ListParagraph"/>
        <w:keepNext/>
        <w:keepLines/>
        <w:spacing w:after="0" w:line="288" w:lineRule="auto"/>
        <w:ind w:left="567"/>
        <w:jc w:val="both"/>
        <w:rPr>
          <w:lang w:val="en-GB"/>
        </w:rPr>
      </w:pPr>
    </w:p>
    <w:p w14:paraId="4CA51BF9" w14:textId="1AC50080" w:rsidR="00E20501" w:rsidRPr="00FD06F1" w:rsidRDefault="003D472E" w:rsidP="008803EF">
      <w:pPr>
        <w:keepNext/>
        <w:spacing w:after="0" w:line="288" w:lineRule="auto"/>
        <w:rPr>
          <w:lang w:val="en-GB"/>
        </w:rPr>
      </w:pPr>
      <w:r w:rsidRPr="00FD06F1">
        <w:rPr>
          <w:lang w:val="en-GB"/>
        </w:rPr>
        <w:t>The participants:</w:t>
      </w:r>
    </w:p>
    <w:p w14:paraId="752EFE03" w14:textId="77777777" w:rsidR="00E20501" w:rsidRPr="00FD06F1" w:rsidRDefault="00E20501" w:rsidP="003D472E">
      <w:pPr>
        <w:pStyle w:val="ListParagraph"/>
        <w:spacing w:after="0" w:line="288" w:lineRule="auto"/>
        <w:ind w:left="567"/>
        <w:jc w:val="both"/>
        <w:rPr>
          <w:lang w:val="en-GB"/>
        </w:rPr>
      </w:pPr>
    </w:p>
    <w:p w14:paraId="6656E5D8" w14:textId="1FA9AD35" w:rsidR="00572568" w:rsidRPr="00FD06F1" w:rsidRDefault="00572568" w:rsidP="002519D2">
      <w:pPr>
        <w:pStyle w:val="ListParagraph"/>
        <w:numPr>
          <w:ilvl w:val="0"/>
          <w:numId w:val="13"/>
        </w:numPr>
        <w:spacing w:after="0" w:line="288" w:lineRule="auto"/>
        <w:ind w:left="567" w:hanging="567"/>
        <w:jc w:val="both"/>
        <w:rPr>
          <w:lang w:val="en-GB"/>
        </w:rPr>
      </w:pPr>
      <w:r w:rsidRPr="00FD06F1">
        <w:rPr>
          <w:lang w:val="en-GB"/>
        </w:rPr>
        <w:t>point out that inequality, poverty, unemployment, social exclusion, and economic and social disparities are issues of common concern across the Western Balkans;</w:t>
      </w:r>
      <w:r w:rsidR="00990132" w:rsidRPr="00FD06F1">
        <w:rPr>
          <w:lang w:val="en-GB"/>
        </w:rPr>
        <w:t xml:space="preserve"> </w:t>
      </w:r>
      <w:r w:rsidR="003173E7" w:rsidRPr="00FD06F1">
        <w:rPr>
          <w:lang w:val="en-GB"/>
        </w:rPr>
        <w:t xml:space="preserve">stress the need to develop reliable, quality, up-to-date and comparable data, </w:t>
      </w:r>
      <w:r w:rsidR="00207FDA">
        <w:rPr>
          <w:lang w:val="en-GB"/>
        </w:rPr>
        <w:t xml:space="preserve">at </w:t>
      </w:r>
      <w:r w:rsidR="003173E7" w:rsidRPr="00FD06F1">
        <w:rPr>
          <w:lang w:val="en-GB"/>
        </w:rPr>
        <w:t xml:space="preserve">both </w:t>
      </w:r>
      <w:r w:rsidR="00207FDA">
        <w:rPr>
          <w:lang w:val="en-GB"/>
        </w:rPr>
        <w:t>the</w:t>
      </w:r>
      <w:r w:rsidR="003173E7" w:rsidRPr="00FD06F1">
        <w:rPr>
          <w:lang w:val="en-GB"/>
        </w:rPr>
        <w:t xml:space="preserve"> national and </w:t>
      </w:r>
      <w:r w:rsidR="00207FDA">
        <w:rPr>
          <w:lang w:val="en-GB"/>
        </w:rPr>
        <w:t>t</w:t>
      </w:r>
      <w:r w:rsidR="003173E7" w:rsidRPr="00FD06F1">
        <w:rPr>
          <w:lang w:val="en-GB"/>
        </w:rPr>
        <w:t xml:space="preserve">he regional level, which is crucial for monitoring progress </w:t>
      </w:r>
      <w:r w:rsidR="00207FDA">
        <w:rPr>
          <w:lang w:val="en-GB"/>
        </w:rPr>
        <w:t xml:space="preserve">in </w:t>
      </w:r>
      <w:r w:rsidR="003173E7" w:rsidRPr="00FD06F1">
        <w:rPr>
          <w:lang w:val="en-GB"/>
        </w:rPr>
        <w:t>implement</w:t>
      </w:r>
      <w:r w:rsidR="00207FDA">
        <w:rPr>
          <w:lang w:val="en-GB"/>
        </w:rPr>
        <w:t>ing</w:t>
      </w:r>
      <w:r w:rsidR="003173E7" w:rsidRPr="00FD06F1">
        <w:rPr>
          <w:lang w:val="en-GB"/>
        </w:rPr>
        <w:t xml:space="preserve"> the European Pillar of Social Rights and </w:t>
      </w:r>
      <w:r w:rsidR="00230C09">
        <w:rPr>
          <w:lang w:val="en-GB"/>
        </w:rPr>
        <w:t xml:space="preserve">ensuring a </w:t>
      </w:r>
      <w:r w:rsidR="00105814" w:rsidRPr="00FD06F1">
        <w:rPr>
          <w:lang w:val="en-GB"/>
        </w:rPr>
        <w:t xml:space="preserve">successful </w:t>
      </w:r>
      <w:r w:rsidR="003173E7" w:rsidRPr="00FD06F1">
        <w:rPr>
          <w:lang w:val="en-GB"/>
        </w:rPr>
        <w:t>EU accession process</w:t>
      </w:r>
      <w:r w:rsidR="001E720A">
        <w:rPr>
          <w:lang w:val="en-GB"/>
        </w:rPr>
        <w:t xml:space="preserve">. Organised civil society can contribute to monitoring </w:t>
      </w:r>
      <w:r w:rsidR="00447DC1">
        <w:rPr>
          <w:lang w:val="en-GB"/>
        </w:rPr>
        <w:t xml:space="preserve">by producing </w:t>
      </w:r>
      <w:r w:rsidR="001E720A">
        <w:rPr>
          <w:lang w:val="en-GB"/>
        </w:rPr>
        <w:t xml:space="preserve">independent qualitative and quantitative analyses, </w:t>
      </w:r>
      <w:r w:rsidR="00447DC1">
        <w:rPr>
          <w:lang w:val="en-GB"/>
        </w:rPr>
        <w:t>thereby helping to provide</w:t>
      </w:r>
      <w:r w:rsidR="001E720A">
        <w:rPr>
          <w:lang w:val="en-GB"/>
        </w:rPr>
        <w:t xml:space="preserve"> a complete picture of what works well and less </w:t>
      </w:r>
      <w:proofErr w:type="gramStart"/>
      <w:r w:rsidR="001E720A">
        <w:rPr>
          <w:lang w:val="en-GB"/>
        </w:rPr>
        <w:t>well</w:t>
      </w:r>
      <w:r w:rsidR="003173E7" w:rsidRPr="00FD06F1">
        <w:rPr>
          <w:lang w:val="en-GB"/>
        </w:rPr>
        <w:t>;</w:t>
      </w:r>
      <w:proofErr w:type="gramEnd"/>
    </w:p>
    <w:p w14:paraId="0D8848B8" w14:textId="77777777" w:rsidR="00572568" w:rsidRPr="00FD06F1" w:rsidRDefault="00572568" w:rsidP="00572568">
      <w:pPr>
        <w:pStyle w:val="ListParagraph"/>
        <w:spacing w:after="0" w:line="288" w:lineRule="auto"/>
        <w:ind w:left="567"/>
        <w:jc w:val="both"/>
        <w:rPr>
          <w:lang w:val="en-GB"/>
        </w:rPr>
      </w:pPr>
    </w:p>
    <w:p w14:paraId="0BF70085" w14:textId="46FFFD33" w:rsidR="00ED7160" w:rsidRPr="00FD06F1" w:rsidRDefault="00230C09" w:rsidP="002519D2">
      <w:pPr>
        <w:pStyle w:val="ListParagraph"/>
        <w:numPr>
          <w:ilvl w:val="0"/>
          <w:numId w:val="13"/>
        </w:numPr>
        <w:spacing w:after="0" w:line="288" w:lineRule="auto"/>
        <w:ind w:left="567" w:hanging="567"/>
        <w:jc w:val="both"/>
        <w:rPr>
          <w:lang w:val="en-GB"/>
        </w:rPr>
      </w:pPr>
      <w:r>
        <w:rPr>
          <w:i/>
          <w:iCs/>
          <w:lang w:val="en-GB"/>
        </w:rPr>
        <w:lastRenderedPageBreak/>
        <w:t>on m</w:t>
      </w:r>
      <w:r w:rsidR="00906852" w:rsidRPr="00FD06F1">
        <w:rPr>
          <w:i/>
          <w:iCs/>
          <w:lang w:val="en-GB"/>
        </w:rPr>
        <w:t>ore and better jobs</w:t>
      </w:r>
      <w:r w:rsidR="000E16BF" w:rsidRPr="00FD06F1">
        <w:rPr>
          <w:lang w:val="en-GB"/>
        </w:rPr>
        <w:t xml:space="preserve">: recommend </w:t>
      </w:r>
      <w:r>
        <w:rPr>
          <w:lang w:val="en-GB"/>
        </w:rPr>
        <w:t xml:space="preserve">that </w:t>
      </w:r>
      <w:r w:rsidR="000E16BF" w:rsidRPr="00FD06F1">
        <w:rPr>
          <w:lang w:val="en-GB"/>
        </w:rPr>
        <w:t xml:space="preserve">the authorities adopt an integrated approach </w:t>
      </w:r>
      <w:r>
        <w:rPr>
          <w:lang w:val="en-GB"/>
        </w:rPr>
        <w:t xml:space="preserve">in order </w:t>
      </w:r>
      <w:r w:rsidR="000E16BF" w:rsidRPr="00FD06F1">
        <w:rPr>
          <w:lang w:val="en-GB"/>
        </w:rPr>
        <w:t xml:space="preserve">to create more and </w:t>
      </w:r>
      <w:r w:rsidR="00FD06F1" w:rsidRPr="00FD06F1">
        <w:rPr>
          <w:lang w:val="en-GB"/>
        </w:rPr>
        <w:t>better-quality</w:t>
      </w:r>
      <w:r w:rsidR="000E16BF" w:rsidRPr="00FD06F1">
        <w:rPr>
          <w:lang w:val="en-GB"/>
        </w:rPr>
        <w:t xml:space="preserve"> jobs by, for instance, investing in skills development, </w:t>
      </w:r>
      <w:r w:rsidR="001E720A">
        <w:rPr>
          <w:lang w:val="en-GB"/>
        </w:rPr>
        <w:t xml:space="preserve">through initial and continuing education and training in formal and non-formal settings, </w:t>
      </w:r>
      <w:r w:rsidR="000E16BF" w:rsidRPr="00FD06F1">
        <w:rPr>
          <w:lang w:val="en-GB"/>
        </w:rPr>
        <w:t xml:space="preserve">implementing the youth guarantee, </w:t>
      </w:r>
      <w:r w:rsidR="001E720A">
        <w:rPr>
          <w:lang w:val="en-GB"/>
        </w:rPr>
        <w:t xml:space="preserve">facilitating the transition to quality employment </w:t>
      </w:r>
      <w:r w:rsidR="00447DC1">
        <w:rPr>
          <w:lang w:val="en-GB"/>
        </w:rPr>
        <w:t>for</w:t>
      </w:r>
      <w:r w:rsidR="001E720A">
        <w:rPr>
          <w:lang w:val="en-GB"/>
        </w:rPr>
        <w:t xml:space="preserve"> adults in vulnerable situations, </w:t>
      </w:r>
      <w:r w:rsidR="000E16BF" w:rsidRPr="00FD06F1">
        <w:rPr>
          <w:lang w:val="en-GB"/>
        </w:rPr>
        <w:t xml:space="preserve">enhancing social dialogue </w:t>
      </w:r>
      <w:r w:rsidR="00742020">
        <w:rPr>
          <w:lang w:val="en-GB"/>
        </w:rPr>
        <w:t xml:space="preserve">(including collective bargaining) </w:t>
      </w:r>
      <w:r w:rsidR="000E16BF" w:rsidRPr="00FD06F1">
        <w:rPr>
          <w:lang w:val="en-GB"/>
        </w:rPr>
        <w:t xml:space="preserve">and </w:t>
      </w:r>
      <w:r w:rsidR="00FD06F1" w:rsidRPr="00FD06F1">
        <w:rPr>
          <w:lang w:val="en-GB"/>
        </w:rPr>
        <w:t>using</w:t>
      </w:r>
      <w:r w:rsidR="000E16BF" w:rsidRPr="00FD06F1">
        <w:rPr>
          <w:lang w:val="en-GB"/>
        </w:rPr>
        <w:t xml:space="preserve"> the Instrument for Pre-Accession and the Reform and Growth Facility for the Western Balkans to finance </w:t>
      </w:r>
      <w:r w:rsidR="00447DC1">
        <w:rPr>
          <w:lang w:val="en-GB"/>
        </w:rPr>
        <w:t xml:space="preserve">the creation of </w:t>
      </w:r>
      <w:r w:rsidR="001E720A">
        <w:rPr>
          <w:lang w:val="en-GB"/>
        </w:rPr>
        <w:t xml:space="preserve">employment in advanced sectors and </w:t>
      </w:r>
      <w:r w:rsidR="000E16BF" w:rsidRPr="00FD06F1">
        <w:rPr>
          <w:lang w:val="en-GB"/>
        </w:rPr>
        <w:t>employment-related reforms</w:t>
      </w:r>
      <w:r w:rsidR="00ED7160" w:rsidRPr="00FD06F1">
        <w:rPr>
          <w:lang w:val="en-GB"/>
        </w:rPr>
        <w:t>;</w:t>
      </w:r>
    </w:p>
    <w:p w14:paraId="0D875E2C" w14:textId="77777777" w:rsidR="00ED7160" w:rsidRPr="00FD06F1" w:rsidRDefault="00ED7160" w:rsidP="00ED7160">
      <w:pPr>
        <w:pStyle w:val="ListParagraph"/>
        <w:spacing w:after="0" w:line="288" w:lineRule="auto"/>
        <w:ind w:left="567"/>
        <w:jc w:val="both"/>
        <w:rPr>
          <w:lang w:val="en-GB"/>
        </w:rPr>
      </w:pPr>
    </w:p>
    <w:p w14:paraId="6BB383C7" w14:textId="68F4A251" w:rsidR="00CE0216" w:rsidRPr="00FD06F1" w:rsidRDefault="00230C09" w:rsidP="003D472E">
      <w:pPr>
        <w:pStyle w:val="ListParagraph"/>
        <w:numPr>
          <w:ilvl w:val="0"/>
          <w:numId w:val="13"/>
        </w:numPr>
        <w:spacing w:after="0" w:line="288" w:lineRule="auto"/>
        <w:ind w:left="567" w:hanging="567"/>
        <w:jc w:val="both"/>
        <w:rPr>
          <w:lang w:val="en-GB"/>
        </w:rPr>
      </w:pPr>
      <w:r>
        <w:rPr>
          <w:i/>
          <w:iCs/>
          <w:lang w:val="en-GB"/>
        </w:rPr>
        <w:t>on s</w:t>
      </w:r>
      <w:r w:rsidR="00906852" w:rsidRPr="00FD06F1">
        <w:rPr>
          <w:i/>
          <w:iCs/>
          <w:lang w:val="en-GB"/>
        </w:rPr>
        <w:t>kills development</w:t>
      </w:r>
      <w:r w:rsidR="00F81FDD" w:rsidRPr="00FD06F1">
        <w:rPr>
          <w:lang w:val="en-GB"/>
        </w:rPr>
        <w:t xml:space="preserve">: call for adult education and life-long learning </w:t>
      </w:r>
      <w:r w:rsidR="001E720A">
        <w:rPr>
          <w:lang w:val="en-GB"/>
        </w:rPr>
        <w:t xml:space="preserve">and initial vocational learning (IVET) </w:t>
      </w:r>
      <w:r w:rsidR="00F81FDD" w:rsidRPr="00FD06F1">
        <w:rPr>
          <w:lang w:val="en-GB"/>
        </w:rPr>
        <w:t xml:space="preserve">to be matched with labour market needs. This will contribute to reducing persistent unemployment and </w:t>
      </w:r>
      <w:r>
        <w:rPr>
          <w:lang w:val="en-GB"/>
        </w:rPr>
        <w:t xml:space="preserve">to </w:t>
      </w:r>
      <w:r w:rsidR="00F81FDD" w:rsidRPr="00FD06F1">
        <w:rPr>
          <w:lang w:val="en-GB"/>
        </w:rPr>
        <w:t>creating opportunities for employment and economic growth</w:t>
      </w:r>
      <w:r w:rsidR="00447DC1">
        <w:rPr>
          <w:lang w:val="en-GB"/>
        </w:rPr>
        <w:t>.</w:t>
      </w:r>
      <w:r w:rsidR="001E720A">
        <w:rPr>
          <w:lang w:val="en-GB"/>
        </w:rPr>
        <w:t xml:space="preserve"> </w:t>
      </w:r>
      <w:r w:rsidR="00447DC1">
        <w:rPr>
          <w:lang w:val="en-GB"/>
        </w:rPr>
        <w:t>I</w:t>
      </w:r>
      <w:r w:rsidR="001E720A">
        <w:rPr>
          <w:lang w:val="en-GB"/>
        </w:rPr>
        <w:t xml:space="preserve">n this context, </w:t>
      </w:r>
      <w:r w:rsidR="00447DC1">
        <w:rPr>
          <w:lang w:val="en-GB"/>
        </w:rPr>
        <w:t xml:space="preserve">civil society organisations </w:t>
      </w:r>
      <w:r w:rsidR="001E720A">
        <w:rPr>
          <w:lang w:val="en-GB"/>
        </w:rPr>
        <w:t xml:space="preserve">can play a significant role in cooperation with </w:t>
      </w:r>
      <w:r w:rsidR="00447DC1">
        <w:rPr>
          <w:lang w:val="en-GB"/>
        </w:rPr>
        <w:t xml:space="preserve">the </w:t>
      </w:r>
      <w:r w:rsidR="001E720A">
        <w:rPr>
          <w:lang w:val="en-GB"/>
        </w:rPr>
        <w:t xml:space="preserve">social partners and </w:t>
      </w:r>
      <w:r w:rsidR="00CD5A1C">
        <w:rPr>
          <w:lang w:val="en-GB"/>
        </w:rPr>
        <w:t>governments. To this end</w:t>
      </w:r>
      <w:r w:rsidR="00447DC1">
        <w:rPr>
          <w:lang w:val="en-GB"/>
        </w:rPr>
        <w:t>,</w:t>
      </w:r>
      <w:r w:rsidR="00CD5A1C">
        <w:rPr>
          <w:lang w:val="en-GB"/>
        </w:rPr>
        <w:t xml:space="preserve"> a holistic approach to policymaking is essential – one that engages </w:t>
      </w:r>
      <w:r w:rsidR="00447DC1">
        <w:rPr>
          <w:lang w:val="en-GB"/>
        </w:rPr>
        <w:t>civil society organisations</w:t>
      </w:r>
      <w:r w:rsidR="00CD5A1C">
        <w:rPr>
          <w:lang w:val="en-GB"/>
        </w:rPr>
        <w:t xml:space="preserve"> as key partners and reflects </w:t>
      </w:r>
      <w:r w:rsidR="00447DC1">
        <w:rPr>
          <w:lang w:val="en-GB"/>
        </w:rPr>
        <w:t xml:space="preserve">a </w:t>
      </w:r>
      <w:r w:rsidR="00CD5A1C">
        <w:rPr>
          <w:lang w:val="en-GB"/>
        </w:rPr>
        <w:t>commitment to inclusive, cross-sectoral collaboration to address critical challenges in skills development</w:t>
      </w:r>
      <w:r w:rsidR="00CD5A1C">
        <w:rPr>
          <w:rStyle w:val="FootnoteReference"/>
          <w:lang w:val="en-GB"/>
        </w:rPr>
        <w:footnoteReference w:id="3"/>
      </w:r>
      <w:r w:rsidR="00CD5A1C">
        <w:rPr>
          <w:lang w:val="en-GB"/>
        </w:rPr>
        <w:t>.</w:t>
      </w:r>
    </w:p>
    <w:p w14:paraId="260DA6B8" w14:textId="77777777" w:rsidR="00CE0216" w:rsidRPr="00FD06F1" w:rsidRDefault="00CE0216" w:rsidP="00CE0216">
      <w:pPr>
        <w:pStyle w:val="ListParagraph"/>
        <w:spacing w:after="0" w:line="288" w:lineRule="auto"/>
        <w:ind w:left="567"/>
        <w:jc w:val="both"/>
        <w:rPr>
          <w:lang w:val="en-GB"/>
        </w:rPr>
      </w:pPr>
    </w:p>
    <w:p w14:paraId="69571191" w14:textId="31FCEFED" w:rsidR="00CE0216" w:rsidRPr="00FD06F1" w:rsidRDefault="00230C09" w:rsidP="003D472E">
      <w:pPr>
        <w:pStyle w:val="ListParagraph"/>
        <w:numPr>
          <w:ilvl w:val="0"/>
          <w:numId w:val="13"/>
        </w:numPr>
        <w:spacing w:after="0" w:line="288" w:lineRule="auto"/>
        <w:ind w:left="567" w:hanging="567"/>
        <w:jc w:val="both"/>
        <w:rPr>
          <w:lang w:val="en-GB"/>
        </w:rPr>
      </w:pPr>
      <w:r>
        <w:rPr>
          <w:i/>
          <w:iCs/>
          <w:lang w:val="en-GB"/>
        </w:rPr>
        <w:t>on s</w:t>
      </w:r>
      <w:r w:rsidR="00906852" w:rsidRPr="00FD06F1">
        <w:rPr>
          <w:i/>
          <w:iCs/>
          <w:lang w:val="en-GB"/>
        </w:rPr>
        <w:t>ocial protection</w:t>
      </w:r>
      <w:r w:rsidR="00C76CC5" w:rsidRPr="00FD06F1">
        <w:rPr>
          <w:lang w:val="en-GB"/>
        </w:rPr>
        <w:t xml:space="preserve">: recommend </w:t>
      </w:r>
      <w:r>
        <w:rPr>
          <w:lang w:val="en-GB"/>
        </w:rPr>
        <w:t>that</w:t>
      </w:r>
      <w:r w:rsidR="00C76CC5" w:rsidRPr="00FD06F1">
        <w:rPr>
          <w:lang w:val="en-GB"/>
        </w:rPr>
        <w:t xml:space="preserve"> the countries of the region analyse the status of existing social services and develop strategies for reforming social safety nets</w:t>
      </w:r>
      <w:r w:rsidR="00FD06F1" w:rsidRPr="00FD06F1">
        <w:rPr>
          <w:lang w:val="en-GB"/>
        </w:rPr>
        <w:t>,</w:t>
      </w:r>
      <w:r w:rsidR="00C76CC5" w:rsidRPr="00FD06F1">
        <w:rPr>
          <w:lang w:val="en-GB"/>
        </w:rPr>
        <w:t xml:space="preserve"> </w:t>
      </w:r>
      <w:r w:rsidR="0003481F" w:rsidRPr="00FD06F1">
        <w:rPr>
          <w:lang w:val="en-GB"/>
        </w:rPr>
        <w:t xml:space="preserve">taking into account existing </w:t>
      </w:r>
      <w:r w:rsidR="00C76CC5" w:rsidRPr="00FD06F1">
        <w:rPr>
          <w:lang w:val="en-GB"/>
        </w:rPr>
        <w:t>standards and practices</w:t>
      </w:r>
      <w:r w:rsidR="003B48AE" w:rsidRPr="00FD06F1">
        <w:rPr>
          <w:lang w:val="en-GB"/>
        </w:rPr>
        <w:t xml:space="preserve"> in </w:t>
      </w:r>
      <w:r>
        <w:rPr>
          <w:lang w:val="en-GB"/>
        </w:rPr>
        <w:t xml:space="preserve">the </w:t>
      </w:r>
      <w:r w:rsidR="003B48AE" w:rsidRPr="00FD06F1">
        <w:rPr>
          <w:lang w:val="en-GB"/>
        </w:rPr>
        <w:t>EU Member States</w:t>
      </w:r>
      <w:r w:rsidR="00C76CC5" w:rsidRPr="00FD06F1">
        <w:rPr>
          <w:lang w:val="en-GB"/>
        </w:rPr>
        <w:t xml:space="preserve">. </w:t>
      </w:r>
      <w:r w:rsidR="001315B4" w:rsidRPr="00FD06F1">
        <w:rPr>
          <w:lang w:val="en-GB"/>
        </w:rPr>
        <w:t xml:space="preserve">The objective should be to improve existing social safety nets in the region, which are </w:t>
      </w:r>
      <w:r w:rsidR="00C76CC5" w:rsidRPr="00FD06F1">
        <w:rPr>
          <w:lang w:val="en-GB"/>
        </w:rPr>
        <w:t xml:space="preserve">narrow in </w:t>
      </w:r>
      <w:r>
        <w:rPr>
          <w:lang w:val="en-GB"/>
        </w:rPr>
        <w:t xml:space="preserve">terms of both </w:t>
      </w:r>
      <w:r w:rsidR="00C76CC5" w:rsidRPr="00FD06F1">
        <w:rPr>
          <w:lang w:val="en-GB"/>
        </w:rPr>
        <w:t>the scope of benefits as well as volume</w:t>
      </w:r>
      <w:r>
        <w:rPr>
          <w:lang w:val="en-GB"/>
        </w:rPr>
        <w:t>,</w:t>
      </w:r>
      <w:r w:rsidR="001315B4" w:rsidRPr="00FD06F1">
        <w:rPr>
          <w:lang w:val="en-GB"/>
        </w:rPr>
        <w:t xml:space="preserve"> and to </w:t>
      </w:r>
      <w:r w:rsidR="00253C6F" w:rsidRPr="00FD06F1">
        <w:rPr>
          <w:lang w:val="en-GB"/>
        </w:rPr>
        <w:t>enhance social protection and human development</w:t>
      </w:r>
      <w:r w:rsidR="00CE0216" w:rsidRPr="00FD06F1">
        <w:rPr>
          <w:lang w:val="en-GB"/>
        </w:rPr>
        <w:t>;</w:t>
      </w:r>
    </w:p>
    <w:p w14:paraId="4601A612" w14:textId="77777777" w:rsidR="00CE0216" w:rsidRPr="00FD06F1" w:rsidRDefault="00CE0216" w:rsidP="00CE0216">
      <w:pPr>
        <w:pStyle w:val="ListParagraph"/>
        <w:spacing w:after="0" w:line="288" w:lineRule="auto"/>
        <w:ind w:left="567"/>
        <w:jc w:val="both"/>
        <w:rPr>
          <w:lang w:val="en-GB"/>
        </w:rPr>
      </w:pPr>
    </w:p>
    <w:p w14:paraId="46CC3BA6" w14:textId="727C4852" w:rsidR="00CF6C0D" w:rsidRPr="00FD06F1" w:rsidRDefault="00230C09" w:rsidP="003D472E">
      <w:pPr>
        <w:pStyle w:val="ListParagraph"/>
        <w:numPr>
          <w:ilvl w:val="0"/>
          <w:numId w:val="13"/>
        </w:numPr>
        <w:spacing w:after="0" w:line="288" w:lineRule="auto"/>
        <w:ind w:left="567" w:hanging="567"/>
        <w:jc w:val="both"/>
        <w:rPr>
          <w:lang w:val="en-GB"/>
        </w:rPr>
      </w:pPr>
      <w:r>
        <w:rPr>
          <w:i/>
          <w:iCs/>
          <w:lang w:val="en-GB"/>
        </w:rPr>
        <w:t>on e</w:t>
      </w:r>
      <w:r w:rsidR="00906852" w:rsidRPr="00FD06F1">
        <w:rPr>
          <w:i/>
          <w:iCs/>
          <w:lang w:val="en-GB"/>
        </w:rPr>
        <w:t>quality</w:t>
      </w:r>
      <w:r w:rsidR="007B20B6" w:rsidRPr="00FD06F1">
        <w:rPr>
          <w:lang w:val="en-GB"/>
        </w:rPr>
        <w:t xml:space="preserve">: call for more and better implementation of legislation and strategies that would enable </w:t>
      </w:r>
      <w:r>
        <w:rPr>
          <w:lang w:val="en-GB"/>
        </w:rPr>
        <w:t xml:space="preserve">the </w:t>
      </w:r>
      <w:r w:rsidR="007B20B6" w:rsidRPr="00FD06F1">
        <w:rPr>
          <w:lang w:val="en-GB"/>
        </w:rPr>
        <w:t>economic empowerment of women, increase women</w:t>
      </w:r>
      <w:r>
        <w:rPr>
          <w:lang w:val="en-GB"/>
        </w:rPr>
        <w:t>’</w:t>
      </w:r>
      <w:r w:rsidR="007B20B6" w:rsidRPr="00FD06F1">
        <w:rPr>
          <w:lang w:val="en-GB"/>
        </w:rPr>
        <w:t>s representation in political and leadership positions, challenge gender stereotypes and promote gender equality</w:t>
      </w:r>
      <w:r w:rsidR="00CF6C0D" w:rsidRPr="00FD06F1">
        <w:rPr>
          <w:lang w:val="en-GB"/>
        </w:rPr>
        <w:t>;</w:t>
      </w:r>
      <w:r w:rsidR="007B20B6" w:rsidRPr="00FD06F1">
        <w:rPr>
          <w:lang w:val="en-GB"/>
        </w:rPr>
        <w:t xml:space="preserve"> point out that </w:t>
      </w:r>
      <w:r w:rsidR="00105814" w:rsidRPr="00FD06F1">
        <w:rPr>
          <w:lang w:val="en-GB"/>
        </w:rPr>
        <w:t>gender-based</w:t>
      </w:r>
      <w:r w:rsidR="007B20B6" w:rsidRPr="00FD06F1">
        <w:rPr>
          <w:lang w:val="en-GB"/>
        </w:rPr>
        <w:t xml:space="preserve"> violence is a matter of grave concern across the region and call for all stakeholders to tackle this problem as a matter of priority</w:t>
      </w:r>
      <w:r w:rsidR="00BB3D52">
        <w:rPr>
          <w:lang w:val="en-GB"/>
        </w:rPr>
        <w:t>;</w:t>
      </w:r>
    </w:p>
    <w:p w14:paraId="738E8AA5" w14:textId="77777777" w:rsidR="00CF6C0D" w:rsidRPr="00FD06F1" w:rsidRDefault="00CF6C0D" w:rsidP="00CF6C0D">
      <w:pPr>
        <w:pStyle w:val="ListParagraph"/>
        <w:spacing w:after="0" w:line="288" w:lineRule="auto"/>
        <w:ind w:left="567"/>
        <w:jc w:val="both"/>
        <w:rPr>
          <w:lang w:val="en-GB"/>
        </w:rPr>
      </w:pPr>
    </w:p>
    <w:p w14:paraId="6006E74B" w14:textId="4F0627D1" w:rsidR="00CE0216" w:rsidRPr="00FD06F1" w:rsidRDefault="00230C09" w:rsidP="003D472E">
      <w:pPr>
        <w:pStyle w:val="ListParagraph"/>
        <w:numPr>
          <w:ilvl w:val="0"/>
          <w:numId w:val="13"/>
        </w:numPr>
        <w:spacing w:after="0" w:line="288" w:lineRule="auto"/>
        <w:ind w:left="567" w:hanging="567"/>
        <w:jc w:val="both"/>
        <w:rPr>
          <w:lang w:val="en-GB"/>
        </w:rPr>
      </w:pPr>
      <w:r>
        <w:rPr>
          <w:i/>
          <w:iCs/>
          <w:lang w:val="en-GB"/>
        </w:rPr>
        <w:t>on i</w:t>
      </w:r>
      <w:r w:rsidR="00906852" w:rsidRPr="00FD06F1">
        <w:rPr>
          <w:i/>
          <w:iCs/>
          <w:lang w:val="en-GB"/>
        </w:rPr>
        <w:t>nclusion</w:t>
      </w:r>
      <w:r w:rsidR="002B31B5" w:rsidRPr="00FD06F1">
        <w:rPr>
          <w:lang w:val="en-GB"/>
        </w:rPr>
        <w:t xml:space="preserve">: </w:t>
      </w:r>
      <w:r w:rsidR="002E4E39" w:rsidRPr="00FD06F1">
        <w:rPr>
          <w:lang w:val="en-GB"/>
        </w:rPr>
        <w:t xml:space="preserve">fully support the </w:t>
      </w:r>
      <w:r>
        <w:rPr>
          <w:lang w:val="en-GB"/>
        </w:rPr>
        <w:t>‘</w:t>
      </w:r>
      <w:r w:rsidR="002E4E39" w:rsidRPr="00FD06F1">
        <w:rPr>
          <w:lang w:val="en-GB"/>
        </w:rPr>
        <w:t>leave no one behind</w:t>
      </w:r>
      <w:r>
        <w:rPr>
          <w:lang w:val="en-GB"/>
        </w:rPr>
        <w:t>’</w:t>
      </w:r>
      <w:r w:rsidR="002E4E39" w:rsidRPr="00FD06F1">
        <w:rPr>
          <w:lang w:val="en-GB"/>
        </w:rPr>
        <w:t xml:space="preserve"> principle and </w:t>
      </w:r>
      <w:r w:rsidR="002B31B5" w:rsidRPr="00FD06F1">
        <w:rPr>
          <w:lang w:val="en-GB"/>
        </w:rPr>
        <w:t xml:space="preserve">call for more attention </w:t>
      </w:r>
      <w:r w:rsidR="00FC4171">
        <w:rPr>
          <w:lang w:val="en-GB"/>
        </w:rPr>
        <w:t xml:space="preserve">to be paid to, </w:t>
      </w:r>
      <w:r w:rsidR="002B31B5" w:rsidRPr="00FD06F1">
        <w:rPr>
          <w:lang w:val="en-GB"/>
        </w:rPr>
        <w:t xml:space="preserve">and support to be provided </w:t>
      </w:r>
      <w:r w:rsidR="00FC4171">
        <w:rPr>
          <w:lang w:val="en-GB"/>
        </w:rPr>
        <w:t>for,</w:t>
      </w:r>
      <w:r w:rsidR="002B31B5" w:rsidRPr="00FD06F1">
        <w:rPr>
          <w:lang w:val="en-GB"/>
        </w:rPr>
        <w:t xml:space="preserve"> the integration of vulnerable groups since their inclusion is far from being achieved</w:t>
      </w:r>
      <w:r w:rsidR="00ED7160" w:rsidRPr="00FD06F1">
        <w:rPr>
          <w:lang w:val="en-GB"/>
        </w:rPr>
        <w:t>;</w:t>
      </w:r>
      <w:r w:rsidR="00B61614" w:rsidRPr="00FD06F1">
        <w:rPr>
          <w:lang w:val="en-GB"/>
        </w:rPr>
        <w:t xml:space="preserve"> </w:t>
      </w:r>
      <w:r w:rsidR="00646865" w:rsidRPr="00FD06F1">
        <w:rPr>
          <w:lang w:val="en-GB"/>
        </w:rPr>
        <w:t>point out that you</w:t>
      </w:r>
      <w:r w:rsidR="00FC4171">
        <w:rPr>
          <w:lang w:val="en-GB"/>
        </w:rPr>
        <w:t>ng people</w:t>
      </w:r>
      <w:r w:rsidR="008945BA">
        <w:rPr>
          <w:lang w:val="en-GB"/>
        </w:rPr>
        <w:t xml:space="preserve"> (especially </w:t>
      </w:r>
      <w:r w:rsidR="00FC4171">
        <w:rPr>
          <w:lang w:val="en-GB"/>
        </w:rPr>
        <w:t>those not in education, employment o</w:t>
      </w:r>
      <w:r w:rsidR="00BE16CF">
        <w:rPr>
          <w:lang w:val="en-GB"/>
        </w:rPr>
        <w:t>r</w:t>
      </w:r>
      <w:r w:rsidR="00FC4171">
        <w:rPr>
          <w:lang w:val="en-GB"/>
        </w:rPr>
        <w:t xml:space="preserve"> training (</w:t>
      </w:r>
      <w:r w:rsidR="008945BA">
        <w:rPr>
          <w:lang w:val="en-GB"/>
        </w:rPr>
        <w:t>NEET</w:t>
      </w:r>
      <w:r w:rsidR="00FC4171">
        <w:rPr>
          <w:lang w:val="en-GB"/>
        </w:rPr>
        <w:t>)</w:t>
      </w:r>
      <w:r w:rsidR="008945BA">
        <w:rPr>
          <w:lang w:val="en-GB"/>
        </w:rPr>
        <w:t>)</w:t>
      </w:r>
      <w:r w:rsidR="00646865" w:rsidRPr="00FD06F1">
        <w:rPr>
          <w:lang w:val="en-GB"/>
        </w:rPr>
        <w:t xml:space="preserve">, certain groups of women, </w:t>
      </w:r>
      <w:r w:rsidR="00366549">
        <w:rPr>
          <w:lang w:val="en-GB"/>
        </w:rPr>
        <w:t>elderly people</w:t>
      </w:r>
      <w:r w:rsidR="00282CFC">
        <w:rPr>
          <w:lang w:val="en-GB"/>
        </w:rPr>
        <w:t xml:space="preserve">, </w:t>
      </w:r>
      <w:r w:rsidR="00646865" w:rsidRPr="00FD06F1">
        <w:rPr>
          <w:lang w:val="en-GB"/>
        </w:rPr>
        <w:t xml:space="preserve">ethnic minorities and people with disabilities remain more </w:t>
      </w:r>
      <w:r w:rsidR="00FC4171">
        <w:rPr>
          <w:lang w:val="en-GB"/>
        </w:rPr>
        <w:t xml:space="preserve">likely to face </w:t>
      </w:r>
      <w:r w:rsidR="00646865" w:rsidRPr="00FD06F1">
        <w:rPr>
          <w:lang w:val="en-GB"/>
        </w:rPr>
        <w:t>discrimination</w:t>
      </w:r>
      <w:r w:rsidR="00975A8B" w:rsidRPr="00975A8B">
        <w:rPr>
          <w:lang w:val="en-GB"/>
        </w:rPr>
        <w:t>, including its' multiple and intersectional forms,</w:t>
      </w:r>
      <w:r w:rsidR="00646865" w:rsidRPr="00FD06F1">
        <w:rPr>
          <w:lang w:val="en-GB"/>
        </w:rPr>
        <w:t xml:space="preserve"> and </w:t>
      </w:r>
      <w:r w:rsidR="00FC4171">
        <w:rPr>
          <w:lang w:val="en-GB"/>
        </w:rPr>
        <w:t xml:space="preserve">that </w:t>
      </w:r>
      <w:r w:rsidR="00646865" w:rsidRPr="00FD06F1">
        <w:rPr>
          <w:lang w:val="en-GB"/>
        </w:rPr>
        <w:t>more needs to be done to integrate them into labour markets and societies as a whole;</w:t>
      </w:r>
    </w:p>
    <w:p w14:paraId="101EE226" w14:textId="77777777" w:rsidR="003173E7" w:rsidRPr="00FD06F1" w:rsidRDefault="003173E7" w:rsidP="003173E7">
      <w:pPr>
        <w:pStyle w:val="ListParagraph"/>
        <w:spacing w:after="0" w:line="288" w:lineRule="auto"/>
        <w:ind w:left="567"/>
        <w:jc w:val="both"/>
        <w:rPr>
          <w:lang w:val="en-GB"/>
        </w:rPr>
      </w:pPr>
    </w:p>
    <w:p w14:paraId="702FE79B" w14:textId="30FB1030" w:rsidR="00F475C0" w:rsidRPr="00AE422C" w:rsidRDefault="00F475C0" w:rsidP="003D472E">
      <w:pPr>
        <w:pStyle w:val="ListParagraph"/>
        <w:numPr>
          <w:ilvl w:val="0"/>
          <w:numId w:val="13"/>
        </w:numPr>
        <w:spacing w:after="0" w:line="288" w:lineRule="auto"/>
        <w:ind w:left="567" w:hanging="567"/>
        <w:jc w:val="both"/>
        <w:rPr>
          <w:lang w:val="en-GB"/>
        </w:rPr>
      </w:pPr>
      <w:r>
        <w:rPr>
          <w:lang w:val="en-GB"/>
        </w:rPr>
        <w:t>c</w:t>
      </w:r>
      <w:r w:rsidRPr="00F475C0">
        <w:rPr>
          <w:lang w:val="en-GB"/>
        </w:rPr>
        <w:t>all for the removal of various barriers that prevent and hinder access to rights, goods and services for persons with disabilities, especially young people and women</w:t>
      </w:r>
      <w:r>
        <w:rPr>
          <w:lang w:val="en-GB"/>
        </w:rPr>
        <w:t>, and</w:t>
      </w:r>
      <w:r w:rsidRPr="00F475C0">
        <w:rPr>
          <w:lang w:val="en-GB"/>
        </w:rPr>
        <w:t xml:space="preserve"> to enable and encourage more adequate and quality access to education and skills, inclusion and community life, and participation in all decision-making processes affecting </w:t>
      </w:r>
      <w:proofErr w:type="gramStart"/>
      <w:r w:rsidRPr="00F475C0">
        <w:rPr>
          <w:lang w:val="en-GB"/>
        </w:rPr>
        <w:t>them</w:t>
      </w:r>
      <w:r>
        <w:rPr>
          <w:lang w:val="en-GB"/>
        </w:rPr>
        <w:t>;</w:t>
      </w:r>
      <w:proofErr w:type="gramEnd"/>
    </w:p>
    <w:p w14:paraId="77B3B74C" w14:textId="77777777" w:rsidR="00F475C0" w:rsidRPr="00AE422C" w:rsidRDefault="00F475C0" w:rsidP="00AE422C">
      <w:pPr>
        <w:pStyle w:val="ListParagraph"/>
        <w:spacing w:after="0" w:line="288" w:lineRule="auto"/>
        <w:ind w:left="567"/>
        <w:jc w:val="both"/>
        <w:rPr>
          <w:lang w:val="en-GB"/>
        </w:rPr>
      </w:pPr>
    </w:p>
    <w:p w14:paraId="03405044" w14:textId="4CB6FF18" w:rsidR="003173E7" w:rsidRPr="00FD06F1" w:rsidRDefault="001D43EB" w:rsidP="003D472E">
      <w:pPr>
        <w:pStyle w:val="ListParagraph"/>
        <w:numPr>
          <w:ilvl w:val="0"/>
          <w:numId w:val="13"/>
        </w:numPr>
        <w:spacing w:after="0" w:line="288" w:lineRule="auto"/>
        <w:ind w:left="567" w:hanging="567"/>
        <w:jc w:val="both"/>
        <w:rPr>
          <w:lang w:val="en-GB"/>
        </w:rPr>
      </w:pPr>
      <w:r>
        <w:rPr>
          <w:i/>
          <w:iCs/>
          <w:lang w:val="en-GB"/>
        </w:rPr>
        <w:lastRenderedPageBreak/>
        <w:t xml:space="preserve">on advancing Roma inclusion for sustainable regional growth: </w:t>
      </w:r>
      <w:r w:rsidR="003173E7" w:rsidRPr="00FD06F1">
        <w:rPr>
          <w:lang w:val="en-GB"/>
        </w:rPr>
        <w:t xml:space="preserve">stress that </w:t>
      </w:r>
      <w:r w:rsidR="00FC4171">
        <w:rPr>
          <w:lang w:val="en-GB"/>
        </w:rPr>
        <w:t xml:space="preserve">the </w:t>
      </w:r>
      <w:r w:rsidR="003173E7" w:rsidRPr="00FD06F1">
        <w:rPr>
          <w:lang w:val="en-GB"/>
        </w:rPr>
        <w:t xml:space="preserve">Roma population remains the most disadvantaged minority </w:t>
      </w:r>
      <w:r>
        <w:rPr>
          <w:lang w:val="en-GB"/>
        </w:rPr>
        <w:t>across the</w:t>
      </w:r>
      <w:r w:rsidR="003173E7" w:rsidRPr="00FD06F1">
        <w:rPr>
          <w:lang w:val="en-GB"/>
        </w:rPr>
        <w:t xml:space="preserve"> Western Balkan</w:t>
      </w:r>
      <w:r>
        <w:rPr>
          <w:lang w:val="en-GB"/>
        </w:rPr>
        <w:t xml:space="preserve">s, </w:t>
      </w:r>
      <w:r w:rsidRPr="001D43EB">
        <w:rPr>
          <w:lang w:val="en-GB"/>
        </w:rPr>
        <w:t>, with persistent barriers to education, social services, and employment</w:t>
      </w:r>
      <w:r>
        <w:rPr>
          <w:lang w:val="en-GB"/>
        </w:rPr>
        <w:t>; u</w:t>
      </w:r>
      <w:r w:rsidRPr="001D43EB">
        <w:rPr>
          <w:lang w:val="en-GB"/>
        </w:rPr>
        <w:t>nderscore that such exclusion undermines social cohesion and limits the region’s competitiveness and human capital within the Common Regional Market and EU integration agenda</w:t>
      </w:r>
      <w:r>
        <w:rPr>
          <w:lang w:val="en-GB"/>
        </w:rPr>
        <w:t>; c</w:t>
      </w:r>
      <w:r w:rsidRPr="001D43EB">
        <w:rPr>
          <w:lang w:val="en-GB"/>
        </w:rPr>
        <w:t xml:space="preserve">all on authorities to deliver targeted measures in line with the </w:t>
      </w:r>
      <w:proofErr w:type="spellStart"/>
      <w:r w:rsidRPr="001D43EB">
        <w:rPr>
          <w:lang w:val="en-GB"/>
        </w:rPr>
        <w:t>Poznań</w:t>
      </w:r>
      <w:proofErr w:type="spellEnd"/>
      <w:r w:rsidRPr="001D43EB">
        <w:rPr>
          <w:lang w:val="en-GB"/>
        </w:rPr>
        <w:t xml:space="preserve"> Declaration—improving education outcomes, expanding green and digital skills, ensuring access to healthcare and housing, and scaling up tailored employment support</w:t>
      </w:r>
      <w:r>
        <w:rPr>
          <w:lang w:val="en-GB"/>
        </w:rPr>
        <w:t>; e</w:t>
      </w:r>
      <w:r w:rsidRPr="001D43EB">
        <w:rPr>
          <w:lang w:val="en-GB"/>
        </w:rPr>
        <w:t>mphasize that Roma inclusion must be integral to green and digital transitions to ensure a just, inclusive, and resilient regional economy</w:t>
      </w:r>
      <w:r w:rsidR="003173E7" w:rsidRPr="00FD06F1">
        <w:rPr>
          <w:lang w:val="en-GB"/>
        </w:rPr>
        <w:t>;</w:t>
      </w:r>
    </w:p>
    <w:p w14:paraId="6197A4F7" w14:textId="77777777" w:rsidR="00CE0216" w:rsidRPr="00FD06F1" w:rsidRDefault="00CE0216" w:rsidP="00CE0216">
      <w:pPr>
        <w:pStyle w:val="ListParagraph"/>
        <w:spacing w:after="0" w:line="288" w:lineRule="auto"/>
        <w:ind w:left="567"/>
        <w:jc w:val="both"/>
        <w:rPr>
          <w:lang w:val="en-GB"/>
        </w:rPr>
      </w:pPr>
    </w:p>
    <w:p w14:paraId="5184F239" w14:textId="17154E69" w:rsidR="00ED7160" w:rsidRPr="00FD06F1" w:rsidRDefault="00FC4171" w:rsidP="003D472E">
      <w:pPr>
        <w:pStyle w:val="ListParagraph"/>
        <w:numPr>
          <w:ilvl w:val="0"/>
          <w:numId w:val="13"/>
        </w:numPr>
        <w:spacing w:after="0" w:line="288" w:lineRule="auto"/>
        <w:ind w:left="567" w:hanging="567"/>
        <w:jc w:val="both"/>
        <w:rPr>
          <w:lang w:val="en-GB"/>
        </w:rPr>
      </w:pPr>
      <w:r>
        <w:rPr>
          <w:i/>
          <w:iCs/>
          <w:lang w:val="en-GB"/>
        </w:rPr>
        <w:t>on t</w:t>
      </w:r>
      <w:r w:rsidR="007A5934" w:rsidRPr="00FD06F1">
        <w:rPr>
          <w:i/>
          <w:iCs/>
          <w:lang w:val="en-GB"/>
        </w:rPr>
        <w:t>ackling undeclared work</w:t>
      </w:r>
      <w:r w:rsidR="002D2EF8" w:rsidRPr="00FD06F1">
        <w:rPr>
          <w:lang w:val="en-GB"/>
        </w:rPr>
        <w:t>: point out that undeclared work remains a significant challenge across the region</w:t>
      </w:r>
      <w:r>
        <w:rPr>
          <w:lang w:val="en-GB"/>
        </w:rPr>
        <w:t>,</w:t>
      </w:r>
      <w:r w:rsidR="002D2EF8" w:rsidRPr="00FD06F1">
        <w:rPr>
          <w:lang w:val="en-GB"/>
        </w:rPr>
        <w:t xml:space="preserve"> and invite the authorities to adopt a coordinated, incentive-driven strategy to transform undeclared work into declared work. This approach should integrate labour, tax and social protection policies, simplify formal employment procedures and offer practical incentives (such as tax relief or access to benefits) for workers and employers </w:t>
      </w:r>
      <w:r>
        <w:rPr>
          <w:lang w:val="en-GB"/>
        </w:rPr>
        <w:t xml:space="preserve">in order </w:t>
      </w:r>
      <w:r w:rsidR="002D2EF8" w:rsidRPr="00FD06F1">
        <w:rPr>
          <w:lang w:val="en-GB"/>
        </w:rPr>
        <w:t>to formali</w:t>
      </w:r>
      <w:r>
        <w:rPr>
          <w:lang w:val="en-GB"/>
        </w:rPr>
        <w:t>s</w:t>
      </w:r>
      <w:r w:rsidR="002D2EF8" w:rsidRPr="00FD06F1">
        <w:rPr>
          <w:lang w:val="en-GB"/>
        </w:rPr>
        <w:t>e work. It should also prioriti</w:t>
      </w:r>
      <w:r>
        <w:rPr>
          <w:lang w:val="en-GB"/>
        </w:rPr>
        <w:t>s</w:t>
      </w:r>
      <w:r w:rsidR="002D2EF8" w:rsidRPr="00FD06F1">
        <w:rPr>
          <w:lang w:val="en-GB"/>
        </w:rPr>
        <w:t>e legal and institutional reforms that ensure fair conditions for platform workers</w:t>
      </w:r>
      <w:proofErr w:type="gramStart"/>
      <w:r w:rsidR="001D43EB">
        <w:rPr>
          <w:lang w:val="en-GB"/>
        </w:rPr>
        <w:t xml:space="preserve">, </w:t>
      </w:r>
      <w:r w:rsidR="001D43EB" w:rsidRPr="001D43EB">
        <w:rPr>
          <w:lang w:val="en-GB"/>
        </w:rPr>
        <w:t>in particular, address</w:t>
      </w:r>
      <w:proofErr w:type="gramEnd"/>
      <w:r w:rsidR="001D43EB" w:rsidRPr="001D43EB">
        <w:rPr>
          <w:lang w:val="en-GB"/>
        </w:rPr>
        <w:t xml:space="preserve"> the rigidity of the self-employed tax systems, which often discourage formalisation and act as a key structural barrier to reducing informality in the </w:t>
      </w:r>
      <w:proofErr w:type="gramStart"/>
      <w:r w:rsidR="001D43EB" w:rsidRPr="001D43EB">
        <w:rPr>
          <w:lang w:val="en-GB"/>
        </w:rPr>
        <w:t>region</w:t>
      </w:r>
      <w:r w:rsidR="00B61614" w:rsidRPr="00FD06F1">
        <w:rPr>
          <w:lang w:val="en-GB"/>
        </w:rPr>
        <w:t>;</w:t>
      </w:r>
      <w:proofErr w:type="gramEnd"/>
    </w:p>
    <w:p w14:paraId="58013D8B" w14:textId="77777777" w:rsidR="00ED7160" w:rsidRPr="00FD06F1" w:rsidRDefault="00ED7160" w:rsidP="00ED7160">
      <w:pPr>
        <w:pStyle w:val="ListParagraph"/>
        <w:spacing w:after="0" w:line="288" w:lineRule="auto"/>
        <w:ind w:left="567"/>
        <w:jc w:val="both"/>
        <w:rPr>
          <w:lang w:val="en-GB"/>
        </w:rPr>
      </w:pPr>
    </w:p>
    <w:p w14:paraId="08FAE5C8" w14:textId="0B7152CF" w:rsidR="0010786D" w:rsidRPr="00FD06F1" w:rsidRDefault="00CC24DD" w:rsidP="00CE0216">
      <w:pPr>
        <w:pStyle w:val="ListParagraph"/>
        <w:numPr>
          <w:ilvl w:val="0"/>
          <w:numId w:val="13"/>
        </w:numPr>
        <w:spacing w:after="0" w:line="288" w:lineRule="auto"/>
        <w:ind w:left="567" w:hanging="567"/>
        <w:jc w:val="both"/>
        <w:rPr>
          <w:lang w:val="en-GB"/>
        </w:rPr>
      </w:pPr>
      <w:r w:rsidRPr="00FD06F1">
        <w:rPr>
          <w:lang w:val="en-GB"/>
        </w:rPr>
        <w:t xml:space="preserve">strongly </w:t>
      </w:r>
      <w:r w:rsidR="00E20501" w:rsidRPr="00FD06F1">
        <w:rPr>
          <w:lang w:val="en-GB"/>
        </w:rPr>
        <w:t xml:space="preserve">believe that, </w:t>
      </w:r>
      <w:r w:rsidR="00E5468E" w:rsidRPr="00FD06F1">
        <w:rPr>
          <w:lang w:val="en-GB"/>
        </w:rPr>
        <w:t xml:space="preserve">given </w:t>
      </w:r>
      <w:r w:rsidR="00E20501" w:rsidRPr="00FD06F1">
        <w:rPr>
          <w:lang w:val="en-GB"/>
        </w:rPr>
        <w:t xml:space="preserve">the significant investments and regulatory adaptations required, </w:t>
      </w:r>
      <w:r w:rsidR="00FC4171">
        <w:rPr>
          <w:lang w:val="en-GB"/>
        </w:rPr>
        <w:t xml:space="preserve">the </w:t>
      </w:r>
      <w:r w:rsidR="00F27F92" w:rsidRPr="00FD06F1">
        <w:rPr>
          <w:lang w:val="en-GB"/>
        </w:rPr>
        <w:t xml:space="preserve">social partners and </w:t>
      </w:r>
      <w:r w:rsidR="004E3417" w:rsidRPr="00FD06F1">
        <w:rPr>
          <w:lang w:val="en-GB"/>
        </w:rPr>
        <w:t xml:space="preserve">civil society </w:t>
      </w:r>
      <w:r w:rsidR="00154CB3" w:rsidRPr="00FD06F1">
        <w:rPr>
          <w:lang w:val="en-GB"/>
        </w:rPr>
        <w:t xml:space="preserve">organisations </w:t>
      </w:r>
      <w:r w:rsidR="00E20501" w:rsidRPr="00FD06F1">
        <w:rPr>
          <w:lang w:val="en-GB"/>
        </w:rPr>
        <w:t xml:space="preserve">have a particularly important role to play in the </w:t>
      </w:r>
      <w:r w:rsidR="00154CB3" w:rsidRPr="00FD06F1">
        <w:rPr>
          <w:lang w:val="en-GB"/>
        </w:rPr>
        <w:t xml:space="preserve">socioeconomic convergence of the Western Balkans with the EU and </w:t>
      </w:r>
      <w:r w:rsidR="00FC4171">
        <w:rPr>
          <w:lang w:val="en-GB"/>
        </w:rPr>
        <w:t xml:space="preserve">in </w:t>
      </w:r>
      <w:r w:rsidR="00154CB3" w:rsidRPr="00FD06F1">
        <w:rPr>
          <w:lang w:val="en-GB"/>
        </w:rPr>
        <w:t>the transition towards a more sustainable society</w:t>
      </w:r>
      <w:r w:rsidR="009D37E6" w:rsidRPr="00FD06F1">
        <w:rPr>
          <w:lang w:val="en-GB"/>
        </w:rPr>
        <w:t>;</w:t>
      </w:r>
      <w:r w:rsidR="00684F13" w:rsidRPr="00FD06F1">
        <w:rPr>
          <w:lang w:val="en-GB"/>
        </w:rPr>
        <w:t xml:space="preserve"> </w:t>
      </w:r>
    </w:p>
    <w:p w14:paraId="1C4DDA83" w14:textId="77777777" w:rsidR="0010786D" w:rsidRPr="00FD06F1" w:rsidRDefault="0010786D" w:rsidP="00C12760">
      <w:pPr>
        <w:pStyle w:val="ListParagraph"/>
        <w:spacing w:after="0" w:line="288" w:lineRule="auto"/>
        <w:ind w:left="567"/>
        <w:rPr>
          <w:lang w:val="en-GB"/>
        </w:rPr>
      </w:pPr>
    </w:p>
    <w:p w14:paraId="502D2177" w14:textId="67AB103C" w:rsidR="00065312" w:rsidRPr="00154CB3" w:rsidRDefault="00E727FC" w:rsidP="003D472E">
      <w:pPr>
        <w:pStyle w:val="ListParagraph"/>
        <w:numPr>
          <w:ilvl w:val="0"/>
          <w:numId w:val="13"/>
        </w:numPr>
        <w:spacing w:after="0" w:line="288" w:lineRule="auto"/>
        <w:ind w:left="567" w:hanging="567"/>
        <w:jc w:val="both"/>
        <w:rPr>
          <w:lang w:val="en-GB"/>
        </w:rPr>
      </w:pPr>
      <w:r w:rsidRPr="00FD06F1">
        <w:rPr>
          <w:lang w:val="en-GB"/>
        </w:rPr>
        <w:t>s</w:t>
      </w:r>
      <w:r w:rsidR="003D2553" w:rsidRPr="00FD06F1">
        <w:rPr>
          <w:lang w:val="en-GB"/>
        </w:rPr>
        <w:t>trongly believe that t</w:t>
      </w:r>
      <w:r w:rsidR="0010786D" w:rsidRPr="00FD06F1">
        <w:rPr>
          <w:lang w:val="en-GB"/>
        </w:rPr>
        <w:t>he EU should focus</w:t>
      </w:r>
      <w:r w:rsidR="00DC3B40" w:rsidRPr="00FD06F1">
        <w:rPr>
          <w:lang w:val="en-GB"/>
        </w:rPr>
        <w:t xml:space="preserve"> on</w:t>
      </w:r>
      <w:r w:rsidR="0010786D" w:rsidRPr="00FD06F1">
        <w:rPr>
          <w:lang w:val="en-GB"/>
        </w:rPr>
        <w:t xml:space="preserve"> and increase its support for </w:t>
      </w:r>
      <w:r w:rsidR="00FC4171">
        <w:rPr>
          <w:lang w:val="en-GB"/>
        </w:rPr>
        <w:t xml:space="preserve">the </w:t>
      </w:r>
      <w:r w:rsidR="00F27F92" w:rsidRPr="00FD06F1">
        <w:rPr>
          <w:lang w:val="en-GB"/>
        </w:rPr>
        <w:t xml:space="preserve">social partners </w:t>
      </w:r>
      <w:r w:rsidR="0010786D" w:rsidRPr="00FD06F1">
        <w:rPr>
          <w:lang w:val="en-GB"/>
        </w:rPr>
        <w:t xml:space="preserve">and </w:t>
      </w:r>
      <w:r w:rsidR="004E3417" w:rsidRPr="00FD06F1">
        <w:rPr>
          <w:lang w:val="en-GB"/>
        </w:rPr>
        <w:t xml:space="preserve">organised civil society </w:t>
      </w:r>
      <w:r w:rsidR="0010786D" w:rsidRPr="00FD06F1">
        <w:rPr>
          <w:lang w:val="en-GB"/>
        </w:rPr>
        <w:t xml:space="preserve">in order to reach the wider </w:t>
      </w:r>
      <w:r w:rsidRPr="00FD06F1">
        <w:rPr>
          <w:lang w:val="en-GB"/>
        </w:rPr>
        <w:t xml:space="preserve">public </w:t>
      </w:r>
      <w:r w:rsidR="0010786D" w:rsidRPr="00FD06F1">
        <w:rPr>
          <w:lang w:val="en-GB"/>
        </w:rPr>
        <w:t>and bridge the gap between national institutions and the wider public, as they are the real driver</w:t>
      </w:r>
      <w:r w:rsidR="00DC3B40" w:rsidRPr="00FD06F1">
        <w:rPr>
          <w:lang w:val="en-GB"/>
        </w:rPr>
        <w:t>s</w:t>
      </w:r>
      <w:r w:rsidR="0010786D" w:rsidRPr="00FD06F1">
        <w:rPr>
          <w:lang w:val="en-GB"/>
        </w:rPr>
        <w:t xml:space="preserve"> of change</w:t>
      </w:r>
      <w:r w:rsidR="00DC3B40" w:rsidRPr="00FD06F1">
        <w:rPr>
          <w:lang w:val="en-GB"/>
        </w:rPr>
        <w:t xml:space="preserve"> with a view</w:t>
      </w:r>
      <w:r w:rsidR="0010786D" w:rsidRPr="00FD06F1">
        <w:rPr>
          <w:lang w:val="en-GB"/>
        </w:rPr>
        <w:t xml:space="preserve"> to </w:t>
      </w:r>
      <w:r w:rsidR="00DC3B40" w:rsidRPr="00FD06F1">
        <w:rPr>
          <w:lang w:val="en-GB"/>
        </w:rPr>
        <w:t xml:space="preserve">meeting </w:t>
      </w:r>
      <w:r w:rsidR="0010786D" w:rsidRPr="00FD06F1">
        <w:rPr>
          <w:lang w:val="en-GB"/>
        </w:rPr>
        <w:t xml:space="preserve">the goals of the </w:t>
      </w:r>
      <w:r w:rsidR="00906852" w:rsidRPr="00FD06F1">
        <w:rPr>
          <w:lang w:val="en-GB"/>
        </w:rPr>
        <w:t>European Pillar of Social Rights</w:t>
      </w:r>
      <w:r w:rsidRPr="00FD06F1">
        <w:rPr>
          <w:lang w:val="en-GB"/>
        </w:rPr>
        <w:t>.</w:t>
      </w:r>
      <w:r w:rsidR="007E3865" w:rsidRPr="00154CB3">
        <w:rPr>
          <w:lang w:val="en-GB"/>
        </w:rPr>
        <w:t xml:space="preserve"> </w:t>
      </w:r>
    </w:p>
    <w:p w14:paraId="6E69BCA0" w14:textId="09D10567" w:rsidR="00F41763" w:rsidRPr="00C12760" w:rsidRDefault="00F41763" w:rsidP="003D472E">
      <w:pPr>
        <w:spacing w:after="0" w:line="288" w:lineRule="auto"/>
        <w:jc w:val="both"/>
        <w:rPr>
          <w:lang w:val="en-GB"/>
        </w:rPr>
      </w:pPr>
    </w:p>
    <w:p w14:paraId="697643A1" w14:textId="77777777" w:rsidR="00F41763" w:rsidRPr="00DA6486" w:rsidRDefault="003D472E" w:rsidP="003D472E">
      <w:pPr>
        <w:overflowPunct w:val="0"/>
        <w:autoSpaceDE w:val="0"/>
        <w:autoSpaceDN w:val="0"/>
        <w:adjustRightInd w:val="0"/>
        <w:spacing w:after="0" w:line="288" w:lineRule="auto"/>
        <w:jc w:val="center"/>
        <w:textAlignment w:val="baseline"/>
        <w:rPr>
          <w:lang w:val="en-GB"/>
        </w:rPr>
      </w:pPr>
      <w:r w:rsidRPr="00C12760">
        <w:rPr>
          <w:lang w:val="en-GB"/>
        </w:rPr>
        <w:t>_____________</w:t>
      </w:r>
    </w:p>
    <w:sectPr w:rsidR="00F41763" w:rsidRPr="00DA6486" w:rsidSect="00EE2D4E">
      <w:footerReference w:type="default" r:id="rId13"/>
      <w:pgSz w:w="11907" w:h="16840"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3CAE" w14:textId="77777777" w:rsidR="0038417B" w:rsidRDefault="0038417B" w:rsidP="00AC3263">
      <w:pPr>
        <w:spacing w:after="0" w:line="240" w:lineRule="auto"/>
      </w:pPr>
      <w:r>
        <w:separator/>
      </w:r>
    </w:p>
  </w:endnote>
  <w:endnote w:type="continuationSeparator" w:id="0">
    <w:p w14:paraId="6457EFF8" w14:textId="77777777" w:rsidR="0038417B" w:rsidRDefault="0038417B" w:rsidP="00A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906F" w14:textId="644C6BA8" w:rsidR="00EE2D4E" w:rsidRPr="00EE2D4E" w:rsidRDefault="00EE2D4E" w:rsidP="00EE2D4E">
    <w:pPr>
      <w:pStyle w:val="Footer"/>
    </w:pPr>
    <w:r>
      <w:t xml:space="preserve">(EN) </w:t>
    </w:r>
    <w:r>
      <w:fldChar w:fldCharType="begin"/>
    </w:r>
    <w:r>
      <w:instrText xml:space="preserve"> PAGE  \* Arabic  \* MERGEFORMAT </w:instrText>
    </w:r>
    <w:r>
      <w:fldChar w:fldCharType="separate"/>
    </w:r>
    <w:r w:rsidR="00306985">
      <w:rPr>
        <w:noProof/>
      </w:rPr>
      <w:t>7</w:t>
    </w:r>
    <w:r>
      <w:fldChar w:fldCharType="end"/>
    </w:r>
    <w:r>
      <w:t>/</w:t>
    </w:r>
    <w:fldSimple w:instr=" NUMPAGES ">
      <w:r w:rsidR="00306985">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EEF5" w14:textId="77777777" w:rsidR="0038417B" w:rsidRDefault="0038417B" w:rsidP="00AC3263">
      <w:pPr>
        <w:spacing w:after="0" w:line="240" w:lineRule="auto"/>
      </w:pPr>
      <w:r>
        <w:separator/>
      </w:r>
    </w:p>
  </w:footnote>
  <w:footnote w:type="continuationSeparator" w:id="0">
    <w:p w14:paraId="3EB8760D" w14:textId="77777777" w:rsidR="0038417B" w:rsidRDefault="0038417B" w:rsidP="00AC3263">
      <w:pPr>
        <w:spacing w:after="0" w:line="240" w:lineRule="auto"/>
      </w:pPr>
      <w:r>
        <w:continuationSeparator/>
      </w:r>
    </w:p>
  </w:footnote>
  <w:footnote w:id="1">
    <w:p w14:paraId="0A5C67AB" w14:textId="158288E6" w:rsidR="00E03AF7" w:rsidRPr="00E03AF7" w:rsidRDefault="00E03AF7" w:rsidP="00E03AF7">
      <w:pPr>
        <w:pStyle w:val="FootnoteText"/>
        <w:ind w:left="567" w:hanging="567"/>
        <w:rPr>
          <w:lang w:val="hr-HR"/>
        </w:rPr>
      </w:pPr>
      <w:r>
        <w:rPr>
          <w:rStyle w:val="FootnoteReference"/>
          <w:rFonts w:ascii="Arial" w:hAnsi="Arial" w:cs="Arial"/>
        </w:rPr>
        <w:t>⃰</w:t>
      </w:r>
      <w:r w:rsidRPr="00847CC7">
        <w:rPr>
          <w:sz w:val="32"/>
          <w:szCs w:val="32"/>
        </w:rPr>
        <w:t xml:space="preserve"> </w:t>
      </w:r>
      <w:r>
        <w:tab/>
      </w:r>
      <w:r w:rsidRPr="00E03AF7">
        <w:rPr>
          <w:sz w:val="16"/>
          <w:szCs w:val="16"/>
          <w:lang w:val="en-GB"/>
        </w:rPr>
        <w:t>This designation is without prejudice to positions on status, and is in line with UN</w:t>
      </w:r>
      <w:r w:rsidR="00C12125">
        <w:rPr>
          <w:sz w:val="16"/>
          <w:szCs w:val="16"/>
          <w:lang w:val="en-GB"/>
        </w:rPr>
        <w:t xml:space="preserve"> </w:t>
      </w:r>
      <w:r w:rsidRPr="00E03AF7">
        <w:rPr>
          <w:sz w:val="16"/>
          <w:szCs w:val="16"/>
          <w:lang w:val="en-GB"/>
        </w:rPr>
        <w:t>S</w:t>
      </w:r>
      <w:r w:rsidR="00C12125">
        <w:rPr>
          <w:sz w:val="16"/>
          <w:szCs w:val="16"/>
          <w:lang w:val="en-GB"/>
        </w:rPr>
        <w:t xml:space="preserve">ecurity </w:t>
      </w:r>
      <w:r w:rsidRPr="00E03AF7">
        <w:rPr>
          <w:sz w:val="16"/>
          <w:szCs w:val="16"/>
          <w:lang w:val="en-GB"/>
        </w:rPr>
        <w:t>C</w:t>
      </w:r>
      <w:r w:rsidR="00C12125">
        <w:rPr>
          <w:sz w:val="16"/>
          <w:szCs w:val="16"/>
          <w:lang w:val="en-GB"/>
        </w:rPr>
        <w:t xml:space="preserve">ouncil </w:t>
      </w:r>
      <w:r w:rsidRPr="00E03AF7">
        <w:rPr>
          <w:sz w:val="16"/>
          <w:szCs w:val="16"/>
          <w:lang w:val="en-GB"/>
        </w:rPr>
        <w:t>R</w:t>
      </w:r>
      <w:r w:rsidR="00C12125">
        <w:rPr>
          <w:sz w:val="16"/>
          <w:szCs w:val="16"/>
          <w:lang w:val="en-GB"/>
        </w:rPr>
        <w:t>esolution</w:t>
      </w:r>
      <w:r w:rsidRPr="00E03AF7">
        <w:rPr>
          <w:sz w:val="16"/>
          <w:szCs w:val="16"/>
          <w:lang w:val="en-GB"/>
        </w:rPr>
        <w:t xml:space="preserve"> 1244/1999 and </w:t>
      </w:r>
      <w:r w:rsidR="00C12125">
        <w:rPr>
          <w:sz w:val="16"/>
          <w:szCs w:val="16"/>
          <w:lang w:val="en-GB"/>
        </w:rPr>
        <w:t xml:space="preserve">the </w:t>
      </w:r>
      <w:r w:rsidRPr="00E03AF7">
        <w:rPr>
          <w:sz w:val="16"/>
          <w:szCs w:val="16"/>
          <w:lang w:val="en-GB"/>
        </w:rPr>
        <w:t>ICJ Opinion on Kosovo</w:t>
      </w:r>
      <w:r w:rsidR="00C12125">
        <w:rPr>
          <w:sz w:val="16"/>
          <w:szCs w:val="16"/>
          <w:lang w:val="en-GB"/>
        </w:rPr>
        <w:t>’s</w:t>
      </w:r>
      <w:r w:rsidRPr="00E03AF7">
        <w:rPr>
          <w:sz w:val="16"/>
          <w:szCs w:val="16"/>
          <w:lang w:val="en-GB"/>
        </w:rPr>
        <w:t xml:space="preserve"> declaration of independence.</w:t>
      </w:r>
    </w:p>
  </w:footnote>
  <w:footnote w:id="2">
    <w:p w14:paraId="7F534AB2" w14:textId="44121EA2" w:rsidR="00CB2FE4" w:rsidRPr="00CB2FE4" w:rsidRDefault="00CB2FE4">
      <w:pPr>
        <w:pStyle w:val="FootnoteText"/>
        <w:rPr>
          <w:lang w:val="hr-HR"/>
        </w:rPr>
      </w:pPr>
      <w:r>
        <w:rPr>
          <w:rStyle w:val="FootnoteReference"/>
        </w:rPr>
        <w:footnoteRef/>
      </w:r>
      <w:r>
        <w:t xml:space="preserve"> </w:t>
      </w:r>
      <w:r>
        <w:rPr>
          <w:lang w:val="hr-HR"/>
        </w:rPr>
        <w:tab/>
      </w:r>
      <w:hyperlink r:id="rId1" w:history="1">
        <w:r w:rsidRPr="00CB2FE4">
          <w:rPr>
            <w:rStyle w:val="Hyperlink"/>
          </w:rPr>
          <w:t>Western Balkans Competitiveness Outlook 2024: Regional Profile | OECD</w:t>
        </w:r>
      </w:hyperlink>
      <w:r w:rsidR="00230C09" w:rsidRPr="0027034D">
        <w:rPr>
          <w:rStyle w:val="Hyperlink"/>
          <w:u w:val="none"/>
        </w:rPr>
        <w:t>.</w:t>
      </w:r>
    </w:p>
  </w:footnote>
  <w:footnote w:id="3">
    <w:p w14:paraId="1DE331ED" w14:textId="00A8228D" w:rsidR="00CD5A1C" w:rsidRPr="00CD5A1C" w:rsidRDefault="00CD5A1C">
      <w:pPr>
        <w:pStyle w:val="FootnoteText"/>
        <w:rPr>
          <w:lang w:val="hr-HR"/>
        </w:rPr>
      </w:pPr>
      <w:r>
        <w:rPr>
          <w:rStyle w:val="FootnoteReference"/>
        </w:rPr>
        <w:footnoteRef/>
      </w:r>
      <w:r>
        <w:t xml:space="preserve"> </w:t>
      </w:r>
      <w:r>
        <w:rPr>
          <w:lang w:val="hr-HR"/>
        </w:rPr>
        <w:tab/>
      </w:r>
      <w:hyperlink r:id="rId2" w:history="1">
        <w:r w:rsidRPr="00CD5A1C">
          <w:rPr>
            <w:rStyle w:val="Hyperlink"/>
          </w:rPr>
          <w:t xml:space="preserve">The </w:t>
        </w:r>
        <w:r w:rsidR="00447DC1">
          <w:rPr>
            <w:rStyle w:val="Hyperlink"/>
          </w:rPr>
          <w:t>R</w:t>
        </w:r>
        <w:r w:rsidRPr="00CD5A1C">
          <w:rPr>
            <w:rStyle w:val="Hyperlink"/>
          </w:rPr>
          <w:t xml:space="preserve">ole of Civil Society </w:t>
        </w:r>
        <w:proofErr w:type="spellStart"/>
        <w:r w:rsidRPr="00CD5A1C">
          <w:rPr>
            <w:rStyle w:val="Hyperlink"/>
          </w:rPr>
          <w:t>Organisations</w:t>
        </w:r>
        <w:proofErr w:type="spellEnd"/>
        <w:r w:rsidRPr="00CD5A1C">
          <w:rPr>
            <w:rStyle w:val="Hyperlink"/>
          </w:rPr>
          <w:t xml:space="preserve"> in Human Capital Development and Lifelong Learning | ETF</w:t>
        </w:r>
      </w:hyperlink>
      <w:r w:rsidR="00447DC1">
        <w:rPr>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95F"/>
    <w:multiLevelType w:val="hybridMultilevel"/>
    <w:tmpl w:val="13E46B8E"/>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2AA5F39"/>
    <w:multiLevelType w:val="multilevel"/>
    <w:tmpl w:val="08BE9E92"/>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BC4F70"/>
    <w:multiLevelType w:val="hybridMultilevel"/>
    <w:tmpl w:val="45BED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D8028CC"/>
    <w:multiLevelType w:val="hybridMultilevel"/>
    <w:tmpl w:val="B1F0F56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E562496"/>
    <w:multiLevelType w:val="hybridMultilevel"/>
    <w:tmpl w:val="E9CE1594"/>
    <w:lvl w:ilvl="0" w:tplc="0616D716">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5"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06D2460"/>
    <w:multiLevelType w:val="hybridMultilevel"/>
    <w:tmpl w:val="CEECB754"/>
    <w:lvl w:ilvl="0" w:tplc="27BEFA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961072"/>
    <w:multiLevelType w:val="multilevel"/>
    <w:tmpl w:val="DEAAD07E"/>
    <w:lvl w:ilvl="0">
      <w:start w:val="1"/>
      <w:numFmt w:val="decimal"/>
      <w:lvlText w:val="%1."/>
      <w:lvlJc w:val="left"/>
      <w:pPr>
        <w:ind w:left="720" w:hanging="360"/>
      </w:pPr>
      <w:rPr>
        <w:rFonts w:hint="default"/>
        <w:b/>
        <w:i w:val="0"/>
      </w:rPr>
    </w:lvl>
    <w:lvl w:ilvl="1">
      <w:start w:val="1"/>
      <w:numFmt w:val="decimal"/>
      <w:isLgl/>
      <w:lvlText w:val="%1.%2."/>
      <w:lvlJc w:val="left"/>
      <w:pPr>
        <w:ind w:left="740" w:hanging="38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C626A"/>
    <w:multiLevelType w:val="hybridMultilevel"/>
    <w:tmpl w:val="027CAC38"/>
    <w:lvl w:ilvl="0" w:tplc="7BC6BE3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718F52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506F75"/>
    <w:multiLevelType w:val="multilevel"/>
    <w:tmpl w:val="479A5AF2"/>
    <w:lvl w:ilvl="0">
      <w:start w:val="1"/>
      <w:numFmt w:val="decimal"/>
      <w:lvlText w:val="%1."/>
      <w:lvlJc w:val="left"/>
      <w:pPr>
        <w:tabs>
          <w:tab w:val="num" w:pos="2061"/>
        </w:tabs>
        <w:ind w:left="2061"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85E0F3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7B0237"/>
    <w:multiLevelType w:val="hybridMultilevel"/>
    <w:tmpl w:val="351CF4F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242689426">
    <w:abstractNumId w:val="1"/>
  </w:num>
  <w:num w:numId="2" w16cid:durableId="912660771">
    <w:abstractNumId w:val="6"/>
  </w:num>
  <w:num w:numId="3" w16cid:durableId="1909461028">
    <w:abstractNumId w:val="2"/>
  </w:num>
  <w:num w:numId="4" w16cid:durableId="2033798203">
    <w:abstractNumId w:val="11"/>
  </w:num>
  <w:num w:numId="5" w16cid:durableId="984120197">
    <w:abstractNumId w:val="9"/>
  </w:num>
  <w:num w:numId="6" w16cid:durableId="584191794">
    <w:abstractNumId w:val="0"/>
    <w:lvlOverride w:ilvl="0">
      <w:startOverride w:val="1"/>
    </w:lvlOverride>
    <w:lvlOverride w:ilvl="1"/>
    <w:lvlOverride w:ilvl="2"/>
    <w:lvlOverride w:ilvl="3"/>
    <w:lvlOverride w:ilvl="4"/>
    <w:lvlOverride w:ilvl="5"/>
    <w:lvlOverride w:ilvl="6"/>
    <w:lvlOverride w:ilvl="7"/>
    <w:lvlOverride w:ilvl="8"/>
  </w:num>
  <w:num w:numId="7" w16cid:durableId="1186989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995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5754803">
    <w:abstractNumId w:val="0"/>
  </w:num>
  <w:num w:numId="10" w16cid:durableId="670570343">
    <w:abstractNumId w:val="4"/>
  </w:num>
  <w:num w:numId="11" w16cid:durableId="991521011">
    <w:abstractNumId w:val="3"/>
  </w:num>
  <w:num w:numId="12" w16cid:durableId="739913103">
    <w:abstractNumId w:val="7"/>
  </w:num>
  <w:num w:numId="13" w16cid:durableId="1980989005">
    <w:abstractNumId w:val="5"/>
  </w:num>
  <w:num w:numId="14" w16cid:durableId="2099053720">
    <w:abstractNumId w:val="10"/>
  </w:num>
  <w:num w:numId="15" w16cid:durableId="1559777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16"/>
    <w:rsid w:val="0000000E"/>
    <w:rsid w:val="00006380"/>
    <w:rsid w:val="00006912"/>
    <w:rsid w:val="000171E1"/>
    <w:rsid w:val="0002129F"/>
    <w:rsid w:val="0002152F"/>
    <w:rsid w:val="00027DE1"/>
    <w:rsid w:val="0003314C"/>
    <w:rsid w:val="0003481F"/>
    <w:rsid w:val="00040F8E"/>
    <w:rsid w:val="0004174A"/>
    <w:rsid w:val="000452F2"/>
    <w:rsid w:val="00046256"/>
    <w:rsid w:val="00046FEA"/>
    <w:rsid w:val="0005708C"/>
    <w:rsid w:val="000610D9"/>
    <w:rsid w:val="000638FA"/>
    <w:rsid w:val="000647F5"/>
    <w:rsid w:val="00065312"/>
    <w:rsid w:val="0006639C"/>
    <w:rsid w:val="00077258"/>
    <w:rsid w:val="000808F4"/>
    <w:rsid w:val="000916E6"/>
    <w:rsid w:val="00093BCE"/>
    <w:rsid w:val="00095A04"/>
    <w:rsid w:val="000977BB"/>
    <w:rsid w:val="000A6E83"/>
    <w:rsid w:val="000B1D8E"/>
    <w:rsid w:val="000B7392"/>
    <w:rsid w:val="000C4E4D"/>
    <w:rsid w:val="000C7832"/>
    <w:rsid w:val="000C7CDC"/>
    <w:rsid w:val="000E16BF"/>
    <w:rsid w:val="000E1A54"/>
    <w:rsid w:val="000E6063"/>
    <w:rsid w:val="000E7F06"/>
    <w:rsid w:val="00102226"/>
    <w:rsid w:val="0010301D"/>
    <w:rsid w:val="00105814"/>
    <w:rsid w:val="0010786D"/>
    <w:rsid w:val="0011557A"/>
    <w:rsid w:val="001315B4"/>
    <w:rsid w:val="001331D7"/>
    <w:rsid w:val="001336E3"/>
    <w:rsid w:val="00142EE4"/>
    <w:rsid w:val="001435A4"/>
    <w:rsid w:val="00151025"/>
    <w:rsid w:val="00154CB3"/>
    <w:rsid w:val="00157DD2"/>
    <w:rsid w:val="001641CE"/>
    <w:rsid w:val="00172305"/>
    <w:rsid w:val="00172680"/>
    <w:rsid w:val="00190FED"/>
    <w:rsid w:val="0019228F"/>
    <w:rsid w:val="001928E7"/>
    <w:rsid w:val="00196BD6"/>
    <w:rsid w:val="001A0CA8"/>
    <w:rsid w:val="001A6389"/>
    <w:rsid w:val="001A6E76"/>
    <w:rsid w:val="001B1C10"/>
    <w:rsid w:val="001B2CCF"/>
    <w:rsid w:val="001B64EE"/>
    <w:rsid w:val="001C2818"/>
    <w:rsid w:val="001C3A0E"/>
    <w:rsid w:val="001D43EB"/>
    <w:rsid w:val="001D6489"/>
    <w:rsid w:val="001E720A"/>
    <w:rsid w:val="001F1464"/>
    <w:rsid w:val="001F2077"/>
    <w:rsid w:val="00206061"/>
    <w:rsid w:val="00207FDA"/>
    <w:rsid w:val="00222237"/>
    <w:rsid w:val="00223094"/>
    <w:rsid w:val="00230C09"/>
    <w:rsid w:val="00244E81"/>
    <w:rsid w:val="0025101B"/>
    <w:rsid w:val="002519D2"/>
    <w:rsid w:val="00253C6F"/>
    <w:rsid w:val="0025753A"/>
    <w:rsid w:val="00266690"/>
    <w:rsid w:val="0027034D"/>
    <w:rsid w:val="00273815"/>
    <w:rsid w:val="00273DAA"/>
    <w:rsid w:val="00274E14"/>
    <w:rsid w:val="00276DDB"/>
    <w:rsid w:val="00277163"/>
    <w:rsid w:val="00282CFC"/>
    <w:rsid w:val="002833F6"/>
    <w:rsid w:val="00287BF3"/>
    <w:rsid w:val="002928BA"/>
    <w:rsid w:val="002A64A9"/>
    <w:rsid w:val="002B31B5"/>
    <w:rsid w:val="002B3EE3"/>
    <w:rsid w:val="002C0287"/>
    <w:rsid w:val="002C33C8"/>
    <w:rsid w:val="002C6A69"/>
    <w:rsid w:val="002D2221"/>
    <w:rsid w:val="002D2EF8"/>
    <w:rsid w:val="002D4254"/>
    <w:rsid w:val="002E09CC"/>
    <w:rsid w:val="002E4E39"/>
    <w:rsid w:val="002E776C"/>
    <w:rsid w:val="002F11A2"/>
    <w:rsid w:val="002F14A7"/>
    <w:rsid w:val="002F17E5"/>
    <w:rsid w:val="002F3EC1"/>
    <w:rsid w:val="002F5115"/>
    <w:rsid w:val="002F56B1"/>
    <w:rsid w:val="00306248"/>
    <w:rsid w:val="00306985"/>
    <w:rsid w:val="003160EB"/>
    <w:rsid w:val="003173E7"/>
    <w:rsid w:val="003178C2"/>
    <w:rsid w:val="00317FCC"/>
    <w:rsid w:val="00321713"/>
    <w:rsid w:val="0032405E"/>
    <w:rsid w:val="00330F48"/>
    <w:rsid w:val="00333B33"/>
    <w:rsid w:val="00340D76"/>
    <w:rsid w:val="003420B1"/>
    <w:rsid w:val="00344FB1"/>
    <w:rsid w:val="0034508C"/>
    <w:rsid w:val="00345C11"/>
    <w:rsid w:val="00346278"/>
    <w:rsid w:val="0035395B"/>
    <w:rsid w:val="0035619F"/>
    <w:rsid w:val="00365222"/>
    <w:rsid w:val="00365E88"/>
    <w:rsid w:val="00366549"/>
    <w:rsid w:val="003737C8"/>
    <w:rsid w:val="0038417B"/>
    <w:rsid w:val="003949C2"/>
    <w:rsid w:val="003A2507"/>
    <w:rsid w:val="003A35CA"/>
    <w:rsid w:val="003A3659"/>
    <w:rsid w:val="003A5DEE"/>
    <w:rsid w:val="003B48AE"/>
    <w:rsid w:val="003C0BFF"/>
    <w:rsid w:val="003C1C26"/>
    <w:rsid w:val="003D2553"/>
    <w:rsid w:val="003D472E"/>
    <w:rsid w:val="003D4F99"/>
    <w:rsid w:val="003E2A93"/>
    <w:rsid w:val="003E412E"/>
    <w:rsid w:val="003E69EC"/>
    <w:rsid w:val="00400279"/>
    <w:rsid w:val="00403983"/>
    <w:rsid w:val="00416FD6"/>
    <w:rsid w:val="004249B0"/>
    <w:rsid w:val="00427D2A"/>
    <w:rsid w:val="00430E7D"/>
    <w:rsid w:val="00433167"/>
    <w:rsid w:val="004434B1"/>
    <w:rsid w:val="00447DC1"/>
    <w:rsid w:val="0045176C"/>
    <w:rsid w:val="00461047"/>
    <w:rsid w:val="00462AFF"/>
    <w:rsid w:val="00472CCD"/>
    <w:rsid w:val="00474D3B"/>
    <w:rsid w:val="00481BE2"/>
    <w:rsid w:val="00482F32"/>
    <w:rsid w:val="00485DEB"/>
    <w:rsid w:val="00494902"/>
    <w:rsid w:val="004A01A2"/>
    <w:rsid w:val="004A21FB"/>
    <w:rsid w:val="004B5F23"/>
    <w:rsid w:val="004B7935"/>
    <w:rsid w:val="004C0342"/>
    <w:rsid w:val="004C3DCE"/>
    <w:rsid w:val="004D56A7"/>
    <w:rsid w:val="004E14E9"/>
    <w:rsid w:val="004E20B5"/>
    <w:rsid w:val="004E3417"/>
    <w:rsid w:val="004E447D"/>
    <w:rsid w:val="004E5805"/>
    <w:rsid w:val="0050086E"/>
    <w:rsid w:val="005030A8"/>
    <w:rsid w:val="00503945"/>
    <w:rsid w:val="00503EDA"/>
    <w:rsid w:val="005049AE"/>
    <w:rsid w:val="00511F13"/>
    <w:rsid w:val="00513AF2"/>
    <w:rsid w:val="00523CB5"/>
    <w:rsid w:val="00530434"/>
    <w:rsid w:val="00537697"/>
    <w:rsid w:val="00541F6A"/>
    <w:rsid w:val="00542251"/>
    <w:rsid w:val="00553A3E"/>
    <w:rsid w:val="00554169"/>
    <w:rsid w:val="00562E01"/>
    <w:rsid w:val="005723FF"/>
    <w:rsid w:val="00572568"/>
    <w:rsid w:val="00585F0F"/>
    <w:rsid w:val="005923B0"/>
    <w:rsid w:val="005A195F"/>
    <w:rsid w:val="005A4549"/>
    <w:rsid w:val="005A7A55"/>
    <w:rsid w:val="005B1AC7"/>
    <w:rsid w:val="005B3FC8"/>
    <w:rsid w:val="005B44D7"/>
    <w:rsid w:val="005B60F7"/>
    <w:rsid w:val="005C5D5D"/>
    <w:rsid w:val="005D5A4E"/>
    <w:rsid w:val="005D7543"/>
    <w:rsid w:val="005E3212"/>
    <w:rsid w:val="005E3CE0"/>
    <w:rsid w:val="005E49BC"/>
    <w:rsid w:val="005E4D07"/>
    <w:rsid w:val="005F511A"/>
    <w:rsid w:val="006002F8"/>
    <w:rsid w:val="006026AA"/>
    <w:rsid w:val="0060358D"/>
    <w:rsid w:val="0060709E"/>
    <w:rsid w:val="00613268"/>
    <w:rsid w:val="00614464"/>
    <w:rsid w:val="00614958"/>
    <w:rsid w:val="00615CA0"/>
    <w:rsid w:val="0062326A"/>
    <w:rsid w:val="00626DAE"/>
    <w:rsid w:val="00626FC9"/>
    <w:rsid w:val="00631EDF"/>
    <w:rsid w:val="006349F0"/>
    <w:rsid w:val="00640393"/>
    <w:rsid w:val="00645637"/>
    <w:rsid w:val="00646865"/>
    <w:rsid w:val="00651990"/>
    <w:rsid w:val="00654E7C"/>
    <w:rsid w:val="00657BB2"/>
    <w:rsid w:val="006629AB"/>
    <w:rsid w:val="00665196"/>
    <w:rsid w:val="0067414E"/>
    <w:rsid w:val="00675623"/>
    <w:rsid w:val="00676A3B"/>
    <w:rsid w:val="00684F13"/>
    <w:rsid w:val="0069791B"/>
    <w:rsid w:val="006A663D"/>
    <w:rsid w:val="006B283E"/>
    <w:rsid w:val="006B65AB"/>
    <w:rsid w:val="006C073E"/>
    <w:rsid w:val="006C18C0"/>
    <w:rsid w:val="006C4235"/>
    <w:rsid w:val="006C5C61"/>
    <w:rsid w:val="006D3C43"/>
    <w:rsid w:val="006E3C3A"/>
    <w:rsid w:val="006E72F7"/>
    <w:rsid w:val="006F39CD"/>
    <w:rsid w:val="006F6A77"/>
    <w:rsid w:val="00710930"/>
    <w:rsid w:val="00714A9E"/>
    <w:rsid w:val="007150EB"/>
    <w:rsid w:val="00722F17"/>
    <w:rsid w:val="00724BF4"/>
    <w:rsid w:val="00725C8A"/>
    <w:rsid w:val="00726B8A"/>
    <w:rsid w:val="00732046"/>
    <w:rsid w:val="00733DC9"/>
    <w:rsid w:val="007341C7"/>
    <w:rsid w:val="00741302"/>
    <w:rsid w:val="00742020"/>
    <w:rsid w:val="00742CE0"/>
    <w:rsid w:val="00743C98"/>
    <w:rsid w:val="00745087"/>
    <w:rsid w:val="00750E99"/>
    <w:rsid w:val="007517A3"/>
    <w:rsid w:val="00774D6B"/>
    <w:rsid w:val="00781D14"/>
    <w:rsid w:val="00783ED7"/>
    <w:rsid w:val="00787C35"/>
    <w:rsid w:val="007914A0"/>
    <w:rsid w:val="0079226A"/>
    <w:rsid w:val="0079312D"/>
    <w:rsid w:val="007946D9"/>
    <w:rsid w:val="007A201F"/>
    <w:rsid w:val="007A5934"/>
    <w:rsid w:val="007B20B6"/>
    <w:rsid w:val="007B4C10"/>
    <w:rsid w:val="007B4CDE"/>
    <w:rsid w:val="007B4EFD"/>
    <w:rsid w:val="007B6A33"/>
    <w:rsid w:val="007C0663"/>
    <w:rsid w:val="007D3816"/>
    <w:rsid w:val="007E1739"/>
    <w:rsid w:val="007E3865"/>
    <w:rsid w:val="007E7E79"/>
    <w:rsid w:val="007F4FA0"/>
    <w:rsid w:val="007F6D32"/>
    <w:rsid w:val="007F700F"/>
    <w:rsid w:val="007F7D04"/>
    <w:rsid w:val="007F7D5B"/>
    <w:rsid w:val="00815024"/>
    <w:rsid w:val="00821576"/>
    <w:rsid w:val="0082728B"/>
    <w:rsid w:val="00836FE1"/>
    <w:rsid w:val="00837646"/>
    <w:rsid w:val="00842FA8"/>
    <w:rsid w:val="00847CC7"/>
    <w:rsid w:val="00860107"/>
    <w:rsid w:val="0086652F"/>
    <w:rsid w:val="008705E9"/>
    <w:rsid w:val="008803EF"/>
    <w:rsid w:val="00883F5D"/>
    <w:rsid w:val="00886F68"/>
    <w:rsid w:val="008945BA"/>
    <w:rsid w:val="00894B55"/>
    <w:rsid w:val="008A537E"/>
    <w:rsid w:val="008A70A0"/>
    <w:rsid w:val="008B55DC"/>
    <w:rsid w:val="008C47BD"/>
    <w:rsid w:val="008C5256"/>
    <w:rsid w:val="008C73C4"/>
    <w:rsid w:val="008C78E0"/>
    <w:rsid w:val="008D069B"/>
    <w:rsid w:val="008D4483"/>
    <w:rsid w:val="008E0EC6"/>
    <w:rsid w:val="008F3D9C"/>
    <w:rsid w:val="0090134E"/>
    <w:rsid w:val="009053F5"/>
    <w:rsid w:val="00905B49"/>
    <w:rsid w:val="00906852"/>
    <w:rsid w:val="009126B5"/>
    <w:rsid w:val="009164DC"/>
    <w:rsid w:val="00922C2D"/>
    <w:rsid w:val="00927A02"/>
    <w:rsid w:val="00930858"/>
    <w:rsid w:val="0094300E"/>
    <w:rsid w:val="00957757"/>
    <w:rsid w:val="00957D9B"/>
    <w:rsid w:val="009609C8"/>
    <w:rsid w:val="0096238C"/>
    <w:rsid w:val="00962A28"/>
    <w:rsid w:val="0097308C"/>
    <w:rsid w:val="009751AD"/>
    <w:rsid w:val="00975A8B"/>
    <w:rsid w:val="00980434"/>
    <w:rsid w:val="00981085"/>
    <w:rsid w:val="00981825"/>
    <w:rsid w:val="009820E9"/>
    <w:rsid w:val="00986867"/>
    <w:rsid w:val="00990132"/>
    <w:rsid w:val="00993E8A"/>
    <w:rsid w:val="009964D8"/>
    <w:rsid w:val="009A1A04"/>
    <w:rsid w:val="009A2A7C"/>
    <w:rsid w:val="009A750E"/>
    <w:rsid w:val="009A7761"/>
    <w:rsid w:val="009B2E45"/>
    <w:rsid w:val="009B3023"/>
    <w:rsid w:val="009B4ECA"/>
    <w:rsid w:val="009C1489"/>
    <w:rsid w:val="009D37E6"/>
    <w:rsid w:val="009D4C27"/>
    <w:rsid w:val="009D515A"/>
    <w:rsid w:val="009E15BD"/>
    <w:rsid w:val="009E2D8B"/>
    <w:rsid w:val="009E7239"/>
    <w:rsid w:val="00A00E9D"/>
    <w:rsid w:val="00A0290D"/>
    <w:rsid w:val="00A0691A"/>
    <w:rsid w:val="00A078B6"/>
    <w:rsid w:val="00A135E3"/>
    <w:rsid w:val="00A16E1A"/>
    <w:rsid w:val="00A2384E"/>
    <w:rsid w:val="00A24781"/>
    <w:rsid w:val="00A24B0C"/>
    <w:rsid w:val="00A268AA"/>
    <w:rsid w:val="00A30732"/>
    <w:rsid w:val="00A33114"/>
    <w:rsid w:val="00A40A49"/>
    <w:rsid w:val="00A53BC7"/>
    <w:rsid w:val="00A6317B"/>
    <w:rsid w:val="00A70233"/>
    <w:rsid w:val="00A73F5B"/>
    <w:rsid w:val="00A74221"/>
    <w:rsid w:val="00A743F9"/>
    <w:rsid w:val="00A7632A"/>
    <w:rsid w:val="00A80E09"/>
    <w:rsid w:val="00A82E12"/>
    <w:rsid w:val="00A8352A"/>
    <w:rsid w:val="00A84103"/>
    <w:rsid w:val="00A84EBC"/>
    <w:rsid w:val="00A9756B"/>
    <w:rsid w:val="00AA7A97"/>
    <w:rsid w:val="00AC2561"/>
    <w:rsid w:val="00AC3263"/>
    <w:rsid w:val="00AC5D4E"/>
    <w:rsid w:val="00AD43CF"/>
    <w:rsid w:val="00AE1B0A"/>
    <w:rsid w:val="00AE422C"/>
    <w:rsid w:val="00AF6247"/>
    <w:rsid w:val="00B03701"/>
    <w:rsid w:val="00B04016"/>
    <w:rsid w:val="00B11232"/>
    <w:rsid w:val="00B113BB"/>
    <w:rsid w:val="00B119BA"/>
    <w:rsid w:val="00B11A56"/>
    <w:rsid w:val="00B16074"/>
    <w:rsid w:val="00B168B2"/>
    <w:rsid w:val="00B25950"/>
    <w:rsid w:val="00B35438"/>
    <w:rsid w:val="00B3666E"/>
    <w:rsid w:val="00B40831"/>
    <w:rsid w:val="00B44CFC"/>
    <w:rsid w:val="00B47614"/>
    <w:rsid w:val="00B5012B"/>
    <w:rsid w:val="00B545E9"/>
    <w:rsid w:val="00B61614"/>
    <w:rsid w:val="00B61DD3"/>
    <w:rsid w:val="00B6552B"/>
    <w:rsid w:val="00B65B8F"/>
    <w:rsid w:val="00B8109A"/>
    <w:rsid w:val="00B81EC0"/>
    <w:rsid w:val="00B905C5"/>
    <w:rsid w:val="00B936FC"/>
    <w:rsid w:val="00B93FDC"/>
    <w:rsid w:val="00B94269"/>
    <w:rsid w:val="00B94FE5"/>
    <w:rsid w:val="00B967C1"/>
    <w:rsid w:val="00BA47E1"/>
    <w:rsid w:val="00BB2405"/>
    <w:rsid w:val="00BB3D52"/>
    <w:rsid w:val="00BB4A5C"/>
    <w:rsid w:val="00BB5142"/>
    <w:rsid w:val="00BD12C7"/>
    <w:rsid w:val="00BD7CAF"/>
    <w:rsid w:val="00BE0375"/>
    <w:rsid w:val="00BE16CF"/>
    <w:rsid w:val="00BF2CE0"/>
    <w:rsid w:val="00BF32C6"/>
    <w:rsid w:val="00BF4B45"/>
    <w:rsid w:val="00C0387A"/>
    <w:rsid w:val="00C07C9C"/>
    <w:rsid w:val="00C12125"/>
    <w:rsid w:val="00C12760"/>
    <w:rsid w:val="00C143AE"/>
    <w:rsid w:val="00C24500"/>
    <w:rsid w:val="00C25975"/>
    <w:rsid w:val="00C37CC1"/>
    <w:rsid w:val="00C40631"/>
    <w:rsid w:val="00C44709"/>
    <w:rsid w:val="00C454C0"/>
    <w:rsid w:val="00C54035"/>
    <w:rsid w:val="00C5517C"/>
    <w:rsid w:val="00C5525D"/>
    <w:rsid w:val="00C55B8B"/>
    <w:rsid w:val="00C56924"/>
    <w:rsid w:val="00C57BFF"/>
    <w:rsid w:val="00C63FD9"/>
    <w:rsid w:val="00C6416F"/>
    <w:rsid w:val="00C654BF"/>
    <w:rsid w:val="00C717CD"/>
    <w:rsid w:val="00C760BA"/>
    <w:rsid w:val="00C761F4"/>
    <w:rsid w:val="00C76CC5"/>
    <w:rsid w:val="00C82319"/>
    <w:rsid w:val="00C82A49"/>
    <w:rsid w:val="00C83832"/>
    <w:rsid w:val="00C84F95"/>
    <w:rsid w:val="00C86ADC"/>
    <w:rsid w:val="00C9607F"/>
    <w:rsid w:val="00CA12E1"/>
    <w:rsid w:val="00CA1AFC"/>
    <w:rsid w:val="00CA60FC"/>
    <w:rsid w:val="00CB2FE4"/>
    <w:rsid w:val="00CC005E"/>
    <w:rsid w:val="00CC1C58"/>
    <w:rsid w:val="00CC24DD"/>
    <w:rsid w:val="00CC4A45"/>
    <w:rsid w:val="00CD082C"/>
    <w:rsid w:val="00CD5A1C"/>
    <w:rsid w:val="00CE0216"/>
    <w:rsid w:val="00CE168F"/>
    <w:rsid w:val="00CF3475"/>
    <w:rsid w:val="00CF3BC4"/>
    <w:rsid w:val="00CF4B75"/>
    <w:rsid w:val="00CF6C0D"/>
    <w:rsid w:val="00D01B21"/>
    <w:rsid w:val="00D100E5"/>
    <w:rsid w:val="00D15559"/>
    <w:rsid w:val="00D251B1"/>
    <w:rsid w:val="00D25CAE"/>
    <w:rsid w:val="00D26AB8"/>
    <w:rsid w:val="00D3054E"/>
    <w:rsid w:val="00D32F3F"/>
    <w:rsid w:val="00D426A5"/>
    <w:rsid w:val="00D43689"/>
    <w:rsid w:val="00D66F53"/>
    <w:rsid w:val="00D70A95"/>
    <w:rsid w:val="00D70D63"/>
    <w:rsid w:val="00D73C98"/>
    <w:rsid w:val="00D92E45"/>
    <w:rsid w:val="00D93B2E"/>
    <w:rsid w:val="00D96557"/>
    <w:rsid w:val="00D96B7D"/>
    <w:rsid w:val="00DA1A3A"/>
    <w:rsid w:val="00DA6257"/>
    <w:rsid w:val="00DA633A"/>
    <w:rsid w:val="00DA6486"/>
    <w:rsid w:val="00DB150F"/>
    <w:rsid w:val="00DB1916"/>
    <w:rsid w:val="00DB1F35"/>
    <w:rsid w:val="00DB53A4"/>
    <w:rsid w:val="00DB65AF"/>
    <w:rsid w:val="00DC3B40"/>
    <w:rsid w:val="00DC5D9D"/>
    <w:rsid w:val="00DC71FD"/>
    <w:rsid w:val="00DF1145"/>
    <w:rsid w:val="00DF156C"/>
    <w:rsid w:val="00DF2CEA"/>
    <w:rsid w:val="00E008D6"/>
    <w:rsid w:val="00E016D3"/>
    <w:rsid w:val="00E03AF7"/>
    <w:rsid w:val="00E14D21"/>
    <w:rsid w:val="00E15D89"/>
    <w:rsid w:val="00E20501"/>
    <w:rsid w:val="00E2434E"/>
    <w:rsid w:val="00E2532C"/>
    <w:rsid w:val="00E353E8"/>
    <w:rsid w:val="00E42DF5"/>
    <w:rsid w:val="00E4777C"/>
    <w:rsid w:val="00E5468E"/>
    <w:rsid w:val="00E55DA8"/>
    <w:rsid w:val="00E619E8"/>
    <w:rsid w:val="00E71B10"/>
    <w:rsid w:val="00E727FC"/>
    <w:rsid w:val="00E72C8E"/>
    <w:rsid w:val="00E770F2"/>
    <w:rsid w:val="00E84810"/>
    <w:rsid w:val="00E86A7C"/>
    <w:rsid w:val="00E87595"/>
    <w:rsid w:val="00E87F65"/>
    <w:rsid w:val="00E908E5"/>
    <w:rsid w:val="00E9467E"/>
    <w:rsid w:val="00E959B9"/>
    <w:rsid w:val="00EB43C7"/>
    <w:rsid w:val="00EB4BC4"/>
    <w:rsid w:val="00EC0247"/>
    <w:rsid w:val="00EC3B97"/>
    <w:rsid w:val="00EC4DCB"/>
    <w:rsid w:val="00EC50AA"/>
    <w:rsid w:val="00EC6B00"/>
    <w:rsid w:val="00ED0000"/>
    <w:rsid w:val="00ED0FB8"/>
    <w:rsid w:val="00ED15D6"/>
    <w:rsid w:val="00ED37F5"/>
    <w:rsid w:val="00ED7160"/>
    <w:rsid w:val="00EE2D4E"/>
    <w:rsid w:val="00EE5A15"/>
    <w:rsid w:val="00EE7344"/>
    <w:rsid w:val="00EE7F95"/>
    <w:rsid w:val="00EF1C73"/>
    <w:rsid w:val="00EF627B"/>
    <w:rsid w:val="00EF736A"/>
    <w:rsid w:val="00F00254"/>
    <w:rsid w:val="00F028AF"/>
    <w:rsid w:val="00F07437"/>
    <w:rsid w:val="00F07C88"/>
    <w:rsid w:val="00F10B43"/>
    <w:rsid w:val="00F205AE"/>
    <w:rsid w:val="00F2148C"/>
    <w:rsid w:val="00F225C7"/>
    <w:rsid w:val="00F22EEB"/>
    <w:rsid w:val="00F25ED3"/>
    <w:rsid w:val="00F27F92"/>
    <w:rsid w:val="00F41763"/>
    <w:rsid w:val="00F4459B"/>
    <w:rsid w:val="00F45EE8"/>
    <w:rsid w:val="00F46D5D"/>
    <w:rsid w:val="00F4717C"/>
    <w:rsid w:val="00F475C0"/>
    <w:rsid w:val="00F52FBC"/>
    <w:rsid w:val="00F54263"/>
    <w:rsid w:val="00F63D83"/>
    <w:rsid w:val="00F7028E"/>
    <w:rsid w:val="00F729AB"/>
    <w:rsid w:val="00F81FDD"/>
    <w:rsid w:val="00F84C86"/>
    <w:rsid w:val="00FA4089"/>
    <w:rsid w:val="00FB42F8"/>
    <w:rsid w:val="00FB77E4"/>
    <w:rsid w:val="00FC34B8"/>
    <w:rsid w:val="00FC4171"/>
    <w:rsid w:val="00FC50FF"/>
    <w:rsid w:val="00FD06F1"/>
    <w:rsid w:val="00FD2586"/>
    <w:rsid w:val="00FD3A8A"/>
    <w:rsid w:val="00FE3EF4"/>
    <w:rsid w:val="00FF137E"/>
    <w:rsid w:val="00FF2B0E"/>
    <w:rsid w:val="00FF2D9C"/>
    <w:rsid w:val="00FF3B5C"/>
    <w:rsid w:val="00FF5C0D"/>
    <w:rsid w:val="00FF67CB"/>
    <w:rsid w:val="00FF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18A0"/>
  <w15:docId w15:val="{1EF49376-540C-4B7C-87F9-34CCB62B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E45"/>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next w:val="Normal"/>
    <w:link w:val="Heading2Char"/>
    <w:uiPriority w:val="9"/>
    <w:unhideWhenUsed/>
    <w:qFormat/>
    <w:rsid w:val="00E14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E45"/>
    <w:pPr>
      <w:spacing w:before="100" w:beforeAutospacing="1" w:after="100" w:afterAutospacing="1" w:line="240" w:lineRule="auto"/>
      <w:outlineLvl w:val="2"/>
    </w:pPr>
    <w:rPr>
      <w:rFonts w:ascii="Times New Roman" w:eastAsia="Times New Roman" w:hAnsi="Times New Roman" w:cs="Times New Roman"/>
      <w:b/>
      <w:bCs/>
      <w:sz w:val="27"/>
      <w:szCs w:val="27"/>
      <w:lang w:val="fr-BE" w:eastAsia="fr-BE"/>
    </w:rPr>
  </w:style>
  <w:style w:type="paragraph" w:styleId="Heading4">
    <w:name w:val="heading 4"/>
    <w:basedOn w:val="Normal"/>
    <w:next w:val="Normal"/>
    <w:link w:val="Heading4Char"/>
    <w:uiPriority w:val="9"/>
    <w:semiHidden/>
    <w:unhideWhenUsed/>
    <w:qFormat/>
    <w:rsid w:val="009B2E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45"/>
    <w:rPr>
      <w:rFonts w:ascii="Times New Roman" w:eastAsia="Times New Roman" w:hAnsi="Times New Roman" w:cs="Times New Roman"/>
      <w:b/>
      <w:bCs/>
      <w:kern w:val="36"/>
      <w:sz w:val="48"/>
      <w:szCs w:val="48"/>
      <w:lang w:val="fr-BE" w:eastAsia="fr-BE"/>
    </w:rPr>
  </w:style>
  <w:style w:type="character" w:customStyle="1" w:styleId="Heading3Char">
    <w:name w:val="Heading 3 Char"/>
    <w:basedOn w:val="DefaultParagraphFont"/>
    <w:link w:val="Heading3"/>
    <w:uiPriority w:val="9"/>
    <w:rsid w:val="009B2E45"/>
    <w:rPr>
      <w:rFonts w:ascii="Times New Roman" w:eastAsia="Times New Roman" w:hAnsi="Times New Roman" w:cs="Times New Roman"/>
      <w:b/>
      <w:bCs/>
      <w:sz w:val="27"/>
      <w:szCs w:val="27"/>
      <w:lang w:val="fr-BE" w:eastAsia="fr-BE"/>
    </w:rPr>
  </w:style>
  <w:style w:type="character" w:styleId="Hyperlink">
    <w:name w:val="Hyperlink"/>
    <w:basedOn w:val="DefaultParagraphFont"/>
    <w:uiPriority w:val="99"/>
    <w:unhideWhenUsed/>
    <w:rsid w:val="009B2E45"/>
    <w:rPr>
      <w:color w:val="0000FF"/>
      <w:u w:val="single"/>
    </w:rPr>
  </w:style>
  <w:style w:type="character" w:customStyle="1" w:styleId="td-post-date">
    <w:name w:val="td-post-date"/>
    <w:basedOn w:val="DefaultParagraphFont"/>
    <w:rsid w:val="009B2E45"/>
  </w:style>
  <w:style w:type="paragraph" w:styleId="NormalWeb">
    <w:name w:val="Normal (Web)"/>
    <w:basedOn w:val="Normal"/>
    <w:uiPriority w:val="99"/>
    <w:semiHidden/>
    <w:unhideWhenUsed/>
    <w:rsid w:val="009B2E4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9B2E45"/>
    <w:rPr>
      <w:b/>
      <w:bCs/>
    </w:rPr>
  </w:style>
  <w:style w:type="character" w:styleId="Emphasis">
    <w:name w:val="Emphasis"/>
    <w:basedOn w:val="DefaultParagraphFont"/>
    <w:uiPriority w:val="20"/>
    <w:qFormat/>
    <w:rsid w:val="009B2E45"/>
    <w:rPr>
      <w:i/>
      <w:iCs/>
    </w:rPr>
  </w:style>
  <w:style w:type="character" w:customStyle="1" w:styleId="Heading4Char">
    <w:name w:val="Heading 4 Char"/>
    <w:basedOn w:val="DefaultParagraphFont"/>
    <w:link w:val="Heading4"/>
    <w:uiPriority w:val="9"/>
    <w:semiHidden/>
    <w:rsid w:val="009B2E45"/>
    <w:rPr>
      <w:rFonts w:asciiTheme="majorHAnsi" w:eastAsiaTheme="majorEastAsia" w:hAnsiTheme="majorHAnsi" w:cstheme="majorBidi"/>
      <w:i/>
      <w:iCs/>
      <w:color w:val="2E74B5" w:themeColor="accent1" w:themeShade="BF"/>
    </w:rPr>
  </w:style>
  <w:style w:type="character" w:customStyle="1" w:styleId="css-901oao">
    <w:name w:val="css-901oao"/>
    <w:basedOn w:val="DefaultParagraphFont"/>
    <w:rsid w:val="009B2E45"/>
  </w:style>
  <w:style w:type="character" w:customStyle="1" w:styleId="r-18u37iz">
    <w:name w:val="r-18u37iz"/>
    <w:basedOn w:val="DefaultParagraphFont"/>
    <w:rsid w:val="009B2E45"/>
  </w:style>
  <w:style w:type="paragraph" w:styleId="ListParagraph">
    <w:name w:val="List Paragraph"/>
    <w:basedOn w:val="Normal"/>
    <w:uiPriority w:val="34"/>
    <w:qFormat/>
    <w:rsid w:val="009B2E45"/>
    <w:pPr>
      <w:ind w:left="720"/>
      <w:contextualSpacing/>
    </w:pPr>
  </w:style>
  <w:style w:type="character" w:customStyle="1" w:styleId="Heading2Char">
    <w:name w:val="Heading 2 Char"/>
    <w:basedOn w:val="DefaultParagraphFont"/>
    <w:link w:val="Heading2"/>
    <w:uiPriority w:val="9"/>
    <w:rsid w:val="00E14D2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qFormat/>
    <w:rsid w:val="00AC3263"/>
    <w:pPr>
      <w:spacing w:after="0" w:line="240" w:lineRule="auto"/>
    </w:pPr>
    <w:rPr>
      <w:sz w:val="20"/>
      <w:szCs w:val="20"/>
    </w:rPr>
  </w:style>
  <w:style w:type="character" w:customStyle="1" w:styleId="FootnoteTextChar">
    <w:name w:val="Footnote Text Char"/>
    <w:basedOn w:val="DefaultParagraphFont"/>
    <w:link w:val="FootnoteText"/>
    <w:rsid w:val="00AC3263"/>
    <w:rPr>
      <w:sz w:val="20"/>
      <w:szCs w:val="20"/>
    </w:rPr>
  </w:style>
  <w:style w:type="character" w:styleId="FootnoteReference">
    <w:name w:val="footnote reference"/>
    <w:basedOn w:val="DefaultParagraphFont"/>
    <w:unhideWhenUsed/>
    <w:qFormat/>
    <w:rsid w:val="00AC3263"/>
    <w:rPr>
      <w:vertAlign w:val="superscript"/>
    </w:rPr>
  </w:style>
  <w:style w:type="paragraph" w:styleId="BalloonText">
    <w:name w:val="Balloon Text"/>
    <w:basedOn w:val="Normal"/>
    <w:link w:val="BalloonTextChar"/>
    <w:uiPriority w:val="99"/>
    <w:semiHidden/>
    <w:unhideWhenUsed/>
    <w:rsid w:val="0091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DC"/>
    <w:rPr>
      <w:rFonts w:ascii="Segoe UI" w:hAnsi="Segoe UI" w:cs="Segoe UI"/>
      <w:sz w:val="18"/>
      <w:szCs w:val="18"/>
    </w:rPr>
  </w:style>
  <w:style w:type="character" w:styleId="CommentReference">
    <w:name w:val="annotation reference"/>
    <w:basedOn w:val="DefaultParagraphFont"/>
    <w:uiPriority w:val="99"/>
    <w:semiHidden/>
    <w:unhideWhenUsed/>
    <w:rsid w:val="00E008D6"/>
    <w:rPr>
      <w:sz w:val="16"/>
      <w:szCs w:val="16"/>
    </w:rPr>
  </w:style>
  <w:style w:type="paragraph" w:styleId="CommentText">
    <w:name w:val="annotation text"/>
    <w:basedOn w:val="Normal"/>
    <w:link w:val="CommentTextChar"/>
    <w:uiPriority w:val="99"/>
    <w:unhideWhenUsed/>
    <w:rsid w:val="00E008D6"/>
    <w:pPr>
      <w:spacing w:line="240" w:lineRule="auto"/>
    </w:pPr>
    <w:rPr>
      <w:sz w:val="20"/>
      <w:szCs w:val="20"/>
    </w:rPr>
  </w:style>
  <w:style w:type="character" w:customStyle="1" w:styleId="CommentTextChar">
    <w:name w:val="Comment Text Char"/>
    <w:basedOn w:val="DefaultParagraphFont"/>
    <w:link w:val="CommentText"/>
    <w:uiPriority w:val="99"/>
    <w:rsid w:val="00E008D6"/>
    <w:rPr>
      <w:sz w:val="20"/>
      <w:szCs w:val="20"/>
    </w:rPr>
  </w:style>
  <w:style w:type="paragraph" w:styleId="CommentSubject">
    <w:name w:val="annotation subject"/>
    <w:basedOn w:val="CommentText"/>
    <w:next w:val="CommentText"/>
    <w:link w:val="CommentSubjectChar"/>
    <w:uiPriority w:val="99"/>
    <w:semiHidden/>
    <w:unhideWhenUsed/>
    <w:rsid w:val="00E008D6"/>
    <w:rPr>
      <w:b/>
      <w:bCs/>
    </w:rPr>
  </w:style>
  <w:style w:type="character" w:customStyle="1" w:styleId="CommentSubjectChar">
    <w:name w:val="Comment Subject Char"/>
    <w:basedOn w:val="CommentTextChar"/>
    <w:link w:val="CommentSubject"/>
    <w:uiPriority w:val="99"/>
    <w:semiHidden/>
    <w:rsid w:val="00E008D6"/>
    <w:rPr>
      <w:b/>
      <w:bCs/>
      <w:sz w:val="20"/>
      <w:szCs w:val="20"/>
    </w:rPr>
  </w:style>
  <w:style w:type="character" w:styleId="FollowedHyperlink">
    <w:name w:val="FollowedHyperlink"/>
    <w:basedOn w:val="DefaultParagraphFont"/>
    <w:uiPriority w:val="99"/>
    <w:semiHidden/>
    <w:unhideWhenUsed/>
    <w:rsid w:val="009053F5"/>
    <w:rPr>
      <w:color w:val="954F72" w:themeColor="followedHyperlink"/>
      <w:u w:val="single"/>
    </w:rPr>
  </w:style>
  <w:style w:type="paragraph" w:styleId="Header">
    <w:name w:val="header"/>
    <w:basedOn w:val="Normal"/>
    <w:link w:val="HeaderChar"/>
    <w:uiPriority w:val="99"/>
    <w:unhideWhenUsed/>
    <w:rsid w:val="00EE2D4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E2D4E"/>
    <w:rPr>
      <w:rFonts w:ascii="Times New Roman" w:hAnsi="Times New Roman" w:cs="Times New Roman"/>
    </w:rPr>
  </w:style>
  <w:style w:type="paragraph" w:styleId="Footer">
    <w:name w:val="footer"/>
    <w:basedOn w:val="Normal"/>
    <w:link w:val="FooterChar"/>
    <w:uiPriority w:val="99"/>
    <w:unhideWhenUsed/>
    <w:rsid w:val="00EE2D4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E2D4E"/>
    <w:rPr>
      <w:rFonts w:ascii="Times New Roman" w:hAnsi="Times New Roman" w:cs="Times New Roman"/>
    </w:rPr>
  </w:style>
  <w:style w:type="paragraph" w:styleId="Revision">
    <w:name w:val="Revision"/>
    <w:hidden/>
    <w:uiPriority w:val="99"/>
    <w:semiHidden/>
    <w:rsid w:val="00C40631"/>
    <w:pPr>
      <w:spacing w:after="0" w:line="240" w:lineRule="auto"/>
    </w:pPr>
  </w:style>
  <w:style w:type="character" w:styleId="UnresolvedMention">
    <w:name w:val="Unresolved Mention"/>
    <w:basedOn w:val="DefaultParagraphFont"/>
    <w:uiPriority w:val="99"/>
    <w:semiHidden/>
    <w:unhideWhenUsed/>
    <w:rsid w:val="00CB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982">
      <w:bodyDiv w:val="1"/>
      <w:marLeft w:val="0"/>
      <w:marRight w:val="0"/>
      <w:marTop w:val="0"/>
      <w:marBottom w:val="0"/>
      <w:divBdr>
        <w:top w:val="none" w:sz="0" w:space="0" w:color="auto"/>
        <w:left w:val="none" w:sz="0" w:space="0" w:color="auto"/>
        <w:bottom w:val="none" w:sz="0" w:space="0" w:color="auto"/>
        <w:right w:val="none" w:sz="0" w:space="0" w:color="auto"/>
      </w:divBdr>
    </w:div>
    <w:div w:id="411199181">
      <w:bodyDiv w:val="1"/>
      <w:marLeft w:val="0"/>
      <w:marRight w:val="0"/>
      <w:marTop w:val="0"/>
      <w:marBottom w:val="0"/>
      <w:divBdr>
        <w:top w:val="none" w:sz="0" w:space="0" w:color="auto"/>
        <w:left w:val="none" w:sz="0" w:space="0" w:color="auto"/>
        <w:bottom w:val="none" w:sz="0" w:space="0" w:color="auto"/>
        <w:right w:val="none" w:sz="0" w:space="0" w:color="auto"/>
      </w:divBdr>
    </w:div>
    <w:div w:id="670254266">
      <w:bodyDiv w:val="1"/>
      <w:marLeft w:val="0"/>
      <w:marRight w:val="0"/>
      <w:marTop w:val="0"/>
      <w:marBottom w:val="0"/>
      <w:divBdr>
        <w:top w:val="none" w:sz="0" w:space="0" w:color="auto"/>
        <w:left w:val="none" w:sz="0" w:space="0" w:color="auto"/>
        <w:bottom w:val="none" w:sz="0" w:space="0" w:color="auto"/>
        <w:right w:val="none" w:sz="0" w:space="0" w:color="auto"/>
      </w:divBdr>
    </w:div>
    <w:div w:id="1115755481">
      <w:bodyDiv w:val="1"/>
      <w:marLeft w:val="0"/>
      <w:marRight w:val="0"/>
      <w:marTop w:val="0"/>
      <w:marBottom w:val="0"/>
      <w:divBdr>
        <w:top w:val="none" w:sz="0" w:space="0" w:color="auto"/>
        <w:left w:val="none" w:sz="0" w:space="0" w:color="auto"/>
        <w:bottom w:val="none" w:sz="0" w:space="0" w:color="auto"/>
        <w:right w:val="none" w:sz="0" w:space="0" w:color="auto"/>
      </w:divBdr>
    </w:div>
    <w:div w:id="1345398693">
      <w:bodyDiv w:val="1"/>
      <w:marLeft w:val="0"/>
      <w:marRight w:val="0"/>
      <w:marTop w:val="0"/>
      <w:marBottom w:val="0"/>
      <w:divBdr>
        <w:top w:val="none" w:sz="0" w:space="0" w:color="auto"/>
        <w:left w:val="none" w:sz="0" w:space="0" w:color="auto"/>
        <w:bottom w:val="none" w:sz="0" w:space="0" w:color="auto"/>
        <w:right w:val="none" w:sz="0" w:space="0" w:color="auto"/>
      </w:divBdr>
    </w:div>
    <w:div w:id="1372878191">
      <w:bodyDiv w:val="1"/>
      <w:marLeft w:val="0"/>
      <w:marRight w:val="0"/>
      <w:marTop w:val="0"/>
      <w:marBottom w:val="0"/>
      <w:divBdr>
        <w:top w:val="none" w:sz="0" w:space="0" w:color="auto"/>
        <w:left w:val="none" w:sz="0" w:space="0" w:color="auto"/>
        <w:bottom w:val="none" w:sz="0" w:space="0" w:color="auto"/>
        <w:right w:val="none" w:sz="0" w:space="0" w:color="auto"/>
      </w:divBdr>
    </w:div>
    <w:div w:id="1422095571">
      <w:bodyDiv w:val="1"/>
      <w:marLeft w:val="0"/>
      <w:marRight w:val="0"/>
      <w:marTop w:val="0"/>
      <w:marBottom w:val="0"/>
      <w:divBdr>
        <w:top w:val="none" w:sz="0" w:space="0" w:color="auto"/>
        <w:left w:val="none" w:sz="0" w:space="0" w:color="auto"/>
        <w:bottom w:val="none" w:sz="0" w:space="0" w:color="auto"/>
        <w:right w:val="none" w:sz="0" w:space="0" w:color="auto"/>
      </w:divBdr>
    </w:div>
    <w:div w:id="1486822115">
      <w:bodyDiv w:val="1"/>
      <w:marLeft w:val="0"/>
      <w:marRight w:val="0"/>
      <w:marTop w:val="0"/>
      <w:marBottom w:val="0"/>
      <w:divBdr>
        <w:top w:val="none" w:sz="0" w:space="0" w:color="auto"/>
        <w:left w:val="none" w:sz="0" w:space="0" w:color="auto"/>
        <w:bottom w:val="none" w:sz="0" w:space="0" w:color="auto"/>
        <w:right w:val="none" w:sz="0" w:space="0" w:color="auto"/>
      </w:divBdr>
      <w:divsChild>
        <w:div w:id="1382366579">
          <w:marLeft w:val="0"/>
          <w:marRight w:val="0"/>
          <w:marTop w:val="0"/>
          <w:marBottom w:val="0"/>
          <w:divBdr>
            <w:top w:val="none" w:sz="0" w:space="0" w:color="auto"/>
            <w:left w:val="none" w:sz="0" w:space="0" w:color="auto"/>
            <w:bottom w:val="none" w:sz="0" w:space="0" w:color="auto"/>
            <w:right w:val="none" w:sz="0" w:space="0" w:color="auto"/>
          </w:divBdr>
          <w:divsChild>
            <w:div w:id="1412504997">
              <w:marLeft w:val="0"/>
              <w:marRight w:val="0"/>
              <w:marTop w:val="0"/>
              <w:marBottom w:val="0"/>
              <w:divBdr>
                <w:top w:val="none" w:sz="0" w:space="0" w:color="auto"/>
                <w:left w:val="none" w:sz="0" w:space="0" w:color="auto"/>
                <w:bottom w:val="none" w:sz="0" w:space="0" w:color="auto"/>
                <w:right w:val="none" w:sz="0" w:space="0" w:color="auto"/>
              </w:divBdr>
              <w:divsChild>
                <w:div w:id="2023896130">
                  <w:marLeft w:val="0"/>
                  <w:marRight w:val="0"/>
                  <w:marTop w:val="0"/>
                  <w:marBottom w:val="0"/>
                  <w:divBdr>
                    <w:top w:val="none" w:sz="0" w:space="0" w:color="auto"/>
                    <w:left w:val="none" w:sz="0" w:space="0" w:color="auto"/>
                    <w:bottom w:val="none" w:sz="0" w:space="0" w:color="auto"/>
                    <w:right w:val="none" w:sz="0" w:space="0" w:color="auto"/>
                  </w:divBdr>
                  <w:divsChild>
                    <w:div w:id="978266825">
                      <w:marLeft w:val="0"/>
                      <w:marRight w:val="0"/>
                      <w:marTop w:val="0"/>
                      <w:marBottom w:val="0"/>
                      <w:divBdr>
                        <w:top w:val="none" w:sz="0" w:space="0" w:color="auto"/>
                        <w:left w:val="none" w:sz="0" w:space="0" w:color="auto"/>
                        <w:bottom w:val="none" w:sz="0" w:space="0" w:color="auto"/>
                        <w:right w:val="none" w:sz="0" w:space="0" w:color="auto"/>
                      </w:divBdr>
                      <w:divsChild>
                        <w:div w:id="1728331922">
                          <w:marLeft w:val="0"/>
                          <w:marRight w:val="0"/>
                          <w:marTop w:val="0"/>
                          <w:marBottom w:val="0"/>
                          <w:divBdr>
                            <w:top w:val="none" w:sz="0" w:space="0" w:color="auto"/>
                            <w:left w:val="none" w:sz="0" w:space="0" w:color="auto"/>
                            <w:bottom w:val="none" w:sz="0" w:space="0" w:color="auto"/>
                            <w:right w:val="none" w:sz="0" w:space="0" w:color="auto"/>
                          </w:divBdr>
                          <w:divsChild>
                            <w:div w:id="2110806073">
                              <w:marLeft w:val="0"/>
                              <w:marRight w:val="0"/>
                              <w:marTop w:val="0"/>
                              <w:marBottom w:val="0"/>
                              <w:divBdr>
                                <w:top w:val="none" w:sz="0" w:space="0" w:color="auto"/>
                                <w:left w:val="none" w:sz="0" w:space="0" w:color="auto"/>
                                <w:bottom w:val="none" w:sz="0" w:space="0" w:color="auto"/>
                                <w:right w:val="none" w:sz="0" w:space="0" w:color="auto"/>
                              </w:divBdr>
                            </w:div>
                            <w:div w:id="513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99846">
          <w:marLeft w:val="0"/>
          <w:marRight w:val="0"/>
          <w:marTop w:val="0"/>
          <w:marBottom w:val="0"/>
          <w:divBdr>
            <w:top w:val="none" w:sz="0" w:space="0" w:color="auto"/>
            <w:left w:val="none" w:sz="0" w:space="0" w:color="auto"/>
            <w:bottom w:val="none" w:sz="0" w:space="0" w:color="auto"/>
            <w:right w:val="none" w:sz="0" w:space="0" w:color="auto"/>
          </w:divBdr>
          <w:divsChild>
            <w:div w:id="1510871160">
              <w:marLeft w:val="0"/>
              <w:marRight w:val="0"/>
              <w:marTop w:val="0"/>
              <w:marBottom w:val="0"/>
              <w:divBdr>
                <w:top w:val="none" w:sz="0" w:space="0" w:color="auto"/>
                <w:left w:val="none" w:sz="0" w:space="0" w:color="auto"/>
                <w:bottom w:val="none" w:sz="0" w:space="0" w:color="auto"/>
                <w:right w:val="none" w:sz="0" w:space="0" w:color="auto"/>
              </w:divBdr>
              <w:divsChild>
                <w:div w:id="1365713771">
                  <w:marLeft w:val="0"/>
                  <w:marRight w:val="0"/>
                  <w:marTop w:val="0"/>
                  <w:marBottom w:val="0"/>
                  <w:divBdr>
                    <w:top w:val="none" w:sz="0" w:space="0" w:color="auto"/>
                    <w:left w:val="none" w:sz="0" w:space="0" w:color="auto"/>
                    <w:bottom w:val="none" w:sz="0" w:space="0" w:color="auto"/>
                    <w:right w:val="none" w:sz="0" w:space="0" w:color="auto"/>
                  </w:divBdr>
                  <w:divsChild>
                    <w:div w:id="2097289691">
                      <w:marLeft w:val="0"/>
                      <w:marRight w:val="0"/>
                      <w:marTop w:val="0"/>
                      <w:marBottom w:val="0"/>
                      <w:divBdr>
                        <w:top w:val="none" w:sz="0" w:space="0" w:color="auto"/>
                        <w:left w:val="none" w:sz="0" w:space="0" w:color="auto"/>
                        <w:bottom w:val="none" w:sz="0" w:space="0" w:color="auto"/>
                        <w:right w:val="none" w:sz="0" w:space="0" w:color="auto"/>
                      </w:divBdr>
                    </w:div>
                    <w:div w:id="222639663">
                      <w:marLeft w:val="0"/>
                      <w:marRight w:val="0"/>
                      <w:marTop w:val="0"/>
                      <w:marBottom w:val="0"/>
                      <w:divBdr>
                        <w:top w:val="none" w:sz="0" w:space="0" w:color="auto"/>
                        <w:left w:val="none" w:sz="0" w:space="0" w:color="auto"/>
                        <w:bottom w:val="none" w:sz="0" w:space="0" w:color="auto"/>
                        <w:right w:val="none" w:sz="0" w:space="0" w:color="auto"/>
                      </w:divBdr>
                      <w:divsChild>
                        <w:div w:id="184859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7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3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301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f.europa.eu/en/publications-and-resources/publications/role-civil-society-organisations-human-capital-development" TargetMode="External"/><Relationship Id="rId1" Type="http://schemas.openxmlformats.org/officeDocument/2006/relationships/hyperlink" Target="https://www.oecd.org/en/publications/western-balkans-competitiveness-outlook-2024-regional-profile_170b0e53-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9CD945DE662914EB82E660A9076BB4B" ma:contentTypeVersion="6" ma:contentTypeDescription="Defines the documents for Document Manager V2" ma:contentTypeScope="" ma:versionID="22f406bde37df9d56a8bb0f4d27ab913">
  <xsd:schema xmlns:xsd="http://www.w3.org/2001/XMLSchema" xmlns:xs="http://www.w3.org/2001/XMLSchema" xmlns:p="http://schemas.microsoft.com/office/2006/metadata/properties" xmlns:ns2="01cfe264-354f-4f3f-acd0-cf26eb309336" xmlns:ns3="http://schemas.microsoft.com/sharepoint/v3/fields" xmlns:ns4="475dbabf-3cd8-4217-b41d-85079d617fd6" targetNamespace="http://schemas.microsoft.com/office/2006/metadata/properties" ma:root="true" ma:fieldsID="2a7fafffa90ce009c6252909194ce1c9" ns2:_="" ns3:_="" ns4:_="">
    <xsd:import namespace="01cfe264-354f-4f3f-acd0-cf26eb309336"/>
    <xsd:import namespace="http://schemas.microsoft.com/sharepoint/v3/fields"/>
    <xsd:import namespace="475dbabf-3cd8-4217-b41d-85079d617fd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5dbabf-3cd8-4217-b41d-85079d617fd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Language_0 xmlns="http://schemas.microsoft.com/sharepoint/v3/fields">
      <Terms xmlns="http://schemas.microsoft.com/office/infopath/2007/PartnerControls"/>
    </DocumentLanguage_0>
    <DossierName_0 xmlns="http://schemas.microsoft.com/sharepoint/v3/fields">
      <Terms xmlns="http://schemas.microsoft.com/office/infopath/2007/PartnerControls"/>
    </DossierName_0>
    <OriginalLanguage_0 xmlns="http://schemas.microsoft.com/sharepoint/v3/fields">
      <Terms xmlns="http://schemas.microsoft.com/office/infopath/2007/PartnerControls"/>
    </OriginalLanguage_0>
    <MeetingNumber xmlns="475dbabf-3cd8-4217-b41d-85079d617fd6" xsi:nil="true"/>
    <AdoptionDate xmlns="01cfe264-354f-4f3f-acd0-cf26eb309336" xsi:nil="true"/>
    <DocumentStatus_0 xmlns="http://schemas.microsoft.com/sharepoint/v3/fields">
      <Terms xmlns="http://schemas.microsoft.com/office/infopath/2007/PartnerControls"/>
    </DocumentStatus_0>
    <DocumentSource_0 xmlns="http://schemas.microsoft.com/sharepoint/v3/fields">
      <Terms xmlns="http://schemas.microsoft.com/office/infopath/2007/PartnerControls"/>
    </DocumentSource_0>
    <MeetingName_0 xmlns="http://schemas.microsoft.com/sharepoint/v3/fields">
      <Terms xmlns="http://schemas.microsoft.com/office/infopath/2007/PartnerControls"/>
    </MeetingName_0>
    <FicheYear xmlns="01cfe264-354f-4f3f-acd0-cf26eb309336" xsi:nil="true"/>
    <DocumentNumber xmlns="475dbabf-3cd8-4217-b41d-85079d617fd6" xsi:nil="true"/>
    <DossierNumber xmlns="01cfe264-354f-4f3f-acd0-cf26eb309336" xsi:nil="true"/>
    <MeetingDate xmlns="01cfe264-354f-4f3f-acd0-cf26eb309336" xsi:nil="true"/>
    <Procedure xmlns="01cfe264-354f-4f3f-acd0-cf26eb309336" xsi:nil="true"/>
    <Rapporteur xmlns="01cfe264-354f-4f3f-acd0-cf26eb309336" xsi:nil="true"/>
    <Confidentiality_0 xmlns="http://schemas.microsoft.com/sharepoint/v3/fields">
      <Terms xmlns="http://schemas.microsoft.com/office/infopath/2007/PartnerControls"/>
    </Confidentiality_0>
    <AvailableTranslations_0 xmlns="http://schemas.microsoft.com/sharepoint/v3/fields">
      <Terms xmlns="http://schemas.microsoft.com/office/infopath/2007/PartnerControls"/>
    </AvailableTranslations_0>
    <ProductionDate xmlns="01cfe264-354f-4f3f-acd0-cf26eb309336" xsi:nil="true"/>
    <TaxCatchAll xmlns="01cfe264-354f-4f3f-acd0-cf26eb309336"/>
    <VersionStatus_0 xmlns="http://schemas.microsoft.com/sharepoint/v3/fields">
      <Terms xmlns="http://schemas.microsoft.com/office/infopath/2007/PartnerControls"/>
    </VersionStatus_0>
    <DocumentYear xmlns="01cfe264-354f-4f3f-acd0-cf26eb309336"/>
    <RequestingService xmlns="01cfe264-354f-4f3f-acd0-cf26eb309336" xsi:nil="true"/>
    <FicheNumber xmlns="01cfe264-354f-4f3f-acd0-cf26eb309336" xsi:nil="true"/>
    <OriginalSender xmlns="01cfe264-354f-4f3f-acd0-cf26eb309336">
      <UserInfo>
        <DisplayName/>
        <AccountId xsi:nil="true"/>
        <AccountType/>
      </UserInfo>
    </OriginalSender>
    <DocumentType_0 xmlns="http://schemas.microsoft.com/sharepoint/v3/fields">
      <Terms xmlns="http://schemas.microsoft.com/office/infopath/2007/PartnerControls"/>
    </DocumentType_0>
    <DocumentPart xmlns="01cfe264-354f-4f3f-acd0-cf26eb309336" xsi:nil="true"/>
    <DocumentVersion xmlns="01cfe264-354f-4f3f-acd0-cf26eb30933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3F7A-FDB1-41BF-9EA7-A3CB7BF8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475dbabf-3cd8-4217-b41d-85079d617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4544A-83DB-4A46-889A-1D3E983FB61F}">
  <ds:schemaRefs>
    <ds:schemaRef ds:uri="http://schemas.microsoft.com/sharepoint/v3/contenttype/forms"/>
  </ds:schemaRefs>
</ds:datastoreItem>
</file>

<file path=customXml/itemProps3.xml><?xml version="1.0" encoding="utf-8"?>
<ds:datastoreItem xmlns:ds="http://schemas.openxmlformats.org/officeDocument/2006/customXml" ds:itemID="{95A2C50E-D5DF-48D4-8309-AC587421FF21}">
  <ds:schemaRefs>
    <ds:schemaRef ds:uri="http://schemas.microsoft.com/office/2006/metadata/properties"/>
    <ds:schemaRef ds:uri="http://schemas.microsoft.com/office/infopath/2007/PartnerControls"/>
    <ds:schemaRef ds:uri="http://schemas.microsoft.com/sharepoint/v3/fields"/>
    <ds:schemaRef ds:uri="475dbabf-3cd8-4217-b41d-85079d617fd6"/>
    <ds:schemaRef ds:uri="01cfe264-354f-4f3f-acd0-cf26eb309336"/>
  </ds:schemaRefs>
</ds:datastoreItem>
</file>

<file path=customXml/itemProps4.xml><?xml version="1.0" encoding="utf-8"?>
<ds:datastoreItem xmlns:ds="http://schemas.openxmlformats.org/officeDocument/2006/customXml" ds:itemID="{1B675358-C40E-4EE4-AF30-1A0D4B01EDF5}">
  <ds:schemaRefs>
    <ds:schemaRef ds:uri="http://schemas.microsoft.com/sharepoint/events"/>
  </ds:schemaRefs>
</ds:datastoreItem>
</file>

<file path=customXml/itemProps5.xml><?xml version="1.0" encoding="utf-8"?>
<ds:datastoreItem xmlns:ds="http://schemas.openxmlformats.org/officeDocument/2006/customXml" ds:itemID="{C0E868F3-F7E7-4253-8D1D-ECC189F18CA9}">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2362</Words>
  <Characters>13464</Characters>
  <Application>Microsoft Office Word</Application>
  <DocSecurity>0</DocSecurity>
  <Lines>112</Lines>
  <Paragraphs>31</Paragraphs>
  <ScaleCrop>false</ScaleCrop>
  <HeadingPairs>
    <vt:vector size="6" baseType="variant">
      <vt:variant>
        <vt:lpstr>Title</vt:lpstr>
      </vt:variant>
      <vt:variant>
        <vt:i4>1</vt:i4>
      </vt:variant>
      <vt:variant>
        <vt:lpstr>Naslov</vt:lpstr>
      </vt:variant>
      <vt:variant>
        <vt:i4>1</vt:i4>
      </vt:variant>
      <vt:variant>
        <vt:lpstr>Τίτλος</vt:lpstr>
      </vt:variant>
      <vt:variant>
        <vt:i4>1</vt:i4>
      </vt:variant>
    </vt:vector>
  </HeadingPairs>
  <TitlesOfParts>
    <vt:vector size="3" baseType="lpstr">
      <vt:lpstr>Final declaration 8th Western Balkans Civil Society Forum Skopje 2021</vt:lpstr>
      <vt:lpstr>Draft declaration 8th Western Balkans Civil Society Forum Skopje 2021</vt:lpstr>
      <vt:lpstr/>
    </vt:vector>
  </TitlesOfParts>
  <Company>EESC-ECOR</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declaration 8th Western Balkans Civil Society Forum Skopje 2021</dc:title>
  <dc:creator>Dujmovic Ana</dc:creator>
  <cp:keywords>EESC-2021-04389-00-02-DECL-TRA-EN</cp:keywords>
  <dc:description>Rapporteur: -  Original language: - EN Date of document: - 04/10/2021 Date of meeting: - 30/09/2021 External documents: -  Administrator responsible: - M. HOIC David</dc:description>
  <cp:lastModifiedBy>Kacicnik Nadja</cp:lastModifiedBy>
  <cp:revision>3</cp:revision>
  <cp:lastPrinted>2023-09-20T07:56:00Z</cp:lastPrinted>
  <dcterms:created xsi:type="dcterms:W3CDTF">2025-05-14T10:29:00Z</dcterms:created>
  <dcterms:modified xsi:type="dcterms:W3CDTF">2025-05-14T10:41:00Z</dcterms:modified>
  <cp:category>REX/184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04/10/2021, 22/09/2021, 22/09/2021, 22/09/2021, 07/09/2021</vt:lpwstr>
  </property>
  <property fmtid="{D5CDD505-2E9C-101B-9397-08002B2CF9AE}" pid="4" name="Pref_Time">
    <vt:lpwstr>15:01:50, 09:09:41, 08:53:25, 08:17:04, 17:11:53</vt:lpwstr>
  </property>
  <property fmtid="{D5CDD505-2E9C-101B-9397-08002B2CF9AE}" pid="5" name="Pref_User">
    <vt:lpwstr>amett, hnic, hnic, ymur, amett</vt:lpwstr>
  </property>
  <property fmtid="{D5CDD505-2E9C-101B-9397-08002B2CF9AE}" pid="6" name="Pref_FileName">
    <vt:lpwstr>EESC-2021-04389-00-02-DECL-TRA-EN-CRR.docx, EESC-2021-04389-00-01-DECL-ORI.docx, EESC-2021-04389-00-01-DECL-TRA-EN-CRR.docx, EESC-2021-04389-00-01-DECL-CRR-EN.docx, EESC-2021-04389-00-00-DECL-ORI.docx</vt:lpwstr>
  </property>
  <property fmtid="{D5CDD505-2E9C-101B-9397-08002B2CF9AE}" pid="7" name="ContentTypeId">
    <vt:lpwstr>0x010100EA97B91038054C99906057A708A1480A0079CD945DE662914EB82E660A9076BB4B</vt:lpwstr>
  </property>
  <property fmtid="{D5CDD505-2E9C-101B-9397-08002B2CF9AE}" pid="8" name="_dlc_DocIdItemGuid">
    <vt:lpwstr>174763af-cc21-4f90-9557-1cd87f4f79a0</vt:lpwstr>
  </property>
  <property fmtid="{D5CDD505-2E9C-101B-9397-08002B2CF9AE}" pid="9" name="AvailableTranslations">
    <vt:lpwstr>9;#EN|f2175f21-25d7-44a3-96da-d6a61b075e1b</vt:lpwstr>
  </property>
  <property fmtid="{D5CDD505-2E9C-101B-9397-08002B2CF9AE}" pid="10" name="DocumentStatus">
    <vt:lpwstr>7;#TRA|150d2a88-1431-44e6-a8ca-0bb753ab8672</vt:lpwstr>
  </property>
  <property fmtid="{D5CDD505-2E9C-101B-9397-08002B2CF9AE}" pid="11" name="DossierName">
    <vt:lpwstr>77;#REX|6820eaf5-116e-436b-ad9c-156f8a94c2a1</vt:lpwstr>
  </property>
  <property fmtid="{D5CDD505-2E9C-101B-9397-08002B2CF9AE}" pid="12" name="DocumentSource">
    <vt:lpwstr>1;#EESC|422833ec-8d7e-4e65-8e4e-8bed07ffb729</vt:lpwstr>
  </property>
  <property fmtid="{D5CDD505-2E9C-101B-9397-08002B2CF9AE}" pid="13" name="DocumentType">
    <vt:lpwstr>10;#DECL|3e2492ed-4ef9-4eb0-bb74-05f60f74f0a3</vt:lpwstr>
  </property>
  <property fmtid="{D5CDD505-2E9C-101B-9397-08002B2CF9AE}" pid="14" name="Confidentiality">
    <vt:lpwstr>165;#Internal|2451815e-8241-4bbf-a22e-1ab710712bf2</vt:lpwstr>
  </property>
  <property fmtid="{D5CDD505-2E9C-101B-9397-08002B2CF9AE}" pid="15" name="OriginalLanguage">
    <vt:lpwstr>9;#EN|f2175f21-25d7-44a3-96da-d6a61b075e1b</vt:lpwstr>
  </property>
  <property fmtid="{D5CDD505-2E9C-101B-9397-08002B2CF9AE}" pid="16" name="MeetingName">
    <vt:lpwstr>168;#REX/184|e9899692-6162-4c7c-a96f-e822108a9763</vt:lpwstr>
  </property>
  <property fmtid="{D5CDD505-2E9C-101B-9397-08002B2CF9AE}" pid="17" name="VersionStatus">
    <vt:lpwstr>6;#Final|ea5e6674-7b27-4bac-b091-73adbb394efe</vt:lpwstr>
  </property>
  <property fmtid="{D5CDD505-2E9C-101B-9397-08002B2CF9AE}" pid="18" name="DocumentLanguage">
    <vt:lpwstr>9;#EN|f2175f21-25d7-44a3-96da-d6a61b075e1b</vt:lpwstr>
  </property>
  <property fmtid="{D5CDD505-2E9C-101B-9397-08002B2CF9AE}" pid="19" name="_docset_NoMedatataSyncRequired">
    <vt:lpwstr>False</vt:lpwstr>
  </property>
</Properties>
</file>