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4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146"/>
      </w:tblGrid>
      <w:tr w:rsidR="001C4138" w:rsidRPr="00442552" w14:paraId="7E6372DC" w14:textId="77777777" w:rsidTr="00622AC4">
        <w:trPr>
          <w:jc w:val="center"/>
        </w:trPr>
        <w:tc>
          <w:tcPr>
            <w:tcW w:w="10146" w:type="dxa"/>
          </w:tcPr>
          <w:p w14:paraId="3A4EDC3A" w14:textId="61EE8F26" w:rsidR="001C4138" w:rsidRPr="004F6117" w:rsidRDefault="00655212" w:rsidP="00C8635E">
            <w:pPr>
              <w:spacing w:before="120" w:after="120"/>
              <w:ind w:left="68"/>
              <w:rPr>
                <w:rFonts w:ascii="Times New Roman" w:hAnsi="Times New Roman"/>
                <w:b/>
                <w:bCs/>
                <w:sz w:val="24"/>
                <w:szCs w:val="24"/>
              </w:rPr>
            </w:pPr>
            <w:r w:rsidRPr="28B65C5B">
              <w:rPr>
                <w:rFonts w:ascii="Times New Roman" w:hAnsi="Times New Roman"/>
                <w:b/>
                <w:bCs/>
                <w:sz w:val="24"/>
                <w:szCs w:val="24"/>
                <w:u w:val="single"/>
                <w:lang w:val="en-IE"/>
              </w:rPr>
              <w:br w:type="page"/>
            </w:r>
            <w:r w:rsidR="00B950A1" w:rsidRPr="00B950A1">
              <w:rPr>
                <w:rFonts w:ascii="Times New Roman" w:hAnsi="Times New Roman"/>
                <w:b/>
                <w:bCs/>
                <w:sz w:val="24"/>
                <w:szCs w:val="24"/>
              </w:rPr>
              <w:t>Hydrogen – infrastructure, development needs, financing, use and limits</w:t>
            </w:r>
            <w:r w:rsidR="00B950A1">
              <w:rPr>
                <w:rFonts w:ascii="Times New Roman" w:hAnsi="Times New Roman"/>
                <w:b/>
                <w:bCs/>
                <w:sz w:val="24"/>
                <w:szCs w:val="24"/>
              </w:rPr>
              <w:br/>
            </w:r>
            <w:r w:rsidR="004F04F6" w:rsidRPr="004F04F6">
              <w:rPr>
                <w:rFonts w:ascii="Times New Roman" w:hAnsi="Times New Roman"/>
                <w:b/>
                <w:bCs/>
                <w:sz w:val="24"/>
                <w:szCs w:val="24"/>
              </w:rPr>
              <w:t>(own-initiative opinion)</w:t>
            </w:r>
            <w:r w:rsidR="00AA45E6">
              <w:br/>
            </w:r>
            <w:r w:rsidR="001C4138" w:rsidRPr="28B65C5B">
              <w:rPr>
                <w:rFonts w:ascii="Times New Roman" w:hAnsi="Times New Roman"/>
                <w:b/>
                <w:bCs/>
                <w:sz w:val="24"/>
                <w:szCs w:val="24"/>
                <w:lang w:val="en-IE"/>
              </w:rPr>
              <w:t>EESC</w:t>
            </w:r>
            <w:r w:rsidR="00813CE7">
              <w:t>-</w:t>
            </w:r>
            <w:r w:rsidR="00B950A1" w:rsidRPr="00B950A1">
              <w:rPr>
                <w:rFonts w:ascii="Times New Roman" w:hAnsi="Times New Roman"/>
                <w:b/>
                <w:bCs/>
                <w:sz w:val="24"/>
                <w:szCs w:val="24"/>
                <w:lang w:val="en-IE"/>
              </w:rPr>
              <w:t>2024-00335</w:t>
            </w:r>
            <w:r w:rsidR="00B950A1">
              <w:rPr>
                <w:rFonts w:ascii="Times New Roman" w:hAnsi="Times New Roman"/>
                <w:b/>
                <w:bCs/>
                <w:sz w:val="24"/>
                <w:szCs w:val="24"/>
                <w:lang w:val="en-IE"/>
              </w:rPr>
              <w:t xml:space="preserve"> </w:t>
            </w:r>
            <w:r w:rsidR="00B950A1" w:rsidRPr="28B65C5B">
              <w:rPr>
                <w:rFonts w:ascii="Times New Roman" w:hAnsi="Times New Roman"/>
                <w:b/>
                <w:bCs/>
                <w:sz w:val="24"/>
                <w:szCs w:val="24"/>
              </w:rPr>
              <w:t>–</w:t>
            </w:r>
            <w:r w:rsidR="00B950A1">
              <w:rPr>
                <w:rFonts w:ascii="Times New Roman" w:hAnsi="Times New Roman"/>
                <w:b/>
                <w:bCs/>
                <w:sz w:val="24"/>
                <w:szCs w:val="24"/>
              </w:rPr>
              <w:t xml:space="preserve"> TEN/831</w:t>
            </w:r>
            <w:r w:rsidR="00AA45E6">
              <w:br/>
            </w:r>
            <w:r w:rsidR="00AA45E6" w:rsidRPr="28B65C5B">
              <w:rPr>
                <w:rFonts w:ascii="Times New Roman" w:hAnsi="Times New Roman"/>
                <w:b/>
                <w:bCs/>
                <w:sz w:val="24"/>
                <w:szCs w:val="24"/>
              </w:rPr>
              <w:t>5</w:t>
            </w:r>
            <w:r w:rsidR="00B754DB">
              <w:rPr>
                <w:rFonts w:ascii="Times New Roman" w:hAnsi="Times New Roman"/>
                <w:b/>
                <w:bCs/>
                <w:sz w:val="24"/>
                <w:szCs w:val="24"/>
              </w:rPr>
              <w:t>90</w:t>
            </w:r>
            <w:r w:rsidR="00AA45E6" w:rsidRPr="28B65C5B">
              <w:rPr>
                <w:rFonts w:ascii="Times New Roman" w:hAnsi="Times New Roman"/>
                <w:b/>
                <w:bCs/>
                <w:sz w:val="24"/>
                <w:szCs w:val="24"/>
                <w:vertAlign w:val="superscript"/>
              </w:rPr>
              <w:t>th</w:t>
            </w:r>
            <w:r w:rsidR="00AA45E6" w:rsidRPr="28B65C5B">
              <w:rPr>
                <w:rFonts w:ascii="Times New Roman" w:hAnsi="Times New Roman"/>
                <w:b/>
                <w:bCs/>
                <w:sz w:val="24"/>
                <w:szCs w:val="24"/>
              </w:rPr>
              <w:t xml:space="preserve"> Plenary Session – </w:t>
            </w:r>
            <w:r w:rsidR="00B754DB">
              <w:rPr>
                <w:rFonts w:ascii="Times New Roman" w:hAnsi="Times New Roman"/>
                <w:b/>
                <w:bCs/>
                <w:sz w:val="24"/>
                <w:szCs w:val="24"/>
              </w:rPr>
              <w:t>Sept</w:t>
            </w:r>
            <w:r w:rsidR="00B950A1">
              <w:rPr>
                <w:rFonts w:ascii="Times New Roman" w:hAnsi="Times New Roman"/>
                <w:b/>
                <w:bCs/>
                <w:sz w:val="24"/>
                <w:szCs w:val="24"/>
              </w:rPr>
              <w:t>ember</w:t>
            </w:r>
            <w:r w:rsidR="1F9565BB" w:rsidRPr="28B65C5B">
              <w:rPr>
                <w:rFonts w:ascii="Times New Roman" w:hAnsi="Times New Roman"/>
                <w:b/>
                <w:bCs/>
                <w:sz w:val="24"/>
                <w:szCs w:val="24"/>
              </w:rPr>
              <w:t xml:space="preserve"> </w:t>
            </w:r>
            <w:r w:rsidR="00AA45E6" w:rsidRPr="28B65C5B">
              <w:rPr>
                <w:rFonts w:ascii="Times New Roman" w:hAnsi="Times New Roman"/>
                <w:b/>
                <w:bCs/>
                <w:sz w:val="24"/>
                <w:szCs w:val="24"/>
              </w:rPr>
              <w:t>2024</w:t>
            </w:r>
            <w:r w:rsidR="00AA45E6">
              <w:br/>
            </w:r>
            <w:r w:rsidR="00AA45E6" w:rsidRPr="28B65C5B">
              <w:rPr>
                <w:rFonts w:ascii="Times New Roman" w:hAnsi="Times New Roman"/>
                <w:b/>
                <w:bCs/>
                <w:sz w:val="24"/>
                <w:szCs w:val="24"/>
              </w:rPr>
              <w:t xml:space="preserve">Rapporteur: </w:t>
            </w:r>
            <w:r w:rsidR="00B26129" w:rsidRPr="00B26129">
              <w:rPr>
                <w:rFonts w:ascii="Times New Roman" w:hAnsi="Times New Roman"/>
                <w:b/>
                <w:bCs/>
                <w:sz w:val="24"/>
                <w:szCs w:val="24"/>
              </w:rPr>
              <w:t>Thomas KATTNIG (AT-II</w:t>
            </w:r>
            <w:r w:rsidR="00B26129">
              <w:rPr>
                <w:rFonts w:ascii="Times New Roman" w:hAnsi="Times New Roman"/>
                <w:b/>
                <w:bCs/>
                <w:sz w:val="24"/>
                <w:szCs w:val="24"/>
              </w:rPr>
              <w:t>)</w:t>
            </w:r>
            <w:r w:rsidR="00AA45E6">
              <w:br/>
            </w:r>
            <w:r w:rsidR="00AA45E6" w:rsidRPr="28B65C5B">
              <w:rPr>
                <w:rFonts w:ascii="Times New Roman" w:hAnsi="Times New Roman"/>
                <w:b/>
                <w:bCs/>
                <w:sz w:val="24"/>
                <w:szCs w:val="24"/>
              </w:rPr>
              <w:t xml:space="preserve">DG ENER – Commissioner </w:t>
            </w:r>
            <w:r w:rsidR="00AC1940" w:rsidRPr="00AC1940">
              <w:rPr>
                <w:rFonts w:ascii="Times New Roman" w:hAnsi="Times New Roman"/>
                <w:b/>
                <w:bCs/>
                <w:sz w:val="24"/>
                <w:szCs w:val="24"/>
              </w:rPr>
              <w:t>JØRGENSEN</w:t>
            </w:r>
          </w:p>
        </w:tc>
      </w:tr>
      <w:tr w:rsidR="00734613" w:rsidRPr="00442552" w14:paraId="1937071F" w14:textId="77777777" w:rsidTr="00622AC4">
        <w:trPr>
          <w:jc w:val="center"/>
        </w:trPr>
        <w:tc>
          <w:tcPr>
            <w:tcW w:w="10146" w:type="dxa"/>
          </w:tcPr>
          <w:p w14:paraId="1E50B4DB" w14:textId="7A636B81" w:rsidR="00734613" w:rsidRPr="00695797" w:rsidRDefault="004F6117" w:rsidP="00B26129">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622AC4">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3E682A" w:rsidRPr="004F6117" w14:paraId="673DDC1B" w14:textId="77777777" w:rsidTr="00622AC4">
        <w:trPr>
          <w:trHeight w:val="300"/>
          <w:jc w:val="center"/>
        </w:trPr>
        <w:tc>
          <w:tcPr>
            <w:tcW w:w="10146" w:type="dxa"/>
          </w:tcPr>
          <w:p w14:paraId="2F8AE3BA" w14:textId="79EB3A48" w:rsidR="00A52546" w:rsidRDefault="00EE020A" w:rsidP="00622AC4">
            <w:pPr>
              <w:widowControl w:val="0"/>
              <w:spacing w:before="120" w:after="120"/>
              <w:ind w:right="6"/>
              <w:jc w:val="both"/>
              <w:rPr>
                <w:rFonts w:ascii="Times New Roman" w:eastAsia="Times New Roman" w:hAnsi="Times New Roman"/>
                <w:sz w:val="24"/>
                <w:szCs w:val="24"/>
                <w:lang w:val="en-IE"/>
              </w:rPr>
            </w:pPr>
            <w:r w:rsidRPr="00EE020A">
              <w:rPr>
                <w:rFonts w:ascii="Times New Roman" w:eastAsia="Times New Roman" w:hAnsi="Times New Roman"/>
                <w:sz w:val="24"/>
                <w:szCs w:val="24"/>
                <w:lang w:val="en-IE"/>
              </w:rPr>
              <w:t xml:space="preserve">The </w:t>
            </w:r>
            <w:r w:rsidR="5333EB7E" w:rsidRPr="494F6832">
              <w:rPr>
                <w:rFonts w:ascii="Times New Roman" w:eastAsia="Times New Roman" w:hAnsi="Times New Roman"/>
                <w:sz w:val="24"/>
                <w:szCs w:val="24"/>
                <w:lang w:val="en-IE"/>
              </w:rPr>
              <w:t>E</w:t>
            </w:r>
            <w:r w:rsidRPr="00EE020A">
              <w:rPr>
                <w:rFonts w:ascii="Times New Roman" w:eastAsia="Times New Roman" w:hAnsi="Times New Roman"/>
                <w:sz w:val="24"/>
                <w:szCs w:val="24"/>
                <w:lang w:val="en-IE"/>
              </w:rPr>
              <w:t>U needs a profound transition of its energy system to achieve climate neutrality by 2050</w:t>
            </w:r>
            <w:r w:rsidR="55CEA5BB" w:rsidRPr="494F6832">
              <w:rPr>
                <w:rFonts w:ascii="Times New Roman" w:eastAsia="Times New Roman" w:hAnsi="Times New Roman"/>
                <w:sz w:val="24"/>
                <w:szCs w:val="24"/>
                <w:lang w:val="en-IE"/>
              </w:rPr>
              <w:t>.</w:t>
            </w:r>
            <w:r w:rsidRPr="00EE020A">
              <w:rPr>
                <w:rFonts w:ascii="Times New Roman" w:eastAsia="Times New Roman" w:hAnsi="Times New Roman"/>
                <w:sz w:val="24"/>
                <w:szCs w:val="24"/>
                <w:lang w:val="en-IE"/>
              </w:rPr>
              <w:t xml:space="preserve"> </w:t>
            </w:r>
            <w:r w:rsidR="035FF27A" w:rsidRPr="494F6832">
              <w:rPr>
                <w:rFonts w:ascii="Times New Roman" w:eastAsia="Times New Roman" w:hAnsi="Times New Roman"/>
                <w:sz w:val="24"/>
                <w:szCs w:val="24"/>
                <w:lang w:val="en-IE"/>
              </w:rPr>
              <w:t>T</w:t>
            </w:r>
            <w:r w:rsidRPr="00EE020A">
              <w:rPr>
                <w:rFonts w:ascii="Times New Roman" w:eastAsia="Times New Roman" w:hAnsi="Times New Roman"/>
                <w:sz w:val="24"/>
                <w:szCs w:val="24"/>
                <w:lang w:val="en-IE"/>
              </w:rPr>
              <w:t xml:space="preserve">his requires deep decarbonisation of all sectors of the economy. As described in the </w:t>
            </w:r>
            <w:r w:rsidR="000C53B8" w:rsidRPr="494F6832">
              <w:rPr>
                <w:rFonts w:ascii="Times New Roman" w:eastAsia="Times New Roman" w:hAnsi="Times New Roman"/>
                <w:sz w:val="24"/>
                <w:szCs w:val="24"/>
                <w:lang w:val="en-IE"/>
              </w:rPr>
              <w:t>EU Strategy for Energy System Integration</w:t>
            </w:r>
            <w:r w:rsidR="001E41AA">
              <w:rPr>
                <w:rStyle w:val="FootnoteReference"/>
                <w:rFonts w:ascii="Times New Roman" w:eastAsia="Times New Roman" w:hAnsi="Times New Roman"/>
                <w:sz w:val="24"/>
                <w:szCs w:val="24"/>
                <w:lang w:val="en-IE"/>
              </w:rPr>
              <w:footnoteReference w:id="2"/>
            </w:r>
            <w:r w:rsidR="396ECA87" w:rsidRPr="494F6832">
              <w:rPr>
                <w:rFonts w:ascii="Times New Roman" w:eastAsia="Times New Roman" w:hAnsi="Times New Roman"/>
                <w:sz w:val="24"/>
                <w:szCs w:val="24"/>
                <w:lang w:val="en-IE"/>
              </w:rPr>
              <w:t xml:space="preserve">, </w:t>
            </w:r>
            <w:r w:rsidRPr="00EE020A">
              <w:rPr>
                <w:rFonts w:ascii="Times New Roman" w:eastAsia="Times New Roman" w:hAnsi="Times New Roman"/>
                <w:sz w:val="24"/>
                <w:szCs w:val="24"/>
                <w:lang w:val="en-IE"/>
              </w:rPr>
              <w:t xml:space="preserve">there is a </w:t>
            </w:r>
            <w:r w:rsidR="001655F3" w:rsidRPr="00EE020A">
              <w:rPr>
                <w:rFonts w:ascii="Times New Roman" w:eastAsia="Times New Roman" w:hAnsi="Times New Roman"/>
                <w:sz w:val="24"/>
                <w:szCs w:val="24"/>
                <w:lang w:val="en-IE"/>
              </w:rPr>
              <w:t>3-tier</w:t>
            </w:r>
            <w:r w:rsidRPr="00EE020A">
              <w:rPr>
                <w:rFonts w:ascii="Times New Roman" w:eastAsia="Times New Roman" w:hAnsi="Times New Roman"/>
                <w:sz w:val="24"/>
                <w:szCs w:val="24"/>
                <w:lang w:val="en-IE"/>
              </w:rPr>
              <w:t xml:space="preserve"> approach to this. First, a more ‘circular’ energy system, with energy efficiency at its core, in which the least energy intensive choices are prioritised, unavoidable waste streams are reused for energy purposes, and synergies are exploited across sectors. Second, a greater direct electrification of end-use sectors where the rapid growth and cost competitiveness of renewable electricity production can service a growing share of energy. Third, </w:t>
            </w:r>
            <w:r w:rsidR="00921D54" w:rsidRPr="494F6832">
              <w:rPr>
                <w:rFonts w:ascii="Times New Roman" w:eastAsia="Times New Roman" w:hAnsi="Times New Roman"/>
                <w:sz w:val="24"/>
                <w:szCs w:val="24"/>
                <w:lang w:val="en-IE"/>
              </w:rPr>
              <w:t xml:space="preserve">the </w:t>
            </w:r>
            <w:r w:rsidRPr="00EE020A">
              <w:rPr>
                <w:rFonts w:ascii="Times New Roman" w:eastAsia="Times New Roman" w:hAnsi="Times New Roman"/>
                <w:sz w:val="24"/>
                <w:szCs w:val="24"/>
                <w:lang w:val="en-IE"/>
              </w:rPr>
              <w:t>use of renewable and low-carbon fuels, including hydrogen, for end-use applications where direct heating or electrification are not feasible, not efficient or have higher costs.</w:t>
            </w:r>
            <w:r w:rsidR="008A2DC6">
              <w:rPr>
                <w:rFonts w:ascii="Times New Roman" w:eastAsia="Times New Roman" w:hAnsi="Times New Roman"/>
                <w:sz w:val="24"/>
                <w:szCs w:val="24"/>
                <w:lang w:val="en-IE"/>
              </w:rPr>
              <w:t xml:space="preserve"> </w:t>
            </w:r>
            <w:r w:rsidR="001E0EEC">
              <w:rPr>
                <w:rFonts w:ascii="Times New Roman" w:eastAsia="Times New Roman" w:hAnsi="Times New Roman"/>
                <w:sz w:val="24"/>
                <w:szCs w:val="24"/>
                <w:lang w:val="en-IE"/>
              </w:rPr>
              <w:t xml:space="preserve">Therefore, </w:t>
            </w:r>
            <w:r w:rsidR="209327EA" w:rsidRPr="494F6832">
              <w:rPr>
                <w:rFonts w:ascii="Times New Roman" w:eastAsia="Times New Roman" w:hAnsi="Times New Roman"/>
                <w:sz w:val="24"/>
                <w:szCs w:val="24"/>
                <w:lang w:val="en-IE"/>
              </w:rPr>
              <w:t>the Commission</w:t>
            </w:r>
            <w:r w:rsidR="3AAC97D5" w:rsidRPr="494F6832">
              <w:rPr>
                <w:rFonts w:ascii="Times New Roman" w:eastAsia="Times New Roman" w:hAnsi="Times New Roman"/>
                <w:sz w:val="24"/>
                <w:szCs w:val="24"/>
                <w:lang w:val="en-IE"/>
              </w:rPr>
              <w:t xml:space="preserve"> </w:t>
            </w:r>
            <w:r w:rsidR="00617620">
              <w:rPr>
                <w:rFonts w:ascii="Times New Roman" w:eastAsia="Times New Roman" w:hAnsi="Times New Roman"/>
                <w:sz w:val="24"/>
                <w:szCs w:val="24"/>
                <w:lang w:val="en-IE"/>
              </w:rPr>
              <w:t>welcome</w:t>
            </w:r>
            <w:r w:rsidR="135E3946" w:rsidRPr="494F6832">
              <w:rPr>
                <w:rFonts w:ascii="Times New Roman" w:eastAsia="Times New Roman" w:hAnsi="Times New Roman"/>
                <w:sz w:val="24"/>
                <w:szCs w:val="24"/>
                <w:lang w:val="en-IE"/>
              </w:rPr>
              <w:t>s</w:t>
            </w:r>
            <w:r w:rsidR="00617620">
              <w:rPr>
                <w:rFonts w:ascii="Times New Roman" w:eastAsia="Times New Roman" w:hAnsi="Times New Roman"/>
                <w:sz w:val="24"/>
                <w:szCs w:val="24"/>
                <w:lang w:val="en-IE"/>
              </w:rPr>
              <w:t xml:space="preserve"> that </w:t>
            </w:r>
            <w:r w:rsidR="008562B4" w:rsidRPr="494F6832">
              <w:rPr>
                <w:rFonts w:ascii="Times New Roman" w:eastAsia="Times New Roman" w:hAnsi="Times New Roman"/>
                <w:sz w:val="24"/>
                <w:szCs w:val="24"/>
                <w:lang w:val="en-IE"/>
              </w:rPr>
              <w:t>the European Economic and Social Committee (</w:t>
            </w:r>
            <w:r w:rsidR="002538A0">
              <w:rPr>
                <w:rFonts w:ascii="Times New Roman" w:eastAsia="Times New Roman" w:hAnsi="Times New Roman"/>
                <w:sz w:val="24"/>
                <w:szCs w:val="24"/>
                <w:lang w:val="en-IE"/>
              </w:rPr>
              <w:t>EESC</w:t>
            </w:r>
            <w:r w:rsidR="008562B4" w:rsidRPr="494F6832">
              <w:rPr>
                <w:rFonts w:ascii="Times New Roman" w:eastAsia="Times New Roman" w:hAnsi="Times New Roman"/>
                <w:sz w:val="24"/>
                <w:szCs w:val="24"/>
                <w:lang w:val="en-IE"/>
              </w:rPr>
              <w:t>)</w:t>
            </w:r>
            <w:r w:rsidR="002538A0">
              <w:rPr>
                <w:rFonts w:ascii="Times New Roman" w:eastAsia="Times New Roman" w:hAnsi="Times New Roman"/>
                <w:sz w:val="24"/>
                <w:szCs w:val="24"/>
                <w:lang w:val="en-IE"/>
              </w:rPr>
              <w:t xml:space="preserve"> </w:t>
            </w:r>
            <w:r w:rsidR="00617620">
              <w:rPr>
                <w:rFonts w:ascii="Times New Roman" w:eastAsia="Times New Roman" w:hAnsi="Times New Roman"/>
                <w:sz w:val="24"/>
                <w:szCs w:val="24"/>
                <w:lang w:val="en-IE"/>
              </w:rPr>
              <w:t>recogni</w:t>
            </w:r>
            <w:r w:rsidR="008562B4" w:rsidRPr="494F6832">
              <w:rPr>
                <w:rFonts w:ascii="Times New Roman" w:eastAsia="Times New Roman" w:hAnsi="Times New Roman"/>
                <w:sz w:val="24"/>
                <w:szCs w:val="24"/>
                <w:lang w:val="en-IE"/>
              </w:rPr>
              <w:t>s</w:t>
            </w:r>
            <w:r w:rsidR="00617620">
              <w:rPr>
                <w:rFonts w:ascii="Times New Roman" w:eastAsia="Times New Roman" w:hAnsi="Times New Roman"/>
                <w:sz w:val="24"/>
                <w:szCs w:val="24"/>
                <w:lang w:val="en-IE"/>
              </w:rPr>
              <w:t>e</w:t>
            </w:r>
            <w:r w:rsidR="00921D54" w:rsidRPr="494F6832">
              <w:rPr>
                <w:rFonts w:ascii="Times New Roman" w:eastAsia="Times New Roman" w:hAnsi="Times New Roman"/>
                <w:sz w:val="24"/>
                <w:szCs w:val="24"/>
                <w:lang w:val="en-IE"/>
              </w:rPr>
              <w:t>s</w:t>
            </w:r>
            <w:r w:rsidR="00617620">
              <w:rPr>
                <w:rFonts w:ascii="Times New Roman" w:eastAsia="Times New Roman" w:hAnsi="Times New Roman"/>
                <w:sz w:val="24"/>
                <w:szCs w:val="24"/>
                <w:lang w:val="en-IE"/>
              </w:rPr>
              <w:t xml:space="preserve"> that </w:t>
            </w:r>
            <w:r w:rsidR="00F61E87">
              <w:rPr>
                <w:rFonts w:ascii="Times New Roman" w:eastAsia="Times New Roman" w:hAnsi="Times New Roman"/>
                <w:sz w:val="24"/>
                <w:szCs w:val="24"/>
                <w:lang w:val="en-IE"/>
              </w:rPr>
              <w:t>the</w:t>
            </w:r>
            <w:r w:rsidR="00444EE3" w:rsidRPr="00444EE3">
              <w:rPr>
                <w:rFonts w:ascii="Times New Roman" w:eastAsia="Times New Roman" w:hAnsi="Times New Roman"/>
                <w:sz w:val="24"/>
                <w:szCs w:val="24"/>
                <w:lang w:val="en-IE"/>
              </w:rPr>
              <w:t xml:space="preserve"> use of hydrogen </w:t>
            </w:r>
            <w:r w:rsidR="00123BE8">
              <w:rPr>
                <w:rFonts w:ascii="Times New Roman" w:eastAsia="Times New Roman" w:hAnsi="Times New Roman"/>
                <w:sz w:val="24"/>
                <w:szCs w:val="24"/>
                <w:lang w:val="en-IE"/>
              </w:rPr>
              <w:t>should</w:t>
            </w:r>
            <w:r w:rsidR="0BFAC448">
              <w:rPr>
                <w:rFonts w:ascii="Times New Roman" w:eastAsia="Times New Roman" w:hAnsi="Times New Roman"/>
                <w:sz w:val="24"/>
                <w:szCs w:val="24"/>
                <w:lang w:val="en-IE"/>
              </w:rPr>
              <w:t>, in a first step,</w:t>
            </w:r>
            <w:r w:rsidR="00444EE3" w:rsidRPr="00444EE3">
              <w:rPr>
                <w:rFonts w:ascii="Times New Roman" w:eastAsia="Times New Roman" w:hAnsi="Times New Roman"/>
                <w:sz w:val="24"/>
                <w:szCs w:val="24"/>
                <w:lang w:val="en-IE"/>
              </w:rPr>
              <w:t xml:space="preserve"> be</w:t>
            </w:r>
            <w:r w:rsidR="001844E9">
              <w:rPr>
                <w:rFonts w:ascii="Times New Roman" w:eastAsia="Times New Roman" w:hAnsi="Times New Roman"/>
                <w:sz w:val="24"/>
                <w:szCs w:val="24"/>
                <w:lang w:val="en-IE"/>
              </w:rPr>
              <w:t xml:space="preserve"> </w:t>
            </w:r>
            <w:r w:rsidR="00444EE3" w:rsidRPr="00444EE3">
              <w:rPr>
                <w:rFonts w:ascii="Times New Roman" w:eastAsia="Times New Roman" w:hAnsi="Times New Roman"/>
                <w:sz w:val="24"/>
                <w:szCs w:val="24"/>
                <w:lang w:val="en-IE"/>
              </w:rPr>
              <w:t>targeted to hard-to-electrify sectors</w:t>
            </w:r>
            <w:r w:rsidR="00123BE8">
              <w:rPr>
                <w:rFonts w:ascii="Times New Roman" w:eastAsia="Times New Roman" w:hAnsi="Times New Roman"/>
                <w:sz w:val="24"/>
                <w:szCs w:val="24"/>
                <w:lang w:val="en-IE"/>
              </w:rPr>
              <w:t>.</w:t>
            </w:r>
            <w:r w:rsidR="00CC2F23">
              <w:rPr>
                <w:rFonts w:ascii="Times New Roman" w:eastAsia="Times New Roman" w:hAnsi="Times New Roman"/>
                <w:sz w:val="24"/>
                <w:szCs w:val="24"/>
                <w:lang w:val="en-IE"/>
              </w:rPr>
              <w:t xml:space="preserve"> </w:t>
            </w:r>
            <w:r w:rsidR="00305D01">
              <w:rPr>
                <w:rFonts w:ascii="Times New Roman" w:eastAsia="Times New Roman" w:hAnsi="Times New Roman"/>
                <w:sz w:val="24"/>
                <w:szCs w:val="24"/>
                <w:lang w:val="en-IE"/>
              </w:rPr>
              <w:t xml:space="preserve">Furthermore, </w:t>
            </w:r>
            <w:r w:rsidR="007C6E8C">
              <w:rPr>
                <w:rFonts w:ascii="Times New Roman" w:eastAsia="Times New Roman" w:hAnsi="Times New Roman"/>
                <w:sz w:val="24"/>
                <w:szCs w:val="24"/>
                <w:lang w:val="en-IE"/>
              </w:rPr>
              <w:t xml:space="preserve">this hydrogen should primarily </w:t>
            </w:r>
            <w:r w:rsidR="00E230D1">
              <w:rPr>
                <w:rFonts w:ascii="Times New Roman" w:eastAsia="Times New Roman" w:hAnsi="Times New Roman"/>
                <w:sz w:val="24"/>
                <w:szCs w:val="24"/>
                <w:lang w:val="en-IE"/>
              </w:rPr>
              <w:t>originate from renewable sources</w:t>
            </w:r>
            <w:r w:rsidR="004F3484">
              <w:rPr>
                <w:rFonts w:ascii="Times New Roman" w:eastAsia="Times New Roman" w:hAnsi="Times New Roman"/>
                <w:sz w:val="24"/>
                <w:szCs w:val="24"/>
                <w:lang w:val="en-IE"/>
              </w:rPr>
              <w:t xml:space="preserve"> </w:t>
            </w:r>
            <w:r w:rsidR="00A86136">
              <w:rPr>
                <w:rFonts w:ascii="Times New Roman" w:eastAsia="Times New Roman" w:hAnsi="Times New Roman"/>
                <w:sz w:val="24"/>
                <w:szCs w:val="24"/>
                <w:lang w:val="en-IE"/>
              </w:rPr>
              <w:t xml:space="preserve">as defined in Directive </w:t>
            </w:r>
            <w:r w:rsidR="00FD3420">
              <w:rPr>
                <w:rFonts w:ascii="Times New Roman" w:eastAsia="Times New Roman" w:hAnsi="Times New Roman"/>
                <w:sz w:val="24"/>
                <w:szCs w:val="24"/>
                <w:lang w:val="en-IE"/>
              </w:rPr>
              <w:t>(EU) 201</w:t>
            </w:r>
            <w:r w:rsidR="002467CB">
              <w:rPr>
                <w:rFonts w:ascii="Times New Roman" w:eastAsia="Times New Roman" w:hAnsi="Times New Roman"/>
                <w:sz w:val="24"/>
                <w:szCs w:val="24"/>
                <w:lang w:val="en-IE"/>
              </w:rPr>
              <w:t>8/2001</w:t>
            </w:r>
            <w:r w:rsidR="009F16A4">
              <w:rPr>
                <w:rStyle w:val="FootnoteReference"/>
                <w:rFonts w:ascii="Times New Roman" w:eastAsia="Times New Roman" w:hAnsi="Times New Roman"/>
                <w:sz w:val="24"/>
                <w:szCs w:val="24"/>
                <w:lang w:val="en-IE"/>
              </w:rPr>
              <w:footnoteReference w:id="3"/>
            </w:r>
            <w:r w:rsidR="002467CB">
              <w:rPr>
                <w:rFonts w:ascii="Times New Roman" w:eastAsia="Times New Roman" w:hAnsi="Times New Roman"/>
                <w:sz w:val="24"/>
                <w:szCs w:val="24"/>
                <w:lang w:val="en-IE"/>
              </w:rPr>
              <w:t xml:space="preserve"> </w:t>
            </w:r>
            <w:r w:rsidR="004F3484">
              <w:rPr>
                <w:rFonts w:ascii="Times New Roman" w:eastAsia="Times New Roman" w:hAnsi="Times New Roman"/>
                <w:sz w:val="24"/>
                <w:szCs w:val="24"/>
                <w:lang w:val="en-IE"/>
              </w:rPr>
              <w:t xml:space="preserve">complying with the </w:t>
            </w:r>
            <w:r w:rsidR="30087B1E">
              <w:rPr>
                <w:rFonts w:ascii="Times New Roman" w:eastAsia="Times New Roman" w:hAnsi="Times New Roman"/>
                <w:sz w:val="24"/>
                <w:szCs w:val="24"/>
                <w:lang w:val="en-IE"/>
              </w:rPr>
              <w:t xml:space="preserve">Commission </w:t>
            </w:r>
            <w:r w:rsidR="004F3484">
              <w:rPr>
                <w:rFonts w:ascii="Times New Roman" w:eastAsia="Times New Roman" w:hAnsi="Times New Roman"/>
                <w:sz w:val="24"/>
                <w:szCs w:val="24"/>
                <w:lang w:val="en-IE"/>
              </w:rPr>
              <w:t xml:space="preserve">delegated </w:t>
            </w:r>
            <w:r w:rsidR="26F24235">
              <w:rPr>
                <w:rFonts w:ascii="Times New Roman" w:eastAsia="Times New Roman" w:hAnsi="Times New Roman"/>
                <w:sz w:val="24"/>
                <w:szCs w:val="24"/>
                <w:lang w:val="en-IE"/>
              </w:rPr>
              <w:t>Regulations</w:t>
            </w:r>
            <w:r w:rsidR="004F3484">
              <w:rPr>
                <w:rFonts w:ascii="Times New Roman" w:eastAsia="Times New Roman" w:hAnsi="Times New Roman"/>
                <w:sz w:val="24"/>
                <w:szCs w:val="24"/>
                <w:lang w:val="en-IE"/>
              </w:rPr>
              <w:t xml:space="preserve"> (EU)</w:t>
            </w:r>
            <w:r w:rsidR="00E64B65">
              <w:rPr>
                <w:rFonts w:ascii="Times New Roman" w:eastAsia="Times New Roman" w:hAnsi="Times New Roman"/>
                <w:sz w:val="24"/>
                <w:szCs w:val="24"/>
                <w:lang w:val="en-IE"/>
              </w:rPr>
              <w:t xml:space="preserve"> 2023/1184</w:t>
            </w:r>
            <w:r w:rsidR="00921D54">
              <w:rPr>
                <w:rStyle w:val="FootnoteReference"/>
                <w:rFonts w:ascii="Times New Roman" w:eastAsia="Times New Roman" w:hAnsi="Times New Roman"/>
                <w:sz w:val="24"/>
                <w:szCs w:val="24"/>
                <w:lang w:val="en-IE"/>
              </w:rPr>
              <w:footnoteReference w:id="4"/>
            </w:r>
            <w:r w:rsidR="00E64B65">
              <w:rPr>
                <w:rFonts w:ascii="Times New Roman" w:eastAsia="Times New Roman" w:hAnsi="Times New Roman"/>
                <w:sz w:val="24"/>
                <w:szCs w:val="24"/>
                <w:lang w:val="en-IE"/>
              </w:rPr>
              <w:t xml:space="preserve"> and (EU) 2023</w:t>
            </w:r>
            <w:r w:rsidR="00F24451">
              <w:rPr>
                <w:rFonts w:ascii="Times New Roman" w:eastAsia="Times New Roman" w:hAnsi="Times New Roman"/>
                <w:sz w:val="24"/>
                <w:szCs w:val="24"/>
                <w:lang w:val="en-IE"/>
              </w:rPr>
              <w:t>/1185</w:t>
            </w:r>
            <w:r w:rsidR="00921D54">
              <w:rPr>
                <w:rStyle w:val="FootnoteReference"/>
                <w:rFonts w:ascii="Times New Roman" w:eastAsia="Times New Roman" w:hAnsi="Times New Roman"/>
                <w:sz w:val="24"/>
                <w:szCs w:val="24"/>
                <w:lang w:val="en-IE"/>
              </w:rPr>
              <w:footnoteReference w:id="5"/>
            </w:r>
            <w:r w:rsidR="00160D5E">
              <w:rPr>
                <w:rFonts w:ascii="Times New Roman" w:eastAsia="Times New Roman" w:hAnsi="Times New Roman"/>
                <w:sz w:val="24"/>
                <w:szCs w:val="24"/>
                <w:lang w:val="en-IE"/>
              </w:rPr>
              <w:t xml:space="preserve">, but could also particularly in the transitional phase </w:t>
            </w:r>
            <w:r w:rsidR="00C053AA">
              <w:rPr>
                <w:rFonts w:ascii="Times New Roman" w:eastAsia="Times New Roman" w:hAnsi="Times New Roman"/>
                <w:sz w:val="24"/>
                <w:szCs w:val="24"/>
                <w:lang w:val="en-IE"/>
              </w:rPr>
              <w:t xml:space="preserve">originate from low carbon-hydrogen </w:t>
            </w:r>
            <w:r w:rsidR="004C22AF">
              <w:rPr>
                <w:rFonts w:ascii="Times New Roman" w:eastAsia="Times New Roman" w:hAnsi="Times New Roman"/>
                <w:sz w:val="24"/>
                <w:szCs w:val="24"/>
                <w:lang w:val="en-IE"/>
              </w:rPr>
              <w:t xml:space="preserve">according to the criteria developed under </w:t>
            </w:r>
            <w:r w:rsidR="7A45D8F1">
              <w:rPr>
                <w:rFonts w:ascii="Times New Roman" w:eastAsia="Times New Roman" w:hAnsi="Times New Roman"/>
                <w:sz w:val="24"/>
                <w:szCs w:val="24"/>
                <w:lang w:val="en-IE"/>
              </w:rPr>
              <w:t>A</w:t>
            </w:r>
            <w:r w:rsidR="004C22AF">
              <w:rPr>
                <w:rFonts w:ascii="Times New Roman" w:eastAsia="Times New Roman" w:hAnsi="Times New Roman"/>
                <w:sz w:val="24"/>
                <w:szCs w:val="24"/>
                <w:lang w:val="en-IE"/>
              </w:rPr>
              <w:t xml:space="preserve">rticle </w:t>
            </w:r>
            <w:r w:rsidR="00DF3FFE">
              <w:rPr>
                <w:rFonts w:ascii="Times New Roman" w:eastAsia="Times New Roman" w:hAnsi="Times New Roman"/>
                <w:sz w:val="24"/>
                <w:szCs w:val="24"/>
                <w:lang w:val="en-IE"/>
              </w:rPr>
              <w:t>9 of</w:t>
            </w:r>
            <w:r w:rsidR="00AE3F62">
              <w:rPr>
                <w:rFonts w:ascii="Times New Roman" w:eastAsia="Times New Roman" w:hAnsi="Times New Roman"/>
                <w:sz w:val="24"/>
                <w:szCs w:val="24"/>
                <w:lang w:val="en-IE"/>
              </w:rPr>
              <w:t xml:space="preserve"> Directive</w:t>
            </w:r>
            <w:r w:rsidR="00DF3FFE">
              <w:rPr>
                <w:rFonts w:ascii="Times New Roman" w:eastAsia="Times New Roman" w:hAnsi="Times New Roman"/>
                <w:sz w:val="24"/>
                <w:szCs w:val="24"/>
                <w:lang w:val="en-IE"/>
              </w:rPr>
              <w:t xml:space="preserve"> (EU) 2024/1</w:t>
            </w:r>
            <w:r w:rsidR="00AE3F62">
              <w:rPr>
                <w:rFonts w:ascii="Times New Roman" w:eastAsia="Times New Roman" w:hAnsi="Times New Roman"/>
                <w:sz w:val="24"/>
                <w:szCs w:val="24"/>
                <w:lang w:val="en-IE"/>
              </w:rPr>
              <w:t>788</w:t>
            </w:r>
            <w:r w:rsidR="009F16A4">
              <w:rPr>
                <w:rStyle w:val="FootnoteReference"/>
                <w:rFonts w:ascii="Times New Roman" w:eastAsia="Times New Roman" w:hAnsi="Times New Roman"/>
                <w:sz w:val="24"/>
                <w:szCs w:val="24"/>
                <w:lang w:val="en-IE"/>
              </w:rPr>
              <w:footnoteReference w:id="6"/>
            </w:r>
            <w:r w:rsidR="00AE3F62">
              <w:rPr>
                <w:rFonts w:ascii="Times New Roman" w:eastAsia="Times New Roman" w:hAnsi="Times New Roman"/>
                <w:sz w:val="24"/>
                <w:szCs w:val="24"/>
                <w:lang w:val="en-IE"/>
              </w:rPr>
              <w:t>.</w:t>
            </w:r>
          </w:p>
          <w:p w14:paraId="503165CC" w14:textId="7D586025" w:rsidR="009C04DB" w:rsidRDefault="244B9BCC" w:rsidP="00622AC4">
            <w:pPr>
              <w:widowControl w:val="0"/>
              <w:spacing w:before="120" w:after="120"/>
              <w:ind w:right="6"/>
              <w:jc w:val="both"/>
              <w:rPr>
                <w:rFonts w:ascii="Times New Roman" w:eastAsia="Times New Roman" w:hAnsi="Times New Roman"/>
                <w:sz w:val="24"/>
                <w:szCs w:val="24"/>
                <w:lang w:val="en-IE"/>
              </w:rPr>
            </w:pPr>
            <w:r w:rsidRPr="22F731C8">
              <w:rPr>
                <w:rFonts w:ascii="Times New Roman" w:eastAsia="Times New Roman" w:hAnsi="Times New Roman"/>
                <w:sz w:val="24"/>
                <w:szCs w:val="24"/>
                <w:lang w:val="en-IE"/>
              </w:rPr>
              <w:t xml:space="preserve">The </w:t>
            </w:r>
            <w:r w:rsidR="02AA2D68" w:rsidRPr="22F731C8">
              <w:rPr>
                <w:rFonts w:ascii="Times New Roman" w:eastAsia="Times New Roman" w:hAnsi="Times New Roman"/>
                <w:sz w:val="24"/>
                <w:szCs w:val="24"/>
                <w:lang w:val="en-IE"/>
              </w:rPr>
              <w:t>role of the</w:t>
            </w:r>
            <w:r w:rsidR="290FC2F4" w:rsidRPr="22F731C8">
              <w:rPr>
                <w:rFonts w:ascii="Times New Roman" w:eastAsia="Times New Roman" w:hAnsi="Times New Roman"/>
                <w:sz w:val="24"/>
                <w:szCs w:val="24"/>
                <w:lang w:val="en-IE"/>
              </w:rPr>
              <w:t xml:space="preserve"> respective </w:t>
            </w:r>
            <w:r w:rsidR="02AA2D68" w:rsidRPr="22F731C8">
              <w:rPr>
                <w:rFonts w:ascii="Times New Roman" w:eastAsia="Times New Roman" w:hAnsi="Times New Roman"/>
                <w:sz w:val="24"/>
                <w:szCs w:val="24"/>
                <w:lang w:val="en-IE"/>
              </w:rPr>
              <w:t xml:space="preserve">certification </w:t>
            </w:r>
            <w:r w:rsidR="2F9930A5" w:rsidRPr="22F731C8">
              <w:rPr>
                <w:rFonts w:ascii="Times New Roman" w:eastAsia="Times New Roman" w:hAnsi="Times New Roman"/>
                <w:sz w:val="24"/>
                <w:szCs w:val="24"/>
                <w:lang w:val="en-IE"/>
              </w:rPr>
              <w:t xml:space="preserve">schemes </w:t>
            </w:r>
            <w:r w:rsidR="290FC2F4" w:rsidRPr="22F731C8">
              <w:rPr>
                <w:rFonts w:ascii="Times New Roman" w:eastAsia="Times New Roman" w:hAnsi="Times New Roman"/>
                <w:sz w:val="24"/>
                <w:szCs w:val="24"/>
                <w:lang w:val="en-IE"/>
              </w:rPr>
              <w:t xml:space="preserve">is to </w:t>
            </w:r>
            <w:r w:rsidR="2059F904" w:rsidRPr="22F731C8">
              <w:rPr>
                <w:rFonts w:ascii="Times New Roman" w:eastAsia="Times New Roman" w:hAnsi="Times New Roman"/>
                <w:sz w:val="24"/>
                <w:szCs w:val="24"/>
                <w:lang w:val="en-IE"/>
              </w:rPr>
              <w:t>validate compliance with the</w:t>
            </w:r>
            <w:r w:rsidR="55D52704" w:rsidRPr="22F731C8">
              <w:rPr>
                <w:rFonts w:ascii="Times New Roman" w:eastAsia="Times New Roman" w:hAnsi="Times New Roman"/>
                <w:sz w:val="24"/>
                <w:szCs w:val="24"/>
                <w:lang w:val="en-IE"/>
              </w:rPr>
              <w:t xml:space="preserve"> criteria </w:t>
            </w:r>
            <w:r w:rsidR="4316552F" w:rsidRPr="22F731C8">
              <w:rPr>
                <w:rFonts w:ascii="Times New Roman" w:eastAsia="Times New Roman" w:hAnsi="Times New Roman"/>
                <w:sz w:val="24"/>
                <w:szCs w:val="24"/>
                <w:lang w:val="en-IE"/>
              </w:rPr>
              <w:t xml:space="preserve">set out </w:t>
            </w:r>
            <w:r w:rsidR="55D52704" w:rsidRPr="22F731C8">
              <w:rPr>
                <w:rFonts w:ascii="Times New Roman" w:eastAsia="Times New Roman" w:hAnsi="Times New Roman"/>
                <w:sz w:val="24"/>
                <w:szCs w:val="24"/>
                <w:lang w:val="en-IE"/>
              </w:rPr>
              <w:t xml:space="preserve">in </w:t>
            </w:r>
            <w:r w:rsidR="6DE983B3" w:rsidRPr="22F731C8">
              <w:rPr>
                <w:rFonts w:ascii="Times New Roman" w:eastAsia="Times New Roman" w:hAnsi="Times New Roman"/>
                <w:sz w:val="24"/>
                <w:szCs w:val="24"/>
                <w:lang w:val="en-IE"/>
              </w:rPr>
              <w:t>the above</w:t>
            </w:r>
            <w:r w:rsidR="001655F3">
              <w:rPr>
                <w:rFonts w:ascii="Times New Roman" w:eastAsia="Times New Roman" w:hAnsi="Times New Roman"/>
                <w:sz w:val="24"/>
                <w:szCs w:val="24"/>
                <w:lang w:val="en-IE"/>
              </w:rPr>
              <w:t>-</w:t>
            </w:r>
            <w:r w:rsidR="6DE983B3" w:rsidRPr="22F731C8">
              <w:rPr>
                <w:rFonts w:ascii="Times New Roman" w:eastAsia="Times New Roman" w:hAnsi="Times New Roman"/>
                <w:sz w:val="24"/>
                <w:szCs w:val="24"/>
                <w:lang w:val="en-IE"/>
              </w:rPr>
              <w:t>mentioned directive</w:t>
            </w:r>
            <w:r w:rsidR="1BF6C643" w:rsidRPr="22F731C8">
              <w:rPr>
                <w:rFonts w:ascii="Times New Roman" w:eastAsia="Times New Roman" w:hAnsi="Times New Roman"/>
                <w:sz w:val="24"/>
                <w:szCs w:val="24"/>
                <w:lang w:val="en-IE"/>
              </w:rPr>
              <w:t xml:space="preserve">s, while other </w:t>
            </w:r>
            <w:r w:rsidR="155AD513" w:rsidRPr="22F731C8">
              <w:rPr>
                <w:rFonts w:ascii="Times New Roman" w:eastAsia="Times New Roman" w:hAnsi="Times New Roman"/>
                <w:sz w:val="24"/>
                <w:szCs w:val="24"/>
                <w:lang w:val="en-IE"/>
              </w:rPr>
              <w:t xml:space="preserve">international, EU </w:t>
            </w:r>
            <w:r w:rsidR="78631B1E" w:rsidRPr="22F731C8">
              <w:rPr>
                <w:rFonts w:ascii="Times New Roman" w:eastAsia="Times New Roman" w:hAnsi="Times New Roman"/>
                <w:sz w:val="24"/>
                <w:szCs w:val="24"/>
                <w:lang w:val="en-IE"/>
              </w:rPr>
              <w:t>and national law</w:t>
            </w:r>
            <w:r w:rsidR="4AF4ACA7" w:rsidRPr="22F731C8">
              <w:rPr>
                <w:rFonts w:ascii="Times New Roman" w:eastAsia="Times New Roman" w:hAnsi="Times New Roman"/>
                <w:sz w:val="24"/>
                <w:szCs w:val="24"/>
                <w:lang w:val="en-IE"/>
              </w:rPr>
              <w:t>s</w:t>
            </w:r>
            <w:r w:rsidR="78631B1E" w:rsidRPr="22F731C8">
              <w:rPr>
                <w:rFonts w:ascii="Times New Roman" w:eastAsia="Times New Roman" w:hAnsi="Times New Roman"/>
                <w:sz w:val="24"/>
                <w:szCs w:val="24"/>
                <w:lang w:val="en-IE"/>
              </w:rPr>
              <w:t xml:space="preserve"> </w:t>
            </w:r>
            <w:r w:rsidR="11141416" w:rsidRPr="22F731C8">
              <w:rPr>
                <w:rFonts w:ascii="Times New Roman" w:eastAsia="Times New Roman" w:hAnsi="Times New Roman"/>
                <w:sz w:val="24"/>
                <w:szCs w:val="24"/>
                <w:lang w:val="en-IE"/>
              </w:rPr>
              <w:t xml:space="preserve">regulate </w:t>
            </w:r>
            <w:r w:rsidR="4A384C8A" w:rsidRPr="22F731C8">
              <w:rPr>
                <w:rFonts w:ascii="Times New Roman" w:eastAsia="Times New Roman" w:hAnsi="Times New Roman"/>
                <w:sz w:val="24"/>
                <w:szCs w:val="24"/>
                <w:lang w:val="en-IE"/>
              </w:rPr>
              <w:t xml:space="preserve">other </w:t>
            </w:r>
            <w:r w:rsidR="45A2F175" w:rsidRPr="22F731C8">
              <w:rPr>
                <w:rFonts w:ascii="Times New Roman" w:eastAsia="Times New Roman" w:hAnsi="Times New Roman"/>
                <w:sz w:val="24"/>
                <w:szCs w:val="24"/>
                <w:lang w:val="en-IE"/>
              </w:rPr>
              <w:t>requiremen</w:t>
            </w:r>
            <w:r w:rsidR="219A7BE0" w:rsidRPr="22F731C8">
              <w:rPr>
                <w:rFonts w:ascii="Times New Roman" w:eastAsia="Times New Roman" w:hAnsi="Times New Roman"/>
                <w:sz w:val="24"/>
                <w:szCs w:val="24"/>
                <w:lang w:val="en-IE"/>
              </w:rPr>
              <w:t>t</w:t>
            </w:r>
            <w:r w:rsidR="45A2F175" w:rsidRPr="22F731C8">
              <w:rPr>
                <w:rFonts w:ascii="Times New Roman" w:eastAsia="Times New Roman" w:hAnsi="Times New Roman"/>
                <w:sz w:val="24"/>
                <w:szCs w:val="24"/>
                <w:lang w:val="en-IE"/>
              </w:rPr>
              <w:t xml:space="preserve">s and their enforcement </w:t>
            </w:r>
            <w:r w:rsidR="6275EBA3" w:rsidRPr="22F731C8">
              <w:rPr>
                <w:rFonts w:ascii="Times New Roman" w:eastAsia="Times New Roman" w:hAnsi="Times New Roman"/>
                <w:sz w:val="24"/>
                <w:szCs w:val="24"/>
                <w:lang w:val="en-IE"/>
              </w:rPr>
              <w:t>mechanisms</w:t>
            </w:r>
            <w:r w:rsidR="0B1B7B21" w:rsidRPr="22F731C8">
              <w:rPr>
                <w:rFonts w:ascii="Times New Roman" w:eastAsia="Times New Roman" w:hAnsi="Times New Roman"/>
                <w:sz w:val="24"/>
                <w:szCs w:val="24"/>
                <w:lang w:val="en-IE"/>
              </w:rPr>
              <w:t xml:space="preserve"> inside and outside the EU, including </w:t>
            </w:r>
            <w:r w:rsidR="45A2F175" w:rsidRPr="22F731C8">
              <w:rPr>
                <w:rFonts w:ascii="Times New Roman" w:eastAsia="Times New Roman" w:hAnsi="Times New Roman"/>
                <w:sz w:val="24"/>
                <w:szCs w:val="24"/>
                <w:lang w:val="en-IE"/>
              </w:rPr>
              <w:t xml:space="preserve">regarding </w:t>
            </w:r>
            <w:r w:rsidR="2021B47C" w:rsidRPr="22F731C8">
              <w:rPr>
                <w:rFonts w:ascii="Times New Roman" w:eastAsia="Times New Roman" w:hAnsi="Times New Roman"/>
                <w:sz w:val="24"/>
                <w:szCs w:val="24"/>
                <w:lang w:val="en-IE"/>
              </w:rPr>
              <w:t xml:space="preserve">working conditions and </w:t>
            </w:r>
            <w:r w:rsidR="553B7305" w:rsidRPr="22F731C8">
              <w:rPr>
                <w:rFonts w:ascii="Times New Roman" w:eastAsia="Times New Roman" w:hAnsi="Times New Roman"/>
                <w:sz w:val="24"/>
                <w:szCs w:val="24"/>
                <w:lang w:val="en-IE"/>
              </w:rPr>
              <w:t>social rights.</w:t>
            </w:r>
            <w:r w:rsidR="421AC5B5" w:rsidRPr="22F731C8">
              <w:rPr>
                <w:rFonts w:ascii="Times New Roman" w:eastAsia="Times New Roman" w:hAnsi="Times New Roman"/>
                <w:sz w:val="24"/>
                <w:szCs w:val="24"/>
                <w:lang w:val="en-IE"/>
              </w:rPr>
              <w:t xml:space="preserve"> </w:t>
            </w:r>
            <w:r w:rsidR="3626C61A" w:rsidRPr="22F731C8">
              <w:rPr>
                <w:rFonts w:ascii="Times New Roman" w:eastAsia="Times New Roman" w:hAnsi="Times New Roman"/>
                <w:sz w:val="24"/>
                <w:szCs w:val="24"/>
                <w:lang w:val="en-IE"/>
              </w:rPr>
              <w:t xml:space="preserve">Recognition and supervision of the certification schemes </w:t>
            </w:r>
            <w:r w:rsidR="2FA56F0C" w:rsidRPr="22F731C8">
              <w:rPr>
                <w:rFonts w:ascii="Times New Roman" w:eastAsia="Times New Roman" w:hAnsi="Times New Roman"/>
                <w:sz w:val="24"/>
                <w:szCs w:val="24"/>
                <w:lang w:val="en-IE"/>
              </w:rPr>
              <w:t>is also carried out in line with the EU legislation, under the EU jurisdiction.</w:t>
            </w:r>
          </w:p>
          <w:p w14:paraId="17FB15E9" w14:textId="137B202F" w:rsidR="002A5258" w:rsidRDefault="001655F3" w:rsidP="00622AC4">
            <w:pPr>
              <w:widowControl w:val="0"/>
              <w:spacing w:before="120" w:after="120"/>
              <w:ind w:right="6"/>
              <w:jc w:val="both"/>
              <w:rPr>
                <w:rFonts w:ascii="Times New Roman" w:eastAsia="Times New Roman" w:hAnsi="Times New Roman"/>
                <w:sz w:val="24"/>
                <w:szCs w:val="24"/>
              </w:rPr>
            </w:pPr>
            <w:r w:rsidRPr="22F731C8">
              <w:rPr>
                <w:rFonts w:ascii="Times New Roman" w:eastAsia="Times New Roman" w:hAnsi="Times New Roman"/>
                <w:sz w:val="24"/>
                <w:szCs w:val="24"/>
              </w:rPr>
              <w:t>The recently</w:t>
            </w:r>
            <w:r w:rsidR="23E74D26" w:rsidRPr="22F731C8">
              <w:rPr>
                <w:rFonts w:ascii="Times New Roman" w:eastAsia="Times New Roman" w:hAnsi="Times New Roman"/>
                <w:sz w:val="24"/>
                <w:szCs w:val="24"/>
              </w:rPr>
              <w:t xml:space="preserve"> published </w:t>
            </w:r>
            <w:r w:rsidR="234E0835" w:rsidRPr="22F731C8">
              <w:rPr>
                <w:rFonts w:ascii="Times New Roman" w:eastAsia="Times New Roman" w:hAnsi="Times New Roman"/>
                <w:sz w:val="24"/>
                <w:szCs w:val="24"/>
              </w:rPr>
              <w:t xml:space="preserve">Hydrogen and decarbonised gas market package </w:t>
            </w:r>
            <w:r w:rsidR="2F0C3242" w:rsidRPr="22F731C8">
              <w:rPr>
                <w:rFonts w:ascii="Times New Roman" w:eastAsia="Times New Roman" w:hAnsi="Times New Roman"/>
                <w:sz w:val="24"/>
                <w:szCs w:val="24"/>
              </w:rPr>
              <w:t xml:space="preserve">with </w:t>
            </w:r>
            <w:r w:rsidR="7EB66CE6" w:rsidRPr="22F731C8">
              <w:rPr>
                <w:rFonts w:ascii="Times New Roman" w:eastAsia="Times New Roman" w:hAnsi="Times New Roman"/>
                <w:sz w:val="24"/>
                <w:szCs w:val="24"/>
              </w:rPr>
              <w:t xml:space="preserve">Directive </w:t>
            </w:r>
            <w:r w:rsidR="23E74D26" w:rsidRPr="22F731C8">
              <w:rPr>
                <w:rFonts w:ascii="Times New Roman" w:eastAsia="Times New Roman" w:hAnsi="Times New Roman"/>
                <w:sz w:val="24"/>
                <w:szCs w:val="24"/>
              </w:rPr>
              <w:t>(EU)</w:t>
            </w:r>
            <w:r w:rsidR="6A98D09A" w:rsidRPr="22F731C8">
              <w:rPr>
                <w:rFonts w:ascii="Times New Roman" w:eastAsia="Times New Roman" w:hAnsi="Times New Roman"/>
                <w:sz w:val="24"/>
                <w:szCs w:val="24"/>
              </w:rPr>
              <w:t xml:space="preserve"> </w:t>
            </w:r>
            <w:r w:rsidR="23E74D26" w:rsidRPr="22F731C8">
              <w:rPr>
                <w:rFonts w:ascii="Times New Roman" w:eastAsia="Times New Roman" w:hAnsi="Times New Roman"/>
                <w:sz w:val="24"/>
                <w:szCs w:val="24"/>
              </w:rPr>
              <w:t>2024/1788</w:t>
            </w:r>
            <w:r w:rsidR="7EB66CE6" w:rsidRPr="22F731C8">
              <w:rPr>
                <w:rFonts w:ascii="Times New Roman" w:eastAsia="Times New Roman" w:hAnsi="Times New Roman"/>
                <w:sz w:val="24"/>
                <w:szCs w:val="24"/>
              </w:rPr>
              <w:t xml:space="preserve"> and Regulation</w:t>
            </w:r>
            <w:r w:rsidR="23E74D26" w:rsidRPr="22F731C8">
              <w:rPr>
                <w:rFonts w:ascii="Times New Roman" w:eastAsia="Times New Roman" w:hAnsi="Times New Roman"/>
                <w:sz w:val="24"/>
                <w:szCs w:val="24"/>
              </w:rPr>
              <w:t xml:space="preserve"> (EU) 2024/1789</w:t>
            </w:r>
            <w:r w:rsidR="00F67688">
              <w:rPr>
                <w:rStyle w:val="FootnoteReference"/>
                <w:rFonts w:ascii="Times New Roman" w:eastAsia="Times New Roman" w:hAnsi="Times New Roman"/>
                <w:sz w:val="24"/>
                <w:szCs w:val="24"/>
              </w:rPr>
              <w:footnoteReference w:id="7"/>
            </w:r>
            <w:r w:rsidR="23E74D26" w:rsidRPr="22F731C8">
              <w:rPr>
                <w:rFonts w:ascii="Times New Roman" w:eastAsia="Times New Roman" w:hAnsi="Times New Roman"/>
                <w:sz w:val="24"/>
                <w:szCs w:val="24"/>
              </w:rPr>
              <w:t xml:space="preserve"> </w:t>
            </w:r>
            <w:r w:rsidR="1B0B774D" w:rsidRPr="22F731C8">
              <w:rPr>
                <w:rFonts w:ascii="Times New Roman" w:eastAsia="Times New Roman" w:hAnsi="Times New Roman"/>
                <w:sz w:val="24"/>
                <w:szCs w:val="24"/>
              </w:rPr>
              <w:t>create</w:t>
            </w:r>
            <w:r w:rsidR="5CB95385" w:rsidRPr="22F731C8">
              <w:rPr>
                <w:rFonts w:ascii="Times New Roman" w:eastAsia="Times New Roman" w:hAnsi="Times New Roman"/>
                <w:sz w:val="24"/>
                <w:szCs w:val="24"/>
              </w:rPr>
              <w:t>s</w:t>
            </w:r>
            <w:r w:rsidR="1B0B774D" w:rsidRPr="22F731C8">
              <w:rPr>
                <w:rFonts w:ascii="Times New Roman" w:eastAsia="Times New Roman" w:hAnsi="Times New Roman"/>
                <w:sz w:val="24"/>
                <w:szCs w:val="24"/>
              </w:rPr>
              <w:t xml:space="preserve"> a level-playing field, based on EU-wide rules, for the hydrogen market and infrastructure and remove</w:t>
            </w:r>
            <w:r w:rsidR="57282B47" w:rsidRPr="22F731C8">
              <w:rPr>
                <w:rFonts w:ascii="Times New Roman" w:eastAsia="Times New Roman" w:hAnsi="Times New Roman"/>
                <w:sz w:val="24"/>
                <w:szCs w:val="24"/>
              </w:rPr>
              <w:t>s</w:t>
            </w:r>
            <w:r w:rsidR="1B0B774D" w:rsidRPr="22F731C8">
              <w:rPr>
                <w:rFonts w:ascii="Times New Roman" w:eastAsia="Times New Roman" w:hAnsi="Times New Roman"/>
                <w:sz w:val="24"/>
                <w:szCs w:val="24"/>
              </w:rPr>
              <w:t xml:space="preserve"> barriers that hamper their development.</w:t>
            </w:r>
            <w:r w:rsidR="7EB66CE6" w:rsidRPr="22F731C8">
              <w:rPr>
                <w:rFonts w:ascii="Times New Roman" w:eastAsia="Times New Roman" w:hAnsi="Times New Roman"/>
                <w:sz w:val="24"/>
                <w:szCs w:val="24"/>
              </w:rPr>
              <w:t xml:space="preserve"> This includes </w:t>
            </w:r>
            <w:r w:rsidR="63611F57" w:rsidRPr="22F731C8">
              <w:rPr>
                <w:rFonts w:ascii="Times New Roman" w:eastAsia="Times New Roman" w:hAnsi="Times New Roman"/>
                <w:sz w:val="24"/>
                <w:szCs w:val="24"/>
              </w:rPr>
              <w:t xml:space="preserve">rules ensuring </w:t>
            </w:r>
            <w:r w:rsidR="1F08F012" w:rsidRPr="22F731C8">
              <w:rPr>
                <w:rFonts w:ascii="Times New Roman" w:eastAsia="Times New Roman" w:hAnsi="Times New Roman"/>
                <w:sz w:val="24"/>
                <w:szCs w:val="24"/>
              </w:rPr>
              <w:t>a more integrated network planning between electricity, gas, and hydrogen networks to make the development of energy infrastructure more cost-effective</w:t>
            </w:r>
            <w:r w:rsidR="63611F57" w:rsidRPr="22F731C8">
              <w:rPr>
                <w:rFonts w:ascii="Times New Roman" w:eastAsia="Times New Roman" w:hAnsi="Times New Roman"/>
                <w:sz w:val="24"/>
                <w:szCs w:val="24"/>
              </w:rPr>
              <w:t xml:space="preserve">. </w:t>
            </w:r>
            <w:r w:rsidR="0515B791" w:rsidRPr="22F731C8">
              <w:rPr>
                <w:rFonts w:ascii="Times New Roman" w:eastAsia="Times New Roman" w:hAnsi="Times New Roman"/>
                <w:sz w:val="24"/>
                <w:szCs w:val="24"/>
              </w:rPr>
              <w:t xml:space="preserve">This would fully align with </w:t>
            </w:r>
            <w:r w:rsidR="48A4D429" w:rsidRPr="22F731C8">
              <w:rPr>
                <w:rFonts w:ascii="Times New Roman" w:eastAsia="Times New Roman" w:hAnsi="Times New Roman"/>
                <w:sz w:val="24"/>
                <w:szCs w:val="24"/>
              </w:rPr>
              <w:t xml:space="preserve">the </w:t>
            </w:r>
            <w:r w:rsidR="5FF19769" w:rsidRPr="22F731C8">
              <w:rPr>
                <w:rFonts w:ascii="Times New Roman" w:eastAsia="Times New Roman" w:hAnsi="Times New Roman"/>
                <w:sz w:val="24"/>
                <w:szCs w:val="24"/>
              </w:rPr>
              <w:t>EESC point</w:t>
            </w:r>
            <w:r w:rsidR="11DADBCE" w:rsidRPr="22F731C8">
              <w:rPr>
                <w:rFonts w:ascii="Times New Roman" w:eastAsia="Times New Roman" w:hAnsi="Times New Roman"/>
                <w:sz w:val="24"/>
                <w:szCs w:val="24"/>
              </w:rPr>
              <w:t>s</w:t>
            </w:r>
            <w:r w:rsidR="5FF19769" w:rsidRPr="22F731C8">
              <w:rPr>
                <w:rFonts w:ascii="Times New Roman" w:eastAsia="Times New Roman" w:hAnsi="Times New Roman"/>
                <w:sz w:val="24"/>
                <w:szCs w:val="24"/>
              </w:rPr>
              <w:t xml:space="preserve"> on</w:t>
            </w:r>
            <w:r w:rsidR="49046E33" w:rsidRPr="22F731C8">
              <w:rPr>
                <w:rFonts w:ascii="Times New Roman" w:eastAsia="Times New Roman" w:hAnsi="Times New Roman"/>
                <w:sz w:val="24"/>
                <w:szCs w:val="24"/>
              </w:rPr>
              <w:t xml:space="preserve"> efficient allocation of resources</w:t>
            </w:r>
            <w:r w:rsidR="11DADBCE" w:rsidRPr="22F731C8">
              <w:rPr>
                <w:rFonts w:ascii="Times New Roman" w:eastAsia="Times New Roman" w:hAnsi="Times New Roman"/>
                <w:sz w:val="24"/>
                <w:szCs w:val="24"/>
              </w:rPr>
              <w:t xml:space="preserve"> and the </w:t>
            </w:r>
            <w:r w:rsidR="49046E33" w:rsidRPr="22F731C8">
              <w:rPr>
                <w:rFonts w:ascii="Times New Roman" w:eastAsia="Times New Roman" w:hAnsi="Times New Roman"/>
                <w:sz w:val="24"/>
                <w:szCs w:val="24"/>
              </w:rPr>
              <w:t>require</w:t>
            </w:r>
            <w:r w:rsidR="11DADBCE" w:rsidRPr="22F731C8">
              <w:rPr>
                <w:rFonts w:ascii="Times New Roman" w:eastAsia="Times New Roman" w:hAnsi="Times New Roman"/>
                <w:sz w:val="24"/>
                <w:szCs w:val="24"/>
              </w:rPr>
              <w:t xml:space="preserve">ments for </w:t>
            </w:r>
            <w:r w:rsidR="49046E33" w:rsidRPr="22F731C8">
              <w:rPr>
                <w:rFonts w:ascii="Times New Roman" w:eastAsia="Times New Roman" w:hAnsi="Times New Roman"/>
                <w:sz w:val="24"/>
                <w:szCs w:val="24"/>
              </w:rPr>
              <w:t>smart and integrated planning, including across borders</w:t>
            </w:r>
            <w:r w:rsidR="11DADBCE" w:rsidRPr="22F731C8">
              <w:rPr>
                <w:rFonts w:ascii="Times New Roman" w:eastAsia="Times New Roman" w:hAnsi="Times New Roman"/>
                <w:sz w:val="24"/>
                <w:szCs w:val="24"/>
              </w:rPr>
              <w:t>.</w:t>
            </w:r>
          </w:p>
          <w:p w14:paraId="2E88DF41" w14:textId="44473373" w:rsidR="002A5258" w:rsidRDefault="00967ED7" w:rsidP="00622AC4">
            <w:pPr>
              <w:widowControl w:val="0"/>
              <w:spacing w:before="120" w:after="120"/>
              <w:ind w:right="6"/>
              <w:jc w:val="both"/>
              <w:rPr>
                <w:rFonts w:ascii="Times New Roman" w:eastAsia="Times New Roman" w:hAnsi="Times New Roman"/>
                <w:sz w:val="24"/>
                <w:szCs w:val="24"/>
              </w:rPr>
            </w:pPr>
            <w:r w:rsidRPr="71199CE3">
              <w:rPr>
                <w:rFonts w:ascii="Times New Roman" w:eastAsia="Times New Roman" w:hAnsi="Times New Roman"/>
                <w:sz w:val="24"/>
                <w:szCs w:val="24"/>
              </w:rPr>
              <w:t xml:space="preserve">Furthermore, the </w:t>
            </w:r>
            <w:r w:rsidR="00E478B3" w:rsidRPr="71199CE3">
              <w:rPr>
                <w:rFonts w:ascii="Times New Roman" w:eastAsia="Times New Roman" w:hAnsi="Times New Roman"/>
                <w:sz w:val="24"/>
                <w:szCs w:val="24"/>
              </w:rPr>
              <w:t>Hydrogen and decarbonised gas market</w:t>
            </w:r>
            <w:r w:rsidR="009B5D59" w:rsidRPr="71199CE3">
              <w:rPr>
                <w:rFonts w:ascii="Times New Roman" w:eastAsia="Times New Roman" w:hAnsi="Times New Roman"/>
                <w:sz w:val="24"/>
                <w:szCs w:val="24"/>
              </w:rPr>
              <w:t xml:space="preserve"> package </w:t>
            </w:r>
            <w:r w:rsidR="001C5B8D" w:rsidRPr="71199CE3">
              <w:rPr>
                <w:rFonts w:ascii="Times New Roman" w:eastAsia="Times New Roman" w:hAnsi="Times New Roman"/>
                <w:sz w:val="24"/>
                <w:szCs w:val="24"/>
              </w:rPr>
              <w:t>strengthens consumer rights and protections in the gas market, aligning them with those already established in the EU electricity market rules.</w:t>
            </w:r>
          </w:p>
          <w:p w14:paraId="2A571FC6" w14:textId="0B0A37F0" w:rsidR="00E8540D" w:rsidRDefault="1FAED8C0" w:rsidP="00622AC4">
            <w:pPr>
              <w:widowControl w:val="0"/>
              <w:spacing w:before="120" w:after="120"/>
              <w:ind w:right="6"/>
              <w:jc w:val="both"/>
              <w:rPr>
                <w:rFonts w:ascii="Times New Roman" w:eastAsia="Times New Roman" w:hAnsi="Times New Roman"/>
                <w:sz w:val="24"/>
                <w:szCs w:val="24"/>
              </w:rPr>
            </w:pPr>
            <w:r w:rsidRPr="494F6832">
              <w:rPr>
                <w:rFonts w:ascii="Times New Roman" w:eastAsia="Times New Roman" w:hAnsi="Times New Roman"/>
                <w:sz w:val="24"/>
                <w:szCs w:val="24"/>
              </w:rPr>
              <w:t>Hy</w:t>
            </w:r>
            <w:r w:rsidR="4D4D2369" w:rsidRPr="494F6832">
              <w:rPr>
                <w:rFonts w:ascii="Times New Roman" w:eastAsia="Times New Roman" w:hAnsi="Times New Roman"/>
                <w:sz w:val="24"/>
                <w:szCs w:val="24"/>
              </w:rPr>
              <w:t>drogen tr</w:t>
            </w:r>
            <w:r w:rsidR="305E8090" w:rsidRPr="494F6832">
              <w:rPr>
                <w:rFonts w:ascii="Times New Roman" w:eastAsia="Times New Roman" w:hAnsi="Times New Roman"/>
                <w:sz w:val="24"/>
                <w:szCs w:val="24"/>
              </w:rPr>
              <w:t xml:space="preserve">ansmission </w:t>
            </w:r>
            <w:r w:rsidR="51C126C7" w:rsidRPr="494F6832">
              <w:rPr>
                <w:rFonts w:ascii="Times New Roman" w:eastAsia="Times New Roman" w:hAnsi="Times New Roman"/>
                <w:sz w:val="24"/>
                <w:szCs w:val="24"/>
              </w:rPr>
              <w:t xml:space="preserve">network </w:t>
            </w:r>
            <w:r w:rsidR="554DFEB5" w:rsidRPr="494F6832">
              <w:rPr>
                <w:rFonts w:ascii="Times New Roman" w:eastAsia="Times New Roman" w:hAnsi="Times New Roman"/>
                <w:sz w:val="24"/>
                <w:szCs w:val="24"/>
              </w:rPr>
              <w:t xml:space="preserve">operators </w:t>
            </w:r>
            <w:r w:rsidR="677914A9" w:rsidRPr="494F6832">
              <w:rPr>
                <w:rFonts w:ascii="Times New Roman" w:eastAsia="Times New Roman" w:hAnsi="Times New Roman"/>
                <w:sz w:val="24"/>
                <w:szCs w:val="24"/>
              </w:rPr>
              <w:t xml:space="preserve">shall be certified according to </w:t>
            </w:r>
            <w:r w:rsidR="11093506" w:rsidRPr="494F6832">
              <w:rPr>
                <w:rFonts w:ascii="Times New Roman" w:eastAsia="Times New Roman" w:hAnsi="Times New Roman"/>
                <w:sz w:val="24"/>
                <w:szCs w:val="24"/>
              </w:rPr>
              <w:t>A</w:t>
            </w:r>
            <w:r w:rsidR="3F0D60AD" w:rsidRPr="494F6832">
              <w:rPr>
                <w:rFonts w:ascii="Times New Roman" w:eastAsia="Times New Roman" w:hAnsi="Times New Roman"/>
                <w:sz w:val="24"/>
                <w:szCs w:val="24"/>
              </w:rPr>
              <w:t xml:space="preserve">rticle 14 of </w:t>
            </w:r>
            <w:r w:rsidR="6C11F153" w:rsidRPr="494F6832">
              <w:rPr>
                <w:rFonts w:ascii="Times New Roman" w:eastAsia="Times New Roman" w:hAnsi="Times New Roman"/>
                <w:sz w:val="24"/>
                <w:szCs w:val="24"/>
              </w:rPr>
              <w:t>R</w:t>
            </w:r>
            <w:r w:rsidR="3F0D60AD" w:rsidRPr="494F6832">
              <w:rPr>
                <w:rFonts w:ascii="Times New Roman" w:eastAsia="Times New Roman" w:hAnsi="Times New Roman"/>
                <w:sz w:val="24"/>
                <w:szCs w:val="24"/>
              </w:rPr>
              <w:t xml:space="preserve">egulation </w:t>
            </w:r>
            <w:r w:rsidR="00F67688" w:rsidRPr="494F6832">
              <w:rPr>
                <w:rFonts w:ascii="Times New Roman" w:eastAsia="Times New Roman" w:hAnsi="Times New Roman"/>
                <w:sz w:val="24"/>
                <w:szCs w:val="24"/>
              </w:rPr>
              <w:t>(</w:t>
            </w:r>
            <w:r w:rsidR="6C11F153" w:rsidRPr="494F6832">
              <w:rPr>
                <w:rFonts w:ascii="Times New Roman" w:eastAsia="Times New Roman" w:hAnsi="Times New Roman"/>
                <w:sz w:val="24"/>
                <w:szCs w:val="24"/>
              </w:rPr>
              <w:t>EU</w:t>
            </w:r>
            <w:r w:rsidR="00F67688" w:rsidRPr="494F6832">
              <w:rPr>
                <w:rFonts w:ascii="Times New Roman" w:eastAsia="Times New Roman" w:hAnsi="Times New Roman"/>
                <w:sz w:val="24"/>
                <w:szCs w:val="24"/>
              </w:rPr>
              <w:t>)</w:t>
            </w:r>
            <w:r w:rsidR="6C11F153" w:rsidRPr="494F6832">
              <w:rPr>
                <w:rFonts w:ascii="Times New Roman" w:eastAsia="Times New Roman" w:hAnsi="Times New Roman"/>
                <w:sz w:val="24"/>
                <w:szCs w:val="24"/>
              </w:rPr>
              <w:t xml:space="preserve"> 2024/1789</w:t>
            </w:r>
            <w:r w:rsidR="7E2AE75C" w:rsidRPr="494F6832">
              <w:rPr>
                <w:rFonts w:ascii="Times New Roman" w:eastAsia="Times New Roman" w:hAnsi="Times New Roman"/>
                <w:sz w:val="24"/>
                <w:szCs w:val="24"/>
              </w:rPr>
              <w:t xml:space="preserve">. This </w:t>
            </w:r>
            <w:r w:rsidR="502829E2" w:rsidRPr="494F6832">
              <w:rPr>
                <w:rFonts w:ascii="Times New Roman" w:eastAsia="Times New Roman" w:hAnsi="Times New Roman"/>
                <w:sz w:val="24"/>
                <w:szCs w:val="24"/>
              </w:rPr>
              <w:t xml:space="preserve">includes ensuring that the </w:t>
            </w:r>
            <w:r w:rsidR="3612B562" w:rsidRPr="494F6832">
              <w:rPr>
                <w:rFonts w:ascii="Times New Roman" w:eastAsia="Times New Roman" w:hAnsi="Times New Roman"/>
                <w:sz w:val="24"/>
                <w:szCs w:val="24"/>
              </w:rPr>
              <w:t xml:space="preserve">operators have the </w:t>
            </w:r>
            <w:r w:rsidR="3B40B4BA" w:rsidRPr="494F6832">
              <w:rPr>
                <w:rFonts w:ascii="Times New Roman" w:eastAsia="Times New Roman" w:hAnsi="Times New Roman"/>
                <w:sz w:val="24"/>
                <w:szCs w:val="24"/>
              </w:rPr>
              <w:t>capacities to perform th</w:t>
            </w:r>
            <w:r w:rsidR="1DBA1CD6" w:rsidRPr="494F6832">
              <w:rPr>
                <w:rFonts w:ascii="Times New Roman" w:eastAsia="Times New Roman" w:hAnsi="Times New Roman"/>
                <w:sz w:val="24"/>
                <w:szCs w:val="24"/>
              </w:rPr>
              <w:t xml:space="preserve">eir tasks as described in </w:t>
            </w:r>
            <w:r w:rsidR="009C04DB" w:rsidRPr="494F6832">
              <w:rPr>
                <w:rFonts w:ascii="Times New Roman" w:eastAsia="Times New Roman" w:hAnsi="Times New Roman"/>
                <w:sz w:val="24"/>
                <w:szCs w:val="24"/>
              </w:rPr>
              <w:t xml:space="preserve">Article 50 of </w:t>
            </w:r>
            <w:r w:rsidR="264D418B" w:rsidRPr="494F6832">
              <w:rPr>
                <w:rFonts w:ascii="Times New Roman" w:eastAsia="Times New Roman" w:hAnsi="Times New Roman"/>
                <w:sz w:val="24"/>
                <w:szCs w:val="24"/>
              </w:rPr>
              <w:t>D</w:t>
            </w:r>
            <w:r w:rsidR="144927DC" w:rsidRPr="494F6832">
              <w:rPr>
                <w:rFonts w:ascii="Times New Roman" w:eastAsia="Times New Roman" w:hAnsi="Times New Roman"/>
                <w:sz w:val="24"/>
                <w:szCs w:val="24"/>
              </w:rPr>
              <w:t xml:space="preserve">irective </w:t>
            </w:r>
            <w:r w:rsidR="264D418B" w:rsidRPr="494F6832">
              <w:rPr>
                <w:rFonts w:ascii="Times New Roman" w:eastAsia="Times New Roman" w:hAnsi="Times New Roman"/>
                <w:sz w:val="24"/>
                <w:szCs w:val="24"/>
              </w:rPr>
              <w:t>(EU) 2024/1788</w:t>
            </w:r>
            <w:r w:rsidR="009C04DB" w:rsidRPr="494F6832">
              <w:rPr>
                <w:rFonts w:ascii="Times New Roman" w:eastAsia="Times New Roman" w:hAnsi="Times New Roman"/>
                <w:sz w:val="24"/>
                <w:szCs w:val="24"/>
              </w:rPr>
              <w:t>,</w:t>
            </w:r>
            <w:r w:rsidR="6586E688" w:rsidRPr="494F6832">
              <w:rPr>
                <w:rFonts w:ascii="Times New Roman" w:eastAsia="Times New Roman" w:hAnsi="Times New Roman"/>
                <w:sz w:val="24"/>
                <w:szCs w:val="24"/>
              </w:rPr>
              <w:t xml:space="preserve"> </w:t>
            </w:r>
            <w:r w:rsidR="27BE79DB" w:rsidRPr="494F6832">
              <w:rPr>
                <w:rFonts w:ascii="Times New Roman" w:eastAsia="Times New Roman" w:hAnsi="Times New Roman"/>
                <w:sz w:val="24"/>
                <w:szCs w:val="24"/>
              </w:rPr>
              <w:t xml:space="preserve">such as the </w:t>
            </w:r>
            <w:r w:rsidR="6A102543" w:rsidRPr="494F6832">
              <w:rPr>
                <w:rFonts w:ascii="Times New Roman" w:eastAsia="Times New Roman" w:hAnsi="Times New Roman"/>
                <w:sz w:val="24"/>
                <w:szCs w:val="24"/>
              </w:rPr>
              <w:t xml:space="preserve">operation of </w:t>
            </w:r>
            <w:r w:rsidR="5624570D" w:rsidRPr="494F6832">
              <w:rPr>
                <w:rFonts w:ascii="Times New Roman" w:eastAsia="Times New Roman" w:hAnsi="Times New Roman"/>
                <w:sz w:val="24"/>
                <w:szCs w:val="24"/>
              </w:rPr>
              <w:t>secure</w:t>
            </w:r>
            <w:r w:rsidR="7CBB902A" w:rsidRPr="494F6832">
              <w:rPr>
                <w:rFonts w:ascii="Times New Roman" w:eastAsia="Times New Roman" w:hAnsi="Times New Roman"/>
                <w:sz w:val="24"/>
                <w:szCs w:val="24"/>
              </w:rPr>
              <w:t xml:space="preserve"> and </w:t>
            </w:r>
            <w:r w:rsidR="001655F3" w:rsidRPr="494F6832">
              <w:rPr>
                <w:rFonts w:ascii="Times New Roman" w:eastAsia="Times New Roman" w:hAnsi="Times New Roman"/>
                <w:sz w:val="24"/>
                <w:szCs w:val="24"/>
              </w:rPr>
              <w:t>reliable dedicated</w:t>
            </w:r>
            <w:r w:rsidR="0EC8F42D" w:rsidRPr="494F6832">
              <w:rPr>
                <w:rFonts w:ascii="Times New Roman" w:eastAsia="Times New Roman" w:hAnsi="Times New Roman"/>
                <w:sz w:val="24"/>
                <w:szCs w:val="24"/>
              </w:rPr>
              <w:t xml:space="preserve"> hydrogen pipeline </w:t>
            </w:r>
            <w:r w:rsidR="1E13C4CD" w:rsidRPr="494F6832">
              <w:rPr>
                <w:rFonts w:ascii="Times New Roman" w:eastAsia="Times New Roman" w:hAnsi="Times New Roman"/>
                <w:sz w:val="24"/>
                <w:szCs w:val="24"/>
              </w:rPr>
              <w:t>infrastructure</w:t>
            </w:r>
            <w:r w:rsidR="7E2AE75C" w:rsidRPr="494F6832">
              <w:rPr>
                <w:rFonts w:ascii="Times New Roman" w:eastAsia="Times New Roman" w:hAnsi="Times New Roman"/>
                <w:sz w:val="24"/>
                <w:szCs w:val="24"/>
              </w:rPr>
              <w:t xml:space="preserve">. </w:t>
            </w:r>
            <w:r w:rsidR="314AF7C3" w:rsidRPr="494F6832">
              <w:rPr>
                <w:rFonts w:ascii="Times New Roman" w:eastAsia="Times New Roman" w:hAnsi="Times New Roman"/>
                <w:sz w:val="24"/>
                <w:szCs w:val="24"/>
              </w:rPr>
              <w:t xml:space="preserve">This </w:t>
            </w:r>
            <w:r w:rsidR="3928549A" w:rsidRPr="494F6832">
              <w:rPr>
                <w:rFonts w:ascii="Times New Roman" w:eastAsia="Times New Roman" w:hAnsi="Times New Roman"/>
                <w:sz w:val="24"/>
                <w:szCs w:val="24"/>
              </w:rPr>
              <w:t>encompass</w:t>
            </w:r>
            <w:r w:rsidR="6B6A3634" w:rsidRPr="494F6832">
              <w:rPr>
                <w:rFonts w:ascii="Times New Roman" w:eastAsia="Times New Roman" w:hAnsi="Times New Roman"/>
                <w:sz w:val="24"/>
                <w:szCs w:val="24"/>
              </w:rPr>
              <w:t>es</w:t>
            </w:r>
            <w:r w:rsidR="3928549A" w:rsidRPr="494F6832">
              <w:rPr>
                <w:rFonts w:ascii="Times New Roman" w:eastAsia="Times New Roman" w:hAnsi="Times New Roman"/>
                <w:sz w:val="24"/>
                <w:szCs w:val="24"/>
              </w:rPr>
              <w:t xml:space="preserve"> as well </w:t>
            </w:r>
            <w:r w:rsidR="6042CEB0" w:rsidRPr="494F6832">
              <w:rPr>
                <w:rFonts w:ascii="Times New Roman" w:eastAsia="Times New Roman" w:hAnsi="Times New Roman"/>
                <w:sz w:val="24"/>
                <w:szCs w:val="24"/>
              </w:rPr>
              <w:t>appr</w:t>
            </w:r>
            <w:r w:rsidR="144927DC" w:rsidRPr="494F6832">
              <w:rPr>
                <w:rFonts w:ascii="Times New Roman" w:eastAsia="Times New Roman" w:hAnsi="Times New Roman"/>
                <w:sz w:val="24"/>
                <w:szCs w:val="24"/>
              </w:rPr>
              <w:t>opr</w:t>
            </w:r>
            <w:r w:rsidR="6042CEB0" w:rsidRPr="494F6832">
              <w:rPr>
                <w:rFonts w:ascii="Times New Roman" w:eastAsia="Times New Roman" w:hAnsi="Times New Roman"/>
                <w:sz w:val="24"/>
                <w:szCs w:val="24"/>
              </w:rPr>
              <w:t xml:space="preserve">iately trained and skilled </w:t>
            </w:r>
            <w:r w:rsidR="4C3D5F4F" w:rsidRPr="494F6832">
              <w:rPr>
                <w:rFonts w:ascii="Times New Roman" w:eastAsia="Times New Roman" w:hAnsi="Times New Roman"/>
                <w:sz w:val="24"/>
                <w:szCs w:val="24"/>
              </w:rPr>
              <w:t>workforce as acknowledged by the EESC</w:t>
            </w:r>
            <w:r w:rsidR="42F0FDA3" w:rsidRPr="494F6832">
              <w:rPr>
                <w:rFonts w:ascii="Times New Roman" w:eastAsia="Times New Roman" w:hAnsi="Times New Roman"/>
                <w:sz w:val="24"/>
                <w:szCs w:val="24"/>
              </w:rPr>
              <w:t>.</w:t>
            </w:r>
          </w:p>
          <w:p w14:paraId="24465BFD" w14:textId="52D97141" w:rsidR="00C92403" w:rsidRPr="00B26129" w:rsidRDefault="009C04DB" w:rsidP="00622AC4">
            <w:pPr>
              <w:widowControl w:val="0"/>
              <w:spacing w:before="120" w:after="120"/>
              <w:ind w:right="6"/>
              <w:jc w:val="both"/>
              <w:rPr>
                <w:rFonts w:ascii="Times New Roman" w:eastAsia="Times New Roman" w:hAnsi="Times New Roman"/>
                <w:sz w:val="24"/>
                <w:szCs w:val="24"/>
              </w:rPr>
            </w:pPr>
            <w:proofErr w:type="gramStart"/>
            <w:r w:rsidRPr="494F6832">
              <w:rPr>
                <w:rFonts w:ascii="Times New Roman" w:eastAsia="Times New Roman" w:hAnsi="Times New Roman"/>
                <w:sz w:val="24"/>
                <w:szCs w:val="24"/>
              </w:rPr>
              <w:t>In order to</w:t>
            </w:r>
            <w:proofErr w:type="gramEnd"/>
            <w:r w:rsidRPr="494F6832">
              <w:rPr>
                <w:rFonts w:ascii="Times New Roman" w:eastAsia="Times New Roman" w:hAnsi="Times New Roman"/>
                <w:sz w:val="24"/>
                <w:szCs w:val="24"/>
              </w:rPr>
              <w:t xml:space="preserve"> avoid</w:t>
            </w:r>
            <w:r w:rsidR="2C1B48C6" w:rsidRPr="494F6832">
              <w:rPr>
                <w:rFonts w:ascii="Times New Roman" w:eastAsia="Times New Roman" w:hAnsi="Times New Roman"/>
                <w:sz w:val="24"/>
                <w:szCs w:val="24"/>
              </w:rPr>
              <w:t xml:space="preserve"> </w:t>
            </w:r>
            <w:r w:rsidR="2A829659" w:rsidRPr="494F6832">
              <w:rPr>
                <w:rFonts w:ascii="Times New Roman" w:eastAsia="Times New Roman" w:hAnsi="Times New Roman"/>
                <w:sz w:val="24"/>
                <w:szCs w:val="24"/>
              </w:rPr>
              <w:t>additional burdens in the form of cross-subsidisation of the hydrogen grids by gas grid users</w:t>
            </w:r>
            <w:r w:rsidRPr="494F6832">
              <w:rPr>
                <w:rFonts w:ascii="Times New Roman" w:eastAsia="Times New Roman" w:hAnsi="Times New Roman"/>
                <w:sz w:val="24"/>
                <w:szCs w:val="24"/>
              </w:rPr>
              <w:t>,</w:t>
            </w:r>
            <w:r w:rsidR="2A829659" w:rsidRPr="494F6832">
              <w:rPr>
                <w:rFonts w:ascii="Times New Roman" w:eastAsia="Times New Roman" w:hAnsi="Times New Roman"/>
                <w:sz w:val="24"/>
                <w:szCs w:val="24"/>
              </w:rPr>
              <w:t xml:space="preserve"> </w:t>
            </w:r>
            <w:r w:rsidR="5E2B6AE4" w:rsidRPr="494F6832">
              <w:rPr>
                <w:rFonts w:ascii="Times New Roman" w:eastAsia="Times New Roman" w:hAnsi="Times New Roman"/>
                <w:sz w:val="24"/>
                <w:szCs w:val="24"/>
              </w:rPr>
              <w:t>Regulation (EU)</w:t>
            </w:r>
            <w:r w:rsidR="00F67688" w:rsidRPr="494F6832">
              <w:rPr>
                <w:rFonts w:ascii="Times New Roman" w:eastAsia="Times New Roman" w:hAnsi="Times New Roman"/>
                <w:sz w:val="24"/>
                <w:szCs w:val="24"/>
              </w:rPr>
              <w:t xml:space="preserve"> </w:t>
            </w:r>
            <w:r w:rsidR="5E2B6AE4" w:rsidRPr="494F6832">
              <w:rPr>
                <w:rFonts w:ascii="Times New Roman" w:eastAsia="Times New Roman" w:hAnsi="Times New Roman"/>
                <w:sz w:val="24"/>
                <w:szCs w:val="24"/>
              </w:rPr>
              <w:t>2024/1789 provide</w:t>
            </w:r>
            <w:r w:rsidR="3BD355C4" w:rsidRPr="494F6832">
              <w:rPr>
                <w:rFonts w:ascii="Times New Roman" w:eastAsia="Times New Roman" w:hAnsi="Times New Roman"/>
                <w:sz w:val="24"/>
                <w:szCs w:val="24"/>
              </w:rPr>
              <w:t>s</w:t>
            </w:r>
            <w:r w:rsidR="2C294365" w:rsidRPr="494F6832">
              <w:rPr>
                <w:rFonts w:ascii="Times New Roman" w:eastAsia="Times New Roman" w:hAnsi="Times New Roman"/>
                <w:sz w:val="24"/>
                <w:szCs w:val="24"/>
              </w:rPr>
              <w:t xml:space="preserve"> a comprehensive framework. </w:t>
            </w:r>
            <w:r w:rsidR="10F46142" w:rsidRPr="494F6832">
              <w:rPr>
                <w:rFonts w:ascii="Times New Roman" w:eastAsia="Times New Roman" w:hAnsi="Times New Roman"/>
                <w:sz w:val="24"/>
                <w:szCs w:val="24"/>
              </w:rPr>
              <w:t>This ensures</w:t>
            </w:r>
            <w:r w:rsidR="000A7D54" w:rsidRPr="494F6832">
              <w:rPr>
                <w:rFonts w:ascii="Times New Roman" w:eastAsia="Times New Roman" w:hAnsi="Times New Roman"/>
                <w:sz w:val="24"/>
                <w:szCs w:val="24"/>
              </w:rPr>
              <w:t>, for example,</w:t>
            </w:r>
            <w:r w:rsidR="10F46142" w:rsidRPr="494F6832">
              <w:rPr>
                <w:rFonts w:ascii="Times New Roman" w:eastAsia="Times New Roman" w:hAnsi="Times New Roman"/>
                <w:sz w:val="24"/>
                <w:szCs w:val="24"/>
              </w:rPr>
              <w:t xml:space="preserve"> as described by </w:t>
            </w:r>
            <w:r w:rsidR="4A76C9CB" w:rsidRPr="494F6832">
              <w:rPr>
                <w:rFonts w:ascii="Times New Roman" w:eastAsia="Times New Roman" w:hAnsi="Times New Roman"/>
                <w:sz w:val="24"/>
                <w:szCs w:val="24"/>
              </w:rPr>
              <w:t>Article 5</w:t>
            </w:r>
            <w:r w:rsidR="000A7D54" w:rsidRPr="494F6832">
              <w:rPr>
                <w:rFonts w:ascii="Times New Roman" w:eastAsia="Times New Roman" w:hAnsi="Times New Roman"/>
                <w:sz w:val="24"/>
                <w:szCs w:val="24"/>
              </w:rPr>
              <w:t>,</w:t>
            </w:r>
            <w:r w:rsidR="4A76C9CB" w:rsidRPr="494F6832">
              <w:rPr>
                <w:rFonts w:ascii="Times New Roman" w:eastAsia="Times New Roman" w:hAnsi="Times New Roman"/>
                <w:sz w:val="24"/>
                <w:szCs w:val="24"/>
              </w:rPr>
              <w:t xml:space="preserve"> tha</w:t>
            </w:r>
            <w:r w:rsidR="2727DE25" w:rsidRPr="494F6832">
              <w:rPr>
                <w:rFonts w:ascii="Times New Roman" w:eastAsia="Times New Roman" w:hAnsi="Times New Roman"/>
                <w:sz w:val="24"/>
                <w:szCs w:val="24"/>
              </w:rPr>
              <w:t xml:space="preserve">t </w:t>
            </w:r>
            <w:r w:rsidR="0B8EB5A0" w:rsidRPr="494F6832">
              <w:rPr>
                <w:rFonts w:ascii="Times New Roman" w:eastAsia="Times New Roman" w:hAnsi="Times New Roman"/>
                <w:sz w:val="24"/>
                <w:szCs w:val="24"/>
              </w:rPr>
              <w:t xml:space="preserve">the service revenue obtained from the provision of specific regulated services can </w:t>
            </w:r>
            <w:r w:rsidR="000A7D54" w:rsidRPr="494F6832">
              <w:rPr>
                <w:rFonts w:ascii="Times New Roman" w:eastAsia="Times New Roman" w:hAnsi="Times New Roman"/>
                <w:sz w:val="24"/>
                <w:szCs w:val="24"/>
              </w:rPr>
              <w:t xml:space="preserve">only </w:t>
            </w:r>
            <w:r w:rsidR="0B8EB5A0" w:rsidRPr="494F6832">
              <w:rPr>
                <w:rFonts w:ascii="Times New Roman" w:eastAsia="Times New Roman" w:hAnsi="Times New Roman"/>
                <w:sz w:val="24"/>
                <w:szCs w:val="24"/>
              </w:rPr>
              <w:t>be used to recover the capital and operational expenditure related to the assets included in the regulatory asset base on which the regulated services were provided.</w:t>
            </w:r>
            <w:r w:rsidR="005F0CB2" w:rsidRPr="494F6832">
              <w:rPr>
                <w:rFonts w:ascii="Times New Roman" w:eastAsia="Times New Roman" w:hAnsi="Times New Roman"/>
                <w:sz w:val="24"/>
                <w:szCs w:val="24"/>
              </w:rPr>
              <w:t xml:space="preserve"> </w:t>
            </w:r>
            <w:r w:rsidR="003810C1" w:rsidRPr="494F6832">
              <w:rPr>
                <w:rFonts w:ascii="Times New Roman" w:eastAsia="Times New Roman" w:hAnsi="Times New Roman"/>
                <w:sz w:val="24"/>
                <w:szCs w:val="24"/>
              </w:rPr>
              <w:t xml:space="preserve">These assets include the necessary infrastructure for the network operators to perform their tasks such as pipelines and compressor stations. </w:t>
            </w:r>
            <w:r w:rsidR="00B10E55" w:rsidRPr="494F6832">
              <w:rPr>
                <w:rFonts w:ascii="Times New Roman" w:eastAsia="Times New Roman" w:hAnsi="Times New Roman"/>
                <w:sz w:val="24"/>
                <w:szCs w:val="24"/>
              </w:rPr>
              <w:t xml:space="preserve">To </w:t>
            </w:r>
            <w:r w:rsidR="65135554" w:rsidRPr="494F6832">
              <w:rPr>
                <w:rFonts w:ascii="Times New Roman" w:eastAsia="Times New Roman" w:hAnsi="Times New Roman"/>
                <w:sz w:val="24"/>
                <w:szCs w:val="24"/>
              </w:rPr>
              <w:t xml:space="preserve">allow recovery in the </w:t>
            </w:r>
            <w:r w:rsidR="7E752B6A" w:rsidRPr="494F6832">
              <w:rPr>
                <w:rFonts w:ascii="Times New Roman" w:eastAsia="Times New Roman" w:hAnsi="Times New Roman"/>
                <w:sz w:val="24"/>
                <w:szCs w:val="24"/>
              </w:rPr>
              <w:t xml:space="preserve">early stage of hydrogen infrastructure roll-out, </w:t>
            </w:r>
            <w:r w:rsidR="3437A91E" w:rsidRPr="494F6832">
              <w:rPr>
                <w:rFonts w:ascii="Times New Roman" w:eastAsia="Times New Roman" w:hAnsi="Times New Roman"/>
                <w:sz w:val="24"/>
                <w:szCs w:val="24"/>
              </w:rPr>
              <w:t>Member States may allow hydrogen network operators to spread the recovery through network access tariffs of hydrogen network costs over time</w:t>
            </w:r>
            <w:r w:rsidR="2EA8F8B6" w:rsidRPr="494F6832">
              <w:rPr>
                <w:rFonts w:ascii="Times New Roman" w:eastAsia="Times New Roman" w:hAnsi="Times New Roman"/>
                <w:sz w:val="24"/>
                <w:szCs w:val="24"/>
              </w:rPr>
              <w:t>,</w:t>
            </w:r>
            <w:r w:rsidR="3437A91E" w:rsidRPr="494F6832">
              <w:rPr>
                <w:rFonts w:ascii="Times New Roman" w:eastAsia="Times New Roman" w:hAnsi="Times New Roman"/>
                <w:sz w:val="24"/>
                <w:szCs w:val="24"/>
              </w:rPr>
              <w:t xml:space="preserve"> </w:t>
            </w:r>
            <w:r w:rsidR="001655F3" w:rsidRPr="494F6832">
              <w:rPr>
                <w:rFonts w:ascii="Times New Roman" w:eastAsia="Times New Roman" w:hAnsi="Times New Roman"/>
                <w:sz w:val="24"/>
                <w:szCs w:val="24"/>
              </w:rPr>
              <w:t>to</w:t>
            </w:r>
            <w:r w:rsidR="3437A91E" w:rsidRPr="494F6832">
              <w:rPr>
                <w:rFonts w:ascii="Times New Roman" w:eastAsia="Times New Roman" w:hAnsi="Times New Roman"/>
                <w:sz w:val="24"/>
                <w:szCs w:val="24"/>
              </w:rPr>
              <w:t xml:space="preserve"> ensure that future users duly contribute to initial hydrogen network development costs</w:t>
            </w:r>
            <w:r w:rsidR="4288867B" w:rsidRPr="494F6832">
              <w:rPr>
                <w:rFonts w:ascii="Times New Roman" w:eastAsia="Times New Roman" w:hAnsi="Times New Roman"/>
                <w:sz w:val="24"/>
                <w:szCs w:val="24"/>
              </w:rPr>
              <w:t>.</w:t>
            </w:r>
          </w:p>
        </w:tc>
      </w:tr>
    </w:tbl>
    <w:p w14:paraId="6AF07B14" w14:textId="26AEAB66" w:rsidR="004F6117" w:rsidRPr="00C8635E" w:rsidRDefault="004F6117" w:rsidP="00622AC4">
      <w:pPr>
        <w:spacing w:after="0" w:line="240" w:lineRule="auto"/>
        <w:ind w:left="-567"/>
        <w:jc w:val="both"/>
        <w:rPr>
          <w:rFonts w:ascii="Times New Roman" w:hAnsi="Times New Roman"/>
          <w:bCs/>
          <w:strike/>
          <w:sz w:val="16"/>
          <w:szCs w:val="16"/>
          <w:u w:val="single"/>
        </w:rPr>
      </w:pPr>
    </w:p>
    <w:sectPr w:rsidR="004F6117" w:rsidRPr="00C863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9B756" w14:textId="77777777" w:rsidR="00DF398B" w:rsidRDefault="00DF398B" w:rsidP="00FF63EA">
      <w:pPr>
        <w:spacing w:after="0" w:line="240" w:lineRule="auto"/>
      </w:pPr>
      <w:r>
        <w:separator/>
      </w:r>
    </w:p>
  </w:endnote>
  <w:endnote w:type="continuationSeparator" w:id="0">
    <w:p w14:paraId="3D9ADB33" w14:textId="77777777" w:rsidR="00DF398B" w:rsidRDefault="00DF398B" w:rsidP="00FF63EA">
      <w:pPr>
        <w:spacing w:after="0" w:line="240" w:lineRule="auto"/>
      </w:pPr>
      <w:r>
        <w:continuationSeparator/>
      </w:r>
    </w:p>
  </w:endnote>
  <w:endnote w:type="continuationNotice" w:id="1">
    <w:p w14:paraId="12C7E95C" w14:textId="77777777" w:rsidR="00DF398B" w:rsidRDefault="00DF39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20CEC" w14:textId="77777777" w:rsidR="00DF398B" w:rsidRDefault="00DF398B" w:rsidP="00FF63EA">
      <w:pPr>
        <w:spacing w:after="0" w:line="240" w:lineRule="auto"/>
      </w:pPr>
      <w:r>
        <w:separator/>
      </w:r>
    </w:p>
  </w:footnote>
  <w:footnote w:type="continuationSeparator" w:id="0">
    <w:p w14:paraId="145BB122" w14:textId="77777777" w:rsidR="00DF398B" w:rsidRDefault="00DF398B" w:rsidP="00FF63EA">
      <w:pPr>
        <w:spacing w:after="0" w:line="240" w:lineRule="auto"/>
      </w:pPr>
      <w:r>
        <w:continuationSeparator/>
      </w:r>
    </w:p>
  </w:footnote>
  <w:footnote w:type="continuationNotice" w:id="1">
    <w:p w14:paraId="516A8EF2" w14:textId="77777777" w:rsidR="00DF398B" w:rsidRDefault="00DF398B">
      <w:pPr>
        <w:spacing w:after="0" w:line="240" w:lineRule="auto"/>
      </w:pPr>
    </w:p>
  </w:footnote>
  <w:footnote w:id="2">
    <w:p w14:paraId="0F34F471" w14:textId="17F67FD8" w:rsidR="001E41AA" w:rsidRPr="00813CE7" w:rsidRDefault="001E41AA" w:rsidP="00622AC4">
      <w:pPr>
        <w:pStyle w:val="FootnoteText"/>
        <w:spacing w:after="0" w:line="240" w:lineRule="auto"/>
        <w:ind w:left="-284" w:right="-567" w:hanging="283"/>
        <w:jc w:val="both"/>
        <w:rPr>
          <w:rFonts w:ascii="Times New Roman" w:hAnsi="Times New Roman"/>
          <w:lang w:val="da-DK"/>
        </w:rPr>
      </w:pPr>
      <w:r w:rsidRPr="00813CE7">
        <w:rPr>
          <w:rStyle w:val="FootnoteReference"/>
          <w:rFonts w:ascii="Times New Roman" w:hAnsi="Times New Roman"/>
        </w:rPr>
        <w:footnoteRef/>
      </w:r>
      <w:r w:rsidR="00813CE7">
        <w:rPr>
          <w:rFonts w:ascii="Times New Roman" w:hAnsi="Times New Roman"/>
        </w:rPr>
        <w:t xml:space="preserve"> </w:t>
      </w:r>
      <w:r w:rsidR="00813CE7">
        <w:rPr>
          <w:rFonts w:ascii="Times New Roman" w:hAnsi="Times New Roman"/>
        </w:rPr>
        <w:tab/>
      </w:r>
      <w:hyperlink r:id="rId1" w:history="1">
        <w:proofErr w:type="gramStart"/>
        <w:r w:rsidR="00307CBB" w:rsidRPr="00813CE7">
          <w:rPr>
            <w:rStyle w:val="Hyperlink"/>
            <w:rFonts w:ascii="Times New Roman" w:hAnsi="Times New Roman"/>
          </w:rPr>
          <w:t>COM(</w:t>
        </w:r>
        <w:proofErr w:type="gramEnd"/>
        <w:r w:rsidR="00307CBB" w:rsidRPr="00813CE7">
          <w:rPr>
            <w:rStyle w:val="Hyperlink"/>
            <w:rFonts w:ascii="Times New Roman" w:hAnsi="Times New Roman"/>
          </w:rPr>
          <w:t>2020) 299 final</w:t>
        </w:r>
      </w:hyperlink>
      <w:r w:rsidR="00C8635E">
        <w:rPr>
          <w:rStyle w:val="Hyperlink"/>
          <w:rFonts w:ascii="Times New Roman" w:hAnsi="Times New Roman"/>
        </w:rPr>
        <w:t>.</w:t>
      </w:r>
    </w:p>
  </w:footnote>
  <w:footnote w:id="3">
    <w:p w14:paraId="17A9DDAD" w14:textId="4EAD83AF" w:rsidR="009F16A4" w:rsidRPr="00C8635E" w:rsidRDefault="009F16A4" w:rsidP="00622AC4">
      <w:pPr>
        <w:pStyle w:val="FootnoteText"/>
        <w:spacing w:after="0" w:line="240" w:lineRule="auto"/>
        <w:ind w:left="-284" w:right="-567" w:hanging="283"/>
        <w:jc w:val="both"/>
        <w:rPr>
          <w:rFonts w:ascii="Times New Roman" w:hAnsi="Times New Roman"/>
          <w:lang w:val="da-DK"/>
        </w:rPr>
      </w:pPr>
      <w:r w:rsidRPr="00C8635E">
        <w:rPr>
          <w:rStyle w:val="FootnoteReference"/>
          <w:rFonts w:ascii="Times New Roman" w:hAnsi="Times New Roman"/>
        </w:rPr>
        <w:footnoteRef/>
      </w:r>
      <w:r w:rsidRPr="00C8635E">
        <w:rPr>
          <w:rFonts w:ascii="Times New Roman" w:hAnsi="Times New Roman"/>
          <w:lang w:val="da-DK"/>
        </w:rPr>
        <w:t xml:space="preserve"> </w:t>
      </w:r>
      <w:r w:rsidR="00813CE7">
        <w:rPr>
          <w:rFonts w:ascii="Times New Roman" w:hAnsi="Times New Roman"/>
          <w:lang w:val="da-DK"/>
        </w:rPr>
        <w:tab/>
      </w:r>
      <w:hyperlink r:id="rId2" w:history="1">
        <w:r w:rsidRPr="00813CE7">
          <w:rPr>
            <w:rStyle w:val="Hyperlink"/>
            <w:rFonts w:ascii="Times New Roman" w:eastAsia="Times New Roman" w:hAnsi="Times New Roman"/>
            <w:lang w:val="en-IE"/>
          </w:rPr>
          <w:t>Directive (EU) 2018/2001</w:t>
        </w:r>
      </w:hyperlink>
      <w:r w:rsidR="007353C1" w:rsidRPr="00813CE7">
        <w:rPr>
          <w:rFonts w:ascii="Times New Roman" w:eastAsia="Times New Roman" w:hAnsi="Times New Roman"/>
          <w:lang w:val="en-IE"/>
        </w:rPr>
        <w:t xml:space="preserve"> on the promotion of the use of energy from renewable sources.</w:t>
      </w:r>
    </w:p>
  </w:footnote>
  <w:footnote w:id="4">
    <w:p w14:paraId="08CBD551" w14:textId="5F3487CB" w:rsidR="00921D54" w:rsidRPr="00813CE7" w:rsidRDefault="00921D54" w:rsidP="00622AC4">
      <w:pPr>
        <w:pStyle w:val="FootnoteText"/>
        <w:spacing w:after="0" w:line="240" w:lineRule="auto"/>
        <w:ind w:left="-284" w:right="-567" w:hanging="283"/>
        <w:jc w:val="both"/>
        <w:rPr>
          <w:rFonts w:ascii="Times New Roman" w:hAnsi="Times New Roman"/>
          <w:lang w:val="da-DK"/>
        </w:rPr>
      </w:pPr>
      <w:r w:rsidRPr="00C8635E">
        <w:rPr>
          <w:rStyle w:val="FootnoteReference"/>
          <w:rFonts w:ascii="Times New Roman" w:hAnsi="Times New Roman"/>
        </w:rPr>
        <w:footnoteRef/>
      </w:r>
      <w:r w:rsidR="00813CE7">
        <w:rPr>
          <w:rFonts w:ascii="Times New Roman" w:hAnsi="Times New Roman"/>
        </w:rPr>
        <w:t xml:space="preserve"> </w:t>
      </w:r>
      <w:r w:rsidR="00813CE7">
        <w:rPr>
          <w:rFonts w:ascii="Times New Roman" w:hAnsi="Times New Roman"/>
        </w:rPr>
        <w:tab/>
      </w:r>
      <w:hyperlink r:id="rId3" w:history="1">
        <w:proofErr w:type="spellStart"/>
        <w:r w:rsidR="009F16A4" w:rsidRPr="00813CE7">
          <w:rPr>
            <w:rStyle w:val="Hyperlink"/>
            <w:rFonts w:ascii="Times New Roman" w:hAnsi="Times New Roman"/>
            <w:lang w:val="da-DK"/>
          </w:rPr>
          <w:t>Commission</w:t>
        </w:r>
        <w:proofErr w:type="spellEnd"/>
        <w:r w:rsidR="009F16A4" w:rsidRPr="00813CE7">
          <w:rPr>
            <w:rStyle w:val="Hyperlink"/>
            <w:rFonts w:ascii="Times New Roman" w:hAnsi="Times New Roman"/>
            <w:lang w:val="da-DK"/>
          </w:rPr>
          <w:t xml:space="preserve"> </w:t>
        </w:r>
        <w:proofErr w:type="spellStart"/>
        <w:r w:rsidR="009F16A4" w:rsidRPr="00813CE7">
          <w:rPr>
            <w:rStyle w:val="Hyperlink"/>
            <w:rFonts w:ascii="Times New Roman" w:hAnsi="Times New Roman"/>
            <w:lang w:val="da-DK"/>
          </w:rPr>
          <w:t>delegated</w:t>
        </w:r>
        <w:proofErr w:type="spellEnd"/>
        <w:r w:rsidR="009F16A4" w:rsidRPr="00813CE7">
          <w:rPr>
            <w:rStyle w:val="Hyperlink"/>
            <w:rFonts w:ascii="Times New Roman" w:hAnsi="Times New Roman"/>
            <w:lang w:val="da-DK"/>
          </w:rPr>
          <w:t xml:space="preserve"> </w:t>
        </w:r>
        <w:proofErr w:type="spellStart"/>
        <w:r w:rsidR="009F16A4" w:rsidRPr="00813CE7">
          <w:rPr>
            <w:rStyle w:val="Hyperlink"/>
            <w:rFonts w:ascii="Times New Roman" w:hAnsi="Times New Roman"/>
            <w:lang w:val="da-DK"/>
          </w:rPr>
          <w:t>Regulation</w:t>
        </w:r>
        <w:proofErr w:type="spellEnd"/>
        <w:r w:rsidR="009F16A4" w:rsidRPr="00813CE7">
          <w:rPr>
            <w:rStyle w:val="Hyperlink"/>
            <w:rFonts w:ascii="Times New Roman" w:hAnsi="Times New Roman"/>
            <w:lang w:val="da-DK"/>
          </w:rPr>
          <w:t xml:space="preserve"> (EU) 2023/1184</w:t>
        </w:r>
      </w:hyperlink>
      <w:r w:rsidR="007353C1" w:rsidRPr="00813CE7">
        <w:rPr>
          <w:rFonts w:ascii="Times New Roman" w:hAnsi="Times New Roman"/>
          <w:lang w:val="da-DK"/>
        </w:rPr>
        <w:t xml:space="preserve"> </w:t>
      </w:r>
      <w:proofErr w:type="spellStart"/>
      <w:r w:rsidR="007353C1" w:rsidRPr="00813CE7">
        <w:rPr>
          <w:rFonts w:ascii="Times New Roman" w:hAnsi="Times New Roman"/>
          <w:lang w:val="da-DK"/>
        </w:rPr>
        <w:t>supplementing</w:t>
      </w:r>
      <w:proofErr w:type="spellEnd"/>
      <w:r w:rsidR="007353C1" w:rsidRPr="00813CE7">
        <w:rPr>
          <w:rFonts w:ascii="Times New Roman" w:hAnsi="Times New Roman"/>
          <w:lang w:val="da-DK"/>
        </w:rPr>
        <w:t xml:space="preserve"> Directive (EU) 2018/2001 of the European Parliament and of the Council by </w:t>
      </w:r>
      <w:proofErr w:type="spellStart"/>
      <w:r w:rsidR="007353C1" w:rsidRPr="00813CE7">
        <w:rPr>
          <w:rFonts w:ascii="Times New Roman" w:hAnsi="Times New Roman"/>
          <w:lang w:val="da-DK"/>
        </w:rPr>
        <w:t>establishing</w:t>
      </w:r>
      <w:proofErr w:type="spellEnd"/>
      <w:r w:rsidR="007353C1" w:rsidRPr="00813CE7">
        <w:rPr>
          <w:rFonts w:ascii="Times New Roman" w:hAnsi="Times New Roman"/>
          <w:lang w:val="da-DK"/>
        </w:rPr>
        <w:t xml:space="preserve"> a Union </w:t>
      </w:r>
      <w:proofErr w:type="spellStart"/>
      <w:r w:rsidR="007353C1" w:rsidRPr="00813CE7">
        <w:rPr>
          <w:rFonts w:ascii="Times New Roman" w:hAnsi="Times New Roman"/>
          <w:lang w:val="da-DK"/>
        </w:rPr>
        <w:t>methodology</w:t>
      </w:r>
      <w:proofErr w:type="spellEnd"/>
      <w:r w:rsidR="007353C1" w:rsidRPr="00813CE7">
        <w:rPr>
          <w:rFonts w:ascii="Times New Roman" w:hAnsi="Times New Roman"/>
          <w:lang w:val="da-DK"/>
        </w:rPr>
        <w:t xml:space="preserve"> </w:t>
      </w:r>
      <w:proofErr w:type="spellStart"/>
      <w:r w:rsidR="007353C1" w:rsidRPr="00813CE7">
        <w:rPr>
          <w:rFonts w:ascii="Times New Roman" w:hAnsi="Times New Roman"/>
          <w:lang w:val="da-DK"/>
        </w:rPr>
        <w:t>setting</w:t>
      </w:r>
      <w:proofErr w:type="spellEnd"/>
      <w:r w:rsidR="007353C1" w:rsidRPr="00813CE7">
        <w:rPr>
          <w:rFonts w:ascii="Times New Roman" w:hAnsi="Times New Roman"/>
          <w:lang w:val="da-DK"/>
        </w:rPr>
        <w:t xml:space="preserve"> out </w:t>
      </w:r>
      <w:proofErr w:type="spellStart"/>
      <w:r w:rsidR="007353C1" w:rsidRPr="00813CE7">
        <w:rPr>
          <w:rFonts w:ascii="Times New Roman" w:hAnsi="Times New Roman"/>
          <w:lang w:val="da-DK"/>
        </w:rPr>
        <w:t>detailed</w:t>
      </w:r>
      <w:proofErr w:type="spellEnd"/>
      <w:r w:rsidR="007353C1" w:rsidRPr="00813CE7">
        <w:rPr>
          <w:rFonts w:ascii="Times New Roman" w:hAnsi="Times New Roman"/>
          <w:lang w:val="da-DK"/>
        </w:rPr>
        <w:t xml:space="preserve"> </w:t>
      </w:r>
      <w:proofErr w:type="spellStart"/>
      <w:r w:rsidR="007353C1" w:rsidRPr="00813CE7">
        <w:rPr>
          <w:rFonts w:ascii="Times New Roman" w:hAnsi="Times New Roman"/>
          <w:lang w:val="da-DK"/>
        </w:rPr>
        <w:t>rules</w:t>
      </w:r>
      <w:proofErr w:type="spellEnd"/>
      <w:r w:rsidR="007353C1" w:rsidRPr="00813CE7">
        <w:rPr>
          <w:rFonts w:ascii="Times New Roman" w:hAnsi="Times New Roman"/>
          <w:lang w:val="da-DK"/>
        </w:rPr>
        <w:t xml:space="preserve"> for the </w:t>
      </w:r>
      <w:proofErr w:type="spellStart"/>
      <w:r w:rsidR="007353C1" w:rsidRPr="00813CE7">
        <w:rPr>
          <w:rFonts w:ascii="Times New Roman" w:hAnsi="Times New Roman"/>
          <w:lang w:val="da-DK"/>
        </w:rPr>
        <w:t>production</w:t>
      </w:r>
      <w:proofErr w:type="spellEnd"/>
      <w:r w:rsidR="007353C1" w:rsidRPr="00813CE7">
        <w:rPr>
          <w:rFonts w:ascii="Times New Roman" w:hAnsi="Times New Roman"/>
          <w:lang w:val="da-DK"/>
        </w:rPr>
        <w:t xml:space="preserve"> of </w:t>
      </w:r>
      <w:proofErr w:type="spellStart"/>
      <w:r w:rsidR="007353C1" w:rsidRPr="00813CE7">
        <w:rPr>
          <w:rFonts w:ascii="Times New Roman" w:hAnsi="Times New Roman"/>
          <w:lang w:val="da-DK"/>
        </w:rPr>
        <w:t>renewable</w:t>
      </w:r>
      <w:proofErr w:type="spellEnd"/>
      <w:r w:rsidR="007353C1" w:rsidRPr="00813CE7">
        <w:rPr>
          <w:rFonts w:ascii="Times New Roman" w:hAnsi="Times New Roman"/>
          <w:lang w:val="da-DK"/>
        </w:rPr>
        <w:t xml:space="preserve"> </w:t>
      </w:r>
      <w:proofErr w:type="spellStart"/>
      <w:r w:rsidR="007353C1" w:rsidRPr="00813CE7">
        <w:rPr>
          <w:rFonts w:ascii="Times New Roman" w:hAnsi="Times New Roman"/>
          <w:lang w:val="da-DK"/>
        </w:rPr>
        <w:t>liquid</w:t>
      </w:r>
      <w:proofErr w:type="spellEnd"/>
      <w:r w:rsidR="007353C1" w:rsidRPr="00813CE7">
        <w:rPr>
          <w:rFonts w:ascii="Times New Roman" w:hAnsi="Times New Roman"/>
          <w:lang w:val="da-DK"/>
        </w:rPr>
        <w:t xml:space="preserve"> and </w:t>
      </w:r>
      <w:proofErr w:type="spellStart"/>
      <w:r w:rsidR="007353C1" w:rsidRPr="00813CE7">
        <w:rPr>
          <w:rFonts w:ascii="Times New Roman" w:hAnsi="Times New Roman"/>
          <w:lang w:val="da-DK"/>
        </w:rPr>
        <w:t>gaseous</w:t>
      </w:r>
      <w:proofErr w:type="spellEnd"/>
      <w:r w:rsidR="007353C1" w:rsidRPr="00813CE7">
        <w:rPr>
          <w:rFonts w:ascii="Times New Roman" w:hAnsi="Times New Roman"/>
          <w:lang w:val="da-DK"/>
        </w:rPr>
        <w:t xml:space="preserve"> transport </w:t>
      </w:r>
      <w:proofErr w:type="spellStart"/>
      <w:r w:rsidR="007353C1" w:rsidRPr="00813CE7">
        <w:rPr>
          <w:rFonts w:ascii="Times New Roman" w:hAnsi="Times New Roman"/>
          <w:lang w:val="da-DK"/>
        </w:rPr>
        <w:t>fuels</w:t>
      </w:r>
      <w:proofErr w:type="spellEnd"/>
      <w:r w:rsidR="007353C1" w:rsidRPr="00813CE7">
        <w:rPr>
          <w:rFonts w:ascii="Times New Roman" w:hAnsi="Times New Roman"/>
          <w:lang w:val="da-DK"/>
        </w:rPr>
        <w:t xml:space="preserve"> of non-</w:t>
      </w:r>
      <w:proofErr w:type="spellStart"/>
      <w:r w:rsidR="007353C1" w:rsidRPr="00813CE7">
        <w:rPr>
          <w:rFonts w:ascii="Times New Roman" w:hAnsi="Times New Roman"/>
          <w:lang w:val="da-DK"/>
        </w:rPr>
        <w:t>biological</w:t>
      </w:r>
      <w:proofErr w:type="spellEnd"/>
      <w:r w:rsidR="007353C1" w:rsidRPr="00813CE7">
        <w:rPr>
          <w:rFonts w:ascii="Times New Roman" w:hAnsi="Times New Roman"/>
          <w:lang w:val="da-DK"/>
        </w:rPr>
        <w:t xml:space="preserve"> </w:t>
      </w:r>
      <w:proofErr w:type="spellStart"/>
      <w:r w:rsidR="007353C1" w:rsidRPr="00813CE7">
        <w:rPr>
          <w:rFonts w:ascii="Times New Roman" w:hAnsi="Times New Roman"/>
          <w:lang w:val="da-DK"/>
        </w:rPr>
        <w:t>origin</w:t>
      </w:r>
      <w:proofErr w:type="spellEnd"/>
      <w:r w:rsidR="007353C1" w:rsidRPr="00813CE7">
        <w:rPr>
          <w:rFonts w:ascii="Times New Roman" w:hAnsi="Times New Roman"/>
          <w:lang w:val="da-DK"/>
        </w:rPr>
        <w:t>.</w:t>
      </w:r>
    </w:p>
  </w:footnote>
  <w:footnote w:id="5">
    <w:p w14:paraId="0EBA9F75" w14:textId="11075DF3" w:rsidR="00921D54" w:rsidRPr="00C8635E" w:rsidRDefault="00921D54" w:rsidP="00622AC4">
      <w:pPr>
        <w:pStyle w:val="FootnoteText"/>
        <w:spacing w:after="0" w:line="240" w:lineRule="auto"/>
        <w:ind w:left="-284" w:right="-567" w:hanging="283"/>
        <w:jc w:val="both"/>
        <w:rPr>
          <w:rFonts w:ascii="Times New Roman" w:hAnsi="Times New Roman"/>
          <w:lang w:val="da-DK"/>
        </w:rPr>
      </w:pPr>
      <w:r w:rsidRPr="00C8635E">
        <w:rPr>
          <w:rStyle w:val="FootnoteReference"/>
          <w:rFonts w:ascii="Times New Roman" w:hAnsi="Times New Roman"/>
        </w:rPr>
        <w:footnoteRef/>
      </w:r>
      <w:r w:rsidRPr="00C8635E">
        <w:rPr>
          <w:rFonts w:ascii="Times New Roman" w:hAnsi="Times New Roman"/>
          <w:lang w:val="da-DK"/>
        </w:rPr>
        <w:t xml:space="preserve"> </w:t>
      </w:r>
      <w:r w:rsidR="00813CE7">
        <w:rPr>
          <w:rFonts w:ascii="Times New Roman" w:hAnsi="Times New Roman"/>
          <w:lang w:val="da-DK"/>
        </w:rPr>
        <w:tab/>
      </w:r>
      <w:hyperlink r:id="rId4" w:history="1">
        <w:proofErr w:type="spellStart"/>
        <w:r w:rsidR="009F16A4" w:rsidRPr="00813CE7">
          <w:rPr>
            <w:rStyle w:val="Hyperlink"/>
            <w:rFonts w:ascii="Times New Roman" w:hAnsi="Times New Roman"/>
            <w:lang w:val="da-DK"/>
          </w:rPr>
          <w:t>Commission</w:t>
        </w:r>
        <w:proofErr w:type="spellEnd"/>
        <w:r w:rsidR="009F16A4" w:rsidRPr="00813CE7">
          <w:rPr>
            <w:rStyle w:val="Hyperlink"/>
            <w:rFonts w:ascii="Times New Roman" w:hAnsi="Times New Roman"/>
            <w:lang w:val="da-DK"/>
          </w:rPr>
          <w:t xml:space="preserve"> </w:t>
        </w:r>
        <w:proofErr w:type="spellStart"/>
        <w:r w:rsidR="009F16A4" w:rsidRPr="00813CE7">
          <w:rPr>
            <w:rStyle w:val="Hyperlink"/>
            <w:rFonts w:ascii="Times New Roman" w:hAnsi="Times New Roman"/>
            <w:lang w:val="da-DK"/>
          </w:rPr>
          <w:t>delegated</w:t>
        </w:r>
        <w:proofErr w:type="spellEnd"/>
        <w:r w:rsidR="009F16A4" w:rsidRPr="00813CE7">
          <w:rPr>
            <w:rStyle w:val="Hyperlink"/>
            <w:rFonts w:ascii="Times New Roman" w:hAnsi="Times New Roman"/>
            <w:lang w:val="da-DK"/>
          </w:rPr>
          <w:t xml:space="preserve"> </w:t>
        </w:r>
        <w:proofErr w:type="spellStart"/>
        <w:r w:rsidR="009F16A4" w:rsidRPr="00813CE7">
          <w:rPr>
            <w:rStyle w:val="Hyperlink"/>
            <w:rFonts w:ascii="Times New Roman" w:hAnsi="Times New Roman"/>
            <w:lang w:val="da-DK"/>
          </w:rPr>
          <w:t>Regulation</w:t>
        </w:r>
        <w:proofErr w:type="spellEnd"/>
        <w:r w:rsidR="009F16A4" w:rsidRPr="00813CE7">
          <w:rPr>
            <w:rStyle w:val="Hyperlink"/>
            <w:rFonts w:ascii="Times New Roman" w:hAnsi="Times New Roman"/>
            <w:lang w:val="da-DK"/>
          </w:rPr>
          <w:t xml:space="preserve"> (EU) 2023/1185</w:t>
        </w:r>
      </w:hyperlink>
      <w:r w:rsidR="007353C1" w:rsidRPr="00813CE7">
        <w:rPr>
          <w:rFonts w:ascii="Times New Roman" w:hAnsi="Times New Roman"/>
          <w:lang w:val="da-DK"/>
        </w:rPr>
        <w:t xml:space="preserve"> </w:t>
      </w:r>
      <w:proofErr w:type="spellStart"/>
      <w:r w:rsidR="007353C1" w:rsidRPr="00813CE7">
        <w:rPr>
          <w:rFonts w:ascii="Times New Roman" w:hAnsi="Times New Roman"/>
          <w:lang w:val="da-DK"/>
        </w:rPr>
        <w:t>supplementing</w:t>
      </w:r>
      <w:proofErr w:type="spellEnd"/>
      <w:r w:rsidR="007353C1" w:rsidRPr="00813CE7">
        <w:rPr>
          <w:rFonts w:ascii="Times New Roman" w:hAnsi="Times New Roman"/>
          <w:lang w:val="da-DK"/>
        </w:rPr>
        <w:t xml:space="preserve"> Directive (EU) 2018/2001 of the European Parliament and of the Council by </w:t>
      </w:r>
      <w:proofErr w:type="spellStart"/>
      <w:r w:rsidR="007353C1" w:rsidRPr="00813CE7">
        <w:rPr>
          <w:rFonts w:ascii="Times New Roman" w:hAnsi="Times New Roman"/>
          <w:lang w:val="da-DK"/>
        </w:rPr>
        <w:t>establishing</w:t>
      </w:r>
      <w:proofErr w:type="spellEnd"/>
      <w:r w:rsidR="007353C1" w:rsidRPr="00813CE7">
        <w:rPr>
          <w:rFonts w:ascii="Times New Roman" w:hAnsi="Times New Roman"/>
          <w:lang w:val="da-DK"/>
        </w:rPr>
        <w:t xml:space="preserve"> a minimum </w:t>
      </w:r>
      <w:proofErr w:type="spellStart"/>
      <w:r w:rsidR="007353C1" w:rsidRPr="00813CE7">
        <w:rPr>
          <w:rFonts w:ascii="Times New Roman" w:hAnsi="Times New Roman"/>
          <w:lang w:val="da-DK"/>
        </w:rPr>
        <w:t>threshold</w:t>
      </w:r>
      <w:proofErr w:type="spellEnd"/>
      <w:r w:rsidR="007353C1" w:rsidRPr="00813CE7">
        <w:rPr>
          <w:rFonts w:ascii="Times New Roman" w:hAnsi="Times New Roman"/>
          <w:lang w:val="da-DK"/>
        </w:rPr>
        <w:t xml:space="preserve"> for greenhouse gas emissions </w:t>
      </w:r>
      <w:proofErr w:type="spellStart"/>
      <w:r w:rsidR="007353C1" w:rsidRPr="00813CE7">
        <w:rPr>
          <w:rFonts w:ascii="Times New Roman" w:hAnsi="Times New Roman"/>
          <w:lang w:val="da-DK"/>
        </w:rPr>
        <w:t>savings</w:t>
      </w:r>
      <w:proofErr w:type="spellEnd"/>
      <w:r w:rsidR="007353C1" w:rsidRPr="00813CE7">
        <w:rPr>
          <w:rFonts w:ascii="Times New Roman" w:hAnsi="Times New Roman"/>
          <w:lang w:val="da-DK"/>
        </w:rPr>
        <w:t xml:space="preserve"> of </w:t>
      </w:r>
      <w:proofErr w:type="spellStart"/>
      <w:r w:rsidR="007353C1" w:rsidRPr="00813CE7">
        <w:rPr>
          <w:rFonts w:ascii="Times New Roman" w:hAnsi="Times New Roman"/>
          <w:lang w:val="da-DK"/>
        </w:rPr>
        <w:t>recycled</w:t>
      </w:r>
      <w:proofErr w:type="spellEnd"/>
      <w:r w:rsidR="007353C1" w:rsidRPr="00813CE7">
        <w:rPr>
          <w:rFonts w:ascii="Times New Roman" w:hAnsi="Times New Roman"/>
          <w:lang w:val="da-DK"/>
        </w:rPr>
        <w:t xml:space="preserve"> </w:t>
      </w:r>
      <w:proofErr w:type="spellStart"/>
      <w:r w:rsidR="007353C1" w:rsidRPr="00813CE7">
        <w:rPr>
          <w:rFonts w:ascii="Times New Roman" w:hAnsi="Times New Roman"/>
          <w:lang w:val="da-DK"/>
        </w:rPr>
        <w:t>carbon</w:t>
      </w:r>
      <w:proofErr w:type="spellEnd"/>
      <w:r w:rsidR="007353C1" w:rsidRPr="00813CE7">
        <w:rPr>
          <w:rFonts w:ascii="Times New Roman" w:hAnsi="Times New Roman"/>
          <w:lang w:val="da-DK"/>
        </w:rPr>
        <w:t xml:space="preserve"> </w:t>
      </w:r>
      <w:proofErr w:type="spellStart"/>
      <w:r w:rsidR="007353C1" w:rsidRPr="00813CE7">
        <w:rPr>
          <w:rFonts w:ascii="Times New Roman" w:hAnsi="Times New Roman"/>
          <w:lang w:val="da-DK"/>
        </w:rPr>
        <w:t>fuels</w:t>
      </w:r>
      <w:proofErr w:type="spellEnd"/>
      <w:r w:rsidR="007353C1" w:rsidRPr="00813CE7">
        <w:rPr>
          <w:rFonts w:ascii="Times New Roman" w:hAnsi="Times New Roman"/>
          <w:lang w:val="da-DK"/>
        </w:rPr>
        <w:t xml:space="preserve"> and by </w:t>
      </w:r>
      <w:proofErr w:type="spellStart"/>
      <w:r w:rsidR="007353C1" w:rsidRPr="00813CE7">
        <w:rPr>
          <w:rFonts w:ascii="Times New Roman" w:hAnsi="Times New Roman"/>
          <w:lang w:val="da-DK"/>
        </w:rPr>
        <w:t>specifying</w:t>
      </w:r>
      <w:proofErr w:type="spellEnd"/>
      <w:r w:rsidR="007353C1" w:rsidRPr="00813CE7">
        <w:rPr>
          <w:rFonts w:ascii="Times New Roman" w:hAnsi="Times New Roman"/>
          <w:lang w:val="da-DK"/>
        </w:rPr>
        <w:t xml:space="preserve"> a </w:t>
      </w:r>
      <w:proofErr w:type="spellStart"/>
      <w:r w:rsidR="007353C1" w:rsidRPr="00813CE7">
        <w:rPr>
          <w:rFonts w:ascii="Times New Roman" w:hAnsi="Times New Roman"/>
          <w:lang w:val="da-DK"/>
        </w:rPr>
        <w:t>methodology</w:t>
      </w:r>
      <w:proofErr w:type="spellEnd"/>
      <w:r w:rsidR="007353C1" w:rsidRPr="00813CE7">
        <w:rPr>
          <w:rFonts w:ascii="Times New Roman" w:hAnsi="Times New Roman"/>
          <w:lang w:val="da-DK"/>
        </w:rPr>
        <w:t xml:space="preserve"> for </w:t>
      </w:r>
      <w:proofErr w:type="spellStart"/>
      <w:r w:rsidR="007353C1" w:rsidRPr="00813CE7">
        <w:rPr>
          <w:rFonts w:ascii="Times New Roman" w:hAnsi="Times New Roman"/>
          <w:lang w:val="da-DK"/>
        </w:rPr>
        <w:t>assessing</w:t>
      </w:r>
      <w:proofErr w:type="spellEnd"/>
      <w:r w:rsidR="007353C1" w:rsidRPr="00813CE7">
        <w:rPr>
          <w:rFonts w:ascii="Times New Roman" w:hAnsi="Times New Roman"/>
          <w:lang w:val="da-DK"/>
        </w:rPr>
        <w:t xml:space="preserve"> greenhouse gas emissions </w:t>
      </w:r>
      <w:proofErr w:type="spellStart"/>
      <w:r w:rsidR="007353C1" w:rsidRPr="00813CE7">
        <w:rPr>
          <w:rFonts w:ascii="Times New Roman" w:hAnsi="Times New Roman"/>
          <w:lang w:val="da-DK"/>
        </w:rPr>
        <w:t>savings</w:t>
      </w:r>
      <w:proofErr w:type="spellEnd"/>
      <w:r w:rsidR="007353C1" w:rsidRPr="00813CE7">
        <w:rPr>
          <w:rFonts w:ascii="Times New Roman" w:hAnsi="Times New Roman"/>
          <w:lang w:val="da-DK"/>
        </w:rPr>
        <w:t xml:space="preserve"> from </w:t>
      </w:r>
      <w:proofErr w:type="spellStart"/>
      <w:r w:rsidR="007353C1" w:rsidRPr="00813CE7">
        <w:rPr>
          <w:rFonts w:ascii="Times New Roman" w:hAnsi="Times New Roman"/>
          <w:lang w:val="da-DK"/>
        </w:rPr>
        <w:t>renewable</w:t>
      </w:r>
      <w:proofErr w:type="spellEnd"/>
      <w:r w:rsidR="007353C1" w:rsidRPr="00813CE7">
        <w:rPr>
          <w:rFonts w:ascii="Times New Roman" w:hAnsi="Times New Roman"/>
          <w:lang w:val="da-DK"/>
        </w:rPr>
        <w:t xml:space="preserve"> </w:t>
      </w:r>
      <w:proofErr w:type="spellStart"/>
      <w:r w:rsidR="007353C1" w:rsidRPr="00813CE7">
        <w:rPr>
          <w:rFonts w:ascii="Times New Roman" w:hAnsi="Times New Roman"/>
          <w:lang w:val="da-DK"/>
        </w:rPr>
        <w:t>liquid</w:t>
      </w:r>
      <w:proofErr w:type="spellEnd"/>
      <w:r w:rsidR="007353C1" w:rsidRPr="00813CE7">
        <w:rPr>
          <w:rFonts w:ascii="Times New Roman" w:hAnsi="Times New Roman"/>
          <w:lang w:val="da-DK"/>
        </w:rPr>
        <w:t xml:space="preserve"> and </w:t>
      </w:r>
      <w:proofErr w:type="spellStart"/>
      <w:r w:rsidR="007353C1" w:rsidRPr="00813CE7">
        <w:rPr>
          <w:rFonts w:ascii="Times New Roman" w:hAnsi="Times New Roman"/>
          <w:lang w:val="da-DK"/>
        </w:rPr>
        <w:t>gaseous</w:t>
      </w:r>
      <w:proofErr w:type="spellEnd"/>
      <w:r w:rsidR="007353C1" w:rsidRPr="00813CE7">
        <w:rPr>
          <w:rFonts w:ascii="Times New Roman" w:hAnsi="Times New Roman"/>
          <w:lang w:val="da-DK"/>
        </w:rPr>
        <w:t xml:space="preserve"> transport </w:t>
      </w:r>
      <w:proofErr w:type="spellStart"/>
      <w:r w:rsidR="007353C1" w:rsidRPr="00813CE7">
        <w:rPr>
          <w:rFonts w:ascii="Times New Roman" w:hAnsi="Times New Roman"/>
          <w:lang w:val="da-DK"/>
        </w:rPr>
        <w:t>fuels</w:t>
      </w:r>
      <w:proofErr w:type="spellEnd"/>
      <w:r w:rsidR="007353C1" w:rsidRPr="00813CE7">
        <w:rPr>
          <w:rFonts w:ascii="Times New Roman" w:hAnsi="Times New Roman"/>
          <w:lang w:val="da-DK"/>
        </w:rPr>
        <w:t xml:space="preserve"> of non-</w:t>
      </w:r>
      <w:proofErr w:type="spellStart"/>
      <w:r w:rsidR="007353C1" w:rsidRPr="00813CE7">
        <w:rPr>
          <w:rFonts w:ascii="Times New Roman" w:hAnsi="Times New Roman"/>
          <w:lang w:val="da-DK"/>
        </w:rPr>
        <w:t>biological</w:t>
      </w:r>
      <w:proofErr w:type="spellEnd"/>
      <w:r w:rsidR="007353C1" w:rsidRPr="00813CE7">
        <w:rPr>
          <w:rFonts w:ascii="Times New Roman" w:hAnsi="Times New Roman"/>
          <w:lang w:val="da-DK"/>
        </w:rPr>
        <w:t xml:space="preserve"> </w:t>
      </w:r>
      <w:proofErr w:type="spellStart"/>
      <w:r w:rsidR="007353C1" w:rsidRPr="00813CE7">
        <w:rPr>
          <w:rFonts w:ascii="Times New Roman" w:hAnsi="Times New Roman"/>
          <w:lang w:val="da-DK"/>
        </w:rPr>
        <w:t>origin</w:t>
      </w:r>
      <w:proofErr w:type="spellEnd"/>
      <w:r w:rsidR="007353C1" w:rsidRPr="00813CE7">
        <w:rPr>
          <w:rFonts w:ascii="Times New Roman" w:hAnsi="Times New Roman"/>
          <w:lang w:val="da-DK"/>
        </w:rPr>
        <w:t xml:space="preserve"> and from </w:t>
      </w:r>
      <w:proofErr w:type="spellStart"/>
      <w:r w:rsidR="007353C1" w:rsidRPr="00813CE7">
        <w:rPr>
          <w:rFonts w:ascii="Times New Roman" w:hAnsi="Times New Roman"/>
          <w:lang w:val="da-DK"/>
        </w:rPr>
        <w:t>recycled</w:t>
      </w:r>
      <w:proofErr w:type="spellEnd"/>
      <w:r w:rsidR="007353C1" w:rsidRPr="00813CE7">
        <w:rPr>
          <w:rFonts w:ascii="Times New Roman" w:hAnsi="Times New Roman"/>
          <w:lang w:val="da-DK"/>
        </w:rPr>
        <w:t xml:space="preserve"> </w:t>
      </w:r>
      <w:proofErr w:type="spellStart"/>
      <w:r w:rsidR="007353C1" w:rsidRPr="00813CE7">
        <w:rPr>
          <w:rFonts w:ascii="Times New Roman" w:hAnsi="Times New Roman"/>
          <w:lang w:val="da-DK"/>
        </w:rPr>
        <w:t>carbon</w:t>
      </w:r>
      <w:proofErr w:type="spellEnd"/>
      <w:r w:rsidR="007353C1" w:rsidRPr="00813CE7">
        <w:rPr>
          <w:rFonts w:ascii="Times New Roman" w:hAnsi="Times New Roman"/>
          <w:lang w:val="da-DK"/>
        </w:rPr>
        <w:t xml:space="preserve"> </w:t>
      </w:r>
      <w:proofErr w:type="spellStart"/>
      <w:r w:rsidR="007353C1" w:rsidRPr="00813CE7">
        <w:rPr>
          <w:rFonts w:ascii="Times New Roman" w:hAnsi="Times New Roman"/>
          <w:lang w:val="da-DK"/>
        </w:rPr>
        <w:t>fuels</w:t>
      </w:r>
      <w:proofErr w:type="spellEnd"/>
      <w:r w:rsidR="007353C1" w:rsidRPr="00813CE7">
        <w:rPr>
          <w:rFonts w:ascii="Times New Roman" w:hAnsi="Times New Roman"/>
          <w:lang w:val="da-DK"/>
        </w:rPr>
        <w:t>.</w:t>
      </w:r>
    </w:p>
  </w:footnote>
  <w:footnote w:id="6">
    <w:p w14:paraId="4E5FA42E" w14:textId="56CD52D2" w:rsidR="009F16A4" w:rsidRPr="00C8635E" w:rsidRDefault="009F16A4" w:rsidP="00622AC4">
      <w:pPr>
        <w:pStyle w:val="FootnoteText"/>
        <w:spacing w:after="0" w:line="240" w:lineRule="auto"/>
        <w:ind w:left="-284" w:right="-567" w:hanging="283"/>
        <w:jc w:val="both"/>
        <w:rPr>
          <w:rFonts w:ascii="Times New Roman" w:hAnsi="Times New Roman"/>
          <w:lang w:val="ca-ES"/>
        </w:rPr>
      </w:pPr>
      <w:r w:rsidRPr="00C8635E">
        <w:rPr>
          <w:rStyle w:val="FootnoteReference"/>
          <w:rFonts w:ascii="Times New Roman" w:hAnsi="Times New Roman"/>
        </w:rPr>
        <w:footnoteRef/>
      </w:r>
      <w:r w:rsidRPr="00C8635E">
        <w:rPr>
          <w:rFonts w:ascii="Times New Roman" w:hAnsi="Times New Roman"/>
        </w:rPr>
        <w:t xml:space="preserve"> </w:t>
      </w:r>
      <w:r w:rsidR="00813CE7">
        <w:rPr>
          <w:rFonts w:ascii="Times New Roman" w:hAnsi="Times New Roman"/>
        </w:rPr>
        <w:tab/>
      </w:r>
      <w:hyperlink r:id="rId5" w:history="1">
        <w:r w:rsidRPr="00813CE7">
          <w:rPr>
            <w:rStyle w:val="Hyperlink"/>
            <w:rFonts w:ascii="Times New Roman" w:hAnsi="Times New Roman"/>
          </w:rPr>
          <w:t>Directive (EU) 2024/1788</w:t>
        </w:r>
      </w:hyperlink>
      <w:r w:rsidR="007353C1" w:rsidRPr="00813CE7">
        <w:rPr>
          <w:rFonts w:ascii="Times New Roman" w:hAnsi="Times New Roman"/>
        </w:rPr>
        <w:t xml:space="preserve"> on common rules for the internal markets for renewable gas, natural gas and hydrogen, amending Directive (EU) 2023/1791 and repealing Directive 2009/73/EC.</w:t>
      </w:r>
    </w:p>
  </w:footnote>
  <w:footnote w:id="7">
    <w:p w14:paraId="3DB599BB" w14:textId="3EA75EAE" w:rsidR="00F67688" w:rsidRPr="00813CE7" w:rsidRDefault="00F67688" w:rsidP="00622AC4">
      <w:pPr>
        <w:pStyle w:val="FootnoteText"/>
        <w:spacing w:after="0" w:line="240" w:lineRule="auto"/>
        <w:ind w:left="-284" w:right="-567" w:hanging="283"/>
        <w:jc w:val="both"/>
        <w:rPr>
          <w:rFonts w:ascii="Times New Roman" w:hAnsi="Times New Roman"/>
          <w:lang w:val="ca-ES"/>
        </w:rPr>
      </w:pPr>
      <w:r w:rsidRPr="00813CE7">
        <w:rPr>
          <w:rStyle w:val="FootnoteReference"/>
          <w:rFonts w:ascii="Times New Roman" w:hAnsi="Times New Roman"/>
        </w:rPr>
        <w:footnoteRef/>
      </w:r>
      <w:r w:rsidRPr="00813CE7">
        <w:rPr>
          <w:rFonts w:ascii="Times New Roman" w:hAnsi="Times New Roman"/>
        </w:rPr>
        <w:t xml:space="preserve"> </w:t>
      </w:r>
      <w:r w:rsidR="00813CE7" w:rsidRPr="00813CE7">
        <w:rPr>
          <w:rFonts w:ascii="Times New Roman" w:hAnsi="Times New Roman"/>
        </w:rPr>
        <w:tab/>
      </w:r>
      <w:hyperlink r:id="rId6" w:history="1">
        <w:r w:rsidRPr="00813CE7">
          <w:rPr>
            <w:rStyle w:val="Hyperlink"/>
            <w:rFonts w:ascii="Times New Roman" w:hAnsi="Times New Roman"/>
            <w:lang w:val="ca-ES"/>
          </w:rPr>
          <w:t>Regulation (EU) 2024/1789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8C3B"/>
    <w:multiLevelType w:val="hybridMultilevel"/>
    <w:tmpl w:val="17C2C1D8"/>
    <w:lvl w:ilvl="0" w:tplc="0EE0F144">
      <w:start w:val="1"/>
      <w:numFmt w:val="bullet"/>
      <w:lvlText w:val="-"/>
      <w:lvlJc w:val="left"/>
      <w:pPr>
        <w:ind w:left="502" w:hanging="360"/>
      </w:pPr>
      <w:rPr>
        <w:rFonts w:ascii="Aptos" w:hAnsi="Aptos" w:hint="default"/>
      </w:rPr>
    </w:lvl>
    <w:lvl w:ilvl="1" w:tplc="6562EBFA">
      <w:start w:val="1"/>
      <w:numFmt w:val="bullet"/>
      <w:lvlText w:val="o"/>
      <w:lvlJc w:val="left"/>
      <w:pPr>
        <w:ind w:left="1222" w:hanging="360"/>
      </w:pPr>
      <w:rPr>
        <w:rFonts w:ascii="Courier New" w:hAnsi="Courier New" w:hint="default"/>
      </w:rPr>
    </w:lvl>
    <w:lvl w:ilvl="2" w:tplc="9606D524">
      <w:start w:val="1"/>
      <w:numFmt w:val="bullet"/>
      <w:lvlText w:val=""/>
      <w:lvlJc w:val="left"/>
      <w:pPr>
        <w:ind w:left="1942" w:hanging="360"/>
      </w:pPr>
      <w:rPr>
        <w:rFonts w:ascii="Wingdings" w:hAnsi="Wingdings" w:hint="default"/>
      </w:rPr>
    </w:lvl>
    <w:lvl w:ilvl="3" w:tplc="488485B4">
      <w:start w:val="1"/>
      <w:numFmt w:val="bullet"/>
      <w:lvlText w:val=""/>
      <w:lvlJc w:val="left"/>
      <w:pPr>
        <w:ind w:left="2662" w:hanging="360"/>
      </w:pPr>
      <w:rPr>
        <w:rFonts w:ascii="Symbol" w:hAnsi="Symbol" w:hint="default"/>
      </w:rPr>
    </w:lvl>
    <w:lvl w:ilvl="4" w:tplc="EACE927E">
      <w:start w:val="1"/>
      <w:numFmt w:val="bullet"/>
      <w:lvlText w:val="o"/>
      <w:lvlJc w:val="left"/>
      <w:pPr>
        <w:ind w:left="3382" w:hanging="360"/>
      </w:pPr>
      <w:rPr>
        <w:rFonts w:ascii="Courier New" w:hAnsi="Courier New" w:hint="default"/>
      </w:rPr>
    </w:lvl>
    <w:lvl w:ilvl="5" w:tplc="642A2288">
      <w:start w:val="1"/>
      <w:numFmt w:val="bullet"/>
      <w:lvlText w:val=""/>
      <w:lvlJc w:val="left"/>
      <w:pPr>
        <w:ind w:left="4102" w:hanging="360"/>
      </w:pPr>
      <w:rPr>
        <w:rFonts w:ascii="Wingdings" w:hAnsi="Wingdings" w:hint="default"/>
      </w:rPr>
    </w:lvl>
    <w:lvl w:ilvl="6" w:tplc="2F621C50">
      <w:start w:val="1"/>
      <w:numFmt w:val="bullet"/>
      <w:lvlText w:val=""/>
      <w:lvlJc w:val="left"/>
      <w:pPr>
        <w:ind w:left="4822" w:hanging="360"/>
      </w:pPr>
      <w:rPr>
        <w:rFonts w:ascii="Symbol" w:hAnsi="Symbol" w:hint="default"/>
      </w:rPr>
    </w:lvl>
    <w:lvl w:ilvl="7" w:tplc="933E1F9A">
      <w:start w:val="1"/>
      <w:numFmt w:val="bullet"/>
      <w:lvlText w:val="o"/>
      <w:lvlJc w:val="left"/>
      <w:pPr>
        <w:ind w:left="5542" w:hanging="360"/>
      </w:pPr>
      <w:rPr>
        <w:rFonts w:ascii="Courier New" w:hAnsi="Courier New" w:hint="default"/>
      </w:rPr>
    </w:lvl>
    <w:lvl w:ilvl="8" w:tplc="A956E584">
      <w:start w:val="1"/>
      <w:numFmt w:val="bullet"/>
      <w:lvlText w:val=""/>
      <w:lvlJc w:val="left"/>
      <w:pPr>
        <w:ind w:left="6262" w:hanging="360"/>
      </w:pPr>
      <w:rPr>
        <w:rFonts w:ascii="Wingdings" w:hAnsi="Wingdings" w:hint="default"/>
      </w:rPr>
    </w:lvl>
  </w:abstractNum>
  <w:abstractNum w:abstractNumId="1" w15:restartNumberingAfterBreak="0">
    <w:nsid w:val="11DD61F8"/>
    <w:multiLevelType w:val="hybridMultilevel"/>
    <w:tmpl w:val="5B66B2B0"/>
    <w:lvl w:ilvl="0" w:tplc="A9909016">
      <w:start w:val="1"/>
      <w:numFmt w:val="decimal"/>
      <w:lvlText w:val="̶"/>
      <w:lvlJc w:val="left"/>
      <w:pPr>
        <w:ind w:left="720" w:hanging="360"/>
      </w:pPr>
    </w:lvl>
    <w:lvl w:ilvl="1" w:tplc="43CAF616">
      <w:start w:val="1"/>
      <w:numFmt w:val="lowerLetter"/>
      <w:lvlText w:val="%2."/>
      <w:lvlJc w:val="left"/>
      <w:pPr>
        <w:ind w:left="1440" w:hanging="360"/>
      </w:pPr>
    </w:lvl>
    <w:lvl w:ilvl="2" w:tplc="4BA8C53A">
      <w:start w:val="1"/>
      <w:numFmt w:val="lowerRoman"/>
      <w:lvlText w:val="%3."/>
      <w:lvlJc w:val="right"/>
      <w:pPr>
        <w:ind w:left="2160" w:hanging="180"/>
      </w:pPr>
    </w:lvl>
    <w:lvl w:ilvl="3" w:tplc="CA4409A4">
      <w:start w:val="1"/>
      <w:numFmt w:val="decimal"/>
      <w:lvlText w:val="%4."/>
      <w:lvlJc w:val="left"/>
      <w:pPr>
        <w:ind w:left="2880" w:hanging="360"/>
      </w:pPr>
    </w:lvl>
    <w:lvl w:ilvl="4" w:tplc="236EBE48">
      <w:start w:val="1"/>
      <w:numFmt w:val="lowerLetter"/>
      <w:lvlText w:val="%5."/>
      <w:lvlJc w:val="left"/>
      <w:pPr>
        <w:ind w:left="3600" w:hanging="360"/>
      </w:pPr>
    </w:lvl>
    <w:lvl w:ilvl="5" w:tplc="58E4C044">
      <w:start w:val="1"/>
      <w:numFmt w:val="lowerRoman"/>
      <w:lvlText w:val="%6."/>
      <w:lvlJc w:val="right"/>
      <w:pPr>
        <w:ind w:left="4320" w:hanging="180"/>
      </w:pPr>
    </w:lvl>
    <w:lvl w:ilvl="6" w:tplc="650031CC">
      <w:start w:val="1"/>
      <w:numFmt w:val="decimal"/>
      <w:lvlText w:val="%7."/>
      <w:lvlJc w:val="left"/>
      <w:pPr>
        <w:ind w:left="5040" w:hanging="360"/>
      </w:pPr>
    </w:lvl>
    <w:lvl w:ilvl="7" w:tplc="B492C16C">
      <w:start w:val="1"/>
      <w:numFmt w:val="lowerLetter"/>
      <w:lvlText w:val="%8."/>
      <w:lvlJc w:val="left"/>
      <w:pPr>
        <w:ind w:left="5760" w:hanging="360"/>
      </w:pPr>
    </w:lvl>
    <w:lvl w:ilvl="8" w:tplc="BCC2F410">
      <w:start w:val="1"/>
      <w:numFmt w:val="lowerRoman"/>
      <w:lvlText w:val="%9."/>
      <w:lvlJc w:val="right"/>
      <w:pPr>
        <w:ind w:left="6480" w:hanging="180"/>
      </w:pPr>
    </w:lvl>
  </w:abstractNum>
  <w:abstractNum w:abstractNumId="2" w15:restartNumberingAfterBreak="0">
    <w:nsid w:val="15773CB8"/>
    <w:multiLevelType w:val="hybridMultilevel"/>
    <w:tmpl w:val="54747230"/>
    <w:lvl w:ilvl="0" w:tplc="B084449C">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05CBB"/>
    <w:multiLevelType w:val="hybridMultilevel"/>
    <w:tmpl w:val="FE0EE2FE"/>
    <w:lvl w:ilvl="0" w:tplc="FFFFFFFF">
      <w:numFmt w:val="bullet"/>
      <w:lvlText w:val="̶"/>
      <w:lvlJc w:val="left"/>
      <w:pPr>
        <w:ind w:left="720" w:hanging="360"/>
      </w:pPr>
      <w:rPr>
        <w:rFonts w:ascii="Times New Roman" w:hAnsi="Times New Roman" w:hint="default"/>
      </w:rPr>
    </w:lvl>
    <w:lvl w:ilvl="1" w:tplc="D46AA7E0">
      <w:numFmt w:val="bullet"/>
      <w:lvlText w:val="-"/>
      <w:lvlJc w:val="left"/>
      <w:pPr>
        <w:ind w:left="1440" w:hanging="360"/>
      </w:pPr>
      <w:rPr>
        <w:rFonts w:ascii="Times New Roman" w:eastAsia="Calibri" w:hAnsi="Times New Roman" w:cs="Times New Roman"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7D0685"/>
    <w:multiLevelType w:val="hybridMultilevel"/>
    <w:tmpl w:val="88B2A12C"/>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5BA20D01"/>
    <w:multiLevelType w:val="hybridMultilevel"/>
    <w:tmpl w:val="2BC68FB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717314C6"/>
    <w:multiLevelType w:val="hybridMultilevel"/>
    <w:tmpl w:val="442243E6"/>
    <w:lvl w:ilvl="0" w:tplc="FFFFFFFF">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4794296">
    <w:abstractNumId w:val="1"/>
  </w:num>
  <w:num w:numId="2" w16cid:durableId="787236885">
    <w:abstractNumId w:val="0"/>
  </w:num>
  <w:num w:numId="3" w16cid:durableId="1324553391">
    <w:abstractNumId w:val="4"/>
  </w:num>
  <w:num w:numId="4" w16cid:durableId="811336166">
    <w:abstractNumId w:val="3"/>
  </w:num>
  <w:num w:numId="5" w16cid:durableId="155849830">
    <w:abstractNumId w:val="6"/>
  </w:num>
  <w:num w:numId="6" w16cid:durableId="783426663">
    <w:abstractNumId w:val="2"/>
  </w:num>
  <w:num w:numId="7" w16cid:durableId="1069304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77C4F"/>
    <w:rsid w:val="00007DC1"/>
    <w:rsid w:val="00012A37"/>
    <w:rsid w:val="00021B11"/>
    <w:rsid w:val="000430D8"/>
    <w:rsid w:val="00046B15"/>
    <w:rsid w:val="00050DC7"/>
    <w:rsid w:val="0005546E"/>
    <w:rsid w:val="0005645B"/>
    <w:rsid w:val="000609CE"/>
    <w:rsid w:val="00061176"/>
    <w:rsid w:val="000721DA"/>
    <w:rsid w:val="00076109"/>
    <w:rsid w:val="00077C4F"/>
    <w:rsid w:val="00084137"/>
    <w:rsid w:val="00092826"/>
    <w:rsid w:val="000A7D54"/>
    <w:rsid w:val="000C53B8"/>
    <w:rsid w:val="000E3014"/>
    <w:rsid w:val="000F5529"/>
    <w:rsid w:val="000F5FD8"/>
    <w:rsid w:val="0010165B"/>
    <w:rsid w:val="00102F85"/>
    <w:rsid w:val="001100EF"/>
    <w:rsid w:val="001167C0"/>
    <w:rsid w:val="00121EBB"/>
    <w:rsid w:val="00123BE8"/>
    <w:rsid w:val="00130041"/>
    <w:rsid w:val="00134316"/>
    <w:rsid w:val="00135C2A"/>
    <w:rsid w:val="0015624D"/>
    <w:rsid w:val="00160D5E"/>
    <w:rsid w:val="00163E9B"/>
    <w:rsid w:val="0016410B"/>
    <w:rsid w:val="001655F3"/>
    <w:rsid w:val="00173DD2"/>
    <w:rsid w:val="00177894"/>
    <w:rsid w:val="001810A7"/>
    <w:rsid w:val="00181726"/>
    <w:rsid w:val="001844E9"/>
    <w:rsid w:val="001A0B9E"/>
    <w:rsid w:val="001A2184"/>
    <w:rsid w:val="001B0E0B"/>
    <w:rsid w:val="001C4138"/>
    <w:rsid w:val="001C5B8D"/>
    <w:rsid w:val="001E0EEC"/>
    <w:rsid w:val="001E41AA"/>
    <w:rsid w:val="001F0366"/>
    <w:rsid w:val="001F2EC6"/>
    <w:rsid w:val="001F65D0"/>
    <w:rsid w:val="00217E59"/>
    <w:rsid w:val="002467CB"/>
    <w:rsid w:val="002538A0"/>
    <w:rsid w:val="00270AC1"/>
    <w:rsid w:val="002A5258"/>
    <w:rsid w:val="002B3D06"/>
    <w:rsid w:val="002C6CB5"/>
    <w:rsid w:val="002D6670"/>
    <w:rsid w:val="002F03FA"/>
    <w:rsid w:val="003004D2"/>
    <w:rsid w:val="00303096"/>
    <w:rsid w:val="00305D01"/>
    <w:rsid w:val="00307CBB"/>
    <w:rsid w:val="00321FC0"/>
    <w:rsid w:val="003349A3"/>
    <w:rsid w:val="00335133"/>
    <w:rsid w:val="003457DE"/>
    <w:rsid w:val="00347C36"/>
    <w:rsid w:val="00370523"/>
    <w:rsid w:val="00374865"/>
    <w:rsid w:val="00377967"/>
    <w:rsid w:val="003810C1"/>
    <w:rsid w:val="00386143"/>
    <w:rsid w:val="0039534D"/>
    <w:rsid w:val="003A2C8B"/>
    <w:rsid w:val="003A668F"/>
    <w:rsid w:val="003B58DC"/>
    <w:rsid w:val="003B5C1A"/>
    <w:rsid w:val="003E682A"/>
    <w:rsid w:val="003F2444"/>
    <w:rsid w:val="003F686E"/>
    <w:rsid w:val="004000A1"/>
    <w:rsid w:val="00413617"/>
    <w:rsid w:val="00417836"/>
    <w:rsid w:val="004203DB"/>
    <w:rsid w:val="00432689"/>
    <w:rsid w:val="00442552"/>
    <w:rsid w:val="00442701"/>
    <w:rsid w:val="00443D29"/>
    <w:rsid w:val="00444EE3"/>
    <w:rsid w:val="004459A0"/>
    <w:rsid w:val="00451117"/>
    <w:rsid w:val="004512F1"/>
    <w:rsid w:val="00455A1C"/>
    <w:rsid w:val="00460238"/>
    <w:rsid w:val="004675B5"/>
    <w:rsid w:val="00475E4F"/>
    <w:rsid w:val="004770D6"/>
    <w:rsid w:val="00487A90"/>
    <w:rsid w:val="0049246C"/>
    <w:rsid w:val="004A20DF"/>
    <w:rsid w:val="004A3910"/>
    <w:rsid w:val="004C22AF"/>
    <w:rsid w:val="004D7D02"/>
    <w:rsid w:val="004D7E19"/>
    <w:rsid w:val="004E3866"/>
    <w:rsid w:val="004E6E4E"/>
    <w:rsid w:val="004F04F6"/>
    <w:rsid w:val="004F32E7"/>
    <w:rsid w:val="004F3484"/>
    <w:rsid w:val="004F6117"/>
    <w:rsid w:val="004F63F1"/>
    <w:rsid w:val="004F651E"/>
    <w:rsid w:val="00506410"/>
    <w:rsid w:val="00516724"/>
    <w:rsid w:val="0052596B"/>
    <w:rsid w:val="00536F44"/>
    <w:rsid w:val="00554D8D"/>
    <w:rsid w:val="00555FC3"/>
    <w:rsid w:val="00557A65"/>
    <w:rsid w:val="00573835"/>
    <w:rsid w:val="00581306"/>
    <w:rsid w:val="00583C95"/>
    <w:rsid w:val="005A0A70"/>
    <w:rsid w:val="005A2EEA"/>
    <w:rsid w:val="005A3DD1"/>
    <w:rsid w:val="005B2E53"/>
    <w:rsid w:val="005C3105"/>
    <w:rsid w:val="005C3E57"/>
    <w:rsid w:val="005D2546"/>
    <w:rsid w:val="005F0CB2"/>
    <w:rsid w:val="00600B4F"/>
    <w:rsid w:val="00617620"/>
    <w:rsid w:val="00622AC4"/>
    <w:rsid w:val="00642FE3"/>
    <w:rsid w:val="00645696"/>
    <w:rsid w:val="00655212"/>
    <w:rsid w:val="00681F29"/>
    <w:rsid w:val="00692C2F"/>
    <w:rsid w:val="00695797"/>
    <w:rsid w:val="00696A5E"/>
    <w:rsid w:val="006B3B69"/>
    <w:rsid w:val="006B3FA0"/>
    <w:rsid w:val="006E24BF"/>
    <w:rsid w:val="006E7E92"/>
    <w:rsid w:val="006F0F45"/>
    <w:rsid w:val="00701DE4"/>
    <w:rsid w:val="00705185"/>
    <w:rsid w:val="007214FF"/>
    <w:rsid w:val="0072468C"/>
    <w:rsid w:val="00732398"/>
    <w:rsid w:val="00734613"/>
    <w:rsid w:val="007353C1"/>
    <w:rsid w:val="007406E1"/>
    <w:rsid w:val="00751910"/>
    <w:rsid w:val="00751E60"/>
    <w:rsid w:val="007547B5"/>
    <w:rsid w:val="00762144"/>
    <w:rsid w:val="007663A7"/>
    <w:rsid w:val="00795A9E"/>
    <w:rsid w:val="007A4ECC"/>
    <w:rsid w:val="007A606D"/>
    <w:rsid w:val="007B1830"/>
    <w:rsid w:val="007C2214"/>
    <w:rsid w:val="007C2CAF"/>
    <w:rsid w:val="007C6E8C"/>
    <w:rsid w:val="007D3469"/>
    <w:rsid w:val="007E3493"/>
    <w:rsid w:val="00803018"/>
    <w:rsid w:val="008038A8"/>
    <w:rsid w:val="00807B48"/>
    <w:rsid w:val="008135CA"/>
    <w:rsid w:val="00813CE7"/>
    <w:rsid w:val="0081584F"/>
    <w:rsid w:val="00822732"/>
    <w:rsid w:val="008249C2"/>
    <w:rsid w:val="008562B4"/>
    <w:rsid w:val="00857B05"/>
    <w:rsid w:val="008649C0"/>
    <w:rsid w:val="008703BF"/>
    <w:rsid w:val="00870C36"/>
    <w:rsid w:val="008856B6"/>
    <w:rsid w:val="00885899"/>
    <w:rsid w:val="00887FE6"/>
    <w:rsid w:val="00890C21"/>
    <w:rsid w:val="008925CE"/>
    <w:rsid w:val="00895D8F"/>
    <w:rsid w:val="008A2DC6"/>
    <w:rsid w:val="008A48B9"/>
    <w:rsid w:val="008B72B7"/>
    <w:rsid w:val="008B764D"/>
    <w:rsid w:val="008C121A"/>
    <w:rsid w:val="008C4D41"/>
    <w:rsid w:val="008F0A09"/>
    <w:rsid w:val="008F57D1"/>
    <w:rsid w:val="00910A1E"/>
    <w:rsid w:val="00921D54"/>
    <w:rsid w:val="0093248D"/>
    <w:rsid w:val="00941C65"/>
    <w:rsid w:val="00944571"/>
    <w:rsid w:val="009479DE"/>
    <w:rsid w:val="00947F1B"/>
    <w:rsid w:val="009606C4"/>
    <w:rsid w:val="00961219"/>
    <w:rsid w:val="009626BB"/>
    <w:rsid w:val="00962BC1"/>
    <w:rsid w:val="00965A0A"/>
    <w:rsid w:val="00967ED7"/>
    <w:rsid w:val="00972799"/>
    <w:rsid w:val="00976EC5"/>
    <w:rsid w:val="00980EE5"/>
    <w:rsid w:val="00981F45"/>
    <w:rsid w:val="00994D12"/>
    <w:rsid w:val="009A0D4D"/>
    <w:rsid w:val="009A3FB0"/>
    <w:rsid w:val="009A64EA"/>
    <w:rsid w:val="009A7DA4"/>
    <w:rsid w:val="009B011C"/>
    <w:rsid w:val="009B128B"/>
    <w:rsid w:val="009B4B80"/>
    <w:rsid w:val="009B5D59"/>
    <w:rsid w:val="009B73F2"/>
    <w:rsid w:val="009C04DB"/>
    <w:rsid w:val="009C6720"/>
    <w:rsid w:val="009E304F"/>
    <w:rsid w:val="009E3599"/>
    <w:rsid w:val="009E60CE"/>
    <w:rsid w:val="009F16A4"/>
    <w:rsid w:val="00A154D5"/>
    <w:rsid w:val="00A16F07"/>
    <w:rsid w:val="00A322C2"/>
    <w:rsid w:val="00A35F6F"/>
    <w:rsid w:val="00A41148"/>
    <w:rsid w:val="00A43A0E"/>
    <w:rsid w:val="00A450AC"/>
    <w:rsid w:val="00A52546"/>
    <w:rsid w:val="00A57B94"/>
    <w:rsid w:val="00A603DF"/>
    <w:rsid w:val="00A62C7B"/>
    <w:rsid w:val="00A62FE5"/>
    <w:rsid w:val="00A642A2"/>
    <w:rsid w:val="00A7709A"/>
    <w:rsid w:val="00A86136"/>
    <w:rsid w:val="00A97A9A"/>
    <w:rsid w:val="00AA45E6"/>
    <w:rsid w:val="00AC1940"/>
    <w:rsid w:val="00AD14EB"/>
    <w:rsid w:val="00AE1842"/>
    <w:rsid w:val="00AE3C7C"/>
    <w:rsid w:val="00AE3F62"/>
    <w:rsid w:val="00AE4A7F"/>
    <w:rsid w:val="00B1007C"/>
    <w:rsid w:val="00B10E55"/>
    <w:rsid w:val="00B177E6"/>
    <w:rsid w:val="00B23011"/>
    <w:rsid w:val="00B26129"/>
    <w:rsid w:val="00B31306"/>
    <w:rsid w:val="00B42814"/>
    <w:rsid w:val="00B63339"/>
    <w:rsid w:val="00B754DB"/>
    <w:rsid w:val="00B759FB"/>
    <w:rsid w:val="00B75F9E"/>
    <w:rsid w:val="00B77A4B"/>
    <w:rsid w:val="00B83936"/>
    <w:rsid w:val="00B94D15"/>
    <w:rsid w:val="00B950A1"/>
    <w:rsid w:val="00BA5A62"/>
    <w:rsid w:val="00BD5500"/>
    <w:rsid w:val="00BD6EB7"/>
    <w:rsid w:val="00C053AA"/>
    <w:rsid w:val="00C1458D"/>
    <w:rsid w:val="00C16052"/>
    <w:rsid w:val="00C30F95"/>
    <w:rsid w:val="00C40F67"/>
    <w:rsid w:val="00C50F33"/>
    <w:rsid w:val="00C54D27"/>
    <w:rsid w:val="00C76EEB"/>
    <w:rsid w:val="00C821ED"/>
    <w:rsid w:val="00C85B9B"/>
    <w:rsid w:val="00C8635E"/>
    <w:rsid w:val="00C876E9"/>
    <w:rsid w:val="00C92403"/>
    <w:rsid w:val="00C94581"/>
    <w:rsid w:val="00C963A4"/>
    <w:rsid w:val="00CA7076"/>
    <w:rsid w:val="00CB6746"/>
    <w:rsid w:val="00CC2F23"/>
    <w:rsid w:val="00CC6A4A"/>
    <w:rsid w:val="00CD0D7D"/>
    <w:rsid w:val="00CD38FB"/>
    <w:rsid w:val="00CD50FE"/>
    <w:rsid w:val="00CF5B13"/>
    <w:rsid w:val="00D01F5A"/>
    <w:rsid w:val="00D138EC"/>
    <w:rsid w:val="00D1716E"/>
    <w:rsid w:val="00D220ED"/>
    <w:rsid w:val="00D273BA"/>
    <w:rsid w:val="00D27BA9"/>
    <w:rsid w:val="00D4424E"/>
    <w:rsid w:val="00D4750A"/>
    <w:rsid w:val="00D516B6"/>
    <w:rsid w:val="00D52F19"/>
    <w:rsid w:val="00D54DA7"/>
    <w:rsid w:val="00D614D9"/>
    <w:rsid w:val="00D61910"/>
    <w:rsid w:val="00D626A0"/>
    <w:rsid w:val="00D643DC"/>
    <w:rsid w:val="00D64E05"/>
    <w:rsid w:val="00D81A9F"/>
    <w:rsid w:val="00D9278E"/>
    <w:rsid w:val="00D92FD3"/>
    <w:rsid w:val="00D96EA9"/>
    <w:rsid w:val="00DA1EFE"/>
    <w:rsid w:val="00DA3B6E"/>
    <w:rsid w:val="00DA674A"/>
    <w:rsid w:val="00DB090B"/>
    <w:rsid w:val="00DB0B6A"/>
    <w:rsid w:val="00DB444F"/>
    <w:rsid w:val="00DB7581"/>
    <w:rsid w:val="00DC70C1"/>
    <w:rsid w:val="00DE6AC2"/>
    <w:rsid w:val="00DF2674"/>
    <w:rsid w:val="00DF398B"/>
    <w:rsid w:val="00DF3FFE"/>
    <w:rsid w:val="00E0175F"/>
    <w:rsid w:val="00E147EF"/>
    <w:rsid w:val="00E22CEF"/>
    <w:rsid w:val="00E230D1"/>
    <w:rsid w:val="00E47663"/>
    <w:rsid w:val="00E478B3"/>
    <w:rsid w:val="00E64B65"/>
    <w:rsid w:val="00E83C12"/>
    <w:rsid w:val="00E8540D"/>
    <w:rsid w:val="00E877D2"/>
    <w:rsid w:val="00E904C8"/>
    <w:rsid w:val="00EA1BBF"/>
    <w:rsid w:val="00EB29A9"/>
    <w:rsid w:val="00EB77D2"/>
    <w:rsid w:val="00EC2C5E"/>
    <w:rsid w:val="00EC7C0D"/>
    <w:rsid w:val="00EE020A"/>
    <w:rsid w:val="00EF0C14"/>
    <w:rsid w:val="00EF4C18"/>
    <w:rsid w:val="00F02AE5"/>
    <w:rsid w:val="00F17584"/>
    <w:rsid w:val="00F24451"/>
    <w:rsid w:val="00F305D1"/>
    <w:rsid w:val="00F316C8"/>
    <w:rsid w:val="00F32B30"/>
    <w:rsid w:val="00F369FC"/>
    <w:rsid w:val="00F51A4C"/>
    <w:rsid w:val="00F61E87"/>
    <w:rsid w:val="00F632DE"/>
    <w:rsid w:val="00F6431D"/>
    <w:rsid w:val="00F64DB1"/>
    <w:rsid w:val="00F67688"/>
    <w:rsid w:val="00F701FF"/>
    <w:rsid w:val="00F735E4"/>
    <w:rsid w:val="00F73CC2"/>
    <w:rsid w:val="00F758A0"/>
    <w:rsid w:val="00F76DD8"/>
    <w:rsid w:val="00F8443F"/>
    <w:rsid w:val="00FA34FE"/>
    <w:rsid w:val="00FA753C"/>
    <w:rsid w:val="00FB7834"/>
    <w:rsid w:val="00FBA95B"/>
    <w:rsid w:val="00FD2B96"/>
    <w:rsid w:val="00FD3420"/>
    <w:rsid w:val="00FD4B6A"/>
    <w:rsid w:val="00FD5302"/>
    <w:rsid w:val="00FE3709"/>
    <w:rsid w:val="00FF03A8"/>
    <w:rsid w:val="00FF0451"/>
    <w:rsid w:val="00FF3EF5"/>
    <w:rsid w:val="00FF63EA"/>
    <w:rsid w:val="00FF6AA0"/>
    <w:rsid w:val="00FF79BB"/>
    <w:rsid w:val="010F9B1A"/>
    <w:rsid w:val="0276FF89"/>
    <w:rsid w:val="02A06060"/>
    <w:rsid w:val="02AA2D68"/>
    <w:rsid w:val="02CE5270"/>
    <w:rsid w:val="02FDEAF1"/>
    <w:rsid w:val="035FF27A"/>
    <w:rsid w:val="03D184F1"/>
    <w:rsid w:val="0515B791"/>
    <w:rsid w:val="0566C870"/>
    <w:rsid w:val="05916FDD"/>
    <w:rsid w:val="071B6E96"/>
    <w:rsid w:val="085519B7"/>
    <w:rsid w:val="09EBD8F5"/>
    <w:rsid w:val="0A323758"/>
    <w:rsid w:val="0B1B7B21"/>
    <w:rsid w:val="0B455A79"/>
    <w:rsid w:val="0B8EB5A0"/>
    <w:rsid w:val="0BFAC448"/>
    <w:rsid w:val="0C35A11C"/>
    <w:rsid w:val="0D2BE241"/>
    <w:rsid w:val="0EC8F42D"/>
    <w:rsid w:val="0F8E1C29"/>
    <w:rsid w:val="1027E821"/>
    <w:rsid w:val="10F4263C"/>
    <w:rsid w:val="10F46142"/>
    <w:rsid w:val="11093506"/>
    <w:rsid w:val="11141416"/>
    <w:rsid w:val="11DADBCE"/>
    <w:rsid w:val="11F65890"/>
    <w:rsid w:val="135E3946"/>
    <w:rsid w:val="144927DC"/>
    <w:rsid w:val="14FB19CB"/>
    <w:rsid w:val="155AD513"/>
    <w:rsid w:val="159CA141"/>
    <w:rsid w:val="16F0546D"/>
    <w:rsid w:val="176CFEEB"/>
    <w:rsid w:val="187BC01A"/>
    <w:rsid w:val="18989B57"/>
    <w:rsid w:val="1B0B774D"/>
    <w:rsid w:val="1B8D319C"/>
    <w:rsid w:val="1BF6C643"/>
    <w:rsid w:val="1DBA1CD6"/>
    <w:rsid w:val="1E13C4CD"/>
    <w:rsid w:val="1E33AEE0"/>
    <w:rsid w:val="1E5A1DFC"/>
    <w:rsid w:val="1F08F012"/>
    <w:rsid w:val="1F9565BB"/>
    <w:rsid w:val="1FAED8C0"/>
    <w:rsid w:val="2021B47C"/>
    <w:rsid w:val="2059F904"/>
    <w:rsid w:val="209327EA"/>
    <w:rsid w:val="219A7BE0"/>
    <w:rsid w:val="2211F9C3"/>
    <w:rsid w:val="221709E3"/>
    <w:rsid w:val="22F731C8"/>
    <w:rsid w:val="234E0835"/>
    <w:rsid w:val="23E74D26"/>
    <w:rsid w:val="244B9BCC"/>
    <w:rsid w:val="24ECF06E"/>
    <w:rsid w:val="24F24312"/>
    <w:rsid w:val="264D418B"/>
    <w:rsid w:val="26DA1B36"/>
    <w:rsid w:val="26F24235"/>
    <w:rsid w:val="2727DE25"/>
    <w:rsid w:val="27BE79DB"/>
    <w:rsid w:val="27E399F0"/>
    <w:rsid w:val="286CAFED"/>
    <w:rsid w:val="28A31DFB"/>
    <w:rsid w:val="28B65C5B"/>
    <w:rsid w:val="290DEBD5"/>
    <w:rsid w:val="290FC2F4"/>
    <w:rsid w:val="29AC96C3"/>
    <w:rsid w:val="29DE504C"/>
    <w:rsid w:val="2A16F0E0"/>
    <w:rsid w:val="2A829659"/>
    <w:rsid w:val="2B4D2841"/>
    <w:rsid w:val="2BE134C8"/>
    <w:rsid w:val="2C1B48C6"/>
    <w:rsid w:val="2C294365"/>
    <w:rsid w:val="2CAD185A"/>
    <w:rsid w:val="2EA8F8B6"/>
    <w:rsid w:val="2F0C3242"/>
    <w:rsid w:val="2F964D63"/>
    <w:rsid w:val="2F9930A5"/>
    <w:rsid w:val="2FA56F0C"/>
    <w:rsid w:val="2FC164A0"/>
    <w:rsid w:val="30087B1E"/>
    <w:rsid w:val="305E8090"/>
    <w:rsid w:val="314AB8B9"/>
    <w:rsid w:val="314AF7C3"/>
    <w:rsid w:val="3266B8A9"/>
    <w:rsid w:val="33FFDC77"/>
    <w:rsid w:val="3437A91E"/>
    <w:rsid w:val="3612B562"/>
    <w:rsid w:val="3626C61A"/>
    <w:rsid w:val="36D4077D"/>
    <w:rsid w:val="38491F49"/>
    <w:rsid w:val="3928549A"/>
    <w:rsid w:val="396ECA87"/>
    <w:rsid w:val="39E99CED"/>
    <w:rsid w:val="3A38A0B6"/>
    <w:rsid w:val="3AA9B4E9"/>
    <w:rsid w:val="3AAC97D5"/>
    <w:rsid w:val="3B0FCF85"/>
    <w:rsid w:val="3B40B4BA"/>
    <w:rsid w:val="3B51F027"/>
    <w:rsid w:val="3B590B0D"/>
    <w:rsid w:val="3BD355C4"/>
    <w:rsid w:val="3CD2D081"/>
    <w:rsid w:val="3D0C82A1"/>
    <w:rsid w:val="3D77513B"/>
    <w:rsid w:val="3F0D60AD"/>
    <w:rsid w:val="41949D0F"/>
    <w:rsid w:val="421AC5B5"/>
    <w:rsid w:val="4288867B"/>
    <w:rsid w:val="42F0FDA3"/>
    <w:rsid w:val="4316552F"/>
    <w:rsid w:val="438376A9"/>
    <w:rsid w:val="45720894"/>
    <w:rsid w:val="45A2F175"/>
    <w:rsid w:val="46D27C08"/>
    <w:rsid w:val="472602F1"/>
    <w:rsid w:val="47BA5B04"/>
    <w:rsid w:val="481F8C58"/>
    <w:rsid w:val="48374544"/>
    <w:rsid w:val="48A4D429"/>
    <w:rsid w:val="48C39E6A"/>
    <w:rsid w:val="49046E33"/>
    <w:rsid w:val="494F6832"/>
    <w:rsid w:val="4A384C8A"/>
    <w:rsid w:val="4A76C9CB"/>
    <w:rsid w:val="4AD202F8"/>
    <w:rsid w:val="4AE9C8BB"/>
    <w:rsid w:val="4AF4ACA7"/>
    <w:rsid w:val="4C1A078C"/>
    <w:rsid w:val="4C3D5F4F"/>
    <w:rsid w:val="4C6B6EB0"/>
    <w:rsid w:val="4D4D2369"/>
    <w:rsid w:val="4EA49070"/>
    <w:rsid w:val="4ED723BF"/>
    <w:rsid w:val="4FE52317"/>
    <w:rsid w:val="502829E2"/>
    <w:rsid w:val="50A5C47B"/>
    <w:rsid w:val="51C126C7"/>
    <w:rsid w:val="522B2050"/>
    <w:rsid w:val="5333EB7E"/>
    <w:rsid w:val="541E9C47"/>
    <w:rsid w:val="5457B571"/>
    <w:rsid w:val="54E2A1B1"/>
    <w:rsid w:val="553B7305"/>
    <w:rsid w:val="554DFEB5"/>
    <w:rsid w:val="55CEA5BB"/>
    <w:rsid w:val="55D52704"/>
    <w:rsid w:val="55F8860F"/>
    <w:rsid w:val="5624570D"/>
    <w:rsid w:val="56308F32"/>
    <w:rsid w:val="565A05AE"/>
    <w:rsid w:val="57282B47"/>
    <w:rsid w:val="58228B2A"/>
    <w:rsid w:val="5869E3A9"/>
    <w:rsid w:val="59490747"/>
    <w:rsid w:val="59960F01"/>
    <w:rsid w:val="5A65F4FF"/>
    <w:rsid w:val="5AF8B46E"/>
    <w:rsid w:val="5B1F3B83"/>
    <w:rsid w:val="5B25BA34"/>
    <w:rsid w:val="5BCD4CFF"/>
    <w:rsid w:val="5C1CD917"/>
    <w:rsid w:val="5CB95385"/>
    <w:rsid w:val="5D532C26"/>
    <w:rsid w:val="5D981A91"/>
    <w:rsid w:val="5DAD7F44"/>
    <w:rsid w:val="5E2B6AE4"/>
    <w:rsid w:val="5EEA74C1"/>
    <w:rsid w:val="5FF19769"/>
    <w:rsid w:val="5FFB61F9"/>
    <w:rsid w:val="6021D4E4"/>
    <w:rsid w:val="6042CEB0"/>
    <w:rsid w:val="610D5C7F"/>
    <w:rsid w:val="6275EBA3"/>
    <w:rsid w:val="63611F57"/>
    <w:rsid w:val="64DA36BA"/>
    <w:rsid w:val="65135554"/>
    <w:rsid w:val="6586E688"/>
    <w:rsid w:val="6590A09C"/>
    <w:rsid w:val="66A103E3"/>
    <w:rsid w:val="66B4CEA6"/>
    <w:rsid w:val="677914A9"/>
    <w:rsid w:val="677FFB3D"/>
    <w:rsid w:val="69031180"/>
    <w:rsid w:val="69AAF965"/>
    <w:rsid w:val="6A102543"/>
    <w:rsid w:val="6A287835"/>
    <w:rsid w:val="6A98D09A"/>
    <w:rsid w:val="6B6A3634"/>
    <w:rsid w:val="6C11F153"/>
    <w:rsid w:val="6C46361C"/>
    <w:rsid w:val="6DE983B3"/>
    <w:rsid w:val="6E41803F"/>
    <w:rsid w:val="6E41E333"/>
    <w:rsid w:val="6FDC53BB"/>
    <w:rsid w:val="6FF1F2E1"/>
    <w:rsid w:val="708A1371"/>
    <w:rsid w:val="70A9F19C"/>
    <w:rsid w:val="71199CE3"/>
    <w:rsid w:val="71F1647F"/>
    <w:rsid w:val="72640818"/>
    <w:rsid w:val="72EA1459"/>
    <w:rsid w:val="733A1A6A"/>
    <w:rsid w:val="738069EF"/>
    <w:rsid w:val="739DB134"/>
    <w:rsid w:val="743B57DF"/>
    <w:rsid w:val="74F27F32"/>
    <w:rsid w:val="75517C95"/>
    <w:rsid w:val="78077828"/>
    <w:rsid w:val="78631B1E"/>
    <w:rsid w:val="792D6D63"/>
    <w:rsid w:val="7A45D8F1"/>
    <w:rsid w:val="7AA1D9B2"/>
    <w:rsid w:val="7AD8B0A4"/>
    <w:rsid w:val="7AFCB8E1"/>
    <w:rsid w:val="7B11E7E0"/>
    <w:rsid w:val="7BFF8D24"/>
    <w:rsid w:val="7C64457A"/>
    <w:rsid w:val="7CBB902A"/>
    <w:rsid w:val="7DCF336E"/>
    <w:rsid w:val="7E16F6CC"/>
    <w:rsid w:val="7E2AE75C"/>
    <w:rsid w:val="7E752B6A"/>
    <w:rsid w:val="7EB66CE6"/>
    <w:rsid w:val="7FD8B0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EAC4D99E-C2BB-41FD-B699-3C92CBD4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03"/>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563C1"/>
      <w:u w:val="single"/>
    </w:rPr>
  </w:style>
  <w:style w:type="paragraph" w:styleId="Header">
    <w:name w:val="header"/>
    <w:basedOn w:val="Normal"/>
    <w:link w:val="HeaderChar"/>
    <w:uiPriority w:val="99"/>
    <w:semiHidden/>
    <w:unhideWhenUsed/>
    <w:rsid w:val="00944571"/>
    <w:pPr>
      <w:tabs>
        <w:tab w:val="center" w:pos="4513"/>
        <w:tab w:val="right" w:pos="9026"/>
      </w:tabs>
    </w:pPr>
  </w:style>
  <w:style w:type="character" w:customStyle="1" w:styleId="HeaderChar">
    <w:name w:val="Header Char"/>
    <w:link w:val="Header"/>
    <w:uiPriority w:val="99"/>
    <w:semiHidden/>
    <w:rsid w:val="00944571"/>
    <w:rPr>
      <w:sz w:val="22"/>
      <w:szCs w:val="22"/>
      <w:lang w:eastAsia="en-US"/>
    </w:rPr>
  </w:style>
  <w:style w:type="paragraph" w:styleId="Footer">
    <w:name w:val="footer"/>
    <w:basedOn w:val="Normal"/>
    <w:link w:val="FooterChar"/>
    <w:uiPriority w:val="99"/>
    <w:semiHidden/>
    <w:unhideWhenUsed/>
    <w:rsid w:val="00944571"/>
    <w:pPr>
      <w:tabs>
        <w:tab w:val="center" w:pos="4513"/>
        <w:tab w:val="right" w:pos="9026"/>
      </w:tabs>
    </w:pPr>
  </w:style>
  <w:style w:type="character" w:customStyle="1" w:styleId="FooterChar">
    <w:name w:val="Footer Char"/>
    <w:link w:val="Footer"/>
    <w:uiPriority w:val="99"/>
    <w:semiHidden/>
    <w:rsid w:val="00944571"/>
    <w:rPr>
      <w:sz w:val="22"/>
      <w:szCs w:val="22"/>
      <w:lang w:eastAsia="en-US"/>
    </w:rPr>
  </w:style>
  <w:style w:type="character" w:styleId="UnresolvedMention">
    <w:name w:val="Unresolved Mention"/>
    <w:uiPriority w:val="99"/>
    <w:semiHidden/>
    <w:unhideWhenUsed/>
    <w:rsid w:val="00655212"/>
    <w:rPr>
      <w:color w:val="605E5C"/>
      <w:shd w:val="clear" w:color="auto" w:fill="E1DFDD"/>
    </w:rPr>
  </w:style>
  <w:style w:type="character" w:styleId="CommentReference">
    <w:name w:val="annotation reference"/>
    <w:uiPriority w:val="99"/>
    <w:semiHidden/>
    <w:unhideWhenUsed/>
    <w:rsid w:val="005A3DD1"/>
    <w:rPr>
      <w:sz w:val="16"/>
      <w:szCs w:val="16"/>
    </w:rPr>
  </w:style>
  <w:style w:type="paragraph" w:styleId="CommentText">
    <w:name w:val="annotation text"/>
    <w:basedOn w:val="Normal"/>
    <w:link w:val="CommentTextChar"/>
    <w:uiPriority w:val="99"/>
    <w:unhideWhenUsed/>
    <w:rsid w:val="005A3DD1"/>
    <w:rPr>
      <w:sz w:val="20"/>
      <w:szCs w:val="20"/>
    </w:rPr>
  </w:style>
  <w:style w:type="character" w:customStyle="1" w:styleId="CommentTextChar">
    <w:name w:val="Comment Text Char"/>
    <w:link w:val="CommentText"/>
    <w:uiPriority w:val="99"/>
    <w:rsid w:val="005A3DD1"/>
    <w:rPr>
      <w:lang w:val="en-GB" w:eastAsia="en-US"/>
    </w:rPr>
  </w:style>
  <w:style w:type="paragraph" w:styleId="CommentSubject">
    <w:name w:val="annotation subject"/>
    <w:basedOn w:val="CommentText"/>
    <w:next w:val="CommentText"/>
    <w:link w:val="CommentSubjectChar"/>
    <w:uiPriority w:val="99"/>
    <w:semiHidden/>
    <w:unhideWhenUsed/>
    <w:rsid w:val="005A3DD1"/>
    <w:rPr>
      <w:b/>
      <w:bCs/>
    </w:rPr>
  </w:style>
  <w:style w:type="character" w:customStyle="1" w:styleId="CommentSubjectChar">
    <w:name w:val="Comment Subject Char"/>
    <w:link w:val="CommentSubject"/>
    <w:uiPriority w:val="99"/>
    <w:semiHidden/>
    <w:rsid w:val="005A3DD1"/>
    <w:rPr>
      <w:b/>
      <w:bCs/>
      <w:lang w:val="en-GB" w:eastAsia="en-US"/>
    </w:rPr>
  </w:style>
  <w:style w:type="paragraph" w:styleId="FootnoteText">
    <w:name w:val="footnote text"/>
    <w:basedOn w:val="Normal"/>
    <w:link w:val="FootnoteTextChar"/>
    <w:uiPriority w:val="99"/>
    <w:semiHidden/>
    <w:unhideWhenUsed/>
    <w:rsid w:val="001E41AA"/>
    <w:rPr>
      <w:sz w:val="20"/>
      <w:szCs w:val="20"/>
    </w:rPr>
  </w:style>
  <w:style w:type="character" w:customStyle="1" w:styleId="FootnoteTextChar">
    <w:name w:val="Footnote Text Char"/>
    <w:link w:val="FootnoteText"/>
    <w:uiPriority w:val="99"/>
    <w:semiHidden/>
    <w:rsid w:val="001E41AA"/>
    <w:rPr>
      <w:lang w:val="en-GB" w:eastAsia="en-US"/>
    </w:rPr>
  </w:style>
  <w:style w:type="character" w:styleId="FootnoteReference">
    <w:name w:val="footnote reference"/>
    <w:uiPriority w:val="99"/>
    <w:semiHidden/>
    <w:unhideWhenUsed/>
    <w:rsid w:val="001E41AA"/>
    <w:rPr>
      <w:vertAlign w:val="superscript"/>
    </w:rPr>
  </w:style>
  <w:style w:type="character" w:styleId="Mention">
    <w:name w:val="Mention"/>
    <w:uiPriority w:val="99"/>
    <w:unhideWhenUsed/>
    <w:rsid w:val="00E147EF"/>
    <w:rPr>
      <w:color w:val="2B579A"/>
      <w:shd w:val="clear" w:color="auto" w:fill="E1DFDD"/>
    </w:rPr>
  </w:style>
  <w:style w:type="paragraph" w:styleId="Revision">
    <w:name w:val="Revision"/>
    <w:hidden/>
    <w:uiPriority w:val="99"/>
    <w:semiHidden/>
    <w:rsid w:val="00B75F9E"/>
    <w:rPr>
      <w:sz w:val="22"/>
      <w:szCs w:val="22"/>
      <w:lang w:val="en-GB" w:eastAsia="en-US"/>
    </w:rPr>
  </w:style>
  <w:style w:type="character" w:styleId="FollowedHyperlink">
    <w:name w:val="FollowedHyperlink"/>
    <w:uiPriority w:val="99"/>
    <w:semiHidden/>
    <w:unhideWhenUsed/>
    <w:rsid w:val="009A0D4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40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HTML/?uri=CELEX:32023R1184&amp;qid=1731495991983" TargetMode="External"/><Relationship Id="rId2" Type="http://schemas.openxmlformats.org/officeDocument/2006/relationships/hyperlink" Target="https://eur-lex.europa.eu/legal-content/EN/TXT/HTML/?uri=CELEX:32018L2001&amp;qid=1731496515318" TargetMode="External"/><Relationship Id="rId1" Type="http://schemas.openxmlformats.org/officeDocument/2006/relationships/hyperlink" Target="https://eur-lex.europa.eu/legal-content/EN/ALL/?uri=COM:2020:299:FIN" TargetMode="External"/><Relationship Id="rId6" Type="http://schemas.openxmlformats.org/officeDocument/2006/relationships/hyperlink" Target="https://eur-lex.europa.eu/legal-content/EN/TXT/HTML/?uri=OJ:L_202401789&amp;qid=1731497098018" TargetMode="External"/><Relationship Id="rId5" Type="http://schemas.openxmlformats.org/officeDocument/2006/relationships/hyperlink" Target="https://eur-lex.europa.eu/legal-content/EN/TXT/HTML/?uri=OJ:L_202401788&amp;qid=1731496873606" TargetMode="External"/><Relationship Id="rId4" Type="http://schemas.openxmlformats.org/officeDocument/2006/relationships/hyperlink" Target="https://eur-lex.europa.eu/legal-content/EN/TXT/HTML/?uri=CELEX:32023R11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37CA0440CB947B17CA0D6EBAF2777" ma:contentTypeVersion="6" ma:contentTypeDescription="Crée un document." ma:contentTypeScope="" ma:versionID="9b4dae225eb27abc32e087d1bb8f0d78">
  <xsd:schema xmlns:xsd="http://www.w3.org/2001/XMLSchema" xmlns:xs="http://www.w3.org/2001/XMLSchema" xmlns:p="http://schemas.microsoft.com/office/2006/metadata/properties" xmlns:ns2="0d4b4035-59a8-4b62-ad92-ffbcd42be113" xmlns:ns3="9daf2acc-f5a0-4d7b-8417-c5a21b349d56" targetNamespace="http://schemas.microsoft.com/office/2006/metadata/properties" ma:root="true" ma:fieldsID="7f32cd96acee6c8c43abe7a7692de726" ns2:_="" ns3:_="">
    <xsd:import namespace="0d4b4035-59a8-4b62-ad92-ffbcd42be113"/>
    <xsd:import namespace="9daf2acc-f5a0-4d7b-8417-c5a21b349d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b4035-59a8-4b62-ad92-ffbcd42be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f2acc-f5a0-4d7b-8417-c5a21b349d56"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923C3-5F7F-4AC2-8B6E-E45A2E935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b4035-59a8-4b62-ad92-ffbcd42be113"/>
    <ds:schemaRef ds:uri="9daf2acc-f5a0-4d7b-8417-c5a21b349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13DAD2-D715-4CD5-BD7D-4F0F1535D0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1E85DA-4ED2-4A5D-B6F4-1F0DAC489F56}">
  <ds:schemaRefs>
    <ds:schemaRef ds:uri="http://schemas.microsoft.com/sharepoint/v3/contenttype/forms"/>
  </ds:schemaRefs>
</ds:datastoreItem>
</file>

<file path=customXml/itemProps4.xml><?xml version="1.0" encoding="utf-8"?>
<ds:datastoreItem xmlns:ds="http://schemas.openxmlformats.org/officeDocument/2006/customXml" ds:itemID="{9FC2156F-1FDC-40D6-B93A-1735A305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3836</Characters>
  <Application>Microsoft Office Word</Application>
  <DocSecurity>0</DocSecurity>
  <Lines>54</Lines>
  <Paragraphs>9</Paragraphs>
  <ScaleCrop>false</ScaleCrop>
  <Company>European Commission</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STEPIEN Beata (SG)</cp:lastModifiedBy>
  <cp:revision>2</cp:revision>
  <cp:lastPrinted>2013-03-01T06:02:00Z</cp:lastPrinted>
  <dcterms:created xsi:type="dcterms:W3CDTF">2025-05-13T15:29:00Z</dcterms:created>
  <dcterms:modified xsi:type="dcterms:W3CDTF">2025-05-13T15:29:00Z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0x0101005C737CA0440CB947B17CA0D6EBAF2777</vt:lpwstr>
  </property>
  <property fmtid="{D5CDD505-2E9C-101B-9397-08002B2CF9AE}" pid="10" name="MediaServiceImageTags">
    <vt:lpwstr/>
  </property>
</Properties>
</file>