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E49A4" w:rsidR="004D7AC0" w:rsidP="004D7AC0" w:rsidRDefault="00E50C6D" w14:paraId="4982DD4D" w14:textId="534BDE19">
      <w:pPr>
        <w:jc w:val="center"/>
      </w:pPr>
      <w:r w:rsidRPr="006E49A4">
        <w:drawing>
          <wp:inline distT="0" distB="0" distL="0" distR="0" wp14:anchorId="0B06E339" wp14:editId="596358A0">
            <wp:extent cx="1792605" cy="1239520"/>
            <wp:effectExtent l="0" t="0" r="0" b="0"/>
            <wp:docPr id="1" name="Picture 1" title="EESCLogo_SK"/>
            <wp:cNvGraphicFramePr/>
            <a:graphic xmlns:a="http://schemas.openxmlformats.org/drawingml/2006/main">
              <a:graphicData uri="http://schemas.openxmlformats.org/drawingml/2006/picture">
                <pic:pic xmlns:pic="http://schemas.openxmlformats.org/drawingml/2006/picture">
                  <pic:nvPicPr>
                    <pic:cNvPr id="1" name="Picture 1" title="EESCLogo_SK"/>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Pr="006E49A4" w:rsidR="004D7AC0">
        <w:rPr>
          <w:sz w:val="20"/>
        </w:rPr>
        <mc:AlternateContent>
          <mc:Choice Requires="wps">
            <w:drawing>
              <wp:anchor distT="0" distB="0" distL="114300" distR="114300" simplePos="0" relativeHeight="251658752" behindDoc="1" locked="0" layoutInCell="0" allowOverlap="1" wp14:editId="2094351C" wp14:anchorId="4982DE48">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4D7AC0" w:rsidP="004D7AC0" w:rsidRDefault="004D7AC0" w14:paraId="4982DE54" w14:textId="77777777">
                            <w:pPr>
                              <w:jc w:val="center"/>
                              <w:rPr>
                                <w:rFonts w:ascii="Arial" w:hAnsi="Arial" w:cs="Arial"/>
                                <w:b/>
                                <w:bCs/>
                                <w:sz w:val="48"/>
                              </w:rPr>
                            </w:pPr>
                            <w:r>
                              <w:rPr>
                                <w:rFonts w:ascii="Arial" w:hAnsi="Arial"/>
                                <w:b/>
                                <w:sz w:val="48"/>
                              </w:rPr>
                              <w:t>SK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982DE48">
                <v:stroke joinstyle="miter"/>
                <v:path gradientshapeok="t" o:connecttype="rect"/>
              </v:shapetype>
              <v:shape id="Text Box 17" style="position:absolute;left:0;text-align:left;margin-left:533pt;margin-top:793.8pt;width:51pt;height:3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4D7AC0" w:rsidP="004D7AC0" w:rsidRDefault="004D7AC0" w14:paraId="4982DE54" w14:textId="77777777">
                      <w:pPr>
                        <w:jc w:val="center"/>
                        <w:rPr>
                          <w:rFonts w:ascii="Arial" w:hAnsi="Arial" w:cs="Arial"/>
                          <w:b/>
                          <w:bCs/>
                          <w:sz w:val="48"/>
                        </w:rPr>
                      </w:pPr>
                      <w:r>
                        <w:rPr>
                          <w:rFonts w:ascii="Arial" w:hAnsi="Arial"/>
                          <w:b/>
                          <w:sz w:val="48"/>
                        </w:rPr>
                        <w:t>SK</w:t>
                      </w:r>
                    </w:p>
                  </w:txbxContent>
                </v:textbox>
                <w10:wrap anchorx="page" anchory="page"/>
              </v:shape>
            </w:pict>
          </mc:Fallback>
        </mc:AlternateContent>
      </w:r>
    </w:p>
    <w:p w:rsidRPr="006E49A4" w:rsidR="004D7AC0" w:rsidP="004D7AC0" w:rsidRDefault="004D7AC0" w14:paraId="4982DD4E" w14:textId="77777777"/>
    <w:p w:rsidRPr="006E49A4" w:rsidR="004D7AC0" w:rsidP="004D7AC0" w:rsidRDefault="004D7AC0" w14:paraId="4982DD4F" w14:textId="1A15E5CD">
      <w:pPr>
        <w:jc w:val="right"/>
      </w:pPr>
      <w:r w:rsidRPr="006E49A4">
        <w:t>Brusel 11</w:t>
      </w:r>
      <w:r w:rsidR="006E49A4">
        <w:t>. apríla</w:t>
      </w:r>
      <w:r w:rsidRPr="006E49A4">
        <w:t xml:space="preserve"> 2025</w:t>
      </w:r>
    </w:p>
    <w:p w:rsidRPr="006E49A4" w:rsidR="004D7AC0" w:rsidP="004D7AC0" w:rsidRDefault="004D7AC0" w14:paraId="4982DD50" w14:textId="77777777"/>
    <w:p w:rsidRPr="006E49A4" w:rsidR="004D7AC0" w:rsidP="004D7AC0" w:rsidRDefault="004D7AC0" w14:paraId="4982DD51" w14:textId="77777777"/>
    <w:p w:rsidRPr="006E49A4" w:rsidR="004D7AC0" w:rsidP="004D7AC0" w:rsidRDefault="004D7AC0" w14:paraId="4982DD52" w14:textId="77777777"/>
    <w:tbl>
      <w:tblPr>
        <w:tblW w:w="0" w:type="auto"/>
        <w:tblLook w:val="04A0" w:firstRow="1" w:lastRow="0" w:firstColumn="1" w:lastColumn="0" w:noHBand="0" w:noVBand="1"/>
      </w:tblPr>
      <w:tblGrid>
        <w:gridCol w:w="9289"/>
      </w:tblGrid>
      <w:tr w:rsidRPr="006E49A4" w:rsidR="004D7AC0" w:rsidTr="00600C84" w14:paraId="4982DD59" w14:textId="77777777">
        <w:tc>
          <w:tcPr>
            <w:tcW w:w="9289" w:type="dxa"/>
            <w:tcBorders>
              <w:bottom w:val="double" w:color="auto" w:sz="4" w:space="0"/>
            </w:tcBorders>
          </w:tcPr>
          <w:p w:rsidRPr="006E49A4" w:rsidR="003066BE" w:rsidP="00600C84" w:rsidRDefault="0077632F" w14:paraId="4982DD53" w14:textId="45E692AA">
            <w:pPr>
              <w:snapToGrid w:val="0"/>
              <w:jc w:val="center"/>
              <w:rPr>
                <w:b/>
                <w:sz w:val="32"/>
                <w:szCs w:val="32"/>
              </w:rPr>
            </w:pPr>
            <w:r w:rsidRPr="006E49A4">
              <w:rPr>
                <w:b/>
                <w:sz w:val="32"/>
              </w:rPr>
              <w:t>595.</w:t>
            </w:r>
            <w:r w:rsidRPr="006E49A4" w:rsidR="006E49A4">
              <w:rPr>
                <w:b/>
                <w:sz w:val="32"/>
              </w:rPr>
              <w:t> </w:t>
            </w:r>
            <w:r w:rsidRPr="006E49A4">
              <w:rPr>
                <w:b/>
                <w:sz w:val="32"/>
              </w:rPr>
              <w:t>PLENÁRNE ZASADNUTIE</w:t>
            </w:r>
          </w:p>
          <w:p w:rsidRPr="006E49A4" w:rsidR="003066BE" w:rsidP="00600C84" w:rsidRDefault="003066BE" w14:paraId="4982DD54" w14:textId="77777777">
            <w:pPr>
              <w:snapToGrid w:val="0"/>
              <w:jc w:val="center"/>
              <w:rPr>
                <w:b/>
                <w:sz w:val="32"/>
                <w:szCs w:val="32"/>
              </w:rPr>
            </w:pPr>
          </w:p>
          <w:p w:rsidRPr="006E49A4" w:rsidR="003066BE" w:rsidP="00600C84" w:rsidRDefault="0077632F" w14:paraId="4982DD55" w14:textId="5C84832F">
            <w:pPr>
              <w:snapToGrid w:val="0"/>
              <w:jc w:val="center"/>
              <w:rPr>
                <w:b/>
                <w:sz w:val="32"/>
                <w:szCs w:val="32"/>
              </w:rPr>
            </w:pPr>
            <w:r w:rsidRPr="006E49A4">
              <w:rPr>
                <w:b/>
                <w:sz w:val="32"/>
              </w:rPr>
              <w:t>26</w:t>
            </w:r>
            <w:r w:rsidR="006E49A4">
              <w:rPr>
                <w:b/>
                <w:sz w:val="32"/>
              </w:rPr>
              <w:t>. a </w:t>
            </w:r>
            <w:r w:rsidRPr="006E49A4">
              <w:rPr>
                <w:b/>
                <w:sz w:val="32"/>
              </w:rPr>
              <w:t>27</w:t>
            </w:r>
            <w:r w:rsidR="006E49A4">
              <w:rPr>
                <w:b/>
                <w:sz w:val="32"/>
              </w:rPr>
              <w:t>. marca</w:t>
            </w:r>
            <w:r w:rsidRPr="006E49A4">
              <w:rPr>
                <w:b/>
                <w:sz w:val="32"/>
              </w:rPr>
              <w:t xml:space="preserve"> 2025</w:t>
            </w:r>
          </w:p>
          <w:p w:rsidRPr="006E49A4" w:rsidR="003066BE" w:rsidP="00600C84" w:rsidRDefault="003066BE" w14:paraId="4982DD56" w14:textId="77777777">
            <w:pPr>
              <w:snapToGrid w:val="0"/>
              <w:jc w:val="center"/>
              <w:rPr>
                <w:b/>
                <w:sz w:val="32"/>
                <w:szCs w:val="32"/>
              </w:rPr>
            </w:pPr>
          </w:p>
          <w:p w:rsidRPr="006E49A4" w:rsidR="004D7AC0" w:rsidP="00600C84" w:rsidRDefault="00754027" w14:paraId="4982DD57" w14:textId="5897C593">
            <w:pPr>
              <w:snapToGrid w:val="0"/>
              <w:jc w:val="center"/>
              <w:rPr>
                <w:rFonts w:eastAsia="MS Mincho"/>
                <w:b/>
                <w:sz w:val="32"/>
                <w:szCs w:val="32"/>
              </w:rPr>
            </w:pPr>
            <w:r w:rsidRPr="006E49A4">
              <w:rPr>
                <w:b/>
                <w:sz w:val="32"/>
              </w:rPr>
              <w:t>PREHĽAD PRIJATÝCH STANOVÍSK, UZNESENÍ, INFORMAČNÝCH A HODNOTIACICH SPRÁV</w:t>
            </w:r>
          </w:p>
          <w:p w:rsidRPr="006E49A4" w:rsidR="004D7AC0" w:rsidP="00600C84" w:rsidRDefault="004D7AC0" w14:paraId="4982DD58" w14:textId="77777777">
            <w:pPr>
              <w:snapToGrid w:val="0"/>
            </w:pPr>
          </w:p>
        </w:tc>
      </w:tr>
      <w:tr w:rsidRPr="006E49A4" w:rsidR="004D7AC0" w:rsidTr="00600C84" w14:paraId="4982DD5F" w14:textId="77777777">
        <w:tc>
          <w:tcPr>
            <w:tcW w:w="9289" w:type="dxa"/>
            <w:tcBorders>
              <w:top w:val="double" w:color="auto" w:sz="4" w:space="0"/>
              <w:left w:val="double" w:color="auto" w:sz="4" w:space="0"/>
              <w:bottom w:val="double" w:color="auto" w:sz="4" w:space="0"/>
              <w:right w:val="double" w:color="auto" w:sz="4" w:space="0"/>
            </w:tcBorders>
          </w:tcPr>
          <w:p w:rsidRPr="006E49A4" w:rsidR="004D7AC0" w:rsidP="00600C84" w:rsidRDefault="004D7AC0" w14:paraId="4982DD5A" w14:textId="0C0FF99D">
            <w:pPr>
              <w:snapToGrid w:val="0"/>
              <w:jc w:val="center"/>
            </w:pPr>
            <w:r w:rsidRPr="006E49A4">
              <w:t>Tento dokument je dostupný vo všetkých úradných jazykoch Európskej únie na webovom sídle EHSV:</w:t>
            </w:r>
            <w:r w:rsidRPr="006E49A4">
              <w:br/>
            </w:r>
            <w:r w:rsidRPr="006E49A4">
              <w:br/>
            </w:r>
            <w:hyperlink w:history="1" r:id="rId12">
              <w:r w:rsidRPr="006E49A4">
                <w:rPr>
                  <w:rStyle w:val="Hyperlink"/>
                </w:rPr>
                <w:t>https://www.eesc.europa.eu/sk/our-work/opinions-information-reports/plenary-session-summaries</w:t>
              </w:r>
            </w:hyperlink>
          </w:p>
          <w:p w:rsidRPr="006E49A4" w:rsidR="004D7AC0" w:rsidP="00600C84" w:rsidRDefault="004D7AC0" w14:paraId="4982DD5B" w14:textId="77777777">
            <w:pPr>
              <w:snapToGrid w:val="0"/>
              <w:jc w:val="center"/>
            </w:pPr>
          </w:p>
          <w:p w:rsidRPr="006E49A4" w:rsidR="004D7AC0" w:rsidP="00600C84" w:rsidRDefault="004D7AC0" w14:paraId="4982DD5C" w14:textId="77777777">
            <w:pPr>
              <w:snapToGrid w:val="0"/>
              <w:jc w:val="center"/>
              <w:rPr>
                <w:rFonts w:eastAsia="SimSun"/>
              </w:rPr>
            </w:pPr>
          </w:p>
          <w:p w:rsidRPr="006E49A4" w:rsidR="004D7AC0" w:rsidP="00600C84" w:rsidRDefault="004D7AC0" w14:paraId="4982DD5D" w14:textId="77777777">
            <w:pPr>
              <w:snapToGrid w:val="0"/>
              <w:jc w:val="center"/>
            </w:pPr>
            <w:r w:rsidRPr="006E49A4">
              <w:t>Uvedené stanoviská možno nájsť on-line cez vyhľadávač EHSV:</w:t>
            </w:r>
            <w:r w:rsidRPr="006E49A4">
              <w:br/>
            </w:r>
            <w:r w:rsidRPr="006E49A4">
              <w:br/>
            </w:r>
            <w:hyperlink w:history="1" r:id="rId13">
              <w:r w:rsidRPr="006E49A4">
                <w:rPr>
                  <w:rStyle w:val="Hyperlink"/>
                </w:rPr>
                <w:t>https://dmsearch.eesc.europa.eu/search/opinion</w:t>
              </w:r>
            </w:hyperlink>
          </w:p>
          <w:p w:rsidRPr="006E49A4" w:rsidR="004D7AC0" w:rsidP="00600C84" w:rsidRDefault="004D7AC0" w14:paraId="4982DD5E" w14:textId="77777777">
            <w:pPr>
              <w:snapToGrid w:val="0"/>
              <w:jc w:val="center"/>
            </w:pPr>
          </w:p>
        </w:tc>
      </w:tr>
    </w:tbl>
    <w:p w:rsidRPr="006E49A4" w:rsidR="004D7AC0" w:rsidP="004D7AC0" w:rsidRDefault="004D7AC0" w14:paraId="4982DD60" w14:textId="77777777"/>
    <w:p w:rsidRPr="006E49A4" w:rsidR="004D7AC0" w:rsidP="004D7AC0" w:rsidRDefault="004D7AC0" w14:paraId="4982DD61" w14:textId="77777777"/>
    <w:p w:rsidRPr="006E49A4" w:rsidR="004D7AC0" w:rsidP="004D7AC0" w:rsidRDefault="004D7AC0" w14:paraId="4982DD62" w14:textId="77777777">
      <w:pPr>
        <w:sectPr w:rsidRPr="006E49A4" w:rsidR="004D7AC0" w:rsidSect="00865E9F">
          <w:footerReference w:type="default" r:id="rId14"/>
          <w:pgSz w:w="11907" w:h="16839"/>
          <w:pgMar w:top="1417" w:right="1417" w:bottom="1417" w:left="1417" w:header="709" w:footer="709" w:gutter="0"/>
          <w:pgNumType w:start="1"/>
          <w:cols w:space="708"/>
          <w:docGrid w:linePitch="360"/>
        </w:sectPr>
      </w:pPr>
    </w:p>
    <w:p w:rsidRPr="006E49A4" w:rsidR="004D7AC0" w:rsidP="004D7AC0" w:rsidRDefault="004D7AC0" w14:paraId="4982DD63" w14:textId="77777777">
      <w:pPr>
        <w:rPr>
          <w:b/>
        </w:rPr>
      </w:pPr>
      <w:r w:rsidRPr="006E49A4">
        <w:rPr>
          <w:b/>
        </w:rPr>
        <w:lastRenderedPageBreak/>
        <w:t>Obsah:</w:t>
      </w:r>
    </w:p>
    <w:sdt>
      <w:sdtPr>
        <w:rPr>
          <w:rFonts w:ascii="Times New Roman" w:hAnsi="Times New Roman" w:eastAsia="Times New Roman" w:cs="Times New Roman"/>
          <w:color w:val="auto"/>
          <w:sz w:val="22"/>
          <w:szCs w:val="22"/>
        </w:rPr>
        <w:id w:val="-17007477"/>
        <w:docPartObj>
          <w:docPartGallery w:val="Table of Contents"/>
          <w:docPartUnique/>
        </w:docPartObj>
      </w:sdtPr>
      <w:sdtEndPr>
        <w:rPr>
          <w:b/>
          <w:bCs/>
        </w:rPr>
      </w:sdtEndPr>
      <w:sdtContent>
        <w:p w:rsidRPr="006E49A4" w:rsidR="004D7AC0" w:rsidP="004D7AC0" w:rsidRDefault="004D7AC0" w14:paraId="4982DD64" w14:textId="77777777">
          <w:pPr>
            <w:pStyle w:val="TOCHeading"/>
            <w:rPr>
              <w:rFonts w:ascii="Times New Roman" w:hAnsi="Times New Roman" w:cs="Times New Roman"/>
              <w:color w:val="auto"/>
              <w:sz w:val="22"/>
              <w:szCs w:val="22"/>
            </w:rPr>
          </w:pPr>
        </w:p>
        <w:p w:rsidR="00D156B4" w:rsidRDefault="004D7AC0" w14:paraId="616F57CC" w14:textId="60E023DE">
          <w:pPr>
            <w:pStyle w:val="TOC1"/>
            <w:tabs>
              <w:tab w:val="left" w:pos="440"/>
              <w:tab w:val="right" w:leader="dot" w:pos="9205"/>
            </w:tabs>
            <w:rPr>
              <w:rFonts w:asciiTheme="minorHAnsi" w:hAnsiTheme="minorHAnsi" w:eastAsiaTheme="minorEastAsia" w:cstheme="minorBidi"/>
              <w:noProof/>
              <w:lang w:val="en-US"/>
            </w:rPr>
          </w:pPr>
          <w:r w:rsidRPr="006E49A4">
            <w:fldChar w:fldCharType="begin"/>
          </w:r>
          <w:r w:rsidRPr="006E49A4">
            <w:instrText xml:space="preserve"> TOC \o "1-3" \h \z \u </w:instrText>
          </w:r>
          <w:r w:rsidRPr="006E49A4">
            <w:fldChar w:fldCharType="separate"/>
          </w:r>
          <w:hyperlink w:history="1" w:anchor="_Toc195270115">
            <w:r w:rsidRPr="00C3046B" w:rsidR="00D156B4">
              <w:rPr>
                <w:rStyle w:val="Hyperlink"/>
                <w:b/>
                <w:noProof/>
              </w:rPr>
              <w:t>1.</w:t>
            </w:r>
            <w:r w:rsidR="00D156B4">
              <w:rPr>
                <w:rFonts w:asciiTheme="minorHAnsi" w:hAnsiTheme="minorHAnsi" w:eastAsiaTheme="minorEastAsia" w:cstheme="minorBidi"/>
                <w:noProof/>
                <w:lang w:val="en-US"/>
              </w:rPr>
              <w:tab/>
            </w:r>
            <w:r w:rsidRPr="00C3046B" w:rsidR="00D156B4">
              <w:rPr>
                <w:rStyle w:val="Hyperlink"/>
                <w:b/>
                <w:noProof/>
              </w:rPr>
              <w:t>HOSPODÁRSKA A MENOVÁ ÚNIA, HOSPODÁRSKA A SOCIÁLNA SÚDRŽNOSŤ</w:t>
            </w:r>
            <w:r w:rsidR="00D156B4">
              <w:rPr>
                <w:noProof/>
                <w:webHidden/>
              </w:rPr>
              <w:tab/>
            </w:r>
            <w:r w:rsidR="00D156B4">
              <w:rPr>
                <w:noProof/>
                <w:webHidden/>
              </w:rPr>
              <w:fldChar w:fldCharType="begin"/>
            </w:r>
            <w:r w:rsidR="00D156B4">
              <w:rPr>
                <w:noProof/>
                <w:webHidden/>
              </w:rPr>
              <w:instrText xml:space="preserve"> PAGEREF _Toc195270115 \h </w:instrText>
            </w:r>
            <w:r w:rsidR="00D156B4">
              <w:rPr>
                <w:noProof/>
                <w:webHidden/>
              </w:rPr>
            </w:r>
            <w:r w:rsidR="00D156B4">
              <w:rPr>
                <w:noProof/>
                <w:webHidden/>
              </w:rPr>
              <w:fldChar w:fldCharType="separate"/>
            </w:r>
            <w:r w:rsidR="00D156B4">
              <w:rPr>
                <w:noProof/>
                <w:webHidden/>
              </w:rPr>
              <w:t>3</w:t>
            </w:r>
            <w:r w:rsidR="00D156B4">
              <w:rPr>
                <w:noProof/>
                <w:webHidden/>
              </w:rPr>
              <w:fldChar w:fldCharType="end"/>
            </w:r>
          </w:hyperlink>
        </w:p>
        <w:p w:rsidR="00D156B4" w:rsidRDefault="00D156B4" w14:paraId="078810B1" w14:textId="05A2ED88">
          <w:pPr>
            <w:pStyle w:val="TOC1"/>
            <w:tabs>
              <w:tab w:val="left" w:pos="440"/>
              <w:tab w:val="right" w:leader="dot" w:pos="9205"/>
            </w:tabs>
            <w:rPr>
              <w:rFonts w:asciiTheme="minorHAnsi" w:hAnsiTheme="minorHAnsi" w:eastAsiaTheme="minorEastAsia" w:cstheme="minorBidi"/>
              <w:noProof/>
              <w:lang w:val="en-US"/>
            </w:rPr>
          </w:pPr>
          <w:hyperlink w:history="1" w:anchor="_Toc195270116">
            <w:r w:rsidRPr="00C3046B">
              <w:rPr>
                <w:rStyle w:val="Hyperlink"/>
                <w:b/>
                <w:noProof/>
              </w:rPr>
              <w:t>2.</w:t>
            </w:r>
            <w:r>
              <w:rPr>
                <w:rFonts w:asciiTheme="minorHAnsi" w:hAnsiTheme="minorHAnsi" w:eastAsiaTheme="minorEastAsia" w:cstheme="minorBidi"/>
                <w:noProof/>
                <w:lang w:val="en-US"/>
              </w:rPr>
              <w:tab/>
            </w:r>
            <w:r w:rsidRPr="00C3046B">
              <w:rPr>
                <w:rStyle w:val="Hyperlink"/>
                <w:b/>
                <w:noProof/>
              </w:rPr>
              <w:t>ZAMESTNANOSŤ, SOCIÁLNE VECI A OBČIANSTVO</w:t>
            </w:r>
            <w:r>
              <w:rPr>
                <w:noProof/>
                <w:webHidden/>
              </w:rPr>
              <w:tab/>
            </w:r>
            <w:r>
              <w:rPr>
                <w:noProof/>
                <w:webHidden/>
              </w:rPr>
              <w:fldChar w:fldCharType="begin"/>
            </w:r>
            <w:r>
              <w:rPr>
                <w:noProof/>
                <w:webHidden/>
              </w:rPr>
              <w:instrText xml:space="preserve"> PAGEREF _Toc195270116 \h </w:instrText>
            </w:r>
            <w:r>
              <w:rPr>
                <w:noProof/>
                <w:webHidden/>
              </w:rPr>
            </w:r>
            <w:r>
              <w:rPr>
                <w:noProof/>
                <w:webHidden/>
              </w:rPr>
              <w:fldChar w:fldCharType="separate"/>
            </w:r>
            <w:r>
              <w:rPr>
                <w:noProof/>
                <w:webHidden/>
              </w:rPr>
              <w:t>5</w:t>
            </w:r>
            <w:r>
              <w:rPr>
                <w:noProof/>
                <w:webHidden/>
              </w:rPr>
              <w:fldChar w:fldCharType="end"/>
            </w:r>
          </w:hyperlink>
        </w:p>
        <w:p w:rsidR="00D156B4" w:rsidRDefault="00D156B4" w14:paraId="09F51924" w14:textId="4AFEBA55">
          <w:pPr>
            <w:pStyle w:val="TOC1"/>
            <w:tabs>
              <w:tab w:val="left" w:pos="440"/>
              <w:tab w:val="right" w:leader="dot" w:pos="9205"/>
            </w:tabs>
            <w:rPr>
              <w:rFonts w:asciiTheme="minorHAnsi" w:hAnsiTheme="minorHAnsi" w:eastAsiaTheme="minorEastAsia" w:cstheme="minorBidi"/>
              <w:noProof/>
              <w:lang w:val="en-US"/>
            </w:rPr>
          </w:pPr>
          <w:hyperlink w:history="1" w:anchor="_Toc195270117">
            <w:r w:rsidRPr="00C3046B">
              <w:rPr>
                <w:rStyle w:val="Hyperlink"/>
                <w:b/>
                <w:noProof/>
              </w:rPr>
              <w:t>3.</w:t>
            </w:r>
            <w:r>
              <w:rPr>
                <w:rFonts w:asciiTheme="minorHAnsi" w:hAnsiTheme="minorHAnsi" w:eastAsiaTheme="minorEastAsia" w:cstheme="minorBidi"/>
                <w:noProof/>
                <w:lang w:val="en-US"/>
              </w:rPr>
              <w:tab/>
            </w:r>
            <w:r w:rsidRPr="00C3046B">
              <w:rPr>
                <w:rStyle w:val="Hyperlink"/>
                <w:b/>
                <w:noProof/>
              </w:rPr>
              <w:t>DOPRAVA, ENERGETIKA, INFRAŠTRUKTÚRA A INFORMAČNÁ SPOLOČNOSŤ</w:t>
            </w:r>
            <w:r>
              <w:rPr>
                <w:noProof/>
                <w:webHidden/>
              </w:rPr>
              <w:tab/>
            </w:r>
            <w:r>
              <w:rPr>
                <w:noProof/>
                <w:webHidden/>
              </w:rPr>
              <w:fldChar w:fldCharType="begin"/>
            </w:r>
            <w:r>
              <w:rPr>
                <w:noProof/>
                <w:webHidden/>
              </w:rPr>
              <w:instrText xml:space="preserve"> PAGEREF _Toc195270117 \h </w:instrText>
            </w:r>
            <w:r>
              <w:rPr>
                <w:noProof/>
                <w:webHidden/>
              </w:rPr>
            </w:r>
            <w:r>
              <w:rPr>
                <w:noProof/>
                <w:webHidden/>
              </w:rPr>
              <w:fldChar w:fldCharType="separate"/>
            </w:r>
            <w:r>
              <w:rPr>
                <w:noProof/>
                <w:webHidden/>
              </w:rPr>
              <w:t>13</w:t>
            </w:r>
            <w:r>
              <w:rPr>
                <w:noProof/>
                <w:webHidden/>
              </w:rPr>
              <w:fldChar w:fldCharType="end"/>
            </w:r>
          </w:hyperlink>
        </w:p>
        <w:p w:rsidR="00D156B4" w:rsidRDefault="00D156B4" w14:paraId="1AD22E75" w14:textId="5FD817C6">
          <w:pPr>
            <w:pStyle w:val="TOC1"/>
            <w:tabs>
              <w:tab w:val="left" w:pos="440"/>
              <w:tab w:val="right" w:leader="dot" w:pos="9205"/>
            </w:tabs>
            <w:rPr>
              <w:rFonts w:asciiTheme="minorHAnsi" w:hAnsiTheme="minorHAnsi" w:eastAsiaTheme="minorEastAsia" w:cstheme="minorBidi"/>
              <w:noProof/>
              <w:lang w:val="en-US"/>
            </w:rPr>
          </w:pPr>
          <w:hyperlink w:history="1" w:anchor="_Toc195270118">
            <w:r w:rsidRPr="00C3046B">
              <w:rPr>
                <w:rStyle w:val="Hyperlink"/>
                <w:b/>
                <w:noProof/>
              </w:rPr>
              <w:t>4.</w:t>
            </w:r>
            <w:r>
              <w:rPr>
                <w:rFonts w:asciiTheme="minorHAnsi" w:hAnsiTheme="minorHAnsi" w:eastAsiaTheme="minorEastAsia" w:cstheme="minorBidi"/>
                <w:noProof/>
                <w:lang w:val="en-US"/>
              </w:rPr>
              <w:tab/>
            </w:r>
            <w:r w:rsidRPr="00C3046B">
              <w:rPr>
                <w:rStyle w:val="Hyperlink"/>
                <w:b/>
                <w:noProof/>
              </w:rPr>
              <w:t>JEDNOTNÝ TRH, VÝROBA A SPOTREBA</w:t>
            </w:r>
            <w:r>
              <w:rPr>
                <w:noProof/>
                <w:webHidden/>
              </w:rPr>
              <w:tab/>
            </w:r>
            <w:r>
              <w:rPr>
                <w:noProof/>
                <w:webHidden/>
              </w:rPr>
              <w:fldChar w:fldCharType="begin"/>
            </w:r>
            <w:r>
              <w:rPr>
                <w:noProof/>
                <w:webHidden/>
              </w:rPr>
              <w:instrText xml:space="preserve"> PAGEREF _Toc195270118 \h </w:instrText>
            </w:r>
            <w:r>
              <w:rPr>
                <w:noProof/>
                <w:webHidden/>
              </w:rPr>
            </w:r>
            <w:r>
              <w:rPr>
                <w:noProof/>
                <w:webHidden/>
              </w:rPr>
              <w:fldChar w:fldCharType="separate"/>
            </w:r>
            <w:r>
              <w:rPr>
                <w:noProof/>
                <w:webHidden/>
              </w:rPr>
              <w:t>15</w:t>
            </w:r>
            <w:r>
              <w:rPr>
                <w:noProof/>
                <w:webHidden/>
              </w:rPr>
              <w:fldChar w:fldCharType="end"/>
            </w:r>
          </w:hyperlink>
        </w:p>
        <w:p w:rsidR="00D156B4" w:rsidRDefault="00D156B4" w14:paraId="0C4CF0B6" w14:textId="243F274C">
          <w:pPr>
            <w:pStyle w:val="TOC1"/>
            <w:tabs>
              <w:tab w:val="left" w:pos="440"/>
              <w:tab w:val="right" w:leader="dot" w:pos="9205"/>
            </w:tabs>
            <w:rPr>
              <w:rFonts w:asciiTheme="minorHAnsi" w:hAnsiTheme="minorHAnsi" w:eastAsiaTheme="minorEastAsia" w:cstheme="minorBidi"/>
              <w:noProof/>
              <w:lang w:val="en-US"/>
            </w:rPr>
          </w:pPr>
          <w:hyperlink w:history="1" w:anchor="_Toc195270119">
            <w:r w:rsidRPr="00C3046B">
              <w:rPr>
                <w:rStyle w:val="Hyperlink"/>
                <w:b/>
                <w:noProof/>
              </w:rPr>
              <w:t>5.</w:t>
            </w:r>
            <w:r>
              <w:rPr>
                <w:rFonts w:asciiTheme="minorHAnsi" w:hAnsiTheme="minorHAnsi" w:eastAsiaTheme="minorEastAsia" w:cstheme="minorBidi"/>
                <w:noProof/>
                <w:lang w:val="en-US"/>
              </w:rPr>
              <w:tab/>
            </w:r>
            <w:r w:rsidRPr="00C3046B">
              <w:rPr>
                <w:rStyle w:val="Hyperlink"/>
                <w:b/>
                <w:noProof/>
              </w:rPr>
              <w:t>POĽNOHOSPODÁRSTVO, ROZVOJ VIDIEKA A ŽIVOTNÉ PROSTREDIE</w:t>
            </w:r>
            <w:r>
              <w:rPr>
                <w:noProof/>
                <w:webHidden/>
              </w:rPr>
              <w:tab/>
            </w:r>
            <w:r>
              <w:rPr>
                <w:noProof/>
                <w:webHidden/>
              </w:rPr>
              <w:fldChar w:fldCharType="begin"/>
            </w:r>
            <w:r>
              <w:rPr>
                <w:noProof/>
                <w:webHidden/>
              </w:rPr>
              <w:instrText xml:space="preserve"> PAGEREF _Toc195270119 \h </w:instrText>
            </w:r>
            <w:r>
              <w:rPr>
                <w:noProof/>
                <w:webHidden/>
              </w:rPr>
            </w:r>
            <w:r>
              <w:rPr>
                <w:noProof/>
                <w:webHidden/>
              </w:rPr>
              <w:fldChar w:fldCharType="separate"/>
            </w:r>
            <w:r>
              <w:rPr>
                <w:noProof/>
                <w:webHidden/>
              </w:rPr>
              <w:t>16</w:t>
            </w:r>
            <w:r>
              <w:rPr>
                <w:noProof/>
                <w:webHidden/>
              </w:rPr>
              <w:fldChar w:fldCharType="end"/>
            </w:r>
          </w:hyperlink>
        </w:p>
        <w:p w:rsidR="00D156B4" w:rsidRDefault="00D156B4" w14:paraId="7EBB1E0D" w14:textId="5964DC18">
          <w:pPr>
            <w:pStyle w:val="TOC1"/>
            <w:tabs>
              <w:tab w:val="left" w:pos="440"/>
              <w:tab w:val="right" w:leader="dot" w:pos="9205"/>
            </w:tabs>
            <w:rPr>
              <w:rFonts w:asciiTheme="minorHAnsi" w:hAnsiTheme="minorHAnsi" w:eastAsiaTheme="minorEastAsia" w:cstheme="minorBidi"/>
              <w:noProof/>
              <w:lang w:val="en-US"/>
            </w:rPr>
          </w:pPr>
          <w:hyperlink w:history="1" w:anchor="_Toc195270120">
            <w:r w:rsidRPr="00C3046B">
              <w:rPr>
                <w:rStyle w:val="Hyperlink"/>
                <w:b/>
                <w:noProof/>
              </w:rPr>
              <w:t>6.</w:t>
            </w:r>
            <w:r>
              <w:rPr>
                <w:rFonts w:asciiTheme="minorHAnsi" w:hAnsiTheme="minorHAnsi" w:eastAsiaTheme="minorEastAsia" w:cstheme="minorBidi"/>
                <w:noProof/>
                <w:lang w:val="en-US"/>
              </w:rPr>
              <w:tab/>
            </w:r>
            <w:r w:rsidRPr="00C3046B">
              <w:rPr>
                <w:rStyle w:val="Hyperlink"/>
                <w:b/>
                <w:noProof/>
              </w:rPr>
              <w:t>VONKAJŠIE VZŤAHY</w:t>
            </w:r>
            <w:r>
              <w:rPr>
                <w:noProof/>
                <w:webHidden/>
              </w:rPr>
              <w:tab/>
            </w:r>
            <w:r>
              <w:rPr>
                <w:noProof/>
                <w:webHidden/>
              </w:rPr>
              <w:fldChar w:fldCharType="begin"/>
            </w:r>
            <w:r>
              <w:rPr>
                <w:noProof/>
                <w:webHidden/>
              </w:rPr>
              <w:instrText xml:space="preserve"> PAGEREF _Toc195270120 \h </w:instrText>
            </w:r>
            <w:r>
              <w:rPr>
                <w:noProof/>
                <w:webHidden/>
              </w:rPr>
            </w:r>
            <w:r>
              <w:rPr>
                <w:noProof/>
                <w:webHidden/>
              </w:rPr>
              <w:fldChar w:fldCharType="separate"/>
            </w:r>
            <w:r>
              <w:rPr>
                <w:noProof/>
                <w:webHidden/>
              </w:rPr>
              <w:t>22</w:t>
            </w:r>
            <w:r>
              <w:rPr>
                <w:noProof/>
                <w:webHidden/>
              </w:rPr>
              <w:fldChar w:fldCharType="end"/>
            </w:r>
          </w:hyperlink>
        </w:p>
        <w:p w:rsidR="00D156B4" w:rsidRDefault="00D156B4" w14:paraId="6B7CD1CE" w14:textId="7EB1843D">
          <w:pPr>
            <w:pStyle w:val="TOC1"/>
            <w:tabs>
              <w:tab w:val="left" w:pos="440"/>
              <w:tab w:val="right" w:leader="dot" w:pos="9205"/>
            </w:tabs>
            <w:rPr>
              <w:rFonts w:asciiTheme="minorHAnsi" w:hAnsiTheme="minorHAnsi" w:eastAsiaTheme="minorEastAsia" w:cstheme="minorBidi"/>
              <w:noProof/>
              <w:lang w:val="en-US"/>
            </w:rPr>
          </w:pPr>
          <w:hyperlink w:history="1" w:anchor="_Toc195270121">
            <w:r w:rsidRPr="00C3046B">
              <w:rPr>
                <w:rStyle w:val="Hyperlink"/>
                <w:b/>
                <w:noProof/>
              </w:rPr>
              <w:t>7.</w:t>
            </w:r>
            <w:r>
              <w:rPr>
                <w:rFonts w:asciiTheme="minorHAnsi" w:hAnsiTheme="minorHAnsi" w:eastAsiaTheme="minorEastAsia" w:cstheme="minorBidi"/>
                <w:noProof/>
                <w:lang w:val="en-US"/>
              </w:rPr>
              <w:tab/>
            </w:r>
            <w:r w:rsidRPr="00C3046B">
              <w:rPr>
                <w:rStyle w:val="Hyperlink"/>
                <w:b/>
                <w:noProof/>
              </w:rPr>
              <w:t>PORADNÁ KOMISIA PRE PRIEMYSELNÉ ZMENY</w:t>
            </w:r>
            <w:r>
              <w:rPr>
                <w:noProof/>
                <w:webHidden/>
              </w:rPr>
              <w:tab/>
            </w:r>
            <w:r>
              <w:rPr>
                <w:noProof/>
                <w:webHidden/>
              </w:rPr>
              <w:fldChar w:fldCharType="begin"/>
            </w:r>
            <w:r>
              <w:rPr>
                <w:noProof/>
                <w:webHidden/>
              </w:rPr>
              <w:instrText xml:space="preserve"> PAGEREF _Toc195270121 \h </w:instrText>
            </w:r>
            <w:r>
              <w:rPr>
                <w:noProof/>
                <w:webHidden/>
              </w:rPr>
            </w:r>
            <w:r>
              <w:rPr>
                <w:noProof/>
                <w:webHidden/>
              </w:rPr>
              <w:fldChar w:fldCharType="separate"/>
            </w:r>
            <w:r>
              <w:rPr>
                <w:noProof/>
                <w:webHidden/>
              </w:rPr>
              <w:t>26</w:t>
            </w:r>
            <w:r>
              <w:rPr>
                <w:noProof/>
                <w:webHidden/>
              </w:rPr>
              <w:fldChar w:fldCharType="end"/>
            </w:r>
          </w:hyperlink>
        </w:p>
        <w:p w:rsidRPr="006E49A4" w:rsidR="004D7AC0" w:rsidP="004D7AC0" w:rsidRDefault="004D7AC0" w14:paraId="4982DD6A" w14:textId="2E89BA0F">
          <w:r w:rsidRPr="006E49A4">
            <w:rPr>
              <w:b/>
            </w:rPr>
            <w:fldChar w:fldCharType="end"/>
          </w:r>
        </w:p>
      </w:sdtContent>
    </w:sdt>
    <w:p w:rsidRPr="006E49A4" w:rsidR="004D7AC0" w:rsidP="004D7AC0" w:rsidRDefault="004D7AC0" w14:paraId="4982DD6C" w14:textId="77777777">
      <w:pPr>
        <w:spacing w:after="160" w:line="259" w:lineRule="auto"/>
        <w:jc w:val="left"/>
      </w:pPr>
      <w:r w:rsidRPr="006E49A4">
        <w:br w:type="page"/>
      </w:r>
    </w:p>
    <w:p w:rsidRPr="006E49A4" w:rsidR="004D7AC0" w:rsidP="004D7AC0" w:rsidRDefault="004D7AC0" w14:paraId="4982DD6D" w14:textId="77777777">
      <w:pPr>
        <w:pStyle w:val="Heading1"/>
        <w:rPr>
          <w:b/>
        </w:rPr>
      </w:pPr>
      <w:bookmarkStart w:name="_Toc195270115" w:id="0"/>
      <w:r w:rsidRPr="006E49A4">
        <w:rPr>
          <w:b/>
        </w:rPr>
        <w:t>HOSPODÁRSKA A MENOVÁ ÚNIA, HOSPODÁRSKA A SOCIÁLNA SÚDRŽNOSŤ</w:t>
      </w:r>
      <w:bookmarkEnd w:id="0"/>
    </w:p>
    <w:p w:rsidRPr="006E49A4" w:rsidR="004D7AC0" w:rsidP="004D7AC0" w:rsidRDefault="004D7AC0" w14:paraId="4982DD6E" w14:textId="77777777"/>
    <w:p w:rsidRPr="00BB6FC2" w:rsidR="00EE64B2" w:rsidP="00A142AB" w:rsidRDefault="006524E8" w14:paraId="495108B1" w14:textId="0A7C0C96">
      <w:pPr>
        <w:widowControl w:val="0"/>
        <w:numPr>
          <w:ilvl w:val="0"/>
          <w:numId w:val="4"/>
        </w:numPr>
        <w:overflowPunct w:val="0"/>
        <w:autoSpaceDE w:val="0"/>
        <w:autoSpaceDN w:val="0"/>
        <w:adjustRightInd w:val="0"/>
        <w:textAlignment w:val="baseline"/>
        <w:rPr>
          <w:rStyle w:val="Hyperlink"/>
          <w:b/>
          <w:i/>
          <w:iCs/>
          <w:color w:val="auto"/>
          <w:sz w:val="28"/>
          <w:szCs w:val="28"/>
          <w:u w:val="none"/>
        </w:rPr>
      </w:pPr>
      <w:hyperlink w:history="1" r:id="rId15">
        <w:r w:rsidRPr="00A142AB">
          <w:rPr>
            <w:rStyle w:val="Hyperlink"/>
            <w:b/>
            <w:i/>
            <w:sz w:val="28"/>
          </w:rPr>
          <w:t>Hodnotenie</w:t>
        </w:r>
        <w:r w:rsidRPr="006E49A4">
          <w:rPr>
            <w:rStyle w:val="Hyperlink"/>
            <w:b/>
            <w:i/>
            <w:sz w:val="28"/>
          </w:rPr>
          <w:t xml:space="preserve"> ex post Európskeho fondu regionálneho rozvoja</w:t>
        </w:r>
        <w:r w:rsidR="006E49A4">
          <w:rPr>
            <w:rStyle w:val="Hyperlink"/>
            <w:b/>
            <w:i/>
            <w:sz w:val="28"/>
          </w:rPr>
          <w:t xml:space="preserve"> a </w:t>
        </w:r>
        <w:r w:rsidRPr="006E49A4">
          <w:rPr>
            <w:rStyle w:val="Hyperlink"/>
            <w:b/>
            <w:i/>
            <w:sz w:val="28"/>
          </w:rPr>
          <w:t>Kohézneho fondu za roky 2014 – 2020</w:t>
        </w:r>
      </w:hyperlink>
    </w:p>
    <w:p w:rsidRPr="006E49A4" w:rsidR="00BB6FC2" w:rsidP="00BB6FC2" w:rsidRDefault="00BB6FC2" w14:paraId="53FB8B9E" w14:textId="77777777">
      <w:pPr>
        <w:widowControl w:val="0"/>
        <w:overflowPunct w:val="0"/>
        <w:autoSpaceDE w:val="0"/>
        <w:autoSpaceDN w:val="0"/>
        <w:adjustRightInd w:val="0"/>
        <w:textAlignment w:val="baseline"/>
        <w:rPr>
          <w:b/>
          <w:i/>
          <w:iCs/>
          <w:sz w:val="28"/>
          <w:szCs w:val="28"/>
        </w:rPr>
      </w:pPr>
    </w:p>
    <w:tbl>
      <w:tblPr>
        <w:tblStyle w:val="TableGrid"/>
        <w:tblW w:w="93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32"/>
        <w:gridCol w:w="7590"/>
      </w:tblGrid>
      <w:tr w:rsidRPr="006E49A4" w:rsidR="006524E8" w:rsidTr="007932DD" w14:paraId="375CAEA5" w14:textId="77777777">
        <w:tc>
          <w:tcPr>
            <w:tcW w:w="1701" w:type="dxa"/>
          </w:tcPr>
          <w:p w:rsidRPr="006E49A4" w:rsidR="006524E8" w:rsidP="007932DD" w:rsidRDefault="006524E8" w14:paraId="75A65B65" w14:textId="77777777">
            <w:pPr>
              <w:tabs>
                <w:tab w:val="center" w:pos="284"/>
              </w:tabs>
              <w:ind w:left="266" w:hanging="266"/>
              <w:rPr>
                <w:b/>
              </w:rPr>
            </w:pPr>
            <w:r w:rsidRPr="006E49A4">
              <w:rPr>
                <w:b/>
              </w:rPr>
              <w:t>Spravodajkyňa:</w:t>
            </w:r>
          </w:p>
        </w:tc>
        <w:tc>
          <w:tcPr>
            <w:tcW w:w="7621" w:type="dxa"/>
          </w:tcPr>
          <w:p w:rsidRPr="006E49A4" w:rsidR="006524E8" w:rsidP="007932DD" w:rsidRDefault="006524E8" w14:paraId="0A0D32A6" w14:textId="77777777">
            <w:pPr>
              <w:tabs>
                <w:tab w:val="center" w:pos="284"/>
              </w:tabs>
              <w:ind w:left="266" w:hanging="266"/>
              <w:rPr>
                <w:bCs/>
              </w:rPr>
            </w:pPr>
            <w:r w:rsidRPr="006E49A4">
              <w:t xml:space="preserve">Maria del </w:t>
            </w:r>
            <w:proofErr w:type="spellStart"/>
            <w:r w:rsidRPr="006E49A4">
              <w:t>Carmen</w:t>
            </w:r>
            <w:proofErr w:type="spellEnd"/>
            <w:r w:rsidRPr="006E49A4">
              <w:t xml:space="preserve"> BARRERA CHAMORRO (skupina Pracovníci – ES)</w:t>
            </w:r>
          </w:p>
        </w:tc>
      </w:tr>
      <w:tr w:rsidRPr="006E49A4" w:rsidR="006524E8" w:rsidTr="007932DD" w14:paraId="457FA650" w14:textId="77777777">
        <w:tc>
          <w:tcPr>
            <w:tcW w:w="1701" w:type="dxa"/>
          </w:tcPr>
          <w:p w:rsidRPr="006E49A4" w:rsidR="006524E8" w:rsidP="007932DD" w:rsidRDefault="006524E8" w14:paraId="79A4CD73" w14:textId="77777777">
            <w:pPr>
              <w:tabs>
                <w:tab w:val="center" w:pos="284"/>
              </w:tabs>
              <w:ind w:left="266" w:hanging="266"/>
              <w:rPr>
                <w:b/>
              </w:rPr>
            </w:pPr>
            <w:proofErr w:type="spellStart"/>
            <w:r w:rsidRPr="006E49A4">
              <w:rPr>
                <w:b/>
              </w:rPr>
              <w:t>Ref</w:t>
            </w:r>
            <w:proofErr w:type="spellEnd"/>
            <w:r w:rsidRPr="006E49A4">
              <w:rPr>
                <w:b/>
              </w:rPr>
              <w:t>.:</w:t>
            </w:r>
          </w:p>
        </w:tc>
        <w:tc>
          <w:tcPr>
            <w:tcW w:w="7621" w:type="dxa"/>
          </w:tcPr>
          <w:p w:rsidRPr="006E49A4" w:rsidR="006524E8" w:rsidP="007932DD" w:rsidRDefault="006524E8" w14:paraId="426AA8FE" w14:textId="77777777">
            <w:pPr>
              <w:ind w:left="266" w:hanging="266"/>
            </w:pPr>
            <w:r w:rsidRPr="006E49A4">
              <w:t>hodnotiaca správa</w:t>
            </w:r>
          </w:p>
          <w:p w:rsidRPr="006E49A4" w:rsidR="006524E8" w:rsidP="007932DD" w:rsidRDefault="006524E8" w14:paraId="10E1E7A0" w14:textId="77777777">
            <w:pPr>
              <w:ind w:left="266" w:hanging="266"/>
            </w:pPr>
            <w:r w:rsidRPr="006E49A4">
              <w:t>EESC-2024-03238-00-00-RE-TRA</w:t>
            </w:r>
          </w:p>
        </w:tc>
      </w:tr>
    </w:tbl>
    <w:p w:rsidRPr="006E49A4" w:rsidR="006524E8" w:rsidP="006524E8" w:rsidRDefault="006524E8" w14:paraId="4D1C25F3" w14:textId="77777777">
      <w:pPr>
        <w:widowControl w:val="0"/>
        <w:tabs>
          <w:tab w:val="center" w:pos="284"/>
        </w:tabs>
        <w:spacing w:before="120"/>
        <w:ind w:left="266" w:hanging="266"/>
        <w:rPr>
          <w:b/>
        </w:rPr>
      </w:pPr>
      <w:r w:rsidRPr="006E49A4">
        <w:rPr>
          <w:b/>
        </w:rPr>
        <w:t>Hlavné body</w:t>
      </w:r>
    </w:p>
    <w:p w:rsidRPr="006E49A4" w:rsidR="006524E8" w:rsidP="006524E8" w:rsidRDefault="006524E8" w14:paraId="4BE8C1C7" w14:textId="77777777">
      <w:pPr>
        <w:widowControl w:val="0"/>
        <w:tabs>
          <w:tab w:val="center" w:pos="284"/>
        </w:tabs>
        <w:spacing w:before="120"/>
        <w:ind w:left="266" w:hanging="266"/>
        <w:rPr>
          <w:bCs/>
          <w:iCs/>
        </w:rPr>
      </w:pPr>
      <w:r w:rsidRPr="006E49A4">
        <w:t>EHSV:</w:t>
      </w:r>
    </w:p>
    <w:p w:rsidRPr="006E49A4" w:rsidR="006524E8" w:rsidP="006E49A4" w:rsidRDefault="006524E8" w14:paraId="3B5EDBB7" w14:textId="770D35E4">
      <w:pPr>
        <w:widowControl w:val="0"/>
        <w:numPr>
          <w:ilvl w:val="0"/>
          <w:numId w:val="10"/>
        </w:numPr>
        <w:overflowPunct w:val="0"/>
        <w:autoSpaceDE w:val="0"/>
        <w:autoSpaceDN w:val="0"/>
        <w:adjustRightInd w:val="0"/>
        <w:ind w:left="709" w:hanging="425"/>
        <w:textAlignment w:val="baseline"/>
      </w:pPr>
      <w:r w:rsidRPr="006E49A4">
        <w:t>sa domnieva, že EFRR aj Kohézny fond by sa mali zamerať aj na zlepšenie prístupu</w:t>
      </w:r>
      <w:r w:rsidR="006E49A4">
        <w:t xml:space="preserve"> k </w:t>
      </w:r>
      <w:r w:rsidRPr="006E49A4">
        <w:t>rekvalifikácii</w:t>
      </w:r>
      <w:r w:rsidR="006E49A4">
        <w:t xml:space="preserve"> a </w:t>
      </w:r>
      <w:r w:rsidRPr="006E49A4">
        <w:t>zvyšovaniu úrovne zručností, ako aj na vytváranie príležitostí hospodárskeho rastu pre všetkých občanov EÚ;</w:t>
      </w:r>
    </w:p>
    <w:p w:rsidRPr="006E49A4" w:rsidR="006524E8" w:rsidP="006E49A4" w:rsidRDefault="006524E8" w14:paraId="411FCEF3" w14:textId="77777777">
      <w:pPr>
        <w:widowControl w:val="0"/>
        <w:numPr>
          <w:ilvl w:val="0"/>
          <w:numId w:val="10"/>
        </w:numPr>
        <w:overflowPunct w:val="0"/>
        <w:autoSpaceDE w:val="0"/>
        <w:autoSpaceDN w:val="0"/>
        <w:adjustRightInd w:val="0"/>
        <w:ind w:left="709" w:hanging="425"/>
        <w:textAlignment w:val="baseline"/>
      </w:pPr>
      <w:r w:rsidRPr="006E49A4">
        <w:t>zdôrazňuje, že užitočným nástrojom na tento účel môže byť sociálny dialóg;</w:t>
      </w:r>
    </w:p>
    <w:p w:rsidRPr="006E49A4" w:rsidR="006524E8" w:rsidP="006E49A4" w:rsidRDefault="006524E8" w14:paraId="7C532773" w14:textId="3C2FAD66">
      <w:pPr>
        <w:widowControl w:val="0"/>
        <w:numPr>
          <w:ilvl w:val="0"/>
          <w:numId w:val="10"/>
        </w:numPr>
        <w:overflowPunct w:val="0"/>
        <w:autoSpaceDE w:val="0"/>
        <w:autoSpaceDN w:val="0"/>
        <w:adjustRightInd w:val="0"/>
        <w:ind w:left="709" w:hanging="425"/>
        <w:textAlignment w:val="baseline"/>
      </w:pPr>
      <w:r w:rsidRPr="006E49A4">
        <w:t>sa nazdáva, že EFRR</w:t>
      </w:r>
      <w:r w:rsidR="006E49A4">
        <w:t xml:space="preserve"> a </w:t>
      </w:r>
      <w:r w:rsidRPr="006E49A4">
        <w:t>Kohézny fond by sa mali viac zameriavať na zraniteľné skupiny obyvateľstva, keďže dosiahnuté výsledky sú stále neuspokojivé;</w:t>
      </w:r>
    </w:p>
    <w:p w:rsidRPr="006E49A4" w:rsidR="006524E8" w:rsidP="006E49A4" w:rsidRDefault="006524E8" w14:paraId="1D1D6B8D" w14:textId="77777777">
      <w:pPr>
        <w:widowControl w:val="0"/>
        <w:numPr>
          <w:ilvl w:val="0"/>
          <w:numId w:val="10"/>
        </w:numPr>
        <w:overflowPunct w:val="0"/>
        <w:autoSpaceDE w:val="0"/>
        <w:autoSpaceDN w:val="0"/>
        <w:adjustRightInd w:val="0"/>
        <w:ind w:left="709" w:hanging="425"/>
        <w:textAlignment w:val="baseline"/>
      </w:pPr>
      <w:r w:rsidRPr="006E49A4">
        <w:t>sa domnieva, že osobitná pozornosť by sa mala venovať aj zabezpečeniu vyváženého územného rozvoja všetkých regiónov;</w:t>
      </w:r>
    </w:p>
    <w:p w:rsidRPr="006E49A4" w:rsidR="006524E8" w:rsidP="006E49A4" w:rsidRDefault="006524E8" w14:paraId="0CB3D4F8" w14:textId="03D54228">
      <w:pPr>
        <w:widowControl w:val="0"/>
        <w:numPr>
          <w:ilvl w:val="0"/>
          <w:numId w:val="10"/>
        </w:numPr>
        <w:overflowPunct w:val="0"/>
        <w:autoSpaceDE w:val="0"/>
        <w:autoSpaceDN w:val="0"/>
        <w:adjustRightInd w:val="0"/>
        <w:ind w:left="709" w:hanging="425"/>
        <w:textAlignment w:val="baseline"/>
      </w:pPr>
      <w:r w:rsidRPr="006E49A4">
        <w:t>zastáva názor, že základné zásady súdržnosti (zásada partnerstva, zdieľané riadenie</w:t>
      </w:r>
      <w:r w:rsidR="006E49A4">
        <w:t xml:space="preserve"> a </w:t>
      </w:r>
      <w:r w:rsidRPr="006E49A4">
        <w:t>viacúrovňové riadenie) sú stále relevantné</w:t>
      </w:r>
      <w:r w:rsidR="006E49A4">
        <w:t xml:space="preserve"> a </w:t>
      </w:r>
      <w:r w:rsidRPr="006E49A4">
        <w:t>mali by zostať hlavnými zásadami;</w:t>
      </w:r>
    </w:p>
    <w:p w:rsidRPr="006E49A4" w:rsidR="006524E8" w:rsidP="006E49A4" w:rsidRDefault="006524E8" w14:paraId="69FDF247" w14:textId="463B5601">
      <w:pPr>
        <w:widowControl w:val="0"/>
        <w:numPr>
          <w:ilvl w:val="0"/>
          <w:numId w:val="10"/>
        </w:numPr>
        <w:overflowPunct w:val="0"/>
        <w:autoSpaceDE w:val="0"/>
        <w:autoSpaceDN w:val="0"/>
        <w:adjustRightInd w:val="0"/>
        <w:ind w:left="709" w:hanging="425"/>
        <w:textAlignment w:val="baseline"/>
      </w:pPr>
      <w:r w:rsidRPr="006E49A4">
        <w:t>uznáva, že zlepšiť konzultácie</w:t>
      </w:r>
      <w:r w:rsidR="006E49A4">
        <w:t xml:space="preserve"> s </w:t>
      </w:r>
      <w:r w:rsidRPr="006E49A4">
        <w:t>občianskou spoločnosťou znamená zároveň zabezpečiť, že jej spätná väzba bude zmysluplne zohľadnená</w:t>
      </w:r>
      <w:r w:rsidR="006E49A4">
        <w:t xml:space="preserve"> v </w:t>
      </w:r>
      <w:r w:rsidRPr="006E49A4">
        <w:t>plánovaní programov EÚ;</w:t>
      </w:r>
    </w:p>
    <w:p w:rsidRPr="006E49A4" w:rsidR="006524E8" w:rsidP="006E49A4" w:rsidRDefault="006524E8" w14:paraId="4E4472DF" w14:textId="68046AB1">
      <w:pPr>
        <w:widowControl w:val="0"/>
        <w:numPr>
          <w:ilvl w:val="0"/>
          <w:numId w:val="10"/>
        </w:numPr>
        <w:overflowPunct w:val="0"/>
        <w:autoSpaceDE w:val="0"/>
        <w:autoSpaceDN w:val="0"/>
        <w:adjustRightInd w:val="0"/>
        <w:ind w:left="709" w:hanging="425"/>
        <w:textAlignment w:val="baseline"/>
      </w:pPr>
      <w:r w:rsidRPr="006E49A4">
        <w:t>žiada, aby sa riadne posúdil hospodársky</w:t>
      </w:r>
      <w:r w:rsidR="006E49A4">
        <w:t xml:space="preserve"> a </w:t>
      </w:r>
      <w:r w:rsidRPr="006E49A4">
        <w:t>sociálny vplyv investícií európskych fondov;</w:t>
      </w:r>
    </w:p>
    <w:p w:rsidRPr="006E49A4" w:rsidR="006524E8" w:rsidP="006E49A4" w:rsidRDefault="006524E8" w14:paraId="32F7B020" w14:textId="77777777">
      <w:pPr>
        <w:widowControl w:val="0"/>
        <w:numPr>
          <w:ilvl w:val="0"/>
          <w:numId w:val="10"/>
        </w:numPr>
        <w:overflowPunct w:val="0"/>
        <w:autoSpaceDE w:val="0"/>
        <w:autoSpaceDN w:val="0"/>
        <w:adjustRightInd w:val="0"/>
        <w:ind w:left="709" w:hanging="425"/>
        <w:textAlignment w:val="baseline"/>
      </w:pPr>
      <w:r w:rsidRPr="006E49A4">
        <w:t>poukazuje na to, že by sa mali zlepšiť administratívne kapacity, aby subjekty občianskej spoločnosti mohli zohrávať aktívnejšiu úlohu;</w:t>
      </w:r>
    </w:p>
    <w:p w:rsidRPr="006E49A4" w:rsidR="006524E8" w:rsidP="006E49A4" w:rsidRDefault="006524E8" w14:paraId="632C90AB" w14:textId="575BAE17">
      <w:pPr>
        <w:widowControl w:val="0"/>
        <w:numPr>
          <w:ilvl w:val="0"/>
          <w:numId w:val="10"/>
        </w:numPr>
        <w:overflowPunct w:val="0"/>
        <w:autoSpaceDE w:val="0"/>
        <w:autoSpaceDN w:val="0"/>
        <w:adjustRightInd w:val="0"/>
        <w:ind w:left="709" w:hanging="425"/>
        <w:textAlignment w:val="baseline"/>
      </w:pPr>
      <w:r w:rsidRPr="006E49A4">
        <w:t>odporúča zamerať pozornosť na dlhodobú hospodársku udržateľnosť. To znamená, že pri plánovaní infraštruktúry by sa malo prihliadať na sociálne</w:t>
      </w:r>
      <w:r w:rsidR="006E49A4">
        <w:t xml:space="preserve"> a </w:t>
      </w:r>
      <w:r w:rsidRPr="006E49A4">
        <w:t>environmentálne faktory, ako aj na prístupnosť;</w:t>
      </w:r>
    </w:p>
    <w:p w:rsidRPr="006E49A4" w:rsidR="006524E8" w:rsidP="006E49A4" w:rsidRDefault="006524E8" w14:paraId="3FB6D02E" w14:textId="74DEBCA4">
      <w:pPr>
        <w:widowControl w:val="0"/>
        <w:numPr>
          <w:ilvl w:val="0"/>
          <w:numId w:val="10"/>
        </w:numPr>
        <w:overflowPunct w:val="0"/>
        <w:autoSpaceDE w:val="0"/>
        <w:autoSpaceDN w:val="0"/>
        <w:adjustRightInd w:val="0"/>
        <w:ind w:left="709" w:hanging="425"/>
        <w:textAlignment w:val="baseline"/>
      </w:pPr>
      <w:r w:rsidRPr="006E49A4">
        <w:t>zastáva názor, že pre MSP</w:t>
      </w:r>
      <w:r w:rsidR="006E49A4">
        <w:t xml:space="preserve"> a </w:t>
      </w:r>
      <w:r w:rsidRPr="006E49A4">
        <w:t>samostatne zárobkovo činné osoby je potrebných viac programov. Tieto dve skupiny sú hlavným pilierom hospodárstva väčšiny členských štátov EÚ;</w:t>
      </w:r>
    </w:p>
    <w:p w:rsidRPr="006E49A4" w:rsidR="006524E8" w:rsidP="006E49A4" w:rsidRDefault="006524E8" w14:paraId="635D494E" w14:textId="11BC47A5">
      <w:pPr>
        <w:widowControl w:val="0"/>
        <w:numPr>
          <w:ilvl w:val="0"/>
          <w:numId w:val="10"/>
        </w:numPr>
        <w:overflowPunct w:val="0"/>
        <w:autoSpaceDE w:val="0"/>
        <w:autoSpaceDN w:val="0"/>
        <w:adjustRightInd w:val="0"/>
        <w:ind w:left="709" w:hanging="425"/>
        <w:textAlignment w:val="baseline"/>
        <w:rPr>
          <w:bCs/>
          <w:iCs/>
          <w:szCs w:val="20"/>
        </w:rPr>
      </w:pPr>
      <w:r w:rsidRPr="006E49A4">
        <w:t>zastáva názor, že konzultácie</w:t>
      </w:r>
      <w:r w:rsidR="006E49A4">
        <w:t xml:space="preserve"> s </w:t>
      </w:r>
      <w:r w:rsidRPr="006E49A4">
        <w:t>občianskou spoločnosťou sú dôležité</w:t>
      </w:r>
      <w:r w:rsidR="006E49A4">
        <w:t xml:space="preserve"> a </w:t>
      </w:r>
      <w:r w:rsidRPr="006E49A4">
        <w:t>potrebné pre celý proces politiky súdržnosti</w:t>
      </w:r>
      <w:r w:rsidR="006E49A4">
        <w:t xml:space="preserve"> a </w:t>
      </w:r>
      <w:r w:rsidRPr="006E49A4">
        <w:t>súvisiace fondy, najmä vzhľadom na nadchádzajúci návrh nového VFR, ktorý sa očakáva</w:t>
      </w:r>
      <w:r w:rsidR="006E49A4">
        <w:t xml:space="preserve"> v </w:t>
      </w:r>
      <w:r w:rsidRPr="006E49A4">
        <w:t>treťom štvrťroku 2025;</w:t>
      </w:r>
    </w:p>
    <w:p w:rsidRPr="006E49A4" w:rsidR="006524E8" w:rsidP="006E49A4" w:rsidRDefault="006524E8" w14:paraId="0CD211F3" w14:textId="6D220708">
      <w:pPr>
        <w:widowControl w:val="0"/>
        <w:numPr>
          <w:ilvl w:val="0"/>
          <w:numId w:val="10"/>
        </w:numPr>
        <w:overflowPunct w:val="0"/>
        <w:autoSpaceDE w:val="0"/>
        <w:autoSpaceDN w:val="0"/>
        <w:adjustRightInd w:val="0"/>
        <w:ind w:left="709" w:hanging="425"/>
        <w:textAlignment w:val="baseline"/>
      </w:pPr>
      <w:r w:rsidRPr="006E49A4">
        <w:t>zdôrazňuje, že sociálne začlenenie je dôležité</w:t>
      </w:r>
      <w:r w:rsidR="006E49A4">
        <w:t xml:space="preserve"> a </w:t>
      </w:r>
      <w:r w:rsidRPr="006E49A4">
        <w:t>treba ho ďalej posilňovať;</w:t>
      </w:r>
    </w:p>
    <w:p w:rsidRPr="006E49A4" w:rsidR="006524E8" w:rsidP="006E49A4" w:rsidRDefault="006524E8" w14:paraId="72075E3B" w14:textId="3A49C0D5">
      <w:pPr>
        <w:widowControl w:val="0"/>
        <w:numPr>
          <w:ilvl w:val="0"/>
          <w:numId w:val="10"/>
        </w:numPr>
        <w:overflowPunct w:val="0"/>
        <w:autoSpaceDE w:val="0"/>
        <w:autoSpaceDN w:val="0"/>
        <w:adjustRightInd w:val="0"/>
        <w:ind w:left="709" w:hanging="425"/>
        <w:textAlignment w:val="baseline"/>
      </w:pPr>
      <w:r w:rsidRPr="006E49A4">
        <w:t>odporúča účinnejšie zapojiť príjemcov do plánovania EFRR</w:t>
      </w:r>
      <w:r w:rsidR="006E49A4">
        <w:t xml:space="preserve"> a </w:t>
      </w:r>
      <w:r w:rsidRPr="006E49A4">
        <w:t>Kohézneho fondu, pretože dobre poznajú súčasné výzvy</w:t>
      </w:r>
      <w:r w:rsidR="006E49A4">
        <w:t xml:space="preserve"> a </w:t>
      </w:r>
      <w:r w:rsidRPr="006E49A4">
        <w:t>vedia, aké priority by sa mali stanoviť. Je ťažké navrhnúť takéto programy bez aktívnej účasti všetkých zainteresovaných strán;</w:t>
      </w:r>
    </w:p>
    <w:p w:rsidRPr="006E49A4" w:rsidR="006524E8" w:rsidP="006E49A4" w:rsidRDefault="006524E8" w14:paraId="1FB6FE2A" w14:textId="1313EB7D">
      <w:pPr>
        <w:widowControl w:val="0"/>
        <w:numPr>
          <w:ilvl w:val="0"/>
          <w:numId w:val="10"/>
        </w:numPr>
        <w:overflowPunct w:val="0"/>
        <w:autoSpaceDE w:val="0"/>
        <w:autoSpaceDN w:val="0"/>
        <w:adjustRightInd w:val="0"/>
        <w:ind w:left="709" w:hanging="425"/>
        <w:textAlignment w:val="baseline"/>
      </w:pPr>
      <w:r w:rsidRPr="006E49A4">
        <w:t>sa domnieva, že pre účinnú implementáciu má zásadný význam pocit zodpovednosti za programy, ako aj poskytnutie dostatočných zdrojov mimovládnym organizáciám, aby mohli monitorovať využívanie prostriedkov EÚ</w:t>
      </w:r>
      <w:r w:rsidR="006E49A4">
        <w:t xml:space="preserve"> a </w:t>
      </w:r>
      <w:r w:rsidRPr="006E49A4">
        <w:t>dohliadať naň;</w:t>
      </w:r>
    </w:p>
    <w:p w:rsidRPr="006E49A4" w:rsidR="006524E8" w:rsidP="006E49A4" w:rsidRDefault="006524E8" w14:paraId="4A414722" w14:textId="474775F9">
      <w:pPr>
        <w:widowControl w:val="0"/>
        <w:numPr>
          <w:ilvl w:val="0"/>
          <w:numId w:val="10"/>
        </w:numPr>
        <w:overflowPunct w:val="0"/>
        <w:autoSpaceDE w:val="0"/>
        <w:autoSpaceDN w:val="0"/>
        <w:adjustRightInd w:val="0"/>
        <w:ind w:left="709" w:hanging="425"/>
        <w:textAlignment w:val="baseline"/>
      </w:pPr>
      <w:r w:rsidRPr="006E49A4">
        <w:t>sa nazdáva, že pre uľahčenie zapojenia</w:t>
      </w:r>
      <w:r w:rsidR="006E49A4">
        <w:t xml:space="preserve"> a </w:t>
      </w:r>
      <w:r w:rsidRPr="006E49A4">
        <w:t>spolupráce je nevyhnutné, aby sa zjednodušili postupy podávania žiadostí</w:t>
      </w:r>
      <w:r w:rsidR="006E49A4">
        <w:t xml:space="preserve"> a </w:t>
      </w:r>
      <w:r w:rsidRPr="006E49A4">
        <w:t>vykonávacie postupy;</w:t>
      </w:r>
    </w:p>
    <w:p w:rsidRPr="006E49A4" w:rsidR="006524E8" w:rsidP="006E49A4" w:rsidRDefault="006524E8" w14:paraId="4552ADD5" w14:textId="732E8716">
      <w:pPr>
        <w:widowControl w:val="0"/>
        <w:numPr>
          <w:ilvl w:val="0"/>
          <w:numId w:val="10"/>
        </w:numPr>
        <w:overflowPunct w:val="0"/>
        <w:autoSpaceDE w:val="0"/>
        <w:autoSpaceDN w:val="0"/>
        <w:adjustRightInd w:val="0"/>
        <w:ind w:left="709" w:hanging="425"/>
        <w:textAlignment w:val="baseline"/>
      </w:pPr>
      <w:r w:rsidRPr="006E49A4">
        <w:t>zastáva názor, že by sa mala podporovať komplementárnosť fondov EÚ, pretože by sa tým zlepšila efektívnosť</w:t>
      </w:r>
      <w:r w:rsidR="006E49A4">
        <w:t xml:space="preserve"> a </w:t>
      </w:r>
      <w:r w:rsidRPr="006E49A4">
        <w:t>účinnosť;</w:t>
      </w:r>
    </w:p>
    <w:p w:rsidRPr="006E49A4" w:rsidR="006524E8" w:rsidP="006E49A4" w:rsidRDefault="006524E8" w14:paraId="0FE38CFD" w14:textId="0576C9BB">
      <w:pPr>
        <w:widowControl w:val="0"/>
        <w:numPr>
          <w:ilvl w:val="0"/>
          <w:numId w:val="10"/>
        </w:numPr>
        <w:overflowPunct w:val="0"/>
        <w:autoSpaceDE w:val="0"/>
        <w:autoSpaceDN w:val="0"/>
        <w:adjustRightInd w:val="0"/>
        <w:ind w:left="709" w:hanging="425"/>
        <w:textAlignment w:val="baseline"/>
      </w:pPr>
      <w:r w:rsidRPr="006E49A4">
        <w:t>zdôrazňuje, že spôsoby účasti by sa mali rozšíriť</w:t>
      </w:r>
      <w:r w:rsidR="006E49A4">
        <w:t xml:space="preserve"> a </w:t>
      </w:r>
      <w:r w:rsidRPr="006E49A4">
        <w:t>zahŕňať všetky možnosti</w:t>
      </w:r>
      <w:r w:rsidR="006E49A4">
        <w:t xml:space="preserve"> a </w:t>
      </w:r>
      <w:r w:rsidRPr="006E49A4">
        <w:t>nové formy, aby sa mohol zapojiť každý</w:t>
      </w:r>
      <w:r w:rsidR="006E49A4">
        <w:t xml:space="preserve"> a </w:t>
      </w:r>
      <w:r w:rsidRPr="006E49A4">
        <w:t>vo všetkých fázach</w:t>
      </w:r>
      <w:r w:rsidR="006E49A4">
        <w:t xml:space="preserve"> a </w:t>
      </w:r>
      <w:r w:rsidRPr="006E49A4">
        <w:t>aby sa účasť neobmedzovala len na určité prípady;</w:t>
      </w:r>
    </w:p>
    <w:p w:rsidRPr="006E49A4" w:rsidR="006524E8" w:rsidP="006E49A4" w:rsidRDefault="006524E8" w14:paraId="27A479C3" w14:textId="77777777">
      <w:pPr>
        <w:widowControl w:val="0"/>
        <w:numPr>
          <w:ilvl w:val="0"/>
          <w:numId w:val="10"/>
        </w:numPr>
        <w:overflowPunct w:val="0"/>
        <w:autoSpaceDE w:val="0"/>
        <w:autoSpaceDN w:val="0"/>
        <w:adjustRightInd w:val="0"/>
        <w:ind w:left="709" w:hanging="425"/>
        <w:textAlignment w:val="baseline"/>
      </w:pPr>
      <w:r w:rsidRPr="006E49A4">
        <w:t>sa domnieva, že na to, aby sa prelomila existujúca nedôvera, je nevyhnutné posilniť inštitucionálne kapacity sociálnych partnerov;</w:t>
      </w:r>
    </w:p>
    <w:p w:rsidRPr="006E49A4" w:rsidR="006524E8" w:rsidP="006E49A4" w:rsidRDefault="006524E8" w14:paraId="6BDFFBFD" w14:textId="77777777">
      <w:pPr>
        <w:widowControl w:val="0"/>
        <w:numPr>
          <w:ilvl w:val="0"/>
          <w:numId w:val="10"/>
        </w:numPr>
        <w:overflowPunct w:val="0"/>
        <w:autoSpaceDE w:val="0"/>
        <w:autoSpaceDN w:val="0"/>
        <w:adjustRightInd w:val="0"/>
        <w:ind w:left="709" w:hanging="425"/>
        <w:textAlignment w:val="baseline"/>
      </w:pPr>
      <w:r w:rsidRPr="006E49A4">
        <w:t>navrhuje, aby sa administratívna flexibilita považovala za kľúčový cieľ každej politiky súdržnosti;</w:t>
      </w:r>
    </w:p>
    <w:p w:rsidRPr="006E49A4" w:rsidR="006524E8" w:rsidP="006E49A4" w:rsidRDefault="006524E8" w14:paraId="0AD30410" w14:textId="78A6E812">
      <w:pPr>
        <w:widowControl w:val="0"/>
        <w:numPr>
          <w:ilvl w:val="0"/>
          <w:numId w:val="10"/>
        </w:numPr>
        <w:overflowPunct w:val="0"/>
        <w:autoSpaceDE w:val="0"/>
        <w:autoSpaceDN w:val="0"/>
        <w:adjustRightInd w:val="0"/>
        <w:ind w:left="709" w:hanging="425"/>
        <w:textAlignment w:val="baseline"/>
      </w:pPr>
      <w:r w:rsidRPr="006E49A4">
        <w:t>zastáva názor, že by sa malo urobiť viac pre pohraničné regióny, ktoré</w:t>
      </w:r>
      <w:r w:rsidR="006E49A4">
        <w:t xml:space="preserve"> v </w:t>
      </w:r>
      <w:r w:rsidRPr="006E49A4">
        <w:t>posledných rokoch zápasili</w:t>
      </w:r>
      <w:r w:rsidR="006E49A4">
        <w:t xml:space="preserve"> s </w:t>
      </w:r>
      <w:r w:rsidRPr="006E49A4">
        <w:t>veľkými ťažkosťami.</w:t>
      </w:r>
    </w:p>
    <w:p w:rsidRPr="006E49A4" w:rsidR="006524E8" w:rsidP="006524E8" w:rsidRDefault="006524E8" w14:paraId="5C4F83B2" w14:textId="77777777">
      <w:pPr>
        <w:pStyle w:val="ListParagraph"/>
        <w:widowControl w:val="0"/>
        <w:tabs>
          <w:tab w:val="center" w:pos="284"/>
        </w:tabs>
        <w:spacing w:before="120"/>
        <w:ind w:left="284" w:hanging="284"/>
      </w:pPr>
    </w:p>
    <w:tbl>
      <w:tblPr>
        <w:tblStyle w:val="TableGrid"/>
        <w:tblW w:w="93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7904"/>
      </w:tblGrid>
      <w:tr w:rsidRPr="006E49A4" w:rsidR="006524E8" w:rsidTr="007932DD" w14:paraId="0FF2B42B" w14:textId="77777777">
        <w:tc>
          <w:tcPr>
            <w:tcW w:w="1418" w:type="dxa"/>
          </w:tcPr>
          <w:p w:rsidRPr="006E49A4" w:rsidR="006524E8" w:rsidP="007932DD" w:rsidRDefault="006524E8" w14:paraId="717C321B" w14:textId="77777777">
            <w:pPr>
              <w:spacing w:line="240" w:lineRule="auto"/>
              <w:rPr>
                <w:i/>
              </w:rPr>
            </w:pPr>
            <w:r w:rsidRPr="006E49A4">
              <w:rPr>
                <w:b/>
                <w:i/>
              </w:rPr>
              <w:t>Kontakt:</w:t>
            </w:r>
          </w:p>
        </w:tc>
        <w:tc>
          <w:tcPr>
            <w:tcW w:w="7904" w:type="dxa"/>
          </w:tcPr>
          <w:p w:rsidRPr="006E49A4" w:rsidR="006524E8" w:rsidP="007932DD" w:rsidRDefault="006524E8" w14:paraId="449B2BF8" w14:textId="77777777">
            <w:pPr>
              <w:spacing w:line="240" w:lineRule="auto"/>
              <w:rPr>
                <w:i/>
              </w:rPr>
            </w:pPr>
            <w:proofErr w:type="spellStart"/>
            <w:r w:rsidRPr="006E49A4">
              <w:rPr>
                <w:i/>
              </w:rPr>
              <w:t>Georgios</w:t>
            </w:r>
            <w:proofErr w:type="spellEnd"/>
            <w:r w:rsidRPr="006E49A4">
              <w:rPr>
                <w:i/>
              </w:rPr>
              <w:t xml:space="preserve"> MELEAS</w:t>
            </w:r>
          </w:p>
        </w:tc>
      </w:tr>
      <w:tr w:rsidRPr="006E49A4" w:rsidR="006524E8" w:rsidTr="007932DD" w14:paraId="2AC230FB" w14:textId="77777777">
        <w:tc>
          <w:tcPr>
            <w:tcW w:w="1418" w:type="dxa"/>
          </w:tcPr>
          <w:p w:rsidRPr="006E49A4" w:rsidR="006524E8" w:rsidP="007932DD" w:rsidRDefault="006524E8" w14:paraId="6CF69EC0" w14:textId="77777777">
            <w:pPr>
              <w:spacing w:line="240" w:lineRule="auto"/>
              <w:rPr>
                <w:i/>
              </w:rPr>
            </w:pPr>
            <w:r w:rsidRPr="006E49A4">
              <w:rPr>
                <w:i/>
              </w:rPr>
              <w:t>Tel.:</w:t>
            </w:r>
          </w:p>
        </w:tc>
        <w:tc>
          <w:tcPr>
            <w:tcW w:w="7904" w:type="dxa"/>
          </w:tcPr>
          <w:p w:rsidRPr="006E49A4" w:rsidR="006524E8" w:rsidP="007932DD" w:rsidRDefault="006524E8" w14:paraId="4C351061" w14:textId="77777777">
            <w:pPr>
              <w:spacing w:line="240" w:lineRule="auto"/>
              <w:rPr>
                <w:i/>
              </w:rPr>
            </w:pPr>
            <w:r w:rsidRPr="006E49A4">
              <w:rPr>
                <w:i/>
              </w:rPr>
              <w:t>+32 25469795</w:t>
            </w:r>
          </w:p>
        </w:tc>
      </w:tr>
      <w:tr w:rsidRPr="006E49A4" w:rsidR="006524E8" w:rsidTr="007932DD" w14:paraId="11031564" w14:textId="77777777">
        <w:tc>
          <w:tcPr>
            <w:tcW w:w="1418" w:type="dxa"/>
          </w:tcPr>
          <w:p w:rsidRPr="006E49A4" w:rsidR="006524E8" w:rsidP="007932DD" w:rsidRDefault="006524E8" w14:paraId="76DDDB8E" w14:textId="77777777">
            <w:pPr>
              <w:spacing w:line="240" w:lineRule="auto"/>
              <w:rPr>
                <w:i/>
              </w:rPr>
            </w:pPr>
            <w:r w:rsidRPr="006E49A4">
              <w:rPr>
                <w:i/>
              </w:rPr>
              <w:t>E-mail:</w:t>
            </w:r>
          </w:p>
        </w:tc>
        <w:tc>
          <w:tcPr>
            <w:tcW w:w="7904" w:type="dxa"/>
          </w:tcPr>
          <w:p w:rsidRPr="006E49A4" w:rsidR="006524E8" w:rsidP="007932DD" w:rsidRDefault="006524E8" w14:paraId="383CD6A4" w14:textId="77777777">
            <w:pPr>
              <w:spacing w:line="240" w:lineRule="auto"/>
              <w:rPr>
                <w:i/>
              </w:rPr>
            </w:pPr>
            <w:hyperlink w:history="1" r:id="rId16">
              <w:r w:rsidRPr="006E49A4">
                <w:rPr>
                  <w:rStyle w:val="Hyperlink"/>
                  <w:i/>
                </w:rPr>
                <w:t>Georgios.Meleas@eesc.europa.eu</w:t>
              </w:r>
            </w:hyperlink>
          </w:p>
        </w:tc>
      </w:tr>
    </w:tbl>
    <w:p w:rsidRPr="006E49A4" w:rsidR="00EE64B2" w:rsidRDefault="00EE64B2" w14:paraId="0AF3D069" w14:textId="77777777">
      <w:pPr>
        <w:spacing w:after="160" w:line="259" w:lineRule="auto"/>
        <w:jc w:val="left"/>
      </w:pPr>
      <w:r w:rsidRPr="006E49A4">
        <w:br w:type="page"/>
      </w:r>
    </w:p>
    <w:p w:rsidRPr="006E49A4" w:rsidR="004D7AC0" w:rsidP="004D7AC0" w:rsidRDefault="00686218" w14:paraId="4982DD99" w14:textId="4FDEBF2D">
      <w:pPr>
        <w:pStyle w:val="Heading1"/>
        <w:rPr>
          <w:b/>
        </w:rPr>
      </w:pPr>
      <w:bookmarkStart w:name="_Toc189234684" w:id="1"/>
      <w:bookmarkStart w:name="_Toc195270116" w:id="2"/>
      <w:r w:rsidRPr="006E49A4">
        <w:rPr>
          <w:b/>
        </w:rPr>
        <w:t>ZAMESTNANOSŤ, SOCIÁLNE VECI A OBČIANSTVO</w:t>
      </w:r>
      <w:bookmarkEnd w:id="1"/>
      <w:bookmarkEnd w:id="2"/>
    </w:p>
    <w:p w:rsidRPr="006E49A4" w:rsidR="004D7AC0" w:rsidP="004D7AC0" w:rsidRDefault="004D7AC0" w14:paraId="4982DDC4" w14:textId="77777777">
      <w:pPr>
        <w:pStyle w:val="ListParagraph"/>
        <w:ind w:left="0"/>
      </w:pPr>
    </w:p>
    <w:p w:rsidRPr="006E49A4" w:rsidR="006524E8" w:rsidP="00A142AB" w:rsidRDefault="00DC0AB9" w14:paraId="0AFFBF51" w14:textId="7F24AE02">
      <w:pPr>
        <w:widowControl w:val="0"/>
        <w:numPr>
          <w:ilvl w:val="0"/>
          <w:numId w:val="4"/>
        </w:numPr>
        <w:overflowPunct w:val="0"/>
        <w:autoSpaceDE w:val="0"/>
        <w:autoSpaceDN w:val="0"/>
        <w:adjustRightInd w:val="0"/>
        <w:textAlignment w:val="baseline"/>
        <w:rPr>
          <w:rStyle w:val="Hyperlink"/>
          <w:b/>
          <w:bCs/>
          <w:i/>
          <w:iCs/>
          <w:sz w:val="28"/>
          <w:szCs w:val="28"/>
        </w:rPr>
      </w:pPr>
      <w:r w:rsidRPr="00A142AB">
        <w:rPr>
          <w:rStyle w:val="Hyperlink"/>
        </w:rPr>
        <w:fldChar w:fldCharType="begin"/>
      </w:r>
      <w:r w:rsidRPr="00A142AB">
        <w:rPr>
          <w:rStyle w:val="Hyperlink"/>
        </w:rPr>
        <w:instrText>HYPERLINK "https://www.eesc.europa.eu/en/our-work/opinions-information-reports/opinions/crises-and-crisis-phenomena-modern-europe-and-civil-society"</w:instrText>
      </w:r>
      <w:r w:rsidRPr="00A142AB">
        <w:rPr>
          <w:rStyle w:val="Hyperlink"/>
        </w:rPr>
        <w:fldChar w:fldCharType="separate"/>
      </w:r>
      <w:r w:rsidRPr="00A142AB" w:rsidR="006524E8">
        <w:rPr>
          <w:rStyle w:val="Hyperlink"/>
        </w:rPr>
        <w:fldChar w:fldCharType="begin"/>
      </w:r>
      <w:r w:rsidRPr="00A142AB" w:rsidR="006524E8">
        <w:rPr>
          <w:rStyle w:val="Hyperlink"/>
        </w:rPr>
        <w:instrText>HYPERLINK "https://www.eesc.europa.eu/sk/our-work/opinions-information-reports/opinions/crises-and-crisis-phenomena-modern-europe-and-civil-society"</w:instrText>
      </w:r>
      <w:r w:rsidRPr="00A142AB" w:rsidR="006524E8">
        <w:rPr>
          <w:rStyle w:val="Hyperlink"/>
        </w:rPr>
        <w:fldChar w:fldCharType="separate"/>
      </w:r>
      <w:r w:rsidRPr="00A142AB" w:rsidR="006524E8">
        <w:rPr>
          <w:rStyle w:val="Hyperlink"/>
        </w:rPr>
        <w:t>Krízy</w:t>
      </w:r>
      <w:r w:rsidR="006E49A4">
        <w:rPr>
          <w:rStyle w:val="Hyperlink"/>
          <w:b/>
          <w:i/>
          <w:sz w:val="28"/>
        </w:rPr>
        <w:t xml:space="preserve"> a </w:t>
      </w:r>
      <w:r w:rsidRPr="006E49A4" w:rsidR="006524E8">
        <w:rPr>
          <w:rStyle w:val="Hyperlink"/>
          <w:b/>
          <w:i/>
          <w:sz w:val="28"/>
        </w:rPr>
        <w:t>krízové javy</w:t>
      </w:r>
      <w:r w:rsidR="006E49A4">
        <w:rPr>
          <w:rStyle w:val="Hyperlink"/>
          <w:b/>
          <w:i/>
          <w:sz w:val="28"/>
        </w:rPr>
        <w:t xml:space="preserve"> v </w:t>
      </w:r>
      <w:r w:rsidRPr="006E49A4" w:rsidR="006524E8">
        <w:rPr>
          <w:rStyle w:val="Hyperlink"/>
          <w:b/>
          <w:i/>
          <w:sz w:val="28"/>
        </w:rPr>
        <w:t>modernej Európe</w:t>
      </w:r>
      <w:r w:rsidR="006E49A4">
        <w:rPr>
          <w:rStyle w:val="Hyperlink"/>
          <w:b/>
          <w:i/>
          <w:sz w:val="28"/>
        </w:rPr>
        <w:t xml:space="preserve"> a </w:t>
      </w:r>
      <w:r w:rsidRPr="006E49A4" w:rsidR="006524E8">
        <w:rPr>
          <w:rStyle w:val="Hyperlink"/>
          <w:b/>
          <w:i/>
          <w:sz w:val="28"/>
        </w:rPr>
        <w:t>občianska spoločnosť</w:t>
      </w:r>
    </w:p>
    <w:p w:rsidRPr="002E0926" w:rsidR="00DC0AB9" w:rsidP="002E0926" w:rsidRDefault="006524E8" w14:paraId="3BA2C3DB" w14:textId="3CEDAC0D">
      <w:pPr>
        <w:widowControl w:val="0"/>
        <w:overflowPunct w:val="0"/>
        <w:autoSpaceDE w:val="0"/>
        <w:autoSpaceDN w:val="0"/>
        <w:adjustRightInd w:val="0"/>
        <w:textAlignment w:val="baseline"/>
        <w:rPr>
          <w:bCs/>
          <w:iCs/>
        </w:rPr>
      </w:pPr>
      <w:r w:rsidRPr="006E49A4">
        <w:rPr>
          <w:b/>
          <w:i/>
          <w:sz w:val="28"/>
        </w:rPr>
        <w:fldChar w:fldCharType="end"/>
      </w:r>
      <w:r w:rsidRPr="006E49A4" w:rsidR="00DC0AB9">
        <w:rPr>
          <w:b/>
          <w:i/>
          <w:sz w:val="28"/>
        </w:rPr>
        <w:fldChar w:fldCharType="end"/>
      </w: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7430"/>
      </w:tblGrid>
      <w:tr w:rsidRPr="006E49A4" w:rsidR="006524E8" w:rsidTr="007932DD" w14:paraId="06BD3418" w14:textId="77777777">
        <w:tc>
          <w:tcPr>
            <w:tcW w:w="1061" w:type="pct"/>
          </w:tcPr>
          <w:p w:rsidRPr="006E49A4" w:rsidR="006524E8" w:rsidP="007932DD" w:rsidRDefault="006524E8" w14:paraId="767C1DC3" w14:textId="77777777">
            <w:pPr>
              <w:ind w:left="-113"/>
              <w:rPr>
                <w:b/>
              </w:rPr>
            </w:pPr>
            <w:r w:rsidRPr="006E49A4">
              <w:rPr>
                <w:b/>
              </w:rPr>
              <w:t>Spravodajkyňa:</w:t>
            </w:r>
          </w:p>
        </w:tc>
        <w:tc>
          <w:tcPr>
            <w:tcW w:w="3939" w:type="pct"/>
          </w:tcPr>
          <w:p w:rsidRPr="006E49A4" w:rsidR="006524E8" w:rsidP="007932DD" w:rsidRDefault="006524E8" w14:paraId="128EAE30" w14:textId="77777777">
            <w:pPr>
              <w:tabs>
                <w:tab w:val="left" w:pos="4572"/>
              </w:tabs>
              <w:ind w:left="-113" w:right="-823"/>
            </w:pPr>
            <w:proofErr w:type="spellStart"/>
            <w:r w:rsidRPr="006E49A4">
              <w:t>Ariane</w:t>
            </w:r>
            <w:proofErr w:type="spellEnd"/>
            <w:r w:rsidRPr="006E49A4">
              <w:t xml:space="preserve"> RODERT (skupina Organizácie občianskej spoločnosti – SE)</w:t>
            </w:r>
          </w:p>
        </w:tc>
      </w:tr>
      <w:tr w:rsidRPr="006E49A4" w:rsidR="006524E8" w:rsidTr="007932DD" w14:paraId="2BE619B9" w14:textId="77777777">
        <w:tc>
          <w:tcPr>
            <w:tcW w:w="1061" w:type="pct"/>
          </w:tcPr>
          <w:p w:rsidRPr="006E49A4" w:rsidR="006524E8" w:rsidP="007932DD" w:rsidRDefault="006524E8" w14:paraId="2384293A" w14:textId="77777777">
            <w:pPr>
              <w:ind w:left="-113"/>
              <w:rPr>
                <w:b/>
              </w:rPr>
            </w:pPr>
            <w:proofErr w:type="spellStart"/>
            <w:r w:rsidRPr="006E49A4">
              <w:rPr>
                <w:b/>
              </w:rPr>
              <w:t>Ref</w:t>
            </w:r>
            <w:proofErr w:type="spellEnd"/>
            <w:r w:rsidRPr="006E49A4">
              <w:rPr>
                <w:b/>
              </w:rPr>
              <w:t>.:</w:t>
            </w:r>
          </w:p>
        </w:tc>
        <w:tc>
          <w:tcPr>
            <w:tcW w:w="3939" w:type="pct"/>
          </w:tcPr>
          <w:p w:rsidRPr="006E49A4" w:rsidR="006524E8" w:rsidP="007932DD" w:rsidRDefault="006524E8" w14:paraId="202E6BDE" w14:textId="77777777">
            <w:pPr>
              <w:tabs>
                <w:tab w:val="left" w:pos="4430"/>
              </w:tabs>
              <w:ind w:left="-113" w:right="-823"/>
            </w:pPr>
            <w:r w:rsidRPr="006E49A4">
              <w:t>EESC-2024-03332-00-00-AC</w:t>
            </w:r>
          </w:p>
          <w:p w:rsidRPr="006E49A4" w:rsidR="006524E8" w:rsidP="007932DD" w:rsidRDefault="006524E8" w14:paraId="2FECD64D" w14:textId="77777777">
            <w:pPr>
              <w:tabs>
                <w:tab w:val="left" w:pos="4430"/>
              </w:tabs>
              <w:ind w:left="-113" w:right="-823"/>
            </w:pPr>
          </w:p>
        </w:tc>
      </w:tr>
    </w:tbl>
    <w:p w:rsidRPr="006E49A4" w:rsidR="006524E8" w:rsidP="006524E8" w:rsidRDefault="006524E8" w14:paraId="35758834" w14:textId="77777777">
      <w:pPr>
        <w:keepNext/>
        <w:keepLines/>
        <w:tabs>
          <w:tab w:val="center" w:pos="284"/>
        </w:tabs>
        <w:ind w:left="266" w:hanging="266"/>
        <w:rPr>
          <w:b/>
        </w:rPr>
      </w:pPr>
      <w:r w:rsidRPr="006E49A4">
        <w:rPr>
          <w:b/>
        </w:rPr>
        <w:t>Hlavné body</w:t>
      </w:r>
    </w:p>
    <w:p w:rsidRPr="006E49A4" w:rsidR="006524E8" w:rsidP="006524E8" w:rsidRDefault="006524E8" w14:paraId="78F6FCFE" w14:textId="77777777">
      <w:pPr>
        <w:keepNext/>
        <w:keepLines/>
        <w:tabs>
          <w:tab w:val="center" w:pos="284"/>
        </w:tabs>
        <w:ind w:left="266" w:hanging="266"/>
        <w:rPr>
          <w:bCs/>
        </w:rPr>
      </w:pPr>
    </w:p>
    <w:p w:rsidRPr="006E49A4" w:rsidR="006524E8" w:rsidP="006524E8" w:rsidRDefault="006524E8" w14:paraId="36548EC4" w14:textId="77777777">
      <w:pPr>
        <w:keepNext/>
        <w:keepLines/>
        <w:tabs>
          <w:tab w:val="center" w:pos="284"/>
        </w:tabs>
        <w:ind w:left="266" w:hanging="266"/>
      </w:pPr>
      <w:r w:rsidRPr="006E49A4">
        <w:t>EHSV:</w:t>
      </w:r>
    </w:p>
    <w:p w:rsidRPr="006E49A4" w:rsidR="006524E8" w:rsidP="006524E8" w:rsidRDefault="006524E8" w14:paraId="64F5BDA8" w14:textId="14E07C01">
      <w:pPr>
        <w:numPr>
          <w:ilvl w:val="0"/>
          <w:numId w:val="6"/>
        </w:numPr>
        <w:overflowPunct w:val="0"/>
        <w:autoSpaceDE w:val="0"/>
        <w:autoSpaceDN w:val="0"/>
        <w:adjustRightInd w:val="0"/>
        <w:textAlignment w:val="baseline"/>
      </w:pPr>
      <w:r w:rsidRPr="006E49A4">
        <w:t>víta, že EÚ venuje pozornosť otázke občianskej pripravenosti</w:t>
      </w:r>
      <w:r w:rsidR="006E49A4">
        <w:t xml:space="preserve"> a </w:t>
      </w:r>
      <w:r w:rsidRPr="006E49A4">
        <w:t>krízového riadenia</w:t>
      </w:r>
      <w:r w:rsidR="006E49A4">
        <w:t xml:space="preserve"> a </w:t>
      </w:r>
      <w:r w:rsidRPr="006E49A4">
        <w:t>že poľské predsedníctvo Rady EÚ požiadalo</w:t>
      </w:r>
      <w:r w:rsidR="006E49A4">
        <w:t xml:space="preserve"> o </w:t>
      </w:r>
      <w:r w:rsidRPr="006E49A4">
        <w:t>vypracovanie prieskumného stanoviska</w:t>
      </w:r>
      <w:r w:rsidR="006E49A4">
        <w:t xml:space="preserve"> o </w:t>
      </w:r>
      <w:r w:rsidRPr="006E49A4">
        <w:t>úlohe</w:t>
      </w:r>
      <w:r w:rsidR="006E49A4">
        <w:t xml:space="preserve"> a </w:t>
      </w:r>
      <w:r w:rsidRPr="006E49A4">
        <w:t>skúsenostiach organizácií občianskej spoločnosti</w:t>
      </w:r>
      <w:r w:rsidR="006E49A4">
        <w:t xml:space="preserve"> v </w:t>
      </w:r>
      <w:r w:rsidRPr="006E49A4">
        <w:t>tejto súvislosti;</w:t>
      </w:r>
    </w:p>
    <w:p w:rsidRPr="006E49A4" w:rsidR="006524E8" w:rsidP="006524E8" w:rsidRDefault="006524E8" w14:paraId="4279C8AC" w14:textId="77777777">
      <w:pPr>
        <w:numPr>
          <w:ilvl w:val="0"/>
          <w:numId w:val="6"/>
        </w:numPr>
        <w:overflowPunct w:val="0"/>
        <w:autoSpaceDE w:val="0"/>
        <w:autoSpaceDN w:val="0"/>
        <w:adjustRightInd w:val="0"/>
        <w:textAlignment w:val="baseline"/>
      </w:pPr>
      <w:r w:rsidRPr="006E49A4">
        <w:t>je pripravený sprostredkovať hľadisko občianskej spoločnosti na ďalšie kroky pomocou nadväzujúcich stanovísk;</w:t>
      </w:r>
    </w:p>
    <w:p w:rsidRPr="006E49A4" w:rsidR="006524E8" w:rsidP="006524E8" w:rsidRDefault="006524E8" w14:paraId="551444E0" w14:textId="7D2E4001">
      <w:pPr>
        <w:numPr>
          <w:ilvl w:val="0"/>
          <w:numId w:val="6"/>
        </w:numPr>
        <w:overflowPunct w:val="0"/>
        <w:autoSpaceDE w:val="0"/>
        <w:autoSpaceDN w:val="0"/>
        <w:adjustRightInd w:val="0"/>
        <w:textAlignment w:val="baseline"/>
      </w:pPr>
      <w:r w:rsidRPr="006E49A4">
        <w:t>zdôrazňuje potrebu zmeny myslenia, ktorá by podporila kultúru pripravenosti na všetkých úrovniach spoločnosti</w:t>
      </w:r>
      <w:r w:rsidR="006E49A4">
        <w:t xml:space="preserve"> a </w:t>
      </w:r>
      <w:r w:rsidRPr="006E49A4">
        <w:t>medzi generáciami;</w:t>
      </w:r>
    </w:p>
    <w:p w:rsidRPr="006E49A4" w:rsidR="006524E8" w:rsidP="006524E8" w:rsidRDefault="006524E8" w14:paraId="05A32FC7" w14:textId="3801A1FB">
      <w:pPr>
        <w:numPr>
          <w:ilvl w:val="0"/>
          <w:numId w:val="6"/>
        </w:numPr>
        <w:overflowPunct w:val="0"/>
        <w:autoSpaceDE w:val="0"/>
        <w:autoSpaceDN w:val="0"/>
        <w:adjustRightInd w:val="0"/>
        <w:textAlignment w:val="baseline"/>
      </w:pPr>
      <w:r w:rsidRPr="006E49A4">
        <w:t>zdôrazňuje, že iniciatívy</w:t>
      </w:r>
      <w:r w:rsidR="006E49A4">
        <w:t xml:space="preserve"> v </w:t>
      </w:r>
      <w:r w:rsidRPr="006E49A4">
        <w:t>oblasti pripravenosti musia smerovať</w:t>
      </w:r>
      <w:r w:rsidR="006E49A4">
        <w:t xml:space="preserve"> k </w:t>
      </w:r>
      <w:r w:rsidRPr="006E49A4">
        <w:t>spravodlivému</w:t>
      </w:r>
      <w:r w:rsidR="006E49A4">
        <w:t xml:space="preserve"> a </w:t>
      </w:r>
      <w:r w:rsidRPr="006E49A4">
        <w:t>udržateľnému mieru, riešiť základné príčiny konfliktov</w:t>
      </w:r>
      <w:r w:rsidR="006E49A4">
        <w:t xml:space="preserve"> a </w:t>
      </w:r>
      <w:r w:rsidRPr="006E49A4">
        <w:t>podporovať podmienky, ktoré podporujú dôstojnosť, rovnaké príležitosti</w:t>
      </w:r>
      <w:r w:rsidR="006E49A4">
        <w:t xml:space="preserve"> a </w:t>
      </w:r>
      <w:r w:rsidRPr="006E49A4">
        <w:t>sociálny pokrok;</w:t>
      </w:r>
    </w:p>
    <w:p w:rsidRPr="006E49A4" w:rsidR="006524E8" w:rsidP="006524E8" w:rsidRDefault="006524E8" w14:paraId="606C9612" w14:textId="4317FF8C">
      <w:pPr>
        <w:numPr>
          <w:ilvl w:val="0"/>
          <w:numId w:val="6"/>
        </w:numPr>
        <w:overflowPunct w:val="0"/>
        <w:autoSpaceDE w:val="0"/>
        <w:autoSpaceDN w:val="0"/>
        <w:adjustRightInd w:val="0"/>
        <w:textAlignment w:val="baseline"/>
      </w:pPr>
      <w:r w:rsidRPr="006E49A4">
        <w:t>zdôrazňuje, že pripravenosť obyvateľstva je nevyhnutná pre odolnosť, ale upozorňuje, že EÚ</w:t>
      </w:r>
      <w:r w:rsidR="006E49A4">
        <w:t xml:space="preserve"> a </w:t>
      </w:r>
      <w:r w:rsidRPr="006E49A4">
        <w:t>členské štáty sú naďalej zodpovedné za ochranu občanov;</w:t>
      </w:r>
    </w:p>
    <w:p w:rsidRPr="006E49A4" w:rsidR="006524E8" w:rsidP="006524E8" w:rsidRDefault="006524E8" w14:paraId="40C613E5" w14:textId="45C69D1F">
      <w:pPr>
        <w:numPr>
          <w:ilvl w:val="0"/>
          <w:numId w:val="6"/>
        </w:numPr>
        <w:overflowPunct w:val="0"/>
        <w:autoSpaceDE w:val="0"/>
        <w:autoSpaceDN w:val="0"/>
        <w:adjustRightInd w:val="0"/>
        <w:textAlignment w:val="baseline"/>
      </w:pPr>
      <w:r w:rsidRPr="006E49A4">
        <w:t>uznáva rôznorodé úlohy občianskej spoločnosti</w:t>
      </w:r>
      <w:r w:rsidR="006E49A4">
        <w:t xml:space="preserve"> v </w:t>
      </w:r>
      <w:r w:rsidRPr="006E49A4">
        <w:t>jednotlivých členských štátoch</w:t>
      </w:r>
      <w:r w:rsidR="006E49A4">
        <w:t xml:space="preserve"> a </w:t>
      </w:r>
      <w:r w:rsidRPr="006E49A4">
        <w:t>vyzýva na rozvoj spoločného chápania úloh</w:t>
      </w:r>
      <w:r w:rsidR="006E49A4">
        <w:t xml:space="preserve"> a </w:t>
      </w:r>
      <w:r w:rsidRPr="006E49A4">
        <w:t>zodpovednosti jednotlivých zainteresovaných strán medzi občianskou spoločnosťou</w:t>
      </w:r>
      <w:r w:rsidR="006E49A4">
        <w:t xml:space="preserve"> a </w:t>
      </w:r>
      <w:r w:rsidRPr="006E49A4">
        <w:t>vládou na úrovni členských štátov;</w:t>
      </w:r>
    </w:p>
    <w:p w:rsidRPr="006E49A4" w:rsidR="006524E8" w:rsidP="006524E8" w:rsidRDefault="006524E8" w14:paraId="09F60C7D" w14:textId="2F163E65">
      <w:pPr>
        <w:numPr>
          <w:ilvl w:val="0"/>
          <w:numId w:val="6"/>
        </w:numPr>
        <w:overflowPunct w:val="0"/>
        <w:autoSpaceDE w:val="0"/>
        <w:autoSpaceDN w:val="0"/>
        <w:adjustRightInd w:val="0"/>
        <w:textAlignment w:val="baseline"/>
      </w:pPr>
      <w:r w:rsidRPr="006E49A4">
        <w:t>poukazuje na to, že občianska spoločnosť prispieva</w:t>
      </w:r>
      <w:r w:rsidR="006E49A4">
        <w:t xml:space="preserve"> k </w:t>
      </w:r>
      <w:r w:rsidRPr="006E49A4">
        <w:t>pripravenosti mnohými spôsobmi vrátane budovania dôvery, sociálnej súdržnosti, aktívneho občianstva, zvyšovania povedomia, identifikácie rizík, oslovovania zraniteľných skupín, mobilizácie dobrovoľníkov, humanitárnej podpory</w:t>
      </w:r>
      <w:r w:rsidR="006E49A4">
        <w:t xml:space="preserve"> a </w:t>
      </w:r>
      <w:r w:rsidRPr="006E49A4">
        <w:t>ochrany základných práv</w:t>
      </w:r>
      <w:r w:rsidR="006E49A4">
        <w:t xml:space="preserve"> a </w:t>
      </w:r>
      <w:r w:rsidRPr="006E49A4">
        <w:t>slobôd;</w:t>
      </w:r>
    </w:p>
    <w:p w:rsidRPr="006E49A4" w:rsidR="006524E8" w:rsidP="006524E8" w:rsidRDefault="006524E8" w14:paraId="3F49D826" w14:textId="0AF5035B">
      <w:pPr>
        <w:numPr>
          <w:ilvl w:val="0"/>
          <w:numId w:val="6"/>
        </w:numPr>
        <w:overflowPunct w:val="0"/>
        <w:autoSpaceDE w:val="0"/>
        <w:autoSpaceDN w:val="0"/>
        <w:adjustRightInd w:val="0"/>
        <w:textAlignment w:val="baseline"/>
      </w:pPr>
      <w:r w:rsidRPr="006E49A4">
        <w:t>naliehavo vyzýva Európsku komisiu</w:t>
      </w:r>
      <w:r w:rsidR="006E49A4">
        <w:t xml:space="preserve"> a </w:t>
      </w:r>
      <w:r w:rsidRPr="006E49A4">
        <w:t>členské štáty, aby občianskej spoločnosti poskytli nevyhnutné podmienky, ktoré jej umožnia zúčastňovať sa na rozvíjaní občianskej pripravenosti, prispievať</w:t>
      </w:r>
      <w:r w:rsidR="006E49A4">
        <w:t xml:space="preserve"> k </w:t>
      </w:r>
      <w:r w:rsidRPr="006E49A4">
        <w:t>nemu</w:t>
      </w:r>
      <w:r w:rsidR="006E49A4">
        <w:t xml:space="preserve"> a </w:t>
      </w:r>
      <w:r w:rsidRPr="006E49A4">
        <w:t>angažovať sa na ňom na rovnakom základe ako ostatné zainteresované strany;</w:t>
      </w:r>
    </w:p>
    <w:p w:rsidRPr="006E49A4" w:rsidR="006524E8" w:rsidP="006524E8" w:rsidRDefault="006524E8" w14:paraId="0EF60140" w14:textId="19011BF1">
      <w:pPr>
        <w:numPr>
          <w:ilvl w:val="0"/>
          <w:numId w:val="6"/>
        </w:numPr>
        <w:overflowPunct w:val="0"/>
        <w:autoSpaceDE w:val="0"/>
        <w:autoSpaceDN w:val="0"/>
        <w:adjustRightInd w:val="0"/>
        <w:textAlignment w:val="baseline"/>
      </w:pPr>
      <w:r w:rsidRPr="006E49A4">
        <w:t>naliehavo vyzýva na proaktívne investície do občianskej spoločnosti</w:t>
      </w:r>
      <w:r w:rsidR="006E49A4">
        <w:t xml:space="preserve"> v </w:t>
      </w:r>
      <w:r w:rsidRPr="006E49A4">
        <w:t>čase mieru</w:t>
      </w:r>
      <w:r w:rsidR="006E49A4">
        <w:t xml:space="preserve"> s </w:t>
      </w:r>
      <w:r w:rsidRPr="006E49A4">
        <w:t>cieľom zabezpečiť odolnosť</w:t>
      </w:r>
      <w:r w:rsidR="006E49A4">
        <w:t xml:space="preserve"> a </w:t>
      </w:r>
      <w:r w:rsidRPr="006E49A4">
        <w:t>schopnosť reagovať na krízy</w:t>
      </w:r>
      <w:r w:rsidR="006E49A4">
        <w:t xml:space="preserve"> v </w:t>
      </w:r>
      <w:r w:rsidRPr="006E49A4">
        <w:t>ťažších časoch;</w:t>
      </w:r>
    </w:p>
    <w:p w:rsidRPr="006E49A4" w:rsidR="006524E8" w:rsidP="006524E8" w:rsidRDefault="006524E8" w14:paraId="0E9AA6C1" w14:textId="1793F944">
      <w:pPr>
        <w:numPr>
          <w:ilvl w:val="0"/>
          <w:numId w:val="6"/>
        </w:numPr>
        <w:overflowPunct w:val="0"/>
        <w:autoSpaceDE w:val="0"/>
        <w:autoSpaceDN w:val="0"/>
        <w:adjustRightInd w:val="0"/>
        <w:textAlignment w:val="baseline"/>
      </w:pPr>
      <w:r w:rsidRPr="006E49A4">
        <w:t>vyjadruje znepokojenie nad zmenšovaním priestoru občianskej spoločnosti</w:t>
      </w:r>
      <w:r w:rsidR="006E49A4">
        <w:t xml:space="preserve"> a </w:t>
      </w:r>
      <w:r w:rsidRPr="006E49A4">
        <w:t>ohrozovaním demokracie</w:t>
      </w:r>
      <w:r w:rsidR="006E49A4">
        <w:t xml:space="preserve"> a </w:t>
      </w:r>
      <w:r w:rsidRPr="006E49A4">
        <w:t>vyzýva na vypracovanie komplexnej stratégie</w:t>
      </w:r>
      <w:r w:rsidR="006E49A4">
        <w:t xml:space="preserve"> a </w:t>
      </w:r>
      <w:r w:rsidRPr="006E49A4">
        <w:t>akčného plánu;</w:t>
      </w:r>
    </w:p>
    <w:p w:rsidRPr="006E49A4" w:rsidR="006524E8" w:rsidP="006524E8" w:rsidRDefault="006524E8" w14:paraId="5DFBFDEC" w14:textId="64BB3A4B">
      <w:pPr>
        <w:numPr>
          <w:ilvl w:val="0"/>
          <w:numId w:val="6"/>
        </w:numPr>
        <w:overflowPunct w:val="0"/>
        <w:autoSpaceDE w:val="0"/>
        <w:autoSpaceDN w:val="0"/>
        <w:adjustRightInd w:val="0"/>
        <w:textAlignment w:val="baseline"/>
      </w:pPr>
      <w:r w:rsidRPr="006E49A4">
        <w:t>upozorňuje na potrebu transparentného verejného financovania pripravenosti občianskej spoločnosti vrátane budovania kapacít</w:t>
      </w:r>
      <w:r w:rsidR="006E49A4">
        <w:t xml:space="preserve"> a </w:t>
      </w:r>
      <w:r w:rsidRPr="006E49A4">
        <w:t>podpory</w:t>
      </w:r>
      <w:r w:rsidR="006E49A4">
        <w:t xml:space="preserve"> v </w:t>
      </w:r>
      <w:r w:rsidRPr="006E49A4">
        <w:t>krízových situáciách;</w:t>
      </w:r>
    </w:p>
    <w:p w:rsidRPr="006E49A4" w:rsidR="006524E8" w:rsidP="006524E8" w:rsidRDefault="006524E8" w14:paraId="27492F56" w14:textId="1FA504CB">
      <w:pPr>
        <w:numPr>
          <w:ilvl w:val="0"/>
          <w:numId w:val="6"/>
        </w:numPr>
        <w:overflowPunct w:val="0"/>
        <w:autoSpaceDE w:val="0"/>
        <w:autoSpaceDN w:val="0"/>
        <w:adjustRightInd w:val="0"/>
        <w:textAlignment w:val="baseline"/>
      </w:pPr>
      <w:r w:rsidRPr="006E49A4">
        <w:t>odporúča znížiť prekážky cezhraničnej spolupráce</w:t>
      </w:r>
      <w:r w:rsidR="006E49A4">
        <w:t xml:space="preserve"> s </w:t>
      </w:r>
      <w:r w:rsidRPr="006E49A4">
        <w:t>cieľom zlepšiť reakciu na krízy</w:t>
      </w:r>
      <w:r w:rsidR="006E49A4">
        <w:t xml:space="preserve"> a </w:t>
      </w:r>
      <w:r w:rsidRPr="006E49A4">
        <w:t>pomoc.</w:t>
      </w:r>
    </w:p>
    <w:p w:rsidRPr="006E49A4" w:rsidR="006524E8" w:rsidP="006524E8" w:rsidRDefault="006524E8" w14:paraId="3DA9BF99" w14:textId="77777777">
      <w:pPr>
        <w:rPr>
          <w:sz w:val="16"/>
          <w:szCs w:val="16"/>
        </w:rPr>
      </w:pPr>
    </w:p>
    <w:tbl>
      <w:tblPr>
        <w:tblStyle w:val="TableGrid"/>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4"/>
        <w:gridCol w:w="4568"/>
      </w:tblGrid>
      <w:tr w:rsidRPr="006E49A4" w:rsidR="006524E8" w:rsidTr="007932DD" w14:paraId="5CC8C766" w14:textId="77777777">
        <w:tc>
          <w:tcPr>
            <w:tcW w:w="1556" w:type="pct"/>
          </w:tcPr>
          <w:p w:rsidRPr="006E49A4" w:rsidR="006524E8" w:rsidP="007932DD" w:rsidRDefault="006524E8" w14:paraId="342823C1" w14:textId="77777777">
            <w:pPr>
              <w:spacing w:line="240" w:lineRule="auto"/>
              <w:rPr>
                <w:i/>
              </w:rPr>
            </w:pPr>
            <w:r w:rsidRPr="006E49A4">
              <w:rPr>
                <w:b/>
                <w:i/>
              </w:rPr>
              <w:t>Kontakt:</w:t>
            </w:r>
          </w:p>
        </w:tc>
        <w:tc>
          <w:tcPr>
            <w:tcW w:w="3444" w:type="pct"/>
          </w:tcPr>
          <w:p w:rsidRPr="006E49A4" w:rsidR="006524E8" w:rsidP="007932DD" w:rsidRDefault="006524E8" w14:paraId="02F06E6C" w14:textId="77777777">
            <w:pPr>
              <w:spacing w:line="240" w:lineRule="auto"/>
              <w:rPr>
                <w:i/>
              </w:rPr>
            </w:pPr>
            <w:r w:rsidRPr="006E49A4">
              <w:rPr>
                <w:i/>
              </w:rPr>
              <w:t>Jean-</w:t>
            </w:r>
            <w:proofErr w:type="spellStart"/>
            <w:r w:rsidRPr="006E49A4">
              <w:rPr>
                <w:i/>
              </w:rPr>
              <w:t>Marie</w:t>
            </w:r>
            <w:proofErr w:type="spellEnd"/>
            <w:r w:rsidRPr="006E49A4">
              <w:rPr>
                <w:i/>
              </w:rPr>
              <w:t xml:space="preserve"> ROGUE</w:t>
            </w:r>
          </w:p>
        </w:tc>
      </w:tr>
      <w:tr w:rsidRPr="006E49A4" w:rsidR="006524E8" w:rsidTr="007932DD" w14:paraId="3EFFC09D" w14:textId="77777777">
        <w:tc>
          <w:tcPr>
            <w:tcW w:w="1556" w:type="pct"/>
          </w:tcPr>
          <w:p w:rsidRPr="006E49A4" w:rsidR="006524E8" w:rsidP="007932DD" w:rsidRDefault="006524E8" w14:paraId="1D968DAB" w14:textId="77777777">
            <w:pPr>
              <w:spacing w:line="240" w:lineRule="auto"/>
              <w:rPr>
                <w:i/>
              </w:rPr>
            </w:pPr>
            <w:r w:rsidRPr="006E49A4">
              <w:rPr>
                <w:i/>
              </w:rPr>
              <w:t>Tel.:</w:t>
            </w:r>
          </w:p>
        </w:tc>
        <w:tc>
          <w:tcPr>
            <w:tcW w:w="3444" w:type="pct"/>
          </w:tcPr>
          <w:p w:rsidRPr="006E49A4" w:rsidR="006524E8" w:rsidP="007932DD" w:rsidRDefault="006524E8" w14:paraId="33C59C08" w14:textId="77777777">
            <w:pPr>
              <w:spacing w:line="240" w:lineRule="auto"/>
              <w:rPr>
                <w:i/>
              </w:rPr>
            </w:pPr>
            <w:r w:rsidRPr="006E49A4">
              <w:rPr>
                <w:i/>
              </w:rPr>
              <w:t>+ 32 25468909</w:t>
            </w:r>
          </w:p>
        </w:tc>
      </w:tr>
      <w:tr w:rsidRPr="006E49A4" w:rsidR="006524E8" w:rsidTr="007932DD" w14:paraId="6D3AF4C5" w14:textId="77777777">
        <w:tc>
          <w:tcPr>
            <w:tcW w:w="1556" w:type="pct"/>
          </w:tcPr>
          <w:p w:rsidRPr="006E49A4" w:rsidR="006524E8" w:rsidP="007932DD" w:rsidRDefault="006524E8" w14:paraId="748D1B7A" w14:textId="77777777">
            <w:pPr>
              <w:spacing w:line="240" w:lineRule="auto"/>
              <w:rPr>
                <w:i/>
              </w:rPr>
            </w:pPr>
            <w:r w:rsidRPr="006E49A4">
              <w:rPr>
                <w:i/>
              </w:rPr>
              <w:t>E-mail:</w:t>
            </w:r>
          </w:p>
        </w:tc>
        <w:tc>
          <w:tcPr>
            <w:tcW w:w="3444" w:type="pct"/>
          </w:tcPr>
          <w:p w:rsidRPr="006E49A4" w:rsidR="006524E8" w:rsidP="007932DD" w:rsidRDefault="006524E8" w14:paraId="64640C5B" w14:textId="77777777">
            <w:pPr>
              <w:spacing w:line="240" w:lineRule="auto"/>
              <w:rPr>
                <w:rStyle w:val="Hyperlink"/>
              </w:rPr>
            </w:pPr>
            <w:r w:rsidRPr="006E49A4">
              <w:rPr>
                <w:rStyle w:val="Hyperlink"/>
                <w:i/>
              </w:rPr>
              <w:t>JeanMarie.Rogue@eesc.europa.eu</w:t>
            </w:r>
          </w:p>
        </w:tc>
      </w:tr>
    </w:tbl>
    <w:p w:rsidRPr="006E49A4" w:rsidR="000873F2" w:rsidRDefault="000873F2" w14:paraId="1A4057DD" w14:textId="77777777">
      <w:pPr>
        <w:spacing w:after="160" w:line="259" w:lineRule="auto"/>
        <w:jc w:val="left"/>
      </w:pPr>
      <w:r w:rsidRPr="006E49A4">
        <w:br w:type="page"/>
      </w:r>
    </w:p>
    <w:p w:rsidRPr="006E49A4" w:rsidR="00DC0AB9" w:rsidRDefault="00DC0AB9" w14:paraId="209D8EF1" w14:textId="1C857A73">
      <w:pPr>
        <w:spacing w:after="160" w:line="259" w:lineRule="auto"/>
        <w:jc w:val="left"/>
      </w:pPr>
    </w:p>
    <w:p w:rsidRPr="006E49A4" w:rsidR="00A0127B" w:rsidP="00A142AB" w:rsidRDefault="006524E8" w14:paraId="29FFECB2" w14:textId="09E077BE">
      <w:pPr>
        <w:widowControl w:val="0"/>
        <w:numPr>
          <w:ilvl w:val="0"/>
          <w:numId w:val="4"/>
        </w:numPr>
        <w:overflowPunct w:val="0"/>
        <w:autoSpaceDE w:val="0"/>
        <w:autoSpaceDN w:val="0"/>
        <w:adjustRightInd w:val="0"/>
        <w:textAlignment w:val="baseline"/>
        <w:rPr>
          <w:sz w:val="24"/>
          <w:szCs w:val="24"/>
        </w:rPr>
      </w:pPr>
      <w:hyperlink w:history="1" r:id="rId17">
        <w:r w:rsidRPr="00A142AB">
          <w:rPr>
            <w:rStyle w:val="Hyperlink"/>
            <w:b/>
            <w:i/>
            <w:sz w:val="28"/>
          </w:rPr>
          <w:t>Hodnotenie</w:t>
        </w:r>
        <w:r w:rsidRPr="006E49A4">
          <w:rPr>
            <w:rStyle w:val="Hyperlink"/>
            <w:b/>
            <w:i/>
            <w:sz w:val="28"/>
          </w:rPr>
          <w:t xml:space="preserve"> ex post Fondu pre azyl, migráciu</w:t>
        </w:r>
        <w:r w:rsidR="006E49A4">
          <w:rPr>
            <w:rStyle w:val="Hyperlink"/>
            <w:b/>
            <w:i/>
            <w:sz w:val="28"/>
          </w:rPr>
          <w:t xml:space="preserve"> a </w:t>
        </w:r>
        <w:r w:rsidRPr="006E49A4">
          <w:rPr>
            <w:rStyle w:val="Hyperlink"/>
            <w:b/>
            <w:i/>
            <w:sz w:val="28"/>
          </w:rPr>
          <w:t>integráciu za programové obdobie 2014 – 2020</w:t>
        </w:r>
      </w:hyperlink>
    </w:p>
    <w:p w:rsidRPr="006E49A4" w:rsidR="00A0127B" w:rsidP="00A0127B" w:rsidRDefault="00A0127B" w14:paraId="5A28244E" w14:textId="77777777">
      <w:pPr>
        <w:tabs>
          <w:tab w:val="center" w:pos="284"/>
        </w:tabs>
        <w:overflowPunct w:val="0"/>
        <w:autoSpaceDE w:val="0"/>
        <w:autoSpaceDN w:val="0"/>
        <w:adjustRightInd w:val="0"/>
        <w:ind w:left="266" w:hanging="266"/>
        <w:textAlignment w:val="baseline"/>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32"/>
        <w:gridCol w:w="7479"/>
      </w:tblGrid>
      <w:tr w:rsidRPr="006E49A4" w:rsidR="006524E8" w:rsidTr="007932DD" w14:paraId="26C98AA3" w14:textId="77777777">
        <w:tc>
          <w:tcPr>
            <w:tcW w:w="1701" w:type="dxa"/>
          </w:tcPr>
          <w:p w:rsidRPr="006E49A4" w:rsidR="006524E8" w:rsidP="007932DD" w:rsidRDefault="006524E8" w14:paraId="17A5EA1E" w14:textId="77777777">
            <w:pPr>
              <w:tabs>
                <w:tab w:val="center" w:pos="284"/>
              </w:tabs>
              <w:ind w:left="266" w:hanging="266"/>
              <w:rPr>
                <w:b/>
              </w:rPr>
            </w:pPr>
            <w:r w:rsidRPr="006E49A4">
              <w:rPr>
                <w:b/>
              </w:rPr>
              <w:t>Spravodajkyňa:</w:t>
            </w:r>
          </w:p>
        </w:tc>
        <w:tc>
          <w:tcPr>
            <w:tcW w:w="7479" w:type="dxa"/>
          </w:tcPr>
          <w:p w:rsidRPr="006E49A4" w:rsidR="006524E8" w:rsidP="007932DD" w:rsidRDefault="006524E8" w14:paraId="53134EF9" w14:textId="77777777">
            <w:pPr>
              <w:tabs>
                <w:tab w:val="center" w:pos="284"/>
              </w:tabs>
              <w:ind w:left="266" w:hanging="266"/>
            </w:pPr>
            <w:proofErr w:type="spellStart"/>
            <w:r w:rsidRPr="006E49A4">
              <w:t>Nicoletta</w:t>
            </w:r>
            <w:proofErr w:type="spellEnd"/>
            <w:r w:rsidRPr="006E49A4">
              <w:t xml:space="preserve"> MERLO (skupina Pracovníci – IT)</w:t>
            </w:r>
          </w:p>
        </w:tc>
      </w:tr>
      <w:tr w:rsidRPr="006E49A4" w:rsidR="006524E8" w:rsidTr="007932DD" w14:paraId="1A1F5912" w14:textId="77777777">
        <w:tc>
          <w:tcPr>
            <w:tcW w:w="1701" w:type="dxa"/>
          </w:tcPr>
          <w:p w:rsidRPr="006E49A4" w:rsidR="006524E8" w:rsidP="007932DD" w:rsidRDefault="006524E8" w14:paraId="1CD86370" w14:textId="77777777">
            <w:pPr>
              <w:tabs>
                <w:tab w:val="center" w:pos="284"/>
              </w:tabs>
              <w:ind w:left="266" w:hanging="266"/>
              <w:rPr>
                <w:b/>
              </w:rPr>
            </w:pPr>
            <w:proofErr w:type="spellStart"/>
            <w:r w:rsidRPr="006E49A4">
              <w:rPr>
                <w:b/>
              </w:rPr>
              <w:t>Ref</w:t>
            </w:r>
            <w:proofErr w:type="spellEnd"/>
            <w:r w:rsidRPr="006E49A4">
              <w:rPr>
                <w:b/>
              </w:rPr>
              <w:t>.:</w:t>
            </w:r>
          </w:p>
        </w:tc>
        <w:tc>
          <w:tcPr>
            <w:tcW w:w="7479" w:type="dxa"/>
          </w:tcPr>
          <w:p w:rsidRPr="006E49A4" w:rsidR="006524E8" w:rsidP="007932DD" w:rsidRDefault="006524E8" w14:paraId="346B7975" w14:textId="77777777">
            <w:pPr>
              <w:tabs>
                <w:tab w:val="center" w:pos="284"/>
              </w:tabs>
              <w:ind w:left="266" w:hanging="266"/>
            </w:pPr>
            <w:r w:rsidRPr="006E49A4">
              <w:t>EESC-2024-01881-00-00-RE-TRA</w:t>
            </w:r>
          </w:p>
        </w:tc>
      </w:tr>
    </w:tbl>
    <w:p w:rsidRPr="006E49A4" w:rsidR="006524E8" w:rsidP="006524E8" w:rsidRDefault="006524E8" w14:paraId="3FA8B9AB" w14:textId="77777777">
      <w:pPr>
        <w:keepNext/>
        <w:keepLines/>
        <w:tabs>
          <w:tab w:val="center" w:pos="284"/>
        </w:tabs>
        <w:ind w:left="266" w:hanging="266"/>
        <w:rPr>
          <w:b/>
        </w:rPr>
      </w:pPr>
    </w:p>
    <w:p w:rsidRPr="006E49A4" w:rsidR="006524E8" w:rsidP="006524E8" w:rsidRDefault="006524E8" w14:paraId="46E79C74" w14:textId="77777777">
      <w:pPr>
        <w:keepNext/>
        <w:keepLines/>
        <w:tabs>
          <w:tab w:val="center" w:pos="284"/>
        </w:tabs>
        <w:ind w:left="266" w:hanging="266"/>
        <w:rPr>
          <w:b/>
        </w:rPr>
      </w:pPr>
      <w:r w:rsidRPr="006E49A4">
        <w:rPr>
          <w:b/>
        </w:rPr>
        <w:t>Hlavné body</w:t>
      </w:r>
    </w:p>
    <w:p w:rsidRPr="006E49A4" w:rsidR="006524E8" w:rsidP="006524E8" w:rsidRDefault="006524E8" w14:paraId="3E69E4FC" w14:textId="77777777">
      <w:pPr>
        <w:rPr>
          <w:bCs/>
        </w:rPr>
      </w:pPr>
    </w:p>
    <w:p w:rsidRPr="006E49A4" w:rsidR="006524E8" w:rsidP="006524E8" w:rsidRDefault="006524E8" w14:paraId="7F825F06" w14:textId="77777777">
      <w:pPr>
        <w:rPr>
          <w:bCs/>
          <w:iCs/>
        </w:rPr>
      </w:pPr>
      <w:r w:rsidRPr="006E49A4">
        <w:t>EHSV:</w:t>
      </w:r>
    </w:p>
    <w:p w:rsidRPr="006E49A4" w:rsidR="006524E8" w:rsidP="002E0926" w:rsidRDefault="006524E8" w14:paraId="47847452" w14:textId="18A9F24C">
      <w:pPr>
        <w:numPr>
          <w:ilvl w:val="0"/>
          <w:numId w:val="6"/>
        </w:numPr>
        <w:overflowPunct w:val="0"/>
        <w:autoSpaceDE w:val="0"/>
        <w:autoSpaceDN w:val="0"/>
        <w:adjustRightInd w:val="0"/>
        <w:textAlignment w:val="baseline"/>
      </w:pPr>
      <w:r w:rsidRPr="006E49A4">
        <w:t>uznáva, že Fond pre azyl, migráciu</w:t>
      </w:r>
      <w:r w:rsidR="006E49A4">
        <w:t xml:space="preserve"> a </w:t>
      </w:r>
      <w:r w:rsidRPr="006E49A4">
        <w:t xml:space="preserve">integráciu (AMIF) mal </w:t>
      </w:r>
      <w:r w:rsidRPr="006E49A4">
        <w:rPr>
          <w:b/>
        </w:rPr>
        <w:t>zásadný</w:t>
      </w:r>
      <w:r w:rsidRPr="006E49A4">
        <w:t xml:space="preserve"> význam</w:t>
      </w:r>
      <w:r w:rsidR="006E49A4">
        <w:t xml:space="preserve"> v </w:t>
      </w:r>
      <w:r w:rsidRPr="006E49A4">
        <w:t>reakcii na potreby členských štátov</w:t>
      </w:r>
      <w:r w:rsidR="006E49A4">
        <w:t xml:space="preserve"> v </w:t>
      </w:r>
      <w:r w:rsidRPr="006E49A4">
        <w:t>oblasti azylu, migrácie</w:t>
      </w:r>
      <w:r w:rsidR="006E49A4">
        <w:t xml:space="preserve"> a </w:t>
      </w:r>
      <w:r w:rsidRPr="006E49A4">
        <w:t xml:space="preserve">integrácie. </w:t>
      </w:r>
      <w:r w:rsidRPr="006E49A4">
        <w:rPr>
          <w:b/>
        </w:rPr>
        <w:t>Administratívna záťaž</w:t>
      </w:r>
      <w:r w:rsidR="006E49A4">
        <w:rPr>
          <w:b/>
        </w:rPr>
        <w:t xml:space="preserve"> a </w:t>
      </w:r>
      <w:r w:rsidRPr="006E49A4">
        <w:rPr>
          <w:b/>
        </w:rPr>
        <w:t>nadmerná byrokracia však môžu narušiť účinnosť</w:t>
      </w:r>
      <w:r w:rsidRPr="006E49A4">
        <w:t xml:space="preserve"> projektov, pretože personál je nútený venovať viac času podávaniu správ</w:t>
      </w:r>
      <w:r w:rsidR="006E49A4">
        <w:t xml:space="preserve"> a </w:t>
      </w:r>
      <w:r w:rsidRPr="006E49A4">
        <w:t>papierovaniu ako realizácii činností</w:t>
      </w:r>
      <w:r w:rsidR="006E49A4">
        <w:t xml:space="preserve"> v </w:t>
      </w:r>
      <w:r w:rsidRPr="006E49A4">
        <w:t>praxi;</w:t>
      </w:r>
    </w:p>
    <w:p w:rsidRPr="006E49A4" w:rsidR="006524E8" w:rsidP="002E0926" w:rsidRDefault="006524E8" w14:paraId="3F6F5378" w14:textId="4E59160D">
      <w:pPr>
        <w:numPr>
          <w:ilvl w:val="0"/>
          <w:numId w:val="6"/>
        </w:numPr>
        <w:overflowPunct w:val="0"/>
        <w:autoSpaceDE w:val="0"/>
        <w:autoSpaceDN w:val="0"/>
        <w:adjustRightInd w:val="0"/>
        <w:textAlignment w:val="baseline"/>
      </w:pPr>
      <w:r w:rsidRPr="006E49A4">
        <w:t xml:space="preserve">odporúča, aby sa </w:t>
      </w:r>
      <w:r w:rsidRPr="006E49A4">
        <w:rPr>
          <w:b/>
        </w:rPr>
        <w:t>podoba</w:t>
      </w:r>
      <w:r w:rsidR="006E49A4">
        <w:rPr>
          <w:b/>
        </w:rPr>
        <w:t xml:space="preserve"> a </w:t>
      </w:r>
      <w:r w:rsidRPr="006E49A4">
        <w:rPr>
          <w:b/>
        </w:rPr>
        <w:t>vykonávanie</w:t>
      </w:r>
      <w:r w:rsidRPr="006E49A4">
        <w:t xml:space="preserve"> AMIF </w:t>
      </w:r>
      <w:r w:rsidRPr="006E49A4">
        <w:rPr>
          <w:b/>
        </w:rPr>
        <w:t>ďalej zlepšovali</w:t>
      </w:r>
      <w:r w:rsidR="006E49A4">
        <w:t xml:space="preserve"> s </w:t>
      </w:r>
      <w:r w:rsidRPr="006E49A4">
        <w:t xml:space="preserve">cieľom zohľadniť </w:t>
      </w:r>
      <w:r w:rsidRPr="006E49A4">
        <w:rPr>
          <w:b/>
        </w:rPr>
        <w:t>osobitné výzvy</w:t>
      </w:r>
      <w:r w:rsidR="006E49A4">
        <w:t xml:space="preserve"> a </w:t>
      </w:r>
      <w:r w:rsidRPr="006E49A4">
        <w:rPr>
          <w:b/>
        </w:rPr>
        <w:t>potreby všetkých krajín EÚ</w:t>
      </w:r>
      <w:r w:rsidRPr="006E49A4">
        <w:t xml:space="preserve"> (v závislosti od toho, či ide</w:t>
      </w:r>
      <w:r w:rsidR="006E49A4">
        <w:t xml:space="preserve"> o </w:t>
      </w:r>
      <w:r w:rsidRPr="006E49A4">
        <w:t>krajiny prvého príchodu, tranzitné alebo cieľové krajiny), ako aj ich štruktúry</w:t>
      </w:r>
      <w:r w:rsidR="006E49A4">
        <w:t xml:space="preserve"> a </w:t>
      </w:r>
      <w:r w:rsidRPr="006E49A4">
        <w:t>kapacity;</w:t>
      </w:r>
    </w:p>
    <w:p w:rsidRPr="006E49A4" w:rsidR="006524E8" w:rsidP="002E0926" w:rsidRDefault="006524E8" w14:paraId="2CE1E8BA" w14:textId="155DC721">
      <w:pPr>
        <w:numPr>
          <w:ilvl w:val="0"/>
          <w:numId w:val="6"/>
        </w:numPr>
        <w:overflowPunct w:val="0"/>
        <w:autoSpaceDE w:val="0"/>
        <w:autoSpaceDN w:val="0"/>
        <w:adjustRightInd w:val="0"/>
        <w:textAlignment w:val="baseline"/>
      </w:pPr>
      <w:r w:rsidRPr="006E49A4">
        <w:t xml:space="preserve">odporúča, aby sa počas </w:t>
      </w:r>
      <w:r w:rsidRPr="006E49A4">
        <w:rPr>
          <w:b/>
        </w:rPr>
        <w:t xml:space="preserve">fázy hodnotenia </w:t>
      </w:r>
      <w:r w:rsidRPr="006E49A4">
        <w:rPr>
          <w:b/>
          <w:i/>
          <w:iCs/>
        </w:rPr>
        <w:t>ex </w:t>
      </w:r>
      <w:proofErr w:type="spellStart"/>
      <w:r w:rsidRPr="006E49A4">
        <w:rPr>
          <w:b/>
          <w:i/>
          <w:iCs/>
        </w:rPr>
        <w:t>ante</w:t>
      </w:r>
      <w:proofErr w:type="spellEnd"/>
      <w:r w:rsidR="006E49A4">
        <w:rPr>
          <w:b/>
        </w:rPr>
        <w:t xml:space="preserve"> a v </w:t>
      </w:r>
      <w:r w:rsidRPr="006E49A4">
        <w:rPr>
          <w:b/>
        </w:rPr>
        <w:t xml:space="preserve">polovici trvania </w:t>
      </w:r>
      <w:r w:rsidRPr="006E49A4">
        <w:t>zhromažďovali aj príspevky EHSV, sociálnych partnerov, organizácií občianskej spoločnosti</w:t>
      </w:r>
      <w:r w:rsidR="006E49A4">
        <w:t xml:space="preserve"> a </w:t>
      </w:r>
      <w:r w:rsidRPr="006E49A4">
        <w:t>iných zainteresovaných strán zapojených do projektov, ktoré by sa následne mali začleniť do návrhu</w:t>
      </w:r>
      <w:r w:rsidR="006E49A4">
        <w:t xml:space="preserve"> a </w:t>
      </w:r>
      <w:r w:rsidRPr="006E49A4">
        <w:t>vykonávania budúceho programu, čím sa dosiahne jeho väčšia účinnosť;</w:t>
      </w:r>
    </w:p>
    <w:p w:rsidRPr="006E49A4" w:rsidR="006524E8" w:rsidP="002E0926" w:rsidRDefault="006524E8" w14:paraId="71AA0202" w14:textId="28BBEDC0">
      <w:pPr>
        <w:numPr>
          <w:ilvl w:val="0"/>
          <w:numId w:val="6"/>
        </w:numPr>
        <w:overflowPunct w:val="0"/>
        <w:autoSpaceDE w:val="0"/>
        <w:autoSpaceDN w:val="0"/>
        <w:adjustRightInd w:val="0"/>
        <w:textAlignment w:val="baseline"/>
      </w:pPr>
      <w:r w:rsidRPr="006E49A4">
        <w:t xml:space="preserve">zdôrazňuje, že </w:t>
      </w:r>
      <w:r w:rsidRPr="006E49A4">
        <w:rPr>
          <w:b/>
        </w:rPr>
        <w:t>realizácia činností si vyžaduje väčšiu flexibilitu</w:t>
      </w:r>
      <w:r w:rsidR="006E49A4">
        <w:t xml:space="preserve"> s </w:t>
      </w:r>
      <w:r w:rsidRPr="006E49A4">
        <w:t>cieľom včas riešiť miestne</w:t>
      </w:r>
      <w:r w:rsidR="006E49A4">
        <w:t xml:space="preserve"> a </w:t>
      </w:r>
      <w:r w:rsidRPr="006E49A4">
        <w:t>individuálne priority</w:t>
      </w:r>
      <w:r w:rsidR="006E49A4">
        <w:t xml:space="preserve"> a </w:t>
      </w:r>
      <w:r w:rsidRPr="006E49A4">
        <w:t>potreby, najmä</w:t>
      </w:r>
      <w:r w:rsidR="006E49A4">
        <w:t xml:space="preserve"> v </w:t>
      </w:r>
      <w:r w:rsidRPr="006E49A4">
        <w:t>prípade osôb</w:t>
      </w:r>
      <w:r w:rsidR="006E49A4">
        <w:t xml:space="preserve"> s </w:t>
      </w:r>
      <w:r w:rsidRPr="006E49A4">
        <w:t>osobitnými zraniteľnosťami;</w:t>
      </w:r>
    </w:p>
    <w:p w:rsidRPr="006E49A4" w:rsidR="006524E8" w:rsidP="002E0926" w:rsidRDefault="006524E8" w14:paraId="221BE9C9" w14:textId="66D19D21">
      <w:pPr>
        <w:numPr>
          <w:ilvl w:val="0"/>
          <w:numId w:val="6"/>
        </w:numPr>
        <w:overflowPunct w:val="0"/>
        <w:autoSpaceDE w:val="0"/>
        <w:autoSpaceDN w:val="0"/>
        <w:adjustRightInd w:val="0"/>
        <w:textAlignment w:val="baseline"/>
      </w:pPr>
      <w:r w:rsidRPr="006E49A4">
        <w:t>poznamenáva, že iniciátori projektov musia mať možnosť získať potvrdenie</w:t>
      </w:r>
      <w:r w:rsidR="006E49A4">
        <w:t xml:space="preserve"> o </w:t>
      </w:r>
      <w:r w:rsidRPr="006E49A4">
        <w:rPr>
          <w:b/>
          <w:bCs/>
        </w:rPr>
        <w:t>f</w:t>
      </w:r>
      <w:r w:rsidRPr="006E49A4">
        <w:rPr>
          <w:b/>
        </w:rPr>
        <w:t>inancovaní</w:t>
      </w:r>
      <w:r w:rsidR="006E49A4">
        <w:rPr>
          <w:b/>
        </w:rPr>
        <w:t xml:space="preserve"> v </w:t>
      </w:r>
      <w:r w:rsidRPr="006E49A4">
        <w:rPr>
          <w:b/>
        </w:rPr>
        <w:t>primeranom čase</w:t>
      </w:r>
      <w:r w:rsidR="006E49A4">
        <w:rPr>
          <w:b/>
        </w:rPr>
        <w:t xml:space="preserve"> a </w:t>
      </w:r>
      <w:r w:rsidRPr="006E49A4">
        <w:rPr>
          <w:b/>
        </w:rPr>
        <w:t>finančné prostriedky musia byť dostatočné</w:t>
      </w:r>
      <w:r w:rsidRPr="006E49A4">
        <w:t xml:space="preserve"> na pokrytie celého trvania projektov</w:t>
      </w:r>
      <w:r w:rsidR="006E49A4">
        <w:t xml:space="preserve"> a </w:t>
      </w:r>
      <w:r w:rsidRPr="006E49A4">
        <w:t xml:space="preserve">musia </w:t>
      </w:r>
      <w:r w:rsidRPr="006E49A4">
        <w:rPr>
          <w:b/>
        </w:rPr>
        <w:t>prísť včas</w:t>
      </w:r>
      <w:r w:rsidRPr="006E49A4">
        <w:t>;</w:t>
      </w:r>
    </w:p>
    <w:p w:rsidRPr="006E49A4" w:rsidR="006524E8" w:rsidP="002E0926" w:rsidRDefault="006524E8" w14:paraId="23E47C98" w14:textId="27F88715">
      <w:pPr>
        <w:numPr>
          <w:ilvl w:val="0"/>
          <w:numId w:val="6"/>
        </w:numPr>
        <w:overflowPunct w:val="0"/>
        <w:autoSpaceDE w:val="0"/>
        <w:autoSpaceDN w:val="0"/>
        <w:adjustRightInd w:val="0"/>
        <w:textAlignment w:val="baseline"/>
      </w:pPr>
      <w:r w:rsidRPr="006E49A4">
        <w:t xml:space="preserve">zdôrazňuje, že </w:t>
      </w:r>
      <w:r w:rsidRPr="006E49A4">
        <w:rPr>
          <w:b/>
        </w:rPr>
        <w:t>byrokracia</w:t>
      </w:r>
      <w:r w:rsidR="006E49A4">
        <w:rPr>
          <w:b/>
        </w:rPr>
        <w:t xml:space="preserve"> a </w:t>
      </w:r>
      <w:r w:rsidRPr="006E49A4">
        <w:rPr>
          <w:b/>
        </w:rPr>
        <w:t>administratívne požiadavky</w:t>
      </w:r>
      <w:r w:rsidRPr="006E49A4">
        <w:t xml:space="preserve"> sa musia </w:t>
      </w:r>
      <w:r w:rsidRPr="006E49A4">
        <w:rPr>
          <w:b/>
        </w:rPr>
        <w:t>odľahčiť</w:t>
      </w:r>
      <w:r w:rsidR="006E49A4">
        <w:rPr>
          <w:b/>
        </w:rPr>
        <w:t xml:space="preserve"> a </w:t>
      </w:r>
      <w:r w:rsidRPr="006E49A4">
        <w:rPr>
          <w:b/>
        </w:rPr>
        <w:t>zjednodušiť</w:t>
      </w:r>
      <w:r w:rsidR="006E49A4">
        <w:t xml:space="preserve"> a </w:t>
      </w:r>
      <w:r w:rsidRPr="006E49A4">
        <w:t>administratívna záťaž sa musí znížiť;</w:t>
      </w:r>
    </w:p>
    <w:p w:rsidRPr="006E49A4" w:rsidR="006524E8" w:rsidP="002E0926" w:rsidRDefault="006524E8" w14:paraId="0F8C8C05" w14:textId="57C21BBA">
      <w:pPr>
        <w:numPr>
          <w:ilvl w:val="0"/>
          <w:numId w:val="6"/>
        </w:numPr>
        <w:overflowPunct w:val="0"/>
        <w:autoSpaceDE w:val="0"/>
        <w:autoSpaceDN w:val="0"/>
        <w:adjustRightInd w:val="0"/>
        <w:textAlignment w:val="baseline"/>
      </w:pPr>
      <w:r w:rsidRPr="006E49A4">
        <w:rPr>
          <w:b/>
        </w:rPr>
        <w:t>poukazuje na to</w:t>
      </w:r>
      <w:r w:rsidRPr="006E49A4">
        <w:t xml:space="preserve">, že vďaka fondu sa vytvorili </w:t>
      </w:r>
      <w:r w:rsidRPr="006E49A4">
        <w:rPr>
          <w:b/>
        </w:rPr>
        <w:t>vynikajúce príležitosti</w:t>
      </w:r>
      <w:r w:rsidRPr="006E49A4">
        <w:t xml:space="preserve"> na budovanie </w:t>
      </w:r>
      <w:r w:rsidRPr="006E49A4">
        <w:rPr>
          <w:b/>
        </w:rPr>
        <w:t>silnejších väzieb</w:t>
      </w:r>
      <w:r w:rsidR="006E49A4">
        <w:rPr>
          <w:b/>
        </w:rPr>
        <w:t xml:space="preserve"> a </w:t>
      </w:r>
      <w:r w:rsidRPr="006E49A4">
        <w:rPr>
          <w:b/>
        </w:rPr>
        <w:t>sietí medzi zainteresovanými stranami</w:t>
      </w:r>
      <w:r w:rsidRPr="006E49A4">
        <w:t>. Je potrebné zlepšiť komunikáciu</w:t>
      </w:r>
      <w:r w:rsidR="006E49A4">
        <w:t xml:space="preserve"> a </w:t>
      </w:r>
      <w:r w:rsidRPr="006E49A4">
        <w:t>spoluprácu medzi predkladateľmi projektov</w:t>
      </w:r>
      <w:r w:rsidR="006E49A4">
        <w:t xml:space="preserve"> a </w:t>
      </w:r>
      <w:r w:rsidRPr="006E49A4">
        <w:t>zodpovednými orgánmi verejnej správy;</w:t>
      </w:r>
    </w:p>
    <w:p w:rsidRPr="006E49A4" w:rsidR="006524E8" w:rsidP="002E0926" w:rsidRDefault="006524E8" w14:paraId="1DE44328" w14:textId="5E18BCCC">
      <w:pPr>
        <w:numPr>
          <w:ilvl w:val="0"/>
          <w:numId w:val="6"/>
        </w:numPr>
        <w:overflowPunct w:val="0"/>
        <w:autoSpaceDE w:val="0"/>
        <w:autoSpaceDN w:val="0"/>
        <w:adjustRightInd w:val="0"/>
        <w:textAlignment w:val="baseline"/>
      </w:pPr>
      <w:r w:rsidRPr="006E49A4">
        <w:t xml:space="preserve">zdôrazňuje, že vo všetkých členských štátoch by sa pre AMIF mali zriadiť </w:t>
      </w:r>
      <w:r w:rsidRPr="006E49A4">
        <w:rPr>
          <w:b/>
        </w:rPr>
        <w:t>monitorovacie/dozorné výbory</w:t>
      </w:r>
      <w:r w:rsidRPr="006E49A4">
        <w:t>, pričom organizácie občianskej spoločnosti pôsobiace</w:t>
      </w:r>
      <w:r w:rsidR="006E49A4">
        <w:t xml:space="preserve"> v </w:t>
      </w:r>
      <w:r w:rsidRPr="006E49A4">
        <w:t>tejto oblasti</w:t>
      </w:r>
      <w:r w:rsidR="006E49A4">
        <w:t xml:space="preserve"> a </w:t>
      </w:r>
      <w:r w:rsidRPr="006E49A4">
        <w:t xml:space="preserve">sociálni partneri musia byť </w:t>
      </w:r>
      <w:r w:rsidRPr="006E49A4">
        <w:rPr>
          <w:b/>
        </w:rPr>
        <w:t>stálymi členmi týchto výborov</w:t>
      </w:r>
      <w:r w:rsidRPr="006E49A4">
        <w:t>.</w:t>
      </w:r>
    </w:p>
    <w:p w:rsidRPr="006E49A4" w:rsidR="006524E8" w:rsidP="006524E8" w:rsidRDefault="006524E8" w14:paraId="58F116DE" w14:textId="77777777">
      <w:pPr>
        <w:widowControl w:val="0"/>
        <w:ind w:left="709" w:hanging="709"/>
      </w:pPr>
    </w:p>
    <w:tbl>
      <w:tblPr>
        <w:tblStyle w:val="TableGrid"/>
        <w:tblW w:w="93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7904"/>
      </w:tblGrid>
      <w:tr w:rsidRPr="006E49A4" w:rsidR="006524E8" w:rsidTr="007932DD" w14:paraId="48B7EE27" w14:textId="77777777">
        <w:tc>
          <w:tcPr>
            <w:tcW w:w="1418" w:type="dxa"/>
          </w:tcPr>
          <w:p w:rsidRPr="006E49A4" w:rsidR="006524E8" w:rsidP="007932DD" w:rsidRDefault="006524E8" w14:paraId="34072B79" w14:textId="77777777">
            <w:pPr>
              <w:spacing w:line="240" w:lineRule="auto"/>
              <w:rPr>
                <w:i/>
              </w:rPr>
            </w:pPr>
            <w:r w:rsidRPr="006E49A4">
              <w:rPr>
                <w:b/>
                <w:i/>
              </w:rPr>
              <w:t>Kontakt:</w:t>
            </w:r>
          </w:p>
        </w:tc>
        <w:tc>
          <w:tcPr>
            <w:tcW w:w="7904" w:type="dxa"/>
          </w:tcPr>
          <w:p w:rsidRPr="006E49A4" w:rsidR="006524E8" w:rsidP="007932DD" w:rsidRDefault="006524E8" w14:paraId="121B9F38" w14:textId="77777777">
            <w:pPr>
              <w:spacing w:line="240" w:lineRule="auto"/>
              <w:rPr>
                <w:i/>
              </w:rPr>
            </w:pPr>
            <w:proofErr w:type="spellStart"/>
            <w:r w:rsidRPr="006E49A4">
              <w:rPr>
                <w:i/>
              </w:rPr>
              <w:t>Triin</w:t>
            </w:r>
            <w:proofErr w:type="spellEnd"/>
            <w:r w:rsidRPr="006E49A4">
              <w:rPr>
                <w:i/>
              </w:rPr>
              <w:t xml:space="preserve"> </w:t>
            </w:r>
            <w:proofErr w:type="spellStart"/>
            <w:r w:rsidRPr="006E49A4">
              <w:rPr>
                <w:i/>
              </w:rPr>
              <w:t>Aasmaa</w:t>
            </w:r>
            <w:proofErr w:type="spellEnd"/>
            <w:r w:rsidRPr="006E49A4">
              <w:rPr>
                <w:i/>
              </w:rPr>
              <w:t xml:space="preserve"> </w:t>
            </w:r>
            <w:proofErr w:type="spellStart"/>
            <w:r w:rsidRPr="006E49A4">
              <w:rPr>
                <w:i/>
              </w:rPr>
              <w:t>Gomes</w:t>
            </w:r>
            <w:proofErr w:type="spellEnd"/>
          </w:p>
        </w:tc>
      </w:tr>
      <w:tr w:rsidRPr="006E49A4" w:rsidR="006524E8" w:rsidTr="007932DD" w14:paraId="6AB76603" w14:textId="77777777">
        <w:tc>
          <w:tcPr>
            <w:tcW w:w="1418" w:type="dxa"/>
          </w:tcPr>
          <w:p w:rsidRPr="006E49A4" w:rsidR="006524E8" w:rsidP="007932DD" w:rsidRDefault="006524E8" w14:paraId="53381A98" w14:textId="77777777">
            <w:pPr>
              <w:spacing w:line="240" w:lineRule="auto"/>
              <w:rPr>
                <w:i/>
              </w:rPr>
            </w:pPr>
            <w:r w:rsidRPr="006E49A4">
              <w:rPr>
                <w:i/>
              </w:rPr>
              <w:t>Tel.:</w:t>
            </w:r>
          </w:p>
        </w:tc>
        <w:tc>
          <w:tcPr>
            <w:tcW w:w="7904" w:type="dxa"/>
          </w:tcPr>
          <w:p w:rsidRPr="006E49A4" w:rsidR="006524E8" w:rsidP="007932DD" w:rsidRDefault="006524E8" w14:paraId="2A611D8D" w14:textId="77777777">
            <w:pPr>
              <w:spacing w:line="240" w:lineRule="auto"/>
              <w:rPr>
                <w:i/>
              </w:rPr>
            </w:pPr>
            <w:r w:rsidRPr="006E49A4">
              <w:rPr>
                <w:i/>
              </w:rPr>
              <w:t>+32 25469524</w:t>
            </w:r>
          </w:p>
        </w:tc>
      </w:tr>
      <w:tr w:rsidRPr="006E49A4" w:rsidR="006524E8" w:rsidTr="007932DD" w14:paraId="3995AE9B" w14:textId="77777777">
        <w:tc>
          <w:tcPr>
            <w:tcW w:w="1418" w:type="dxa"/>
          </w:tcPr>
          <w:p w:rsidRPr="006E49A4" w:rsidR="006524E8" w:rsidP="007932DD" w:rsidRDefault="006524E8" w14:paraId="18D17F59" w14:textId="77777777">
            <w:pPr>
              <w:spacing w:line="240" w:lineRule="auto"/>
              <w:rPr>
                <w:i/>
              </w:rPr>
            </w:pPr>
            <w:r w:rsidRPr="006E49A4">
              <w:rPr>
                <w:i/>
              </w:rPr>
              <w:t>E-mail:</w:t>
            </w:r>
          </w:p>
        </w:tc>
        <w:tc>
          <w:tcPr>
            <w:tcW w:w="7904" w:type="dxa"/>
          </w:tcPr>
          <w:p w:rsidRPr="006E49A4" w:rsidR="006524E8" w:rsidP="007932DD" w:rsidRDefault="006524E8" w14:paraId="380F2F48" w14:textId="77777777">
            <w:pPr>
              <w:spacing w:line="240" w:lineRule="auto"/>
            </w:pPr>
            <w:hyperlink w:history="1" r:id="rId18">
              <w:r w:rsidRPr="006E49A4">
                <w:rPr>
                  <w:rStyle w:val="Hyperlink"/>
                  <w:i/>
                </w:rPr>
                <w:t>Triin.AasmaaGomes@eesc.europa.eu</w:t>
              </w:r>
            </w:hyperlink>
          </w:p>
        </w:tc>
      </w:tr>
    </w:tbl>
    <w:p w:rsidRPr="006E49A4" w:rsidR="00A0127B" w:rsidP="004D7AC0" w:rsidRDefault="00A0127B" w14:paraId="1AF20142" w14:textId="77777777">
      <w:pPr>
        <w:spacing w:after="160" w:line="259" w:lineRule="auto"/>
        <w:jc w:val="left"/>
      </w:pPr>
    </w:p>
    <w:p w:rsidRPr="006E49A4" w:rsidR="00A0127B" w:rsidRDefault="00A0127B" w14:paraId="5F5A2DDA" w14:textId="77777777">
      <w:pPr>
        <w:spacing w:after="160" w:line="259" w:lineRule="auto"/>
        <w:jc w:val="left"/>
      </w:pPr>
      <w:r w:rsidRPr="006E49A4">
        <w:br w:type="page"/>
      </w:r>
    </w:p>
    <w:p w:rsidRPr="002E0926" w:rsidR="0027426D" w:rsidP="00A142AB" w:rsidRDefault="00BA4BD9" w14:paraId="4A517BA7" w14:textId="3742524B">
      <w:pPr>
        <w:widowControl w:val="0"/>
        <w:numPr>
          <w:ilvl w:val="0"/>
          <w:numId w:val="4"/>
        </w:numPr>
        <w:overflowPunct w:val="0"/>
        <w:autoSpaceDE w:val="0"/>
        <w:autoSpaceDN w:val="0"/>
        <w:adjustRightInd w:val="0"/>
        <w:textAlignment w:val="baseline"/>
        <w:rPr>
          <w:b/>
          <w:bCs/>
          <w:sz w:val="20"/>
          <w:szCs w:val="20"/>
        </w:rPr>
      </w:pPr>
      <w:hyperlink w:history="1" r:id="rId19">
        <w:hyperlink w:history="1" r:id="rId20">
          <w:r w:rsidRPr="002E0926" w:rsidR="006524E8">
            <w:rPr>
              <w:rStyle w:val="Hyperlink"/>
              <w:b/>
              <w:i/>
              <w:sz w:val="28"/>
            </w:rPr>
            <w:t>Bezpečnosť</w:t>
          </w:r>
          <w:r w:rsidRPr="002E0926" w:rsidR="006E49A4">
            <w:rPr>
              <w:rStyle w:val="Hyperlink"/>
              <w:b/>
              <w:i/>
              <w:sz w:val="28"/>
            </w:rPr>
            <w:t xml:space="preserve"> a </w:t>
          </w:r>
          <w:r w:rsidRPr="002E0926" w:rsidR="006524E8">
            <w:rPr>
              <w:rStyle w:val="Hyperlink"/>
              <w:b/>
              <w:i/>
              <w:sz w:val="28"/>
            </w:rPr>
            <w:t>ochrana zdravia pri práci</w:t>
          </w:r>
        </w:hyperlink>
        <w:r w:rsidR="002E0926">
          <w:rPr>
            <w:rStyle w:val="Hyperlink"/>
            <w:b/>
            <w:i/>
            <w:sz w:val="28"/>
          </w:rPr>
          <w:t> –</w:t>
        </w:r>
        <w:r w:rsidR="002E0926">
          <w:rPr>
            <w:b/>
            <w:i/>
            <w:color w:val="0000FF"/>
            <w:sz w:val="28"/>
            <w:u w:val="single"/>
          </w:rPr>
          <w:t> </w:t>
        </w:r>
        <w:r w:rsidRPr="002E0926" w:rsidR="002E0926">
          <w:rPr>
            <w:b/>
            <w:i/>
            <w:color w:val="0000FF"/>
            <w:sz w:val="28"/>
            <w:u w:val="single"/>
          </w:rPr>
          <w:t>súčasné a budúce výzvy vzhľadom na tradičné a nové technológie so zameraním na umelú inteligenciu</w:t>
        </w:r>
      </w:hyperlink>
    </w:p>
    <w:p w:rsidRPr="006E49A4" w:rsidR="0027426D" w:rsidP="0027426D" w:rsidRDefault="0027426D" w14:paraId="3301925B" w14:textId="77777777">
      <w:pPr>
        <w:tabs>
          <w:tab w:val="center" w:pos="284"/>
        </w:tabs>
        <w:overflowPunct w:val="0"/>
        <w:autoSpaceDE w:val="0"/>
        <w:autoSpaceDN w:val="0"/>
        <w:adjustRightInd w:val="0"/>
        <w:ind w:left="266" w:hanging="266"/>
        <w:textAlignment w:val="baseline"/>
      </w:pPr>
    </w:p>
    <w:tbl>
      <w:tblPr>
        <w:tblStyle w:val="TableGrid"/>
        <w:tblW w:w="494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75"/>
        <w:gridCol w:w="7847"/>
      </w:tblGrid>
      <w:tr w:rsidRPr="006E49A4" w:rsidR="006524E8" w:rsidTr="007932DD" w14:paraId="574067CE" w14:textId="77777777">
        <w:tc>
          <w:tcPr>
            <w:tcW w:w="791" w:type="pct"/>
          </w:tcPr>
          <w:p w:rsidRPr="006E49A4" w:rsidR="006524E8" w:rsidP="007932DD" w:rsidRDefault="006524E8" w14:paraId="03B260EC" w14:textId="77777777">
            <w:pPr>
              <w:tabs>
                <w:tab w:val="center" w:pos="284"/>
              </w:tabs>
              <w:ind w:left="266" w:hanging="266"/>
              <w:rPr>
                <w:b/>
                <w:bCs/>
              </w:rPr>
            </w:pPr>
            <w:r w:rsidRPr="006E49A4">
              <w:rPr>
                <w:b/>
              </w:rPr>
              <w:t>Spravodajca:</w:t>
            </w:r>
          </w:p>
        </w:tc>
        <w:tc>
          <w:tcPr>
            <w:tcW w:w="4209" w:type="pct"/>
          </w:tcPr>
          <w:p w:rsidRPr="006E49A4" w:rsidR="006524E8" w:rsidP="007932DD" w:rsidRDefault="006524E8" w14:paraId="6D3CF99A" w14:textId="77777777">
            <w:pPr>
              <w:tabs>
                <w:tab w:val="center" w:pos="284"/>
              </w:tabs>
              <w:ind w:left="266" w:hanging="266"/>
            </w:pPr>
            <w:r w:rsidRPr="006E49A4">
              <w:t>Carlos Manuel TRINDADE (skupina Pracovníci – PT)</w:t>
            </w:r>
          </w:p>
        </w:tc>
      </w:tr>
      <w:tr w:rsidRPr="006E49A4" w:rsidR="006524E8" w:rsidTr="007932DD" w14:paraId="68CD02E4" w14:textId="77777777">
        <w:tc>
          <w:tcPr>
            <w:tcW w:w="791" w:type="pct"/>
          </w:tcPr>
          <w:p w:rsidRPr="006E49A4" w:rsidR="006524E8" w:rsidP="007932DD" w:rsidRDefault="006524E8" w14:paraId="5CDB222D" w14:textId="77777777">
            <w:pPr>
              <w:tabs>
                <w:tab w:val="center" w:pos="284"/>
              </w:tabs>
              <w:ind w:left="266" w:hanging="266"/>
              <w:rPr>
                <w:b/>
                <w:bCs/>
              </w:rPr>
            </w:pPr>
            <w:proofErr w:type="spellStart"/>
            <w:r w:rsidRPr="006E49A4">
              <w:rPr>
                <w:b/>
              </w:rPr>
              <w:t>Ref</w:t>
            </w:r>
            <w:proofErr w:type="spellEnd"/>
            <w:r w:rsidRPr="006E49A4">
              <w:rPr>
                <w:b/>
              </w:rPr>
              <w:t>.:</w:t>
            </w:r>
          </w:p>
        </w:tc>
        <w:tc>
          <w:tcPr>
            <w:tcW w:w="4209" w:type="pct"/>
          </w:tcPr>
          <w:p w:rsidRPr="006E49A4" w:rsidR="006524E8" w:rsidP="007932DD" w:rsidRDefault="006524E8" w14:paraId="5DBAF81B" w14:textId="77777777">
            <w:pPr>
              <w:tabs>
                <w:tab w:val="center" w:pos="284"/>
              </w:tabs>
              <w:ind w:left="266" w:hanging="266"/>
            </w:pPr>
            <w:r w:rsidRPr="006E49A4">
              <w:t>EESC-2024-03858-00-00-AC-TRA</w:t>
            </w:r>
          </w:p>
        </w:tc>
      </w:tr>
    </w:tbl>
    <w:p w:rsidRPr="006E49A4" w:rsidR="006524E8" w:rsidP="006524E8" w:rsidRDefault="006524E8" w14:paraId="1BF4D1ED" w14:textId="77777777">
      <w:pPr>
        <w:tabs>
          <w:tab w:val="center" w:pos="284"/>
        </w:tabs>
        <w:ind w:left="266" w:hanging="266"/>
      </w:pPr>
    </w:p>
    <w:p w:rsidRPr="006E49A4" w:rsidR="006524E8" w:rsidP="006524E8" w:rsidRDefault="006524E8" w14:paraId="1A26368F" w14:textId="77777777">
      <w:pPr>
        <w:keepNext/>
        <w:keepLines/>
        <w:tabs>
          <w:tab w:val="center" w:pos="284"/>
        </w:tabs>
        <w:ind w:left="266" w:hanging="266"/>
        <w:rPr>
          <w:b/>
          <w:bCs/>
        </w:rPr>
      </w:pPr>
      <w:r w:rsidRPr="006E49A4">
        <w:rPr>
          <w:b/>
        </w:rPr>
        <w:t>Hlavné body</w:t>
      </w:r>
    </w:p>
    <w:p w:rsidRPr="006E49A4" w:rsidR="006524E8" w:rsidP="006524E8" w:rsidRDefault="006524E8" w14:paraId="4707CE09" w14:textId="77777777">
      <w:pPr>
        <w:keepNext/>
        <w:keepLines/>
        <w:tabs>
          <w:tab w:val="center" w:pos="284"/>
        </w:tabs>
        <w:ind w:left="266" w:hanging="266"/>
      </w:pPr>
    </w:p>
    <w:p w:rsidRPr="006E49A4" w:rsidR="006524E8" w:rsidP="006524E8" w:rsidRDefault="006524E8" w14:paraId="1178110E" w14:textId="77777777">
      <w:pPr>
        <w:rPr>
          <w:iCs/>
        </w:rPr>
      </w:pPr>
      <w:r w:rsidRPr="006E49A4">
        <w:t>EHSV:</w:t>
      </w:r>
    </w:p>
    <w:p w:rsidRPr="006E49A4" w:rsidR="006524E8" w:rsidP="006524E8" w:rsidRDefault="006524E8" w14:paraId="4632FB23" w14:textId="4EB837FB">
      <w:pPr>
        <w:widowControl w:val="0"/>
        <w:numPr>
          <w:ilvl w:val="0"/>
          <w:numId w:val="10"/>
        </w:numPr>
        <w:overflowPunct w:val="0"/>
        <w:autoSpaceDE w:val="0"/>
        <w:autoSpaceDN w:val="0"/>
        <w:adjustRightInd w:val="0"/>
        <w:ind w:hanging="567"/>
        <w:textAlignment w:val="baseline"/>
        <w:rPr>
          <w:iCs/>
        </w:rPr>
      </w:pPr>
      <w:r w:rsidRPr="006E49A4">
        <w:t>pripomína, že rámcová smernica 89/391/EHS výrazne zlepšila bezpečnosť</w:t>
      </w:r>
      <w:r w:rsidR="006E49A4">
        <w:t xml:space="preserve"> a </w:t>
      </w:r>
      <w:r w:rsidRPr="006E49A4">
        <w:t>ochranu zdravia pracovníkov</w:t>
      </w:r>
      <w:r w:rsidR="006E49A4">
        <w:t xml:space="preserve"> v </w:t>
      </w:r>
      <w:r w:rsidRPr="006E49A4">
        <w:t>členských štátoch EÚ. Je však potrebné vyvinúť väčšie úsilie na zabezpečenie úplného</w:t>
      </w:r>
      <w:r w:rsidR="006E49A4">
        <w:t xml:space="preserve"> a </w:t>
      </w:r>
      <w:r w:rsidRPr="006E49A4">
        <w:t>účinného uplatňovania jej ustanovení. Na hodnotiacom samite</w:t>
      </w:r>
      <w:r w:rsidR="006E49A4">
        <w:t xml:space="preserve"> o </w:t>
      </w:r>
      <w:r w:rsidRPr="006E49A4">
        <w:t>bezpečnosti</w:t>
      </w:r>
      <w:r w:rsidR="006E49A4">
        <w:t xml:space="preserve"> a </w:t>
      </w:r>
      <w:r w:rsidRPr="006E49A4">
        <w:t>ochrane zdravia pri práci (BOZP)</w:t>
      </w:r>
      <w:r w:rsidR="006E49A4">
        <w:t xml:space="preserve"> v </w:t>
      </w:r>
      <w:r w:rsidRPr="006E49A4">
        <w:t>roku 2023 sa potvrdila potreba prísnejšieho presadzovania;</w:t>
      </w:r>
    </w:p>
    <w:p w:rsidRPr="006E49A4" w:rsidR="006524E8" w:rsidP="006524E8" w:rsidRDefault="006524E8" w14:paraId="2CD93845" w14:textId="7D5DFDA5">
      <w:pPr>
        <w:widowControl w:val="0"/>
        <w:numPr>
          <w:ilvl w:val="0"/>
          <w:numId w:val="10"/>
        </w:numPr>
        <w:overflowPunct w:val="0"/>
        <w:autoSpaceDE w:val="0"/>
        <w:autoSpaceDN w:val="0"/>
        <w:adjustRightInd w:val="0"/>
        <w:ind w:hanging="567"/>
        <w:textAlignment w:val="baseline"/>
        <w:rPr>
          <w:iCs/>
        </w:rPr>
      </w:pPr>
      <w:r w:rsidRPr="006E49A4">
        <w:t>uznáva potenciál umelej inteligencie</w:t>
      </w:r>
      <w:r w:rsidR="006E49A4">
        <w:t xml:space="preserve"> a </w:t>
      </w:r>
      <w:r w:rsidRPr="006E49A4">
        <w:t>robotiky na vytvorenie bezpečnejších</w:t>
      </w:r>
      <w:r w:rsidR="006E49A4">
        <w:t xml:space="preserve"> a </w:t>
      </w:r>
      <w:r w:rsidRPr="006E49A4">
        <w:t>zdravších pracovísk. Zdôrazňuje význam vykonávania strategického rámca EÚ pre BOZP pomocou politík založených na dôkazoch</w:t>
      </w:r>
      <w:r w:rsidR="006E49A4">
        <w:t xml:space="preserve"> a </w:t>
      </w:r>
      <w:r w:rsidRPr="006E49A4">
        <w:t>tripartitnej spolupráci. Na predchádzanie rizikám spojeným</w:t>
      </w:r>
      <w:r w:rsidR="006E49A4">
        <w:t xml:space="preserve"> s </w:t>
      </w:r>
      <w:r w:rsidRPr="006E49A4">
        <w:t>digitalizáciou je potrebná účinná regulácia;</w:t>
      </w:r>
    </w:p>
    <w:p w:rsidRPr="006E49A4" w:rsidR="006524E8" w:rsidP="006524E8" w:rsidRDefault="006524E8" w14:paraId="24507EA4" w14:textId="34B6351B">
      <w:pPr>
        <w:widowControl w:val="0"/>
        <w:numPr>
          <w:ilvl w:val="0"/>
          <w:numId w:val="10"/>
        </w:numPr>
        <w:overflowPunct w:val="0"/>
        <w:autoSpaceDE w:val="0"/>
        <w:autoSpaceDN w:val="0"/>
        <w:adjustRightInd w:val="0"/>
        <w:ind w:hanging="567"/>
        <w:textAlignment w:val="baseline"/>
        <w:rPr>
          <w:iCs/>
        </w:rPr>
      </w:pPr>
      <w:r w:rsidRPr="006E49A4">
        <w:t>konštatuje, že povaha práce sa mení</w:t>
      </w:r>
      <w:r w:rsidR="006E49A4">
        <w:t xml:space="preserve"> s </w:t>
      </w:r>
      <w:r w:rsidRPr="006E49A4">
        <w:t>rastúcou interakciou medzi človekom</w:t>
      </w:r>
      <w:r w:rsidR="006E49A4">
        <w:t xml:space="preserve"> a </w:t>
      </w:r>
      <w:r w:rsidRPr="006E49A4">
        <w:t>strojom, rozhodovacím procesom založeným na umelej inteligencii</w:t>
      </w:r>
      <w:r w:rsidR="006E49A4">
        <w:t xml:space="preserve"> a </w:t>
      </w:r>
      <w:r w:rsidRPr="006E49A4">
        <w:t>prácou na diaľku. Pandémia ochorenia COVID-19 urýchlila digitálnu transformáciu, čím sa zdvojnásobil objem telepráce. Tieto zmeny si vyžadujú aktualizované politiky BOZP na ochranu pracovníkov;</w:t>
      </w:r>
    </w:p>
    <w:p w:rsidRPr="006E49A4" w:rsidR="006524E8" w:rsidP="006524E8" w:rsidRDefault="006524E8" w14:paraId="3F172FAC" w14:textId="61868D5E">
      <w:pPr>
        <w:widowControl w:val="0"/>
        <w:numPr>
          <w:ilvl w:val="0"/>
          <w:numId w:val="10"/>
        </w:numPr>
        <w:overflowPunct w:val="0"/>
        <w:autoSpaceDE w:val="0"/>
        <w:autoSpaceDN w:val="0"/>
        <w:adjustRightInd w:val="0"/>
        <w:ind w:hanging="567"/>
        <w:textAlignment w:val="baseline"/>
      </w:pPr>
      <w:r w:rsidRPr="006E49A4">
        <w:t>zdôrazňuje, že digitálne technológie môžu znížiť riziká alebo zaviesť nové riziká na pracovisku, čo si vyžaduje regulačnú obozretnosť. Na účinné riadenie vznikajúcich rizík sú potrebné právne</w:t>
      </w:r>
      <w:r w:rsidR="006E49A4">
        <w:t xml:space="preserve"> a </w:t>
      </w:r>
      <w:r w:rsidRPr="006E49A4">
        <w:t>dojednané opatrenia. Na zaistenie bezpečnosti pracovníkov</w:t>
      </w:r>
      <w:r w:rsidR="006E49A4">
        <w:t xml:space="preserve"> v </w:t>
      </w:r>
      <w:r w:rsidRPr="006E49A4">
        <w:t>digitalizovanom pracovnom prostredí je nevyhnutný proaktívny prístup;</w:t>
      </w:r>
    </w:p>
    <w:p w:rsidRPr="006E49A4" w:rsidR="006524E8" w:rsidP="006524E8" w:rsidRDefault="006524E8" w14:paraId="778CA802" w14:textId="132FB5AD">
      <w:pPr>
        <w:widowControl w:val="0"/>
        <w:numPr>
          <w:ilvl w:val="0"/>
          <w:numId w:val="10"/>
        </w:numPr>
        <w:overflowPunct w:val="0"/>
        <w:autoSpaceDE w:val="0"/>
        <w:autoSpaceDN w:val="0"/>
        <w:adjustRightInd w:val="0"/>
        <w:ind w:hanging="567"/>
        <w:textAlignment w:val="baseline"/>
        <w:rPr>
          <w:spacing w:val="-2"/>
        </w:rPr>
      </w:pPr>
      <w:r w:rsidRPr="006E49A4">
        <w:rPr>
          <w:spacing w:val="-2"/>
        </w:rPr>
        <w:t>varuje pred zaostávaním EÚ</w:t>
      </w:r>
      <w:r w:rsidR="006E49A4">
        <w:rPr>
          <w:spacing w:val="-2"/>
        </w:rPr>
        <w:t xml:space="preserve"> v </w:t>
      </w:r>
      <w:r w:rsidRPr="006E49A4">
        <w:rPr>
          <w:spacing w:val="-2"/>
        </w:rPr>
        <w:t>oblasti digitálnej transformácie, najmä umelej inteligencie</w:t>
      </w:r>
      <w:r w:rsidR="006E49A4">
        <w:rPr>
          <w:spacing w:val="-2"/>
        </w:rPr>
        <w:t xml:space="preserve"> a </w:t>
      </w:r>
      <w:r w:rsidRPr="006E49A4">
        <w:rPr>
          <w:spacing w:val="-2"/>
        </w:rPr>
        <w:t>digitálnych inovácií, čo ovplyvňuje jej konkurencieschopnosť. Digitálna transformácia predstavuje príležitosť na zvýšenie produktivity pri zachovaní sociálnej súdržnosti. Na prekonanie digitálnej priepasti musí Európa urýchliť svoje úsilie</w:t>
      </w:r>
      <w:r w:rsidR="006E49A4">
        <w:rPr>
          <w:spacing w:val="-2"/>
        </w:rPr>
        <w:t xml:space="preserve"> v </w:t>
      </w:r>
      <w:r w:rsidRPr="006E49A4">
        <w:rPr>
          <w:spacing w:val="-2"/>
        </w:rPr>
        <w:t>oblasti technologického pokroku;</w:t>
      </w:r>
    </w:p>
    <w:p w:rsidRPr="006E49A4" w:rsidR="006524E8" w:rsidP="006524E8" w:rsidRDefault="006524E8" w14:paraId="6A163C5A" w14:textId="56737772">
      <w:pPr>
        <w:widowControl w:val="0"/>
        <w:numPr>
          <w:ilvl w:val="0"/>
          <w:numId w:val="10"/>
        </w:numPr>
        <w:overflowPunct w:val="0"/>
        <w:autoSpaceDE w:val="0"/>
        <w:autoSpaceDN w:val="0"/>
        <w:adjustRightInd w:val="0"/>
        <w:ind w:hanging="567"/>
        <w:textAlignment w:val="baseline"/>
      </w:pPr>
      <w:r w:rsidRPr="006E49A4">
        <w:t>zdôrazňuje potrebu rozvoja digitálnych zručností</w:t>
      </w:r>
      <w:r w:rsidR="006E49A4">
        <w:t xml:space="preserve"> s </w:t>
      </w:r>
      <w:r w:rsidRPr="006E49A4">
        <w:t>cieľom zabezpečiť, aby pracovníci zostali relevantní na trhu práce</w:t>
      </w:r>
      <w:r w:rsidR="006E49A4">
        <w:t xml:space="preserve"> a </w:t>
      </w:r>
      <w:r w:rsidRPr="006E49A4">
        <w:t>aby si zachovali samostatnosť.</w:t>
      </w:r>
      <w:r w:rsidR="006E49A4">
        <w:t xml:space="preserve"> V </w:t>
      </w:r>
      <w:r w:rsidRPr="006E49A4">
        <w:t xml:space="preserve">dôsledku systémov riadenia práce založených na umelej inteligencii existuje riziko postupnej straty zručností </w:t>
      </w:r>
      <w:r w:rsidRPr="006E49A4">
        <w:rPr>
          <w:i/>
          <w:iCs/>
        </w:rPr>
        <w:t>(</w:t>
      </w:r>
      <w:proofErr w:type="spellStart"/>
      <w:r w:rsidRPr="006E49A4">
        <w:rPr>
          <w:i/>
          <w:iCs/>
        </w:rPr>
        <w:t>deskilling</w:t>
      </w:r>
      <w:proofErr w:type="spellEnd"/>
      <w:r w:rsidRPr="006E49A4">
        <w:rPr>
          <w:i/>
          <w:iCs/>
        </w:rPr>
        <w:t>)</w:t>
      </w:r>
      <w:r w:rsidRPr="006E49A4">
        <w:t>. Politiky by sa mali zamerať na celoživotné vzdelávanie</w:t>
      </w:r>
      <w:r w:rsidR="006E49A4">
        <w:t xml:space="preserve"> a </w:t>
      </w:r>
      <w:r w:rsidRPr="006E49A4">
        <w:t>odbornú prípravu prispôsobenú digitálnej transformácii;</w:t>
      </w:r>
    </w:p>
    <w:p w:rsidRPr="006E49A4" w:rsidR="006524E8" w:rsidP="006524E8" w:rsidRDefault="006524E8" w14:paraId="72162AA0" w14:textId="4F188C66">
      <w:pPr>
        <w:widowControl w:val="0"/>
        <w:numPr>
          <w:ilvl w:val="0"/>
          <w:numId w:val="10"/>
        </w:numPr>
        <w:overflowPunct w:val="0"/>
        <w:autoSpaceDE w:val="0"/>
        <w:autoSpaceDN w:val="0"/>
        <w:adjustRightInd w:val="0"/>
        <w:ind w:hanging="567"/>
        <w:textAlignment w:val="baseline"/>
      </w:pPr>
      <w:r w:rsidRPr="006E49A4">
        <w:t>vyzýva na prísnu reguláciu umelej inteligencie</w:t>
      </w:r>
      <w:r w:rsidR="006E49A4">
        <w:t xml:space="preserve"> a </w:t>
      </w:r>
      <w:r w:rsidRPr="006E49A4">
        <w:t>práv pracovníkov</w:t>
      </w:r>
      <w:r w:rsidR="006E49A4">
        <w:t xml:space="preserve"> s </w:t>
      </w:r>
      <w:r w:rsidRPr="006E49A4">
        <w:t>cieľom zabezpečiť ľudskú kontrolu nad systémami riadenia práce založenými na umelej inteligencii. Pracovníci, najmä pracovníci elektronických platforiem, by mali mať právo na konzultácie týkajúce sa využívania umelej inteligencie. Na predchádzanie zaujatosti</w:t>
      </w:r>
      <w:r w:rsidR="006E49A4">
        <w:t xml:space="preserve"> a </w:t>
      </w:r>
      <w:r w:rsidRPr="006E49A4">
        <w:t>diskriminácii</w:t>
      </w:r>
      <w:r w:rsidR="006E49A4">
        <w:t xml:space="preserve"> v </w:t>
      </w:r>
      <w:r w:rsidRPr="006E49A4">
        <w:t>aplikáciách umelej inteligencie sú potrebné transparentné politiky;</w:t>
      </w:r>
    </w:p>
    <w:p w:rsidRPr="006E49A4" w:rsidR="006524E8" w:rsidP="006524E8" w:rsidRDefault="006524E8" w14:paraId="576E2579" w14:textId="6BEFC72D">
      <w:pPr>
        <w:widowControl w:val="0"/>
        <w:numPr>
          <w:ilvl w:val="0"/>
          <w:numId w:val="10"/>
        </w:numPr>
        <w:overflowPunct w:val="0"/>
        <w:autoSpaceDE w:val="0"/>
        <w:autoSpaceDN w:val="0"/>
        <w:adjustRightInd w:val="0"/>
        <w:ind w:hanging="567"/>
        <w:textAlignment w:val="baseline"/>
      </w:pPr>
      <w:r w:rsidRPr="006E49A4">
        <w:t>zdôrazňuje význam odbornej prípravy</w:t>
      </w:r>
      <w:r w:rsidR="006E49A4">
        <w:t xml:space="preserve"> a </w:t>
      </w:r>
      <w:r w:rsidRPr="006E49A4">
        <w:t>gramotnosti</w:t>
      </w:r>
      <w:r w:rsidR="006E49A4">
        <w:t xml:space="preserve"> v </w:t>
      </w:r>
      <w:r w:rsidRPr="006E49A4">
        <w:t>oblasti BOZP, najmä pri zavádzaní nových technológií. Mnohým pracovníkom chýbajú základné zručnosti</w:t>
      </w:r>
      <w:r w:rsidR="006E49A4">
        <w:t xml:space="preserve"> v </w:t>
      </w:r>
      <w:r w:rsidRPr="006E49A4">
        <w:t>oblasti gramotnosti</w:t>
      </w:r>
      <w:r w:rsidR="006E49A4">
        <w:t xml:space="preserve"> a </w:t>
      </w:r>
      <w:r w:rsidRPr="006E49A4">
        <w:t>riešenia problémov, čo ovplyvňuje ich schopnosť porozumieť bezpečnostným pokynom. Riešenie týchto nedostatkov má zásadný význam pre bezpečnosť na pracovisku;</w:t>
      </w:r>
    </w:p>
    <w:p w:rsidRPr="006E49A4" w:rsidR="006524E8" w:rsidP="006524E8" w:rsidRDefault="006524E8" w14:paraId="37A07BC8" w14:textId="5609C490">
      <w:pPr>
        <w:widowControl w:val="0"/>
        <w:numPr>
          <w:ilvl w:val="0"/>
          <w:numId w:val="10"/>
        </w:numPr>
        <w:overflowPunct w:val="0"/>
        <w:autoSpaceDE w:val="0"/>
        <w:autoSpaceDN w:val="0"/>
        <w:adjustRightInd w:val="0"/>
        <w:ind w:hanging="567"/>
        <w:textAlignment w:val="baseline"/>
      </w:pPr>
      <w:r w:rsidRPr="006E49A4">
        <w:t>upozorňuje na etické</w:t>
      </w:r>
      <w:r w:rsidR="006E49A4">
        <w:t xml:space="preserve"> a </w:t>
      </w:r>
      <w:r w:rsidRPr="006E49A4">
        <w:t>právne obavy súvisiace</w:t>
      </w:r>
      <w:r w:rsidR="006E49A4">
        <w:t xml:space="preserve"> s </w:t>
      </w:r>
      <w:r w:rsidRPr="006E49A4">
        <w:t>umelou inteligenciou, keďže umelá inteligencia môže vychádzať</w:t>
      </w:r>
      <w:r w:rsidR="006E49A4">
        <w:t xml:space="preserve"> z </w:t>
      </w:r>
      <w:r w:rsidRPr="006E49A4">
        <w:t>predsudkov súvisiacich</w:t>
      </w:r>
      <w:r w:rsidR="006E49A4">
        <w:t xml:space="preserve"> s </w:t>
      </w:r>
      <w:r w:rsidRPr="006E49A4">
        <w:t>rodom, etnickým pôvodom, vekom</w:t>
      </w:r>
      <w:r w:rsidR="006E49A4">
        <w:t xml:space="preserve"> a </w:t>
      </w:r>
      <w:r w:rsidRPr="006E49A4">
        <w:t>zdravotným postihnutím, čo predstavuje riziko pre BOZP. Právny rámec EÚ zahŕňa 116 právnych predpisov, ktoré sa zaoberajú vplyvom umelej inteligencie na pracovisku. Zaistenie bezpečných</w:t>
      </w:r>
      <w:r w:rsidR="006E49A4">
        <w:t xml:space="preserve"> a </w:t>
      </w:r>
      <w:r w:rsidRPr="006E49A4">
        <w:t>spravodlivých pracovných podmienok si vyžaduje silné zapojenie pracovníkov do zavádzania postupov umelej inteligencie;</w:t>
      </w:r>
    </w:p>
    <w:p w:rsidRPr="006E49A4" w:rsidR="006524E8" w:rsidP="006524E8" w:rsidRDefault="006524E8" w14:paraId="22B985EB" w14:textId="2042B887">
      <w:pPr>
        <w:widowControl w:val="0"/>
        <w:numPr>
          <w:ilvl w:val="0"/>
          <w:numId w:val="10"/>
        </w:numPr>
        <w:overflowPunct w:val="0"/>
        <w:autoSpaceDE w:val="0"/>
        <w:autoSpaceDN w:val="0"/>
        <w:adjustRightInd w:val="0"/>
        <w:ind w:hanging="567"/>
        <w:textAlignment w:val="baseline"/>
      </w:pPr>
      <w:r w:rsidRPr="006E49A4">
        <w:t>vyjadruje obavy</w:t>
      </w:r>
      <w:r w:rsidR="006E49A4">
        <w:t xml:space="preserve"> v </w:t>
      </w:r>
      <w:r w:rsidRPr="006E49A4">
        <w:t>súvislosti</w:t>
      </w:r>
      <w:r w:rsidR="006E49A4">
        <w:t xml:space="preserve"> s </w:t>
      </w:r>
      <w:r w:rsidRPr="006E49A4">
        <w:t>dohľadom na pracovisku</w:t>
      </w:r>
      <w:r w:rsidR="006E49A4">
        <w:t xml:space="preserve"> a </w:t>
      </w:r>
      <w:r w:rsidRPr="006E49A4">
        <w:t>ochranou údajov, varuje pred rušivým elektronickým sledovaním</w:t>
      </w:r>
      <w:r w:rsidR="006E49A4">
        <w:t xml:space="preserve"> a </w:t>
      </w:r>
      <w:r w:rsidRPr="006E49A4">
        <w:t>zároveň uznáva jeho prínos pre bezpečnosť. EÚ by mala monitorovať účinnosť existujúcich nariadení</w:t>
      </w:r>
      <w:r w:rsidR="006E49A4">
        <w:t xml:space="preserve"> a v </w:t>
      </w:r>
      <w:r w:rsidRPr="006E49A4">
        <w:t>prípade potreby zaviesť ďalšie opatrenia. Prioritou musí byť transparentnosť pri rozhodovacích procesoch</w:t>
      </w:r>
      <w:r w:rsidR="006E49A4">
        <w:t xml:space="preserve"> v </w:t>
      </w:r>
      <w:r w:rsidRPr="006E49A4">
        <w:t>oblasti umelej inteligencie</w:t>
      </w:r>
      <w:r w:rsidR="006E49A4">
        <w:t xml:space="preserve"> a </w:t>
      </w:r>
      <w:r w:rsidRPr="006E49A4">
        <w:t>bezpečnosť údajov;</w:t>
      </w:r>
    </w:p>
    <w:p w:rsidRPr="006E49A4" w:rsidR="006524E8" w:rsidP="006524E8" w:rsidRDefault="006524E8" w14:paraId="42534F2E" w14:textId="3B09C6EF">
      <w:pPr>
        <w:widowControl w:val="0"/>
        <w:numPr>
          <w:ilvl w:val="0"/>
          <w:numId w:val="10"/>
        </w:numPr>
        <w:overflowPunct w:val="0"/>
        <w:autoSpaceDE w:val="0"/>
        <w:autoSpaceDN w:val="0"/>
        <w:adjustRightInd w:val="0"/>
        <w:ind w:hanging="567"/>
        <w:textAlignment w:val="baseline"/>
      </w:pPr>
      <w:r w:rsidRPr="006E49A4">
        <w:t>nabáda sociálnych partnerov, aby zohrávali aktívnu úlohu pri regulácii umelej inteligencie na pracovisku prostredníctvom kolektívnych zmlúv. Vzhľadom na obmedzený počet takýchto zmlúv vyzýva na posilnenie sociálneho dialógu</w:t>
      </w:r>
      <w:r w:rsidR="006E49A4">
        <w:t xml:space="preserve"> s </w:t>
      </w:r>
      <w:r w:rsidRPr="006E49A4">
        <w:t>cieľom zabezpečiť prístup</w:t>
      </w:r>
      <w:r w:rsidR="006E49A4">
        <w:t xml:space="preserve"> k </w:t>
      </w:r>
      <w:r w:rsidRPr="006E49A4">
        <w:t>umelej inteligencii zameraný na človeka. Zároveň vyzýva Európsku komisiu, aby sociálnym partnerom poskytla potrebné prostriedky vrátane budovania kapacít</w:t>
      </w:r>
      <w:r w:rsidR="006E49A4">
        <w:t xml:space="preserve"> a </w:t>
      </w:r>
      <w:r w:rsidRPr="006E49A4">
        <w:t>poznatkov</w:t>
      </w:r>
      <w:r w:rsidR="006E49A4">
        <w:t xml:space="preserve"> o </w:t>
      </w:r>
      <w:r w:rsidRPr="006E49A4">
        <w:t>existujúcom regulačnom rámci na účinné zvládanie výziev</w:t>
      </w:r>
      <w:r w:rsidR="006E49A4">
        <w:t xml:space="preserve"> v </w:t>
      </w:r>
      <w:r w:rsidRPr="006E49A4">
        <w:t>oblasti digitalizácie.</w:t>
      </w:r>
    </w:p>
    <w:p w:rsidRPr="006E49A4" w:rsidR="006524E8" w:rsidP="006524E8" w:rsidRDefault="006524E8" w14:paraId="11116424" w14:textId="77777777">
      <w:pPr>
        <w:widowControl w:val="0"/>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50"/>
        <w:gridCol w:w="7881"/>
      </w:tblGrid>
      <w:tr w:rsidRPr="006E49A4" w:rsidR="006524E8" w:rsidTr="007932DD" w14:paraId="3115870F" w14:textId="77777777">
        <w:tc>
          <w:tcPr>
            <w:tcW w:w="822" w:type="pct"/>
          </w:tcPr>
          <w:p w:rsidRPr="006E49A4" w:rsidR="006524E8" w:rsidP="007932DD" w:rsidRDefault="006524E8" w14:paraId="633B770B" w14:textId="77777777">
            <w:pPr>
              <w:spacing w:line="240" w:lineRule="auto"/>
              <w:rPr>
                <w:i/>
              </w:rPr>
            </w:pPr>
            <w:r w:rsidRPr="006E49A4">
              <w:rPr>
                <w:i/>
              </w:rPr>
              <w:t>Kontakt:</w:t>
            </w:r>
          </w:p>
        </w:tc>
        <w:tc>
          <w:tcPr>
            <w:tcW w:w="4178" w:type="pct"/>
          </w:tcPr>
          <w:p w:rsidRPr="006E49A4" w:rsidR="006524E8" w:rsidP="007932DD" w:rsidRDefault="006524E8" w14:paraId="7B52C326" w14:textId="77777777">
            <w:pPr>
              <w:spacing w:line="240" w:lineRule="auto"/>
              <w:rPr>
                <w:i/>
              </w:rPr>
            </w:pPr>
            <w:proofErr w:type="spellStart"/>
            <w:r w:rsidRPr="006E49A4">
              <w:rPr>
                <w:i/>
              </w:rPr>
              <w:t>Alessia</w:t>
            </w:r>
            <w:proofErr w:type="spellEnd"/>
            <w:r w:rsidRPr="006E49A4">
              <w:rPr>
                <w:i/>
              </w:rPr>
              <w:t xml:space="preserve"> COVA</w:t>
            </w:r>
          </w:p>
        </w:tc>
      </w:tr>
      <w:tr w:rsidRPr="006E49A4" w:rsidR="006524E8" w:rsidTr="007932DD" w14:paraId="3BCEBD42" w14:textId="77777777">
        <w:tc>
          <w:tcPr>
            <w:tcW w:w="822" w:type="pct"/>
          </w:tcPr>
          <w:p w:rsidRPr="006E49A4" w:rsidR="006524E8" w:rsidP="007932DD" w:rsidRDefault="006524E8" w14:paraId="21EB26D7" w14:textId="77777777">
            <w:pPr>
              <w:spacing w:line="240" w:lineRule="auto"/>
              <w:rPr>
                <w:i/>
              </w:rPr>
            </w:pPr>
            <w:r w:rsidRPr="006E49A4">
              <w:rPr>
                <w:i/>
              </w:rPr>
              <w:t>Tel.:</w:t>
            </w:r>
          </w:p>
        </w:tc>
        <w:tc>
          <w:tcPr>
            <w:tcW w:w="4178" w:type="pct"/>
          </w:tcPr>
          <w:p w:rsidRPr="006E49A4" w:rsidR="006524E8" w:rsidP="007932DD" w:rsidRDefault="006524E8" w14:paraId="553DB828" w14:textId="77777777">
            <w:pPr>
              <w:spacing w:line="240" w:lineRule="auto"/>
              <w:rPr>
                <w:i/>
              </w:rPr>
            </w:pPr>
            <w:r w:rsidRPr="006E49A4">
              <w:rPr>
                <w:i/>
              </w:rPr>
              <w:t>+ 32 25469426</w:t>
            </w:r>
          </w:p>
        </w:tc>
      </w:tr>
      <w:tr w:rsidRPr="006E49A4" w:rsidR="006524E8" w:rsidTr="007932DD" w14:paraId="0493C856" w14:textId="77777777">
        <w:tc>
          <w:tcPr>
            <w:tcW w:w="822" w:type="pct"/>
          </w:tcPr>
          <w:p w:rsidRPr="006E49A4" w:rsidR="006524E8" w:rsidP="007932DD" w:rsidRDefault="006524E8" w14:paraId="053F67F2" w14:textId="77777777">
            <w:pPr>
              <w:spacing w:line="240" w:lineRule="auto"/>
              <w:rPr>
                <w:i/>
              </w:rPr>
            </w:pPr>
            <w:r w:rsidRPr="006E49A4">
              <w:rPr>
                <w:i/>
              </w:rPr>
              <w:t>E-mail:</w:t>
            </w:r>
          </w:p>
        </w:tc>
        <w:tc>
          <w:tcPr>
            <w:tcW w:w="4178" w:type="pct"/>
          </w:tcPr>
          <w:p w:rsidRPr="006E49A4" w:rsidR="006524E8" w:rsidP="007932DD" w:rsidRDefault="006524E8" w14:paraId="6C834FA8" w14:textId="77777777">
            <w:pPr>
              <w:spacing w:line="240" w:lineRule="auto"/>
              <w:rPr>
                <w:i/>
              </w:rPr>
            </w:pPr>
            <w:hyperlink w:history="1" r:id="rId21">
              <w:r w:rsidRPr="006E49A4">
                <w:rPr>
                  <w:rStyle w:val="Hyperlink"/>
                  <w:i/>
                </w:rPr>
                <w:t>Alessia.Cova@eesc.europa.eu</w:t>
              </w:r>
            </w:hyperlink>
          </w:p>
        </w:tc>
      </w:tr>
    </w:tbl>
    <w:p w:rsidRPr="006E49A4" w:rsidR="0027426D" w:rsidP="004D7AC0" w:rsidRDefault="0027426D" w14:paraId="5FD100BA" w14:textId="77777777">
      <w:pPr>
        <w:spacing w:after="160" w:line="259" w:lineRule="auto"/>
        <w:jc w:val="left"/>
      </w:pPr>
    </w:p>
    <w:p w:rsidRPr="006E49A4" w:rsidR="0027426D" w:rsidRDefault="0027426D" w14:paraId="0DEF51E1" w14:textId="77777777">
      <w:pPr>
        <w:spacing w:after="160" w:line="259" w:lineRule="auto"/>
        <w:jc w:val="left"/>
      </w:pPr>
      <w:r w:rsidRPr="006E49A4">
        <w:br w:type="page"/>
      </w:r>
    </w:p>
    <w:p w:rsidRPr="006E49A4" w:rsidR="0027426D" w:rsidP="00A142AB" w:rsidRDefault="00BA4BD9" w14:paraId="1FF33D24" w14:textId="5B7CAF48">
      <w:pPr>
        <w:widowControl w:val="0"/>
        <w:numPr>
          <w:ilvl w:val="0"/>
          <w:numId w:val="4"/>
        </w:numPr>
        <w:overflowPunct w:val="0"/>
        <w:autoSpaceDE w:val="0"/>
        <w:autoSpaceDN w:val="0"/>
        <w:adjustRightInd w:val="0"/>
        <w:textAlignment w:val="baseline"/>
        <w:rPr>
          <w:sz w:val="24"/>
          <w:szCs w:val="24"/>
        </w:rPr>
      </w:pPr>
      <w:hyperlink w:history="1" r:id="rId22">
        <w:hyperlink w:history="1" r:id="rId23">
          <w:r w:rsidRPr="00AF5BD1" w:rsidR="00AA6086">
            <w:rPr>
              <w:rStyle w:val="Hyperlink"/>
              <w:b/>
              <w:i/>
              <w:sz w:val="28"/>
            </w:rPr>
            <w:t>Pracovný</w:t>
          </w:r>
          <w:r w:rsidRPr="00AF5BD1" w:rsidR="00AA6086">
            <w:rPr>
              <w:rStyle w:val="Hyperlink"/>
              <w:b/>
              <w:i/>
              <w:spacing w:val="-4"/>
              <w:sz w:val="28"/>
            </w:rPr>
            <w:t xml:space="preserve"> čas, efektívnosť hospodárstva</w:t>
          </w:r>
          <w:r w:rsidRPr="00AF5BD1" w:rsidR="006E49A4">
            <w:rPr>
              <w:rStyle w:val="Hyperlink"/>
              <w:b/>
              <w:i/>
              <w:spacing w:val="-4"/>
              <w:sz w:val="28"/>
            </w:rPr>
            <w:t xml:space="preserve"> a </w:t>
          </w:r>
          <w:r w:rsidRPr="00AF5BD1" w:rsidR="00AA6086">
            <w:rPr>
              <w:rStyle w:val="Hyperlink"/>
              <w:b/>
              <w:i/>
              <w:spacing w:val="-4"/>
              <w:sz w:val="28"/>
            </w:rPr>
            <w:t>pohoda pracovníkov</w:t>
          </w:r>
        </w:hyperlink>
        <w:r w:rsidRPr="00AF5BD1" w:rsidR="00AA6086">
          <w:rPr>
            <w:b/>
            <w:i/>
            <w:color w:val="0000FF"/>
            <w:sz w:val="28"/>
            <w:u w:val="single"/>
          </w:rPr>
          <w:t xml:space="preserve"> </w:t>
        </w:r>
        <w:r w:rsidRPr="00AF5BD1" w:rsidR="00E50C6D">
          <w:rPr>
            <w:b/>
            <w:i/>
            <w:color w:val="0000FF"/>
            <w:sz w:val="28"/>
            <w:u w:val="single"/>
          </w:rPr>
          <w:t>(</w:t>
        </w:r>
        <w:r w:rsidRPr="00AF5BD1" w:rsidR="00AF5BD1">
          <w:rPr>
            <w:b/>
            <w:i/>
            <w:color w:val="0000FF"/>
            <w:sz w:val="28"/>
            <w:u w:val="single"/>
          </w:rPr>
          <w:t>aj v kontexte digitálnej zmeny a automatizácie práce</w:t>
        </w:r>
        <w:r w:rsidRPr="00AF5BD1" w:rsidR="00E50C6D">
          <w:rPr>
            <w:b/>
            <w:i/>
            <w:color w:val="0000FF"/>
            <w:sz w:val="28"/>
            <w:u w:val="single"/>
          </w:rPr>
          <w:t>):</w:t>
        </w:r>
        <w:r w:rsidRPr="00AF5BD1" w:rsidR="006E49A4">
          <w:rPr>
            <w:b/>
            <w:i/>
            <w:color w:val="0000FF"/>
            <w:sz w:val="28"/>
            <w:u w:val="single"/>
          </w:rPr>
          <w:t xml:space="preserve"> </w:t>
        </w:r>
        <w:r w:rsidRPr="00AF5BD1" w:rsidR="00AF5BD1">
          <w:rPr>
            <w:b/>
            <w:i/>
            <w:color w:val="0000FF"/>
            <w:sz w:val="28"/>
            <w:u w:val="single"/>
          </w:rPr>
          <w:t>právna a porovnávacia analýza situácie v členských štátoch EÚ</w:t>
        </w:r>
      </w:hyperlink>
    </w:p>
    <w:p w:rsidRPr="006E49A4" w:rsidR="0027426D" w:rsidP="0027426D" w:rsidRDefault="0027426D" w14:paraId="517D497F" w14:textId="77777777">
      <w:pPr>
        <w:tabs>
          <w:tab w:val="center" w:pos="284"/>
        </w:tabs>
        <w:overflowPunct w:val="0"/>
        <w:autoSpaceDE w:val="0"/>
        <w:autoSpaceDN w:val="0"/>
        <w:adjustRightInd w:val="0"/>
        <w:ind w:left="266" w:hanging="266"/>
        <w:textAlignment w:val="baseline"/>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771"/>
      </w:tblGrid>
      <w:tr w:rsidRPr="006E49A4" w:rsidR="00AA6086" w:rsidTr="007932DD" w14:paraId="1DD67EB6" w14:textId="77777777">
        <w:tc>
          <w:tcPr>
            <w:tcW w:w="1701" w:type="dxa"/>
          </w:tcPr>
          <w:p w:rsidRPr="006E49A4" w:rsidR="00AA6086" w:rsidP="007932DD" w:rsidRDefault="00AA6086" w14:paraId="29196A4A" w14:textId="77777777">
            <w:pPr>
              <w:tabs>
                <w:tab w:val="center" w:pos="284"/>
              </w:tabs>
              <w:ind w:left="266" w:hanging="266"/>
              <w:rPr>
                <w:b/>
              </w:rPr>
            </w:pPr>
            <w:r w:rsidRPr="006E49A4">
              <w:rPr>
                <w:b/>
              </w:rPr>
              <w:t>Spravodajkyňa</w:t>
            </w:r>
          </w:p>
        </w:tc>
        <w:tc>
          <w:tcPr>
            <w:tcW w:w="6771" w:type="dxa"/>
          </w:tcPr>
          <w:p w:rsidRPr="006E49A4" w:rsidR="00AA6086" w:rsidP="007932DD" w:rsidRDefault="00AA6086" w14:paraId="4F0F6D07" w14:textId="77777777">
            <w:pPr>
              <w:tabs>
                <w:tab w:val="center" w:pos="284"/>
              </w:tabs>
              <w:ind w:left="266" w:hanging="266"/>
            </w:pPr>
            <w:r w:rsidRPr="006E49A4">
              <w:t xml:space="preserve">Maria del </w:t>
            </w:r>
            <w:proofErr w:type="spellStart"/>
            <w:r w:rsidRPr="006E49A4">
              <w:t>Carmen</w:t>
            </w:r>
            <w:proofErr w:type="spellEnd"/>
            <w:r w:rsidRPr="006E49A4">
              <w:t xml:space="preserve"> BARRERA CHAMORRO (skupina Pracovníci – ES)</w:t>
            </w:r>
          </w:p>
        </w:tc>
      </w:tr>
      <w:tr w:rsidRPr="006E49A4" w:rsidR="00AA6086" w:rsidTr="007932DD" w14:paraId="76F976B0" w14:textId="77777777">
        <w:tc>
          <w:tcPr>
            <w:tcW w:w="1701" w:type="dxa"/>
          </w:tcPr>
          <w:p w:rsidRPr="006E49A4" w:rsidR="00AA6086" w:rsidP="007932DD" w:rsidRDefault="00AA6086" w14:paraId="48C7C570" w14:textId="77777777">
            <w:pPr>
              <w:tabs>
                <w:tab w:val="center" w:pos="284"/>
              </w:tabs>
              <w:ind w:left="266" w:hanging="266"/>
              <w:rPr>
                <w:b/>
              </w:rPr>
            </w:pPr>
          </w:p>
        </w:tc>
        <w:tc>
          <w:tcPr>
            <w:tcW w:w="6771" w:type="dxa"/>
          </w:tcPr>
          <w:p w:rsidRPr="006E49A4" w:rsidR="00AA6086" w:rsidP="007932DD" w:rsidRDefault="00AA6086" w14:paraId="32EE31CE" w14:textId="77777777">
            <w:pPr>
              <w:tabs>
                <w:tab w:val="center" w:pos="284"/>
              </w:tabs>
              <w:ind w:left="266" w:hanging="266"/>
            </w:pPr>
          </w:p>
        </w:tc>
      </w:tr>
      <w:tr w:rsidRPr="006E49A4" w:rsidR="00AA6086" w:rsidTr="007932DD" w14:paraId="6D7F80B8" w14:textId="77777777">
        <w:tc>
          <w:tcPr>
            <w:tcW w:w="8472" w:type="dxa"/>
            <w:gridSpan w:val="2"/>
          </w:tcPr>
          <w:p w:rsidRPr="006E49A4" w:rsidR="00AA6086" w:rsidP="007932DD" w:rsidRDefault="00AA6086" w14:paraId="5B4B2962" w14:textId="77777777">
            <w:pPr>
              <w:tabs>
                <w:tab w:val="center" w:pos="284"/>
              </w:tabs>
              <w:spacing w:line="160" w:lineRule="exact"/>
              <w:ind w:left="266" w:hanging="266"/>
            </w:pPr>
          </w:p>
        </w:tc>
      </w:tr>
      <w:tr w:rsidRPr="006E49A4" w:rsidR="00AA6086" w:rsidTr="007932DD" w14:paraId="7FD7DD05" w14:textId="77777777">
        <w:tc>
          <w:tcPr>
            <w:tcW w:w="1701" w:type="dxa"/>
            <w:vMerge w:val="restart"/>
          </w:tcPr>
          <w:p w:rsidRPr="006E49A4" w:rsidR="00AA6086" w:rsidP="007932DD" w:rsidRDefault="00AA6086" w14:paraId="4F7A172B" w14:textId="77777777">
            <w:pPr>
              <w:tabs>
                <w:tab w:val="center" w:pos="426"/>
              </w:tabs>
              <w:rPr>
                <w:b/>
              </w:rPr>
            </w:pPr>
            <w:r w:rsidRPr="006E49A4">
              <w:rPr>
                <w:b/>
              </w:rPr>
              <w:t xml:space="preserve">Referenčný dokument </w:t>
            </w:r>
          </w:p>
        </w:tc>
        <w:tc>
          <w:tcPr>
            <w:tcW w:w="6771" w:type="dxa"/>
          </w:tcPr>
          <w:p w:rsidRPr="006E49A4" w:rsidR="00AA6086" w:rsidP="007932DD" w:rsidRDefault="00AA6086" w14:paraId="19D79E12" w14:textId="77777777">
            <w:pPr>
              <w:tabs>
                <w:tab w:val="center" w:pos="284"/>
              </w:tabs>
              <w:ind w:left="266" w:hanging="266"/>
            </w:pPr>
            <w:r w:rsidRPr="006E49A4">
              <w:t>EESC-2024-03947-00-00-AC-TRA</w:t>
            </w:r>
          </w:p>
        </w:tc>
      </w:tr>
      <w:tr w:rsidRPr="006E49A4" w:rsidR="00AA6086" w:rsidTr="007932DD" w14:paraId="30C15594" w14:textId="77777777">
        <w:tc>
          <w:tcPr>
            <w:tcW w:w="1701" w:type="dxa"/>
            <w:vMerge/>
          </w:tcPr>
          <w:p w:rsidRPr="006E49A4" w:rsidR="00AA6086" w:rsidP="007932DD" w:rsidRDefault="00AA6086" w14:paraId="174709C5" w14:textId="77777777">
            <w:pPr>
              <w:tabs>
                <w:tab w:val="center" w:pos="284"/>
              </w:tabs>
              <w:ind w:left="266" w:hanging="266"/>
              <w:rPr>
                <w:b/>
              </w:rPr>
            </w:pPr>
          </w:p>
        </w:tc>
        <w:tc>
          <w:tcPr>
            <w:tcW w:w="6771" w:type="dxa"/>
          </w:tcPr>
          <w:p w:rsidRPr="006E49A4" w:rsidR="00AA6086" w:rsidP="007932DD" w:rsidRDefault="00AA6086" w14:paraId="1B4E9546" w14:textId="77777777">
            <w:pPr>
              <w:tabs>
                <w:tab w:val="center" w:pos="284"/>
              </w:tabs>
              <w:ind w:left="266" w:hanging="266"/>
            </w:pPr>
          </w:p>
        </w:tc>
      </w:tr>
    </w:tbl>
    <w:p w:rsidRPr="006E49A4" w:rsidR="00AA6086" w:rsidP="00AA6086" w:rsidRDefault="00AA6086" w14:paraId="03FCDC9F" w14:textId="77777777">
      <w:pPr>
        <w:keepNext/>
        <w:keepLines/>
        <w:tabs>
          <w:tab w:val="center" w:pos="284"/>
        </w:tabs>
        <w:ind w:left="266" w:hanging="266"/>
        <w:rPr>
          <w:b/>
        </w:rPr>
      </w:pPr>
      <w:r w:rsidRPr="006E49A4">
        <w:rPr>
          <w:b/>
        </w:rPr>
        <w:t>Hlavné body</w:t>
      </w:r>
    </w:p>
    <w:p w:rsidRPr="006E49A4" w:rsidR="00AA6086" w:rsidP="00AA6086" w:rsidRDefault="00AA6086" w14:paraId="16A868AD" w14:textId="77777777">
      <w:pPr>
        <w:keepNext/>
        <w:keepLines/>
        <w:tabs>
          <w:tab w:val="center" w:pos="284"/>
        </w:tabs>
        <w:ind w:left="266" w:hanging="266"/>
        <w:rPr>
          <w:b/>
        </w:rPr>
      </w:pPr>
    </w:p>
    <w:p w:rsidRPr="006E49A4" w:rsidR="00AA6086" w:rsidP="00AA6086" w:rsidRDefault="00AA6086" w14:paraId="55C46F11" w14:textId="77777777">
      <w:pPr>
        <w:rPr>
          <w:bCs/>
          <w:iCs/>
        </w:rPr>
      </w:pPr>
      <w:r w:rsidRPr="006E49A4">
        <w:t>EHSV:</w:t>
      </w:r>
    </w:p>
    <w:p w:rsidRPr="006E49A4" w:rsidR="00AA6086" w:rsidP="00AA6086" w:rsidRDefault="00AA6086" w14:paraId="6BE5BE2F" w14:textId="2B149D26">
      <w:pPr>
        <w:widowControl w:val="0"/>
        <w:numPr>
          <w:ilvl w:val="0"/>
          <w:numId w:val="10"/>
        </w:numPr>
        <w:overflowPunct w:val="0"/>
        <w:autoSpaceDE w:val="0"/>
        <w:autoSpaceDN w:val="0"/>
        <w:adjustRightInd w:val="0"/>
        <w:ind w:left="709" w:hanging="425"/>
        <w:textAlignment w:val="baseline"/>
        <w:rPr>
          <w:rFonts w:asciiTheme="minorHAnsi" w:hAnsiTheme="minorHAnsi"/>
        </w:rPr>
      </w:pPr>
      <w:r w:rsidRPr="006E49A4">
        <w:t>vymedzuje pojem skrátený pracovný čas ako menší počet odpracovaných hodín za referenčné obdobie pri rovnakej výške mzdy, aby sa mohlo jasne rozlišovať medzi kratšími pracovnými dňami vo forme práce na čiastočný úväzok</w:t>
      </w:r>
      <w:r w:rsidR="006E49A4">
        <w:t xml:space="preserve"> a </w:t>
      </w:r>
      <w:r w:rsidRPr="006E49A4">
        <w:t>stlačeným pracovným týždňom (t. j. rovnaký počet odpracovaných hodín za menej dní, napríklad 4 dni po 10 hodinách),</w:t>
      </w:r>
    </w:p>
    <w:p w:rsidRPr="006E49A4" w:rsidR="00AA6086" w:rsidP="00AA6086" w:rsidRDefault="00AA6086" w14:paraId="67BDF733" w14:textId="5BFEB941">
      <w:pPr>
        <w:widowControl w:val="0"/>
        <w:numPr>
          <w:ilvl w:val="0"/>
          <w:numId w:val="10"/>
        </w:numPr>
        <w:overflowPunct w:val="0"/>
        <w:autoSpaceDE w:val="0"/>
        <w:autoSpaceDN w:val="0"/>
        <w:adjustRightInd w:val="0"/>
        <w:ind w:left="709" w:hanging="425"/>
        <w:textAlignment w:val="baseline"/>
        <w:rPr>
          <w:rFonts w:asciiTheme="minorHAnsi" w:hAnsiTheme="minorHAnsi"/>
        </w:rPr>
      </w:pPr>
      <w:r w:rsidRPr="006E49A4">
        <w:t>sa domnieva, že pracovný čas patrí medzi aspekty práce, ktoré majú najväčší vplyv na kvalitu života pracovníkov,</w:t>
      </w:r>
      <w:r w:rsidR="006E49A4">
        <w:t xml:space="preserve"> a </w:t>
      </w:r>
      <w:r w:rsidRPr="006E49A4">
        <w:t>je kľúčom</w:t>
      </w:r>
      <w:r w:rsidR="006E49A4">
        <w:t xml:space="preserve"> k </w:t>
      </w:r>
      <w:r w:rsidRPr="006E49A4">
        <w:t>účinnej organizácii hospodárskej činnosti</w:t>
      </w:r>
      <w:r w:rsidR="006E49A4">
        <w:t xml:space="preserve"> v </w:t>
      </w:r>
      <w:r w:rsidRPr="006E49A4">
        <w:t>podnikoch,</w:t>
      </w:r>
    </w:p>
    <w:p w:rsidRPr="006E49A4" w:rsidR="00AA6086" w:rsidP="006E49A4" w:rsidRDefault="00AA6086" w14:paraId="7DC14F8B" w14:textId="3BF76FE7">
      <w:pPr>
        <w:widowControl w:val="0"/>
        <w:numPr>
          <w:ilvl w:val="0"/>
          <w:numId w:val="10"/>
        </w:numPr>
        <w:overflowPunct w:val="0"/>
        <w:autoSpaceDE w:val="0"/>
        <w:autoSpaceDN w:val="0"/>
        <w:adjustRightInd w:val="0"/>
        <w:ind w:left="709" w:hanging="425"/>
        <w:textAlignment w:val="baseline"/>
      </w:pPr>
      <w:r w:rsidRPr="006E49A4">
        <w:t>konštatuje, že hoci je priemerný európsky pracovný týždeň 37,1 hodiny, medzi jednotlivými krajinami</w:t>
      </w:r>
      <w:r w:rsidR="006E49A4">
        <w:t xml:space="preserve"> a </w:t>
      </w:r>
      <w:r w:rsidRPr="006E49A4">
        <w:t>odvetviami existujú veľké rozdiely.</w:t>
      </w:r>
      <w:r w:rsidR="006E49A4">
        <w:t xml:space="preserve"> Z </w:t>
      </w:r>
      <w:r w:rsidRPr="006E49A4">
        <w:t>dostupných vedeckých dôkazov založených na pilotných projektoch vyplýva, že medzi kratším pracovným týždňom</w:t>
      </w:r>
      <w:r w:rsidR="006E49A4">
        <w:t xml:space="preserve"> a </w:t>
      </w:r>
      <w:r w:rsidRPr="006E49A4">
        <w:t>produktivitou môže existovať pozitívna súvislosť: čím kratší je priemerný pracovný týždeň, tým vyššia je produktivita. Mali by sa preto ďalej skúmať experimenty</w:t>
      </w:r>
      <w:r w:rsidR="006E49A4">
        <w:t xml:space="preserve"> a </w:t>
      </w:r>
      <w:r w:rsidRPr="006E49A4">
        <w:t>pilotné projekty</w:t>
      </w:r>
      <w:r w:rsidR="006E49A4">
        <w:t xml:space="preserve"> v </w:t>
      </w:r>
      <w:r w:rsidRPr="006E49A4">
        <w:t>jednotlivých odvetviach týkajúce sa vzťahu medzi skráteným pracovným týždňom</w:t>
      </w:r>
      <w:r w:rsidR="006E49A4">
        <w:t xml:space="preserve"> a </w:t>
      </w:r>
      <w:r w:rsidRPr="006E49A4">
        <w:t>produktivitou,</w:t>
      </w:r>
    </w:p>
    <w:p w:rsidRPr="006E49A4" w:rsidR="00AA6086" w:rsidP="006E49A4" w:rsidRDefault="00AA6086" w14:paraId="7C157689" w14:textId="03AB47D8">
      <w:pPr>
        <w:widowControl w:val="0"/>
        <w:numPr>
          <w:ilvl w:val="0"/>
          <w:numId w:val="10"/>
        </w:numPr>
        <w:overflowPunct w:val="0"/>
        <w:autoSpaceDE w:val="0"/>
        <w:autoSpaceDN w:val="0"/>
        <w:adjustRightInd w:val="0"/>
        <w:ind w:left="709" w:hanging="425"/>
        <w:textAlignment w:val="baseline"/>
        <w:rPr>
          <w:spacing w:val="-4"/>
        </w:rPr>
      </w:pPr>
      <w:r w:rsidRPr="006E49A4">
        <w:rPr>
          <w:spacing w:val="-4"/>
        </w:rPr>
        <w:t xml:space="preserve">sa </w:t>
      </w:r>
      <w:r w:rsidRPr="006E49A4">
        <w:t>domnieva</w:t>
      </w:r>
      <w:r w:rsidRPr="006E49A4">
        <w:rPr>
          <w:spacing w:val="-4"/>
        </w:rPr>
        <w:t>, že sociálni partneri sú kľúčovými aktérmi pri presadzovaní opatrení, ktoré majú zabezpečiť, aby čo najväčší počet odvetví</w:t>
      </w:r>
      <w:r w:rsidR="006E49A4">
        <w:rPr>
          <w:spacing w:val="-4"/>
        </w:rPr>
        <w:t xml:space="preserve"> a </w:t>
      </w:r>
      <w:r w:rsidRPr="006E49A4">
        <w:rPr>
          <w:spacing w:val="-4"/>
        </w:rPr>
        <w:t>podnikov prijal úpravy pracovného času, ktoré považujú za vhodné. Avšak nie vo všetkých krajinách, ani vo všetkých odvetviach nemajú sociálni partneri rovnaké možnosti dosiahnuť takéto dohody. Inštitúcie EÚ</w:t>
      </w:r>
      <w:r w:rsidR="006E49A4">
        <w:rPr>
          <w:spacing w:val="-4"/>
        </w:rPr>
        <w:t xml:space="preserve"> a </w:t>
      </w:r>
      <w:r w:rsidRPr="006E49A4">
        <w:rPr>
          <w:spacing w:val="-4"/>
        </w:rPr>
        <w:t>členské štáty by mali byť nabádané, aby prostredníctvom stimulov alebo právnych predpisov vytvorili priaznivé podmienky pre odvetvia a/alebo podniky, ktoré chcú takéto úpravy vyskúšať alebo zaviesť,</w:t>
      </w:r>
    </w:p>
    <w:p w:rsidRPr="006E49A4" w:rsidR="00AA6086" w:rsidP="00AA6086" w:rsidRDefault="00AA6086" w14:paraId="5E716D77" w14:textId="77777777">
      <w:pPr>
        <w:widowControl w:val="0"/>
        <w:numPr>
          <w:ilvl w:val="0"/>
          <w:numId w:val="10"/>
        </w:numPr>
        <w:overflowPunct w:val="0"/>
        <w:autoSpaceDE w:val="0"/>
        <w:autoSpaceDN w:val="0"/>
        <w:adjustRightInd w:val="0"/>
        <w:ind w:left="709" w:hanging="425"/>
        <w:textAlignment w:val="baseline"/>
        <w:rPr>
          <w:rFonts w:asciiTheme="minorHAnsi" w:hAnsiTheme="minorHAnsi"/>
        </w:rPr>
      </w:pPr>
      <w:r w:rsidRPr="006E49A4">
        <w:t>podporuje zavádzanie pružných foriem organizácie pracovného času, ktoré by zohľadňovali situáciu rôznych zraniteľných skupín, so zárukami dôstojnej práce,</w:t>
      </w:r>
    </w:p>
    <w:p w:rsidRPr="006E49A4" w:rsidR="00AA6086" w:rsidP="00AA6086" w:rsidRDefault="00AA6086" w14:paraId="40814646" w14:textId="732E4B63">
      <w:pPr>
        <w:widowControl w:val="0"/>
        <w:numPr>
          <w:ilvl w:val="0"/>
          <w:numId w:val="10"/>
        </w:numPr>
        <w:overflowPunct w:val="0"/>
        <w:autoSpaceDE w:val="0"/>
        <w:autoSpaceDN w:val="0"/>
        <w:adjustRightInd w:val="0"/>
        <w:ind w:left="709" w:hanging="425"/>
        <w:textAlignment w:val="baseline"/>
        <w:rPr>
          <w:rFonts w:asciiTheme="minorHAnsi" w:hAnsiTheme="minorHAnsi"/>
        </w:rPr>
      </w:pPr>
      <w:r w:rsidRPr="006E49A4">
        <w:t>sa nazdáva, že sociálni partneri na všetkých úrovniach zohrávajú dôležitú úlohu pri diskusii</w:t>
      </w:r>
      <w:r w:rsidR="006E49A4">
        <w:t xml:space="preserve"> o </w:t>
      </w:r>
      <w:r w:rsidRPr="006E49A4">
        <w:t>flexibilných opatreniach vrátane skrátenia pracovného času. Sociálni partneri musia byť aktívne povzbudzovaní</w:t>
      </w:r>
      <w:r w:rsidR="006E49A4">
        <w:t xml:space="preserve"> a </w:t>
      </w:r>
      <w:r w:rsidRPr="006E49A4">
        <w:t>podporovaní všetkými potrebnými prostriedkami, aby sa zvýšili výhody kratšieho a/alebo pružnejšieho pracovného času</w:t>
      </w:r>
      <w:r w:rsidR="006E49A4">
        <w:t xml:space="preserve"> z </w:t>
      </w:r>
      <w:r w:rsidRPr="006E49A4">
        <w:t>hľadiska zdravia, rovnováhy medzi pracovným</w:t>
      </w:r>
      <w:r w:rsidR="006E49A4">
        <w:t xml:space="preserve"> a </w:t>
      </w:r>
      <w:r w:rsidRPr="006E49A4">
        <w:t>súkromným životom</w:t>
      </w:r>
      <w:r w:rsidR="006E49A4">
        <w:t xml:space="preserve"> a </w:t>
      </w:r>
      <w:r w:rsidRPr="006E49A4">
        <w:t>efektívnosti,</w:t>
      </w:r>
    </w:p>
    <w:p w:rsidRPr="006E49A4" w:rsidR="00AA6086" w:rsidP="00AA6086" w:rsidRDefault="00AA6086" w14:paraId="3A71AF51" w14:textId="31AC7EC3">
      <w:pPr>
        <w:widowControl w:val="0"/>
        <w:numPr>
          <w:ilvl w:val="0"/>
          <w:numId w:val="10"/>
        </w:numPr>
        <w:overflowPunct w:val="0"/>
        <w:autoSpaceDE w:val="0"/>
        <w:autoSpaceDN w:val="0"/>
        <w:adjustRightInd w:val="0"/>
        <w:ind w:left="709" w:hanging="425"/>
        <w:textAlignment w:val="baseline"/>
        <w:rPr>
          <w:rFonts w:asciiTheme="minorHAnsi" w:hAnsiTheme="minorHAnsi"/>
        </w:rPr>
      </w:pPr>
      <w:r w:rsidRPr="006E49A4">
        <w:t>odporúča propagovať nové modely pružnej organizácie práce vrátane štvordňového pracovného týždňa a/alebo skráteného pracovného času, na ktorých sa dohodnú sociálni partneri,</w:t>
      </w:r>
      <w:r w:rsidR="006E49A4">
        <w:t xml:space="preserve"> v </w:t>
      </w:r>
      <w:r w:rsidRPr="006E49A4">
        <w:t>záujme lepšej rovnováhy medzi pracovným</w:t>
      </w:r>
      <w:r w:rsidR="006E49A4">
        <w:t xml:space="preserve"> a </w:t>
      </w:r>
      <w:r w:rsidRPr="006E49A4">
        <w:t>súkromným životom. Pružný pracovný čas zabezpečuje rovnováhu medzi záujmom zamestnávateľov</w:t>
      </w:r>
      <w:r w:rsidR="006E49A4">
        <w:t xml:space="preserve"> o </w:t>
      </w:r>
      <w:r w:rsidRPr="006E49A4">
        <w:t>zvýšenie produktivity</w:t>
      </w:r>
      <w:r w:rsidR="006E49A4">
        <w:t xml:space="preserve"> a </w:t>
      </w:r>
      <w:r w:rsidRPr="006E49A4">
        <w:t>záujmom pracovníkov</w:t>
      </w:r>
      <w:r w:rsidR="006E49A4">
        <w:t xml:space="preserve"> o </w:t>
      </w:r>
      <w:r w:rsidRPr="006E49A4">
        <w:t>zlepšenie rovnováhy medzi pracovným</w:t>
      </w:r>
      <w:r w:rsidR="006E49A4">
        <w:t xml:space="preserve"> a </w:t>
      </w:r>
      <w:r w:rsidRPr="006E49A4">
        <w:t>súkromným životom. Pracovníci tak zároveň nadobúdajú pocit, že môžu ovplyvniť rozvrhnutie svojho pracovného času,</w:t>
      </w:r>
    </w:p>
    <w:p w:rsidRPr="006E49A4" w:rsidR="00AA6086" w:rsidP="00AA6086" w:rsidRDefault="00AA6086" w14:paraId="365F7FA2" w14:textId="2FE6D321">
      <w:pPr>
        <w:widowControl w:val="0"/>
        <w:numPr>
          <w:ilvl w:val="0"/>
          <w:numId w:val="10"/>
        </w:numPr>
        <w:overflowPunct w:val="0"/>
        <w:autoSpaceDE w:val="0"/>
        <w:autoSpaceDN w:val="0"/>
        <w:adjustRightInd w:val="0"/>
        <w:ind w:left="709" w:hanging="425"/>
        <w:textAlignment w:val="baseline"/>
        <w:rPr>
          <w:rFonts w:asciiTheme="minorHAnsi" w:hAnsiTheme="minorHAnsi"/>
        </w:rPr>
      </w:pPr>
      <w:r w:rsidRPr="006E49A4">
        <w:t>zdôrazňuje pozitívne účinky skrátenia pracovného času na spoločnosť, ako je demografická obnova, rodová rovnosť, menšie zaťaženie systému zdravotnej starostlivosti</w:t>
      </w:r>
      <w:r w:rsidR="006E49A4">
        <w:t xml:space="preserve"> a </w:t>
      </w:r>
      <w:r w:rsidRPr="006E49A4">
        <w:t>potenciálne dlhšie zotrvanie pracovníkov vo svete práce, čím sa vytvára priaznivé prostredie podporujúce tvorivosť</w:t>
      </w:r>
      <w:r w:rsidR="006E49A4">
        <w:t xml:space="preserve"> a </w:t>
      </w:r>
      <w:r w:rsidRPr="006E49A4">
        <w:t>inovácie. Dobré sociálne prostredie je prospešné nielen pre štát, ale aj pre podniky</w:t>
      </w:r>
      <w:r w:rsidR="006E49A4">
        <w:t xml:space="preserve"> a </w:t>
      </w:r>
      <w:r w:rsidRPr="006E49A4">
        <w:t>pracovníkov.</w:t>
      </w:r>
    </w:p>
    <w:p w:rsidRPr="006E49A4" w:rsidR="00AA6086" w:rsidP="00AA6086" w:rsidRDefault="00AA6086" w14:paraId="08B02F17" w14:textId="033BD512">
      <w:pPr>
        <w:widowControl w:val="0"/>
        <w:numPr>
          <w:ilvl w:val="0"/>
          <w:numId w:val="10"/>
        </w:numPr>
        <w:overflowPunct w:val="0"/>
        <w:autoSpaceDE w:val="0"/>
        <w:autoSpaceDN w:val="0"/>
        <w:adjustRightInd w:val="0"/>
        <w:ind w:left="709" w:hanging="425"/>
        <w:textAlignment w:val="baseline"/>
        <w:rPr>
          <w:rFonts w:asciiTheme="minorHAnsi" w:hAnsiTheme="minorHAnsi"/>
        </w:rPr>
      </w:pPr>
      <w:r w:rsidRPr="006E49A4">
        <w:t>nabáda inštitúcie EÚ, národné vlády</w:t>
      </w:r>
      <w:r w:rsidR="006E49A4">
        <w:t xml:space="preserve"> a </w:t>
      </w:r>
      <w:r w:rsidRPr="006E49A4">
        <w:t>sociálnych partnerov, aby urýchlene zabezpečili uznanie práva odpojiť sa za právo všetkých pracovníkov</w:t>
      </w:r>
      <w:r w:rsidR="006E49A4">
        <w:t xml:space="preserve"> v </w:t>
      </w:r>
      <w:r w:rsidRPr="006E49A4">
        <w:t>EÚ.</w:t>
      </w:r>
    </w:p>
    <w:p w:rsidRPr="006E49A4" w:rsidR="00AA6086" w:rsidP="00AA6086" w:rsidRDefault="00AA6086" w14:paraId="6A0B3289" w14:textId="77777777">
      <w:pPr>
        <w:widowControl w:val="0"/>
        <w:ind w:left="709"/>
      </w:pPr>
    </w:p>
    <w:tbl>
      <w:tblPr>
        <w:tblStyle w:val="TableGrid"/>
        <w:tblW w:w="70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6E49A4" w:rsidR="00AA6086" w:rsidTr="007932DD" w14:paraId="6B506EBA" w14:textId="77777777">
        <w:tc>
          <w:tcPr>
            <w:tcW w:w="1418" w:type="dxa"/>
          </w:tcPr>
          <w:p w:rsidRPr="006E49A4" w:rsidR="00AA6086" w:rsidP="007932DD" w:rsidRDefault="00AA6086" w14:paraId="4A9E9FEA" w14:textId="77777777">
            <w:pPr>
              <w:spacing w:line="240" w:lineRule="auto"/>
              <w:rPr>
                <w:i/>
              </w:rPr>
            </w:pPr>
            <w:r w:rsidRPr="006E49A4">
              <w:rPr>
                <w:b/>
                <w:i/>
              </w:rPr>
              <w:t>Kontakt:</w:t>
            </w:r>
          </w:p>
        </w:tc>
        <w:tc>
          <w:tcPr>
            <w:tcW w:w="5670" w:type="dxa"/>
          </w:tcPr>
          <w:p w:rsidRPr="006E49A4" w:rsidR="00AA6086" w:rsidP="007932DD" w:rsidRDefault="00AA6086" w14:paraId="4269AE4C" w14:textId="77777777">
            <w:pPr>
              <w:spacing w:line="240" w:lineRule="auto"/>
              <w:rPr>
                <w:i/>
              </w:rPr>
            </w:pPr>
            <w:r w:rsidRPr="006E49A4">
              <w:rPr>
                <w:i/>
              </w:rPr>
              <w:t xml:space="preserve">Ana </w:t>
            </w:r>
            <w:proofErr w:type="spellStart"/>
            <w:r w:rsidRPr="006E49A4">
              <w:rPr>
                <w:i/>
              </w:rPr>
              <w:t>Dumitrache</w:t>
            </w:r>
            <w:proofErr w:type="spellEnd"/>
          </w:p>
        </w:tc>
      </w:tr>
      <w:tr w:rsidRPr="006E49A4" w:rsidR="00AA6086" w:rsidTr="007932DD" w14:paraId="04F577F2" w14:textId="77777777">
        <w:tc>
          <w:tcPr>
            <w:tcW w:w="1418" w:type="dxa"/>
          </w:tcPr>
          <w:p w:rsidRPr="006E49A4" w:rsidR="00AA6086" w:rsidP="007932DD" w:rsidRDefault="00AA6086" w14:paraId="07B4BC9A" w14:textId="77777777">
            <w:pPr>
              <w:spacing w:line="240" w:lineRule="auto"/>
              <w:rPr>
                <w:i/>
              </w:rPr>
            </w:pPr>
            <w:r w:rsidRPr="006E49A4">
              <w:rPr>
                <w:i/>
              </w:rPr>
              <w:t>Tel.:</w:t>
            </w:r>
          </w:p>
        </w:tc>
        <w:tc>
          <w:tcPr>
            <w:tcW w:w="5670" w:type="dxa"/>
          </w:tcPr>
          <w:p w:rsidRPr="006E49A4" w:rsidR="00AA6086" w:rsidP="007932DD" w:rsidRDefault="00AA6086" w14:paraId="3BB40A21" w14:textId="77777777">
            <w:pPr>
              <w:spacing w:line="240" w:lineRule="auto"/>
              <w:rPr>
                <w:i/>
              </w:rPr>
            </w:pPr>
            <w:r w:rsidRPr="006E49A4">
              <w:rPr>
                <w:i/>
              </w:rPr>
              <w:t>+32 25468</w:t>
            </w:r>
            <w:r w:rsidRPr="006E49A4">
              <w:t>131</w:t>
            </w:r>
          </w:p>
        </w:tc>
      </w:tr>
      <w:tr w:rsidRPr="006E49A4" w:rsidR="00AA6086" w:rsidTr="007932DD" w14:paraId="5FC04C1D" w14:textId="77777777">
        <w:tc>
          <w:tcPr>
            <w:tcW w:w="1418" w:type="dxa"/>
          </w:tcPr>
          <w:p w:rsidRPr="006E49A4" w:rsidR="00AA6086" w:rsidP="007932DD" w:rsidRDefault="00AA6086" w14:paraId="58073E3A" w14:textId="77777777">
            <w:pPr>
              <w:spacing w:line="240" w:lineRule="auto"/>
              <w:rPr>
                <w:i/>
              </w:rPr>
            </w:pPr>
            <w:r w:rsidRPr="006E49A4">
              <w:rPr>
                <w:i/>
              </w:rPr>
              <w:t>E-mail:</w:t>
            </w:r>
          </w:p>
        </w:tc>
        <w:tc>
          <w:tcPr>
            <w:tcW w:w="5670" w:type="dxa"/>
          </w:tcPr>
          <w:p w:rsidRPr="006E49A4" w:rsidR="00AA6086" w:rsidP="007932DD" w:rsidRDefault="00AA6086" w14:paraId="28EB2391" w14:textId="77777777">
            <w:pPr>
              <w:spacing w:line="240" w:lineRule="auto"/>
            </w:pPr>
            <w:hyperlink w:history="1" r:id="rId24">
              <w:r w:rsidRPr="006E49A4">
                <w:rPr>
                  <w:rStyle w:val="Hyperlink"/>
                  <w:i/>
                </w:rPr>
                <w:t>Ana.Dumitrache@eesc.europa.eu</w:t>
              </w:r>
            </w:hyperlink>
          </w:p>
        </w:tc>
      </w:tr>
    </w:tbl>
    <w:p w:rsidRPr="006E49A4" w:rsidR="0027426D" w:rsidP="004D7AC0" w:rsidRDefault="0027426D" w14:paraId="203CB119" w14:textId="77777777">
      <w:pPr>
        <w:spacing w:after="160" w:line="259" w:lineRule="auto"/>
        <w:jc w:val="left"/>
      </w:pPr>
    </w:p>
    <w:p w:rsidRPr="006E49A4" w:rsidR="0027426D" w:rsidRDefault="0027426D" w14:paraId="0FB4931B" w14:textId="77777777">
      <w:pPr>
        <w:spacing w:after="160" w:line="259" w:lineRule="auto"/>
        <w:jc w:val="left"/>
      </w:pPr>
      <w:r w:rsidRPr="006E49A4">
        <w:br w:type="page"/>
      </w:r>
    </w:p>
    <w:p w:rsidRPr="006E49A4" w:rsidR="0027426D" w:rsidP="00A142AB" w:rsidRDefault="005D6A29" w14:paraId="2FBF382C" w14:textId="571C379F">
      <w:pPr>
        <w:widowControl w:val="0"/>
        <w:numPr>
          <w:ilvl w:val="0"/>
          <w:numId w:val="4"/>
        </w:numPr>
        <w:overflowPunct w:val="0"/>
        <w:autoSpaceDE w:val="0"/>
        <w:autoSpaceDN w:val="0"/>
        <w:adjustRightInd w:val="0"/>
        <w:textAlignment w:val="baseline"/>
        <w:rPr>
          <w:sz w:val="24"/>
          <w:szCs w:val="24"/>
        </w:rPr>
      </w:pPr>
      <w:hyperlink w:history="1" r:id="rId25">
        <w:r w:rsidRPr="00A142AB">
          <w:rPr>
            <w:rStyle w:val="Hyperlink"/>
            <w:b/>
            <w:i/>
            <w:sz w:val="28"/>
          </w:rPr>
          <w:t>Začlenenie</w:t>
        </w:r>
        <w:r w:rsidRPr="006E49A4">
          <w:rPr>
            <w:rStyle w:val="Hyperlink"/>
            <w:b/>
            <w:i/>
            <w:sz w:val="28"/>
          </w:rPr>
          <w:t xml:space="preserve"> osôb so zdravotným postihnutím</w:t>
        </w:r>
        <w:r w:rsidR="006E49A4">
          <w:rPr>
            <w:rStyle w:val="Hyperlink"/>
            <w:b/>
            <w:i/>
            <w:sz w:val="28"/>
          </w:rPr>
          <w:t xml:space="preserve"> v </w:t>
        </w:r>
        <w:r w:rsidRPr="006E49A4">
          <w:rPr>
            <w:rStyle w:val="Hyperlink"/>
            <w:b/>
            <w:i/>
            <w:sz w:val="28"/>
          </w:rPr>
          <w:t>súvislosti</w:t>
        </w:r>
        <w:r w:rsidR="006E49A4">
          <w:rPr>
            <w:rStyle w:val="Hyperlink"/>
            <w:b/>
            <w:i/>
            <w:sz w:val="28"/>
          </w:rPr>
          <w:t xml:space="preserve"> s </w:t>
        </w:r>
        <w:r w:rsidRPr="006E49A4">
          <w:rPr>
            <w:rStyle w:val="Hyperlink"/>
            <w:b/>
            <w:i/>
            <w:sz w:val="28"/>
          </w:rPr>
          <w:t>novými technológiami</w:t>
        </w:r>
        <w:r w:rsidR="006E49A4">
          <w:rPr>
            <w:rStyle w:val="Hyperlink"/>
            <w:b/>
            <w:i/>
            <w:sz w:val="28"/>
          </w:rPr>
          <w:t xml:space="preserve"> a </w:t>
        </w:r>
        <w:r w:rsidRPr="006E49A4">
          <w:rPr>
            <w:rStyle w:val="Hyperlink"/>
            <w:b/>
            <w:i/>
            <w:sz w:val="28"/>
          </w:rPr>
          <w:t>umelou inteligenciou</w:t>
        </w:r>
      </w:hyperlink>
    </w:p>
    <w:p w:rsidRPr="006E49A4" w:rsidR="0027426D" w:rsidP="0027426D" w:rsidRDefault="0027426D" w14:paraId="55DABCEF" w14:textId="4E41E896">
      <w:pPr>
        <w:tabs>
          <w:tab w:val="center" w:pos="284"/>
        </w:tabs>
        <w:overflowPunct w:val="0"/>
        <w:autoSpaceDE w:val="0"/>
        <w:autoSpaceDN w:val="0"/>
        <w:adjustRightInd w:val="0"/>
        <w:spacing w:line="240" w:lineRule="auto"/>
        <w:ind w:left="266" w:hanging="266"/>
        <w:textAlignment w:val="baseline"/>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237"/>
      </w:tblGrid>
      <w:tr w:rsidRPr="006E49A4" w:rsidR="005D6A29" w:rsidTr="007932DD" w14:paraId="0E741B28" w14:textId="77777777">
        <w:tc>
          <w:tcPr>
            <w:tcW w:w="1701" w:type="dxa"/>
          </w:tcPr>
          <w:p w:rsidRPr="006E49A4" w:rsidR="005D6A29" w:rsidP="007932DD" w:rsidRDefault="005D6A29" w14:paraId="43658F8B" w14:textId="77777777">
            <w:pPr>
              <w:tabs>
                <w:tab w:val="center" w:pos="284"/>
              </w:tabs>
              <w:ind w:left="266" w:hanging="266"/>
              <w:rPr>
                <w:b/>
              </w:rPr>
            </w:pPr>
            <w:r w:rsidRPr="006E49A4">
              <w:rPr>
                <w:b/>
              </w:rPr>
              <w:t>Spravodajkyňa</w:t>
            </w:r>
          </w:p>
        </w:tc>
        <w:tc>
          <w:tcPr>
            <w:tcW w:w="6237" w:type="dxa"/>
          </w:tcPr>
          <w:p w:rsidRPr="006E49A4" w:rsidR="005D6A29" w:rsidP="007932DD" w:rsidRDefault="005D6A29" w14:paraId="2A40AE86" w14:textId="77777777">
            <w:pPr>
              <w:tabs>
                <w:tab w:val="center" w:pos="284"/>
              </w:tabs>
              <w:ind w:left="266" w:right="-529" w:hanging="266"/>
              <w:rPr>
                <w:spacing w:val="-8"/>
              </w:rPr>
            </w:pPr>
            <w:proofErr w:type="spellStart"/>
            <w:r w:rsidRPr="006E49A4">
              <w:rPr>
                <w:spacing w:val="-8"/>
              </w:rPr>
              <w:t>Dovilė</w:t>
            </w:r>
            <w:proofErr w:type="spellEnd"/>
            <w:r w:rsidRPr="006E49A4">
              <w:rPr>
                <w:spacing w:val="-8"/>
              </w:rPr>
              <w:t xml:space="preserve"> JUODKAITĖ (skupina Organizácie občianskej spoločnosti – LT)</w:t>
            </w:r>
          </w:p>
        </w:tc>
      </w:tr>
      <w:tr w:rsidRPr="006E49A4" w:rsidR="005D6A29" w:rsidTr="007932DD" w14:paraId="1455B0DB" w14:textId="77777777">
        <w:tc>
          <w:tcPr>
            <w:tcW w:w="1701" w:type="dxa"/>
          </w:tcPr>
          <w:p w:rsidRPr="006E49A4" w:rsidR="005D6A29" w:rsidP="007932DD" w:rsidRDefault="005D6A29" w14:paraId="17428428" w14:textId="77777777">
            <w:pPr>
              <w:tabs>
                <w:tab w:val="center" w:pos="284"/>
              </w:tabs>
              <w:ind w:left="266" w:hanging="266"/>
              <w:rPr>
                <w:b/>
              </w:rPr>
            </w:pPr>
          </w:p>
        </w:tc>
        <w:tc>
          <w:tcPr>
            <w:tcW w:w="6237" w:type="dxa"/>
          </w:tcPr>
          <w:p w:rsidRPr="006E49A4" w:rsidR="005D6A29" w:rsidP="007932DD" w:rsidRDefault="005D6A29" w14:paraId="6DD4B5F7" w14:textId="77777777">
            <w:pPr>
              <w:tabs>
                <w:tab w:val="center" w:pos="284"/>
              </w:tabs>
              <w:ind w:left="266" w:hanging="266"/>
            </w:pPr>
          </w:p>
        </w:tc>
      </w:tr>
      <w:tr w:rsidRPr="006E49A4" w:rsidR="005D6A29" w:rsidTr="007932DD" w14:paraId="3D143FD1" w14:textId="77777777">
        <w:tc>
          <w:tcPr>
            <w:tcW w:w="1701" w:type="dxa"/>
            <w:vMerge w:val="restart"/>
          </w:tcPr>
          <w:p w:rsidRPr="006E49A4" w:rsidR="005D6A29" w:rsidP="007932DD" w:rsidRDefault="005D6A29" w14:paraId="366E793B" w14:textId="77777777">
            <w:pPr>
              <w:tabs>
                <w:tab w:val="center" w:pos="284"/>
              </w:tabs>
              <w:ind w:left="266" w:hanging="266"/>
              <w:rPr>
                <w:b/>
              </w:rPr>
            </w:pPr>
            <w:proofErr w:type="spellStart"/>
            <w:r w:rsidRPr="006E49A4">
              <w:rPr>
                <w:b/>
              </w:rPr>
              <w:t>Ref</w:t>
            </w:r>
            <w:proofErr w:type="spellEnd"/>
            <w:r w:rsidRPr="006E49A4">
              <w:rPr>
                <w:b/>
              </w:rPr>
              <w:t xml:space="preserve">. </w:t>
            </w:r>
          </w:p>
        </w:tc>
        <w:tc>
          <w:tcPr>
            <w:tcW w:w="6237" w:type="dxa"/>
          </w:tcPr>
          <w:p w:rsidRPr="006E49A4" w:rsidR="005D6A29" w:rsidP="007932DD" w:rsidRDefault="005D6A29" w14:paraId="472DA4B3" w14:textId="77777777">
            <w:pPr>
              <w:tabs>
                <w:tab w:val="center" w:pos="284"/>
              </w:tabs>
              <w:ind w:left="266" w:hanging="266"/>
            </w:pPr>
            <w:r w:rsidRPr="006E49A4">
              <w:t>prieskumné stanovisko na žiadosť poľského predsedníctva Rady EÚ</w:t>
            </w:r>
          </w:p>
        </w:tc>
      </w:tr>
      <w:tr w:rsidRPr="006E49A4" w:rsidR="005D6A29" w:rsidTr="007932DD" w14:paraId="0B0D8D1A" w14:textId="77777777">
        <w:tc>
          <w:tcPr>
            <w:tcW w:w="1701" w:type="dxa"/>
            <w:vMerge/>
          </w:tcPr>
          <w:p w:rsidRPr="006E49A4" w:rsidR="005D6A29" w:rsidP="007932DD" w:rsidRDefault="005D6A29" w14:paraId="4CE11821" w14:textId="77777777">
            <w:pPr>
              <w:tabs>
                <w:tab w:val="center" w:pos="284"/>
              </w:tabs>
              <w:ind w:left="266" w:hanging="266"/>
              <w:rPr>
                <w:b/>
              </w:rPr>
            </w:pPr>
          </w:p>
        </w:tc>
        <w:tc>
          <w:tcPr>
            <w:tcW w:w="6237" w:type="dxa"/>
          </w:tcPr>
          <w:p w:rsidRPr="006E49A4" w:rsidR="005D6A29" w:rsidP="007932DD" w:rsidRDefault="005D6A29" w14:paraId="726796B5" w14:textId="77777777">
            <w:pPr>
              <w:tabs>
                <w:tab w:val="center" w:pos="284"/>
              </w:tabs>
              <w:ind w:left="266" w:hanging="266"/>
            </w:pPr>
            <w:r w:rsidRPr="006E49A4">
              <w:t>EESC-2024-04195-00-00-AC</w:t>
            </w:r>
          </w:p>
        </w:tc>
      </w:tr>
    </w:tbl>
    <w:p w:rsidRPr="006E49A4" w:rsidR="005D6A29" w:rsidP="005D6A29" w:rsidRDefault="005D6A29" w14:paraId="21EACEED" w14:textId="77777777">
      <w:pPr>
        <w:tabs>
          <w:tab w:val="center" w:pos="284"/>
        </w:tabs>
        <w:ind w:left="266" w:hanging="266"/>
      </w:pPr>
    </w:p>
    <w:p w:rsidRPr="006E49A4" w:rsidR="005D6A29" w:rsidP="005D6A29" w:rsidRDefault="005D6A29" w14:paraId="48112194" w14:textId="77777777">
      <w:pPr>
        <w:keepNext/>
        <w:keepLines/>
        <w:tabs>
          <w:tab w:val="center" w:pos="284"/>
        </w:tabs>
        <w:ind w:left="266" w:hanging="266"/>
        <w:rPr>
          <w:b/>
        </w:rPr>
      </w:pPr>
      <w:r w:rsidRPr="006E49A4">
        <w:rPr>
          <w:b/>
        </w:rPr>
        <w:t>Hlavné body</w:t>
      </w:r>
    </w:p>
    <w:p w:rsidRPr="006E49A4" w:rsidR="005D6A29" w:rsidP="005D6A29" w:rsidRDefault="005D6A29" w14:paraId="54420F8B" w14:textId="77777777">
      <w:pPr>
        <w:keepNext/>
        <w:keepLines/>
        <w:tabs>
          <w:tab w:val="center" w:pos="284"/>
        </w:tabs>
        <w:spacing w:line="240" w:lineRule="auto"/>
        <w:ind w:left="266" w:hanging="266"/>
        <w:rPr>
          <w:bCs/>
        </w:rPr>
      </w:pPr>
    </w:p>
    <w:p w:rsidRPr="006E49A4" w:rsidR="005D6A29" w:rsidP="005D6A29" w:rsidRDefault="005D6A29" w14:paraId="055B2D1A" w14:textId="77777777">
      <w:pPr>
        <w:rPr>
          <w:bCs/>
          <w:iCs/>
        </w:rPr>
      </w:pPr>
      <w:r w:rsidRPr="006E49A4">
        <w:t>EHSV:</w:t>
      </w:r>
    </w:p>
    <w:p w:rsidRPr="006E49A4" w:rsidR="005D6A29" w:rsidP="005D6A29" w:rsidRDefault="005D6A29" w14:paraId="15DDFD9D" w14:textId="77777777">
      <w:pPr>
        <w:spacing w:line="240" w:lineRule="auto"/>
      </w:pPr>
    </w:p>
    <w:p w:rsidRPr="006E49A4" w:rsidR="005D6A29" w:rsidP="006E49A4" w:rsidRDefault="005D6A29" w14:paraId="0057283C" w14:textId="6036A130">
      <w:pPr>
        <w:widowControl w:val="0"/>
        <w:numPr>
          <w:ilvl w:val="0"/>
          <w:numId w:val="10"/>
        </w:numPr>
        <w:overflowPunct w:val="0"/>
        <w:autoSpaceDE w:val="0"/>
        <w:autoSpaceDN w:val="0"/>
        <w:adjustRightInd w:val="0"/>
        <w:ind w:left="709" w:hanging="425"/>
        <w:textAlignment w:val="baseline"/>
        <w:rPr>
          <w:spacing w:val="-2"/>
        </w:rPr>
      </w:pPr>
      <w:r w:rsidRPr="006E49A4">
        <w:rPr>
          <w:spacing w:val="-2"/>
        </w:rPr>
        <w:t xml:space="preserve">sa </w:t>
      </w:r>
      <w:r w:rsidRPr="006E49A4">
        <w:t>domnieva</w:t>
      </w:r>
      <w:r w:rsidRPr="006E49A4">
        <w:rPr>
          <w:spacing w:val="-2"/>
        </w:rPr>
        <w:t>, že je veľmi dôležité zapojiť osoby so zdravotným postihnutím do celého procesu navrhovania, vývoja, posudzovania</w:t>
      </w:r>
      <w:r w:rsidR="006E49A4">
        <w:rPr>
          <w:spacing w:val="-2"/>
        </w:rPr>
        <w:t xml:space="preserve"> a </w:t>
      </w:r>
      <w:r w:rsidRPr="006E49A4">
        <w:rPr>
          <w:spacing w:val="-2"/>
        </w:rPr>
        <w:t>zavádzania nových technológií</w:t>
      </w:r>
      <w:r w:rsidR="006E49A4">
        <w:rPr>
          <w:spacing w:val="-2"/>
        </w:rPr>
        <w:t xml:space="preserve"> a </w:t>
      </w:r>
      <w:r w:rsidRPr="006E49A4">
        <w:rPr>
          <w:spacing w:val="-2"/>
        </w:rPr>
        <w:t>aplikácií založených na umelej inteligencii. Toto zapojenie je kľúčom</w:t>
      </w:r>
      <w:r w:rsidR="006E49A4">
        <w:rPr>
          <w:spacing w:val="-2"/>
        </w:rPr>
        <w:t xml:space="preserve"> k </w:t>
      </w:r>
      <w:r w:rsidRPr="006E49A4">
        <w:rPr>
          <w:spacing w:val="-2"/>
        </w:rPr>
        <w:t>zmierneniu potenciálnych diskriminačných rizík;</w:t>
      </w:r>
    </w:p>
    <w:p w:rsidRPr="006E49A4" w:rsidR="005D6A29" w:rsidP="006E49A4" w:rsidRDefault="005D6A29" w14:paraId="2AAF421E" w14:textId="258761F8">
      <w:pPr>
        <w:widowControl w:val="0"/>
        <w:numPr>
          <w:ilvl w:val="0"/>
          <w:numId w:val="10"/>
        </w:numPr>
        <w:overflowPunct w:val="0"/>
        <w:autoSpaceDE w:val="0"/>
        <w:autoSpaceDN w:val="0"/>
        <w:adjustRightInd w:val="0"/>
        <w:ind w:left="709" w:hanging="425"/>
        <w:textAlignment w:val="baseline"/>
      </w:pPr>
      <w:r w:rsidRPr="006E49A4">
        <w:t>vyzýva členské štáty</w:t>
      </w:r>
      <w:r w:rsidR="006E49A4">
        <w:t xml:space="preserve"> a </w:t>
      </w:r>
      <w:r w:rsidRPr="006E49A4">
        <w:t>EÚ, aby skontrolovali</w:t>
      </w:r>
      <w:r w:rsidR="006E49A4">
        <w:t xml:space="preserve"> a </w:t>
      </w:r>
      <w:r w:rsidRPr="006E49A4">
        <w:t>zhodnotili, do akej miery sú aplikácie umelej inteligencie inkluzívne</w:t>
      </w:r>
      <w:r w:rsidR="006E49A4">
        <w:t xml:space="preserve"> v </w:t>
      </w:r>
      <w:r w:rsidRPr="006E49A4">
        <w:t>kritických oblastiach;</w:t>
      </w:r>
    </w:p>
    <w:p w:rsidRPr="006E49A4" w:rsidR="005D6A29" w:rsidP="006E49A4" w:rsidRDefault="005D6A29" w14:paraId="208834D8" w14:textId="2C943D99">
      <w:pPr>
        <w:widowControl w:val="0"/>
        <w:numPr>
          <w:ilvl w:val="0"/>
          <w:numId w:val="10"/>
        </w:numPr>
        <w:overflowPunct w:val="0"/>
        <w:autoSpaceDE w:val="0"/>
        <w:autoSpaceDN w:val="0"/>
        <w:adjustRightInd w:val="0"/>
        <w:ind w:left="709" w:hanging="425"/>
        <w:textAlignment w:val="baseline"/>
      </w:pPr>
      <w:r w:rsidRPr="006E49A4">
        <w:t>sa domnieva, že sú potrebné nadväzujúce opatrenia</w:t>
      </w:r>
      <w:r w:rsidR="006E49A4">
        <w:t xml:space="preserve"> s </w:t>
      </w:r>
      <w:r w:rsidRPr="006E49A4">
        <w:t>cieľom chrániť osoby so zdravotným postihnutím pred škodlivým využívaním systémov</w:t>
      </w:r>
      <w:r w:rsidR="006E49A4">
        <w:t xml:space="preserve"> s </w:t>
      </w:r>
      <w:r w:rsidRPr="006E49A4">
        <w:t>údajne obmedzenými rizikami, najmä</w:t>
      </w:r>
      <w:r w:rsidR="006E49A4">
        <w:t xml:space="preserve"> v </w:t>
      </w:r>
      <w:r w:rsidRPr="006E49A4">
        <w:t>oblasti zamestnania</w:t>
      </w:r>
      <w:r w:rsidR="006E49A4">
        <w:t xml:space="preserve"> a </w:t>
      </w:r>
      <w:r w:rsidRPr="006E49A4">
        <w:t>náboru;</w:t>
      </w:r>
    </w:p>
    <w:p w:rsidRPr="006E49A4" w:rsidR="005D6A29" w:rsidP="006E49A4" w:rsidRDefault="005D6A29" w14:paraId="24601052" w14:textId="707A2605">
      <w:pPr>
        <w:widowControl w:val="0"/>
        <w:numPr>
          <w:ilvl w:val="0"/>
          <w:numId w:val="10"/>
        </w:numPr>
        <w:overflowPunct w:val="0"/>
        <w:autoSpaceDE w:val="0"/>
        <w:autoSpaceDN w:val="0"/>
        <w:adjustRightInd w:val="0"/>
        <w:ind w:left="709" w:hanging="425"/>
        <w:textAlignment w:val="baseline"/>
      </w:pPr>
      <w:r w:rsidRPr="006E49A4">
        <w:t>zdôrazňuje, že je dôležité zabezpečiť všeobecnú dostupnosť služieb</w:t>
      </w:r>
      <w:r w:rsidR="006E49A4">
        <w:t xml:space="preserve"> a </w:t>
      </w:r>
      <w:r w:rsidRPr="006E49A4">
        <w:t>tovaru, ktoré využívajú nové technológie</w:t>
      </w:r>
      <w:r w:rsidR="006E49A4">
        <w:t xml:space="preserve"> a </w:t>
      </w:r>
      <w:r w:rsidRPr="006E49A4">
        <w:t>riešenia založené na umelej inteligencii;</w:t>
      </w:r>
    </w:p>
    <w:p w:rsidRPr="006E49A4" w:rsidR="005D6A29" w:rsidP="006E49A4" w:rsidRDefault="005D6A29" w14:paraId="145EE911" w14:textId="779EEC1C">
      <w:pPr>
        <w:widowControl w:val="0"/>
        <w:numPr>
          <w:ilvl w:val="0"/>
          <w:numId w:val="10"/>
        </w:numPr>
        <w:overflowPunct w:val="0"/>
        <w:autoSpaceDE w:val="0"/>
        <w:autoSpaceDN w:val="0"/>
        <w:adjustRightInd w:val="0"/>
        <w:ind w:left="709" w:hanging="425"/>
        <w:textAlignment w:val="baseline"/>
      </w:pPr>
      <w:r w:rsidRPr="006E49A4">
        <w:t>sa domnieva, že členské štáty musia zabezpečiť, aby zamestnávatelia premietli príležitosti, ktoré vytvára nový technologický vývoj</w:t>
      </w:r>
      <w:r w:rsidR="006E49A4">
        <w:t xml:space="preserve"> a </w:t>
      </w:r>
      <w:r w:rsidRPr="006E49A4">
        <w:t>aplikácie umelej inteligencie, do zlepšení prístupnosti</w:t>
      </w:r>
      <w:r w:rsidR="006E49A4">
        <w:t xml:space="preserve"> a </w:t>
      </w:r>
      <w:r w:rsidRPr="006E49A4">
        <w:t>primeraných úprav pre zamestnancov so zdravotným postihnutím;</w:t>
      </w:r>
    </w:p>
    <w:p w:rsidRPr="006E49A4" w:rsidR="005D6A29" w:rsidP="006E49A4" w:rsidRDefault="005D6A29" w14:paraId="181FEB66" w14:textId="30770136">
      <w:pPr>
        <w:widowControl w:val="0"/>
        <w:numPr>
          <w:ilvl w:val="0"/>
          <w:numId w:val="10"/>
        </w:numPr>
        <w:overflowPunct w:val="0"/>
        <w:autoSpaceDE w:val="0"/>
        <w:autoSpaceDN w:val="0"/>
        <w:adjustRightInd w:val="0"/>
        <w:ind w:left="709" w:hanging="425"/>
        <w:textAlignment w:val="baseline"/>
      </w:pPr>
      <w:r w:rsidRPr="006E49A4">
        <w:t>odporúča, aby sa zvýšili verejné výdavky na výskum</w:t>
      </w:r>
      <w:r w:rsidR="006E49A4">
        <w:t xml:space="preserve"> a </w:t>
      </w:r>
      <w:r w:rsidRPr="006E49A4">
        <w:t>vývoj riešení založených na umelej inteligencii</w:t>
      </w:r>
      <w:r w:rsidR="006E49A4">
        <w:t xml:space="preserve"> v </w:t>
      </w:r>
      <w:r w:rsidRPr="006E49A4">
        <w:t>oblasti prístupnosti</w:t>
      </w:r>
      <w:r w:rsidR="006E49A4">
        <w:t xml:space="preserve"> a </w:t>
      </w:r>
      <w:r w:rsidRPr="006E49A4">
        <w:t>technologickej asistencie</w:t>
      </w:r>
      <w:r w:rsidR="006E49A4">
        <w:t xml:space="preserve"> a </w:t>
      </w:r>
      <w:r w:rsidRPr="006E49A4">
        <w:t>zlepšila informovanosť verejnosti</w:t>
      </w:r>
      <w:r w:rsidR="006E49A4">
        <w:t xml:space="preserve"> o </w:t>
      </w:r>
      <w:r w:rsidRPr="006E49A4">
        <w:t>týchto technologických výdobytkoch,</w:t>
      </w:r>
    </w:p>
    <w:p w:rsidRPr="006E49A4" w:rsidR="005D6A29" w:rsidP="006E49A4" w:rsidRDefault="005D6A29" w14:paraId="1B9660B4" w14:textId="6A91F796">
      <w:pPr>
        <w:widowControl w:val="0"/>
        <w:numPr>
          <w:ilvl w:val="0"/>
          <w:numId w:val="10"/>
        </w:numPr>
        <w:overflowPunct w:val="0"/>
        <w:autoSpaceDE w:val="0"/>
        <w:autoSpaceDN w:val="0"/>
        <w:adjustRightInd w:val="0"/>
        <w:ind w:left="709" w:hanging="425"/>
        <w:textAlignment w:val="baseline"/>
      </w:pPr>
      <w:r w:rsidRPr="006E49A4">
        <w:t>naliehavo vyzýva členské štáty, aby vykonávali existujúce programy</w:t>
      </w:r>
      <w:r w:rsidR="006E49A4">
        <w:t xml:space="preserve"> v </w:t>
      </w:r>
      <w:r w:rsidRPr="006E49A4">
        <w:t>oblasti digitálnych zručností pre osoby so zdravotným postihnutím</w:t>
      </w:r>
      <w:r w:rsidR="006E49A4">
        <w:t xml:space="preserve"> a </w:t>
      </w:r>
      <w:r w:rsidRPr="006E49A4">
        <w:t xml:space="preserve">navýšili prostriedky na </w:t>
      </w:r>
      <w:proofErr w:type="spellStart"/>
      <w:r w:rsidRPr="006E49A4">
        <w:t>ne</w:t>
      </w:r>
      <w:proofErr w:type="spellEnd"/>
      <w:r w:rsidR="006E49A4">
        <w:t xml:space="preserve"> s </w:t>
      </w:r>
      <w:r w:rsidRPr="006E49A4">
        <w:t>cieľom zlepšiť ich súčasnú situáciu</w:t>
      </w:r>
      <w:r w:rsidR="006E49A4">
        <w:t xml:space="preserve"> a </w:t>
      </w:r>
      <w:r w:rsidRPr="006E49A4">
        <w:t>kvalifikáciu</w:t>
      </w:r>
      <w:r w:rsidR="006E49A4">
        <w:t xml:space="preserve"> v </w:t>
      </w:r>
      <w:r w:rsidRPr="006E49A4">
        <w:t>týchto oblastiach</w:t>
      </w:r>
      <w:r w:rsidR="006E49A4">
        <w:t xml:space="preserve"> a </w:t>
      </w:r>
      <w:r w:rsidRPr="006E49A4">
        <w:t>aby zároveň pracovali na zvýšení začlenenia osôb so zdravotným postihnutím do terciárneho vzdelávania</w:t>
      </w:r>
      <w:r w:rsidR="006E49A4">
        <w:t xml:space="preserve"> a </w:t>
      </w:r>
      <w:r w:rsidRPr="006E49A4">
        <w:t>odbornej prípravy</w:t>
      </w:r>
      <w:r w:rsidR="006E49A4">
        <w:t xml:space="preserve"> v </w:t>
      </w:r>
      <w:r w:rsidRPr="006E49A4">
        <w:t>technologických sektoroch;</w:t>
      </w:r>
    </w:p>
    <w:p w:rsidRPr="006E49A4" w:rsidR="005D6A29" w:rsidP="006E49A4" w:rsidRDefault="005D6A29" w14:paraId="73089927" w14:textId="56FE8D17">
      <w:pPr>
        <w:widowControl w:val="0"/>
        <w:numPr>
          <w:ilvl w:val="0"/>
          <w:numId w:val="10"/>
        </w:numPr>
        <w:overflowPunct w:val="0"/>
        <w:autoSpaceDE w:val="0"/>
        <w:autoSpaceDN w:val="0"/>
        <w:adjustRightInd w:val="0"/>
        <w:ind w:left="709" w:hanging="425"/>
        <w:textAlignment w:val="baseline"/>
      </w:pPr>
      <w:r w:rsidRPr="006E49A4">
        <w:t>zdôrazňuje, že je potrebné presadzovať primerané úpravy pre zamestnancov so zdravotným postihnutím na pracovisku,</w:t>
      </w:r>
      <w:r w:rsidR="006E49A4">
        <w:t xml:space="preserve"> a </w:t>
      </w:r>
      <w:r w:rsidRPr="006E49A4">
        <w:t>to aj vo verejných</w:t>
      </w:r>
      <w:r w:rsidR="006E49A4">
        <w:t xml:space="preserve"> a </w:t>
      </w:r>
      <w:r w:rsidRPr="006E49A4">
        <w:t>súkromných náborových postupoch, postupoch získavania zručností</w:t>
      </w:r>
      <w:r w:rsidR="006E49A4">
        <w:t xml:space="preserve"> a </w:t>
      </w:r>
      <w:r w:rsidRPr="006E49A4">
        <w:t>odbornej prípravy, ako aj</w:t>
      </w:r>
      <w:r w:rsidR="006E49A4">
        <w:t xml:space="preserve"> v </w:t>
      </w:r>
      <w:r w:rsidRPr="006E49A4">
        <w:t>terciárnom vzdelávaní.</w:t>
      </w:r>
    </w:p>
    <w:p w:rsidRPr="006E49A4" w:rsidR="005D6A29" w:rsidP="005D6A29" w:rsidRDefault="005D6A29" w14:paraId="2BE85D1D" w14:textId="77777777">
      <w:pPr>
        <w:spacing w:after="120" w:line="240"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38"/>
        <w:gridCol w:w="238"/>
        <w:gridCol w:w="4507"/>
      </w:tblGrid>
      <w:tr w:rsidRPr="006E49A4" w:rsidR="005D6A29" w:rsidTr="007932DD" w14:paraId="28B8E397" w14:textId="77777777">
        <w:tc>
          <w:tcPr>
            <w:tcW w:w="1238" w:type="dxa"/>
          </w:tcPr>
          <w:p w:rsidRPr="006E49A4" w:rsidR="005D6A29" w:rsidP="007932DD" w:rsidRDefault="005D6A29" w14:paraId="0C48E367" w14:textId="77777777">
            <w:pPr>
              <w:spacing w:line="240" w:lineRule="auto"/>
              <w:rPr>
                <w:i/>
              </w:rPr>
            </w:pPr>
            <w:r w:rsidRPr="006E49A4">
              <w:rPr>
                <w:b/>
                <w:i/>
              </w:rPr>
              <w:t>Kontakt</w:t>
            </w:r>
          </w:p>
        </w:tc>
        <w:tc>
          <w:tcPr>
            <w:tcW w:w="238" w:type="dxa"/>
          </w:tcPr>
          <w:p w:rsidRPr="006E49A4" w:rsidR="005D6A29" w:rsidP="007932DD" w:rsidRDefault="005D6A29" w14:paraId="63488CEE" w14:textId="77777777">
            <w:pPr>
              <w:spacing w:line="240" w:lineRule="auto"/>
              <w:rPr>
                <w:i/>
              </w:rPr>
            </w:pPr>
          </w:p>
        </w:tc>
        <w:tc>
          <w:tcPr>
            <w:tcW w:w="4507" w:type="dxa"/>
          </w:tcPr>
          <w:p w:rsidRPr="006E49A4" w:rsidR="005D6A29" w:rsidP="007932DD" w:rsidRDefault="005D6A29" w14:paraId="71536E3C" w14:textId="77777777">
            <w:pPr>
              <w:spacing w:line="240" w:lineRule="auto"/>
              <w:rPr>
                <w:i/>
              </w:rPr>
            </w:pPr>
            <w:r w:rsidRPr="006E49A4">
              <w:rPr>
                <w:i/>
              </w:rPr>
              <w:t>Valeria ATZORI</w:t>
            </w:r>
          </w:p>
        </w:tc>
      </w:tr>
      <w:tr w:rsidRPr="006E49A4" w:rsidR="005D6A29" w:rsidTr="007932DD" w14:paraId="1DE744E4" w14:textId="77777777">
        <w:tc>
          <w:tcPr>
            <w:tcW w:w="1238" w:type="dxa"/>
          </w:tcPr>
          <w:p w:rsidRPr="006E49A4" w:rsidR="005D6A29" w:rsidP="007932DD" w:rsidRDefault="005D6A29" w14:paraId="57FFF1FE" w14:textId="77777777">
            <w:pPr>
              <w:spacing w:line="240" w:lineRule="auto"/>
              <w:rPr>
                <w:i/>
              </w:rPr>
            </w:pPr>
            <w:r w:rsidRPr="006E49A4">
              <w:rPr>
                <w:i/>
              </w:rPr>
              <w:t>Tel.:</w:t>
            </w:r>
          </w:p>
        </w:tc>
        <w:tc>
          <w:tcPr>
            <w:tcW w:w="238" w:type="dxa"/>
          </w:tcPr>
          <w:p w:rsidRPr="006E49A4" w:rsidR="005D6A29" w:rsidP="007932DD" w:rsidRDefault="005D6A29" w14:paraId="10F38AD2" w14:textId="77777777">
            <w:pPr>
              <w:spacing w:line="240" w:lineRule="auto"/>
              <w:rPr>
                <w:i/>
              </w:rPr>
            </w:pPr>
          </w:p>
        </w:tc>
        <w:tc>
          <w:tcPr>
            <w:tcW w:w="4507" w:type="dxa"/>
          </w:tcPr>
          <w:p w:rsidRPr="006E49A4" w:rsidR="005D6A29" w:rsidP="007932DD" w:rsidRDefault="005D6A29" w14:paraId="6A216331" w14:textId="77777777">
            <w:pPr>
              <w:spacing w:line="240" w:lineRule="auto"/>
              <w:rPr>
                <w:i/>
              </w:rPr>
            </w:pPr>
            <w:r w:rsidRPr="006E49A4">
              <w:rPr>
                <w:i/>
              </w:rPr>
              <w:t>+32 25468774</w:t>
            </w:r>
          </w:p>
        </w:tc>
      </w:tr>
      <w:tr w:rsidRPr="006E49A4" w:rsidR="005D6A29" w:rsidTr="007932DD" w14:paraId="14C3A2B4" w14:textId="77777777">
        <w:tc>
          <w:tcPr>
            <w:tcW w:w="1238" w:type="dxa"/>
          </w:tcPr>
          <w:p w:rsidRPr="006E49A4" w:rsidR="005D6A29" w:rsidP="007932DD" w:rsidRDefault="005D6A29" w14:paraId="4C4A9C7E" w14:textId="77777777">
            <w:pPr>
              <w:spacing w:line="240" w:lineRule="auto"/>
              <w:rPr>
                <w:i/>
              </w:rPr>
            </w:pPr>
            <w:r w:rsidRPr="006E49A4">
              <w:rPr>
                <w:i/>
              </w:rPr>
              <w:t>E-mail:</w:t>
            </w:r>
          </w:p>
        </w:tc>
        <w:tc>
          <w:tcPr>
            <w:tcW w:w="238" w:type="dxa"/>
          </w:tcPr>
          <w:p w:rsidRPr="006E49A4" w:rsidR="005D6A29" w:rsidP="007932DD" w:rsidRDefault="005D6A29" w14:paraId="65627A6B" w14:textId="77777777">
            <w:pPr>
              <w:spacing w:line="240" w:lineRule="auto"/>
            </w:pPr>
          </w:p>
        </w:tc>
        <w:tc>
          <w:tcPr>
            <w:tcW w:w="4507" w:type="dxa"/>
          </w:tcPr>
          <w:p w:rsidRPr="006E49A4" w:rsidR="005D6A29" w:rsidP="007932DD" w:rsidRDefault="005D6A29" w14:paraId="0DFF4340" w14:textId="77777777">
            <w:pPr>
              <w:spacing w:line="240" w:lineRule="auto"/>
              <w:rPr>
                <w:i/>
                <w:iCs/>
              </w:rPr>
            </w:pPr>
            <w:hyperlink w:history="1" r:id="rId26">
              <w:r w:rsidRPr="006E49A4">
                <w:rPr>
                  <w:rStyle w:val="Hyperlink"/>
                  <w:i/>
                </w:rPr>
                <w:t>Valeria.Atzori@eesc.europa.eu</w:t>
              </w:r>
            </w:hyperlink>
          </w:p>
        </w:tc>
      </w:tr>
    </w:tbl>
    <w:p w:rsidRPr="006E49A4" w:rsidR="0057059E" w:rsidP="004D7AC0" w:rsidRDefault="0057059E" w14:paraId="591336D0" w14:textId="77777777">
      <w:pPr>
        <w:spacing w:after="160" w:line="259" w:lineRule="auto"/>
        <w:jc w:val="left"/>
      </w:pPr>
    </w:p>
    <w:p w:rsidRPr="006E49A4" w:rsidR="009D2554" w:rsidRDefault="009D2554" w14:paraId="6DA2E2E1" w14:textId="1084030B">
      <w:pPr>
        <w:spacing w:after="160" w:line="259" w:lineRule="auto"/>
        <w:jc w:val="left"/>
      </w:pPr>
      <w:r w:rsidRPr="006E49A4">
        <w:br w:type="page"/>
      </w:r>
    </w:p>
    <w:p w:rsidRPr="006E49A4" w:rsidR="001A7780" w:rsidP="00A142AB" w:rsidRDefault="007C2BE1" w14:paraId="201B682F" w14:textId="4E1D5438">
      <w:pPr>
        <w:widowControl w:val="0"/>
        <w:numPr>
          <w:ilvl w:val="0"/>
          <w:numId w:val="4"/>
        </w:numPr>
        <w:overflowPunct w:val="0"/>
        <w:autoSpaceDE w:val="0"/>
        <w:autoSpaceDN w:val="0"/>
        <w:adjustRightInd w:val="0"/>
        <w:textAlignment w:val="baseline"/>
        <w:rPr>
          <w:b/>
        </w:rPr>
      </w:pPr>
      <w:hyperlink w:history="1" r:id="rId27">
        <w:r w:rsidRPr="006E49A4">
          <w:rPr>
            <w:rStyle w:val="Hyperlink"/>
            <w:b/>
            <w:i/>
            <w:sz w:val="28"/>
          </w:rPr>
          <w:t>Prístup samostatne zárobkovo činných osôb</w:t>
        </w:r>
        <w:r w:rsidR="006E49A4">
          <w:rPr>
            <w:rStyle w:val="Hyperlink"/>
            <w:b/>
            <w:i/>
            <w:sz w:val="28"/>
          </w:rPr>
          <w:t xml:space="preserve"> k </w:t>
        </w:r>
        <w:r w:rsidRPr="006E49A4">
          <w:rPr>
            <w:rStyle w:val="Hyperlink"/>
            <w:b/>
            <w:i/>
            <w:sz w:val="28"/>
          </w:rPr>
          <w:t>sociálnej ochrane – analýza situácie, obmedzení</w:t>
        </w:r>
        <w:r w:rsidR="006E49A4">
          <w:rPr>
            <w:rStyle w:val="Hyperlink"/>
            <w:b/>
            <w:i/>
            <w:sz w:val="28"/>
          </w:rPr>
          <w:t xml:space="preserve"> a </w:t>
        </w:r>
        <w:r w:rsidRPr="006E49A4">
          <w:rPr>
            <w:rStyle w:val="Hyperlink"/>
            <w:b/>
            <w:i/>
            <w:sz w:val="28"/>
          </w:rPr>
          <w:t>možností, ako posilniť ich postavenie</w:t>
        </w:r>
      </w:hyperlink>
    </w:p>
    <w:p w:rsidRPr="006E49A4" w:rsidR="001A7780" w:rsidP="001A7780" w:rsidRDefault="001A7780" w14:paraId="567898C2" w14:textId="77777777">
      <w:pPr>
        <w:tabs>
          <w:tab w:val="center" w:pos="284"/>
        </w:tabs>
        <w:overflowPunct w:val="0"/>
        <w:autoSpaceDE w:val="0"/>
        <w:autoSpaceDN w:val="0"/>
        <w:adjustRightInd w:val="0"/>
        <w:ind w:left="567" w:hanging="567"/>
        <w:textAlignment w:val="baseline"/>
        <w:rPr>
          <w:sz w:val="16"/>
          <w:szCs w:val="16"/>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90"/>
        <w:gridCol w:w="7741"/>
      </w:tblGrid>
      <w:tr w:rsidRPr="006E49A4" w:rsidR="007C2BE1" w:rsidTr="007932DD" w14:paraId="26FCC1EB" w14:textId="77777777">
        <w:tc>
          <w:tcPr>
            <w:tcW w:w="1701" w:type="dxa"/>
          </w:tcPr>
          <w:p w:rsidRPr="006E49A4" w:rsidR="007C2BE1" w:rsidP="007932DD" w:rsidRDefault="007C2BE1" w14:paraId="68F714E1" w14:textId="77777777">
            <w:pPr>
              <w:tabs>
                <w:tab w:val="center" w:pos="284"/>
              </w:tabs>
              <w:ind w:left="567" w:hanging="567"/>
              <w:rPr>
                <w:b/>
              </w:rPr>
            </w:pPr>
            <w:r w:rsidRPr="006E49A4">
              <w:rPr>
                <w:b/>
              </w:rPr>
              <w:t>Spravodajca:</w:t>
            </w:r>
          </w:p>
        </w:tc>
        <w:tc>
          <w:tcPr>
            <w:tcW w:w="8046" w:type="dxa"/>
          </w:tcPr>
          <w:p w:rsidRPr="006E49A4" w:rsidR="007C2BE1" w:rsidP="007932DD" w:rsidRDefault="007C2BE1" w14:paraId="69E8E742" w14:textId="77777777">
            <w:proofErr w:type="spellStart"/>
            <w:r w:rsidRPr="006E49A4">
              <w:t>Marcin</w:t>
            </w:r>
            <w:proofErr w:type="spellEnd"/>
            <w:r w:rsidRPr="006E49A4">
              <w:t xml:space="preserve"> </w:t>
            </w:r>
            <w:proofErr w:type="spellStart"/>
            <w:r w:rsidRPr="006E49A4">
              <w:t>Antoni</w:t>
            </w:r>
            <w:proofErr w:type="spellEnd"/>
            <w:r w:rsidRPr="006E49A4">
              <w:t xml:space="preserve"> ZIELENIECKI (skupina Pracovníci – PL)</w:t>
            </w:r>
          </w:p>
        </w:tc>
      </w:tr>
      <w:tr w:rsidRPr="006E49A4" w:rsidR="007C2BE1" w:rsidTr="007932DD" w14:paraId="3E1FC39C" w14:textId="77777777">
        <w:tc>
          <w:tcPr>
            <w:tcW w:w="1701" w:type="dxa"/>
          </w:tcPr>
          <w:p w:rsidRPr="006E49A4" w:rsidR="007C2BE1" w:rsidP="007932DD" w:rsidRDefault="007C2BE1" w14:paraId="49A82046" w14:textId="77777777">
            <w:pPr>
              <w:tabs>
                <w:tab w:val="center" w:pos="284"/>
              </w:tabs>
              <w:ind w:left="567" w:hanging="567"/>
              <w:rPr>
                <w:b/>
              </w:rPr>
            </w:pPr>
            <w:proofErr w:type="spellStart"/>
            <w:r w:rsidRPr="006E49A4">
              <w:rPr>
                <w:b/>
              </w:rPr>
              <w:t>Ref</w:t>
            </w:r>
            <w:proofErr w:type="spellEnd"/>
            <w:r w:rsidRPr="006E49A4">
              <w:rPr>
                <w:b/>
              </w:rPr>
              <w:t>.:</w:t>
            </w:r>
          </w:p>
        </w:tc>
        <w:tc>
          <w:tcPr>
            <w:tcW w:w="8046" w:type="dxa"/>
          </w:tcPr>
          <w:p w:rsidRPr="006E49A4" w:rsidR="007C2BE1" w:rsidP="007932DD" w:rsidRDefault="007C2BE1" w14:paraId="51EAF758" w14:textId="77777777">
            <w:pPr>
              <w:tabs>
                <w:tab w:val="center" w:pos="284"/>
              </w:tabs>
              <w:ind w:left="567" w:hanging="567"/>
            </w:pPr>
            <w:r w:rsidRPr="006E49A4">
              <w:t>EESC-2024-03442-00-00-AC-TRA</w:t>
            </w:r>
          </w:p>
        </w:tc>
      </w:tr>
    </w:tbl>
    <w:p w:rsidRPr="006E49A4" w:rsidR="007C2BE1" w:rsidP="007C2BE1" w:rsidRDefault="007C2BE1" w14:paraId="63A00CF0" w14:textId="77777777">
      <w:pPr>
        <w:keepNext/>
        <w:keepLines/>
        <w:tabs>
          <w:tab w:val="center" w:pos="284"/>
        </w:tabs>
        <w:ind w:left="266" w:hanging="266"/>
        <w:rPr>
          <w:b/>
        </w:rPr>
      </w:pPr>
    </w:p>
    <w:p w:rsidRPr="006E49A4" w:rsidR="007C2BE1" w:rsidP="007C2BE1" w:rsidRDefault="007C2BE1" w14:paraId="0E1D4827" w14:textId="77777777">
      <w:pPr>
        <w:keepNext/>
        <w:keepLines/>
        <w:tabs>
          <w:tab w:val="center" w:pos="284"/>
        </w:tabs>
        <w:ind w:left="266" w:hanging="266"/>
        <w:rPr>
          <w:b/>
        </w:rPr>
      </w:pPr>
      <w:r w:rsidRPr="006E49A4">
        <w:rPr>
          <w:b/>
        </w:rPr>
        <w:t>Hlavné body</w:t>
      </w:r>
    </w:p>
    <w:p w:rsidRPr="006E49A4" w:rsidR="007C2BE1" w:rsidP="007C2BE1" w:rsidRDefault="007C2BE1" w14:paraId="1465C867" w14:textId="77777777"/>
    <w:p w:rsidRPr="006E49A4" w:rsidR="007C2BE1" w:rsidP="007C2BE1" w:rsidRDefault="007C2BE1" w14:paraId="1FC5CECB" w14:textId="77777777">
      <w:r w:rsidRPr="006E49A4">
        <w:t>EHSV:</w:t>
      </w:r>
    </w:p>
    <w:p w:rsidRPr="006E49A4" w:rsidR="007C2BE1" w:rsidP="006E49A4" w:rsidRDefault="007C2BE1" w14:paraId="029AFE24" w14:textId="06EB7739">
      <w:pPr>
        <w:widowControl w:val="0"/>
        <w:numPr>
          <w:ilvl w:val="0"/>
          <w:numId w:val="10"/>
        </w:numPr>
        <w:overflowPunct w:val="0"/>
        <w:autoSpaceDE w:val="0"/>
        <w:autoSpaceDN w:val="0"/>
        <w:adjustRightInd w:val="0"/>
        <w:ind w:left="709" w:hanging="425"/>
        <w:textAlignment w:val="baseline"/>
      </w:pPr>
      <w:r w:rsidRPr="006E49A4">
        <w:t>pripomína zásadu 12 Európskeho piliera sociálnych práv, ktorá potvrdzuje, že všetci pracovníci</w:t>
      </w:r>
      <w:r w:rsidR="006E49A4">
        <w:t xml:space="preserve"> a </w:t>
      </w:r>
      <w:r w:rsidRPr="006E49A4">
        <w:t>za porovnateľných podmienok aj samostatne zárobkovo činné osoby majú právo na sociálnu ochranu, bez ohľadu na druh</w:t>
      </w:r>
      <w:r w:rsidR="006E49A4">
        <w:t xml:space="preserve"> a </w:t>
      </w:r>
      <w:r w:rsidRPr="006E49A4">
        <w:t>trvanie ich pracovnoprávneho vzťahu;</w:t>
      </w:r>
    </w:p>
    <w:p w:rsidRPr="006E49A4" w:rsidR="007C2BE1" w:rsidP="006E49A4" w:rsidRDefault="007C2BE1" w14:paraId="0F146DFE" w14:textId="00894C84">
      <w:pPr>
        <w:widowControl w:val="0"/>
        <w:numPr>
          <w:ilvl w:val="0"/>
          <w:numId w:val="10"/>
        </w:numPr>
        <w:overflowPunct w:val="0"/>
        <w:autoSpaceDE w:val="0"/>
        <w:autoSpaceDN w:val="0"/>
        <w:adjustRightInd w:val="0"/>
        <w:ind w:left="709" w:hanging="425"/>
        <w:textAlignment w:val="baseline"/>
      </w:pPr>
      <w:r w:rsidRPr="006E49A4">
        <w:t>pripomína odporúčanie Rady</w:t>
      </w:r>
      <w:r w:rsidR="006E49A4">
        <w:t xml:space="preserve"> z </w:t>
      </w:r>
      <w:r w:rsidRPr="006E49A4">
        <w:t>roku 2019</w:t>
      </w:r>
      <w:r w:rsidR="006E49A4">
        <w:t xml:space="preserve"> o </w:t>
      </w:r>
      <w:r w:rsidRPr="006E49A4">
        <w:t>prístupe</w:t>
      </w:r>
      <w:r w:rsidR="006E49A4">
        <w:t xml:space="preserve"> k </w:t>
      </w:r>
      <w:r w:rsidRPr="006E49A4">
        <w:t>sociálnej ochrane</w:t>
      </w:r>
      <w:r w:rsidR="006E49A4">
        <w:t xml:space="preserve"> a </w:t>
      </w:r>
      <w:r w:rsidRPr="006E49A4">
        <w:t>naliehavo žiada členské štáty, aby zabezpečili efektívne krytie všetkým pracovníkom,</w:t>
      </w:r>
      <w:r w:rsidR="006E49A4">
        <w:t xml:space="preserve"> a </w:t>
      </w:r>
      <w:r w:rsidRPr="006E49A4">
        <w:t>to aj tým, ktorí majú neštandardnú formu zamestnania alebo sú samostatne zárobkovo činní,</w:t>
      </w:r>
      <w:r w:rsidR="006E49A4">
        <w:t xml:space="preserve"> a </w:t>
      </w:r>
      <w:r w:rsidRPr="006E49A4">
        <w:t>najmä tým, ktorí pracujú pre platformy;</w:t>
      </w:r>
    </w:p>
    <w:p w:rsidRPr="006E49A4" w:rsidR="007C2BE1" w:rsidP="006E49A4" w:rsidRDefault="007C2BE1" w14:paraId="1DCC649F" w14:textId="580FB601">
      <w:pPr>
        <w:widowControl w:val="0"/>
        <w:numPr>
          <w:ilvl w:val="0"/>
          <w:numId w:val="10"/>
        </w:numPr>
        <w:overflowPunct w:val="0"/>
        <w:autoSpaceDE w:val="0"/>
        <w:autoSpaceDN w:val="0"/>
        <w:adjustRightInd w:val="0"/>
        <w:ind w:left="709" w:hanging="425"/>
        <w:textAlignment w:val="baseline"/>
      </w:pPr>
      <w:r w:rsidRPr="006E49A4">
        <w:t>uznáva doterajšie úsilie</w:t>
      </w:r>
      <w:r w:rsidR="006E49A4">
        <w:t xml:space="preserve"> o </w:t>
      </w:r>
      <w:r w:rsidRPr="006E49A4">
        <w:t>zlepšenie sociálnej ochrany samostatne zárobkovo činných osôb</w:t>
      </w:r>
      <w:r w:rsidR="006E49A4">
        <w:t xml:space="preserve"> a </w:t>
      </w:r>
      <w:r w:rsidRPr="006E49A4">
        <w:t>zdôrazňuje, že vzhľadom na obmedzený pokrok treba pokračovať</w:t>
      </w:r>
      <w:r w:rsidR="006E49A4">
        <w:t xml:space="preserve"> v </w:t>
      </w:r>
      <w:r w:rsidRPr="006E49A4">
        <w:t>opatreniach EÚ, pričom sa musia plne rešpektovať vnútroštátne právomoci</w:t>
      </w:r>
      <w:r w:rsidR="006E49A4">
        <w:t xml:space="preserve"> a </w:t>
      </w:r>
      <w:r w:rsidRPr="006E49A4">
        <w:t>právomocí EÚ</w:t>
      </w:r>
      <w:r w:rsidR="006E49A4">
        <w:t xml:space="preserve"> v </w:t>
      </w:r>
      <w:r w:rsidRPr="006E49A4">
        <w:t>tejto oblasti;</w:t>
      </w:r>
    </w:p>
    <w:p w:rsidRPr="006E49A4" w:rsidR="007C2BE1" w:rsidP="006E49A4" w:rsidRDefault="007C2BE1" w14:paraId="453CECD8" w14:textId="60E69705">
      <w:pPr>
        <w:widowControl w:val="0"/>
        <w:numPr>
          <w:ilvl w:val="0"/>
          <w:numId w:val="10"/>
        </w:numPr>
        <w:overflowPunct w:val="0"/>
        <w:autoSpaceDE w:val="0"/>
        <w:autoSpaceDN w:val="0"/>
        <w:adjustRightInd w:val="0"/>
        <w:ind w:left="709" w:hanging="425"/>
        <w:textAlignment w:val="baseline"/>
      </w:pPr>
      <w:r w:rsidRPr="006E49A4">
        <w:t>zdôrazňuje, že je dôležité vytvárať</w:t>
      </w:r>
      <w:r w:rsidR="006E49A4">
        <w:t xml:space="preserve"> a </w:t>
      </w:r>
      <w:r w:rsidRPr="006E49A4">
        <w:t>zachovať odolné programy na udržanie pracovných miest,</w:t>
      </w:r>
      <w:r w:rsidR="006E49A4">
        <w:t xml:space="preserve"> a </w:t>
      </w:r>
      <w:r w:rsidRPr="006E49A4">
        <w:t>to aj pre samostatne zárobkovo činné osoby,</w:t>
      </w:r>
      <w:r w:rsidR="006E49A4">
        <w:t xml:space="preserve"> a </w:t>
      </w:r>
      <w:r w:rsidRPr="006E49A4">
        <w:t>podporuje koncepciu MOP pre primerané</w:t>
      </w:r>
      <w:r w:rsidR="006E49A4">
        <w:t xml:space="preserve"> a </w:t>
      </w:r>
      <w:r w:rsidRPr="006E49A4">
        <w:t>udržateľné systémy sociálnej ochrany, ktoré sú nevyhnutnou podmienkou na zabezpečenie dobrej kvality života pre všetkých;</w:t>
      </w:r>
    </w:p>
    <w:p w:rsidRPr="006E49A4" w:rsidR="007C2BE1" w:rsidP="006E49A4" w:rsidRDefault="007C2BE1" w14:paraId="4D570671" w14:textId="179F2775">
      <w:pPr>
        <w:widowControl w:val="0"/>
        <w:numPr>
          <w:ilvl w:val="0"/>
          <w:numId w:val="10"/>
        </w:numPr>
        <w:overflowPunct w:val="0"/>
        <w:autoSpaceDE w:val="0"/>
        <w:autoSpaceDN w:val="0"/>
        <w:adjustRightInd w:val="0"/>
        <w:ind w:left="709" w:hanging="425"/>
        <w:textAlignment w:val="baseline"/>
      </w:pPr>
      <w:r w:rsidRPr="006E49A4">
        <w:t>vyzýva členské štáty, aby</w:t>
      </w:r>
      <w:r w:rsidR="006E49A4">
        <w:t xml:space="preserve"> v </w:t>
      </w:r>
      <w:r w:rsidRPr="006E49A4">
        <w:t>súlade</w:t>
      </w:r>
      <w:r w:rsidR="006E49A4">
        <w:t xml:space="preserve"> s </w:t>
      </w:r>
      <w:r w:rsidRPr="006E49A4">
        <w:t>vnútroštátnymi postupmi vytvárali systémy sociálnej ochrany, ktoré by sa zameriavali na všetkých občanov, nielen na pracovníkov</w:t>
      </w:r>
      <w:r w:rsidR="006E49A4">
        <w:t xml:space="preserve"> v </w:t>
      </w:r>
      <w:r w:rsidRPr="006E49A4">
        <w:t>štandardných alebo neštandardných formách zamestnania. Tieto systémy by mali poskytovať minimálny príjem tým, ktorí nie sú schopní pracovať,</w:t>
      </w:r>
      <w:r w:rsidR="006E49A4">
        <w:t xml:space="preserve"> a </w:t>
      </w:r>
      <w:r w:rsidRPr="006E49A4">
        <w:t>zároveň podporovať tých, ktorí pracovať môžu, prostredníctvom stimulov</w:t>
      </w:r>
      <w:r w:rsidR="006E49A4">
        <w:t xml:space="preserve"> a </w:t>
      </w:r>
      <w:r w:rsidRPr="006E49A4">
        <w:t>pomoci na podporu návratu do zamestnania</w:t>
      </w:r>
      <w:r w:rsidR="006E49A4">
        <w:t xml:space="preserve"> v </w:t>
      </w:r>
      <w:r w:rsidRPr="006E49A4">
        <w:t>súlade so zásadou 14 Európskeho piliera sociálnych práv, pričom by sa malo vždy zaručiť stabilné financovanie týchto systémov;</w:t>
      </w:r>
    </w:p>
    <w:p w:rsidRPr="006E49A4" w:rsidR="007C2BE1" w:rsidP="006E49A4" w:rsidRDefault="007C2BE1" w14:paraId="1E9EED14" w14:textId="7B8CBA89">
      <w:pPr>
        <w:widowControl w:val="0"/>
        <w:numPr>
          <w:ilvl w:val="0"/>
          <w:numId w:val="10"/>
        </w:numPr>
        <w:overflowPunct w:val="0"/>
        <w:autoSpaceDE w:val="0"/>
        <w:autoSpaceDN w:val="0"/>
        <w:adjustRightInd w:val="0"/>
        <w:ind w:left="709" w:hanging="425"/>
        <w:textAlignment w:val="baseline"/>
      </w:pPr>
      <w:r w:rsidRPr="006E49A4">
        <w:t>naliehavo žiada, aby sa zaviedli ďalšie opatrenia na zosúladenie politiky trhu práce</w:t>
      </w:r>
      <w:r w:rsidR="006E49A4">
        <w:t xml:space="preserve"> s </w:t>
      </w:r>
      <w:r w:rsidRPr="006E49A4">
        <w:t>politikou sociálnej ochrany</w:t>
      </w:r>
      <w:r w:rsidR="006E49A4">
        <w:t xml:space="preserve"> a </w:t>
      </w:r>
      <w:r w:rsidRPr="006E49A4">
        <w:t>aby sa otázky týkajúce sa sociálnej ochrany ďalej monitorovali</w:t>
      </w:r>
      <w:r w:rsidR="006E49A4">
        <w:t xml:space="preserve"> v </w:t>
      </w:r>
      <w:r w:rsidRPr="006E49A4">
        <w:t>rámci európskeho semestra, najmä</w:t>
      </w:r>
      <w:r w:rsidR="006E49A4">
        <w:t xml:space="preserve"> v </w:t>
      </w:r>
      <w:r w:rsidRPr="006E49A4">
        <w:t>prípade pracovníkov</w:t>
      </w:r>
      <w:r w:rsidR="006E49A4">
        <w:t xml:space="preserve"> s </w:t>
      </w:r>
      <w:r w:rsidRPr="006E49A4">
        <w:t>neštandardnou formou zamestnania</w:t>
      </w:r>
      <w:r w:rsidR="006E49A4">
        <w:t xml:space="preserve"> a </w:t>
      </w:r>
      <w:r w:rsidRPr="006E49A4">
        <w:t>samostatne zárobkovo činných osôb,</w:t>
      </w:r>
      <w:r w:rsidR="006E49A4">
        <w:t xml:space="preserve"> v </w:t>
      </w:r>
      <w:r w:rsidRPr="006E49A4">
        <w:t>snahe účinne</w:t>
      </w:r>
      <w:r w:rsidR="006E49A4">
        <w:t xml:space="preserve"> a </w:t>
      </w:r>
      <w:r w:rsidRPr="006E49A4">
        <w:t>efektívne identifikovať</w:t>
      </w:r>
      <w:r w:rsidR="006E49A4">
        <w:t xml:space="preserve"> a </w:t>
      </w:r>
      <w:r w:rsidRPr="006E49A4">
        <w:t>riešiť nedostatky;</w:t>
      </w:r>
    </w:p>
    <w:p w:rsidRPr="006E49A4" w:rsidR="007C2BE1" w:rsidP="006E49A4" w:rsidRDefault="007C2BE1" w14:paraId="51F9CB71" w14:textId="29D57A36">
      <w:pPr>
        <w:widowControl w:val="0"/>
        <w:numPr>
          <w:ilvl w:val="0"/>
          <w:numId w:val="10"/>
        </w:numPr>
        <w:overflowPunct w:val="0"/>
        <w:autoSpaceDE w:val="0"/>
        <w:autoSpaceDN w:val="0"/>
        <w:adjustRightInd w:val="0"/>
        <w:ind w:left="709" w:hanging="425"/>
        <w:textAlignment w:val="baseline"/>
      </w:pPr>
      <w:r w:rsidRPr="006E49A4">
        <w:t>zasadzuje sa za ďalšiu výmenu osvedčených postupov medzi členskými štátmi</w:t>
      </w:r>
      <w:r w:rsidR="006E49A4">
        <w:t xml:space="preserve"> s </w:t>
      </w:r>
      <w:r w:rsidRPr="006E49A4">
        <w:t>cieľom prispôsobiť ich systémy sociálnej ochrany</w:t>
      </w:r>
      <w:r w:rsidR="006E49A4">
        <w:t xml:space="preserve"> s </w:t>
      </w:r>
      <w:r w:rsidRPr="006E49A4">
        <w:t>primeraným zapojením organizácií sociálnych partnerov.</w:t>
      </w:r>
    </w:p>
    <w:p w:rsidRPr="006E49A4" w:rsidR="007C2BE1" w:rsidP="007C2BE1" w:rsidRDefault="007C2BE1" w14:paraId="76FE8A36"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10"/>
        <w:gridCol w:w="7970"/>
      </w:tblGrid>
      <w:tr w:rsidRPr="006E49A4" w:rsidR="007C2BE1" w:rsidTr="007932DD" w14:paraId="1A7C9936" w14:textId="77777777">
        <w:tc>
          <w:tcPr>
            <w:tcW w:w="1210" w:type="dxa"/>
          </w:tcPr>
          <w:p w:rsidRPr="006E49A4" w:rsidR="007C2BE1" w:rsidP="007932DD" w:rsidRDefault="007C2BE1" w14:paraId="1E09237E" w14:textId="77777777">
            <w:pPr>
              <w:rPr>
                <w:i/>
              </w:rPr>
            </w:pPr>
            <w:r w:rsidRPr="006E49A4">
              <w:rPr>
                <w:b/>
                <w:i/>
              </w:rPr>
              <w:t>Kontakt:</w:t>
            </w:r>
          </w:p>
        </w:tc>
        <w:tc>
          <w:tcPr>
            <w:tcW w:w="7970" w:type="dxa"/>
          </w:tcPr>
          <w:p w:rsidRPr="006E49A4" w:rsidR="007C2BE1" w:rsidP="007932DD" w:rsidRDefault="007C2BE1" w14:paraId="5FA36593" w14:textId="77777777">
            <w:pPr>
              <w:ind w:hanging="12"/>
              <w:rPr>
                <w:i/>
              </w:rPr>
            </w:pPr>
            <w:proofErr w:type="spellStart"/>
            <w:r w:rsidRPr="006E49A4">
              <w:rPr>
                <w:i/>
              </w:rPr>
              <w:t>Bartek</w:t>
            </w:r>
            <w:proofErr w:type="spellEnd"/>
            <w:r w:rsidRPr="006E49A4">
              <w:rPr>
                <w:i/>
              </w:rPr>
              <w:t xml:space="preserve"> </w:t>
            </w:r>
            <w:proofErr w:type="spellStart"/>
            <w:r w:rsidRPr="006E49A4">
              <w:rPr>
                <w:i/>
              </w:rPr>
              <w:t>Bednarowicz</w:t>
            </w:r>
            <w:proofErr w:type="spellEnd"/>
          </w:p>
        </w:tc>
      </w:tr>
      <w:tr w:rsidRPr="006E49A4" w:rsidR="007C2BE1" w:rsidTr="007932DD" w14:paraId="50AFA9AB" w14:textId="77777777">
        <w:tc>
          <w:tcPr>
            <w:tcW w:w="1210" w:type="dxa"/>
          </w:tcPr>
          <w:p w:rsidRPr="006E49A4" w:rsidR="007C2BE1" w:rsidP="007932DD" w:rsidRDefault="007C2BE1" w14:paraId="390E7A2B" w14:textId="77777777">
            <w:pPr>
              <w:rPr>
                <w:i/>
              </w:rPr>
            </w:pPr>
            <w:r w:rsidRPr="006E49A4">
              <w:rPr>
                <w:i/>
              </w:rPr>
              <w:t>Tel.:</w:t>
            </w:r>
          </w:p>
        </w:tc>
        <w:tc>
          <w:tcPr>
            <w:tcW w:w="7970" w:type="dxa"/>
          </w:tcPr>
          <w:p w:rsidRPr="006E49A4" w:rsidR="007C2BE1" w:rsidP="007932DD" w:rsidRDefault="007C2BE1" w14:paraId="7B719D62" w14:textId="77777777">
            <w:pPr>
              <w:rPr>
                <w:i/>
              </w:rPr>
            </w:pPr>
            <w:r w:rsidRPr="006E49A4">
              <w:rPr>
                <w:i/>
              </w:rPr>
              <w:t>+32 25469229</w:t>
            </w:r>
          </w:p>
        </w:tc>
      </w:tr>
      <w:tr w:rsidRPr="006E49A4" w:rsidR="007C2BE1" w:rsidTr="007932DD" w14:paraId="7FD5E88D" w14:textId="77777777">
        <w:tc>
          <w:tcPr>
            <w:tcW w:w="1210" w:type="dxa"/>
          </w:tcPr>
          <w:p w:rsidRPr="006E49A4" w:rsidR="007C2BE1" w:rsidP="007932DD" w:rsidRDefault="007C2BE1" w14:paraId="7E0CE2B4" w14:textId="77777777">
            <w:pPr>
              <w:rPr>
                <w:i/>
              </w:rPr>
            </w:pPr>
            <w:r w:rsidRPr="006E49A4">
              <w:rPr>
                <w:i/>
              </w:rPr>
              <w:t>E-mail:</w:t>
            </w:r>
          </w:p>
        </w:tc>
        <w:tc>
          <w:tcPr>
            <w:tcW w:w="7970" w:type="dxa"/>
          </w:tcPr>
          <w:p w:rsidRPr="006E49A4" w:rsidR="007C2BE1" w:rsidP="007932DD" w:rsidRDefault="007C2BE1" w14:paraId="4F620E92" w14:textId="77777777">
            <w:pPr>
              <w:rPr>
                <w:i/>
              </w:rPr>
            </w:pPr>
            <w:hyperlink w:history="1" r:id="rId28">
              <w:r w:rsidRPr="006E49A4">
                <w:rPr>
                  <w:rStyle w:val="Hyperlink"/>
                  <w:i/>
                </w:rPr>
                <w:t>Bartek.Bednarowicz@eesc.europa.eu</w:t>
              </w:r>
            </w:hyperlink>
          </w:p>
        </w:tc>
      </w:tr>
    </w:tbl>
    <w:p w:rsidRPr="006E49A4" w:rsidR="0057059E" w:rsidRDefault="0057059E" w14:paraId="33756E3A" w14:textId="77777777">
      <w:pPr>
        <w:spacing w:after="160" w:line="259" w:lineRule="auto"/>
        <w:jc w:val="left"/>
      </w:pPr>
    </w:p>
    <w:p w:rsidRPr="006E49A4" w:rsidR="004D7AC0" w:rsidP="004D7AC0" w:rsidRDefault="004D7AC0" w14:paraId="4982DDC5" w14:textId="512AAFB0">
      <w:pPr>
        <w:spacing w:after="160" w:line="259" w:lineRule="auto"/>
        <w:jc w:val="left"/>
      </w:pPr>
      <w:r w:rsidRPr="006E49A4">
        <w:br w:type="page"/>
      </w:r>
    </w:p>
    <w:p w:rsidRPr="006E49A4" w:rsidR="004D7AC0" w:rsidP="004D7AC0" w:rsidRDefault="00686218" w14:paraId="4982DDC6" w14:textId="296954BB">
      <w:pPr>
        <w:pStyle w:val="Heading1"/>
        <w:rPr>
          <w:b/>
        </w:rPr>
      </w:pPr>
      <w:bookmarkStart w:name="_Toc24617160" w:id="3"/>
      <w:bookmarkStart w:name="_Toc75527082" w:id="4"/>
      <w:bookmarkStart w:name="_Toc179802397" w:id="5"/>
      <w:bookmarkStart w:name="_Toc189234685" w:id="6"/>
      <w:bookmarkStart w:name="_Toc195270117" w:id="7"/>
      <w:r w:rsidRPr="006E49A4">
        <w:rPr>
          <w:b/>
        </w:rPr>
        <w:t>DOPRAVA, ENERGETIKA, INFRAŠTRUKTÚRA A INFORMAČNÁ SPOLOČNOSŤ</w:t>
      </w:r>
      <w:bookmarkEnd w:id="3"/>
      <w:bookmarkEnd w:id="4"/>
      <w:bookmarkEnd w:id="5"/>
      <w:bookmarkEnd w:id="6"/>
      <w:bookmarkEnd w:id="7"/>
    </w:p>
    <w:p w:rsidRPr="006E49A4" w:rsidR="004D7AC0" w:rsidP="004D7AC0" w:rsidRDefault="004D7AC0" w14:paraId="4982DDC7" w14:textId="77777777"/>
    <w:p w:rsidRPr="006E49A4" w:rsidR="00CF25DB" w:rsidP="00A142AB" w:rsidRDefault="007C2BE1" w14:paraId="2608203A" w14:textId="68750539">
      <w:pPr>
        <w:widowControl w:val="0"/>
        <w:numPr>
          <w:ilvl w:val="0"/>
          <w:numId w:val="4"/>
        </w:numPr>
        <w:overflowPunct w:val="0"/>
        <w:autoSpaceDE w:val="0"/>
        <w:autoSpaceDN w:val="0"/>
        <w:adjustRightInd w:val="0"/>
        <w:textAlignment w:val="baseline"/>
        <w:rPr>
          <w:sz w:val="20"/>
          <w:szCs w:val="20"/>
        </w:rPr>
      </w:pPr>
      <w:hyperlink w:history="1" r:id="rId29">
        <w:r w:rsidRPr="00A142AB">
          <w:rPr>
            <w:rStyle w:val="Hyperlink"/>
            <w:b/>
            <w:i/>
            <w:sz w:val="28"/>
          </w:rPr>
          <w:t>Nariadenie</w:t>
        </w:r>
        <w:r w:rsidR="006E49A4">
          <w:rPr>
            <w:rStyle w:val="Hyperlink"/>
            <w:b/>
            <w:i/>
            <w:sz w:val="28"/>
          </w:rPr>
          <w:t xml:space="preserve"> o </w:t>
        </w:r>
        <w:r w:rsidRPr="006E49A4">
          <w:rPr>
            <w:rStyle w:val="Hyperlink"/>
            <w:b/>
            <w:i/>
            <w:sz w:val="28"/>
          </w:rPr>
          <w:t>skladovaní plynu 2025</w:t>
        </w:r>
      </w:hyperlink>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6E49A4" w:rsidR="007C2BE1" w:rsidTr="007932DD" w14:paraId="25D70A24" w14:textId="77777777">
        <w:tc>
          <w:tcPr>
            <w:tcW w:w="1701" w:type="dxa"/>
          </w:tcPr>
          <w:p w:rsidRPr="006E49A4" w:rsidR="007C2BE1" w:rsidP="007932DD" w:rsidRDefault="007C2BE1" w14:paraId="7966F83F" w14:textId="77777777">
            <w:pPr>
              <w:tabs>
                <w:tab w:val="center" w:pos="284"/>
              </w:tabs>
              <w:ind w:left="266" w:hanging="266"/>
              <w:rPr>
                <w:b/>
              </w:rPr>
            </w:pPr>
            <w:r w:rsidRPr="006E49A4">
              <w:rPr>
                <w:b/>
              </w:rPr>
              <w:t>Spravodajca:</w:t>
            </w:r>
          </w:p>
        </w:tc>
        <w:tc>
          <w:tcPr>
            <w:tcW w:w="5387" w:type="dxa"/>
          </w:tcPr>
          <w:p w:rsidRPr="006E49A4" w:rsidR="007C2BE1" w:rsidP="007932DD" w:rsidRDefault="007C2BE1" w14:paraId="7E4E887C" w14:textId="77777777">
            <w:pPr>
              <w:tabs>
                <w:tab w:val="center" w:pos="284"/>
              </w:tabs>
              <w:ind w:left="266" w:hanging="266"/>
              <w:rPr>
                <w:bCs/>
              </w:rPr>
            </w:pPr>
            <w:r w:rsidRPr="006E49A4">
              <w:t>stanovisko kategórie C</w:t>
            </w:r>
          </w:p>
        </w:tc>
      </w:tr>
      <w:tr w:rsidRPr="006E49A4" w:rsidR="007C2BE1" w:rsidTr="007932DD" w14:paraId="0EABA931" w14:textId="77777777">
        <w:tc>
          <w:tcPr>
            <w:tcW w:w="7088" w:type="dxa"/>
            <w:gridSpan w:val="2"/>
          </w:tcPr>
          <w:p w:rsidRPr="006E49A4" w:rsidR="007C2BE1" w:rsidP="007932DD" w:rsidRDefault="007C2BE1" w14:paraId="45ACBBC1" w14:textId="77777777">
            <w:pPr>
              <w:tabs>
                <w:tab w:val="center" w:pos="284"/>
              </w:tabs>
              <w:spacing w:line="160" w:lineRule="exact"/>
              <w:ind w:left="266" w:hanging="266"/>
            </w:pPr>
          </w:p>
        </w:tc>
      </w:tr>
      <w:tr w:rsidRPr="006E49A4" w:rsidR="007C2BE1" w:rsidTr="007932DD" w14:paraId="182D20F9" w14:textId="77777777">
        <w:tc>
          <w:tcPr>
            <w:tcW w:w="1701" w:type="dxa"/>
            <w:vMerge w:val="restart"/>
          </w:tcPr>
          <w:p w:rsidRPr="006E49A4" w:rsidR="007C2BE1" w:rsidP="007932DD" w:rsidRDefault="007C2BE1" w14:paraId="6A867A9D" w14:textId="77777777">
            <w:pPr>
              <w:tabs>
                <w:tab w:val="center" w:pos="284"/>
              </w:tabs>
              <w:ind w:left="266" w:hanging="266"/>
              <w:rPr>
                <w:b/>
              </w:rPr>
            </w:pPr>
            <w:proofErr w:type="spellStart"/>
            <w:r w:rsidRPr="006E49A4">
              <w:rPr>
                <w:b/>
              </w:rPr>
              <w:t>Ref</w:t>
            </w:r>
            <w:proofErr w:type="spellEnd"/>
            <w:r w:rsidRPr="006E49A4">
              <w:rPr>
                <w:b/>
              </w:rPr>
              <w:t>.:</w:t>
            </w:r>
          </w:p>
        </w:tc>
        <w:tc>
          <w:tcPr>
            <w:tcW w:w="5387" w:type="dxa"/>
          </w:tcPr>
          <w:p w:rsidRPr="006E49A4" w:rsidR="007C2BE1" w:rsidP="007932DD" w:rsidRDefault="007C2BE1" w14:paraId="441AD39E" w14:textId="77777777">
            <w:pPr>
              <w:tabs>
                <w:tab w:val="center" w:pos="284"/>
              </w:tabs>
              <w:ind w:left="266" w:hanging="266"/>
            </w:pPr>
            <w:r w:rsidRPr="006E49A4">
              <w:t xml:space="preserve">COM(2025) 99 </w:t>
            </w:r>
            <w:proofErr w:type="spellStart"/>
            <w:r w:rsidRPr="006E49A4">
              <w:t>final</w:t>
            </w:r>
            <w:proofErr w:type="spellEnd"/>
            <w:r w:rsidRPr="006E49A4">
              <w:t> – 2025/0051 (COD)</w:t>
            </w:r>
          </w:p>
          <w:p w:rsidRPr="006E49A4" w:rsidR="007C2BE1" w:rsidP="007932DD" w:rsidRDefault="007C2BE1" w14:paraId="54353488" w14:textId="77777777">
            <w:pPr>
              <w:tabs>
                <w:tab w:val="center" w:pos="284"/>
              </w:tabs>
              <w:ind w:left="266" w:hanging="266"/>
            </w:pPr>
            <w:r w:rsidRPr="006E49A4">
              <w:t>EESC-2025-00873-00-00-PAC</w:t>
            </w:r>
          </w:p>
        </w:tc>
      </w:tr>
      <w:tr w:rsidRPr="006E49A4" w:rsidR="007C2BE1" w:rsidTr="007932DD" w14:paraId="1040447F" w14:textId="77777777">
        <w:tc>
          <w:tcPr>
            <w:tcW w:w="1701" w:type="dxa"/>
            <w:vMerge/>
          </w:tcPr>
          <w:p w:rsidRPr="006E49A4" w:rsidR="007C2BE1" w:rsidP="007932DD" w:rsidRDefault="007C2BE1" w14:paraId="1656A296" w14:textId="77777777">
            <w:pPr>
              <w:tabs>
                <w:tab w:val="center" w:pos="284"/>
              </w:tabs>
              <w:ind w:left="266" w:hanging="266"/>
              <w:rPr>
                <w:b/>
              </w:rPr>
            </w:pPr>
          </w:p>
        </w:tc>
        <w:tc>
          <w:tcPr>
            <w:tcW w:w="5387" w:type="dxa"/>
          </w:tcPr>
          <w:p w:rsidRPr="006E49A4" w:rsidR="007C2BE1" w:rsidP="007932DD" w:rsidRDefault="007C2BE1" w14:paraId="14A81BD4" w14:textId="77777777">
            <w:pPr>
              <w:tabs>
                <w:tab w:val="center" w:pos="284"/>
              </w:tabs>
              <w:ind w:left="266" w:hanging="266"/>
            </w:pPr>
          </w:p>
        </w:tc>
      </w:tr>
    </w:tbl>
    <w:p w:rsidRPr="006E49A4" w:rsidR="007C2BE1" w:rsidP="007C2BE1" w:rsidRDefault="007C2BE1" w14:paraId="0C90839F" w14:textId="77777777">
      <w:pPr>
        <w:tabs>
          <w:tab w:val="center" w:pos="284"/>
        </w:tabs>
        <w:ind w:left="266" w:hanging="266"/>
      </w:pPr>
    </w:p>
    <w:p w:rsidRPr="006E49A4" w:rsidR="007C2BE1" w:rsidP="007C2BE1" w:rsidRDefault="007C2BE1" w14:paraId="1F16292E" w14:textId="77777777">
      <w:pPr>
        <w:keepNext/>
        <w:keepLines/>
        <w:tabs>
          <w:tab w:val="center" w:pos="284"/>
        </w:tabs>
        <w:ind w:left="266" w:hanging="266"/>
        <w:rPr>
          <w:b/>
        </w:rPr>
      </w:pPr>
      <w:r w:rsidRPr="006E49A4">
        <w:rPr>
          <w:b/>
        </w:rPr>
        <w:t>Hlavné body</w:t>
      </w:r>
    </w:p>
    <w:p w:rsidRPr="006E49A4" w:rsidR="007C2BE1" w:rsidP="007C2BE1" w:rsidRDefault="007C2BE1" w14:paraId="303688F4" w14:textId="77777777">
      <w:pPr>
        <w:keepNext/>
        <w:keepLines/>
        <w:tabs>
          <w:tab w:val="center" w:pos="284"/>
        </w:tabs>
        <w:ind w:left="266" w:hanging="266"/>
        <w:rPr>
          <w:bCs/>
        </w:rPr>
      </w:pPr>
    </w:p>
    <w:p w:rsidRPr="006E49A4" w:rsidR="007C2BE1" w:rsidP="006E49A4" w:rsidRDefault="007C2BE1" w14:paraId="3730B7CE" w14:textId="1BC1A813">
      <w:pPr>
        <w:widowControl w:val="0"/>
        <w:numPr>
          <w:ilvl w:val="0"/>
          <w:numId w:val="10"/>
        </w:numPr>
        <w:overflowPunct w:val="0"/>
        <w:autoSpaceDE w:val="0"/>
        <w:autoSpaceDN w:val="0"/>
        <w:adjustRightInd w:val="0"/>
        <w:ind w:left="709" w:hanging="425"/>
        <w:textAlignment w:val="baseline"/>
        <w:rPr>
          <w:bCs/>
          <w:iCs/>
        </w:rPr>
      </w:pPr>
      <w:r w:rsidRPr="006E49A4">
        <w:t>Výbor schvaľuje predĺženie platného rámca do konca roka 2027,</w:t>
      </w:r>
      <w:r w:rsidR="006E49A4">
        <w:t xml:space="preserve"> a </w:t>
      </w:r>
      <w:r w:rsidRPr="006E49A4">
        <w:t>preto sa rozhodol vydať súhlasné stanovisko, ktorým plne podporí tento návrh.</w:t>
      </w:r>
    </w:p>
    <w:p w:rsidRPr="006E49A4" w:rsidR="007C2BE1" w:rsidP="007C2BE1" w:rsidRDefault="007C2BE1" w14:paraId="63083865" w14:textId="77777777">
      <w:pPr>
        <w:widowControl w:val="0"/>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6E49A4" w:rsidR="007C2BE1" w:rsidTr="007932DD" w14:paraId="311422C1" w14:textId="77777777">
        <w:tc>
          <w:tcPr>
            <w:tcW w:w="1418" w:type="dxa"/>
          </w:tcPr>
          <w:p w:rsidRPr="006E49A4" w:rsidR="007C2BE1" w:rsidP="007932DD" w:rsidRDefault="007C2BE1" w14:paraId="4D685D5F" w14:textId="77777777">
            <w:pPr>
              <w:spacing w:line="240" w:lineRule="auto"/>
              <w:rPr>
                <w:i/>
              </w:rPr>
            </w:pPr>
            <w:r w:rsidRPr="006E49A4">
              <w:rPr>
                <w:b/>
                <w:i/>
              </w:rPr>
              <w:t>Kontakt:</w:t>
            </w:r>
          </w:p>
        </w:tc>
        <w:tc>
          <w:tcPr>
            <w:tcW w:w="5670" w:type="dxa"/>
          </w:tcPr>
          <w:p w:rsidRPr="006E49A4" w:rsidR="007C2BE1" w:rsidP="007932DD" w:rsidRDefault="007C2BE1" w14:paraId="37D2E7D2" w14:textId="77777777">
            <w:pPr>
              <w:spacing w:line="240" w:lineRule="auto"/>
              <w:rPr>
                <w:i/>
              </w:rPr>
            </w:pPr>
            <w:proofErr w:type="spellStart"/>
            <w:r w:rsidRPr="006E49A4">
              <w:rPr>
                <w:i/>
              </w:rPr>
              <w:t>Giorgia</w:t>
            </w:r>
            <w:proofErr w:type="spellEnd"/>
            <w:r w:rsidRPr="006E49A4">
              <w:rPr>
                <w:i/>
              </w:rPr>
              <w:t xml:space="preserve"> BORDIGNON</w:t>
            </w:r>
          </w:p>
        </w:tc>
      </w:tr>
      <w:tr w:rsidRPr="006E49A4" w:rsidR="007C2BE1" w:rsidTr="007932DD" w14:paraId="0098EDF3" w14:textId="77777777">
        <w:tc>
          <w:tcPr>
            <w:tcW w:w="1418" w:type="dxa"/>
          </w:tcPr>
          <w:p w:rsidRPr="006E49A4" w:rsidR="007C2BE1" w:rsidP="007932DD" w:rsidRDefault="007C2BE1" w14:paraId="6C861A2E" w14:textId="77777777">
            <w:pPr>
              <w:spacing w:line="240" w:lineRule="auto"/>
              <w:rPr>
                <w:i/>
              </w:rPr>
            </w:pPr>
            <w:r w:rsidRPr="006E49A4">
              <w:rPr>
                <w:i/>
              </w:rPr>
              <w:t>Tel.:</w:t>
            </w:r>
          </w:p>
        </w:tc>
        <w:tc>
          <w:tcPr>
            <w:tcW w:w="5670" w:type="dxa"/>
          </w:tcPr>
          <w:p w:rsidRPr="006E49A4" w:rsidR="007C2BE1" w:rsidP="007932DD" w:rsidRDefault="007C2BE1" w14:paraId="6FA74F45" w14:textId="77777777">
            <w:pPr>
              <w:spacing w:line="240" w:lineRule="auto"/>
              <w:rPr>
                <w:i/>
              </w:rPr>
            </w:pPr>
            <w:r w:rsidRPr="006E49A4">
              <w:rPr>
                <w:i/>
              </w:rPr>
              <w:t>+32 25468535</w:t>
            </w:r>
          </w:p>
        </w:tc>
      </w:tr>
      <w:tr w:rsidRPr="006E49A4" w:rsidR="007C2BE1" w:rsidTr="007932DD" w14:paraId="2BA75FB1" w14:textId="77777777">
        <w:tc>
          <w:tcPr>
            <w:tcW w:w="1418" w:type="dxa"/>
          </w:tcPr>
          <w:p w:rsidRPr="006E49A4" w:rsidR="007C2BE1" w:rsidP="007932DD" w:rsidRDefault="007C2BE1" w14:paraId="05ED3BB4" w14:textId="77777777">
            <w:pPr>
              <w:spacing w:line="240" w:lineRule="auto"/>
              <w:rPr>
                <w:i/>
              </w:rPr>
            </w:pPr>
            <w:r w:rsidRPr="006E49A4">
              <w:rPr>
                <w:i/>
              </w:rPr>
              <w:t>E-mail:</w:t>
            </w:r>
          </w:p>
        </w:tc>
        <w:tc>
          <w:tcPr>
            <w:tcW w:w="5670" w:type="dxa"/>
          </w:tcPr>
          <w:p w:rsidRPr="006E49A4" w:rsidR="007C2BE1" w:rsidP="007932DD" w:rsidRDefault="007C2BE1" w14:paraId="7918133F" w14:textId="77777777">
            <w:pPr>
              <w:rPr>
                <w:i/>
              </w:rPr>
            </w:pPr>
            <w:hyperlink w:history="1" r:id="rId30">
              <w:r w:rsidRPr="006E49A4">
                <w:rPr>
                  <w:rStyle w:val="Hyperlink"/>
                  <w:i/>
                </w:rPr>
                <w:t>GiorgiaAndrea.Bordignon@eesc.europa.eu</w:t>
              </w:r>
            </w:hyperlink>
            <w:r w:rsidRPr="006E49A4">
              <w:rPr>
                <w:i/>
              </w:rPr>
              <w:t xml:space="preserve"> </w:t>
            </w:r>
          </w:p>
        </w:tc>
      </w:tr>
    </w:tbl>
    <w:p w:rsidRPr="006E49A4" w:rsidR="00CF25DB" w:rsidP="00CF25DB" w:rsidRDefault="00CF25DB" w14:paraId="1F637496" w14:textId="77777777">
      <w:pPr>
        <w:overflowPunct w:val="0"/>
        <w:autoSpaceDE w:val="0"/>
        <w:autoSpaceDN w:val="0"/>
        <w:adjustRightInd w:val="0"/>
        <w:jc w:val="center"/>
        <w:textAlignment w:val="baseline"/>
        <w:rPr>
          <w:szCs w:val="20"/>
        </w:rPr>
      </w:pPr>
    </w:p>
    <w:p w:rsidRPr="006E49A4" w:rsidR="00CF25DB" w:rsidRDefault="00CF25DB" w14:paraId="62106F5B" w14:textId="77777777">
      <w:pPr>
        <w:spacing w:after="160" w:line="259" w:lineRule="auto"/>
        <w:jc w:val="left"/>
      </w:pPr>
      <w:r w:rsidRPr="006E49A4">
        <w:br w:type="page"/>
      </w:r>
    </w:p>
    <w:p w:rsidRPr="006E49A4" w:rsidR="00540D07" w:rsidP="00A142AB" w:rsidRDefault="007C2BE1" w14:paraId="1DA3F275" w14:textId="5AF73AE6">
      <w:pPr>
        <w:widowControl w:val="0"/>
        <w:numPr>
          <w:ilvl w:val="0"/>
          <w:numId w:val="4"/>
        </w:numPr>
        <w:overflowPunct w:val="0"/>
        <w:autoSpaceDE w:val="0"/>
        <w:autoSpaceDN w:val="0"/>
        <w:adjustRightInd w:val="0"/>
        <w:textAlignment w:val="baseline"/>
        <w:rPr>
          <w:sz w:val="20"/>
          <w:szCs w:val="20"/>
        </w:rPr>
      </w:pPr>
      <w:hyperlink w:history="1" r:id="rId31">
        <w:r w:rsidRPr="00A142AB">
          <w:rPr>
            <w:rStyle w:val="Hyperlink"/>
            <w:b/>
            <w:i/>
            <w:sz w:val="28"/>
          </w:rPr>
          <w:t>Výskumný</w:t>
        </w:r>
        <w:r w:rsidR="006E49A4">
          <w:rPr>
            <w:rStyle w:val="Hyperlink"/>
            <w:b/>
            <w:i/>
            <w:sz w:val="28"/>
          </w:rPr>
          <w:t xml:space="preserve"> a </w:t>
        </w:r>
        <w:r w:rsidRPr="006E49A4">
          <w:rPr>
            <w:rStyle w:val="Hyperlink"/>
            <w:b/>
            <w:i/>
            <w:sz w:val="28"/>
          </w:rPr>
          <w:t>vzdelávací program Európskeho spoločenstva pre atómovú energiu (2026 – 2027)</w:t>
        </w:r>
      </w:hyperlink>
    </w:p>
    <w:p w:rsidRPr="006E49A4" w:rsidR="0049330A" w:rsidP="00540D07" w:rsidRDefault="0049330A" w14:paraId="167362A5" w14:textId="77777777">
      <w:pPr>
        <w:tabs>
          <w:tab w:val="center" w:pos="284"/>
        </w:tabs>
        <w:overflowPunct w:val="0"/>
        <w:autoSpaceDE w:val="0"/>
        <w:autoSpaceDN w:val="0"/>
        <w:adjustRightInd w:val="0"/>
        <w:ind w:left="266" w:hanging="266"/>
        <w:textAlignment w:val="baseline"/>
        <w:rPr>
          <w:b/>
        </w:rPr>
      </w:pPr>
    </w:p>
    <w:tbl>
      <w:tblPr>
        <w:tblStyle w:val="TableGrid"/>
        <w:tblW w:w="921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513"/>
      </w:tblGrid>
      <w:tr w:rsidRPr="006E49A4" w:rsidR="007C2BE1" w:rsidTr="007932DD" w14:paraId="59B20C39" w14:textId="77777777">
        <w:tc>
          <w:tcPr>
            <w:tcW w:w="1701" w:type="dxa"/>
          </w:tcPr>
          <w:p w:rsidRPr="006E49A4" w:rsidR="007C2BE1" w:rsidP="007932DD" w:rsidRDefault="007C2BE1" w14:paraId="2B2EBA26" w14:textId="77777777">
            <w:pPr>
              <w:tabs>
                <w:tab w:val="center" w:pos="284"/>
              </w:tabs>
              <w:ind w:left="266" w:hanging="266"/>
              <w:rPr>
                <w:b/>
              </w:rPr>
            </w:pPr>
            <w:r w:rsidRPr="006E49A4">
              <w:rPr>
                <w:b/>
              </w:rPr>
              <w:t>Spravodajca:</w:t>
            </w:r>
          </w:p>
        </w:tc>
        <w:tc>
          <w:tcPr>
            <w:tcW w:w="7513" w:type="dxa"/>
          </w:tcPr>
          <w:p w:rsidRPr="006E49A4" w:rsidR="007C2BE1" w:rsidP="007932DD" w:rsidRDefault="007C2BE1" w14:paraId="3AA7FD6D" w14:textId="77777777">
            <w:pPr>
              <w:tabs>
                <w:tab w:val="center" w:pos="284"/>
              </w:tabs>
              <w:ind w:left="266" w:hanging="266"/>
            </w:pPr>
            <w:r w:rsidRPr="006E49A4">
              <w:t>stanovisko kategórie C</w:t>
            </w:r>
          </w:p>
        </w:tc>
      </w:tr>
      <w:tr w:rsidRPr="006E49A4" w:rsidR="007C2BE1" w:rsidTr="007932DD" w14:paraId="10263111" w14:textId="77777777">
        <w:tc>
          <w:tcPr>
            <w:tcW w:w="1701" w:type="dxa"/>
          </w:tcPr>
          <w:p w:rsidRPr="006E49A4" w:rsidR="007C2BE1" w:rsidP="007932DD" w:rsidRDefault="007C2BE1" w14:paraId="1E8BC771" w14:textId="77777777">
            <w:pPr>
              <w:tabs>
                <w:tab w:val="center" w:pos="284"/>
              </w:tabs>
              <w:ind w:left="266" w:hanging="266"/>
              <w:rPr>
                <w:b/>
              </w:rPr>
            </w:pPr>
            <w:proofErr w:type="spellStart"/>
            <w:r w:rsidRPr="006E49A4">
              <w:rPr>
                <w:b/>
              </w:rPr>
              <w:t>Ref</w:t>
            </w:r>
            <w:proofErr w:type="spellEnd"/>
            <w:r w:rsidRPr="006E49A4">
              <w:rPr>
                <w:b/>
              </w:rPr>
              <w:t>.:</w:t>
            </w:r>
          </w:p>
        </w:tc>
        <w:tc>
          <w:tcPr>
            <w:tcW w:w="7513" w:type="dxa"/>
          </w:tcPr>
          <w:p w:rsidRPr="006E49A4" w:rsidR="007C2BE1" w:rsidP="007932DD" w:rsidRDefault="007C2BE1" w14:paraId="736F00A1" w14:textId="77777777">
            <w:pPr>
              <w:tabs>
                <w:tab w:val="center" w:pos="284"/>
              </w:tabs>
              <w:ind w:left="266" w:hanging="266"/>
            </w:pPr>
            <w:r w:rsidRPr="006E49A4">
              <w:t xml:space="preserve">COM(2025) 60 </w:t>
            </w:r>
            <w:proofErr w:type="spellStart"/>
            <w:r w:rsidRPr="006E49A4">
              <w:t>final</w:t>
            </w:r>
            <w:proofErr w:type="spellEnd"/>
            <w:r w:rsidRPr="006E49A4">
              <w:t> – 2025/0035(NLE)</w:t>
            </w:r>
          </w:p>
          <w:p w:rsidRPr="006E49A4" w:rsidR="007C2BE1" w:rsidP="007932DD" w:rsidRDefault="007C2BE1" w14:paraId="047824BE" w14:textId="77777777">
            <w:pPr>
              <w:tabs>
                <w:tab w:val="center" w:pos="284"/>
              </w:tabs>
              <w:ind w:left="266" w:hanging="266"/>
            </w:pPr>
            <w:r w:rsidRPr="006E49A4">
              <w:t>EESC-2025-00986-00-00-PAC-TRA</w:t>
            </w:r>
          </w:p>
        </w:tc>
      </w:tr>
    </w:tbl>
    <w:p w:rsidRPr="006E49A4" w:rsidR="007C2BE1" w:rsidP="007C2BE1" w:rsidRDefault="007C2BE1" w14:paraId="24351AD1" w14:textId="77777777">
      <w:pPr>
        <w:tabs>
          <w:tab w:val="center" w:pos="284"/>
        </w:tabs>
        <w:ind w:left="266" w:hanging="266"/>
      </w:pPr>
    </w:p>
    <w:p w:rsidRPr="006E49A4" w:rsidR="007C2BE1" w:rsidP="007C2BE1" w:rsidRDefault="007C2BE1" w14:paraId="24527BE6" w14:textId="77777777">
      <w:pPr>
        <w:keepNext/>
        <w:keepLines/>
        <w:tabs>
          <w:tab w:val="center" w:pos="284"/>
        </w:tabs>
        <w:ind w:left="266" w:hanging="266"/>
        <w:rPr>
          <w:b/>
        </w:rPr>
      </w:pPr>
      <w:r w:rsidRPr="006E49A4">
        <w:rPr>
          <w:b/>
        </w:rPr>
        <w:t>Hlavné body</w:t>
      </w:r>
    </w:p>
    <w:p w:rsidRPr="006E49A4" w:rsidR="007C2BE1" w:rsidP="007C2BE1" w:rsidRDefault="007C2BE1" w14:paraId="0B67F455" w14:textId="77777777">
      <w:pPr>
        <w:keepNext/>
        <w:keepLines/>
        <w:tabs>
          <w:tab w:val="center" w:pos="284"/>
        </w:tabs>
        <w:ind w:left="266" w:hanging="266"/>
        <w:rPr>
          <w:b/>
        </w:rPr>
      </w:pPr>
    </w:p>
    <w:p w:rsidRPr="006E49A4" w:rsidR="007C2BE1" w:rsidP="006E49A4" w:rsidRDefault="007C2BE1" w14:paraId="2E152930" w14:textId="0FD43998">
      <w:pPr>
        <w:widowControl w:val="0"/>
        <w:numPr>
          <w:ilvl w:val="0"/>
          <w:numId w:val="10"/>
        </w:numPr>
        <w:overflowPunct w:val="0"/>
        <w:autoSpaceDE w:val="0"/>
        <w:autoSpaceDN w:val="0"/>
        <w:adjustRightInd w:val="0"/>
        <w:ind w:left="709" w:hanging="425"/>
        <w:textAlignment w:val="baseline"/>
        <w:rPr>
          <w:bCs/>
          <w:iCs/>
        </w:rPr>
      </w:pPr>
      <w:r w:rsidRPr="006E49A4">
        <w:t>Výbor plne súhlasí</w:t>
      </w:r>
      <w:r w:rsidR="006E49A4">
        <w:t xml:space="preserve"> s </w:t>
      </w:r>
      <w:r w:rsidRPr="006E49A4">
        <w:t>Návrhom nariadenia Rady, ktorým sa stanovuje výskumný</w:t>
      </w:r>
      <w:r w:rsidR="006E49A4">
        <w:t xml:space="preserve"> a </w:t>
      </w:r>
      <w:r w:rsidRPr="006E49A4">
        <w:t>vzdelávací program Európskeho spoločenstva pre atómovú energiu na obdobie 2026 – 2027, ktorým sa dopĺňa program Horizont Európa – rámcový program pre výskum</w:t>
      </w:r>
      <w:r w:rsidR="006E49A4">
        <w:t xml:space="preserve"> a </w:t>
      </w:r>
      <w:r w:rsidRPr="006E49A4">
        <w:t>inovácie</w:t>
      </w:r>
      <w:r w:rsidR="006E49A4">
        <w:t xml:space="preserve"> a </w:t>
      </w:r>
      <w:r w:rsidRPr="006E49A4">
        <w:t>ktorým sa zrušuje nariadenie Rady (</w:t>
      </w:r>
      <w:proofErr w:type="spellStart"/>
      <w:r w:rsidRPr="006E49A4">
        <w:t>Euratom</w:t>
      </w:r>
      <w:proofErr w:type="spellEnd"/>
      <w:r w:rsidRPr="006E49A4">
        <w:t>) 2021/765 [</w:t>
      </w:r>
      <w:r w:rsidRPr="006E49A4">
        <w:rPr>
          <w:i/>
          <w:iCs/>
        </w:rPr>
        <w:t>neoficiálny preklad</w:t>
      </w:r>
      <w:r w:rsidRPr="006E49A4">
        <w:t>],</w:t>
      </w:r>
      <w:r w:rsidR="006E49A4">
        <w:t xml:space="preserve"> a </w:t>
      </w:r>
      <w:r w:rsidRPr="006E49A4">
        <w:t>preto sa rozhodol zaujať</w:t>
      </w:r>
      <w:r w:rsidR="006E49A4">
        <w:t xml:space="preserve"> k </w:t>
      </w:r>
      <w:r w:rsidRPr="006E49A4">
        <w:t>nemu súhlasné stanovisko.</w:t>
      </w:r>
    </w:p>
    <w:p w:rsidRPr="006E49A4" w:rsidR="007C2BE1" w:rsidP="007C2BE1" w:rsidRDefault="007C2BE1" w14:paraId="7CD9D4C6" w14:textId="77777777">
      <w:pPr>
        <w:widowControl w:val="0"/>
        <w:ind w:left="709"/>
      </w:pPr>
    </w:p>
    <w:tbl>
      <w:tblPr>
        <w:tblStyle w:val="TableGrid"/>
        <w:tblW w:w="921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68"/>
        <w:gridCol w:w="7546"/>
      </w:tblGrid>
      <w:tr w:rsidRPr="006E49A4" w:rsidR="007C2BE1" w:rsidTr="007932DD" w14:paraId="2E474A72" w14:textId="77777777">
        <w:tc>
          <w:tcPr>
            <w:tcW w:w="1668" w:type="dxa"/>
          </w:tcPr>
          <w:p w:rsidRPr="006E49A4" w:rsidR="007C2BE1" w:rsidP="007932DD" w:rsidRDefault="007C2BE1" w14:paraId="4BC4B4ED" w14:textId="77777777">
            <w:pPr>
              <w:spacing w:line="240" w:lineRule="auto"/>
              <w:rPr>
                <w:i/>
              </w:rPr>
            </w:pPr>
            <w:r w:rsidRPr="006E49A4">
              <w:rPr>
                <w:b/>
                <w:i/>
              </w:rPr>
              <w:t>Kontakt:</w:t>
            </w:r>
          </w:p>
        </w:tc>
        <w:tc>
          <w:tcPr>
            <w:tcW w:w="7546" w:type="dxa"/>
          </w:tcPr>
          <w:p w:rsidRPr="006E49A4" w:rsidR="007C2BE1" w:rsidP="007932DD" w:rsidRDefault="007C2BE1" w14:paraId="545DD1D2" w14:textId="77777777">
            <w:pPr>
              <w:spacing w:line="240" w:lineRule="auto"/>
              <w:rPr>
                <w:i/>
              </w:rPr>
            </w:pPr>
            <w:r w:rsidRPr="006E49A4">
              <w:rPr>
                <w:i/>
              </w:rPr>
              <w:t>Albert PRECUP</w:t>
            </w:r>
          </w:p>
        </w:tc>
      </w:tr>
      <w:tr w:rsidRPr="006E49A4" w:rsidR="007C2BE1" w:rsidTr="007932DD" w14:paraId="6D198DDC" w14:textId="77777777">
        <w:tc>
          <w:tcPr>
            <w:tcW w:w="1668" w:type="dxa"/>
          </w:tcPr>
          <w:p w:rsidRPr="006E49A4" w:rsidR="007C2BE1" w:rsidP="007932DD" w:rsidRDefault="007C2BE1" w14:paraId="7FFFB321" w14:textId="77777777">
            <w:pPr>
              <w:spacing w:line="240" w:lineRule="auto"/>
              <w:rPr>
                <w:i/>
              </w:rPr>
            </w:pPr>
            <w:r w:rsidRPr="006E49A4">
              <w:rPr>
                <w:i/>
              </w:rPr>
              <w:t>Tel.:</w:t>
            </w:r>
          </w:p>
        </w:tc>
        <w:tc>
          <w:tcPr>
            <w:tcW w:w="7546" w:type="dxa"/>
          </w:tcPr>
          <w:p w:rsidRPr="006E49A4" w:rsidR="007C2BE1" w:rsidP="007932DD" w:rsidRDefault="007C2BE1" w14:paraId="0F87F047" w14:textId="77777777">
            <w:pPr>
              <w:spacing w:line="240" w:lineRule="auto"/>
              <w:rPr>
                <w:i/>
              </w:rPr>
            </w:pPr>
            <w:r w:rsidRPr="006E49A4">
              <w:rPr>
                <w:i/>
              </w:rPr>
              <w:t>+32 2 5469326</w:t>
            </w:r>
          </w:p>
        </w:tc>
      </w:tr>
      <w:tr w:rsidRPr="006E49A4" w:rsidR="007C2BE1" w:rsidTr="007932DD" w14:paraId="457B1988" w14:textId="77777777">
        <w:tc>
          <w:tcPr>
            <w:tcW w:w="1668" w:type="dxa"/>
          </w:tcPr>
          <w:p w:rsidRPr="006E49A4" w:rsidR="007C2BE1" w:rsidP="007932DD" w:rsidRDefault="007C2BE1" w14:paraId="0864285C" w14:textId="77777777">
            <w:pPr>
              <w:spacing w:line="240" w:lineRule="auto"/>
              <w:rPr>
                <w:i/>
              </w:rPr>
            </w:pPr>
            <w:r w:rsidRPr="006E49A4">
              <w:rPr>
                <w:i/>
              </w:rPr>
              <w:t>E-mail:</w:t>
            </w:r>
          </w:p>
        </w:tc>
        <w:tc>
          <w:tcPr>
            <w:tcW w:w="7546" w:type="dxa"/>
          </w:tcPr>
          <w:p w:rsidRPr="006E49A4" w:rsidR="007C2BE1" w:rsidP="007932DD" w:rsidRDefault="007C2BE1" w14:paraId="056D1995" w14:textId="77777777">
            <w:pPr>
              <w:rPr>
                <w:i/>
              </w:rPr>
            </w:pPr>
            <w:hyperlink w:history="1" r:id="rId32">
              <w:r w:rsidRPr="006E49A4">
                <w:rPr>
                  <w:rStyle w:val="Hyperlink"/>
                  <w:i/>
                </w:rPr>
                <w:t>Albert.Precup@eesc.europa.eu</w:t>
              </w:r>
            </w:hyperlink>
          </w:p>
        </w:tc>
      </w:tr>
    </w:tbl>
    <w:p w:rsidRPr="006E49A4" w:rsidR="004D7AC0" w:rsidP="004D7AC0" w:rsidRDefault="004D7AC0" w14:paraId="4982DDF2" w14:textId="59EFDD7A">
      <w:pPr>
        <w:spacing w:after="160" w:line="259" w:lineRule="auto"/>
        <w:jc w:val="left"/>
      </w:pPr>
      <w:r w:rsidRPr="006E49A4">
        <w:br w:type="page"/>
      </w:r>
    </w:p>
    <w:p w:rsidRPr="006E49A4" w:rsidR="004D7AC0" w:rsidP="004D7AC0" w:rsidRDefault="00686218" w14:paraId="4982DDF3" w14:textId="2EC2277E">
      <w:pPr>
        <w:pStyle w:val="Heading1"/>
        <w:rPr>
          <w:b/>
        </w:rPr>
      </w:pPr>
      <w:bookmarkStart w:name="_Toc75527083" w:id="8"/>
      <w:bookmarkStart w:name="_Toc179802398" w:id="9"/>
      <w:bookmarkStart w:name="_Toc189234686" w:id="10"/>
      <w:bookmarkStart w:name="_Toc195270118" w:id="11"/>
      <w:r w:rsidRPr="006E49A4">
        <w:rPr>
          <w:b/>
        </w:rPr>
        <w:t>JEDNOTNÝ TRH, VÝROBA A SPOTREBA</w:t>
      </w:r>
      <w:bookmarkEnd w:id="8"/>
      <w:bookmarkEnd w:id="9"/>
      <w:bookmarkEnd w:id="10"/>
      <w:bookmarkEnd w:id="11"/>
    </w:p>
    <w:p w:rsidRPr="006E49A4" w:rsidR="004D7AC0" w:rsidP="004D7AC0" w:rsidRDefault="004D7AC0" w14:paraId="4982DE1C" w14:textId="77777777">
      <w:pPr>
        <w:pStyle w:val="ListParagraph"/>
        <w:ind w:left="0"/>
      </w:pPr>
    </w:p>
    <w:p w:rsidRPr="006E49A4" w:rsidR="009A053A" w:rsidP="00A142AB" w:rsidRDefault="007C2BE1" w14:paraId="41FD4D3E" w14:textId="36F2FD57">
      <w:pPr>
        <w:widowControl w:val="0"/>
        <w:numPr>
          <w:ilvl w:val="0"/>
          <w:numId w:val="4"/>
        </w:numPr>
        <w:overflowPunct w:val="0"/>
        <w:autoSpaceDE w:val="0"/>
        <w:autoSpaceDN w:val="0"/>
        <w:adjustRightInd w:val="0"/>
        <w:textAlignment w:val="baseline"/>
        <w:rPr>
          <w:sz w:val="20"/>
          <w:szCs w:val="20"/>
        </w:rPr>
      </w:pPr>
      <w:hyperlink w:history="1" r:id="rId33">
        <w:r w:rsidRPr="00A142AB">
          <w:rPr>
            <w:rStyle w:val="Hyperlink"/>
            <w:b/>
            <w:i/>
            <w:sz w:val="28"/>
          </w:rPr>
          <w:t>Uplatňovanie</w:t>
        </w:r>
        <w:r w:rsidR="006E49A4">
          <w:rPr>
            <w:rStyle w:val="Hyperlink"/>
            <w:b/>
            <w:i/>
            <w:sz w:val="28"/>
          </w:rPr>
          <w:t xml:space="preserve"> a </w:t>
        </w:r>
        <w:r w:rsidRPr="006E49A4">
          <w:rPr>
            <w:rStyle w:val="Hyperlink"/>
            <w:b/>
            <w:i/>
            <w:sz w:val="28"/>
          </w:rPr>
          <w:t>dátumy vykazovania/vykazovanie informácií</w:t>
        </w:r>
        <w:r w:rsidR="006E49A4">
          <w:rPr>
            <w:rStyle w:val="Hyperlink"/>
            <w:b/>
            <w:i/>
            <w:sz w:val="28"/>
          </w:rPr>
          <w:t xml:space="preserve"> o </w:t>
        </w:r>
        <w:r w:rsidRPr="006E49A4">
          <w:rPr>
            <w:rStyle w:val="Hyperlink"/>
            <w:b/>
            <w:i/>
            <w:sz w:val="28"/>
          </w:rPr>
          <w:t>udržateľnosti podnikov</w:t>
        </w:r>
        <w:r w:rsidR="006E49A4">
          <w:rPr>
            <w:rStyle w:val="Hyperlink"/>
            <w:b/>
            <w:i/>
            <w:sz w:val="28"/>
          </w:rPr>
          <w:t xml:space="preserve"> a </w:t>
        </w:r>
        <w:r w:rsidRPr="006E49A4">
          <w:rPr>
            <w:rStyle w:val="Hyperlink"/>
            <w:b/>
            <w:i/>
            <w:sz w:val="28"/>
          </w:rPr>
          <w:t>náležitá starostlivosť podnikov</w:t>
        </w:r>
      </w:hyperlink>
    </w:p>
    <w:p w:rsidRPr="006E49A4" w:rsidR="009A053A" w:rsidP="009A053A" w:rsidRDefault="009A053A" w14:paraId="2D892096" w14:textId="77777777">
      <w:pPr>
        <w:tabs>
          <w:tab w:val="center" w:pos="284"/>
        </w:tabs>
        <w:overflowPunct w:val="0"/>
        <w:autoSpaceDE w:val="0"/>
        <w:autoSpaceDN w:val="0"/>
        <w:adjustRightInd w:val="0"/>
        <w:ind w:left="266" w:hanging="266"/>
        <w:textAlignment w:val="baseline"/>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76"/>
        <w:gridCol w:w="4712"/>
      </w:tblGrid>
      <w:tr w:rsidRPr="006E49A4" w:rsidR="007C2BE1" w:rsidTr="007932DD" w14:paraId="431E303C" w14:textId="77777777">
        <w:tc>
          <w:tcPr>
            <w:tcW w:w="2376" w:type="dxa"/>
          </w:tcPr>
          <w:p w:rsidRPr="006E49A4" w:rsidR="007C2BE1" w:rsidP="007932DD" w:rsidRDefault="007C2BE1" w14:paraId="63CCD5AE" w14:textId="77777777">
            <w:pPr>
              <w:tabs>
                <w:tab w:val="center" w:pos="284"/>
              </w:tabs>
              <w:ind w:left="266" w:hanging="266"/>
              <w:jc w:val="left"/>
              <w:rPr>
                <w:b/>
              </w:rPr>
            </w:pPr>
            <w:r w:rsidRPr="006E49A4">
              <w:rPr>
                <w:b/>
              </w:rPr>
              <w:t>stanovisko kategórie C</w:t>
            </w:r>
          </w:p>
        </w:tc>
        <w:tc>
          <w:tcPr>
            <w:tcW w:w="4712" w:type="dxa"/>
          </w:tcPr>
          <w:p w:rsidRPr="006E49A4" w:rsidR="007C2BE1" w:rsidP="007932DD" w:rsidRDefault="007C2BE1" w14:paraId="442E667A" w14:textId="77777777">
            <w:pPr>
              <w:tabs>
                <w:tab w:val="center" w:pos="284"/>
              </w:tabs>
              <w:ind w:left="266" w:hanging="266"/>
              <w:jc w:val="left"/>
            </w:pPr>
          </w:p>
        </w:tc>
      </w:tr>
      <w:tr w:rsidRPr="006E49A4" w:rsidR="007C2BE1" w:rsidTr="007932DD" w14:paraId="7BF40BF4" w14:textId="77777777">
        <w:tc>
          <w:tcPr>
            <w:tcW w:w="7088" w:type="dxa"/>
            <w:gridSpan w:val="2"/>
          </w:tcPr>
          <w:p w:rsidRPr="006E49A4" w:rsidR="007C2BE1" w:rsidP="007932DD" w:rsidRDefault="007C2BE1" w14:paraId="782D466F" w14:textId="77777777">
            <w:pPr>
              <w:tabs>
                <w:tab w:val="center" w:pos="284"/>
              </w:tabs>
              <w:spacing w:line="160" w:lineRule="exact"/>
              <w:ind w:left="266" w:hanging="266"/>
            </w:pPr>
          </w:p>
        </w:tc>
      </w:tr>
      <w:tr w:rsidRPr="006E49A4" w:rsidR="007C2BE1" w:rsidTr="007932DD" w14:paraId="75809D84" w14:textId="77777777">
        <w:tc>
          <w:tcPr>
            <w:tcW w:w="2376" w:type="dxa"/>
            <w:vMerge w:val="restart"/>
          </w:tcPr>
          <w:p w:rsidRPr="006E49A4" w:rsidR="007C2BE1" w:rsidP="007932DD" w:rsidRDefault="007C2BE1" w14:paraId="5C7B84C1" w14:textId="77777777">
            <w:pPr>
              <w:tabs>
                <w:tab w:val="center" w:pos="284"/>
              </w:tabs>
              <w:ind w:left="266" w:hanging="266"/>
              <w:rPr>
                <w:b/>
              </w:rPr>
            </w:pPr>
            <w:proofErr w:type="spellStart"/>
            <w:r w:rsidRPr="006E49A4">
              <w:rPr>
                <w:b/>
              </w:rPr>
              <w:t>Ref</w:t>
            </w:r>
            <w:proofErr w:type="spellEnd"/>
            <w:r w:rsidRPr="006E49A4">
              <w:rPr>
                <w:b/>
              </w:rPr>
              <w:t>.:</w:t>
            </w:r>
          </w:p>
        </w:tc>
        <w:tc>
          <w:tcPr>
            <w:tcW w:w="4712" w:type="dxa"/>
          </w:tcPr>
          <w:p w:rsidRPr="006E49A4" w:rsidR="007C2BE1" w:rsidP="007932DD" w:rsidRDefault="007C2BE1" w14:paraId="09A0B65C" w14:textId="77777777">
            <w:pPr>
              <w:tabs>
                <w:tab w:val="center" w:pos="284"/>
              </w:tabs>
              <w:ind w:left="266" w:hanging="266"/>
            </w:pPr>
            <w:r w:rsidRPr="006E49A4">
              <w:t xml:space="preserve">COM(2025) 80 </w:t>
            </w:r>
            <w:proofErr w:type="spellStart"/>
            <w:r w:rsidRPr="006E49A4">
              <w:t>final</w:t>
            </w:r>
            <w:proofErr w:type="spellEnd"/>
            <w:r w:rsidRPr="006E49A4">
              <w:t> – 2025/0044 (COD)</w:t>
            </w:r>
          </w:p>
        </w:tc>
      </w:tr>
      <w:tr w:rsidRPr="006E49A4" w:rsidR="007C2BE1" w:rsidTr="007932DD" w14:paraId="01B7C910" w14:textId="77777777">
        <w:tc>
          <w:tcPr>
            <w:tcW w:w="2376" w:type="dxa"/>
            <w:vMerge/>
          </w:tcPr>
          <w:p w:rsidRPr="006E49A4" w:rsidR="007C2BE1" w:rsidP="007932DD" w:rsidRDefault="007C2BE1" w14:paraId="6227D6B3" w14:textId="77777777">
            <w:pPr>
              <w:tabs>
                <w:tab w:val="center" w:pos="284"/>
              </w:tabs>
              <w:ind w:left="266" w:hanging="266"/>
              <w:rPr>
                <w:b/>
              </w:rPr>
            </w:pPr>
          </w:p>
        </w:tc>
        <w:tc>
          <w:tcPr>
            <w:tcW w:w="4712" w:type="dxa"/>
          </w:tcPr>
          <w:p w:rsidRPr="006E49A4" w:rsidR="007C2BE1" w:rsidP="007932DD" w:rsidRDefault="007C2BE1" w14:paraId="2D6473B6" w14:textId="77777777">
            <w:pPr>
              <w:tabs>
                <w:tab w:val="center" w:pos="284"/>
              </w:tabs>
              <w:ind w:left="266" w:hanging="266"/>
            </w:pPr>
            <w:r w:rsidRPr="006E49A4">
              <w:t>EESC-2025-0963-00-00-AC</w:t>
            </w:r>
          </w:p>
        </w:tc>
      </w:tr>
    </w:tbl>
    <w:p w:rsidRPr="006E49A4" w:rsidR="007C2BE1" w:rsidP="007C2BE1" w:rsidRDefault="007C2BE1" w14:paraId="02A92A48" w14:textId="77777777">
      <w:pPr>
        <w:tabs>
          <w:tab w:val="center" w:pos="284"/>
        </w:tabs>
        <w:ind w:left="266" w:hanging="266"/>
      </w:pPr>
    </w:p>
    <w:p w:rsidRPr="006E49A4" w:rsidR="007C2BE1" w:rsidP="007C2BE1" w:rsidRDefault="007C2BE1" w14:paraId="2EC7B9DE" w14:textId="77777777">
      <w:pPr>
        <w:keepNext/>
        <w:keepLines/>
        <w:tabs>
          <w:tab w:val="center" w:pos="284"/>
        </w:tabs>
        <w:ind w:left="266" w:hanging="266"/>
        <w:rPr>
          <w:b/>
        </w:rPr>
      </w:pPr>
      <w:r w:rsidRPr="006E49A4">
        <w:rPr>
          <w:b/>
        </w:rPr>
        <w:t>Hlavné body</w:t>
      </w:r>
    </w:p>
    <w:p w:rsidRPr="006E49A4" w:rsidR="007C2BE1" w:rsidP="007C2BE1" w:rsidRDefault="007C2BE1" w14:paraId="3F323C7B" w14:textId="77777777">
      <w:pPr>
        <w:keepNext/>
        <w:keepLines/>
        <w:tabs>
          <w:tab w:val="center" w:pos="284"/>
        </w:tabs>
        <w:ind w:left="266" w:hanging="266"/>
        <w:rPr>
          <w:bCs/>
        </w:rPr>
      </w:pPr>
    </w:p>
    <w:p w:rsidRPr="006E49A4" w:rsidR="007C2BE1" w:rsidP="007C2BE1" w:rsidRDefault="007C2BE1" w14:paraId="05470DC8" w14:textId="1747A8E9">
      <w:pPr>
        <w:rPr>
          <w:bCs/>
          <w:iCs/>
        </w:rPr>
      </w:pPr>
      <w:r w:rsidRPr="006E49A4">
        <w:t>Výbor súhlasí</w:t>
      </w:r>
      <w:r w:rsidR="006E49A4">
        <w:t xml:space="preserve"> s </w:t>
      </w:r>
      <w:r w:rsidRPr="006E49A4">
        <w:t>obsahom návrhu</w:t>
      </w:r>
      <w:r w:rsidR="006E49A4">
        <w:t xml:space="preserve"> a </w:t>
      </w:r>
      <w:r w:rsidRPr="006E49A4">
        <w:t>domnieva sa, že</w:t>
      </w:r>
      <w:r w:rsidR="006E49A4">
        <w:t xml:space="preserve"> k </w:t>
      </w:r>
      <w:r w:rsidRPr="006E49A4">
        <w:t>nemu nie sú potrebné žiadne jeho pripomienky.</w:t>
      </w:r>
    </w:p>
    <w:p w:rsidRPr="006E49A4" w:rsidR="007C2BE1" w:rsidP="007C2BE1" w:rsidRDefault="007C2BE1" w14:paraId="11E875FE" w14:textId="77777777">
      <w:pPr>
        <w:rPr>
          <w:bCs/>
          <w:iC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6E49A4" w:rsidR="007C2BE1" w:rsidTr="007932DD" w14:paraId="17D242E4" w14:textId="77777777">
        <w:tc>
          <w:tcPr>
            <w:tcW w:w="1418" w:type="dxa"/>
          </w:tcPr>
          <w:p w:rsidRPr="006E49A4" w:rsidR="007C2BE1" w:rsidP="007932DD" w:rsidRDefault="007C2BE1" w14:paraId="1E035DED" w14:textId="77777777">
            <w:pPr>
              <w:spacing w:line="240" w:lineRule="auto"/>
              <w:rPr>
                <w:i/>
              </w:rPr>
            </w:pPr>
            <w:r w:rsidRPr="006E49A4">
              <w:rPr>
                <w:b/>
                <w:i/>
              </w:rPr>
              <w:t>Kontakt:</w:t>
            </w:r>
          </w:p>
        </w:tc>
        <w:tc>
          <w:tcPr>
            <w:tcW w:w="5670" w:type="dxa"/>
          </w:tcPr>
          <w:p w:rsidRPr="006E49A4" w:rsidR="007C2BE1" w:rsidP="007932DD" w:rsidRDefault="007C2BE1" w14:paraId="02371FF9" w14:textId="77777777">
            <w:pPr>
              <w:spacing w:line="240" w:lineRule="auto"/>
              <w:rPr>
                <w:i/>
              </w:rPr>
            </w:pPr>
            <w:r w:rsidRPr="006E49A4">
              <w:rPr>
                <w:i/>
              </w:rPr>
              <w:t>Alice </w:t>
            </w:r>
            <w:proofErr w:type="spellStart"/>
            <w:r w:rsidRPr="006E49A4">
              <w:rPr>
                <w:i/>
              </w:rPr>
              <w:t>Tétu</w:t>
            </w:r>
            <w:proofErr w:type="spellEnd"/>
          </w:p>
        </w:tc>
      </w:tr>
      <w:tr w:rsidRPr="006E49A4" w:rsidR="007C2BE1" w:rsidTr="007932DD" w14:paraId="1109E3C5" w14:textId="77777777">
        <w:tc>
          <w:tcPr>
            <w:tcW w:w="1418" w:type="dxa"/>
          </w:tcPr>
          <w:p w:rsidRPr="006E49A4" w:rsidR="007C2BE1" w:rsidP="007932DD" w:rsidRDefault="007C2BE1" w14:paraId="785CD77B" w14:textId="77777777">
            <w:pPr>
              <w:spacing w:line="240" w:lineRule="auto"/>
              <w:rPr>
                <w:i/>
              </w:rPr>
            </w:pPr>
            <w:r w:rsidRPr="006E49A4">
              <w:rPr>
                <w:i/>
              </w:rPr>
              <w:t>Tel.:</w:t>
            </w:r>
          </w:p>
        </w:tc>
        <w:tc>
          <w:tcPr>
            <w:tcW w:w="5670" w:type="dxa"/>
          </w:tcPr>
          <w:p w:rsidRPr="006E49A4" w:rsidR="007C2BE1" w:rsidP="007932DD" w:rsidRDefault="007C2BE1" w14:paraId="1CC37270" w14:textId="77777777">
            <w:pPr>
              <w:spacing w:line="240" w:lineRule="auto"/>
              <w:rPr>
                <w:i/>
              </w:rPr>
            </w:pPr>
            <w:r w:rsidRPr="006E49A4">
              <w:rPr>
                <w:i/>
              </w:rPr>
              <w:t>+ 32 25468286</w:t>
            </w:r>
          </w:p>
        </w:tc>
      </w:tr>
      <w:tr w:rsidRPr="006E49A4" w:rsidR="007C2BE1" w:rsidTr="007932DD" w14:paraId="2A4383EF" w14:textId="77777777">
        <w:tc>
          <w:tcPr>
            <w:tcW w:w="1418" w:type="dxa"/>
          </w:tcPr>
          <w:p w:rsidRPr="006E49A4" w:rsidR="007C2BE1" w:rsidP="007932DD" w:rsidRDefault="007C2BE1" w14:paraId="4373AF11" w14:textId="77777777">
            <w:pPr>
              <w:spacing w:line="240" w:lineRule="auto"/>
              <w:rPr>
                <w:i/>
              </w:rPr>
            </w:pPr>
            <w:r w:rsidRPr="006E49A4">
              <w:rPr>
                <w:i/>
              </w:rPr>
              <w:t>E-mail:</w:t>
            </w:r>
          </w:p>
        </w:tc>
        <w:tc>
          <w:tcPr>
            <w:tcW w:w="5670" w:type="dxa"/>
          </w:tcPr>
          <w:p w:rsidRPr="006E49A4" w:rsidR="007C2BE1" w:rsidP="007932DD" w:rsidRDefault="007C2BE1" w14:paraId="48100959" w14:textId="77777777">
            <w:pPr>
              <w:spacing w:line="240" w:lineRule="auto"/>
              <w:rPr>
                <w:i/>
              </w:rPr>
            </w:pPr>
            <w:hyperlink w:history="1" r:id="rId34">
              <w:r w:rsidRPr="006E49A4">
                <w:rPr>
                  <w:rStyle w:val="Hyperlink"/>
                  <w:i/>
                </w:rPr>
                <w:t>Alice.Tetu@eesc.europa.eu</w:t>
              </w:r>
            </w:hyperlink>
          </w:p>
        </w:tc>
      </w:tr>
    </w:tbl>
    <w:p w:rsidRPr="006E49A4" w:rsidR="004D7AC0" w:rsidP="004D7AC0" w:rsidRDefault="004D7AC0" w14:paraId="4982DE1D" w14:textId="77777777">
      <w:pPr>
        <w:pStyle w:val="ListParagraph"/>
        <w:ind w:left="0"/>
      </w:pPr>
    </w:p>
    <w:p w:rsidRPr="006E49A4" w:rsidR="004D7AC0" w:rsidP="004D7AC0" w:rsidRDefault="004D7AC0" w14:paraId="4982DE1E" w14:textId="77777777">
      <w:pPr>
        <w:spacing w:after="160" w:line="259" w:lineRule="auto"/>
        <w:jc w:val="left"/>
      </w:pPr>
      <w:r w:rsidRPr="006E49A4">
        <w:br w:type="page"/>
      </w:r>
    </w:p>
    <w:p w:rsidRPr="006E49A4" w:rsidR="004D7AC0" w:rsidP="004D7AC0" w:rsidRDefault="00686218" w14:paraId="4982DE1F" w14:textId="1BE732EE">
      <w:pPr>
        <w:pStyle w:val="Heading1"/>
        <w:rPr>
          <w:b/>
        </w:rPr>
      </w:pPr>
      <w:bookmarkStart w:name="_Toc70322234" w:id="12"/>
      <w:bookmarkStart w:name="_Toc75527084" w:id="13"/>
      <w:bookmarkStart w:name="_Toc179802399" w:id="14"/>
      <w:bookmarkStart w:name="_Toc189234687" w:id="15"/>
      <w:bookmarkStart w:name="_Toc195270119" w:id="16"/>
      <w:r w:rsidRPr="006E49A4">
        <w:rPr>
          <w:b/>
        </w:rPr>
        <w:t>POĽNOHOSPODÁRSTVO, ROZVOJ VIDIEKA A ŽIVOTNÉ PROSTREDIE</w:t>
      </w:r>
      <w:bookmarkEnd w:id="12"/>
      <w:bookmarkEnd w:id="13"/>
      <w:bookmarkEnd w:id="14"/>
      <w:bookmarkEnd w:id="15"/>
      <w:bookmarkEnd w:id="16"/>
    </w:p>
    <w:p w:rsidRPr="006E49A4" w:rsidR="004D7AC0" w:rsidP="004D7AC0" w:rsidRDefault="004D7AC0" w14:paraId="4982DE20" w14:textId="77777777">
      <w:pPr>
        <w:rPr>
          <w:sz w:val="18"/>
          <w:szCs w:val="18"/>
        </w:rPr>
      </w:pPr>
    </w:p>
    <w:p w:rsidRPr="006E49A4" w:rsidR="008B7EB8" w:rsidP="00A142AB" w:rsidRDefault="008B7EB8" w14:paraId="5A3FF4C8" w14:textId="121730B5">
      <w:pPr>
        <w:widowControl w:val="0"/>
        <w:numPr>
          <w:ilvl w:val="0"/>
          <w:numId w:val="4"/>
        </w:numPr>
        <w:overflowPunct w:val="0"/>
        <w:autoSpaceDE w:val="0"/>
        <w:autoSpaceDN w:val="0"/>
        <w:adjustRightInd w:val="0"/>
        <w:textAlignment w:val="baseline"/>
        <w:rPr>
          <w:sz w:val="20"/>
        </w:rPr>
      </w:pPr>
      <w:hyperlink w:history="1" r:id="rId35">
        <w:r w:rsidRPr="006E49A4">
          <w:rPr>
            <w:rStyle w:val="Hyperlink"/>
            <w:b/>
            <w:i/>
            <w:sz w:val="28"/>
          </w:rPr>
          <w:t>Nekalé obchodné praktiky vo vzťahoch medzi podnikmi</w:t>
        </w:r>
        <w:r w:rsidR="006E49A4">
          <w:rPr>
            <w:rStyle w:val="Hyperlink"/>
            <w:b/>
            <w:i/>
            <w:sz w:val="28"/>
          </w:rPr>
          <w:t xml:space="preserve"> v </w:t>
        </w:r>
        <w:r w:rsidRPr="006E49A4">
          <w:rPr>
            <w:rStyle w:val="Hyperlink"/>
            <w:b/>
            <w:i/>
            <w:sz w:val="28"/>
          </w:rPr>
          <w:t>poľnohospodárskom</w:t>
        </w:r>
        <w:r w:rsidR="006E49A4">
          <w:rPr>
            <w:rStyle w:val="Hyperlink"/>
            <w:b/>
            <w:i/>
            <w:sz w:val="28"/>
          </w:rPr>
          <w:t xml:space="preserve"> a </w:t>
        </w:r>
        <w:r w:rsidRPr="006E49A4">
          <w:rPr>
            <w:rStyle w:val="Hyperlink"/>
            <w:b/>
            <w:i/>
            <w:sz w:val="28"/>
          </w:rPr>
          <w:t>potravinovom dodávateľskom reťazci</w:t>
        </w:r>
      </w:hyperlink>
    </w:p>
    <w:p w:rsidRPr="006E49A4" w:rsidR="00A2180B" w:rsidP="008B7EB8" w:rsidRDefault="00A2180B" w14:paraId="674B6D4D" w14:textId="0894CA2B">
      <w:pPr>
        <w:widowControl w:val="0"/>
        <w:overflowPunct w:val="0"/>
        <w:autoSpaceDE w:val="0"/>
        <w:autoSpaceDN w:val="0"/>
        <w:adjustRightInd w:val="0"/>
        <w:ind w:left="567"/>
        <w:rPr>
          <w:sz w:val="20"/>
          <w:szCs w:val="20"/>
        </w:rPr>
      </w:pPr>
    </w:p>
    <w:p w:rsidRPr="006E49A4" w:rsidR="00A2180B" w:rsidP="00A2180B" w:rsidRDefault="00A2180B" w14:paraId="53AD2187" w14:textId="77777777">
      <w:pPr>
        <w:tabs>
          <w:tab w:val="center" w:pos="284"/>
        </w:tabs>
        <w:overflowPunct w:val="0"/>
        <w:autoSpaceDE w:val="0"/>
        <w:autoSpaceDN w:val="0"/>
        <w:adjustRightInd w:val="0"/>
        <w:ind w:left="266" w:hanging="266"/>
        <w:rPr>
          <w:b/>
          <w:sz w:val="18"/>
          <w:szCs w:val="18"/>
        </w:rPr>
      </w:pPr>
    </w:p>
    <w:tbl>
      <w:tblPr>
        <w:tblStyle w:val="TableGrid"/>
        <w:tblW w:w="463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4"/>
        <w:gridCol w:w="6680"/>
      </w:tblGrid>
      <w:tr w:rsidRPr="006E49A4" w:rsidR="008B7EB8" w:rsidTr="007932DD" w14:paraId="6DF3771B" w14:textId="77777777">
        <w:tc>
          <w:tcPr>
            <w:tcW w:w="1180" w:type="pct"/>
          </w:tcPr>
          <w:p w:rsidRPr="006E49A4" w:rsidR="008B7EB8" w:rsidP="007932DD" w:rsidRDefault="008B7EB8" w14:paraId="40A4AA99" w14:textId="77777777">
            <w:pPr>
              <w:tabs>
                <w:tab w:val="center" w:pos="284"/>
              </w:tabs>
              <w:ind w:left="266" w:hanging="266"/>
              <w:rPr>
                <w:b/>
              </w:rPr>
            </w:pPr>
            <w:r w:rsidRPr="006E49A4">
              <w:rPr>
                <w:b/>
              </w:rPr>
              <w:t>Spravodajkyňa:</w:t>
            </w:r>
          </w:p>
        </w:tc>
        <w:tc>
          <w:tcPr>
            <w:tcW w:w="3820" w:type="pct"/>
          </w:tcPr>
          <w:p w:rsidRPr="006E49A4" w:rsidR="008B7EB8" w:rsidP="007932DD" w:rsidRDefault="008B7EB8" w14:paraId="08317F76" w14:textId="77777777">
            <w:pPr>
              <w:tabs>
                <w:tab w:val="center" w:pos="284"/>
              </w:tabs>
              <w:ind w:left="266" w:hanging="266"/>
            </w:pPr>
            <w:proofErr w:type="spellStart"/>
            <w:r w:rsidRPr="006E49A4">
              <w:t>Antje</w:t>
            </w:r>
            <w:proofErr w:type="spellEnd"/>
            <w:r w:rsidRPr="006E49A4">
              <w:t xml:space="preserve"> GERSTEIN (skupina Zamestnávatelia – DE)</w:t>
            </w:r>
          </w:p>
        </w:tc>
      </w:tr>
      <w:tr w:rsidRPr="006E49A4" w:rsidR="008B7EB8" w:rsidTr="007932DD" w14:paraId="51000FCB" w14:textId="77777777">
        <w:tc>
          <w:tcPr>
            <w:tcW w:w="1180" w:type="pct"/>
          </w:tcPr>
          <w:p w:rsidRPr="006E49A4" w:rsidR="008B7EB8" w:rsidP="007932DD" w:rsidRDefault="008B7EB8" w14:paraId="302D2B37" w14:textId="77777777">
            <w:pPr>
              <w:tabs>
                <w:tab w:val="center" w:pos="284"/>
              </w:tabs>
              <w:ind w:left="266" w:hanging="266"/>
              <w:rPr>
                <w:b/>
              </w:rPr>
            </w:pPr>
            <w:r w:rsidRPr="006E49A4">
              <w:rPr>
                <w:b/>
              </w:rPr>
              <w:t>Spoluspravodajca:</w:t>
            </w:r>
          </w:p>
        </w:tc>
        <w:tc>
          <w:tcPr>
            <w:tcW w:w="3820" w:type="pct"/>
          </w:tcPr>
          <w:p w:rsidRPr="006E49A4" w:rsidR="008B7EB8" w:rsidP="007932DD" w:rsidRDefault="008B7EB8" w14:paraId="4FDF9FBE" w14:textId="77777777">
            <w:pPr>
              <w:tabs>
                <w:tab w:val="center" w:pos="284"/>
              </w:tabs>
              <w:ind w:left="266" w:hanging="266"/>
            </w:pPr>
            <w:proofErr w:type="spellStart"/>
            <w:r w:rsidRPr="006E49A4">
              <w:t>Branko</w:t>
            </w:r>
            <w:proofErr w:type="spellEnd"/>
            <w:r w:rsidRPr="006E49A4">
              <w:t xml:space="preserve"> RAVNIK (skupina Organizácie občianskej spoločnosti – SL)</w:t>
            </w:r>
          </w:p>
        </w:tc>
      </w:tr>
      <w:tr w:rsidRPr="006E49A4" w:rsidR="008B7EB8" w:rsidTr="007932DD" w14:paraId="3BA55F40" w14:textId="77777777">
        <w:tc>
          <w:tcPr>
            <w:tcW w:w="5000" w:type="pct"/>
            <w:gridSpan w:val="2"/>
          </w:tcPr>
          <w:p w:rsidRPr="006E49A4" w:rsidR="008B7EB8" w:rsidP="007932DD" w:rsidRDefault="008B7EB8" w14:paraId="0A6ABB70" w14:textId="77777777">
            <w:pPr>
              <w:tabs>
                <w:tab w:val="center" w:pos="284"/>
              </w:tabs>
              <w:spacing w:line="160" w:lineRule="exact"/>
              <w:ind w:left="266" w:hanging="266"/>
            </w:pPr>
          </w:p>
        </w:tc>
      </w:tr>
      <w:tr w:rsidRPr="006E49A4" w:rsidR="008B7EB8" w:rsidTr="007932DD" w14:paraId="7B59532D" w14:textId="77777777">
        <w:tc>
          <w:tcPr>
            <w:tcW w:w="1180" w:type="pct"/>
            <w:vMerge w:val="restart"/>
          </w:tcPr>
          <w:p w:rsidRPr="006E49A4" w:rsidR="008B7EB8" w:rsidP="007932DD" w:rsidRDefault="008B7EB8" w14:paraId="5243F07E" w14:textId="77777777">
            <w:pPr>
              <w:tabs>
                <w:tab w:val="center" w:pos="284"/>
              </w:tabs>
              <w:ind w:left="266" w:hanging="266"/>
              <w:rPr>
                <w:b/>
              </w:rPr>
            </w:pPr>
            <w:proofErr w:type="spellStart"/>
            <w:r w:rsidRPr="006E49A4">
              <w:rPr>
                <w:b/>
              </w:rPr>
              <w:t>Ref</w:t>
            </w:r>
            <w:proofErr w:type="spellEnd"/>
            <w:r w:rsidRPr="006E49A4">
              <w:rPr>
                <w:b/>
              </w:rPr>
              <w:t>.:</w:t>
            </w:r>
          </w:p>
        </w:tc>
        <w:tc>
          <w:tcPr>
            <w:tcW w:w="3820" w:type="pct"/>
          </w:tcPr>
          <w:p w:rsidRPr="006E49A4" w:rsidR="008B7EB8" w:rsidP="007932DD" w:rsidRDefault="008B7EB8" w14:paraId="136DEE3D" w14:textId="77777777">
            <w:pPr>
              <w:tabs>
                <w:tab w:val="center" w:pos="284"/>
              </w:tabs>
              <w:ind w:left="266" w:hanging="266"/>
            </w:pPr>
            <w:r w:rsidRPr="006E49A4">
              <w:t>EESC-2024-02156-00-00-RE</w:t>
            </w:r>
          </w:p>
        </w:tc>
      </w:tr>
      <w:tr w:rsidRPr="006E49A4" w:rsidR="008B7EB8" w:rsidTr="007932DD" w14:paraId="18FB46CB" w14:textId="77777777">
        <w:tc>
          <w:tcPr>
            <w:tcW w:w="1180" w:type="pct"/>
            <w:vMerge/>
          </w:tcPr>
          <w:p w:rsidRPr="006E49A4" w:rsidR="008B7EB8" w:rsidP="007932DD" w:rsidRDefault="008B7EB8" w14:paraId="2CD8EE51" w14:textId="77777777">
            <w:pPr>
              <w:tabs>
                <w:tab w:val="center" w:pos="284"/>
              </w:tabs>
              <w:ind w:left="266" w:hanging="266"/>
              <w:rPr>
                <w:b/>
              </w:rPr>
            </w:pPr>
          </w:p>
        </w:tc>
        <w:tc>
          <w:tcPr>
            <w:tcW w:w="3820" w:type="pct"/>
          </w:tcPr>
          <w:p w:rsidRPr="006E49A4" w:rsidR="008B7EB8" w:rsidP="007932DD" w:rsidRDefault="008B7EB8" w14:paraId="193B74C4" w14:textId="77777777">
            <w:pPr>
              <w:tabs>
                <w:tab w:val="center" w:pos="284"/>
              </w:tabs>
              <w:ind w:left="266" w:hanging="266"/>
            </w:pPr>
          </w:p>
        </w:tc>
      </w:tr>
    </w:tbl>
    <w:p w:rsidRPr="006E49A4" w:rsidR="008B7EB8" w:rsidP="008B7EB8" w:rsidRDefault="008B7EB8" w14:paraId="7AD78713" w14:textId="77777777">
      <w:pPr>
        <w:tabs>
          <w:tab w:val="center" w:pos="284"/>
        </w:tabs>
        <w:ind w:left="266" w:hanging="266"/>
      </w:pPr>
    </w:p>
    <w:p w:rsidRPr="006E49A4" w:rsidR="008B7EB8" w:rsidP="008B7EB8" w:rsidRDefault="008B7EB8" w14:paraId="3965DFFC" w14:textId="77777777">
      <w:pPr>
        <w:keepNext/>
        <w:keepLines/>
        <w:tabs>
          <w:tab w:val="center" w:pos="284"/>
        </w:tabs>
        <w:ind w:left="266" w:hanging="266"/>
        <w:rPr>
          <w:b/>
        </w:rPr>
      </w:pPr>
      <w:r w:rsidRPr="006E49A4">
        <w:rPr>
          <w:b/>
        </w:rPr>
        <w:t>Hlavné body</w:t>
      </w:r>
    </w:p>
    <w:p w:rsidRPr="006E49A4" w:rsidR="008B7EB8" w:rsidP="008B7EB8" w:rsidRDefault="008B7EB8" w14:paraId="144E9899" w14:textId="77777777">
      <w:pPr>
        <w:keepNext/>
        <w:keepLines/>
        <w:tabs>
          <w:tab w:val="center" w:pos="284"/>
        </w:tabs>
        <w:ind w:left="266" w:hanging="266"/>
        <w:rPr>
          <w:bCs/>
        </w:rPr>
      </w:pPr>
    </w:p>
    <w:p w:rsidRPr="006E49A4" w:rsidR="008B7EB8" w:rsidP="008B7EB8" w:rsidRDefault="008B7EB8" w14:paraId="2640D517" w14:textId="77777777">
      <w:pPr>
        <w:rPr>
          <w:bCs/>
          <w:iCs/>
        </w:rPr>
      </w:pPr>
      <w:r w:rsidRPr="006E49A4">
        <w:t>EHSV:</w:t>
      </w:r>
    </w:p>
    <w:p w:rsidRPr="006E49A4" w:rsidR="008B7EB8" w:rsidP="008B7EB8" w:rsidRDefault="008B7EB8" w14:paraId="203B8CFA" w14:textId="77777777">
      <w:pPr>
        <w:rPr>
          <w:bCs/>
          <w:iCs/>
        </w:rPr>
      </w:pPr>
    </w:p>
    <w:p w:rsidRPr="006E49A4" w:rsidR="008B7EB8" w:rsidP="006E49A4" w:rsidRDefault="008B7EB8" w14:paraId="279C2073" w14:textId="03282FC2">
      <w:pPr>
        <w:widowControl w:val="0"/>
        <w:numPr>
          <w:ilvl w:val="0"/>
          <w:numId w:val="10"/>
        </w:numPr>
        <w:overflowPunct w:val="0"/>
        <w:autoSpaceDE w:val="0"/>
        <w:autoSpaceDN w:val="0"/>
        <w:adjustRightInd w:val="0"/>
        <w:ind w:left="709" w:hanging="425"/>
        <w:textAlignment w:val="baseline"/>
        <w:rPr>
          <w:bCs/>
          <w:iCs/>
        </w:rPr>
      </w:pPr>
      <w:r w:rsidRPr="006E49A4">
        <w:t>odporúča posilniť mechanizmy presadzovania práva na úrovni EÚ</w:t>
      </w:r>
      <w:r w:rsidR="006E49A4">
        <w:t xml:space="preserve"> s </w:t>
      </w:r>
      <w:r w:rsidRPr="006E49A4">
        <w:t>cieľom zabezpečiť väčšiu právnu istotu, rovnaké podmienky činnosti</w:t>
      </w:r>
      <w:r w:rsidR="006E49A4">
        <w:t xml:space="preserve"> v </w:t>
      </w:r>
      <w:r w:rsidRPr="006E49A4">
        <w:t>celej EÚ</w:t>
      </w:r>
      <w:r w:rsidR="006E49A4">
        <w:t xml:space="preserve"> a </w:t>
      </w:r>
      <w:r w:rsidRPr="006E49A4">
        <w:t>väčšiu ochranu osobitne zameranú na slabšie subjekty</w:t>
      </w:r>
      <w:r w:rsidR="006E49A4">
        <w:t xml:space="preserve"> v </w:t>
      </w:r>
      <w:r w:rsidRPr="006E49A4">
        <w:t>dodávateľskom reťazci;</w:t>
      </w:r>
    </w:p>
    <w:p w:rsidRPr="006E49A4" w:rsidR="008B7EB8" w:rsidP="006E49A4" w:rsidRDefault="008B7EB8" w14:paraId="2B959626" w14:textId="77777777">
      <w:pPr>
        <w:widowControl w:val="0"/>
        <w:numPr>
          <w:ilvl w:val="0"/>
          <w:numId w:val="10"/>
        </w:numPr>
        <w:overflowPunct w:val="0"/>
        <w:autoSpaceDE w:val="0"/>
        <w:autoSpaceDN w:val="0"/>
        <w:adjustRightInd w:val="0"/>
        <w:ind w:left="709" w:hanging="425"/>
        <w:textAlignment w:val="baseline"/>
        <w:rPr>
          <w:bCs/>
          <w:iCs/>
        </w:rPr>
      </w:pPr>
      <w:r w:rsidRPr="006E49A4">
        <w:t>odporúča pracovať na harmonizácii smernice tak, aby bola vhodná pre jednotný trh;</w:t>
      </w:r>
    </w:p>
    <w:p w:rsidRPr="006E49A4" w:rsidR="008B7EB8" w:rsidP="006E49A4" w:rsidRDefault="008B7EB8" w14:paraId="24ADF664" w14:textId="62C7BB38">
      <w:pPr>
        <w:widowControl w:val="0"/>
        <w:numPr>
          <w:ilvl w:val="0"/>
          <w:numId w:val="10"/>
        </w:numPr>
        <w:overflowPunct w:val="0"/>
        <w:autoSpaceDE w:val="0"/>
        <w:autoSpaceDN w:val="0"/>
        <w:adjustRightInd w:val="0"/>
        <w:ind w:left="709" w:hanging="425"/>
        <w:textAlignment w:val="baseline"/>
        <w:rPr>
          <w:bCs/>
          <w:iCs/>
        </w:rPr>
      </w:pPr>
      <w:r w:rsidRPr="006E49A4">
        <w:t>navrhuje zabezpečiť, aby sa náklady na udržateľný rozvoj rozdelili medzi všetky zainteresované subjekty vrátane spotrebiteľov</w:t>
      </w:r>
      <w:r w:rsidR="006E49A4">
        <w:t xml:space="preserve"> s </w:t>
      </w:r>
      <w:r w:rsidRPr="006E49A4">
        <w:t>cieľom vybudovať spravodlivejší systém</w:t>
      </w:r>
      <w:r w:rsidR="006E49A4">
        <w:t xml:space="preserve"> a </w:t>
      </w:r>
      <w:r w:rsidRPr="006E49A4">
        <w:t>podporovať snahy</w:t>
      </w:r>
      <w:r w:rsidR="006E49A4">
        <w:t xml:space="preserve"> o </w:t>
      </w:r>
      <w:r w:rsidRPr="006E49A4">
        <w:t>väčšiu transparentnosť cien;</w:t>
      </w:r>
    </w:p>
    <w:p w:rsidRPr="006E49A4" w:rsidR="008B7EB8" w:rsidP="006E49A4" w:rsidRDefault="008B7EB8" w14:paraId="40D211DA" w14:textId="6C6AEBE1">
      <w:pPr>
        <w:widowControl w:val="0"/>
        <w:numPr>
          <w:ilvl w:val="0"/>
          <w:numId w:val="10"/>
        </w:numPr>
        <w:overflowPunct w:val="0"/>
        <w:autoSpaceDE w:val="0"/>
        <w:autoSpaceDN w:val="0"/>
        <w:adjustRightInd w:val="0"/>
        <w:ind w:left="709" w:hanging="425"/>
        <w:textAlignment w:val="baseline"/>
        <w:rPr>
          <w:bCs/>
          <w:iCs/>
        </w:rPr>
      </w:pPr>
      <w:r w:rsidRPr="006E49A4">
        <w:t>navrhuje, aby sa zlepšením riadenia rizík</w:t>
      </w:r>
      <w:r w:rsidR="006E49A4">
        <w:t xml:space="preserve"> a </w:t>
      </w:r>
      <w:r w:rsidRPr="006E49A4">
        <w:t>poskytovaním lepšej podpory výrobcom riešili rôzne problémy, ako je nestálosť cien, sezónny nedostatok</w:t>
      </w:r>
      <w:r w:rsidR="006E49A4">
        <w:t xml:space="preserve"> a </w:t>
      </w:r>
      <w:r w:rsidRPr="006E49A4">
        <w:t>administratívna záťaž,</w:t>
      </w:r>
      <w:r w:rsidR="006E49A4">
        <w:t xml:space="preserve"> a </w:t>
      </w:r>
      <w:r w:rsidRPr="006E49A4">
        <w:t>navrhuje rozšíriť ochranu výrobcov vrátane zavedenia prísnejších zákazov logistických poplatkov, nezverejnených zliav</w:t>
      </w:r>
      <w:r w:rsidR="006E49A4">
        <w:t xml:space="preserve"> a </w:t>
      </w:r>
      <w:r w:rsidRPr="006E49A4">
        <w:t>predajných bonusov;</w:t>
      </w:r>
    </w:p>
    <w:p w:rsidRPr="006E49A4" w:rsidR="008B7EB8" w:rsidP="006E49A4" w:rsidRDefault="008B7EB8" w14:paraId="5603A286" w14:textId="0154173E">
      <w:pPr>
        <w:widowControl w:val="0"/>
        <w:numPr>
          <w:ilvl w:val="0"/>
          <w:numId w:val="10"/>
        </w:numPr>
        <w:overflowPunct w:val="0"/>
        <w:autoSpaceDE w:val="0"/>
        <w:autoSpaceDN w:val="0"/>
        <w:adjustRightInd w:val="0"/>
        <w:ind w:left="709" w:hanging="425"/>
        <w:textAlignment w:val="baseline"/>
        <w:rPr>
          <w:bCs/>
          <w:iCs/>
        </w:rPr>
      </w:pPr>
      <w:r w:rsidRPr="006E49A4">
        <w:t>navrhuje zlepšiť opatrenia na zachovanie malých poľnohospodárskych podnikov</w:t>
      </w:r>
      <w:r w:rsidR="006E49A4">
        <w:t xml:space="preserve"> a </w:t>
      </w:r>
      <w:r w:rsidRPr="006E49A4">
        <w:t>ukladať primerané sankcie za porušenia, aby sa zabezpečil odstrašujúci účinok smernice</w:t>
      </w:r>
      <w:r w:rsidR="006E49A4">
        <w:t xml:space="preserve"> a </w:t>
      </w:r>
      <w:r w:rsidRPr="006E49A4">
        <w:t>zlepšilo jej dodržiavanie;</w:t>
      </w:r>
    </w:p>
    <w:p w:rsidRPr="006E49A4" w:rsidR="008B7EB8" w:rsidP="006E49A4" w:rsidRDefault="008B7EB8" w14:paraId="647ECFB6" w14:textId="6F4A4853">
      <w:pPr>
        <w:widowControl w:val="0"/>
        <w:numPr>
          <w:ilvl w:val="0"/>
          <w:numId w:val="10"/>
        </w:numPr>
        <w:overflowPunct w:val="0"/>
        <w:autoSpaceDE w:val="0"/>
        <w:autoSpaceDN w:val="0"/>
        <w:adjustRightInd w:val="0"/>
        <w:ind w:left="709" w:hanging="425"/>
        <w:textAlignment w:val="baseline"/>
      </w:pPr>
      <w:r w:rsidRPr="006E49A4">
        <w:t>odporúča zlepšiť informačné kampane, aby zainteresované subjekty vedeli</w:t>
      </w:r>
      <w:r w:rsidR="006E49A4">
        <w:t xml:space="preserve"> o </w:t>
      </w:r>
      <w:r w:rsidRPr="006E49A4">
        <w:t>svojich právach</w:t>
      </w:r>
      <w:r w:rsidR="006E49A4">
        <w:t xml:space="preserve"> a </w:t>
      </w:r>
      <w:r w:rsidRPr="006E49A4">
        <w:t>povinnostiach, ochranných postupoch</w:t>
      </w:r>
      <w:r w:rsidR="006E49A4">
        <w:t xml:space="preserve"> a </w:t>
      </w:r>
      <w:r w:rsidRPr="006E49A4">
        <w:t>fungovaní orgánov;</w:t>
      </w:r>
    </w:p>
    <w:p w:rsidRPr="006E49A4" w:rsidR="008B7EB8" w:rsidP="006E49A4" w:rsidRDefault="008B7EB8" w14:paraId="6FF35B92" w14:textId="5A3BB0DE">
      <w:pPr>
        <w:widowControl w:val="0"/>
        <w:numPr>
          <w:ilvl w:val="0"/>
          <w:numId w:val="10"/>
        </w:numPr>
        <w:overflowPunct w:val="0"/>
        <w:autoSpaceDE w:val="0"/>
        <w:autoSpaceDN w:val="0"/>
        <w:adjustRightInd w:val="0"/>
        <w:ind w:left="709" w:hanging="425"/>
        <w:textAlignment w:val="baseline"/>
        <w:rPr>
          <w:bCs/>
          <w:iCs/>
        </w:rPr>
      </w:pPr>
      <w:r w:rsidRPr="006E49A4">
        <w:t>navrhuje zriadiť celoeurópsky portál na nahlasovanie nekalých obchodných praktík</w:t>
      </w:r>
      <w:r w:rsidR="006E49A4">
        <w:t xml:space="preserve"> v </w:t>
      </w:r>
      <w:r w:rsidRPr="006E49A4">
        <w:t>snahe zmierniť obavy</w:t>
      </w:r>
      <w:r w:rsidR="006E49A4">
        <w:t xml:space="preserve"> z </w:t>
      </w:r>
      <w:r w:rsidRPr="006E49A4">
        <w:t>odvetných opatrení</w:t>
      </w:r>
      <w:r w:rsidR="006E49A4">
        <w:t xml:space="preserve"> a </w:t>
      </w:r>
      <w:r w:rsidRPr="006E49A4">
        <w:t>zlepšiť mechanizmy na vybavovanie sťažností,</w:t>
      </w:r>
      <w:r w:rsidR="006E49A4">
        <w:t xml:space="preserve"> a </w:t>
      </w:r>
      <w:r w:rsidRPr="006E49A4">
        <w:t>tiež zriadiť na úrovni členských štátov aj EÚ fóra na podporu dialógu</w:t>
      </w:r>
      <w:r w:rsidR="006E49A4">
        <w:t xml:space="preserve"> a </w:t>
      </w:r>
      <w:r w:rsidRPr="006E49A4">
        <w:t>vzájomnej spolupráce zainteresovaných subjektov</w:t>
      </w:r>
      <w:r w:rsidR="006E49A4">
        <w:t xml:space="preserve"> v </w:t>
      </w:r>
      <w:r w:rsidRPr="006E49A4">
        <w:t>potravinovom dodávateľskom reťazci; uznáva, že významným krokom vpred je vytvorenie Európskej rady pre poľnohospodárstvo</w:t>
      </w:r>
      <w:r w:rsidR="006E49A4">
        <w:t xml:space="preserve"> a </w:t>
      </w:r>
      <w:r w:rsidRPr="006E49A4">
        <w:t>potraviny</w:t>
      </w:r>
      <w:r w:rsidR="006E49A4">
        <w:t xml:space="preserve"> v </w:t>
      </w:r>
      <w:r w:rsidRPr="006E49A4">
        <w:t>nadväznosti na otvorený dialóg, ktorý sa začal</w:t>
      </w:r>
      <w:r w:rsidR="006E49A4">
        <w:t xml:space="preserve"> v </w:t>
      </w:r>
      <w:r w:rsidRPr="006E49A4">
        <w:t>rámci strategického dialógu</w:t>
      </w:r>
      <w:r w:rsidR="006E49A4">
        <w:t xml:space="preserve"> o </w:t>
      </w:r>
      <w:r w:rsidRPr="006E49A4">
        <w:t>budúcnosti poľnohospodárstva EÚ;</w:t>
      </w:r>
    </w:p>
    <w:p w:rsidRPr="006E49A4" w:rsidR="008B7EB8" w:rsidP="006E49A4" w:rsidRDefault="008B7EB8" w14:paraId="660CE3CD" w14:textId="59356569">
      <w:pPr>
        <w:widowControl w:val="0"/>
        <w:numPr>
          <w:ilvl w:val="0"/>
          <w:numId w:val="10"/>
        </w:numPr>
        <w:overflowPunct w:val="0"/>
        <w:autoSpaceDE w:val="0"/>
        <w:autoSpaceDN w:val="0"/>
        <w:adjustRightInd w:val="0"/>
        <w:ind w:left="709" w:hanging="425"/>
        <w:textAlignment w:val="baseline"/>
        <w:rPr>
          <w:bCs/>
          <w:iCs/>
        </w:rPr>
      </w:pPr>
      <w:r w:rsidRPr="006E49A4">
        <w:t>nabáda Komisiu, aby predložila svoj návrh revízie nariadenia</w:t>
      </w:r>
      <w:r w:rsidR="006E49A4">
        <w:t xml:space="preserve"> o </w:t>
      </w:r>
      <w:r w:rsidRPr="006E49A4">
        <w:t>poskytovaní informácií</w:t>
      </w:r>
      <w:r w:rsidR="006E49A4">
        <w:t xml:space="preserve"> o </w:t>
      </w:r>
      <w:r w:rsidRPr="006E49A4">
        <w:t>potravinách spotrebiteľom, ktorým by sa dosiahla väčšia informovanosť</w:t>
      </w:r>
      <w:r w:rsidR="006E49A4">
        <w:t xml:space="preserve"> o </w:t>
      </w:r>
      <w:r w:rsidRPr="006E49A4">
        <w:t>pôvode výrobkov</w:t>
      </w:r>
      <w:r w:rsidR="006E49A4">
        <w:t xml:space="preserve"> s </w:t>
      </w:r>
      <w:r w:rsidRPr="006E49A4">
        <w:t xml:space="preserve">cieľom zlepšiť </w:t>
      </w:r>
      <w:proofErr w:type="spellStart"/>
      <w:r w:rsidRPr="006E49A4">
        <w:t>vysledovateľnosť</w:t>
      </w:r>
      <w:proofErr w:type="spellEnd"/>
      <w:r w:rsidRPr="006E49A4">
        <w:t>;</w:t>
      </w:r>
    </w:p>
    <w:p w:rsidRPr="006E49A4" w:rsidR="008B7EB8" w:rsidP="006E49A4" w:rsidRDefault="008B7EB8" w14:paraId="178C21BE" w14:textId="34410501">
      <w:pPr>
        <w:widowControl w:val="0"/>
        <w:numPr>
          <w:ilvl w:val="0"/>
          <w:numId w:val="10"/>
        </w:numPr>
        <w:overflowPunct w:val="0"/>
        <w:autoSpaceDE w:val="0"/>
        <w:autoSpaceDN w:val="0"/>
        <w:adjustRightInd w:val="0"/>
        <w:ind w:left="709" w:hanging="425"/>
        <w:textAlignment w:val="baseline"/>
        <w:rPr>
          <w:bCs/>
          <w:iCs/>
        </w:rPr>
      </w:pPr>
      <w:r w:rsidRPr="006E49A4">
        <w:t>navrhuje preskúmať rozsah pôsobnosti smernice, aby sa riešil problém nerovnováhy síl, podporila efektívnosť</w:t>
      </w:r>
      <w:r w:rsidR="006E49A4">
        <w:t xml:space="preserve"> v </w:t>
      </w:r>
      <w:r w:rsidRPr="006E49A4">
        <w:t>celom dodávateľskom reťazci</w:t>
      </w:r>
      <w:r w:rsidR="006E49A4">
        <w:t xml:space="preserve"> a </w:t>
      </w:r>
      <w:r w:rsidRPr="006E49A4">
        <w:t>zabezpečila spravodlivosť vo vzťahoch</w:t>
      </w:r>
      <w:r w:rsidR="006E49A4">
        <w:t xml:space="preserve"> s </w:t>
      </w:r>
      <w:r w:rsidRPr="006E49A4">
        <w:t>dodávateľmi vrátane primeraného rozdelenia rizík</w:t>
      </w:r>
      <w:r w:rsidR="006E49A4">
        <w:t xml:space="preserve"> a </w:t>
      </w:r>
      <w:r w:rsidRPr="006E49A4">
        <w:t>ziskov,</w:t>
      </w:r>
      <w:r w:rsidR="006E49A4">
        <w:t xml:space="preserve"> a </w:t>
      </w:r>
      <w:r w:rsidRPr="006E49A4">
        <w:t>tiež aby sa zlepšil súlad so zákazmi určitých praktík</w:t>
      </w:r>
      <w:r w:rsidR="006E49A4">
        <w:t xml:space="preserve"> s </w:t>
      </w:r>
      <w:r w:rsidRPr="006E49A4">
        <w:t>cieľom účinne chrániť všetkých účastníkov trhu.</w:t>
      </w:r>
    </w:p>
    <w:p w:rsidRPr="006E49A4" w:rsidR="008B7EB8" w:rsidP="008B7EB8" w:rsidRDefault="008B7EB8" w14:paraId="75F72992" w14:textId="77777777">
      <w:pPr>
        <w:widowControl w:val="0"/>
        <w:rPr>
          <w:bCs/>
          <w:iCs/>
        </w:rPr>
      </w:pPr>
    </w:p>
    <w:tbl>
      <w:tblPr>
        <w:tblStyle w:val="TableGrid"/>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4"/>
        <w:gridCol w:w="4568"/>
      </w:tblGrid>
      <w:tr w:rsidRPr="006E49A4" w:rsidR="008B7EB8" w:rsidTr="007932DD" w14:paraId="743C3B2C" w14:textId="77777777">
        <w:tc>
          <w:tcPr>
            <w:tcW w:w="1556" w:type="pct"/>
          </w:tcPr>
          <w:p w:rsidRPr="006E49A4" w:rsidR="008B7EB8" w:rsidP="007932DD" w:rsidRDefault="008B7EB8" w14:paraId="2602C50B" w14:textId="77777777">
            <w:pPr>
              <w:spacing w:line="240" w:lineRule="auto"/>
              <w:rPr>
                <w:i/>
              </w:rPr>
            </w:pPr>
            <w:r w:rsidRPr="006E49A4">
              <w:rPr>
                <w:b/>
                <w:i/>
              </w:rPr>
              <w:t>Kontakt:</w:t>
            </w:r>
          </w:p>
        </w:tc>
        <w:tc>
          <w:tcPr>
            <w:tcW w:w="3444" w:type="pct"/>
          </w:tcPr>
          <w:p w:rsidRPr="006E49A4" w:rsidR="008B7EB8" w:rsidP="007932DD" w:rsidRDefault="008B7EB8" w14:paraId="534E0C57" w14:textId="77777777">
            <w:pPr>
              <w:spacing w:line="240" w:lineRule="auto"/>
              <w:rPr>
                <w:i/>
              </w:rPr>
            </w:pPr>
            <w:proofErr w:type="spellStart"/>
            <w:r w:rsidRPr="006E49A4">
              <w:rPr>
                <w:i/>
              </w:rPr>
              <w:t>Myrto</w:t>
            </w:r>
            <w:proofErr w:type="spellEnd"/>
            <w:r w:rsidRPr="006E49A4">
              <w:rPr>
                <w:i/>
              </w:rPr>
              <w:t xml:space="preserve"> KOLYVA</w:t>
            </w:r>
          </w:p>
        </w:tc>
      </w:tr>
      <w:tr w:rsidRPr="006E49A4" w:rsidR="008B7EB8" w:rsidTr="007932DD" w14:paraId="13E68D25" w14:textId="77777777">
        <w:tc>
          <w:tcPr>
            <w:tcW w:w="1556" w:type="pct"/>
          </w:tcPr>
          <w:p w:rsidRPr="006E49A4" w:rsidR="008B7EB8" w:rsidP="007932DD" w:rsidRDefault="008B7EB8" w14:paraId="45B6F175" w14:textId="77777777">
            <w:pPr>
              <w:spacing w:line="240" w:lineRule="auto"/>
              <w:rPr>
                <w:i/>
              </w:rPr>
            </w:pPr>
            <w:r w:rsidRPr="006E49A4">
              <w:rPr>
                <w:i/>
              </w:rPr>
              <w:t>Tel.:</w:t>
            </w:r>
          </w:p>
        </w:tc>
        <w:tc>
          <w:tcPr>
            <w:tcW w:w="3444" w:type="pct"/>
          </w:tcPr>
          <w:p w:rsidRPr="006E49A4" w:rsidR="008B7EB8" w:rsidP="007932DD" w:rsidRDefault="008B7EB8" w14:paraId="1659F3B1" w14:textId="77777777">
            <w:pPr>
              <w:spacing w:line="240" w:lineRule="auto"/>
              <w:rPr>
                <w:i/>
              </w:rPr>
            </w:pPr>
            <w:r w:rsidRPr="006E49A4">
              <w:rPr>
                <w:i/>
              </w:rPr>
              <w:t>+32 25468718</w:t>
            </w:r>
          </w:p>
        </w:tc>
      </w:tr>
      <w:tr w:rsidRPr="006E49A4" w:rsidR="008B7EB8" w:rsidTr="007932DD" w14:paraId="667DE8F1" w14:textId="77777777">
        <w:tc>
          <w:tcPr>
            <w:tcW w:w="1556" w:type="pct"/>
          </w:tcPr>
          <w:p w:rsidRPr="006E49A4" w:rsidR="008B7EB8" w:rsidP="007932DD" w:rsidRDefault="008B7EB8" w14:paraId="0EC16EA1" w14:textId="77777777">
            <w:pPr>
              <w:spacing w:line="240" w:lineRule="auto"/>
              <w:rPr>
                <w:i/>
              </w:rPr>
            </w:pPr>
            <w:r w:rsidRPr="006E49A4">
              <w:rPr>
                <w:i/>
              </w:rPr>
              <w:t>E-mail:</w:t>
            </w:r>
          </w:p>
        </w:tc>
        <w:tc>
          <w:tcPr>
            <w:tcW w:w="3444" w:type="pct"/>
          </w:tcPr>
          <w:p w:rsidRPr="006E49A4" w:rsidR="008B7EB8" w:rsidP="007932DD" w:rsidRDefault="008B7EB8" w14:paraId="2DBDD415" w14:textId="77777777">
            <w:pPr>
              <w:spacing w:line="240" w:lineRule="auto"/>
              <w:rPr>
                <w:i/>
              </w:rPr>
            </w:pPr>
            <w:hyperlink w:history="1" r:id="rId36">
              <w:r w:rsidRPr="006E49A4">
                <w:rPr>
                  <w:rStyle w:val="Hyperlink"/>
                  <w:i/>
                </w:rPr>
                <w:t>Myrto.Kolyva@eesc.europa.eu</w:t>
              </w:r>
            </w:hyperlink>
            <w:r w:rsidRPr="006E49A4">
              <w:rPr>
                <w:rStyle w:val="Hyperlink"/>
              </w:rPr>
              <w:t xml:space="preserve"> </w:t>
            </w:r>
          </w:p>
        </w:tc>
      </w:tr>
    </w:tbl>
    <w:p w:rsidRPr="006E49A4" w:rsidR="00A2180B" w:rsidRDefault="00A2180B" w14:paraId="751B5A19" w14:textId="77777777">
      <w:pPr>
        <w:spacing w:after="160" w:line="259" w:lineRule="auto"/>
        <w:jc w:val="left"/>
      </w:pPr>
      <w:r w:rsidRPr="006E49A4">
        <w:br w:type="page"/>
      </w:r>
    </w:p>
    <w:p w:rsidRPr="006E49A4" w:rsidR="008B7EB8" w:rsidP="008B7EB8" w:rsidRDefault="008B7EB8" w14:paraId="0E9235D0" w14:textId="01D75085">
      <w:pPr>
        <w:widowControl w:val="0"/>
        <w:numPr>
          <w:ilvl w:val="0"/>
          <w:numId w:val="4"/>
        </w:numPr>
        <w:overflowPunct w:val="0"/>
        <w:autoSpaceDE w:val="0"/>
        <w:autoSpaceDN w:val="0"/>
        <w:adjustRightInd w:val="0"/>
        <w:textAlignment w:val="baseline"/>
        <w:rPr>
          <w:sz w:val="20"/>
        </w:rPr>
      </w:pPr>
      <w:hyperlink w:history="1" r:id="rId37">
        <w:r w:rsidRPr="00A142AB">
          <w:rPr>
            <w:rStyle w:val="Hyperlink"/>
            <w:b/>
            <w:i/>
            <w:sz w:val="28"/>
          </w:rPr>
          <w:t>Odporúčania</w:t>
        </w:r>
        <w:r w:rsidRPr="006E49A4">
          <w:rPr>
            <w:rStyle w:val="Hyperlink"/>
            <w:b/>
            <w:i/>
            <w:sz w:val="28"/>
          </w:rPr>
          <w:t xml:space="preserve"> občianskej spoločnosti týkajúce sa európskeho paktu</w:t>
        </w:r>
        <w:r w:rsidR="006E49A4">
          <w:rPr>
            <w:rStyle w:val="Hyperlink"/>
            <w:b/>
            <w:i/>
            <w:sz w:val="28"/>
          </w:rPr>
          <w:t xml:space="preserve"> o </w:t>
        </w:r>
        <w:r w:rsidRPr="006E49A4">
          <w:rPr>
            <w:rStyle w:val="Hyperlink"/>
            <w:b/>
            <w:i/>
            <w:sz w:val="28"/>
          </w:rPr>
          <w:t>oceánoch</w:t>
        </w:r>
      </w:hyperlink>
    </w:p>
    <w:p w:rsidRPr="006E49A4" w:rsidR="00A62505" w:rsidP="008B7EB8" w:rsidRDefault="00A62505" w14:paraId="05D9433E" w14:textId="30B0ED74">
      <w:pPr>
        <w:widowControl w:val="0"/>
        <w:overflowPunct w:val="0"/>
        <w:autoSpaceDE w:val="0"/>
        <w:autoSpaceDN w:val="0"/>
        <w:adjustRightInd w:val="0"/>
        <w:ind w:left="567"/>
        <w:textAlignment w:val="baseline"/>
        <w:rPr>
          <w:sz w:val="20"/>
          <w:szCs w:val="20"/>
        </w:rPr>
      </w:pPr>
    </w:p>
    <w:p w:rsidRPr="006E49A4" w:rsidR="00A41475" w:rsidP="00A62505" w:rsidRDefault="00A41475" w14:paraId="0DD15A05" w14:textId="77777777">
      <w:pPr>
        <w:tabs>
          <w:tab w:val="center" w:pos="284"/>
        </w:tabs>
        <w:overflowPunct w:val="0"/>
        <w:autoSpaceDE w:val="0"/>
        <w:autoSpaceDN w:val="0"/>
        <w:adjustRightInd w:val="0"/>
        <w:ind w:left="266" w:hanging="266"/>
        <w:textAlignment w:val="baseline"/>
        <w:rPr>
          <w:b/>
        </w:rPr>
      </w:pPr>
    </w:p>
    <w:tbl>
      <w:tblPr>
        <w:tblStyle w:val="TableGrid"/>
        <w:tblW w:w="49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58"/>
        <w:gridCol w:w="7615"/>
      </w:tblGrid>
      <w:tr w:rsidRPr="006E49A4" w:rsidR="008B7EB8" w:rsidTr="007932DD" w14:paraId="0777543C" w14:textId="77777777">
        <w:trPr>
          <w:trHeight w:val="534"/>
        </w:trPr>
        <w:tc>
          <w:tcPr>
            <w:tcW w:w="894" w:type="pct"/>
          </w:tcPr>
          <w:p w:rsidRPr="006E49A4" w:rsidR="008B7EB8" w:rsidP="007932DD" w:rsidRDefault="008B7EB8" w14:paraId="0A836B31" w14:textId="77777777">
            <w:pPr>
              <w:tabs>
                <w:tab w:val="center" w:pos="284"/>
              </w:tabs>
              <w:ind w:left="266" w:hanging="266"/>
              <w:rPr>
                <w:b/>
              </w:rPr>
            </w:pPr>
            <w:r w:rsidRPr="006E49A4">
              <w:rPr>
                <w:b/>
              </w:rPr>
              <w:t>Spravodajca:</w:t>
            </w:r>
          </w:p>
        </w:tc>
        <w:tc>
          <w:tcPr>
            <w:tcW w:w="4106" w:type="pct"/>
          </w:tcPr>
          <w:p w:rsidRPr="006E49A4" w:rsidR="008B7EB8" w:rsidP="007932DD" w:rsidRDefault="008B7EB8" w14:paraId="6EB3EC26" w14:textId="77777777">
            <w:pPr>
              <w:tabs>
                <w:tab w:val="center" w:pos="284"/>
              </w:tabs>
              <w:ind w:left="266" w:hanging="266"/>
            </w:pPr>
            <w:proofErr w:type="spellStart"/>
            <w:r w:rsidRPr="006E49A4">
              <w:rPr>
                <w:b/>
              </w:rPr>
              <w:t>Javier</w:t>
            </w:r>
            <w:proofErr w:type="spellEnd"/>
            <w:r w:rsidRPr="006E49A4">
              <w:rPr>
                <w:b/>
              </w:rPr>
              <w:t xml:space="preserve"> GARAT PÉREZ</w:t>
            </w:r>
            <w:r w:rsidRPr="006E49A4">
              <w:t xml:space="preserve"> (skupina Organizácie občianskej spoločnosti – ES)</w:t>
            </w:r>
          </w:p>
        </w:tc>
      </w:tr>
      <w:tr w:rsidRPr="006E49A4" w:rsidR="008B7EB8" w:rsidTr="007932DD" w14:paraId="0CD495C8" w14:textId="77777777">
        <w:trPr>
          <w:trHeight w:val="534"/>
        </w:trPr>
        <w:tc>
          <w:tcPr>
            <w:tcW w:w="894" w:type="pct"/>
          </w:tcPr>
          <w:p w:rsidRPr="006E49A4" w:rsidR="008B7EB8" w:rsidP="007932DD" w:rsidRDefault="008B7EB8" w14:paraId="07E740F7" w14:textId="77777777">
            <w:pPr>
              <w:tabs>
                <w:tab w:val="center" w:pos="284"/>
              </w:tabs>
              <w:ind w:left="266" w:hanging="266"/>
              <w:rPr>
                <w:b/>
              </w:rPr>
            </w:pPr>
            <w:proofErr w:type="spellStart"/>
            <w:r w:rsidRPr="006E49A4">
              <w:rPr>
                <w:b/>
              </w:rPr>
              <w:t>Ref</w:t>
            </w:r>
            <w:proofErr w:type="spellEnd"/>
            <w:r w:rsidRPr="006E49A4">
              <w:rPr>
                <w:b/>
              </w:rPr>
              <w:t>.:</w:t>
            </w:r>
          </w:p>
        </w:tc>
        <w:tc>
          <w:tcPr>
            <w:tcW w:w="4106" w:type="pct"/>
          </w:tcPr>
          <w:p w:rsidRPr="006E49A4" w:rsidR="008B7EB8" w:rsidP="007932DD" w:rsidRDefault="008B7EB8" w14:paraId="4DB3FBED" w14:textId="77777777">
            <w:pPr>
              <w:tabs>
                <w:tab w:val="center" w:pos="284"/>
              </w:tabs>
              <w:ind w:left="266" w:hanging="266"/>
            </w:pPr>
            <w:r w:rsidRPr="006E49A4">
              <w:t>EESC-2024-04595-00-00-AC-TRA</w:t>
            </w:r>
          </w:p>
        </w:tc>
      </w:tr>
    </w:tbl>
    <w:p w:rsidRPr="006E49A4" w:rsidR="008B7EB8" w:rsidP="008B7EB8" w:rsidRDefault="008B7EB8" w14:paraId="5282D599" w14:textId="77777777">
      <w:pPr>
        <w:keepNext/>
        <w:keepLines/>
        <w:tabs>
          <w:tab w:val="center" w:pos="284"/>
        </w:tabs>
        <w:ind w:left="266" w:hanging="266"/>
        <w:rPr>
          <w:b/>
        </w:rPr>
      </w:pPr>
      <w:r w:rsidRPr="006E49A4">
        <w:rPr>
          <w:b/>
        </w:rPr>
        <w:t>Hlavné body</w:t>
      </w:r>
    </w:p>
    <w:p w:rsidRPr="006E49A4" w:rsidR="008B7EB8" w:rsidP="008B7EB8" w:rsidRDefault="008B7EB8" w14:paraId="0049346A" w14:textId="77777777">
      <w:pPr>
        <w:keepNext/>
        <w:keepLines/>
        <w:tabs>
          <w:tab w:val="center" w:pos="284"/>
        </w:tabs>
        <w:ind w:left="266" w:hanging="266"/>
        <w:rPr>
          <w:b/>
        </w:rPr>
      </w:pPr>
    </w:p>
    <w:p w:rsidRPr="006E49A4" w:rsidR="008B7EB8" w:rsidP="008B7EB8" w:rsidRDefault="008B7EB8" w14:paraId="136C7438" w14:textId="77777777">
      <w:pPr>
        <w:rPr>
          <w:bCs/>
          <w:iCs/>
        </w:rPr>
      </w:pPr>
      <w:r w:rsidRPr="006E49A4">
        <w:t>EHSV:</w:t>
      </w:r>
    </w:p>
    <w:p w:rsidRPr="006E49A4" w:rsidR="008B7EB8" w:rsidP="008B7EB8" w:rsidRDefault="008B7EB8" w14:paraId="42B3342E" w14:textId="77777777">
      <w:pPr>
        <w:rPr>
          <w:bCs/>
          <w:iCs/>
        </w:rPr>
      </w:pPr>
    </w:p>
    <w:p w:rsidRPr="006E49A4" w:rsidR="008B7EB8" w:rsidP="006E49A4" w:rsidRDefault="008B7EB8" w14:paraId="6FE59484" w14:textId="3FD88450">
      <w:pPr>
        <w:widowControl w:val="0"/>
        <w:numPr>
          <w:ilvl w:val="0"/>
          <w:numId w:val="10"/>
        </w:numPr>
        <w:overflowPunct w:val="0"/>
        <w:autoSpaceDE w:val="0"/>
        <w:autoSpaceDN w:val="0"/>
        <w:adjustRightInd w:val="0"/>
        <w:ind w:left="709" w:hanging="425"/>
        <w:textAlignment w:val="baseline"/>
        <w:rPr>
          <w:bCs/>
          <w:iCs/>
        </w:rPr>
      </w:pPr>
      <w:r w:rsidRPr="006E49A4">
        <w:t>víta skutočnosť, že Komisia zaradila európsky pakt</w:t>
      </w:r>
      <w:r w:rsidR="006E49A4">
        <w:t xml:space="preserve"> o </w:t>
      </w:r>
      <w:r w:rsidRPr="006E49A4">
        <w:t>oceánoch medzi svoje priority pre nové funkčné obdobie</w:t>
      </w:r>
      <w:r w:rsidR="006E49A4">
        <w:t xml:space="preserve"> a </w:t>
      </w:r>
      <w:r w:rsidRPr="006E49A4">
        <w:t>požaduje holistický prístup, ktorý kombinuje hospodársku prosperitu</w:t>
      </w:r>
      <w:r w:rsidR="006E49A4">
        <w:t xml:space="preserve"> a </w:t>
      </w:r>
      <w:r w:rsidRPr="006E49A4">
        <w:t>konkurencieschopnosť</w:t>
      </w:r>
      <w:r w:rsidR="006E49A4">
        <w:t xml:space="preserve"> s </w:t>
      </w:r>
      <w:r w:rsidRPr="006E49A4">
        <w:t>obnovou životného prostredia</w:t>
      </w:r>
      <w:r w:rsidR="006E49A4">
        <w:t xml:space="preserve"> a </w:t>
      </w:r>
      <w:r w:rsidRPr="006E49A4">
        <w:t>podporou sociálnej spravodlivosti;</w:t>
      </w:r>
    </w:p>
    <w:p w:rsidRPr="006E49A4" w:rsidR="008B7EB8" w:rsidP="006E49A4" w:rsidRDefault="008B7EB8" w14:paraId="557F8D21" w14:textId="451AC8E3">
      <w:pPr>
        <w:widowControl w:val="0"/>
        <w:numPr>
          <w:ilvl w:val="0"/>
          <w:numId w:val="10"/>
        </w:numPr>
        <w:overflowPunct w:val="0"/>
        <w:autoSpaceDE w:val="0"/>
        <w:autoSpaceDN w:val="0"/>
        <w:adjustRightInd w:val="0"/>
        <w:ind w:left="709" w:hanging="425"/>
        <w:textAlignment w:val="baseline"/>
      </w:pPr>
      <w:r w:rsidRPr="006E49A4">
        <w:t>odporúča, aby bol európsky pakt úzko zosúladený so stratégiou modrého hospodárstva EÚ, cieľmi udržateľného rozvoja</w:t>
      </w:r>
      <w:r w:rsidR="006E49A4">
        <w:t xml:space="preserve"> a </w:t>
      </w:r>
      <w:r w:rsidRPr="006E49A4">
        <w:t>Európskou zelenou dohodou. Mal by sa zameriavať na námorné, ako aj na pozemné odvetvia. Rovnako by mal byť</w:t>
      </w:r>
      <w:r w:rsidR="006E49A4">
        <w:t xml:space="preserve"> v </w:t>
      </w:r>
      <w:r w:rsidRPr="006E49A4">
        <w:t>súlade</w:t>
      </w:r>
      <w:r w:rsidR="006E49A4">
        <w:t xml:space="preserve"> s </w:t>
      </w:r>
      <w:r w:rsidRPr="006E49A4">
        <w:t>ostatnými politikami EÚ, najmä</w:t>
      </w:r>
      <w:r w:rsidR="006E49A4">
        <w:t xml:space="preserve"> s </w:t>
      </w:r>
      <w:r w:rsidRPr="006E49A4">
        <w:t>dohodou</w:t>
      </w:r>
      <w:r w:rsidR="006E49A4">
        <w:t xml:space="preserve"> o </w:t>
      </w:r>
      <w:r w:rsidRPr="006E49A4">
        <w:t>čistom priemysle, námornou priemyselnou stratégiou</w:t>
      </w:r>
      <w:r w:rsidR="006E49A4">
        <w:t xml:space="preserve"> a </w:t>
      </w:r>
      <w:r w:rsidRPr="006E49A4">
        <w:t>rámcovou smernicou</w:t>
      </w:r>
      <w:r w:rsidR="006E49A4">
        <w:t xml:space="preserve"> o </w:t>
      </w:r>
      <w:r w:rsidRPr="006E49A4">
        <w:t>morskej stratégii</w:t>
      </w:r>
      <w:r w:rsidR="006E49A4">
        <w:t xml:space="preserve"> v </w:t>
      </w:r>
      <w:r w:rsidRPr="006E49A4">
        <w:t>snahe zabezpečiť súdržnosť</w:t>
      </w:r>
      <w:r w:rsidR="006E49A4">
        <w:t xml:space="preserve"> a </w:t>
      </w:r>
      <w:r w:rsidRPr="006E49A4">
        <w:t>významný vplyv. EHSV sa tiež domnieva, že je nevyhnutné posilniť stratégiu námornej bezpečnosti EÚ</w:t>
      </w:r>
      <w:r w:rsidR="006E49A4">
        <w:t xml:space="preserve"> a </w:t>
      </w:r>
      <w:r w:rsidRPr="006E49A4">
        <w:t>zhodnotiť existujúce politiky, ako je spoločná rybárska politika;</w:t>
      </w:r>
    </w:p>
    <w:p w:rsidRPr="006E49A4" w:rsidR="008B7EB8" w:rsidP="006E49A4" w:rsidRDefault="008B7EB8" w14:paraId="19560A86" w14:textId="02462FA0">
      <w:pPr>
        <w:widowControl w:val="0"/>
        <w:numPr>
          <w:ilvl w:val="0"/>
          <w:numId w:val="10"/>
        </w:numPr>
        <w:overflowPunct w:val="0"/>
        <w:autoSpaceDE w:val="0"/>
        <w:autoSpaceDN w:val="0"/>
        <w:adjustRightInd w:val="0"/>
        <w:ind w:left="709" w:hanging="425"/>
        <w:textAlignment w:val="baseline"/>
        <w:rPr>
          <w:bCs/>
          <w:iCs/>
        </w:rPr>
      </w:pPr>
      <w:r w:rsidRPr="006E49A4">
        <w:t>požaduje posilnenie</w:t>
      </w:r>
      <w:r w:rsidR="006E49A4">
        <w:t xml:space="preserve"> a </w:t>
      </w:r>
      <w:r w:rsidRPr="006E49A4">
        <w:t>zlepšenie európskeho rámca riadenia námorných záležitostí prostredníctvom účinnejšej koordinácie existujúcich politík</w:t>
      </w:r>
      <w:r w:rsidR="006E49A4">
        <w:t xml:space="preserve"> a </w:t>
      </w:r>
      <w:r w:rsidRPr="006E49A4">
        <w:t>orgánov, pričom treba zabrániť fragmentácii</w:t>
      </w:r>
      <w:r w:rsidR="006E49A4">
        <w:t xml:space="preserve"> a </w:t>
      </w:r>
      <w:r w:rsidRPr="006E49A4">
        <w:t>duplicite úsilia, zintenzívniť diplomatické úsilie</w:t>
      </w:r>
      <w:r w:rsidR="006E49A4">
        <w:t xml:space="preserve"> a </w:t>
      </w:r>
      <w:r w:rsidRPr="006E49A4">
        <w:t>podporiť siete spolupráce medzi pobrežnými spoločenstvami, výrobnými odvetviami</w:t>
      </w:r>
      <w:r w:rsidR="006E49A4">
        <w:t xml:space="preserve"> a </w:t>
      </w:r>
      <w:r w:rsidRPr="006E49A4">
        <w:t>vedeckými pracovníkmi. EHSV preto odporúča, aby sa vo všetkých inštitúciách EÚ zriadili osobitné pracovné skupiny, ktorých ústrednou témou budú moria</w:t>
      </w:r>
      <w:r w:rsidR="006E49A4">
        <w:t xml:space="preserve"> a </w:t>
      </w:r>
      <w:r w:rsidRPr="006E49A4">
        <w:t>oceány;</w:t>
      </w:r>
    </w:p>
    <w:p w:rsidRPr="006E49A4" w:rsidR="008B7EB8" w:rsidP="006E49A4" w:rsidRDefault="008B7EB8" w14:paraId="14DE80DD" w14:textId="130242F3">
      <w:pPr>
        <w:widowControl w:val="0"/>
        <w:numPr>
          <w:ilvl w:val="0"/>
          <w:numId w:val="10"/>
        </w:numPr>
        <w:overflowPunct w:val="0"/>
        <w:autoSpaceDE w:val="0"/>
        <w:autoSpaceDN w:val="0"/>
        <w:adjustRightInd w:val="0"/>
        <w:ind w:left="709" w:hanging="425"/>
        <w:textAlignment w:val="baseline"/>
      </w:pPr>
      <w:r w:rsidRPr="006E49A4">
        <w:t>vyzýva Európsku komisiu, aby vytvorila mechanizmus spolupráce medzi európskymi agentúrami</w:t>
      </w:r>
      <w:r w:rsidR="006E49A4">
        <w:t xml:space="preserve"> s </w:t>
      </w:r>
      <w:r w:rsidRPr="006E49A4">
        <w:t>právomocami</w:t>
      </w:r>
      <w:r w:rsidR="006E49A4">
        <w:t xml:space="preserve"> v </w:t>
      </w:r>
      <w:r w:rsidRPr="006E49A4">
        <w:t>oblasti oceánov</w:t>
      </w:r>
      <w:r w:rsidR="006E49A4">
        <w:t xml:space="preserve"> s </w:t>
      </w:r>
      <w:r w:rsidRPr="006E49A4">
        <w:t>cieľom optimalizovať zber údajov. Kľúčom</w:t>
      </w:r>
      <w:r w:rsidR="006E49A4">
        <w:t xml:space="preserve"> k </w:t>
      </w:r>
      <w:r w:rsidRPr="006E49A4">
        <w:t>efektívnemu riadeniu oceánov je veda;</w:t>
      </w:r>
    </w:p>
    <w:p w:rsidRPr="006E49A4" w:rsidR="008B7EB8" w:rsidP="006E49A4" w:rsidRDefault="008B7EB8" w14:paraId="37024B05" w14:textId="147F7F49">
      <w:pPr>
        <w:widowControl w:val="0"/>
        <w:numPr>
          <w:ilvl w:val="0"/>
          <w:numId w:val="10"/>
        </w:numPr>
        <w:overflowPunct w:val="0"/>
        <w:autoSpaceDE w:val="0"/>
        <w:autoSpaceDN w:val="0"/>
        <w:adjustRightInd w:val="0"/>
        <w:ind w:left="709" w:hanging="425"/>
        <w:textAlignment w:val="baseline"/>
      </w:pPr>
      <w:r w:rsidRPr="006E49A4">
        <w:t>odporúča revíziu námorného priestorového plánovania</w:t>
      </w:r>
      <w:r w:rsidR="006E49A4">
        <w:t xml:space="preserve"> s </w:t>
      </w:r>
      <w:r w:rsidRPr="006E49A4">
        <w:t>cieľom uľahčiť synergie</w:t>
      </w:r>
      <w:r w:rsidR="006E49A4">
        <w:t xml:space="preserve"> a </w:t>
      </w:r>
      <w:r w:rsidRPr="006E49A4">
        <w:t>vyvážiť protichodné záujmy vyplývajúce</w:t>
      </w:r>
      <w:r w:rsidR="006E49A4">
        <w:t xml:space="preserve"> z </w:t>
      </w:r>
      <w:r w:rsidRPr="006E49A4">
        <w:t>rozširovania nových námorných odvetví.</w:t>
      </w:r>
      <w:r w:rsidRPr="006E49A4">
        <w:rPr>
          <w:shd w:val="clear" w:color="auto" w:fill="FFFFFF" w:themeFill="background1"/>
        </w:rPr>
        <w:t xml:space="preserve"> </w:t>
      </w:r>
      <w:r w:rsidRPr="006E49A4">
        <w:t>Mal by sa podporovať prístup založený na pozitívnej koexistencii, ako aj prístup založený na ekosystémoch;</w:t>
      </w:r>
    </w:p>
    <w:p w:rsidRPr="006E49A4" w:rsidR="008B7EB8" w:rsidP="006E49A4" w:rsidRDefault="008B7EB8" w14:paraId="6E04C326" w14:textId="77777777">
      <w:pPr>
        <w:widowControl w:val="0"/>
        <w:numPr>
          <w:ilvl w:val="0"/>
          <w:numId w:val="10"/>
        </w:numPr>
        <w:overflowPunct w:val="0"/>
        <w:autoSpaceDE w:val="0"/>
        <w:autoSpaceDN w:val="0"/>
        <w:adjustRightInd w:val="0"/>
        <w:ind w:left="709" w:hanging="425"/>
        <w:textAlignment w:val="baseline"/>
      </w:pPr>
      <w:r w:rsidRPr="006E49A4">
        <w:t>vyzýva na vytvorenie „Priemyselnej aliancie pre hodnotové reťazce modrého hospodárstva“, ktorá by združovala všetky príslušné zainteresované strany (podniky, sociálnych partnerov, výskumné organizácie, tvorcov politík, investorov atď.);</w:t>
      </w:r>
    </w:p>
    <w:p w:rsidRPr="006E49A4" w:rsidR="008B7EB8" w:rsidP="006E49A4" w:rsidRDefault="008B7EB8" w14:paraId="47BF7BD2" w14:textId="78393F70">
      <w:pPr>
        <w:widowControl w:val="0"/>
        <w:numPr>
          <w:ilvl w:val="0"/>
          <w:numId w:val="10"/>
        </w:numPr>
        <w:overflowPunct w:val="0"/>
        <w:autoSpaceDE w:val="0"/>
        <w:autoSpaceDN w:val="0"/>
        <w:adjustRightInd w:val="0"/>
        <w:ind w:left="709" w:hanging="425"/>
        <w:textAlignment w:val="baseline"/>
        <w:rPr>
          <w:rFonts w:asciiTheme="minorHAnsi" w:hAnsiTheme="minorHAnsi"/>
          <w:spacing w:val="-2"/>
        </w:rPr>
      </w:pPr>
      <w:r w:rsidRPr="006E49A4">
        <w:rPr>
          <w:spacing w:val="-2"/>
        </w:rPr>
        <w:t>žiada, aby sa zmobilizovali finančné prostriedky na opatrenia</w:t>
      </w:r>
      <w:r w:rsidR="006E49A4">
        <w:rPr>
          <w:spacing w:val="-2"/>
        </w:rPr>
        <w:t xml:space="preserve"> v </w:t>
      </w:r>
      <w:r w:rsidRPr="006E49A4">
        <w:rPr>
          <w:spacing w:val="-2"/>
        </w:rPr>
        <w:t xml:space="preserve">oblasti oceánov na podporu cieľa </w:t>
      </w:r>
      <w:r w:rsidRPr="006E49A4">
        <w:t>udržateľného</w:t>
      </w:r>
      <w:r w:rsidRPr="006E49A4">
        <w:rPr>
          <w:spacing w:val="-2"/>
        </w:rPr>
        <w:t xml:space="preserve"> rozvoja č. 14.</w:t>
      </w:r>
      <w:r w:rsidR="006E49A4">
        <w:rPr>
          <w:spacing w:val="-2"/>
        </w:rPr>
        <w:t xml:space="preserve"> V </w:t>
      </w:r>
      <w:r w:rsidRPr="006E49A4">
        <w:rPr>
          <w:spacing w:val="-2"/>
        </w:rPr>
        <w:t>tejto súvislosti je nevyhnutné mobilizovať verejné</w:t>
      </w:r>
      <w:r w:rsidR="006E49A4">
        <w:rPr>
          <w:spacing w:val="-2"/>
        </w:rPr>
        <w:t xml:space="preserve"> a </w:t>
      </w:r>
      <w:r w:rsidRPr="006E49A4">
        <w:rPr>
          <w:spacing w:val="-2"/>
        </w:rPr>
        <w:t>súkromné finančné prostriedky. Odporúča stanoviť osobitné rozpočtové riadky pre oceány</w:t>
      </w:r>
      <w:r w:rsidR="006E49A4">
        <w:rPr>
          <w:spacing w:val="-2"/>
        </w:rPr>
        <w:t xml:space="preserve"> v </w:t>
      </w:r>
      <w:r w:rsidRPr="006E49A4">
        <w:rPr>
          <w:spacing w:val="-2"/>
        </w:rPr>
        <w:t>horizontálnych fondoch, ako je program Horizont Európa alebo Európsky sociálny fond,</w:t>
      </w:r>
      <w:r w:rsidR="006E49A4">
        <w:rPr>
          <w:spacing w:val="-2"/>
        </w:rPr>
        <w:t xml:space="preserve"> a </w:t>
      </w:r>
      <w:r w:rsidRPr="006E49A4">
        <w:rPr>
          <w:spacing w:val="-2"/>
        </w:rPr>
        <w:t>posilniť sektorové fondy, ako je Európsky námorný, rybolovný</w:t>
      </w:r>
      <w:r w:rsidR="006E49A4">
        <w:rPr>
          <w:spacing w:val="-2"/>
        </w:rPr>
        <w:t xml:space="preserve"> a </w:t>
      </w:r>
      <w:proofErr w:type="spellStart"/>
      <w:r w:rsidRPr="006E49A4">
        <w:rPr>
          <w:spacing w:val="-2"/>
        </w:rPr>
        <w:t>akvakultúrny</w:t>
      </w:r>
      <w:proofErr w:type="spellEnd"/>
      <w:r w:rsidRPr="006E49A4">
        <w:rPr>
          <w:spacing w:val="-2"/>
        </w:rPr>
        <w:t xml:space="preserve"> fond (ENRAF);</w:t>
      </w:r>
    </w:p>
    <w:p w:rsidRPr="006E49A4" w:rsidR="008B7EB8" w:rsidP="006E49A4" w:rsidRDefault="008B7EB8" w14:paraId="17FDFA3D" w14:textId="1F003D1B">
      <w:pPr>
        <w:widowControl w:val="0"/>
        <w:numPr>
          <w:ilvl w:val="0"/>
          <w:numId w:val="10"/>
        </w:numPr>
        <w:overflowPunct w:val="0"/>
        <w:autoSpaceDE w:val="0"/>
        <w:autoSpaceDN w:val="0"/>
        <w:adjustRightInd w:val="0"/>
        <w:ind w:left="709" w:hanging="425"/>
        <w:textAlignment w:val="baseline"/>
        <w:rPr>
          <w:rFonts w:asciiTheme="minorHAnsi" w:hAnsiTheme="minorHAnsi"/>
        </w:rPr>
      </w:pPr>
      <w:r w:rsidRPr="006E49A4">
        <w:t>vyzýva Komisiu, aby do paktu začlenila sociálny rozmer, ktorý zaručí spravodlivú</w:t>
      </w:r>
      <w:r w:rsidR="006E49A4">
        <w:t xml:space="preserve"> a </w:t>
      </w:r>
      <w:r w:rsidRPr="006E49A4">
        <w:t>digitálnu transformáciu</w:t>
      </w:r>
      <w:r w:rsidR="006E49A4">
        <w:t xml:space="preserve"> v </w:t>
      </w:r>
      <w:r w:rsidRPr="006E49A4">
        <w:t>námornom odvetví</w:t>
      </w:r>
      <w:r w:rsidR="006E49A4">
        <w:t xml:space="preserve"> s </w:t>
      </w:r>
      <w:r w:rsidRPr="006E49A4">
        <w:t>komplexnou podporou pracovníkov,</w:t>
      </w:r>
      <w:r w:rsidR="006E49A4">
        <w:t xml:space="preserve"> a </w:t>
      </w:r>
      <w:r w:rsidRPr="006E49A4">
        <w:t>podporovala generačnú výmenu prostredníctvom iniciatív zameraných na prilákanie mladých ľudí, zlepšenie ochrany práce</w:t>
      </w:r>
      <w:r w:rsidR="006E49A4">
        <w:t xml:space="preserve"> a </w:t>
      </w:r>
      <w:r w:rsidRPr="006E49A4">
        <w:t>uľahčenie rekvalifikácie</w:t>
      </w:r>
      <w:r w:rsidR="006E49A4">
        <w:t xml:space="preserve"> a </w:t>
      </w:r>
      <w:r w:rsidRPr="006E49A4">
        <w:t>zvyšovania kvalifikácie;</w:t>
      </w:r>
    </w:p>
    <w:p w:rsidRPr="006E49A4" w:rsidR="008B7EB8" w:rsidP="006E49A4" w:rsidRDefault="008B7EB8" w14:paraId="0575AC90" w14:textId="60B6C0F3">
      <w:pPr>
        <w:widowControl w:val="0"/>
        <w:numPr>
          <w:ilvl w:val="0"/>
          <w:numId w:val="10"/>
        </w:numPr>
        <w:overflowPunct w:val="0"/>
        <w:autoSpaceDE w:val="0"/>
        <w:autoSpaceDN w:val="0"/>
        <w:adjustRightInd w:val="0"/>
        <w:ind w:left="709" w:hanging="425"/>
        <w:textAlignment w:val="baseline"/>
        <w:rPr>
          <w:rFonts w:asciiTheme="minorHAnsi" w:hAnsiTheme="minorHAnsi"/>
        </w:rPr>
      </w:pPr>
      <w:r w:rsidRPr="006E49A4">
        <w:t>požaduje zaistenie rovnakých podmienok</w:t>
      </w:r>
      <w:r w:rsidR="006E49A4">
        <w:t xml:space="preserve"> a </w:t>
      </w:r>
      <w:r w:rsidRPr="006E49A4">
        <w:t>vytvorenie silného námorného klastra</w:t>
      </w:r>
      <w:r w:rsidR="006E49A4">
        <w:t xml:space="preserve"> s </w:t>
      </w:r>
      <w:r w:rsidRPr="006E49A4">
        <w:t>jasnými cieľmi</w:t>
      </w:r>
      <w:r w:rsidR="006E49A4">
        <w:t xml:space="preserve"> v </w:t>
      </w:r>
      <w:r w:rsidRPr="006E49A4">
        <w:t>oblasti dekarbonizácie</w:t>
      </w:r>
      <w:r w:rsidR="006E49A4">
        <w:t xml:space="preserve"> v </w:t>
      </w:r>
      <w:r w:rsidRPr="006E49A4">
        <w:t>snahe zabezpečiť, aby námorné odvetvie prosperovalo</w:t>
      </w:r>
      <w:r w:rsidR="006E49A4">
        <w:t xml:space="preserve"> a </w:t>
      </w:r>
      <w:r w:rsidRPr="006E49A4">
        <w:t>aby sa ho podarilo udržať</w:t>
      </w:r>
      <w:r w:rsidR="006E49A4">
        <w:t xml:space="preserve"> v </w:t>
      </w:r>
      <w:r w:rsidRPr="006E49A4">
        <w:t>Európe;</w:t>
      </w:r>
    </w:p>
    <w:p w:rsidRPr="006E49A4" w:rsidR="008B7EB8" w:rsidP="006E49A4" w:rsidRDefault="008B7EB8" w14:paraId="0E69BED9" w14:textId="6C5F0A1D">
      <w:pPr>
        <w:widowControl w:val="0"/>
        <w:numPr>
          <w:ilvl w:val="0"/>
          <w:numId w:val="10"/>
        </w:numPr>
        <w:overflowPunct w:val="0"/>
        <w:autoSpaceDE w:val="0"/>
        <w:autoSpaceDN w:val="0"/>
        <w:adjustRightInd w:val="0"/>
        <w:ind w:left="709" w:hanging="425"/>
        <w:textAlignment w:val="baseline"/>
        <w:rPr>
          <w:rFonts w:asciiTheme="minorHAnsi" w:hAnsiTheme="minorHAnsi"/>
        </w:rPr>
      </w:pPr>
      <w:r w:rsidRPr="006E49A4">
        <w:t>odporúča vytvoriť komplexný mechanizmus hodnotenia</w:t>
      </w:r>
      <w:r w:rsidR="006E49A4">
        <w:t xml:space="preserve"> a </w:t>
      </w:r>
      <w:r w:rsidRPr="006E49A4">
        <w:t>monitorovania pokroku paktu. Do tohto mechanizmu by mal byť zapojený aj EHSV.</w:t>
      </w:r>
    </w:p>
    <w:p w:rsidRPr="006E49A4" w:rsidR="008B7EB8" w:rsidP="008B7EB8" w:rsidRDefault="008B7EB8" w14:paraId="09CB3698" w14:textId="77777777">
      <w:pPr>
        <w:widowControl w:val="0"/>
        <w:ind w:left="709" w:hanging="709"/>
      </w:pPr>
    </w:p>
    <w:tbl>
      <w:tblPr>
        <w:tblStyle w:val="TableGrid"/>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4"/>
        <w:gridCol w:w="4568"/>
      </w:tblGrid>
      <w:tr w:rsidRPr="006E49A4" w:rsidR="008B7EB8" w:rsidTr="007932DD" w14:paraId="0B3BE643" w14:textId="77777777">
        <w:tc>
          <w:tcPr>
            <w:tcW w:w="1556" w:type="pct"/>
          </w:tcPr>
          <w:p w:rsidRPr="006E49A4" w:rsidR="008B7EB8" w:rsidP="007932DD" w:rsidRDefault="008B7EB8" w14:paraId="53FA1BB1" w14:textId="77777777">
            <w:pPr>
              <w:spacing w:line="240" w:lineRule="auto"/>
              <w:rPr>
                <w:i/>
              </w:rPr>
            </w:pPr>
            <w:r w:rsidRPr="006E49A4">
              <w:rPr>
                <w:b/>
                <w:i/>
              </w:rPr>
              <w:t>Kontakt:</w:t>
            </w:r>
          </w:p>
        </w:tc>
        <w:tc>
          <w:tcPr>
            <w:tcW w:w="3444" w:type="pct"/>
          </w:tcPr>
          <w:p w:rsidRPr="006E49A4" w:rsidR="008B7EB8" w:rsidP="007932DD" w:rsidRDefault="008B7EB8" w14:paraId="3D05312A" w14:textId="77777777">
            <w:pPr>
              <w:spacing w:line="240" w:lineRule="auto"/>
              <w:rPr>
                <w:i/>
              </w:rPr>
            </w:pPr>
            <w:proofErr w:type="spellStart"/>
            <w:r w:rsidRPr="006E49A4">
              <w:t>Gaia</w:t>
            </w:r>
            <w:proofErr w:type="spellEnd"/>
            <w:r w:rsidRPr="006E49A4">
              <w:t xml:space="preserve"> BOTTONI</w:t>
            </w:r>
          </w:p>
        </w:tc>
      </w:tr>
      <w:tr w:rsidRPr="006E49A4" w:rsidR="008B7EB8" w:rsidTr="007932DD" w14:paraId="10FDFE0E" w14:textId="77777777">
        <w:tc>
          <w:tcPr>
            <w:tcW w:w="1556" w:type="pct"/>
          </w:tcPr>
          <w:p w:rsidRPr="006E49A4" w:rsidR="008B7EB8" w:rsidP="007932DD" w:rsidRDefault="008B7EB8" w14:paraId="13FD4F31" w14:textId="77777777">
            <w:pPr>
              <w:spacing w:line="240" w:lineRule="auto"/>
              <w:rPr>
                <w:i/>
              </w:rPr>
            </w:pPr>
            <w:r w:rsidRPr="006E49A4">
              <w:rPr>
                <w:i/>
              </w:rPr>
              <w:t>Tel:</w:t>
            </w:r>
          </w:p>
        </w:tc>
        <w:tc>
          <w:tcPr>
            <w:tcW w:w="3444" w:type="pct"/>
          </w:tcPr>
          <w:p w:rsidRPr="006E49A4" w:rsidR="008B7EB8" w:rsidP="007932DD" w:rsidRDefault="008B7EB8" w14:paraId="77D3BCC6" w14:textId="77777777">
            <w:pPr>
              <w:spacing w:line="240" w:lineRule="auto"/>
              <w:rPr>
                <w:i/>
              </w:rPr>
            </w:pPr>
            <w:r w:rsidRPr="006E49A4">
              <w:rPr>
                <w:i/>
              </w:rPr>
              <w:t>+ 32 25469447</w:t>
            </w:r>
          </w:p>
        </w:tc>
      </w:tr>
      <w:tr w:rsidRPr="006E49A4" w:rsidR="008B7EB8" w:rsidTr="007932DD" w14:paraId="121D3838" w14:textId="77777777">
        <w:tc>
          <w:tcPr>
            <w:tcW w:w="1556" w:type="pct"/>
          </w:tcPr>
          <w:p w:rsidRPr="006E49A4" w:rsidR="008B7EB8" w:rsidP="007932DD" w:rsidRDefault="008B7EB8" w14:paraId="7B0817F4" w14:textId="77777777">
            <w:pPr>
              <w:spacing w:line="240" w:lineRule="auto"/>
              <w:rPr>
                <w:i/>
              </w:rPr>
            </w:pPr>
            <w:r w:rsidRPr="006E49A4">
              <w:rPr>
                <w:i/>
              </w:rPr>
              <w:t>E-mail:</w:t>
            </w:r>
          </w:p>
        </w:tc>
        <w:tc>
          <w:tcPr>
            <w:tcW w:w="3444" w:type="pct"/>
          </w:tcPr>
          <w:p w:rsidRPr="006E49A4" w:rsidR="008B7EB8" w:rsidP="007932DD" w:rsidRDefault="008B7EB8" w14:paraId="008BE6AD" w14:textId="77777777">
            <w:pPr>
              <w:spacing w:after="120" w:line="240" w:lineRule="auto"/>
              <w:rPr>
                <w:i/>
                <w:iCs/>
              </w:rPr>
            </w:pPr>
            <w:hyperlink w:history="1" r:id="rId38">
              <w:r w:rsidRPr="006E49A4">
                <w:rPr>
                  <w:rStyle w:val="Hyperlink"/>
                  <w:i/>
                </w:rPr>
                <w:t>Gaia.Bottoni@eesc.europa.eu</w:t>
              </w:r>
            </w:hyperlink>
          </w:p>
        </w:tc>
      </w:tr>
    </w:tbl>
    <w:p w:rsidRPr="006E49A4" w:rsidR="00AE55EC" w:rsidP="002A694B" w:rsidRDefault="00AE55EC" w14:paraId="31BD237B" w14:textId="77777777">
      <w:pPr>
        <w:tabs>
          <w:tab w:val="left" w:pos="1843"/>
        </w:tabs>
        <w:overflowPunct w:val="0"/>
        <w:autoSpaceDE w:val="0"/>
        <w:autoSpaceDN w:val="0"/>
        <w:adjustRightInd w:val="0"/>
        <w:spacing w:line="240" w:lineRule="auto"/>
        <w:ind w:firstLine="142"/>
        <w:textAlignment w:val="baseline"/>
      </w:pPr>
    </w:p>
    <w:p w:rsidRPr="006E49A4" w:rsidR="00AE55EC" w:rsidRDefault="00AE55EC" w14:paraId="6397769D" w14:textId="77777777">
      <w:pPr>
        <w:spacing w:after="160" w:line="259" w:lineRule="auto"/>
        <w:jc w:val="left"/>
      </w:pPr>
      <w:r w:rsidRPr="006E49A4">
        <w:br w:type="page"/>
      </w:r>
    </w:p>
    <w:p w:rsidRPr="006E49A4" w:rsidR="00284F59" w:rsidP="00A142AB" w:rsidRDefault="008B7EB8" w14:paraId="450BEA01" w14:textId="1DDBAC69">
      <w:pPr>
        <w:widowControl w:val="0"/>
        <w:numPr>
          <w:ilvl w:val="0"/>
          <w:numId w:val="4"/>
        </w:numPr>
        <w:overflowPunct w:val="0"/>
        <w:autoSpaceDE w:val="0"/>
        <w:autoSpaceDN w:val="0"/>
        <w:adjustRightInd w:val="0"/>
        <w:textAlignment w:val="baseline"/>
      </w:pPr>
      <w:hyperlink w:history="1" r:id="rId39">
        <w:r w:rsidRPr="006E49A4">
          <w:rPr>
            <w:rStyle w:val="Hyperlink"/>
            <w:b/>
            <w:i/>
            <w:sz w:val="28"/>
          </w:rPr>
          <w:t>Nové pravidlá cezhraničného presadzovania právnych predpisov</w:t>
        </w:r>
        <w:r w:rsidR="006E49A4">
          <w:rPr>
            <w:rStyle w:val="Hyperlink"/>
            <w:b/>
            <w:i/>
            <w:sz w:val="28"/>
          </w:rPr>
          <w:t xml:space="preserve"> o </w:t>
        </w:r>
        <w:r w:rsidRPr="006E49A4">
          <w:rPr>
            <w:rStyle w:val="Hyperlink"/>
            <w:b/>
            <w:i/>
            <w:sz w:val="28"/>
          </w:rPr>
          <w:t>nekalých obchodných praktikách</w:t>
        </w:r>
      </w:hyperlink>
    </w:p>
    <w:p w:rsidRPr="006E49A4" w:rsidR="000873F2" w:rsidP="00284F59" w:rsidRDefault="000873F2" w14:paraId="2C9B3901" w14:textId="59E6A7CA">
      <w:pPr>
        <w:spacing w:after="160" w:line="259" w:lineRule="auto"/>
        <w:jc w:val="left"/>
      </w:pPr>
    </w:p>
    <w:tbl>
      <w:tblPr>
        <w:tblStyle w:val="TableGrid"/>
        <w:tblpPr w:leftFromText="141" w:rightFromText="141" w:vertAnchor="text" w:tblpY="1"/>
        <w:tblOverlap w:val="never"/>
        <w:tblW w:w="93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127"/>
        <w:gridCol w:w="7195"/>
      </w:tblGrid>
      <w:tr w:rsidRPr="006E49A4" w:rsidR="008B7EB8" w:rsidTr="007932DD" w14:paraId="4CF2F67E" w14:textId="77777777">
        <w:tc>
          <w:tcPr>
            <w:tcW w:w="2127" w:type="dxa"/>
          </w:tcPr>
          <w:p w:rsidRPr="006E49A4" w:rsidR="008B7EB8" w:rsidP="008B7EB8" w:rsidRDefault="008B7EB8" w14:paraId="2D4911A9" w14:textId="77777777">
            <w:pPr>
              <w:tabs>
                <w:tab w:val="center" w:pos="284"/>
              </w:tabs>
              <w:ind w:left="266" w:hanging="266"/>
              <w:rPr>
                <w:b/>
              </w:rPr>
            </w:pPr>
            <w:r w:rsidRPr="006E49A4">
              <w:rPr>
                <w:b/>
              </w:rPr>
              <w:t>Spravodajkyňa:</w:t>
            </w:r>
          </w:p>
        </w:tc>
        <w:tc>
          <w:tcPr>
            <w:tcW w:w="7195" w:type="dxa"/>
          </w:tcPr>
          <w:p w:rsidRPr="006E49A4" w:rsidR="008B7EB8" w:rsidP="008B7EB8" w:rsidRDefault="008B7EB8" w14:paraId="67373B83" w14:textId="77777777">
            <w:pPr>
              <w:tabs>
                <w:tab w:val="center" w:pos="284"/>
              </w:tabs>
              <w:ind w:left="266" w:hanging="266"/>
            </w:pPr>
            <w:proofErr w:type="spellStart"/>
            <w:r w:rsidRPr="006E49A4">
              <w:t>Emilie</w:t>
            </w:r>
            <w:proofErr w:type="spellEnd"/>
            <w:r w:rsidRPr="006E49A4">
              <w:t xml:space="preserve"> PROUZET (skupina Zamestnávatelia – FR)</w:t>
            </w:r>
          </w:p>
        </w:tc>
      </w:tr>
      <w:tr w:rsidRPr="006E49A4" w:rsidR="008B7EB8" w:rsidTr="007932DD" w14:paraId="7FFC6BA2" w14:textId="77777777">
        <w:tc>
          <w:tcPr>
            <w:tcW w:w="9322" w:type="dxa"/>
            <w:gridSpan w:val="2"/>
          </w:tcPr>
          <w:p w:rsidRPr="006E49A4" w:rsidR="008B7EB8" w:rsidP="008B7EB8" w:rsidRDefault="008B7EB8" w14:paraId="1FE71AD0" w14:textId="77777777">
            <w:pPr>
              <w:tabs>
                <w:tab w:val="center" w:pos="284"/>
              </w:tabs>
              <w:spacing w:line="160" w:lineRule="exact"/>
              <w:ind w:left="266" w:hanging="266"/>
            </w:pPr>
          </w:p>
        </w:tc>
      </w:tr>
      <w:tr w:rsidRPr="006E49A4" w:rsidR="008B7EB8" w:rsidTr="007932DD" w14:paraId="4B7EB8A6" w14:textId="77777777">
        <w:tc>
          <w:tcPr>
            <w:tcW w:w="2127" w:type="dxa"/>
            <w:vMerge w:val="restart"/>
          </w:tcPr>
          <w:p w:rsidRPr="006E49A4" w:rsidR="008B7EB8" w:rsidP="008B7EB8" w:rsidRDefault="008B7EB8" w14:paraId="11BA3066" w14:textId="77777777">
            <w:pPr>
              <w:tabs>
                <w:tab w:val="center" w:pos="284"/>
              </w:tabs>
              <w:ind w:left="266" w:hanging="266"/>
              <w:rPr>
                <w:b/>
              </w:rPr>
            </w:pPr>
            <w:proofErr w:type="spellStart"/>
            <w:r w:rsidRPr="006E49A4">
              <w:rPr>
                <w:b/>
              </w:rPr>
              <w:t>Ref</w:t>
            </w:r>
            <w:proofErr w:type="spellEnd"/>
            <w:r w:rsidRPr="006E49A4">
              <w:rPr>
                <w:b/>
              </w:rPr>
              <w:t>.:</w:t>
            </w:r>
          </w:p>
        </w:tc>
        <w:tc>
          <w:tcPr>
            <w:tcW w:w="7195" w:type="dxa"/>
          </w:tcPr>
          <w:p w:rsidRPr="006E49A4" w:rsidR="008B7EB8" w:rsidP="008B7EB8" w:rsidRDefault="008B7EB8" w14:paraId="2EDF66FD" w14:textId="77777777">
            <w:pPr>
              <w:tabs>
                <w:tab w:val="center" w:pos="284"/>
                <w:tab w:val="left" w:pos="3155"/>
              </w:tabs>
              <w:ind w:left="266" w:hanging="266"/>
            </w:pPr>
            <w:r w:rsidRPr="006E49A4">
              <w:t>EESC-2024-04652-00-00-AC</w:t>
            </w:r>
          </w:p>
        </w:tc>
      </w:tr>
      <w:tr w:rsidRPr="006E49A4" w:rsidR="008B7EB8" w:rsidTr="007932DD" w14:paraId="73E8606C" w14:textId="77777777">
        <w:tc>
          <w:tcPr>
            <w:tcW w:w="2127" w:type="dxa"/>
            <w:vMerge/>
          </w:tcPr>
          <w:p w:rsidRPr="006E49A4" w:rsidR="008B7EB8" w:rsidP="008B7EB8" w:rsidRDefault="008B7EB8" w14:paraId="577E8FBF" w14:textId="77777777">
            <w:pPr>
              <w:tabs>
                <w:tab w:val="center" w:pos="284"/>
              </w:tabs>
              <w:ind w:left="266" w:hanging="266"/>
              <w:rPr>
                <w:b/>
              </w:rPr>
            </w:pPr>
          </w:p>
        </w:tc>
        <w:tc>
          <w:tcPr>
            <w:tcW w:w="7195" w:type="dxa"/>
          </w:tcPr>
          <w:p w:rsidRPr="006E49A4" w:rsidR="008B7EB8" w:rsidP="008B7EB8" w:rsidRDefault="008B7EB8" w14:paraId="2D5D6B41" w14:textId="77777777">
            <w:pPr>
              <w:tabs>
                <w:tab w:val="center" w:pos="284"/>
              </w:tabs>
              <w:ind w:left="266" w:hanging="266"/>
            </w:pPr>
          </w:p>
        </w:tc>
      </w:tr>
    </w:tbl>
    <w:p w:rsidRPr="006E49A4" w:rsidR="008B7EB8" w:rsidP="008B7EB8" w:rsidRDefault="008B7EB8" w14:paraId="34C7F7D6" w14:textId="77777777"/>
    <w:p w:rsidRPr="006E49A4" w:rsidR="008B7EB8" w:rsidP="008B7EB8" w:rsidRDefault="008B7EB8" w14:paraId="767B9618" w14:textId="77777777">
      <w:pPr>
        <w:rPr>
          <w:b/>
          <w:bCs/>
        </w:rPr>
      </w:pPr>
      <w:r w:rsidRPr="006E49A4">
        <w:rPr>
          <w:b/>
        </w:rPr>
        <w:t>Hlavné body</w:t>
      </w:r>
    </w:p>
    <w:p w:rsidRPr="006E49A4" w:rsidR="008B7EB8" w:rsidP="008B7EB8" w:rsidRDefault="008B7EB8" w14:paraId="7E3A1040" w14:textId="77777777"/>
    <w:p w:rsidRPr="006E49A4" w:rsidR="008B7EB8" w:rsidP="008B7EB8" w:rsidRDefault="008B7EB8" w14:paraId="148E5912" w14:textId="77777777">
      <w:pPr>
        <w:rPr>
          <w:bCs/>
          <w:iCs/>
        </w:rPr>
      </w:pPr>
      <w:r w:rsidRPr="006E49A4">
        <w:t>EHSV:</w:t>
      </w:r>
    </w:p>
    <w:p w:rsidRPr="006E49A4" w:rsidR="008B7EB8" w:rsidP="008B7EB8" w:rsidRDefault="008B7EB8" w14:paraId="33FBB7B8" w14:textId="77777777">
      <w:pPr>
        <w:rPr>
          <w:bCs/>
          <w:iCs/>
        </w:rPr>
      </w:pPr>
    </w:p>
    <w:p w:rsidRPr="006E49A4" w:rsidR="008B7EB8" w:rsidP="006E49A4" w:rsidRDefault="008B7EB8" w14:paraId="5AC3DFD0" w14:textId="793FCE59">
      <w:pPr>
        <w:widowControl w:val="0"/>
        <w:numPr>
          <w:ilvl w:val="0"/>
          <w:numId w:val="10"/>
        </w:numPr>
        <w:overflowPunct w:val="0"/>
        <w:autoSpaceDE w:val="0"/>
        <w:autoSpaceDN w:val="0"/>
        <w:adjustRightInd w:val="0"/>
        <w:ind w:left="709" w:hanging="425"/>
        <w:textAlignment w:val="baseline"/>
        <w:rPr>
          <w:bCs/>
          <w:iCs/>
        </w:rPr>
      </w:pPr>
      <w:r w:rsidRPr="006E49A4">
        <w:t>podporuje posilnenie spolupráce vnútroštátnych orgánov</w:t>
      </w:r>
      <w:r w:rsidR="006E49A4">
        <w:t xml:space="preserve"> v </w:t>
      </w:r>
      <w:r w:rsidRPr="006E49A4">
        <w:t>rámci vnútorného trhu</w:t>
      </w:r>
      <w:r w:rsidR="006E49A4">
        <w:t xml:space="preserve"> a </w:t>
      </w:r>
      <w:r w:rsidRPr="006E49A4">
        <w:t>atmosféru otvoreného dialógu, ktorá prevládala</w:t>
      </w:r>
      <w:r w:rsidR="006E49A4">
        <w:t xml:space="preserve"> v </w:t>
      </w:r>
      <w:r w:rsidRPr="006E49A4">
        <w:t>posledných mesiacoch medzi rôznymi aktérmi potravinového dodávateľského reťazca,</w:t>
      </w:r>
      <w:r w:rsidR="006E49A4">
        <w:t xml:space="preserve"> a </w:t>
      </w:r>
      <w:r w:rsidRPr="006E49A4">
        <w:t>praje si, aby táto atmosféra pretrvala</w:t>
      </w:r>
      <w:r w:rsidR="006E49A4">
        <w:t xml:space="preserve"> v </w:t>
      </w:r>
      <w:r w:rsidRPr="006E49A4">
        <w:t>nedávno vytvorenej Európskej rade pre poľnohospodárstvo</w:t>
      </w:r>
      <w:r w:rsidR="006E49A4">
        <w:t xml:space="preserve"> a </w:t>
      </w:r>
      <w:r w:rsidRPr="006E49A4">
        <w:t>výživu (EBAF);</w:t>
      </w:r>
    </w:p>
    <w:p w:rsidRPr="006E49A4" w:rsidR="008B7EB8" w:rsidP="006E49A4" w:rsidRDefault="008B7EB8" w14:paraId="276E23D4" w14:textId="6EAAEBAF">
      <w:pPr>
        <w:widowControl w:val="0"/>
        <w:numPr>
          <w:ilvl w:val="0"/>
          <w:numId w:val="10"/>
        </w:numPr>
        <w:overflowPunct w:val="0"/>
        <w:autoSpaceDE w:val="0"/>
        <w:autoSpaceDN w:val="0"/>
        <w:adjustRightInd w:val="0"/>
        <w:ind w:left="709" w:hanging="425"/>
        <w:textAlignment w:val="baseline"/>
        <w:rPr>
          <w:bCs/>
          <w:iCs/>
        </w:rPr>
      </w:pPr>
      <w:r w:rsidRPr="006E49A4">
        <w:t>konštatuje, aká nevyhnutná je snaha</w:t>
      </w:r>
      <w:r w:rsidR="006E49A4">
        <w:t xml:space="preserve"> o </w:t>
      </w:r>
      <w:r w:rsidRPr="006E49A4">
        <w:t>lepšiu komunikáciu, koordináciu</w:t>
      </w:r>
      <w:r w:rsidR="006E49A4">
        <w:t xml:space="preserve"> a </w:t>
      </w:r>
      <w:r w:rsidRPr="006E49A4">
        <w:t>spoluprácu medzi vnútroštátnymi orgánmi</w:t>
      </w:r>
      <w:r w:rsidR="006E49A4">
        <w:t xml:space="preserve"> s </w:t>
      </w:r>
      <w:r w:rsidRPr="006E49A4">
        <w:t>cieľom lepšie podporovať sťažovateľov pri podávaní sťažností.</w:t>
      </w:r>
      <w:r w:rsidR="006E49A4">
        <w:t xml:space="preserve"> V </w:t>
      </w:r>
      <w:r w:rsidRPr="006E49A4">
        <w:t>tejto súvislosti EHSV opäť poukazuje na rozhodujúcu úlohu tlmočníkov</w:t>
      </w:r>
      <w:r w:rsidR="006E49A4">
        <w:t xml:space="preserve"> a </w:t>
      </w:r>
      <w:r w:rsidRPr="006E49A4">
        <w:t>prekladateľov. Jazyky sú stále hlavným faktorom, ktorý obmedzuje prístup ku konaniam;</w:t>
      </w:r>
    </w:p>
    <w:p w:rsidRPr="006E49A4" w:rsidR="008B7EB8" w:rsidP="006E49A4" w:rsidRDefault="008B7EB8" w14:paraId="476139C2" w14:textId="3EA0937A">
      <w:pPr>
        <w:widowControl w:val="0"/>
        <w:numPr>
          <w:ilvl w:val="0"/>
          <w:numId w:val="10"/>
        </w:numPr>
        <w:overflowPunct w:val="0"/>
        <w:autoSpaceDE w:val="0"/>
        <w:autoSpaceDN w:val="0"/>
        <w:adjustRightInd w:val="0"/>
        <w:ind w:left="709" w:hanging="425"/>
        <w:textAlignment w:val="baseline"/>
        <w:rPr>
          <w:bCs/>
          <w:iCs/>
        </w:rPr>
      </w:pPr>
      <w:r w:rsidRPr="006E49A4">
        <w:t>víta rozhodnutie Komisie urýchlene začať začleňovať do legislatívneho procesu odporúčania strategického dialógu</w:t>
      </w:r>
      <w:r w:rsidR="006E49A4">
        <w:t xml:space="preserve"> o </w:t>
      </w:r>
      <w:r w:rsidRPr="006E49A4">
        <w:t>budúcnosti poľnohospodárstva EÚ;</w:t>
      </w:r>
    </w:p>
    <w:p w:rsidRPr="006E49A4" w:rsidR="008B7EB8" w:rsidP="006E49A4" w:rsidRDefault="008B7EB8" w14:paraId="77F194B9" w14:textId="7DE8576A">
      <w:pPr>
        <w:widowControl w:val="0"/>
        <w:numPr>
          <w:ilvl w:val="0"/>
          <w:numId w:val="10"/>
        </w:numPr>
        <w:overflowPunct w:val="0"/>
        <w:autoSpaceDE w:val="0"/>
        <w:autoSpaceDN w:val="0"/>
        <w:adjustRightInd w:val="0"/>
        <w:ind w:left="709" w:hanging="425"/>
        <w:textAlignment w:val="baseline"/>
        <w:rPr>
          <w:bCs/>
          <w:iCs/>
        </w:rPr>
      </w:pPr>
      <w:r w:rsidRPr="006E49A4">
        <w:t>chápe, že neexistuje posúdenie vplyvu, keďže cieľom návrhu nariadenia je len objasniť podmienky spolupráce medzi vnútroštátnymi orgánmi, ktoré sú už stanovené</w:t>
      </w:r>
      <w:r w:rsidR="006E49A4">
        <w:t xml:space="preserve"> v </w:t>
      </w:r>
      <w:r w:rsidRPr="006E49A4">
        <w:t>smernici</w:t>
      </w:r>
      <w:r w:rsidR="006E49A4">
        <w:t xml:space="preserve"> o </w:t>
      </w:r>
      <w:r w:rsidRPr="006E49A4">
        <w:t>nekalých obchodných praktikách;</w:t>
      </w:r>
    </w:p>
    <w:p w:rsidRPr="006E49A4" w:rsidR="008B7EB8" w:rsidP="006E49A4" w:rsidRDefault="008B7EB8" w14:paraId="09E387D4" w14:textId="7E373492">
      <w:pPr>
        <w:widowControl w:val="0"/>
        <w:numPr>
          <w:ilvl w:val="0"/>
          <w:numId w:val="10"/>
        </w:numPr>
        <w:overflowPunct w:val="0"/>
        <w:autoSpaceDE w:val="0"/>
        <w:autoSpaceDN w:val="0"/>
        <w:adjustRightInd w:val="0"/>
        <w:ind w:left="709" w:hanging="425"/>
        <w:textAlignment w:val="baseline"/>
        <w:rPr>
          <w:bCs/>
          <w:iCs/>
        </w:rPr>
      </w:pPr>
      <w:r w:rsidRPr="006E49A4">
        <w:t>žiada spoluzákonodarcov, aby zabezpečili, že navrhované nariadenie zostane legislatívnym aktom, ktorého cieľom je len špecifikovať administratívne</w:t>
      </w:r>
      <w:r w:rsidR="006E49A4">
        <w:t xml:space="preserve"> a </w:t>
      </w:r>
      <w:r w:rsidRPr="006E49A4">
        <w:t>procesné opatrenia,</w:t>
      </w:r>
      <w:r w:rsidR="006E49A4">
        <w:t xml:space="preserve"> a </w:t>
      </w:r>
      <w:r w:rsidRPr="006E49A4">
        <w:t>že spoločnosti, ktoré pôsobia na vnútornom trhu, budú mať právnu istotu</w:t>
      </w:r>
      <w:r w:rsidR="006E49A4">
        <w:t xml:space="preserve"> a </w:t>
      </w:r>
      <w:r w:rsidRPr="006E49A4">
        <w:t>tiež možnosť slobodne si vo svojich zmluvách zvoliť rozhodné právo</w:t>
      </w:r>
      <w:r w:rsidR="006E49A4">
        <w:t xml:space="preserve"> a </w:t>
      </w:r>
      <w:r w:rsidRPr="006E49A4">
        <w:t>súdnu príslušnosť</w:t>
      </w:r>
      <w:r w:rsidR="006E49A4">
        <w:t xml:space="preserve"> v </w:t>
      </w:r>
      <w:r w:rsidRPr="006E49A4">
        <w:t>súlade</w:t>
      </w:r>
      <w:r w:rsidR="006E49A4">
        <w:t xml:space="preserve"> s </w:t>
      </w:r>
      <w:r w:rsidRPr="006E49A4">
        <w:t>právom hospodárskej súťaže;</w:t>
      </w:r>
    </w:p>
    <w:p w:rsidRPr="006E49A4" w:rsidR="008B7EB8" w:rsidP="006E49A4" w:rsidRDefault="008B7EB8" w14:paraId="78DE84FD" w14:textId="092EAF29">
      <w:pPr>
        <w:widowControl w:val="0"/>
        <w:numPr>
          <w:ilvl w:val="0"/>
          <w:numId w:val="10"/>
        </w:numPr>
        <w:overflowPunct w:val="0"/>
        <w:autoSpaceDE w:val="0"/>
        <w:autoSpaceDN w:val="0"/>
        <w:adjustRightInd w:val="0"/>
        <w:ind w:left="709" w:hanging="425"/>
        <w:textAlignment w:val="baseline"/>
        <w:rPr>
          <w:bCs/>
          <w:iCs/>
        </w:rPr>
      </w:pPr>
      <w:r w:rsidRPr="006E49A4">
        <w:t>žiada, aby sa opatrenia nariadenia vzťahovali len na spoluprácu medzi orgánmi zodpovednými za presadzovanie právnych predpisov</w:t>
      </w:r>
      <w:r w:rsidR="006E49A4">
        <w:t xml:space="preserve"> v </w:t>
      </w:r>
      <w:r w:rsidRPr="006E49A4">
        <w:t>súvislosti</w:t>
      </w:r>
      <w:r w:rsidR="006E49A4">
        <w:t xml:space="preserve"> s </w:t>
      </w:r>
      <w:r w:rsidRPr="006E49A4">
        <w:t>nekalými obchodnými praktikami</w:t>
      </w:r>
      <w:r w:rsidR="006E49A4">
        <w:t xml:space="preserve"> a </w:t>
      </w:r>
      <w:r w:rsidRPr="006E49A4">
        <w:t>prahovými hodnotami, ktoré sú harmonizované na úrovni EÚ</w:t>
      </w:r>
      <w:r w:rsidR="006E49A4">
        <w:t xml:space="preserve"> v </w:t>
      </w:r>
      <w:r w:rsidRPr="006E49A4">
        <w:t>zmysle článkov 3</w:t>
      </w:r>
      <w:r w:rsidR="006E49A4">
        <w:t xml:space="preserve"> a </w:t>
      </w:r>
      <w:r w:rsidRPr="006E49A4">
        <w:t>4 smernice</w:t>
      </w:r>
      <w:r w:rsidR="006E49A4">
        <w:t xml:space="preserve"> o </w:t>
      </w:r>
      <w:r w:rsidRPr="006E49A4">
        <w:t>nekalých obchodných praktikách;</w:t>
      </w:r>
    </w:p>
    <w:p w:rsidRPr="006E49A4" w:rsidR="008B7EB8" w:rsidP="006E49A4" w:rsidRDefault="008B7EB8" w14:paraId="0BA0C7DD" w14:textId="520D03AC">
      <w:pPr>
        <w:widowControl w:val="0"/>
        <w:numPr>
          <w:ilvl w:val="0"/>
          <w:numId w:val="10"/>
        </w:numPr>
        <w:overflowPunct w:val="0"/>
        <w:autoSpaceDE w:val="0"/>
        <w:autoSpaceDN w:val="0"/>
        <w:adjustRightInd w:val="0"/>
        <w:ind w:left="709" w:hanging="425"/>
        <w:textAlignment w:val="baseline"/>
        <w:rPr>
          <w:bCs/>
          <w:iCs/>
        </w:rPr>
      </w:pPr>
      <w:r w:rsidRPr="006E49A4">
        <w:t>žiada spoluzákonodarcov, aby zabezpečili, že orgány zodpovedné za presadzovanie právnych predpisov budú mať absolútne právo zamietnuť žiadosti</w:t>
      </w:r>
      <w:r w:rsidR="006E49A4">
        <w:t xml:space="preserve"> o </w:t>
      </w:r>
      <w:r w:rsidRPr="006E49A4">
        <w:t>výmenu informácií</w:t>
      </w:r>
      <w:r w:rsidR="006E49A4">
        <w:t xml:space="preserve"> o </w:t>
      </w:r>
      <w:r w:rsidRPr="006E49A4">
        <w:t>vnútroštátnych pravidlách, ktoré nie sú harmonizované</w:t>
      </w:r>
      <w:r w:rsidR="006E49A4">
        <w:t xml:space="preserve"> v </w:t>
      </w:r>
      <w:r w:rsidRPr="006E49A4">
        <w:t>rámci smernice</w:t>
      </w:r>
      <w:r w:rsidR="006E49A4">
        <w:t xml:space="preserve"> o </w:t>
      </w:r>
      <w:r w:rsidRPr="006E49A4">
        <w:t>nekalých obchodných praktikách,</w:t>
      </w:r>
      <w:r w:rsidR="006E49A4">
        <w:t xml:space="preserve"> a </w:t>
      </w:r>
      <w:r w:rsidRPr="006E49A4">
        <w:t>aby nenavrhovali opatrenia, ktoré by viedli</w:t>
      </w:r>
      <w:r w:rsidR="006E49A4">
        <w:t xml:space="preserve"> k </w:t>
      </w:r>
      <w:proofErr w:type="spellStart"/>
      <w:r w:rsidRPr="006E49A4">
        <w:t>renacionalizácii</w:t>
      </w:r>
      <w:proofErr w:type="spellEnd"/>
      <w:r w:rsidRPr="006E49A4">
        <w:t xml:space="preserve"> dodávok</w:t>
      </w:r>
      <w:r w:rsidR="006E49A4">
        <w:t xml:space="preserve"> v </w:t>
      </w:r>
      <w:r w:rsidRPr="006E49A4">
        <w:t>Európe</w:t>
      </w:r>
      <w:r w:rsidR="006E49A4">
        <w:t xml:space="preserve"> a </w:t>
      </w:r>
      <w:r w:rsidRPr="006E49A4">
        <w:t>legitimizovali obmedzenia územných dodávok, ktoré majú vážne dôsledky pre spotrebiteľov</w:t>
      </w:r>
      <w:r w:rsidR="006E49A4">
        <w:t xml:space="preserve"> a </w:t>
      </w:r>
      <w:r w:rsidRPr="006E49A4">
        <w:t>trvácnosť výrobkov.</w:t>
      </w:r>
    </w:p>
    <w:p w:rsidRPr="006E49A4" w:rsidR="008B7EB8" w:rsidP="008B7EB8" w:rsidRDefault="008B7EB8" w14:paraId="322016C5" w14:textId="77777777">
      <w:pPr>
        <w:widowControl w:val="0"/>
        <w:rPr>
          <w:bCs/>
          <w:iCs/>
        </w:rPr>
      </w:pPr>
    </w:p>
    <w:tbl>
      <w:tblPr>
        <w:tblStyle w:val="TableGrid"/>
        <w:tblW w:w="63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7"/>
        <w:gridCol w:w="4252"/>
      </w:tblGrid>
      <w:tr w:rsidRPr="006E49A4" w:rsidR="008B7EB8" w:rsidTr="007932DD" w14:paraId="38261330" w14:textId="77777777">
        <w:tc>
          <w:tcPr>
            <w:tcW w:w="2127" w:type="dxa"/>
          </w:tcPr>
          <w:p w:rsidRPr="006E49A4" w:rsidR="008B7EB8" w:rsidP="008B7EB8" w:rsidRDefault="008B7EB8" w14:paraId="141640DC" w14:textId="77777777">
            <w:pPr>
              <w:spacing w:line="240" w:lineRule="auto"/>
              <w:rPr>
                <w:i/>
              </w:rPr>
            </w:pPr>
            <w:r w:rsidRPr="006E49A4">
              <w:rPr>
                <w:b/>
                <w:i/>
              </w:rPr>
              <w:t>Kontakt:</w:t>
            </w:r>
          </w:p>
        </w:tc>
        <w:tc>
          <w:tcPr>
            <w:tcW w:w="4252" w:type="dxa"/>
          </w:tcPr>
          <w:p w:rsidRPr="006E49A4" w:rsidR="008B7EB8" w:rsidP="008B7EB8" w:rsidRDefault="008B7EB8" w14:paraId="34C301BA" w14:textId="77777777">
            <w:pPr>
              <w:spacing w:line="240" w:lineRule="auto"/>
              <w:rPr>
                <w:i/>
              </w:rPr>
            </w:pPr>
            <w:proofErr w:type="spellStart"/>
            <w:r w:rsidRPr="006E49A4">
              <w:rPr>
                <w:i/>
              </w:rPr>
              <w:t>Myrto</w:t>
            </w:r>
            <w:proofErr w:type="spellEnd"/>
            <w:r w:rsidRPr="006E49A4">
              <w:rPr>
                <w:i/>
              </w:rPr>
              <w:t xml:space="preserve"> KOLYVA</w:t>
            </w:r>
          </w:p>
        </w:tc>
      </w:tr>
      <w:tr w:rsidRPr="006E49A4" w:rsidR="008B7EB8" w:rsidTr="007932DD" w14:paraId="07273AF0" w14:textId="77777777">
        <w:tc>
          <w:tcPr>
            <w:tcW w:w="2127" w:type="dxa"/>
          </w:tcPr>
          <w:p w:rsidRPr="006E49A4" w:rsidR="008B7EB8" w:rsidP="008B7EB8" w:rsidRDefault="008B7EB8" w14:paraId="27BAF161" w14:textId="77777777">
            <w:pPr>
              <w:spacing w:line="240" w:lineRule="auto"/>
              <w:rPr>
                <w:i/>
              </w:rPr>
            </w:pPr>
            <w:r w:rsidRPr="006E49A4">
              <w:rPr>
                <w:i/>
              </w:rPr>
              <w:t>Tel.:</w:t>
            </w:r>
          </w:p>
        </w:tc>
        <w:tc>
          <w:tcPr>
            <w:tcW w:w="4252" w:type="dxa"/>
          </w:tcPr>
          <w:p w:rsidRPr="006E49A4" w:rsidR="008B7EB8" w:rsidP="008B7EB8" w:rsidRDefault="008B7EB8" w14:paraId="49CAE104" w14:textId="77777777">
            <w:pPr>
              <w:spacing w:line="240" w:lineRule="auto"/>
              <w:rPr>
                <w:i/>
              </w:rPr>
            </w:pPr>
            <w:r w:rsidRPr="006E49A4">
              <w:rPr>
                <w:i/>
              </w:rPr>
              <w:t>+32 25468718</w:t>
            </w:r>
          </w:p>
        </w:tc>
      </w:tr>
      <w:tr w:rsidRPr="006E49A4" w:rsidR="008B7EB8" w:rsidTr="007932DD" w14:paraId="3DD141DC" w14:textId="77777777">
        <w:tc>
          <w:tcPr>
            <w:tcW w:w="2127" w:type="dxa"/>
          </w:tcPr>
          <w:p w:rsidRPr="006E49A4" w:rsidR="008B7EB8" w:rsidP="008B7EB8" w:rsidRDefault="008B7EB8" w14:paraId="070CAC8F" w14:textId="77777777">
            <w:pPr>
              <w:spacing w:line="240" w:lineRule="auto"/>
              <w:rPr>
                <w:i/>
              </w:rPr>
            </w:pPr>
            <w:r w:rsidRPr="006E49A4">
              <w:rPr>
                <w:i/>
              </w:rPr>
              <w:t>E-mail:</w:t>
            </w:r>
          </w:p>
        </w:tc>
        <w:tc>
          <w:tcPr>
            <w:tcW w:w="4252" w:type="dxa"/>
          </w:tcPr>
          <w:p w:rsidRPr="006E49A4" w:rsidR="008B7EB8" w:rsidP="008B7EB8" w:rsidRDefault="008B7EB8" w14:paraId="0C44933D" w14:textId="77777777">
            <w:pPr>
              <w:spacing w:line="240" w:lineRule="auto"/>
              <w:rPr>
                <w:i/>
              </w:rPr>
            </w:pPr>
            <w:hyperlink w:history="1" r:id="rId40">
              <w:r w:rsidRPr="006E49A4">
                <w:rPr>
                  <w:rStyle w:val="Hyperlink"/>
                  <w:i/>
                </w:rPr>
                <w:t>Myrto.Kolyva@eesc.europa.eu</w:t>
              </w:r>
            </w:hyperlink>
            <w:r w:rsidRPr="006E49A4">
              <w:rPr>
                <w:rStyle w:val="Hyperlink"/>
              </w:rPr>
              <w:t xml:space="preserve"> </w:t>
            </w:r>
          </w:p>
        </w:tc>
      </w:tr>
    </w:tbl>
    <w:p w:rsidRPr="006E49A4" w:rsidR="00AE55EC" w:rsidRDefault="00AE55EC" w14:paraId="5AE5C9CA" w14:textId="77777777">
      <w:pPr>
        <w:spacing w:after="160" w:line="259" w:lineRule="auto"/>
        <w:jc w:val="left"/>
      </w:pPr>
      <w:r w:rsidRPr="006E49A4">
        <w:br w:type="page"/>
      </w:r>
    </w:p>
    <w:p w:rsidRPr="006E49A4" w:rsidR="00712A05" w:rsidP="00A142AB" w:rsidRDefault="004E0766" w14:paraId="7BBEE416" w14:textId="7BA57669">
      <w:pPr>
        <w:widowControl w:val="0"/>
        <w:numPr>
          <w:ilvl w:val="0"/>
          <w:numId w:val="4"/>
        </w:numPr>
        <w:overflowPunct w:val="0"/>
        <w:autoSpaceDE w:val="0"/>
        <w:autoSpaceDN w:val="0"/>
        <w:adjustRightInd w:val="0"/>
        <w:textAlignment w:val="baseline"/>
        <w:rPr>
          <w:sz w:val="26"/>
          <w:szCs w:val="26"/>
        </w:rPr>
      </w:pPr>
      <w:hyperlink w:history="1" r:id="rId41">
        <w:r w:rsidRPr="006E49A4">
          <w:rPr>
            <w:rStyle w:val="Hyperlink"/>
            <w:b/>
            <w:i/>
            <w:sz w:val="26"/>
          </w:rPr>
          <w:t>Zmena nariadenia</w:t>
        </w:r>
        <w:r w:rsidR="006E49A4">
          <w:rPr>
            <w:rStyle w:val="Hyperlink"/>
            <w:b/>
            <w:i/>
            <w:sz w:val="26"/>
          </w:rPr>
          <w:t xml:space="preserve"> o </w:t>
        </w:r>
        <w:r w:rsidRPr="006E49A4">
          <w:rPr>
            <w:rStyle w:val="Hyperlink"/>
            <w:b/>
            <w:i/>
            <w:sz w:val="26"/>
          </w:rPr>
          <w:t>spoločnej organizácii trhov týkajúca sa pravidiel, pokiaľ ide</w:t>
        </w:r>
        <w:r w:rsidR="006E49A4">
          <w:rPr>
            <w:rStyle w:val="Hyperlink"/>
            <w:b/>
            <w:i/>
            <w:sz w:val="26"/>
          </w:rPr>
          <w:t xml:space="preserve"> o </w:t>
        </w:r>
        <w:r w:rsidRPr="006E49A4">
          <w:rPr>
            <w:rStyle w:val="Hyperlink"/>
            <w:b/>
            <w:i/>
            <w:sz w:val="26"/>
          </w:rPr>
          <w:t>zmluvy, organizácie výrobcov</w:t>
        </w:r>
        <w:r w:rsidR="006E49A4">
          <w:rPr>
            <w:rStyle w:val="Hyperlink"/>
            <w:b/>
            <w:i/>
            <w:sz w:val="26"/>
          </w:rPr>
          <w:t xml:space="preserve"> a </w:t>
        </w:r>
        <w:r w:rsidRPr="006E49A4">
          <w:rPr>
            <w:rStyle w:val="Hyperlink"/>
            <w:b/>
            <w:i/>
            <w:sz w:val="26"/>
          </w:rPr>
          <w:t>spoluprácu medzi poľnohospodármi</w:t>
        </w:r>
      </w:hyperlink>
    </w:p>
    <w:p w:rsidRPr="006E49A4" w:rsidR="00712A05" w:rsidP="00712A05" w:rsidRDefault="00712A05" w14:paraId="65412CB5" w14:textId="77777777">
      <w:pPr>
        <w:tabs>
          <w:tab w:val="center" w:pos="284"/>
        </w:tabs>
        <w:overflowPunct w:val="0"/>
        <w:autoSpaceDE w:val="0"/>
        <w:autoSpaceDN w:val="0"/>
        <w:adjustRightInd w:val="0"/>
        <w:ind w:left="266" w:hanging="266"/>
        <w:textAlignment w:val="baseline"/>
        <w:rPr>
          <w:b/>
          <w:sz w:val="12"/>
          <w:szCs w:val="12"/>
        </w:rPr>
      </w:pPr>
    </w:p>
    <w:tbl>
      <w:tblPr>
        <w:tblStyle w:val="TableGrid"/>
        <w:tblW w:w="529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91"/>
        <w:gridCol w:w="7687"/>
      </w:tblGrid>
      <w:tr w:rsidRPr="006E49A4" w:rsidR="004E0766" w:rsidTr="007932DD" w14:paraId="376ADF87" w14:textId="77777777">
        <w:trPr>
          <w:trHeight w:val="344"/>
        </w:trPr>
        <w:tc>
          <w:tcPr>
            <w:tcW w:w="1148" w:type="pct"/>
          </w:tcPr>
          <w:p w:rsidRPr="006E49A4" w:rsidR="004E0766" w:rsidP="007932DD" w:rsidRDefault="004E0766" w14:paraId="0E0AA0FC" w14:textId="77777777">
            <w:pPr>
              <w:tabs>
                <w:tab w:val="center" w:pos="284"/>
              </w:tabs>
              <w:ind w:left="266" w:hanging="266"/>
              <w:rPr>
                <w:b/>
              </w:rPr>
            </w:pPr>
            <w:r w:rsidRPr="006E49A4">
              <w:rPr>
                <w:b/>
              </w:rPr>
              <w:t>Spravodajca</w:t>
            </w:r>
          </w:p>
        </w:tc>
        <w:tc>
          <w:tcPr>
            <w:tcW w:w="3852" w:type="pct"/>
          </w:tcPr>
          <w:p w:rsidRPr="006E49A4" w:rsidR="004E0766" w:rsidP="007932DD" w:rsidRDefault="004E0766" w14:paraId="48CE8FAE" w14:textId="77777777">
            <w:pPr>
              <w:tabs>
                <w:tab w:val="center" w:pos="284"/>
              </w:tabs>
              <w:ind w:left="266" w:hanging="266"/>
              <w:rPr>
                <w:bCs/>
              </w:rPr>
            </w:pPr>
            <w:r w:rsidRPr="006E49A4">
              <w:t>Stojan ČUKANOV (skupina Organizácie občianskej spoločnosti – BG)</w:t>
            </w:r>
          </w:p>
        </w:tc>
      </w:tr>
      <w:tr w:rsidRPr="006E49A4" w:rsidR="004E0766" w:rsidTr="007932DD" w14:paraId="26EE2AD9" w14:textId="77777777">
        <w:trPr>
          <w:trHeight w:val="189"/>
        </w:trPr>
        <w:tc>
          <w:tcPr>
            <w:tcW w:w="5000" w:type="pct"/>
            <w:gridSpan w:val="2"/>
          </w:tcPr>
          <w:p w:rsidRPr="006E49A4" w:rsidR="004E0766" w:rsidP="007932DD" w:rsidRDefault="004E0766" w14:paraId="1A0E054D" w14:textId="77777777">
            <w:pPr>
              <w:tabs>
                <w:tab w:val="center" w:pos="284"/>
              </w:tabs>
              <w:spacing w:line="160" w:lineRule="exact"/>
              <w:ind w:left="266" w:hanging="266"/>
              <w:rPr>
                <w:sz w:val="10"/>
                <w:szCs w:val="10"/>
              </w:rPr>
            </w:pPr>
          </w:p>
        </w:tc>
      </w:tr>
      <w:tr w:rsidRPr="006E49A4" w:rsidR="004E0766" w:rsidTr="007932DD" w14:paraId="507D3882" w14:textId="77777777">
        <w:trPr>
          <w:trHeight w:val="344"/>
        </w:trPr>
        <w:tc>
          <w:tcPr>
            <w:tcW w:w="1148" w:type="pct"/>
            <w:vMerge w:val="restart"/>
          </w:tcPr>
          <w:p w:rsidRPr="006E49A4" w:rsidR="004E0766" w:rsidP="007932DD" w:rsidRDefault="004E0766" w14:paraId="19EE9270" w14:textId="77777777">
            <w:pPr>
              <w:rPr>
                <w:b/>
              </w:rPr>
            </w:pPr>
            <w:r w:rsidRPr="006E49A4">
              <w:rPr>
                <w:b/>
              </w:rPr>
              <w:t>Referenčné dokumenty</w:t>
            </w:r>
          </w:p>
        </w:tc>
        <w:tc>
          <w:tcPr>
            <w:tcW w:w="3852" w:type="pct"/>
          </w:tcPr>
          <w:p w:rsidRPr="006E49A4" w:rsidR="004E0766" w:rsidP="007932DD" w:rsidRDefault="004E0766" w14:paraId="707490BA" w14:textId="77777777">
            <w:pPr>
              <w:tabs>
                <w:tab w:val="center" w:pos="284"/>
              </w:tabs>
              <w:ind w:left="266" w:hanging="266"/>
            </w:pPr>
          </w:p>
          <w:p w:rsidRPr="006E49A4" w:rsidR="004E0766" w:rsidP="007932DD" w:rsidRDefault="004E0766" w14:paraId="42E118B2" w14:textId="77777777">
            <w:pPr>
              <w:tabs>
                <w:tab w:val="center" w:pos="284"/>
              </w:tabs>
              <w:ind w:left="266" w:hanging="266"/>
            </w:pPr>
            <w:r w:rsidRPr="006E49A4">
              <w:t>EESC-2024-04584-00-00-AC</w:t>
            </w:r>
          </w:p>
        </w:tc>
      </w:tr>
      <w:tr w:rsidRPr="006E49A4" w:rsidR="004E0766" w:rsidTr="007932DD" w14:paraId="49EE2BF9" w14:textId="77777777">
        <w:trPr>
          <w:trHeight w:val="353"/>
        </w:trPr>
        <w:tc>
          <w:tcPr>
            <w:tcW w:w="1148" w:type="pct"/>
            <w:vMerge/>
          </w:tcPr>
          <w:p w:rsidRPr="006E49A4" w:rsidR="004E0766" w:rsidP="007932DD" w:rsidRDefault="004E0766" w14:paraId="6EEDB6E1" w14:textId="77777777">
            <w:pPr>
              <w:tabs>
                <w:tab w:val="center" w:pos="284"/>
              </w:tabs>
              <w:ind w:left="266" w:hanging="266"/>
              <w:rPr>
                <w:b/>
              </w:rPr>
            </w:pPr>
          </w:p>
        </w:tc>
        <w:tc>
          <w:tcPr>
            <w:tcW w:w="3852" w:type="pct"/>
          </w:tcPr>
          <w:p w:rsidRPr="006E49A4" w:rsidR="004E0766" w:rsidP="007932DD" w:rsidRDefault="004E0766" w14:paraId="308DC5E8" w14:textId="77777777">
            <w:pPr>
              <w:tabs>
                <w:tab w:val="center" w:pos="284"/>
              </w:tabs>
              <w:ind w:left="266" w:hanging="266"/>
              <w:rPr>
                <w:sz w:val="16"/>
                <w:szCs w:val="16"/>
              </w:rPr>
            </w:pPr>
          </w:p>
        </w:tc>
      </w:tr>
    </w:tbl>
    <w:p w:rsidRPr="006E49A4" w:rsidR="004E0766" w:rsidP="004E0766" w:rsidRDefault="004E0766" w14:paraId="5119CF5D" w14:textId="77777777">
      <w:pPr>
        <w:keepNext/>
        <w:keepLines/>
        <w:tabs>
          <w:tab w:val="center" w:pos="284"/>
        </w:tabs>
        <w:ind w:left="266" w:hanging="266"/>
        <w:rPr>
          <w:b/>
        </w:rPr>
      </w:pPr>
      <w:r w:rsidRPr="006E49A4">
        <w:rPr>
          <w:b/>
        </w:rPr>
        <w:t>Hlavné body</w:t>
      </w:r>
    </w:p>
    <w:p w:rsidRPr="006E49A4" w:rsidR="004E0766" w:rsidP="004E0766" w:rsidRDefault="004E0766" w14:paraId="66350FCE" w14:textId="77777777">
      <w:pPr>
        <w:keepNext/>
        <w:keepLines/>
        <w:tabs>
          <w:tab w:val="center" w:pos="284"/>
        </w:tabs>
        <w:ind w:left="266" w:hanging="266"/>
        <w:rPr>
          <w:b/>
          <w:sz w:val="16"/>
          <w:szCs w:val="16"/>
        </w:rPr>
      </w:pPr>
    </w:p>
    <w:p w:rsidRPr="006E49A4" w:rsidR="004E0766" w:rsidP="004E0766" w:rsidRDefault="004E0766" w14:paraId="1CAC36B1" w14:textId="77777777">
      <w:r w:rsidRPr="006E49A4">
        <w:t>EHSV:</w:t>
      </w:r>
    </w:p>
    <w:p w:rsidRPr="006E49A4" w:rsidR="004E0766" w:rsidP="004E0766" w:rsidRDefault="004E0766" w14:paraId="15BAEA83" w14:textId="77777777">
      <w:pPr>
        <w:rPr>
          <w:bCs/>
          <w:iCs/>
        </w:rPr>
      </w:pPr>
    </w:p>
    <w:p w:rsidRPr="006E49A4" w:rsidR="004E0766" w:rsidP="006E49A4" w:rsidRDefault="004E0766" w14:paraId="3EC35EA2" w14:textId="7FF5B497">
      <w:pPr>
        <w:widowControl w:val="0"/>
        <w:numPr>
          <w:ilvl w:val="0"/>
          <w:numId w:val="10"/>
        </w:numPr>
        <w:overflowPunct w:val="0"/>
        <w:autoSpaceDE w:val="0"/>
        <w:autoSpaceDN w:val="0"/>
        <w:adjustRightInd w:val="0"/>
        <w:ind w:left="709" w:hanging="425"/>
        <w:textAlignment w:val="baseline"/>
      </w:pPr>
      <w:r w:rsidRPr="006E49A4">
        <w:t>podporuje návrh Európskej komisie na posilnenie postavenia výrobcov</w:t>
      </w:r>
      <w:r w:rsidR="006E49A4">
        <w:t xml:space="preserve"> v </w:t>
      </w:r>
      <w:r w:rsidRPr="006E49A4">
        <w:t>agropotravinárskom reťazci</w:t>
      </w:r>
      <w:r w:rsidR="006E49A4">
        <w:t xml:space="preserve"> a </w:t>
      </w:r>
      <w:r w:rsidRPr="006E49A4">
        <w:t>zároveň odporúča ďalšie zlepšenia;</w:t>
      </w:r>
    </w:p>
    <w:p w:rsidRPr="006E49A4" w:rsidR="004E0766" w:rsidP="006E49A4" w:rsidRDefault="004E0766" w14:paraId="68124BC9" w14:textId="12C9F4E6">
      <w:pPr>
        <w:widowControl w:val="0"/>
        <w:numPr>
          <w:ilvl w:val="0"/>
          <w:numId w:val="10"/>
        </w:numPr>
        <w:overflowPunct w:val="0"/>
        <w:autoSpaceDE w:val="0"/>
        <w:autoSpaceDN w:val="0"/>
        <w:adjustRightInd w:val="0"/>
        <w:ind w:left="709" w:hanging="425"/>
        <w:textAlignment w:val="baseline"/>
      </w:pPr>
      <w:r w:rsidRPr="006E49A4">
        <w:t>víta požiadavku písomných zmlúv</w:t>
      </w:r>
      <w:r w:rsidR="006E49A4">
        <w:t xml:space="preserve"> o </w:t>
      </w:r>
      <w:r w:rsidRPr="006E49A4">
        <w:t>dodávkach poľnohospodárskych produktov, ktoré by obsahovali objektívne ukazovatele výrobných nákladov</w:t>
      </w:r>
      <w:r w:rsidR="006E49A4">
        <w:t xml:space="preserve"> a </w:t>
      </w:r>
      <w:r w:rsidRPr="006E49A4">
        <w:t>informácie</w:t>
      </w:r>
      <w:r w:rsidR="006E49A4">
        <w:t xml:space="preserve"> o </w:t>
      </w:r>
      <w:r w:rsidRPr="006E49A4">
        <w:t>trhových cenách,</w:t>
      </w:r>
      <w:r w:rsidR="006E49A4">
        <w:t xml:space="preserve"> a </w:t>
      </w:r>
      <w:r w:rsidRPr="006E49A4">
        <w:t>odporúča, aby sa výnimka</w:t>
      </w:r>
      <w:r w:rsidR="006E49A4">
        <w:t xml:space="preserve"> z </w:t>
      </w:r>
      <w:r w:rsidRPr="006E49A4">
        <w:t>prahovej hodnoty stanovila na európskej úrovni na sumu 5 000 EUR;</w:t>
      </w:r>
    </w:p>
    <w:p w:rsidRPr="006E49A4" w:rsidR="004E0766" w:rsidP="006E49A4" w:rsidRDefault="004E0766" w14:paraId="20F23D2E" w14:textId="39C61377">
      <w:pPr>
        <w:widowControl w:val="0"/>
        <w:numPr>
          <w:ilvl w:val="0"/>
          <w:numId w:val="10"/>
        </w:numPr>
        <w:overflowPunct w:val="0"/>
        <w:autoSpaceDE w:val="0"/>
        <w:autoSpaceDN w:val="0"/>
        <w:adjustRightInd w:val="0"/>
        <w:ind w:left="709" w:hanging="425"/>
        <w:textAlignment w:val="baseline"/>
      </w:pPr>
      <w:r w:rsidRPr="006E49A4">
        <w:t>odporúča, aby každý členský štát po konzultácii so všetkými zainteresovanými stranami</w:t>
      </w:r>
      <w:r w:rsidR="006E49A4">
        <w:t xml:space="preserve"> v </w:t>
      </w:r>
      <w:r w:rsidRPr="006E49A4">
        <w:t>hodnotovom reťazci vymedzil</w:t>
      </w:r>
      <w:r w:rsidR="006E49A4">
        <w:t xml:space="preserve"> a </w:t>
      </w:r>
      <w:r w:rsidRPr="006E49A4">
        <w:t>zverejnil objektívne</w:t>
      </w:r>
      <w:r w:rsidR="006E49A4">
        <w:t xml:space="preserve"> a </w:t>
      </w:r>
      <w:r w:rsidRPr="006E49A4">
        <w:t>transparentné národné a/alebo regionálne ukazovatele týkajúce sa výrobných nákladov</w:t>
      </w:r>
      <w:r w:rsidR="006E49A4">
        <w:t xml:space="preserve"> a </w:t>
      </w:r>
      <w:r w:rsidRPr="006E49A4">
        <w:t>informácie</w:t>
      </w:r>
      <w:r w:rsidR="006E49A4">
        <w:t xml:space="preserve"> o </w:t>
      </w:r>
      <w:r w:rsidRPr="006E49A4">
        <w:t>trhových cenách;</w:t>
      </w:r>
    </w:p>
    <w:p w:rsidRPr="006E49A4" w:rsidR="004E0766" w:rsidP="006E49A4" w:rsidRDefault="004E0766" w14:paraId="0821DB6A" w14:textId="07F37F14">
      <w:pPr>
        <w:widowControl w:val="0"/>
        <w:numPr>
          <w:ilvl w:val="0"/>
          <w:numId w:val="10"/>
        </w:numPr>
        <w:overflowPunct w:val="0"/>
        <w:autoSpaceDE w:val="0"/>
        <w:autoSpaceDN w:val="0"/>
        <w:adjustRightInd w:val="0"/>
        <w:ind w:left="709" w:hanging="425"/>
        <w:textAlignment w:val="baseline"/>
      </w:pPr>
      <w:r w:rsidRPr="006E49A4">
        <w:t>podporuje zavedenie povinnej doložky</w:t>
      </w:r>
      <w:r w:rsidR="006E49A4">
        <w:t xml:space="preserve"> o </w:t>
      </w:r>
      <w:r w:rsidRPr="006E49A4">
        <w:t>revízii</w:t>
      </w:r>
      <w:r w:rsidR="006E49A4">
        <w:t xml:space="preserve"> v </w:t>
      </w:r>
      <w:r w:rsidRPr="006E49A4">
        <w:t>písomných zmluvách, ktorú môže aktivovať výrobca</w:t>
      </w:r>
      <w:r w:rsidR="006E49A4">
        <w:t xml:space="preserve"> a </w:t>
      </w:r>
      <w:r w:rsidRPr="006E49A4">
        <w:t>ktorá umožní nové rokovania</w:t>
      </w:r>
      <w:r w:rsidR="006E49A4">
        <w:t xml:space="preserve"> o </w:t>
      </w:r>
      <w:r w:rsidRPr="006E49A4">
        <w:t>úprave cien vyplácaných poľnohospodárom</w:t>
      </w:r>
      <w:r w:rsidR="006E49A4">
        <w:t xml:space="preserve"> v </w:t>
      </w:r>
      <w:r w:rsidRPr="006E49A4">
        <w:t>závislosti od zmien výrobných nákladov</w:t>
      </w:r>
      <w:r w:rsidR="006E49A4">
        <w:t xml:space="preserve"> a </w:t>
      </w:r>
      <w:r w:rsidRPr="006E49A4">
        <w:t>trhových cien</w:t>
      </w:r>
      <w:r w:rsidR="006E49A4">
        <w:t xml:space="preserve"> v </w:t>
      </w:r>
      <w:r w:rsidRPr="006E49A4">
        <w:t>súlade</w:t>
      </w:r>
      <w:r w:rsidR="006E49A4">
        <w:t xml:space="preserve"> s </w:t>
      </w:r>
      <w:r w:rsidRPr="006E49A4">
        <w:t>kritériami udržateľnosti, pričom navrhuje podmienky pre tieto rokovania;</w:t>
      </w:r>
    </w:p>
    <w:p w:rsidRPr="006E49A4" w:rsidR="004E0766" w:rsidP="006E49A4" w:rsidRDefault="004E0766" w14:paraId="15EB32D9" w14:textId="0A7991D5">
      <w:pPr>
        <w:widowControl w:val="0"/>
        <w:numPr>
          <w:ilvl w:val="0"/>
          <w:numId w:val="10"/>
        </w:numPr>
        <w:overflowPunct w:val="0"/>
        <w:autoSpaceDE w:val="0"/>
        <w:autoSpaceDN w:val="0"/>
        <w:adjustRightInd w:val="0"/>
        <w:ind w:left="709" w:hanging="425"/>
        <w:textAlignment w:val="baseline"/>
      </w:pPr>
      <w:r w:rsidRPr="006E49A4">
        <w:t>podporuje krátkodobé zriadenie mediačných mechanizmov</w:t>
      </w:r>
      <w:r w:rsidR="006E49A4">
        <w:t xml:space="preserve"> v </w:t>
      </w:r>
      <w:r w:rsidRPr="006E49A4">
        <w:t>každom členskom štáte, pričom sa zohľadnia existujúce mechanizmy,</w:t>
      </w:r>
      <w:r w:rsidR="006E49A4">
        <w:t xml:space="preserve"> a </w:t>
      </w:r>
      <w:r w:rsidRPr="006E49A4">
        <w:t>domnieva sa, že je potrebné vytvoriť mechanizmus rozhodovania</w:t>
      </w:r>
      <w:r w:rsidR="006E49A4">
        <w:t xml:space="preserve"> v </w:t>
      </w:r>
      <w:r w:rsidRPr="006E49A4">
        <w:t>krátkych lehotách;</w:t>
      </w:r>
    </w:p>
    <w:p w:rsidRPr="006E49A4" w:rsidR="004E0766" w:rsidP="006E49A4" w:rsidRDefault="004E0766" w14:paraId="7B0A714A" w14:textId="18A15A2A">
      <w:pPr>
        <w:widowControl w:val="0"/>
        <w:numPr>
          <w:ilvl w:val="0"/>
          <w:numId w:val="10"/>
        </w:numPr>
        <w:overflowPunct w:val="0"/>
        <w:autoSpaceDE w:val="0"/>
        <w:autoSpaceDN w:val="0"/>
        <w:adjustRightInd w:val="0"/>
        <w:ind w:left="709" w:hanging="425"/>
        <w:textAlignment w:val="baseline"/>
      </w:pPr>
      <w:r w:rsidRPr="006E49A4">
        <w:t>podporuje návrh umožniť neuznaným organizáciám výrobcov využívať rovnaké výnimky</w:t>
      </w:r>
      <w:r w:rsidR="006E49A4">
        <w:t xml:space="preserve"> z </w:t>
      </w:r>
      <w:r w:rsidRPr="006E49A4">
        <w:t>pravidiel hospodárskej súťaže ako uznané organizácie, ale navrhuje, aby bola táto možnosť prechodnou fázou</w:t>
      </w:r>
      <w:r w:rsidR="006E49A4">
        <w:t xml:space="preserve"> k </w:t>
      </w:r>
      <w:r w:rsidRPr="006E49A4">
        <w:t>oficiálnemu uznaniu do dvoch rokov;</w:t>
      </w:r>
    </w:p>
    <w:p w:rsidRPr="006E49A4" w:rsidR="004E0766" w:rsidP="006E49A4" w:rsidRDefault="004E0766" w14:paraId="5AA92881" w14:textId="75EC709C">
      <w:pPr>
        <w:widowControl w:val="0"/>
        <w:numPr>
          <w:ilvl w:val="0"/>
          <w:numId w:val="10"/>
        </w:numPr>
        <w:overflowPunct w:val="0"/>
        <w:autoSpaceDE w:val="0"/>
        <w:autoSpaceDN w:val="0"/>
        <w:adjustRightInd w:val="0"/>
        <w:ind w:left="709" w:hanging="425"/>
        <w:textAlignment w:val="baseline"/>
      </w:pPr>
      <w:r w:rsidRPr="006E49A4">
        <w:t>podporuje stanovenie pravidiel pre používanie pojmov „poctivý“, „spravodlivý“</w:t>
      </w:r>
      <w:r w:rsidR="006E49A4">
        <w:t xml:space="preserve"> a </w:t>
      </w:r>
      <w:r w:rsidRPr="006E49A4">
        <w:t>„krátke reťazce“</w:t>
      </w:r>
      <w:r w:rsidR="006E49A4">
        <w:t xml:space="preserve"> a </w:t>
      </w:r>
      <w:r w:rsidRPr="006E49A4">
        <w:t>odporúča, aby sa pojmy „spravodlivý“</w:t>
      </w:r>
      <w:r w:rsidR="006E49A4">
        <w:t xml:space="preserve"> a </w:t>
      </w:r>
      <w:r w:rsidRPr="006E49A4">
        <w:t>„poctivý“ objasnili zahrnutím odmeny pre výrobcov, zlepšením vyjednávacej sily najzraniteľnejších aktérov</w:t>
      </w:r>
      <w:r w:rsidR="006E49A4">
        <w:t xml:space="preserve"> v </w:t>
      </w:r>
      <w:r w:rsidRPr="006E49A4">
        <w:t>potravinovom reťazci;</w:t>
      </w:r>
    </w:p>
    <w:p w:rsidRPr="006E49A4" w:rsidR="004E0766" w:rsidP="006E49A4" w:rsidRDefault="004E0766" w14:paraId="2683CA2F" w14:textId="11B7419C">
      <w:pPr>
        <w:widowControl w:val="0"/>
        <w:numPr>
          <w:ilvl w:val="0"/>
          <w:numId w:val="10"/>
        </w:numPr>
        <w:overflowPunct w:val="0"/>
        <w:autoSpaceDE w:val="0"/>
        <w:autoSpaceDN w:val="0"/>
        <w:adjustRightInd w:val="0"/>
        <w:ind w:left="709" w:hanging="425"/>
        <w:textAlignment w:val="baseline"/>
      </w:pPr>
      <w:r w:rsidRPr="006E49A4">
        <w:t>podporuje návrh Komisie posilniť ciele udržateľnosti</w:t>
      </w:r>
      <w:r w:rsidR="006E49A4">
        <w:t xml:space="preserve"> v </w:t>
      </w:r>
      <w:r w:rsidRPr="006E49A4">
        <w:t>kontexte zosúladených postupov medzi výrobcami (vrátane zlepšenia pracovných</w:t>
      </w:r>
      <w:r w:rsidR="006E49A4">
        <w:t xml:space="preserve"> a </w:t>
      </w:r>
      <w:r w:rsidRPr="006E49A4">
        <w:t>bezpečnostných podmienok);</w:t>
      </w:r>
    </w:p>
    <w:p w:rsidRPr="006E49A4" w:rsidR="004E0766" w:rsidP="006E49A4" w:rsidRDefault="004E0766" w14:paraId="28F04771" w14:textId="062CE329">
      <w:pPr>
        <w:widowControl w:val="0"/>
        <w:numPr>
          <w:ilvl w:val="0"/>
          <w:numId w:val="10"/>
        </w:numPr>
        <w:overflowPunct w:val="0"/>
        <w:autoSpaceDE w:val="0"/>
        <w:autoSpaceDN w:val="0"/>
        <w:adjustRightInd w:val="0"/>
        <w:ind w:left="709" w:hanging="425"/>
        <w:textAlignment w:val="baseline"/>
      </w:pPr>
      <w:r w:rsidRPr="006E49A4">
        <w:t>odporúča prehodnotiť</w:t>
      </w:r>
      <w:r w:rsidR="006E49A4">
        <w:t xml:space="preserve"> a </w:t>
      </w:r>
      <w:r w:rsidRPr="006E49A4">
        <w:t>aktualizovať referenčné prahy pre poľnohospodárske produkty, aby zodpovedali súčasnej hospodárskej situácii;</w:t>
      </w:r>
    </w:p>
    <w:p w:rsidRPr="006E49A4" w:rsidR="004E0766" w:rsidP="006E49A4" w:rsidRDefault="004E0766" w14:paraId="24F16FC7" w14:textId="1317B435">
      <w:pPr>
        <w:widowControl w:val="0"/>
        <w:numPr>
          <w:ilvl w:val="0"/>
          <w:numId w:val="10"/>
        </w:numPr>
        <w:overflowPunct w:val="0"/>
        <w:autoSpaceDE w:val="0"/>
        <w:autoSpaceDN w:val="0"/>
        <w:adjustRightInd w:val="0"/>
        <w:ind w:left="709" w:hanging="425"/>
        <w:textAlignment w:val="baseline"/>
      </w:pPr>
      <w:r w:rsidRPr="006E49A4">
        <w:t>navrhuje, aby sa namiesto poľnohospodárskej rezervy mobilizovala finančná podpora ad hoc na podporu hospodárskych subjektov</w:t>
      </w:r>
      <w:r w:rsidR="006E49A4">
        <w:t xml:space="preserve"> v </w:t>
      </w:r>
      <w:r w:rsidRPr="006E49A4">
        <w:t>prípade závažnej nerovnováhy na trhu.</w:t>
      </w:r>
    </w:p>
    <w:p w:rsidRPr="006E49A4" w:rsidR="004E0766" w:rsidP="004E0766" w:rsidRDefault="004E0766" w14:paraId="5D59E1D5" w14:textId="77777777"/>
    <w:tbl>
      <w:tblPr>
        <w:tblStyle w:val="TableGrid"/>
        <w:tblW w:w="296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39"/>
        <w:gridCol w:w="3846"/>
      </w:tblGrid>
      <w:tr w:rsidRPr="006E49A4" w:rsidR="004E0766" w:rsidTr="007932DD" w14:paraId="4FB947FB" w14:textId="77777777">
        <w:tc>
          <w:tcPr>
            <w:tcW w:w="1557" w:type="pct"/>
          </w:tcPr>
          <w:p w:rsidRPr="006E49A4" w:rsidR="004E0766" w:rsidP="007932DD" w:rsidRDefault="004E0766" w14:paraId="5C399F97" w14:textId="77777777">
            <w:pPr>
              <w:keepNext/>
              <w:keepLines/>
              <w:spacing w:line="240" w:lineRule="auto"/>
              <w:rPr>
                <w:i/>
              </w:rPr>
            </w:pPr>
            <w:r w:rsidRPr="006E49A4">
              <w:rPr>
                <w:b/>
                <w:i/>
              </w:rPr>
              <w:t xml:space="preserve">Kontakt </w:t>
            </w:r>
          </w:p>
        </w:tc>
        <w:tc>
          <w:tcPr>
            <w:tcW w:w="3443" w:type="pct"/>
          </w:tcPr>
          <w:p w:rsidRPr="006E49A4" w:rsidR="004E0766" w:rsidP="007932DD" w:rsidRDefault="004E0766" w14:paraId="29AC3D52" w14:textId="77777777">
            <w:pPr>
              <w:keepNext/>
              <w:keepLines/>
              <w:spacing w:line="240" w:lineRule="auto"/>
              <w:rPr>
                <w:i/>
              </w:rPr>
            </w:pPr>
            <w:r w:rsidRPr="006E49A4">
              <w:rPr>
                <w:i/>
              </w:rPr>
              <w:t>Martine DELANOY</w:t>
            </w:r>
          </w:p>
        </w:tc>
      </w:tr>
      <w:tr w:rsidRPr="006E49A4" w:rsidR="004E0766" w:rsidTr="007932DD" w14:paraId="10E1162D" w14:textId="77777777">
        <w:tc>
          <w:tcPr>
            <w:tcW w:w="1557" w:type="pct"/>
          </w:tcPr>
          <w:p w:rsidRPr="006E49A4" w:rsidR="004E0766" w:rsidP="007932DD" w:rsidRDefault="004E0766" w14:paraId="120B562E" w14:textId="77777777">
            <w:pPr>
              <w:keepNext/>
              <w:keepLines/>
              <w:spacing w:line="240" w:lineRule="auto"/>
              <w:rPr>
                <w:i/>
              </w:rPr>
            </w:pPr>
            <w:r w:rsidRPr="006E49A4">
              <w:rPr>
                <w:i/>
              </w:rPr>
              <w:t>Tel.</w:t>
            </w:r>
          </w:p>
        </w:tc>
        <w:tc>
          <w:tcPr>
            <w:tcW w:w="3443" w:type="pct"/>
          </w:tcPr>
          <w:p w:rsidRPr="006E49A4" w:rsidR="004E0766" w:rsidP="007932DD" w:rsidRDefault="004E0766" w14:paraId="57F5EF10" w14:textId="77777777">
            <w:pPr>
              <w:keepNext/>
              <w:keepLines/>
              <w:spacing w:line="240" w:lineRule="auto"/>
              <w:rPr>
                <w:i/>
              </w:rPr>
            </w:pPr>
            <w:r w:rsidRPr="006E49A4">
              <w:rPr>
                <w:i/>
              </w:rPr>
              <w:t>+ 32 2 5469802</w:t>
            </w:r>
          </w:p>
        </w:tc>
      </w:tr>
      <w:tr w:rsidRPr="006E49A4" w:rsidR="004E0766" w:rsidTr="007932DD" w14:paraId="4FCCCA64" w14:textId="77777777">
        <w:tc>
          <w:tcPr>
            <w:tcW w:w="1557" w:type="pct"/>
          </w:tcPr>
          <w:p w:rsidRPr="006E49A4" w:rsidR="004E0766" w:rsidP="007932DD" w:rsidRDefault="004E0766" w14:paraId="261C7C43" w14:textId="77777777">
            <w:pPr>
              <w:keepNext/>
              <w:keepLines/>
              <w:spacing w:line="240" w:lineRule="auto"/>
              <w:rPr>
                <w:i/>
              </w:rPr>
            </w:pPr>
            <w:r w:rsidRPr="006E49A4">
              <w:rPr>
                <w:i/>
              </w:rPr>
              <w:t>E-mail</w:t>
            </w:r>
          </w:p>
        </w:tc>
        <w:tc>
          <w:tcPr>
            <w:tcW w:w="3443" w:type="pct"/>
          </w:tcPr>
          <w:p w:rsidRPr="006E49A4" w:rsidR="004E0766" w:rsidP="007932DD" w:rsidRDefault="004E0766" w14:paraId="2DD7EDDC" w14:textId="77777777">
            <w:pPr>
              <w:keepNext/>
              <w:keepLines/>
              <w:spacing w:line="240" w:lineRule="auto"/>
              <w:rPr>
                <w:i/>
              </w:rPr>
            </w:pPr>
            <w:hyperlink w:history="1" r:id="rId42">
              <w:r w:rsidRPr="006E49A4">
                <w:rPr>
                  <w:rStyle w:val="Hyperlink"/>
                  <w:i/>
                </w:rPr>
                <w:t>Martine.Delanoy@eesc.europa.eu</w:t>
              </w:r>
            </w:hyperlink>
            <w:r w:rsidRPr="006E49A4">
              <w:rPr>
                <w:i/>
              </w:rPr>
              <w:t xml:space="preserve"> </w:t>
            </w:r>
          </w:p>
        </w:tc>
      </w:tr>
    </w:tbl>
    <w:p w:rsidRPr="006E49A4" w:rsidR="007F5784" w:rsidRDefault="007F5784" w14:paraId="715DB2BD" w14:textId="7C86CFFB">
      <w:pPr>
        <w:spacing w:after="160" w:line="259" w:lineRule="auto"/>
        <w:jc w:val="left"/>
      </w:pPr>
      <w:r w:rsidRPr="006E49A4">
        <w:br w:type="page"/>
      </w:r>
    </w:p>
    <w:p w:rsidRPr="006E49A4" w:rsidR="007F5784" w:rsidP="007F5784" w:rsidRDefault="006E49A4" w14:paraId="14026A78" w14:textId="79508690">
      <w:pPr>
        <w:pStyle w:val="Heading1"/>
        <w:rPr>
          <w:b/>
        </w:rPr>
      </w:pPr>
      <w:bookmarkStart w:name="_Toc195270120" w:id="17"/>
      <w:r w:rsidRPr="006E49A4">
        <w:rPr>
          <w:b/>
        </w:rPr>
        <w:t>VONKAJŠIE VZŤAHY</w:t>
      </w:r>
      <w:bookmarkEnd w:id="17"/>
    </w:p>
    <w:p w:rsidRPr="006E49A4" w:rsidR="00763D5C" w:rsidP="007F5784" w:rsidRDefault="00763D5C" w14:paraId="57876725" w14:textId="77777777"/>
    <w:p w:rsidRPr="006E49A4" w:rsidR="00763D5C" w:rsidP="00A142AB" w:rsidRDefault="004E0766" w14:paraId="78EB4FF7" w14:textId="1668A63B">
      <w:pPr>
        <w:widowControl w:val="0"/>
        <w:numPr>
          <w:ilvl w:val="0"/>
          <w:numId w:val="4"/>
        </w:numPr>
        <w:overflowPunct w:val="0"/>
        <w:autoSpaceDE w:val="0"/>
        <w:autoSpaceDN w:val="0"/>
        <w:adjustRightInd w:val="0"/>
        <w:textAlignment w:val="baseline"/>
        <w:rPr>
          <w:sz w:val="20"/>
          <w:szCs w:val="20"/>
        </w:rPr>
      </w:pPr>
      <w:hyperlink r:id="rId43">
        <w:r w:rsidRPr="00A142AB">
          <w:rPr>
            <w:rStyle w:val="Hyperlink"/>
            <w:b/>
            <w:i/>
            <w:sz w:val="28"/>
          </w:rPr>
          <w:t>Konkurencieschopnosť</w:t>
        </w:r>
        <w:r w:rsidR="006E49A4">
          <w:rPr>
            <w:rStyle w:val="Hyperlink"/>
            <w:b/>
            <w:i/>
            <w:sz w:val="28"/>
          </w:rPr>
          <w:t xml:space="preserve"> a </w:t>
        </w:r>
        <w:r w:rsidRPr="006E49A4">
          <w:rPr>
            <w:rStyle w:val="Hyperlink"/>
            <w:b/>
            <w:i/>
            <w:sz w:val="28"/>
          </w:rPr>
          <w:t>hospodárska bezpečnosť – ako by mala obchodná politika EÚ prispievať</w:t>
        </w:r>
        <w:r w:rsidR="006E49A4">
          <w:rPr>
            <w:rStyle w:val="Hyperlink"/>
            <w:b/>
            <w:i/>
            <w:sz w:val="28"/>
          </w:rPr>
          <w:t xml:space="preserve"> k </w:t>
        </w:r>
        <w:r w:rsidRPr="006E49A4">
          <w:rPr>
            <w:rStyle w:val="Hyperlink"/>
            <w:b/>
            <w:i/>
            <w:sz w:val="28"/>
          </w:rPr>
          <w:t xml:space="preserve">cieľom </w:t>
        </w:r>
        <w:proofErr w:type="spellStart"/>
        <w:r w:rsidRPr="006E49A4">
          <w:rPr>
            <w:rStyle w:val="Hyperlink"/>
            <w:b/>
            <w:i/>
            <w:sz w:val="28"/>
          </w:rPr>
          <w:t>Draghiho</w:t>
        </w:r>
        <w:proofErr w:type="spellEnd"/>
        <w:r w:rsidRPr="006E49A4">
          <w:rPr>
            <w:rStyle w:val="Hyperlink"/>
            <w:b/>
            <w:i/>
            <w:sz w:val="28"/>
          </w:rPr>
          <w:t xml:space="preserve"> správy?</w:t>
        </w:r>
      </w:hyperlink>
    </w:p>
    <w:p w:rsidRPr="006E49A4" w:rsidR="00763D5C" w:rsidP="00763D5C" w:rsidRDefault="00763D5C" w14:paraId="7667A326" w14:textId="77777777">
      <w:pPr>
        <w:widowControl w:val="0"/>
        <w:overflowPunct w:val="0"/>
        <w:autoSpaceDE w:val="0"/>
        <w:autoSpaceDN w:val="0"/>
        <w:adjustRightInd w:val="0"/>
        <w:jc w:val="left"/>
        <w:textAlignment w:val="baseline"/>
        <w:rPr>
          <w:sz w:val="20"/>
          <w:szCs w:val="2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6E49A4" w:rsidR="004E0766" w:rsidTr="007932DD" w14:paraId="1E620E15" w14:textId="77777777">
        <w:trPr>
          <w:trHeight w:val="330"/>
        </w:trPr>
        <w:tc>
          <w:tcPr>
            <w:tcW w:w="1701" w:type="dxa"/>
          </w:tcPr>
          <w:p w:rsidRPr="006E49A4" w:rsidR="004E0766" w:rsidP="007932DD" w:rsidRDefault="004E0766" w14:paraId="45E17012" w14:textId="77777777">
            <w:pPr>
              <w:tabs>
                <w:tab w:val="center" w:pos="284"/>
              </w:tabs>
              <w:ind w:left="266" w:hanging="266"/>
              <w:rPr>
                <w:b/>
              </w:rPr>
            </w:pPr>
            <w:r w:rsidRPr="006E49A4">
              <w:rPr>
                <w:b/>
              </w:rPr>
              <w:t>Spravodajca:</w:t>
            </w:r>
          </w:p>
        </w:tc>
        <w:tc>
          <w:tcPr>
            <w:tcW w:w="5387" w:type="dxa"/>
          </w:tcPr>
          <w:p w:rsidRPr="006E49A4" w:rsidR="004E0766" w:rsidP="007932DD" w:rsidRDefault="004E0766" w14:paraId="74954AC3" w14:textId="77777777">
            <w:pPr>
              <w:tabs>
                <w:tab w:val="center" w:pos="2585"/>
              </w:tabs>
              <w:jc w:val="left"/>
            </w:pPr>
            <w:proofErr w:type="spellStart"/>
            <w:r w:rsidRPr="006E49A4">
              <w:t>Georgi</w:t>
            </w:r>
            <w:proofErr w:type="spellEnd"/>
            <w:r w:rsidRPr="006E49A4">
              <w:t xml:space="preserve"> STOEV (skupina Zamestnávatelia – BG)</w:t>
            </w:r>
          </w:p>
        </w:tc>
      </w:tr>
      <w:tr w:rsidRPr="006E49A4" w:rsidR="004E0766" w:rsidTr="007932DD" w14:paraId="0343FB86" w14:textId="77777777">
        <w:tc>
          <w:tcPr>
            <w:tcW w:w="1701" w:type="dxa"/>
          </w:tcPr>
          <w:p w:rsidRPr="006E49A4" w:rsidR="004E0766" w:rsidP="007932DD" w:rsidRDefault="004E0766" w14:paraId="32C2FD31" w14:textId="77777777">
            <w:pPr>
              <w:tabs>
                <w:tab w:val="center" w:pos="284"/>
              </w:tabs>
              <w:ind w:left="266" w:hanging="266"/>
              <w:rPr>
                <w:b/>
              </w:rPr>
            </w:pPr>
            <w:proofErr w:type="spellStart"/>
            <w:r w:rsidRPr="006E49A4">
              <w:rPr>
                <w:b/>
              </w:rPr>
              <w:t>Ref</w:t>
            </w:r>
            <w:proofErr w:type="spellEnd"/>
            <w:r w:rsidRPr="006E49A4">
              <w:rPr>
                <w:b/>
              </w:rPr>
              <w:t>.:</w:t>
            </w:r>
          </w:p>
        </w:tc>
        <w:tc>
          <w:tcPr>
            <w:tcW w:w="5387" w:type="dxa"/>
          </w:tcPr>
          <w:p w:rsidRPr="006E49A4" w:rsidR="004E0766" w:rsidP="007932DD" w:rsidRDefault="004E0766" w14:paraId="7D78182A" w14:textId="77777777">
            <w:pPr>
              <w:tabs>
                <w:tab w:val="center" w:pos="284"/>
              </w:tabs>
              <w:ind w:left="266" w:hanging="266"/>
            </w:pPr>
            <w:r w:rsidRPr="006E49A4">
              <w:t>EESC-2025-00020-00-00-AC</w:t>
            </w:r>
          </w:p>
        </w:tc>
      </w:tr>
    </w:tbl>
    <w:p w:rsidRPr="006E49A4" w:rsidR="004E0766" w:rsidP="004E0766" w:rsidRDefault="004E0766" w14:paraId="6214E552" w14:textId="77777777">
      <w:pPr>
        <w:keepNext/>
        <w:keepLines/>
        <w:tabs>
          <w:tab w:val="center" w:pos="284"/>
        </w:tabs>
        <w:ind w:left="266" w:hanging="266"/>
        <w:rPr>
          <w:bCs/>
        </w:rPr>
      </w:pPr>
    </w:p>
    <w:p w:rsidRPr="006E49A4" w:rsidR="004E0766" w:rsidP="004E0766" w:rsidRDefault="004E0766" w14:paraId="56AE69FC" w14:textId="77777777">
      <w:pPr>
        <w:keepNext/>
        <w:keepLines/>
        <w:tabs>
          <w:tab w:val="center" w:pos="284"/>
        </w:tabs>
        <w:ind w:left="266" w:hanging="266"/>
        <w:rPr>
          <w:b/>
        </w:rPr>
      </w:pPr>
      <w:r w:rsidRPr="006E49A4">
        <w:rPr>
          <w:b/>
        </w:rPr>
        <w:t>Hlavné body</w:t>
      </w:r>
    </w:p>
    <w:p w:rsidRPr="006E49A4" w:rsidR="004E0766" w:rsidP="004E0766" w:rsidRDefault="004E0766" w14:paraId="7C24C84D" w14:textId="77777777">
      <w:pPr>
        <w:keepNext/>
        <w:keepLines/>
        <w:tabs>
          <w:tab w:val="center" w:pos="284"/>
        </w:tabs>
        <w:ind w:left="266" w:hanging="266"/>
        <w:rPr>
          <w:bCs/>
        </w:rPr>
      </w:pPr>
    </w:p>
    <w:p w:rsidRPr="006E49A4" w:rsidR="004E0766" w:rsidP="004E0766" w:rsidRDefault="004E0766" w14:paraId="2A25376C" w14:textId="77777777">
      <w:pPr>
        <w:rPr>
          <w:bCs/>
          <w:iCs/>
        </w:rPr>
      </w:pPr>
      <w:r w:rsidRPr="006E49A4">
        <w:t>EHSV:</w:t>
      </w:r>
    </w:p>
    <w:p w:rsidRPr="006E49A4" w:rsidR="004E0766" w:rsidP="006E49A4" w:rsidRDefault="004E0766" w14:paraId="70CBF10A" w14:textId="7A08AF38">
      <w:pPr>
        <w:widowControl w:val="0"/>
        <w:numPr>
          <w:ilvl w:val="0"/>
          <w:numId w:val="10"/>
        </w:numPr>
        <w:overflowPunct w:val="0"/>
        <w:autoSpaceDE w:val="0"/>
        <w:autoSpaceDN w:val="0"/>
        <w:adjustRightInd w:val="0"/>
        <w:ind w:left="709" w:hanging="425"/>
        <w:textAlignment w:val="baseline"/>
      </w:pPr>
      <w:r w:rsidRPr="006E49A4">
        <w:t>sa domnieva, že ak má obchod účinne prispieť</w:t>
      </w:r>
      <w:r w:rsidR="006E49A4">
        <w:t xml:space="preserve"> k </w:t>
      </w:r>
      <w:r w:rsidRPr="006E49A4">
        <w:t xml:space="preserve">cieľom </w:t>
      </w:r>
      <w:proofErr w:type="spellStart"/>
      <w:r w:rsidRPr="006E49A4">
        <w:t>Draghiho</w:t>
      </w:r>
      <w:proofErr w:type="spellEnd"/>
      <w:r w:rsidRPr="006E49A4">
        <w:t xml:space="preserve"> správy, obchodná politika sa musí úzko koordinovať</w:t>
      </w:r>
      <w:r w:rsidR="006E49A4">
        <w:t xml:space="preserve"> s </w:t>
      </w:r>
      <w:r w:rsidRPr="006E49A4">
        <w:t>priemyselnou politikou</w:t>
      </w:r>
      <w:r w:rsidR="006E49A4">
        <w:t xml:space="preserve"> a </w:t>
      </w:r>
      <w:r w:rsidRPr="006E49A4">
        <w:t>európskou politikou hospodárskej bezpečnosti. To si vyžaduje spoločnú európsku zahraničnú politiku</w:t>
      </w:r>
      <w:r w:rsidR="006E49A4">
        <w:t xml:space="preserve"> a </w:t>
      </w:r>
      <w:r w:rsidRPr="006E49A4">
        <w:t>bezpečnostnú stratégiu, pričom zahraničná hospodárska</w:t>
      </w:r>
      <w:r w:rsidR="006E49A4">
        <w:t xml:space="preserve"> a </w:t>
      </w:r>
      <w:r w:rsidRPr="006E49A4">
        <w:t>obchodná politika tvorí jednu</w:t>
      </w:r>
      <w:r w:rsidR="006E49A4">
        <w:t xml:space="preserve"> z </w:t>
      </w:r>
      <w:r w:rsidRPr="006E49A4">
        <w:t>jej hlavných zložiek;</w:t>
      </w:r>
    </w:p>
    <w:p w:rsidRPr="006E49A4" w:rsidR="004E0766" w:rsidP="006E49A4" w:rsidRDefault="004E0766" w14:paraId="5AEAFF6C" w14:textId="5FF4F38B">
      <w:pPr>
        <w:widowControl w:val="0"/>
        <w:numPr>
          <w:ilvl w:val="0"/>
          <w:numId w:val="10"/>
        </w:numPr>
        <w:overflowPunct w:val="0"/>
        <w:autoSpaceDE w:val="0"/>
        <w:autoSpaceDN w:val="0"/>
        <w:adjustRightInd w:val="0"/>
        <w:ind w:left="709" w:hanging="425"/>
        <w:textAlignment w:val="baseline"/>
      </w:pPr>
      <w:r w:rsidRPr="006E49A4">
        <w:t>poukazuje na to, že hlavné ciele tejto koordinácie politík by mali byť</w:t>
      </w:r>
      <w:r w:rsidR="006E49A4">
        <w:t xml:space="preserve"> v </w:t>
      </w:r>
      <w:r w:rsidRPr="006E49A4">
        <w:t>súlade</w:t>
      </w:r>
      <w:r w:rsidR="006E49A4">
        <w:t xml:space="preserve"> s </w:t>
      </w:r>
      <w:r w:rsidRPr="006E49A4">
        <w:t>integrovanou koncepciou otvorenej, udržateľnej</w:t>
      </w:r>
      <w:r w:rsidR="006E49A4">
        <w:t xml:space="preserve"> a </w:t>
      </w:r>
      <w:r w:rsidRPr="006E49A4">
        <w:t>asertívnej obchodnej politiky so zámerom: a) zabezpečiť dodávky kritických surovín</w:t>
      </w:r>
      <w:r w:rsidR="006E49A4">
        <w:t xml:space="preserve"> a </w:t>
      </w:r>
      <w:r w:rsidRPr="006E49A4">
        <w:t>udržateľnosť dodávateľských reťazcov vo všeobecnosti; b) umožniť Európe, aby bola konkurencieschopná, pri výrobe využívala najmodernejšie technológie</w:t>
      </w:r>
      <w:r w:rsidR="006E49A4">
        <w:t xml:space="preserve"> a </w:t>
      </w:r>
      <w:r w:rsidRPr="006E49A4">
        <w:t>realizovala spravodlivú</w:t>
      </w:r>
      <w:r w:rsidR="006E49A4">
        <w:t xml:space="preserve"> a </w:t>
      </w:r>
      <w:r w:rsidRPr="006E49A4">
        <w:t>udržateľnú zelenú</w:t>
      </w:r>
      <w:r w:rsidR="006E49A4">
        <w:t xml:space="preserve"> a </w:t>
      </w:r>
      <w:r w:rsidRPr="006E49A4">
        <w:t>digitálnu transformáciu;</w:t>
      </w:r>
      <w:r w:rsidR="006E49A4">
        <w:t xml:space="preserve"> a </w:t>
      </w:r>
      <w:r w:rsidRPr="006E49A4">
        <w:t>c) prispieť</w:t>
      </w:r>
      <w:r w:rsidR="006E49A4">
        <w:t xml:space="preserve"> k </w:t>
      </w:r>
      <w:r w:rsidRPr="006E49A4">
        <w:t>výraznému zníženiu cien energie – hlavného faktora straty konkurencieschopnosti európskeho hospodárstva;</w:t>
      </w:r>
    </w:p>
    <w:p w:rsidRPr="006E49A4" w:rsidR="004E0766" w:rsidP="006E49A4" w:rsidRDefault="004E0766" w14:paraId="0455B691" w14:textId="0802FC09">
      <w:pPr>
        <w:widowControl w:val="0"/>
        <w:numPr>
          <w:ilvl w:val="0"/>
          <w:numId w:val="10"/>
        </w:numPr>
        <w:overflowPunct w:val="0"/>
        <w:autoSpaceDE w:val="0"/>
        <w:autoSpaceDN w:val="0"/>
        <w:adjustRightInd w:val="0"/>
        <w:ind w:left="709" w:hanging="425"/>
        <w:textAlignment w:val="baseline"/>
      </w:pPr>
      <w:r w:rsidRPr="006E49A4">
        <w:t>sa domnieva, že vzhľadom na vyvíjajúce sa okolnosti je potrebné prijať jednotné opatrenia</w:t>
      </w:r>
      <w:r w:rsidR="006E49A4">
        <w:t xml:space="preserve"> a </w:t>
      </w:r>
      <w:r w:rsidRPr="006E49A4">
        <w:t>prípadne reagovať na úrovni EÚ. To si bude vyžadovať silné vedenie, ako aj využívanie existujúcich nástrojov na ochranu obchodu</w:t>
      </w:r>
      <w:r w:rsidR="006E49A4">
        <w:t xml:space="preserve"> v </w:t>
      </w:r>
      <w:r w:rsidRPr="006E49A4">
        <w:t>prípade nezákonného uloženia ciel vrátane odvetných ciel, opatrení ekonomickej diplomacie</w:t>
      </w:r>
      <w:r w:rsidR="006E49A4">
        <w:t xml:space="preserve"> a </w:t>
      </w:r>
      <w:r w:rsidRPr="006E49A4">
        <w:t>vznesenia námietok na pôde WTO. Dôrazne sa odporúča aj diverzifikácia obchodu;</w:t>
      </w:r>
    </w:p>
    <w:p w:rsidRPr="006E49A4" w:rsidR="004E0766" w:rsidP="006E49A4" w:rsidRDefault="004E0766" w14:paraId="67499477" w14:textId="61D19D56">
      <w:pPr>
        <w:widowControl w:val="0"/>
        <w:numPr>
          <w:ilvl w:val="0"/>
          <w:numId w:val="10"/>
        </w:numPr>
        <w:overflowPunct w:val="0"/>
        <w:autoSpaceDE w:val="0"/>
        <w:autoSpaceDN w:val="0"/>
        <w:adjustRightInd w:val="0"/>
        <w:ind w:left="709" w:hanging="425"/>
        <w:textAlignment w:val="baseline"/>
      </w:pPr>
      <w:r w:rsidRPr="006E49A4">
        <w:t>navrhuje zriadiť Investičný fond EÚ pre hospodársku odolnosť</w:t>
      </w:r>
      <w:r w:rsidR="006E49A4">
        <w:t xml:space="preserve"> a </w:t>
      </w:r>
      <w:r w:rsidRPr="006E49A4">
        <w:t>udržateľnú konkurencieschopnosť, ktorý by pomohol posilniť finančnú kapacitu EÚ</w:t>
      </w:r>
      <w:r w:rsidR="006E49A4">
        <w:t xml:space="preserve"> a </w:t>
      </w:r>
      <w:r w:rsidRPr="006E49A4">
        <w:t xml:space="preserve">úverovú kapacitu EIB na podporu programov </w:t>
      </w:r>
      <w:proofErr w:type="spellStart"/>
      <w:r w:rsidRPr="006E49A4">
        <w:t>InvestEU</w:t>
      </w:r>
      <w:proofErr w:type="spellEnd"/>
      <w:r w:rsidRPr="006E49A4">
        <w:t>. Dobudovanie bankovej únie</w:t>
      </w:r>
      <w:r w:rsidR="006E49A4">
        <w:t xml:space="preserve"> a </w:t>
      </w:r>
      <w:r w:rsidRPr="006E49A4">
        <w:t>únie kapitálových trhov by uľahčilo presun súkromného kapitálu do investícií vo výrazne vyššej miere;</w:t>
      </w:r>
    </w:p>
    <w:p w:rsidRPr="006E49A4" w:rsidR="004E0766" w:rsidP="006E49A4" w:rsidRDefault="004E0766" w14:paraId="0CD1977D" w14:textId="675D1E33">
      <w:pPr>
        <w:widowControl w:val="0"/>
        <w:numPr>
          <w:ilvl w:val="0"/>
          <w:numId w:val="10"/>
        </w:numPr>
        <w:overflowPunct w:val="0"/>
        <w:autoSpaceDE w:val="0"/>
        <w:autoSpaceDN w:val="0"/>
        <w:adjustRightInd w:val="0"/>
        <w:ind w:left="709" w:hanging="425"/>
        <w:textAlignment w:val="baseline"/>
      </w:pPr>
      <w:r w:rsidRPr="006E49A4">
        <w:t>zdôrazňuje, že ak majú obchodné normy EÚ aj naďalej účinne chrániť širšie záujmy EÚ, musí byť do rokovaní zapojená občianska spoločnosť. Štruktúrovaná účasť organizácií občianskej spoločnosti</w:t>
      </w:r>
      <w:r w:rsidR="006E49A4">
        <w:t xml:space="preserve"> v </w:t>
      </w:r>
      <w:r w:rsidRPr="006E49A4">
        <w:t>podobe konzultácií počas rokovaní by poskytla príležitosť upozorniť na určité kritické otázky týkajúce sa dopadu dohôd pred ich schválením.</w:t>
      </w:r>
    </w:p>
    <w:p w:rsidRPr="006E49A4" w:rsidR="004E0766" w:rsidP="004E0766" w:rsidRDefault="004E0766" w14:paraId="5FAD4C5B" w14:textId="77777777">
      <w:pPr>
        <w:pStyle w:val="ListParagraph"/>
        <w:widowControl w:val="0"/>
        <w:spacing w:after="120"/>
        <w:ind w:left="0"/>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6E49A4" w:rsidR="004E0766" w:rsidTr="007932DD" w14:paraId="0D385BBA" w14:textId="77777777">
        <w:tc>
          <w:tcPr>
            <w:tcW w:w="1418" w:type="dxa"/>
          </w:tcPr>
          <w:p w:rsidRPr="006E49A4" w:rsidR="004E0766" w:rsidP="007932DD" w:rsidRDefault="004E0766" w14:paraId="165736DF" w14:textId="77777777">
            <w:pPr>
              <w:rPr>
                <w:i/>
              </w:rPr>
            </w:pPr>
            <w:r w:rsidRPr="006E49A4">
              <w:rPr>
                <w:b/>
                <w:i/>
              </w:rPr>
              <w:t>Kontakt:</w:t>
            </w:r>
          </w:p>
        </w:tc>
        <w:tc>
          <w:tcPr>
            <w:tcW w:w="5670" w:type="dxa"/>
          </w:tcPr>
          <w:p w:rsidRPr="006E49A4" w:rsidR="004E0766" w:rsidP="007932DD" w:rsidRDefault="004E0766" w14:paraId="2AE0CD7F" w14:textId="77777777">
            <w:pPr>
              <w:rPr>
                <w:i/>
              </w:rPr>
            </w:pPr>
            <w:r w:rsidRPr="006E49A4">
              <w:rPr>
                <w:i/>
              </w:rPr>
              <w:t xml:space="preserve">Marco </w:t>
            </w:r>
            <w:proofErr w:type="spellStart"/>
            <w:r w:rsidRPr="006E49A4">
              <w:rPr>
                <w:i/>
              </w:rPr>
              <w:t>Ristori</w:t>
            </w:r>
            <w:proofErr w:type="spellEnd"/>
          </w:p>
        </w:tc>
      </w:tr>
      <w:tr w:rsidRPr="006E49A4" w:rsidR="004E0766" w:rsidTr="007932DD" w14:paraId="74637482" w14:textId="77777777">
        <w:tc>
          <w:tcPr>
            <w:tcW w:w="1418" w:type="dxa"/>
          </w:tcPr>
          <w:p w:rsidRPr="006E49A4" w:rsidR="004E0766" w:rsidP="007932DD" w:rsidRDefault="004E0766" w14:paraId="4623B933" w14:textId="77777777">
            <w:pPr>
              <w:rPr>
                <w:i/>
              </w:rPr>
            </w:pPr>
            <w:r w:rsidRPr="006E49A4">
              <w:rPr>
                <w:i/>
              </w:rPr>
              <w:t>Tel.:</w:t>
            </w:r>
          </w:p>
        </w:tc>
        <w:tc>
          <w:tcPr>
            <w:tcW w:w="5670" w:type="dxa"/>
          </w:tcPr>
          <w:p w:rsidRPr="006E49A4" w:rsidR="004E0766" w:rsidP="007932DD" w:rsidRDefault="004E0766" w14:paraId="6384B011" w14:textId="77777777">
            <w:pPr>
              <w:rPr>
                <w:i/>
              </w:rPr>
            </w:pPr>
            <w:r w:rsidRPr="006E49A4">
              <w:rPr>
                <w:i/>
              </w:rPr>
              <w:t>+32 25469969</w:t>
            </w:r>
          </w:p>
        </w:tc>
      </w:tr>
      <w:tr w:rsidRPr="006E49A4" w:rsidR="004E0766" w:rsidTr="007932DD" w14:paraId="0AF36C14" w14:textId="77777777">
        <w:tc>
          <w:tcPr>
            <w:tcW w:w="1418" w:type="dxa"/>
          </w:tcPr>
          <w:p w:rsidRPr="006E49A4" w:rsidR="004E0766" w:rsidP="007932DD" w:rsidRDefault="004E0766" w14:paraId="2679947E" w14:textId="77777777">
            <w:pPr>
              <w:rPr>
                <w:i/>
              </w:rPr>
            </w:pPr>
            <w:r w:rsidRPr="006E49A4">
              <w:rPr>
                <w:i/>
              </w:rPr>
              <w:t>E-mail:</w:t>
            </w:r>
          </w:p>
        </w:tc>
        <w:tc>
          <w:tcPr>
            <w:tcW w:w="5670" w:type="dxa"/>
          </w:tcPr>
          <w:p w:rsidRPr="006E49A4" w:rsidR="004E0766" w:rsidP="007932DD" w:rsidRDefault="004E0766" w14:paraId="21426397" w14:textId="77777777">
            <w:pPr>
              <w:rPr>
                <w:i/>
              </w:rPr>
            </w:pPr>
            <w:hyperlink w:history="1" r:id="rId44">
              <w:r w:rsidRPr="006E49A4">
                <w:rPr>
                  <w:rStyle w:val="Hyperlink"/>
                  <w:i/>
                </w:rPr>
                <w:t>Marco.Ristori@eesc.europa.eu</w:t>
              </w:r>
            </w:hyperlink>
          </w:p>
        </w:tc>
      </w:tr>
    </w:tbl>
    <w:p w:rsidRPr="006E49A4" w:rsidR="001F6F1C" w:rsidRDefault="001F6F1C" w14:paraId="3A3C18C8" w14:textId="77777777">
      <w:pPr>
        <w:spacing w:after="160" w:line="259" w:lineRule="auto"/>
        <w:jc w:val="left"/>
      </w:pPr>
    </w:p>
    <w:p w:rsidRPr="006E49A4" w:rsidR="001F6F1C" w:rsidRDefault="001F6F1C" w14:paraId="50686259" w14:textId="77777777">
      <w:pPr>
        <w:spacing w:after="160" w:line="259" w:lineRule="auto"/>
        <w:jc w:val="left"/>
      </w:pPr>
      <w:r w:rsidRPr="006E49A4">
        <w:br w:type="page"/>
      </w:r>
    </w:p>
    <w:p w:rsidRPr="006E49A4" w:rsidR="006770A8" w:rsidP="00A142AB" w:rsidRDefault="00686218" w14:paraId="0CD972DE" w14:textId="4087FBB3">
      <w:pPr>
        <w:widowControl w:val="0"/>
        <w:numPr>
          <w:ilvl w:val="0"/>
          <w:numId w:val="4"/>
        </w:numPr>
        <w:overflowPunct w:val="0"/>
        <w:autoSpaceDE w:val="0"/>
        <w:autoSpaceDN w:val="0"/>
        <w:adjustRightInd w:val="0"/>
        <w:textAlignment w:val="baseline"/>
        <w:rPr>
          <w:sz w:val="20"/>
          <w:szCs w:val="20"/>
        </w:rPr>
      </w:pPr>
      <w:hyperlink w:history="1" r:id="rId45">
        <w:r w:rsidRPr="00A142AB">
          <w:rPr>
            <w:rStyle w:val="Hyperlink"/>
            <w:b/>
            <w:i/>
            <w:sz w:val="28"/>
          </w:rPr>
          <w:t>Strategické</w:t>
        </w:r>
        <w:r w:rsidRPr="006E49A4">
          <w:rPr>
            <w:rStyle w:val="Hyperlink"/>
            <w:b/>
            <w:i/>
            <w:sz w:val="28"/>
          </w:rPr>
          <w:t xml:space="preserve"> partnerstvo EÚ – India</w:t>
        </w:r>
      </w:hyperlink>
    </w:p>
    <w:p w:rsidRPr="006E49A4" w:rsidR="006770A8" w:rsidP="006770A8" w:rsidRDefault="006770A8" w14:paraId="0D1853E4" w14:textId="77777777">
      <w:pPr>
        <w:tabs>
          <w:tab w:val="center" w:pos="284"/>
        </w:tabs>
        <w:overflowPunct w:val="0"/>
        <w:autoSpaceDE w:val="0"/>
        <w:autoSpaceDN w:val="0"/>
        <w:adjustRightInd w:val="0"/>
        <w:ind w:left="266" w:hanging="266"/>
        <w:rPr>
          <w:b/>
        </w:rPr>
      </w:pPr>
    </w:p>
    <w:tbl>
      <w:tblPr>
        <w:tblStyle w:val="TableGrid"/>
        <w:tblW w:w="410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3"/>
        <w:gridCol w:w="5674"/>
      </w:tblGrid>
      <w:tr w:rsidRPr="006E49A4" w:rsidR="00686218" w:rsidTr="007932DD" w14:paraId="6BCCF87A" w14:textId="77777777">
        <w:tc>
          <w:tcPr>
            <w:tcW w:w="1333" w:type="pct"/>
          </w:tcPr>
          <w:p w:rsidRPr="006E49A4" w:rsidR="00686218" w:rsidP="007932DD" w:rsidRDefault="00686218" w14:paraId="48A37894" w14:textId="77777777">
            <w:pPr>
              <w:tabs>
                <w:tab w:val="center" w:pos="284"/>
              </w:tabs>
              <w:ind w:left="266" w:hanging="266"/>
              <w:rPr>
                <w:b/>
              </w:rPr>
            </w:pPr>
            <w:r w:rsidRPr="006E49A4">
              <w:rPr>
                <w:b/>
              </w:rPr>
              <w:t>Spravodajca</w:t>
            </w:r>
          </w:p>
        </w:tc>
        <w:tc>
          <w:tcPr>
            <w:tcW w:w="3667" w:type="pct"/>
          </w:tcPr>
          <w:p w:rsidRPr="006E49A4" w:rsidR="00686218" w:rsidP="007932DD" w:rsidRDefault="00686218" w14:paraId="4255ACA4" w14:textId="77777777">
            <w:pPr>
              <w:tabs>
                <w:tab w:val="center" w:pos="284"/>
              </w:tabs>
              <w:ind w:left="266" w:hanging="266"/>
              <w:rPr>
                <w:spacing w:val="-6"/>
              </w:rPr>
            </w:pPr>
            <w:r w:rsidRPr="006E49A4">
              <w:rPr>
                <w:spacing w:val="-6"/>
              </w:rPr>
              <w:t xml:space="preserve">Aurel </w:t>
            </w:r>
            <w:proofErr w:type="spellStart"/>
            <w:r w:rsidRPr="006E49A4">
              <w:rPr>
                <w:spacing w:val="-6"/>
              </w:rPr>
              <w:t>Laurenţiu</w:t>
            </w:r>
            <w:proofErr w:type="spellEnd"/>
            <w:r w:rsidRPr="006E49A4">
              <w:rPr>
                <w:spacing w:val="-6"/>
              </w:rPr>
              <w:t xml:space="preserve"> PLOSCEANU (skupina Zamestnávatelia – RO)</w:t>
            </w:r>
          </w:p>
        </w:tc>
      </w:tr>
      <w:tr w:rsidRPr="006E49A4" w:rsidR="00686218" w:rsidTr="007932DD" w14:paraId="1529F4FD" w14:textId="77777777">
        <w:tc>
          <w:tcPr>
            <w:tcW w:w="5000" w:type="pct"/>
            <w:gridSpan w:val="2"/>
          </w:tcPr>
          <w:p w:rsidRPr="006E49A4" w:rsidR="00686218" w:rsidP="007932DD" w:rsidRDefault="00686218" w14:paraId="3165458D" w14:textId="77777777">
            <w:pPr>
              <w:tabs>
                <w:tab w:val="center" w:pos="284"/>
              </w:tabs>
              <w:spacing w:line="160" w:lineRule="exact"/>
              <w:ind w:left="266" w:hanging="266"/>
            </w:pPr>
          </w:p>
        </w:tc>
      </w:tr>
      <w:tr w:rsidRPr="006E49A4" w:rsidR="00686218" w:rsidTr="007932DD" w14:paraId="52CB7976" w14:textId="77777777">
        <w:tc>
          <w:tcPr>
            <w:tcW w:w="1333" w:type="pct"/>
            <w:vMerge w:val="restart"/>
          </w:tcPr>
          <w:p w:rsidRPr="006E49A4" w:rsidR="00686218" w:rsidP="007932DD" w:rsidRDefault="00686218" w14:paraId="05A83B52" w14:textId="77777777">
            <w:pPr>
              <w:tabs>
                <w:tab w:val="center" w:pos="284"/>
              </w:tabs>
              <w:ind w:left="266" w:hanging="266"/>
              <w:rPr>
                <w:b/>
              </w:rPr>
            </w:pPr>
            <w:proofErr w:type="spellStart"/>
            <w:r w:rsidRPr="006E49A4">
              <w:rPr>
                <w:b/>
              </w:rPr>
              <w:t>Ref</w:t>
            </w:r>
            <w:proofErr w:type="spellEnd"/>
            <w:r w:rsidRPr="006E49A4">
              <w:rPr>
                <w:b/>
              </w:rPr>
              <w:t>.:</w:t>
            </w:r>
          </w:p>
        </w:tc>
        <w:tc>
          <w:tcPr>
            <w:tcW w:w="3667" w:type="pct"/>
          </w:tcPr>
          <w:p w:rsidRPr="006E49A4" w:rsidR="00686218" w:rsidP="007932DD" w:rsidRDefault="00686218" w14:paraId="21F86F1D" w14:textId="77777777">
            <w:pPr>
              <w:tabs>
                <w:tab w:val="center" w:pos="284"/>
              </w:tabs>
              <w:ind w:left="266" w:hanging="266"/>
            </w:pPr>
            <w:r w:rsidRPr="006E49A4">
              <w:t>EESC-2024-04035-00-00-AC</w:t>
            </w:r>
          </w:p>
        </w:tc>
      </w:tr>
      <w:tr w:rsidRPr="006E49A4" w:rsidR="00686218" w:rsidTr="007932DD" w14:paraId="5614063C" w14:textId="77777777">
        <w:tc>
          <w:tcPr>
            <w:tcW w:w="1333" w:type="pct"/>
            <w:vMerge/>
          </w:tcPr>
          <w:p w:rsidRPr="006E49A4" w:rsidR="00686218" w:rsidP="007932DD" w:rsidRDefault="00686218" w14:paraId="62FF7A1C" w14:textId="77777777">
            <w:pPr>
              <w:tabs>
                <w:tab w:val="center" w:pos="284"/>
              </w:tabs>
              <w:ind w:left="266" w:hanging="266"/>
              <w:rPr>
                <w:b/>
              </w:rPr>
            </w:pPr>
          </w:p>
        </w:tc>
        <w:tc>
          <w:tcPr>
            <w:tcW w:w="3667" w:type="pct"/>
          </w:tcPr>
          <w:p w:rsidRPr="006E49A4" w:rsidR="00686218" w:rsidP="007932DD" w:rsidRDefault="00686218" w14:paraId="7DFC60A1" w14:textId="77777777">
            <w:pPr>
              <w:tabs>
                <w:tab w:val="center" w:pos="284"/>
              </w:tabs>
              <w:ind w:left="266" w:hanging="266"/>
            </w:pPr>
          </w:p>
        </w:tc>
      </w:tr>
    </w:tbl>
    <w:p w:rsidRPr="006E49A4" w:rsidR="00686218" w:rsidP="00686218" w:rsidRDefault="00686218" w14:paraId="59400E7A" w14:textId="77777777">
      <w:pPr>
        <w:tabs>
          <w:tab w:val="center" w:pos="284"/>
        </w:tabs>
        <w:ind w:left="266" w:hanging="266"/>
        <w:rPr>
          <w:sz w:val="16"/>
          <w:szCs w:val="16"/>
        </w:rPr>
      </w:pPr>
    </w:p>
    <w:p w:rsidRPr="006E49A4" w:rsidR="00686218" w:rsidP="00686218" w:rsidRDefault="00686218" w14:paraId="097840A1" w14:textId="77777777">
      <w:pPr>
        <w:keepNext/>
        <w:keepLines/>
        <w:tabs>
          <w:tab w:val="center" w:pos="284"/>
        </w:tabs>
        <w:ind w:left="266" w:hanging="266"/>
        <w:rPr>
          <w:b/>
        </w:rPr>
      </w:pPr>
      <w:r w:rsidRPr="006E49A4">
        <w:rPr>
          <w:b/>
        </w:rPr>
        <w:t>Hlavné body</w:t>
      </w:r>
    </w:p>
    <w:p w:rsidRPr="006E49A4" w:rsidR="00686218" w:rsidP="00686218" w:rsidRDefault="00686218" w14:paraId="65541FF3" w14:textId="77777777">
      <w:pPr>
        <w:keepNext/>
        <w:keepLines/>
        <w:tabs>
          <w:tab w:val="center" w:pos="284"/>
        </w:tabs>
        <w:ind w:left="266" w:hanging="266"/>
        <w:rPr>
          <w:bCs/>
          <w:sz w:val="16"/>
          <w:szCs w:val="16"/>
        </w:rPr>
      </w:pPr>
    </w:p>
    <w:p w:rsidRPr="006E49A4" w:rsidR="00686218" w:rsidP="00686218" w:rsidRDefault="00686218" w14:paraId="675AA7B5" w14:textId="77777777">
      <w:pPr>
        <w:rPr>
          <w:bCs/>
          <w:iCs/>
        </w:rPr>
      </w:pPr>
      <w:r w:rsidRPr="006E49A4">
        <w:t>EHSV:</w:t>
      </w:r>
    </w:p>
    <w:p w:rsidRPr="006E49A4" w:rsidR="00686218" w:rsidP="00686218" w:rsidRDefault="00686218" w14:paraId="1BE0C351" w14:textId="77777777">
      <w:pPr>
        <w:rPr>
          <w:bCs/>
          <w:iCs/>
          <w:sz w:val="16"/>
          <w:szCs w:val="16"/>
        </w:rPr>
      </w:pPr>
    </w:p>
    <w:p w:rsidRPr="006E49A4" w:rsidR="00686218" w:rsidP="006E49A4" w:rsidRDefault="00686218" w14:paraId="18B1B7DF" w14:textId="69D0D65C">
      <w:pPr>
        <w:widowControl w:val="0"/>
        <w:numPr>
          <w:ilvl w:val="0"/>
          <w:numId w:val="10"/>
        </w:numPr>
        <w:overflowPunct w:val="0"/>
        <w:autoSpaceDE w:val="0"/>
        <w:autoSpaceDN w:val="0"/>
        <w:adjustRightInd w:val="0"/>
        <w:ind w:left="709" w:hanging="425"/>
        <w:textAlignment w:val="baseline"/>
      </w:pPr>
      <w:r w:rsidRPr="006E49A4">
        <w:t>naliehavo vyzýva Európsku komisiu, aby dôsledne pracovala na zlepšovaní strategického partnerstva</w:t>
      </w:r>
      <w:r w:rsidR="006E49A4">
        <w:t xml:space="preserve"> s </w:t>
      </w:r>
      <w:r w:rsidRPr="006E49A4">
        <w:t>Indiou, najväčšou formálne demokratickou krajinou na svete,</w:t>
      </w:r>
      <w:r w:rsidR="006E49A4">
        <w:t xml:space="preserve"> a </w:t>
      </w:r>
      <w:r w:rsidRPr="006E49A4">
        <w:t>navrhla nový ambiciózny plán prispôsobený súčasným politickým</w:t>
      </w:r>
      <w:r w:rsidR="006E49A4">
        <w:t xml:space="preserve"> a </w:t>
      </w:r>
      <w:r w:rsidRPr="006E49A4">
        <w:t>strategickým okolnostiam;</w:t>
      </w:r>
    </w:p>
    <w:p w:rsidRPr="006E49A4" w:rsidR="00686218" w:rsidP="006E49A4" w:rsidRDefault="00686218" w14:paraId="74E79763" w14:textId="63EF9C65">
      <w:pPr>
        <w:widowControl w:val="0"/>
        <w:numPr>
          <w:ilvl w:val="0"/>
          <w:numId w:val="10"/>
        </w:numPr>
        <w:overflowPunct w:val="0"/>
        <w:autoSpaceDE w:val="0"/>
        <w:autoSpaceDN w:val="0"/>
        <w:adjustRightInd w:val="0"/>
        <w:ind w:left="709" w:hanging="425"/>
        <w:textAlignment w:val="baseline"/>
        <w:rPr>
          <w:spacing w:val="-4"/>
        </w:rPr>
      </w:pPr>
      <w:r w:rsidRPr="006E49A4">
        <w:rPr>
          <w:spacing w:val="-4"/>
        </w:rPr>
        <w:t>žiada Európsku komisiu, aby urýchlene zintenzívnila rokovania</w:t>
      </w:r>
      <w:r w:rsidR="006E49A4">
        <w:rPr>
          <w:spacing w:val="-4"/>
        </w:rPr>
        <w:t xml:space="preserve"> s </w:t>
      </w:r>
      <w:r w:rsidRPr="006E49A4">
        <w:rPr>
          <w:spacing w:val="-4"/>
        </w:rPr>
        <w:t>Indiou</w:t>
      </w:r>
      <w:r w:rsidR="006E49A4">
        <w:rPr>
          <w:spacing w:val="-4"/>
        </w:rPr>
        <w:t xml:space="preserve"> o </w:t>
      </w:r>
      <w:r w:rsidRPr="006E49A4">
        <w:rPr>
          <w:spacing w:val="-4"/>
        </w:rPr>
        <w:t>dohode</w:t>
      </w:r>
      <w:r w:rsidR="006E49A4">
        <w:rPr>
          <w:spacing w:val="-4"/>
        </w:rPr>
        <w:t xml:space="preserve"> o </w:t>
      </w:r>
      <w:r w:rsidRPr="006E49A4">
        <w:rPr>
          <w:spacing w:val="-4"/>
        </w:rPr>
        <w:t xml:space="preserve">voľnom </w:t>
      </w:r>
      <w:r w:rsidRPr="006E49A4">
        <w:t>obchode</w:t>
      </w:r>
      <w:r w:rsidR="006E49A4">
        <w:rPr>
          <w:spacing w:val="-4"/>
        </w:rPr>
        <w:t xml:space="preserve"> s </w:t>
      </w:r>
      <w:r w:rsidRPr="006E49A4">
        <w:rPr>
          <w:spacing w:val="-4"/>
        </w:rPr>
        <w:t>cieľom urobiť</w:t>
      </w:r>
      <w:r w:rsidR="006E49A4">
        <w:rPr>
          <w:spacing w:val="-4"/>
        </w:rPr>
        <w:t xml:space="preserve"> z </w:t>
      </w:r>
      <w:r w:rsidRPr="006E49A4">
        <w:rPr>
          <w:spacing w:val="-4"/>
        </w:rPr>
        <w:t>Indie preferenčného partnera Európskej únie</w:t>
      </w:r>
      <w:r w:rsidR="006E49A4">
        <w:rPr>
          <w:spacing w:val="-4"/>
        </w:rPr>
        <w:t xml:space="preserve"> v </w:t>
      </w:r>
      <w:r w:rsidRPr="006E49A4">
        <w:rPr>
          <w:spacing w:val="-4"/>
        </w:rPr>
        <w:t>strategickom kontexte;</w:t>
      </w:r>
    </w:p>
    <w:p w:rsidRPr="006E49A4" w:rsidR="00686218" w:rsidP="006E49A4" w:rsidRDefault="00686218" w14:paraId="73A7A5B3" w14:textId="1D1AAD1E">
      <w:pPr>
        <w:widowControl w:val="0"/>
        <w:numPr>
          <w:ilvl w:val="0"/>
          <w:numId w:val="10"/>
        </w:numPr>
        <w:overflowPunct w:val="0"/>
        <w:autoSpaceDE w:val="0"/>
        <w:autoSpaceDN w:val="0"/>
        <w:adjustRightInd w:val="0"/>
        <w:ind w:left="709" w:hanging="425"/>
        <w:textAlignment w:val="baseline"/>
      </w:pPr>
      <w:r w:rsidRPr="006E49A4">
        <w:t>sa zasadzuje za rozšírenie spolupráce medzi EÚ</w:t>
      </w:r>
      <w:r w:rsidR="006E49A4">
        <w:t xml:space="preserve"> a </w:t>
      </w:r>
      <w:r w:rsidRPr="006E49A4">
        <w:t>Indiou vo všetkých oblastiach</w:t>
      </w:r>
      <w:r w:rsidR="006E49A4">
        <w:t xml:space="preserve"> a </w:t>
      </w:r>
      <w:r w:rsidRPr="006E49A4">
        <w:t>za ďalšiu podporu spravodlivého, inkluzívneho</w:t>
      </w:r>
      <w:r w:rsidR="006E49A4">
        <w:t xml:space="preserve"> a </w:t>
      </w:r>
      <w:r w:rsidRPr="006E49A4">
        <w:t>na pravidlách založeného medzinárodného obchodu vychádzajúc zo spoločnej histórie</w:t>
      </w:r>
      <w:r w:rsidR="006E49A4">
        <w:t xml:space="preserve"> a </w:t>
      </w:r>
      <w:r w:rsidRPr="006E49A4">
        <w:t>hodnôt našich starobylých civilizácií, ako aj</w:t>
      </w:r>
      <w:r w:rsidR="006E49A4">
        <w:t xml:space="preserve"> z </w:t>
      </w:r>
      <w:r w:rsidRPr="006E49A4">
        <w:t>nášho spoločného chápania súčasných reálií;</w:t>
      </w:r>
    </w:p>
    <w:p w:rsidRPr="006E49A4" w:rsidR="00686218" w:rsidP="006E49A4" w:rsidRDefault="00686218" w14:paraId="018CC43C" w14:textId="53EA262C">
      <w:pPr>
        <w:widowControl w:val="0"/>
        <w:numPr>
          <w:ilvl w:val="0"/>
          <w:numId w:val="10"/>
        </w:numPr>
        <w:overflowPunct w:val="0"/>
        <w:autoSpaceDE w:val="0"/>
        <w:autoSpaceDN w:val="0"/>
        <w:adjustRightInd w:val="0"/>
        <w:ind w:left="709" w:hanging="425"/>
        <w:textAlignment w:val="baseline"/>
      </w:pPr>
      <w:r w:rsidRPr="006E49A4">
        <w:t>odporúča, aby EÚ</w:t>
      </w:r>
      <w:r w:rsidR="006E49A4">
        <w:t xml:space="preserve"> a </w:t>
      </w:r>
      <w:r w:rsidRPr="006E49A4">
        <w:t>jej členské štáty prehĺbili spoluprácu</w:t>
      </w:r>
      <w:r w:rsidR="006E49A4">
        <w:t xml:space="preserve"> s </w:t>
      </w:r>
      <w:r w:rsidRPr="006E49A4">
        <w:t>Indiou na bilaterálnych</w:t>
      </w:r>
      <w:r w:rsidR="006E49A4">
        <w:t xml:space="preserve"> a </w:t>
      </w:r>
      <w:r w:rsidRPr="006E49A4">
        <w:t>multilaterálnych projektoch</w:t>
      </w:r>
      <w:r w:rsidR="006E49A4">
        <w:t xml:space="preserve"> v </w:t>
      </w:r>
      <w:r w:rsidRPr="006E49A4">
        <w:t xml:space="preserve">oblasti infraštruktúry, výstavby – najmä </w:t>
      </w:r>
      <w:proofErr w:type="spellStart"/>
      <w:r w:rsidRPr="006E49A4">
        <w:t>hlbokomorských</w:t>
      </w:r>
      <w:proofErr w:type="spellEnd"/>
      <w:r w:rsidRPr="006E49A4">
        <w:t xml:space="preserve"> prístavov</w:t>
      </w:r>
      <w:r w:rsidR="006E49A4">
        <w:t xml:space="preserve"> a </w:t>
      </w:r>
      <w:r w:rsidRPr="006E49A4">
        <w:t>letísk –</w:t>
      </w:r>
      <w:r w:rsidR="006E49A4">
        <w:t xml:space="preserve"> a </w:t>
      </w:r>
      <w:r w:rsidRPr="006E49A4">
        <w:t>energetickej prepojenosti;</w:t>
      </w:r>
    </w:p>
    <w:p w:rsidRPr="006E49A4" w:rsidR="00686218" w:rsidP="006E49A4" w:rsidRDefault="00686218" w14:paraId="1050DD2F" w14:textId="29DF320B">
      <w:pPr>
        <w:widowControl w:val="0"/>
        <w:numPr>
          <w:ilvl w:val="0"/>
          <w:numId w:val="10"/>
        </w:numPr>
        <w:overflowPunct w:val="0"/>
        <w:autoSpaceDE w:val="0"/>
        <w:autoSpaceDN w:val="0"/>
        <w:adjustRightInd w:val="0"/>
        <w:ind w:left="709" w:hanging="425"/>
        <w:textAlignment w:val="baseline"/>
      </w:pPr>
      <w:r w:rsidRPr="006E49A4">
        <w:t>sa zasadzuje za ďalšie prehlbovanie spolupráce medzi EÚ</w:t>
      </w:r>
      <w:r w:rsidR="006E49A4">
        <w:t xml:space="preserve"> a </w:t>
      </w:r>
      <w:r w:rsidRPr="006E49A4">
        <w:t>jej členskými štátmi na jednej strane</w:t>
      </w:r>
      <w:r w:rsidR="006E49A4">
        <w:t xml:space="preserve"> a </w:t>
      </w:r>
      <w:r w:rsidRPr="006E49A4">
        <w:t>Indiou na strane druhej</w:t>
      </w:r>
      <w:r w:rsidR="006E49A4">
        <w:t xml:space="preserve"> v </w:t>
      </w:r>
      <w:r w:rsidRPr="006E49A4">
        <w:t>otázkach obrany</w:t>
      </w:r>
      <w:r w:rsidR="006E49A4">
        <w:t xml:space="preserve"> a </w:t>
      </w:r>
      <w:r w:rsidRPr="006E49A4">
        <w:t>bezpečnosti, najmä</w:t>
      </w:r>
      <w:r w:rsidR="006E49A4">
        <w:t xml:space="preserve"> v </w:t>
      </w:r>
      <w:r w:rsidRPr="006E49A4">
        <w:t>oblasti výskumu, vývoja</w:t>
      </w:r>
      <w:r w:rsidR="006E49A4">
        <w:t xml:space="preserve"> a </w:t>
      </w:r>
      <w:r w:rsidRPr="006E49A4">
        <w:t>inovácií, vrátane spoločných vesmírnych projektov</w:t>
      </w:r>
      <w:r w:rsidR="006E49A4">
        <w:t xml:space="preserve"> a </w:t>
      </w:r>
      <w:r w:rsidRPr="006E49A4">
        <w:t>projektov</w:t>
      </w:r>
      <w:r w:rsidR="006E49A4">
        <w:t xml:space="preserve"> s </w:t>
      </w:r>
      <w:r w:rsidRPr="006E49A4">
        <w:t>dvojakým použitím,</w:t>
      </w:r>
      <w:r w:rsidR="006E49A4">
        <w:t xml:space="preserve"> s </w:t>
      </w:r>
      <w:r w:rsidRPr="006E49A4">
        <w:t>osobitným dôrazom na prínos malých</w:t>
      </w:r>
      <w:r w:rsidR="006E49A4">
        <w:t xml:space="preserve"> a </w:t>
      </w:r>
      <w:r w:rsidRPr="006E49A4">
        <w:t>stredných podnikov (MSP);</w:t>
      </w:r>
    </w:p>
    <w:p w:rsidRPr="006E49A4" w:rsidR="00686218" w:rsidP="006E49A4" w:rsidRDefault="00686218" w14:paraId="09420E13" w14:textId="7DEFAF48">
      <w:pPr>
        <w:widowControl w:val="0"/>
        <w:numPr>
          <w:ilvl w:val="0"/>
          <w:numId w:val="10"/>
        </w:numPr>
        <w:overflowPunct w:val="0"/>
        <w:autoSpaceDE w:val="0"/>
        <w:autoSpaceDN w:val="0"/>
        <w:adjustRightInd w:val="0"/>
        <w:ind w:left="709" w:hanging="425"/>
        <w:textAlignment w:val="baseline"/>
      </w:pPr>
      <w:r w:rsidRPr="006E49A4">
        <w:t>odporúča, aby EÚ</w:t>
      </w:r>
      <w:r w:rsidR="006E49A4">
        <w:t xml:space="preserve"> a </w:t>
      </w:r>
      <w:r w:rsidRPr="006E49A4">
        <w:t>jej členské štáty pokračovali</w:t>
      </w:r>
      <w:r w:rsidR="006E49A4">
        <w:t xml:space="preserve"> v </w:t>
      </w:r>
      <w:r w:rsidRPr="006E49A4">
        <w:t>spolupráci</w:t>
      </w:r>
      <w:r w:rsidR="006E49A4">
        <w:t xml:space="preserve"> s </w:t>
      </w:r>
      <w:r w:rsidRPr="006E49A4">
        <w:t>Indiou na spoločných projektoch námornej bezpečnosti, najmä</w:t>
      </w:r>
      <w:r w:rsidR="006E49A4">
        <w:t xml:space="preserve"> v </w:t>
      </w:r>
      <w:r w:rsidRPr="006E49A4">
        <w:t>západnej časti Indického oceánu</w:t>
      </w:r>
      <w:r w:rsidR="006E49A4">
        <w:t xml:space="preserve"> a </w:t>
      </w:r>
      <w:r w:rsidRPr="006E49A4">
        <w:t>na námorných trasách, ktoré ním prechádzajú;</w:t>
      </w:r>
    </w:p>
    <w:p w:rsidRPr="006E49A4" w:rsidR="00686218" w:rsidP="006E49A4" w:rsidRDefault="00686218" w14:paraId="46229E25" w14:textId="64F388D7">
      <w:pPr>
        <w:widowControl w:val="0"/>
        <w:numPr>
          <w:ilvl w:val="0"/>
          <w:numId w:val="10"/>
        </w:numPr>
        <w:overflowPunct w:val="0"/>
        <w:autoSpaceDE w:val="0"/>
        <w:autoSpaceDN w:val="0"/>
        <w:adjustRightInd w:val="0"/>
        <w:ind w:left="709" w:hanging="425"/>
        <w:textAlignment w:val="baseline"/>
      </w:pPr>
      <w:r w:rsidRPr="006E49A4">
        <w:t>ďalej odporúča rozšíriť kultúrne výmeny EÚ</w:t>
      </w:r>
      <w:r w:rsidR="006E49A4">
        <w:t xml:space="preserve"> a </w:t>
      </w:r>
      <w:r w:rsidRPr="006E49A4">
        <w:t>jej členských štátov</w:t>
      </w:r>
      <w:r w:rsidR="006E49A4">
        <w:t xml:space="preserve"> s </w:t>
      </w:r>
      <w:r w:rsidRPr="006E49A4">
        <w:t>Indiou, konkrétne prostredníctvom spolupráce medzi univerzitami</w:t>
      </w:r>
      <w:r w:rsidR="006E49A4">
        <w:t xml:space="preserve"> a </w:t>
      </w:r>
      <w:r w:rsidRPr="006E49A4">
        <w:t>študentských výmen, ako aj výmen medzi pedagogickými</w:t>
      </w:r>
      <w:r w:rsidR="006E49A4">
        <w:t xml:space="preserve"> a </w:t>
      </w:r>
      <w:r w:rsidRPr="006E49A4">
        <w:t>vedeckými pracovníkmi;</w:t>
      </w:r>
    </w:p>
    <w:p w:rsidRPr="006E49A4" w:rsidR="00686218" w:rsidP="006E49A4" w:rsidRDefault="00686218" w14:paraId="3919CC38" w14:textId="369F11F1">
      <w:pPr>
        <w:widowControl w:val="0"/>
        <w:numPr>
          <w:ilvl w:val="0"/>
          <w:numId w:val="10"/>
        </w:numPr>
        <w:overflowPunct w:val="0"/>
        <w:autoSpaceDE w:val="0"/>
        <w:autoSpaceDN w:val="0"/>
        <w:adjustRightInd w:val="0"/>
        <w:ind w:left="709" w:hanging="425"/>
        <w:textAlignment w:val="baseline"/>
      </w:pPr>
      <w:r w:rsidRPr="006E49A4">
        <w:t>odporúča rozšíriť spoluprácu</w:t>
      </w:r>
      <w:r w:rsidR="006E49A4">
        <w:t xml:space="preserve"> s </w:t>
      </w:r>
      <w:r w:rsidRPr="006E49A4">
        <w:t>Indiou</w:t>
      </w:r>
      <w:r w:rsidR="006E49A4">
        <w:t xml:space="preserve"> v </w:t>
      </w:r>
      <w:r w:rsidRPr="006E49A4">
        <w:t xml:space="preserve">rámci </w:t>
      </w:r>
      <w:r w:rsidRPr="006E49A4">
        <w:rPr>
          <w:color w:val="000000" w:themeColor="text1"/>
        </w:rPr>
        <w:t xml:space="preserve">hospodárskeho koridoru India – Blízky </w:t>
      </w:r>
      <w:r w:rsidRPr="006E49A4">
        <w:t>východ</w:t>
      </w:r>
      <w:r w:rsidRPr="006E49A4">
        <w:rPr>
          <w:color w:val="000000" w:themeColor="text1"/>
        </w:rPr>
        <w:t> – Európa</w:t>
      </w:r>
      <w:r w:rsidRPr="006E49A4">
        <w:t xml:space="preserve"> (IMEC).</w:t>
      </w:r>
      <w:r w:rsidR="006E49A4">
        <w:t xml:space="preserve"> V </w:t>
      </w:r>
      <w:r w:rsidRPr="006E49A4">
        <w:t>tejto súvislosti vypracuje</w:t>
      </w:r>
      <w:r w:rsidR="006E49A4">
        <w:t xml:space="preserve"> v </w:t>
      </w:r>
      <w:r w:rsidRPr="006E49A4">
        <w:t>blízkej budúcnosti komplexné stanovisko</w:t>
      </w:r>
      <w:r w:rsidR="006E49A4">
        <w:t xml:space="preserve"> k </w:t>
      </w:r>
      <w:r w:rsidRPr="006E49A4">
        <w:t>projektu IMEC</w:t>
      </w:r>
      <w:r w:rsidR="006E49A4">
        <w:t xml:space="preserve"> a </w:t>
      </w:r>
      <w:r w:rsidRPr="006E49A4">
        <w:t>jeho výhľadom;</w:t>
      </w:r>
    </w:p>
    <w:p w:rsidRPr="006E49A4" w:rsidR="00686218" w:rsidP="006E49A4" w:rsidRDefault="00686218" w14:paraId="2DBC492D" w14:textId="41A4E623">
      <w:pPr>
        <w:widowControl w:val="0"/>
        <w:numPr>
          <w:ilvl w:val="0"/>
          <w:numId w:val="10"/>
        </w:numPr>
        <w:overflowPunct w:val="0"/>
        <w:autoSpaceDE w:val="0"/>
        <w:autoSpaceDN w:val="0"/>
        <w:adjustRightInd w:val="0"/>
        <w:ind w:left="709" w:hanging="425"/>
        <w:textAlignment w:val="baseline"/>
      </w:pPr>
      <w:r w:rsidRPr="006E49A4">
        <w:t>vyzýva Európsku radu, Európsku komisiu</w:t>
      </w:r>
      <w:r w:rsidR="006E49A4">
        <w:t xml:space="preserve"> a </w:t>
      </w:r>
      <w:r w:rsidRPr="006E49A4">
        <w:t>členské štáty EÚ, aby urýchlene obnovili činnosť okrúhleho stola EHSV EÚ – India za účasti občianskej spoločnosti;</w:t>
      </w:r>
    </w:p>
    <w:p w:rsidRPr="006E49A4" w:rsidR="00686218" w:rsidP="006E49A4" w:rsidRDefault="00686218" w14:paraId="2B500C1B" w14:textId="04FE0B12">
      <w:pPr>
        <w:widowControl w:val="0"/>
        <w:numPr>
          <w:ilvl w:val="0"/>
          <w:numId w:val="10"/>
        </w:numPr>
        <w:overflowPunct w:val="0"/>
        <w:autoSpaceDE w:val="0"/>
        <w:autoSpaceDN w:val="0"/>
        <w:adjustRightInd w:val="0"/>
        <w:ind w:left="709" w:hanging="425"/>
        <w:textAlignment w:val="baseline"/>
      </w:pPr>
      <w:r w:rsidRPr="006E49A4">
        <w:t>víta nadchádzajúci samit EÚ – India, vrátane jeho časti venovanej mládeži,</w:t>
      </w:r>
      <w:r w:rsidR="006E49A4">
        <w:t xml:space="preserve"> a v </w:t>
      </w:r>
      <w:r w:rsidRPr="006E49A4">
        <w:t>tejto súvislosti je pripravený</w:t>
      </w:r>
      <w:r w:rsidR="006E49A4">
        <w:t xml:space="preserve"> k </w:t>
      </w:r>
      <w:r w:rsidRPr="006E49A4">
        <w:t>nemu náležite prispieť.</w:t>
      </w:r>
    </w:p>
    <w:p w:rsidRPr="006E49A4" w:rsidR="00686218" w:rsidP="00686218" w:rsidRDefault="00686218" w14:paraId="38ED2999" w14:textId="77777777">
      <w:pPr>
        <w:widowControl w:val="0"/>
        <w:ind w:left="709"/>
        <w:rPr>
          <w:sz w:val="14"/>
          <w:szCs w:val="12"/>
        </w:rPr>
      </w:pPr>
    </w:p>
    <w:tbl>
      <w:tblPr>
        <w:tblStyle w:val="TableGrid"/>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4"/>
        <w:gridCol w:w="4568"/>
      </w:tblGrid>
      <w:tr w:rsidRPr="006E49A4" w:rsidR="00686218" w:rsidTr="007932DD" w14:paraId="0F3AA2C2" w14:textId="77777777">
        <w:tc>
          <w:tcPr>
            <w:tcW w:w="1556" w:type="pct"/>
          </w:tcPr>
          <w:p w:rsidRPr="006E49A4" w:rsidR="00686218" w:rsidP="007932DD" w:rsidRDefault="00686218" w14:paraId="7D61987D" w14:textId="77777777">
            <w:pPr>
              <w:spacing w:line="240" w:lineRule="auto"/>
              <w:rPr>
                <w:i/>
              </w:rPr>
            </w:pPr>
            <w:r w:rsidRPr="006E49A4">
              <w:rPr>
                <w:b/>
                <w:i/>
              </w:rPr>
              <w:t>Kontakt:</w:t>
            </w:r>
          </w:p>
        </w:tc>
        <w:tc>
          <w:tcPr>
            <w:tcW w:w="3444" w:type="pct"/>
          </w:tcPr>
          <w:p w:rsidRPr="006E49A4" w:rsidR="00686218" w:rsidP="007932DD" w:rsidRDefault="00686218" w14:paraId="2423DF4F" w14:textId="77777777">
            <w:pPr>
              <w:spacing w:line="240" w:lineRule="auto"/>
              <w:rPr>
                <w:i/>
              </w:rPr>
            </w:pPr>
            <w:proofErr w:type="spellStart"/>
            <w:r w:rsidRPr="006E49A4">
              <w:rPr>
                <w:i/>
              </w:rPr>
              <w:t>Tena</w:t>
            </w:r>
            <w:proofErr w:type="spellEnd"/>
            <w:r w:rsidRPr="006E49A4">
              <w:rPr>
                <w:i/>
              </w:rPr>
              <w:t xml:space="preserve"> </w:t>
            </w:r>
            <w:proofErr w:type="spellStart"/>
            <w:r w:rsidRPr="006E49A4">
              <w:rPr>
                <w:i/>
              </w:rPr>
              <w:t>Vukelic</w:t>
            </w:r>
            <w:proofErr w:type="spellEnd"/>
          </w:p>
        </w:tc>
      </w:tr>
      <w:tr w:rsidRPr="006E49A4" w:rsidR="00686218" w:rsidTr="007932DD" w14:paraId="0E8E5FE1" w14:textId="77777777">
        <w:tc>
          <w:tcPr>
            <w:tcW w:w="1556" w:type="pct"/>
          </w:tcPr>
          <w:p w:rsidRPr="006E49A4" w:rsidR="00686218" w:rsidP="007932DD" w:rsidRDefault="00686218" w14:paraId="5782A3C6" w14:textId="77777777">
            <w:pPr>
              <w:spacing w:line="240" w:lineRule="auto"/>
              <w:rPr>
                <w:i/>
              </w:rPr>
            </w:pPr>
            <w:r w:rsidRPr="006E49A4">
              <w:rPr>
                <w:i/>
              </w:rPr>
              <w:t>Tel.:</w:t>
            </w:r>
          </w:p>
        </w:tc>
        <w:tc>
          <w:tcPr>
            <w:tcW w:w="3444" w:type="pct"/>
          </w:tcPr>
          <w:p w:rsidRPr="006E49A4" w:rsidR="00686218" w:rsidP="007932DD" w:rsidRDefault="00686218" w14:paraId="49D1BEB7" w14:textId="77777777">
            <w:pPr>
              <w:spacing w:line="240" w:lineRule="auto"/>
              <w:rPr>
                <w:i/>
              </w:rPr>
            </w:pPr>
            <w:r w:rsidRPr="006E49A4">
              <w:rPr>
                <w:i/>
              </w:rPr>
              <w:t>+32 2 5469277</w:t>
            </w:r>
          </w:p>
        </w:tc>
      </w:tr>
      <w:tr w:rsidRPr="006E49A4" w:rsidR="00686218" w:rsidTr="007932DD" w14:paraId="66F88E1F" w14:textId="77777777">
        <w:tc>
          <w:tcPr>
            <w:tcW w:w="1556" w:type="pct"/>
          </w:tcPr>
          <w:p w:rsidRPr="006E49A4" w:rsidR="00686218" w:rsidP="007932DD" w:rsidRDefault="00686218" w14:paraId="0700F5B6" w14:textId="77777777">
            <w:pPr>
              <w:spacing w:line="240" w:lineRule="auto"/>
              <w:rPr>
                <w:i/>
              </w:rPr>
            </w:pPr>
            <w:r w:rsidRPr="006E49A4">
              <w:rPr>
                <w:i/>
              </w:rPr>
              <w:t>E-mail:</w:t>
            </w:r>
          </w:p>
        </w:tc>
        <w:tc>
          <w:tcPr>
            <w:tcW w:w="3444" w:type="pct"/>
          </w:tcPr>
          <w:p w:rsidRPr="006E49A4" w:rsidR="00686218" w:rsidP="007932DD" w:rsidRDefault="00686218" w14:paraId="4ADEF8B8" w14:textId="77777777">
            <w:pPr>
              <w:spacing w:line="240" w:lineRule="auto"/>
              <w:rPr>
                <w:i/>
              </w:rPr>
            </w:pPr>
            <w:hyperlink w:history="1" r:id="rId46">
              <w:r w:rsidRPr="006E49A4">
                <w:rPr>
                  <w:rStyle w:val="Hyperlink"/>
                  <w:i/>
                </w:rPr>
                <w:t>Tena.Vukelic@eesc.europa.eu</w:t>
              </w:r>
            </w:hyperlink>
            <w:r w:rsidRPr="006E49A4">
              <w:rPr>
                <w:i/>
              </w:rPr>
              <w:t xml:space="preserve"> </w:t>
            </w:r>
          </w:p>
        </w:tc>
      </w:tr>
    </w:tbl>
    <w:p w:rsidRPr="006E49A4" w:rsidR="001F6F1C" w:rsidRDefault="001F6F1C" w14:paraId="2EA93DB1" w14:textId="77777777">
      <w:pPr>
        <w:spacing w:after="160" w:line="259" w:lineRule="auto"/>
        <w:jc w:val="left"/>
      </w:pPr>
      <w:r w:rsidRPr="006E49A4">
        <w:br w:type="page"/>
      </w:r>
    </w:p>
    <w:p w:rsidRPr="006E49A4" w:rsidR="008E5B24" w:rsidP="00A142AB" w:rsidRDefault="00686218" w14:paraId="043627E9" w14:textId="5650F53D">
      <w:pPr>
        <w:widowControl w:val="0"/>
        <w:numPr>
          <w:ilvl w:val="0"/>
          <w:numId w:val="4"/>
        </w:numPr>
        <w:overflowPunct w:val="0"/>
        <w:autoSpaceDE w:val="0"/>
        <w:autoSpaceDN w:val="0"/>
        <w:adjustRightInd w:val="0"/>
        <w:textAlignment w:val="baseline"/>
        <w:rPr>
          <w:sz w:val="20"/>
          <w:szCs w:val="20"/>
        </w:rPr>
      </w:pPr>
      <w:hyperlink w:history="1" r:id="rId47">
        <w:r w:rsidRPr="006E49A4">
          <w:rPr>
            <w:rStyle w:val="Hyperlink"/>
            <w:b/>
            <w:i/>
            <w:sz w:val="28"/>
          </w:rPr>
          <w:t>Plán rastu pre Moldavsko</w:t>
        </w:r>
      </w:hyperlink>
    </w:p>
    <w:p w:rsidRPr="006E49A4" w:rsidR="008E5B24" w:rsidP="008E5B24" w:rsidRDefault="008E5B24" w14:paraId="2CA5BCC2" w14:textId="77777777">
      <w:pPr>
        <w:tabs>
          <w:tab w:val="center" w:pos="284"/>
        </w:tabs>
        <w:overflowPunct w:val="0"/>
        <w:autoSpaceDE w:val="0"/>
        <w:autoSpaceDN w:val="0"/>
        <w:adjustRightInd w:val="0"/>
        <w:ind w:left="266" w:hanging="266"/>
        <w:textAlignment w:val="baseline"/>
        <w:rPr>
          <w:b/>
        </w:rPr>
      </w:pPr>
    </w:p>
    <w:tbl>
      <w:tblPr>
        <w:tblStyle w:val="TableGrid"/>
        <w:tblW w:w="479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93"/>
        <w:gridCol w:w="7342"/>
      </w:tblGrid>
      <w:tr w:rsidRPr="006E49A4" w:rsidR="00686218" w:rsidTr="007932DD" w14:paraId="28702F06" w14:textId="77777777">
        <w:tc>
          <w:tcPr>
            <w:tcW w:w="937" w:type="pct"/>
          </w:tcPr>
          <w:p w:rsidRPr="006E49A4" w:rsidR="00686218" w:rsidP="007932DD" w:rsidRDefault="00686218" w14:paraId="0E1F238C" w14:textId="77777777">
            <w:pPr>
              <w:tabs>
                <w:tab w:val="center" w:pos="284"/>
              </w:tabs>
              <w:ind w:left="266" w:hanging="266"/>
              <w:rPr>
                <w:b/>
              </w:rPr>
            </w:pPr>
            <w:r w:rsidRPr="006E49A4">
              <w:rPr>
                <w:b/>
              </w:rPr>
              <w:t>Spravodajca</w:t>
            </w:r>
          </w:p>
        </w:tc>
        <w:tc>
          <w:tcPr>
            <w:tcW w:w="4063" w:type="pct"/>
          </w:tcPr>
          <w:p w:rsidRPr="006E49A4" w:rsidR="00686218" w:rsidP="007932DD" w:rsidRDefault="00686218" w14:paraId="5BA37299" w14:textId="77777777">
            <w:pPr>
              <w:tabs>
                <w:tab w:val="center" w:pos="284"/>
              </w:tabs>
              <w:ind w:left="266" w:hanging="266"/>
            </w:pPr>
            <w:proofErr w:type="spellStart"/>
            <w:r w:rsidRPr="006E49A4">
              <w:t>Dumitru</w:t>
            </w:r>
            <w:proofErr w:type="spellEnd"/>
            <w:r w:rsidRPr="006E49A4">
              <w:t xml:space="preserve"> FORNEA (skupina Pracovníci – RO)</w:t>
            </w:r>
          </w:p>
        </w:tc>
      </w:tr>
      <w:tr w:rsidRPr="006E49A4" w:rsidR="00686218" w:rsidTr="007932DD" w14:paraId="29748C4C" w14:textId="77777777">
        <w:tc>
          <w:tcPr>
            <w:tcW w:w="937" w:type="pct"/>
          </w:tcPr>
          <w:p w:rsidRPr="006E49A4" w:rsidR="00686218" w:rsidP="007932DD" w:rsidRDefault="00686218" w14:paraId="72C8D20B" w14:textId="77777777">
            <w:pPr>
              <w:tabs>
                <w:tab w:val="center" w:pos="284"/>
              </w:tabs>
              <w:ind w:left="266" w:hanging="266"/>
              <w:rPr>
                <w:b/>
              </w:rPr>
            </w:pPr>
            <w:proofErr w:type="spellStart"/>
            <w:r w:rsidRPr="006E49A4">
              <w:rPr>
                <w:b/>
              </w:rPr>
              <w:t>Ref</w:t>
            </w:r>
            <w:proofErr w:type="spellEnd"/>
            <w:r w:rsidRPr="006E49A4">
              <w:rPr>
                <w:b/>
              </w:rPr>
              <w:t>.:</w:t>
            </w:r>
          </w:p>
        </w:tc>
        <w:tc>
          <w:tcPr>
            <w:tcW w:w="4063" w:type="pct"/>
          </w:tcPr>
          <w:p w:rsidRPr="006E49A4" w:rsidR="00686218" w:rsidP="007932DD" w:rsidRDefault="00686218" w14:paraId="1D2EDA2C" w14:textId="77777777">
            <w:pPr>
              <w:tabs>
                <w:tab w:val="center" w:pos="284"/>
              </w:tabs>
              <w:ind w:left="266" w:hanging="266"/>
            </w:pPr>
            <w:r w:rsidRPr="006E49A4">
              <w:t>EESC-2024-04655-00-00-AC</w:t>
            </w:r>
          </w:p>
        </w:tc>
      </w:tr>
    </w:tbl>
    <w:p w:rsidRPr="006E49A4" w:rsidR="00686218" w:rsidP="00686218" w:rsidRDefault="00686218" w14:paraId="77370FEE" w14:textId="77777777">
      <w:pPr>
        <w:tabs>
          <w:tab w:val="center" w:pos="284"/>
        </w:tabs>
        <w:ind w:left="266" w:hanging="266"/>
      </w:pPr>
    </w:p>
    <w:p w:rsidRPr="006E49A4" w:rsidR="00686218" w:rsidP="00686218" w:rsidRDefault="00686218" w14:paraId="166B12E0" w14:textId="77777777">
      <w:pPr>
        <w:keepNext/>
        <w:keepLines/>
        <w:tabs>
          <w:tab w:val="center" w:pos="284"/>
        </w:tabs>
        <w:ind w:left="266" w:hanging="266"/>
        <w:rPr>
          <w:b/>
        </w:rPr>
      </w:pPr>
      <w:r w:rsidRPr="006E49A4">
        <w:rPr>
          <w:b/>
        </w:rPr>
        <w:t>Hlavné body</w:t>
      </w:r>
    </w:p>
    <w:p w:rsidRPr="006E49A4" w:rsidR="00686218" w:rsidP="00686218" w:rsidRDefault="00686218" w14:paraId="24BFE721" w14:textId="77777777">
      <w:pPr>
        <w:keepNext/>
        <w:keepLines/>
        <w:tabs>
          <w:tab w:val="center" w:pos="284"/>
        </w:tabs>
        <w:ind w:left="266" w:hanging="266"/>
        <w:rPr>
          <w:b/>
        </w:rPr>
      </w:pPr>
    </w:p>
    <w:p w:rsidRPr="006E49A4" w:rsidR="00686218" w:rsidP="00686218" w:rsidRDefault="00686218" w14:paraId="7112A8F7" w14:textId="77777777">
      <w:pPr>
        <w:rPr>
          <w:bCs/>
          <w:iCs/>
        </w:rPr>
      </w:pPr>
      <w:r w:rsidRPr="006E49A4">
        <w:t>EHSV:</w:t>
      </w:r>
    </w:p>
    <w:p w:rsidRPr="006E49A4" w:rsidR="00686218" w:rsidP="006E49A4" w:rsidRDefault="00686218" w14:paraId="73E8EC9C" w14:textId="64E6B893">
      <w:pPr>
        <w:widowControl w:val="0"/>
        <w:numPr>
          <w:ilvl w:val="0"/>
          <w:numId w:val="10"/>
        </w:numPr>
        <w:overflowPunct w:val="0"/>
        <w:autoSpaceDE w:val="0"/>
        <w:autoSpaceDN w:val="0"/>
        <w:adjustRightInd w:val="0"/>
        <w:ind w:left="709" w:hanging="425"/>
        <w:textAlignment w:val="baseline"/>
        <w:rPr>
          <w:bCs/>
          <w:iCs/>
        </w:rPr>
      </w:pPr>
      <w:r w:rsidRPr="006E49A4">
        <w:t>víta iniciatívu Európskej komisie</w:t>
      </w:r>
      <w:r w:rsidR="006E49A4">
        <w:t xml:space="preserve"> a </w:t>
      </w:r>
      <w:r w:rsidRPr="006E49A4">
        <w:t>správu Európskeho parlamentu</w:t>
      </w:r>
      <w:r w:rsidR="006E49A4">
        <w:t xml:space="preserve"> o </w:t>
      </w:r>
      <w:r w:rsidRPr="006E49A4">
        <w:t>pláne rastu pre Moldavsko (ďalej len „plán“) – najväčšom balíku finančnej podpory, ktorý EÚ kedy poskytla Moldavsku;</w:t>
      </w:r>
    </w:p>
    <w:p w:rsidRPr="006E49A4" w:rsidR="00686218" w:rsidP="006E49A4" w:rsidRDefault="00686218" w14:paraId="49CA17A1" w14:textId="5641068C">
      <w:pPr>
        <w:widowControl w:val="0"/>
        <w:numPr>
          <w:ilvl w:val="0"/>
          <w:numId w:val="10"/>
        </w:numPr>
        <w:overflowPunct w:val="0"/>
        <w:autoSpaceDE w:val="0"/>
        <w:autoSpaceDN w:val="0"/>
        <w:adjustRightInd w:val="0"/>
        <w:ind w:left="709" w:hanging="425"/>
        <w:textAlignment w:val="baseline"/>
        <w:rPr>
          <w:bCs/>
          <w:iCs/>
        </w:rPr>
      </w:pPr>
      <w:r w:rsidRPr="006E49A4">
        <w:t>zdôrazňuje potrebu zapojiť sociálnych partnerov, organizácie občianskej spoločnosti, odbornú komunitu, akademickú obec</w:t>
      </w:r>
      <w:r w:rsidR="006E49A4">
        <w:t xml:space="preserve"> a </w:t>
      </w:r>
      <w:r w:rsidRPr="006E49A4">
        <w:t>miestne verejné orgány do vypracúvania, monitorovania</w:t>
      </w:r>
      <w:r w:rsidR="006E49A4">
        <w:t xml:space="preserve"> a </w:t>
      </w:r>
      <w:r w:rsidRPr="006E49A4">
        <w:t>vykonávania reformného programu, ako aj do formulovania</w:t>
      </w:r>
      <w:r w:rsidR="006E49A4">
        <w:t xml:space="preserve"> a </w:t>
      </w:r>
      <w:r w:rsidRPr="006E49A4">
        <w:t>monitorovania konkrétnych ukazovateľov</w:t>
      </w:r>
      <w:r w:rsidR="006E49A4">
        <w:t xml:space="preserve"> a </w:t>
      </w:r>
      <w:r w:rsidRPr="006E49A4">
        <w:t>priebežných ukazovateľov na meranie pokroku. Dôležitou súčasťou je zapojenie zástupcov organizovanej občianskej spoločnosti do vypracovania hodnotiacej tabuľky plánu</w:t>
      </w:r>
      <w:r w:rsidR="006E49A4">
        <w:t xml:space="preserve"> a </w:t>
      </w:r>
      <w:r w:rsidRPr="006E49A4">
        <w:t>nezávislého monitorovania vykonávania programu reforiem;</w:t>
      </w:r>
    </w:p>
    <w:p w:rsidRPr="006E49A4" w:rsidR="00686218" w:rsidP="006E49A4" w:rsidRDefault="00686218" w14:paraId="68F9582C" w14:textId="76D26963">
      <w:pPr>
        <w:widowControl w:val="0"/>
        <w:numPr>
          <w:ilvl w:val="0"/>
          <w:numId w:val="10"/>
        </w:numPr>
        <w:overflowPunct w:val="0"/>
        <w:autoSpaceDE w:val="0"/>
        <w:autoSpaceDN w:val="0"/>
        <w:adjustRightInd w:val="0"/>
        <w:ind w:left="709" w:hanging="425"/>
        <w:textAlignment w:val="baseline"/>
        <w:rPr>
          <w:bCs/>
          <w:iCs/>
        </w:rPr>
      </w:pPr>
      <w:r w:rsidRPr="006E49A4">
        <w:t>odporúča, aby sa</w:t>
      </w:r>
      <w:r w:rsidR="006E49A4">
        <w:t xml:space="preserve"> z </w:t>
      </w:r>
      <w:r w:rsidRPr="006E49A4">
        <w:t>grantovej zložky plánu rastu vyčlenili finančné prostriedky na podporu činnosti organizácií občianskej spoločnosti, ktoré prispievajú</w:t>
      </w:r>
      <w:r w:rsidR="006E49A4">
        <w:t xml:space="preserve"> k </w:t>
      </w:r>
      <w:r w:rsidRPr="006E49A4">
        <w:t>vykonávaniu plánu;</w:t>
      </w:r>
    </w:p>
    <w:p w:rsidRPr="006E49A4" w:rsidR="00686218" w:rsidP="006E49A4" w:rsidRDefault="00686218" w14:paraId="40B88446" w14:textId="77777777">
      <w:pPr>
        <w:widowControl w:val="0"/>
        <w:numPr>
          <w:ilvl w:val="0"/>
          <w:numId w:val="10"/>
        </w:numPr>
        <w:overflowPunct w:val="0"/>
        <w:autoSpaceDE w:val="0"/>
        <w:autoSpaceDN w:val="0"/>
        <w:adjustRightInd w:val="0"/>
        <w:ind w:left="709" w:hanging="425"/>
        <w:textAlignment w:val="baseline"/>
        <w:rPr>
          <w:bCs/>
          <w:iCs/>
        </w:rPr>
      </w:pPr>
      <w:r w:rsidRPr="006E49A4">
        <w:t>odporúča dve koncepčné úpravy parametrov tejto podpory:</w:t>
      </w:r>
    </w:p>
    <w:p w:rsidRPr="006E49A4" w:rsidR="00686218" w:rsidP="00686218" w:rsidRDefault="00686218" w14:paraId="01B747AD" w14:textId="18721394">
      <w:pPr>
        <w:numPr>
          <w:ilvl w:val="0"/>
          <w:numId w:val="15"/>
        </w:numPr>
        <w:overflowPunct w:val="0"/>
        <w:autoSpaceDE w:val="0"/>
        <w:autoSpaceDN w:val="0"/>
        <w:adjustRightInd w:val="0"/>
        <w:ind w:left="567" w:hanging="283"/>
        <w:textAlignment w:val="baseline"/>
      </w:pPr>
      <w:r w:rsidRPr="006E49A4">
        <w:t>zvýšenie podielu grantov zo súčasných 16</w:t>
      </w:r>
      <w:r w:rsidR="006E49A4">
        <w:t> %</w:t>
      </w:r>
      <w:r w:rsidRPr="006E49A4">
        <w:t xml:space="preserve"> na 35</w:t>
      </w:r>
      <w:r w:rsidR="006E49A4">
        <w:t> % s </w:t>
      </w:r>
      <w:r w:rsidRPr="006E49A4">
        <w:t>následným pomerným znížením podielu zvýhodnených úverov,</w:t>
      </w:r>
    </w:p>
    <w:p w:rsidRPr="006E49A4" w:rsidR="00686218" w:rsidP="00686218" w:rsidRDefault="00686218" w14:paraId="6F456DF1" w14:textId="64805BA1">
      <w:pPr>
        <w:numPr>
          <w:ilvl w:val="0"/>
          <w:numId w:val="15"/>
        </w:numPr>
        <w:overflowPunct w:val="0"/>
        <w:autoSpaceDE w:val="0"/>
        <w:autoSpaceDN w:val="0"/>
        <w:adjustRightInd w:val="0"/>
        <w:ind w:left="567" w:hanging="283"/>
        <w:textAlignment w:val="baseline"/>
      </w:pPr>
      <w:r w:rsidRPr="006E49A4">
        <w:t>zvýšenie minimálneho podielu celkovej výšky úveru, ktorý sa má prideliť na investície,</w:t>
      </w:r>
      <w:r w:rsidR="006E49A4">
        <w:t xml:space="preserve"> z </w:t>
      </w:r>
      <w:r w:rsidRPr="006E49A4">
        <w:t>25</w:t>
      </w:r>
      <w:r w:rsidR="006E49A4">
        <w:t> %</w:t>
      </w:r>
      <w:r w:rsidRPr="006E49A4">
        <w:t> na 35</w:t>
      </w:r>
      <w:r w:rsidR="006E49A4">
        <w:t> %</w:t>
      </w:r>
      <w:r w:rsidRPr="006E49A4">
        <w:t>;</w:t>
      </w:r>
    </w:p>
    <w:p w:rsidRPr="006E49A4" w:rsidR="00686218" w:rsidP="006E49A4" w:rsidRDefault="00686218" w14:paraId="5597BC4D" w14:textId="77AEB9BF">
      <w:pPr>
        <w:widowControl w:val="0"/>
        <w:numPr>
          <w:ilvl w:val="0"/>
          <w:numId w:val="10"/>
        </w:numPr>
        <w:overflowPunct w:val="0"/>
        <w:autoSpaceDE w:val="0"/>
        <w:autoSpaceDN w:val="0"/>
        <w:adjustRightInd w:val="0"/>
        <w:ind w:left="709" w:hanging="425"/>
        <w:textAlignment w:val="baseline"/>
        <w:rPr>
          <w:bCs/>
          <w:iCs/>
        </w:rPr>
      </w:pPr>
      <w:r w:rsidRPr="006E49A4">
        <w:t>podporuje tri piliere plánu, pretože urýchlia hospodársku</w:t>
      </w:r>
      <w:r w:rsidR="006E49A4">
        <w:t xml:space="preserve"> a </w:t>
      </w:r>
      <w:r w:rsidRPr="006E49A4">
        <w:t>právnu konvergenciu krajiny</w:t>
      </w:r>
      <w:r w:rsidR="006E49A4">
        <w:t xml:space="preserve"> s </w:t>
      </w:r>
      <w:r w:rsidRPr="006E49A4">
        <w:t>normami EÚ, pričom poukazuje na ďalšie aspekty, ktoré treba zohľadniť pri vykonávaní plánu, ako sú: environmentálne hľadisko, digitalizácia, sociálne investície, decentralizácia</w:t>
      </w:r>
      <w:r w:rsidR="006E49A4">
        <w:t xml:space="preserve"> a </w:t>
      </w:r>
      <w:r w:rsidRPr="006E49A4">
        <w:t>miestna samospráva, dodržiavanie noriem EÚ</w:t>
      </w:r>
      <w:r w:rsidR="006E49A4">
        <w:t xml:space="preserve"> v </w:t>
      </w:r>
      <w:r w:rsidRPr="006E49A4">
        <w:t>oblasti kvality</w:t>
      </w:r>
      <w:r w:rsidR="006E49A4">
        <w:t xml:space="preserve"> a </w:t>
      </w:r>
      <w:r w:rsidRPr="006E49A4">
        <w:t>bezpečnosti potravín atď.;</w:t>
      </w:r>
    </w:p>
    <w:p w:rsidRPr="006E49A4" w:rsidR="00686218" w:rsidP="006E49A4" w:rsidRDefault="00686218" w14:paraId="391FA938" w14:textId="77777777">
      <w:pPr>
        <w:widowControl w:val="0"/>
        <w:numPr>
          <w:ilvl w:val="0"/>
          <w:numId w:val="10"/>
        </w:numPr>
        <w:overflowPunct w:val="0"/>
        <w:autoSpaceDE w:val="0"/>
        <w:autoSpaceDN w:val="0"/>
        <w:adjustRightInd w:val="0"/>
        <w:ind w:left="709" w:hanging="425"/>
        <w:textAlignment w:val="baseline"/>
        <w:rPr>
          <w:bCs/>
          <w:iCs/>
        </w:rPr>
      </w:pPr>
      <w:r w:rsidRPr="006E49A4">
        <w:t>zdôrazňuje potrebu zlepšiť efektívnosť sektora štátnych podnikov Moldavska;</w:t>
      </w:r>
    </w:p>
    <w:p w:rsidRPr="006E49A4" w:rsidR="00686218" w:rsidP="006E49A4" w:rsidRDefault="00686218" w14:paraId="0EAB9B9E" w14:textId="09550241">
      <w:pPr>
        <w:widowControl w:val="0"/>
        <w:numPr>
          <w:ilvl w:val="0"/>
          <w:numId w:val="10"/>
        </w:numPr>
        <w:overflowPunct w:val="0"/>
        <w:autoSpaceDE w:val="0"/>
        <w:autoSpaceDN w:val="0"/>
        <w:adjustRightInd w:val="0"/>
        <w:ind w:left="709" w:hanging="425"/>
        <w:textAlignment w:val="baseline"/>
      </w:pPr>
      <w:r w:rsidRPr="006E49A4">
        <w:t>odporúča, aby sa aspoň 20</w:t>
      </w:r>
      <w:r w:rsidR="006E49A4">
        <w:t> %</w:t>
      </w:r>
      <w:r w:rsidRPr="006E49A4">
        <w:t> všetkých investícií zameralo na miestny</w:t>
      </w:r>
      <w:r w:rsidR="006E49A4">
        <w:t xml:space="preserve"> a </w:t>
      </w:r>
      <w:r w:rsidRPr="006E49A4">
        <w:t>regionálny rozvoj, čím sa zabezpečí vyvážený</w:t>
      </w:r>
      <w:r w:rsidR="006E49A4">
        <w:t xml:space="preserve"> a </w:t>
      </w:r>
      <w:r w:rsidRPr="006E49A4">
        <w:t>udržateľný rozvoj</w:t>
      </w:r>
      <w:r w:rsidR="006E49A4">
        <w:t xml:space="preserve"> v </w:t>
      </w:r>
      <w:r w:rsidRPr="006E49A4">
        <w:t>celej krajine;</w:t>
      </w:r>
    </w:p>
    <w:p w:rsidRPr="006E49A4" w:rsidR="00686218" w:rsidP="006E49A4" w:rsidRDefault="00686218" w14:paraId="687DC0CE" w14:textId="2DBA802B">
      <w:pPr>
        <w:widowControl w:val="0"/>
        <w:numPr>
          <w:ilvl w:val="0"/>
          <w:numId w:val="10"/>
        </w:numPr>
        <w:overflowPunct w:val="0"/>
        <w:autoSpaceDE w:val="0"/>
        <w:autoSpaceDN w:val="0"/>
        <w:adjustRightInd w:val="0"/>
        <w:ind w:left="709" w:hanging="425"/>
        <w:textAlignment w:val="baseline"/>
        <w:rPr>
          <w:bCs/>
          <w:iCs/>
        </w:rPr>
      </w:pPr>
      <w:r w:rsidRPr="006E49A4">
        <w:t>trvá na tom, že otázky ľudských práv vrátane rodovej rovnováhy, začlenenia osôb so zdravotným postihnutím</w:t>
      </w:r>
      <w:r w:rsidR="006E49A4">
        <w:t xml:space="preserve"> a </w:t>
      </w:r>
      <w:r w:rsidRPr="006E49A4">
        <w:t>zásady „na nikoho nezabudnúť“ by sa mali považovať za horizontálne priority vo všetkých projektoch vykonávaných</w:t>
      </w:r>
      <w:r w:rsidR="006E49A4">
        <w:t xml:space="preserve"> v </w:t>
      </w:r>
      <w:r w:rsidRPr="006E49A4">
        <w:t>rámci plánu;</w:t>
      </w:r>
    </w:p>
    <w:p w:rsidRPr="006E49A4" w:rsidR="00686218" w:rsidP="006E49A4" w:rsidRDefault="00686218" w14:paraId="3B5A98D2" w14:textId="6428F6F2">
      <w:pPr>
        <w:widowControl w:val="0"/>
        <w:numPr>
          <w:ilvl w:val="0"/>
          <w:numId w:val="10"/>
        </w:numPr>
        <w:overflowPunct w:val="0"/>
        <w:autoSpaceDE w:val="0"/>
        <w:autoSpaceDN w:val="0"/>
        <w:adjustRightInd w:val="0"/>
        <w:ind w:left="709" w:hanging="425"/>
        <w:textAlignment w:val="baseline"/>
        <w:rPr>
          <w:bCs/>
          <w:iCs/>
        </w:rPr>
      </w:pPr>
      <w:r w:rsidRPr="006E49A4">
        <w:t>sa domnieva, že by sa mali poskytnúť náležité finančné prostriedky na vytvorenie hospodárskeho</w:t>
      </w:r>
      <w:r w:rsidR="006E49A4">
        <w:t xml:space="preserve"> a </w:t>
      </w:r>
      <w:r w:rsidRPr="006E49A4">
        <w:t>sociálneho výboru</w:t>
      </w:r>
      <w:r w:rsidR="006E49A4">
        <w:t xml:space="preserve"> v </w:t>
      </w:r>
      <w:r w:rsidRPr="006E49A4">
        <w:t>Moldavskej republike.</w:t>
      </w:r>
    </w:p>
    <w:p w:rsidRPr="006E49A4" w:rsidR="00686218" w:rsidP="00686218" w:rsidRDefault="00686218" w14:paraId="1DA57F0B" w14:textId="77777777">
      <w:pPr>
        <w:widowControl w:val="0"/>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43"/>
        <w:gridCol w:w="7888"/>
      </w:tblGrid>
      <w:tr w:rsidRPr="006E49A4" w:rsidR="00686218" w:rsidTr="007932DD" w14:paraId="3B675850" w14:textId="77777777">
        <w:tc>
          <w:tcPr>
            <w:tcW w:w="818" w:type="pct"/>
          </w:tcPr>
          <w:p w:rsidRPr="006E49A4" w:rsidR="00686218" w:rsidP="007932DD" w:rsidRDefault="00686218" w14:paraId="710778CC" w14:textId="77777777">
            <w:pPr>
              <w:spacing w:line="240" w:lineRule="auto"/>
              <w:rPr>
                <w:i/>
              </w:rPr>
            </w:pPr>
            <w:r w:rsidRPr="006E49A4">
              <w:rPr>
                <w:b/>
                <w:i/>
              </w:rPr>
              <w:t>Kontakt</w:t>
            </w:r>
          </w:p>
        </w:tc>
        <w:tc>
          <w:tcPr>
            <w:tcW w:w="4182" w:type="pct"/>
          </w:tcPr>
          <w:p w:rsidRPr="006E49A4" w:rsidR="00686218" w:rsidP="007932DD" w:rsidRDefault="00686218" w14:paraId="46B225F7" w14:textId="77777777">
            <w:pPr>
              <w:spacing w:line="240" w:lineRule="auto"/>
              <w:rPr>
                <w:i/>
              </w:rPr>
            </w:pPr>
            <w:r w:rsidRPr="006E49A4">
              <w:rPr>
                <w:i/>
              </w:rPr>
              <w:t>Katarina Albrechtova</w:t>
            </w:r>
          </w:p>
        </w:tc>
      </w:tr>
      <w:tr w:rsidRPr="006E49A4" w:rsidR="00686218" w:rsidTr="007932DD" w14:paraId="7BAA8ECF" w14:textId="77777777">
        <w:tc>
          <w:tcPr>
            <w:tcW w:w="818" w:type="pct"/>
          </w:tcPr>
          <w:p w:rsidRPr="006E49A4" w:rsidR="00686218" w:rsidP="007932DD" w:rsidRDefault="00686218" w14:paraId="06B3B7E7" w14:textId="77777777">
            <w:pPr>
              <w:spacing w:line="240" w:lineRule="auto"/>
              <w:rPr>
                <w:i/>
              </w:rPr>
            </w:pPr>
            <w:r w:rsidRPr="006E49A4">
              <w:rPr>
                <w:i/>
              </w:rPr>
              <w:t>Tel.:</w:t>
            </w:r>
          </w:p>
        </w:tc>
        <w:tc>
          <w:tcPr>
            <w:tcW w:w="4182" w:type="pct"/>
          </w:tcPr>
          <w:p w:rsidRPr="006E49A4" w:rsidR="00686218" w:rsidP="007932DD" w:rsidRDefault="00686218" w14:paraId="37A2CD4B" w14:textId="77777777">
            <w:pPr>
              <w:spacing w:line="240" w:lineRule="auto"/>
              <w:rPr>
                <w:i/>
              </w:rPr>
            </w:pPr>
            <w:r w:rsidRPr="006E49A4">
              <w:rPr>
                <w:i/>
              </w:rPr>
              <w:t>+32 25469460</w:t>
            </w:r>
          </w:p>
        </w:tc>
      </w:tr>
      <w:tr w:rsidRPr="006E49A4" w:rsidR="00686218" w:rsidTr="007932DD" w14:paraId="1326C875" w14:textId="77777777">
        <w:tc>
          <w:tcPr>
            <w:tcW w:w="818" w:type="pct"/>
          </w:tcPr>
          <w:p w:rsidRPr="006E49A4" w:rsidR="00686218" w:rsidP="007932DD" w:rsidRDefault="00686218" w14:paraId="59358FDD" w14:textId="77777777">
            <w:pPr>
              <w:spacing w:line="240" w:lineRule="auto"/>
              <w:rPr>
                <w:i/>
              </w:rPr>
            </w:pPr>
            <w:r w:rsidRPr="006E49A4">
              <w:rPr>
                <w:i/>
              </w:rPr>
              <w:t>E-mail:</w:t>
            </w:r>
          </w:p>
        </w:tc>
        <w:tc>
          <w:tcPr>
            <w:tcW w:w="4182" w:type="pct"/>
          </w:tcPr>
          <w:p w:rsidRPr="006E49A4" w:rsidR="00686218" w:rsidP="007932DD" w:rsidRDefault="00686218" w14:paraId="76DCE414" w14:textId="77777777">
            <w:pPr>
              <w:spacing w:line="240" w:lineRule="auto"/>
              <w:rPr>
                <w:i/>
              </w:rPr>
            </w:pPr>
            <w:hyperlink w:history="1" r:id="rId48">
              <w:r w:rsidRPr="006E49A4">
                <w:rPr>
                  <w:rStyle w:val="Hyperlink"/>
                  <w:i/>
                </w:rPr>
                <w:t>Katarina.Albrechtova@eesc.europa.eu</w:t>
              </w:r>
            </w:hyperlink>
          </w:p>
        </w:tc>
      </w:tr>
    </w:tbl>
    <w:p w:rsidRPr="006E49A4" w:rsidR="002750BE" w:rsidRDefault="002750BE" w14:paraId="7ADB046B" w14:textId="77777777">
      <w:pPr>
        <w:spacing w:after="160" w:line="259" w:lineRule="auto"/>
        <w:jc w:val="left"/>
      </w:pPr>
      <w:r w:rsidRPr="006E49A4">
        <w:br w:type="page"/>
      </w:r>
    </w:p>
    <w:p w:rsidR="006E49A4" w:rsidP="00A142AB" w:rsidRDefault="00BA4BD9" w14:paraId="7BCA631D" w14:textId="3E3F8050">
      <w:pPr>
        <w:widowControl w:val="0"/>
        <w:numPr>
          <w:ilvl w:val="0"/>
          <w:numId w:val="4"/>
        </w:numPr>
        <w:overflowPunct w:val="0"/>
        <w:autoSpaceDE w:val="0"/>
        <w:autoSpaceDN w:val="0"/>
        <w:adjustRightInd w:val="0"/>
        <w:textAlignment w:val="baseline"/>
      </w:pPr>
      <w:hyperlink w:history="1" r:id="rId49">
        <w:hyperlink w:history="1" r:id="rId50">
          <w:r w:rsidR="00AF5BD1">
            <w:rPr>
              <w:rStyle w:val="Hyperlink"/>
              <w:b/>
              <w:i/>
              <w:sz w:val="28"/>
              <w:szCs w:val="28"/>
            </w:rPr>
            <w:t xml:space="preserve">Akčný plán na posilnenie </w:t>
          </w:r>
          <w:r w:rsidRPr="00A142AB" w:rsidR="00686218">
            <w:rPr>
              <w:rStyle w:val="Hyperlink"/>
              <w:b/>
              <w:i/>
              <w:sz w:val="28"/>
            </w:rPr>
            <w:t>spolupráce</w:t>
          </w:r>
          <w:r w:rsidRPr="006E49A4" w:rsidR="00686218">
            <w:rPr>
              <w:rStyle w:val="Hyperlink"/>
              <w:b/>
              <w:i/>
              <w:sz w:val="28"/>
              <w:szCs w:val="28"/>
            </w:rPr>
            <w:t xml:space="preserve"> </w:t>
          </w:r>
          <w:r w:rsidR="00AF5BD1">
            <w:rPr>
              <w:rStyle w:val="Hyperlink"/>
              <w:b/>
              <w:i/>
              <w:sz w:val="28"/>
              <w:szCs w:val="28"/>
            </w:rPr>
            <w:t xml:space="preserve">medzi organizáciami občianskej spoločnosti v Európskej únii a </w:t>
          </w:r>
          <w:r w:rsidRPr="006E49A4" w:rsidR="00686218">
            <w:rPr>
              <w:rStyle w:val="Hyperlink"/>
              <w:b/>
              <w:i/>
              <w:sz w:val="28"/>
              <w:szCs w:val="28"/>
            </w:rPr>
            <w:t>Kazachstane</w:t>
          </w:r>
        </w:hyperlink>
        <w:r w:rsidR="00AF5BD1">
          <w:rPr>
            <w:rStyle w:val="Hyperlink"/>
            <w:b/>
            <w:i/>
            <w:sz w:val="28"/>
            <w:szCs w:val="28"/>
          </w:rPr>
          <w:t xml:space="preserve"> v rámci uplatňovania novej stratégie pre Strednú Áziu a stratégie</w:t>
        </w:r>
        <w:r w:rsidRPr="006E49A4" w:rsidR="00E50C6D">
          <w:rPr>
            <w:b/>
            <w:i/>
            <w:color w:val="0000FF"/>
            <w:sz w:val="28"/>
            <w:u w:val="single"/>
          </w:rPr>
          <w:t xml:space="preserve"> </w:t>
        </w:r>
        <w:proofErr w:type="spellStart"/>
        <w:r w:rsidRPr="006E49A4" w:rsidR="00E50C6D">
          <w:rPr>
            <w:b/>
            <w:i/>
            <w:color w:val="0000FF"/>
            <w:sz w:val="28"/>
            <w:u w:val="single"/>
          </w:rPr>
          <w:t>Global</w:t>
        </w:r>
        <w:proofErr w:type="spellEnd"/>
        <w:r w:rsidRPr="006E49A4" w:rsidR="00E50C6D">
          <w:rPr>
            <w:b/>
            <w:i/>
            <w:color w:val="0000FF"/>
            <w:sz w:val="28"/>
            <w:u w:val="single"/>
          </w:rPr>
          <w:t xml:space="preserve"> </w:t>
        </w:r>
        <w:proofErr w:type="spellStart"/>
        <w:r w:rsidRPr="006E49A4" w:rsidR="00E50C6D">
          <w:rPr>
            <w:b/>
            <w:i/>
            <w:color w:val="0000FF"/>
            <w:sz w:val="28"/>
            <w:u w:val="single"/>
          </w:rPr>
          <w:t>Gateway</w:t>
        </w:r>
        <w:proofErr w:type="spellEnd"/>
      </w:hyperlink>
    </w:p>
    <w:p w:rsidRPr="006E49A4" w:rsidR="00B8302A" w:rsidP="00B8302A" w:rsidRDefault="00B8302A" w14:paraId="4E03334B" w14:textId="39E40617">
      <w:pPr>
        <w:widowControl w:val="0"/>
        <w:overflowPunct w:val="0"/>
        <w:autoSpaceDE w:val="0"/>
        <w:autoSpaceDN w:val="0"/>
        <w:adjustRightInd w:val="0"/>
        <w:ind w:left="567"/>
        <w:textAlignment w:val="baseline"/>
        <w:rPr>
          <w:szCs w:val="20"/>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1"/>
        <w:gridCol w:w="7400"/>
      </w:tblGrid>
      <w:tr w:rsidRPr="006E49A4" w:rsidR="00686218" w:rsidTr="007932DD" w14:paraId="7DA2F580" w14:textId="77777777">
        <w:tc>
          <w:tcPr>
            <w:tcW w:w="1077" w:type="pct"/>
          </w:tcPr>
          <w:p w:rsidRPr="006E49A4" w:rsidR="00686218" w:rsidP="007932DD" w:rsidRDefault="00686218" w14:paraId="1832D7E9" w14:textId="77777777">
            <w:pPr>
              <w:tabs>
                <w:tab w:val="center" w:pos="284"/>
              </w:tabs>
              <w:ind w:left="266" w:hanging="266"/>
              <w:rPr>
                <w:b/>
              </w:rPr>
            </w:pPr>
            <w:r w:rsidRPr="006E49A4">
              <w:rPr>
                <w:b/>
              </w:rPr>
              <w:t>Spravodajca</w:t>
            </w:r>
          </w:p>
        </w:tc>
        <w:tc>
          <w:tcPr>
            <w:tcW w:w="3923" w:type="pct"/>
          </w:tcPr>
          <w:p w:rsidRPr="006E49A4" w:rsidR="00686218" w:rsidP="007932DD" w:rsidRDefault="00686218" w14:paraId="7191B393" w14:textId="77777777">
            <w:pPr>
              <w:tabs>
                <w:tab w:val="center" w:pos="284"/>
              </w:tabs>
              <w:ind w:left="266" w:hanging="266"/>
            </w:pPr>
            <w:proofErr w:type="spellStart"/>
            <w:r w:rsidRPr="006E49A4">
              <w:rPr>
                <w:b/>
              </w:rPr>
              <w:t>Dumitru</w:t>
            </w:r>
            <w:proofErr w:type="spellEnd"/>
            <w:r w:rsidRPr="006E49A4">
              <w:rPr>
                <w:b/>
              </w:rPr>
              <w:t xml:space="preserve"> FORNEA (skupina Pracovníci – RO)</w:t>
            </w:r>
          </w:p>
        </w:tc>
      </w:tr>
      <w:tr w:rsidRPr="006E49A4" w:rsidR="00686218" w:rsidTr="007932DD" w14:paraId="7B23E246" w14:textId="77777777">
        <w:tc>
          <w:tcPr>
            <w:tcW w:w="5000" w:type="pct"/>
            <w:gridSpan w:val="2"/>
          </w:tcPr>
          <w:p w:rsidRPr="006E49A4" w:rsidR="00686218" w:rsidP="007932DD" w:rsidRDefault="00686218" w14:paraId="6FB12D4D" w14:textId="77777777">
            <w:pPr>
              <w:tabs>
                <w:tab w:val="center" w:pos="284"/>
              </w:tabs>
              <w:spacing w:line="160" w:lineRule="exact"/>
              <w:ind w:left="266" w:hanging="266"/>
            </w:pPr>
          </w:p>
        </w:tc>
      </w:tr>
      <w:tr w:rsidRPr="006E49A4" w:rsidR="00686218" w:rsidTr="007932DD" w14:paraId="68285ACE" w14:textId="77777777">
        <w:tc>
          <w:tcPr>
            <w:tcW w:w="1077" w:type="pct"/>
          </w:tcPr>
          <w:p w:rsidRPr="006E49A4" w:rsidR="00686218" w:rsidP="007932DD" w:rsidRDefault="00686218" w14:paraId="2AAC88A6" w14:textId="77777777">
            <w:pPr>
              <w:tabs>
                <w:tab w:val="center" w:pos="284"/>
              </w:tabs>
              <w:ind w:left="266" w:hanging="266"/>
              <w:rPr>
                <w:b/>
              </w:rPr>
            </w:pPr>
            <w:proofErr w:type="spellStart"/>
            <w:r w:rsidRPr="006E49A4">
              <w:rPr>
                <w:b/>
              </w:rPr>
              <w:t>Ref</w:t>
            </w:r>
            <w:proofErr w:type="spellEnd"/>
            <w:r w:rsidRPr="006E49A4">
              <w:rPr>
                <w:b/>
              </w:rPr>
              <w:t>.</w:t>
            </w:r>
          </w:p>
        </w:tc>
        <w:tc>
          <w:tcPr>
            <w:tcW w:w="3923" w:type="pct"/>
          </w:tcPr>
          <w:p w:rsidRPr="006E49A4" w:rsidR="00686218" w:rsidP="007932DD" w:rsidRDefault="00686218" w14:paraId="38030D77" w14:textId="77777777">
            <w:pPr>
              <w:tabs>
                <w:tab w:val="center" w:pos="284"/>
              </w:tabs>
              <w:ind w:left="266" w:hanging="266"/>
            </w:pPr>
            <w:r w:rsidRPr="006E49A4">
              <w:t>EESC-2024-02254-00-00-AC</w:t>
            </w:r>
          </w:p>
        </w:tc>
      </w:tr>
    </w:tbl>
    <w:p w:rsidRPr="006E49A4" w:rsidR="00686218" w:rsidP="00686218" w:rsidRDefault="00686218" w14:paraId="6F308319" w14:textId="77777777">
      <w:pPr>
        <w:keepNext/>
        <w:keepLines/>
        <w:tabs>
          <w:tab w:val="center" w:pos="284"/>
        </w:tabs>
        <w:ind w:left="266" w:hanging="266"/>
        <w:rPr>
          <w:bCs/>
        </w:rPr>
      </w:pPr>
    </w:p>
    <w:p w:rsidRPr="006E49A4" w:rsidR="00686218" w:rsidP="00686218" w:rsidRDefault="00686218" w14:paraId="3322565C" w14:textId="77777777">
      <w:pPr>
        <w:keepNext/>
        <w:keepLines/>
        <w:tabs>
          <w:tab w:val="center" w:pos="284"/>
        </w:tabs>
        <w:ind w:left="266" w:hanging="266"/>
        <w:rPr>
          <w:b/>
        </w:rPr>
      </w:pPr>
      <w:r w:rsidRPr="006E49A4">
        <w:rPr>
          <w:b/>
        </w:rPr>
        <w:t>Hlavné body</w:t>
      </w:r>
    </w:p>
    <w:p w:rsidRPr="006E49A4" w:rsidR="00686218" w:rsidP="00686218" w:rsidRDefault="00686218" w14:paraId="4757E010" w14:textId="77777777">
      <w:pPr>
        <w:keepNext/>
        <w:keepLines/>
        <w:tabs>
          <w:tab w:val="center" w:pos="284"/>
        </w:tabs>
        <w:ind w:left="266" w:hanging="266"/>
        <w:rPr>
          <w:bCs/>
        </w:rPr>
      </w:pPr>
    </w:p>
    <w:p w:rsidRPr="006E49A4" w:rsidR="00686218" w:rsidP="00686218" w:rsidRDefault="00686218" w14:paraId="113B9B16" w14:textId="77777777">
      <w:pPr>
        <w:keepNext/>
        <w:keepLines/>
        <w:tabs>
          <w:tab w:val="center" w:pos="284"/>
        </w:tabs>
        <w:ind w:left="266" w:hanging="266"/>
        <w:rPr>
          <w:bCs/>
          <w:iCs/>
        </w:rPr>
      </w:pPr>
      <w:r w:rsidRPr="006E49A4">
        <w:t>EHSV:</w:t>
      </w:r>
    </w:p>
    <w:p w:rsidRPr="006E49A4" w:rsidR="00686218" w:rsidP="006E49A4" w:rsidRDefault="00686218" w14:paraId="36B9433B" w14:textId="6681423F">
      <w:pPr>
        <w:widowControl w:val="0"/>
        <w:numPr>
          <w:ilvl w:val="0"/>
          <w:numId w:val="10"/>
        </w:numPr>
        <w:overflowPunct w:val="0"/>
        <w:autoSpaceDE w:val="0"/>
        <w:autoSpaceDN w:val="0"/>
        <w:adjustRightInd w:val="0"/>
        <w:ind w:left="709" w:hanging="425"/>
        <w:textAlignment w:val="baseline"/>
        <w:rPr>
          <w:bCs/>
          <w:iCs/>
        </w:rPr>
      </w:pPr>
      <w:r w:rsidRPr="006E49A4">
        <w:t>podporuje posilnenie spolupráce medzi Európskou úniou</w:t>
      </w:r>
      <w:r w:rsidR="006E49A4">
        <w:t xml:space="preserve"> a </w:t>
      </w:r>
      <w:r w:rsidRPr="006E49A4">
        <w:t>Kazachstanom vzhľadom na priority</w:t>
      </w:r>
      <w:r w:rsidR="006E49A4">
        <w:t xml:space="preserve"> a </w:t>
      </w:r>
      <w:r w:rsidRPr="006E49A4">
        <w:t>príležitosti vyplývajúce</w:t>
      </w:r>
      <w:r w:rsidR="006E49A4">
        <w:t xml:space="preserve"> z </w:t>
      </w:r>
      <w:r w:rsidRPr="006E49A4">
        <w:t>novej stratégie EÚ pre Strednú Áziu</w:t>
      </w:r>
      <w:r w:rsidR="006E49A4">
        <w:t xml:space="preserve"> a </w:t>
      </w:r>
      <w:r w:rsidRPr="006E49A4">
        <w:t xml:space="preserve">iniciatívy </w:t>
      </w:r>
      <w:proofErr w:type="spellStart"/>
      <w:r w:rsidRPr="006E49A4">
        <w:t>Global</w:t>
      </w:r>
      <w:proofErr w:type="spellEnd"/>
      <w:r w:rsidRPr="006E49A4">
        <w:t xml:space="preserve"> </w:t>
      </w:r>
      <w:proofErr w:type="spellStart"/>
      <w:r w:rsidRPr="006E49A4">
        <w:t>Gateway</w:t>
      </w:r>
      <w:proofErr w:type="spellEnd"/>
      <w:r w:rsidRPr="006E49A4">
        <w:t>;</w:t>
      </w:r>
    </w:p>
    <w:p w:rsidRPr="006E49A4" w:rsidR="00686218" w:rsidP="006E49A4" w:rsidRDefault="00686218" w14:paraId="7C54F6A9" w14:textId="39899388">
      <w:pPr>
        <w:widowControl w:val="0"/>
        <w:numPr>
          <w:ilvl w:val="0"/>
          <w:numId w:val="10"/>
        </w:numPr>
        <w:overflowPunct w:val="0"/>
        <w:autoSpaceDE w:val="0"/>
        <w:autoSpaceDN w:val="0"/>
        <w:adjustRightInd w:val="0"/>
        <w:ind w:left="709" w:hanging="425"/>
        <w:textAlignment w:val="baseline"/>
        <w:rPr>
          <w:bCs/>
          <w:iCs/>
        </w:rPr>
      </w:pPr>
      <w:r w:rsidRPr="006E49A4">
        <w:t>uznáva, že partnerstvo</w:t>
      </w:r>
      <w:r w:rsidR="006E49A4">
        <w:t xml:space="preserve"> s </w:t>
      </w:r>
      <w:r w:rsidRPr="006E49A4">
        <w:t>EÚ je pre Kazachstan, prvú stredoázijskú krajinu, ktorá podpísala Dohodu</w:t>
      </w:r>
      <w:r w:rsidR="006E49A4">
        <w:t xml:space="preserve"> o </w:t>
      </w:r>
      <w:r w:rsidRPr="006E49A4">
        <w:t>posilnenom partnerstve</w:t>
      </w:r>
      <w:r w:rsidR="006E49A4">
        <w:t xml:space="preserve"> a </w:t>
      </w:r>
      <w:r w:rsidRPr="006E49A4">
        <w:t>spolupráci</w:t>
      </w:r>
      <w:r w:rsidR="006E49A4">
        <w:t xml:space="preserve"> s </w:t>
      </w:r>
      <w:r w:rsidRPr="006E49A4">
        <w:t>Úniou, základným kameňom zahraničnej politiky. Dohoda</w:t>
      </w:r>
      <w:r w:rsidR="006E49A4">
        <w:t xml:space="preserve"> o </w:t>
      </w:r>
      <w:r w:rsidRPr="006E49A4">
        <w:t>posilnenom partnerstve</w:t>
      </w:r>
      <w:r w:rsidR="006E49A4">
        <w:t xml:space="preserve"> a </w:t>
      </w:r>
      <w:r w:rsidRPr="006E49A4">
        <w:t>spolupráci podporuje spoluprácu</w:t>
      </w:r>
      <w:r w:rsidR="006E49A4">
        <w:t xml:space="preserve"> v </w:t>
      </w:r>
      <w:r w:rsidRPr="006E49A4">
        <w:t>kľúčových odvetviach, ako je obchod, investície, energetika, poľnohospodárstvo</w:t>
      </w:r>
      <w:r w:rsidR="006E49A4">
        <w:t xml:space="preserve"> a </w:t>
      </w:r>
      <w:r w:rsidRPr="006E49A4">
        <w:t>prepojenosť. EÚ je najväčším obchodným partnerom Kazachstanu</w:t>
      </w:r>
      <w:r w:rsidR="006E49A4">
        <w:t xml:space="preserve"> a </w:t>
      </w:r>
      <w:r w:rsidRPr="006E49A4">
        <w:t>krajina buduje mosty medzi Áziou</w:t>
      </w:r>
      <w:r w:rsidR="006E49A4">
        <w:t xml:space="preserve"> a </w:t>
      </w:r>
      <w:r w:rsidRPr="006E49A4">
        <w:t>Európou rozvíjaním prepojenosti</w:t>
      </w:r>
      <w:r w:rsidR="006E49A4">
        <w:t xml:space="preserve"> a </w:t>
      </w:r>
      <w:r w:rsidRPr="006E49A4">
        <w:t>dopravných sietí;</w:t>
      </w:r>
    </w:p>
    <w:p w:rsidRPr="006E49A4" w:rsidR="00686218" w:rsidP="006E49A4" w:rsidRDefault="00686218" w14:paraId="6287B57E" w14:textId="445FE002">
      <w:pPr>
        <w:widowControl w:val="0"/>
        <w:numPr>
          <w:ilvl w:val="0"/>
          <w:numId w:val="10"/>
        </w:numPr>
        <w:overflowPunct w:val="0"/>
        <w:autoSpaceDE w:val="0"/>
        <w:autoSpaceDN w:val="0"/>
        <w:adjustRightInd w:val="0"/>
        <w:ind w:left="709" w:hanging="425"/>
        <w:textAlignment w:val="baseline"/>
        <w:rPr>
          <w:bCs/>
          <w:iCs/>
        </w:rPr>
      </w:pPr>
      <w:r w:rsidRPr="006E49A4">
        <w:t>považuje za nevyhnutné zabezpečiť, aby sa</w:t>
      </w:r>
      <w:r w:rsidR="006E49A4">
        <w:t xml:space="preserve"> v </w:t>
      </w:r>
      <w:r w:rsidRPr="006E49A4">
        <w:t>týchto vzťahoch uprednostňovala udržateľnosť, ľudské práva</w:t>
      </w:r>
      <w:r w:rsidR="006E49A4">
        <w:t xml:space="preserve"> a </w:t>
      </w:r>
      <w:r w:rsidRPr="006E49A4">
        <w:t>inkluzívnosť</w:t>
      </w:r>
      <w:r w:rsidR="006E49A4">
        <w:t xml:space="preserve"> a </w:t>
      </w:r>
      <w:r w:rsidRPr="006E49A4">
        <w:t>aby boli</w:t>
      </w:r>
      <w:r w:rsidR="006E49A4">
        <w:t xml:space="preserve"> v </w:t>
      </w:r>
      <w:r w:rsidRPr="006E49A4">
        <w:t>súlade</w:t>
      </w:r>
      <w:r w:rsidR="006E49A4">
        <w:t xml:space="preserve"> s </w:t>
      </w:r>
      <w:r w:rsidRPr="006E49A4">
        <w:t>hodnotami</w:t>
      </w:r>
      <w:r w:rsidR="006E49A4">
        <w:t xml:space="preserve"> a </w:t>
      </w:r>
      <w:r w:rsidRPr="006E49A4">
        <w:t>strategickými cieľmi EÚ,</w:t>
      </w:r>
      <w:r w:rsidR="006E49A4">
        <w:t xml:space="preserve"> a </w:t>
      </w:r>
      <w:r w:rsidRPr="006E49A4">
        <w:t>to začlenením environmentálnych, sociálnych</w:t>
      </w:r>
      <w:r w:rsidR="006E49A4">
        <w:t xml:space="preserve"> a </w:t>
      </w:r>
      <w:r w:rsidRPr="006E49A4">
        <w:t>geopolitických otázok. Kazachstan sa môže ľahko zosynchronizovať</w:t>
      </w:r>
      <w:r w:rsidR="006E49A4">
        <w:t xml:space="preserve"> s </w:t>
      </w:r>
      <w:r w:rsidRPr="006E49A4">
        <w:t>EÚ</w:t>
      </w:r>
      <w:r w:rsidR="006E49A4">
        <w:t xml:space="preserve"> v </w:t>
      </w:r>
      <w:r w:rsidRPr="006E49A4">
        <w:t>programoch sociálneho</w:t>
      </w:r>
      <w:r w:rsidR="006E49A4">
        <w:t xml:space="preserve"> a </w:t>
      </w:r>
      <w:r w:rsidRPr="006E49A4">
        <w:t>občianskeho dialógu vďaka skúsenostiam, ktoré získal</w:t>
      </w:r>
      <w:r w:rsidR="006E49A4">
        <w:t xml:space="preserve"> v </w:t>
      </w:r>
      <w:r w:rsidRPr="006E49A4">
        <w:t>rámci každoročného Fóra občianskej spoločnosti EÚ</w:t>
      </w:r>
      <w:r w:rsidR="006E49A4">
        <w:t xml:space="preserve"> a </w:t>
      </w:r>
      <w:r w:rsidRPr="006E49A4">
        <w:t>Strednej Ázie;</w:t>
      </w:r>
    </w:p>
    <w:p w:rsidRPr="006E49A4" w:rsidR="00686218" w:rsidP="006E49A4" w:rsidRDefault="00686218" w14:paraId="0B4A859B" w14:textId="64FC2881">
      <w:pPr>
        <w:widowControl w:val="0"/>
        <w:numPr>
          <w:ilvl w:val="0"/>
          <w:numId w:val="10"/>
        </w:numPr>
        <w:overflowPunct w:val="0"/>
        <w:autoSpaceDE w:val="0"/>
        <w:autoSpaceDN w:val="0"/>
        <w:adjustRightInd w:val="0"/>
        <w:ind w:left="709" w:hanging="425"/>
        <w:textAlignment w:val="baseline"/>
        <w:rPr>
          <w:bCs/>
          <w:iCs/>
        </w:rPr>
      </w:pPr>
      <w:r w:rsidRPr="006E49A4">
        <w:t>podporuje rozvoj občianskeho</w:t>
      </w:r>
      <w:r w:rsidR="006E49A4">
        <w:t xml:space="preserve"> a </w:t>
      </w:r>
      <w:r w:rsidRPr="006E49A4">
        <w:t>sociálneho dialógu</w:t>
      </w:r>
      <w:r w:rsidR="006E49A4">
        <w:t xml:space="preserve"> v </w:t>
      </w:r>
      <w:r w:rsidRPr="006E49A4">
        <w:t>Strednej Ázii</w:t>
      </w:r>
      <w:r w:rsidR="006E49A4">
        <w:t xml:space="preserve"> a </w:t>
      </w:r>
      <w:r w:rsidRPr="006E49A4">
        <w:t>zasadzuje sa za jeho formalizáciu</w:t>
      </w:r>
      <w:r w:rsidR="006E49A4">
        <w:t xml:space="preserve"> v </w:t>
      </w:r>
      <w:r w:rsidRPr="006E49A4">
        <w:t>súlade</w:t>
      </w:r>
      <w:r w:rsidR="006E49A4">
        <w:t xml:space="preserve"> s </w:t>
      </w:r>
      <w:r w:rsidRPr="006E49A4">
        <w:t>osvedčenými postupmi vo vzťahoch</w:t>
      </w:r>
      <w:r w:rsidR="006E49A4">
        <w:t xml:space="preserve"> s </w:t>
      </w:r>
      <w:r w:rsidRPr="006E49A4">
        <w:t>organizovanou občianskou spoločnosťou</w:t>
      </w:r>
      <w:r w:rsidR="006E49A4">
        <w:t xml:space="preserve"> v </w:t>
      </w:r>
      <w:r w:rsidRPr="006E49A4">
        <w:t>iných regiónoch, ako je západný Balkán;</w:t>
      </w:r>
    </w:p>
    <w:p w:rsidRPr="006E49A4" w:rsidR="00686218" w:rsidP="006E49A4" w:rsidRDefault="00686218" w14:paraId="44F45530" w14:textId="6EC6D5AF">
      <w:pPr>
        <w:widowControl w:val="0"/>
        <w:numPr>
          <w:ilvl w:val="0"/>
          <w:numId w:val="10"/>
        </w:numPr>
        <w:overflowPunct w:val="0"/>
        <w:autoSpaceDE w:val="0"/>
        <w:autoSpaceDN w:val="0"/>
        <w:adjustRightInd w:val="0"/>
        <w:ind w:left="709" w:hanging="425"/>
        <w:textAlignment w:val="baseline"/>
      </w:pPr>
      <w:r w:rsidRPr="006E49A4">
        <w:t>je presvedčený, že vzťahy medzi organizovanou občianskou spoločnosťou</w:t>
      </w:r>
      <w:r w:rsidR="006E49A4">
        <w:t xml:space="preserve"> v </w:t>
      </w:r>
      <w:r w:rsidRPr="006E49A4">
        <w:t>EÚ</w:t>
      </w:r>
      <w:r w:rsidR="006E49A4">
        <w:t xml:space="preserve"> a </w:t>
      </w:r>
      <w:r w:rsidRPr="006E49A4">
        <w:t>Kazachstane sa môžu rozvíjať štruktúrovaným spôsobom na základe akčného plánu</w:t>
      </w:r>
      <w:r w:rsidR="006E49A4">
        <w:t xml:space="preserve"> s </w:t>
      </w:r>
      <w:r w:rsidRPr="006E49A4">
        <w:t>niekoľkými prioritami</w:t>
      </w:r>
      <w:r w:rsidR="006E49A4">
        <w:t xml:space="preserve"> a v </w:t>
      </w:r>
      <w:r w:rsidRPr="006E49A4">
        <w:t>súlade</w:t>
      </w:r>
      <w:r w:rsidR="006E49A4">
        <w:t xml:space="preserve"> s </w:t>
      </w:r>
      <w:r w:rsidRPr="006E49A4">
        <w:t>cieľmi novej stratégie EÚ pre Strednú Áziu. Financovanie by sa malo zabezpečiť</w:t>
      </w:r>
      <w:r w:rsidR="006E49A4">
        <w:t xml:space="preserve"> v </w:t>
      </w:r>
      <w:r w:rsidRPr="006E49A4">
        <w:t xml:space="preserve">rámci iniciatívy </w:t>
      </w:r>
      <w:proofErr w:type="spellStart"/>
      <w:r w:rsidRPr="006E49A4">
        <w:t>Global</w:t>
      </w:r>
      <w:proofErr w:type="spellEnd"/>
      <w:r w:rsidRPr="006E49A4">
        <w:t xml:space="preserve"> </w:t>
      </w:r>
      <w:proofErr w:type="spellStart"/>
      <w:r w:rsidRPr="006E49A4">
        <w:t>Gateway</w:t>
      </w:r>
      <w:proofErr w:type="spellEnd"/>
      <w:r w:rsidR="006E49A4">
        <w:t xml:space="preserve"> s </w:t>
      </w:r>
      <w:r w:rsidRPr="006E49A4">
        <w:t>proporcionálnym vládnym príspevkom štátov</w:t>
      </w:r>
      <w:r w:rsidR="006E49A4">
        <w:t xml:space="preserve"> v </w:t>
      </w:r>
      <w:r w:rsidRPr="006E49A4">
        <w:t>tomto regióne, ako aj iných medzinárodných darcov;</w:t>
      </w:r>
    </w:p>
    <w:p w:rsidRPr="006E49A4" w:rsidR="00686218" w:rsidP="006E49A4" w:rsidRDefault="00686218" w14:paraId="6C74F005" w14:textId="7B5E34B0">
      <w:pPr>
        <w:widowControl w:val="0"/>
        <w:numPr>
          <w:ilvl w:val="0"/>
          <w:numId w:val="10"/>
        </w:numPr>
        <w:overflowPunct w:val="0"/>
        <w:autoSpaceDE w:val="0"/>
        <w:autoSpaceDN w:val="0"/>
        <w:adjustRightInd w:val="0"/>
        <w:ind w:left="709" w:hanging="425"/>
        <w:textAlignment w:val="baseline"/>
      </w:pPr>
      <w:r w:rsidRPr="006E49A4">
        <w:t>sa domnieva, že EÚ by mohla pomôcť podporiť rozvoj</w:t>
      </w:r>
      <w:r w:rsidR="006E49A4">
        <w:t xml:space="preserve"> a </w:t>
      </w:r>
      <w:r w:rsidRPr="006E49A4">
        <w:t>konsolidáciu občianskej spoločnosti</w:t>
      </w:r>
      <w:r w:rsidR="006E49A4">
        <w:t xml:space="preserve"> v </w:t>
      </w:r>
      <w:r w:rsidRPr="006E49A4">
        <w:t>Kazachstane vytvorením programu na výmenu skúseností medzi štátnymi zamestnancami;</w:t>
      </w:r>
    </w:p>
    <w:p w:rsidRPr="006E49A4" w:rsidR="00686218" w:rsidP="006E49A4" w:rsidRDefault="00686218" w14:paraId="5D28EAFF" w14:textId="5701569E">
      <w:pPr>
        <w:widowControl w:val="0"/>
        <w:numPr>
          <w:ilvl w:val="0"/>
          <w:numId w:val="10"/>
        </w:numPr>
        <w:overflowPunct w:val="0"/>
        <w:autoSpaceDE w:val="0"/>
        <w:autoSpaceDN w:val="0"/>
        <w:adjustRightInd w:val="0"/>
        <w:ind w:left="709" w:hanging="425"/>
        <w:textAlignment w:val="baseline"/>
      </w:pPr>
      <w:r w:rsidRPr="006E49A4">
        <w:t>sa nazdáva, že EÚ by mala podporovať aj rozvoj občianskej spoločnosti</w:t>
      </w:r>
      <w:r w:rsidR="006E49A4">
        <w:t xml:space="preserve"> v </w:t>
      </w:r>
      <w:r w:rsidRPr="006E49A4">
        <w:t>Kazachstane rozšírením vzdelávacích príležitostí pre mladých Kazachov prostredníctvom programu Erasmus.</w:t>
      </w:r>
    </w:p>
    <w:p w:rsidRPr="006E49A4" w:rsidR="00686218" w:rsidP="00686218" w:rsidRDefault="00686218" w14:paraId="05CC2A28" w14:textId="77777777">
      <w:pPr>
        <w:widowControl w:val="0"/>
        <w:ind w:left="709"/>
      </w:pPr>
    </w:p>
    <w:tbl>
      <w:tblPr>
        <w:tblStyle w:val="TableGrid"/>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4"/>
        <w:gridCol w:w="4568"/>
      </w:tblGrid>
      <w:tr w:rsidRPr="006E49A4" w:rsidR="00686218" w:rsidTr="007932DD" w14:paraId="6659E80E" w14:textId="77777777">
        <w:tc>
          <w:tcPr>
            <w:tcW w:w="1556" w:type="pct"/>
          </w:tcPr>
          <w:p w:rsidRPr="006E49A4" w:rsidR="00686218" w:rsidP="007932DD" w:rsidRDefault="00686218" w14:paraId="0479FB21" w14:textId="77777777">
            <w:pPr>
              <w:spacing w:line="240" w:lineRule="auto"/>
              <w:rPr>
                <w:i/>
              </w:rPr>
            </w:pPr>
            <w:r w:rsidRPr="006E49A4">
              <w:rPr>
                <w:b/>
                <w:i/>
              </w:rPr>
              <w:t>Kontakt</w:t>
            </w:r>
          </w:p>
        </w:tc>
        <w:tc>
          <w:tcPr>
            <w:tcW w:w="3444" w:type="pct"/>
          </w:tcPr>
          <w:p w:rsidRPr="006E49A4" w:rsidR="00686218" w:rsidP="007932DD" w:rsidRDefault="00686218" w14:paraId="56A3D61D" w14:textId="77777777">
            <w:pPr>
              <w:spacing w:line="240" w:lineRule="auto"/>
              <w:rPr>
                <w:i/>
              </w:rPr>
            </w:pPr>
            <w:r w:rsidRPr="006E49A4">
              <w:t xml:space="preserve">Daniele </w:t>
            </w:r>
            <w:proofErr w:type="spellStart"/>
            <w:r w:rsidRPr="006E49A4">
              <w:t>Vitali</w:t>
            </w:r>
            <w:proofErr w:type="spellEnd"/>
          </w:p>
        </w:tc>
      </w:tr>
      <w:tr w:rsidRPr="006E49A4" w:rsidR="00686218" w:rsidTr="007932DD" w14:paraId="4AC326F8" w14:textId="77777777">
        <w:tc>
          <w:tcPr>
            <w:tcW w:w="1556" w:type="pct"/>
          </w:tcPr>
          <w:p w:rsidRPr="006E49A4" w:rsidR="00686218" w:rsidP="007932DD" w:rsidRDefault="00686218" w14:paraId="222852E7" w14:textId="77777777">
            <w:pPr>
              <w:spacing w:line="240" w:lineRule="auto"/>
              <w:rPr>
                <w:i/>
              </w:rPr>
            </w:pPr>
            <w:r w:rsidRPr="006E49A4">
              <w:rPr>
                <w:i/>
              </w:rPr>
              <w:t>Tel.:</w:t>
            </w:r>
          </w:p>
        </w:tc>
        <w:tc>
          <w:tcPr>
            <w:tcW w:w="3444" w:type="pct"/>
          </w:tcPr>
          <w:p w:rsidRPr="006E49A4" w:rsidR="00686218" w:rsidP="007932DD" w:rsidRDefault="00686218" w14:paraId="00013E64" w14:textId="77777777">
            <w:pPr>
              <w:spacing w:line="240" w:lineRule="auto"/>
              <w:rPr>
                <w:i/>
              </w:rPr>
            </w:pPr>
            <w:r w:rsidRPr="006E49A4">
              <w:rPr>
                <w:i/>
              </w:rPr>
              <w:t>+32 254 68817</w:t>
            </w:r>
          </w:p>
        </w:tc>
      </w:tr>
      <w:tr w:rsidRPr="006E49A4" w:rsidR="00686218" w:rsidTr="007932DD" w14:paraId="43DDF88D" w14:textId="77777777">
        <w:tc>
          <w:tcPr>
            <w:tcW w:w="1556" w:type="pct"/>
          </w:tcPr>
          <w:p w:rsidRPr="006E49A4" w:rsidR="00686218" w:rsidP="007932DD" w:rsidRDefault="00686218" w14:paraId="3BBACB1E" w14:textId="77777777">
            <w:pPr>
              <w:spacing w:line="240" w:lineRule="auto"/>
              <w:rPr>
                <w:i/>
              </w:rPr>
            </w:pPr>
            <w:r w:rsidRPr="006E49A4">
              <w:rPr>
                <w:i/>
              </w:rPr>
              <w:t>E-mail:</w:t>
            </w:r>
          </w:p>
        </w:tc>
        <w:tc>
          <w:tcPr>
            <w:tcW w:w="3444" w:type="pct"/>
          </w:tcPr>
          <w:p w:rsidRPr="006E49A4" w:rsidR="00686218" w:rsidP="007932DD" w:rsidRDefault="00686218" w14:paraId="080F0921" w14:textId="77777777">
            <w:pPr>
              <w:spacing w:line="240" w:lineRule="auto"/>
              <w:rPr>
                <w:color w:val="0000FF"/>
                <w:u w:val="single"/>
              </w:rPr>
            </w:pPr>
            <w:hyperlink w:history="1" r:id="rId51">
              <w:r w:rsidRPr="006E49A4">
                <w:rPr>
                  <w:rStyle w:val="Hyperlink"/>
                </w:rPr>
                <w:t>Daniele.Vitali@eesc.europa.eu</w:t>
              </w:r>
            </w:hyperlink>
          </w:p>
        </w:tc>
      </w:tr>
    </w:tbl>
    <w:p w:rsidRPr="006E49A4" w:rsidR="00CE3425" w:rsidRDefault="00CE3425" w14:paraId="52CD2F3A" w14:textId="4AD224CF">
      <w:pPr>
        <w:spacing w:after="160" w:line="259" w:lineRule="auto"/>
        <w:jc w:val="left"/>
      </w:pPr>
      <w:r w:rsidRPr="006E49A4">
        <w:br w:type="page"/>
      </w:r>
    </w:p>
    <w:p w:rsidRPr="006E49A4" w:rsidR="006D2C8A" w:rsidP="006D2C8A" w:rsidRDefault="006E49A4" w14:paraId="528C73AA" w14:textId="5FD5DFB4">
      <w:pPr>
        <w:pStyle w:val="Heading1"/>
        <w:rPr>
          <w:b/>
        </w:rPr>
      </w:pPr>
      <w:bookmarkStart w:name="_Toc195270121" w:id="18"/>
      <w:r>
        <w:rPr>
          <w:b/>
          <w:color w:val="222A35" w:themeColor="text2" w:themeShade="80"/>
        </w:rPr>
        <w:t>PORADNÁ KOMISIA PRE PRIEMYSELNÉ ZMENY</w:t>
      </w:r>
      <w:bookmarkEnd w:id="18"/>
    </w:p>
    <w:p w:rsidRPr="006E49A4" w:rsidR="006D2C8A" w:rsidP="006D2C8A" w:rsidRDefault="006D2C8A" w14:paraId="713E272F" w14:textId="77777777"/>
    <w:p w:rsidRPr="006E49A4" w:rsidR="009F1849" w:rsidP="00A142AB" w:rsidRDefault="00686218" w14:paraId="6D07D5C3" w14:textId="6131791B">
      <w:pPr>
        <w:widowControl w:val="0"/>
        <w:numPr>
          <w:ilvl w:val="0"/>
          <w:numId w:val="4"/>
        </w:numPr>
        <w:overflowPunct w:val="0"/>
        <w:autoSpaceDE w:val="0"/>
        <w:autoSpaceDN w:val="0"/>
        <w:adjustRightInd w:val="0"/>
        <w:textAlignment w:val="baseline"/>
        <w:rPr>
          <w:sz w:val="20"/>
          <w:szCs w:val="20"/>
        </w:rPr>
      </w:pPr>
      <w:hyperlink w:history="1" r:id="rId52">
        <w:r w:rsidRPr="00A142AB">
          <w:rPr>
            <w:rStyle w:val="Hyperlink"/>
            <w:b/>
            <w:i/>
            <w:sz w:val="28"/>
          </w:rPr>
          <w:t>Európska</w:t>
        </w:r>
        <w:r w:rsidRPr="006E49A4">
          <w:rPr>
            <w:rStyle w:val="Hyperlink"/>
            <w:b/>
            <w:i/>
            <w:sz w:val="28"/>
          </w:rPr>
          <w:t xml:space="preserve"> stratégia pre kvapalné palivá</w:t>
        </w:r>
      </w:hyperlink>
    </w:p>
    <w:p w:rsidRPr="006E49A4" w:rsidR="009F1849" w:rsidP="009F1849" w:rsidRDefault="009F1849" w14:paraId="60A09159" w14:textId="77777777">
      <w:pPr>
        <w:tabs>
          <w:tab w:val="center" w:pos="284"/>
        </w:tabs>
        <w:overflowPunct w:val="0"/>
        <w:autoSpaceDE w:val="0"/>
        <w:autoSpaceDN w:val="0"/>
        <w:adjustRightInd w:val="0"/>
        <w:ind w:left="266" w:hanging="266"/>
        <w:textAlignment w:val="baseline"/>
        <w:rPr>
          <w:b/>
        </w:rPr>
      </w:pPr>
    </w:p>
    <w:tbl>
      <w:tblPr>
        <w:tblStyle w:val="TableGrid"/>
        <w:tblW w:w="4484"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4"/>
        <w:gridCol w:w="6394"/>
      </w:tblGrid>
      <w:tr w:rsidRPr="006E49A4" w:rsidR="00686218" w:rsidTr="007932DD" w14:paraId="1070A60D" w14:textId="77777777">
        <w:tc>
          <w:tcPr>
            <w:tcW w:w="1220" w:type="pct"/>
          </w:tcPr>
          <w:p w:rsidRPr="006E49A4" w:rsidR="00686218" w:rsidP="007932DD" w:rsidRDefault="00686218" w14:paraId="63D7E7E2" w14:textId="77777777">
            <w:pPr>
              <w:tabs>
                <w:tab w:val="center" w:pos="284"/>
              </w:tabs>
              <w:ind w:left="266" w:hanging="266"/>
              <w:rPr>
                <w:b/>
              </w:rPr>
            </w:pPr>
            <w:r w:rsidRPr="006E49A4">
              <w:rPr>
                <w:b/>
              </w:rPr>
              <w:t>Spravodajca</w:t>
            </w:r>
          </w:p>
        </w:tc>
        <w:tc>
          <w:tcPr>
            <w:tcW w:w="3780" w:type="pct"/>
          </w:tcPr>
          <w:p w:rsidRPr="006E49A4" w:rsidR="00686218" w:rsidP="007932DD" w:rsidRDefault="00686218" w14:paraId="6CE7B752" w14:textId="77777777">
            <w:pPr>
              <w:jc w:val="left"/>
              <w:rPr>
                <w:bCs/>
              </w:rPr>
            </w:pPr>
            <w:proofErr w:type="spellStart"/>
            <w:r w:rsidRPr="006E49A4">
              <w:rPr>
                <w:b/>
              </w:rPr>
              <w:t>Veselin</w:t>
            </w:r>
            <w:proofErr w:type="spellEnd"/>
            <w:r w:rsidRPr="006E49A4">
              <w:rPr>
                <w:b/>
              </w:rPr>
              <w:t xml:space="preserve"> MITOV (skupina Pracovníci – BG)</w:t>
            </w:r>
          </w:p>
        </w:tc>
      </w:tr>
      <w:tr w:rsidRPr="006E49A4" w:rsidR="00686218" w:rsidTr="007932DD" w14:paraId="1210F49A" w14:textId="77777777">
        <w:tc>
          <w:tcPr>
            <w:tcW w:w="1220" w:type="pct"/>
          </w:tcPr>
          <w:p w:rsidRPr="006E49A4" w:rsidR="00686218" w:rsidP="007932DD" w:rsidRDefault="00686218" w14:paraId="4C9EEB82" w14:textId="77777777">
            <w:pPr>
              <w:tabs>
                <w:tab w:val="center" w:pos="284"/>
              </w:tabs>
              <w:ind w:left="266" w:hanging="266"/>
              <w:rPr>
                <w:b/>
              </w:rPr>
            </w:pPr>
            <w:r w:rsidRPr="006E49A4">
              <w:rPr>
                <w:b/>
              </w:rPr>
              <w:t>Spoluspravodajca</w:t>
            </w:r>
          </w:p>
        </w:tc>
        <w:tc>
          <w:tcPr>
            <w:tcW w:w="3780" w:type="pct"/>
          </w:tcPr>
          <w:p w:rsidRPr="006E49A4" w:rsidR="00686218" w:rsidP="007932DD" w:rsidRDefault="00686218" w14:paraId="07BDA934" w14:textId="77777777">
            <w:pPr>
              <w:tabs>
                <w:tab w:val="center" w:pos="284"/>
              </w:tabs>
              <w:ind w:left="266" w:hanging="266"/>
              <w:jc w:val="left"/>
            </w:pPr>
            <w:proofErr w:type="spellStart"/>
            <w:r w:rsidRPr="006E49A4">
              <w:rPr>
                <w:b/>
              </w:rPr>
              <w:t>Alessandro</w:t>
            </w:r>
            <w:proofErr w:type="spellEnd"/>
            <w:r w:rsidRPr="006E49A4">
              <w:rPr>
                <w:b/>
              </w:rPr>
              <w:t xml:space="preserve"> BARTELLONI (kategória Zamestnávatelia - IT)</w:t>
            </w:r>
          </w:p>
        </w:tc>
      </w:tr>
      <w:tr w:rsidRPr="006E49A4" w:rsidR="00686218" w:rsidTr="007932DD" w14:paraId="09589A89" w14:textId="77777777">
        <w:tc>
          <w:tcPr>
            <w:tcW w:w="5000" w:type="pct"/>
            <w:gridSpan w:val="2"/>
          </w:tcPr>
          <w:p w:rsidRPr="006E49A4" w:rsidR="00686218" w:rsidP="007932DD" w:rsidRDefault="00686218" w14:paraId="2F848114" w14:textId="77777777">
            <w:pPr>
              <w:tabs>
                <w:tab w:val="center" w:pos="284"/>
              </w:tabs>
              <w:spacing w:line="160" w:lineRule="exact"/>
              <w:ind w:left="266" w:hanging="266"/>
            </w:pPr>
          </w:p>
        </w:tc>
      </w:tr>
      <w:tr w:rsidRPr="006E49A4" w:rsidR="00686218" w:rsidTr="007932DD" w14:paraId="71BB9782" w14:textId="77777777">
        <w:tc>
          <w:tcPr>
            <w:tcW w:w="1220" w:type="pct"/>
            <w:vMerge w:val="restart"/>
          </w:tcPr>
          <w:p w:rsidRPr="006E49A4" w:rsidR="00686218" w:rsidP="007932DD" w:rsidRDefault="00686218" w14:paraId="272D2B13" w14:textId="77777777">
            <w:pPr>
              <w:tabs>
                <w:tab w:val="center" w:pos="284"/>
              </w:tabs>
              <w:ind w:left="266" w:hanging="266"/>
              <w:rPr>
                <w:b/>
              </w:rPr>
            </w:pPr>
            <w:proofErr w:type="spellStart"/>
            <w:r w:rsidRPr="006E49A4">
              <w:rPr>
                <w:b/>
              </w:rPr>
              <w:t>Ref</w:t>
            </w:r>
            <w:proofErr w:type="spellEnd"/>
            <w:r w:rsidRPr="006E49A4">
              <w:rPr>
                <w:b/>
              </w:rPr>
              <w:t>.</w:t>
            </w:r>
          </w:p>
        </w:tc>
        <w:tc>
          <w:tcPr>
            <w:tcW w:w="3780" w:type="pct"/>
          </w:tcPr>
          <w:p w:rsidRPr="006E49A4" w:rsidR="00686218" w:rsidP="007932DD" w:rsidRDefault="00686218" w14:paraId="0ADA3F50" w14:textId="77777777">
            <w:pPr>
              <w:tabs>
                <w:tab w:val="center" w:pos="284"/>
              </w:tabs>
              <w:ind w:left="266" w:hanging="266"/>
            </w:pPr>
            <w:r w:rsidRPr="006E49A4">
              <w:t>EESC-2025-03709-00-00-AC-TRA</w:t>
            </w:r>
          </w:p>
        </w:tc>
      </w:tr>
      <w:tr w:rsidRPr="006E49A4" w:rsidR="00686218" w:rsidTr="007932DD" w14:paraId="5BA867E9" w14:textId="77777777">
        <w:tc>
          <w:tcPr>
            <w:tcW w:w="1220" w:type="pct"/>
            <w:vMerge/>
          </w:tcPr>
          <w:p w:rsidRPr="006E49A4" w:rsidR="00686218" w:rsidP="007932DD" w:rsidRDefault="00686218" w14:paraId="44B03FF3" w14:textId="77777777">
            <w:pPr>
              <w:tabs>
                <w:tab w:val="center" w:pos="284"/>
              </w:tabs>
              <w:ind w:left="266" w:hanging="266"/>
              <w:rPr>
                <w:b/>
              </w:rPr>
            </w:pPr>
          </w:p>
        </w:tc>
        <w:tc>
          <w:tcPr>
            <w:tcW w:w="3780" w:type="pct"/>
          </w:tcPr>
          <w:p w:rsidRPr="006E49A4" w:rsidR="00686218" w:rsidP="007932DD" w:rsidRDefault="00686218" w14:paraId="38923282" w14:textId="77777777">
            <w:pPr>
              <w:tabs>
                <w:tab w:val="center" w:pos="284"/>
              </w:tabs>
              <w:ind w:left="266" w:hanging="266"/>
            </w:pPr>
          </w:p>
        </w:tc>
      </w:tr>
    </w:tbl>
    <w:p w:rsidRPr="006E49A4" w:rsidR="00686218" w:rsidP="00686218" w:rsidRDefault="00686218" w14:paraId="66A748CF" w14:textId="77777777">
      <w:pPr>
        <w:tabs>
          <w:tab w:val="center" w:pos="284"/>
        </w:tabs>
        <w:ind w:left="266" w:hanging="266"/>
      </w:pPr>
    </w:p>
    <w:p w:rsidRPr="006E49A4" w:rsidR="00686218" w:rsidP="00686218" w:rsidRDefault="00686218" w14:paraId="3AA10E02" w14:textId="77777777">
      <w:pPr>
        <w:keepNext/>
        <w:keepLines/>
        <w:tabs>
          <w:tab w:val="center" w:pos="284"/>
        </w:tabs>
        <w:ind w:left="266" w:hanging="266"/>
        <w:rPr>
          <w:b/>
        </w:rPr>
      </w:pPr>
      <w:r w:rsidRPr="006E49A4">
        <w:rPr>
          <w:b/>
        </w:rPr>
        <w:t>Hlavné body</w:t>
      </w:r>
    </w:p>
    <w:p w:rsidRPr="006E49A4" w:rsidR="00686218" w:rsidP="00686218" w:rsidRDefault="00686218" w14:paraId="4FA33047" w14:textId="77777777">
      <w:pPr>
        <w:keepNext/>
        <w:keepLines/>
        <w:tabs>
          <w:tab w:val="center" w:pos="284"/>
        </w:tabs>
        <w:ind w:left="266" w:hanging="266"/>
        <w:rPr>
          <w:bCs/>
        </w:rPr>
      </w:pPr>
    </w:p>
    <w:p w:rsidRPr="006E49A4" w:rsidR="00686218" w:rsidP="00686218" w:rsidRDefault="00686218" w14:paraId="427FED8F" w14:textId="77777777">
      <w:pPr>
        <w:rPr>
          <w:bCs/>
          <w:iCs/>
        </w:rPr>
      </w:pPr>
      <w:r w:rsidRPr="006E49A4">
        <w:t>EHSV:</w:t>
      </w:r>
    </w:p>
    <w:p w:rsidRPr="006E49A4" w:rsidR="00686218" w:rsidP="00686218" w:rsidRDefault="00686218" w14:paraId="40C951A7" w14:textId="77777777">
      <w:pPr>
        <w:rPr>
          <w:bCs/>
          <w:iCs/>
        </w:rPr>
      </w:pPr>
    </w:p>
    <w:p w:rsidRPr="006E49A4" w:rsidR="00686218" w:rsidP="006E49A4" w:rsidRDefault="00686218" w14:paraId="064E512F" w14:textId="2A57F3B8">
      <w:pPr>
        <w:widowControl w:val="0"/>
        <w:numPr>
          <w:ilvl w:val="0"/>
          <w:numId w:val="10"/>
        </w:numPr>
        <w:overflowPunct w:val="0"/>
        <w:autoSpaceDE w:val="0"/>
        <w:autoSpaceDN w:val="0"/>
        <w:adjustRightInd w:val="0"/>
        <w:ind w:left="709" w:hanging="425"/>
        <w:textAlignment w:val="baseline"/>
      </w:pPr>
      <w:r w:rsidRPr="006E49A4">
        <w:t>vyzýva na prijatie stratégie EÚ pre kvapalné palivá, ktorou sa zabezpečí prechod od fosílnych palív</w:t>
      </w:r>
      <w:r w:rsidR="006E49A4">
        <w:t xml:space="preserve"> k </w:t>
      </w:r>
      <w:r w:rsidRPr="006E49A4">
        <w:t>dekarbonizovaným</w:t>
      </w:r>
      <w:r w:rsidR="006E49A4">
        <w:t xml:space="preserve"> a </w:t>
      </w:r>
      <w:r w:rsidRPr="006E49A4">
        <w:t>obnoviteľným alternatívam</w:t>
      </w:r>
      <w:r w:rsidR="006E49A4">
        <w:t xml:space="preserve"> a </w:t>
      </w:r>
      <w:r w:rsidRPr="006E49A4">
        <w:t>bude sa riešiť problematika udržateľnosti, cenovej dostupnosti</w:t>
      </w:r>
      <w:r w:rsidR="006E49A4">
        <w:t xml:space="preserve"> a </w:t>
      </w:r>
      <w:r w:rsidRPr="006E49A4">
        <w:t>spoľahlivosti všetkých druhov dopravy;</w:t>
      </w:r>
    </w:p>
    <w:p w:rsidRPr="006E49A4" w:rsidR="00686218" w:rsidP="006E49A4" w:rsidRDefault="00686218" w14:paraId="058D1F91" w14:textId="616E4996">
      <w:pPr>
        <w:widowControl w:val="0"/>
        <w:numPr>
          <w:ilvl w:val="0"/>
          <w:numId w:val="10"/>
        </w:numPr>
        <w:overflowPunct w:val="0"/>
        <w:autoSpaceDE w:val="0"/>
        <w:autoSpaceDN w:val="0"/>
        <w:adjustRightInd w:val="0"/>
        <w:ind w:left="709" w:hanging="425"/>
        <w:textAlignment w:val="baseline"/>
      </w:pPr>
      <w:r w:rsidRPr="006E49A4">
        <w:t xml:space="preserve">konštatuje, že takáto stratégia by nielen podporila dosiahnutie klimatických cieľov, ale predovšetkým by pomohla </w:t>
      </w:r>
      <w:proofErr w:type="spellStart"/>
      <w:r w:rsidRPr="006E49A4">
        <w:t>diverzifikovať</w:t>
      </w:r>
      <w:proofErr w:type="spellEnd"/>
      <w:r w:rsidRPr="006E49A4">
        <w:t xml:space="preserve"> energetické zdroje</w:t>
      </w:r>
      <w:r w:rsidR="006E49A4">
        <w:t xml:space="preserve"> a </w:t>
      </w:r>
      <w:r w:rsidRPr="006E49A4">
        <w:t>zároveň zlepšiť bezpečnosť dodávok, ako aj stimulovať investície do obnoviteľných zdrojov, podporiť obehové hospodárstvo, štandardizovať výrobu biopalív</w:t>
      </w:r>
      <w:r w:rsidR="006E49A4">
        <w:t xml:space="preserve"> a </w:t>
      </w:r>
      <w:r w:rsidRPr="006E49A4">
        <w:t>e-palív pre cezhraničný obchod spolu</w:t>
      </w:r>
      <w:r w:rsidR="006E49A4">
        <w:t xml:space="preserve"> s </w:t>
      </w:r>
      <w:r w:rsidRPr="006E49A4">
        <w:t>jeho zosúladením</w:t>
      </w:r>
      <w:r w:rsidR="006E49A4">
        <w:t xml:space="preserve"> s </w:t>
      </w:r>
      <w:r w:rsidRPr="006E49A4">
        <w:t>udržateľnosťou</w:t>
      </w:r>
      <w:r w:rsidR="006E49A4">
        <w:t xml:space="preserve"> a </w:t>
      </w:r>
      <w:r w:rsidRPr="006E49A4">
        <w:t>slúžiť ako alternatíva tam, kde je elektrifikácia náročná;</w:t>
      </w:r>
    </w:p>
    <w:p w:rsidRPr="006E49A4" w:rsidR="00686218" w:rsidP="006E49A4" w:rsidRDefault="00686218" w14:paraId="1200A697" w14:textId="1A77F6B4">
      <w:pPr>
        <w:widowControl w:val="0"/>
        <w:numPr>
          <w:ilvl w:val="0"/>
          <w:numId w:val="10"/>
        </w:numPr>
        <w:overflowPunct w:val="0"/>
        <w:autoSpaceDE w:val="0"/>
        <w:autoSpaceDN w:val="0"/>
        <w:adjustRightInd w:val="0"/>
        <w:ind w:left="709" w:hanging="425"/>
        <w:textAlignment w:val="baseline"/>
        <w:rPr>
          <w:bCs/>
          <w:iCs/>
        </w:rPr>
      </w:pPr>
      <w:r w:rsidRPr="006E49A4">
        <w:t>odporúča zväčšiť účinnosť dodávateľských reťazcov dekarbonizovaných</w:t>
      </w:r>
      <w:r w:rsidR="006E49A4">
        <w:t xml:space="preserve"> a </w:t>
      </w:r>
      <w:r w:rsidRPr="006E49A4">
        <w:t>kvapalných palív získavaných</w:t>
      </w:r>
      <w:r w:rsidR="006E49A4">
        <w:t xml:space="preserve"> z </w:t>
      </w:r>
      <w:r w:rsidRPr="006E49A4">
        <w:t>obnoviteľných zdrojov zlepšením získavania, miešania</w:t>
      </w:r>
      <w:r w:rsidR="006E49A4">
        <w:t xml:space="preserve"> a </w:t>
      </w:r>
      <w:r w:rsidRPr="006E49A4">
        <w:t>skladovania surovín</w:t>
      </w:r>
      <w:r w:rsidR="006E49A4">
        <w:t xml:space="preserve"> a </w:t>
      </w:r>
      <w:r w:rsidRPr="006E49A4">
        <w:t>optimalizáciou logistiky využívaním priemyselných centier;</w:t>
      </w:r>
    </w:p>
    <w:p w:rsidRPr="006E49A4" w:rsidR="00686218" w:rsidP="006E49A4" w:rsidRDefault="00686218" w14:paraId="3E03A913" w14:textId="3E414015">
      <w:pPr>
        <w:widowControl w:val="0"/>
        <w:numPr>
          <w:ilvl w:val="0"/>
          <w:numId w:val="10"/>
        </w:numPr>
        <w:overflowPunct w:val="0"/>
        <w:autoSpaceDE w:val="0"/>
        <w:autoSpaceDN w:val="0"/>
        <w:adjustRightInd w:val="0"/>
        <w:ind w:left="709" w:hanging="425"/>
        <w:textAlignment w:val="baseline"/>
        <w:rPr>
          <w:bCs/>
          <w:iCs/>
        </w:rPr>
      </w:pPr>
      <w:r w:rsidRPr="006E49A4">
        <w:t>zdôrazňuje, že pri dekarbonizovaných</w:t>
      </w:r>
      <w:r w:rsidR="006E49A4">
        <w:t xml:space="preserve"> a </w:t>
      </w:r>
      <w:r w:rsidRPr="006E49A4">
        <w:t>obnoviteľných kvapalných palivách je potrebné používať existujúcu infraštruktúru, ktorá je schopná pojať udržateľné kvapalné palivá, aby sa minimalizovali vysoké náklady pre spoločnosť;</w:t>
      </w:r>
    </w:p>
    <w:p w:rsidRPr="006E49A4" w:rsidR="00686218" w:rsidP="006E49A4" w:rsidRDefault="00686218" w14:paraId="2D7A1CEA" w14:textId="1A0215C6">
      <w:pPr>
        <w:widowControl w:val="0"/>
        <w:numPr>
          <w:ilvl w:val="0"/>
          <w:numId w:val="10"/>
        </w:numPr>
        <w:overflowPunct w:val="0"/>
        <w:autoSpaceDE w:val="0"/>
        <w:autoSpaceDN w:val="0"/>
        <w:adjustRightInd w:val="0"/>
        <w:ind w:left="709" w:hanging="425"/>
        <w:textAlignment w:val="baseline"/>
        <w:rPr>
          <w:bCs/>
          <w:iCs/>
        </w:rPr>
      </w:pPr>
      <w:r w:rsidRPr="006E49A4">
        <w:t>vyzýva na úplné využitie potenciálu udržateľnej biomasy</w:t>
      </w:r>
      <w:r w:rsidR="006E49A4">
        <w:t xml:space="preserve"> a </w:t>
      </w:r>
      <w:r w:rsidRPr="006E49A4">
        <w:t>zabezpečenie otvoreného dialógu so zástupcami kľúčových priemyselných odvetví;</w:t>
      </w:r>
    </w:p>
    <w:p w:rsidRPr="006E49A4" w:rsidR="00686218" w:rsidP="006E49A4" w:rsidRDefault="00686218" w14:paraId="40B3FCC6" w14:textId="23206A18">
      <w:pPr>
        <w:widowControl w:val="0"/>
        <w:numPr>
          <w:ilvl w:val="0"/>
          <w:numId w:val="10"/>
        </w:numPr>
        <w:overflowPunct w:val="0"/>
        <w:autoSpaceDE w:val="0"/>
        <w:autoSpaceDN w:val="0"/>
        <w:adjustRightInd w:val="0"/>
        <w:ind w:left="709" w:hanging="425"/>
        <w:textAlignment w:val="baseline"/>
        <w:rPr>
          <w:bCs/>
          <w:iCs/>
        </w:rPr>
      </w:pPr>
      <w:r w:rsidRPr="006E49A4">
        <w:t>zdôrazňuje, že je potrebné znížiť výrobné náklady na dekarbonizované</w:t>
      </w:r>
      <w:r w:rsidR="006E49A4">
        <w:t xml:space="preserve"> a </w:t>
      </w:r>
      <w:r w:rsidRPr="006E49A4">
        <w:t>obnoviteľné palivá zabezpečením nákladovo efektívneho prístupu</w:t>
      </w:r>
      <w:r w:rsidR="006E49A4">
        <w:t xml:space="preserve"> k </w:t>
      </w:r>
      <w:r w:rsidRPr="006E49A4">
        <w:t>čistej elektrickej energii</w:t>
      </w:r>
      <w:r w:rsidR="006E49A4">
        <w:t xml:space="preserve"> a </w:t>
      </w:r>
      <w:r w:rsidRPr="006E49A4">
        <w:t>surovinám</w:t>
      </w:r>
      <w:r w:rsidR="006E49A4">
        <w:t xml:space="preserve"> a </w:t>
      </w:r>
      <w:r w:rsidRPr="006E49A4">
        <w:t>zvýšiť kapacitu výrobných zariadení, pričom sa využijú iniciatívy EÚ na podporu výskumu</w:t>
      </w:r>
      <w:r w:rsidR="006E49A4">
        <w:t xml:space="preserve"> a </w:t>
      </w:r>
      <w:r w:rsidRPr="006E49A4">
        <w:t>vývoja vrátane Inovačného fondu EU ETS na stimuláciu inovácií</w:t>
      </w:r>
      <w:r w:rsidR="006E49A4">
        <w:t xml:space="preserve"> a </w:t>
      </w:r>
      <w:r w:rsidRPr="006E49A4">
        <w:t xml:space="preserve">investícií do </w:t>
      </w:r>
      <w:proofErr w:type="spellStart"/>
      <w:r w:rsidRPr="006E49A4">
        <w:t>nízkouhlíkových</w:t>
      </w:r>
      <w:proofErr w:type="spellEnd"/>
      <w:r w:rsidRPr="006E49A4">
        <w:t xml:space="preserve"> technológií na výrobu udržateľných kvapalných palív;</w:t>
      </w:r>
    </w:p>
    <w:p w:rsidRPr="006E49A4" w:rsidR="00686218" w:rsidP="006E49A4" w:rsidRDefault="00686218" w14:paraId="53F50182" w14:textId="13C64F7C">
      <w:pPr>
        <w:widowControl w:val="0"/>
        <w:numPr>
          <w:ilvl w:val="0"/>
          <w:numId w:val="10"/>
        </w:numPr>
        <w:overflowPunct w:val="0"/>
        <w:autoSpaceDE w:val="0"/>
        <w:autoSpaceDN w:val="0"/>
        <w:adjustRightInd w:val="0"/>
        <w:ind w:left="709" w:hanging="425"/>
        <w:textAlignment w:val="baseline"/>
      </w:pPr>
      <w:r w:rsidRPr="006E49A4">
        <w:t>žiada zaviesť prostredníctvom sociálneho dialógu programy odbornej prípravy</w:t>
      </w:r>
      <w:r w:rsidR="006E49A4">
        <w:t xml:space="preserve"> a </w:t>
      </w:r>
      <w:r w:rsidRPr="006E49A4">
        <w:t>vzdelávacie iniciatívy na zvýšenie úrovne zručností pracovnej sily, zlepšenie zamestnateľnosti</w:t>
      </w:r>
      <w:r w:rsidR="006E49A4">
        <w:t xml:space="preserve"> a </w:t>
      </w:r>
      <w:r w:rsidRPr="006E49A4">
        <w:t>vytváranie „zelených pracovných miest“ so zásadným významom pre hospodárstvo.</w:t>
      </w:r>
    </w:p>
    <w:p w:rsidRPr="006E49A4" w:rsidR="00686218" w:rsidP="00686218" w:rsidRDefault="00686218" w14:paraId="7947C04C" w14:textId="77777777">
      <w:pPr>
        <w:widowControl w:val="0"/>
        <w:ind w:left="709" w:hanging="709"/>
        <w:rPr>
          <w:bCs/>
          <w:iCs/>
        </w:rPr>
      </w:pPr>
    </w:p>
    <w:p w:rsidRPr="006E49A4" w:rsidR="00686218" w:rsidP="00686218" w:rsidRDefault="00686218" w14:paraId="50A92F46" w14:textId="77777777">
      <w:pPr>
        <w:widowControl w:val="0"/>
        <w:ind w:left="709" w:hanging="709"/>
      </w:pPr>
    </w:p>
    <w:tbl>
      <w:tblPr>
        <w:tblStyle w:val="TableGrid"/>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64"/>
        <w:gridCol w:w="4568"/>
      </w:tblGrid>
      <w:tr w:rsidRPr="006E49A4" w:rsidR="00686218" w:rsidTr="007932DD" w14:paraId="4A815DB0" w14:textId="77777777">
        <w:tc>
          <w:tcPr>
            <w:tcW w:w="1556" w:type="pct"/>
          </w:tcPr>
          <w:p w:rsidRPr="006E49A4" w:rsidR="00686218" w:rsidP="007932DD" w:rsidRDefault="00686218" w14:paraId="05878074" w14:textId="77777777">
            <w:pPr>
              <w:spacing w:line="240" w:lineRule="auto"/>
              <w:rPr>
                <w:i/>
              </w:rPr>
            </w:pPr>
            <w:r w:rsidRPr="006E49A4">
              <w:rPr>
                <w:b/>
                <w:i/>
              </w:rPr>
              <w:t>Kontakt:</w:t>
            </w:r>
          </w:p>
        </w:tc>
        <w:tc>
          <w:tcPr>
            <w:tcW w:w="3444" w:type="pct"/>
          </w:tcPr>
          <w:p w:rsidRPr="006E49A4" w:rsidR="00686218" w:rsidP="007932DD" w:rsidRDefault="00686218" w14:paraId="3A578475" w14:textId="77777777">
            <w:pPr>
              <w:spacing w:line="240" w:lineRule="auto"/>
              <w:rPr>
                <w:i/>
              </w:rPr>
            </w:pPr>
            <w:r w:rsidRPr="006E49A4">
              <w:rPr>
                <w:i/>
              </w:rPr>
              <w:t>Adam DORYWALSKI</w:t>
            </w:r>
          </w:p>
        </w:tc>
      </w:tr>
      <w:tr w:rsidRPr="006E49A4" w:rsidR="00686218" w:rsidTr="007932DD" w14:paraId="63E75F30" w14:textId="77777777">
        <w:tc>
          <w:tcPr>
            <w:tcW w:w="1556" w:type="pct"/>
          </w:tcPr>
          <w:p w:rsidRPr="006E49A4" w:rsidR="00686218" w:rsidP="007932DD" w:rsidRDefault="00686218" w14:paraId="5FF3F2F7" w14:textId="77777777">
            <w:pPr>
              <w:spacing w:line="240" w:lineRule="auto"/>
              <w:rPr>
                <w:i/>
              </w:rPr>
            </w:pPr>
            <w:r w:rsidRPr="006E49A4">
              <w:rPr>
                <w:i/>
              </w:rPr>
              <w:t>Tel.:</w:t>
            </w:r>
          </w:p>
        </w:tc>
        <w:tc>
          <w:tcPr>
            <w:tcW w:w="3444" w:type="pct"/>
          </w:tcPr>
          <w:p w:rsidRPr="006E49A4" w:rsidR="00686218" w:rsidP="007932DD" w:rsidRDefault="00686218" w14:paraId="2CBCD941" w14:textId="77777777">
            <w:pPr>
              <w:spacing w:line="240" w:lineRule="auto"/>
              <w:rPr>
                <w:i/>
              </w:rPr>
            </w:pPr>
            <w:r w:rsidRPr="006E49A4">
              <w:rPr>
                <w:i/>
              </w:rPr>
              <w:t>+ 32 25469397</w:t>
            </w:r>
          </w:p>
        </w:tc>
      </w:tr>
      <w:tr w:rsidRPr="006E49A4" w:rsidR="00686218" w:rsidTr="007932DD" w14:paraId="224585FA" w14:textId="77777777">
        <w:tc>
          <w:tcPr>
            <w:tcW w:w="1556" w:type="pct"/>
          </w:tcPr>
          <w:p w:rsidRPr="006E49A4" w:rsidR="00686218" w:rsidP="007932DD" w:rsidRDefault="00686218" w14:paraId="3E3BA6B4" w14:textId="77777777">
            <w:pPr>
              <w:spacing w:line="240" w:lineRule="auto"/>
              <w:rPr>
                <w:i/>
              </w:rPr>
            </w:pPr>
            <w:r w:rsidRPr="006E49A4">
              <w:rPr>
                <w:i/>
              </w:rPr>
              <w:t>E-mail:</w:t>
            </w:r>
          </w:p>
        </w:tc>
        <w:tc>
          <w:tcPr>
            <w:tcW w:w="3444" w:type="pct"/>
          </w:tcPr>
          <w:p w:rsidRPr="006E49A4" w:rsidR="00686218" w:rsidP="007932DD" w:rsidRDefault="00686218" w14:paraId="1177214F" w14:textId="77777777">
            <w:pPr>
              <w:spacing w:line="240" w:lineRule="auto"/>
              <w:rPr>
                <w:i/>
                <w:iCs/>
              </w:rPr>
            </w:pPr>
            <w:hyperlink w:history="1" r:id="rId53">
              <w:r w:rsidRPr="006E49A4">
                <w:rPr>
                  <w:rStyle w:val="Hyperlink"/>
                  <w:i/>
                </w:rPr>
                <w:t>Adam.Dorywalski@eesc.europa.eu</w:t>
              </w:r>
            </w:hyperlink>
          </w:p>
        </w:tc>
      </w:tr>
    </w:tbl>
    <w:p w:rsidRPr="006E49A4" w:rsidR="000D394D" w:rsidP="008220A8" w:rsidRDefault="00120A93" w14:paraId="2E28EF19" w14:textId="535C15FF">
      <w:pPr>
        <w:overflowPunct w:val="0"/>
        <w:autoSpaceDE w:val="0"/>
        <w:autoSpaceDN w:val="0"/>
        <w:adjustRightInd w:val="0"/>
        <w:jc w:val="center"/>
        <w:textAlignment w:val="baseline"/>
      </w:pPr>
      <w:r w:rsidRPr="006E49A4">
        <w:t>_____________</w:t>
      </w:r>
    </w:p>
    <w:sectPr w:rsidRPr="006E49A4" w:rsidR="000D394D" w:rsidSect="00865E9F">
      <w:headerReference w:type="even" r:id="rId54"/>
      <w:headerReference w:type="default" r:id="rId55"/>
      <w:footerReference w:type="even" r:id="rId56"/>
      <w:footerReference w:type="default" r:id="rId57"/>
      <w:headerReference w:type="first" r:id="rId58"/>
      <w:footerReference w:type="first" r:id="rId59"/>
      <w:pgSz w:w="11907" w:h="16839"/>
      <w:pgMar w:top="1417" w:right="1275"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30FBB" w14:textId="77777777" w:rsidR="001E391D" w:rsidRDefault="001E391D" w:rsidP="00B518C9">
      <w:pPr>
        <w:spacing w:line="240" w:lineRule="auto"/>
      </w:pPr>
      <w:r>
        <w:separator/>
      </w:r>
    </w:p>
  </w:endnote>
  <w:endnote w:type="continuationSeparator" w:id="0">
    <w:p w14:paraId="11583423" w14:textId="77777777" w:rsidR="001E391D" w:rsidRDefault="001E391D" w:rsidP="00B518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DE51" w14:textId="0AFA631E" w:rsidR="00B518C9" w:rsidRPr="00865E9F" w:rsidRDefault="00865E9F" w:rsidP="00865E9F">
    <w:pPr>
      <w:pStyle w:val="Footer"/>
    </w:pPr>
    <w:r>
      <w:t xml:space="preserve">EESC-2025-00818-00-01-TCD-TRA (EN) </w:t>
    </w:r>
    <w:r>
      <w:fldChar w:fldCharType="begin"/>
    </w:r>
    <w:r>
      <w:instrText xml:space="preserve"> PAGE  \* Arabic  \* MERGEFORMAT </w:instrText>
    </w:r>
    <w:r>
      <w:fldChar w:fldCharType="separate"/>
    </w:r>
    <w:r w:rsidR="007F16AB">
      <w:t>1</w:t>
    </w:r>
    <w:r>
      <w:fldChar w:fldCharType="end"/>
    </w:r>
    <w:r>
      <w:t>/</w:t>
    </w:r>
    <w:r w:rsidR="00BA4BD9">
      <w:fldChar w:fldCharType="begin"/>
    </w:r>
    <w:r w:rsidR="00BA4BD9">
      <w:instrText xml:space="preserve"> NUMPAGES </w:instrText>
    </w:r>
    <w:r w:rsidR="00BA4BD9">
      <w:fldChar w:fldCharType="separate"/>
    </w:r>
    <w:r w:rsidR="007F16AB">
      <w:t>1</w:t>
    </w:r>
    <w:r w:rsidR="00BA4BD9">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C566F" w14:textId="77777777" w:rsidR="000873F2" w:rsidRPr="00865E9F" w:rsidRDefault="000873F2" w:rsidP="00865E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46216" w14:textId="3E37DA0E" w:rsidR="000873F2" w:rsidRPr="00865E9F" w:rsidRDefault="00865E9F" w:rsidP="00865E9F">
    <w:pPr>
      <w:pStyle w:val="Footer"/>
    </w:pPr>
    <w:r>
      <w:t xml:space="preserve">EESC-2025-00818-00-01-TCD-TRA (EN) </w:t>
    </w:r>
    <w:r>
      <w:fldChar w:fldCharType="begin"/>
    </w:r>
    <w:r>
      <w:instrText xml:space="preserve"> PAGE  \* Arabic  \* MERGEFORMAT </w:instrText>
    </w:r>
    <w:r>
      <w:fldChar w:fldCharType="separate"/>
    </w:r>
    <w:r>
      <w:t>2</w:t>
    </w:r>
    <w:r>
      <w:fldChar w:fldCharType="end"/>
    </w:r>
    <w:r>
      <w:t>/</w:t>
    </w:r>
    <w:r w:rsidR="00BA4BD9">
      <w:fldChar w:fldCharType="begin"/>
    </w:r>
    <w:r w:rsidR="00BA4BD9">
      <w:instrText xml:space="preserve"> NUMPAGES </w:instrText>
    </w:r>
    <w:r w:rsidR="00BA4BD9">
      <w:fldChar w:fldCharType="separate"/>
    </w:r>
    <w:r>
      <w:t>27</w:t>
    </w:r>
    <w:r w:rsidR="00BA4BD9">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A423C" w14:textId="77777777" w:rsidR="000873F2" w:rsidRPr="00865E9F" w:rsidRDefault="000873F2" w:rsidP="00865E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2DB26" w14:textId="77777777" w:rsidR="001E391D" w:rsidRDefault="001E391D" w:rsidP="00B518C9">
      <w:pPr>
        <w:spacing w:line="240" w:lineRule="auto"/>
      </w:pPr>
      <w:r>
        <w:separator/>
      </w:r>
    </w:p>
  </w:footnote>
  <w:footnote w:type="continuationSeparator" w:id="0">
    <w:p w14:paraId="1175CF01" w14:textId="77777777" w:rsidR="001E391D" w:rsidRDefault="001E391D" w:rsidP="00B518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79526" w14:textId="77777777" w:rsidR="000873F2" w:rsidRPr="00865E9F" w:rsidRDefault="000873F2" w:rsidP="00865E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A4BD4" w14:textId="0ABEC35A" w:rsidR="000873F2" w:rsidRPr="00865E9F" w:rsidRDefault="000873F2" w:rsidP="00865E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0B744" w14:textId="77777777" w:rsidR="000873F2" w:rsidRPr="00865E9F" w:rsidRDefault="000873F2" w:rsidP="00865E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788AE93A"/>
    <w:lvl w:ilvl="0">
      <w:numFmt w:val="decimal"/>
      <w:lvlText w:val="*"/>
      <w:lvlJc w:val="left"/>
    </w:lvl>
  </w:abstractNum>
  <w:abstractNum w:abstractNumId="2" w15:restartNumberingAfterBreak="0">
    <w:nsid w:val="00B84B98"/>
    <w:multiLevelType w:val="singleLevel"/>
    <w:tmpl w:val="788AE93A"/>
    <w:lvl w:ilvl="0">
      <w:numFmt w:val="decimal"/>
      <w:lvlText w:val="*"/>
      <w:lvlJc w:val="left"/>
    </w:lvl>
  </w:abstractNum>
  <w:abstractNum w:abstractNumId="3" w15:restartNumberingAfterBreak="0">
    <w:nsid w:val="05F36E18"/>
    <w:multiLevelType w:val="hybridMultilevel"/>
    <w:tmpl w:val="B2EEEB54"/>
    <w:lvl w:ilvl="0" w:tplc="8E864B0C">
      <w:start w:val="1"/>
      <w:numFmt w:val="bullet"/>
      <w:lvlText w:val=""/>
      <w:lvlJc w:val="left"/>
      <w:pPr>
        <w:ind w:left="360" w:hanging="360"/>
      </w:pPr>
      <w:rPr>
        <w:rFonts w:ascii="Symbol" w:hAnsi="Symbol" w:hint="default"/>
        <w:color w:val="auto"/>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4" w15:restartNumberingAfterBreak="0">
    <w:nsid w:val="067B3B64"/>
    <w:multiLevelType w:val="hybridMultilevel"/>
    <w:tmpl w:val="30EC51E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15:restartNumberingAfterBreak="0">
    <w:nsid w:val="08F72B0C"/>
    <w:multiLevelType w:val="hybridMultilevel"/>
    <w:tmpl w:val="5CBE3BB0"/>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6" w15:restartNumberingAfterBreak="0">
    <w:nsid w:val="0BB42C9A"/>
    <w:multiLevelType w:val="hybridMultilevel"/>
    <w:tmpl w:val="99A4C4B8"/>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7" w15:restartNumberingAfterBreak="0">
    <w:nsid w:val="0DC736F8"/>
    <w:multiLevelType w:val="hybridMultilevel"/>
    <w:tmpl w:val="F2C86774"/>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 w15:restartNumberingAfterBreak="0">
    <w:nsid w:val="0F7CF268"/>
    <w:multiLevelType w:val="hybridMultilevel"/>
    <w:tmpl w:val="F5A8EBE6"/>
    <w:lvl w:ilvl="0" w:tplc="04090001">
      <w:start w:val="1"/>
      <w:numFmt w:val="bullet"/>
      <w:lvlText w:val=""/>
      <w:lvlJc w:val="left"/>
      <w:pPr>
        <w:ind w:left="567" w:hanging="360"/>
      </w:pPr>
      <w:rPr>
        <w:rFonts w:ascii="Symbol" w:hAnsi="Symbol" w:hint="default"/>
      </w:rPr>
    </w:lvl>
    <w:lvl w:ilvl="1" w:tplc="E71E2474">
      <w:start w:val="1"/>
      <w:numFmt w:val="lowerLetter"/>
      <w:lvlText w:val="%2."/>
      <w:lvlJc w:val="left"/>
      <w:pPr>
        <w:ind w:left="1287" w:hanging="360"/>
      </w:pPr>
    </w:lvl>
    <w:lvl w:ilvl="2" w:tplc="CF80E7CA">
      <w:start w:val="1"/>
      <w:numFmt w:val="lowerRoman"/>
      <w:lvlText w:val="%3."/>
      <w:lvlJc w:val="right"/>
      <w:pPr>
        <w:ind w:left="2007" w:hanging="180"/>
      </w:pPr>
    </w:lvl>
    <w:lvl w:ilvl="3" w:tplc="E474BBE2">
      <w:start w:val="1"/>
      <w:numFmt w:val="decimal"/>
      <w:lvlText w:val="%4."/>
      <w:lvlJc w:val="left"/>
      <w:pPr>
        <w:ind w:left="2727" w:hanging="360"/>
      </w:pPr>
    </w:lvl>
    <w:lvl w:ilvl="4" w:tplc="462EC6F6">
      <w:start w:val="1"/>
      <w:numFmt w:val="lowerLetter"/>
      <w:lvlText w:val="%5."/>
      <w:lvlJc w:val="left"/>
      <w:pPr>
        <w:ind w:left="3447" w:hanging="360"/>
      </w:pPr>
    </w:lvl>
    <w:lvl w:ilvl="5" w:tplc="61E4D974">
      <w:start w:val="1"/>
      <w:numFmt w:val="lowerRoman"/>
      <w:lvlText w:val="%6."/>
      <w:lvlJc w:val="right"/>
      <w:pPr>
        <w:ind w:left="4167" w:hanging="180"/>
      </w:pPr>
    </w:lvl>
    <w:lvl w:ilvl="6" w:tplc="F6861F06">
      <w:start w:val="1"/>
      <w:numFmt w:val="decimal"/>
      <w:lvlText w:val="%7."/>
      <w:lvlJc w:val="left"/>
      <w:pPr>
        <w:ind w:left="4887" w:hanging="360"/>
      </w:pPr>
    </w:lvl>
    <w:lvl w:ilvl="7" w:tplc="737E3C6A">
      <w:start w:val="1"/>
      <w:numFmt w:val="lowerLetter"/>
      <w:lvlText w:val="%8."/>
      <w:lvlJc w:val="left"/>
      <w:pPr>
        <w:ind w:left="5607" w:hanging="360"/>
      </w:pPr>
    </w:lvl>
    <w:lvl w:ilvl="8" w:tplc="267CDF42">
      <w:start w:val="1"/>
      <w:numFmt w:val="lowerRoman"/>
      <w:lvlText w:val="%9."/>
      <w:lvlJc w:val="right"/>
      <w:pPr>
        <w:ind w:left="6327" w:hanging="180"/>
      </w:pPr>
    </w:lvl>
  </w:abstractNum>
  <w:abstractNum w:abstractNumId="9" w15:restartNumberingAfterBreak="0">
    <w:nsid w:val="12EF0254"/>
    <w:multiLevelType w:val="hybridMultilevel"/>
    <w:tmpl w:val="EFD8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5B645F"/>
    <w:multiLevelType w:val="hybridMultilevel"/>
    <w:tmpl w:val="C00E68D6"/>
    <w:lvl w:ilvl="0" w:tplc="8E864B0C">
      <w:start w:val="1"/>
      <w:numFmt w:val="bullet"/>
      <w:lvlText w:val=""/>
      <w:lvlJc w:val="left"/>
      <w:pPr>
        <w:ind w:left="360" w:hanging="360"/>
      </w:pPr>
      <w:rPr>
        <w:rFonts w:ascii="Symbol" w:hAnsi="Symbol" w:hint="default"/>
        <w:color w:val="auto"/>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11" w15:restartNumberingAfterBreak="0">
    <w:nsid w:val="1C3E2E1E"/>
    <w:multiLevelType w:val="hybridMultilevel"/>
    <w:tmpl w:val="282A4368"/>
    <w:lvl w:ilvl="0" w:tplc="66B6D1E8">
      <w:start w:val="3"/>
      <w:numFmt w:val="bullet"/>
      <w:lvlText w:val="-"/>
      <w:lvlJc w:val="left"/>
      <w:pPr>
        <w:ind w:left="360" w:hanging="360"/>
      </w:pPr>
      <w:rPr>
        <w:rFonts w:ascii="Calibri" w:eastAsia="Calibri" w:hAnsi="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22567086"/>
    <w:multiLevelType w:val="hybridMultilevel"/>
    <w:tmpl w:val="3EA0D528"/>
    <w:lvl w:ilvl="0" w:tplc="8E864B0C">
      <w:start w:val="1"/>
      <w:numFmt w:val="bullet"/>
      <w:lvlText w:val=""/>
      <w:lvlJc w:val="left"/>
      <w:pPr>
        <w:ind w:left="4330" w:hanging="360"/>
      </w:pPr>
      <w:rPr>
        <w:rFonts w:ascii="Symbol" w:hAnsi="Symbol" w:hint="default"/>
        <w:color w:val="auto"/>
      </w:rPr>
    </w:lvl>
    <w:lvl w:ilvl="1" w:tplc="10000003" w:tentative="1">
      <w:start w:val="1"/>
      <w:numFmt w:val="bullet"/>
      <w:lvlText w:val="o"/>
      <w:lvlJc w:val="left"/>
      <w:pPr>
        <w:ind w:left="5050" w:hanging="360"/>
      </w:pPr>
      <w:rPr>
        <w:rFonts w:ascii="Courier New" w:hAnsi="Courier New" w:cs="Courier New" w:hint="default"/>
      </w:rPr>
    </w:lvl>
    <w:lvl w:ilvl="2" w:tplc="10000005" w:tentative="1">
      <w:start w:val="1"/>
      <w:numFmt w:val="bullet"/>
      <w:lvlText w:val=""/>
      <w:lvlJc w:val="left"/>
      <w:pPr>
        <w:ind w:left="5770" w:hanging="360"/>
      </w:pPr>
      <w:rPr>
        <w:rFonts w:ascii="Wingdings" w:hAnsi="Wingdings" w:hint="default"/>
      </w:rPr>
    </w:lvl>
    <w:lvl w:ilvl="3" w:tplc="10000001" w:tentative="1">
      <w:start w:val="1"/>
      <w:numFmt w:val="bullet"/>
      <w:lvlText w:val=""/>
      <w:lvlJc w:val="left"/>
      <w:pPr>
        <w:ind w:left="6490" w:hanging="360"/>
      </w:pPr>
      <w:rPr>
        <w:rFonts w:ascii="Symbol" w:hAnsi="Symbol" w:hint="default"/>
      </w:rPr>
    </w:lvl>
    <w:lvl w:ilvl="4" w:tplc="10000003" w:tentative="1">
      <w:start w:val="1"/>
      <w:numFmt w:val="bullet"/>
      <w:lvlText w:val="o"/>
      <w:lvlJc w:val="left"/>
      <w:pPr>
        <w:ind w:left="7210" w:hanging="360"/>
      </w:pPr>
      <w:rPr>
        <w:rFonts w:ascii="Courier New" w:hAnsi="Courier New" w:cs="Courier New" w:hint="default"/>
      </w:rPr>
    </w:lvl>
    <w:lvl w:ilvl="5" w:tplc="10000005" w:tentative="1">
      <w:start w:val="1"/>
      <w:numFmt w:val="bullet"/>
      <w:lvlText w:val=""/>
      <w:lvlJc w:val="left"/>
      <w:pPr>
        <w:ind w:left="7930" w:hanging="360"/>
      </w:pPr>
      <w:rPr>
        <w:rFonts w:ascii="Wingdings" w:hAnsi="Wingdings" w:hint="default"/>
      </w:rPr>
    </w:lvl>
    <w:lvl w:ilvl="6" w:tplc="10000001" w:tentative="1">
      <w:start w:val="1"/>
      <w:numFmt w:val="bullet"/>
      <w:lvlText w:val=""/>
      <w:lvlJc w:val="left"/>
      <w:pPr>
        <w:ind w:left="8650" w:hanging="360"/>
      </w:pPr>
      <w:rPr>
        <w:rFonts w:ascii="Symbol" w:hAnsi="Symbol" w:hint="default"/>
      </w:rPr>
    </w:lvl>
    <w:lvl w:ilvl="7" w:tplc="10000003" w:tentative="1">
      <w:start w:val="1"/>
      <w:numFmt w:val="bullet"/>
      <w:lvlText w:val="o"/>
      <w:lvlJc w:val="left"/>
      <w:pPr>
        <w:ind w:left="9370" w:hanging="360"/>
      </w:pPr>
      <w:rPr>
        <w:rFonts w:ascii="Courier New" w:hAnsi="Courier New" w:cs="Courier New" w:hint="default"/>
      </w:rPr>
    </w:lvl>
    <w:lvl w:ilvl="8" w:tplc="10000005" w:tentative="1">
      <w:start w:val="1"/>
      <w:numFmt w:val="bullet"/>
      <w:lvlText w:val=""/>
      <w:lvlJc w:val="left"/>
      <w:pPr>
        <w:ind w:left="10090" w:hanging="360"/>
      </w:pPr>
      <w:rPr>
        <w:rFonts w:ascii="Wingdings" w:hAnsi="Wingdings" w:hint="default"/>
      </w:rPr>
    </w:lvl>
  </w:abstractNum>
  <w:abstractNum w:abstractNumId="13" w15:restartNumberingAfterBreak="0">
    <w:nsid w:val="24755E8C"/>
    <w:multiLevelType w:val="singleLevel"/>
    <w:tmpl w:val="788AE93A"/>
    <w:lvl w:ilvl="0">
      <w:numFmt w:val="decimal"/>
      <w:lvlText w:val="*"/>
      <w:lvlJc w:val="left"/>
    </w:lvl>
  </w:abstractNum>
  <w:abstractNum w:abstractNumId="14" w15:restartNumberingAfterBreak="0">
    <w:nsid w:val="251E2DFF"/>
    <w:multiLevelType w:val="hybridMultilevel"/>
    <w:tmpl w:val="A6CEA80E"/>
    <w:lvl w:ilvl="0" w:tplc="4D645226">
      <w:start w:val="1"/>
      <w:numFmt w:val="bullet"/>
      <w:lvlText w:val=""/>
      <w:lvlJc w:val="left"/>
      <w:pPr>
        <w:ind w:left="720" w:hanging="360"/>
      </w:pPr>
      <w:rPr>
        <w:rFonts w:ascii="Symbol" w:hAnsi="Symbol" w:hint="default"/>
        <w:sz w:val="28"/>
        <w:szCs w:val="28"/>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5" w15:restartNumberingAfterBreak="0">
    <w:nsid w:val="27366C29"/>
    <w:multiLevelType w:val="hybridMultilevel"/>
    <w:tmpl w:val="8918F19E"/>
    <w:lvl w:ilvl="0" w:tplc="8E864B0C">
      <w:start w:val="1"/>
      <w:numFmt w:val="bullet"/>
      <w:lvlText w:val=""/>
      <w:lvlJc w:val="left"/>
      <w:pPr>
        <w:ind w:left="1287" w:hanging="360"/>
      </w:pPr>
      <w:rPr>
        <w:rFonts w:ascii="Symbol" w:hAnsi="Symbol" w:hint="default"/>
        <w:color w:val="auto"/>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6" w15:restartNumberingAfterBreak="0">
    <w:nsid w:val="275F2241"/>
    <w:multiLevelType w:val="hybridMultilevel"/>
    <w:tmpl w:val="0DB4F262"/>
    <w:lvl w:ilvl="0" w:tplc="080C0001">
      <w:start w:val="1"/>
      <w:numFmt w:val="bullet"/>
      <w:lvlText w:val=""/>
      <w:lvlJc w:val="left"/>
      <w:pPr>
        <w:ind w:left="720" w:hanging="360"/>
      </w:pPr>
      <w:rPr>
        <w:rFonts w:ascii="Symbol" w:hAnsi="Symbol" w:hint="default"/>
      </w:rPr>
    </w:lvl>
    <w:lvl w:ilvl="1" w:tplc="B6CEA77C">
      <w:numFmt w:val="bullet"/>
      <w:lvlText w:val="-"/>
      <w:lvlJc w:val="left"/>
      <w:pPr>
        <w:ind w:left="1440" w:hanging="360"/>
      </w:pPr>
      <w:rPr>
        <w:rFonts w:ascii="Times New Roman" w:eastAsia="Times New Roman" w:hAnsi="Times New Roman" w:cs="Times New Roman"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2E8B4BB5"/>
    <w:multiLevelType w:val="hybridMultilevel"/>
    <w:tmpl w:val="106EAAA2"/>
    <w:lvl w:ilvl="0" w:tplc="4140A69A">
      <w:numFmt w:val="bullet"/>
      <w:lvlText w:val="•"/>
      <w:lvlJc w:val="left"/>
      <w:pPr>
        <w:ind w:left="1080" w:hanging="720"/>
      </w:pPr>
      <w:rPr>
        <w:rFonts w:ascii="Times New Roman" w:eastAsia="Times New Roman"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8" w15:restartNumberingAfterBreak="0">
    <w:nsid w:val="2EF815D8"/>
    <w:multiLevelType w:val="multilevel"/>
    <w:tmpl w:val="73B2D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D95904"/>
    <w:multiLevelType w:val="hybridMultilevel"/>
    <w:tmpl w:val="65C2300C"/>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0" w15:restartNumberingAfterBreak="0">
    <w:nsid w:val="307C4724"/>
    <w:multiLevelType w:val="singleLevel"/>
    <w:tmpl w:val="788AE93A"/>
    <w:lvl w:ilvl="0">
      <w:numFmt w:val="decimal"/>
      <w:lvlText w:val="*"/>
      <w:lvlJc w:val="left"/>
    </w:lvl>
  </w:abstractNum>
  <w:abstractNum w:abstractNumId="21" w15:restartNumberingAfterBreak="0">
    <w:nsid w:val="33A15AA3"/>
    <w:multiLevelType w:val="hybridMultilevel"/>
    <w:tmpl w:val="3808EF3C"/>
    <w:lvl w:ilvl="0" w:tplc="8E864B0C">
      <w:start w:val="1"/>
      <w:numFmt w:val="bullet"/>
      <w:lvlText w:val=""/>
      <w:lvlJc w:val="left"/>
      <w:pPr>
        <w:ind w:left="720" w:hanging="360"/>
      </w:pPr>
      <w:rPr>
        <w:rFonts w:ascii="Symbol" w:hAnsi="Symbol" w:hint="default"/>
        <w:color w:val="auto"/>
      </w:rPr>
    </w:lvl>
    <w:lvl w:ilvl="1" w:tplc="FFFFFFFF">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3C4282E"/>
    <w:multiLevelType w:val="hybridMultilevel"/>
    <w:tmpl w:val="72CEB57C"/>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23" w15:restartNumberingAfterBreak="0">
    <w:nsid w:val="34015160"/>
    <w:multiLevelType w:val="hybridMultilevel"/>
    <w:tmpl w:val="60FAE7DA"/>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42531E6"/>
    <w:multiLevelType w:val="hybridMultilevel"/>
    <w:tmpl w:val="AC3296C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343A45ED"/>
    <w:multiLevelType w:val="multilevel"/>
    <w:tmpl w:val="3808DF2E"/>
    <w:lvl w:ilvl="0">
      <w:start w:val="3"/>
      <w:numFmt w:val="bullet"/>
      <w:lvlText w:val="-"/>
      <w:lvlJc w:val="left"/>
      <w:pPr>
        <w:tabs>
          <w:tab w:val="num" w:pos="720"/>
        </w:tabs>
        <w:ind w:left="720" w:hanging="360"/>
      </w:pPr>
      <w:rPr>
        <w:rFonts w:ascii="Calibri" w:eastAsia="Calibri" w:hAnsi="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C81573E"/>
    <w:multiLevelType w:val="hybridMultilevel"/>
    <w:tmpl w:val="4D2057F8"/>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7" w15:restartNumberingAfterBreak="0">
    <w:nsid w:val="3DA76682"/>
    <w:multiLevelType w:val="singleLevel"/>
    <w:tmpl w:val="08F4F724"/>
    <w:lvl w:ilvl="0">
      <w:start w:val="1"/>
      <w:numFmt w:val="bullet"/>
      <w:lvlText w:val=""/>
      <w:lvlJc w:val="left"/>
      <w:pPr>
        <w:ind w:left="360" w:hanging="360"/>
      </w:pPr>
      <w:rPr>
        <w:rFonts w:ascii="Symbol" w:hAnsi="Symbol" w:hint="default"/>
        <w:color w:val="auto"/>
        <w:sz w:val="28"/>
        <w:szCs w:val="28"/>
      </w:rPr>
    </w:lvl>
  </w:abstractNum>
  <w:abstractNum w:abstractNumId="28" w15:restartNumberingAfterBreak="0">
    <w:nsid w:val="401775F9"/>
    <w:multiLevelType w:val="hybridMultilevel"/>
    <w:tmpl w:val="3544D402"/>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29" w15:restartNumberingAfterBreak="0">
    <w:nsid w:val="41272779"/>
    <w:multiLevelType w:val="multilevel"/>
    <w:tmpl w:val="E124A618"/>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464760B"/>
    <w:multiLevelType w:val="hybridMultilevel"/>
    <w:tmpl w:val="E6BE9E9A"/>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46B6DD1"/>
    <w:multiLevelType w:val="singleLevel"/>
    <w:tmpl w:val="788AE93A"/>
    <w:lvl w:ilvl="0">
      <w:numFmt w:val="decimal"/>
      <w:lvlText w:val="*"/>
      <w:lvlJc w:val="left"/>
    </w:lvl>
  </w:abstractNum>
  <w:abstractNum w:abstractNumId="32" w15:restartNumberingAfterBreak="0">
    <w:nsid w:val="47595793"/>
    <w:multiLevelType w:val="hybridMultilevel"/>
    <w:tmpl w:val="B4CEDB46"/>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33" w15:restartNumberingAfterBreak="0">
    <w:nsid w:val="48924C11"/>
    <w:multiLevelType w:val="hybridMultilevel"/>
    <w:tmpl w:val="F600121A"/>
    <w:lvl w:ilvl="0" w:tplc="66B6D1E8">
      <w:start w:val="3"/>
      <w:numFmt w:val="bullet"/>
      <w:lvlText w:val="-"/>
      <w:lvlJc w:val="left"/>
      <w:pPr>
        <w:ind w:left="1287" w:hanging="360"/>
      </w:pPr>
      <w:rPr>
        <w:rFonts w:ascii="Calibri" w:eastAsia="Calibri" w:hAnsi="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4" w15:restartNumberingAfterBreak="0">
    <w:nsid w:val="4A003521"/>
    <w:multiLevelType w:val="hybridMultilevel"/>
    <w:tmpl w:val="0646180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5" w15:restartNumberingAfterBreak="0">
    <w:nsid w:val="4C6B7C95"/>
    <w:multiLevelType w:val="hybridMultilevel"/>
    <w:tmpl w:val="493E23B4"/>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36" w15:restartNumberingAfterBreak="0">
    <w:nsid w:val="4E0904A1"/>
    <w:multiLevelType w:val="hybridMultilevel"/>
    <w:tmpl w:val="99189282"/>
    <w:lvl w:ilvl="0" w:tplc="8E864B0C">
      <w:start w:val="1"/>
      <w:numFmt w:val="bullet"/>
      <w:lvlText w:val=""/>
      <w:lvlJc w:val="left"/>
      <w:pPr>
        <w:ind w:left="720" w:hanging="360"/>
      </w:pPr>
      <w:rPr>
        <w:rFonts w:ascii="Symbol" w:hAnsi="Symbol" w:hint="default"/>
        <w:color w:val="auto"/>
      </w:rPr>
    </w:lvl>
    <w:lvl w:ilvl="1" w:tplc="FFFFFFFF">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4F9E355E"/>
    <w:multiLevelType w:val="singleLevel"/>
    <w:tmpl w:val="4D645226"/>
    <w:lvl w:ilvl="0">
      <w:start w:val="1"/>
      <w:numFmt w:val="bullet"/>
      <w:lvlText w:val=""/>
      <w:lvlJc w:val="left"/>
      <w:pPr>
        <w:ind w:left="720" w:hanging="360"/>
      </w:pPr>
      <w:rPr>
        <w:rFonts w:ascii="Symbol" w:hAnsi="Symbol" w:hint="default"/>
        <w:sz w:val="28"/>
        <w:szCs w:val="28"/>
      </w:rPr>
    </w:lvl>
  </w:abstractNum>
  <w:abstractNum w:abstractNumId="38" w15:restartNumberingAfterBreak="0">
    <w:nsid w:val="54434A10"/>
    <w:multiLevelType w:val="hybridMultilevel"/>
    <w:tmpl w:val="4FB2E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7C73E2"/>
    <w:multiLevelType w:val="hybridMultilevel"/>
    <w:tmpl w:val="D9784A9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0" w15:restartNumberingAfterBreak="0">
    <w:nsid w:val="68E72E5B"/>
    <w:multiLevelType w:val="hybridMultilevel"/>
    <w:tmpl w:val="3E967FE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1" w15:restartNumberingAfterBreak="0">
    <w:nsid w:val="69E014D1"/>
    <w:multiLevelType w:val="hybridMultilevel"/>
    <w:tmpl w:val="84DED000"/>
    <w:lvl w:ilvl="0" w:tplc="4D645226">
      <w:start w:val="1"/>
      <w:numFmt w:val="bullet"/>
      <w:lvlText w:val=""/>
      <w:lvlJc w:val="left"/>
      <w:pPr>
        <w:ind w:left="1070" w:hanging="360"/>
      </w:pPr>
      <w:rPr>
        <w:rFonts w:ascii="Symbol" w:hAnsi="Symbol" w:hint="default"/>
        <w:sz w:val="28"/>
        <w:szCs w:val="28"/>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42" w15:restartNumberingAfterBreak="0">
    <w:nsid w:val="767D7BDC"/>
    <w:multiLevelType w:val="hybridMultilevel"/>
    <w:tmpl w:val="193433BE"/>
    <w:lvl w:ilvl="0" w:tplc="89029A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F40C34"/>
    <w:multiLevelType w:val="hybridMultilevel"/>
    <w:tmpl w:val="EDCEBDD6"/>
    <w:lvl w:ilvl="0" w:tplc="8E864B0C">
      <w:start w:val="1"/>
      <w:numFmt w:val="bullet"/>
      <w:lvlText w:val=""/>
      <w:lvlJc w:val="left"/>
      <w:pPr>
        <w:ind w:left="1287" w:hanging="360"/>
      </w:pPr>
      <w:rPr>
        <w:rFonts w:ascii="Symbol" w:hAnsi="Symbol" w:hint="default"/>
        <w:color w:val="auto"/>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44" w15:restartNumberingAfterBreak="0">
    <w:nsid w:val="7E4C071F"/>
    <w:multiLevelType w:val="hybridMultilevel"/>
    <w:tmpl w:val="E4785F98"/>
    <w:lvl w:ilvl="0" w:tplc="8E864B0C">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0"/>
  </w:num>
  <w:num w:numId="2">
    <w:abstractNumId w:val="41"/>
  </w:num>
  <w:num w:numId="3">
    <w:abstractNumId w:val="42"/>
  </w:num>
  <w:num w:numId="4">
    <w:abstractNumId w:val="1"/>
    <w:lvlOverride w:ilvl="0">
      <w:lvl w:ilvl="0">
        <w:start w:val="1"/>
        <w:numFmt w:val="bullet"/>
        <w:lvlText w:val=""/>
        <w:legacy w:legacy="1" w:legacySpace="0" w:legacyIndent="283"/>
        <w:lvlJc w:val="left"/>
        <w:pPr>
          <w:ind w:left="567" w:hanging="283"/>
        </w:pPr>
        <w:rPr>
          <w:rFonts w:ascii="Symbol" w:hAnsi="Symbol" w:hint="default"/>
          <w:color w:val="auto"/>
          <w:sz w:val="28"/>
          <w:szCs w:val="28"/>
        </w:rPr>
      </w:lvl>
    </w:lvlOverride>
  </w:num>
  <w:num w:numId="5">
    <w:abstractNumId w:val="34"/>
  </w:num>
  <w:num w:numId="6">
    <w:abstractNumId w:val="18"/>
  </w:num>
  <w:num w:numId="7">
    <w:abstractNumId w:val="24"/>
  </w:num>
  <w:num w:numId="8">
    <w:abstractNumId w:val="38"/>
  </w:num>
  <w:num w:numId="9">
    <w:abstractNumId w:val="40"/>
  </w:num>
  <w:num w:numId="10">
    <w:abstractNumId w:val="1"/>
    <w:lvlOverride w:ilvl="0">
      <w:lvl w:ilvl="0">
        <w:numFmt w:val="bullet"/>
        <w:lvlText w:val=""/>
        <w:legacy w:legacy="1" w:legacySpace="0" w:legacyIndent="283"/>
        <w:lvlJc w:val="left"/>
        <w:pPr>
          <w:ind w:left="567" w:hanging="283"/>
        </w:pPr>
        <w:rPr>
          <w:rFonts w:ascii="Symbol" w:hAnsi="Symbol" w:hint="default"/>
          <w:color w:val="auto"/>
        </w:rPr>
      </w:lvl>
    </w:lvlOverride>
  </w:num>
  <w:num w:numId="11">
    <w:abstractNumId w:val="37"/>
  </w:num>
  <w:num w:numId="12">
    <w:abstractNumId w:val="4"/>
  </w:num>
  <w:num w:numId="13">
    <w:abstractNumId w:val="8"/>
  </w:num>
  <w:num w:numId="14">
    <w:abstractNumId w:val="1"/>
    <w:lvlOverride w:ilvl="0">
      <w:lvl w:ilvl="0">
        <w:numFmt w:val="bullet"/>
        <w:lvlText w:val=""/>
        <w:legacy w:legacy="1" w:legacySpace="0" w:legacyIndent="283"/>
        <w:lvlJc w:val="left"/>
        <w:pPr>
          <w:ind w:left="567" w:hanging="283"/>
        </w:pPr>
        <w:rPr>
          <w:rFonts w:ascii="Symbol" w:hAnsi="Symbol" w:hint="default"/>
          <w:color w:val="auto"/>
        </w:rPr>
      </w:lvl>
    </w:lvlOverride>
  </w:num>
  <w:num w:numId="15">
    <w:abstractNumId w:val="33"/>
  </w:num>
  <w:num w:numId="16">
    <w:abstractNumId w:val="27"/>
  </w:num>
  <w:num w:numId="17">
    <w:abstractNumId w:val="11"/>
  </w:num>
  <w:num w:numId="18">
    <w:abstractNumId w:val="25"/>
  </w:num>
  <w:num w:numId="19">
    <w:abstractNumId w:val="44"/>
  </w:num>
  <w:num w:numId="20">
    <w:abstractNumId w:val="29"/>
  </w:num>
  <w:num w:numId="21">
    <w:abstractNumId w:val="14"/>
  </w:num>
  <w:num w:numId="22">
    <w:abstractNumId w:val="6"/>
  </w:num>
  <w:num w:numId="23">
    <w:abstractNumId w:val="35"/>
  </w:num>
  <w:num w:numId="24">
    <w:abstractNumId w:val="26"/>
  </w:num>
  <w:num w:numId="25">
    <w:abstractNumId w:val="30"/>
  </w:num>
  <w:num w:numId="26">
    <w:abstractNumId w:val="15"/>
  </w:num>
  <w:num w:numId="27">
    <w:abstractNumId w:val="43"/>
  </w:num>
  <w:num w:numId="28">
    <w:abstractNumId w:val="22"/>
  </w:num>
  <w:num w:numId="29">
    <w:abstractNumId w:val="5"/>
  </w:num>
  <w:num w:numId="30">
    <w:abstractNumId w:val="12"/>
  </w:num>
  <w:num w:numId="31">
    <w:abstractNumId w:val="17"/>
  </w:num>
  <w:num w:numId="32">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33">
    <w:abstractNumId w:val="32"/>
  </w:num>
  <w:num w:numId="34">
    <w:abstractNumId w:val="23"/>
  </w:num>
  <w:num w:numId="35">
    <w:abstractNumId w:val="19"/>
  </w:num>
  <w:num w:numId="36">
    <w:abstractNumId w:val="28"/>
  </w:num>
  <w:num w:numId="37">
    <w:abstractNumId w:val="7"/>
  </w:num>
  <w:num w:numId="38">
    <w:abstractNumId w:val="3"/>
  </w:num>
  <w:num w:numId="39">
    <w:abstractNumId w:val="10"/>
  </w:num>
  <w:num w:numId="40">
    <w:abstractNumId w:val="1"/>
    <w:lvlOverride w:ilvl="0">
      <w:lvl w:ilvl="0">
        <w:start w:val="1"/>
        <w:numFmt w:val="bullet"/>
        <w:lvlText w:val=""/>
        <w:lvlJc w:val="left"/>
        <w:pPr>
          <w:ind w:left="720" w:hanging="360"/>
        </w:pPr>
        <w:rPr>
          <w:rFonts w:ascii="Symbol" w:hAnsi="Symbol" w:hint="default"/>
          <w:color w:val="auto"/>
        </w:rPr>
      </w:lvl>
    </w:lvlOverride>
  </w:num>
  <w:num w:numId="41">
    <w:abstractNumId w:val="16"/>
  </w:num>
  <w:num w:numId="42">
    <w:abstractNumId w:val="36"/>
  </w:num>
  <w:num w:numId="43">
    <w:abstractNumId w:val="21"/>
  </w:num>
  <w:num w:numId="44">
    <w:abstractNumId w:val="9"/>
  </w:num>
  <w:num w:numId="45">
    <w:abstractNumId w:val="39"/>
  </w:num>
  <w:num w:numId="46">
    <w:abstractNumId w:val="2"/>
  </w:num>
  <w:num w:numId="47">
    <w:abstractNumId w:val="31"/>
  </w:num>
  <w:num w:numId="48">
    <w:abstractNumId w:val="13"/>
  </w:num>
  <w:num w:numId="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revisionView w:markup="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03939"/>
    <w:rsid w:val="00010A4D"/>
    <w:rsid w:val="00014D19"/>
    <w:rsid w:val="00037018"/>
    <w:rsid w:val="00045321"/>
    <w:rsid w:val="00063DFF"/>
    <w:rsid w:val="00065C41"/>
    <w:rsid w:val="000873F2"/>
    <w:rsid w:val="000B1B64"/>
    <w:rsid w:val="000B3312"/>
    <w:rsid w:val="000D394D"/>
    <w:rsid w:val="001111B1"/>
    <w:rsid w:val="00113E53"/>
    <w:rsid w:val="00120A93"/>
    <w:rsid w:val="0013679B"/>
    <w:rsid w:val="00180FC4"/>
    <w:rsid w:val="00184601"/>
    <w:rsid w:val="001937F3"/>
    <w:rsid w:val="001A7780"/>
    <w:rsid w:val="001C7B97"/>
    <w:rsid w:val="001C7CE7"/>
    <w:rsid w:val="001E391D"/>
    <w:rsid w:val="001F21D7"/>
    <w:rsid w:val="001F6F1C"/>
    <w:rsid w:val="00221717"/>
    <w:rsid w:val="002310F6"/>
    <w:rsid w:val="0027426D"/>
    <w:rsid w:val="002750BE"/>
    <w:rsid w:val="00282C9D"/>
    <w:rsid w:val="00284F59"/>
    <w:rsid w:val="002A5636"/>
    <w:rsid w:val="002A61BB"/>
    <w:rsid w:val="002A694B"/>
    <w:rsid w:val="002B5D49"/>
    <w:rsid w:val="002B7981"/>
    <w:rsid w:val="002E0926"/>
    <w:rsid w:val="002E1326"/>
    <w:rsid w:val="003066BE"/>
    <w:rsid w:val="003227CC"/>
    <w:rsid w:val="003247AA"/>
    <w:rsid w:val="00333599"/>
    <w:rsid w:val="00375424"/>
    <w:rsid w:val="003B6861"/>
    <w:rsid w:val="003E155B"/>
    <w:rsid w:val="003F326D"/>
    <w:rsid w:val="003F79EF"/>
    <w:rsid w:val="00411517"/>
    <w:rsid w:val="0043191A"/>
    <w:rsid w:val="004337C8"/>
    <w:rsid w:val="0049330A"/>
    <w:rsid w:val="004A5CD7"/>
    <w:rsid w:val="004B7F1C"/>
    <w:rsid w:val="004D7AC0"/>
    <w:rsid w:val="004E0766"/>
    <w:rsid w:val="004F0214"/>
    <w:rsid w:val="005051C5"/>
    <w:rsid w:val="005067D3"/>
    <w:rsid w:val="00515109"/>
    <w:rsid w:val="00532089"/>
    <w:rsid w:val="00533EFC"/>
    <w:rsid w:val="00540D07"/>
    <w:rsid w:val="0054579D"/>
    <w:rsid w:val="005524F1"/>
    <w:rsid w:val="0057059E"/>
    <w:rsid w:val="00586B4B"/>
    <w:rsid w:val="005A0BDA"/>
    <w:rsid w:val="005A3779"/>
    <w:rsid w:val="005C0A02"/>
    <w:rsid w:val="005C32A2"/>
    <w:rsid w:val="005C6109"/>
    <w:rsid w:val="005D04F3"/>
    <w:rsid w:val="005D6A29"/>
    <w:rsid w:val="005E7651"/>
    <w:rsid w:val="00600497"/>
    <w:rsid w:val="00625CA3"/>
    <w:rsid w:val="0063177E"/>
    <w:rsid w:val="00641262"/>
    <w:rsid w:val="00641547"/>
    <w:rsid w:val="00650347"/>
    <w:rsid w:val="006524E8"/>
    <w:rsid w:val="006770A8"/>
    <w:rsid w:val="00683410"/>
    <w:rsid w:val="00686218"/>
    <w:rsid w:val="006B05D3"/>
    <w:rsid w:val="006B50EE"/>
    <w:rsid w:val="006D0571"/>
    <w:rsid w:val="006D2C8A"/>
    <w:rsid w:val="006D2D64"/>
    <w:rsid w:val="006E403A"/>
    <w:rsid w:val="006E49A4"/>
    <w:rsid w:val="007077CE"/>
    <w:rsid w:val="00710DB5"/>
    <w:rsid w:val="00712A05"/>
    <w:rsid w:val="007138B2"/>
    <w:rsid w:val="00715DF2"/>
    <w:rsid w:val="00734A7F"/>
    <w:rsid w:val="00754027"/>
    <w:rsid w:val="00763D5C"/>
    <w:rsid w:val="00766A5E"/>
    <w:rsid w:val="00766B1A"/>
    <w:rsid w:val="0077632F"/>
    <w:rsid w:val="007978F7"/>
    <w:rsid w:val="007A0CF2"/>
    <w:rsid w:val="007A676B"/>
    <w:rsid w:val="007C2BE1"/>
    <w:rsid w:val="007F16AB"/>
    <w:rsid w:val="007F445D"/>
    <w:rsid w:val="007F5784"/>
    <w:rsid w:val="00804A1C"/>
    <w:rsid w:val="00814F34"/>
    <w:rsid w:val="008220A8"/>
    <w:rsid w:val="00845F24"/>
    <w:rsid w:val="00865E9F"/>
    <w:rsid w:val="0088219D"/>
    <w:rsid w:val="00891941"/>
    <w:rsid w:val="008B7EB8"/>
    <w:rsid w:val="008E5B24"/>
    <w:rsid w:val="009767CB"/>
    <w:rsid w:val="009A053A"/>
    <w:rsid w:val="009C5D89"/>
    <w:rsid w:val="009C7C21"/>
    <w:rsid w:val="009D2554"/>
    <w:rsid w:val="009D31B0"/>
    <w:rsid w:val="009E075E"/>
    <w:rsid w:val="009E2BC5"/>
    <w:rsid w:val="009F1849"/>
    <w:rsid w:val="00A0127B"/>
    <w:rsid w:val="00A01779"/>
    <w:rsid w:val="00A02D2A"/>
    <w:rsid w:val="00A10ACA"/>
    <w:rsid w:val="00A11382"/>
    <w:rsid w:val="00A142AB"/>
    <w:rsid w:val="00A20E9D"/>
    <w:rsid w:val="00A214CF"/>
    <w:rsid w:val="00A2180B"/>
    <w:rsid w:val="00A272B2"/>
    <w:rsid w:val="00A30954"/>
    <w:rsid w:val="00A3729F"/>
    <w:rsid w:val="00A41475"/>
    <w:rsid w:val="00A50553"/>
    <w:rsid w:val="00A62505"/>
    <w:rsid w:val="00A82895"/>
    <w:rsid w:val="00AA3BE7"/>
    <w:rsid w:val="00AA6086"/>
    <w:rsid w:val="00AB26BD"/>
    <w:rsid w:val="00AC6D26"/>
    <w:rsid w:val="00AE1BAB"/>
    <w:rsid w:val="00AE55EC"/>
    <w:rsid w:val="00AF5BD1"/>
    <w:rsid w:val="00B203DA"/>
    <w:rsid w:val="00B21607"/>
    <w:rsid w:val="00B3716F"/>
    <w:rsid w:val="00B4500B"/>
    <w:rsid w:val="00B518C9"/>
    <w:rsid w:val="00B720BF"/>
    <w:rsid w:val="00B80256"/>
    <w:rsid w:val="00B8302A"/>
    <w:rsid w:val="00BA4BD9"/>
    <w:rsid w:val="00BB6FC2"/>
    <w:rsid w:val="00BD12B3"/>
    <w:rsid w:val="00BE54B3"/>
    <w:rsid w:val="00C008B4"/>
    <w:rsid w:val="00C05522"/>
    <w:rsid w:val="00C10F9F"/>
    <w:rsid w:val="00C17ABD"/>
    <w:rsid w:val="00C2014E"/>
    <w:rsid w:val="00C26C67"/>
    <w:rsid w:val="00C30DDC"/>
    <w:rsid w:val="00C323CE"/>
    <w:rsid w:val="00C821A5"/>
    <w:rsid w:val="00C82858"/>
    <w:rsid w:val="00C9055F"/>
    <w:rsid w:val="00C937E1"/>
    <w:rsid w:val="00C96525"/>
    <w:rsid w:val="00CD5DAA"/>
    <w:rsid w:val="00CE3425"/>
    <w:rsid w:val="00CF25DB"/>
    <w:rsid w:val="00D156B4"/>
    <w:rsid w:val="00D4128A"/>
    <w:rsid w:val="00D43613"/>
    <w:rsid w:val="00D7076A"/>
    <w:rsid w:val="00D81F5E"/>
    <w:rsid w:val="00D92269"/>
    <w:rsid w:val="00DB65F8"/>
    <w:rsid w:val="00DB7F86"/>
    <w:rsid w:val="00DC0AB9"/>
    <w:rsid w:val="00DC4A1F"/>
    <w:rsid w:val="00DE176A"/>
    <w:rsid w:val="00E00A6B"/>
    <w:rsid w:val="00E15F5C"/>
    <w:rsid w:val="00E50C6D"/>
    <w:rsid w:val="00E77899"/>
    <w:rsid w:val="00E91453"/>
    <w:rsid w:val="00ED2AB3"/>
    <w:rsid w:val="00ED3589"/>
    <w:rsid w:val="00EE64B2"/>
    <w:rsid w:val="00F178BA"/>
    <w:rsid w:val="00F32154"/>
    <w:rsid w:val="00F4756B"/>
    <w:rsid w:val="00F53C9D"/>
    <w:rsid w:val="00F55643"/>
    <w:rsid w:val="00F702D2"/>
    <w:rsid w:val="00F83C17"/>
    <w:rsid w:val="00F93C8B"/>
    <w:rsid w:val="00F96D7F"/>
    <w:rsid w:val="00FC4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82DD4D"/>
  <w15:chartTrackingRefBased/>
  <w15:docId w15:val="{CC2967CE-8393-4E48-B2BE-AAD929190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AC0"/>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4D7AC0"/>
    <w:pPr>
      <w:numPr>
        <w:numId w:val="1"/>
      </w:numPr>
      <w:ind w:left="567" w:hanging="567"/>
      <w:outlineLvl w:val="0"/>
    </w:pPr>
    <w:rPr>
      <w:kern w:val="28"/>
    </w:rPr>
  </w:style>
  <w:style w:type="paragraph" w:styleId="Heading2">
    <w:name w:val="heading 2"/>
    <w:basedOn w:val="Normal"/>
    <w:next w:val="Normal"/>
    <w:link w:val="Heading2Char"/>
    <w:qFormat/>
    <w:rsid w:val="004D7AC0"/>
    <w:pPr>
      <w:numPr>
        <w:ilvl w:val="1"/>
        <w:numId w:val="1"/>
      </w:numPr>
      <w:ind w:left="567" w:hanging="567"/>
      <w:outlineLvl w:val="1"/>
    </w:pPr>
  </w:style>
  <w:style w:type="paragraph" w:styleId="Heading3">
    <w:name w:val="heading 3"/>
    <w:basedOn w:val="Normal"/>
    <w:next w:val="Normal"/>
    <w:link w:val="Heading3Char"/>
    <w:qFormat/>
    <w:rsid w:val="004D7AC0"/>
    <w:pPr>
      <w:numPr>
        <w:ilvl w:val="2"/>
        <w:numId w:val="1"/>
      </w:numPr>
      <w:ind w:left="567" w:hanging="567"/>
      <w:outlineLvl w:val="2"/>
    </w:pPr>
  </w:style>
  <w:style w:type="paragraph" w:styleId="Heading4">
    <w:name w:val="heading 4"/>
    <w:basedOn w:val="Normal"/>
    <w:next w:val="Normal"/>
    <w:link w:val="Heading4Char"/>
    <w:qFormat/>
    <w:rsid w:val="004D7AC0"/>
    <w:pPr>
      <w:numPr>
        <w:ilvl w:val="3"/>
        <w:numId w:val="1"/>
      </w:numPr>
      <w:ind w:left="567" w:hanging="567"/>
      <w:outlineLvl w:val="3"/>
    </w:pPr>
  </w:style>
  <w:style w:type="paragraph" w:styleId="Heading5">
    <w:name w:val="heading 5"/>
    <w:basedOn w:val="Normal"/>
    <w:next w:val="Normal"/>
    <w:link w:val="Heading5Char"/>
    <w:qFormat/>
    <w:rsid w:val="004D7AC0"/>
    <w:pPr>
      <w:numPr>
        <w:ilvl w:val="4"/>
        <w:numId w:val="1"/>
      </w:numPr>
      <w:ind w:left="567" w:hanging="567"/>
      <w:outlineLvl w:val="4"/>
    </w:pPr>
  </w:style>
  <w:style w:type="paragraph" w:styleId="Heading6">
    <w:name w:val="heading 6"/>
    <w:basedOn w:val="Normal"/>
    <w:next w:val="Normal"/>
    <w:link w:val="Heading6Char"/>
    <w:qFormat/>
    <w:rsid w:val="004D7AC0"/>
    <w:pPr>
      <w:numPr>
        <w:ilvl w:val="5"/>
        <w:numId w:val="1"/>
      </w:numPr>
      <w:ind w:left="567" w:hanging="567"/>
      <w:outlineLvl w:val="5"/>
    </w:pPr>
  </w:style>
  <w:style w:type="paragraph" w:styleId="Heading7">
    <w:name w:val="heading 7"/>
    <w:basedOn w:val="Normal"/>
    <w:next w:val="Normal"/>
    <w:link w:val="Heading7Char"/>
    <w:qFormat/>
    <w:rsid w:val="004D7AC0"/>
    <w:pPr>
      <w:numPr>
        <w:ilvl w:val="6"/>
        <w:numId w:val="1"/>
      </w:numPr>
      <w:ind w:left="567" w:hanging="567"/>
      <w:outlineLvl w:val="6"/>
    </w:pPr>
  </w:style>
  <w:style w:type="paragraph" w:styleId="Heading8">
    <w:name w:val="heading 8"/>
    <w:basedOn w:val="Normal"/>
    <w:next w:val="Normal"/>
    <w:link w:val="Heading8Char"/>
    <w:qFormat/>
    <w:rsid w:val="004D7AC0"/>
    <w:pPr>
      <w:numPr>
        <w:ilvl w:val="7"/>
        <w:numId w:val="1"/>
      </w:numPr>
      <w:ind w:left="567" w:hanging="567"/>
      <w:outlineLvl w:val="7"/>
    </w:pPr>
  </w:style>
  <w:style w:type="paragraph" w:styleId="Heading9">
    <w:name w:val="heading 9"/>
    <w:basedOn w:val="Normal"/>
    <w:next w:val="Normal"/>
    <w:link w:val="Heading9Char"/>
    <w:qFormat/>
    <w:rsid w:val="004D7AC0"/>
    <w:pPr>
      <w:numPr>
        <w:ilvl w:val="8"/>
        <w:numId w:val="1"/>
      </w:numPr>
      <w:ind w:left="567" w:hanging="567"/>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7AC0"/>
    <w:rPr>
      <w:rFonts w:ascii="Times New Roman" w:eastAsia="Times New Roman" w:hAnsi="Times New Roman" w:cs="Times New Roman"/>
      <w:kern w:val="28"/>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aliases w:val="Fiche List Paragraph,Task Body,Viñetas (Inicio Parrafo),3 Txt tabla,Zerrenda-paragrafoa,Lista multicolor - Énfasis 11,Paragrafo elenco,Nad,Odstavec_muj"/>
    <w:basedOn w:val="Normal"/>
    <w:link w:val="ListParagraphChar"/>
    <w:uiPriority w:val="34"/>
    <w:qFormat/>
    <w:rsid w:val="004D7AC0"/>
    <w:pPr>
      <w:ind w:left="720"/>
      <w:contextualSpacing/>
    </w:pPr>
  </w:style>
  <w:style w:type="table" w:styleId="TableGrid">
    <w:name w:val="Table Grid"/>
    <w:basedOn w:val="TableNormal"/>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4D7AC0"/>
    <w:pPr>
      <w:spacing w:after="100"/>
    </w:pPr>
  </w:style>
  <w:style w:type="character" w:styleId="FollowedHyperlink">
    <w:name w:val="FollowedHyperlink"/>
    <w:basedOn w:val="DefaultParagraphFont"/>
    <w:uiPriority w:val="99"/>
    <w:semiHidden/>
    <w:unhideWhenUsed/>
    <w:rsid w:val="00B518C9"/>
    <w:rPr>
      <w:color w:val="954F72" w:themeColor="followedHyperlink"/>
      <w:u w:val="single"/>
    </w:rPr>
  </w:style>
  <w:style w:type="table" w:customStyle="1" w:styleId="TableGrid1">
    <w:name w:val="Table Grid1"/>
    <w:basedOn w:val="TableNormal"/>
    <w:next w:val="TableGrid"/>
    <w:rsid w:val="00EE64B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DC0AB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0127B"/>
    <w:rPr>
      <w:color w:val="605E5C"/>
      <w:shd w:val="clear" w:color="auto" w:fill="E1DFDD"/>
    </w:rPr>
  </w:style>
  <w:style w:type="table" w:customStyle="1" w:styleId="TableGrid3">
    <w:name w:val="Table Grid3"/>
    <w:basedOn w:val="TableNormal"/>
    <w:next w:val="TableGrid"/>
    <w:rsid w:val="00A012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27426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27426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27426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CF25D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540D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9A05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A2180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A625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AE55E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712A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763D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1F6F1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CE34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rsid w:val="006770A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rsid w:val="008E5B2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B8302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7632F"/>
    <w:pPr>
      <w:spacing w:after="0" w:line="240" w:lineRule="auto"/>
    </w:pPr>
    <w:rPr>
      <w:rFonts w:ascii="Times New Roman" w:eastAsia="Times New Roman" w:hAnsi="Times New Roman" w:cs="Times New Roman"/>
    </w:rPr>
  </w:style>
  <w:style w:type="table" w:customStyle="1" w:styleId="TableGrid20">
    <w:name w:val="Table Grid20"/>
    <w:basedOn w:val="TableNormal"/>
    <w:next w:val="TableGrid"/>
    <w:rsid w:val="00766A5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0873F2"/>
    <w:pPr>
      <w:spacing w:after="100"/>
      <w:ind w:left="220"/>
    </w:pPr>
  </w:style>
  <w:style w:type="table" w:customStyle="1" w:styleId="TableGrid21">
    <w:name w:val="Table Grid21"/>
    <w:basedOn w:val="TableNormal"/>
    <w:next w:val="TableGrid"/>
    <w:rsid w:val="009D25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1A778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iche List Paragraph Char,Task Body Char,Viñetas (Inicio Parrafo) Char,3 Txt tabla Char,Zerrenda-paragrafoa Char,Lista multicolor - Énfasis 11 Char,Paragrafo elenco Char,Nad Char,Odstavec_muj Char"/>
    <w:link w:val="ListParagraph"/>
    <w:uiPriority w:val="34"/>
    <w:locked/>
    <w:rsid w:val="006524E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250578">
      <w:bodyDiv w:val="1"/>
      <w:marLeft w:val="0"/>
      <w:marRight w:val="0"/>
      <w:marTop w:val="0"/>
      <w:marBottom w:val="0"/>
      <w:divBdr>
        <w:top w:val="none" w:sz="0" w:space="0" w:color="auto"/>
        <w:left w:val="none" w:sz="0" w:space="0" w:color="auto"/>
        <w:bottom w:val="none" w:sz="0" w:space="0" w:color="auto"/>
        <w:right w:val="none" w:sz="0" w:space="0" w:color="auto"/>
      </w:divBdr>
    </w:div>
    <w:div w:id="751781465">
      <w:bodyDiv w:val="1"/>
      <w:marLeft w:val="0"/>
      <w:marRight w:val="0"/>
      <w:marTop w:val="0"/>
      <w:marBottom w:val="0"/>
      <w:divBdr>
        <w:top w:val="none" w:sz="0" w:space="0" w:color="auto"/>
        <w:left w:val="none" w:sz="0" w:space="0" w:color="auto"/>
        <w:bottom w:val="none" w:sz="0" w:space="0" w:color="auto"/>
        <w:right w:val="none" w:sz="0" w:space="0" w:color="auto"/>
      </w:divBdr>
    </w:div>
    <w:div w:id="1865442925">
      <w:bodyDiv w:val="1"/>
      <w:marLeft w:val="0"/>
      <w:marRight w:val="0"/>
      <w:marTop w:val="0"/>
      <w:marBottom w:val="0"/>
      <w:divBdr>
        <w:top w:val="none" w:sz="0" w:space="0" w:color="auto"/>
        <w:left w:val="none" w:sz="0" w:space="0" w:color="auto"/>
        <w:bottom w:val="none" w:sz="0" w:space="0" w:color="auto"/>
        <w:right w:val="none" w:sz="0" w:space="0" w:color="auto"/>
      </w:divBdr>
    </w:div>
    <w:div w:id="2035762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msearch.eesc.europa.eu/search/opinion" TargetMode="External"/><Relationship Id="rId18" Type="http://schemas.openxmlformats.org/officeDocument/2006/relationships/hyperlink" Target="mailto:Triin.AasmaaGomes@eesc.europa.eu" TargetMode="External"/><Relationship Id="rId26" Type="http://schemas.openxmlformats.org/officeDocument/2006/relationships/hyperlink" Target="mailto:Valeria.Atzori@eesc.europa.eu" TargetMode="External"/><Relationship Id="rId39" Type="http://schemas.openxmlformats.org/officeDocument/2006/relationships/hyperlink" Target="https://www.eesc.europa.eu/sk/our-work/opinions-information-reports/opinions/new-rules-cross-border-enforcement-against-unfair-trading-practices-0" TargetMode="External"/><Relationship Id="rId21" Type="http://schemas.openxmlformats.org/officeDocument/2006/relationships/hyperlink" Target="mailto:Alessia.Cova@eesc.europa.eu" TargetMode="External"/><Relationship Id="rId34" Type="http://schemas.openxmlformats.org/officeDocument/2006/relationships/hyperlink" Target="mailto:Alice.Tetu@eesc.europa.eu" TargetMode="External"/><Relationship Id="rId42" Type="http://schemas.openxmlformats.org/officeDocument/2006/relationships/hyperlink" Target="mailto:Martine.Delanoy@eesc.europa.eu" TargetMode="External"/><Relationship Id="rId47" Type="http://schemas.openxmlformats.org/officeDocument/2006/relationships/hyperlink" Target="https://www.eesc.europa.eu/sk/our-work/opinions-information-reports/opinions/moldova-growth-plan/related-links-rex-595" TargetMode="External"/><Relationship Id="rId50" Type="http://schemas.openxmlformats.org/officeDocument/2006/relationships/hyperlink" Target="https://www.eesc.europa.eu/sk/our-work/opinions-information-reports/opinions/action-plan-enhancing-cooperation-between-civil-society-organisations-european-union-and-kazakhstan-framework" TargetMode="External"/><Relationship Id="rId55" Type="http://schemas.openxmlformats.org/officeDocument/2006/relationships/header" Target="header2.xml"/><Relationship Id="rId63" Type="http://schemas.openxmlformats.org/officeDocument/2006/relationships/customXml" Target="../customXml/item2.xml"/><Relationship Id="rId7" Type="http://schemas.openxmlformats.org/officeDocument/2006/relationships/settings" Target="settings.xml"/><Relationship Id="rId16" Type="http://schemas.openxmlformats.org/officeDocument/2006/relationships/hyperlink" Target="mailto:Georgios.Meleas@eesc.europa.eu" TargetMode="External"/><Relationship Id="rId29" Type="http://schemas.openxmlformats.org/officeDocument/2006/relationships/hyperlink" Target="https://www.eesc.europa.eu/sk/our-work/opinions-information-reports/opinions/revision-gas-storage-regulation" TargetMode="External"/><Relationship Id="rId11" Type="http://schemas.openxmlformats.org/officeDocument/2006/relationships/image" Target="media/image1.jpeg"/><Relationship Id="rId24" Type="http://schemas.openxmlformats.org/officeDocument/2006/relationships/hyperlink" Target="mailto:Ana.Dumitrache@eesc.europa.eu" TargetMode="External"/><Relationship Id="rId32" Type="http://schemas.openxmlformats.org/officeDocument/2006/relationships/hyperlink" Target="mailto:Albert.Precup@eesc.europa.eu" TargetMode="External"/><Relationship Id="rId37" Type="http://schemas.openxmlformats.org/officeDocument/2006/relationships/hyperlink" Target="https://www.eesc.europa.eu/sk/our-work/opinions-information-reports/opinions/civil-societys-vision-european-oceans-pact" TargetMode="External"/><Relationship Id="rId40" Type="http://schemas.openxmlformats.org/officeDocument/2006/relationships/hyperlink" Target="mailto:Myrto.Kolyva@eesc.europa.eu" TargetMode="External"/><Relationship Id="rId45" Type="http://schemas.openxmlformats.org/officeDocument/2006/relationships/hyperlink" Target="https://www.eesc.europa.eu/sk/our-work/opinions-information-reports/opinions/eu-india-strategic-partnership" TargetMode="External"/><Relationship Id="rId53" Type="http://schemas.openxmlformats.org/officeDocument/2006/relationships/hyperlink" Target="mailto:Adam.Dorywalski@eesc.europa.eu" TargetMode="External"/><Relationship Id="rId58" Type="http://schemas.openxmlformats.org/officeDocument/2006/relationships/header" Target="header3.xm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hyperlink" Target="https://www.eesc.europa.eu/en/our-work/opinions-information-reports/opinions/health-and-safety-work-current-and-future-challenges-light-traditional-and-new-technologies-focus-ai" TargetMode="External"/><Relationship Id="rId14" Type="http://schemas.openxmlformats.org/officeDocument/2006/relationships/footer" Target="footer1.xml"/><Relationship Id="rId22" Type="http://schemas.openxmlformats.org/officeDocument/2006/relationships/hyperlink" Target="https://www.eesc.europa.eu/en/our-work/opinions-information-reports/opinions/working-time-efficiency-economy-and-well-being-workers-including-context-digital-change-and-work-automation-legal-and" TargetMode="External"/><Relationship Id="rId27" Type="http://schemas.openxmlformats.org/officeDocument/2006/relationships/hyperlink" Target="https://www.eesc.europa.eu/sk/our-work/opinions-information-reports/opinions/access-social-welfare-self-employed-analysis-limitations-and-scope-improvement" TargetMode="External"/><Relationship Id="rId30" Type="http://schemas.openxmlformats.org/officeDocument/2006/relationships/hyperlink" Target="mailto:GiorgiaAndrea.Bordignon@eesc.europa.eu" TargetMode="External"/><Relationship Id="rId35" Type="http://schemas.openxmlformats.org/officeDocument/2006/relationships/hyperlink" Target="https://www.eesc.europa.eu/sk/our-work/opinions-information-reports/information-reports/evaluation-directive-e-eu-2019633-17-april-2019-unfair-trading-practices-b2b-relationships-agricultural-and-food-supply" TargetMode="External"/><Relationship Id="rId43" Type="http://schemas.openxmlformats.org/officeDocument/2006/relationships/hyperlink" Target="https://www.eesc.europa.eu/sk/our-work/opinions-information-reports/opinions/competitiveness-and-economic-security-how-should-eu-trade-policy-contribute-objectives-draghi-report" TargetMode="External"/><Relationship Id="rId48" Type="http://schemas.openxmlformats.org/officeDocument/2006/relationships/hyperlink" Target="mailto:Katarina.Albrechtova@eesc.europa.eu" TargetMode="External"/><Relationship Id="rId56" Type="http://schemas.openxmlformats.org/officeDocument/2006/relationships/footer" Target="footer2.xml"/><Relationship Id="rId64" Type="http://schemas.openxmlformats.org/officeDocument/2006/relationships/customXml" Target="../customXml/item3.xml"/><Relationship Id="rId8" Type="http://schemas.openxmlformats.org/officeDocument/2006/relationships/webSettings" Target="webSettings.xml"/><Relationship Id="rId51" Type="http://schemas.openxmlformats.org/officeDocument/2006/relationships/hyperlink" Target="mailto:Daniele.Vitali@eesc.europa.eu" TargetMode="External"/><Relationship Id="rId12" Type="http://schemas.openxmlformats.org/officeDocument/2006/relationships/hyperlink" Target="https://www.eesc.europa.eu/hu/our-work/opinions-information-reports/plenary-session-summaries" TargetMode="External"/><Relationship Id="rId17" Type="http://schemas.openxmlformats.org/officeDocument/2006/relationships/hyperlink" Target="https://www.eesc.europa.eu/sk/our-work/opinions-information-reports/information-reports/ex-post-evaluation-asylum-migration-and-integration-fund-2014-2020-programming-period" TargetMode="External"/><Relationship Id="rId25" Type="http://schemas.openxmlformats.org/officeDocument/2006/relationships/hyperlink" Target="https://www.eesc.europa.eu/sk/our-work/opinions-information-reports/opinions/including-persons-disabilities-development-new-technologies-and-ai-possibilities-challenges-risks-and-opportunities" TargetMode="External"/><Relationship Id="rId33" Type="http://schemas.openxmlformats.org/officeDocument/2006/relationships/hyperlink" Target="https://www.eesc.europa.eu/sk/our-work/opinions-information-reports/opinions/application-and-reporting-deadlinescsrd-and-csddd" TargetMode="External"/><Relationship Id="rId38" Type="http://schemas.openxmlformats.org/officeDocument/2006/relationships/hyperlink" Target="mailto:Gaia.Bottoni@eesc.europa.eu" TargetMode="External"/><Relationship Id="rId46" Type="http://schemas.openxmlformats.org/officeDocument/2006/relationships/hyperlink" Target="mailto:Tena.Vukelic@eesc.europa.eu" TargetMode="External"/><Relationship Id="rId59" Type="http://schemas.openxmlformats.org/officeDocument/2006/relationships/footer" Target="footer4.xml"/><Relationship Id="rId20" Type="http://schemas.openxmlformats.org/officeDocument/2006/relationships/hyperlink" Target="https://www.eesc.europa.eu/sk/our-work/opinions-information-reports/opinions/health-and-safety-work-current-and-future-challenges-light-traditional-and-new-technologies-focus-ai" TargetMode="External"/><Relationship Id="rId41" Type="http://schemas.openxmlformats.org/officeDocument/2006/relationships/hyperlink" Target="https://www.eesc.europa.eu/sk/our-work/opinions-information-reports/opinions/amendment-common-markets-organisation-cmo-regulation-rules-contracts-producer-organisations-and-cooperation-between" TargetMode="External"/><Relationship Id="rId54" Type="http://schemas.openxmlformats.org/officeDocument/2006/relationships/header" Target="header1.xml"/><Relationship Id="rId62"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eesc.europa.eu/sk/our-work/opinions-information-reports/information-reports/ex-post-evaluation-european-regional-development-fund-and-cohesion-fund-2014-2020" TargetMode="External"/><Relationship Id="rId23" Type="http://schemas.openxmlformats.org/officeDocument/2006/relationships/hyperlink" Target="https://www.eesc.europa.eu/sk/our-work/opinions-information-reports/opinions/working-time-efficiency-economy-and-well-being-workers-including-context-digital-change-and-work-automation-legal-and" TargetMode="External"/><Relationship Id="rId28" Type="http://schemas.openxmlformats.org/officeDocument/2006/relationships/hyperlink" Target="mailto:Bartek.Bednarowicz@eesc.europa.eu" TargetMode="External"/><Relationship Id="rId36" Type="http://schemas.openxmlformats.org/officeDocument/2006/relationships/hyperlink" Target="mailto:Myrto.Kolyva@eesc.europa.eu" TargetMode="External"/><Relationship Id="rId49" Type="http://schemas.openxmlformats.org/officeDocument/2006/relationships/hyperlink" Target="https://www.eesc.europa.eu/en/our-work/opinions-information-reports/opinions/action-plan-enhancing-cooperation-between-civil-society-organisations-european-union-and-kazakhstan-framework" TargetMode="External"/><Relationship Id="rId57" Type="http://schemas.openxmlformats.org/officeDocument/2006/relationships/footer" Target="footer3.xml"/><Relationship Id="rId10" Type="http://schemas.openxmlformats.org/officeDocument/2006/relationships/endnotes" Target="endnotes.xml"/><Relationship Id="rId31" Type="http://schemas.openxmlformats.org/officeDocument/2006/relationships/hyperlink" Target="https://www.eesc.europa.eu/sk/our-work/opinions-information-reports/opinions/research-and-training-programme-european-atomic-energy-community-2026-2027" TargetMode="External"/><Relationship Id="rId44" Type="http://schemas.openxmlformats.org/officeDocument/2006/relationships/hyperlink" Target="mailto:Marco.Ristori@eesc.europa.eu" TargetMode="External"/><Relationship Id="rId52" Type="http://schemas.openxmlformats.org/officeDocument/2006/relationships/hyperlink" Target="https://www.eesc.europa.eu/sk/our-work/opinions-information-reports/opinions/european-liquid-fuels-strategy-sustainable-affordable-and-resilient-low-carbon-transition" TargetMode="External"/><Relationship Id="rId60" Type="http://schemas.openxmlformats.org/officeDocument/2006/relationships/fontTable" Target="fontTable.xml"/><Relationship Id="rId65"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A6WAAD5KZT2Q-604569563-7540</_dlc_DocId>
    <_dlc_DocIdUrl xmlns="1a33af13-4045-4f88-9d7b-618e30f79918">
      <Url>http://dm/eesc/2025/_layouts/15/DocIdRedir.aspx?ID=A6WAAD5KZT2Q-604569563-7540</Url>
      <Description>A6WAAD5KZT2Q-604569563-7540</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2025-04-11T12:00:00+00:00</ProductionDate>
    <DocumentNumber xmlns="be3ca9a7-9286-4008-99ec-aebc20da9dc2">818</DocumentNumber>
    <FicheYear xmlns="1a33af13-4045-4f88-9d7b-618e30f79918" xsi:nil="true"/>
    <DossierNumber xmlns="1a33af13-4045-4f88-9d7b-618e30f7991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a33af13-4045-4f88-9d7b-618e30f79918">2025-04-29T12:00:00+00:00</MeetingDate>
    <TaxCatchAll xmlns="1a33af13-4045-4f88-9d7b-618e30f79918">
      <Value>67</Value>
      <Value>50</Value>
      <Value>47</Value>
      <Value>46</Value>
      <Value>42</Value>
      <Value>41</Value>
      <Value>40</Value>
      <Value>39</Value>
      <Value>37</Value>
      <Value>36</Value>
      <Value>35</Value>
      <Value>34</Value>
      <Value>33</Value>
      <Value>31</Value>
      <Value>30</Value>
      <Value>29</Value>
      <Value>28</Value>
      <Value>27</Value>
      <Value>24</Value>
      <Value>23</Value>
      <Value>19</Value>
      <Value>16</Value>
      <Value>15</Value>
      <Value>13</Value>
      <Value>12</Value>
      <Value>8</Value>
      <Value>5</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SK</TermName>
          <TermId xmlns="http://schemas.microsoft.com/office/infopath/2007/PartnerControls">46d9fce0-ef79-4f71-b89b-cd6aa82426b8</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a33af13-4045-4f88-9d7b-618e30f79918" xsi:nil="true"/>
    <DocumentYear xmlns="1a33af13-4045-4f88-9d7b-618e30f79918">2025</DocumentYear>
    <FicheNumber xmlns="1a33af13-4045-4f88-9d7b-618e30f79918">3948</FicheNumber>
    <OriginalSender xmlns="1a33af13-4045-4f88-9d7b-618e30f79918">
      <UserInfo>
        <DisplayName>Semancikova Stanislava</DisplayName>
        <AccountId>1562</AccountId>
        <AccountType/>
      </UserInfo>
    </OriginalSender>
    <DocumentPart xmlns="1a33af13-4045-4f88-9d7b-618e30f79918">0</DocumentPart>
    <AdoptionDate xmlns="1a33af13-4045-4f88-9d7b-618e30f79918" xsi:nil="true"/>
    <RequestingService xmlns="1a33af13-4045-4f88-9d7b-618e30f79918">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be3ca9a7-9286-4008-99ec-aebc20da9dc2">596</MeetingNumber>
    <DossierName_0 xmlns="http://schemas.microsoft.com/sharepoint/v3/fields">
      <Terms xmlns="http://schemas.microsoft.com/office/infopath/2007/PartnerControls"/>
    </DossierName_0>
    <DocumentVersion xmlns="1a33af13-4045-4f88-9d7b-618e30f79918">1</DocumentVersion>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6BB3B767F3CF4149BF520211D4A86BC0" ma:contentTypeVersion="4" ma:contentTypeDescription="Defines the documents for Document Manager V2" ma:contentTypeScope="" ma:versionID="8f2b3a3e062f062a7ee8ba210ef02323">
  <xsd:schema xmlns:xsd="http://www.w3.org/2001/XMLSchema" xmlns:xs="http://www.w3.org/2001/XMLSchema" xmlns:p="http://schemas.microsoft.com/office/2006/metadata/properties" xmlns:ns2="1a33af13-4045-4f88-9d7b-618e30f79918" xmlns:ns3="http://schemas.microsoft.com/sharepoint/v3/fields" xmlns:ns4="be3ca9a7-9286-4008-99ec-aebc20da9dc2" targetNamespace="http://schemas.microsoft.com/office/2006/metadata/properties" ma:root="true" ma:fieldsID="f021f5764e4548d9eb17bdf3b768072d" ns2:_="" ns3:_="" ns4:_="">
    <xsd:import namespace="1a33af13-4045-4f88-9d7b-618e30f79918"/>
    <xsd:import namespace="http://schemas.microsoft.com/sharepoint/v3/fields"/>
    <xsd:import namespace="be3ca9a7-9286-4008-99ec-aebc20da9dc2"/>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e3ca9a7-9286-4008-99ec-aebc20da9dc2"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ED781D-A06B-4836-8351-D2C8B7F4AE70}"/>
</file>

<file path=customXml/itemProps2.xml><?xml version="1.0" encoding="utf-8"?>
<ds:datastoreItem xmlns:ds="http://schemas.openxmlformats.org/officeDocument/2006/customXml" ds:itemID="{7A2EC66F-7D2A-4AEE-9C5D-44C3F21151FC}"/>
</file>

<file path=customXml/itemProps3.xml><?xml version="1.0" encoding="utf-8"?>
<ds:datastoreItem xmlns:ds="http://schemas.openxmlformats.org/officeDocument/2006/customXml" ds:itemID="{A6699A46-9AF5-4906-A1B8-09F543E7159C}"/>
</file>

<file path=customXml/itemProps4.xml><?xml version="1.0" encoding="utf-8"?>
<ds:datastoreItem xmlns:ds="http://schemas.openxmlformats.org/officeDocument/2006/customXml" ds:itemID="{EED4F74F-4630-4C3C-862F-EA09B862880B}"/>
</file>

<file path=docProps/app.xml><?xml version="1.0" encoding="utf-8"?>
<Properties xmlns="http://schemas.openxmlformats.org/officeDocument/2006/extended-properties" xmlns:vt="http://schemas.openxmlformats.org/officeDocument/2006/docPropsVTypes">
  <Template>Normal.dotm</Template>
  <TotalTime>0</TotalTime>
  <Pages>26</Pages>
  <Words>7814</Words>
  <Characters>44541</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Summary of opinions - EESC new model</vt:lpstr>
    </vt:vector>
  </TitlesOfParts>
  <Company>CESE-CdR</Company>
  <LinksUpToDate>false</LinksUpToDate>
  <CharactersWithSpaces>52251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Prehľad stanovísk - 595. plenárne zasadnutie - marec 2025</dc:title>
  <dc:subject>TCD</dc:subject>
  <dc:creator>Nieddu Emma</dc:creator>
  <cp:keywords>EESC-2025-00818-00-01-TCD-TRA-EN</cp:keywords>
  <dc:description>Rapporteur:  - Original language: EN - Date of document: 11/04/2025 - Date of meeting: 30/29/2025 14:30 - External documents:  - Administrator: MME TAMASAUSKIENE Julija</dc:description>
  <cp:lastModifiedBy>Semancikova Stanislava</cp:lastModifiedBy>
  <cp:revision>18</cp:revision>
  <dcterms:created xsi:type="dcterms:W3CDTF">2025-04-10T15:07:00Z</dcterms:created>
  <dcterms:modified xsi:type="dcterms:W3CDTF">2025-04-11T11:22:00Z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10/04/2025, 04/04/2025, 02/05/2022, 02/05/2022, 28/06/2021</vt:lpwstr>
  </property>
  <property fmtid="{D5CDD505-2E9C-101B-9397-08002B2CF9AE}" pid="4" name="Pref_Time">
    <vt:lpwstr>16:47:42, 08:37:39, 12:28:29, 12:25:37, 08:41:48</vt:lpwstr>
  </property>
  <property fmtid="{D5CDD505-2E9C-101B-9397-08002B2CF9AE}" pid="5" name="Pref_User">
    <vt:lpwstr>amett, pacup, enied, enied, enied</vt:lpwstr>
  </property>
  <property fmtid="{D5CDD505-2E9C-101B-9397-08002B2CF9AE}" pid="6" name="Pref_FileName">
    <vt:lpwstr>EESC-2025-00818-00-01-TCD-ORI.docx, EESC-2025-00818-00-00-TCD-ORI.docx, Summary of opinions.docx, COR-EESC-2022-02370-00-00-ADMIN-ORI.docx, Synthese des avis Template.docx</vt:lpwstr>
  </property>
  <property fmtid="{D5CDD505-2E9C-101B-9397-08002B2CF9AE}" pid="7" name="ContentTypeId">
    <vt:lpwstr>0x010100EA97B91038054C99906057A708A1480A006BB3B767F3CF4149BF520211D4A86BC0</vt:lpwstr>
  </property>
  <property fmtid="{D5CDD505-2E9C-101B-9397-08002B2CF9AE}" pid="8" name="_dlc_DocIdItemGuid">
    <vt:lpwstr>0b2e0236-6fb1-44aa-b343-27f19ae2b173</vt:lpwstr>
  </property>
  <property fmtid="{D5CDD505-2E9C-101B-9397-08002B2CF9AE}" pid="9" name="AvailableTranslations">
    <vt:lpwstr>42;#EL|6d4f4d51-af9b-4650-94b4-4276bee85c91;#46;#SK|46d9fce0-ef79-4f71-b89b-cd6aa82426b8;#35;#FI|87606a43-d45f-42d6-b8c9-e1a3457db5b7;#47;#BG|1a1b3951-7821-4e6a-85f5-5673fc08bd2c;#34;#IT|0774613c-01ed-4e5d-a25d-11d2388de825;#50;#HR|2f555653-ed1a-4fe6-8362-9082d95989e5;#28;#SV|c2ed69e7-a339-43d7-8f22-d93680a92aa0;#36;#RO|feb747a2-64cd-4299-af12-4833ddc30497;#16;#ES|e7a6b05b-ae16-40c8-add9-68b64b03aeba;#31;#SL|98a412ae-eb01-49e9-ae3d-585a81724cfc;#30;#LT|a7ff5ce7-6123-4f68-865a-a57c31810414;#40;#DA|5d49c027-8956-412b-aa16-e85a0f96ad0e;#5;#EN|f2175f21-25d7-44a3-96da-d6a61b075e1b;#12;#FR|d2afafd3-4c81-4f60-8f52-ee33f2f54ff3;#23;#DE|f6b31e5a-26fa-4935-b661-318e46daf27e;#41;#ET|ff6c3f4c-b02c-4c3c-ab07-2c37995a7a0a;#27;#NL|55c6556c-b4f4-441d-9acf-c498d4f838bd;#33;#PT|50ccc04a-eadd-42ae-a0cb-acaf45f812ba;#29;#CS|72f9705b-0217-4fd3-bea2-cbc7ed80e26e;#39;#LV|46f7e311-5d9f-4663-b433-18aeccb7ace7;#24;#PL|1e03da61-4678-4e07-b136-b5024ca9197b;#37;#HU|6b229040-c589-4408-b4c1-4285663d20a8</vt:lpwstr>
  </property>
  <property fmtid="{D5CDD505-2E9C-101B-9397-08002B2CF9AE}" pid="10" name="DocumentType_0">
    <vt:lpwstr>TCD|cd9d6eb6-3f4f-424a-b2d1-57c9d450eaaf</vt:lpwstr>
  </property>
  <property fmtid="{D5CDD505-2E9C-101B-9397-08002B2CF9AE}" pid="11" name="MeetingNumber">
    <vt:i4>596</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818</vt:i4>
  </property>
  <property fmtid="{D5CDD505-2E9C-101B-9397-08002B2CF9AE}" pid="15" name="DocumentVersion">
    <vt:i4>1</vt:i4>
  </property>
  <property fmtid="{D5CDD505-2E9C-101B-9397-08002B2CF9AE}" pid="16" name="DocumentStatus">
    <vt:lpwstr>13;#TRA|150d2a88-1431-44e6-a8ca-0bb753ab8672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19;#TCD|cd9d6eb6-3f4f-424a-b2d1-57c9d450eaaf</vt:lpwstr>
  </property>
  <property fmtid="{D5CDD505-2E9C-101B-9397-08002B2CF9AE}" pid="22" name="RequestingService">
    <vt:lpwstr>Greffe</vt:lpwstr>
  </property>
  <property fmtid="{D5CDD505-2E9C-101B-9397-08002B2CF9AE}" pid="23" name="Confidentiality">
    <vt:lpwstr>15;#Unrestricted|826e22d7-d029-4ec0-a450-0c28ff673572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5;#EN|f2175f21-25d7-44a3-96da-d6a61b075e1b</vt:lpwstr>
  </property>
  <property fmtid="{D5CDD505-2E9C-101B-9397-08002B2CF9AE}" pid="27" name="MeetingName">
    <vt:lpwstr>67;#SPL-CES|32d8cb1f-c9ec-4365-95c7-8385a18618ac</vt:lpwstr>
  </property>
  <property fmtid="{D5CDD505-2E9C-101B-9397-08002B2CF9AE}" pid="28" name="MeetingDate">
    <vt:filetime>2025-04-29T12:00:00Z</vt:filetime>
  </property>
  <property fmtid="{D5CDD505-2E9C-101B-9397-08002B2CF9AE}" pid="29" name="AvailableTranslations_0">
    <vt:lpwstr>EL|6d4f4d51-af9b-4650-94b4-4276bee85c91;FI|87606a43-d45f-42d6-b8c9-e1a3457db5b7;BG|1a1b3951-7821-4e6a-85f5-5673fc08bd2c;IT|0774613c-01ed-4e5d-a25d-11d2388de825;HR|2f555653-ed1a-4fe6-8362-9082d95989e5;SV|c2ed69e7-a339-43d7-8f22-d93680a92aa0;ES|e7a6b05b-ae16-40c8-add9-68b64b03aeba;SL|98a412ae-eb01-49e9-ae3d-585a81724cfc;LT|a7ff5ce7-6123-4f68-865a-a57c31810414;DA|5d49c027-8956-412b-aa16-e85a0f96ad0e;EN|f2175f21-25d7-44a3-96da-d6a61b075e1b;FR|d2afafd3-4c81-4f60-8f52-ee33f2f54ff3;DE|f6b31e5a-26fa-4935-b661-318e46daf27e;ET|ff6c3f4c-b02c-4c3c-ab07-2c37995a7a0a;PT|50ccc04a-eadd-42ae-a0cb-acaf45f812ba;LV|46f7e311-5d9f-4663-b433-18aeccb7ace7;PL|1e03da61-4678-4e07-b136-b5024ca9197b;HU|6b229040-c589-4408-b4c1-4285663d20a8</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42;#EL|6d4f4d51-af9b-4650-94b4-4276bee85c91;#35;#FI|87606a43-d45f-42d6-b8c9-e1a3457db5b7;#34;#IT|0774613c-01ed-4e5d-a25d-11d2388de825;#33;#PT|50ccc04a-eadd-42ae-a0cb-acaf45f812ba;#13;#TRA|150d2a88-1431-44e6-a8ca-0bb753ab8672;#67;#SPL-CES|32d8cb1f-c9ec-4365-95c7-8385a18618ac;#31;#SL|98a412ae-eb01-49e9-ae3d-585a81724cfc;#28;#SV|c2ed69e7-a339-43d7-8f22-d93680a92aa0;#24;#PL|1e03da61-4678-4e07-b136-b5024ca9197b;#23;#DE|f6b31e5a-26fa-4935-b661-318e46daf27e;#19;#TCD|cd9d6eb6-3f4f-424a-b2d1-57c9d450eaaf;#16;#ES|e7a6b05b-ae16-40c8-add9-68b64b03aeba;#15;#Unrestricted|826e22d7-d029-4ec0-a450-0c28ff673572;#50;#HR|2f555653-ed1a-4fe6-8362-9082d95989e5;#12;#FR|d2afafd3-4c81-4f60-8f52-ee33f2f54ff3;#47;#BG|1a1b3951-7821-4e6a-85f5-5673fc08bd2c;#37;#HU|6b229040-c589-4408-b4c1-4285663d20a8;#8;#Final|ea5e6674-7b27-4bac-b091-73adbb394efe;#5;#EN|f2175f21-25d7-44a3-96da-d6a61b075e1b;#41;#ET|ff6c3f4c-b02c-4c3c-ab07-2c37995a7a0a;#40;#DA|5d49c027-8956-412b-aa16-e85a0f96ad0e;#39;#LV|46f7e311-5d9f-4663-b433-18aeccb7ace7;#1;#EESC|422833ec-8d7e-4e65-8e4e-8bed07ffb729;#30;#LT|a7ff5ce7-6123-4f68-865a-a57c31810414</vt:lpwstr>
  </property>
  <property fmtid="{D5CDD505-2E9C-101B-9397-08002B2CF9AE}" pid="33" name="VersionStatus_0">
    <vt:lpwstr>Final|ea5e6674-7b27-4bac-b091-73adbb394efe</vt:lpwstr>
  </property>
  <property fmtid="{D5CDD505-2E9C-101B-9397-08002B2CF9AE}" pid="34" name="VersionStatus">
    <vt:lpwstr>8;#Final|ea5e6674-7b27-4bac-b091-73adbb394efe</vt:lpwstr>
  </property>
  <property fmtid="{D5CDD505-2E9C-101B-9397-08002B2CF9AE}" pid="35" name="DocumentYear">
    <vt:i4>2025</vt:i4>
  </property>
  <property fmtid="{D5CDD505-2E9C-101B-9397-08002B2CF9AE}" pid="36" name="FicheNumber">
    <vt:i4>3948</vt:i4>
  </property>
  <property fmtid="{D5CDD505-2E9C-101B-9397-08002B2CF9AE}" pid="37" name="DocumentLanguage">
    <vt:lpwstr>46;#SK|46d9fce0-ef79-4f71-b89b-cd6aa82426b8</vt:lpwstr>
  </property>
</Properties>
</file>