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690175" w14:paraId="4982DD4D" w14:textId="08AF442D">
      <w:pPr>
        <w:jc w:val="center"/>
      </w:pPr>
      <w:r>
        <w:rPr>
          <w:noProof/>
        </w:rPr>
        <w:drawing>
          <wp:inline distT="0" distB="0" distL="0" distR="0" wp14:anchorId="40030982" wp14:editId="17BEAAE8">
            <wp:extent cx="1792605" cy="1239520"/>
            <wp:effectExtent l="0" t="0" r="0" b="0"/>
            <wp:docPr id="1" name="Picture 1" title="EESCLogo_DA"/>
            <wp:cNvGraphicFramePr/>
            <a:graphic xmlns:a="http://schemas.openxmlformats.org/drawingml/2006/main">
              <a:graphicData uri="http://schemas.openxmlformats.org/drawingml/2006/picture">
                <pic:pic xmlns:pic="http://schemas.openxmlformats.org/drawingml/2006/picture">
                  <pic:nvPicPr>
                    <pic:cNvPr id="1" name="Picture 1" title="EESCLogo_D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46D7272C"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DA</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6E54E6B">
      <w:pPr>
        <w:jc w:val="right"/>
      </w:pPr>
      <w:r>
        <w:t>Bruxelles den 11. april 2025</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77632F" w14:paraId="4982DD53" w14:textId="3273EB14">
            <w:pPr>
              <w:snapToGrid w:val="0"/>
              <w:jc w:val="center"/>
              <w:rPr>
                <w:b/>
                <w:sz w:val="32"/>
                <w:szCs w:val="32"/>
              </w:rPr>
            </w:pPr>
            <w:r>
              <w:rPr>
                <w:b/>
                <w:sz w:val="32"/>
              </w:rPr>
              <w:t>595. PLENARFORSAMLING</w:t>
            </w:r>
          </w:p>
          <w:p w:rsidR="003066BE" w:rsidP="00600C84" w:rsidRDefault="003066BE" w14:paraId="4982DD54" w14:textId="77777777">
            <w:pPr>
              <w:snapToGrid w:val="0"/>
              <w:jc w:val="center"/>
              <w:rPr>
                <w:b/>
                <w:sz w:val="32"/>
                <w:szCs w:val="32"/>
              </w:rPr>
            </w:pPr>
          </w:p>
          <w:p w:rsidR="003066BE" w:rsidP="00600C84" w:rsidRDefault="0077632F" w14:paraId="4982DD55" w14:textId="64134870">
            <w:pPr>
              <w:snapToGrid w:val="0"/>
              <w:jc w:val="center"/>
              <w:rPr>
                <w:b/>
                <w:sz w:val="32"/>
                <w:szCs w:val="32"/>
              </w:rPr>
            </w:pPr>
            <w:r>
              <w:rPr>
                <w:b/>
                <w:sz w:val="32"/>
              </w:rPr>
              <w:t>26. og 27. marts 2025</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897C593">
            <w:pPr>
              <w:snapToGrid w:val="0"/>
              <w:jc w:val="center"/>
              <w:rPr>
                <w:rFonts w:eastAsia="MS Mincho"/>
                <w:b/>
                <w:sz w:val="32"/>
                <w:szCs w:val="32"/>
              </w:rPr>
            </w:pPr>
            <w:r>
              <w:rPr>
                <w:b/>
                <w:sz w:val="32"/>
              </w:rPr>
              <w:t>SAMMENDRAG AF VEDTAGNE UDTALELSER, RESOLUTIONER OG INFORMATIONS- OGEVALUERINGSRAPPORTER</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542B37" w:rsidRDefault="004D7AC0" w14:paraId="4982DD5A" w14:textId="0C0FF99D">
            <w:pPr>
              <w:snapToGrid w:val="0"/>
              <w:spacing w:before="120"/>
              <w:jc w:val="center"/>
            </w:pPr>
            <w:r>
              <w:t xml:space="preserve">Dette dokument findes på alle de officielle EU-sprog på </w:t>
            </w:r>
            <w:proofErr w:type="spellStart"/>
            <w:r>
              <w:t>EØSU's</w:t>
            </w:r>
            <w:proofErr w:type="spellEnd"/>
            <w:r>
              <w:t xml:space="preserve"> hjemmeside:</w:t>
            </w:r>
            <w:r>
              <w:br/>
            </w:r>
            <w:r>
              <w:br/>
            </w:r>
            <w:hyperlink w:history="1" r:id="rId12">
              <w:r>
                <w:rPr>
                  <w:rStyle w:val="Hyperlink"/>
                </w:rPr>
                <w:t>https://www.eesc.europa.eu/da/our-work/opinions-information-reports/plenary-session-summaries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 xml:space="preserve">De omtalte udtalelser kan konsulteres online via </w:t>
            </w:r>
            <w:proofErr w:type="spellStart"/>
            <w:r>
              <w:t>EØSU's</w:t>
            </w:r>
            <w:proofErr w:type="spellEnd"/>
            <w:r>
              <w:t xml:space="preserve"> database:</w:t>
            </w:r>
            <w:r>
              <w:br/>
            </w:r>
            <w:r>
              <w:br/>
            </w:r>
            <w:hyperlink w:history="1" r:id="rId13">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865E9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Indhold:</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42595E" w:rsidP="0042595E" w:rsidRDefault="004D7AC0" w14:paraId="548DB334" w14:textId="45DA607A">
          <w:pPr>
            <w:pStyle w:val="TOC1"/>
            <w:tabs>
              <w:tab w:val="left" w:pos="440"/>
              <w:tab w:val="right" w:leader="dot" w:pos="9205"/>
            </w:tabs>
            <w:ind w:left="440" w:hanging="440"/>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95268958">
            <w:r w:rsidRPr="00E314C4" w:rsidR="0042595E">
              <w:rPr>
                <w:rStyle w:val="Hyperlink"/>
                <w:b/>
                <w:noProof/>
              </w:rPr>
              <w:t>1.</w:t>
            </w:r>
            <w:r w:rsidR="0042595E">
              <w:rPr>
                <w:rFonts w:asciiTheme="minorHAnsi" w:hAnsiTheme="minorHAnsi" w:eastAsiaTheme="minorEastAsia" w:cstheme="minorBidi"/>
                <w:noProof/>
                <w:lang w:val="en-US"/>
              </w:rPr>
              <w:tab/>
            </w:r>
            <w:r w:rsidRPr="00E314C4" w:rsidR="0042595E">
              <w:rPr>
                <w:rStyle w:val="Hyperlink"/>
                <w:b/>
                <w:noProof/>
              </w:rPr>
              <w:t>DEN ØKONOMISKE OG MONETÆRE UNION OG ØKONOMISK OG SOCIAL SAMHØRIGHED</w:t>
            </w:r>
            <w:r w:rsidR="0042595E">
              <w:rPr>
                <w:noProof/>
                <w:webHidden/>
              </w:rPr>
              <w:tab/>
            </w:r>
            <w:r w:rsidR="0042595E">
              <w:rPr>
                <w:noProof/>
                <w:webHidden/>
              </w:rPr>
              <w:fldChar w:fldCharType="begin"/>
            </w:r>
            <w:r w:rsidR="0042595E">
              <w:rPr>
                <w:noProof/>
                <w:webHidden/>
              </w:rPr>
              <w:instrText xml:space="preserve"> PAGEREF _Toc195268958 \h </w:instrText>
            </w:r>
            <w:r w:rsidR="0042595E">
              <w:rPr>
                <w:noProof/>
                <w:webHidden/>
              </w:rPr>
            </w:r>
            <w:r w:rsidR="0042595E">
              <w:rPr>
                <w:noProof/>
                <w:webHidden/>
              </w:rPr>
              <w:fldChar w:fldCharType="separate"/>
            </w:r>
            <w:r w:rsidR="008D5378">
              <w:rPr>
                <w:noProof/>
                <w:webHidden/>
              </w:rPr>
              <w:t>3</w:t>
            </w:r>
            <w:r w:rsidR="0042595E">
              <w:rPr>
                <w:noProof/>
                <w:webHidden/>
              </w:rPr>
              <w:fldChar w:fldCharType="end"/>
            </w:r>
          </w:hyperlink>
        </w:p>
        <w:p w:rsidR="0042595E" w:rsidRDefault="0042595E" w14:paraId="5B20BE89" w14:textId="2F8F05CE">
          <w:pPr>
            <w:pStyle w:val="TOC1"/>
            <w:tabs>
              <w:tab w:val="left" w:pos="440"/>
              <w:tab w:val="right" w:leader="dot" w:pos="9205"/>
            </w:tabs>
            <w:rPr>
              <w:rFonts w:asciiTheme="minorHAnsi" w:hAnsiTheme="minorHAnsi" w:eastAsiaTheme="minorEastAsia" w:cstheme="minorBidi"/>
              <w:noProof/>
              <w:lang w:val="en-US"/>
            </w:rPr>
          </w:pPr>
          <w:hyperlink w:history="1" w:anchor="_Toc195268959">
            <w:r w:rsidRPr="00E314C4">
              <w:rPr>
                <w:rStyle w:val="Hyperlink"/>
                <w:b/>
                <w:noProof/>
              </w:rPr>
              <w:t>2.</w:t>
            </w:r>
            <w:r>
              <w:rPr>
                <w:rFonts w:asciiTheme="minorHAnsi" w:hAnsiTheme="minorHAnsi" w:eastAsiaTheme="minorEastAsia" w:cstheme="minorBidi"/>
                <w:noProof/>
                <w:lang w:val="en-US"/>
              </w:rPr>
              <w:tab/>
            </w:r>
            <w:r w:rsidRPr="00E314C4">
              <w:rPr>
                <w:rStyle w:val="Hyperlink"/>
                <w:b/>
                <w:noProof/>
              </w:rPr>
              <w:t>BESKÆFTIGELSE, SOCIALE SPØRGSMÅL OG UNIONSBORGERSKAB</w:t>
            </w:r>
            <w:r>
              <w:rPr>
                <w:noProof/>
                <w:webHidden/>
              </w:rPr>
              <w:tab/>
            </w:r>
            <w:r>
              <w:rPr>
                <w:noProof/>
                <w:webHidden/>
              </w:rPr>
              <w:fldChar w:fldCharType="begin"/>
            </w:r>
            <w:r>
              <w:rPr>
                <w:noProof/>
                <w:webHidden/>
              </w:rPr>
              <w:instrText xml:space="preserve"> PAGEREF _Toc195268959 \h </w:instrText>
            </w:r>
            <w:r>
              <w:rPr>
                <w:noProof/>
                <w:webHidden/>
              </w:rPr>
            </w:r>
            <w:r>
              <w:rPr>
                <w:noProof/>
                <w:webHidden/>
              </w:rPr>
              <w:fldChar w:fldCharType="separate"/>
            </w:r>
            <w:r w:rsidR="008D5378">
              <w:rPr>
                <w:noProof/>
                <w:webHidden/>
              </w:rPr>
              <w:t>5</w:t>
            </w:r>
            <w:r>
              <w:rPr>
                <w:noProof/>
                <w:webHidden/>
              </w:rPr>
              <w:fldChar w:fldCharType="end"/>
            </w:r>
          </w:hyperlink>
        </w:p>
        <w:p w:rsidR="0042595E" w:rsidRDefault="0042595E" w14:paraId="123A7626" w14:textId="1CD96B9D">
          <w:pPr>
            <w:pStyle w:val="TOC1"/>
            <w:tabs>
              <w:tab w:val="left" w:pos="440"/>
              <w:tab w:val="right" w:leader="dot" w:pos="9205"/>
            </w:tabs>
            <w:rPr>
              <w:rFonts w:asciiTheme="minorHAnsi" w:hAnsiTheme="minorHAnsi" w:eastAsiaTheme="minorEastAsia" w:cstheme="minorBidi"/>
              <w:noProof/>
              <w:lang w:val="en-US"/>
            </w:rPr>
          </w:pPr>
          <w:hyperlink w:history="1" w:anchor="_Toc195268960">
            <w:r w:rsidRPr="00E314C4">
              <w:rPr>
                <w:rStyle w:val="Hyperlink"/>
                <w:b/>
                <w:noProof/>
              </w:rPr>
              <w:t>3.</w:t>
            </w:r>
            <w:r>
              <w:rPr>
                <w:rFonts w:asciiTheme="minorHAnsi" w:hAnsiTheme="minorHAnsi" w:eastAsiaTheme="minorEastAsia" w:cstheme="minorBidi"/>
                <w:noProof/>
                <w:lang w:val="en-US"/>
              </w:rPr>
              <w:tab/>
            </w:r>
            <w:r w:rsidRPr="00E314C4">
              <w:rPr>
                <w:rStyle w:val="Hyperlink"/>
                <w:b/>
                <w:noProof/>
              </w:rPr>
              <w:t>TRANSPORT, ENERGI, INFRASTRUKTUR OG INFORMATIONSSAMFUNDET</w:t>
            </w:r>
            <w:r>
              <w:rPr>
                <w:noProof/>
                <w:webHidden/>
              </w:rPr>
              <w:tab/>
            </w:r>
            <w:r>
              <w:rPr>
                <w:noProof/>
                <w:webHidden/>
              </w:rPr>
              <w:fldChar w:fldCharType="begin"/>
            </w:r>
            <w:r>
              <w:rPr>
                <w:noProof/>
                <w:webHidden/>
              </w:rPr>
              <w:instrText xml:space="preserve"> PAGEREF _Toc195268960 \h </w:instrText>
            </w:r>
            <w:r>
              <w:rPr>
                <w:noProof/>
                <w:webHidden/>
              </w:rPr>
            </w:r>
            <w:r>
              <w:rPr>
                <w:noProof/>
                <w:webHidden/>
              </w:rPr>
              <w:fldChar w:fldCharType="separate"/>
            </w:r>
            <w:r w:rsidR="008D5378">
              <w:rPr>
                <w:noProof/>
                <w:webHidden/>
              </w:rPr>
              <w:t>13</w:t>
            </w:r>
            <w:r>
              <w:rPr>
                <w:noProof/>
                <w:webHidden/>
              </w:rPr>
              <w:fldChar w:fldCharType="end"/>
            </w:r>
          </w:hyperlink>
        </w:p>
        <w:p w:rsidR="0042595E" w:rsidRDefault="0042595E" w14:paraId="67D34441" w14:textId="5942F51F">
          <w:pPr>
            <w:pStyle w:val="TOC1"/>
            <w:tabs>
              <w:tab w:val="left" w:pos="440"/>
              <w:tab w:val="right" w:leader="dot" w:pos="9205"/>
            </w:tabs>
            <w:rPr>
              <w:rFonts w:asciiTheme="minorHAnsi" w:hAnsiTheme="minorHAnsi" w:eastAsiaTheme="minorEastAsia" w:cstheme="minorBidi"/>
              <w:noProof/>
              <w:lang w:val="en-US"/>
            </w:rPr>
          </w:pPr>
          <w:hyperlink w:history="1" w:anchor="_Toc195268961">
            <w:r w:rsidRPr="00E314C4">
              <w:rPr>
                <w:rStyle w:val="Hyperlink"/>
                <w:b/>
                <w:noProof/>
              </w:rPr>
              <w:t>4.</w:t>
            </w:r>
            <w:r>
              <w:rPr>
                <w:rFonts w:asciiTheme="minorHAnsi" w:hAnsiTheme="minorHAnsi" w:eastAsiaTheme="minorEastAsia" w:cstheme="minorBidi"/>
                <w:noProof/>
                <w:lang w:val="en-US"/>
              </w:rPr>
              <w:tab/>
            </w:r>
            <w:r w:rsidRPr="00E314C4">
              <w:rPr>
                <w:rStyle w:val="Hyperlink"/>
                <w:b/>
                <w:noProof/>
              </w:rPr>
              <w:t>DET INDRE MARKED, PRODUKTION OG FORBRUG</w:t>
            </w:r>
            <w:r>
              <w:rPr>
                <w:noProof/>
                <w:webHidden/>
              </w:rPr>
              <w:tab/>
            </w:r>
            <w:r>
              <w:rPr>
                <w:noProof/>
                <w:webHidden/>
              </w:rPr>
              <w:fldChar w:fldCharType="begin"/>
            </w:r>
            <w:r>
              <w:rPr>
                <w:noProof/>
                <w:webHidden/>
              </w:rPr>
              <w:instrText xml:space="preserve"> PAGEREF _Toc195268961 \h </w:instrText>
            </w:r>
            <w:r>
              <w:rPr>
                <w:noProof/>
                <w:webHidden/>
              </w:rPr>
            </w:r>
            <w:r>
              <w:rPr>
                <w:noProof/>
                <w:webHidden/>
              </w:rPr>
              <w:fldChar w:fldCharType="separate"/>
            </w:r>
            <w:r w:rsidR="008D5378">
              <w:rPr>
                <w:noProof/>
                <w:webHidden/>
              </w:rPr>
              <w:t>15</w:t>
            </w:r>
            <w:r>
              <w:rPr>
                <w:noProof/>
                <w:webHidden/>
              </w:rPr>
              <w:fldChar w:fldCharType="end"/>
            </w:r>
          </w:hyperlink>
        </w:p>
        <w:p w:rsidR="0042595E" w:rsidRDefault="0042595E" w14:paraId="2EEE5126" w14:textId="593D712B">
          <w:pPr>
            <w:pStyle w:val="TOC1"/>
            <w:tabs>
              <w:tab w:val="left" w:pos="440"/>
              <w:tab w:val="right" w:leader="dot" w:pos="9205"/>
            </w:tabs>
            <w:rPr>
              <w:rFonts w:asciiTheme="minorHAnsi" w:hAnsiTheme="minorHAnsi" w:eastAsiaTheme="minorEastAsia" w:cstheme="minorBidi"/>
              <w:noProof/>
              <w:lang w:val="en-US"/>
            </w:rPr>
          </w:pPr>
          <w:hyperlink w:history="1" w:anchor="_Toc195268962">
            <w:r w:rsidRPr="00E314C4">
              <w:rPr>
                <w:rStyle w:val="Hyperlink"/>
                <w:b/>
                <w:noProof/>
              </w:rPr>
              <w:t>5.</w:t>
            </w:r>
            <w:r>
              <w:rPr>
                <w:rFonts w:asciiTheme="minorHAnsi" w:hAnsiTheme="minorHAnsi" w:eastAsiaTheme="minorEastAsia" w:cstheme="minorBidi"/>
                <w:noProof/>
                <w:lang w:val="en-US"/>
              </w:rPr>
              <w:tab/>
            </w:r>
            <w:r w:rsidRPr="00E314C4">
              <w:rPr>
                <w:rStyle w:val="Hyperlink"/>
                <w:b/>
                <w:noProof/>
              </w:rPr>
              <w:t>LANDBRUG, UDVIKLING AF LANDDISTRIKTERNE OG MILJØ</w:t>
            </w:r>
            <w:r>
              <w:rPr>
                <w:noProof/>
                <w:webHidden/>
              </w:rPr>
              <w:tab/>
            </w:r>
            <w:r>
              <w:rPr>
                <w:noProof/>
                <w:webHidden/>
              </w:rPr>
              <w:fldChar w:fldCharType="begin"/>
            </w:r>
            <w:r>
              <w:rPr>
                <w:noProof/>
                <w:webHidden/>
              </w:rPr>
              <w:instrText xml:space="preserve"> PAGEREF _Toc195268962 \h </w:instrText>
            </w:r>
            <w:r>
              <w:rPr>
                <w:noProof/>
                <w:webHidden/>
              </w:rPr>
            </w:r>
            <w:r>
              <w:rPr>
                <w:noProof/>
                <w:webHidden/>
              </w:rPr>
              <w:fldChar w:fldCharType="separate"/>
            </w:r>
            <w:r w:rsidR="008D5378">
              <w:rPr>
                <w:noProof/>
                <w:webHidden/>
              </w:rPr>
              <w:t>16</w:t>
            </w:r>
            <w:r>
              <w:rPr>
                <w:noProof/>
                <w:webHidden/>
              </w:rPr>
              <w:fldChar w:fldCharType="end"/>
            </w:r>
          </w:hyperlink>
        </w:p>
        <w:p w:rsidR="0042595E" w:rsidRDefault="0042595E" w14:paraId="07ABE8FD" w14:textId="0B327570">
          <w:pPr>
            <w:pStyle w:val="TOC1"/>
            <w:tabs>
              <w:tab w:val="left" w:pos="440"/>
              <w:tab w:val="right" w:leader="dot" w:pos="9205"/>
            </w:tabs>
            <w:rPr>
              <w:rFonts w:asciiTheme="minorHAnsi" w:hAnsiTheme="minorHAnsi" w:eastAsiaTheme="minorEastAsia" w:cstheme="minorBidi"/>
              <w:noProof/>
              <w:lang w:val="en-US"/>
            </w:rPr>
          </w:pPr>
          <w:hyperlink w:history="1" w:anchor="_Toc195268963">
            <w:r w:rsidRPr="00E314C4">
              <w:rPr>
                <w:rStyle w:val="Hyperlink"/>
                <w:b/>
                <w:noProof/>
              </w:rPr>
              <w:t>6.</w:t>
            </w:r>
            <w:r>
              <w:rPr>
                <w:rFonts w:asciiTheme="minorHAnsi" w:hAnsiTheme="minorHAnsi" w:eastAsiaTheme="minorEastAsia" w:cstheme="minorBidi"/>
                <w:noProof/>
                <w:lang w:val="en-US"/>
              </w:rPr>
              <w:tab/>
            </w:r>
            <w:r w:rsidRPr="00E314C4">
              <w:rPr>
                <w:rStyle w:val="Hyperlink"/>
                <w:b/>
                <w:noProof/>
              </w:rPr>
              <w:t>EKSTERNE FORBINDELSER</w:t>
            </w:r>
            <w:r>
              <w:rPr>
                <w:noProof/>
                <w:webHidden/>
              </w:rPr>
              <w:tab/>
            </w:r>
            <w:r>
              <w:rPr>
                <w:noProof/>
                <w:webHidden/>
              </w:rPr>
              <w:fldChar w:fldCharType="begin"/>
            </w:r>
            <w:r>
              <w:rPr>
                <w:noProof/>
                <w:webHidden/>
              </w:rPr>
              <w:instrText xml:space="preserve"> PAGEREF _Toc195268963 \h </w:instrText>
            </w:r>
            <w:r>
              <w:rPr>
                <w:noProof/>
                <w:webHidden/>
              </w:rPr>
            </w:r>
            <w:r>
              <w:rPr>
                <w:noProof/>
                <w:webHidden/>
              </w:rPr>
              <w:fldChar w:fldCharType="separate"/>
            </w:r>
            <w:r w:rsidR="008D5378">
              <w:rPr>
                <w:noProof/>
                <w:webHidden/>
              </w:rPr>
              <w:t>21</w:t>
            </w:r>
            <w:r>
              <w:rPr>
                <w:noProof/>
                <w:webHidden/>
              </w:rPr>
              <w:fldChar w:fldCharType="end"/>
            </w:r>
          </w:hyperlink>
        </w:p>
        <w:p w:rsidR="0042595E" w:rsidRDefault="0042595E" w14:paraId="6915DEA4" w14:textId="2D8BAAC6">
          <w:pPr>
            <w:pStyle w:val="TOC1"/>
            <w:tabs>
              <w:tab w:val="left" w:pos="440"/>
              <w:tab w:val="right" w:leader="dot" w:pos="9205"/>
            </w:tabs>
            <w:rPr>
              <w:rFonts w:asciiTheme="minorHAnsi" w:hAnsiTheme="minorHAnsi" w:eastAsiaTheme="minorEastAsia" w:cstheme="minorBidi"/>
              <w:noProof/>
              <w:lang w:val="en-US"/>
            </w:rPr>
          </w:pPr>
          <w:hyperlink w:history="1" w:anchor="_Toc195268964">
            <w:r w:rsidRPr="00E314C4">
              <w:rPr>
                <w:rStyle w:val="Hyperlink"/>
                <w:b/>
                <w:noProof/>
              </w:rPr>
              <w:t>7.</w:t>
            </w:r>
            <w:r>
              <w:rPr>
                <w:rFonts w:asciiTheme="minorHAnsi" w:hAnsiTheme="minorHAnsi" w:eastAsiaTheme="minorEastAsia" w:cstheme="minorBidi"/>
                <w:noProof/>
                <w:lang w:val="en-US"/>
              </w:rPr>
              <w:tab/>
            </w:r>
            <w:r w:rsidRPr="00E314C4">
              <w:rPr>
                <w:rStyle w:val="Hyperlink"/>
                <w:b/>
                <w:noProof/>
              </w:rPr>
              <w:t>DEN RÅDGIVENDE KOMMISSION FOR INDUSTRIELLE ÆNDRINGER</w:t>
            </w:r>
            <w:r>
              <w:rPr>
                <w:noProof/>
                <w:webHidden/>
              </w:rPr>
              <w:tab/>
            </w:r>
            <w:r>
              <w:rPr>
                <w:noProof/>
                <w:webHidden/>
              </w:rPr>
              <w:fldChar w:fldCharType="begin"/>
            </w:r>
            <w:r>
              <w:rPr>
                <w:noProof/>
                <w:webHidden/>
              </w:rPr>
              <w:instrText xml:space="preserve"> PAGEREF _Toc195268964 \h </w:instrText>
            </w:r>
            <w:r>
              <w:rPr>
                <w:noProof/>
                <w:webHidden/>
              </w:rPr>
            </w:r>
            <w:r>
              <w:rPr>
                <w:noProof/>
                <w:webHidden/>
              </w:rPr>
              <w:fldChar w:fldCharType="separate"/>
            </w:r>
            <w:r w:rsidR="008D5378">
              <w:rPr>
                <w:noProof/>
                <w:webHidden/>
              </w:rPr>
              <w:t>25</w:t>
            </w:r>
            <w:r>
              <w:rPr>
                <w:noProof/>
                <w:webHidden/>
              </w:rPr>
              <w:fldChar w:fldCharType="end"/>
            </w:r>
          </w:hyperlink>
        </w:p>
        <w:p w:rsidR="004D7AC0" w:rsidP="004D7AC0" w:rsidRDefault="004D7AC0" w14:paraId="4982DD6A" w14:textId="070B2448">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P="004D7AC0" w:rsidRDefault="004D7AC0" w14:paraId="4982DD6D" w14:textId="77777777">
      <w:pPr>
        <w:pStyle w:val="Heading1"/>
        <w:rPr>
          <w:b/>
        </w:rPr>
      </w:pPr>
      <w:bookmarkStart w:name="_Toc195268958" w:id="0"/>
      <w:r>
        <w:rPr>
          <w:b/>
        </w:rPr>
        <w:lastRenderedPageBreak/>
        <w:t>DEN ØKONOMISKE OG MONETÆRE UNION OG ØKONOMISK OG SOCIAL SAMHØRIGHED</w:t>
      </w:r>
      <w:bookmarkEnd w:id="0"/>
    </w:p>
    <w:p w:rsidR="004D7AC0" w:rsidP="004D7AC0" w:rsidRDefault="004D7AC0" w14:paraId="4982DD6E" w14:textId="77777777"/>
    <w:p w:rsidRPr="00EE64B2" w:rsidR="00EE64B2" w:rsidP="00EE64B2" w:rsidRDefault="00481185" w14:paraId="495108B1" w14:textId="43999C41">
      <w:pPr>
        <w:widowControl w:val="0"/>
        <w:numPr>
          <w:ilvl w:val="0"/>
          <w:numId w:val="4"/>
        </w:numPr>
        <w:overflowPunct w:val="0"/>
        <w:autoSpaceDE w:val="0"/>
        <w:autoSpaceDN w:val="0"/>
        <w:adjustRightInd w:val="0"/>
        <w:spacing w:after="120"/>
        <w:ind w:left="283"/>
        <w:textAlignment w:val="baseline"/>
        <w:rPr>
          <w:b/>
          <w:i/>
          <w:iCs/>
          <w:sz w:val="28"/>
          <w:szCs w:val="28"/>
        </w:rPr>
      </w:pPr>
      <w:hyperlink w:history="1" r:id="rId20">
        <w:r w:rsidR="00690175">
          <w:rPr>
            <w:b/>
            <w:i/>
            <w:color w:val="0000FF"/>
            <w:sz w:val="28"/>
            <w:u w:val="single"/>
          </w:rPr>
          <w:t>Efterfølgende evaluering af Den Europæiske Fond for Regionaludvikling og Samhørighedsfonden 2014-2020</w:t>
        </w:r>
      </w:hyperlink>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EE64B2" w:rsidR="00EE64B2" w:rsidTr="002831E6" w14:paraId="7D0D6DD1" w14:textId="77777777">
        <w:tc>
          <w:tcPr>
            <w:tcW w:w="1701" w:type="dxa"/>
          </w:tcPr>
          <w:p w:rsidRPr="00EE64B2" w:rsidR="00EE64B2" w:rsidP="00EE64B2" w:rsidRDefault="00EE64B2" w14:paraId="44C756C0" w14:textId="77777777">
            <w:pPr>
              <w:tabs>
                <w:tab w:val="center" w:pos="284"/>
              </w:tabs>
              <w:overflowPunct w:val="0"/>
              <w:autoSpaceDE w:val="0"/>
              <w:autoSpaceDN w:val="0"/>
              <w:adjustRightInd w:val="0"/>
              <w:ind w:left="266" w:hanging="266"/>
              <w:textAlignment w:val="baseline"/>
              <w:rPr>
                <w:b/>
              </w:rPr>
            </w:pPr>
            <w:r>
              <w:rPr>
                <w:b/>
              </w:rPr>
              <w:t>Ordfører</w:t>
            </w:r>
          </w:p>
        </w:tc>
        <w:tc>
          <w:tcPr>
            <w:tcW w:w="7621" w:type="dxa"/>
          </w:tcPr>
          <w:p w:rsidR="00EE64B2" w:rsidP="00EE64B2" w:rsidRDefault="00EE64B2" w14:paraId="3E805217" w14:textId="2BE951CC">
            <w:pPr>
              <w:tabs>
                <w:tab w:val="center" w:pos="284"/>
              </w:tabs>
              <w:overflowPunct w:val="0"/>
              <w:autoSpaceDE w:val="0"/>
              <w:autoSpaceDN w:val="0"/>
              <w:adjustRightInd w:val="0"/>
              <w:ind w:left="266" w:hanging="266"/>
              <w:textAlignment w:val="baseline"/>
            </w:pPr>
            <w:r>
              <w:t xml:space="preserve">María del Carmen </w:t>
            </w:r>
            <w:proofErr w:type="spellStart"/>
            <w:r>
              <w:t>Barrera</w:t>
            </w:r>
            <w:proofErr w:type="spellEnd"/>
            <w:r>
              <w:t xml:space="preserve"> </w:t>
            </w:r>
            <w:proofErr w:type="spellStart"/>
            <w:r>
              <w:t>Chamorro</w:t>
            </w:r>
            <w:proofErr w:type="spellEnd"/>
            <w:r>
              <w:t xml:space="preserve"> (Arbejdstagergruppen – ES)</w:t>
            </w:r>
          </w:p>
          <w:p w:rsidRPr="00EE64B2" w:rsidR="00045321" w:rsidP="00EE64B2" w:rsidRDefault="00045321" w14:paraId="2E57E588" w14:textId="140F7013">
            <w:pPr>
              <w:tabs>
                <w:tab w:val="center" w:pos="284"/>
              </w:tabs>
              <w:overflowPunct w:val="0"/>
              <w:autoSpaceDE w:val="0"/>
              <w:autoSpaceDN w:val="0"/>
              <w:adjustRightInd w:val="0"/>
              <w:ind w:left="266" w:hanging="266"/>
              <w:textAlignment w:val="baseline"/>
              <w:rPr>
                <w:bCs/>
              </w:rPr>
            </w:pPr>
          </w:p>
        </w:tc>
      </w:tr>
      <w:tr w:rsidRPr="00EE64B2" w:rsidR="00EE64B2" w:rsidTr="002831E6" w14:paraId="27AF1BEC" w14:textId="77777777">
        <w:tc>
          <w:tcPr>
            <w:tcW w:w="1701" w:type="dxa"/>
          </w:tcPr>
          <w:p w:rsidRPr="00EE64B2" w:rsidR="00EE64B2" w:rsidP="00EE64B2" w:rsidRDefault="00EE64B2" w14:paraId="073ADBD9" w14:textId="77777777">
            <w:pPr>
              <w:tabs>
                <w:tab w:val="center" w:pos="284"/>
              </w:tabs>
              <w:overflowPunct w:val="0"/>
              <w:autoSpaceDE w:val="0"/>
              <w:autoSpaceDN w:val="0"/>
              <w:adjustRightInd w:val="0"/>
              <w:ind w:left="266" w:hanging="266"/>
              <w:textAlignment w:val="baseline"/>
              <w:rPr>
                <w:b/>
              </w:rPr>
            </w:pPr>
            <w:r>
              <w:rPr>
                <w:b/>
              </w:rPr>
              <w:t>Ref.</w:t>
            </w:r>
          </w:p>
        </w:tc>
        <w:tc>
          <w:tcPr>
            <w:tcW w:w="7621" w:type="dxa"/>
          </w:tcPr>
          <w:p w:rsidR="00EE64B2" w:rsidP="00EE64B2" w:rsidRDefault="00EE64B2" w14:paraId="7810BD1D" w14:textId="7EB3801A">
            <w:pPr>
              <w:overflowPunct w:val="0"/>
              <w:autoSpaceDE w:val="0"/>
              <w:autoSpaceDN w:val="0"/>
              <w:adjustRightInd w:val="0"/>
              <w:ind w:left="266" w:hanging="266"/>
              <w:textAlignment w:val="baseline"/>
            </w:pPr>
            <w:r>
              <w:t>Evalueringsrapport på anmodning af Kommissionen</w:t>
            </w:r>
          </w:p>
          <w:p w:rsidRPr="00EE64B2" w:rsidR="00EE64B2" w:rsidP="00EE64B2" w:rsidRDefault="00EE64B2" w14:paraId="353404F6" w14:textId="30F3D0DB">
            <w:pPr>
              <w:overflowPunct w:val="0"/>
              <w:autoSpaceDE w:val="0"/>
              <w:autoSpaceDN w:val="0"/>
              <w:adjustRightInd w:val="0"/>
              <w:ind w:left="266" w:hanging="266"/>
              <w:textAlignment w:val="baseline"/>
            </w:pPr>
            <w:r>
              <w:t>EESC-2024-03238-00-00-RE</w:t>
            </w:r>
          </w:p>
        </w:tc>
      </w:tr>
    </w:tbl>
    <w:p w:rsidR="00EE64B2" w:rsidP="00EE64B2" w:rsidRDefault="00EE64B2" w14:paraId="03CEFC50" w14:textId="77777777">
      <w:pPr>
        <w:widowControl w:val="0"/>
        <w:tabs>
          <w:tab w:val="center" w:pos="284"/>
        </w:tabs>
        <w:overflowPunct w:val="0"/>
        <w:autoSpaceDE w:val="0"/>
        <w:autoSpaceDN w:val="0"/>
        <w:adjustRightInd w:val="0"/>
        <w:spacing w:before="120"/>
        <w:ind w:left="266" w:hanging="266"/>
        <w:textAlignment w:val="baseline"/>
        <w:rPr>
          <w:b/>
        </w:rPr>
      </w:pPr>
      <w:r>
        <w:rPr>
          <w:b/>
        </w:rPr>
        <w:t>Hovedpunkter</w:t>
      </w:r>
    </w:p>
    <w:p w:rsidRPr="00EE64B2" w:rsidR="00045321" w:rsidP="00EE64B2" w:rsidRDefault="00045321" w14:paraId="79A2CA67" w14:textId="77777777">
      <w:pPr>
        <w:widowControl w:val="0"/>
        <w:tabs>
          <w:tab w:val="center" w:pos="284"/>
        </w:tabs>
        <w:overflowPunct w:val="0"/>
        <w:autoSpaceDE w:val="0"/>
        <w:autoSpaceDN w:val="0"/>
        <w:adjustRightInd w:val="0"/>
        <w:spacing w:before="120"/>
        <w:ind w:left="266" w:hanging="266"/>
        <w:textAlignment w:val="baseline"/>
        <w:rPr>
          <w:b/>
          <w:lang w:val="en-GB"/>
        </w:rPr>
      </w:pPr>
    </w:p>
    <w:p w:rsidR="00EE64B2" w:rsidP="00EE64B2" w:rsidRDefault="00EE64B2" w14:paraId="36B238CB" w14:textId="77777777">
      <w:pPr>
        <w:widowControl w:val="0"/>
        <w:tabs>
          <w:tab w:val="center" w:pos="284"/>
        </w:tabs>
        <w:overflowPunct w:val="0"/>
        <w:autoSpaceDE w:val="0"/>
        <w:autoSpaceDN w:val="0"/>
        <w:adjustRightInd w:val="0"/>
        <w:spacing w:before="120"/>
        <w:ind w:left="266" w:hanging="266"/>
        <w:textAlignment w:val="baseline"/>
        <w:rPr>
          <w:bCs/>
          <w:iCs/>
          <w:szCs w:val="20"/>
        </w:rPr>
      </w:pPr>
      <w:r>
        <w:t>EØSU:</w:t>
      </w:r>
    </w:p>
    <w:p w:rsidRPr="00EE64B2" w:rsidR="00EE64B2" w:rsidP="002A694B" w:rsidRDefault="00EE64B2" w14:paraId="6E399245" w14:textId="77777777">
      <w:pPr>
        <w:widowControl w:val="0"/>
        <w:numPr>
          <w:ilvl w:val="0"/>
          <w:numId w:val="19"/>
        </w:numPr>
        <w:overflowPunct w:val="0"/>
        <w:autoSpaceDE w:val="0"/>
        <w:autoSpaceDN w:val="0"/>
        <w:adjustRightInd w:val="0"/>
        <w:spacing w:before="120" w:after="200" w:line="276" w:lineRule="auto"/>
        <w:contextualSpacing/>
        <w:textAlignment w:val="baseline"/>
      </w:pPr>
      <w:r>
        <w:t>mener, at både EFRU og Samhørighedsfonden også bør fokusere på at øge adgangen til omskoling og opkvalificering samt på at skabe muligheder for økonomisk vækst for alle EU-borgere</w:t>
      </w:r>
    </w:p>
    <w:p w:rsidRPr="00EE64B2" w:rsidR="00EE64B2" w:rsidP="002A694B" w:rsidRDefault="00EE64B2" w14:paraId="31AD48B2" w14:textId="77777777">
      <w:pPr>
        <w:widowControl w:val="0"/>
        <w:numPr>
          <w:ilvl w:val="0"/>
          <w:numId w:val="19"/>
        </w:numPr>
        <w:overflowPunct w:val="0"/>
        <w:autoSpaceDE w:val="0"/>
        <w:autoSpaceDN w:val="0"/>
        <w:adjustRightInd w:val="0"/>
        <w:spacing w:before="120" w:after="200" w:line="276" w:lineRule="auto"/>
        <w:contextualSpacing/>
        <w:textAlignment w:val="baseline"/>
      </w:pPr>
      <w:r>
        <w:t>fremhæver, at den sociale dialog kan være et nyttigt redskab i den forbindelse</w:t>
      </w:r>
    </w:p>
    <w:p w:rsidRPr="00EE64B2" w:rsidR="00EE64B2" w:rsidP="002A694B" w:rsidRDefault="00EE64B2" w14:paraId="5FCA903B" w14:textId="77777777">
      <w:pPr>
        <w:widowControl w:val="0"/>
        <w:numPr>
          <w:ilvl w:val="0"/>
          <w:numId w:val="19"/>
        </w:numPr>
        <w:overflowPunct w:val="0"/>
        <w:autoSpaceDE w:val="0"/>
        <w:autoSpaceDN w:val="0"/>
        <w:adjustRightInd w:val="0"/>
        <w:spacing w:before="120" w:after="200" w:line="276" w:lineRule="auto"/>
        <w:contextualSpacing/>
        <w:textAlignment w:val="baseline"/>
      </w:pPr>
      <w:r>
        <w:t>mener, at EFRU og Samhørighedsfonden bør fokusere mere på sårbare befolkningsgrupper, da de opnåede resultater fortsat er utilfredsstillende</w:t>
      </w:r>
    </w:p>
    <w:p w:rsidRPr="00EE64B2" w:rsidR="00EE64B2" w:rsidP="002A694B" w:rsidRDefault="00EE64B2" w14:paraId="790C10C8"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har den holdning, at der bør lægges særlig vægt på at sikre en afbalanceret territorial udvikling for alle regioner </w:t>
      </w:r>
    </w:p>
    <w:p w:rsidRPr="00EE64B2" w:rsidR="00EE64B2" w:rsidP="002A694B" w:rsidRDefault="00EE64B2" w14:paraId="5EECB154" w14:textId="77777777">
      <w:pPr>
        <w:widowControl w:val="0"/>
        <w:numPr>
          <w:ilvl w:val="0"/>
          <w:numId w:val="19"/>
        </w:numPr>
        <w:overflowPunct w:val="0"/>
        <w:autoSpaceDE w:val="0"/>
        <w:autoSpaceDN w:val="0"/>
        <w:adjustRightInd w:val="0"/>
        <w:spacing w:before="120" w:after="200" w:line="276" w:lineRule="auto"/>
        <w:contextualSpacing/>
        <w:textAlignment w:val="baseline"/>
      </w:pPr>
      <w:r>
        <w:t>fastholder, at de centrale principper for samhørighedspolitikken (partnerskabsprincippet, delt forvaltning og flerniveaustyring) stadig er relevante og bør bibeholdes som vejledende principper for yderligere tiltag</w:t>
      </w:r>
    </w:p>
    <w:p w:rsidRPr="00EE64B2" w:rsidR="00EE64B2" w:rsidP="002A694B" w:rsidRDefault="00EE64B2" w14:paraId="395BDA47" w14:textId="77777777">
      <w:pPr>
        <w:widowControl w:val="0"/>
        <w:numPr>
          <w:ilvl w:val="0"/>
          <w:numId w:val="19"/>
        </w:numPr>
        <w:overflowPunct w:val="0"/>
        <w:autoSpaceDE w:val="0"/>
        <w:autoSpaceDN w:val="0"/>
        <w:adjustRightInd w:val="0"/>
        <w:spacing w:before="120" w:after="200" w:line="276" w:lineRule="auto"/>
        <w:contextualSpacing/>
        <w:textAlignment w:val="baseline"/>
      </w:pPr>
      <w:r>
        <w:t>anerkender, at en bedre høring af civilsamfundet også betyder, at det sikres, at feedback herfra indarbejdes på en meningsfuld måde i EU's programplanlægning</w:t>
      </w:r>
    </w:p>
    <w:p w:rsidRPr="00EE64B2" w:rsidR="00EE64B2" w:rsidP="002A694B" w:rsidRDefault="00EE64B2" w14:paraId="13D1ABD0" w14:textId="11FA38D1">
      <w:pPr>
        <w:widowControl w:val="0"/>
        <w:numPr>
          <w:ilvl w:val="0"/>
          <w:numId w:val="19"/>
        </w:numPr>
        <w:overflowPunct w:val="0"/>
        <w:autoSpaceDE w:val="0"/>
        <w:autoSpaceDN w:val="0"/>
        <w:adjustRightInd w:val="0"/>
        <w:spacing w:before="120" w:after="200" w:line="276" w:lineRule="auto"/>
        <w:contextualSpacing/>
        <w:textAlignment w:val="baseline"/>
      </w:pPr>
      <w:r>
        <w:t>anmoder om, at der foretages en grundig vurdering af de økonomiske og sociale virkninger af EU</w:t>
      </w:r>
      <w:r w:rsidR="00CE7A72">
        <w:noBreakHyphen/>
      </w:r>
      <w:r>
        <w:t>fondenes investeringer</w:t>
      </w:r>
    </w:p>
    <w:p w:rsidRPr="00EE64B2" w:rsidR="00EE64B2" w:rsidP="002A694B" w:rsidRDefault="00EE64B2" w14:paraId="6DB9121E"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påpeger, at den administrative kapacitet skal styrkes, så civilsamfundets aktører kan spille en mere aktiv rolle </w:t>
      </w:r>
    </w:p>
    <w:p w:rsidRPr="00EE64B2" w:rsidR="00EE64B2" w:rsidP="002A694B" w:rsidRDefault="00EE64B2" w14:paraId="6FF8F4A5" w14:textId="77777777">
      <w:pPr>
        <w:widowControl w:val="0"/>
        <w:numPr>
          <w:ilvl w:val="0"/>
          <w:numId w:val="19"/>
        </w:numPr>
        <w:overflowPunct w:val="0"/>
        <w:autoSpaceDE w:val="0"/>
        <w:autoSpaceDN w:val="0"/>
        <w:adjustRightInd w:val="0"/>
        <w:spacing w:before="120" w:after="200" w:line="276" w:lineRule="auto"/>
        <w:contextualSpacing/>
        <w:textAlignment w:val="baseline"/>
      </w:pPr>
      <w:r>
        <w:t>anbefaler, at der fokuseres på langsigtet økonomisk bæredygtighed. Dette indebærer, at sociale, miljømæssige og tilgængelighedsrelaterede faktorer integreres i infrastrukturplanlægningen</w:t>
      </w:r>
    </w:p>
    <w:p w:rsidRPr="00EE64B2" w:rsidR="00EE64B2" w:rsidP="002A694B" w:rsidRDefault="00EE64B2" w14:paraId="3CCE3F93" w14:textId="77777777">
      <w:pPr>
        <w:widowControl w:val="0"/>
        <w:numPr>
          <w:ilvl w:val="0"/>
          <w:numId w:val="19"/>
        </w:numPr>
        <w:overflowPunct w:val="0"/>
        <w:autoSpaceDE w:val="0"/>
        <w:autoSpaceDN w:val="0"/>
        <w:adjustRightInd w:val="0"/>
        <w:spacing w:before="120" w:after="200" w:line="276" w:lineRule="auto"/>
        <w:contextualSpacing/>
        <w:textAlignment w:val="baseline"/>
      </w:pPr>
      <w:r>
        <w:t>mener, at der er behov for flere programmer for SMV'er og selvstændige erhvervsdrivende. Disse to grupper udgør rygraden i økonomierne i de fleste EU-medlemsstater</w:t>
      </w:r>
    </w:p>
    <w:p w:rsidRPr="00EE64B2" w:rsidR="00EE64B2" w:rsidP="002A694B" w:rsidRDefault="00EE64B2" w14:paraId="4F69B7F4"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bCs/>
          <w:iCs/>
          <w:szCs w:val="20"/>
        </w:rPr>
      </w:pPr>
      <w:r>
        <w:t>mener, at høringen af civilsamfundet er vigtig og nødvendig for den samhørighedspolitiske proces og de tilhørende fonde, navnlig i lyset af det kommende forslag til en ny FFR, som forventes at foreligge i tredje kvartal af 2025</w:t>
      </w:r>
    </w:p>
    <w:p w:rsidRPr="00EE64B2" w:rsidR="00EE64B2" w:rsidP="002A694B" w:rsidRDefault="00EE64B2" w14:paraId="25C2E568" w14:textId="77777777">
      <w:pPr>
        <w:widowControl w:val="0"/>
        <w:numPr>
          <w:ilvl w:val="0"/>
          <w:numId w:val="19"/>
        </w:numPr>
        <w:overflowPunct w:val="0"/>
        <w:autoSpaceDE w:val="0"/>
        <w:autoSpaceDN w:val="0"/>
        <w:adjustRightInd w:val="0"/>
        <w:spacing w:before="120" w:after="200" w:line="276" w:lineRule="auto"/>
        <w:contextualSpacing/>
        <w:textAlignment w:val="baseline"/>
      </w:pPr>
      <w:r>
        <w:t>understreger, at den sociale inklusion er vigtig og skal styrkes yderligere</w:t>
      </w:r>
    </w:p>
    <w:p w:rsidRPr="00EE64B2" w:rsidR="00EE64B2" w:rsidP="002A694B" w:rsidRDefault="00EE64B2" w14:paraId="40E7917C"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rPr>
      </w:pPr>
      <w:r>
        <w:t>anbefaler, at støttemodtagerne inddrages mere effektivt i planlægningen af EFRU og Samhørighedsfonden, da de har et indgående kendskab til de aktuelle udfordringer, og hvilke prioriteter der bør fastsættes. Det er svært at udforme sådanne programmer uden aktiv deltagelse af alle interessenter</w:t>
      </w:r>
    </w:p>
    <w:p w:rsidRPr="00EE64B2" w:rsidR="00EE64B2" w:rsidP="002A694B" w:rsidRDefault="00EE64B2" w14:paraId="0EC51F90" w14:textId="77777777">
      <w:pPr>
        <w:widowControl w:val="0"/>
        <w:numPr>
          <w:ilvl w:val="0"/>
          <w:numId w:val="19"/>
        </w:numPr>
        <w:overflowPunct w:val="0"/>
        <w:autoSpaceDE w:val="0"/>
        <w:autoSpaceDN w:val="0"/>
        <w:adjustRightInd w:val="0"/>
        <w:spacing w:before="120" w:after="200" w:line="276" w:lineRule="auto"/>
        <w:contextualSpacing/>
        <w:textAlignment w:val="baseline"/>
      </w:pPr>
      <w:r>
        <w:t>mener, at følelsen af ejerskab over programmerne er afgørende for en effektiv gennemførelse, hvilket også gælder for tilvejebringelsen af tilstrækkelige ressourcer til NGO'er, så de kan overvåge og føre tilsyn med anvendelsen af EU-midler</w:t>
      </w:r>
    </w:p>
    <w:p w:rsidRPr="00EE64B2" w:rsidR="00EE64B2" w:rsidP="002A694B" w:rsidRDefault="00EE64B2" w14:paraId="3B587ECD"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mener, at forenkling af ansøgnings- og gennemførelsesprocesser har afgørende betydning for at lette deltagelse og samarbejde </w:t>
      </w:r>
    </w:p>
    <w:p w:rsidRPr="00EE64B2" w:rsidR="00EE64B2" w:rsidP="002A694B" w:rsidRDefault="00EE64B2" w14:paraId="4D054DBF" w14:textId="77777777">
      <w:pPr>
        <w:widowControl w:val="0"/>
        <w:numPr>
          <w:ilvl w:val="0"/>
          <w:numId w:val="19"/>
        </w:numPr>
        <w:overflowPunct w:val="0"/>
        <w:autoSpaceDE w:val="0"/>
        <w:autoSpaceDN w:val="0"/>
        <w:adjustRightInd w:val="0"/>
        <w:spacing w:before="120" w:after="200" w:line="276" w:lineRule="auto"/>
        <w:contextualSpacing/>
        <w:textAlignment w:val="baseline"/>
      </w:pPr>
      <w:r>
        <w:lastRenderedPageBreak/>
        <w:t>har den holdning, at EU-midlernes komplementaritet bør fremmes, da dette vil forbedre effektiviteten</w:t>
      </w:r>
    </w:p>
    <w:p w:rsidRPr="00EE64B2" w:rsidR="00EE64B2" w:rsidP="002A694B" w:rsidRDefault="00EE64B2" w14:paraId="5F8478F8" w14:textId="77777777">
      <w:pPr>
        <w:widowControl w:val="0"/>
        <w:numPr>
          <w:ilvl w:val="0"/>
          <w:numId w:val="19"/>
        </w:numPr>
        <w:overflowPunct w:val="0"/>
        <w:autoSpaceDE w:val="0"/>
        <w:autoSpaceDN w:val="0"/>
        <w:adjustRightInd w:val="0"/>
        <w:spacing w:before="120" w:after="200" w:line="276" w:lineRule="auto"/>
        <w:contextualSpacing/>
        <w:textAlignment w:val="baseline"/>
      </w:pPr>
      <w:r>
        <w:t>anbefaler, at mekanismerne for deltagelse udvides til at omfatte alle typer og nye samarbejdsformer, således at deltagelse er en mulighed for alle i alle faser og ikke er begrænset til bestemte tilfælde</w:t>
      </w:r>
    </w:p>
    <w:p w:rsidRPr="00EE64B2" w:rsidR="00EE64B2" w:rsidP="002A694B" w:rsidRDefault="00EE64B2" w14:paraId="7821A11A" w14:textId="77777777">
      <w:pPr>
        <w:widowControl w:val="0"/>
        <w:numPr>
          <w:ilvl w:val="0"/>
          <w:numId w:val="19"/>
        </w:numPr>
        <w:overflowPunct w:val="0"/>
        <w:autoSpaceDE w:val="0"/>
        <w:autoSpaceDN w:val="0"/>
        <w:adjustRightInd w:val="0"/>
        <w:spacing w:before="120" w:after="200" w:line="276" w:lineRule="auto"/>
        <w:contextualSpacing/>
        <w:textAlignment w:val="baseline"/>
      </w:pPr>
      <w:r>
        <w:t>mener, at en styrkelse af arbejdsmarkedsparternes institutionelle kapacitet er afgørende for at nedbryde den eksisterende mistillid</w:t>
      </w:r>
    </w:p>
    <w:p w:rsidRPr="00EE64B2" w:rsidR="00EE64B2" w:rsidP="002A694B" w:rsidRDefault="00EE64B2" w14:paraId="3D2E4893" w14:textId="77777777">
      <w:pPr>
        <w:widowControl w:val="0"/>
        <w:numPr>
          <w:ilvl w:val="0"/>
          <w:numId w:val="19"/>
        </w:numPr>
        <w:overflowPunct w:val="0"/>
        <w:autoSpaceDE w:val="0"/>
        <w:autoSpaceDN w:val="0"/>
        <w:adjustRightInd w:val="0"/>
        <w:spacing w:before="120" w:after="200" w:line="276" w:lineRule="auto"/>
        <w:contextualSpacing/>
        <w:textAlignment w:val="baseline"/>
      </w:pPr>
      <w:r>
        <w:t>foreslår, at administrativ fleksibilitet betragtes som et centralt mål for enhver samhørighedspolitik</w:t>
      </w:r>
    </w:p>
    <w:p w:rsidRPr="00EE64B2" w:rsidR="00EE64B2" w:rsidP="002A694B" w:rsidRDefault="00EE64B2" w14:paraId="33A2F90F"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mener, at der bør gøres mere for grænseregioner, der har oplevet betydelige vanskeligheder i de seneste år. </w:t>
      </w:r>
    </w:p>
    <w:p w:rsidRPr="00542B37" w:rsidR="00EE64B2" w:rsidP="00045321" w:rsidRDefault="00EE64B2" w14:paraId="0E397D22" w14:textId="77777777">
      <w:pPr>
        <w:widowControl w:val="0"/>
        <w:tabs>
          <w:tab w:val="center" w:pos="284"/>
        </w:tabs>
        <w:spacing w:before="120" w:after="200" w:line="276" w:lineRule="auto"/>
        <w:ind w:left="284"/>
        <w:contextualSpacing/>
      </w:pPr>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8"/>
        <w:gridCol w:w="7894"/>
      </w:tblGrid>
      <w:tr w:rsidRPr="00EE64B2" w:rsidR="00EE64B2" w:rsidTr="002831E6" w14:paraId="6031149C" w14:textId="77777777">
        <w:tc>
          <w:tcPr>
            <w:tcW w:w="1418" w:type="dxa"/>
          </w:tcPr>
          <w:p w:rsidRPr="00EE64B2" w:rsidR="00EE64B2" w:rsidP="00EE64B2" w:rsidRDefault="00EE64B2" w14:paraId="4E823C2B" w14:textId="77777777">
            <w:pPr>
              <w:overflowPunct w:val="0"/>
              <w:autoSpaceDE w:val="0"/>
              <w:autoSpaceDN w:val="0"/>
              <w:adjustRightInd w:val="0"/>
              <w:spacing w:line="240" w:lineRule="auto"/>
              <w:textAlignment w:val="baseline"/>
              <w:rPr>
                <w:i/>
              </w:rPr>
            </w:pPr>
            <w:r>
              <w:rPr>
                <w:b/>
                <w:i/>
              </w:rPr>
              <w:t>Kontaktperson</w:t>
            </w:r>
          </w:p>
        </w:tc>
        <w:tc>
          <w:tcPr>
            <w:tcW w:w="7904" w:type="dxa"/>
          </w:tcPr>
          <w:p w:rsidRPr="00EE64B2" w:rsidR="00EE64B2" w:rsidP="00EE64B2" w:rsidRDefault="00EE64B2" w14:paraId="754B2E03" w14:textId="66665156">
            <w:pPr>
              <w:overflowPunct w:val="0"/>
              <w:autoSpaceDE w:val="0"/>
              <w:autoSpaceDN w:val="0"/>
              <w:adjustRightInd w:val="0"/>
              <w:spacing w:line="240" w:lineRule="auto"/>
              <w:textAlignment w:val="baseline"/>
              <w:rPr>
                <w:i/>
              </w:rPr>
            </w:pPr>
            <w:r>
              <w:rPr>
                <w:i/>
              </w:rPr>
              <w:t>Georgios Meleas</w:t>
            </w:r>
          </w:p>
        </w:tc>
      </w:tr>
      <w:tr w:rsidRPr="00EE64B2" w:rsidR="00EE64B2" w:rsidTr="002831E6" w14:paraId="0C3693FF" w14:textId="77777777">
        <w:tc>
          <w:tcPr>
            <w:tcW w:w="1418" w:type="dxa"/>
          </w:tcPr>
          <w:p w:rsidRPr="00EE64B2" w:rsidR="00EE64B2" w:rsidP="00EE64B2" w:rsidRDefault="00EE64B2" w14:paraId="55F097B0" w14:textId="77777777">
            <w:pPr>
              <w:overflowPunct w:val="0"/>
              <w:autoSpaceDE w:val="0"/>
              <w:autoSpaceDN w:val="0"/>
              <w:adjustRightInd w:val="0"/>
              <w:spacing w:line="240" w:lineRule="auto"/>
              <w:textAlignment w:val="baseline"/>
              <w:rPr>
                <w:i/>
              </w:rPr>
            </w:pPr>
            <w:r>
              <w:rPr>
                <w:i/>
              </w:rPr>
              <w:t>Tlf.</w:t>
            </w:r>
          </w:p>
        </w:tc>
        <w:tc>
          <w:tcPr>
            <w:tcW w:w="7904" w:type="dxa"/>
          </w:tcPr>
          <w:p w:rsidRPr="00EE64B2" w:rsidR="00EE64B2" w:rsidP="00EE64B2" w:rsidRDefault="00EE64B2" w14:paraId="09F80DD0" w14:textId="77777777">
            <w:pPr>
              <w:overflowPunct w:val="0"/>
              <w:autoSpaceDE w:val="0"/>
              <w:autoSpaceDN w:val="0"/>
              <w:adjustRightInd w:val="0"/>
              <w:spacing w:line="240" w:lineRule="auto"/>
              <w:textAlignment w:val="baseline"/>
              <w:rPr>
                <w:i/>
              </w:rPr>
            </w:pPr>
            <w:r>
              <w:rPr>
                <w:i/>
              </w:rPr>
              <w:t>00 32 2 546 97 95</w:t>
            </w:r>
          </w:p>
        </w:tc>
      </w:tr>
      <w:tr w:rsidRPr="00EE64B2" w:rsidR="00EE64B2" w:rsidTr="002831E6" w14:paraId="502B18D8" w14:textId="77777777">
        <w:tc>
          <w:tcPr>
            <w:tcW w:w="1418" w:type="dxa"/>
          </w:tcPr>
          <w:p w:rsidRPr="00EE64B2" w:rsidR="00EE64B2" w:rsidP="00EE64B2" w:rsidRDefault="00045321" w14:paraId="24D8504A" w14:textId="14A041EB">
            <w:pPr>
              <w:overflowPunct w:val="0"/>
              <w:autoSpaceDE w:val="0"/>
              <w:autoSpaceDN w:val="0"/>
              <w:adjustRightInd w:val="0"/>
              <w:spacing w:line="240" w:lineRule="auto"/>
              <w:textAlignment w:val="baseline"/>
              <w:rPr>
                <w:i/>
              </w:rPr>
            </w:pPr>
            <w:r>
              <w:rPr>
                <w:i/>
              </w:rPr>
              <w:t>E-mail</w:t>
            </w:r>
          </w:p>
        </w:tc>
        <w:tc>
          <w:tcPr>
            <w:tcW w:w="7904" w:type="dxa"/>
          </w:tcPr>
          <w:p w:rsidRPr="00EE64B2" w:rsidR="00EE64B2" w:rsidP="00EE64B2" w:rsidRDefault="00481185" w14:paraId="198CF8A2" w14:textId="77777777">
            <w:pPr>
              <w:overflowPunct w:val="0"/>
              <w:autoSpaceDE w:val="0"/>
              <w:autoSpaceDN w:val="0"/>
              <w:adjustRightInd w:val="0"/>
              <w:spacing w:line="240" w:lineRule="auto"/>
              <w:textAlignment w:val="baseline"/>
              <w:rPr>
                <w:i/>
              </w:rPr>
            </w:pPr>
            <w:hyperlink w:history="1" r:id="rId21">
              <w:r w:rsidR="00690175">
                <w:rPr>
                  <w:i/>
                  <w:color w:val="0000FF"/>
                  <w:u w:val="single"/>
                </w:rPr>
                <w:t>Georgios.Meleas@eesc.europa.eu</w:t>
              </w:r>
            </w:hyperlink>
          </w:p>
        </w:tc>
      </w:tr>
    </w:tbl>
    <w:p w:rsidR="00EE64B2" w:rsidP="004D7AC0" w:rsidRDefault="00EE64B2" w14:paraId="6C4B8456" w14:textId="77777777">
      <w:pPr>
        <w:spacing w:after="160" w:line="259" w:lineRule="auto"/>
        <w:jc w:val="left"/>
      </w:pPr>
    </w:p>
    <w:p w:rsidR="00EE64B2" w:rsidRDefault="00EE64B2" w14:paraId="0AF3D069" w14:textId="77777777">
      <w:pPr>
        <w:spacing w:after="160" w:line="259" w:lineRule="auto"/>
        <w:jc w:val="left"/>
      </w:pPr>
      <w:r>
        <w:br w:type="page"/>
      </w:r>
    </w:p>
    <w:p w:rsidR="004D7AC0" w:rsidP="004D7AC0" w:rsidRDefault="004D7AC0" w14:paraId="4982DD99" w14:textId="77777777">
      <w:pPr>
        <w:pStyle w:val="Heading1"/>
        <w:rPr>
          <w:b/>
        </w:rPr>
      </w:pPr>
      <w:bookmarkStart w:name="_Toc75527081" w:id="1"/>
      <w:bookmarkStart w:name="_Toc195268959" w:id="2"/>
      <w:r>
        <w:rPr>
          <w:b/>
        </w:rPr>
        <w:lastRenderedPageBreak/>
        <w:t>BESKÆFTIGELSE, SOCIALE SPØRGSMÅL OG UNIONSBORGERSKAB</w:t>
      </w:r>
      <w:bookmarkEnd w:id="1"/>
      <w:bookmarkEnd w:id="2"/>
    </w:p>
    <w:p w:rsidRPr="00803CA6" w:rsidR="004D7AC0" w:rsidP="004D7AC0" w:rsidRDefault="004D7AC0" w14:paraId="4982DDC4" w14:textId="77777777">
      <w:pPr>
        <w:pStyle w:val="ListParagraph"/>
        <w:ind w:left="0"/>
      </w:pPr>
    </w:p>
    <w:p w:rsidRPr="008220A8" w:rsidR="00DC0AB9" w:rsidP="00DC0AB9" w:rsidRDefault="00DC0AB9" w14:paraId="3B25FE8A" w14:textId="630D9E79">
      <w:pPr>
        <w:widowControl w:val="0"/>
        <w:numPr>
          <w:ilvl w:val="0"/>
          <w:numId w:val="4"/>
        </w:numPr>
        <w:overflowPunct w:val="0"/>
        <w:autoSpaceDE w:val="0"/>
        <w:autoSpaceDN w:val="0"/>
        <w:adjustRightInd w:val="0"/>
        <w:ind w:hanging="567"/>
        <w:textAlignment w:val="baseline"/>
      </w:pPr>
      <w:r w:rsidRPr="00DC0AB9">
        <w:rPr>
          <w:b/>
          <w:i/>
          <w:sz w:val="28"/>
        </w:rPr>
        <w:fldChar w:fldCharType="begin"/>
      </w:r>
      <w:r w:rsidRPr="00DC0AB9">
        <w:rPr>
          <w:b/>
          <w:i/>
          <w:sz w:val="28"/>
        </w:rPr>
        <w:instrText>HYPERLINK "https://www.eesc.europa.eu/da/our-work/opinions-information-reports/opinions/crises-and-crisis-phenomena-modern-europe-and-civil-society"</w:instrText>
      </w:r>
      <w:r w:rsidRPr="00DC0AB9">
        <w:rPr>
          <w:b/>
          <w:i/>
          <w:sz w:val="28"/>
        </w:rPr>
        <w:fldChar w:fldCharType="separate"/>
      </w:r>
      <w:r>
        <w:rPr>
          <w:b/>
          <w:i/>
          <w:color w:val="0000FF"/>
          <w:sz w:val="28"/>
          <w:u w:val="single"/>
        </w:rPr>
        <w:t>Kriser og krisefænomener i det moderne Europa og civilsamfundet</w:t>
      </w:r>
    </w:p>
    <w:p w:rsidRPr="00DC0AB9" w:rsidR="00DC0AB9" w:rsidP="00DC0AB9" w:rsidRDefault="00DC0AB9" w14:paraId="3BA2C3DB" w14:textId="77777777">
      <w:pPr>
        <w:widowControl w:val="0"/>
        <w:overflowPunct w:val="0"/>
        <w:autoSpaceDE w:val="0"/>
        <w:autoSpaceDN w:val="0"/>
        <w:adjustRightInd w:val="0"/>
        <w:ind w:left="567"/>
        <w:textAlignment w:val="baseline"/>
        <w:rPr>
          <w:b/>
          <w:i/>
          <w:sz w:val="16"/>
        </w:rPr>
      </w:pPr>
      <w:r w:rsidRPr="00DC0AB9">
        <w:rPr>
          <w:b/>
          <w:i/>
          <w:sz w:val="28"/>
        </w:rPr>
        <w:fldChar w:fldCharType="end"/>
      </w: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430"/>
      </w:tblGrid>
      <w:tr w:rsidRPr="00DC0AB9" w:rsidR="00DC0AB9" w:rsidTr="002831E6" w14:paraId="64427E3D" w14:textId="77777777">
        <w:tc>
          <w:tcPr>
            <w:tcW w:w="1061" w:type="pct"/>
          </w:tcPr>
          <w:p w:rsidRPr="00DC0AB9" w:rsidR="00DC0AB9" w:rsidP="00DC0AB9" w:rsidRDefault="00DC0AB9" w14:paraId="6E408C96" w14:textId="77777777">
            <w:pPr>
              <w:overflowPunct w:val="0"/>
              <w:autoSpaceDE w:val="0"/>
              <w:autoSpaceDN w:val="0"/>
              <w:adjustRightInd w:val="0"/>
              <w:ind w:left="-113"/>
              <w:textAlignment w:val="baseline"/>
              <w:rPr>
                <w:b/>
              </w:rPr>
            </w:pPr>
            <w:r>
              <w:rPr>
                <w:b/>
              </w:rPr>
              <w:t>Ordfører</w:t>
            </w:r>
          </w:p>
        </w:tc>
        <w:tc>
          <w:tcPr>
            <w:tcW w:w="3939" w:type="pct"/>
          </w:tcPr>
          <w:p w:rsidR="00DC0AB9" w:rsidP="00DC0AB9" w:rsidRDefault="00DC0AB9" w14:paraId="25182126" w14:textId="77777777">
            <w:pPr>
              <w:tabs>
                <w:tab w:val="left" w:pos="4572"/>
              </w:tabs>
              <w:overflowPunct w:val="0"/>
              <w:autoSpaceDE w:val="0"/>
              <w:autoSpaceDN w:val="0"/>
              <w:adjustRightInd w:val="0"/>
              <w:ind w:left="-113" w:right="-823"/>
              <w:textAlignment w:val="baseline"/>
            </w:pPr>
            <w:r>
              <w:t xml:space="preserve">Ariane </w:t>
            </w:r>
            <w:proofErr w:type="spellStart"/>
            <w:r>
              <w:t>Rodert</w:t>
            </w:r>
            <w:proofErr w:type="spellEnd"/>
            <w:r>
              <w:t xml:space="preserve"> (Gruppen af civilsamfundsorganisationer – SE)</w:t>
            </w:r>
          </w:p>
          <w:p w:rsidRPr="00542B37" w:rsidR="00045321" w:rsidP="00DC0AB9" w:rsidRDefault="00045321" w14:paraId="3D5E4324" w14:textId="77777777">
            <w:pPr>
              <w:tabs>
                <w:tab w:val="left" w:pos="4572"/>
              </w:tabs>
              <w:overflowPunct w:val="0"/>
              <w:autoSpaceDE w:val="0"/>
              <w:autoSpaceDN w:val="0"/>
              <w:adjustRightInd w:val="0"/>
              <w:ind w:left="-113" w:right="-823"/>
              <w:textAlignment w:val="baseline"/>
            </w:pPr>
          </w:p>
        </w:tc>
      </w:tr>
      <w:tr w:rsidRPr="00DC0AB9" w:rsidR="00DC0AB9" w:rsidTr="002831E6" w14:paraId="5317C11D" w14:textId="77777777">
        <w:tc>
          <w:tcPr>
            <w:tcW w:w="1061" w:type="pct"/>
          </w:tcPr>
          <w:p w:rsidRPr="00DC0AB9" w:rsidR="00DC0AB9" w:rsidP="00DC0AB9" w:rsidRDefault="00DC0AB9" w14:paraId="65F1D2E8" w14:textId="28B191AA">
            <w:pPr>
              <w:overflowPunct w:val="0"/>
              <w:autoSpaceDE w:val="0"/>
              <w:autoSpaceDN w:val="0"/>
              <w:adjustRightInd w:val="0"/>
              <w:ind w:left="-113"/>
              <w:textAlignment w:val="baseline"/>
              <w:rPr>
                <w:b/>
              </w:rPr>
            </w:pPr>
            <w:r>
              <w:rPr>
                <w:b/>
              </w:rPr>
              <w:t>Ref.</w:t>
            </w:r>
          </w:p>
        </w:tc>
        <w:tc>
          <w:tcPr>
            <w:tcW w:w="3939" w:type="pct"/>
          </w:tcPr>
          <w:p w:rsidR="004F0214" w:rsidP="00DC0AB9" w:rsidRDefault="004F0214" w14:paraId="3D9C4798" w14:textId="5C31C61A">
            <w:pPr>
              <w:tabs>
                <w:tab w:val="left" w:pos="4430"/>
              </w:tabs>
              <w:overflowPunct w:val="0"/>
              <w:autoSpaceDE w:val="0"/>
              <w:autoSpaceDN w:val="0"/>
              <w:adjustRightInd w:val="0"/>
              <w:ind w:left="-113" w:right="-823"/>
              <w:textAlignment w:val="baseline"/>
            </w:pPr>
            <w:r>
              <w:t>Sonderende udtalelse på anmodning af det polske rådsformandskab</w:t>
            </w:r>
          </w:p>
          <w:p w:rsidRPr="00DC0AB9" w:rsidR="00045321" w:rsidP="00DC0AB9" w:rsidRDefault="00DC0AB9" w14:paraId="09350BF1" w14:textId="417493CD">
            <w:pPr>
              <w:tabs>
                <w:tab w:val="left" w:pos="4430"/>
              </w:tabs>
              <w:overflowPunct w:val="0"/>
              <w:autoSpaceDE w:val="0"/>
              <w:autoSpaceDN w:val="0"/>
              <w:adjustRightInd w:val="0"/>
              <w:ind w:left="-113" w:right="-823"/>
              <w:textAlignment w:val="baseline"/>
            </w:pPr>
            <w:r>
              <w:t>EESC-2024-03332-00-00-AC</w:t>
            </w:r>
          </w:p>
        </w:tc>
      </w:tr>
    </w:tbl>
    <w:p w:rsidR="008220A8" w:rsidP="00DC0AB9" w:rsidRDefault="008220A8" w14:paraId="11DB586E" w14:textId="77777777">
      <w:pPr>
        <w:keepNext/>
        <w:keepLines/>
        <w:tabs>
          <w:tab w:val="center" w:pos="284"/>
        </w:tabs>
        <w:overflowPunct w:val="0"/>
        <w:autoSpaceDE w:val="0"/>
        <w:autoSpaceDN w:val="0"/>
        <w:adjustRightInd w:val="0"/>
        <w:ind w:left="266" w:hanging="266"/>
        <w:textAlignment w:val="baseline"/>
        <w:rPr>
          <w:b/>
          <w:lang w:val="en-GB"/>
        </w:rPr>
      </w:pPr>
    </w:p>
    <w:p w:rsidRPr="00DC0AB9" w:rsidR="00DC0AB9" w:rsidP="00DC0AB9" w:rsidRDefault="00DC0AB9" w14:paraId="515867F3" w14:textId="3056ED53">
      <w:pPr>
        <w:keepNext/>
        <w:keepLines/>
        <w:tabs>
          <w:tab w:val="center" w:pos="284"/>
        </w:tabs>
        <w:overflowPunct w:val="0"/>
        <w:autoSpaceDE w:val="0"/>
        <w:autoSpaceDN w:val="0"/>
        <w:adjustRightInd w:val="0"/>
        <w:ind w:left="266" w:hanging="266"/>
        <w:textAlignment w:val="baseline"/>
        <w:rPr>
          <w:b/>
        </w:rPr>
      </w:pPr>
      <w:r>
        <w:rPr>
          <w:b/>
        </w:rPr>
        <w:t>Hovedpunkter</w:t>
      </w:r>
    </w:p>
    <w:p w:rsidRPr="00DC0AB9" w:rsidR="00DC0AB9" w:rsidP="00DC0AB9" w:rsidRDefault="00DC0AB9" w14:paraId="4798BD21" w14:textId="77777777">
      <w:pPr>
        <w:keepNext/>
        <w:keepLines/>
        <w:tabs>
          <w:tab w:val="center" w:pos="284"/>
        </w:tabs>
        <w:overflowPunct w:val="0"/>
        <w:autoSpaceDE w:val="0"/>
        <w:autoSpaceDN w:val="0"/>
        <w:adjustRightInd w:val="0"/>
        <w:ind w:left="266" w:hanging="266"/>
        <w:textAlignment w:val="baseline"/>
        <w:rPr>
          <w:b/>
          <w:lang w:val="en-GB"/>
        </w:rPr>
      </w:pPr>
    </w:p>
    <w:p w:rsidR="00DC0AB9" w:rsidP="00DC0AB9" w:rsidRDefault="00DC0AB9" w14:paraId="499C6B63" w14:textId="77777777">
      <w:pPr>
        <w:keepNext/>
        <w:keepLines/>
        <w:tabs>
          <w:tab w:val="center" w:pos="284"/>
        </w:tabs>
        <w:overflowPunct w:val="0"/>
        <w:autoSpaceDE w:val="0"/>
        <w:autoSpaceDN w:val="0"/>
        <w:adjustRightInd w:val="0"/>
        <w:ind w:left="266" w:hanging="266"/>
        <w:textAlignment w:val="baseline"/>
        <w:rPr>
          <w:szCs w:val="20"/>
        </w:rPr>
      </w:pPr>
      <w:r>
        <w:t>EØSU:</w:t>
      </w:r>
    </w:p>
    <w:p w:rsidRPr="00DC0AB9" w:rsidR="00DC0AB9" w:rsidP="002A694B" w:rsidRDefault="00DC0AB9" w14:paraId="10D08AFC"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bifalder EU's fokus på civilt beredskab og krisestyring samt anmodningen fra det polske rådsformandskab om en sonderende udtalelse vedrørende civilsamfundsorganisationernes rolle og erfaring i den sammenhæng</w:t>
      </w:r>
    </w:p>
    <w:p w:rsidRPr="00DC0AB9" w:rsidR="00DC0AB9" w:rsidP="002A694B" w:rsidRDefault="00DC0AB9" w14:paraId="2B70AD1B"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står klar til at formidle civilsamfundets syn på de næste skridt gennem opfølgende udtalelser</w:t>
      </w:r>
    </w:p>
    <w:p w:rsidRPr="00DC0AB9" w:rsidR="00DC0AB9" w:rsidP="002A694B" w:rsidRDefault="00DC0AB9" w14:paraId="1CADAA32"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understreger behovet for en holdningsændring for at fremme en beredskabskultur på alle samfundsniveauer og på tværs af generationer</w:t>
      </w:r>
    </w:p>
    <w:p w:rsidRPr="00DC0AB9" w:rsidR="00DC0AB9" w:rsidP="002A694B" w:rsidRDefault="00DC0AB9" w14:paraId="4D66FB48"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understreger, at beredskabsinitiativer skal have til formål at sikre en retfærdig og varig fred, ved at man håndterer de grundlæggende årsager til konflikter og skaber forhold, der fremmer værdighed, lige muligheder og social fremgang</w:t>
      </w:r>
    </w:p>
    <w:p w:rsidRPr="00DC0AB9" w:rsidR="00DC0AB9" w:rsidP="002A694B" w:rsidRDefault="00DC0AB9" w14:paraId="02C2DF10"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fremhæver civilt beredskab som afgørende for modstandsdygtighed, men insisterer på, at EU og medlemsstaterne fortsat har et ansvar for at beskytte borgerne</w:t>
      </w:r>
    </w:p>
    <w:p w:rsidRPr="00DC0AB9" w:rsidR="00DC0AB9" w:rsidP="002A694B" w:rsidRDefault="00DC0AB9" w14:paraId="08F41D7E"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anerkender civilsamfundets forskellige roller fra medlemsstat til medlemsstat og opfordrer til, at man på medlemsstatsniveau udarbejder en fælles forståelse mellem civilsamfundet og myndighederne af de enkelte aktørers respektive rolle og ansvar</w:t>
      </w:r>
    </w:p>
    <w:p w:rsidRPr="00DC0AB9" w:rsidR="00DC0AB9" w:rsidP="002A694B" w:rsidRDefault="00DC0AB9" w14:paraId="181C127E"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understreger, at civilsamfundet bidrager til beredskabet på forskellig vis, herunder ved at skabe tillid, sikre social samhørighed, fremme aktivt medborgerskab, bevidstgøre, afdække risici, tage kontakt til sårbare grupper, mobilisere frivillige, yde humanitær støtte samt beskytte grundlæggende rettigheder og frihedsrettigheder</w:t>
      </w:r>
    </w:p>
    <w:p w:rsidRPr="00DC0AB9" w:rsidR="00DC0AB9" w:rsidP="002A694B" w:rsidRDefault="00DC0AB9" w14:paraId="07FE1A39"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opfordrer indtrængende Kommissionen og medlemsstaterne til at skabe de nødvendige betingelser for, at civilsamfundet ved udviklingen af civilt beredskab kan deltage, bidrage og engagere sig på lige fod med andre interessenter</w:t>
      </w:r>
    </w:p>
    <w:p w:rsidRPr="00DC0AB9" w:rsidR="00DC0AB9" w:rsidP="002A694B" w:rsidRDefault="00DC0AB9" w14:paraId="3A40B89D"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opfordrer til at investere proaktivt i civilsamfundet i perioder med fred for at sikre, at det er modstandsdygtigt og i stand til at reagere på kriser i mere vanskelige tider</w:t>
      </w:r>
    </w:p>
    <w:p w:rsidRPr="00DC0AB9" w:rsidR="00DC0AB9" w:rsidP="002A694B" w:rsidRDefault="00DC0AB9" w14:paraId="5FF72E32"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udtrykker bekymring over indskrænkningen af civilsamfundets råderum og truslerne mod demokratiet og efterlyser en fyldestgørende strategi og handlingsplan</w:t>
      </w:r>
    </w:p>
    <w:p w:rsidRPr="00DC0AB9" w:rsidR="00DC0AB9" w:rsidP="002A694B" w:rsidRDefault="00DC0AB9" w14:paraId="28B41D84"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understreger behovet for transparent offentlig finansiering af civilsamfundets beredskab, som bl.a. omfatter kapacitetsopbygning og krisehjælp</w:t>
      </w:r>
    </w:p>
    <w:p w:rsidRPr="00DC0AB9" w:rsidR="00DC0AB9" w:rsidP="002A694B" w:rsidRDefault="00DC0AB9" w14:paraId="20DD1344"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anbefaler, at man sænker barrieren for grænseoverskridende samarbejde med henblik på øget kriseberedskab og -bistand.</w:t>
      </w:r>
    </w:p>
    <w:p w:rsidRPr="00542B37" w:rsidR="00A214CF" w:rsidP="00DC0AB9" w:rsidRDefault="00A214CF" w14:paraId="1EAA2E49" w14:textId="77777777">
      <w:pPr>
        <w:overflowPunct w:val="0"/>
        <w:autoSpaceDE w:val="0"/>
        <w:autoSpaceDN w:val="0"/>
        <w:adjustRightInd w:val="0"/>
        <w:textAlignment w:val="baseline"/>
        <w:rPr>
          <w:sz w:val="16"/>
          <w:szCs w:val="16"/>
        </w:rPr>
      </w:pPr>
    </w:p>
    <w:tbl>
      <w:tblPr>
        <w:tblStyle w:val="TableGrid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DC0AB9" w:rsidR="00DC0AB9" w:rsidTr="002831E6" w14:paraId="16B3C191" w14:textId="77777777">
        <w:tc>
          <w:tcPr>
            <w:tcW w:w="1556" w:type="pct"/>
          </w:tcPr>
          <w:p w:rsidRPr="00DC0AB9" w:rsidR="00DC0AB9" w:rsidP="00DC0AB9" w:rsidRDefault="00DC0AB9" w14:paraId="0E2A2398"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DC0AB9" w:rsidR="00DC0AB9" w:rsidP="00DC0AB9" w:rsidRDefault="00DC0AB9" w14:paraId="01A449E7" w14:textId="5975A0DC">
            <w:pPr>
              <w:overflowPunct w:val="0"/>
              <w:autoSpaceDE w:val="0"/>
              <w:autoSpaceDN w:val="0"/>
              <w:adjustRightInd w:val="0"/>
              <w:spacing w:line="240" w:lineRule="auto"/>
              <w:textAlignment w:val="baseline"/>
              <w:rPr>
                <w:i/>
              </w:rPr>
            </w:pPr>
            <w:r>
              <w:rPr>
                <w:i/>
              </w:rPr>
              <w:t>Jean-Marie Rogue</w:t>
            </w:r>
          </w:p>
        </w:tc>
      </w:tr>
      <w:tr w:rsidRPr="00DC0AB9" w:rsidR="00DC0AB9" w:rsidTr="002831E6" w14:paraId="2548775B" w14:textId="77777777">
        <w:tc>
          <w:tcPr>
            <w:tcW w:w="1556" w:type="pct"/>
          </w:tcPr>
          <w:p w:rsidRPr="00DC0AB9" w:rsidR="00DC0AB9" w:rsidP="00DC0AB9" w:rsidRDefault="00DC0AB9" w14:paraId="09159652" w14:textId="77777777">
            <w:pPr>
              <w:overflowPunct w:val="0"/>
              <w:autoSpaceDE w:val="0"/>
              <w:autoSpaceDN w:val="0"/>
              <w:adjustRightInd w:val="0"/>
              <w:spacing w:line="240" w:lineRule="auto"/>
              <w:textAlignment w:val="baseline"/>
              <w:rPr>
                <w:i/>
              </w:rPr>
            </w:pPr>
            <w:r>
              <w:rPr>
                <w:i/>
              </w:rPr>
              <w:t>Tlf.</w:t>
            </w:r>
          </w:p>
        </w:tc>
        <w:tc>
          <w:tcPr>
            <w:tcW w:w="3444" w:type="pct"/>
          </w:tcPr>
          <w:p w:rsidRPr="00DC0AB9" w:rsidR="00DC0AB9" w:rsidP="00DC0AB9" w:rsidRDefault="00DC0AB9" w14:paraId="1C348113" w14:textId="77777777">
            <w:pPr>
              <w:overflowPunct w:val="0"/>
              <w:autoSpaceDE w:val="0"/>
              <w:autoSpaceDN w:val="0"/>
              <w:adjustRightInd w:val="0"/>
              <w:spacing w:line="240" w:lineRule="auto"/>
              <w:textAlignment w:val="baseline"/>
              <w:rPr>
                <w:i/>
              </w:rPr>
            </w:pPr>
            <w:r>
              <w:rPr>
                <w:i/>
              </w:rPr>
              <w:t>00 32 2 546 89 09</w:t>
            </w:r>
          </w:p>
        </w:tc>
      </w:tr>
      <w:tr w:rsidRPr="00DC0AB9" w:rsidR="00DC0AB9" w:rsidTr="002831E6" w14:paraId="30F68046" w14:textId="77777777">
        <w:tc>
          <w:tcPr>
            <w:tcW w:w="1556" w:type="pct"/>
          </w:tcPr>
          <w:p w:rsidRPr="00DC0AB9" w:rsidR="00DC0AB9" w:rsidP="00DC0AB9" w:rsidRDefault="00DC0AB9" w14:paraId="681797CA" w14:textId="77777777">
            <w:pPr>
              <w:overflowPunct w:val="0"/>
              <w:autoSpaceDE w:val="0"/>
              <w:autoSpaceDN w:val="0"/>
              <w:adjustRightInd w:val="0"/>
              <w:spacing w:line="240" w:lineRule="auto"/>
              <w:textAlignment w:val="baseline"/>
              <w:rPr>
                <w:i/>
              </w:rPr>
            </w:pPr>
            <w:r>
              <w:rPr>
                <w:i/>
              </w:rPr>
              <w:t>E-mail</w:t>
            </w:r>
          </w:p>
        </w:tc>
        <w:tc>
          <w:tcPr>
            <w:tcW w:w="3444" w:type="pct"/>
          </w:tcPr>
          <w:p w:rsidRPr="00DC0AB9" w:rsidR="00DC0AB9" w:rsidP="00DC0AB9" w:rsidRDefault="00164429" w14:paraId="6C270BA4" w14:textId="448C2BF1">
            <w:pPr>
              <w:overflowPunct w:val="0"/>
              <w:autoSpaceDE w:val="0"/>
              <w:autoSpaceDN w:val="0"/>
              <w:adjustRightInd w:val="0"/>
              <w:spacing w:line="240" w:lineRule="auto"/>
              <w:textAlignment w:val="baseline"/>
              <w:rPr>
                <w:color w:val="0000FF"/>
                <w:u w:val="single"/>
              </w:rPr>
            </w:pPr>
            <w:hyperlink w:history="1" r:id="rId22">
              <w:r w:rsidRPr="00164429" w:rsidR="00DC0AB9">
                <w:rPr>
                  <w:rStyle w:val="Hyperlink"/>
                  <w:i/>
                </w:rPr>
                <w:t>JeanMarie.Rogue@eesc.eu</w:t>
              </w:r>
              <w:r w:rsidRPr="00164429" w:rsidR="00DC0AB9">
                <w:rPr>
                  <w:rStyle w:val="Hyperlink"/>
                  <w:i/>
                </w:rPr>
                <w:t>r</w:t>
              </w:r>
              <w:r w:rsidRPr="00164429" w:rsidR="00DC0AB9">
                <w:rPr>
                  <w:rStyle w:val="Hyperlink"/>
                  <w:i/>
                </w:rPr>
                <w:t>opa.eu</w:t>
              </w:r>
            </w:hyperlink>
          </w:p>
        </w:tc>
      </w:tr>
    </w:tbl>
    <w:p w:rsidR="000873F2" w:rsidRDefault="000873F2" w14:paraId="1A4057DD" w14:textId="77777777">
      <w:pPr>
        <w:spacing w:after="160" w:line="259" w:lineRule="auto"/>
        <w:jc w:val="left"/>
      </w:pPr>
      <w:r>
        <w:br w:type="page"/>
      </w:r>
    </w:p>
    <w:p w:rsidRPr="00715DF2" w:rsidR="00A0127B" w:rsidP="002A694B" w:rsidRDefault="00481185" w14:paraId="29FFECB2" w14:textId="01FBDAEF">
      <w:pPr>
        <w:pStyle w:val="ListParagraph"/>
        <w:widowControl w:val="0"/>
        <w:numPr>
          <w:ilvl w:val="0"/>
          <w:numId w:val="21"/>
        </w:numPr>
        <w:overflowPunct w:val="0"/>
        <w:autoSpaceDE w:val="0"/>
        <w:autoSpaceDN w:val="0"/>
        <w:adjustRightInd w:val="0"/>
        <w:ind w:hanging="578"/>
        <w:textAlignment w:val="baseline"/>
        <w:rPr>
          <w:sz w:val="24"/>
          <w:szCs w:val="24"/>
        </w:rPr>
      </w:pPr>
      <w:hyperlink w:history="1" r:id="rId23">
        <w:r w:rsidR="00690175">
          <w:rPr>
            <w:b/>
            <w:i/>
            <w:color w:val="0000FF"/>
            <w:sz w:val="28"/>
            <w:u w:val="single"/>
          </w:rPr>
          <w:t>Efterfølgende evaluering af Asyl-, Migrations- og Integrationsfonden for programmeringsperioden 2014-2020</w:t>
        </w:r>
      </w:hyperlink>
    </w:p>
    <w:p w:rsidRPr="00542B37" w:rsidR="00A0127B" w:rsidP="00A0127B" w:rsidRDefault="00A0127B" w14:paraId="5A28244E" w14:textId="77777777">
      <w:pPr>
        <w:tabs>
          <w:tab w:val="center" w:pos="284"/>
        </w:tabs>
        <w:overflowPunct w:val="0"/>
        <w:autoSpaceDE w:val="0"/>
        <w:autoSpaceDN w:val="0"/>
        <w:adjustRightInd w:val="0"/>
        <w:ind w:left="266" w:hanging="266"/>
        <w:textAlignment w:val="baseline"/>
        <w:rPr>
          <w: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A0127B" w:rsidR="00A0127B" w:rsidTr="002831E6" w14:paraId="381C0E68" w14:textId="77777777">
        <w:tc>
          <w:tcPr>
            <w:tcW w:w="1701" w:type="dxa"/>
          </w:tcPr>
          <w:p w:rsidRPr="00A0127B" w:rsidR="00A0127B" w:rsidP="00A0127B" w:rsidRDefault="00A0127B" w14:paraId="5105B4A7" w14:textId="77777777">
            <w:pPr>
              <w:tabs>
                <w:tab w:val="center" w:pos="284"/>
              </w:tabs>
              <w:overflowPunct w:val="0"/>
              <w:autoSpaceDE w:val="0"/>
              <w:autoSpaceDN w:val="0"/>
              <w:adjustRightInd w:val="0"/>
              <w:ind w:left="266" w:hanging="266"/>
              <w:textAlignment w:val="baseline"/>
              <w:rPr>
                <w:b/>
              </w:rPr>
            </w:pPr>
            <w:r>
              <w:rPr>
                <w:b/>
              </w:rPr>
              <w:t>Ordfører</w:t>
            </w:r>
          </w:p>
        </w:tc>
        <w:tc>
          <w:tcPr>
            <w:tcW w:w="7479" w:type="dxa"/>
          </w:tcPr>
          <w:p w:rsidRPr="00A0127B" w:rsidR="00715DF2" w:rsidP="00A0127B" w:rsidRDefault="00A0127B" w14:paraId="62F04F38" w14:textId="6B51F146">
            <w:pPr>
              <w:tabs>
                <w:tab w:val="center" w:pos="284"/>
              </w:tabs>
              <w:overflowPunct w:val="0"/>
              <w:autoSpaceDE w:val="0"/>
              <w:autoSpaceDN w:val="0"/>
              <w:adjustRightInd w:val="0"/>
              <w:ind w:left="266" w:hanging="266"/>
              <w:textAlignment w:val="baseline"/>
            </w:pPr>
            <w:r>
              <w:t xml:space="preserve">Nicoletta </w:t>
            </w:r>
            <w:proofErr w:type="spellStart"/>
            <w:r>
              <w:t>Merlo</w:t>
            </w:r>
            <w:proofErr w:type="spellEnd"/>
            <w:r>
              <w:t xml:space="preserve"> (Arbejdstagergruppen – IT)</w:t>
            </w:r>
          </w:p>
        </w:tc>
      </w:tr>
      <w:tr w:rsidRPr="00A0127B" w:rsidR="00A0127B" w:rsidTr="002831E6" w14:paraId="4724D899" w14:textId="77777777">
        <w:tc>
          <w:tcPr>
            <w:tcW w:w="1701" w:type="dxa"/>
          </w:tcPr>
          <w:p w:rsidRPr="00A0127B" w:rsidR="00A0127B" w:rsidP="00A0127B" w:rsidRDefault="00A0127B" w14:paraId="27617750" w14:textId="77777777">
            <w:pPr>
              <w:tabs>
                <w:tab w:val="center" w:pos="284"/>
              </w:tabs>
              <w:overflowPunct w:val="0"/>
              <w:autoSpaceDE w:val="0"/>
              <w:autoSpaceDN w:val="0"/>
              <w:adjustRightInd w:val="0"/>
              <w:ind w:left="266" w:hanging="266"/>
              <w:textAlignment w:val="baseline"/>
              <w:rPr>
                <w:b/>
              </w:rPr>
            </w:pPr>
            <w:r>
              <w:rPr>
                <w:b/>
              </w:rPr>
              <w:t>Ref.</w:t>
            </w:r>
          </w:p>
        </w:tc>
        <w:tc>
          <w:tcPr>
            <w:tcW w:w="7479" w:type="dxa"/>
          </w:tcPr>
          <w:p w:rsidR="00715DF2" w:rsidP="00A0127B" w:rsidRDefault="00715DF2" w14:paraId="73E2105C" w14:textId="18B87136">
            <w:pPr>
              <w:tabs>
                <w:tab w:val="center" w:pos="284"/>
              </w:tabs>
              <w:overflowPunct w:val="0"/>
              <w:autoSpaceDE w:val="0"/>
              <w:autoSpaceDN w:val="0"/>
              <w:adjustRightInd w:val="0"/>
              <w:ind w:left="266" w:hanging="266"/>
              <w:textAlignment w:val="baseline"/>
            </w:pPr>
            <w:r>
              <w:t>Evalueringsrapport på anmodning af Kommissionen</w:t>
            </w:r>
          </w:p>
          <w:p w:rsidRPr="00A0127B" w:rsidR="00A0127B" w:rsidP="00A0127B" w:rsidRDefault="00A0127B" w14:paraId="612AEF22" w14:textId="57C702A5">
            <w:pPr>
              <w:tabs>
                <w:tab w:val="center" w:pos="284"/>
              </w:tabs>
              <w:overflowPunct w:val="0"/>
              <w:autoSpaceDE w:val="0"/>
              <w:autoSpaceDN w:val="0"/>
              <w:adjustRightInd w:val="0"/>
              <w:ind w:left="266" w:hanging="266"/>
              <w:textAlignment w:val="baseline"/>
            </w:pPr>
            <w:r>
              <w:t>EESC-2024-01881-00-00-RE</w:t>
            </w:r>
          </w:p>
        </w:tc>
      </w:tr>
    </w:tbl>
    <w:p w:rsidRPr="00542B37" w:rsidR="00A0127B" w:rsidP="00A0127B" w:rsidRDefault="00A0127B" w14:paraId="6B9638FA" w14:textId="77777777">
      <w:pPr>
        <w:keepNext/>
        <w:keepLines/>
        <w:tabs>
          <w:tab w:val="center" w:pos="284"/>
        </w:tabs>
        <w:overflowPunct w:val="0"/>
        <w:autoSpaceDE w:val="0"/>
        <w:autoSpaceDN w:val="0"/>
        <w:adjustRightInd w:val="0"/>
        <w:ind w:left="266" w:hanging="266"/>
        <w:textAlignment w:val="baseline"/>
        <w:rPr>
          <w:b/>
        </w:rPr>
      </w:pPr>
    </w:p>
    <w:p w:rsidRPr="00A0127B" w:rsidR="00A0127B" w:rsidP="00A0127B" w:rsidRDefault="00A0127B" w14:paraId="7D14AF06"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A0127B" w:rsidR="00A0127B" w:rsidP="00A0127B" w:rsidRDefault="00A0127B" w14:paraId="1D8B8213" w14:textId="77777777">
      <w:pPr>
        <w:overflowPunct w:val="0"/>
        <w:autoSpaceDE w:val="0"/>
        <w:autoSpaceDN w:val="0"/>
        <w:adjustRightInd w:val="0"/>
        <w:textAlignment w:val="baseline"/>
        <w:rPr>
          <w:b/>
          <w:lang w:val="en-GB"/>
        </w:rPr>
      </w:pPr>
    </w:p>
    <w:p w:rsidR="00A0127B" w:rsidP="00A0127B" w:rsidRDefault="00A0127B" w14:paraId="0C09E75A" w14:textId="77777777">
      <w:pPr>
        <w:overflowPunct w:val="0"/>
        <w:autoSpaceDE w:val="0"/>
        <w:autoSpaceDN w:val="0"/>
        <w:adjustRightInd w:val="0"/>
        <w:textAlignment w:val="baseline"/>
        <w:rPr>
          <w:bCs/>
          <w:iCs/>
        </w:rPr>
      </w:pPr>
      <w:r>
        <w:t>EØSU:</w:t>
      </w:r>
    </w:p>
    <w:p w:rsidRPr="00A0127B" w:rsidR="00A0127B" w:rsidP="002A694B" w:rsidRDefault="00A0127B" w14:paraId="72FD1001" w14:textId="77777777">
      <w:pPr>
        <w:widowControl w:val="0"/>
        <w:numPr>
          <w:ilvl w:val="0"/>
          <w:numId w:val="22"/>
        </w:numPr>
        <w:overflowPunct w:val="0"/>
        <w:autoSpaceDE w:val="0"/>
        <w:autoSpaceDN w:val="0"/>
        <w:adjustRightInd w:val="0"/>
        <w:ind w:left="284" w:hanging="284"/>
        <w:textAlignment w:val="baseline"/>
        <w:rPr>
          <w:szCs w:val="20"/>
        </w:rPr>
      </w:pPr>
      <w:r>
        <w:t xml:space="preserve">anerkender, at AMIF har været </w:t>
      </w:r>
      <w:r>
        <w:rPr>
          <w:b/>
        </w:rPr>
        <w:t>afgørende</w:t>
      </w:r>
      <w:r>
        <w:t xml:space="preserve"> for opfyldelsen af medlemsstaternes behov inden for asyl, migration og integration. </w:t>
      </w:r>
      <w:r>
        <w:rPr>
          <w:b/>
        </w:rPr>
        <w:t>Administrative byrder risikerer imidlertid at undergrave projekternes effektivitet</w:t>
      </w:r>
      <w:r>
        <w:t>, da personalet er nødt til at bruge mere tid på papirarbejde end på at gennemføre aktiviteter i praksis</w:t>
      </w:r>
    </w:p>
    <w:p w:rsidRPr="00A0127B" w:rsidR="00A0127B" w:rsidP="002A694B" w:rsidRDefault="00A0127B" w14:paraId="715BEBEC" w14:textId="08BD4B16">
      <w:pPr>
        <w:widowControl w:val="0"/>
        <w:numPr>
          <w:ilvl w:val="0"/>
          <w:numId w:val="22"/>
        </w:numPr>
        <w:overflowPunct w:val="0"/>
        <w:autoSpaceDE w:val="0"/>
        <w:autoSpaceDN w:val="0"/>
        <w:adjustRightInd w:val="0"/>
        <w:ind w:left="284" w:hanging="284"/>
        <w:textAlignment w:val="baseline"/>
        <w:rPr>
          <w:szCs w:val="20"/>
        </w:rPr>
      </w:pPr>
      <w:r>
        <w:t xml:space="preserve">anbefaler, at </w:t>
      </w:r>
      <w:r>
        <w:rPr>
          <w:b/>
        </w:rPr>
        <w:t>udformningen og gennemførelsen</w:t>
      </w:r>
      <w:r>
        <w:t xml:space="preserve"> af AMIF </w:t>
      </w:r>
      <w:r>
        <w:rPr>
          <w:b/>
        </w:rPr>
        <w:t>forbedres yderligere</w:t>
      </w:r>
      <w:r>
        <w:t xml:space="preserve"> for at tage hensyn til </w:t>
      </w:r>
      <w:r>
        <w:rPr>
          <w:b/>
        </w:rPr>
        <w:t>alle EU-landes specifikke udfordringer og behov</w:t>
      </w:r>
      <w:r>
        <w:t xml:space="preserve"> (afhængigt af, om de er første indrejse-, transit- eller bestemmelsesmedlemsstat) og deres strukturer og kapacitet</w:t>
      </w:r>
    </w:p>
    <w:p w:rsidRPr="00A0127B" w:rsidR="00A0127B" w:rsidP="002A694B" w:rsidRDefault="00A0127B" w14:paraId="6E76BCC9" w14:textId="77777777">
      <w:pPr>
        <w:widowControl w:val="0"/>
        <w:numPr>
          <w:ilvl w:val="0"/>
          <w:numId w:val="22"/>
        </w:numPr>
        <w:overflowPunct w:val="0"/>
        <w:autoSpaceDE w:val="0"/>
        <w:autoSpaceDN w:val="0"/>
        <w:adjustRightInd w:val="0"/>
        <w:ind w:left="284" w:hanging="284"/>
        <w:textAlignment w:val="baseline"/>
        <w:rPr>
          <w:szCs w:val="20"/>
        </w:rPr>
      </w:pPr>
      <w:r>
        <w:t xml:space="preserve">anbefaler, at input fra EØSU, arbejdsmarkedets parter, civilsamfundsorganisationer og andre interessenter, der er involveret i projekter, også indsamles i forbindelse med </w:t>
      </w:r>
      <w:r>
        <w:rPr>
          <w:b/>
        </w:rPr>
        <w:t>forhåndsevalueringen og midtvejsevalueringen</w:t>
      </w:r>
      <w:r>
        <w:t xml:space="preserve"> og derefter indgår i udformningen og gennemførelsen af det fremtidige program, så effektiviteten bliver højere.</w:t>
      </w:r>
    </w:p>
    <w:p w:rsidRPr="00A0127B" w:rsidR="00A0127B" w:rsidP="002A694B" w:rsidRDefault="00A0127B" w14:paraId="5C355531" w14:textId="77777777">
      <w:pPr>
        <w:widowControl w:val="0"/>
        <w:numPr>
          <w:ilvl w:val="0"/>
          <w:numId w:val="22"/>
        </w:numPr>
        <w:overflowPunct w:val="0"/>
        <w:autoSpaceDE w:val="0"/>
        <w:autoSpaceDN w:val="0"/>
        <w:adjustRightInd w:val="0"/>
        <w:ind w:left="284" w:hanging="284"/>
        <w:textAlignment w:val="baseline"/>
        <w:rPr>
          <w:szCs w:val="20"/>
        </w:rPr>
      </w:pPr>
      <w:r>
        <w:t xml:space="preserve">fremhæver, at der er behov for en </w:t>
      </w:r>
      <w:r>
        <w:rPr>
          <w:b/>
        </w:rPr>
        <w:t>større fleksibilitet i gennemførelsen af aktiviteter</w:t>
      </w:r>
      <w:r>
        <w:t xml:space="preserve">, der kan sikre en rettidig håndtering af lokale og individuelle prioriteter og behov, navnlig for særligt sårbare migranter </w:t>
      </w:r>
    </w:p>
    <w:p w:rsidRPr="00A0127B" w:rsidR="00A0127B" w:rsidP="002A694B" w:rsidRDefault="00A0127B" w14:paraId="0512217B" w14:textId="77777777">
      <w:pPr>
        <w:widowControl w:val="0"/>
        <w:numPr>
          <w:ilvl w:val="0"/>
          <w:numId w:val="22"/>
        </w:numPr>
        <w:overflowPunct w:val="0"/>
        <w:autoSpaceDE w:val="0"/>
        <w:autoSpaceDN w:val="0"/>
        <w:adjustRightInd w:val="0"/>
        <w:ind w:left="284" w:hanging="284"/>
        <w:textAlignment w:val="baseline"/>
        <w:rPr>
          <w:szCs w:val="20"/>
        </w:rPr>
      </w:pPr>
      <w:r>
        <w:t xml:space="preserve">bemærker, at projektinitiativtagerne skal kunne få </w:t>
      </w:r>
      <w:r>
        <w:rPr>
          <w:b/>
        </w:rPr>
        <w:t>bekræftet finansieringen inden for en rimelig frist. Midlerne skal være tilstrækkelige</w:t>
      </w:r>
      <w:r>
        <w:t xml:space="preserve"> til at dække hele projekternes varighed, og de skal udbetales rettidigt</w:t>
      </w:r>
    </w:p>
    <w:p w:rsidRPr="00A0127B" w:rsidR="00A0127B" w:rsidP="002A694B" w:rsidRDefault="00A0127B" w14:paraId="239B15A5" w14:textId="77777777">
      <w:pPr>
        <w:widowControl w:val="0"/>
        <w:numPr>
          <w:ilvl w:val="0"/>
          <w:numId w:val="22"/>
        </w:numPr>
        <w:overflowPunct w:val="0"/>
        <w:autoSpaceDE w:val="0"/>
        <w:autoSpaceDN w:val="0"/>
        <w:adjustRightInd w:val="0"/>
        <w:ind w:left="284" w:hanging="284"/>
        <w:textAlignment w:val="baseline"/>
        <w:rPr>
          <w:szCs w:val="20"/>
        </w:rPr>
      </w:pPr>
      <w:r>
        <w:t xml:space="preserve">fremhæver, at </w:t>
      </w:r>
      <w:r>
        <w:rPr>
          <w:b/>
        </w:rPr>
        <w:t>de bureaukratiske og administrative krav skal lempes og forenkles</w:t>
      </w:r>
      <w:r>
        <w:t>, og at den administrative byrde skal reduceres</w:t>
      </w:r>
    </w:p>
    <w:p w:rsidRPr="00A0127B" w:rsidR="00A0127B" w:rsidP="002A694B" w:rsidRDefault="00A0127B" w14:paraId="0F9A29FE" w14:textId="77777777">
      <w:pPr>
        <w:widowControl w:val="0"/>
        <w:numPr>
          <w:ilvl w:val="0"/>
          <w:numId w:val="22"/>
        </w:numPr>
        <w:overflowPunct w:val="0"/>
        <w:autoSpaceDE w:val="0"/>
        <w:autoSpaceDN w:val="0"/>
        <w:adjustRightInd w:val="0"/>
        <w:ind w:left="284" w:hanging="284"/>
        <w:textAlignment w:val="baseline"/>
        <w:rPr>
          <w:szCs w:val="20"/>
        </w:rPr>
      </w:pPr>
      <w:r>
        <w:rPr>
          <w:b/>
        </w:rPr>
        <w:t>påpeger</w:t>
      </w:r>
      <w:r>
        <w:t xml:space="preserve">, at fonden har skabt </w:t>
      </w:r>
      <w:r>
        <w:rPr>
          <w:b/>
        </w:rPr>
        <w:t>fremragende muligheder</w:t>
      </w:r>
      <w:r>
        <w:t xml:space="preserve"> for at opbygge </w:t>
      </w:r>
      <w:r>
        <w:rPr>
          <w:b/>
        </w:rPr>
        <w:t>stærkere forbindelser og netværk mellem interessenterne</w:t>
      </w:r>
      <w:r>
        <w:t>. Kommunikationen og samarbejdet mellem projektiværksættere og de ansvarlige offentlige myndigheder bør forbedres</w:t>
      </w:r>
    </w:p>
    <w:p w:rsidRPr="00A0127B" w:rsidR="00A0127B" w:rsidP="002A694B" w:rsidRDefault="00A0127B" w14:paraId="2849C0F4" w14:textId="77777777">
      <w:pPr>
        <w:widowControl w:val="0"/>
        <w:numPr>
          <w:ilvl w:val="0"/>
          <w:numId w:val="22"/>
        </w:numPr>
        <w:overflowPunct w:val="0"/>
        <w:autoSpaceDE w:val="0"/>
        <w:autoSpaceDN w:val="0"/>
        <w:adjustRightInd w:val="0"/>
        <w:ind w:left="284" w:hanging="284"/>
        <w:textAlignment w:val="baseline"/>
        <w:rPr>
          <w:szCs w:val="20"/>
        </w:rPr>
      </w:pPr>
      <w:r>
        <w:t xml:space="preserve">understreger, at der bør nedsættes </w:t>
      </w:r>
      <w:r>
        <w:rPr>
          <w:b/>
        </w:rPr>
        <w:t>overvågningsudvalg</w:t>
      </w:r>
      <w:r>
        <w:t xml:space="preserve"> for AMIF i alle medlemsstater. Civilsamfundsorganisationer og arbejdsmarkedsparter, der arbejder på dette område, skal være </w:t>
      </w:r>
      <w:r>
        <w:rPr>
          <w:b/>
        </w:rPr>
        <w:t>ligeværdige medlemmer af disse udvalg</w:t>
      </w:r>
      <w:r>
        <w:t>.</w:t>
      </w:r>
    </w:p>
    <w:p w:rsidRPr="00542B37" w:rsidR="00A0127B" w:rsidP="00A0127B" w:rsidRDefault="00A0127B" w14:paraId="307C15A7" w14:textId="77777777">
      <w:pPr>
        <w:widowControl w:val="0"/>
        <w:overflowPunct w:val="0"/>
        <w:autoSpaceDE w:val="0"/>
        <w:autoSpaceDN w:val="0"/>
        <w:adjustRightInd w:val="0"/>
        <w:ind w:left="709"/>
        <w:textAlignment w:val="baseline"/>
        <w:rPr>
          <w:szCs w:val="20"/>
        </w:rPr>
      </w:pPr>
    </w:p>
    <w:tbl>
      <w:tblPr>
        <w:tblStyle w:val="TableGrid3"/>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8"/>
        <w:gridCol w:w="7894"/>
      </w:tblGrid>
      <w:tr w:rsidRPr="00A0127B" w:rsidR="00A0127B" w:rsidTr="002831E6" w14:paraId="7C4C0FA1" w14:textId="77777777">
        <w:tc>
          <w:tcPr>
            <w:tcW w:w="1418" w:type="dxa"/>
          </w:tcPr>
          <w:p w:rsidRPr="00A0127B" w:rsidR="00A0127B" w:rsidP="00A0127B" w:rsidRDefault="00A0127B" w14:paraId="2357664F" w14:textId="77777777">
            <w:pPr>
              <w:overflowPunct w:val="0"/>
              <w:autoSpaceDE w:val="0"/>
              <w:autoSpaceDN w:val="0"/>
              <w:adjustRightInd w:val="0"/>
              <w:spacing w:line="240" w:lineRule="auto"/>
              <w:textAlignment w:val="baseline"/>
              <w:rPr>
                <w:i/>
              </w:rPr>
            </w:pPr>
            <w:r>
              <w:rPr>
                <w:b/>
                <w:i/>
              </w:rPr>
              <w:t>Kontaktperson</w:t>
            </w:r>
          </w:p>
        </w:tc>
        <w:tc>
          <w:tcPr>
            <w:tcW w:w="7904" w:type="dxa"/>
          </w:tcPr>
          <w:p w:rsidRPr="00A0127B" w:rsidR="00A0127B" w:rsidP="00A0127B" w:rsidRDefault="00A0127B" w14:paraId="6AFCB8D7" w14:textId="77777777">
            <w:pPr>
              <w:overflowPunct w:val="0"/>
              <w:autoSpaceDE w:val="0"/>
              <w:autoSpaceDN w:val="0"/>
              <w:adjustRightInd w:val="0"/>
              <w:spacing w:line="240" w:lineRule="auto"/>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w:t>
            </w:r>
            <w:proofErr w:type="spellStart"/>
            <w:r>
              <w:rPr>
                <w:i/>
              </w:rPr>
              <w:t>Gomes</w:t>
            </w:r>
            <w:proofErr w:type="spellEnd"/>
          </w:p>
        </w:tc>
      </w:tr>
      <w:tr w:rsidRPr="00A0127B" w:rsidR="00A0127B" w:rsidTr="002831E6" w14:paraId="146526F9" w14:textId="77777777">
        <w:tc>
          <w:tcPr>
            <w:tcW w:w="1418" w:type="dxa"/>
          </w:tcPr>
          <w:p w:rsidRPr="00A0127B" w:rsidR="00A0127B" w:rsidP="00A0127B" w:rsidRDefault="00A0127B" w14:paraId="0D0099B0" w14:textId="60F65372">
            <w:pPr>
              <w:overflowPunct w:val="0"/>
              <w:autoSpaceDE w:val="0"/>
              <w:autoSpaceDN w:val="0"/>
              <w:adjustRightInd w:val="0"/>
              <w:spacing w:line="240" w:lineRule="auto"/>
              <w:textAlignment w:val="baseline"/>
              <w:rPr>
                <w:i/>
              </w:rPr>
            </w:pPr>
            <w:r>
              <w:rPr>
                <w:i/>
              </w:rPr>
              <w:t>Tlf.</w:t>
            </w:r>
          </w:p>
        </w:tc>
        <w:tc>
          <w:tcPr>
            <w:tcW w:w="7904" w:type="dxa"/>
          </w:tcPr>
          <w:p w:rsidRPr="00A0127B" w:rsidR="00A0127B" w:rsidP="00A0127B" w:rsidRDefault="00A0127B" w14:paraId="6B14B4B3" w14:textId="77777777">
            <w:pPr>
              <w:overflowPunct w:val="0"/>
              <w:autoSpaceDE w:val="0"/>
              <w:autoSpaceDN w:val="0"/>
              <w:adjustRightInd w:val="0"/>
              <w:spacing w:line="240" w:lineRule="auto"/>
              <w:textAlignment w:val="baseline"/>
              <w:rPr>
                <w:i/>
              </w:rPr>
            </w:pPr>
            <w:r>
              <w:rPr>
                <w:i/>
              </w:rPr>
              <w:t>00 32 2 546 95 24</w:t>
            </w:r>
          </w:p>
        </w:tc>
      </w:tr>
      <w:tr w:rsidRPr="00A0127B" w:rsidR="00A0127B" w:rsidTr="002831E6" w14:paraId="29CB3F89" w14:textId="77777777">
        <w:tc>
          <w:tcPr>
            <w:tcW w:w="1418" w:type="dxa"/>
          </w:tcPr>
          <w:p w:rsidRPr="00A0127B" w:rsidR="00A0127B" w:rsidP="00A0127B" w:rsidRDefault="00683410" w14:paraId="0794E053" w14:textId="53D6027A">
            <w:pPr>
              <w:overflowPunct w:val="0"/>
              <w:autoSpaceDE w:val="0"/>
              <w:autoSpaceDN w:val="0"/>
              <w:adjustRightInd w:val="0"/>
              <w:spacing w:line="240" w:lineRule="auto"/>
              <w:textAlignment w:val="baseline"/>
              <w:rPr>
                <w:i/>
              </w:rPr>
            </w:pPr>
            <w:r>
              <w:rPr>
                <w:i/>
              </w:rPr>
              <w:t>E-mail</w:t>
            </w:r>
          </w:p>
        </w:tc>
        <w:tc>
          <w:tcPr>
            <w:tcW w:w="7904" w:type="dxa"/>
          </w:tcPr>
          <w:p w:rsidRPr="00A0127B" w:rsidR="00A0127B" w:rsidP="00A0127B" w:rsidRDefault="00481185" w14:paraId="756E76AA" w14:textId="77777777">
            <w:pPr>
              <w:overflowPunct w:val="0"/>
              <w:autoSpaceDE w:val="0"/>
              <w:autoSpaceDN w:val="0"/>
              <w:adjustRightInd w:val="0"/>
              <w:spacing w:line="240" w:lineRule="auto"/>
              <w:textAlignment w:val="baseline"/>
            </w:pPr>
            <w:hyperlink w:history="1" r:id="rId24">
              <w:r w:rsidR="00690175">
                <w:rPr>
                  <w:i/>
                  <w:color w:val="0000FF"/>
                  <w:u w:val="single"/>
                </w:rPr>
                <w:t>Triin.AasmaaGomes@eesc.europa.eu</w:t>
              </w:r>
            </w:hyperlink>
          </w:p>
        </w:tc>
      </w:tr>
    </w:tbl>
    <w:p w:rsidR="00A0127B" w:rsidP="004D7AC0" w:rsidRDefault="00A0127B" w14:paraId="1AF20142" w14:textId="77777777">
      <w:pPr>
        <w:spacing w:after="160" w:line="259" w:lineRule="auto"/>
        <w:jc w:val="left"/>
      </w:pPr>
    </w:p>
    <w:p w:rsidR="00A0127B" w:rsidRDefault="00A0127B" w14:paraId="5F5A2DDA" w14:textId="77777777">
      <w:pPr>
        <w:spacing w:after="160" w:line="259" w:lineRule="auto"/>
        <w:jc w:val="left"/>
      </w:pPr>
      <w:r>
        <w:br w:type="page"/>
      </w:r>
    </w:p>
    <w:p w:rsidRPr="0027426D" w:rsidR="0027426D" w:rsidP="0027426D" w:rsidRDefault="00481185" w14:paraId="4A517BA7" w14:textId="676B25FC">
      <w:pPr>
        <w:widowControl w:val="0"/>
        <w:numPr>
          <w:ilvl w:val="0"/>
          <w:numId w:val="4"/>
        </w:numPr>
        <w:overflowPunct w:val="0"/>
        <w:autoSpaceDE w:val="0"/>
        <w:autoSpaceDN w:val="0"/>
        <w:adjustRightInd w:val="0"/>
        <w:ind w:hanging="567"/>
        <w:textAlignment w:val="baseline"/>
        <w:rPr>
          <w:b/>
          <w:bCs/>
          <w:sz w:val="20"/>
          <w:szCs w:val="20"/>
        </w:rPr>
      </w:pPr>
      <w:hyperlink w:history="1" r:id="rId25">
        <w:r w:rsidR="00690175">
          <w:rPr>
            <w:b/>
            <w:i/>
            <w:color w:val="0000FF"/>
            <w:sz w:val="28"/>
            <w:u w:val="single"/>
          </w:rPr>
          <w:t>Sundhed og sikkerhed på arbejdspladsen – nuværende og fremtidige udfordringer i lyset af traditionelle og nye teknologier med fokus på AI</w:t>
        </w:r>
      </w:hyperlink>
    </w:p>
    <w:p w:rsidRPr="00542B37" w:rsidR="0027426D" w:rsidP="0027426D" w:rsidRDefault="0027426D" w14:paraId="3301925B" w14:textId="77777777">
      <w:pPr>
        <w:tabs>
          <w:tab w:val="center" w:pos="284"/>
        </w:tabs>
        <w:overflowPunct w:val="0"/>
        <w:autoSpaceDE w:val="0"/>
        <w:autoSpaceDN w:val="0"/>
        <w:adjustRightInd w:val="0"/>
        <w:ind w:left="266" w:hanging="266"/>
        <w:textAlignment w:val="baseline"/>
      </w:pPr>
    </w:p>
    <w:tbl>
      <w:tblPr>
        <w:tblStyle w:val="TableGrid4"/>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75"/>
        <w:gridCol w:w="7847"/>
      </w:tblGrid>
      <w:tr w:rsidRPr="00CE7A72" w:rsidR="0027426D" w:rsidTr="002831E6" w14:paraId="6ACC80D8" w14:textId="77777777">
        <w:tc>
          <w:tcPr>
            <w:tcW w:w="791" w:type="pct"/>
          </w:tcPr>
          <w:p w:rsidRPr="0027426D" w:rsidR="0027426D" w:rsidP="0027426D" w:rsidRDefault="0027426D" w14:paraId="5E587AFC" w14:textId="77777777">
            <w:pPr>
              <w:tabs>
                <w:tab w:val="center" w:pos="284"/>
              </w:tabs>
              <w:overflowPunct w:val="0"/>
              <w:autoSpaceDE w:val="0"/>
              <w:autoSpaceDN w:val="0"/>
              <w:adjustRightInd w:val="0"/>
              <w:ind w:left="266" w:hanging="266"/>
              <w:textAlignment w:val="baseline"/>
              <w:rPr>
                <w:b/>
                <w:bCs/>
              </w:rPr>
            </w:pPr>
            <w:r>
              <w:rPr>
                <w:b/>
              </w:rPr>
              <w:t>Ordfører</w:t>
            </w:r>
          </w:p>
        </w:tc>
        <w:tc>
          <w:tcPr>
            <w:tcW w:w="4209" w:type="pct"/>
          </w:tcPr>
          <w:p w:rsidRPr="00542B37" w:rsidR="0027426D" w:rsidP="0027426D" w:rsidRDefault="0027426D" w14:paraId="2A390BED" w14:textId="149D17E8">
            <w:pPr>
              <w:tabs>
                <w:tab w:val="center" w:pos="284"/>
              </w:tabs>
              <w:overflowPunct w:val="0"/>
              <w:autoSpaceDE w:val="0"/>
              <w:autoSpaceDN w:val="0"/>
              <w:adjustRightInd w:val="0"/>
              <w:ind w:left="266" w:hanging="266"/>
              <w:textAlignment w:val="baseline"/>
              <w:rPr>
                <w:lang w:val="sv-SE"/>
              </w:rPr>
            </w:pPr>
            <w:r w:rsidRPr="00542B37">
              <w:rPr>
                <w:lang w:val="sv-SE"/>
              </w:rPr>
              <w:t xml:space="preserve">Carlos Manuel </w:t>
            </w:r>
            <w:proofErr w:type="spellStart"/>
            <w:r w:rsidRPr="00542B37">
              <w:rPr>
                <w:lang w:val="sv-SE"/>
              </w:rPr>
              <w:t>Trindade</w:t>
            </w:r>
            <w:proofErr w:type="spellEnd"/>
            <w:r w:rsidRPr="00542B37">
              <w:rPr>
                <w:lang w:val="sv-SE"/>
              </w:rPr>
              <w:t xml:space="preserve"> (</w:t>
            </w:r>
            <w:proofErr w:type="spellStart"/>
            <w:r w:rsidRPr="00542B37">
              <w:rPr>
                <w:lang w:val="sv-SE"/>
              </w:rPr>
              <w:t>Arbejdstagergruppen</w:t>
            </w:r>
            <w:proofErr w:type="spellEnd"/>
            <w:r w:rsidRPr="00542B37">
              <w:rPr>
                <w:lang w:val="sv-SE"/>
              </w:rPr>
              <w:t xml:space="preserve"> – PT)</w:t>
            </w:r>
          </w:p>
          <w:p w:rsidRPr="00542B37" w:rsidR="00683410" w:rsidP="0027426D" w:rsidRDefault="00683410" w14:paraId="0372EBCB" w14:textId="75B3D2BA">
            <w:pPr>
              <w:tabs>
                <w:tab w:val="center" w:pos="284"/>
              </w:tabs>
              <w:overflowPunct w:val="0"/>
              <w:autoSpaceDE w:val="0"/>
              <w:autoSpaceDN w:val="0"/>
              <w:adjustRightInd w:val="0"/>
              <w:ind w:left="266" w:hanging="266"/>
              <w:textAlignment w:val="baseline"/>
              <w:rPr>
                <w:lang w:val="sv-SE"/>
              </w:rPr>
            </w:pPr>
          </w:p>
        </w:tc>
      </w:tr>
      <w:tr w:rsidRPr="0027426D" w:rsidR="0027426D" w:rsidTr="002831E6" w14:paraId="573511AE" w14:textId="77777777">
        <w:tc>
          <w:tcPr>
            <w:tcW w:w="791" w:type="pct"/>
          </w:tcPr>
          <w:p w:rsidRPr="0027426D" w:rsidR="0027426D" w:rsidP="0027426D" w:rsidRDefault="0027426D" w14:paraId="4277BDDA" w14:textId="77777777">
            <w:pPr>
              <w:tabs>
                <w:tab w:val="center" w:pos="284"/>
              </w:tabs>
              <w:overflowPunct w:val="0"/>
              <w:autoSpaceDE w:val="0"/>
              <w:autoSpaceDN w:val="0"/>
              <w:adjustRightInd w:val="0"/>
              <w:ind w:left="266" w:hanging="266"/>
              <w:textAlignment w:val="baseline"/>
              <w:rPr>
                <w:b/>
                <w:bCs/>
              </w:rPr>
            </w:pPr>
            <w:r>
              <w:rPr>
                <w:b/>
              </w:rPr>
              <w:t>Ref.</w:t>
            </w:r>
          </w:p>
        </w:tc>
        <w:tc>
          <w:tcPr>
            <w:tcW w:w="4209" w:type="pct"/>
          </w:tcPr>
          <w:p w:rsidR="00710DB5" w:rsidP="0027426D" w:rsidRDefault="00710DB5" w14:paraId="21590E9D" w14:textId="590F4558">
            <w:pPr>
              <w:tabs>
                <w:tab w:val="center" w:pos="284"/>
              </w:tabs>
              <w:overflowPunct w:val="0"/>
              <w:autoSpaceDE w:val="0"/>
              <w:autoSpaceDN w:val="0"/>
              <w:adjustRightInd w:val="0"/>
              <w:ind w:left="266" w:hanging="266"/>
              <w:textAlignment w:val="baseline"/>
            </w:pPr>
            <w:r>
              <w:t>Sonderende udtalelse på anmodning af det polske rådsformandskab</w:t>
            </w:r>
          </w:p>
          <w:p w:rsidRPr="0027426D" w:rsidR="0027426D" w:rsidP="0027426D" w:rsidRDefault="0027426D" w14:paraId="06BB36E1" w14:textId="69AACD36">
            <w:pPr>
              <w:tabs>
                <w:tab w:val="center" w:pos="284"/>
              </w:tabs>
              <w:overflowPunct w:val="0"/>
              <w:autoSpaceDE w:val="0"/>
              <w:autoSpaceDN w:val="0"/>
              <w:adjustRightInd w:val="0"/>
              <w:ind w:left="266" w:hanging="266"/>
              <w:textAlignment w:val="baseline"/>
            </w:pPr>
            <w:r>
              <w:t>EESC-2024-03858-00-00-AC</w:t>
            </w:r>
          </w:p>
        </w:tc>
      </w:tr>
    </w:tbl>
    <w:p w:rsidRPr="0027426D" w:rsidR="0027426D" w:rsidP="0027426D" w:rsidRDefault="0027426D" w14:paraId="29F4260A"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166421B5" w14:textId="77777777">
      <w:pPr>
        <w:keepNext/>
        <w:keepLines/>
        <w:tabs>
          <w:tab w:val="center" w:pos="284"/>
        </w:tabs>
        <w:overflowPunct w:val="0"/>
        <w:autoSpaceDE w:val="0"/>
        <w:autoSpaceDN w:val="0"/>
        <w:adjustRightInd w:val="0"/>
        <w:ind w:left="266" w:hanging="266"/>
        <w:textAlignment w:val="baseline"/>
        <w:rPr>
          <w:b/>
          <w:bCs/>
        </w:rPr>
      </w:pPr>
      <w:r>
        <w:rPr>
          <w:b/>
        </w:rPr>
        <w:t>Hovedpunkter</w:t>
      </w:r>
    </w:p>
    <w:p w:rsidRPr="0027426D" w:rsidR="0027426D" w:rsidP="0027426D" w:rsidRDefault="0027426D" w14:paraId="1A6DC897" w14:textId="77777777">
      <w:pPr>
        <w:keepNext/>
        <w:keepLines/>
        <w:tabs>
          <w:tab w:val="center" w:pos="284"/>
        </w:tabs>
        <w:overflowPunct w:val="0"/>
        <w:autoSpaceDE w:val="0"/>
        <w:autoSpaceDN w:val="0"/>
        <w:adjustRightInd w:val="0"/>
        <w:ind w:left="266" w:hanging="266"/>
        <w:textAlignment w:val="baseline"/>
        <w:rPr>
          <w:lang w:val="en-GB"/>
        </w:rPr>
      </w:pPr>
    </w:p>
    <w:p w:rsidR="0027426D" w:rsidP="0027426D" w:rsidRDefault="0027426D" w14:paraId="00B5064D" w14:textId="77777777">
      <w:pPr>
        <w:overflowPunct w:val="0"/>
        <w:autoSpaceDE w:val="0"/>
        <w:autoSpaceDN w:val="0"/>
        <w:adjustRightInd w:val="0"/>
        <w:textAlignment w:val="baseline"/>
        <w:rPr>
          <w:iCs/>
        </w:rPr>
      </w:pPr>
      <w:r>
        <w:t>EØSU:</w:t>
      </w:r>
    </w:p>
    <w:p w:rsidRPr="0027426D" w:rsidR="0027426D" w:rsidP="002A694B" w:rsidRDefault="0027426D" w14:paraId="3BBF695A" w14:textId="77777777">
      <w:pPr>
        <w:widowControl w:val="0"/>
        <w:numPr>
          <w:ilvl w:val="0"/>
          <w:numId w:val="23"/>
        </w:numPr>
        <w:overflowPunct w:val="0"/>
        <w:autoSpaceDE w:val="0"/>
        <w:autoSpaceDN w:val="0"/>
        <w:adjustRightInd w:val="0"/>
        <w:ind w:left="284" w:hanging="284"/>
        <w:textAlignment w:val="baseline"/>
        <w:rPr>
          <w:iCs/>
        </w:rPr>
      </w:pPr>
      <w:r>
        <w:t>minder om, at rammedirektiv 89/391/EØF i væsentlig grad har forbedret arbejdstagernes sikkerhed og sundhed i EU's medlemsstater. Der er imidlertid behov for en større indsats for fuldt ud og effektivt at kunne anvende direktivets bestemmelser. På statustopmødet om sikkerhed og sundhed på arbejdspladsen i 2023 blev det understreget, at der er behov for mere effektiv håndhævelse</w:t>
      </w:r>
    </w:p>
    <w:p w:rsidRPr="0027426D" w:rsidR="0027426D" w:rsidP="002A694B" w:rsidRDefault="0027426D" w14:paraId="39397012" w14:textId="77777777">
      <w:pPr>
        <w:widowControl w:val="0"/>
        <w:numPr>
          <w:ilvl w:val="0"/>
          <w:numId w:val="23"/>
        </w:numPr>
        <w:overflowPunct w:val="0"/>
        <w:autoSpaceDE w:val="0"/>
        <w:autoSpaceDN w:val="0"/>
        <w:adjustRightInd w:val="0"/>
        <w:ind w:left="284" w:hanging="284"/>
        <w:textAlignment w:val="baseline"/>
        <w:rPr>
          <w:iCs/>
        </w:rPr>
      </w:pPr>
      <w:r>
        <w:t>anerkender kunstig intelligens og robotteknologis potentiale til at skabe sikrere og sundere arbejdspladser. Udvalget understreger, hvor vigtigt det er at gennemføre EU's strategiske ramme for sundhed og sikkerhed på arbejdspladsen gennem evidensbaserede politikker og trepartssamarbejde. Der er brug for effektiv regulering for at forebygge de risici, der er forbundet med digitalisering</w:t>
      </w:r>
    </w:p>
    <w:p w:rsidRPr="0027426D" w:rsidR="0027426D" w:rsidP="002A694B" w:rsidRDefault="0027426D" w14:paraId="6B8D47B1" w14:textId="77777777">
      <w:pPr>
        <w:widowControl w:val="0"/>
        <w:numPr>
          <w:ilvl w:val="0"/>
          <w:numId w:val="23"/>
        </w:numPr>
        <w:overflowPunct w:val="0"/>
        <w:autoSpaceDE w:val="0"/>
        <w:autoSpaceDN w:val="0"/>
        <w:adjustRightInd w:val="0"/>
        <w:ind w:left="284" w:hanging="284"/>
        <w:textAlignment w:val="baseline"/>
        <w:rPr>
          <w:iCs/>
        </w:rPr>
      </w:pPr>
      <w:r>
        <w:t>bemærker, at arbejdets karakter udvikler sig, og at der er øget interaktion mellem menneske og maskine, AI-drevet beslutningstagning og hjemmearbejde. Covid-19-pandemien fremskyndede den digitale omstilling, og antallet af personer, der arbejder hjemmefra, fordoblede. Disse ændringer kræver opdaterede arbejdsmiljøpolitikker for at beskytte arbejdstagerne</w:t>
      </w:r>
    </w:p>
    <w:p w:rsidRPr="0027426D" w:rsidR="0027426D" w:rsidP="002A694B" w:rsidRDefault="0027426D" w14:paraId="26043362" w14:textId="77777777">
      <w:pPr>
        <w:widowControl w:val="0"/>
        <w:numPr>
          <w:ilvl w:val="0"/>
          <w:numId w:val="23"/>
        </w:numPr>
        <w:overflowPunct w:val="0"/>
        <w:autoSpaceDE w:val="0"/>
        <w:autoSpaceDN w:val="0"/>
        <w:adjustRightInd w:val="0"/>
        <w:ind w:left="284" w:hanging="284"/>
        <w:textAlignment w:val="baseline"/>
      </w:pPr>
      <w:r>
        <w:t>fremhæver, at digitale teknologier kan nedbringe eller indføre nye risici på arbejdspladsen, hvilket kræver lovgivningsmæssig kontrol. Der er brug for retlige og forhandlede foranstaltninger for at håndtere nye risici effektivt. En proaktiv tilgang er afgørende for at sikre medarbejdernes sikkerhed i et digitaliseret arbejdsmiljø</w:t>
      </w:r>
    </w:p>
    <w:p w:rsidRPr="0027426D" w:rsidR="0027426D" w:rsidP="002A694B" w:rsidRDefault="0027426D" w14:paraId="0A34079A" w14:textId="77777777">
      <w:pPr>
        <w:widowControl w:val="0"/>
        <w:numPr>
          <w:ilvl w:val="0"/>
          <w:numId w:val="23"/>
        </w:numPr>
        <w:overflowPunct w:val="0"/>
        <w:autoSpaceDE w:val="0"/>
        <w:autoSpaceDN w:val="0"/>
        <w:adjustRightInd w:val="0"/>
        <w:ind w:left="284" w:hanging="284"/>
        <w:textAlignment w:val="baseline"/>
        <w:rPr>
          <w:szCs w:val="20"/>
        </w:rPr>
      </w:pPr>
      <w:r>
        <w:t>advarer om, at EU halter bagefter inden for den digitale omstilling, især når det gælder AI og digital innovation, hvilket påvirker vores konkurrenceevne. Den digitale omstilling gør det muligt at øge produktiviteten og samtidig bevare den sociale samhørighed. For at lukke den digitale kløft er Europa nødt til at intensivere sin indsat inden for teknologiske udvikling</w:t>
      </w:r>
    </w:p>
    <w:p w:rsidRPr="0027426D" w:rsidR="0027426D" w:rsidP="002A694B" w:rsidRDefault="0027426D" w14:paraId="09145FFD" w14:textId="77777777">
      <w:pPr>
        <w:widowControl w:val="0"/>
        <w:numPr>
          <w:ilvl w:val="0"/>
          <w:numId w:val="23"/>
        </w:numPr>
        <w:overflowPunct w:val="0"/>
        <w:autoSpaceDE w:val="0"/>
        <w:autoSpaceDN w:val="0"/>
        <w:adjustRightInd w:val="0"/>
        <w:ind w:left="284" w:hanging="284"/>
        <w:textAlignment w:val="baseline"/>
        <w:rPr>
          <w:szCs w:val="20"/>
        </w:rPr>
      </w:pPr>
      <w:r>
        <w:t>understreger, at det er nødvendigt at udvikle de digitale færdigheder for at sikre, at arbejdstagerne forbliver relevante på arbejdsmarkedet og kan fastholde deres selvstændighed. AI-baserede arbejdsstyringssystemer medfører en risiko for kvalifikationstab. De forskellige politikker bør fokusere på livslang læring og uddannelse, der er skræddersyet til den digitale omstilling</w:t>
      </w:r>
    </w:p>
    <w:p w:rsidRPr="0027426D" w:rsidR="0027426D" w:rsidP="002A694B" w:rsidRDefault="0027426D" w14:paraId="6DB3137F" w14:textId="77777777">
      <w:pPr>
        <w:widowControl w:val="0"/>
        <w:numPr>
          <w:ilvl w:val="0"/>
          <w:numId w:val="23"/>
        </w:numPr>
        <w:overflowPunct w:val="0"/>
        <w:autoSpaceDE w:val="0"/>
        <w:autoSpaceDN w:val="0"/>
        <w:adjustRightInd w:val="0"/>
        <w:ind w:left="284" w:hanging="284"/>
        <w:textAlignment w:val="baseline"/>
        <w:rPr>
          <w:szCs w:val="20"/>
        </w:rPr>
      </w:pPr>
      <w:r>
        <w:t>efterlyser robust lovgivning om AI og arbejdstagerrettigheder for at sikre menneskelig kontrol fremfor AI-drevne arbejdsstyringssystemer. Arbejdstagerne, og især e-platformsarbejdere, bør have ret til at blive hørt, i forbindelse med at AI tages i brug. Der er brug for gennemsigtige politikker for at forhindre fordomme og diskrimination ved anvendelse af AI</w:t>
      </w:r>
    </w:p>
    <w:p w:rsidRPr="0027426D" w:rsidR="0027426D" w:rsidP="002A694B" w:rsidRDefault="0027426D" w14:paraId="09FFDDE2" w14:textId="77777777">
      <w:pPr>
        <w:widowControl w:val="0"/>
        <w:numPr>
          <w:ilvl w:val="0"/>
          <w:numId w:val="23"/>
        </w:numPr>
        <w:overflowPunct w:val="0"/>
        <w:autoSpaceDE w:val="0"/>
        <w:autoSpaceDN w:val="0"/>
        <w:adjustRightInd w:val="0"/>
        <w:ind w:left="284" w:hanging="284"/>
        <w:textAlignment w:val="baseline"/>
        <w:rPr>
          <w:szCs w:val="20"/>
        </w:rPr>
      </w:pPr>
      <w:r>
        <w:t>understreger betydningen af uddannelse og færdigheder i sikkerhed og sundhed på arbejdspladsen, især når der indføres nye teknologier. Mange arbejdstagere mangler grundlæggende læse- og skrivefærdigheder og problemløsningsevner, hvilket påvirker deres evne til at forstå sikkerhedsinstrukser. Det er afgørende for sikkerheden på arbejdspladsen, at der tages hånd om disse huller</w:t>
      </w:r>
    </w:p>
    <w:p w:rsidRPr="0027426D" w:rsidR="0027426D" w:rsidP="00CE7A72" w:rsidRDefault="0027426D" w14:paraId="37EFEC90" w14:textId="77777777">
      <w:pPr>
        <w:keepNext/>
        <w:keepLines/>
        <w:widowControl w:val="0"/>
        <w:numPr>
          <w:ilvl w:val="0"/>
          <w:numId w:val="23"/>
        </w:numPr>
        <w:overflowPunct w:val="0"/>
        <w:autoSpaceDE w:val="0"/>
        <w:autoSpaceDN w:val="0"/>
        <w:adjustRightInd w:val="0"/>
        <w:ind w:left="284" w:hanging="284"/>
        <w:textAlignment w:val="baseline"/>
        <w:rPr>
          <w:szCs w:val="20"/>
        </w:rPr>
      </w:pPr>
      <w:r>
        <w:lastRenderedPageBreak/>
        <w:t xml:space="preserve">gør opmærksom på AI-relaterede etiske og juridiske problemer, da AI kan fastholde fordomme i forhold til køn, race, alder og handicap, hvilket udgør en risiko for sikkerheden og sundheden på arbejdspladsen. EU's retlige ramme omfatter 116 retsakter, der omhandler </w:t>
      </w:r>
      <w:proofErr w:type="spellStart"/>
      <w:r>
        <w:t>AI's</w:t>
      </w:r>
      <w:proofErr w:type="spellEnd"/>
      <w:r>
        <w:t xml:space="preserve"> indvirkning på arbejdspladsen. For at garantere sikre og rimelige arbejdsvilkår skal arbejdstagerne i højere grad inddrages i udbredelsen af AI</w:t>
      </w:r>
    </w:p>
    <w:p w:rsidRPr="0027426D" w:rsidR="0027426D" w:rsidP="002A694B" w:rsidRDefault="0027426D" w14:paraId="0A531267" w14:textId="77777777">
      <w:pPr>
        <w:widowControl w:val="0"/>
        <w:numPr>
          <w:ilvl w:val="0"/>
          <w:numId w:val="23"/>
        </w:numPr>
        <w:overflowPunct w:val="0"/>
        <w:autoSpaceDE w:val="0"/>
        <w:autoSpaceDN w:val="0"/>
        <w:adjustRightInd w:val="0"/>
        <w:ind w:left="284" w:hanging="284"/>
        <w:textAlignment w:val="baseline"/>
        <w:rPr>
          <w:szCs w:val="20"/>
        </w:rPr>
      </w:pPr>
      <w:r>
        <w:t>udtrykker bekymring over overvågning på arbejdspladsen og databeskyttelse og advarer mod indgribende elektronisk overvågning, men anerkender samtidig de sikkerhedsmæssige fordele herved. EU bør føre tilsyn med, hvor effektiv den eksisterende lovgivning er, og om nødvendigt indføre yderligere foranstaltninger. Gennemsigtighed i beslutningstagningen vedrørende AI og datasikkerhed skal prioriteres</w:t>
      </w:r>
    </w:p>
    <w:p w:rsidRPr="0027426D" w:rsidR="0027426D" w:rsidP="002A694B" w:rsidRDefault="0027426D" w14:paraId="2FF5B4D6" w14:textId="77777777">
      <w:pPr>
        <w:widowControl w:val="0"/>
        <w:numPr>
          <w:ilvl w:val="0"/>
          <w:numId w:val="23"/>
        </w:numPr>
        <w:overflowPunct w:val="0"/>
        <w:autoSpaceDE w:val="0"/>
        <w:autoSpaceDN w:val="0"/>
        <w:adjustRightInd w:val="0"/>
        <w:ind w:left="284" w:hanging="284"/>
        <w:textAlignment w:val="baseline"/>
        <w:rPr>
          <w:szCs w:val="20"/>
        </w:rPr>
      </w:pPr>
      <w:r>
        <w:t>opfordrer arbejdsmarkedets parter til at indtage en aktiv rolle i reguleringen af AI på arbejdspladsen i form af kollektive overenskomster. Da der kun er indgået få af den slags overenskomster, opfordrer EØSU til en stærkere social dialog for at sikre en menneskecentreret tilgang til AI. Udvalget opfordrer endvidere Kommissionen til at sørge for, at arbejdsmarkedets parter har de nødvendige ressourcer, herunder kapacitetsopbygning og viden om de eksisterende lovgivningsmæssige rammer, til effektivt at håndtere digitaliseringsudfordringerne.</w:t>
      </w:r>
    </w:p>
    <w:p w:rsidRPr="00542B37" w:rsidR="0027426D" w:rsidP="000B1B64" w:rsidRDefault="0027426D" w14:paraId="00275129" w14:textId="77777777">
      <w:pPr>
        <w:widowControl w:val="0"/>
        <w:overflowPunct w:val="0"/>
        <w:autoSpaceDE w:val="0"/>
        <w:autoSpaceDN w:val="0"/>
        <w:adjustRightInd w:val="0"/>
        <w:ind w:left="284" w:hanging="284"/>
        <w:textAlignment w:val="baseline"/>
        <w:rPr>
          <w:szCs w:val="20"/>
        </w:rPr>
      </w:pPr>
    </w:p>
    <w:tbl>
      <w:tblPr>
        <w:tblStyle w:val="TableGrid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0"/>
        <w:gridCol w:w="7881"/>
      </w:tblGrid>
      <w:tr w:rsidRPr="0027426D" w:rsidR="0027426D" w:rsidTr="002831E6" w14:paraId="662FD427" w14:textId="77777777">
        <w:tc>
          <w:tcPr>
            <w:tcW w:w="822" w:type="pct"/>
          </w:tcPr>
          <w:p w:rsidRPr="0027426D" w:rsidR="0027426D" w:rsidP="0027426D" w:rsidRDefault="0027426D" w14:paraId="7F613615" w14:textId="77777777">
            <w:pPr>
              <w:overflowPunct w:val="0"/>
              <w:autoSpaceDE w:val="0"/>
              <w:autoSpaceDN w:val="0"/>
              <w:adjustRightInd w:val="0"/>
              <w:spacing w:line="240" w:lineRule="auto"/>
              <w:textAlignment w:val="baseline"/>
              <w:rPr>
                <w:i/>
              </w:rPr>
            </w:pPr>
            <w:r>
              <w:rPr>
                <w:i/>
              </w:rPr>
              <w:t>Kontaktperson</w:t>
            </w:r>
          </w:p>
        </w:tc>
        <w:tc>
          <w:tcPr>
            <w:tcW w:w="4178" w:type="pct"/>
          </w:tcPr>
          <w:p w:rsidRPr="0027426D" w:rsidR="0027426D" w:rsidP="0027426D" w:rsidRDefault="0027426D" w14:paraId="4F64B991" w14:textId="3C53D63F">
            <w:pPr>
              <w:overflowPunct w:val="0"/>
              <w:autoSpaceDE w:val="0"/>
              <w:autoSpaceDN w:val="0"/>
              <w:adjustRightInd w:val="0"/>
              <w:spacing w:line="240" w:lineRule="auto"/>
              <w:textAlignment w:val="baseline"/>
              <w:rPr>
                <w:i/>
              </w:rPr>
            </w:pPr>
            <w:r>
              <w:rPr>
                <w:i/>
              </w:rPr>
              <w:t>Alessia Cova</w:t>
            </w:r>
          </w:p>
        </w:tc>
      </w:tr>
      <w:tr w:rsidRPr="0027426D" w:rsidR="0027426D" w:rsidTr="002831E6" w14:paraId="46ABC7F9" w14:textId="77777777">
        <w:tc>
          <w:tcPr>
            <w:tcW w:w="822" w:type="pct"/>
          </w:tcPr>
          <w:p w:rsidRPr="0027426D" w:rsidR="0027426D" w:rsidP="0027426D" w:rsidRDefault="0027426D" w14:paraId="53EACC43" w14:textId="77777777">
            <w:pPr>
              <w:overflowPunct w:val="0"/>
              <w:autoSpaceDE w:val="0"/>
              <w:autoSpaceDN w:val="0"/>
              <w:adjustRightInd w:val="0"/>
              <w:spacing w:line="240" w:lineRule="auto"/>
              <w:textAlignment w:val="baseline"/>
              <w:rPr>
                <w:i/>
              </w:rPr>
            </w:pPr>
            <w:r>
              <w:rPr>
                <w:i/>
              </w:rPr>
              <w:t>Tlf.</w:t>
            </w:r>
          </w:p>
        </w:tc>
        <w:tc>
          <w:tcPr>
            <w:tcW w:w="4178" w:type="pct"/>
          </w:tcPr>
          <w:p w:rsidRPr="0027426D" w:rsidR="0027426D" w:rsidP="0027426D" w:rsidRDefault="0027426D" w14:paraId="71AAF5FC" w14:textId="77777777">
            <w:pPr>
              <w:overflowPunct w:val="0"/>
              <w:autoSpaceDE w:val="0"/>
              <w:autoSpaceDN w:val="0"/>
              <w:adjustRightInd w:val="0"/>
              <w:spacing w:line="240" w:lineRule="auto"/>
              <w:textAlignment w:val="baseline"/>
              <w:rPr>
                <w:i/>
              </w:rPr>
            </w:pPr>
            <w:r>
              <w:rPr>
                <w:i/>
              </w:rPr>
              <w:t>00 32 2 546 94 26</w:t>
            </w:r>
          </w:p>
        </w:tc>
      </w:tr>
      <w:tr w:rsidRPr="0027426D" w:rsidR="0027426D" w:rsidTr="002831E6" w14:paraId="7DDC5FD9" w14:textId="77777777">
        <w:tc>
          <w:tcPr>
            <w:tcW w:w="822" w:type="pct"/>
          </w:tcPr>
          <w:p w:rsidRPr="0027426D" w:rsidR="0027426D" w:rsidP="0027426D" w:rsidRDefault="006B05D3" w14:paraId="47236603" w14:textId="588F77B8">
            <w:pPr>
              <w:overflowPunct w:val="0"/>
              <w:autoSpaceDE w:val="0"/>
              <w:autoSpaceDN w:val="0"/>
              <w:adjustRightInd w:val="0"/>
              <w:spacing w:line="240" w:lineRule="auto"/>
              <w:textAlignment w:val="baseline"/>
              <w:rPr>
                <w:i/>
              </w:rPr>
            </w:pPr>
            <w:r>
              <w:rPr>
                <w:i/>
              </w:rPr>
              <w:t>E-mail</w:t>
            </w:r>
          </w:p>
        </w:tc>
        <w:tc>
          <w:tcPr>
            <w:tcW w:w="4178" w:type="pct"/>
          </w:tcPr>
          <w:p w:rsidRPr="0027426D" w:rsidR="0027426D" w:rsidP="0027426D" w:rsidRDefault="00481185" w14:paraId="340D50AA" w14:textId="77777777">
            <w:pPr>
              <w:overflowPunct w:val="0"/>
              <w:autoSpaceDE w:val="0"/>
              <w:autoSpaceDN w:val="0"/>
              <w:adjustRightInd w:val="0"/>
              <w:spacing w:line="240" w:lineRule="auto"/>
              <w:textAlignment w:val="baseline"/>
              <w:rPr>
                <w:i/>
              </w:rPr>
            </w:pPr>
            <w:hyperlink w:history="1" r:id="rId26">
              <w:r w:rsidR="00690175">
                <w:rPr>
                  <w:i/>
                  <w:color w:val="0000FF"/>
                  <w:u w:val="single"/>
                </w:rPr>
                <w:t>Alessia.Cova@eesc.europa.eu</w:t>
              </w:r>
            </w:hyperlink>
          </w:p>
        </w:tc>
      </w:tr>
    </w:tbl>
    <w:p w:rsidRPr="00542B37" w:rsidR="0027426D" w:rsidP="004D7AC0" w:rsidRDefault="0027426D" w14:paraId="5FD100BA" w14:textId="77777777">
      <w:pPr>
        <w:spacing w:after="160" w:line="259" w:lineRule="auto"/>
        <w:jc w:val="left"/>
      </w:pPr>
    </w:p>
    <w:p w:rsidR="0027426D" w:rsidRDefault="0027426D" w14:paraId="0DEF51E1" w14:textId="77777777">
      <w:pPr>
        <w:spacing w:after="160" w:line="259" w:lineRule="auto"/>
        <w:jc w:val="left"/>
      </w:pPr>
      <w:r>
        <w:br w:type="page"/>
      </w:r>
    </w:p>
    <w:p w:rsidRPr="0027426D" w:rsidR="0027426D" w:rsidP="0027426D" w:rsidRDefault="00481185" w14:paraId="1FF33D24" w14:textId="3501BA63">
      <w:pPr>
        <w:widowControl w:val="0"/>
        <w:numPr>
          <w:ilvl w:val="0"/>
          <w:numId w:val="4"/>
        </w:numPr>
        <w:overflowPunct w:val="0"/>
        <w:autoSpaceDE w:val="0"/>
        <w:autoSpaceDN w:val="0"/>
        <w:adjustRightInd w:val="0"/>
        <w:ind w:hanging="567"/>
        <w:textAlignment w:val="baseline"/>
        <w:rPr>
          <w:sz w:val="24"/>
          <w:szCs w:val="24"/>
        </w:rPr>
      </w:pPr>
      <w:hyperlink w:history="1" r:id="rId27">
        <w:r w:rsidR="00690175">
          <w:rPr>
            <w:b/>
            <w:i/>
            <w:color w:val="0000FF"/>
            <w:sz w:val="28"/>
            <w:u w:val="single"/>
          </w:rPr>
          <w:t>Arbejdstid, effektivitet i økonomien og arbejdstagernes trivsel (på baggrund af bl.a. digitale forandringer og automatisering af arbejdet): en juridisk og komparativ analyse af situationen i EU's medlemsstater</w:t>
        </w:r>
      </w:hyperlink>
    </w:p>
    <w:p w:rsidRPr="00542B37" w:rsidR="0027426D" w:rsidP="0027426D" w:rsidRDefault="0027426D" w14:paraId="517D497F" w14:textId="77777777">
      <w:pPr>
        <w:tabs>
          <w:tab w:val="center" w:pos="284"/>
        </w:tabs>
        <w:overflowPunct w:val="0"/>
        <w:autoSpaceDE w:val="0"/>
        <w:autoSpaceDN w:val="0"/>
        <w:adjustRightInd w:val="0"/>
        <w:ind w:left="266" w:hanging="266"/>
        <w:textAlignment w:val="baseline"/>
        <w:rPr>
          <w: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771"/>
      </w:tblGrid>
      <w:tr w:rsidRPr="0027426D" w:rsidR="0027426D" w:rsidTr="002831E6" w14:paraId="5679A8DE" w14:textId="77777777">
        <w:tc>
          <w:tcPr>
            <w:tcW w:w="1701" w:type="dxa"/>
          </w:tcPr>
          <w:p w:rsidRPr="0027426D" w:rsidR="0027426D" w:rsidP="0027426D" w:rsidRDefault="0027426D" w14:paraId="4E79688C" w14:textId="77777777">
            <w:pPr>
              <w:tabs>
                <w:tab w:val="center" w:pos="284"/>
              </w:tabs>
              <w:overflowPunct w:val="0"/>
              <w:autoSpaceDE w:val="0"/>
              <w:autoSpaceDN w:val="0"/>
              <w:adjustRightInd w:val="0"/>
              <w:ind w:left="266" w:hanging="266"/>
              <w:textAlignment w:val="baseline"/>
              <w:rPr>
                <w:b/>
              </w:rPr>
            </w:pPr>
            <w:r>
              <w:rPr>
                <w:b/>
              </w:rPr>
              <w:t>Ordfører</w:t>
            </w:r>
          </w:p>
        </w:tc>
        <w:tc>
          <w:tcPr>
            <w:tcW w:w="6771" w:type="dxa"/>
          </w:tcPr>
          <w:p w:rsidRPr="0027426D" w:rsidR="0027426D" w:rsidP="0027426D" w:rsidRDefault="0027426D" w14:paraId="22ACB3C7" w14:textId="1E582BC7">
            <w:pPr>
              <w:tabs>
                <w:tab w:val="center" w:pos="284"/>
              </w:tabs>
              <w:overflowPunct w:val="0"/>
              <w:autoSpaceDE w:val="0"/>
              <w:autoSpaceDN w:val="0"/>
              <w:adjustRightInd w:val="0"/>
              <w:ind w:left="266" w:hanging="266"/>
              <w:textAlignment w:val="baseline"/>
            </w:pPr>
            <w:r>
              <w:t xml:space="preserve">María del Carmen </w:t>
            </w:r>
            <w:proofErr w:type="spellStart"/>
            <w:r>
              <w:t>Barrera</w:t>
            </w:r>
            <w:proofErr w:type="spellEnd"/>
            <w:r>
              <w:t xml:space="preserve"> </w:t>
            </w:r>
            <w:proofErr w:type="spellStart"/>
            <w:r>
              <w:t>Chamorro</w:t>
            </w:r>
            <w:proofErr w:type="spellEnd"/>
            <w:r>
              <w:t xml:space="preserve"> (Arbejdstagergruppen – ES)</w:t>
            </w:r>
          </w:p>
        </w:tc>
      </w:tr>
      <w:tr w:rsidRPr="0027426D" w:rsidR="0027426D" w:rsidTr="002831E6" w14:paraId="13AF5F7D" w14:textId="77777777">
        <w:tc>
          <w:tcPr>
            <w:tcW w:w="1701" w:type="dxa"/>
          </w:tcPr>
          <w:p w:rsidRPr="0027426D" w:rsidR="0027426D" w:rsidP="0027426D" w:rsidRDefault="0027426D" w14:paraId="145022BE" w14:textId="77777777">
            <w:pPr>
              <w:tabs>
                <w:tab w:val="center" w:pos="284"/>
              </w:tabs>
              <w:overflowPunct w:val="0"/>
              <w:autoSpaceDE w:val="0"/>
              <w:autoSpaceDN w:val="0"/>
              <w:adjustRightInd w:val="0"/>
              <w:ind w:left="266" w:hanging="266"/>
              <w:textAlignment w:val="baseline"/>
              <w:rPr>
                <w:b/>
                <w:lang w:val="en-GB"/>
              </w:rPr>
            </w:pPr>
          </w:p>
        </w:tc>
        <w:tc>
          <w:tcPr>
            <w:tcW w:w="6771" w:type="dxa"/>
          </w:tcPr>
          <w:p w:rsidRPr="0027426D" w:rsidR="0027426D" w:rsidP="0027426D" w:rsidRDefault="0027426D" w14:paraId="6151A18C" w14:textId="77777777">
            <w:pPr>
              <w:tabs>
                <w:tab w:val="center" w:pos="284"/>
              </w:tabs>
              <w:overflowPunct w:val="0"/>
              <w:autoSpaceDE w:val="0"/>
              <w:autoSpaceDN w:val="0"/>
              <w:adjustRightInd w:val="0"/>
              <w:ind w:left="266" w:hanging="266"/>
              <w:textAlignment w:val="baseline"/>
              <w:rPr>
                <w:lang w:val="en-GB"/>
              </w:rPr>
            </w:pPr>
          </w:p>
        </w:tc>
      </w:tr>
      <w:tr w:rsidRPr="0027426D" w:rsidR="0027426D" w:rsidTr="002831E6" w14:paraId="6FF5F54C" w14:textId="77777777">
        <w:tc>
          <w:tcPr>
            <w:tcW w:w="8472" w:type="dxa"/>
            <w:gridSpan w:val="2"/>
          </w:tcPr>
          <w:p w:rsidRPr="0027426D" w:rsidR="0027426D" w:rsidP="0027426D" w:rsidRDefault="0027426D" w14:paraId="49EEF9E7"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27426D" w:rsidR="0027426D" w:rsidTr="002831E6" w14:paraId="5AD42281" w14:textId="77777777">
        <w:tc>
          <w:tcPr>
            <w:tcW w:w="1701" w:type="dxa"/>
            <w:vMerge w:val="restart"/>
          </w:tcPr>
          <w:p w:rsidRPr="0027426D" w:rsidR="0027426D" w:rsidP="0027426D" w:rsidRDefault="0027426D" w14:paraId="49D05168" w14:textId="77777777">
            <w:pPr>
              <w:tabs>
                <w:tab w:val="center" w:pos="284"/>
              </w:tabs>
              <w:overflowPunct w:val="0"/>
              <w:autoSpaceDE w:val="0"/>
              <w:autoSpaceDN w:val="0"/>
              <w:adjustRightInd w:val="0"/>
              <w:ind w:left="266" w:hanging="266"/>
              <w:textAlignment w:val="baseline"/>
              <w:rPr>
                <w:b/>
              </w:rPr>
            </w:pPr>
            <w:r>
              <w:rPr>
                <w:b/>
              </w:rPr>
              <w:t xml:space="preserve">Ref. </w:t>
            </w:r>
          </w:p>
        </w:tc>
        <w:tc>
          <w:tcPr>
            <w:tcW w:w="6771" w:type="dxa"/>
          </w:tcPr>
          <w:p w:rsidR="005C0A02" w:rsidP="005C0A02" w:rsidRDefault="005C0A02" w14:paraId="2A0A2EA7" w14:textId="77777777">
            <w:pPr>
              <w:tabs>
                <w:tab w:val="center" w:pos="284"/>
              </w:tabs>
              <w:overflowPunct w:val="0"/>
              <w:autoSpaceDE w:val="0"/>
              <w:autoSpaceDN w:val="0"/>
              <w:adjustRightInd w:val="0"/>
              <w:ind w:left="266" w:hanging="266"/>
              <w:textAlignment w:val="baseline"/>
            </w:pPr>
            <w:r>
              <w:t>Sonderende udtalelse på anmodning af det polske rådsformandskab</w:t>
            </w:r>
          </w:p>
          <w:p w:rsidRPr="0027426D" w:rsidR="0027426D" w:rsidP="0027426D" w:rsidRDefault="0027426D" w14:paraId="57CFD2BB" w14:textId="37943388">
            <w:pPr>
              <w:tabs>
                <w:tab w:val="center" w:pos="284"/>
              </w:tabs>
              <w:overflowPunct w:val="0"/>
              <w:autoSpaceDE w:val="0"/>
              <w:autoSpaceDN w:val="0"/>
              <w:adjustRightInd w:val="0"/>
              <w:ind w:left="266" w:hanging="266"/>
              <w:textAlignment w:val="baseline"/>
            </w:pPr>
            <w:r>
              <w:t>EESC-2024-03947-00-00-AC</w:t>
            </w:r>
          </w:p>
        </w:tc>
      </w:tr>
      <w:tr w:rsidRPr="0027426D" w:rsidR="0027426D" w:rsidTr="002831E6" w14:paraId="533C58CC" w14:textId="77777777">
        <w:tc>
          <w:tcPr>
            <w:tcW w:w="1701" w:type="dxa"/>
            <w:vMerge/>
          </w:tcPr>
          <w:p w:rsidRPr="0027426D" w:rsidR="0027426D" w:rsidP="0027426D" w:rsidRDefault="0027426D" w14:paraId="173C8F26" w14:textId="77777777">
            <w:pPr>
              <w:tabs>
                <w:tab w:val="center" w:pos="284"/>
              </w:tabs>
              <w:overflowPunct w:val="0"/>
              <w:autoSpaceDE w:val="0"/>
              <w:autoSpaceDN w:val="0"/>
              <w:adjustRightInd w:val="0"/>
              <w:ind w:left="266" w:hanging="266"/>
              <w:textAlignment w:val="baseline"/>
              <w:rPr>
                <w:b/>
                <w:lang w:val="en-GB"/>
              </w:rPr>
            </w:pPr>
          </w:p>
        </w:tc>
        <w:tc>
          <w:tcPr>
            <w:tcW w:w="6771" w:type="dxa"/>
          </w:tcPr>
          <w:p w:rsidRPr="0027426D" w:rsidR="0027426D" w:rsidP="0027426D" w:rsidRDefault="0027426D" w14:paraId="094C67F2" w14:textId="77777777">
            <w:pPr>
              <w:tabs>
                <w:tab w:val="center" w:pos="284"/>
              </w:tabs>
              <w:overflowPunct w:val="0"/>
              <w:autoSpaceDE w:val="0"/>
              <w:autoSpaceDN w:val="0"/>
              <w:adjustRightInd w:val="0"/>
              <w:ind w:left="266" w:hanging="266"/>
              <w:textAlignment w:val="baseline"/>
              <w:rPr>
                <w:lang w:val="en-GB"/>
              </w:rPr>
            </w:pPr>
          </w:p>
        </w:tc>
      </w:tr>
    </w:tbl>
    <w:p w:rsidRPr="0027426D" w:rsidR="0027426D" w:rsidP="0027426D" w:rsidRDefault="0027426D" w14:paraId="4D27788E" w14:textId="4B89B1C3">
      <w:pPr>
        <w:keepNext/>
        <w:keepLines/>
        <w:tabs>
          <w:tab w:val="center" w:pos="284"/>
        </w:tabs>
        <w:overflowPunct w:val="0"/>
        <w:autoSpaceDE w:val="0"/>
        <w:autoSpaceDN w:val="0"/>
        <w:adjustRightInd w:val="0"/>
        <w:ind w:left="266" w:hanging="266"/>
        <w:textAlignment w:val="baseline"/>
        <w:rPr>
          <w:b/>
        </w:rPr>
      </w:pPr>
      <w:r>
        <w:rPr>
          <w:b/>
        </w:rPr>
        <w:t>Hovedpunkter</w:t>
      </w:r>
    </w:p>
    <w:p w:rsidRPr="0027426D" w:rsidR="0027426D" w:rsidP="0027426D" w:rsidRDefault="0027426D" w14:paraId="7E48AF62" w14:textId="77777777">
      <w:pPr>
        <w:keepNext/>
        <w:keepLines/>
        <w:tabs>
          <w:tab w:val="center" w:pos="284"/>
        </w:tabs>
        <w:overflowPunct w:val="0"/>
        <w:autoSpaceDE w:val="0"/>
        <w:autoSpaceDN w:val="0"/>
        <w:adjustRightInd w:val="0"/>
        <w:ind w:left="266" w:hanging="266"/>
        <w:textAlignment w:val="baseline"/>
        <w:rPr>
          <w:b/>
          <w:lang w:val="en-GB"/>
        </w:rPr>
      </w:pPr>
    </w:p>
    <w:p w:rsidR="0027426D" w:rsidP="0027426D" w:rsidRDefault="0027426D" w14:paraId="457D2D99" w14:textId="77777777">
      <w:pPr>
        <w:overflowPunct w:val="0"/>
        <w:autoSpaceDE w:val="0"/>
        <w:autoSpaceDN w:val="0"/>
        <w:adjustRightInd w:val="0"/>
        <w:textAlignment w:val="baseline"/>
        <w:rPr>
          <w:bCs/>
          <w:iCs/>
        </w:rPr>
      </w:pPr>
      <w:r>
        <w:t>EØSU:</w:t>
      </w:r>
    </w:p>
    <w:p w:rsidRPr="00865E9F" w:rsidR="0027426D" w:rsidP="00865E9F" w:rsidRDefault="0027426D" w14:paraId="6E4B2F1B"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definerer arbejdstidsnedsættelse som færre arbejdstimer pr. referenceperiode med samme lønniveau, således at der klart skelnes mellem kortere arbejdsdage i form af deltidsarbejde og komprimerede arbejdsdage (dvs. samme antal arbejdstimer fordelt på færre dage, f.eks. fire dage à ti timer)</w:t>
      </w:r>
    </w:p>
    <w:p w:rsidRPr="00865E9F" w:rsidR="0027426D" w:rsidP="00865E9F" w:rsidRDefault="0027426D" w14:paraId="555B078F"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opfatter arbejdstid som et af de aspekter af arbejde, der har størst indflydelse på folks livskvalitet, og nøglen til en effektiv tilrettelæggelse af den økonomiske aktivitet i virksomhederne</w:t>
      </w:r>
    </w:p>
    <w:p w:rsidRPr="0027426D" w:rsidR="0027426D" w:rsidP="00865E9F" w:rsidRDefault="0027426D" w14:paraId="203DD065" w14:textId="77777777">
      <w:pPr>
        <w:widowControl w:val="0"/>
        <w:numPr>
          <w:ilvl w:val="0"/>
          <w:numId w:val="23"/>
        </w:numPr>
        <w:overflowPunct w:val="0"/>
        <w:autoSpaceDE w:val="0"/>
        <w:autoSpaceDN w:val="0"/>
        <w:adjustRightInd w:val="0"/>
        <w:ind w:left="284" w:hanging="284"/>
        <w:textAlignment w:val="baseline"/>
      </w:pPr>
      <w:r>
        <w:t>konstaterer, at den gennemsnitlige europæiske arbejdsuge nok er på 37,1 timer, men at der er store forskelle mellem lande og erhvervssektorer. Ifølge den foreliggende videnskabelige dokumentation baseret på pilotprojekter er det bevist, at der kan være en positiv forbindelse mellem en kortere arbejdsuge og produktivitet: Jo kortere den gennemsnitlige arbejdsuge er, jo højere er produktiviteten. I det lys bør sektorspecifikke forsøg og pilotprojekter om forbindelsen mellem kortere arbejdsuge og produktivitet undersøges nærmere</w:t>
      </w:r>
    </w:p>
    <w:p w:rsidRPr="00865E9F" w:rsidR="0027426D" w:rsidP="00865E9F" w:rsidRDefault="0027426D" w14:paraId="7E706531" w14:textId="77777777">
      <w:pPr>
        <w:widowControl w:val="0"/>
        <w:numPr>
          <w:ilvl w:val="0"/>
          <w:numId w:val="23"/>
        </w:numPr>
        <w:overflowPunct w:val="0"/>
        <w:autoSpaceDE w:val="0"/>
        <w:autoSpaceDN w:val="0"/>
        <w:adjustRightInd w:val="0"/>
        <w:ind w:left="284" w:hanging="284"/>
        <w:textAlignment w:val="baseline"/>
      </w:pPr>
      <w:r>
        <w:t>opfatter arbejdsmarkedets parter som nøgleaktørerne, når det gælder fremme af foranstaltninger til sikring af, at flest mulige sektorer og virksomheder indfører de ordninger, som de anser for passende. Men det er ikke i alle lande og heller ikke i alle sektorer, at arbejdsmarkedets parter har samme muligheder for at indgå sådanne aftaler. EU-institutionerne og medlemsstaterne bør tilskyndes til at skabe gunstige betingelser ved hjælp af incitamenter eller lovgivning for sektorer og/eller virksomheder, der ønsker at afprøve eller indføre sådanne ordninger</w:t>
      </w:r>
    </w:p>
    <w:p w:rsidRPr="00865E9F" w:rsidR="0027426D" w:rsidP="00865E9F" w:rsidRDefault="0027426D" w14:paraId="38E6F2FA"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tilskynder til, at der indføres fleksible former for tilrettelæggelse af arbejdstiden for at tage hensyn til situationen for forskellige udsatte grupper med garantier for anstændigt arbejde</w:t>
      </w:r>
    </w:p>
    <w:p w:rsidRPr="00865E9F" w:rsidR="0027426D" w:rsidP="00865E9F" w:rsidRDefault="0027426D" w14:paraId="0F042323"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mener, at arbejdsmarkedets parter på alle niveauer har en vigtig rolle at spille i drøftelser om fleksible ordninger, herunder nedsættelse af arbejdstiden. Arbejdsmarkedets parter har behov for med alle nødvendige midler at blive aktivt tilskyndet til og støttet i at øge de fordele for sundheden, balancen mellem arbejde og privatliv og effektiviteten, som følger af kortere og/eller fleksibel arbejdstid</w:t>
      </w:r>
    </w:p>
    <w:p w:rsidRPr="00865E9F" w:rsidR="0027426D" w:rsidP="00865E9F" w:rsidRDefault="0027426D" w14:paraId="2CC49FAD"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 xml:space="preserve">anbefaler at fremme nye modeller for fleksibel arbejdstilrettelæggelse, som aftales mellem arbejdsmarkedets parter, herunder en </w:t>
      </w:r>
      <w:proofErr w:type="spellStart"/>
      <w:r>
        <w:t>firedages</w:t>
      </w:r>
      <w:proofErr w:type="spellEnd"/>
      <w:r>
        <w:t xml:space="preserve"> arbejdsuge og/eller nedsættelse af arbejdstiden til gavn for balancen mellem arbejde og privatliv. Fleksible arbejdstidsordninger skaber balance mellem arbejdsgivernes interesse i at øge produktiviteten og arbejdstagernes interesse i at forbedre balancen mellem deres arbejde og privatliv og følelsen af at have indflydelse på tilrettelæggelsen af egen arbejdstid</w:t>
      </w:r>
    </w:p>
    <w:p w:rsidRPr="00865E9F" w:rsidR="0027426D" w:rsidP="00CE7A72" w:rsidRDefault="0027426D" w14:paraId="0E2E7EE6" w14:textId="77777777">
      <w:pPr>
        <w:keepNext/>
        <w:keepLines/>
        <w:widowControl w:val="0"/>
        <w:numPr>
          <w:ilvl w:val="0"/>
          <w:numId w:val="23"/>
        </w:numPr>
        <w:overflowPunct w:val="0"/>
        <w:autoSpaceDE w:val="0"/>
        <w:autoSpaceDN w:val="0"/>
        <w:adjustRightInd w:val="0"/>
        <w:ind w:left="284" w:hanging="284"/>
        <w:textAlignment w:val="baseline"/>
        <w:rPr>
          <w:rFonts w:asciiTheme="minorHAnsi" w:hAnsiTheme="minorHAnsi"/>
        </w:rPr>
      </w:pPr>
      <w:r>
        <w:lastRenderedPageBreak/>
        <w:t>fremhæver de positive virkninger af nedsat arbejdstid for samfundet i form af f.eks. demografisk fornyelse, ligestilling mellem kønnene, mindre belastning af sundhedssystemet, og at arbejdstagerne potentielt kan blive på arbejdsmarkedet længere, og dermed skabes der gunstige betingelser for kreativitet og innovation. Gode arbejdsmarkedsforhold gavner ikke blot staten, men også virksomheder og arbejdstagere</w:t>
      </w:r>
    </w:p>
    <w:p w:rsidRPr="00865E9F" w:rsidR="0027426D" w:rsidP="00865E9F" w:rsidRDefault="0027426D" w14:paraId="28C7093C"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opfordrer EU-institutionerne, de nationale regeringer og arbejdsmarkedets parter til at fremskynde anerkendelsen af retten til at være offline for alle arbejdstagere i EU.</w:t>
      </w:r>
    </w:p>
    <w:p w:rsidRPr="00542B37" w:rsidR="0027426D" w:rsidP="0027426D" w:rsidRDefault="0027426D" w14:paraId="76BA07CE" w14:textId="77777777">
      <w:pPr>
        <w:widowControl w:val="0"/>
        <w:overflowPunct w:val="0"/>
        <w:autoSpaceDE w:val="0"/>
        <w:autoSpaceDN w:val="0"/>
        <w:adjustRightInd w:val="0"/>
        <w:ind w:left="709"/>
        <w:textAlignment w:val="baseline"/>
        <w:rPr>
          <w:szCs w:val="20"/>
        </w:rPr>
      </w:pPr>
    </w:p>
    <w:tbl>
      <w:tblPr>
        <w:tblStyle w:val="TableGrid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8"/>
        <w:gridCol w:w="5660"/>
      </w:tblGrid>
      <w:tr w:rsidRPr="0027426D" w:rsidR="0027426D" w:rsidTr="002831E6" w14:paraId="37A90A6A" w14:textId="77777777">
        <w:tc>
          <w:tcPr>
            <w:tcW w:w="1418" w:type="dxa"/>
          </w:tcPr>
          <w:p w:rsidRPr="0027426D" w:rsidR="0027426D" w:rsidP="0027426D" w:rsidRDefault="0027426D" w14:paraId="59CA4ED7"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27426D" w:rsidR="0027426D" w:rsidP="0027426D" w:rsidRDefault="0027426D" w14:paraId="413F6240" w14:textId="77777777">
            <w:pPr>
              <w:overflowPunct w:val="0"/>
              <w:autoSpaceDE w:val="0"/>
              <w:autoSpaceDN w:val="0"/>
              <w:adjustRightInd w:val="0"/>
              <w:spacing w:line="240" w:lineRule="auto"/>
              <w:textAlignment w:val="baseline"/>
              <w:rPr>
                <w:i/>
              </w:rPr>
            </w:pPr>
            <w:r>
              <w:rPr>
                <w:i/>
              </w:rPr>
              <w:t xml:space="preserve">Ana </w:t>
            </w:r>
            <w:proofErr w:type="spellStart"/>
            <w:r>
              <w:rPr>
                <w:i/>
              </w:rPr>
              <w:t>Dumitrache</w:t>
            </w:r>
            <w:proofErr w:type="spellEnd"/>
          </w:p>
        </w:tc>
      </w:tr>
      <w:tr w:rsidRPr="0027426D" w:rsidR="0027426D" w:rsidTr="002831E6" w14:paraId="176A993A" w14:textId="77777777">
        <w:tc>
          <w:tcPr>
            <w:tcW w:w="1418" w:type="dxa"/>
          </w:tcPr>
          <w:p w:rsidRPr="0027426D" w:rsidR="0027426D" w:rsidP="0027426D" w:rsidRDefault="0027426D" w14:paraId="6B016430" w14:textId="7C755902">
            <w:pPr>
              <w:overflowPunct w:val="0"/>
              <w:autoSpaceDE w:val="0"/>
              <w:autoSpaceDN w:val="0"/>
              <w:adjustRightInd w:val="0"/>
              <w:spacing w:line="240" w:lineRule="auto"/>
              <w:textAlignment w:val="baseline"/>
              <w:rPr>
                <w:i/>
              </w:rPr>
            </w:pPr>
            <w:r>
              <w:rPr>
                <w:i/>
              </w:rPr>
              <w:t>Tlf.</w:t>
            </w:r>
          </w:p>
        </w:tc>
        <w:tc>
          <w:tcPr>
            <w:tcW w:w="5670" w:type="dxa"/>
          </w:tcPr>
          <w:p w:rsidRPr="0027426D" w:rsidR="0027426D" w:rsidP="0027426D" w:rsidRDefault="0027426D" w14:paraId="2F6D83EB" w14:textId="77777777">
            <w:pPr>
              <w:overflowPunct w:val="0"/>
              <w:autoSpaceDE w:val="0"/>
              <w:autoSpaceDN w:val="0"/>
              <w:adjustRightInd w:val="0"/>
              <w:spacing w:line="240" w:lineRule="auto"/>
              <w:textAlignment w:val="baseline"/>
              <w:rPr>
                <w:i/>
              </w:rPr>
            </w:pPr>
            <w:r>
              <w:rPr>
                <w:i/>
              </w:rPr>
              <w:t>00 32 2 546 81 31</w:t>
            </w:r>
          </w:p>
        </w:tc>
      </w:tr>
      <w:tr w:rsidRPr="0027426D" w:rsidR="0027426D" w:rsidTr="002831E6" w14:paraId="37900C2D" w14:textId="77777777">
        <w:tc>
          <w:tcPr>
            <w:tcW w:w="1418" w:type="dxa"/>
          </w:tcPr>
          <w:p w:rsidRPr="0027426D" w:rsidR="0027426D" w:rsidP="0027426D" w:rsidRDefault="00014D19" w14:paraId="6F850B27" w14:textId="27F7524C">
            <w:pPr>
              <w:overflowPunct w:val="0"/>
              <w:autoSpaceDE w:val="0"/>
              <w:autoSpaceDN w:val="0"/>
              <w:adjustRightInd w:val="0"/>
              <w:spacing w:line="240" w:lineRule="auto"/>
              <w:textAlignment w:val="baseline"/>
              <w:rPr>
                <w:i/>
              </w:rPr>
            </w:pPr>
            <w:r>
              <w:rPr>
                <w:i/>
              </w:rPr>
              <w:t>E-mail</w:t>
            </w:r>
          </w:p>
        </w:tc>
        <w:tc>
          <w:tcPr>
            <w:tcW w:w="5670" w:type="dxa"/>
          </w:tcPr>
          <w:p w:rsidRPr="0027426D" w:rsidR="0027426D" w:rsidP="0027426D" w:rsidRDefault="00481185" w14:paraId="5E09C323" w14:textId="77777777">
            <w:pPr>
              <w:overflowPunct w:val="0"/>
              <w:autoSpaceDE w:val="0"/>
              <w:autoSpaceDN w:val="0"/>
              <w:adjustRightInd w:val="0"/>
              <w:spacing w:line="240" w:lineRule="auto"/>
              <w:textAlignment w:val="baseline"/>
            </w:pPr>
            <w:hyperlink w:history="1" r:id="rId28">
              <w:r w:rsidR="00690175">
                <w:rPr>
                  <w:i/>
                  <w:color w:val="0000FF"/>
                  <w:u w:val="single"/>
                </w:rPr>
                <w:t>Ana.Dumitrache@eesc.europa.eu</w:t>
              </w:r>
            </w:hyperlink>
          </w:p>
        </w:tc>
      </w:tr>
    </w:tbl>
    <w:p w:rsidR="0027426D" w:rsidP="004D7AC0" w:rsidRDefault="0027426D" w14:paraId="203CB119" w14:textId="77777777">
      <w:pPr>
        <w:spacing w:after="160" w:line="259" w:lineRule="auto"/>
        <w:jc w:val="left"/>
      </w:pPr>
    </w:p>
    <w:p w:rsidR="0027426D" w:rsidRDefault="0027426D" w14:paraId="0FB4931B" w14:textId="77777777">
      <w:pPr>
        <w:spacing w:after="160" w:line="259" w:lineRule="auto"/>
        <w:jc w:val="left"/>
      </w:pPr>
      <w:r>
        <w:br w:type="page"/>
      </w:r>
    </w:p>
    <w:p w:rsidRPr="0027426D" w:rsidR="0027426D" w:rsidP="0027426D" w:rsidRDefault="00481185" w14:paraId="2FBF382C" w14:textId="2D0ADD6E">
      <w:pPr>
        <w:widowControl w:val="0"/>
        <w:numPr>
          <w:ilvl w:val="0"/>
          <w:numId w:val="4"/>
        </w:numPr>
        <w:overflowPunct w:val="0"/>
        <w:autoSpaceDE w:val="0"/>
        <w:autoSpaceDN w:val="0"/>
        <w:adjustRightInd w:val="0"/>
        <w:ind w:hanging="567"/>
        <w:textAlignment w:val="baseline"/>
        <w:rPr>
          <w:sz w:val="24"/>
          <w:szCs w:val="24"/>
        </w:rPr>
      </w:pPr>
      <w:hyperlink w:history="1" r:id="rId29">
        <w:r w:rsidR="00690175">
          <w:rPr>
            <w:b/>
            <w:i/>
            <w:color w:val="0000FF"/>
            <w:sz w:val="28"/>
            <w:u w:val="single"/>
          </w:rPr>
          <w:t>Inddragelse af personer med handicap i forbindelse med udvikling af nye teknologier og AI – muligheder, udfordringer, risici og chancer</w:t>
        </w:r>
      </w:hyperlink>
    </w:p>
    <w:p w:rsidRPr="00542B37" w:rsidR="0027426D" w:rsidP="0027426D" w:rsidRDefault="0027426D" w14:paraId="55DABCEF" w14:textId="4E41E896">
      <w:pPr>
        <w:tabs>
          <w:tab w:val="center" w:pos="284"/>
        </w:tabs>
        <w:overflowPunct w:val="0"/>
        <w:autoSpaceDE w:val="0"/>
        <w:autoSpaceDN w:val="0"/>
        <w:adjustRightInd w:val="0"/>
        <w:spacing w:line="240" w:lineRule="auto"/>
        <w:ind w:left="266" w:hanging="266"/>
        <w:textAlignment w:val="baseline"/>
        <w:rPr>
          <w:b/>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27426D" w:rsidR="0027426D" w:rsidTr="002831E6" w14:paraId="76C321D8" w14:textId="77777777">
        <w:tc>
          <w:tcPr>
            <w:tcW w:w="1701" w:type="dxa"/>
          </w:tcPr>
          <w:p w:rsidRPr="0027426D" w:rsidR="0027426D" w:rsidP="0027426D" w:rsidRDefault="0027426D" w14:paraId="438F0B91" w14:textId="77777777">
            <w:pPr>
              <w:tabs>
                <w:tab w:val="center" w:pos="284"/>
              </w:tabs>
              <w:overflowPunct w:val="0"/>
              <w:autoSpaceDE w:val="0"/>
              <w:autoSpaceDN w:val="0"/>
              <w:adjustRightInd w:val="0"/>
              <w:ind w:left="266" w:hanging="266"/>
              <w:textAlignment w:val="baseline"/>
              <w:rPr>
                <w:b/>
              </w:rPr>
            </w:pPr>
            <w:r>
              <w:rPr>
                <w:b/>
              </w:rPr>
              <w:t>Ordfører</w:t>
            </w:r>
          </w:p>
        </w:tc>
        <w:tc>
          <w:tcPr>
            <w:tcW w:w="6237" w:type="dxa"/>
          </w:tcPr>
          <w:p w:rsidRPr="0027426D" w:rsidR="0027426D" w:rsidP="0027426D" w:rsidRDefault="0027426D" w14:paraId="61BBA559" w14:textId="14DD9D01">
            <w:pPr>
              <w:tabs>
                <w:tab w:val="center" w:pos="284"/>
              </w:tabs>
              <w:overflowPunct w:val="0"/>
              <w:autoSpaceDE w:val="0"/>
              <w:autoSpaceDN w:val="0"/>
              <w:adjustRightInd w:val="0"/>
              <w:ind w:left="266" w:right="-529" w:hanging="266"/>
              <w:textAlignment w:val="baseline"/>
            </w:pPr>
            <w:proofErr w:type="spellStart"/>
            <w:r>
              <w:t>Dovilė</w:t>
            </w:r>
            <w:proofErr w:type="spellEnd"/>
            <w:r>
              <w:t xml:space="preserve"> </w:t>
            </w:r>
            <w:proofErr w:type="spellStart"/>
            <w:r>
              <w:t>Juodkaitė</w:t>
            </w:r>
            <w:proofErr w:type="spellEnd"/>
            <w:r>
              <w:t xml:space="preserve"> (Gruppen af civilsamfundsorganisationer – LT)</w:t>
            </w:r>
          </w:p>
        </w:tc>
      </w:tr>
      <w:tr w:rsidRPr="0027426D" w:rsidR="0027426D" w:rsidTr="002831E6" w14:paraId="1EDCF328" w14:textId="77777777">
        <w:tc>
          <w:tcPr>
            <w:tcW w:w="1701" w:type="dxa"/>
          </w:tcPr>
          <w:p w:rsidRPr="00542B37" w:rsidR="0027426D" w:rsidP="0027426D" w:rsidRDefault="0027426D" w14:paraId="36F6457E" w14:textId="77777777">
            <w:pPr>
              <w:tabs>
                <w:tab w:val="center" w:pos="284"/>
              </w:tabs>
              <w:overflowPunct w:val="0"/>
              <w:autoSpaceDE w:val="0"/>
              <w:autoSpaceDN w:val="0"/>
              <w:adjustRightInd w:val="0"/>
              <w:ind w:left="266" w:hanging="266"/>
              <w:textAlignment w:val="baseline"/>
              <w:rPr>
                <w:b/>
              </w:rPr>
            </w:pPr>
          </w:p>
        </w:tc>
        <w:tc>
          <w:tcPr>
            <w:tcW w:w="6237" w:type="dxa"/>
          </w:tcPr>
          <w:p w:rsidRPr="00542B37" w:rsidR="0027426D" w:rsidP="0027426D" w:rsidRDefault="0027426D" w14:paraId="20D4CD84" w14:textId="77777777">
            <w:pPr>
              <w:tabs>
                <w:tab w:val="center" w:pos="284"/>
              </w:tabs>
              <w:overflowPunct w:val="0"/>
              <w:autoSpaceDE w:val="0"/>
              <w:autoSpaceDN w:val="0"/>
              <w:adjustRightInd w:val="0"/>
              <w:ind w:left="266" w:hanging="266"/>
              <w:textAlignment w:val="baseline"/>
            </w:pPr>
          </w:p>
        </w:tc>
      </w:tr>
      <w:tr w:rsidRPr="0027426D" w:rsidR="0027426D" w:rsidTr="002831E6" w14:paraId="760C9E4C" w14:textId="77777777">
        <w:tc>
          <w:tcPr>
            <w:tcW w:w="1701" w:type="dxa"/>
            <w:vMerge w:val="restart"/>
          </w:tcPr>
          <w:p w:rsidRPr="0027426D" w:rsidR="0027426D" w:rsidP="0027426D" w:rsidRDefault="0027426D" w14:paraId="1D6913D5" w14:textId="77777777">
            <w:pPr>
              <w:tabs>
                <w:tab w:val="center" w:pos="284"/>
              </w:tabs>
              <w:overflowPunct w:val="0"/>
              <w:autoSpaceDE w:val="0"/>
              <w:autoSpaceDN w:val="0"/>
              <w:adjustRightInd w:val="0"/>
              <w:ind w:left="266" w:hanging="266"/>
              <w:textAlignment w:val="baseline"/>
              <w:rPr>
                <w:b/>
              </w:rPr>
            </w:pPr>
            <w:r>
              <w:rPr>
                <w:b/>
              </w:rPr>
              <w:t xml:space="preserve">Ref. </w:t>
            </w:r>
          </w:p>
        </w:tc>
        <w:tc>
          <w:tcPr>
            <w:tcW w:w="6237" w:type="dxa"/>
          </w:tcPr>
          <w:p w:rsidRPr="0027426D" w:rsidR="0027426D" w:rsidP="0027426D" w:rsidRDefault="0027426D" w14:paraId="632AA519" w14:textId="3616AEFA">
            <w:pPr>
              <w:tabs>
                <w:tab w:val="center" w:pos="284"/>
              </w:tabs>
              <w:overflowPunct w:val="0"/>
              <w:autoSpaceDE w:val="0"/>
              <w:autoSpaceDN w:val="0"/>
              <w:adjustRightInd w:val="0"/>
              <w:ind w:left="266" w:hanging="266"/>
              <w:textAlignment w:val="baseline"/>
            </w:pPr>
            <w:r>
              <w:t>Sonderende udtalelse på anmodning af det polske rådsformandskab</w:t>
            </w:r>
          </w:p>
        </w:tc>
      </w:tr>
      <w:tr w:rsidRPr="0027426D" w:rsidR="0027426D" w:rsidTr="002831E6" w14:paraId="2ECB441B" w14:textId="77777777">
        <w:tc>
          <w:tcPr>
            <w:tcW w:w="1701" w:type="dxa"/>
            <w:vMerge/>
          </w:tcPr>
          <w:p w:rsidRPr="00542B37" w:rsidR="0027426D" w:rsidP="0027426D" w:rsidRDefault="0027426D" w14:paraId="5D21D13A" w14:textId="77777777">
            <w:pPr>
              <w:tabs>
                <w:tab w:val="center" w:pos="284"/>
              </w:tabs>
              <w:overflowPunct w:val="0"/>
              <w:autoSpaceDE w:val="0"/>
              <w:autoSpaceDN w:val="0"/>
              <w:adjustRightInd w:val="0"/>
              <w:ind w:left="266" w:hanging="266"/>
              <w:textAlignment w:val="baseline"/>
              <w:rPr>
                <w:b/>
              </w:rPr>
            </w:pPr>
          </w:p>
        </w:tc>
        <w:tc>
          <w:tcPr>
            <w:tcW w:w="6237" w:type="dxa"/>
          </w:tcPr>
          <w:p w:rsidRPr="0027426D" w:rsidR="0027426D" w:rsidP="0027426D" w:rsidRDefault="0027426D" w14:paraId="75649594" w14:textId="77777777">
            <w:pPr>
              <w:tabs>
                <w:tab w:val="center" w:pos="284"/>
              </w:tabs>
              <w:overflowPunct w:val="0"/>
              <w:autoSpaceDE w:val="0"/>
              <w:autoSpaceDN w:val="0"/>
              <w:adjustRightInd w:val="0"/>
              <w:ind w:left="266" w:hanging="266"/>
              <w:textAlignment w:val="baseline"/>
            </w:pPr>
            <w:r>
              <w:t>EESC-2024-04195-00-00-AC</w:t>
            </w:r>
          </w:p>
        </w:tc>
      </w:tr>
    </w:tbl>
    <w:p w:rsidRPr="0027426D" w:rsidR="0027426D" w:rsidP="0027426D" w:rsidRDefault="0027426D" w14:paraId="470084AB"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79EE6B2F" w14:textId="14DCF340">
      <w:pPr>
        <w:keepNext/>
        <w:keepLines/>
        <w:tabs>
          <w:tab w:val="center" w:pos="284"/>
        </w:tabs>
        <w:overflowPunct w:val="0"/>
        <w:autoSpaceDE w:val="0"/>
        <w:autoSpaceDN w:val="0"/>
        <w:adjustRightInd w:val="0"/>
        <w:ind w:left="266" w:hanging="266"/>
        <w:textAlignment w:val="baseline"/>
        <w:rPr>
          <w:b/>
        </w:rPr>
      </w:pPr>
      <w:r>
        <w:rPr>
          <w:b/>
        </w:rPr>
        <w:t>Hovedpunkter</w:t>
      </w:r>
    </w:p>
    <w:p w:rsidRPr="0027426D" w:rsidR="0027426D" w:rsidP="0027426D" w:rsidRDefault="0027426D" w14:paraId="4A92ECD3"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27426D" w:rsidR="0027426D" w:rsidP="0027426D" w:rsidRDefault="0027426D" w14:paraId="01943326" w14:textId="77777777">
      <w:pPr>
        <w:overflowPunct w:val="0"/>
        <w:autoSpaceDE w:val="0"/>
        <w:autoSpaceDN w:val="0"/>
        <w:adjustRightInd w:val="0"/>
        <w:textAlignment w:val="baseline"/>
        <w:rPr>
          <w:bCs/>
          <w:iCs/>
        </w:rPr>
      </w:pPr>
      <w:r>
        <w:t>EØSU:</w:t>
      </w:r>
    </w:p>
    <w:p w:rsidRPr="0027426D" w:rsidR="0027426D" w:rsidP="00891941" w:rsidRDefault="0027426D" w14:paraId="5D0157C5" w14:textId="77777777">
      <w:pPr>
        <w:widowControl w:val="0"/>
        <w:numPr>
          <w:ilvl w:val="0"/>
          <w:numId w:val="23"/>
        </w:numPr>
        <w:overflowPunct w:val="0"/>
        <w:autoSpaceDE w:val="0"/>
        <w:autoSpaceDN w:val="0"/>
        <w:adjustRightInd w:val="0"/>
        <w:ind w:left="284" w:hanging="284"/>
        <w:textAlignment w:val="baseline"/>
      </w:pPr>
      <w:r>
        <w:t>mener, at det er afgørende at inddrage personer med handicap i hele processen med design, udvikling, vurdering og gennemførelse af nye teknologier og AI-baserede applikationer. Inddragelsen er afgørende for at mindske potentielle risici for forskelsbehandling</w:t>
      </w:r>
    </w:p>
    <w:p w:rsidRPr="0027426D" w:rsidR="0027426D" w:rsidP="00891941" w:rsidRDefault="0027426D" w14:paraId="179119EA" w14:textId="77777777">
      <w:pPr>
        <w:widowControl w:val="0"/>
        <w:numPr>
          <w:ilvl w:val="0"/>
          <w:numId w:val="23"/>
        </w:numPr>
        <w:overflowPunct w:val="0"/>
        <w:autoSpaceDE w:val="0"/>
        <w:autoSpaceDN w:val="0"/>
        <w:adjustRightInd w:val="0"/>
        <w:ind w:left="284" w:hanging="284"/>
        <w:textAlignment w:val="baseline"/>
      </w:pPr>
      <w:r>
        <w:t>opfordrer medlemsstaterne og EU til at revidere og evaluere, i hvilket omfang AI-applikationer er inklusive på kritiske områder</w:t>
      </w:r>
    </w:p>
    <w:p w:rsidRPr="0027426D" w:rsidR="0027426D" w:rsidP="00891941" w:rsidRDefault="0027426D" w14:paraId="349BF309" w14:textId="77777777">
      <w:pPr>
        <w:widowControl w:val="0"/>
        <w:numPr>
          <w:ilvl w:val="0"/>
          <w:numId w:val="23"/>
        </w:numPr>
        <w:overflowPunct w:val="0"/>
        <w:autoSpaceDE w:val="0"/>
        <w:autoSpaceDN w:val="0"/>
        <w:adjustRightInd w:val="0"/>
        <w:ind w:left="284" w:hanging="284"/>
        <w:textAlignment w:val="baseline"/>
      </w:pPr>
      <w:r>
        <w:t>mener, at der er behov for yderligere opfølgning for at beskytte personer med handicap mod skadelig anvendelse af systemer, som angiveligt er forbundet med begrænset risiko, især inden for beskæftigelse og rekruttering</w:t>
      </w:r>
    </w:p>
    <w:p w:rsidRPr="0027426D" w:rsidR="0027426D" w:rsidP="00891941" w:rsidRDefault="0027426D" w14:paraId="5DC76F9E" w14:textId="77777777">
      <w:pPr>
        <w:widowControl w:val="0"/>
        <w:numPr>
          <w:ilvl w:val="0"/>
          <w:numId w:val="23"/>
        </w:numPr>
        <w:overflowPunct w:val="0"/>
        <w:autoSpaceDE w:val="0"/>
        <w:autoSpaceDN w:val="0"/>
        <w:adjustRightInd w:val="0"/>
        <w:ind w:left="284" w:hanging="284"/>
        <w:textAlignment w:val="baseline"/>
      </w:pPr>
      <w:r>
        <w:t>understreger vigtigheden af at sikre den generelle tilgængelighed af tjenester og varer, der anvender nye teknologier og AI</w:t>
      </w:r>
      <w:r>
        <w:noBreakHyphen/>
        <w:t xml:space="preserve">baserede løsninger </w:t>
      </w:r>
    </w:p>
    <w:p w:rsidRPr="0027426D" w:rsidR="0027426D" w:rsidP="00891941" w:rsidRDefault="0027426D" w14:paraId="4711E7F3" w14:textId="77777777">
      <w:pPr>
        <w:widowControl w:val="0"/>
        <w:numPr>
          <w:ilvl w:val="0"/>
          <w:numId w:val="23"/>
        </w:numPr>
        <w:overflowPunct w:val="0"/>
        <w:autoSpaceDE w:val="0"/>
        <w:autoSpaceDN w:val="0"/>
        <w:adjustRightInd w:val="0"/>
        <w:ind w:left="284" w:hanging="284"/>
        <w:textAlignment w:val="baseline"/>
      </w:pPr>
      <w:r>
        <w:t xml:space="preserve">mener, at medlemsstaterne skal sikre, at arbejdsgiverne omsætter de muligheder, der opstår som følge af den teknologiske udvikling og anvendelsen af AI, til forbedringer af tilgængeligheden og rimelige tilpasninger for arbejdstagere med handicap </w:t>
      </w:r>
    </w:p>
    <w:p w:rsidRPr="0027426D" w:rsidR="0027426D" w:rsidP="00891941" w:rsidRDefault="0027426D" w14:paraId="14FC302B" w14:textId="77777777">
      <w:pPr>
        <w:widowControl w:val="0"/>
        <w:numPr>
          <w:ilvl w:val="0"/>
          <w:numId w:val="23"/>
        </w:numPr>
        <w:overflowPunct w:val="0"/>
        <w:autoSpaceDE w:val="0"/>
        <w:autoSpaceDN w:val="0"/>
        <w:adjustRightInd w:val="0"/>
        <w:ind w:left="284" w:hanging="284"/>
        <w:textAlignment w:val="baseline"/>
      </w:pPr>
      <w:r>
        <w:t>anbefaler at øge de offentlige udgifter til forskning og udvikling af AI</w:t>
      </w:r>
      <w:r>
        <w:noBreakHyphen/>
        <w:t>baserede løsninger med henblik på tilgængelighed og teknologisk assistance og at forbedre offentlighedens viden om disse teknologiske fremskridt</w:t>
      </w:r>
    </w:p>
    <w:p w:rsidRPr="0027426D" w:rsidR="0027426D" w:rsidP="00891941" w:rsidRDefault="0027426D" w14:paraId="29D0A1C3" w14:textId="77777777">
      <w:pPr>
        <w:widowControl w:val="0"/>
        <w:numPr>
          <w:ilvl w:val="0"/>
          <w:numId w:val="23"/>
        </w:numPr>
        <w:overflowPunct w:val="0"/>
        <w:autoSpaceDE w:val="0"/>
        <w:autoSpaceDN w:val="0"/>
        <w:adjustRightInd w:val="0"/>
        <w:ind w:left="284" w:hanging="284"/>
        <w:textAlignment w:val="baseline"/>
      </w:pPr>
      <w:r>
        <w:t>opfordrer indtrængende medlemsstaterne til at gennemføre og udvide de eksisterende programmer om digital kvalificering for personer med handicap for at forbedre deres nuværende situation og kvalifikationer på disse områder og samtidig arbejde på at øge inklusionen af personer med handicap på videregående uddannelser og erhvervsuddannelser i teknologiske sektorer</w:t>
      </w:r>
    </w:p>
    <w:p w:rsidRPr="0027426D" w:rsidR="0027426D" w:rsidP="00891941" w:rsidRDefault="0027426D" w14:paraId="43DA7BE6" w14:textId="77777777">
      <w:pPr>
        <w:widowControl w:val="0"/>
        <w:numPr>
          <w:ilvl w:val="0"/>
          <w:numId w:val="23"/>
        </w:numPr>
        <w:overflowPunct w:val="0"/>
        <w:autoSpaceDE w:val="0"/>
        <w:autoSpaceDN w:val="0"/>
        <w:adjustRightInd w:val="0"/>
        <w:ind w:left="284" w:hanging="284"/>
        <w:textAlignment w:val="baseline"/>
      </w:pPr>
      <w:r>
        <w:t>fremhæver behovet for at fremme rimelige tilpasninger for medarbejdere med handicap på arbejdspladsen, herunder i offentlige og private rekrutteringsprocesser, opkvalificering og erhvervsuddannelse samt i videregående uddannelser.</w:t>
      </w:r>
    </w:p>
    <w:p w:rsidRPr="00542B37" w:rsidR="0027426D" w:rsidP="0027426D" w:rsidRDefault="0027426D" w14:paraId="2FCFFA07" w14:textId="77777777">
      <w:pPr>
        <w:overflowPunct w:val="0"/>
        <w:autoSpaceDE w:val="0"/>
        <w:autoSpaceDN w:val="0"/>
        <w:adjustRightInd w:val="0"/>
        <w:spacing w:after="120" w:line="240" w:lineRule="auto"/>
        <w:textAlignment w:val="baseline"/>
        <w:rPr>
          <w:szCs w:val="20"/>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8"/>
        <w:gridCol w:w="238"/>
        <w:gridCol w:w="4507"/>
      </w:tblGrid>
      <w:tr w:rsidRPr="0027426D" w:rsidR="0027426D" w:rsidTr="002831E6" w14:paraId="5D05C1CA" w14:textId="77777777">
        <w:tc>
          <w:tcPr>
            <w:tcW w:w="1238" w:type="dxa"/>
          </w:tcPr>
          <w:p w:rsidRPr="0027426D" w:rsidR="0027426D" w:rsidP="0027426D" w:rsidRDefault="0027426D" w14:paraId="58B79F5B" w14:textId="77777777">
            <w:pPr>
              <w:overflowPunct w:val="0"/>
              <w:autoSpaceDE w:val="0"/>
              <w:autoSpaceDN w:val="0"/>
              <w:adjustRightInd w:val="0"/>
              <w:spacing w:line="240" w:lineRule="auto"/>
              <w:textAlignment w:val="baseline"/>
              <w:rPr>
                <w:i/>
              </w:rPr>
            </w:pPr>
            <w:r>
              <w:rPr>
                <w:b/>
                <w:i/>
              </w:rPr>
              <w:t>Kontaktperson</w:t>
            </w:r>
          </w:p>
        </w:tc>
        <w:tc>
          <w:tcPr>
            <w:tcW w:w="238" w:type="dxa"/>
          </w:tcPr>
          <w:p w:rsidRPr="0027426D" w:rsidR="0027426D" w:rsidP="0027426D" w:rsidRDefault="0027426D" w14:paraId="17694479" w14:textId="77777777">
            <w:pPr>
              <w:overflowPunct w:val="0"/>
              <w:autoSpaceDE w:val="0"/>
              <w:autoSpaceDN w:val="0"/>
              <w:adjustRightInd w:val="0"/>
              <w:spacing w:line="240" w:lineRule="auto"/>
              <w:textAlignment w:val="baseline"/>
              <w:rPr>
                <w:i/>
                <w:lang w:val="en-GB"/>
              </w:rPr>
            </w:pPr>
          </w:p>
        </w:tc>
        <w:tc>
          <w:tcPr>
            <w:tcW w:w="4507" w:type="dxa"/>
          </w:tcPr>
          <w:p w:rsidRPr="0027426D" w:rsidR="0027426D" w:rsidP="0027426D" w:rsidRDefault="0027426D" w14:paraId="3C748457" w14:textId="40A3F62A">
            <w:pPr>
              <w:overflowPunct w:val="0"/>
              <w:autoSpaceDE w:val="0"/>
              <w:autoSpaceDN w:val="0"/>
              <w:adjustRightInd w:val="0"/>
              <w:spacing w:line="240" w:lineRule="auto"/>
              <w:textAlignment w:val="baseline"/>
              <w:rPr>
                <w:i/>
              </w:rPr>
            </w:pPr>
            <w:r>
              <w:rPr>
                <w:i/>
              </w:rPr>
              <w:t>Valeria Atzori</w:t>
            </w:r>
          </w:p>
        </w:tc>
      </w:tr>
      <w:tr w:rsidRPr="0027426D" w:rsidR="0027426D" w:rsidTr="002831E6" w14:paraId="4774EF21" w14:textId="77777777">
        <w:tc>
          <w:tcPr>
            <w:tcW w:w="1238" w:type="dxa"/>
          </w:tcPr>
          <w:p w:rsidRPr="0027426D" w:rsidR="0027426D" w:rsidP="0027426D" w:rsidRDefault="0027426D" w14:paraId="40E84776" w14:textId="77777777">
            <w:pPr>
              <w:overflowPunct w:val="0"/>
              <w:autoSpaceDE w:val="0"/>
              <w:autoSpaceDN w:val="0"/>
              <w:adjustRightInd w:val="0"/>
              <w:spacing w:line="240" w:lineRule="auto"/>
              <w:textAlignment w:val="baseline"/>
              <w:rPr>
                <w:i/>
              </w:rPr>
            </w:pPr>
            <w:r>
              <w:rPr>
                <w:i/>
              </w:rPr>
              <w:t>Tlf.</w:t>
            </w:r>
          </w:p>
        </w:tc>
        <w:tc>
          <w:tcPr>
            <w:tcW w:w="238" w:type="dxa"/>
          </w:tcPr>
          <w:p w:rsidRPr="0027426D" w:rsidR="0027426D" w:rsidP="0027426D" w:rsidRDefault="0027426D" w14:paraId="2A0A54FB" w14:textId="77777777">
            <w:pPr>
              <w:overflowPunct w:val="0"/>
              <w:autoSpaceDE w:val="0"/>
              <w:autoSpaceDN w:val="0"/>
              <w:adjustRightInd w:val="0"/>
              <w:spacing w:line="240" w:lineRule="auto"/>
              <w:textAlignment w:val="baseline"/>
              <w:rPr>
                <w:i/>
                <w:lang w:val="en-GB"/>
              </w:rPr>
            </w:pPr>
          </w:p>
        </w:tc>
        <w:tc>
          <w:tcPr>
            <w:tcW w:w="4507" w:type="dxa"/>
          </w:tcPr>
          <w:p w:rsidRPr="0027426D" w:rsidR="0027426D" w:rsidP="0027426D" w:rsidRDefault="0027426D" w14:paraId="696AF63A" w14:textId="77777777">
            <w:pPr>
              <w:overflowPunct w:val="0"/>
              <w:autoSpaceDE w:val="0"/>
              <w:autoSpaceDN w:val="0"/>
              <w:adjustRightInd w:val="0"/>
              <w:spacing w:line="240" w:lineRule="auto"/>
              <w:textAlignment w:val="baseline"/>
              <w:rPr>
                <w:i/>
              </w:rPr>
            </w:pPr>
            <w:r>
              <w:rPr>
                <w:i/>
              </w:rPr>
              <w:t>00 32 2 546 87 74</w:t>
            </w:r>
          </w:p>
        </w:tc>
      </w:tr>
      <w:tr w:rsidRPr="00CE7A72" w:rsidR="0027426D" w:rsidTr="002831E6" w14:paraId="1042078D" w14:textId="77777777">
        <w:tc>
          <w:tcPr>
            <w:tcW w:w="1238" w:type="dxa"/>
          </w:tcPr>
          <w:p w:rsidRPr="0027426D" w:rsidR="0027426D" w:rsidP="0027426D" w:rsidRDefault="0027426D" w14:paraId="6C069994" w14:textId="77777777">
            <w:pPr>
              <w:overflowPunct w:val="0"/>
              <w:autoSpaceDE w:val="0"/>
              <w:autoSpaceDN w:val="0"/>
              <w:adjustRightInd w:val="0"/>
              <w:spacing w:line="240" w:lineRule="auto"/>
              <w:textAlignment w:val="baseline"/>
              <w:rPr>
                <w:i/>
              </w:rPr>
            </w:pPr>
            <w:r>
              <w:rPr>
                <w:i/>
              </w:rPr>
              <w:t>E-mail</w:t>
            </w:r>
          </w:p>
        </w:tc>
        <w:tc>
          <w:tcPr>
            <w:tcW w:w="238" w:type="dxa"/>
          </w:tcPr>
          <w:p w:rsidRPr="0027426D" w:rsidR="0027426D" w:rsidP="0027426D" w:rsidRDefault="0027426D" w14:paraId="543EC5BD" w14:textId="77777777">
            <w:pPr>
              <w:overflowPunct w:val="0"/>
              <w:autoSpaceDE w:val="0"/>
              <w:autoSpaceDN w:val="0"/>
              <w:adjustRightInd w:val="0"/>
              <w:spacing w:line="240" w:lineRule="auto"/>
              <w:textAlignment w:val="baseline"/>
              <w:rPr>
                <w:lang w:val="en-GB"/>
              </w:rPr>
            </w:pPr>
          </w:p>
        </w:tc>
        <w:tc>
          <w:tcPr>
            <w:tcW w:w="4507" w:type="dxa"/>
          </w:tcPr>
          <w:p w:rsidRPr="00542B37" w:rsidR="0027426D" w:rsidP="0027426D" w:rsidRDefault="00481185" w14:paraId="0734D0FC" w14:textId="77777777">
            <w:pPr>
              <w:overflowPunct w:val="0"/>
              <w:autoSpaceDE w:val="0"/>
              <w:autoSpaceDN w:val="0"/>
              <w:adjustRightInd w:val="0"/>
              <w:spacing w:line="240" w:lineRule="auto"/>
              <w:textAlignment w:val="baseline"/>
              <w:rPr>
                <w:i/>
                <w:iCs/>
                <w:lang w:val="en-GB"/>
              </w:rPr>
            </w:pPr>
            <w:hyperlink w:history="1" r:id="rId30">
              <w:r w:rsidRPr="00542B37" w:rsidR="00690175">
                <w:rPr>
                  <w:i/>
                  <w:color w:val="0000FF"/>
                  <w:u w:val="single"/>
                  <w:lang w:val="en-GB"/>
                </w:rPr>
                <w:t>Valeria.Atzori@eesc.europa.eu</w:t>
              </w:r>
            </w:hyperlink>
          </w:p>
        </w:tc>
      </w:tr>
    </w:tbl>
    <w:p w:rsidR="0057059E" w:rsidP="004D7AC0" w:rsidRDefault="0057059E" w14:paraId="591336D0" w14:textId="77777777">
      <w:pPr>
        <w:spacing w:after="160" w:line="259" w:lineRule="auto"/>
        <w:jc w:val="left"/>
        <w:rPr>
          <w:lang w:val="en-GB"/>
        </w:rPr>
      </w:pPr>
    </w:p>
    <w:p w:rsidRPr="00542B37" w:rsidR="009D2554" w:rsidRDefault="009D2554" w14:paraId="6DA2E2E1" w14:textId="1084030B">
      <w:pPr>
        <w:spacing w:after="160" w:line="259" w:lineRule="auto"/>
        <w:jc w:val="left"/>
        <w:rPr>
          <w:lang w:val="en-GB"/>
        </w:rPr>
      </w:pPr>
      <w:r w:rsidRPr="00542B37">
        <w:rPr>
          <w:lang w:val="en-GB"/>
        </w:rPr>
        <w:br w:type="page"/>
      </w:r>
    </w:p>
    <w:p w:rsidRPr="001A7780" w:rsidR="001A7780" w:rsidP="001A7780" w:rsidRDefault="00481185" w14:paraId="201B682F" w14:textId="476D8556">
      <w:pPr>
        <w:widowControl w:val="0"/>
        <w:numPr>
          <w:ilvl w:val="0"/>
          <w:numId w:val="40"/>
        </w:numPr>
        <w:overflowPunct w:val="0"/>
        <w:autoSpaceDE w:val="0"/>
        <w:autoSpaceDN w:val="0"/>
        <w:adjustRightInd w:val="0"/>
        <w:ind w:left="567" w:hanging="567"/>
        <w:textAlignment w:val="baseline"/>
        <w:rPr>
          <w:b/>
        </w:rPr>
      </w:pPr>
      <w:hyperlink w:history="1" r:id="rId31">
        <w:r w:rsidR="001A7780">
          <w:rPr>
            <w:b/>
            <w:i/>
            <w:color w:val="0000FF"/>
            <w:sz w:val="28"/>
            <w:u w:val="single"/>
          </w:rPr>
          <w:t>Adgang til social beskyttelse for selvstændige – analyse, begrænsninger og muligheder for forbedring</w:t>
        </w:r>
      </w:hyperlink>
    </w:p>
    <w:p w:rsidRPr="001A7780" w:rsidR="001A7780" w:rsidP="001A7780" w:rsidRDefault="001A7780" w14:paraId="567898C2" w14:textId="77777777">
      <w:pPr>
        <w:tabs>
          <w:tab w:val="center" w:pos="284"/>
        </w:tabs>
        <w:overflowPunct w:val="0"/>
        <w:autoSpaceDE w:val="0"/>
        <w:autoSpaceDN w:val="0"/>
        <w:adjustRightInd w:val="0"/>
        <w:ind w:left="567" w:hanging="567"/>
        <w:textAlignment w:val="baseline"/>
        <w:rPr>
          <w:sz w:val="16"/>
          <w:szCs w:val="16"/>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9"/>
        <w:gridCol w:w="7762"/>
      </w:tblGrid>
      <w:tr w:rsidRPr="00CE7A72" w:rsidR="001A7780" w:rsidTr="008966B5" w14:paraId="534D25A0" w14:textId="77777777">
        <w:tc>
          <w:tcPr>
            <w:tcW w:w="1701" w:type="dxa"/>
          </w:tcPr>
          <w:p w:rsidRPr="001A7780" w:rsidR="001A7780" w:rsidP="001A7780" w:rsidRDefault="001A7780" w14:paraId="6B892177" w14:textId="77777777">
            <w:pPr>
              <w:tabs>
                <w:tab w:val="center" w:pos="284"/>
              </w:tabs>
              <w:overflowPunct w:val="0"/>
              <w:autoSpaceDE w:val="0"/>
              <w:autoSpaceDN w:val="0"/>
              <w:adjustRightInd w:val="0"/>
              <w:ind w:left="567" w:hanging="567"/>
              <w:textAlignment w:val="baseline"/>
              <w:rPr>
                <w:b/>
              </w:rPr>
            </w:pPr>
            <w:r>
              <w:rPr>
                <w:b/>
              </w:rPr>
              <w:t>Ordfører</w:t>
            </w:r>
          </w:p>
        </w:tc>
        <w:tc>
          <w:tcPr>
            <w:tcW w:w="8046" w:type="dxa"/>
          </w:tcPr>
          <w:p w:rsidR="001A7780" w:rsidP="001A7780" w:rsidRDefault="001A7780" w14:paraId="54528367" w14:textId="77777777">
            <w:pPr>
              <w:overflowPunct w:val="0"/>
              <w:autoSpaceDE w:val="0"/>
              <w:autoSpaceDN w:val="0"/>
              <w:adjustRightInd w:val="0"/>
              <w:textAlignment w:val="baseline"/>
              <w:rPr>
                <w:lang w:val="de-DE"/>
              </w:rPr>
            </w:pPr>
            <w:r w:rsidRPr="00542B37">
              <w:rPr>
                <w:lang w:val="de-DE"/>
              </w:rPr>
              <w:t xml:space="preserve">Marcin Antoni </w:t>
            </w:r>
            <w:proofErr w:type="spellStart"/>
            <w:r w:rsidRPr="00542B37">
              <w:rPr>
                <w:lang w:val="de-DE"/>
              </w:rPr>
              <w:t>Zieleniecki</w:t>
            </w:r>
            <w:proofErr w:type="spellEnd"/>
            <w:r w:rsidRPr="00542B37">
              <w:rPr>
                <w:lang w:val="de-DE"/>
              </w:rPr>
              <w:t xml:space="preserve"> (</w:t>
            </w:r>
            <w:proofErr w:type="spellStart"/>
            <w:r w:rsidRPr="00542B37">
              <w:rPr>
                <w:lang w:val="de-DE"/>
              </w:rPr>
              <w:t>Arbejdstagergruppen</w:t>
            </w:r>
            <w:proofErr w:type="spellEnd"/>
            <w:r w:rsidRPr="00542B37">
              <w:rPr>
                <w:lang w:val="de-DE"/>
              </w:rPr>
              <w:t xml:space="preserve"> – PL)</w:t>
            </w:r>
          </w:p>
          <w:p w:rsidRPr="00542B37" w:rsidR="00D01557" w:rsidP="001A7780" w:rsidRDefault="00D01557" w14:paraId="06D5CE04" w14:textId="2BF7966C">
            <w:pPr>
              <w:overflowPunct w:val="0"/>
              <w:autoSpaceDE w:val="0"/>
              <w:autoSpaceDN w:val="0"/>
              <w:adjustRightInd w:val="0"/>
              <w:textAlignment w:val="baseline"/>
              <w:rPr>
                <w:lang w:val="de-DE"/>
              </w:rPr>
            </w:pPr>
          </w:p>
        </w:tc>
      </w:tr>
      <w:tr w:rsidRPr="001A7780" w:rsidR="001A7780" w:rsidTr="008966B5" w14:paraId="22DE218D" w14:textId="77777777">
        <w:tc>
          <w:tcPr>
            <w:tcW w:w="1701" w:type="dxa"/>
          </w:tcPr>
          <w:p w:rsidRPr="001A7780" w:rsidR="001A7780" w:rsidP="001A7780" w:rsidRDefault="001A7780" w14:paraId="51A9517A" w14:textId="77777777">
            <w:pPr>
              <w:tabs>
                <w:tab w:val="center" w:pos="284"/>
              </w:tabs>
              <w:overflowPunct w:val="0"/>
              <w:autoSpaceDE w:val="0"/>
              <w:autoSpaceDN w:val="0"/>
              <w:adjustRightInd w:val="0"/>
              <w:ind w:left="567" w:hanging="567"/>
              <w:textAlignment w:val="baseline"/>
              <w:rPr>
                <w:b/>
              </w:rPr>
            </w:pPr>
            <w:r>
              <w:rPr>
                <w:b/>
              </w:rPr>
              <w:t>Ref.</w:t>
            </w:r>
          </w:p>
        </w:tc>
        <w:tc>
          <w:tcPr>
            <w:tcW w:w="8046" w:type="dxa"/>
          </w:tcPr>
          <w:p w:rsidRPr="001A7780" w:rsidR="001A7780" w:rsidP="001A7780" w:rsidRDefault="001A7780" w14:paraId="67A793CE" w14:textId="677FB680">
            <w:pPr>
              <w:tabs>
                <w:tab w:val="center" w:pos="284"/>
              </w:tabs>
              <w:overflowPunct w:val="0"/>
              <w:autoSpaceDE w:val="0"/>
              <w:autoSpaceDN w:val="0"/>
              <w:adjustRightInd w:val="0"/>
              <w:ind w:left="567" w:hanging="567"/>
              <w:textAlignment w:val="baseline"/>
            </w:pPr>
            <w:r>
              <w:t>EESC-2024-03442-00-00-AC</w:t>
            </w:r>
          </w:p>
        </w:tc>
      </w:tr>
    </w:tbl>
    <w:p w:rsidR="001A7780" w:rsidP="001A7780" w:rsidRDefault="001A7780" w14:paraId="3EB9DE49" w14:textId="77777777">
      <w:pPr>
        <w:keepNext/>
        <w:keepLines/>
        <w:tabs>
          <w:tab w:val="center" w:pos="284"/>
        </w:tabs>
        <w:overflowPunct w:val="0"/>
        <w:autoSpaceDE w:val="0"/>
        <w:autoSpaceDN w:val="0"/>
        <w:adjustRightInd w:val="0"/>
        <w:ind w:left="266" w:hanging="266"/>
        <w:textAlignment w:val="baseline"/>
        <w:rPr>
          <w:b/>
          <w:lang w:val="en-GB"/>
        </w:rPr>
      </w:pPr>
    </w:p>
    <w:p w:rsidRPr="001A7780" w:rsidR="001A7780" w:rsidP="001A7780" w:rsidRDefault="001A7780" w14:paraId="7B917BF8"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1A7780" w:rsidR="001A7780" w:rsidP="001A7780" w:rsidRDefault="001A7780" w14:paraId="174DD70D" w14:textId="77777777">
      <w:pPr>
        <w:overflowPunct w:val="0"/>
        <w:autoSpaceDE w:val="0"/>
        <w:autoSpaceDN w:val="0"/>
        <w:adjustRightInd w:val="0"/>
        <w:textAlignment w:val="baseline"/>
        <w:rPr>
          <w:szCs w:val="20"/>
          <w:lang w:val="en-GB"/>
        </w:rPr>
      </w:pPr>
    </w:p>
    <w:p w:rsidR="001A7780" w:rsidP="001A7780" w:rsidRDefault="001A7780" w14:paraId="203FCE3D" w14:textId="77777777">
      <w:pPr>
        <w:overflowPunct w:val="0"/>
        <w:autoSpaceDE w:val="0"/>
        <w:autoSpaceDN w:val="0"/>
        <w:adjustRightInd w:val="0"/>
        <w:textAlignment w:val="baseline"/>
        <w:rPr>
          <w:szCs w:val="20"/>
        </w:rPr>
      </w:pPr>
      <w:r>
        <w:t>EØSU:</w:t>
      </w:r>
    </w:p>
    <w:p w:rsidRPr="001A7780" w:rsidR="001A7780" w:rsidP="007F16AB" w:rsidRDefault="001A7780" w14:paraId="4AD7BCB2" w14:textId="77777777">
      <w:pPr>
        <w:numPr>
          <w:ilvl w:val="0"/>
          <w:numId w:val="43"/>
        </w:numPr>
        <w:overflowPunct w:val="0"/>
        <w:autoSpaceDE w:val="0"/>
        <w:autoSpaceDN w:val="0"/>
        <w:adjustRightInd w:val="0"/>
        <w:ind w:left="284" w:hanging="284"/>
        <w:contextualSpacing/>
        <w:textAlignment w:val="baseline"/>
      </w:pPr>
      <w:r>
        <w:t>minder om princip 12 i den europæiske søjle for sociale rettigheder, som fastslår, at uanset arten og varigheden af ansættelsesforholdet har arbejdstagere og selvstændige erhvervsdrivende på sammenlignelige vilkår ret til passende social beskyttelse</w:t>
      </w:r>
    </w:p>
    <w:p w:rsidRPr="001A7780" w:rsidR="001A7780" w:rsidP="007F16AB" w:rsidRDefault="001A7780" w14:paraId="516EDDE4" w14:textId="77777777">
      <w:pPr>
        <w:numPr>
          <w:ilvl w:val="0"/>
          <w:numId w:val="43"/>
        </w:numPr>
        <w:overflowPunct w:val="0"/>
        <w:autoSpaceDE w:val="0"/>
        <w:autoSpaceDN w:val="0"/>
        <w:adjustRightInd w:val="0"/>
        <w:ind w:left="284" w:hanging="284"/>
        <w:contextualSpacing/>
        <w:textAlignment w:val="baseline"/>
      </w:pPr>
      <w:r>
        <w:t>minder om Rådets henstilling fra 2019 om adgang til social beskyttelse og opfordrer indtrængende medlemsstaterne til at sikre effektiv dækning for alle arbejdstagere, herunder dem i atypisk beskæftigelse og selvstændige, især dem, der er beskæftiget med platformsarbejde</w:t>
      </w:r>
    </w:p>
    <w:p w:rsidRPr="001A7780" w:rsidR="001A7780" w:rsidP="007F16AB" w:rsidRDefault="001A7780" w14:paraId="25435CE1" w14:textId="77777777">
      <w:pPr>
        <w:numPr>
          <w:ilvl w:val="0"/>
          <w:numId w:val="43"/>
        </w:numPr>
        <w:overflowPunct w:val="0"/>
        <w:autoSpaceDE w:val="0"/>
        <w:autoSpaceDN w:val="0"/>
        <w:adjustRightInd w:val="0"/>
        <w:ind w:left="284" w:hanging="284"/>
        <w:contextualSpacing/>
        <w:textAlignment w:val="baseline"/>
      </w:pPr>
      <w:r>
        <w:t>anerkender tidligere bestræbelser på at forbedre den sociale beskyttelse for selvstændige og understreger behovet for en fortsat EU-indsats på baggrund af de begrænsede fremskridt, samtidig med at de nationale og EU's kompetencer på dette område respekteres fuldt ud</w:t>
      </w:r>
    </w:p>
    <w:p w:rsidRPr="001A7780" w:rsidR="001A7780" w:rsidP="007F16AB" w:rsidRDefault="001A7780" w14:paraId="244EF08B" w14:textId="77777777">
      <w:pPr>
        <w:numPr>
          <w:ilvl w:val="0"/>
          <w:numId w:val="43"/>
        </w:numPr>
        <w:overflowPunct w:val="0"/>
        <w:autoSpaceDE w:val="0"/>
        <w:autoSpaceDN w:val="0"/>
        <w:adjustRightInd w:val="0"/>
        <w:ind w:left="284" w:hanging="284"/>
        <w:contextualSpacing/>
        <w:textAlignment w:val="baseline"/>
      </w:pPr>
      <w:r>
        <w:t>understreger vigtigheden af at udvikle og opretholde robuste jobfastholdelsesordninger, herunder for selvstændige, og støtter ILO's model for tilstrækkelige og holdbare sociale beskyttelsessystemer, som er afgørende forudsætninger for at sikre en god livskvalitet for alle</w:t>
      </w:r>
    </w:p>
    <w:p w:rsidRPr="001A7780" w:rsidR="001A7780" w:rsidP="007F16AB" w:rsidRDefault="001A7780" w14:paraId="036EBEF2" w14:textId="77777777">
      <w:pPr>
        <w:numPr>
          <w:ilvl w:val="0"/>
          <w:numId w:val="43"/>
        </w:numPr>
        <w:overflowPunct w:val="0"/>
        <w:autoSpaceDE w:val="0"/>
        <w:autoSpaceDN w:val="0"/>
        <w:adjustRightInd w:val="0"/>
        <w:ind w:left="284" w:hanging="284"/>
        <w:contextualSpacing/>
        <w:textAlignment w:val="baseline"/>
      </w:pPr>
      <w:r>
        <w:t>opfordrer medlemsstaterne til i overensstemmelse med national praksis at udvikle sociale beskyttelsessystemer, der omfatter alle borgere, ikke kun arbejdstagere i typisk eller atypisk beskæftigelse. Disse systemer bør sikre en minimumsindkomst for dem, der ikke er i stand til at arbejde, i kombination med incitamenter til dem, der kan arbejde, og hjælp til at vende tilbage til beskæftigelse, i overensstemmelse med princip 14 i den europæiske søjle for sociale rettigheder, samtidig med at disse sociale beskyttelsessystemers finansielle stabilitet til enhver tid garanteres</w:t>
      </w:r>
    </w:p>
    <w:p w:rsidRPr="001A7780" w:rsidR="001A7780" w:rsidP="007F16AB" w:rsidRDefault="001A7780" w14:paraId="4A9FF11A" w14:textId="77777777">
      <w:pPr>
        <w:numPr>
          <w:ilvl w:val="0"/>
          <w:numId w:val="43"/>
        </w:numPr>
        <w:overflowPunct w:val="0"/>
        <w:autoSpaceDE w:val="0"/>
        <w:autoSpaceDN w:val="0"/>
        <w:adjustRightInd w:val="0"/>
        <w:ind w:left="284" w:hanging="284"/>
        <w:contextualSpacing/>
        <w:textAlignment w:val="baseline"/>
      </w:pPr>
      <w:r>
        <w:t>efterlyser i høj grad supplerende foranstaltninger til fremme af samspillet mellem arbejdsmarkedspolitikker og politikkerne for social beskyttelse og fortsat overvågning af spørgsmål om social beskyttelse, især for arbejdstagere i atypisk beskæftigelse og selvstændige, inden for det europæiske semester for at identificere og tackle huller på effektiv vis</w:t>
      </w:r>
    </w:p>
    <w:p w:rsidRPr="001A7780" w:rsidR="001A7780" w:rsidP="007F16AB" w:rsidRDefault="001A7780" w14:paraId="74F14C35" w14:textId="77777777">
      <w:pPr>
        <w:numPr>
          <w:ilvl w:val="0"/>
          <w:numId w:val="43"/>
        </w:numPr>
        <w:overflowPunct w:val="0"/>
        <w:autoSpaceDE w:val="0"/>
        <w:autoSpaceDN w:val="0"/>
        <w:adjustRightInd w:val="0"/>
        <w:ind w:left="284" w:hanging="284"/>
        <w:contextualSpacing/>
        <w:textAlignment w:val="baseline"/>
      </w:pPr>
      <w:r>
        <w:t>opfordrer til yderligere udveksling af bedste praksis mellem medlemsstaterne, så de kan tilpasse deres sociale beskyttelsessystemer under passende inddragelse af de organisationer, der repræsenterer arbejdsmarkedets parter.</w:t>
      </w:r>
    </w:p>
    <w:p w:rsidRPr="00542B37" w:rsidR="001A7780" w:rsidP="001A7780" w:rsidRDefault="001A7780" w14:paraId="68057E52" w14:textId="77777777">
      <w:pPr>
        <w:overflowPunct w:val="0"/>
        <w:autoSpaceDE w:val="0"/>
        <w:autoSpaceDN w:val="0"/>
        <w:adjustRightInd w:val="0"/>
        <w:textAlignment w:val="baseline"/>
        <w:rPr>
          <w:szCs w:val="20"/>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8"/>
        <w:gridCol w:w="7970"/>
      </w:tblGrid>
      <w:tr w:rsidRPr="001A7780" w:rsidR="001A7780" w:rsidTr="008966B5" w14:paraId="1C4A87D2" w14:textId="77777777">
        <w:tc>
          <w:tcPr>
            <w:tcW w:w="1210" w:type="dxa"/>
          </w:tcPr>
          <w:p w:rsidRPr="001A7780" w:rsidR="001A7780" w:rsidP="001A7780" w:rsidRDefault="001A7780" w14:paraId="35CBED60" w14:textId="77777777">
            <w:pPr>
              <w:overflowPunct w:val="0"/>
              <w:autoSpaceDE w:val="0"/>
              <w:autoSpaceDN w:val="0"/>
              <w:adjustRightInd w:val="0"/>
              <w:textAlignment w:val="baseline"/>
              <w:rPr>
                <w:i/>
              </w:rPr>
            </w:pPr>
            <w:r>
              <w:rPr>
                <w:b/>
                <w:i/>
              </w:rPr>
              <w:t>Kontaktperson</w:t>
            </w:r>
          </w:p>
        </w:tc>
        <w:tc>
          <w:tcPr>
            <w:tcW w:w="7970" w:type="dxa"/>
          </w:tcPr>
          <w:p w:rsidRPr="001A7780" w:rsidR="001A7780" w:rsidP="001A7780" w:rsidRDefault="001A7780" w14:paraId="6B5E50B1" w14:textId="77777777">
            <w:pPr>
              <w:overflowPunct w:val="0"/>
              <w:autoSpaceDE w:val="0"/>
              <w:autoSpaceDN w:val="0"/>
              <w:adjustRightInd w:val="0"/>
              <w:ind w:hanging="12"/>
              <w:textAlignment w:val="baseline"/>
              <w:rPr>
                <w:i/>
              </w:rPr>
            </w:pPr>
            <w:proofErr w:type="spellStart"/>
            <w:r>
              <w:rPr>
                <w:i/>
              </w:rPr>
              <w:t>Bartek</w:t>
            </w:r>
            <w:proofErr w:type="spellEnd"/>
            <w:r>
              <w:rPr>
                <w:i/>
              </w:rPr>
              <w:t xml:space="preserve"> </w:t>
            </w:r>
            <w:proofErr w:type="spellStart"/>
            <w:r>
              <w:rPr>
                <w:i/>
              </w:rPr>
              <w:t>Bednarowicz</w:t>
            </w:r>
            <w:proofErr w:type="spellEnd"/>
          </w:p>
        </w:tc>
      </w:tr>
      <w:tr w:rsidRPr="001A7780" w:rsidR="001A7780" w:rsidTr="008966B5" w14:paraId="2962F66B" w14:textId="77777777">
        <w:tc>
          <w:tcPr>
            <w:tcW w:w="1210" w:type="dxa"/>
          </w:tcPr>
          <w:p w:rsidRPr="001A7780" w:rsidR="001A7780" w:rsidP="001A7780" w:rsidRDefault="001A7780" w14:paraId="72493DF5" w14:textId="77777777">
            <w:pPr>
              <w:overflowPunct w:val="0"/>
              <w:autoSpaceDE w:val="0"/>
              <w:autoSpaceDN w:val="0"/>
              <w:adjustRightInd w:val="0"/>
              <w:textAlignment w:val="baseline"/>
              <w:rPr>
                <w:i/>
              </w:rPr>
            </w:pPr>
            <w:r>
              <w:rPr>
                <w:i/>
              </w:rPr>
              <w:t>Tlf.</w:t>
            </w:r>
          </w:p>
        </w:tc>
        <w:tc>
          <w:tcPr>
            <w:tcW w:w="7970" w:type="dxa"/>
          </w:tcPr>
          <w:p w:rsidRPr="001A7780" w:rsidR="001A7780" w:rsidP="001A7780" w:rsidRDefault="001A7780" w14:paraId="7EDAC275" w14:textId="77777777">
            <w:pPr>
              <w:overflowPunct w:val="0"/>
              <w:autoSpaceDE w:val="0"/>
              <w:autoSpaceDN w:val="0"/>
              <w:adjustRightInd w:val="0"/>
              <w:textAlignment w:val="baseline"/>
              <w:rPr>
                <w:i/>
              </w:rPr>
            </w:pPr>
            <w:r>
              <w:rPr>
                <w:i/>
              </w:rPr>
              <w:t>00 32 2 546 92 29</w:t>
            </w:r>
          </w:p>
        </w:tc>
      </w:tr>
      <w:tr w:rsidRPr="001A7780" w:rsidR="001A7780" w:rsidTr="008966B5" w14:paraId="07CBB9C7" w14:textId="77777777">
        <w:tc>
          <w:tcPr>
            <w:tcW w:w="1210" w:type="dxa"/>
          </w:tcPr>
          <w:p w:rsidRPr="001A7780" w:rsidR="001A7780" w:rsidP="001A7780" w:rsidRDefault="001A7780" w14:paraId="549440B6" w14:textId="77777777">
            <w:pPr>
              <w:overflowPunct w:val="0"/>
              <w:autoSpaceDE w:val="0"/>
              <w:autoSpaceDN w:val="0"/>
              <w:adjustRightInd w:val="0"/>
              <w:textAlignment w:val="baseline"/>
              <w:rPr>
                <w:i/>
              </w:rPr>
            </w:pPr>
            <w:r>
              <w:rPr>
                <w:i/>
              </w:rPr>
              <w:t>E-mail</w:t>
            </w:r>
          </w:p>
        </w:tc>
        <w:tc>
          <w:tcPr>
            <w:tcW w:w="7970" w:type="dxa"/>
          </w:tcPr>
          <w:p w:rsidRPr="001A7780" w:rsidR="001A7780" w:rsidP="001A7780" w:rsidRDefault="00481185" w14:paraId="568357CA" w14:textId="77777777">
            <w:pPr>
              <w:overflowPunct w:val="0"/>
              <w:autoSpaceDE w:val="0"/>
              <w:autoSpaceDN w:val="0"/>
              <w:adjustRightInd w:val="0"/>
              <w:textAlignment w:val="baseline"/>
              <w:rPr>
                <w:i/>
              </w:rPr>
            </w:pPr>
            <w:hyperlink w:history="1" r:id="rId32">
              <w:r w:rsidR="001A7780">
                <w:rPr>
                  <w:i/>
                  <w:color w:val="0000FF"/>
                  <w:u w:val="single"/>
                </w:rPr>
                <w:t>Bartek.Bednarowicz@eesc.europa.eu</w:t>
              </w:r>
            </w:hyperlink>
          </w:p>
        </w:tc>
      </w:tr>
    </w:tbl>
    <w:p w:rsidRPr="00542B37" w:rsidR="0057059E" w:rsidRDefault="0057059E" w14:paraId="33756E3A" w14:textId="77777777">
      <w:pPr>
        <w:spacing w:after="160" w:line="259" w:lineRule="auto"/>
        <w:jc w:val="left"/>
      </w:pPr>
    </w:p>
    <w:p w:rsidR="004D7AC0" w:rsidP="004D7AC0" w:rsidRDefault="004D7AC0" w14:paraId="4982DDC5" w14:textId="512AAFB0">
      <w:pPr>
        <w:spacing w:after="160" w:line="259" w:lineRule="auto"/>
        <w:jc w:val="left"/>
      </w:pPr>
      <w:r>
        <w:br w:type="page"/>
      </w:r>
    </w:p>
    <w:p w:rsidR="004D7AC0" w:rsidP="004D7AC0" w:rsidRDefault="004D7AC0" w14:paraId="4982DDC6" w14:textId="77777777">
      <w:pPr>
        <w:pStyle w:val="Heading1"/>
        <w:rPr>
          <w:b/>
        </w:rPr>
      </w:pPr>
      <w:bookmarkStart w:name="_Toc24617160" w:id="3"/>
      <w:bookmarkStart w:name="_Toc75527082" w:id="4"/>
      <w:bookmarkStart w:name="_Toc195268960" w:id="5"/>
      <w:r>
        <w:rPr>
          <w:b/>
        </w:rPr>
        <w:lastRenderedPageBreak/>
        <w:t>TRANSPORT, ENERGI, INFRASTRUKTUR OG INFORMATIONSSAMFUNDET</w:t>
      </w:r>
      <w:bookmarkEnd w:id="3"/>
      <w:bookmarkEnd w:id="4"/>
      <w:bookmarkEnd w:id="5"/>
    </w:p>
    <w:p w:rsidR="004D7AC0" w:rsidP="004D7AC0" w:rsidRDefault="004D7AC0" w14:paraId="4982DDC7" w14:textId="77777777"/>
    <w:p w:rsidRPr="00CE7A72" w:rsidR="00CF25DB" w:rsidP="00CF25DB" w:rsidRDefault="00481185" w14:paraId="2608203A" w14:textId="21085BC1">
      <w:pPr>
        <w:widowControl w:val="0"/>
        <w:numPr>
          <w:ilvl w:val="0"/>
          <w:numId w:val="4"/>
        </w:numPr>
        <w:overflowPunct w:val="0"/>
        <w:autoSpaceDE w:val="0"/>
        <w:autoSpaceDN w:val="0"/>
        <w:adjustRightInd w:val="0"/>
        <w:ind w:hanging="567"/>
        <w:textAlignment w:val="baseline"/>
        <w:rPr>
          <w:sz w:val="20"/>
          <w:szCs w:val="20"/>
        </w:rPr>
      </w:pPr>
      <w:hyperlink w:history="1" r:id="rId33">
        <w:r w:rsidR="00690175">
          <w:rPr>
            <w:b/>
            <w:i/>
            <w:color w:val="0000FF"/>
            <w:sz w:val="28"/>
            <w:u w:val="single"/>
          </w:rPr>
          <w:t>Revision af forordningen om gaslagring</w:t>
        </w:r>
      </w:hyperlink>
    </w:p>
    <w:p w:rsidRPr="00CF25DB" w:rsidR="00CE7A72" w:rsidP="00CE7A72" w:rsidRDefault="00CE7A72" w14:paraId="58B4BABA" w14:textId="77777777">
      <w:pPr>
        <w:widowControl w:val="0"/>
        <w:overflowPunct w:val="0"/>
        <w:autoSpaceDE w:val="0"/>
        <w:autoSpaceDN w:val="0"/>
        <w:adjustRightInd w:val="0"/>
        <w:textAlignment w:val="baseline"/>
        <w:rPr>
          <w:sz w:val="20"/>
          <w:szCs w:val="20"/>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54"/>
      </w:tblGrid>
      <w:tr w:rsidRPr="00CF25DB" w:rsidR="00CF25DB" w:rsidTr="008220A8" w14:paraId="2766ED6B" w14:textId="77777777">
        <w:tc>
          <w:tcPr>
            <w:tcW w:w="1701" w:type="dxa"/>
          </w:tcPr>
          <w:p w:rsidRPr="00CF25DB" w:rsidR="00CF25DB" w:rsidP="00CF25DB" w:rsidRDefault="00CF25DB" w14:paraId="031F56F6" w14:textId="77777777">
            <w:pPr>
              <w:tabs>
                <w:tab w:val="center" w:pos="284"/>
              </w:tabs>
              <w:overflowPunct w:val="0"/>
              <w:autoSpaceDE w:val="0"/>
              <w:autoSpaceDN w:val="0"/>
              <w:adjustRightInd w:val="0"/>
              <w:ind w:left="266" w:hanging="266"/>
              <w:textAlignment w:val="baseline"/>
              <w:rPr>
                <w:b/>
              </w:rPr>
            </w:pPr>
            <w:r>
              <w:rPr>
                <w:b/>
              </w:rPr>
              <w:t>Ref.</w:t>
            </w:r>
          </w:p>
        </w:tc>
        <w:tc>
          <w:tcPr>
            <w:tcW w:w="7054" w:type="dxa"/>
          </w:tcPr>
          <w:p w:rsidR="00734A7F" w:rsidP="00CF25DB" w:rsidRDefault="00734A7F" w14:paraId="76E875C6" w14:textId="271F54B0">
            <w:pPr>
              <w:tabs>
                <w:tab w:val="center" w:pos="284"/>
              </w:tabs>
              <w:overflowPunct w:val="0"/>
              <w:autoSpaceDE w:val="0"/>
              <w:autoSpaceDN w:val="0"/>
              <w:adjustRightInd w:val="0"/>
              <w:ind w:left="266" w:hanging="266"/>
              <w:textAlignment w:val="baseline"/>
            </w:pPr>
            <w:r>
              <w:t>Kategori C-udtalelse</w:t>
            </w:r>
          </w:p>
          <w:p w:rsidRPr="00CF25DB" w:rsidR="00CF25DB" w:rsidP="00CF25DB" w:rsidRDefault="00CF25DB" w14:paraId="6457BE6F" w14:textId="4AF81034">
            <w:pPr>
              <w:tabs>
                <w:tab w:val="center" w:pos="284"/>
              </w:tabs>
              <w:overflowPunct w:val="0"/>
              <w:autoSpaceDE w:val="0"/>
              <w:autoSpaceDN w:val="0"/>
              <w:adjustRightInd w:val="0"/>
              <w:ind w:left="266" w:hanging="266"/>
              <w:textAlignment w:val="baseline"/>
            </w:pPr>
            <w:proofErr w:type="gramStart"/>
            <w:r>
              <w:t>COM(</w:t>
            </w:r>
            <w:proofErr w:type="gramEnd"/>
            <w:r>
              <w:t xml:space="preserve">2025) 99 final </w:t>
            </w:r>
          </w:p>
          <w:p w:rsidRPr="00CF25DB" w:rsidR="00CF25DB" w:rsidP="00CF25DB" w:rsidRDefault="00CF25DB" w14:paraId="15318278" w14:textId="29926B5E">
            <w:pPr>
              <w:tabs>
                <w:tab w:val="center" w:pos="284"/>
              </w:tabs>
              <w:overflowPunct w:val="0"/>
              <w:autoSpaceDE w:val="0"/>
              <w:autoSpaceDN w:val="0"/>
              <w:adjustRightInd w:val="0"/>
              <w:ind w:left="266" w:hanging="266"/>
              <w:textAlignment w:val="baseline"/>
            </w:pPr>
            <w:r>
              <w:t>EESC-2025-00873-00-00-AC</w:t>
            </w:r>
          </w:p>
        </w:tc>
      </w:tr>
    </w:tbl>
    <w:p w:rsidRPr="00CF25DB" w:rsidR="00CF25DB" w:rsidP="00CF25DB" w:rsidRDefault="00CF25DB" w14:paraId="0ECF9FF3" w14:textId="77777777">
      <w:pPr>
        <w:tabs>
          <w:tab w:val="center" w:pos="284"/>
        </w:tabs>
        <w:overflowPunct w:val="0"/>
        <w:autoSpaceDE w:val="0"/>
        <w:autoSpaceDN w:val="0"/>
        <w:adjustRightInd w:val="0"/>
        <w:ind w:left="266" w:hanging="266"/>
        <w:textAlignment w:val="baseline"/>
        <w:rPr>
          <w:lang w:val="en-GB"/>
        </w:rPr>
      </w:pPr>
    </w:p>
    <w:p w:rsidRPr="00CF25DB" w:rsidR="00CF25DB" w:rsidP="00CF25DB" w:rsidRDefault="00CF25DB" w14:paraId="4E37DAFC"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CF25DB" w:rsidR="00CF25DB" w:rsidP="00CF25DB" w:rsidRDefault="00CF25DB" w14:paraId="4FD8C7BE" w14:textId="77777777">
      <w:pPr>
        <w:keepNext/>
        <w:keepLines/>
        <w:tabs>
          <w:tab w:val="center" w:pos="284"/>
        </w:tabs>
        <w:overflowPunct w:val="0"/>
        <w:autoSpaceDE w:val="0"/>
        <w:autoSpaceDN w:val="0"/>
        <w:adjustRightInd w:val="0"/>
        <w:ind w:left="266" w:hanging="266"/>
        <w:textAlignment w:val="baseline"/>
        <w:rPr>
          <w:b/>
          <w:lang w:val="en-GB"/>
        </w:rPr>
      </w:pPr>
    </w:p>
    <w:p w:rsidRPr="00CF25DB" w:rsidR="00CF25DB" w:rsidP="002A694B" w:rsidRDefault="00CF25DB" w14:paraId="4A73A7D4" w14:textId="77777777">
      <w:pPr>
        <w:numPr>
          <w:ilvl w:val="0"/>
          <w:numId w:val="26"/>
        </w:numPr>
        <w:overflowPunct w:val="0"/>
        <w:autoSpaceDE w:val="0"/>
        <w:autoSpaceDN w:val="0"/>
        <w:adjustRightInd w:val="0"/>
        <w:spacing w:after="200" w:line="276" w:lineRule="auto"/>
        <w:ind w:left="284" w:hanging="284"/>
        <w:contextualSpacing/>
        <w:jc w:val="left"/>
        <w:textAlignment w:val="baseline"/>
        <w:rPr>
          <w:bCs/>
          <w:iCs/>
        </w:rPr>
      </w:pPr>
      <w:r>
        <w:t>EØSU er enig i, at den nuværende ramme bør forlænges indtil udgangen af 2027, og har derfor besluttet at afgive en udtalelse, hvor man støtter fuldt op om forslaget.</w:t>
      </w:r>
    </w:p>
    <w:p w:rsidRPr="00542B37" w:rsidR="009767CB" w:rsidP="00CF25DB" w:rsidRDefault="009767CB" w14:paraId="5E8C0A44" w14:textId="77777777">
      <w:pPr>
        <w:widowControl w:val="0"/>
        <w:overflowPunct w:val="0"/>
        <w:autoSpaceDE w:val="0"/>
        <w:autoSpaceDN w:val="0"/>
        <w:adjustRightInd w:val="0"/>
        <w:ind w:left="709"/>
        <w:textAlignment w:val="baseline"/>
        <w:rPr>
          <w:szCs w:val="20"/>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8"/>
        <w:gridCol w:w="7337"/>
      </w:tblGrid>
      <w:tr w:rsidRPr="00CF25DB" w:rsidR="00CF25DB" w:rsidTr="008220A8" w14:paraId="40EBFF33" w14:textId="77777777">
        <w:tc>
          <w:tcPr>
            <w:tcW w:w="1418" w:type="dxa"/>
          </w:tcPr>
          <w:p w:rsidRPr="00CF25DB" w:rsidR="00CF25DB" w:rsidP="00CF25DB" w:rsidRDefault="00CF25DB" w14:paraId="099FABDB" w14:textId="77777777">
            <w:pPr>
              <w:overflowPunct w:val="0"/>
              <w:autoSpaceDE w:val="0"/>
              <w:autoSpaceDN w:val="0"/>
              <w:adjustRightInd w:val="0"/>
              <w:spacing w:line="240" w:lineRule="auto"/>
              <w:textAlignment w:val="baseline"/>
              <w:rPr>
                <w:i/>
              </w:rPr>
            </w:pPr>
            <w:r>
              <w:rPr>
                <w:b/>
                <w:i/>
              </w:rPr>
              <w:t>Kontaktperson</w:t>
            </w:r>
          </w:p>
        </w:tc>
        <w:tc>
          <w:tcPr>
            <w:tcW w:w="7337" w:type="dxa"/>
          </w:tcPr>
          <w:p w:rsidRPr="00CF25DB" w:rsidR="00CF25DB" w:rsidP="00CF25DB" w:rsidRDefault="00CF25DB" w14:paraId="4D90A3E2" w14:textId="63355D65">
            <w:pPr>
              <w:overflowPunct w:val="0"/>
              <w:autoSpaceDE w:val="0"/>
              <w:autoSpaceDN w:val="0"/>
              <w:adjustRightInd w:val="0"/>
              <w:spacing w:line="240" w:lineRule="auto"/>
              <w:textAlignment w:val="baseline"/>
              <w:rPr>
                <w:i/>
              </w:rPr>
            </w:pPr>
            <w:r>
              <w:rPr>
                <w:i/>
              </w:rPr>
              <w:t xml:space="preserve">Giorgia </w:t>
            </w:r>
            <w:proofErr w:type="spellStart"/>
            <w:r>
              <w:rPr>
                <w:i/>
              </w:rPr>
              <w:t>Bordignon</w:t>
            </w:r>
            <w:proofErr w:type="spellEnd"/>
          </w:p>
        </w:tc>
      </w:tr>
      <w:tr w:rsidRPr="00CF25DB" w:rsidR="00CF25DB" w:rsidTr="008220A8" w14:paraId="75C82A4E" w14:textId="77777777">
        <w:tc>
          <w:tcPr>
            <w:tcW w:w="1418" w:type="dxa"/>
          </w:tcPr>
          <w:p w:rsidRPr="00CF25DB" w:rsidR="00CF25DB" w:rsidP="00CF25DB" w:rsidRDefault="00CF25DB" w14:paraId="38AA2929" w14:textId="77777777">
            <w:pPr>
              <w:overflowPunct w:val="0"/>
              <w:autoSpaceDE w:val="0"/>
              <w:autoSpaceDN w:val="0"/>
              <w:adjustRightInd w:val="0"/>
              <w:spacing w:line="240" w:lineRule="auto"/>
              <w:textAlignment w:val="baseline"/>
              <w:rPr>
                <w:i/>
              </w:rPr>
            </w:pPr>
            <w:r>
              <w:rPr>
                <w:i/>
              </w:rPr>
              <w:t>Tlf.</w:t>
            </w:r>
          </w:p>
        </w:tc>
        <w:tc>
          <w:tcPr>
            <w:tcW w:w="7337" w:type="dxa"/>
          </w:tcPr>
          <w:p w:rsidRPr="00CF25DB" w:rsidR="00CF25DB" w:rsidP="00CF25DB" w:rsidRDefault="00CF25DB" w14:paraId="72F9D75E" w14:textId="77777777">
            <w:pPr>
              <w:overflowPunct w:val="0"/>
              <w:autoSpaceDE w:val="0"/>
              <w:autoSpaceDN w:val="0"/>
              <w:adjustRightInd w:val="0"/>
              <w:spacing w:line="240" w:lineRule="auto"/>
              <w:textAlignment w:val="baseline"/>
              <w:rPr>
                <w:i/>
              </w:rPr>
            </w:pPr>
            <w:r>
              <w:rPr>
                <w:i/>
              </w:rPr>
              <w:t>00 32 2 546 85 35</w:t>
            </w:r>
          </w:p>
        </w:tc>
      </w:tr>
      <w:tr w:rsidRPr="00CF25DB" w:rsidR="00CF25DB" w:rsidTr="008220A8" w14:paraId="27165910" w14:textId="77777777">
        <w:tc>
          <w:tcPr>
            <w:tcW w:w="1418" w:type="dxa"/>
          </w:tcPr>
          <w:p w:rsidRPr="00CF25DB" w:rsidR="00CF25DB" w:rsidP="00CF25DB" w:rsidRDefault="007F445D" w14:paraId="1B0BE79A" w14:textId="712DABC5">
            <w:pPr>
              <w:overflowPunct w:val="0"/>
              <w:autoSpaceDE w:val="0"/>
              <w:autoSpaceDN w:val="0"/>
              <w:adjustRightInd w:val="0"/>
              <w:spacing w:line="240" w:lineRule="auto"/>
              <w:textAlignment w:val="baseline"/>
              <w:rPr>
                <w:i/>
              </w:rPr>
            </w:pPr>
            <w:r>
              <w:rPr>
                <w:i/>
              </w:rPr>
              <w:t>E-mail</w:t>
            </w:r>
          </w:p>
        </w:tc>
        <w:tc>
          <w:tcPr>
            <w:tcW w:w="7337" w:type="dxa"/>
          </w:tcPr>
          <w:p w:rsidRPr="00CF25DB" w:rsidR="00CF25DB" w:rsidP="00CF25DB" w:rsidRDefault="00481185" w14:paraId="32C0BCC3" w14:textId="77777777">
            <w:pPr>
              <w:overflowPunct w:val="0"/>
              <w:autoSpaceDE w:val="0"/>
              <w:autoSpaceDN w:val="0"/>
              <w:adjustRightInd w:val="0"/>
              <w:textAlignment w:val="baseline"/>
              <w:rPr>
                <w:i/>
              </w:rPr>
            </w:pPr>
            <w:hyperlink w:history="1" r:id="rId34">
              <w:r w:rsidR="00690175">
                <w:rPr>
                  <w:i/>
                  <w:color w:val="0000FF"/>
                  <w:u w:val="single"/>
                </w:rPr>
                <w:t>GiorgiaAndrea.Bordignon@eesc.europa.eu</w:t>
              </w:r>
            </w:hyperlink>
            <w:r w:rsidR="00690175">
              <w:rPr>
                <w:i/>
              </w:rPr>
              <w:t xml:space="preserve"> </w:t>
            </w:r>
          </w:p>
        </w:tc>
      </w:tr>
    </w:tbl>
    <w:p w:rsidRPr="00542B37" w:rsidR="00CF25DB" w:rsidP="00CF25DB" w:rsidRDefault="00CF25DB" w14:paraId="1F637496" w14:textId="77777777">
      <w:pPr>
        <w:overflowPunct w:val="0"/>
        <w:autoSpaceDE w:val="0"/>
        <w:autoSpaceDN w:val="0"/>
        <w:adjustRightInd w:val="0"/>
        <w:jc w:val="center"/>
        <w:textAlignment w:val="baseline"/>
        <w:rPr>
          <w:szCs w:val="20"/>
        </w:rPr>
      </w:pPr>
    </w:p>
    <w:p w:rsidR="00CF25DB" w:rsidRDefault="00CF25DB" w14:paraId="62106F5B" w14:textId="77777777">
      <w:pPr>
        <w:spacing w:after="160" w:line="259" w:lineRule="auto"/>
        <w:jc w:val="left"/>
      </w:pPr>
      <w:r>
        <w:br w:type="page"/>
      </w:r>
    </w:p>
    <w:p w:rsidRPr="00540D07" w:rsidR="00540D07" w:rsidP="00540D07" w:rsidRDefault="00481185" w14:paraId="1DA3F275" w14:textId="00238E5F">
      <w:pPr>
        <w:widowControl w:val="0"/>
        <w:numPr>
          <w:ilvl w:val="0"/>
          <w:numId w:val="4"/>
        </w:numPr>
        <w:overflowPunct w:val="0"/>
        <w:autoSpaceDE w:val="0"/>
        <w:autoSpaceDN w:val="0"/>
        <w:adjustRightInd w:val="0"/>
        <w:ind w:hanging="567"/>
        <w:textAlignment w:val="baseline"/>
        <w:rPr>
          <w:sz w:val="20"/>
          <w:szCs w:val="20"/>
        </w:rPr>
      </w:pPr>
      <w:hyperlink w:history="1" r:id="rId35">
        <w:r w:rsidR="00690175">
          <w:rPr>
            <w:b/>
            <w:i/>
            <w:color w:val="0000FF"/>
            <w:sz w:val="28"/>
            <w:u w:val="single"/>
          </w:rPr>
          <w:t>Det Europæiske Atomenergifællesskabs forsknings- og uddannelsesprogram for 2026-2027</w:t>
        </w:r>
      </w:hyperlink>
    </w:p>
    <w:p w:rsidRPr="00542B37" w:rsidR="0049330A" w:rsidP="00540D07" w:rsidRDefault="0049330A" w14:paraId="167362A5" w14:textId="77777777">
      <w:pPr>
        <w:tabs>
          <w:tab w:val="center" w:pos="284"/>
        </w:tabs>
        <w:overflowPunct w:val="0"/>
        <w:autoSpaceDE w:val="0"/>
        <w:autoSpaceDN w:val="0"/>
        <w:adjustRightInd w:val="0"/>
        <w:ind w:left="266" w:hanging="266"/>
        <w:textAlignment w:val="baseline"/>
        <w:rPr>
          <w:b/>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513"/>
      </w:tblGrid>
      <w:tr w:rsidRPr="006770A8" w:rsidR="00540D07" w:rsidTr="002831E6" w14:paraId="0A9E88EB" w14:textId="77777777">
        <w:tc>
          <w:tcPr>
            <w:tcW w:w="1701" w:type="dxa"/>
          </w:tcPr>
          <w:p w:rsidRPr="00540D07" w:rsidR="00540D07" w:rsidP="00540D07" w:rsidRDefault="00540D07" w14:paraId="1D019F9F" w14:textId="77777777">
            <w:pPr>
              <w:tabs>
                <w:tab w:val="center" w:pos="284"/>
              </w:tabs>
              <w:overflowPunct w:val="0"/>
              <w:autoSpaceDE w:val="0"/>
              <w:autoSpaceDN w:val="0"/>
              <w:adjustRightInd w:val="0"/>
              <w:ind w:left="266" w:hanging="266"/>
              <w:textAlignment w:val="baseline"/>
              <w:rPr>
                <w:b/>
              </w:rPr>
            </w:pPr>
            <w:r>
              <w:rPr>
                <w:b/>
              </w:rPr>
              <w:t>Ref.</w:t>
            </w:r>
          </w:p>
        </w:tc>
        <w:tc>
          <w:tcPr>
            <w:tcW w:w="7513" w:type="dxa"/>
          </w:tcPr>
          <w:p w:rsidR="00A3729F" w:rsidP="0049330A" w:rsidRDefault="00A3729F" w14:paraId="443AA0D6" w14:textId="0E2E0F74">
            <w:pPr>
              <w:tabs>
                <w:tab w:val="center" w:pos="284"/>
              </w:tabs>
              <w:overflowPunct w:val="0"/>
              <w:autoSpaceDE w:val="0"/>
              <w:autoSpaceDN w:val="0"/>
              <w:adjustRightInd w:val="0"/>
              <w:ind w:left="266" w:hanging="266"/>
              <w:textAlignment w:val="baseline"/>
            </w:pPr>
            <w:r>
              <w:t>Kategori C-udtalelse</w:t>
            </w:r>
          </w:p>
          <w:p w:rsidRPr="00540D07" w:rsidR="0049330A" w:rsidP="0049330A" w:rsidRDefault="00540D07" w14:paraId="07936733" w14:textId="4C25725F">
            <w:pPr>
              <w:tabs>
                <w:tab w:val="center" w:pos="284"/>
              </w:tabs>
              <w:overflowPunct w:val="0"/>
              <w:autoSpaceDE w:val="0"/>
              <w:autoSpaceDN w:val="0"/>
              <w:adjustRightInd w:val="0"/>
              <w:ind w:left="266" w:hanging="266"/>
              <w:textAlignment w:val="baseline"/>
            </w:pPr>
            <w:proofErr w:type="gramStart"/>
            <w:r>
              <w:t>COM(</w:t>
            </w:r>
            <w:proofErr w:type="gramEnd"/>
            <w:r>
              <w:t xml:space="preserve">2025) 60 final </w:t>
            </w:r>
          </w:p>
          <w:p w:rsidRPr="00540D07" w:rsidR="00540D07" w:rsidP="0049330A" w:rsidRDefault="00540D07" w14:paraId="7E3321A4" w14:textId="7386E83B">
            <w:pPr>
              <w:tabs>
                <w:tab w:val="center" w:pos="284"/>
              </w:tabs>
              <w:overflowPunct w:val="0"/>
              <w:autoSpaceDE w:val="0"/>
              <w:autoSpaceDN w:val="0"/>
              <w:adjustRightInd w:val="0"/>
              <w:ind w:left="266" w:hanging="266"/>
              <w:textAlignment w:val="baseline"/>
            </w:pPr>
            <w:r>
              <w:t>EESC-2025-00986-00-00-AC</w:t>
            </w:r>
          </w:p>
        </w:tc>
      </w:tr>
    </w:tbl>
    <w:p w:rsidRPr="00540D07" w:rsidR="00540D07" w:rsidP="00540D07" w:rsidRDefault="00540D07" w14:paraId="7EF7480E" w14:textId="77777777">
      <w:pPr>
        <w:tabs>
          <w:tab w:val="center" w:pos="284"/>
        </w:tabs>
        <w:overflowPunct w:val="0"/>
        <w:autoSpaceDE w:val="0"/>
        <w:autoSpaceDN w:val="0"/>
        <w:adjustRightInd w:val="0"/>
        <w:ind w:left="266" w:hanging="266"/>
        <w:textAlignment w:val="baseline"/>
        <w:rPr>
          <w:lang w:val="pt-PT"/>
        </w:rPr>
      </w:pPr>
    </w:p>
    <w:p w:rsidRPr="00540D07" w:rsidR="00540D07" w:rsidP="00540D07" w:rsidRDefault="00540D07" w14:paraId="6F943320"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540D07" w:rsidR="00540D07" w:rsidP="00540D07" w:rsidRDefault="00540D07" w14:paraId="237A3E26" w14:textId="77777777">
      <w:pPr>
        <w:keepNext/>
        <w:keepLines/>
        <w:tabs>
          <w:tab w:val="center" w:pos="284"/>
        </w:tabs>
        <w:overflowPunct w:val="0"/>
        <w:autoSpaceDE w:val="0"/>
        <w:autoSpaceDN w:val="0"/>
        <w:adjustRightInd w:val="0"/>
        <w:ind w:left="266" w:hanging="266"/>
        <w:textAlignment w:val="baseline"/>
        <w:rPr>
          <w:b/>
          <w:lang w:val="en-GB"/>
        </w:rPr>
      </w:pPr>
    </w:p>
    <w:p w:rsidRPr="00540D07" w:rsidR="00540D07" w:rsidP="002A694B" w:rsidRDefault="00540D07" w14:paraId="23AF0475" w14:textId="77777777">
      <w:pPr>
        <w:numPr>
          <w:ilvl w:val="0"/>
          <w:numId w:val="27"/>
        </w:numPr>
        <w:overflowPunct w:val="0"/>
        <w:autoSpaceDE w:val="0"/>
        <w:autoSpaceDN w:val="0"/>
        <w:adjustRightInd w:val="0"/>
        <w:spacing w:line="276" w:lineRule="auto"/>
        <w:ind w:left="284" w:hanging="284"/>
        <w:contextualSpacing/>
        <w:textAlignment w:val="baseline"/>
        <w:rPr>
          <w:bCs/>
          <w:iCs/>
        </w:rPr>
      </w:pPr>
      <w:r>
        <w:t>EØSU er enig i forslaget til Rådets forordning om oprettelse af Det Europæiske Atomenergifællesskabs forsknings- og uddannelsesprogram for perioden 2026-2027, som komplementerer Horisont Europa – rammeprogrammet for forskning og innovation – og om ophævelse af Rådets forordning (</w:t>
      </w:r>
      <w:proofErr w:type="spellStart"/>
      <w:r>
        <w:t>Euratom</w:t>
      </w:r>
      <w:proofErr w:type="spellEnd"/>
      <w:r>
        <w:t>) 2021/765, og har derfor besluttet at afgive en udtalelse, hvor man støtter fuldt op om forslaget.</w:t>
      </w:r>
    </w:p>
    <w:p w:rsidRPr="00542B37" w:rsidR="009767CB" w:rsidP="00540D07" w:rsidRDefault="009767CB" w14:paraId="3114E859" w14:textId="77777777">
      <w:pPr>
        <w:widowControl w:val="0"/>
        <w:overflowPunct w:val="0"/>
        <w:autoSpaceDE w:val="0"/>
        <w:autoSpaceDN w:val="0"/>
        <w:adjustRightInd w:val="0"/>
        <w:ind w:left="709"/>
        <w:textAlignment w:val="baseline"/>
        <w:rPr>
          <w:szCs w:val="20"/>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546"/>
      </w:tblGrid>
      <w:tr w:rsidRPr="00540D07" w:rsidR="00540D07" w:rsidTr="002831E6" w14:paraId="22E70877" w14:textId="77777777">
        <w:tc>
          <w:tcPr>
            <w:tcW w:w="1668" w:type="dxa"/>
          </w:tcPr>
          <w:p w:rsidRPr="00540D07" w:rsidR="00540D07" w:rsidP="00540D07" w:rsidRDefault="00540D07" w14:paraId="2D026BAB" w14:textId="77777777">
            <w:pPr>
              <w:overflowPunct w:val="0"/>
              <w:autoSpaceDE w:val="0"/>
              <w:autoSpaceDN w:val="0"/>
              <w:adjustRightInd w:val="0"/>
              <w:spacing w:line="240" w:lineRule="auto"/>
              <w:textAlignment w:val="baseline"/>
              <w:rPr>
                <w:i/>
              </w:rPr>
            </w:pPr>
            <w:r>
              <w:rPr>
                <w:b/>
                <w:i/>
              </w:rPr>
              <w:t>Kontaktperson</w:t>
            </w:r>
          </w:p>
        </w:tc>
        <w:tc>
          <w:tcPr>
            <w:tcW w:w="7546" w:type="dxa"/>
          </w:tcPr>
          <w:p w:rsidRPr="00540D07" w:rsidR="00540D07" w:rsidP="00540D07" w:rsidRDefault="00540D07" w14:paraId="50E95823" w14:textId="1FC5B32F">
            <w:pPr>
              <w:overflowPunct w:val="0"/>
              <w:autoSpaceDE w:val="0"/>
              <w:autoSpaceDN w:val="0"/>
              <w:adjustRightInd w:val="0"/>
              <w:spacing w:line="240" w:lineRule="auto"/>
              <w:textAlignment w:val="baseline"/>
              <w:rPr>
                <w:i/>
              </w:rPr>
            </w:pPr>
            <w:r>
              <w:rPr>
                <w:i/>
              </w:rPr>
              <w:t xml:space="preserve">Albert </w:t>
            </w:r>
            <w:proofErr w:type="spellStart"/>
            <w:r>
              <w:rPr>
                <w:i/>
              </w:rPr>
              <w:t>Precup</w:t>
            </w:r>
            <w:proofErr w:type="spellEnd"/>
          </w:p>
        </w:tc>
      </w:tr>
      <w:tr w:rsidRPr="00540D07" w:rsidR="00540D07" w:rsidTr="002831E6" w14:paraId="7277A879" w14:textId="77777777">
        <w:tc>
          <w:tcPr>
            <w:tcW w:w="1668" w:type="dxa"/>
          </w:tcPr>
          <w:p w:rsidRPr="00540D07" w:rsidR="00540D07" w:rsidP="00540D07" w:rsidRDefault="00540D07" w14:paraId="143C773A" w14:textId="77777777">
            <w:pPr>
              <w:overflowPunct w:val="0"/>
              <w:autoSpaceDE w:val="0"/>
              <w:autoSpaceDN w:val="0"/>
              <w:adjustRightInd w:val="0"/>
              <w:spacing w:line="240" w:lineRule="auto"/>
              <w:textAlignment w:val="baseline"/>
              <w:rPr>
                <w:i/>
              </w:rPr>
            </w:pPr>
            <w:r>
              <w:rPr>
                <w:i/>
              </w:rPr>
              <w:t>Tlf.</w:t>
            </w:r>
          </w:p>
        </w:tc>
        <w:tc>
          <w:tcPr>
            <w:tcW w:w="7546" w:type="dxa"/>
          </w:tcPr>
          <w:p w:rsidRPr="00540D07" w:rsidR="00540D07" w:rsidP="00540D07" w:rsidRDefault="00540D07" w14:paraId="6EB6B62C" w14:textId="77777777">
            <w:pPr>
              <w:overflowPunct w:val="0"/>
              <w:autoSpaceDE w:val="0"/>
              <w:autoSpaceDN w:val="0"/>
              <w:adjustRightInd w:val="0"/>
              <w:spacing w:line="240" w:lineRule="auto"/>
              <w:textAlignment w:val="baseline"/>
              <w:rPr>
                <w:i/>
              </w:rPr>
            </w:pPr>
            <w:r>
              <w:rPr>
                <w:i/>
              </w:rPr>
              <w:t>00 32 2 546 93 26</w:t>
            </w:r>
          </w:p>
        </w:tc>
      </w:tr>
      <w:tr w:rsidRPr="00540D07" w:rsidR="00540D07" w:rsidTr="002831E6" w14:paraId="26DED561" w14:textId="77777777">
        <w:tc>
          <w:tcPr>
            <w:tcW w:w="1668" w:type="dxa"/>
          </w:tcPr>
          <w:p w:rsidRPr="00540D07" w:rsidR="00540D07" w:rsidP="00540D07" w:rsidRDefault="00540D07" w14:paraId="738718C6" w14:textId="77777777">
            <w:pPr>
              <w:overflowPunct w:val="0"/>
              <w:autoSpaceDE w:val="0"/>
              <w:autoSpaceDN w:val="0"/>
              <w:adjustRightInd w:val="0"/>
              <w:spacing w:line="240" w:lineRule="auto"/>
              <w:textAlignment w:val="baseline"/>
              <w:rPr>
                <w:i/>
              </w:rPr>
            </w:pPr>
            <w:r>
              <w:rPr>
                <w:i/>
              </w:rPr>
              <w:t>E-mail</w:t>
            </w:r>
          </w:p>
        </w:tc>
        <w:tc>
          <w:tcPr>
            <w:tcW w:w="7546" w:type="dxa"/>
          </w:tcPr>
          <w:p w:rsidRPr="00540D07" w:rsidR="00540D07" w:rsidP="00540D07" w:rsidRDefault="00481185" w14:paraId="20CE56A6" w14:textId="77777777">
            <w:pPr>
              <w:overflowPunct w:val="0"/>
              <w:autoSpaceDE w:val="0"/>
              <w:autoSpaceDN w:val="0"/>
              <w:adjustRightInd w:val="0"/>
              <w:textAlignment w:val="baseline"/>
              <w:rPr>
                <w:i/>
              </w:rPr>
            </w:pPr>
            <w:hyperlink w:history="1" r:id="rId36">
              <w:r w:rsidR="00690175">
                <w:rPr>
                  <w:i/>
                  <w:color w:val="0000FF"/>
                  <w:u w:val="single"/>
                </w:rPr>
                <w:t>Albert.Precup@eesc.europa.eu</w:t>
              </w:r>
            </w:hyperlink>
          </w:p>
        </w:tc>
      </w:tr>
    </w:tbl>
    <w:p w:rsidR="004D7AC0" w:rsidP="004D7AC0" w:rsidRDefault="004D7AC0" w14:paraId="4982DDF2" w14:textId="59EFDD7A">
      <w:pPr>
        <w:spacing w:after="160" w:line="259" w:lineRule="auto"/>
        <w:jc w:val="left"/>
      </w:pPr>
      <w:r>
        <w:br w:type="page"/>
      </w:r>
    </w:p>
    <w:p w:rsidR="004D7AC0" w:rsidP="004D7AC0" w:rsidRDefault="004D7AC0" w14:paraId="4982DDF3" w14:textId="77777777">
      <w:pPr>
        <w:pStyle w:val="Heading1"/>
        <w:rPr>
          <w:b/>
        </w:rPr>
      </w:pPr>
      <w:bookmarkStart w:name="_Toc75527083" w:id="6"/>
      <w:bookmarkStart w:name="_Toc195268961" w:id="7"/>
      <w:r>
        <w:rPr>
          <w:b/>
        </w:rPr>
        <w:lastRenderedPageBreak/>
        <w:t>DET INDRE MARKED, PRODUKTION OG FORBRUG</w:t>
      </w:r>
      <w:bookmarkEnd w:id="6"/>
      <w:bookmarkEnd w:id="7"/>
    </w:p>
    <w:p w:rsidR="004D7AC0" w:rsidP="004D7AC0" w:rsidRDefault="004D7AC0" w14:paraId="4982DE1C" w14:textId="77777777">
      <w:pPr>
        <w:pStyle w:val="ListParagraph"/>
        <w:ind w:left="0"/>
      </w:pPr>
    </w:p>
    <w:p w:rsidRPr="009A053A" w:rsidR="009A053A" w:rsidP="009A053A" w:rsidRDefault="00481185" w14:paraId="41FD4D3E" w14:textId="19880B68">
      <w:pPr>
        <w:widowControl w:val="0"/>
        <w:numPr>
          <w:ilvl w:val="0"/>
          <w:numId w:val="4"/>
        </w:numPr>
        <w:overflowPunct w:val="0"/>
        <w:autoSpaceDE w:val="0"/>
        <w:autoSpaceDN w:val="0"/>
        <w:adjustRightInd w:val="0"/>
        <w:ind w:hanging="567"/>
        <w:textAlignment w:val="baseline"/>
        <w:rPr>
          <w:sz w:val="20"/>
          <w:szCs w:val="20"/>
        </w:rPr>
      </w:pPr>
      <w:hyperlink w:history="1" r:id="rId37">
        <w:r w:rsidR="00690175">
          <w:rPr>
            <w:b/>
            <w:i/>
            <w:color w:val="0000FF"/>
            <w:sz w:val="28"/>
            <w:u w:val="single"/>
          </w:rPr>
          <w:t>Anvendelses- og rapporteringsfrister / direktivet om virksomheders bæredygtighedsrapportering og direktivet om virksomheders due diligence</w:t>
        </w:r>
      </w:hyperlink>
    </w:p>
    <w:p w:rsidRPr="00542B37" w:rsidR="009A053A" w:rsidP="009A053A" w:rsidRDefault="009A053A" w14:paraId="2D892096" w14:textId="77777777">
      <w:pPr>
        <w:tabs>
          <w:tab w:val="center" w:pos="284"/>
        </w:tabs>
        <w:overflowPunct w:val="0"/>
        <w:autoSpaceDE w:val="0"/>
        <w:autoSpaceDN w:val="0"/>
        <w:adjustRightInd w:val="0"/>
        <w:ind w:left="266" w:hanging="266"/>
        <w:textAlignment w:val="baseline"/>
        <w:rPr>
          <w: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A053A" w:rsidR="009A053A" w:rsidTr="002831E6" w14:paraId="0D139877" w14:textId="77777777">
        <w:tc>
          <w:tcPr>
            <w:tcW w:w="2127" w:type="dxa"/>
            <w:vMerge w:val="restart"/>
          </w:tcPr>
          <w:p w:rsidRPr="009A053A" w:rsidR="009A053A" w:rsidP="009A053A" w:rsidRDefault="009A053A" w14:paraId="2F19AB1F" w14:textId="77777777">
            <w:pPr>
              <w:tabs>
                <w:tab w:val="center" w:pos="284"/>
              </w:tabs>
              <w:overflowPunct w:val="0"/>
              <w:autoSpaceDE w:val="0"/>
              <w:autoSpaceDN w:val="0"/>
              <w:adjustRightInd w:val="0"/>
              <w:ind w:left="266" w:hanging="266"/>
              <w:textAlignment w:val="baseline"/>
              <w:rPr>
                <w:b/>
              </w:rPr>
            </w:pPr>
            <w:r>
              <w:rPr>
                <w:b/>
              </w:rPr>
              <w:t>Ref.</w:t>
            </w:r>
          </w:p>
        </w:tc>
        <w:tc>
          <w:tcPr>
            <w:tcW w:w="4961" w:type="dxa"/>
          </w:tcPr>
          <w:p w:rsidR="00650347" w:rsidP="009A053A" w:rsidRDefault="00650347" w14:paraId="47E29020" w14:textId="7D7B0DBB">
            <w:pPr>
              <w:tabs>
                <w:tab w:val="center" w:pos="284"/>
              </w:tabs>
              <w:overflowPunct w:val="0"/>
              <w:autoSpaceDE w:val="0"/>
              <w:autoSpaceDN w:val="0"/>
              <w:adjustRightInd w:val="0"/>
              <w:ind w:left="266" w:hanging="266"/>
              <w:textAlignment w:val="baseline"/>
            </w:pPr>
            <w:r>
              <w:t>Kategori C-udtalelse</w:t>
            </w:r>
          </w:p>
          <w:p w:rsidRPr="009A053A" w:rsidR="009A053A" w:rsidP="009A053A" w:rsidRDefault="009A053A" w14:paraId="06C6A0CD" w14:textId="5C6CEC3F">
            <w:pPr>
              <w:tabs>
                <w:tab w:val="center" w:pos="284"/>
              </w:tabs>
              <w:overflowPunct w:val="0"/>
              <w:autoSpaceDE w:val="0"/>
              <w:autoSpaceDN w:val="0"/>
              <w:adjustRightInd w:val="0"/>
              <w:ind w:left="266" w:hanging="266"/>
              <w:textAlignment w:val="baseline"/>
            </w:pPr>
            <w:proofErr w:type="gramStart"/>
            <w:r>
              <w:t>COM(</w:t>
            </w:r>
            <w:proofErr w:type="gramEnd"/>
            <w:r>
              <w:t>2025) 80 final</w:t>
            </w:r>
          </w:p>
        </w:tc>
      </w:tr>
      <w:tr w:rsidRPr="009A053A" w:rsidR="009A053A" w:rsidTr="002831E6" w14:paraId="40F62135" w14:textId="77777777">
        <w:tc>
          <w:tcPr>
            <w:tcW w:w="2127" w:type="dxa"/>
            <w:vMerge/>
          </w:tcPr>
          <w:p w:rsidRPr="009A053A" w:rsidR="009A053A" w:rsidP="009A053A" w:rsidRDefault="009A053A" w14:paraId="43CCC55A" w14:textId="77777777">
            <w:pPr>
              <w:tabs>
                <w:tab w:val="center" w:pos="284"/>
              </w:tabs>
              <w:overflowPunct w:val="0"/>
              <w:autoSpaceDE w:val="0"/>
              <w:autoSpaceDN w:val="0"/>
              <w:adjustRightInd w:val="0"/>
              <w:ind w:left="266" w:hanging="266"/>
              <w:textAlignment w:val="baseline"/>
              <w:rPr>
                <w:b/>
              </w:rPr>
            </w:pPr>
          </w:p>
        </w:tc>
        <w:tc>
          <w:tcPr>
            <w:tcW w:w="4961" w:type="dxa"/>
          </w:tcPr>
          <w:p w:rsidRPr="009A053A" w:rsidR="009A053A" w:rsidP="009A053A" w:rsidRDefault="009A053A" w14:paraId="21BBE969" w14:textId="77777777">
            <w:pPr>
              <w:tabs>
                <w:tab w:val="center" w:pos="284"/>
              </w:tabs>
              <w:overflowPunct w:val="0"/>
              <w:autoSpaceDE w:val="0"/>
              <w:autoSpaceDN w:val="0"/>
              <w:adjustRightInd w:val="0"/>
              <w:ind w:left="266" w:hanging="266"/>
              <w:textAlignment w:val="baseline"/>
            </w:pPr>
            <w:r>
              <w:t>EESC-2025-00963-00-00-AC</w:t>
            </w:r>
          </w:p>
        </w:tc>
      </w:tr>
    </w:tbl>
    <w:p w:rsidRPr="009A053A" w:rsidR="009A053A" w:rsidP="009A053A" w:rsidRDefault="009A053A" w14:paraId="3D64D3B5" w14:textId="77777777">
      <w:pPr>
        <w:tabs>
          <w:tab w:val="center" w:pos="284"/>
        </w:tabs>
        <w:overflowPunct w:val="0"/>
        <w:autoSpaceDE w:val="0"/>
        <w:autoSpaceDN w:val="0"/>
        <w:adjustRightInd w:val="0"/>
        <w:ind w:left="266" w:hanging="266"/>
        <w:textAlignment w:val="baseline"/>
        <w:rPr>
          <w:lang w:val="en-GB"/>
        </w:rPr>
      </w:pPr>
    </w:p>
    <w:p w:rsidRPr="009A053A" w:rsidR="009A053A" w:rsidP="009A053A" w:rsidRDefault="009A053A" w14:paraId="601A9E58"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9A053A" w:rsidR="009A053A" w:rsidP="009A053A" w:rsidRDefault="009A053A" w14:paraId="78397CC4" w14:textId="77777777">
      <w:pPr>
        <w:keepNext/>
        <w:keepLines/>
        <w:tabs>
          <w:tab w:val="center" w:pos="284"/>
        </w:tabs>
        <w:overflowPunct w:val="0"/>
        <w:autoSpaceDE w:val="0"/>
        <w:autoSpaceDN w:val="0"/>
        <w:adjustRightInd w:val="0"/>
        <w:ind w:left="266" w:hanging="266"/>
        <w:textAlignment w:val="baseline"/>
        <w:rPr>
          <w:b/>
          <w:lang w:val="en-GB"/>
        </w:rPr>
      </w:pPr>
    </w:p>
    <w:p w:rsidRPr="009A053A" w:rsidR="009A053A" w:rsidP="009A053A" w:rsidRDefault="009A053A" w14:paraId="5074737F" w14:textId="77777777">
      <w:pPr>
        <w:overflowPunct w:val="0"/>
        <w:autoSpaceDE w:val="0"/>
        <w:autoSpaceDN w:val="0"/>
        <w:adjustRightInd w:val="0"/>
        <w:textAlignment w:val="baseline"/>
        <w:rPr>
          <w:bCs/>
          <w:iCs/>
        </w:rPr>
      </w:pPr>
      <w:r>
        <w:t>EØSU går fuldt ud ind for forslagets indhold og har ikke nogen bemærkninger.</w:t>
      </w:r>
    </w:p>
    <w:p w:rsidRPr="00542B37" w:rsidR="009A053A" w:rsidP="009A053A" w:rsidRDefault="009A053A" w14:paraId="24D83598" w14:textId="77777777">
      <w:pPr>
        <w:overflowPunct w:val="0"/>
        <w:autoSpaceDE w:val="0"/>
        <w:autoSpaceDN w:val="0"/>
        <w:adjustRightInd w:val="0"/>
        <w:textAlignment w:val="baseline"/>
        <w:rPr>
          <w:bCs/>
          <w:iCs/>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8"/>
        <w:gridCol w:w="5670"/>
      </w:tblGrid>
      <w:tr w:rsidRPr="009A053A" w:rsidR="009A053A" w:rsidTr="002831E6" w14:paraId="5278D58D" w14:textId="77777777">
        <w:tc>
          <w:tcPr>
            <w:tcW w:w="1418" w:type="dxa"/>
          </w:tcPr>
          <w:p w:rsidRPr="009A053A" w:rsidR="009A053A" w:rsidP="009A053A" w:rsidRDefault="009A053A" w14:paraId="158CD46C"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9A053A" w:rsidR="009A053A" w:rsidP="009A053A" w:rsidRDefault="009A053A" w14:paraId="56BE02A8" w14:textId="77777777">
            <w:pPr>
              <w:overflowPunct w:val="0"/>
              <w:autoSpaceDE w:val="0"/>
              <w:autoSpaceDN w:val="0"/>
              <w:adjustRightInd w:val="0"/>
              <w:spacing w:line="240" w:lineRule="auto"/>
              <w:textAlignment w:val="baseline"/>
              <w:rPr>
                <w:i/>
              </w:rPr>
            </w:pPr>
            <w:r>
              <w:rPr>
                <w:i/>
              </w:rPr>
              <w:t xml:space="preserve">Alice </w:t>
            </w:r>
            <w:proofErr w:type="spellStart"/>
            <w:r>
              <w:rPr>
                <w:i/>
              </w:rPr>
              <w:t>Tétu</w:t>
            </w:r>
            <w:proofErr w:type="spellEnd"/>
          </w:p>
        </w:tc>
      </w:tr>
      <w:tr w:rsidRPr="009A053A" w:rsidR="009A053A" w:rsidTr="002831E6" w14:paraId="434AAFEC" w14:textId="77777777">
        <w:tc>
          <w:tcPr>
            <w:tcW w:w="1418" w:type="dxa"/>
          </w:tcPr>
          <w:p w:rsidRPr="009A053A" w:rsidR="009A053A" w:rsidP="009A053A" w:rsidRDefault="009A053A" w14:paraId="00A558FE" w14:textId="77777777">
            <w:pPr>
              <w:overflowPunct w:val="0"/>
              <w:autoSpaceDE w:val="0"/>
              <w:autoSpaceDN w:val="0"/>
              <w:adjustRightInd w:val="0"/>
              <w:spacing w:line="240" w:lineRule="auto"/>
              <w:textAlignment w:val="baseline"/>
              <w:rPr>
                <w:i/>
              </w:rPr>
            </w:pPr>
            <w:r>
              <w:rPr>
                <w:i/>
              </w:rPr>
              <w:t>Tlf.</w:t>
            </w:r>
          </w:p>
        </w:tc>
        <w:tc>
          <w:tcPr>
            <w:tcW w:w="5670" w:type="dxa"/>
          </w:tcPr>
          <w:p w:rsidRPr="009A053A" w:rsidR="009A053A" w:rsidP="009A053A" w:rsidRDefault="009A053A" w14:paraId="6253C8C9" w14:textId="77777777">
            <w:pPr>
              <w:overflowPunct w:val="0"/>
              <w:autoSpaceDE w:val="0"/>
              <w:autoSpaceDN w:val="0"/>
              <w:adjustRightInd w:val="0"/>
              <w:spacing w:line="240" w:lineRule="auto"/>
              <w:textAlignment w:val="baseline"/>
              <w:rPr>
                <w:i/>
              </w:rPr>
            </w:pPr>
            <w:r>
              <w:rPr>
                <w:i/>
              </w:rPr>
              <w:t>00 32 2 546 82 86</w:t>
            </w:r>
          </w:p>
        </w:tc>
      </w:tr>
      <w:tr w:rsidRPr="009A053A" w:rsidR="009A053A" w:rsidTr="002831E6" w14:paraId="58A281EC" w14:textId="77777777">
        <w:tc>
          <w:tcPr>
            <w:tcW w:w="1418" w:type="dxa"/>
          </w:tcPr>
          <w:p w:rsidRPr="009A053A" w:rsidR="009A053A" w:rsidP="009A053A" w:rsidRDefault="009A053A" w14:paraId="234BBB11" w14:textId="59B004ED">
            <w:pPr>
              <w:overflowPunct w:val="0"/>
              <w:autoSpaceDE w:val="0"/>
              <w:autoSpaceDN w:val="0"/>
              <w:adjustRightInd w:val="0"/>
              <w:spacing w:line="240" w:lineRule="auto"/>
              <w:textAlignment w:val="baseline"/>
              <w:rPr>
                <w:i/>
              </w:rPr>
            </w:pPr>
            <w:r>
              <w:rPr>
                <w:i/>
              </w:rPr>
              <w:t>E-mail</w:t>
            </w:r>
          </w:p>
        </w:tc>
        <w:tc>
          <w:tcPr>
            <w:tcW w:w="5670" w:type="dxa"/>
          </w:tcPr>
          <w:p w:rsidRPr="009A053A" w:rsidR="009A053A" w:rsidP="009A053A" w:rsidRDefault="00481185" w14:paraId="2B5435D9" w14:textId="77777777">
            <w:pPr>
              <w:overflowPunct w:val="0"/>
              <w:autoSpaceDE w:val="0"/>
              <w:autoSpaceDN w:val="0"/>
              <w:adjustRightInd w:val="0"/>
              <w:spacing w:line="240" w:lineRule="auto"/>
              <w:textAlignment w:val="baseline"/>
              <w:rPr>
                <w:i/>
              </w:rPr>
            </w:pPr>
            <w:hyperlink w:history="1" r:id="rId38">
              <w:r w:rsidR="00690175">
                <w:rPr>
                  <w:i/>
                  <w:color w:val="0000FF"/>
                  <w:u w:val="single"/>
                </w:rPr>
                <w:t>Alice.Tetu@eesc.europa.eu</w:t>
              </w:r>
            </w:hyperlink>
          </w:p>
        </w:tc>
      </w:tr>
    </w:tbl>
    <w:p w:rsidRPr="00542B37" w:rsidR="004D7AC0" w:rsidP="004D7AC0" w:rsidRDefault="004D7AC0" w14:paraId="4982DE1D" w14:textId="77777777">
      <w:pPr>
        <w:pStyle w:val="ListParagraph"/>
        <w:ind w:left="0"/>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8"/>
      <w:bookmarkStart w:name="_Toc75527084" w:id="9"/>
      <w:bookmarkStart w:name="_Toc195268962" w:id="10"/>
      <w:r>
        <w:rPr>
          <w:b/>
        </w:rPr>
        <w:lastRenderedPageBreak/>
        <w:t>LANDBRUG, UDVIKLING AF LANDDISTRIKTERNE OG MILJØ</w:t>
      </w:r>
      <w:bookmarkEnd w:id="8"/>
      <w:bookmarkEnd w:id="9"/>
      <w:bookmarkEnd w:id="10"/>
    </w:p>
    <w:p w:rsidRPr="002A694B" w:rsidR="004D7AC0" w:rsidP="004D7AC0" w:rsidRDefault="004D7AC0" w14:paraId="4982DE20" w14:textId="77777777">
      <w:pPr>
        <w:rPr>
          <w:sz w:val="18"/>
          <w:szCs w:val="18"/>
        </w:rPr>
      </w:pPr>
    </w:p>
    <w:p w:rsidRPr="00A2180B" w:rsidR="00A2180B" w:rsidP="00A2180B" w:rsidRDefault="00481185" w14:paraId="674B6D4D" w14:textId="1005285F">
      <w:pPr>
        <w:widowControl w:val="0"/>
        <w:numPr>
          <w:ilvl w:val="0"/>
          <w:numId w:val="10"/>
        </w:numPr>
        <w:overflowPunct w:val="0"/>
        <w:autoSpaceDE w:val="0"/>
        <w:autoSpaceDN w:val="0"/>
        <w:adjustRightInd w:val="0"/>
        <w:ind w:hanging="567"/>
        <w:rPr>
          <w:sz w:val="20"/>
          <w:szCs w:val="20"/>
        </w:rPr>
      </w:pPr>
      <w:hyperlink w:history="1" r:id="rId39">
        <w:r w:rsidR="00690175">
          <w:rPr>
            <w:b/>
            <w:i/>
            <w:color w:val="0000FF"/>
            <w:sz w:val="28"/>
            <w:u w:val="single"/>
          </w:rPr>
          <w:t>Evaluering af direktiv (EU) 2019/633 af 17. april 2019 om urimelig handelspraksis i relationer mellem virksomheder i landbrugs- og fødevareforsyningskæden (inkl. kortlægning af national lovgivning om illoyal handelspraksis)</w:t>
        </w:r>
      </w:hyperlink>
      <w:r w:rsidR="00690175">
        <w:t xml:space="preserve"> </w:t>
      </w:r>
    </w:p>
    <w:p w:rsidRPr="00542B37" w:rsidR="00A2180B" w:rsidP="00A2180B" w:rsidRDefault="00A2180B" w14:paraId="53AD2187" w14:textId="77777777">
      <w:pPr>
        <w:tabs>
          <w:tab w:val="center" w:pos="284"/>
        </w:tabs>
        <w:overflowPunct w:val="0"/>
        <w:autoSpaceDE w:val="0"/>
        <w:autoSpaceDN w:val="0"/>
        <w:adjustRightInd w:val="0"/>
        <w:ind w:left="266" w:hanging="266"/>
        <w:rPr>
          <w:b/>
          <w:sz w:val="18"/>
          <w:szCs w:val="18"/>
        </w:rPr>
      </w:pPr>
    </w:p>
    <w:tbl>
      <w:tblPr>
        <w:tblStyle w:val="TableGrid10"/>
        <w:tblW w:w="42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5894"/>
      </w:tblGrid>
      <w:tr w:rsidRPr="00A2180B" w:rsidR="00A2180B" w:rsidTr="00A2180B" w14:paraId="0D922F06" w14:textId="77777777">
        <w:tc>
          <w:tcPr>
            <w:tcW w:w="1297" w:type="pct"/>
            <w:hideMark/>
          </w:tcPr>
          <w:p w:rsidRPr="00A2180B" w:rsidR="00A2180B" w:rsidP="00A2180B" w:rsidRDefault="00A2180B" w14:paraId="33EC09DE" w14:textId="77777777">
            <w:pPr>
              <w:tabs>
                <w:tab w:val="center" w:pos="284"/>
              </w:tabs>
              <w:overflowPunct w:val="0"/>
              <w:autoSpaceDE w:val="0"/>
              <w:autoSpaceDN w:val="0"/>
              <w:adjustRightInd w:val="0"/>
              <w:ind w:left="266" w:hanging="266"/>
              <w:rPr>
                <w:b/>
              </w:rPr>
            </w:pPr>
            <w:r>
              <w:rPr>
                <w:b/>
              </w:rPr>
              <w:t>Ordfører</w:t>
            </w:r>
          </w:p>
        </w:tc>
        <w:tc>
          <w:tcPr>
            <w:tcW w:w="3703" w:type="pct"/>
            <w:hideMark/>
          </w:tcPr>
          <w:p w:rsidRPr="00A2180B" w:rsidR="00A2180B" w:rsidP="00A2180B" w:rsidRDefault="00A2180B" w14:paraId="01434A9E" w14:textId="30EA71B2">
            <w:pPr>
              <w:tabs>
                <w:tab w:val="center" w:pos="284"/>
              </w:tabs>
              <w:overflowPunct w:val="0"/>
              <w:autoSpaceDE w:val="0"/>
              <w:autoSpaceDN w:val="0"/>
              <w:adjustRightInd w:val="0"/>
              <w:ind w:left="266" w:hanging="266"/>
            </w:pPr>
            <w:r>
              <w:t xml:space="preserve">Antje </w:t>
            </w:r>
            <w:proofErr w:type="spellStart"/>
            <w:r>
              <w:t>Gerstein</w:t>
            </w:r>
            <w:proofErr w:type="spellEnd"/>
            <w:r>
              <w:t xml:space="preserve"> (Arbejdsgivergruppen – DE)</w:t>
            </w:r>
          </w:p>
        </w:tc>
      </w:tr>
      <w:tr w:rsidRPr="00A2180B" w:rsidR="00A2180B" w:rsidTr="00A2180B" w14:paraId="14A1C05B" w14:textId="77777777">
        <w:tc>
          <w:tcPr>
            <w:tcW w:w="1297" w:type="pct"/>
            <w:hideMark/>
          </w:tcPr>
          <w:p w:rsidRPr="00A2180B" w:rsidR="00A2180B" w:rsidP="00A2180B" w:rsidRDefault="00A2180B" w14:paraId="3C229F52" w14:textId="77777777">
            <w:pPr>
              <w:tabs>
                <w:tab w:val="center" w:pos="284"/>
              </w:tabs>
              <w:overflowPunct w:val="0"/>
              <w:autoSpaceDE w:val="0"/>
              <w:autoSpaceDN w:val="0"/>
              <w:adjustRightInd w:val="0"/>
              <w:ind w:left="266" w:hanging="266"/>
              <w:rPr>
                <w:b/>
              </w:rPr>
            </w:pPr>
            <w:r>
              <w:rPr>
                <w:b/>
              </w:rPr>
              <w:t>Medordfører</w:t>
            </w:r>
          </w:p>
        </w:tc>
        <w:tc>
          <w:tcPr>
            <w:tcW w:w="3703" w:type="pct"/>
            <w:hideMark/>
          </w:tcPr>
          <w:p w:rsidRPr="00A2180B" w:rsidR="00A2180B" w:rsidP="00A2180B" w:rsidRDefault="00A2180B" w14:paraId="1746DD3A" w14:textId="4FA11AE5">
            <w:pPr>
              <w:tabs>
                <w:tab w:val="center" w:pos="284"/>
              </w:tabs>
              <w:overflowPunct w:val="0"/>
              <w:autoSpaceDE w:val="0"/>
              <w:autoSpaceDN w:val="0"/>
              <w:adjustRightInd w:val="0"/>
              <w:ind w:left="266" w:hanging="266"/>
            </w:pPr>
            <w:r>
              <w:t xml:space="preserve">Branko </w:t>
            </w:r>
            <w:proofErr w:type="spellStart"/>
            <w:r>
              <w:t>Ravnik</w:t>
            </w:r>
            <w:proofErr w:type="spellEnd"/>
            <w:r>
              <w:t xml:space="preserve"> (Gruppen af civilsamfundsorganisationer – SI)</w:t>
            </w:r>
          </w:p>
        </w:tc>
      </w:tr>
      <w:tr w:rsidRPr="00A2180B" w:rsidR="00A2180B" w:rsidTr="00A2180B" w14:paraId="3C63FE5A" w14:textId="77777777">
        <w:tc>
          <w:tcPr>
            <w:tcW w:w="5000" w:type="pct"/>
            <w:gridSpan w:val="2"/>
          </w:tcPr>
          <w:p w:rsidRPr="00A2180B" w:rsidR="00A2180B" w:rsidP="00A2180B" w:rsidRDefault="00A2180B" w14:paraId="1C5D2513" w14:textId="77777777">
            <w:pPr>
              <w:tabs>
                <w:tab w:val="center" w:pos="284"/>
              </w:tabs>
              <w:overflowPunct w:val="0"/>
              <w:autoSpaceDE w:val="0"/>
              <w:autoSpaceDN w:val="0"/>
              <w:adjustRightInd w:val="0"/>
              <w:spacing w:line="160" w:lineRule="exact"/>
              <w:ind w:left="266" w:hanging="266"/>
            </w:pPr>
          </w:p>
        </w:tc>
      </w:tr>
      <w:tr w:rsidRPr="00A2180B" w:rsidR="00A2180B" w:rsidTr="00A2180B" w14:paraId="2FE80922" w14:textId="77777777">
        <w:tc>
          <w:tcPr>
            <w:tcW w:w="1297" w:type="pct"/>
            <w:hideMark/>
          </w:tcPr>
          <w:p w:rsidRPr="00A2180B" w:rsidR="00A2180B" w:rsidP="00A2180B" w:rsidRDefault="00A2180B" w14:paraId="6321A23A" w14:textId="77777777">
            <w:pPr>
              <w:tabs>
                <w:tab w:val="center" w:pos="284"/>
              </w:tabs>
              <w:overflowPunct w:val="0"/>
              <w:autoSpaceDE w:val="0"/>
              <w:autoSpaceDN w:val="0"/>
              <w:adjustRightInd w:val="0"/>
              <w:ind w:left="266" w:hanging="266"/>
              <w:rPr>
                <w:b/>
              </w:rPr>
            </w:pPr>
            <w:r>
              <w:rPr>
                <w:b/>
              </w:rPr>
              <w:t>Ref.</w:t>
            </w:r>
          </w:p>
        </w:tc>
        <w:tc>
          <w:tcPr>
            <w:tcW w:w="3703" w:type="pct"/>
            <w:hideMark/>
          </w:tcPr>
          <w:p w:rsidRPr="00A2180B" w:rsidR="00A2180B" w:rsidP="00A2180B" w:rsidRDefault="00A2180B" w14:paraId="1C597B9D" w14:textId="77777777">
            <w:pPr>
              <w:tabs>
                <w:tab w:val="center" w:pos="284"/>
              </w:tabs>
              <w:overflowPunct w:val="0"/>
              <w:autoSpaceDE w:val="0"/>
              <w:autoSpaceDN w:val="0"/>
              <w:adjustRightInd w:val="0"/>
              <w:ind w:left="266" w:hanging="266"/>
            </w:pPr>
            <w:r>
              <w:t>EESC-2024-02156-00-00-RE</w:t>
            </w:r>
          </w:p>
        </w:tc>
      </w:tr>
    </w:tbl>
    <w:p w:rsidRPr="002A694B" w:rsidR="00A2180B" w:rsidP="00CE7A72" w:rsidRDefault="00A2180B" w14:paraId="32A38D3C" w14:textId="77777777">
      <w:pPr>
        <w:tabs>
          <w:tab w:val="center" w:pos="284"/>
        </w:tabs>
        <w:overflowPunct w:val="0"/>
        <w:autoSpaceDE w:val="0"/>
        <w:autoSpaceDN w:val="0"/>
        <w:adjustRightInd w:val="0"/>
        <w:spacing w:line="240" w:lineRule="auto"/>
        <w:ind w:left="266" w:hanging="266"/>
        <w:rPr>
          <w:sz w:val="18"/>
          <w:szCs w:val="18"/>
          <w:lang w:val="en-GB"/>
        </w:rPr>
      </w:pPr>
    </w:p>
    <w:p w:rsidRPr="00A2180B" w:rsidR="00A2180B" w:rsidP="00A2180B" w:rsidRDefault="00A2180B" w14:paraId="476E0BD7" w14:textId="77777777">
      <w:pPr>
        <w:keepNext/>
        <w:keepLines/>
        <w:tabs>
          <w:tab w:val="center" w:pos="284"/>
        </w:tabs>
        <w:overflowPunct w:val="0"/>
        <w:autoSpaceDE w:val="0"/>
        <w:autoSpaceDN w:val="0"/>
        <w:adjustRightInd w:val="0"/>
        <w:ind w:left="266" w:hanging="266"/>
        <w:rPr>
          <w:b/>
        </w:rPr>
      </w:pPr>
      <w:r>
        <w:rPr>
          <w:b/>
        </w:rPr>
        <w:t>Hovedpunkter</w:t>
      </w:r>
    </w:p>
    <w:p w:rsidRPr="002A694B" w:rsidR="00A2180B" w:rsidP="00CE7A72" w:rsidRDefault="00A2180B" w14:paraId="63C91729" w14:textId="77777777">
      <w:pPr>
        <w:keepNext/>
        <w:keepLines/>
        <w:tabs>
          <w:tab w:val="center" w:pos="284"/>
        </w:tabs>
        <w:overflowPunct w:val="0"/>
        <w:autoSpaceDE w:val="0"/>
        <w:autoSpaceDN w:val="0"/>
        <w:adjustRightInd w:val="0"/>
        <w:spacing w:line="240" w:lineRule="auto"/>
        <w:ind w:left="266" w:hanging="266"/>
        <w:rPr>
          <w:b/>
          <w:sz w:val="18"/>
          <w:szCs w:val="18"/>
          <w:lang w:val="en-GB"/>
        </w:rPr>
      </w:pPr>
    </w:p>
    <w:p w:rsidRPr="00A2180B" w:rsidR="00A2180B" w:rsidP="00A2180B" w:rsidRDefault="00A2180B" w14:paraId="348A7ADA" w14:textId="77777777">
      <w:pPr>
        <w:overflowPunct w:val="0"/>
        <w:autoSpaceDE w:val="0"/>
        <w:autoSpaceDN w:val="0"/>
        <w:adjustRightInd w:val="0"/>
        <w:rPr>
          <w:bCs/>
          <w:iCs/>
        </w:rPr>
      </w:pPr>
      <w:r>
        <w:t>EØSU:</w:t>
      </w:r>
    </w:p>
    <w:p w:rsidRPr="00A2180B" w:rsidR="00A2180B" w:rsidP="00CE7A72" w:rsidRDefault="00A2180B" w14:paraId="3F8BA128" w14:textId="77777777">
      <w:pPr>
        <w:widowControl w:val="0"/>
        <w:numPr>
          <w:ilvl w:val="0"/>
          <w:numId w:val="28"/>
        </w:numPr>
        <w:overflowPunct w:val="0"/>
        <w:autoSpaceDE w:val="0"/>
        <w:autoSpaceDN w:val="0"/>
        <w:adjustRightInd w:val="0"/>
        <w:spacing w:line="271" w:lineRule="auto"/>
        <w:ind w:left="284" w:hanging="284"/>
        <w:rPr>
          <w:bCs/>
          <w:iCs/>
        </w:rPr>
      </w:pPr>
      <w:r>
        <w:t>anbefaler at styrke håndhævelsesmekanismerne på EU-plan for at skabe større retssikkerhed, lige vilkår i hele EU og stærkere beskyttelsesmekanismer, der specifikt er rettet mod svagere aktører i forsyningskæden</w:t>
      </w:r>
    </w:p>
    <w:p w:rsidRPr="00A2180B" w:rsidR="00A2180B" w:rsidP="00CE7A72" w:rsidRDefault="00A2180B" w14:paraId="6AB255E4" w14:textId="77777777">
      <w:pPr>
        <w:widowControl w:val="0"/>
        <w:numPr>
          <w:ilvl w:val="0"/>
          <w:numId w:val="28"/>
        </w:numPr>
        <w:overflowPunct w:val="0"/>
        <w:autoSpaceDE w:val="0"/>
        <w:autoSpaceDN w:val="0"/>
        <w:adjustRightInd w:val="0"/>
        <w:spacing w:line="271" w:lineRule="auto"/>
        <w:ind w:left="284" w:hanging="284"/>
        <w:rPr>
          <w:bCs/>
          <w:iCs/>
        </w:rPr>
      </w:pPr>
      <w:r>
        <w:t>anbefaler, at man arbejder hen imod en harmonisering af direktivet, så det egner sig til det indre marked</w:t>
      </w:r>
    </w:p>
    <w:p w:rsidRPr="00A2180B" w:rsidR="00A2180B" w:rsidP="00CE7A72" w:rsidRDefault="00A2180B" w14:paraId="56960E47" w14:textId="77777777">
      <w:pPr>
        <w:widowControl w:val="0"/>
        <w:numPr>
          <w:ilvl w:val="0"/>
          <w:numId w:val="28"/>
        </w:numPr>
        <w:overflowPunct w:val="0"/>
        <w:autoSpaceDE w:val="0"/>
        <w:autoSpaceDN w:val="0"/>
        <w:adjustRightInd w:val="0"/>
        <w:spacing w:line="271" w:lineRule="auto"/>
        <w:ind w:left="284" w:hanging="284"/>
        <w:rPr>
          <w:bCs/>
          <w:iCs/>
        </w:rPr>
      </w:pPr>
      <w:r>
        <w:t>foreslår, at man sikrer, at omkostningerne ved bæredygtig udvikling deles af alle interessenter, herunder forbrugerne, for at opbygge et mere retfærdigt system, og at man støtter bestræbelser på at skabe mere prisgennemsigtighed</w:t>
      </w:r>
    </w:p>
    <w:p w:rsidRPr="00A2180B" w:rsidR="00A2180B" w:rsidP="00CE7A72" w:rsidRDefault="00A2180B" w14:paraId="55AE9CB3" w14:textId="77777777">
      <w:pPr>
        <w:widowControl w:val="0"/>
        <w:numPr>
          <w:ilvl w:val="0"/>
          <w:numId w:val="28"/>
        </w:numPr>
        <w:overflowPunct w:val="0"/>
        <w:autoSpaceDE w:val="0"/>
        <w:autoSpaceDN w:val="0"/>
        <w:adjustRightInd w:val="0"/>
        <w:spacing w:line="271" w:lineRule="auto"/>
        <w:ind w:left="284" w:hanging="284"/>
        <w:rPr>
          <w:bCs/>
          <w:iCs/>
        </w:rPr>
      </w:pPr>
      <w:r>
        <w:t xml:space="preserve">foreslår, at man tager hånd om udfordringer såsom </w:t>
      </w:r>
      <w:proofErr w:type="spellStart"/>
      <w:r>
        <w:t>prisvolatilitet</w:t>
      </w:r>
      <w:proofErr w:type="spellEnd"/>
      <w:r>
        <w:t>, sæsonbetingede mangler og administrative byrder ved at forbedre risikostyringen og yde bedre støtte til producenterne, samtidig med at man udvider beskyttelsen af producenter, herunder gennem strengere forbud mod logistikgebyrer, ikkeoffentliggjorte rabatter og salgsbonusser</w:t>
      </w:r>
    </w:p>
    <w:p w:rsidRPr="00A2180B" w:rsidR="00A2180B" w:rsidP="00CE7A72" w:rsidRDefault="00A2180B" w14:paraId="26BE4FE0" w14:textId="77777777">
      <w:pPr>
        <w:widowControl w:val="0"/>
        <w:numPr>
          <w:ilvl w:val="0"/>
          <w:numId w:val="28"/>
        </w:numPr>
        <w:overflowPunct w:val="0"/>
        <w:autoSpaceDE w:val="0"/>
        <w:autoSpaceDN w:val="0"/>
        <w:adjustRightInd w:val="0"/>
        <w:spacing w:line="271" w:lineRule="auto"/>
        <w:ind w:left="284" w:hanging="284"/>
        <w:rPr>
          <w:bCs/>
          <w:iCs/>
        </w:rPr>
      </w:pPr>
      <w:r>
        <w:t>foreslår at styrke foranstaltningerne til bevarelse af små bedrifter og indføre passende sanktioner for overtrædelser for at sikre, at direktivet er afskrækkende og i højere grad overholdes</w:t>
      </w:r>
    </w:p>
    <w:p w:rsidRPr="00A2180B" w:rsidR="00A2180B" w:rsidP="00CE7A72" w:rsidRDefault="00A2180B" w14:paraId="6E0B1DD6" w14:textId="77777777">
      <w:pPr>
        <w:widowControl w:val="0"/>
        <w:numPr>
          <w:ilvl w:val="0"/>
          <w:numId w:val="28"/>
        </w:numPr>
        <w:overflowPunct w:val="0"/>
        <w:autoSpaceDE w:val="0"/>
        <w:autoSpaceDN w:val="0"/>
        <w:adjustRightInd w:val="0"/>
        <w:spacing w:line="271" w:lineRule="auto"/>
        <w:ind w:left="284" w:hanging="284"/>
        <w:rPr>
          <w:bCs/>
          <w:iCs/>
        </w:rPr>
      </w:pPr>
      <w:r>
        <w:t xml:space="preserve">anbefaler at forbedre informationskampagnerne, så interessenterne er klar over deres rettigheder og forpligtelser, beskyttelsesprocedurer og over, hvordan myndighederne opererer </w:t>
      </w:r>
    </w:p>
    <w:p w:rsidRPr="00A2180B" w:rsidR="00A2180B" w:rsidP="00CE7A72" w:rsidRDefault="00A2180B" w14:paraId="3B84964D" w14:textId="77777777">
      <w:pPr>
        <w:widowControl w:val="0"/>
        <w:numPr>
          <w:ilvl w:val="0"/>
          <w:numId w:val="28"/>
        </w:numPr>
        <w:overflowPunct w:val="0"/>
        <w:autoSpaceDE w:val="0"/>
        <w:autoSpaceDN w:val="0"/>
        <w:adjustRightInd w:val="0"/>
        <w:spacing w:line="271" w:lineRule="auto"/>
        <w:ind w:left="284" w:hanging="284"/>
        <w:rPr>
          <w:bCs/>
          <w:iCs/>
        </w:rPr>
      </w:pPr>
      <w:r>
        <w:t xml:space="preserve">foreslår, at der oprettes en EU-dækkende portal til indberetning af urimelig handelspraksis for at imødegå frygten for repressalier og forbedre klagemekanismerne. Derudover ville det være en god idé at oprette fora på både nationalt plan og EU-plan for at fremme dialogen og samarbejdet mellem interessenter i fødevareforsyningskæden. Oprettelsen af Det Europæiske Råd for Landbrug og Fødevarer som opfølgning på den åbne dialog, der blev indledt med den strategiske dialog om fremtiden for EU's landbrug, er efter </w:t>
      </w:r>
      <w:proofErr w:type="spellStart"/>
      <w:r>
        <w:t>EØSU's</w:t>
      </w:r>
      <w:proofErr w:type="spellEnd"/>
      <w:r>
        <w:t xml:space="preserve"> mening et vigtigt skridt fremad</w:t>
      </w:r>
    </w:p>
    <w:p w:rsidRPr="00A2180B" w:rsidR="00A2180B" w:rsidP="00CE7A72" w:rsidRDefault="00A2180B" w14:paraId="6886CFAD" w14:textId="77777777">
      <w:pPr>
        <w:widowControl w:val="0"/>
        <w:numPr>
          <w:ilvl w:val="0"/>
          <w:numId w:val="28"/>
        </w:numPr>
        <w:overflowPunct w:val="0"/>
        <w:autoSpaceDE w:val="0"/>
        <w:autoSpaceDN w:val="0"/>
        <w:adjustRightInd w:val="0"/>
        <w:spacing w:line="271" w:lineRule="auto"/>
        <w:ind w:left="284" w:hanging="284"/>
        <w:rPr>
          <w:bCs/>
          <w:iCs/>
        </w:rPr>
      </w:pPr>
      <w:r>
        <w:t>opfordrer Kommissionen til at fremlægge sit udkast til en revision af forordningen om fødevareinformation til forbrugerne med henblik på at forbedre informationen om produkters oprindelse og dermed øge sporbarheden</w:t>
      </w:r>
    </w:p>
    <w:p w:rsidRPr="00A2180B" w:rsidR="00A2180B" w:rsidP="00CE7A72" w:rsidRDefault="00A2180B" w14:paraId="01865399" w14:textId="77777777">
      <w:pPr>
        <w:widowControl w:val="0"/>
        <w:numPr>
          <w:ilvl w:val="0"/>
          <w:numId w:val="28"/>
        </w:numPr>
        <w:overflowPunct w:val="0"/>
        <w:autoSpaceDE w:val="0"/>
        <w:autoSpaceDN w:val="0"/>
        <w:adjustRightInd w:val="0"/>
        <w:spacing w:line="271" w:lineRule="auto"/>
        <w:ind w:left="284" w:hanging="284"/>
        <w:rPr>
          <w:bCs/>
          <w:iCs/>
        </w:rPr>
      </w:pPr>
      <w:r>
        <w:t>anbefaler at undersøge direktivets anvendelsesområde for at afhjælpe ubalancer i magtforhold, fremme effektiviteten i hele forsyningskæden og sikre retfærdighed i leverandørforbindelserne, herunder en passende fordeling af risici og overskud, samt øge overholdelsen af forbud mod visse former for praksis for at beskytte alle markedsdeltagere effektivt.</w:t>
      </w:r>
    </w:p>
    <w:p w:rsidRPr="00542B37" w:rsidR="00A2180B" w:rsidP="00CE7A72" w:rsidRDefault="00A2180B" w14:paraId="1941C237" w14:textId="77777777">
      <w:pPr>
        <w:widowControl w:val="0"/>
        <w:overflowPunct w:val="0"/>
        <w:autoSpaceDE w:val="0"/>
        <w:autoSpaceDN w:val="0"/>
        <w:adjustRightInd w:val="0"/>
        <w:spacing w:line="240" w:lineRule="auto"/>
        <w:ind w:left="709"/>
        <w:rPr>
          <w:bCs/>
          <w:iCs/>
          <w:sz w:val="18"/>
          <w:szCs w:val="18"/>
        </w:rPr>
      </w:pPr>
    </w:p>
    <w:tbl>
      <w:tblPr>
        <w:tblStyle w:val="TableGrid10"/>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A2180B" w:rsidR="00A2180B" w:rsidTr="00A2180B" w14:paraId="5197A83A" w14:textId="77777777">
        <w:tc>
          <w:tcPr>
            <w:tcW w:w="1556" w:type="pct"/>
            <w:hideMark/>
          </w:tcPr>
          <w:p w:rsidRPr="00A2180B" w:rsidR="00A2180B" w:rsidP="00A2180B" w:rsidRDefault="00A2180B" w14:paraId="0AC48337" w14:textId="77777777">
            <w:pPr>
              <w:overflowPunct w:val="0"/>
              <w:autoSpaceDE w:val="0"/>
              <w:autoSpaceDN w:val="0"/>
              <w:adjustRightInd w:val="0"/>
              <w:spacing w:line="240" w:lineRule="auto"/>
              <w:rPr>
                <w:i/>
              </w:rPr>
            </w:pPr>
            <w:r>
              <w:rPr>
                <w:b/>
                <w:i/>
              </w:rPr>
              <w:t>Kontaktperson</w:t>
            </w:r>
          </w:p>
        </w:tc>
        <w:tc>
          <w:tcPr>
            <w:tcW w:w="3444" w:type="pct"/>
            <w:hideMark/>
          </w:tcPr>
          <w:p w:rsidRPr="00A2180B" w:rsidR="00A2180B" w:rsidP="00A2180B" w:rsidRDefault="00A2180B" w14:paraId="2FEA7BAF" w14:textId="3B1D38E3">
            <w:pPr>
              <w:overflowPunct w:val="0"/>
              <w:autoSpaceDE w:val="0"/>
              <w:autoSpaceDN w:val="0"/>
              <w:adjustRightInd w:val="0"/>
              <w:spacing w:line="240" w:lineRule="auto"/>
              <w:rPr>
                <w:i/>
              </w:rPr>
            </w:pPr>
            <w:proofErr w:type="spellStart"/>
            <w:r>
              <w:rPr>
                <w:i/>
              </w:rPr>
              <w:t>Myrto</w:t>
            </w:r>
            <w:proofErr w:type="spellEnd"/>
            <w:r>
              <w:rPr>
                <w:i/>
              </w:rPr>
              <w:t xml:space="preserve"> </w:t>
            </w:r>
            <w:proofErr w:type="spellStart"/>
            <w:r>
              <w:rPr>
                <w:i/>
              </w:rPr>
              <w:t>Kolyva</w:t>
            </w:r>
            <w:proofErr w:type="spellEnd"/>
          </w:p>
        </w:tc>
      </w:tr>
      <w:tr w:rsidRPr="00A2180B" w:rsidR="00A2180B" w:rsidTr="00A2180B" w14:paraId="72B6C8BC" w14:textId="77777777">
        <w:tc>
          <w:tcPr>
            <w:tcW w:w="1556" w:type="pct"/>
            <w:hideMark/>
          </w:tcPr>
          <w:p w:rsidRPr="00A2180B" w:rsidR="00A2180B" w:rsidP="00A2180B" w:rsidRDefault="00A2180B" w14:paraId="421D8B61" w14:textId="77777777">
            <w:pPr>
              <w:overflowPunct w:val="0"/>
              <w:autoSpaceDE w:val="0"/>
              <w:autoSpaceDN w:val="0"/>
              <w:adjustRightInd w:val="0"/>
              <w:spacing w:line="240" w:lineRule="auto"/>
              <w:rPr>
                <w:i/>
              </w:rPr>
            </w:pPr>
            <w:r>
              <w:rPr>
                <w:i/>
              </w:rPr>
              <w:t>Tlf.</w:t>
            </w:r>
          </w:p>
        </w:tc>
        <w:tc>
          <w:tcPr>
            <w:tcW w:w="3444" w:type="pct"/>
            <w:hideMark/>
          </w:tcPr>
          <w:p w:rsidRPr="00A2180B" w:rsidR="00A2180B" w:rsidP="00A2180B" w:rsidRDefault="00A2180B" w14:paraId="0278E35B" w14:textId="77777777">
            <w:pPr>
              <w:overflowPunct w:val="0"/>
              <w:autoSpaceDE w:val="0"/>
              <w:autoSpaceDN w:val="0"/>
              <w:adjustRightInd w:val="0"/>
              <w:spacing w:line="240" w:lineRule="auto"/>
              <w:rPr>
                <w:i/>
              </w:rPr>
            </w:pPr>
            <w:r>
              <w:rPr>
                <w:i/>
              </w:rPr>
              <w:t>00 32 2 546 87 18</w:t>
            </w:r>
          </w:p>
        </w:tc>
      </w:tr>
      <w:tr w:rsidRPr="00A2180B" w:rsidR="00A2180B" w:rsidTr="00A2180B" w14:paraId="689E9277" w14:textId="77777777">
        <w:tc>
          <w:tcPr>
            <w:tcW w:w="1556" w:type="pct"/>
            <w:hideMark/>
          </w:tcPr>
          <w:p w:rsidRPr="00A2180B" w:rsidR="00A2180B" w:rsidP="00A2180B" w:rsidRDefault="003247AA" w14:paraId="693FDAB8" w14:textId="24FBEA83">
            <w:pPr>
              <w:overflowPunct w:val="0"/>
              <w:autoSpaceDE w:val="0"/>
              <w:autoSpaceDN w:val="0"/>
              <w:adjustRightInd w:val="0"/>
              <w:spacing w:line="240" w:lineRule="auto"/>
              <w:rPr>
                <w:i/>
              </w:rPr>
            </w:pPr>
            <w:r>
              <w:rPr>
                <w:i/>
              </w:rPr>
              <w:t>E-mail</w:t>
            </w:r>
          </w:p>
        </w:tc>
        <w:tc>
          <w:tcPr>
            <w:tcW w:w="3444" w:type="pct"/>
            <w:hideMark/>
          </w:tcPr>
          <w:p w:rsidRPr="00A2180B" w:rsidR="00A2180B" w:rsidP="00A2180B" w:rsidRDefault="00481185" w14:paraId="51B6B084" w14:textId="77777777">
            <w:pPr>
              <w:overflowPunct w:val="0"/>
              <w:autoSpaceDE w:val="0"/>
              <w:autoSpaceDN w:val="0"/>
              <w:adjustRightInd w:val="0"/>
              <w:spacing w:line="240" w:lineRule="auto"/>
              <w:rPr>
                <w:i/>
              </w:rPr>
            </w:pPr>
            <w:hyperlink w:history="1" r:id="rId40">
              <w:r w:rsidR="00690175">
                <w:rPr>
                  <w:i/>
                  <w:color w:val="0000FF"/>
                  <w:u w:val="single"/>
                </w:rPr>
                <w:t>Myrto.Kolyva@eesc.europa.eu</w:t>
              </w:r>
            </w:hyperlink>
            <w:r w:rsidR="00690175">
              <w:rPr>
                <w:color w:val="0000FF"/>
                <w:u w:val="single"/>
              </w:rPr>
              <w:t xml:space="preserve"> </w:t>
            </w:r>
          </w:p>
        </w:tc>
      </w:tr>
    </w:tbl>
    <w:p w:rsidR="00A2180B" w:rsidRDefault="00A2180B" w14:paraId="751B5A19" w14:textId="77777777">
      <w:pPr>
        <w:spacing w:after="160" w:line="259" w:lineRule="auto"/>
        <w:jc w:val="left"/>
      </w:pPr>
      <w:r>
        <w:br w:type="page"/>
      </w:r>
    </w:p>
    <w:p w:rsidRPr="00A62505" w:rsidR="00A62505" w:rsidP="00A62505" w:rsidRDefault="00481185" w14:paraId="05D9433E" w14:textId="6F606440">
      <w:pPr>
        <w:widowControl w:val="0"/>
        <w:numPr>
          <w:ilvl w:val="0"/>
          <w:numId w:val="4"/>
        </w:numPr>
        <w:overflowPunct w:val="0"/>
        <w:autoSpaceDE w:val="0"/>
        <w:autoSpaceDN w:val="0"/>
        <w:adjustRightInd w:val="0"/>
        <w:ind w:hanging="567"/>
        <w:textAlignment w:val="baseline"/>
        <w:rPr>
          <w:sz w:val="20"/>
          <w:szCs w:val="20"/>
        </w:rPr>
      </w:pPr>
      <w:hyperlink w:history="1" r:id="rId41">
        <w:r w:rsidR="00690175">
          <w:rPr>
            <w:b/>
            <w:i/>
            <w:color w:val="0000FF"/>
            <w:sz w:val="28"/>
            <w:u w:val="single"/>
          </w:rPr>
          <w:t>Civilsamfundets anbefalinger til en europæisk havpagt</w:t>
        </w:r>
      </w:hyperlink>
    </w:p>
    <w:p w:rsidRPr="00542B37" w:rsidR="00A41475" w:rsidP="00A62505" w:rsidRDefault="00A41475" w14:paraId="0DD15A05" w14:textId="77777777">
      <w:pPr>
        <w:tabs>
          <w:tab w:val="center" w:pos="284"/>
        </w:tabs>
        <w:overflowPunct w:val="0"/>
        <w:autoSpaceDE w:val="0"/>
        <w:autoSpaceDN w:val="0"/>
        <w:adjustRightInd w:val="0"/>
        <w:ind w:left="266" w:hanging="266"/>
        <w:textAlignment w:val="baseline"/>
        <w:rPr>
          <w:b/>
        </w:rPr>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2"/>
        <w:gridCol w:w="6899"/>
      </w:tblGrid>
      <w:tr w:rsidRPr="00A62505" w:rsidR="00A62505" w:rsidTr="001E41BA" w14:paraId="455C30CE" w14:textId="77777777">
        <w:trPr>
          <w:trHeight w:val="527"/>
        </w:trPr>
        <w:tc>
          <w:tcPr>
            <w:tcW w:w="894" w:type="pct"/>
          </w:tcPr>
          <w:p w:rsidRPr="00A62505" w:rsidR="00A62505" w:rsidP="00A62505" w:rsidRDefault="00A62505" w14:paraId="333D567B" w14:textId="77777777">
            <w:pPr>
              <w:tabs>
                <w:tab w:val="center" w:pos="284"/>
              </w:tabs>
              <w:overflowPunct w:val="0"/>
              <w:autoSpaceDE w:val="0"/>
              <w:autoSpaceDN w:val="0"/>
              <w:adjustRightInd w:val="0"/>
              <w:ind w:left="266" w:hanging="266"/>
              <w:textAlignment w:val="baseline"/>
              <w:rPr>
                <w:b/>
              </w:rPr>
            </w:pPr>
            <w:r>
              <w:rPr>
                <w:b/>
              </w:rPr>
              <w:t>Ordfører</w:t>
            </w:r>
          </w:p>
        </w:tc>
        <w:tc>
          <w:tcPr>
            <w:tcW w:w="4106" w:type="pct"/>
          </w:tcPr>
          <w:p w:rsidRPr="00A62505" w:rsidR="00A62505" w:rsidP="00A62505" w:rsidRDefault="00A62505" w14:paraId="532B760A" w14:textId="77777777">
            <w:pPr>
              <w:tabs>
                <w:tab w:val="center" w:pos="284"/>
              </w:tabs>
              <w:overflowPunct w:val="0"/>
              <w:autoSpaceDE w:val="0"/>
              <w:autoSpaceDN w:val="0"/>
              <w:adjustRightInd w:val="0"/>
              <w:ind w:left="266" w:hanging="266"/>
              <w:textAlignment w:val="baseline"/>
            </w:pPr>
            <w:r>
              <w:rPr>
                <w:b/>
              </w:rPr>
              <w:t xml:space="preserve">Javier </w:t>
            </w:r>
            <w:proofErr w:type="spellStart"/>
            <w:r>
              <w:rPr>
                <w:b/>
              </w:rPr>
              <w:t>Garat</w:t>
            </w:r>
            <w:proofErr w:type="spellEnd"/>
            <w:r>
              <w:rPr>
                <w:b/>
              </w:rPr>
              <w:t xml:space="preserve"> </w:t>
            </w:r>
            <w:proofErr w:type="spellStart"/>
            <w:r>
              <w:rPr>
                <w:b/>
              </w:rPr>
              <w:t>Pérez</w:t>
            </w:r>
            <w:proofErr w:type="spellEnd"/>
            <w:r>
              <w:t xml:space="preserve"> (Gruppen af civilsamfundsorganisationer – ES)</w:t>
            </w:r>
          </w:p>
        </w:tc>
      </w:tr>
      <w:tr w:rsidRPr="00A62505" w:rsidR="00A62505" w:rsidTr="001E41BA" w14:paraId="7B83F6EA" w14:textId="77777777">
        <w:trPr>
          <w:trHeight w:val="527"/>
        </w:trPr>
        <w:tc>
          <w:tcPr>
            <w:tcW w:w="894" w:type="pct"/>
          </w:tcPr>
          <w:p w:rsidRPr="00A62505" w:rsidR="00A62505" w:rsidP="00A62505" w:rsidRDefault="00A62505" w14:paraId="7CC91A23" w14:textId="77777777">
            <w:pPr>
              <w:tabs>
                <w:tab w:val="center" w:pos="284"/>
              </w:tabs>
              <w:overflowPunct w:val="0"/>
              <w:autoSpaceDE w:val="0"/>
              <w:autoSpaceDN w:val="0"/>
              <w:adjustRightInd w:val="0"/>
              <w:ind w:left="266" w:hanging="266"/>
              <w:textAlignment w:val="baseline"/>
              <w:rPr>
                <w:b/>
              </w:rPr>
            </w:pPr>
            <w:r>
              <w:rPr>
                <w:b/>
              </w:rPr>
              <w:t>Ref.</w:t>
            </w:r>
          </w:p>
        </w:tc>
        <w:tc>
          <w:tcPr>
            <w:tcW w:w="4106" w:type="pct"/>
          </w:tcPr>
          <w:p w:rsidR="00533EFC" w:rsidP="00A62505" w:rsidRDefault="00533EFC" w14:paraId="4429C020" w14:textId="305B9E1E">
            <w:pPr>
              <w:tabs>
                <w:tab w:val="center" w:pos="284"/>
              </w:tabs>
              <w:overflowPunct w:val="0"/>
              <w:autoSpaceDE w:val="0"/>
              <w:autoSpaceDN w:val="0"/>
              <w:adjustRightInd w:val="0"/>
              <w:ind w:left="266" w:hanging="266"/>
              <w:textAlignment w:val="baseline"/>
            </w:pPr>
            <w:r>
              <w:t>Sonderende udtalelse på anmodning af Kommissionen</w:t>
            </w:r>
          </w:p>
          <w:p w:rsidRPr="008220A8" w:rsidR="00A41475" w:rsidP="00A62505" w:rsidRDefault="00A62505" w14:paraId="49FC9F9C" w14:textId="42BCFB29">
            <w:pPr>
              <w:tabs>
                <w:tab w:val="center" w:pos="284"/>
              </w:tabs>
              <w:overflowPunct w:val="0"/>
              <w:autoSpaceDE w:val="0"/>
              <w:autoSpaceDN w:val="0"/>
              <w:adjustRightInd w:val="0"/>
              <w:ind w:left="266" w:hanging="266"/>
              <w:textAlignment w:val="baseline"/>
            </w:pPr>
            <w:r>
              <w:t>EESC-2024-04595-00-00-AC</w:t>
            </w:r>
          </w:p>
        </w:tc>
      </w:tr>
    </w:tbl>
    <w:p w:rsidR="008220A8" w:rsidP="00A62505" w:rsidRDefault="008220A8" w14:paraId="73A434C4" w14:textId="77777777">
      <w:pPr>
        <w:keepNext/>
        <w:keepLines/>
        <w:tabs>
          <w:tab w:val="center" w:pos="284"/>
        </w:tabs>
        <w:overflowPunct w:val="0"/>
        <w:autoSpaceDE w:val="0"/>
        <w:autoSpaceDN w:val="0"/>
        <w:adjustRightInd w:val="0"/>
        <w:ind w:left="266" w:hanging="266"/>
        <w:textAlignment w:val="baseline"/>
        <w:rPr>
          <w:b/>
          <w:lang w:val="en-GB"/>
        </w:rPr>
      </w:pPr>
    </w:p>
    <w:p w:rsidRPr="00A62505" w:rsidR="00A62505" w:rsidP="00A62505" w:rsidRDefault="00A62505" w14:paraId="10A467A5" w14:textId="66FC2F01">
      <w:pPr>
        <w:keepNext/>
        <w:keepLines/>
        <w:tabs>
          <w:tab w:val="center" w:pos="284"/>
        </w:tabs>
        <w:overflowPunct w:val="0"/>
        <w:autoSpaceDE w:val="0"/>
        <w:autoSpaceDN w:val="0"/>
        <w:adjustRightInd w:val="0"/>
        <w:ind w:left="266" w:hanging="266"/>
        <w:textAlignment w:val="baseline"/>
        <w:rPr>
          <w:b/>
        </w:rPr>
      </w:pPr>
      <w:r>
        <w:rPr>
          <w:b/>
        </w:rPr>
        <w:t>Hovedpunkter</w:t>
      </w:r>
    </w:p>
    <w:p w:rsidRPr="00A62505" w:rsidR="00A62505" w:rsidP="00A62505" w:rsidRDefault="00A62505" w14:paraId="0E28E981" w14:textId="77777777">
      <w:pPr>
        <w:keepNext/>
        <w:keepLines/>
        <w:tabs>
          <w:tab w:val="center" w:pos="284"/>
        </w:tabs>
        <w:overflowPunct w:val="0"/>
        <w:autoSpaceDE w:val="0"/>
        <w:autoSpaceDN w:val="0"/>
        <w:adjustRightInd w:val="0"/>
        <w:ind w:left="266" w:hanging="266"/>
        <w:textAlignment w:val="baseline"/>
        <w:rPr>
          <w:b/>
          <w:lang w:val="en-GB"/>
        </w:rPr>
      </w:pPr>
    </w:p>
    <w:p w:rsidR="00A62505" w:rsidP="00A62505" w:rsidRDefault="00A62505" w14:paraId="5292B50E" w14:textId="77777777">
      <w:pPr>
        <w:overflowPunct w:val="0"/>
        <w:autoSpaceDE w:val="0"/>
        <w:autoSpaceDN w:val="0"/>
        <w:adjustRightInd w:val="0"/>
        <w:textAlignment w:val="baseline"/>
        <w:rPr>
          <w:bCs/>
          <w:iCs/>
        </w:rPr>
      </w:pPr>
      <w:r>
        <w:t>EØSU:</w:t>
      </w:r>
    </w:p>
    <w:p w:rsidRPr="00A62505" w:rsidR="00A62505" w:rsidP="002A694B" w:rsidRDefault="00A62505" w14:paraId="5A357BEB" w14:textId="77777777">
      <w:pPr>
        <w:widowControl w:val="0"/>
        <w:numPr>
          <w:ilvl w:val="0"/>
          <w:numId w:val="29"/>
        </w:numPr>
        <w:overflowPunct w:val="0"/>
        <w:autoSpaceDE w:val="0"/>
        <w:autoSpaceDN w:val="0"/>
        <w:adjustRightInd w:val="0"/>
        <w:ind w:left="284" w:hanging="284"/>
        <w:textAlignment w:val="baseline"/>
        <w:rPr>
          <w:bCs/>
          <w:iCs/>
        </w:rPr>
      </w:pPr>
      <w:r>
        <w:t>glæder sig over, at en europæisk havpagt indgår i Kommissionens prioriteter for dens nye mandatperiode, og efterlyser en helhedsorienteret tilgang, hvor økonomisk velstand og konkurrenceevne går hånd i hånd med genopretning af miljøet og fremme af social ligestilling</w:t>
      </w:r>
    </w:p>
    <w:p w:rsidRPr="00A62505" w:rsidR="00A62505" w:rsidP="002A694B" w:rsidRDefault="00A62505" w14:paraId="50DFDB2F" w14:textId="77777777">
      <w:pPr>
        <w:widowControl w:val="0"/>
        <w:numPr>
          <w:ilvl w:val="0"/>
          <w:numId w:val="29"/>
        </w:numPr>
        <w:overflowPunct w:val="0"/>
        <w:autoSpaceDE w:val="0"/>
        <w:autoSpaceDN w:val="0"/>
        <w:adjustRightInd w:val="0"/>
        <w:ind w:left="284" w:hanging="284"/>
        <w:textAlignment w:val="baseline"/>
        <w:rPr>
          <w:bCs/>
          <w:iCs/>
        </w:rPr>
      </w:pPr>
      <w:r>
        <w:t xml:space="preserve">anbefaler en europæisk pagt, som ligger tæt op ad EU's strategi for den blå økonomi, verdensmålene for bæredygtig udvikling og den europæiske grønne pagt. Pagten bør have fokus på både maritime og landbaserede industrier og være i tråd med andre EU-politikker, navnlig aftalen om ren industri, strategien for den maritime industri og havstrategirammedirektivet, for at sikre sammenhæng og mærkbar gennemslagskraft. EØSU mener ligeledes, at det er vigtigt at styrke EU-strategien for maritim sikkerhed samt evaluere eksisterende politikker såsom den fælles fiskeripolitik </w:t>
      </w:r>
    </w:p>
    <w:p w:rsidRPr="00A62505" w:rsidR="00A62505" w:rsidP="002A694B" w:rsidRDefault="00A62505" w14:paraId="36E87ABC" w14:textId="77777777">
      <w:pPr>
        <w:widowControl w:val="0"/>
        <w:numPr>
          <w:ilvl w:val="0"/>
          <w:numId w:val="29"/>
        </w:numPr>
        <w:overflowPunct w:val="0"/>
        <w:autoSpaceDE w:val="0"/>
        <w:autoSpaceDN w:val="0"/>
        <w:adjustRightInd w:val="0"/>
        <w:ind w:left="284" w:hanging="284"/>
        <w:textAlignment w:val="baseline"/>
        <w:rPr>
          <w:bCs/>
          <w:iCs/>
        </w:rPr>
      </w:pPr>
      <w:r>
        <w:t>opfordrer til, at man styrker og forbedrer den europæiske ramme for havforvaltning ved at koordinere de eksisterende politikker og instanser mere effektivt og dermed undgå fragmentering og overlappende indsatser, og at man øger den diplomatiske indsats og fremmer samarbejdsnetværk mellem kystsamfund, produktionssektorer og videnskabsfolk. EØSU anbefaler derfor, at man i alle EU-institutioner nedsætter særskilte arbejdsgrupper med have og oceaner som det centrale tema</w:t>
      </w:r>
    </w:p>
    <w:p w:rsidRPr="00A62505" w:rsidR="00A62505" w:rsidP="002A694B" w:rsidRDefault="00A62505" w14:paraId="0FB93DEA" w14:textId="77777777">
      <w:pPr>
        <w:widowControl w:val="0"/>
        <w:numPr>
          <w:ilvl w:val="0"/>
          <w:numId w:val="29"/>
        </w:numPr>
        <w:overflowPunct w:val="0"/>
        <w:autoSpaceDE w:val="0"/>
        <w:autoSpaceDN w:val="0"/>
        <w:adjustRightInd w:val="0"/>
        <w:ind w:left="284" w:hanging="284"/>
        <w:textAlignment w:val="baseline"/>
      </w:pPr>
      <w:r>
        <w:t>opfordrer indtrængende Kommissionen til at oprette en samarbejdsmekanisme mellem de europæiske agenturer med kompetence på havområdet for at optimere indsamlingen af data og viden. Videnskab er nøglen til en virkningsfuld havforvaltning</w:t>
      </w:r>
    </w:p>
    <w:p w:rsidRPr="00A62505" w:rsidR="00A62505" w:rsidP="002A694B" w:rsidRDefault="00A62505" w14:paraId="5088F5A6"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anbefaler, at den maritime fysiske planlægning revideres for at fremme synergier og skabe balance mellem de modstridende interesser, der opstår som følge af udvidelsen af nye maritime industrier.</w:t>
      </w:r>
      <w:r>
        <w:rPr>
          <w:shd w:val="clear" w:color="auto" w:fill="FFFFFF" w:themeFill="background1"/>
        </w:rPr>
        <w:t xml:space="preserve"> </w:t>
      </w:r>
      <w:r>
        <w:t xml:space="preserve">Man bør fremme en strategi for positiv sameksistens og forfølge en økosystembaseret tilgang </w:t>
      </w:r>
    </w:p>
    <w:p w:rsidRPr="00A62505" w:rsidR="00A62505" w:rsidP="002A694B" w:rsidRDefault="00A62505" w14:paraId="3144D1A0"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 xml:space="preserve">opfordrer til, at der oprettes en "industriel alliance for den blå økonomis værdikæder" med deltagelse af alle relevante parter (virksomheder, arbejdsmarkedets parter, forskningsorganisationer, politiske beslutningstagere, investorer m.m.) </w:t>
      </w:r>
    </w:p>
    <w:p w:rsidRPr="00A62505" w:rsidR="00A62505" w:rsidP="002A694B" w:rsidRDefault="00A62505" w14:paraId="382AA551"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efterlyser mobilisering af finansiering til tiltag på havområdet med det formål at nå verdensmål 14. I den forbindelse er det afgørende at rejse offentlig og privat finansiering. EØSU anbefaler, at der oprettes specifikke budgetposter for havene i horisontale fonde såsom Horisont Europa og Den Europæiske Socialfond, og at sektorfonde såsom Den Europæiske Hav-, Fiskeri- og Akvakulturfond (EHFAF) styrkes</w:t>
      </w:r>
    </w:p>
    <w:p w:rsidRPr="002A694B" w:rsidR="00A62505" w:rsidP="00533EFC" w:rsidRDefault="00A62505" w14:paraId="5714E51F"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opfordrer indtrængende Kommissionen til at indarbejde en social dimension i pagten, som sikrer en retfærdig og digital omstilling i den maritime sektor med omfattende støtte til arbejdstagerne, tilskynder til et generationsskifte ved hjælp af initiativer beregnet til at tiltrække unge, styrker arbejdstagerbeskyttelsen og fremmer omskoling og opkvalificering</w:t>
      </w:r>
    </w:p>
    <w:p w:rsidRPr="00A62505" w:rsidR="00A62505" w:rsidP="002A694B" w:rsidRDefault="00A62505" w14:paraId="57A6C827"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 xml:space="preserve">For at sikre, at den maritime industri udvikler sig godt og fastholdes i Europa, er det vigtigt at sikre lige konkurrencevilkår og konsolidere en stærk maritim klynge med klare </w:t>
      </w:r>
      <w:proofErr w:type="spellStart"/>
      <w:r>
        <w:t>dekarboniseringsmål</w:t>
      </w:r>
      <w:proofErr w:type="spellEnd"/>
    </w:p>
    <w:p w:rsidRPr="00A62505" w:rsidR="00A62505" w:rsidP="00CE7A72" w:rsidRDefault="00A62505" w14:paraId="34595D9B" w14:textId="77777777">
      <w:pPr>
        <w:keepNext/>
        <w:keepLines/>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lastRenderedPageBreak/>
        <w:t>anbefaler, at der oprettes en omfattende mekanisme til evaluering og overvågning af, hvordan gennemførelsen af pagten skrider frem. EØSU bør indgå i denne mekanisme.</w:t>
      </w:r>
    </w:p>
    <w:p w:rsidRPr="00A62505" w:rsidR="00A62505" w:rsidP="00A62505" w:rsidRDefault="00A62505" w14:paraId="6368CA30" w14:textId="77777777">
      <w:pPr>
        <w:widowControl w:val="0"/>
        <w:overflowPunct w:val="0"/>
        <w:autoSpaceDE w:val="0"/>
        <w:autoSpaceDN w:val="0"/>
        <w:adjustRightInd w:val="0"/>
        <w:ind w:left="709"/>
        <w:textAlignment w:val="baseline"/>
        <w:rPr>
          <w:szCs w:val="20"/>
          <w:lang w:val="en-GB"/>
        </w:rPr>
      </w:pPr>
    </w:p>
    <w:tbl>
      <w:tblPr>
        <w:tblStyle w:val="TableGrid11"/>
        <w:tblW w:w="33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1"/>
        <w:gridCol w:w="4568"/>
      </w:tblGrid>
      <w:tr w:rsidRPr="00A62505" w:rsidR="00A62505" w:rsidTr="002A694B" w14:paraId="7FE5FA0A" w14:textId="77777777">
        <w:tc>
          <w:tcPr>
            <w:tcW w:w="1380" w:type="pct"/>
          </w:tcPr>
          <w:p w:rsidRPr="00A62505" w:rsidR="00A62505" w:rsidP="00A62505" w:rsidRDefault="00A62505" w14:paraId="46218D32" w14:textId="77777777">
            <w:pPr>
              <w:overflowPunct w:val="0"/>
              <w:autoSpaceDE w:val="0"/>
              <w:autoSpaceDN w:val="0"/>
              <w:adjustRightInd w:val="0"/>
              <w:spacing w:line="240" w:lineRule="auto"/>
              <w:textAlignment w:val="baseline"/>
              <w:rPr>
                <w:i/>
              </w:rPr>
            </w:pPr>
            <w:r>
              <w:rPr>
                <w:b/>
                <w:i/>
              </w:rPr>
              <w:t>Kontaktperson</w:t>
            </w:r>
          </w:p>
        </w:tc>
        <w:tc>
          <w:tcPr>
            <w:tcW w:w="3620" w:type="pct"/>
          </w:tcPr>
          <w:p w:rsidRPr="00A62505" w:rsidR="00A62505" w:rsidP="00A62505" w:rsidRDefault="00A62505" w14:paraId="10329760" w14:textId="6A3C451D">
            <w:pPr>
              <w:overflowPunct w:val="0"/>
              <w:autoSpaceDE w:val="0"/>
              <w:autoSpaceDN w:val="0"/>
              <w:adjustRightInd w:val="0"/>
              <w:spacing w:line="240" w:lineRule="auto"/>
              <w:textAlignment w:val="baseline"/>
              <w:rPr>
                <w:i/>
              </w:rPr>
            </w:pPr>
            <w:r>
              <w:t xml:space="preserve">Gaia </w:t>
            </w:r>
            <w:proofErr w:type="spellStart"/>
            <w:r>
              <w:t>Bottoni</w:t>
            </w:r>
            <w:proofErr w:type="spellEnd"/>
          </w:p>
        </w:tc>
      </w:tr>
      <w:tr w:rsidRPr="00A62505" w:rsidR="00A62505" w:rsidTr="002A694B" w14:paraId="1E01599F" w14:textId="77777777">
        <w:tc>
          <w:tcPr>
            <w:tcW w:w="1380" w:type="pct"/>
          </w:tcPr>
          <w:p w:rsidRPr="00A62505" w:rsidR="00A62505" w:rsidP="00A62505" w:rsidRDefault="00A62505" w14:paraId="34B64C5E" w14:textId="77777777">
            <w:pPr>
              <w:overflowPunct w:val="0"/>
              <w:autoSpaceDE w:val="0"/>
              <w:autoSpaceDN w:val="0"/>
              <w:adjustRightInd w:val="0"/>
              <w:spacing w:line="240" w:lineRule="auto"/>
              <w:textAlignment w:val="baseline"/>
              <w:rPr>
                <w:i/>
              </w:rPr>
            </w:pPr>
            <w:r>
              <w:rPr>
                <w:i/>
              </w:rPr>
              <w:t>Tlf.</w:t>
            </w:r>
          </w:p>
        </w:tc>
        <w:tc>
          <w:tcPr>
            <w:tcW w:w="3620" w:type="pct"/>
          </w:tcPr>
          <w:p w:rsidRPr="00A62505" w:rsidR="00A62505" w:rsidP="00A62505" w:rsidRDefault="00A62505" w14:paraId="509C7A01" w14:textId="77777777">
            <w:pPr>
              <w:overflowPunct w:val="0"/>
              <w:autoSpaceDE w:val="0"/>
              <w:autoSpaceDN w:val="0"/>
              <w:adjustRightInd w:val="0"/>
              <w:spacing w:line="240" w:lineRule="auto"/>
              <w:textAlignment w:val="baseline"/>
              <w:rPr>
                <w:i/>
              </w:rPr>
            </w:pPr>
            <w:r>
              <w:rPr>
                <w:i/>
              </w:rPr>
              <w:t>00 32 2 546 94 47</w:t>
            </w:r>
          </w:p>
        </w:tc>
      </w:tr>
      <w:tr w:rsidRPr="00A62505" w:rsidR="000873F2" w:rsidTr="00ED2AB3" w14:paraId="337F4466" w14:textId="77777777">
        <w:tc>
          <w:tcPr>
            <w:tcW w:w="1380" w:type="pct"/>
          </w:tcPr>
          <w:p w:rsidRPr="00A62505" w:rsidR="000873F2" w:rsidP="00A62505" w:rsidRDefault="000873F2" w14:paraId="5C9888F8" w14:textId="327126E2">
            <w:pPr>
              <w:overflowPunct w:val="0"/>
              <w:autoSpaceDE w:val="0"/>
              <w:autoSpaceDN w:val="0"/>
              <w:adjustRightInd w:val="0"/>
              <w:spacing w:line="240" w:lineRule="auto"/>
              <w:textAlignment w:val="baseline"/>
              <w:rPr>
                <w:i/>
              </w:rPr>
            </w:pPr>
            <w:r>
              <w:rPr>
                <w:i/>
              </w:rPr>
              <w:t>E-mail</w:t>
            </w:r>
          </w:p>
        </w:tc>
        <w:tc>
          <w:tcPr>
            <w:tcW w:w="3620" w:type="pct"/>
          </w:tcPr>
          <w:p w:rsidRPr="00A62505" w:rsidR="000873F2" w:rsidP="00A62505" w:rsidRDefault="00481185" w14:paraId="62CB7CCA" w14:textId="47A8C0AA">
            <w:pPr>
              <w:overflowPunct w:val="0"/>
              <w:autoSpaceDE w:val="0"/>
              <w:autoSpaceDN w:val="0"/>
              <w:adjustRightInd w:val="0"/>
              <w:spacing w:line="240" w:lineRule="auto"/>
              <w:textAlignment w:val="baseline"/>
              <w:rPr>
                <w:i/>
              </w:rPr>
            </w:pPr>
            <w:hyperlink w:history="1" r:id="rId42">
              <w:r w:rsidR="00690175">
                <w:rPr>
                  <w:rStyle w:val="Hyperlink"/>
                  <w:i/>
                </w:rPr>
                <w:t>Gaia.Bottoni@eesc.europa.eu</w:t>
              </w:r>
            </w:hyperlink>
          </w:p>
        </w:tc>
      </w:tr>
    </w:tbl>
    <w:p w:rsidRPr="00ED2AB3" w:rsidR="00AE55EC" w:rsidP="002A694B" w:rsidRDefault="00AE55EC" w14:paraId="31BD237B" w14:textId="77777777">
      <w:pPr>
        <w:tabs>
          <w:tab w:val="left" w:pos="1843"/>
        </w:tabs>
        <w:overflowPunct w:val="0"/>
        <w:autoSpaceDE w:val="0"/>
        <w:autoSpaceDN w:val="0"/>
        <w:adjustRightInd w:val="0"/>
        <w:spacing w:line="240" w:lineRule="auto"/>
        <w:ind w:firstLine="142"/>
        <w:textAlignment w:val="baseline"/>
      </w:pPr>
    </w:p>
    <w:p w:rsidRPr="00ED2AB3" w:rsidR="00AE55EC" w:rsidRDefault="00AE55EC" w14:paraId="6397769D" w14:textId="77777777">
      <w:pPr>
        <w:spacing w:after="160" w:line="259" w:lineRule="auto"/>
        <w:jc w:val="left"/>
      </w:pPr>
      <w:r>
        <w:br w:type="page"/>
      </w:r>
    </w:p>
    <w:p w:rsidRPr="00284F59" w:rsidR="00284F59" w:rsidP="002A694B" w:rsidRDefault="00481185" w14:paraId="450BEA01" w14:textId="24C8F915">
      <w:pPr>
        <w:widowControl w:val="0"/>
        <w:numPr>
          <w:ilvl w:val="0"/>
          <w:numId w:val="4"/>
        </w:numPr>
        <w:overflowPunct w:val="0"/>
        <w:autoSpaceDE w:val="0"/>
        <w:autoSpaceDN w:val="0"/>
        <w:adjustRightInd w:val="0"/>
        <w:ind w:hanging="567"/>
        <w:textAlignment w:val="baseline"/>
      </w:pPr>
      <w:hyperlink w:history="1" r:id="rId43">
        <w:r w:rsidR="00690175">
          <w:rPr>
            <w:b/>
            <w:i/>
            <w:color w:val="0000FF"/>
            <w:sz w:val="28"/>
            <w:u w:val="single"/>
          </w:rPr>
          <w:t>Nye regler om grænseoverskridende håndhævelse af reglerne om urimelig handelspraksis</w:t>
        </w:r>
      </w:hyperlink>
    </w:p>
    <w:p w:rsidRPr="00542B37" w:rsidR="000873F2" w:rsidP="00284F59" w:rsidRDefault="000873F2" w14:paraId="2C9B3901" w14:textId="59E6A7CA">
      <w:pPr>
        <w:spacing w:after="160" w:line="259" w:lineRule="auto"/>
        <w:jc w:val="left"/>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2"/>
        <w:gridCol w:w="6899"/>
      </w:tblGrid>
      <w:tr w:rsidRPr="00A62505" w:rsidR="000873F2" w:rsidTr="006F4088" w14:paraId="569F9E90" w14:textId="77777777">
        <w:trPr>
          <w:trHeight w:val="527"/>
        </w:trPr>
        <w:tc>
          <w:tcPr>
            <w:tcW w:w="894" w:type="pct"/>
          </w:tcPr>
          <w:p w:rsidRPr="00A62505" w:rsidR="000873F2" w:rsidP="006F4088" w:rsidRDefault="000873F2" w14:paraId="5A502C46" w14:textId="77777777">
            <w:pPr>
              <w:tabs>
                <w:tab w:val="center" w:pos="284"/>
              </w:tabs>
              <w:overflowPunct w:val="0"/>
              <w:autoSpaceDE w:val="0"/>
              <w:autoSpaceDN w:val="0"/>
              <w:adjustRightInd w:val="0"/>
              <w:ind w:left="266" w:hanging="266"/>
              <w:textAlignment w:val="baseline"/>
              <w:rPr>
                <w:b/>
              </w:rPr>
            </w:pPr>
            <w:r>
              <w:rPr>
                <w:b/>
              </w:rPr>
              <w:t>Ordfører</w:t>
            </w:r>
          </w:p>
        </w:tc>
        <w:tc>
          <w:tcPr>
            <w:tcW w:w="4106" w:type="pct"/>
          </w:tcPr>
          <w:p w:rsidRPr="00A62505" w:rsidR="000873F2" w:rsidP="006F4088" w:rsidRDefault="000873F2" w14:paraId="50BF5152" w14:textId="77E543F2">
            <w:pPr>
              <w:tabs>
                <w:tab w:val="center" w:pos="284"/>
              </w:tabs>
              <w:overflowPunct w:val="0"/>
              <w:autoSpaceDE w:val="0"/>
              <w:autoSpaceDN w:val="0"/>
              <w:adjustRightInd w:val="0"/>
              <w:ind w:left="266" w:hanging="266"/>
              <w:textAlignment w:val="baseline"/>
            </w:pPr>
            <w:r>
              <w:rPr>
                <w:b/>
              </w:rPr>
              <w:t xml:space="preserve">Emilie </w:t>
            </w:r>
            <w:proofErr w:type="spellStart"/>
            <w:r>
              <w:rPr>
                <w:b/>
              </w:rPr>
              <w:t>Prouzet</w:t>
            </w:r>
            <w:proofErr w:type="spellEnd"/>
            <w:r>
              <w:t xml:space="preserve"> (Arbejdsgivergruppen – FR)</w:t>
            </w:r>
          </w:p>
        </w:tc>
      </w:tr>
      <w:tr w:rsidRPr="00A62505" w:rsidR="000873F2" w:rsidTr="006F4088" w14:paraId="23A394B3" w14:textId="77777777">
        <w:trPr>
          <w:trHeight w:val="527"/>
        </w:trPr>
        <w:tc>
          <w:tcPr>
            <w:tcW w:w="894" w:type="pct"/>
          </w:tcPr>
          <w:p w:rsidRPr="00A62505" w:rsidR="000873F2" w:rsidP="006F4088" w:rsidRDefault="000873F2" w14:paraId="4492EA1B" w14:textId="77777777">
            <w:pPr>
              <w:tabs>
                <w:tab w:val="center" w:pos="284"/>
              </w:tabs>
              <w:overflowPunct w:val="0"/>
              <w:autoSpaceDE w:val="0"/>
              <w:autoSpaceDN w:val="0"/>
              <w:adjustRightInd w:val="0"/>
              <w:ind w:left="266" w:hanging="266"/>
              <w:textAlignment w:val="baseline"/>
              <w:rPr>
                <w:b/>
              </w:rPr>
            </w:pPr>
            <w:r>
              <w:rPr>
                <w:b/>
              </w:rPr>
              <w:t>Ref.</w:t>
            </w:r>
          </w:p>
        </w:tc>
        <w:tc>
          <w:tcPr>
            <w:tcW w:w="4106" w:type="pct"/>
          </w:tcPr>
          <w:p w:rsidRPr="000873F2" w:rsidR="000873F2" w:rsidP="000873F2" w:rsidRDefault="000873F2" w14:paraId="6181222D" w14:textId="77777777">
            <w:pPr>
              <w:tabs>
                <w:tab w:val="center" w:pos="284"/>
              </w:tabs>
              <w:overflowPunct w:val="0"/>
              <w:autoSpaceDE w:val="0"/>
              <w:autoSpaceDN w:val="0"/>
              <w:adjustRightInd w:val="0"/>
              <w:ind w:left="266" w:hanging="266"/>
              <w:textAlignment w:val="baseline"/>
            </w:pPr>
            <w:proofErr w:type="gramStart"/>
            <w:r>
              <w:t>COM(</w:t>
            </w:r>
            <w:proofErr w:type="gramEnd"/>
            <w:r>
              <w:t>2024) 576 final</w:t>
            </w:r>
          </w:p>
          <w:p w:rsidRPr="008220A8" w:rsidR="000873F2" w:rsidP="006F4088" w:rsidRDefault="000873F2" w14:paraId="0605B2A8" w14:textId="7D89499F">
            <w:pPr>
              <w:tabs>
                <w:tab w:val="center" w:pos="284"/>
              </w:tabs>
              <w:overflowPunct w:val="0"/>
              <w:autoSpaceDE w:val="0"/>
              <w:autoSpaceDN w:val="0"/>
              <w:adjustRightInd w:val="0"/>
              <w:ind w:left="266" w:hanging="266"/>
              <w:textAlignment w:val="baseline"/>
            </w:pPr>
            <w:r>
              <w:t>EESC-2024-04652-00-00-AC</w:t>
            </w:r>
          </w:p>
        </w:tc>
      </w:tr>
    </w:tbl>
    <w:p w:rsidR="00037018" w:rsidP="00164429" w:rsidRDefault="00037018" w14:paraId="5289C30D" w14:textId="77777777">
      <w:pPr>
        <w:jc w:val="left"/>
        <w:rPr>
          <w:b/>
          <w:bCs/>
          <w:lang w:val="en-GB"/>
        </w:rPr>
      </w:pPr>
    </w:p>
    <w:p w:rsidRPr="002A694B" w:rsidR="00284F59" w:rsidP="00164429" w:rsidRDefault="00284F59" w14:paraId="22E707D5" w14:textId="241847DE">
      <w:pPr>
        <w:jc w:val="left"/>
        <w:rPr>
          <w:b/>
          <w:bCs/>
        </w:rPr>
      </w:pPr>
      <w:r>
        <w:rPr>
          <w:b/>
        </w:rPr>
        <w:t>Hovedpunkter</w:t>
      </w:r>
    </w:p>
    <w:p w:rsidR="00037018" w:rsidP="00164429" w:rsidRDefault="00037018" w14:paraId="45019FF8" w14:textId="77777777">
      <w:pPr>
        <w:jc w:val="left"/>
        <w:rPr>
          <w:lang w:val="en-GB"/>
        </w:rPr>
      </w:pPr>
    </w:p>
    <w:p w:rsidRPr="00284F59" w:rsidR="00284F59" w:rsidP="00164429" w:rsidRDefault="00284F59" w14:paraId="4DDEC045" w14:textId="7ADB2AB0">
      <w:pPr>
        <w:jc w:val="left"/>
      </w:pPr>
      <w:r>
        <w:t>EØSU:</w:t>
      </w:r>
    </w:p>
    <w:p w:rsidRPr="00766A5E" w:rsidR="00766A5E" w:rsidP="00164429" w:rsidRDefault="00766A5E" w14:paraId="757E5237" w14:textId="77777777">
      <w:pPr>
        <w:widowControl w:val="0"/>
        <w:numPr>
          <w:ilvl w:val="0"/>
          <w:numId w:val="33"/>
        </w:numPr>
        <w:overflowPunct w:val="0"/>
        <w:autoSpaceDE w:val="0"/>
        <w:autoSpaceDN w:val="0"/>
        <w:adjustRightInd w:val="0"/>
        <w:ind w:left="284" w:hanging="284"/>
        <w:textAlignment w:val="baseline"/>
        <w:rPr>
          <w:bCs/>
          <w:iCs/>
        </w:rPr>
      </w:pPr>
      <w:r>
        <w:t>støtter styrkelsen af samarbejdet mellem de nationale myndigheder i det indre marked og bakker op om den åbenhed, der i de seneste måneder har været kendetegnende for dialogen mellem de forskellige aktører i fødevareforsyningskæden. Udvalget håber, at denne åbenhed vil blive videreført i det nyligt oprettede Europæiske Råd for Landbrug og Fødevarer (EBAF)</w:t>
      </w:r>
    </w:p>
    <w:p w:rsidRPr="00766A5E" w:rsidR="00766A5E" w:rsidP="002A694B" w:rsidRDefault="00766A5E" w14:paraId="0A24F514" w14:textId="77777777">
      <w:pPr>
        <w:widowControl w:val="0"/>
        <w:numPr>
          <w:ilvl w:val="0"/>
          <w:numId w:val="33"/>
        </w:numPr>
        <w:overflowPunct w:val="0"/>
        <w:autoSpaceDE w:val="0"/>
        <w:autoSpaceDN w:val="0"/>
        <w:adjustRightInd w:val="0"/>
        <w:ind w:left="284" w:hanging="284"/>
        <w:textAlignment w:val="baseline"/>
        <w:rPr>
          <w:bCs/>
          <w:iCs/>
        </w:rPr>
      </w:pPr>
      <w:r>
        <w:t>konstaterer, at det er afgørende at forsøge at forbedre kommunikationen, koordineringen og samarbejdet mellem de nationale myndigheder for bedre at kunne bistå klagerne i klageprocessen. EØSU påpeger i den forbindelse endnu en gang den centrale rolle, som tolke og oversættere spiller. Sprog er stadig en hindring, der i høj grad begrænser klageadgangen;</w:t>
      </w:r>
    </w:p>
    <w:p w:rsidRPr="00766A5E" w:rsidR="00766A5E" w:rsidP="002A694B" w:rsidRDefault="00766A5E" w14:paraId="46DAC5B9" w14:textId="77777777">
      <w:pPr>
        <w:widowControl w:val="0"/>
        <w:numPr>
          <w:ilvl w:val="0"/>
          <w:numId w:val="33"/>
        </w:numPr>
        <w:overflowPunct w:val="0"/>
        <w:autoSpaceDE w:val="0"/>
        <w:autoSpaceDN w:val="0"/>
        <w:adjustRightInd w:val="0"/>
        <w:ind w:left="284" w:hanging="284"/>
        <w:textAlignment w:val="baseline"/>
        <w:rPr>
          <w:bCs/>
          <w:iCs/>
        </w:rPr>
      </w:pPr>
      <w:r>
        <w:t>glæder sig over Kommissionens beslutning om hurtigt at begynde at indarbejde anbefalingerne fra den strategiske dialog om fremtiden for EU's landbrug i lovgivningsprocessen;</w:t>
      </w:r>
    </w:p>
    <w:p w:rsidRPr="00766A5E" w:rsidR="00766A5E" w:rsidP="002A694B" w:rsidRDefault="00766A5E" w14:paraId="51E032A8" w14:textId="77777777">
      <w:pPr>
        <w:widowControl w:val="0"/>
        <w:numPr>
          <w:ilvl w:val="0"/>
          <w:numId w:val="33"/>
        </w:numPr>
        <w:overflowPunct w:val="0"/>
        <w:autoSpaceDE w:val="0"/>
        <w:autoSpaceDN w:val="0"/>
        <w:adjustRightInd w:val="0"/>
        <w:ind w:left="284" w:hanging="284"/>
        <w:textAlignment w:val="baseline"/>
        <w:rPr>
          <w:bCs/>
          <w:iCs/>
        </w:rPr>
      </w:pPr>
      <w:r>
        <w:t>forstår godt, at der ikke er blevet udarbejdet en konsekvensanalyse, eftersom forslaget til forordning kun har til formål at præcisere de ordninger for samarbejde mellem nationale myndigheder, der allerede er fastsat i direktivet om urimelig handelspraksis;</w:t>
      </w:r>
    </w:p>
    <w:p w:rsidRPr="00766A5E" w:rsidR="00766A5E" w:rsidP="002A694B" w:rsidRDefault="00766A5E" w14:paraId="210438D1" w14:textId="77777777">
      <w:pPr>
        <w:widowControl w:val="0"/>
        <w:numPr>
          <w:ilvl w:val="0"/>
          <w:numId w:val="33"/>
        </w:numPr>
        <w:overflowPunct w:val="0"/>
        <w:autoSpaceDE w:val="0"/>
        <w:autoSpaceDN w:val="0"/>
        <w:adjustRightInd w:val="0"/>
        <w:ind w:left="284" w:hanging="284"/>
        <w:textAlignment w:val="baseline"/>
        <w:rPr>
          <w:bCs/>
          <w:iCs/>
        </w:rPr>
      </w:pPr>
      <w:r>
        <w:t>opfordrer fælleslovgiverne til at sikre, at den foreslåede forordning forbliver en retsakt, der alene tjener til at fastsætte administrative og proceduremæssige foranstaltninger, og at virksomheder, der opererer i det indre marked, har retssikkerhed og fortsat frit kan vælge, hvilken lov og jurisdiktion der skal finde anvendelse på deres kontrakter, så længe konkurrencelovgivningen overholdes</w:t>
      </w:r>
    </w:p>
    <w:p w:rsidRPr="00766A5E" w:rsidR="00766A5E" w:rsidP="002A694B" w:rsidRDefault="00766A5E" w14:paraId="3A045EFA" w14:textId="77777777">
      <w:pPr>
        <w:widowControl w:val="0"/>
        <w:numPr>
          <w:ilvl w:val="0"/>
          <w:numId w:val="33"/>
        </w:numPr>
        <w:overflowPunct w:val="0"/>
        <w:autoSpaceDE w:val="0"/>
        <w:autoSpaceDN w:val="0"/>
        <w:adjustRightInd w:val="0"/>
        <w:ind w:left="284" w:hanging="284"/>
        <w:textAlignment w:val="baseline"/>
        <w:rPr>
          <w:bCs/>
          <w:iCs/>
        </w:rPr>
      </w:pPr>
      <w:r>
        <w:t>opfordrer til, at foranstaltningerne i forordningen kun finder anvendelse på samarbejde mellem retshåndhævende myndigheder for så vidt angår urimelig handelspraksis og de tærskler, der er harmoniseret på EU-plan, jf. artikel 3 og 4 i direktivet om urimelig handelspraksis</w:t>
      </w:r>
    </w:p>
    <w:p w:rsidRPr="00766A5E" w:rsidR="00766A5E" w:rsidP="002A694B" w:rsidRDefault="00766A5E" w14:paraId="54BC675F" w14:textId="77777777">
      <w:pPr>
        <w:widowControl w:val="0"/>
        <w:numPr>
          <w:ilvl w:val="0"/>
          <w:numId w:val="33"/>
        </w:numPr>
        <w:overflowPunct w:val="0"/>
        <w:autoSpaceDE w:val="0"/>
        <w:autoSpaceDN w:val="0"/>
        <w:adjustRightInd w:val="0"/>
        <w:ind w:left="284" w:hanging="284"/>
        <w:textAlignment w:val="baseline"/>
        <w:rPr>
          <w:bCs/>
          <w:iCs/>
        </w:rPr>
      </w:pPr>
      <w:r>
        <w:t xml:space="preserve">opfordrer fælleslovgiverne til at sikre, at de retshåndhævende myndigheder har en absolut ret til at afvise anmodninger om udveksling af oplysninger baseret på nationale regler, der ikke er harmoniseret ved direktivet om urimelig handelspraksis, og til at undlade at foreslå foranstaltninger, der kan føre til en </w:t>
      </w:r>
      <w:proofErr w:type="spellStart"/>
      <w:r>
        <w:t>renationalisering</w:t>
      </w:r>
      <w:proofErr w:type="spellEnd"/>
      <w:r>
        <w:t xml:space="preserve"> af fødevareforsyningen i Europa og i den forbindelse legitimere begrænsninger i den territoriale fødevareforsyning, som kan få alvorlige følger for forbrugerne og for produkternes bæredygtighed.</w:t>
      </w:r>
    </w:p>
    <w:p w:rsidRPr="00542B37" w:rsidR="00766A5E" w:rsidP="00766A5E" w:rsidRDefault="00766A5E" w14:paraId="5AD69D73" w14:textId="77777777">
      <w:pPr>
        <w:widowControl w:val="0"/>
        <w:overflowPunct w:val="0"/>
        <w:autoSpaceDE w:val="0"/>
        <w:autoSpaceDN w:val="0"/>
        <w:adjustRightInd w:val="0"/>
        <w:textAlignment w:val="baseline"/>
        <w:rPr>
          <w:bCs/>
          <w:iCs/>
        </w:rPr>
      </w:pPr>
    </w:p>
    <w:tbl>
      <w:tblPr>
        <w:tblStyle w:val="TableGrid20"/>
        <w:tblW w:w="6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766A5E" w:rsidR="00766A5E" w:rsidTr="007F2B34" w14:paraId="5B638E65" w14:textId="77777777">
        <w:tc>
          <w:tcPr>
            <w:tcW w:w="2127" w:type="dxa"/>
          </w:tcPr>
          <w:p w:rsidRPr="00766A5E" w:rsidR="00766A5E" w:rsidP="00766A5E" w:rsidRDefault="00766A5E" w14:paraId="76631ADE" w14:textId="77777777">
            <w:pPr>
              <w:overflowPunct w:val="0"/>
              <w:autoSpaceDE w:val="0"/>
              <w:autoSpaceDN w:val="0"/>
              <w:adjustRightInd w:val="0"/>
              <w:spacing w:line="240" w:lineRule="auto"/>
              <w:textAlignment w:val="baseline"/>
              <w:rPr>
                <w:i/>
              </w:rPr>
            </w:pPr>
            <w:r>
              <w:rPr>
                <w:b/>
                <w:i/>
              </w:rPr>
              <w:t>Kontaktperson</w:t>
            </w:r>
          </w:p>
        </w:tc>
        <w:tc>
          <w:tcPr>
            <w:tcW w:w="4252" w:type="dxa"/>
          </w:tcPr>
          <w:p w:rsidRPr="00766A5E" w:rsidR="00766A5E" w:rsidP="00766A5E" w:rsidRDefault="00766A5E" w14:paraId="530AAB89" w14:textId="5201CC2B">
            <w:pPr>
              <w:overflowPunct w:val="0"/>
              <w:autoSpaceDE w:val="0"/>
              <w:autoSpaceDN w:val="0"/>
              <w:adjustRightInd w:val="0"/>
              <w:spacing w:line="240" w:lineRule="auto"/>
              <w:textAlignment w:val="baseline"/>
              <w:rPr>
                <w:i/>
              </w:rPr>
            </w:pPr>
            <w:proofErr w:type="spellStart"/>
            <w:r>
              <w:rPr>
                <w:i/>
              </w:rPr>
              <w:t>Myrto</w:t>
            </w:r>
            <w:proofErr w:type="spellEnd"/>
            <w:r>
              <w:rPr>
                <w:i/>
              </w:rPr>
              <w:t xml:space="preserve"> </w:t>
            </w:r>
            <w:proofErr w:type="spellStart"/>
            <w:r>
              <w:rPr>
                <w:i/>
              </w:rPr>
              <w:t>Kolyva</w:t>
            </w:r>
            <w:proofErr w:type="spellEnd"/>
          </w:p>
        </w:tc>
      </w:tr>
      <w:tr w:rsidRPr="00766A5E" w:rsidR="00766A5E" w:rsidTr="007F2B34" w14:paraId="0B0643F6" w14:textId="77777777">
        <w:tc>
          <w:tcPr>
            <w:tcW w:w="2127" w:type="dxa"/>
          </w:tcPr>
          <w:p w:rsidRPr="00766A5E" w:rsidR="00766A5E" w:rsidP="00766A5E" w:rsidRDefault="00766A5E" w14:paraId="155A9A8D" w14:textId="77777777">
            <w:pPr>
              <w:overflowPunct w:val="0"/>
              <w:autoSpaceDE w:val="0"/>
              <w:autoSpaceDN w:val="0"/>
              <w:adjustRightInd w:val="0"/>
              <w:spacing w:line="240" w:lineRule="auto"/>
              <w:textAlignment w:val="baseline"/>
              <w:rPr>
                <w:i/>
              </w:rPr>
            </w:pPr>
            <w:r>
              <w:rPr>
                <w:i/>
              </w:rPr>
              <w:t>Tlf.</w:t>
            </w:r>
          </w:p>
        </w:tc>
        <w:tc>
          <w:tcPr>
            <w:tcW w:w="4252" w:type="dxa"/>
          </w:tcPr>
          <w:p w:rsidRPr="00766A5E" w:rsidR="00766A5E" w:rsidP="00766A5E" w:rsidRDefault="00766A5E" w14:paraId="4FE7CF3D" w14:textId="77777777">
            <w:pPr>
              <w:overflowPunct w:val="0"/>
              <w:autoSpaceDE w:val="0"/>
              <w:autoSpaceDN w:val="0"/>
              <w:adjustRightInd w:val="0"/>
              <w:spacing w:line="240" w:lineRule="auto"/>
              <w:textAlignment w:val="baseline"/>
              <w:rPr>
                <w:i/>
              </w:rPr>
            </w:pPr>
            <w:r>
              <w:rPr>
                <w:i/>
              </w:rPr>
              <w:t>00 32 2 546 87 18</w:t>
            </w:r>
          </w:p>
        </w:tc>
      </w:tr>
      <w:tr w:rsidRPr="00766A5E" w:rsidR="00766A5E" w:rsidTr="007F2B34" w14:paraId="08FF73E7" w14:textId="77777777">
        <w:tc>
          <w:tcPr>
            <w:tcW w:w="2127" w:type="dxa"/>
          </w:tcPr>
          <w:p w:rsidRPr="00766A5E" w:rsidR="00766A5E" w:rsidP="00766A5E" w:rsidRDefault="00766A5E" w14:paraId="0A69DDF5" w14:textId="7B3A5FF3">
            <w:pPr>
              <w:overflowPunct w:val="0"/>
              <w:autoSpaceDE w:val="0"/>
              <w:autoSpaceDN w:val="0"/>
              <w:adjustRightInd w:val="0"/>
              <w:spacing w:line="240" w:lineRule="auto"/>
              <w:textAlignment w:val="baseline"/>
              <w:rPr>
                <w:i/>
              </w:rPr>
            </w:pPr>
            <w:r>
              <w:rPr>
                <w:i/>
              </w:rPr>
              <w:t>E-mail</w:t>
            </w:r>
          </w:p>
        </w:tc>
        <w:tc>
          <w:tcPr>
            <w:tcW w:w="4252" w:type="dxa"/>
          </w:tcPr>
          <w:p w:rsidRPr="00766A5E" w:rsidR="00766A5E" w:rsidP="00766A5E" w:rsidRDefault="00481185" w14:paraId="1A74AC37" w14:textId="77777777">
            <w:pPr>
              <w:overflowPunct w:val="0"/>
              <w:autoSpaceDE w:val="0"/>
              <w:autoSpaceDN w:val="0"/>
              <w:adjustRightInd w:val="0"/>
              <w:spacing w:line="240" w:lineRule="auto"/>
              <w:textAlignment w:val="baseline"/>
              <w:rPr>
                <w:i/>
              </w:rPr>
            </w:pPr>
            <w:hyperlink w:history="1" r:id="rId44">
              <w:r w:rsidR="00690175">
                <w:rPr>
                  <w:i/>
                  <w:color w:val="0000FF"/>
                  <w:u w:val="single"/>
                </w:rPr>
                <w:t>Myrto.Kolyva@eesc.europa.eu</w:t>
              </w:r>
            </w:hyperlink>
            <w:r w:rsidR="00690175">
              <w:rPr>
                <w:color w:val="0000FF"/>
                <w:u w:val="single"/>
              </w:rPr>
              <w:t xml:space="preserve"> </w:t>
            </w:r>
          </w:p>
        </w:tc>
      </w:tr>
    </w:tbl>
    <w:p w:rsidRPr="00542B37" w:rsidR="00AE55EC" w:rsidRDefault="00AE55EC" w14:paraId="4B2C4603" w14:textId="77777777">
      <w:pPr>
        <w:spacing w:after="160" w:line="259" w:lineRule="auto"/>
        <w:jc w:val="left"/>
      </w:pPr>
    </w:p>
    <w:p w:rsidRPr="00766A5E" w:rsidR="00AE55EC" w:rsidRDefault="00AE55EC" w14:paraId="5AE5C9CA" w14:textId="77777777">
      <w:pPr>
        <w:spacing w:after="160" w:line="259" w:lineRule="auto"/>
        <w:jc w:val="left"/>
      </w:pPr>
      <w:r>
        <w:br w:type="page"/>
      </w:r>
    </w:p>
    <w:p w:rsidRPr="00712A05" w:rsidR="00712A05" w:rsidP="00712A05" w:rsidRDefault="00481185" w14:paraId="7BBEE416" w14:textId="097FF3C7">
      <w:pPr>
        <w:widowControl w:val="0"/>
        <w:numPr>
          <w:ilvl w:val="0"/>
          <w:numId w:val="4"/>
        </w:numPr>
        <w:overflowPunct w:val="0"/>
        <w:autoSpaceDE w:val="0"/>
        <w:autoSpaceDN w:val="0"/>
        <w:adjustRightInd w:val="0"/>
        <w:ind w:hanging="567"/>
        <w:textAlignment w:val="baseline"/>
        <w:rPr>
          <w:sz w:val="26"/>
          <w:szCs w:val="26"/>
        </w:rPr>
      </w:pPr>
      <w:hyperlink w:history="1" r:id="rId45">
        <w:r w:rsidR="00690175">
          <w:rPr>
            <w:b/>
            <w:i/>
            <w:color w:val="0000FF"/>
            <w:sz w:val="26"/>
            <w:u w:val="single"/>
          </w:rPr>
          <w:t xml:space="preserve">Ændring af forordningen om den fælles markedsordning for så vidt angår reglerne om kontrakter, </w:t>
        </w:r>
        <w:proofErr w:type="spellStart"/>
        <w:r w:rsidR="00690175">
          <w:rPr>
            <w:b/>
            <w:i/>
            <w:color w:val="0000FF"/>
            <w:sz w:val="26"/>
            <w:u w:val="single"/>
          </w:rPr>
          <w:t>producentorgannisationer</w:t>
        </w:r>
        <w:proofErr w:type="spellEnd"/>
        <w:r w:rsidR="00690175">
          <w:rPr>
            <w:b/>
            <w:i/>
            <w:color w:val="0000FF"/>
            <w:sz w:val="26"/>
            <w:u w:val="single"/>
          </w:rPr>
          <w:t xml:space="preserve"> og samarbejde mellem landbrugere</w:t>
        </w:r>
      </w:hyperlink>
    </w:p>
    <w:p w:rsidRPr="00542B37" w:rsidR="00712A05" w:rsidP="00712A05" w:rsidRDefault="00712A05" w14:paraId="65412CB5" w14:textId="77777777">
      <w:pPr>
        <w:tabs>
          <w:tab w:val="center" w:pos="284"/>
        </w:tabs>
        <w:overflowPunct w:val="0"/>
        <w:autoSpaceDE w:val="0"/>
        <w:autoSpaceDN w:val="0"/>
        <w:adjustRightInd w:val="0"/>
        <w:ind w:left="266" w:hanging="266"/>
        <w:textAlignment w:val="baseline"/>
        <w:rPr>
          <w:b/>
          <w:sz w:val="12"/>
          <w:szCs w:val="12"/>
        </w:rPr>
      </w:pPr>
    </w:p>
    <w:tbl>
      <w:tblPr>
        <w:tblStyle w:val="TableGrid1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6926"/>
      </w:tblGrid>
      <w:tr w:rsidRPr="00712A05" w:rsidR="00712A05" w:rsidTr="001E41BA" w14:paraId="16251239" w14:textId="77777777">
        <w:tc>
          <w:tcPr>
            <w:tcW w:w="1148" w:type="pct"/>
          </w:tcPr>
          <w:p w:rsidRPr="00712A05" w:rsidR="00712A05" w:rsidP="00712A05" w:rsidRDefault="00712A05" w14:paraId="105CFA64" w14:textId="77777777">
            <w:pPr>
              <w:tabs>
                <w:tab w:val="center" w:pos="284"/>
              </w:tabs>
              <w:overflowPunct w:val="0"/>
              <w:autoSpaceDE w:val="0"/>
              <w:autoSpaceDN w:val="0"/>
              <w:adjustRightInd w:val="0"/>
              <w:ind w:left="266" w:hanging="266"/>
              <w:textAlignment w:val="baseline"/>
              <w:rPr>
                <w:b/>
              </w:rPr>
            </w:pPr>
            <w:r>
              <w:rPr>
                <w:b/>
              </w:rPr>
              <w:t>Ordfører</w:t>
            </w:r>
          </w:p>
        </w:tc>
        <w:tc>
          <w:tcPr>
            <w:tcW w:w="3852" w:type="pct"/>
          </w:tcPr>
          <w:p w:rsidRPr="00712A05" w:rsidR="00712A05" w:rsidP="00712A05" w:rsidRDefault="00712A05" w14:paraId="59FE919D" w14:textId="77777777">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w:t>
            </w:r>
            <w:proofErr w:type="spellStart"/>
            <w:r>
              <w:t>Tchoukanov</w:t>
            </w:r>
            <w:proofErr w:type="spellEnd"/>
            <w:r>
              <w:t xml:space="preserve"> (Gruppen af civilsamfundsorganisationer – BG)</w:t>
            </w:r>
          </w:p>
        </w:tc>
      </w:tr>
      <w:tr w:rsidRPr="00712A05" w:rsidR="00712A05" w:rsidTr="001E41BA" w14:paraId="4A3ECF68" w14:textId="77777777">
        <w:tc>
          <w:tcPr>
            <w:tcW w:w="5000" w:type="pct"/>
            <w:gridSpan w:val="2"/>
          </w:tcPr>
          <w:p w:rsidRPr="00712A05" w:rsidR="00712A05" w:rsidP="00712A05" w:rsidRDefault="00712A05" w14:paraId="2738D48C" w14:textId="77777777">
            <w:pPr>
              <w:tabs>
                <w:tab w:val="center" w:pos="284"/>
              </w:tabs>
              <w:overflowPunct w:val="0"/>
              <w:autoSpaceDE w:val="0"/>
              <w:autoSpaceDN w:val="0"/>
              <w:adjustRightInd w:val="0"/>
              <w:spacing w:line="160" w:lineRule="exact"/>
              <w:ind w:left="266" w:hanging="266"/>
              <w:textAlignment w:val="baseline"/>
            </w:pPr>
          </w:p>
        </w:tc>
      </w:tr>
      <w:tr w:rsidRPr="00712A05" w:rsidR="00712A05" w:rsidTr="001E41BA" w14:paraId="494575F4" w14:textId="77777777">
        <w:tc>
          <w:tcPr>
            <w:tcW w:w="1148" w:type="pct"/>
          </w:tcPr>
          <w:p w:rsidRPr="00712A05" w:rsidR="00712A05" w:rsidP="00712A05" w:rsidRDefault="00712A05" w14:paraId="66A7ACBC" w14:textId="77777777">
            <w:pPr>
              <w:tabs>
                <w:tab w:val="center" w:pos="284"/>
              </w:tabs>
              <w:overflowPunct w:val="0"/>
              <w:autoSpaceDE w:val="0"/>
              <w:autoSpaceDN w:val="0"/>
              <w:adjustRightInd w:val="0"/>
              <w:ind w:left="266" w:hanging="266"/>
              <w:textAlignment w:val="baseline"/>
              <w:rPr>
                <w:b/>
              </w:rPr>
            </w:pPr>
            <w:r>
              <w:rPr>
                <w:b/>
              </w:rPr>
              <w:t>Ref.</w:t>
            </w:r>
          </w:p>
        </w:tc>
        <w:tc>
          <w:tcPr>
            <w:tcW w:w="3852" w:type="pct"/>
          </w:tcPr>
          <w:p w:rsidR="004B7F1C" w:rsidP="00712A05" w:rsidRDefault="004B7F1C" w14:paraId="05F8AD5D" w14:textId="3F08B13D">
            <w:pPr>
              <w:tabs>
                <w:tab w:val="center" w:pos="284"/>
              </w:tabs>
              <w:overflowPunct w:val="0"/>
              <w:autoSpaceDE w:val="0"/>
              <w:autoSpaceDN w:val="0"/>
              <w:adjustRightInd w:val="0"/>
              <w:ind w:left="266" w:hanging="266"/>
              <w:textAlignment w:val="baseline"/>
            </w:pPr>
            <w:proofErr w:type="gramStart"/>
            <w:r>
              <w:t>COM(</w:t>
            </w:r>
            <w:proofErr w:type="gramEnd"/>
            <w:r>
              <w:t>2024) 577 final</w:t>
            </w:r>
          </w:p>
          <w:p w:rsidRPr="00712A05" w:rsidR="00712A05" w:rsidP="00712A05" w:rsidRDefault="00712A05" w14:paraId="499A8DF9" w14:textId="022CA669">
            <w:pPr>
              <w:tabs>
                <w:tab w:val="center" w:pos="284"/>
              </w:tabs>
              <w:overflowPunct w:val="0"/>
              <w:autoSpaceDE w:val="0"/>
              <w:autoSpaceDN w:val="0"/>
              <w:adjustRightInd w:val="0"/>
              <w:ind w:left="266" w:hanging="266"/>
              <w:textAlignment w:val="baseline"/>
            </w:pPr>
            <w:r>
              <w:t>EESC-2024-04584-00-00-AC</w:t>
            </w:r>
          </w:p>
        </w:tc>
      </w:tr>
    </w:tbl>
    <w:p w:rsidRPr="00712A05" w:rsidR="00712A05" w:rsidP="00712A05" w:rsidRDefault="00712A05" w14:paraId="7EDF6EB2"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712A05" w:rsidR="00712A05" w:rsidP="00712A05" w:rsidRDefault="00712A05" w14:paraId="5CA6A5F0"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712A05" w:rsidP="00712A05" w:rsidRDefault="00712A05" w14:paraId="0038CB06" w14:textId="77777777">
      <w:pPr>
        <w:overflowPunct w:val="0"/>
        <w:autoSpaceDE w:val="0"/>
        <w:autoSpaceDN w:val="0"/>
        <w:adjustRightInd w:val="0"/>
        <w:textAlignment w:val="baseline"/>
        <w:rPr>
          <w:bCs/>
          <w:iCs/>
        </w:rPr>
      </w:pPr>
      <w:r>
        <w:t>EØSU:</w:t>
      </w:r>
    </w:p>
    <w:p w:rsidRPr="00712A05" w:rsidR="00712A05" w:rsidP="005C6109" w:rsidRDefault="00712A05" w14:paraId="1DD148B3" w14:textId="77777777">
      <w:pPr>
        <w:widowControl w:val="0"/>
        <w:numPr>
          <w:ilvl w:val="0"/>
          <w:numId w:val="33"/>
        </w:numPr>
        <w:overflowPunct w:val="0"/>
        <w:autoSpaceDE w:val="0"/>
        <w:autoSpaceDN w:val="0"/>
        <w:adjustRightInd w:val="0"/>
        <w:ind w:left="284" w:hanging="284"/>
        <w:textAlignment w:val="baseline"/>
      </w:pPr>
      <w:r>
        <w:t>støtter Kommissionens forslag om at styrke producenternes stilling i fødevareforsyningskæden og anbefaler samtidig yderligere forbedringer</w:t>
      </w:r>
    </w:p>
    <w:p w:rsidRPr="00712A05" w:rsidR="00712A05" w:rsidP="005C6109" w:rsidRDefault="00712A05" w14:paraId="00DEB241" w14:textId="77777777">
      <w:pPr>
        <w:widowControl w:val="0"/>
        <w:numPr>
          <w:ilvl w:val="0"/>
          <w:numId w:val="33"/>
        </w:numPr>
        <w:overflowPunct w:val="0"/>
        <w:autoSpaceDE w:val="0"/>
        <w:autoSpaceDN w:val="0"/>
        <w:adjustRightInd w:val="0"/>
        <w:ind w:left="284" w:hanging="284"/>
        <w:textAlignment w:val="baseline"/>
      </w:pPr>
      <w:r>
        <w:t>glæder sig over kravet om skriftlige kontrakter i forbindelse med leverancer af landbrugsprodukter, som omfatter objektive indikatorer for produktionsomkostninger og oplysninger om markedspriser, og anbefaler, at tærskelværdien for undtagelser fastsættes til et beløb på 5.000 EUR på EU-plan</w:t>
      </w:r>
    </w:p>
    <w:p w:rsidRPr="00712A05" w:rsidR="00712A05" w:rsidP="005C6109" w:rsidRDefault="00712A05" w14:paraId="7A692474" w14:textId="77777777">
      <w:pPr>
        <w:widowControl w:val="0"/>
        <w:numPr>
          <w:ilvl w:val="0"/>
          <w:numId w:val="33"/>
        </w:numPr>
        <w:overflowPunct w:val="0"/>
        <w:autoSpaceDE w:val="0"/>
        <w:autoSpaceDN w:val="0"/>
        <w:adjustRightInd w:val="0"/>
        <w:ind w:left="284" w:hanging="284"/>
        <w:textAlignment w:val="baseline"/>
      </w:pPr>
      <w:r>
        <w:t>anbefaler, at hver enkelt medlemsstat fastlægger og offentliggør objektive og gennemsigtige nationale og/eller regionale indikatorer for produktionsomkostninger og oplysninger om markedspriser i samråd med alle interessenter i værdikæden</w:t>
      </w:r>
    </w:p>
    <w:p w:rsidRPr="00712A05" w:rsidR="00712A05" w:rsidP="005C6109" w:rsidRDefault="00712A05" w14:paraId="2EA862DD" w14:textId="77777777">
      <w:pPr>
        <w:widowControl w:val="0"/>
        <w:numPr>
          <w:ilvl w:val="0"/>
          <w:numId w:val="33"/>
        </w:numPr>
        <w:overflowPunct w:val="0"/>
        <w:autoSpaceDE w:val="0"/>
        <w:autoSpaceDN w:val="0"/>
        <w:adjustRightInd w:val="0"/>
        <w:ind w:left="284" w:hanging="284"/>
        <w:textAlignment w:val="baseline"/>
      </w:pPr>
      <w:r>
        <w:t xml:space="preserve">støtter indførelsen af en obligatorisk revisionsklausul i skriftlige kontrakter, som kan udløses af producenten, og som vil gøre det muligt at indlede en genforhandling om de priser, der betales til landbrugerne, i overensstemmelse med ændringer i produktionsomkostningerne og markedspriserne, idet der også tages hensyn til bæredygtighedskriterierne, og foreslår samtidig en række betingelser for disse forhandlinger </w:t>
      </w:r>
    </w:p>
    <w:p w:rsidRPr="00712A05" w:rsidR="00712A05" w:rsidP="005C6109" w:rsidRDefault="00712A05" w14:paraId="0CE58CE2" w14:textId="77777777">
      <w:pPr>
        <w:widowControl w:val="0"/>
        <w:numPr>
          <w:ilvl w:val="0"/>
          <w:numId w:val="33"/>
        </w:numPr>
        <w:overflowPunct w:val="0"/>
        <w:autoSpaceDE w:val="0"/>
        <w:autoSpaceDN w:val="0"/>
        <w:adjustRightInd w:val="0"/>
        <w:ind w:left="284" w:hanging="284"/>
        <w:textAlignment w:val="baseline"/>
      </w:pPr>
      <w:r>
        <w:t>støtter snarlig indførelse i alle medlemsstater af mæglingsmekanismer, idet der tages højde for eventuelle eksisterende tilsvarende mekanismer, og mener, at der bør oprettes en beslutningsmekanisme, hvormed der hurtigt kan træffes beslutninger</w:t>
      </w:r>
    </w:p>
    <w:p w:rsidRPr="00712A05" w:rsidR="00712A05" w:rsidP="005C6109" w:rsidRDefault="00712A05" w14:paraId="5D5A7059" w14:textId="77777777">
      <w:pPr>
        <w:widowControl w:val="0"/>
        <w:numPr>
          <w:ilvl w:val="0"/>
          <w:numId w:val="33"/>
        </w:numPr>
        <w:overflowPunct w:val="0"/>
        <w:autoSpaceDE w:val="0"/>
        <w:autoSpaceDN w:val="0"/>
        <w:adjustRightInd w:val="0"/>
        <w:ind w:left="284" w:hanging="284"/>
        <w:textAlignment w:val="baseline"/>
      </w:pPr>
      <w:r>
        <w:t>støtter forslaget om at gøre det muligt for ikkeanerkendte producentorganisationer at nyde godt af de samme undtagelser fra konkurrencereglerne som dem, der kommer anerkendte producentorganisationer til del, men foreslår, at denne mulighed kommer til at udgøre en overgangsfase hen imod officiel anerkendelse inden for to år</w:t>
      </w:r>
    </w:p>
    <w:p w:rsidRPr="00712A05" w:rsidR="00712A05" w:rsidP="005C6109" w:rsidRDefault="00712A05" w14:paraId="7194F3A6" w14:textId="77777777">
      <w:pPr>
        <w:widowControl w:val="0"/>
        <w:numPr>
          <w:ilvl w:val="0"/>
          <w:numId w:val="33"/>
        </w:numPr>
        <w:overflowPunct w:val="0"/>
        <w:autoSpaceDE w:val="0"/>
        <w:autoSpaceDN w:val="0"/>
        <w:adjustRightInd w:val="0"/>
        <w:ind w:left="284" w:hanging="284"/>
        <w:textAlignment w:val="baseline"/>
      </w:pPr>
      <w:r>
        <w:t>støtter fastsættelsen af regler om anvendelse af udtrykkene "rimelig", "fair" og "korte forsyningskæder" og anbefaler, at definitionerne af begreberne "rimelig" og "fair" præciseres ved også at inddrage producenternes indtjening heri og sikre landbrugsbefolkningen en rimelig levestandard</w:t>
      </w:r>
    </w:p>
    <w:p w:rsidRPr="00712A05" w:rsidR="00712A05" w:rsidP="005C6109" w:rsidRDefault="00712A05" w14:paraId="7A542807" w14:textId="77777777">
      <w:pPr>
        <w:widowControl w:val="0"/>
        <w:numPr>
          <w:ilvl w:val="0"/>
          <w:numId w:val="33"/>
        </w:numPr>
        <w:overflowPunct w:val="0"/>
        <w:autoSpaceDE w:val="0"/>
        <w:autoSpaceDN w:val="0"/>
        <w:adjustRightInd w:val="0"/>
        <w:ind w:left="284" w:hanging="284"/>
        <w:textAlignment w:val="baseline"/>
      </w:pPr>
      <w:r>
        <w:t>støtter Kommissionens forslag om at styrke bæredygtighedsmålene i samordnet praksis mellem producenterne (herunder for så vidt angår arbejds- og sikkerhedsforholdene)</w:t>
      </w:r>
    </w:p>
    <w:p w:rsidRPr="00712A05" w:rsidR="00712A05" w:rsidP="005C6109" w:rsidRDefault="00712A05" w14:paraId="09909726" w14:textId="77777777">
      <w:pPr>
        <w:widowControl w:val="0"/>
        <w:numPr>
          <w:ilvl w:val="0"/>
          <w:numId w:val="33"/>
        </w:numPr>
        <w:overflowPunct w:val="0"/>
        <w:autoSpaceDE w:val="0"/>
        <w:autoSpaceDN w:val="0"/>
        <w:adjustRightInd w:val="0"/>
        <w:ind w:left="284" w:hanging="284"/>
        <w:textAlignment w:val="baseline"/>
      </w:pPr>
      <w:r>
        <w:t>anbefaler, at referencetærsklerne for landbrugsprodukter revideres og ajourføres for at bringe dem i overensstemmelse med de nuværende økonomiske realiteter</w:t>
      </w:r>
    </w:p>
    <w:p w:rsidR="00712A05" w:rsidP="005C6109" w:rsidRDefault="00712A05" w14:paraId="0B033100" w14:textId="77777777">
      <w:pPr>
        <w:widowControl w:val="0"/>
        <w:numPr>
          <w:ilvl w:val="0"/>
          <w:numId w:val="33"/>
        </w:numPr>
        <w:overflowPunct w:val="0"/>
        <w:autoSpaceDE w:val="0"/>
        <w:autoSpaceDN w:val="0"/>
        <w:adjustRightInd w:val="0"/>
        <w:ind w:left="284" w:hanging="284"/>
        <w:textAlignment w:val="baseline"/>
      </w:pPr>
      <w:r>
        <w:t>foreslår, at der mobiliseres økonomisk ad hoc-støtte i stedet for landbrugsreserven for at støtte aktørerne i tilfælde af alvorlig uligevægt på markedet.</w:t>
      </w:r>
    </w:p>
    <w:p w:rsidRPr="00542B37" w:rsidR="004B7F1C" w:rsidP="005C6109" w:rsidRDefault="004B7F1C" w14:paraId="01BD518F" w14:textId="77777777"/>
    <w:tbl>
      <w:tblPr>
        <w:tblStyle w:val="TableGrid13"/>
        <w:tblW w:w="296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9"/>
        <w:gridCol w:w="3846"/>
      </w:tblGrid>
      <w:tr w:rsidRPr="00712A05" w:rsidR="00712A05" w:rsidTr="001E41BA" w14:paraId="51FDD3A4" w14:textId="77777777">
        <w:tc>
          <w:tcPr>
            <w:tcW w:w="1557" w:type="pct"/>
          </w:tcPr>
          <w:p w:rsidRPr="00712A05" w:rsidR="00712A05" w:rsidP="00712A05" w:rsidRDefault="00712A05" w14:paraId="147B7637" w14:textId="77777777">
            <w:pPr>
              <w:overflowPunct w:val="0"/>
              <w:autoSpaceDE w:val="0"/>
              <w:autoSpaceDN w:val="0"/>
              <w:adjustRightInd w:val="0"/>
              <w:spacing w:line="240" w:lineRule="auto"/>
              <w:textAlignment w:val="baseline"/>
              <w:rPr>
                <w:i/>
              </w:rPr>
            </w:pPr>
            <w:r>
              <w:rPr>
                <w:b/>
                <w:i/>
              </w:rPr>
              <w:t xml:space="preserve">Kontaktperson </w:t>
            </w:r>
          </w:p>
        </w:tc>
        <w:tc>
          <w:tcPr>
            <w:tcW w:w="3443" w:type="pct"/>
          </w:tcPr>
          <w:p w:rsidRPr="00712A05" w:rsidR="00712A05" w:rsidP="00712A05" w:rsidRDefault="00712A05" w14:paraId="5F72CBB5" w14:textId="38137BD5">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712A05" w:rsidR="00712A05" w:rsidTr="001E41BA" w14:paraId="143DAFC5" w14:textId="77777777">
        <w:tc>
          <w:tcPr>
            <w:tcW w:w="1557" w:type="pct"/>
          </w:tcPr>
          <w:p w:rsidRPr="00712A05" w:rsidR="00712A05" w:rsidP="00712A05" w:rsidRDefault="00712A05" w14:paraId="11AD2235" w14:textId="77777777">
            <w:pPr>
              <w:overflowPunct w:val="0"/>
              <w:autoSpaceDE w:val="0"/>
              <w:autoSpaceDN w:val="0"/>
              <w:adjustRightInd w:val="0"/>
              <w:spacing w:line="240" w:lineRule="auto"/>
              <w:textAlignment w:val="baseline"/>
              <w:rPr>
                <w:i/>
              </w:rPr>
            </w:pPr>
            <w:r>
              <w:rPr>
                <w:i/>
              </w:rPr>
              <w:t>Tlf.</w:t>
            </w:r>
          </w:p>
        </w:tc>
        <w:tc>
          <w:tcPr>
            <w:tcW w:w="3443" w:type="pct"/>
          </w:tcPr>
          <w:p w:rsidRPr="00712A05" w:rsidR="00712A05" w:rsidP="00712A05" w:rsidRDefault="00712A05" w14:paraId="3A0606BF" w14:textId="77777777">
            <w:pPr>
              <w:overflowPunct w:val="0"/>
              <w:autoSpaceDE w:val="0"/>
              <w:autoSpaceDN w:val="0"/>
              <w:adjustRightInd w:val="0"/>
              <w:spacing w:line="240" w:lineRule="auto"/>
              <w:textAlignment w:val="baseline"/>
              <w:rPr>
                <w:i/>
              </w:rPr>
            </w:pPr>
            <w:r>
              <w:rPr>
                <w:i/>
              </w:rPr>
              <w:t>00 32 2 546 98 02</w:t>
            </w:r>
          </w:p>
        </w:tc>
      </w:tr>
      <w:tr w:rsidRPr="00712A05" w:rsidR="00712A05" w:rsidTr="001E41BA" w14:paraId="6AD086D9" w14:textId="77777777">
        <w:tc>
          <w:tcPr>
            <w:tcW w:w="1557" w:type="pct"/>
          </w:tcPr>
          <w:p w:rsidRPr="00712A05" w:rsidR="00712A05" w:rsidP="00712A05" w:rsidRDefault="00712A05" w14:paraId="1D8CDF00" w14:textId="77777777">
            <w:pPr>
              <w:overflowPunct w:val="0"/>
              <w:autoSpaceDE w:val="0"/>
              <w:autoSpaceDN w:val="0"/>
              <w:adjustRightInd w:val="0"/>
              <w:spacing w:line="240" w:lineRule="auto"/>
              <w:textAlignment w:val="baseline"/>
              <w:rPr>
                <w:i/>
              </w:rPr>
            </w:pPr>
            <w:r>
              <w:rPr>
                <w:i/>
              </w:rPr>
              <w:t>E-mail</w:t>
            </w:r>
          </w:p>
        </w:tc>
        <w:tc>
          <w:tcPr>
            <w:tcW w:w="3443" w:type="pct"/>
          </w:tcPr>
          <w:p w:rsidRPr="00712A05" w:rsidR="00712A05" w:rsidP="00712A05" w:rsidRDefault="00481185" w14:paraId="4053D2F3" w14:textId="77777777">
            <w:pPr>
              <w:overflowPunct w:val="0"/>
              <w:autoSpaceDE w:val="0"/>
              <w:autoSpaceDN w:val="0"/>
              <w:adjustRightInd w:val="0"/>
              <w:spacing w:line="240" w:lineRule="auto"/>
              <w:textAlignment w:val="baseline"/>
              <w:rPr>
                <w:i/>
              </w:rPr>
            </w:pPr>
            <w:hyperlink w:history="1" r:id="rId46">
              <w:r w:rsidR="00690175">
                <w:rPr>
                  <w:i/>
                  <w:color w:val="0000FF"/>
                  <w:u w:val="single"/>
                </w:rPr>
                <w:t>Martine.Delanoy@eesc.europa.eu</w:t>
              </w:r>
            </w:hyperlink>
            <w:r w:rsidR="00690175">
              <w:rPr>
                <w:i/>
              </w:rPr>
              <w:t xml:space="preserve"> </w:t>
            </w:r>
          </w:p>
        </w:tc>
      </w:tr>
    </w:tbl>
    <w:p w:rsidR="007F5784" w:rsidRDefault="007F5784" w14:paraId="715DB2BD" w14:textId="7C86CFFB">
      <w:pPr>
        <w:spacing w:after="160" w:line="259" w:lineRule="auto"/>
        <w:jc w:val="left"/>
      </w:pPr>
      <w:r>
        <w:br w:type="page"/>
      </w:r>
    </w:p>
    <w:p w:rsidR="007F5784" w:rsidP="007F5784" w:rsidRDefault="007F5784" w14:paraId="14026A78" w14:textId="4FAE1588">
      <w:pPr>
        <w:pStyle w:val="Heading1"/>
        <w:rPr>
          <w:b/>
        </w:rPr>
      </w:pPr>
      <w:bookmarkStart w:name="_Toc195268963" w:id="11"/>
      <w:r>
        <w:rPr>
          <w:b/>
        </w:rPr>
        <w:lastRenderedPageBreak/>
        <w:t>EKSTERNE FORBINDELSER</w:t>
      </w:r>
      <w:bookmarkEnd w:id="11"/>
    </w:p>
    <w:p w:rsidR="00763D5C" w:rsidP="007F5784" w:rsidRDefault="00763D5C" w14:paraId="57876725" w14:textId="77777777"/>
    <w:p w:rsidRPr="00763D5C" w:rsidR="00763D5C" w:rsidP="005B6F38" w:rsidRDefault="00481185" w14:paraId="78EB4FF7" w14:textId="0CB7CE92">
      <w:pPr>
        <w:widowControl w:val="0"/>
        <w:numPr>
          <w:ilvl w:val="0"/>
          <w:numId w:val="4"/>
        </w:numPr>
        <w:overflowPunct w:val="0"/>
        <w:autoSpaceDE w:val="0"/>
        <w:autoSpaceDN w:val="0"/>
        <w:adjustRightInd w:val="0"/>
        <w:ind w:hanging="567"/>
        <w:textAlignment w:val="baseline"/>
        <w:rPr>
          <w:sz w:val="20"/>
          <w:szCs w:val="20"/>
        </w:rPr>
      </w:pPr>
      <w:hyperlink r:id="rId47">
        <w:r w:rsidR="00690175">
          <w:rPr>
            <w:b/>
            <w:i/>
            <w:color w:val="0000FF"/>
            <w:sz w:val="28"/>
            <w:u w:val="single"/>
          </w:rPr>
          <w:t xml:space="preserve">Konkurrenceevne og økonomisk sikkerhed – hvordan bør EU's handelspolitik bidrage til målene i </w:t>
        </w:r>
        <w:proofErr w:type="spellStart"/>
        <w:r w:rsidR="00690175">
          <w:rPr>
            <w:b/>
            <w:i/>
            <w:color w:val="0000FF"/>
            <w:sz w:val="28"/>
            <w:u w:val="single"/>
          </w:rPr>
          <w:t>Draghirapporten</w:t>
        </w:r>
        <w:proofErr w:type="spellEnd"/>
        <w:r w:rsidR="00690175">
          <w:rPr>
            <w:b/>
            <w:i/>
            <w:color w:val="0000FF"/>
            <w:sz w:val="28"/>
            <w:u w:val="single"/>
          </w:rPr>
          <w:t>?</w:t>
        </w:r>
      </w:hyperlink>
    </w:p>
    <w:p w:rsidRPr="00542B37" w:rsidR="00763D5C" w:rsidP="00763D5C" w:rsidRDefault="00763D5C" w14:paraId="7667A326" w14:textId="77777777">
      <w:pPr>
        <w:widowControl w:val="0"/>
        <w:overflowPunct w:val="0"/>
        <w:autoSpaceDE w:val="0"/>
        <w:autoSpaceDN w:val="0"/>
        <w:adjustRightInd w:val="0"/>
        <w:jc w:val="left"/>
        <w:textAlignment w:val="baseline"/>
        <w:rPr>
          <w:sz w:val="20"/>
          <w:szCs w:val="20"/>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763D5C" w:rsidR="00763D5C" w:rsidTr="008220A8" w14:paraId="2FB21A80" w14:textId="77777777">
        <w:trPr>
          <w:trHeight w:val="330"/>
        </w:trPr>
        <w:tc>
          <w:tcPr>
            <w:tcW w:w="1701" w:type="dxa"/>
          </w:tcPr>
          <w:p w:rsidRPr="00763D5C" w:rsidR="00763D5C" w:rsidP="00763D5C" w:rsidRDefault="00763D5C" w14:paraId="00EAE2B8" w14:textId="77777777">
            <w:pPr>
              <w:tabs>
                <w:tab w:val="center" w:pos="284"/>
              </w:tabs>
              <w:overflowPunct w:val="0"/>
              <w:autoSpaceDE w:val="0"/>
              <w:autoSpaceDN w:val="0"/>
              <w:adjustRightInd w:val="0"/>
              <w:ind w:left="266" w:hanging="266"/>
              <w:textAlignment w:val="baseline"/>
              <w:rPr>
                <w:b/>
              </w:rPr>
            </w:pPr>
            <w:r>
              <w:rPr>
                <w:b/>
              </w:rPr>
              <w:t>Ordfører</w:t>
            </w:r>
          </w:p>
        </w:tc>
        <w:tc>
          <w:tcPr>
            <w:tcW w:w="7479" w:type="dxa"/>
          </w:tcPr>
          <w:p w:rsidRPr="00763D5C" w:rsidR="001937F3" w:rsidP="00763D5C" w:rsidRDefault="00763D5C" w14:paraId="4E084E56" w14:textId="689BF874">
            <w:pPr>
              <w:tabs>
                <w:tab w:val="center" w:pos="2585"/>
              </w:tabs>
              <w:overflowPunct w:val="0"/>
              <w:autoSpaceDE w:val="0"/>
              <w:autoSpaceDN w:val="0"/>
              <w:adjustRightInd w:val="0"/>
              <w:jc w:val="left"/>
              <w:textAlignment w:val="baseline"/>
            </w:pPr>
            <w:r>
              <w:rPr>
                <w:b/>
              </w:rPr>
              <w:t xml:space="preserve">Georgi </w:t>
            </w:r>
            <w:proofErr w:type="spellStart"/>
            <w:r>
              <w:rPr>
                <w:b/>
              </w:rPr>
              <w:t>Stoev</w:t>
            </w:r>
            <w:proofErr w:type="spellEnd"/>
            <w:r>
              <w:t xml:space="preserve"> (Arbejdsgivergruppen – BG)</w:t>
            </w:r>
          </w:p>
        </w:tc>
      </w:tr>
      <w:tr w:rsidRPr="00763D5C" w:rsidR="00763D5C" w:rsidTr="008220A8" w14:paraId="4877505B" w14:textId="77777777">
        <w:tc>
          <w:tcPr>
            <w:tcW w:w="1701" w:type="dxa"/>
          </w:tcPr>
          <w:p w:rsidRPr="00763D5C" w:rsidR="00763D5C" w:rsidP="00763D5C" w:rsidRDefault="00763D5C" w14:paraId="5EAF7CF6" w14:textId="77777777">
            <w:pPr>
              <w:tabs>
                <w:tab w:val="center" w:pos="284"/>
              </w:tabs>
              <w:overflowPunct w:val="0"/>
              <w:autoSpaceDE w:val="0"/>
              <w:autoSpaceDN w:val="0"/>
              <w:adjustRightInd w:val="0"/>
              <w:ind w:left="266" w:hanging="266"/>
              <w:textAlignment w:val="baseline"/>
              <w:rPr>
                <w:b/>
              </w:rPr>
            </w:pPr>
            <w:r>
              <w:rPr>
                <w:b/>
              </w:rPr>
              <w:t>Ref.</w:t>
            </w:r>
          </w:p>
        </w:tc>
        <w:tc>
          <w:tcPr>
            <w:tcW w:w="7479" w:type="dxa"/>
          </w:tcPr>
          <w:p w:rsidR="001937F3" w:rsidP="008220A8" w:rsidRDefault="001937F3" w14:paraId="0278820E" w14:textId="660B3602">
            <w:pPr>
              <w:overflowPunct w:val="0"/>
              <w:autoSpaceDE w:val="0"/>
              <w:autoSpaceDN w:val="0"/>
              <w:adjustRightInd w:val="0"/>
              <w:textAlignment w:val="baseline"/>
            </w:pPr>
            <w:r>
              <w:t>Sonderende udtalelse på anmodning af det polske rådsformandskab</w:t>
            </w:r>
          </w:p>
          <w:p w:rsidRPr="00763D5C" w:rsidR="00763D5C" w:rsidP="00763D5C" w:rsidRDefault="00763D5C" w14:paraId="0D59C8C1" w14:textId="68684052">
            <w:pPr>
              <w:tabs>
                <w:tab w:val="center" w:pos="284"/>
              </w:tabs>
              <w:overflowPunct w:val="0"/>
              <w:autoSpaceDE w:val="0"/>
              <w:autoSpaceDN w:val="0"/>
              <w:adjustRightInd w:val="0"/>
              <w:ind w:left="266" w:hanging="266"/>
              <w:textAlignment w:val="baseline"/>
            </w:pPr>
            <w:r>
              <w:t>EESC-2025-00020-00-00-AC</w:t>
            </w:r>
          </w:p>
        </w:tc>
      </w:tr>
    </w:tbl>
    <w:p w:rsidRPr="00763D5C" w:rsidR="00763D5C" w:rsidP="00763D5C" w:rsidRDefault="00763D5C" w14:paraId="24528E66"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0E2DA2A5"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763D5C" w:rsidR="00763D5C" w:rsidP="008220A8" w:rsidRDefault="00763D5C" w14:paraId="07C54147"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3565F026" w14:textId="77777777">
      <w:pPr>
        <w:overflowPunct w:val="0"/>
        <w:autoSpaceDE w:val="0"/>
        <w:autoSpaceDN w:val="0"/>
        <w:adjustRightInd w:val="0"/>
        <w:textAlignment w:val="baseline"/>
        <w:rPr>
          <w:bCs/>
          <w:iCs/>
        </w:rPr>
      </w:pPr>
      <w:r>
        <w:t>EØSU:</w:t>
      </w:r>
    </w:p>
    <w:p w:rsidRPr="001937F3" w:rsidR="00763D5C" w:rsidP="008220A8" w:rsidRDefault="00763D5C" w14:paraId="22BAB3DA" w14:textId="77777777">
      <w:pPr>
        <w:pStyle w:val="ListParagraph"/>
        <w:widowControl w:val="0"/>
        <w:numPr>
          <w:ilvl w:val="0"/>
          <w:numId w:val="35"/>
        </w:numPr>
        <w:overflowPunct w:val="0"/>
        <w:autoSpaceDE w:val="0"/>
        <w:autoSpaceDN w:val="0"/>
        <w:adjustRightInd w:val="0"/>
        <w:ind w:left="426" w:hanging="426"/>
        <w:textAlignment w:val="baseline"/>
        <w:rPr>
          <w:szCs w:val="20"/>
        </w:rPr>
      </w:pPr>
      <w:r>
        <w:t xml:space="preserve">mener, at handelspolitikken skal koordineres nøje med industripolitikken og den europæiske økonomiske sikkerhedspolitik, hvis handel skal yde et effektivt bidrag til målene i </w:t>
      </w:r>
      <w:proofErr w:type="spellStart"/>
      <w:r>
        <w:t>Draghirapporten</w:t>
      </w:r>
      <w:proofErr w:type="spellEnd"/>
      <w:r>
        <w:t>. Det kræver en fælles europæisk udenrigs- og sikkerhedsstrategi, hvor et af hovedelementerne er en ekstern økonomisk politik og handelspolitik</w:t>
      </w:r>
    </w:p>
    <w:p w:rsidRPr="001937F3" w:rsidR="00763D5C" w:rsidP="008220A8" w:rsidRDefault="00763D5C" w14:paraId="6F928810" w14:textId="77777777">
      <w:pPr>
        <w:pStyle w:val="ListParagraph"/>
        <w:widowControl w:val="0"/>
        <w:numPr>
          <w:ilvl w:val="0"/>
          <w:numId w:val="35"/>
        </w:numPr>
        <w:overflowPunct w:val="0"/>
        <w:autoSpaceDE w:val="0"/>
        <w:autoSpaceDN w:val="0"/>
        <w:adjustRightInd w:val="0"/>
        <w:ind w:left="426" w:hanging="426"/>
        <w:textAlignment w:val="baseline"/>
        <w:rPr>
          <w:szCs w:val="20"/>
        </w:rPr>
      </w:pPr>
      <w:r>
        <w:t>påpeger, at de vigtigste mål for denne politiske koordinering bør være i tråd med et integreret koncept for en åben, bæredygtig og determineret handelspolitik, der tager sigte på a) at sikre forsyningen af kritiske råstoffer og bæredygtigheden i forsyningskæderne generelt, b) at sætte Europa i stand til at konkurrere og producere ved hjælp af de mest avancerede teknologier og føre an i en retfærdig og bæredygtig grøn og digital omstilling og c) at bidrage til en betydelig reduktion af energipriserne – en vigtig faktor for den europæiske økonomis tab af konkurrenceevne</w:t>
      </w:r>
    </w:p>
    <w:p w:rsidRPr="001937F3" w:rsidR="00763D5C" w:rsidP="008220A8" w:rsidRDefault="00763D5C" w14:paraId="637AADCB"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mener, at der i betragtning af den nuværende situations udvikling er behov for en samlet indsats og potentielt for en reaktion på EU-niveau. Det vil kræve et stærkt lederskab, som bl.a. udnytter de eksisterende handelspolitiske beskyttelsesinstrumenter, hvis der pålægges ulovlig told, herunder gengældelsestoldsatser, økonomisk diplomati og WTO-udfordringer. Handelsdiversificering anbefales også kraftigt</w:t>
      </w:r>
    </w:p>
    <w:p w:rsidRPr="001937F3" w:rsidR="00763D5C" w:rsidP="008220A8" w:rsidRDefault="00763D5C" w14:paraId="746A38CF"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 xml:space="preserve">foreslår, at der oprettes en EU-investeringsfond for økonomisk modstandsdygtighed og bæredygtig konkurrenceevne, der skal bidrage til at styrke EU's finansielle kapacitet og EIB's udlånskapacitet til støtte for </w:t>
      </w:r>
      <w:proofErr w:type="spellStart"/>
      <w:r>
        <w:t>InvestEU</w:t>
      </w:r>
      <w:proofErr w:type="spellEnd"/>
      <w:r>
        <w:t>-programmer. Fuldførelsen af bankunionen og kapitalmarkedsunionen vil give mulighed for væsentlig hurtigere overførsel af privat kapital til investeringer</w:t>
      </w:r>
    </w:p>
    <w:p w:rsidR="00763D5C" w:rsidP="008220A8" w:rsidRDefault="00763D5C" w14:paraId="2A1244E7"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understreger, at civilsamfundet for at sikre, at EU's handelsstandarder forbliver effektive med hensyn til at beskytte EU's bredere interesser skal spille en rolle i forhandlingsprocedurerne. Struktureret deltagelse af civilsamfundsorganisationer i form af høringer under forhandlingerne vil give mulighed for at fremhæve visse kritiske spørgsmål vedrørende aftalernes virkning, inden de godkendes.</w:t>
      </w:r>
    </w:p>
    <w:p w:rsidRPr="00542B37" w:rsidR="001937F3" w:rsidP="002A694B" w:rsidRDefault="001937F3" w14:paraId="3A77AE44" w14:textId="77777777">
      <w:pPr>
        <w:widowControl w:val="0"/>
        <w:overflowPunct w:val="0"/>
        <w:autoSpaceDE w:val="0"/>
        <w:autoSpaceDN w:val="0"/>
        <w:adjustRightInd w:val="0"/>
        <w:spacing w:after="120" w:line="276" w:lineRule="auto"/>
        <w:ind w:left="360"/>
        <w:textAlignment w:val="baseline"/>
        <w:rPr>
          <w:lang w:eastAsia="zh-CN"/>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28"/>
        <w:gridCol w:w="5670"/>
      </w:tblGrid>
      <w:tr w:rsidRPr="00763D5C" w:rsidR="00763D5C" w:rsidTr="001E41BA" w14:paraId="1AEC144F" w14:textId="77777777">
        <w:tc>
          <w:tcPr>
            <w:tcW w:w="1418" w:type="dxa"/>
          </w:tcPr>
          <w:p w:rsidRPr="00763D5C" w:rsidR="00763D5C" w:rsidP="00763D5C" w:rsidRDefault="00763D5C" w14:paraId="19EA1462" w14:textId="77777777">
            <w:pPr>
              <w:overflowPunct w:val="0"/>
              <w:autoSpaceDE w:val="0"/>
              <w:autoSpaceDN w:val="0"/>
              <w:adjustRightInd w:val="0"/>
              <w:textAlignment w:val="baseline"/>
              <w:rPr>
                <w:i/>
              </w:rPr>
            </w:pPr>
            <w:r>
              <w:rPr>
                <w:b/>
                <w:i/>
              </w:rPr>
              <w:t>Kontaktperson</w:t>
            </w:r>
          </w:p>
        </w:tc>
        <w:tc>
          <w:tcPr>
            <w:tcW w:w="5670" w:type="dxa"/>
          </w:tcPr>
          <w:p w:rsidRPr="00763D5C" w:rsidR="00763D5C" w:rsidP="00763D5C" w:rsidRDefault="00763D5C" w14:paraId="441CAB80" w14:textId="77777777">
            <w:pPr>
              <w:overflowPunct w:val="0"/>
              <w:autoSpaceDE w:val="0"/>
              <w:autoSpaceDN w:val="0"/>
              <w:adjustRightInd w:val="0"/>
              <w:textAlignment w:val="baseline"/>
              <w:rPr>
                <w:i/>
              </w:rPr>
            </w:pPr>
            <w:r>
              <w:rPr>
                <w:i/>
              </w:rPr>
              <w:t>Marco Ristori</w:t>
            </w:r>
          </w:p>
        </w:tc>
      </w:tr>
      <w:tr w:rsidRPr="00763D5C" w:rsidR="00763D5C" w:rsidTr="001E41BA" w14:paraId="168364E0" w14:textId="77777777">
        <w:tc>
          <w:tcPr>
            <w:tcW w:w="1418" w:type="dxa"/>
          </w:tcPr>
          <w:p w:rsidRPr="00763D5C" w:rsidR="00763D5C" w:rsidP="00763D5C" w:rsidRDefault="00763D5C" w14:paraId="6DD3E720" w14:textId="77777777">
            <w:pPr>
              <w:overflowPunct w:val="0"/>
              <w:autoSpaceDE w:val="0"/>
              <w:autoSpaceDN w:val="0"/>
              <w:adjustRightInd w:val="0"/>
              <w:textAlignment w:val="baseline"/>
              <w:rPr>
                <w:i/>
              </w:rPr>
            </w:pPr>
            <w:r>
              <w:rPr>
                <w:i/>
              </w:rPr>
              <w:t>Tlf.</w:t>
            </w:r>
          </w:p>
        </w:tc>
        <w:tc>
          <w:tcPr>
            <w:tcW w:w="5670" w:type="dxa"/>
          </w:tcPr>
          <w:p w:rsidRPr="00763D5C" w:rsidR="00763D5C" w:rsidP="00763D5C" w:rsidRDefault="00763D5C" w14:paraId="75569AF3" w14:textId="77777777">
            <w:pPr>
              <w:overflowPunct w:val="0"/>
              <w:autoSpaceDE w:val="0"/>
              <w:autoSpaceDN w:val="0"/>
              <w:adjustRightInd w:val="0"/>
              <w:textAlignment w:val="baseline"/>
              <w:rPr>
                <w:i/>
              </w:rPr>
            </w:pPr>
            <w:r>
              <w:rPr>
                <w:i/>
              </w:rPr>
              <w:t>00 32 2 546 99 69</w:t>
            </w:r>
          </w:p>
        </w:tc>
      </w:tr>
      <w:tr w:rsidRPr="00763D5C" w:rsidR="00763D5C" w:rsidTr="001E41BA" w14:paraId="4408A29A" w14:textId="77777777">
        <w:tc>
          <w:tcPr>
            <w:tcW w:w="1418" w:type="dxa"/>
          </w:tcPr>
          <w:p w:rsidRPr="00763D5C" w:rsidR="00763D5C" w:rsidP="00763D5C" w:rsidRDefault="00763D5C" w14:paraId="49C19DF2" w14:textId="77777777">
            <w:pPr>
              <w:overflowPunct w:val="0"/>
              <w:autoSpaceDE w:val="0"/>
              <w:autoSpaceDN w:val="0"/>
              <w:adjustRightInd w:val="0"/>
              <w:textAlignment w:val="baseline"/>
              <w:rPr>
                <w:i/>
              </w:rPr>
            </w:pPr>
            <w:r>
              <w:rPr>
                <w:i/>
              </w:rPr>
              <w:t>E-mail</w:t>
            </w:r>
          </w:p>
        </w:tc>
        <w:tc>
          <w:tcPr>
            <w:tcW w:w="5670" w:type="dxa"/>
          </w:tcPr>
          <w:p w:rsidRPr="00763D5C" w:rsidR="00763D5C" w:rsidP="00763D5C" w:rsidRDefault="00481185" w14:paraId="23D52C13" w14:textId="77777777">
            <w:pPr>
              <w:overflowPunct w:val="0"/>
              <w:autoSpaceDE w:val="0"/>
              <w:autoSpaceDN w:val="0"/>
              <w:adjustRightInd w:val="0"/>
              <w:textAlignment w:val="baseline"/>
              <w:rPr>
                <w:i/>
              </w:rPr>
            </w:pPr>
            <w:hyperlink w:history="1" r:id="rId48">
              <w:r w:rsidR="00690175">
                <w:rPr>
                  <w:i/>
                  <w:color w:val="0000FF"/>
                  <w:u w:val="single"/>
                </w:rPr>
                <w:t>Marco.Ristori@eesc.europa.eu</w:t>
              </w:r>
            </w:hyperlink>
          </w:p>
        </w:tc>
      </w:tr>
    </w:tbl>
    <w:p w:rsidR="001F6F1C" w:rsidRDefault="001F6F1C" w14:paraId="3A3C18C8" w14:textId="77777777">
      <w:pPr>
        <w:spacing w:after="160" w:line="259" w:lineRule="auto"/>
        <w:jc w:val="left"/>
      </w:pPr>
    </w:p>
    <w:p w:rsidR="001F6F1C" w:rsidRDefault="001F6F1C" w14:paraId="50686259" w14:textId="77777777">
      <w:pPr>
        <w:spacing w:after="160" w:line="259" w:lineRule="auto"/>
        <w:jc w:val="left"/>
      </w:pPr>
      <w:r>
        <w:br w:type="page"/>
      </w:r>
    </w:p>
    <w:p w:rsidRPr="006770A8" w:rsidR="006770A8" w:rsidP="005B6F38" w:rsidRDefault="00481185" w14:paraId="0CD972DE" w14:textId="7AE6B1EC">
      <w:pPr>
        <w:widowControl w:val="0"/>
        <w:numPr>
          <w:ilvl w:val="0"/>
          <w:numId w:val="4"/>
        </w:numPr>
        <w:overflowPunct w:val="0"/>
        <w:autoSpaceDE w:val="0"/>
        <w:autoSpaceDN w:val="0"/>
        <w:adjustRightInd w:val="0"/>
        <w:ind w:hanging="567"/>
        <w:textAlignment w:val="baseline"/>
        <w:rPr>
          <w:sz w:val="20"/>
          <w:szCs w:val="20"/>
        </w:rPr>
      </w:pPr>
      <w:hyperlink w:history="1" r:id="rId49">
        <w:r w:rsidR="00690175">
          <w:rPr>
            <w:b/>
            <w:i/>
            <w:color w:val="0000FF"/>
            <w:sz w:val="28"/>
            <w:u w:val="single"/>
          </w:rPr>
          <w:t>Strategisk partnerskab mellem EU og Indien</w:t>
        </w:r>
      </w:hyperlink>
    </w:p>
    <w:p w:rsidRPr="00542B37" w:rsidR="006770A8" w:rsidP="006770A8" w:rsidRDefault="006770A8" w14:paraId="0D1853E4" w14:textId="77777777">
      <w:pPr>
        <w:tabs>
          <w:tab w:val="center" w:pos="284"/>
        </w:tabs>
        <w:overflowPunct w:val="0"/>
        <w:autoSpaceDE w:val="0"/>
        <w:autoSpaceDN w:val="0"/>
        <w:adjustRightInd w:val="0"/>
        <w:ind w:left="266" w:hanging="266"/>
        <w:rPr>
          <w:b/>
        </w:rPr>
      </w:pPr>
    </w:p>
    <w:tbl>
      <w:tblPr>
        <w:tblStyle w:val="TableGrid17"/>
        <w:tblW w:w="40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601"/>
      </w:tblGrid>
      <w:tr w:rsidRPr="006770A8" w:rsidR="006770A8" w:rsidTr="006770A8" w14:paraId="120C9FC7" w14:textId="77777777">
        <w:tc>
          <w:tcPr>
            <w:tcW w:w="1346" w:type="pct"/>
            <w:hideMark/>
          </w:tcPr>
          <w:p w:rsidRPr="006770A8" w:rsidR="006770A8" w:rsidP="006770A8" w:rsidRDefault="006770A8" w14:paraId="79570FDE" w14:textId="77777777">
            <w:pPr>
              <w:tabs>
                <w:tab w:val="center" w:pos="284"/>
              </w:tabs>
              <w:overflowPunct w:val="0"/>
              <w:autoSpaceDE w:val="0"/>
              <w:autoSpaceDN w:val="0"/>
              <w:adjustRightInd w:val="0"/>
              <w:ind w:left="266" w:hanging="266"/>
              <w:rPr>
                <w:b/>
              </w:rPr>
            </w:pPr>
            <w:r>
              <w:rPr>
                <w:b/>
              </w:rPr>
              <w:t>Ordfører</w:t>
            </w:r>
          </w:p>
        </w:tc>
        <w:tc>
          <w:tcPr>
            <w:tcW w:w="3654" w:type="pct"/>
            <w:hideMark/>
          </w:tcPr>
          <w:p w:rsidRPr="006770A8" w:rsidR="006770A8" w:rsidP="006770A8" w:rsidRDefault="006770A8" w14:paraId="1C08A0C6" w14:textId="77777777">
            <w:pPr>
              <w:tabs>
                <w:tab w:val="center" w:pos="284"/>
              </w:tabs>
              <w:overflowPunct w:val="0"/>
              <w:autoSpaceDE w:val="0"/>
              <w:autoSpaceDN w:val="0"/>
              <w:adjustRightInd w:val="0"/>
              <w:ind w:left="266" w:hanging="266"/>
            </w:pPr>
            <w:proofErr w:type="spellStart"/>
            <w:r>
              <w:t>Aurel</w:t>
            </w:r>
            <w:proofErr w:type="spellEnd"/>
            <w:r>
              <w:t xml:space="preserve"> </w:t>
            </w:r>
            <w:proofErr w:type="spellStart"/>
            <w:r>
              <w:t>Laurenţiu</w:t>
            </w:r>
            <w:proofErr w:type="spellEnd"/>
            <w:r>
              <w:t xml:space="preserve"> </w:t>
            </w:r>
            <w:proofErr w:type="spellStart"/>
            <w:r>
              <w:t>Plosceanu</w:t>
            </w:r>
            <w:proofErr w:type="spellEnd"/>
            <w:r>
              <w:t xml:space="preserve"> (Arbejdsgivergruppen – RO)</w:t>
            </w:r>
          </w:p>
        </w:tc>
      </w:tr>
      <w:tr w:rsidRPr="006770A8" w:rsidR="006770A8" w:rsidTr="006770A8" w14:paraId="691F0E4B" w14:textId="77777777">
        <w:tc>
          <w:tcPr>
            <w:tcW w:w="5000" w:type="pct"/>
            <w:gridSpan w:val="2"/>
          </w:tcPr>
          <w:p w:rsidRPr="006770A8" w:rsidR="006770A8" w:rsidP="006770A8" w:rsidRDefault="006770A8" w14:paraId="095A5297" w14:textId="77777777">
            <w:pPr>
              <w:tabs>
                <w:tab w:val="center" w:pos="284"/>
              </w:tabs>
              <w:overflowPunct w:val="0"/>
              <w:autoSpaceDE w:val="0"/>
              <w:autoSpaceDN w:val="0"/>
              <w:adjustRightInd w:val="0"/>
              <w:spacing w:line="160" w:lineRule="exact"/>
              <w:ind w:left="266" w:hanging="266"/>
            </w:pPr>
          </w:p>
        </w:tc>
      </w:tr>
      <w:tr w:rsidRPr="006770A8" w:rsidR="006770A8" w:rsidTr="006770A8" w14:paraId="6DBF2FDE" w14:textId="77777777">
        <w:tc>
          <w:tcPr>
            <w:tcW w:w="1346" w:type="pct"/>
            <w:hideMark/>
          </w:tcPr>
          <w:p w:rsidRPr="006770A8" w:rsidR="006770A8" w:rsidP="006770A8" w:rsidRDefault="006770A8" w14:paraId="67745039" w14:textId="77777777">
            <w:pPr>
              <w:tabs>
                <w:tab w:val="center" w:pos="284"/>
              </w:tabs>
              <w:overflowPunct w:val="0"/>
              <w:autoSpaceDE w:val="0"/>
              <w:autoSpaceDN w:val="0"/>
              <w:adjustRightInd w:val="0"/>
              <w:ind w:left="266" w:hanging="266"/>
              <w:rPr>
                <w:b/>
              </w:rPr>
            </w:pPr>
            <w:r>
              <w:rPr>
                <w:b/>
              </w:rPr>
              <w:t>Ref.</w:t>
            </w:r>
          </w:p>
        </w:tc>
        <w:tc>
          <w:tcPr>
            <w:tcW w:w="3654" w:type="pct"/>
            <w:hideMark/>
          </w:tcPr>
          <w:p w:rsidR="00180FC4" w:rsidP="006770A8" w:rsidRDefault="00180FC4" w14:paraId="5CE27D97" w14:textId="28C66585">
            <w:pPr>
              <w:tabs>
                <w:tab w:val="center" w:pos="284"/>
              </w:tabs>
              <w:overflowPunct w:val="0"/>
              <w:autoSpaceDE w:val="0"/>
              <w:autoSpaceDN w:val="0"/>
              <w:adjustRightInd w:val="0"/>
              <w:ind w:left="266" w:hanging="266"/>
            </w:pPr>
            <w:r>
              <w:t>Initiativudtalelse:</w:t>
            </w:r>
          </w:p>
          <w:p w:rsidRPr="006770A8" w:rsidR="006770A8" w:rsidP="006770A8" w:rsidRDefault="006770A8" w14:paraId="74369A02" w14:textId="18966662">
            <w:pPr>
              <w:tabs>
                <w:tab w:val="center" w:pos="284"/>
              </w:tabs>
              <w:overflowPunct w:val="0"/>
              <w:autoSpaceDE w:val="0"/>
              <w:autoSpaceDN w:val="0"/>
              <w:adjustRightInd w:val="0"/>
              <w:ind w:left="266" w:hanging="266"/>
            </w:pPr>
            <w:r>
              <w:t>EESC-2024-04035-00-00-AC</w:t>
            </w:r>
          </w:p>
        </w:tc>
      </w:tr>
    </w:tbl>
    <w:p w:rsidRPr="006770A8" w:rsidR="006770A8" w:rsidP="006770A8" w:rsidRDefault="006770A8" w14:paraId="111E6222" w14:textId="77777777">
      <w:pPr>
        <w:tabs>
          <w:tab w:val="center" w:pos="284"/>
        </w:tabs>
        <w:overflowPunct w:val="0"/>
        <w:autoSpaceDE w:val="0"/>
        <w:autoSpaceDN w:val="0"/>
        <w:adjustRightInd w:val="0"/>
        <w:ind w:left="266" w:hanging="266"/>
        <w:rPr>
          <w:sz w:val="10"/>
          <w:szCs w:val="10"/>
          <w:lang w:val="en-GB"/>
        </w:rPr>
      </w:pPr>
    </w:p>
    <w:p w:rsidRPr="006770A8" w:rsidR="006770A8" w:rsidP="006770A8" w:rsidRDefault="006770A8" w14:paraId="55A77616" w14:textId="77777777">
      <w:pPr>
        <w:keepNext/>
        <w:keepLines/>
        <w:tabs>
          <w:tab w:val="center" w:pos="284"/>
        </w:tabs>
        <w:overflowPunct w:val="0"/>
        <w:autoSpaceDE w:val="0"/>
        <w:autoSpaceDN w:val="0"/>
        <w:adjustRightInd w:val="0"/>
        <w:ind w:left="266" w:hanging="266"/>
        <w:rPr>
          <w:b/>
        </w:rPr>
      </w:pPr>
      <w:r>
        <w:rPr>
          <w:b/>
        </w:rPr>
        <w:t>Hovedpunkter</w:t>
      </w:r>
    </w:p>
    <w:p w:rsidRPr="006770A8" w:rsidR="006770A8" w:rsidP="006770A8" w:rsidRDefault="006770A8" w14:paraId="146A0BA0" w14:textId="77777777">
      <w:pPr>
        <w:keepNext/>
        <w:keepLines/>
        <w:tabs>
          <w:tab w:val="center" w:pos="284"/>
        </w:tabs>
        <w:overflowPunct w:val="0"/>
        <w:autoSpaceDE w:val="0"/>
        <w:autoSpaceDN w:val="0"/>
        <w:adjustRightInd w:val="0"/>
        <w:ind w:left="266" w:hanging="266"/>
        <w:rPr>
          <w:b/>
          <w:lang w:val="en-GB"/>
        </w:rPr>
      </w:pPr>
    </w:p>
    <w:p w:rsidRPr="006770A8" w:rsidR="006770A8" w:rsidP="006770A8" w:rsidRDefault="006770A8" w14:paraId="434CC69A" w14:textId="77777777">
      <w:pPr>
        <w:overflowPunct w:val="0"/>
        <w:autoSpaceDE w:val="0"/>
        <w:autoSpaceDN w:val="0"/>
        <w:adjustRightInd w:val="0"/>
        <w:rPr>
          <w:bCs/>
          <w:iCs/>
        </w:rPr>
      </w:pPr>
      <w:r>
        <w:t>EØSU:</w:t>
      </w:r>
    </w:p>
    <w:p w:rsidRPr="006770A8" w:rsidR="006770A8" w:rsidP="002A694B" w:rsidRDefault="006770A8" w14:paraId="0ACD4BDA" w14:textId="77777777">
      <w:pPr>
        <w:numPr>
          <w:ilvl w:val="0"/>
          <w:numId w:val="36"/>
        </w:numPr>
        <w:overflowPunct w:val="0"/>
        <w:autoSpaceDE w:val="0"/>
        <w:autoSpaceDN w:val="0"/>
        <w:adjustRightInd w:val="0"/>
        <w:ind w:left="284" w:hanging="284"/>
        <w:rPr>
          <w:szCs w:val="20"/>
        </w:rPr>
      </w:pPr>
      <w:r>
        <w:t>opfordrer indtrængende Kommissionen til konsekvent at arbejde hen imod en opgradering af det strategiske partnerskab med Indien, som er verdens største formelle demokrati, ved at foreslå en ny ambitiøs køreplan, der er tilpasset de nuværende politiske og strategiske omstændigheder</w:t>
      </w:r>
    </w:p>
    <w:p w:rsidRPr="006770A8" w:rsidR="006770A8" w:rsidP="002A694B" w:rsidRDefault="006770A8" w14:paraId="00E3A0F9" w14:textId="77777777">
      <w:pPr>
        <w:numPr>
          <w:ilvl w:val="0"/>
          <w:numId w:val="36"/>
        </w:numPr>
        <w:overflowPunct w:val="0"/>
        <w:autoSpaceDE w:val="0"/>
        <w:autoSpaceDN w:val="0"/>
        <w:adjustRightInd w:val="0"/>
        <w:ind w:left="284" w:hanging="284"/>
        <w:rPr>
          <w:szCs w:val="20"/>
        </w:rPr>
      </w:pPr>
      <w:r>
        <w:t>anmoder Kommissionen om hurtigst muligt at intensivere forhandlingerne med Indien om en frihandelsaftale med henblik på at etablere Indien som en præferencepartner for Den Europæiske Union i en strategisk kontekst</w:t>
      </w:r>
    </w:p>
    <w:p w:rsidRPr="006770A8" w:rsidR="006770A8" w:rsidP="002A694B" w:rsidRDefault="006770A8" w14:paraId="37A31B77" w14:textId="77777777">
      <w:pPr>
        <w:numPr>
          <w:ilvl w:val="0"/>
          <w:numId w:val="36"/>
        </w:numPr>
        <w:overflowPunct w:val="0"/>
        <w:autoSpaceDE w:val="0"/>
        <w:autoSpaceDN w:val="0"/>
        <w:adjustRightInd w:val="0"/>
        <w:ind w:left="284" w:hanging="284"/>
        <w:rPr>
          <w:szCs w:val="20"/>
        </w:rPr>
      </w:pPr>
      <w:r>
        <w:t>går ind for at udvide samarbejdet mellem EU og Indien på alle områder og yderligere fremme fair, inklusiv og regelbaseret international handel med udgangspunkt i vores gamle civilisationers fælles historie og værdier samt vores fælles forståelse af nutidens virkelighed</w:t>
      </w:r>
    </w:p>
    <w:p w:rsidRPr="006770A8" w:rsidR="006770A8" w:rsidP="002A694B" w:rsidRDefault="006770A8" w14:paraId="0761881D" w14:textId="77777777">
      <w:pPr>
        <w:numPr>
          <w:ilvl w:val="0"/>
          <w:numId w:val="36"/>
        </w:numPr>
        <w:overflowPunct w:val="0"/>
        <w:autoSpaceDE w:val="0"/>
        <w:autoSpaceDN w:val="0"/>
        <w:adjustRightInd w:val="0"/>
        <w:ind w:left="284" w:hanging="284"/>
        <w:rPr>
          <w:szCs w:val="20"/>
        </w:rPr>
      </w:pPr>
      <w:r>
        <w:t>anbefaler også at fremme samarbejdet mellem EU og dets medlemsstater og Indien om bilaterale og multilaterale projekter vedrørende infrastruktur, bygge- og anlægsvirksomhed – navnlig dybhavshavne og lufthavne – og energiforbindelser</w:t>
      </w:r>
    </w:p>
    <w:p w:rsidRPr="006770A8" w:rsidR="006770A8" w:rsidP="002A694B" w:rsidRDefault="006770A8" w14:paraId="43AF8458" w14:textId="77777777">
      <w:pPr>
        <w:numPr>
          <w:ilvl w:val="0"/>
          <w:numId w:val="36"/>
        </w:numPr>
        <w:overflowPunct w:val="0"/>
        <w:autoSpaceDE w:val="0"/>
        <w:autoSpaceDN w:val="0"/>
        <w:adjustRightInd w:val="0"/>
        <w:ind w:left="284" w:hanging="284"/>
        <w:rPr>
          <w:szCs w:val="20"/>
        </w:rPr>
      </w:pPr>
      <w:r>
        <w:t>slår til lyd for en yderligere uddybning af samarbejdet mellem EU og dets medlemsstater og Indien om forsvar og sikkerhed, navnlig i forsknings- og udviklings- samt innovationssektoren, herunder fælles rumprojekter og projekter med dobbelt anvendelse, med særlig vægt på små og mellemstore virksomheders (SMV'ers) bidrag</w:t>
      </w:r>
    </w:p>
    <w:p w:rsidRPr="006770A8" w:rsidR="006770A8" w:rsidP="002A694B" w:rsidRDefault="006770A8" w14:paraId="3F750C92" w14:textId="77777777">
      <w:pPr>
        <w:numPr>
          <w:ilvl w:val="0"/>
          <w:numId w:val="36"/>
        </w:numPr>
        <w:overflowPunct w:val="0"/>
        <w:autoSpaceDE w:val="0"/>
        <w:autoSpaceDN w:val="0"/>
        <w:adjustRightInd w:val="0"/>
        <w:ind w:left="284" w:hanging="284"/>
        <w:rPr>
          <w:szCs w:val="20"/>
        </w:rPr>
      </w:pPr>
      <w:r>
        <w:t>anbefaler at fremme samarbejdet mellem EU og dets medlemsstater og Indien om fælles projekter vedrørende maritim sikkerhed, navnlig i den vestlige del af Det Indiske Ocean og de sejlruter, der krydser det</w:t>
      </w:r>
    </w:p>
    <w:p w:rsidRPr="006770A8" w:rsidR="006770A8" w:rsidP="002A694B" w:rsidRDefault="006770A8" w14:paraId="08700666" w14:textId="77777777">
      <w:pPr>
        <w:numPr>
          <w:ilvl w:val="0"/>
          <w:numId w:val="36"/>
        </w:numPr>
        <w:overflowPunct w:val="0"/>
        <w:autoSpaceDE w:val="0"/>
        <w:autoSpaceDN w:val="0"/>
        <w:adjustRightInd w:val="0"/>
        <w:ind w:left="284" w:hanging="284"/>
        <w:rPr>
          <w:szCs w:val="20"/>
        </w:rPr>
      </w:pPr>
      <w:r>
        <w:t>anbefaler en yderligere udvidelse af den kulturelle udveksling mellem EU og dets medlemsstater og Indien, navnlig gennem universitetssamarbejde og udveksling af studerende samt udveksling mellem undervisere og videnskabeligt personale</w:t>
      </w:r>
    </w:p>
    <w:p w:rsidRPr="006770A8" w:rsidR="006770A8" w:rsidP="002A694B" w:rsidRDefault="006770A8" w14:paraId="4CB223DD" w14:textId="77777777">
      <w:pPr>
        <w:numPr>
          <w:ilvl w:val="0"/>
          <w:numId w:val="36"/>
        </w:numPr>
        <w:overflowPunct w:val="0"/>
        <w:autoSpaceDE w:val="0"/>
        <w:autoSpaceDN w:val="0"/>
        <w:adjustRightInd w:val="0"/>
        <w:ind w:left="284" w:hanging="284"/>
        <w:rPr>
          <w:szCs w:val="20"/>
        </w:rPr>
      </w:pPr>
      <w:r>
        <w:t>anbefaler at udvide samarbejdet med Indien inden for rammerne af den økonomiske korridor mellem Indien, Mellemøsten og Europa. Med henblik herpå vil udvalget udarbejde en omfattende udtalelse om projektet vedrørende korridoren og dets perspektiver i den nærmeste fremtid</w:t>
      </w:r>
    </w:p>
    <w:p w:rsidRPr="006770A8" w:rsidR="006770A8" w:rsidP="002A694B" w:rsidRDefault="006770A8" w14:paraId="6916A096" w14:textId="77777777">
      <w:pPr>
        <w:numPr>
          <w:ilvl w:val="0"/>
          <w:numId w:val="36"/>
        </w:numPr>
        <w:overflowPunct w:val="0"/>
        <w:autoSpaceDE w:val="0"/>
        <w:autoSpaceDN w:val="0"/>
        <w:adjustRightInd w:val="0"/>
        <w:ind w:left="284" w:hanging="284"/>
        <w:rPr>
          <w:szCs w:val="20"/>
        </w:rPr>
      </w:pPr>
      <w:r>
        <w:t xml:space="preserve">opfordrer Det Europæiske Råd, Kommissionen og EU's medlemsstater til hurtigst muligt at genaktivere </w:t>
      </w:r>
      <w:proofErr w:type="spellStart"/>
      <w:r>
        <w:t>EØSU's</w:t>
      </w:r>
      <w:proofErr w:type="spellEnd"/>
      <w:r>
        <w:t xml:space="preserve"> rundbordsdialog mellem EU og Indien med inddragelse af civilsamfundet</w:t>
      </w:r>
    </w:p>
    <w:p w:rsidRPr="006770A8" w:rsidR="006770A8" w:rsidP="002A694B" w:rsidRDefault="006770A8" w14:paraId="241B8963" w14:textId="77777777">
      <w:pPr>
        <w:numPr>
          <w:ilvl w:val="0"/>
          <w:numId w:val="36"/>
        </w:numPr>
        <w:overflowPunct w:val="0"/>
        <w:autoSpaceDE w:val="0"/>
        <w:autoSpaceDN w:val="0"/>
        <w:adjustRightInd w:val="0"/>
        <w:ind w:left="284" w:hanging="284"/>
        <w:rPr>
          <w:szCs w:val="20"/>
        </w:rPr>
      </w:pPr>
      <w:r>
        <w:t>glæder sig over det kommende topmøde mellem EU og Indien, herunder ungdomstopmødet. Udvalget står til rådighed og bidrager gerne.</w:t>
      </w:r>
    </w:p>
    <w:p w:rsidRPr="006770A8" w:rsidR="006770A8" w:rsidP="006770A8" w:rsidRDefault="006770A8" w14:paraId="4F726E36" w14:textId="77777777">
      <w:pPr>
        <w:widowControl w:val="0"/>
        <w:overflowPunct w:val="0"/>
        <w:autoSpaceDE w:val="0"/>
        <w:autoSpaceDN w:val="0"/>
        <w:adjustRightInd w:val="0"/>
        <w:ind w:left="709"/>
        <w:rPr>
          <w:szCs w:val="20"/>
          <w:lang w:val="en-GB"/>
        </w:rPr>
      </w:pPr>
    </w:p>
    <w:tbl>
      <w:tblPr>
        <w:tblStyle w:val="TableGrid17"/>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6770A8" w:rsidR="006770A8" w:rsidTr="006770A8" w14:paraId="1A38E1DC" w14:textId="77777777">
        <w:tc>
          <w:tcPr>
            <w:tcW w:w="1556" w:type="pct"/>
            <w:hideMark/>
          </w:tcPr>
          <w:p w:rsidRPr="006770A8" w:rsidR="006770A8" w:rsidP="006770A8" w:rsidRDefault="006770A8" w14:paraId="73FADFE3" w14:textId="77777777">
            <w:pPr>
              <w:overflowPunct w:val="0"/>
              <w:autoSpaceDE w:val="0"/>
              <w:autoSpaceDN w:val="0"/>
              <w:adjustRightInd w:val="0"/>
              <w:spacing w:line="240" w:lineRule="auto"/>
              <w:rPr>
                <w:i/>
              </w:rPr>
            </w:pPr>
            <w:r>
              <w:rPr>
                <w:b/>
                <w:i/>
              </w:rPr>
              <w:t>Kontaktperson</w:t>
            </w:r>
          </w:p>
        </w:tc>
        <w:tc>
          <w:tcPr>
            <w:tcW w:w="3444" w:type="pct"/>
            <w:hideMark/>
          </w:tcPr>
          <w:p w:rsidRPr="006770A8" w:rsidR="006770A8" w:rsidP="006770A8" w:rsidRDefault="006770A8" w14:paraId="7A6BF23C" w14:textId="77777777">
            <w:pPr>
              <w:overflowPunct w:val="0"/>
              <w:autoSpaceDE w:val="0"/>
              <w:autoSpaceDN w:val="0"/>
              <w:adjustRightInd w:val="0"/>
              <w:spacing w:line="240" w:lineRule="auto"/>
              <w:rPr>
                <w:i/>
              </w:rPr>
            </w:pPr>
            <w:r>
              <w:rPr>
                <w:i/>
              </w:rPr>
              <w:t xml:space="preserve">Tena </w:t>
            </w:r>
            <w:proofErr w:type="spellStart"/>
            <w:r>
              <w:rPr>
                <w:i/>
              </w:rPr>
              <w:t>Vukelic</w:t>
            </w:r>
            <w:proofErr w:type="spellEnd"/>
          </w:p>
        </w:tc>
      </w:tr>
      <w:tr w:rsidRPr="006770A8" w:rsidR="006770A8" w:rsidTr="006770A8" w14:paraId="665E7CDD" w14:textId="77777777">
        <w:tc>
          <w:tcPr>
            <w:tcW w:w="1556" w:type="pct"/>
            <w:hideMark/>
          </w:tcPr>
          <w:p w:rsidRPr="006770A8" w:rsidR="006770A8" w:rsidP="006770A8" w:rsidRDefault="006770A8" w14:paraId="133D645B" w14:textId="77777777">
            <w:pPr>
              <w:overflowPunct w:val="0"/>
              <w:autoSpaceDE w:val="0"/>
              <w:autoSpaceDN w:val="0"/>
              <w:adjustRightInd w:val="0"/>
              <w:spacing w:line="240" w:lineRule="auto"/>
              <w:rPr>
                <w:i/>
              </w:rPr>
            </w:pPr>
            <w:r>
              <w:rPr>
                <w:i/>
              </w:rPr>
              <w:t>Tlf.</w:t>
            </w:r>
          </w:p>
        </w:tc>
        <w:tc>
          <w:tcPr>
            <w:tcW w:w="3444" w:type="pct"/>
            <w:hideMark/>
          </w:tcPr>
          <w:p w:rsidRPr="006770A8" w:rsidR="006770A8" w:rsidP="006770A8" w:rsidRDefault="006770A8" w14:paraId="353FA9B6" w14:textId="77777777">
            <w:pPr>
              <w:overflowPunct w:val="0"/>
              <w:autoSpaceDE w:val="0"/>
              <w:autoSpaceDN w:val="0"/>
              <w:adjustRightInd w:val="0"/>
              <w:spacing w:line="240" w:lineRule="auto"/>
              <w:rPr>
                <w:i/>
              </w:rPr>
            </w:pPr>
            <w:r>
              <w:rPr>
                <w:i/>
              </w:rPr>
              <w:t>00 32 2 546 92 77</w:t>
            </w:r>
          </w:p>
        </w:tc>
      </w:tr>
      <w:tr w:rsidRPr="006770A8" w:rsidR="006770A8" w:rsidTr="006770A8" w14:paraId="5BA2667C" w14:textId="77777777">
        <w:tc>
          <w:tcPr>
            <w:tcW w:w="1556" w:type="pct"/>
            <w:hideMark/>
          </w:tcPr>
          <w:p w:rsidRPr="006770A8" w:rsidR="006770A8" w:rsidP="006770A8" w:rsidRDefault="006770A8" w14:paraId="51E90AA4" w14:textId="77777777">
            <w:pPr>
              <w:overflowPunct w:val="0"/>
              <w:autoSpaceDE w:val="0"/>
              <w:autoSpaceDN w:val="0"/>
              <w:adjustRightInd w:val="0"/>
              <w:spacing w:line="240" w:lineRule="auto"/>
              <w:rPr>
                <w:i/>
              </w:rPr>
            </w:pPr>
            <w:r>
              <w:rPr>
                <w:i/>
              </w:rPr>
              <w:t>E-mail</w:t>
            </w:r>
          </w:p>
        </w:tc>
        <w:tc>
          <w:tcPr>
            <w:tcW w:w="3444" w:type="pct"/>
            <w:hideMark/>
          </w:tcPr>
          <w:p w:rsidRPr="006770A8" w:rsidR="006770A8" w:rsidP="006770A8" w:rsidRDefault="00481185" w14:paraId="744A260B" w14:textId="77777777">
            <w:pPr>
              <w:overflowPunct w:val="0"/>
              <w:autoSpaceDE w:val="0"/>
              <w:autoSpaceDN w:val="0"/>
              <w:adjustRightInd w:val="0"/>
              <w:spacing w:line="240" w:lineRule="auto"/>
              <w:rPr>
                <w:i/>
              </w:rPr>
            </w:pPr>
            <w:hyperlink w:history="1" r:id="rId50">
              <w:r w:rsidR="00690175">
                <w:rPr>
                  <w:i/>
                  <w:color w:val="0000FF"/>
                  <w:u w:val="single"/>
                </w:rPr>
                <w:t>Tena.Vukelic@eesc.europa.eu</w:t>
              </w:r>
            </w:hyperlink>
            <w:r w:rsidR="00690175">
              <w:rPr>
                <w:i/>
              </w:rPr>
              <w:t xml:space="preserve"> </w:t>
            </w:r>
          </w:p>
        </w:tc>
      </w:tr>
    </w:tbl>
    <w:p w:rsidR="001F6F1C" w:rsidRDefault="001F6F1C" w14:paraId="2EA93DB1" w14:textId="77777777">
      <w:pPr>
        <w:spacing w:after="160" w:line="259" w:lineRule="auto"/>
        <w:jc w:val="left"/>
      </w:pPr>
      <w:r>
        <w:br w:type="page"/>
      </w:r>
    </w:p>
    <w:p w:rsidRPr="008E5B24" w:rsidR="008E5B24" w:rsidP="008E5B24" w:rsidRDefault="00481185" w14:paraId="043627E9" w14:textId="7F44A850">
      <w:pPr>
        <w:widowControl w:val="0"/>
        <w:numPr>
          <w:ilvl w:val="0"/>
          <w:numId w:val="4"/>
        </w:numPr>
        <w:overflowPunct w:val="0"/>
        <w:autoSpaceDE w:val="0"/>
        <w:autoSpaceDN w:val="0"/>
        <w:adjustRightInd w:val="0"/>
        <w:ind w:hanging="567"/>
        <w:textAlignment w:val="baseline"/>
        <w:rPr>
          <w:sz w:val="20"/>
          <w:szCs w:val="20"/>
        </w:rPr>
      </w:pPr>
      <w:hyperlink w:history="1" r:id="rId51">
        <w:r w:rsidR="00690175">
          <w:rPr>
            <w:b/>
            <w:i/>
            <w:color w:val="0000FF"/>
            <w:sz w:val="28"/>
            <w:u w:val="single"/>
          </w:rPr>
          <w:t>Moldovas vækstplan</w:t>
        </w:r>
      </w:hyperlink>
    </w:p>
    <w:p w:rsidRPr="008E5B24" w:rsidR="008E5B24" w:rsidP="008E5B24" w:rsidRDefault="008E5B24" w14:paraId="2CA5BCC2" w14:textId="77777777">
      <w:pPr>
        <w:tabs>
          <w:tab w:val="center" w:pos="284"/>
        </w:tabs>
        <w:overflowPunct w:val="0"/>
        <w:autoSpaceDE w:val="0"/>
        <w:autoSpaceDN w:val="0"/>
        <w:adjustRightInd w:val="0"/>
        <w:ind w:left="266" w:hanging="266"/>
        <w:textAlignment w:val="baseline"/>
        <w:rPr>
          <w:b/>
          <w:lang w:val="en-GB"/>
        </w:rPr>
      </w:pPr>
    </w:p>
    <w:tbl>
      <w:tblPr>
        <w:tblStyle w:val="TableGrid18"/>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3"/>
        <w:gridCol w:w="7342"/>
      </w:tblGrid>
      <w:tr w:rsidRPr="008E5B24" w:rsidR="008E5B24" w:rsidTr="000C2127" w14:paraId="52E7AFC0" w14:textId="77777777">
        <w:tc>
          <w:tcPr>
            <w:tcW w:w="937" w:type="pct"/>
          </w:tcPr>
          <w:p w:rsidRPr="008E5B24" w:rsidR="008E5B24" w:rsidP="008E5B24" w:rsidRDefault="008E5B24" w14:paraId="6D473145" w14:textId="77777777">
            <w:pPr>
              <w:tabs>
                <w:tab w:val="center" w:pos="284"/>
              </w:tabs>
              <w:overflowPunct w:val="0"/>
              <w:autoSpaceDE w:val="0"/>
              <w:autoSpaceDN w:val="0"/>
              <w:adjustRightInd w:val="0"/>
              <w:ind w:left="266" w:hanging="266"/>
              <w:textAlignment w:val="baseline"/>
              <w:rPr>
                <w:b/>
              </w:rPr>
            </w:pPr>
            <w:r>
              <w:rPr>
                <w:b/>
              </w:rPr>
              <w:t>Ordfører</w:t>
            </w:r>
          </w:p>
        </w:tc>
        <w:tc>
          <w:tcPr>
            <w:tcW w:w="4063" w:type="pct"/>
          </w:tcPr>
          <w:p w:rsidRPr="008E5B24" w:rsidR="000B3312" w:rsidP="008E5B24" w:rsidRDefault="008E5B24" w14:paraId="5F3A1941" w14:textId="4658AFC6">
            <w:pPr>
              <w:tabs>
                <w:tab w:val="center" w:pos="284"/>
              </w:tabs>
              <w:overflowPunct w:val="0"/>
              <w:autoSpaceDE w:val="0"/>
              <w:autoSpaceDN w:val="0"/>
              <w:adjustRightInd w:val="0"/>
              <w:ind w:left="266" w:hanging="266"/>
              <w:textAlignment w:val="baseline"/>
            </w:pPr>
            <w:proofErr w:type="spellStart"/>
            <w:r>
              <w:t>Dumitru</w:t>
            </w:r>
            <w:proofErr w:type="spellEnd"/>
            <w:r>
              <w:t xml:space="preserve"> </w:t>
            </w:r>
            <w:proofErr w:type="spellStart"/>
            <w:r>
              <w:t>Fornea</w:t>
            </w:r>
            <w:proofErr w:type="spellEnd"/>
            <w:r>
              <w:t xml:space="preserve"> (Arbejdstagergruppen – RO)</w:t>
            </w:r>
          </w:p>
        </w:tc>
      </w:tr>
      <w:tr w:rsidRPr="008E5B24" w:rsidR="008E5B24" w:rsidTr="000C2127" w14:paraId="182802CA" w14:textId="77777777">
        <w:tc>
          <w:tcPr>
            <w:tcW w:w="937" w:type="pct"/>
          </w:tcPr>
          <w:p w:rsidRPr="008E5B24" w:rsidR="008E5B24" w:rsidP="008E5B24" w:rsidRDefault="008E5B24" w14:paraId="1D4E2A20" w14:textId="77777777">
            <w:pPr>
              <w:tabs>
                <w:tab w:val="center" w:pos="284"/>
              </w:tabs>
              <w:overflowPunct w:val="0"/>
              <w:autoSpaceDE w:val="0"/>
              <w:autoSpaceDN w:val="0"/>
              <w:adjustRightInd w:val="0"/>
              <w:ind w:left="266" w:hanging="266"/>
              <w:textAlignment w:val="baseline"/>
              <w:rPr>
                <w:b/>
              </w:rPr>
            </w:pPr>
            <w:r>
              <w:rPr>
                <w:b/>
              </w:rPr>
              <w:t>Ref.</w:t>
            </w:r>
          </w:p>
        </w:tc>
        <w:tc>
          <w:tcPr>
            <w:tcW w:w="4063" w:type="pct"/>
          </w:tcPr>
          <w:p w:rsidR="000B3312" w:rsidP="008E5B24" w:rsidRDefault="00C30DDC" w14:paraId="2AC18F61" w14:textId="1DAEF486">
            <w:pPr>
              <w:tabs>
                <w:tab w:val="center" w:pos="284"/>
              </w:tabs>
              <w:overflowPunct w:val="0"/>
              <w:autoSpaceDE w:val="0"/>
              <w:autoSpaceDN w:val="0"/>
              <w:adjustRightInd w:val="0"/>
              <w:ind w:left="266" w:hanging="266"/>
              <w:textAlignment w:val="baseline"/>
            </w:pPr>
            <w:proofErr w:type="gramStart"/>
            <w:r>
              <w:t>COM(</w:t>
            </w:r>
            <w:proofErr w:type="gramEnd"/>
            <w:r>
              <w:t>2024) 470 final</w:t>
            </w:r>
          </w:p>
          <w:p w:rsidRPr="008E5B24" w:rsidR="008E5B24" w:rsidP="008E5B24" w:rsidRDefault="008E5B24" w14:paraId="5AB2CB24" w14:textId="17657837">
            <w:pPr>
              <w:tabs>
                <w:tab w:val="center" w:pos="284"/>
              </w:tabs>
              <w:overflowPunct w:val="0"/>
              <w:autoSpaceDE w:val="0"/>
              <w:autoSpaceDN w:val="0"/>
              <w:adjustRightInd w:val="0"/>
              <w:ind w:left="266" w:hanging="266"/>
              <w:textAlignment w:val="baseline"/>
            </w:pPr>
            <w:r>
              <w:t>EESC-2024-04655-00-00-AC</w:t>
            </w:r>
          </w:p>
        </w:tc>
      </w:tr>
    </w:tbl>
    <w:p w:rsidRPr="008E5B24" w:rsidR="008E5B24" w:rsidP="008E5B24" w:rsidRDefault="008E5B24" w14:paraId="51FFC9A3" w14:textId="77777777">
      <w:pPr>
        <w:tabs>
          <w:tab w:val="center" w:pos="284"/>
        </w:tabs>
        <w:overflowPunct w:val="0"/>
        <w:autoSpaceDE w:val="0"/>
        <w:autoSpaceDN w:val="0"/>
        <w:adjustRightInd w:val="0"/>
        <w:ind w:left="266" w:hanging="266"/>
        <w:textAlignment w:val="baseline"/>
        <w:rPr>
          <w:lang w:val="en-GB"/>
        </w:rPr>
      </w:pPr>
    </w:p>
    <w:p w:rsidRPr="008E5B24" w:rsidR="008E5B24" w:rsidP="008E5B24" w:rsidRDefault="008E5B24" w14:paraId="5CE74C47"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8E5B24" w:rsidR="008E5B24" w:rsidP="008E5B24" w:rsidRDefault="008E5B24" w14:paraId="3066265F" w14:textId="77777777">
      <w:pPr>
        <w:keepNext/>
        <w:keepLines/>
        <w:tabs>
          <w:tab w:val="center" w:pos="284"/>
        </w:tabs>
        <w:overflowPunct w:val="0"/>
        <w:autoSpaceDE w:val="0"/>
        <w:autoSpaceDN w:val="0"/>
        <w:adjustRightInd w:val="0"/>
        <w:ind w:left="266" w:hanging="266"/>
        <w:textAlignment w:val="baseline"/>
        <w:rPr>
          <w:b/>
          <w:lang w:val="en-GB"/>
        </w:rPr>
      </w:pPr>
    </w:p>
    <w:p w:rsidR="008E5B24" w:rsidP="008E5B24" w:rsidRDefault="008E5B24" w14:paraId="59DAD789" w14:textId="77777777">
      <w:pPr>
        <w:overflowPunct w:val="0"/>
        <w:autoSpaceDE w:val="0"/>
        <w:autoSpaceDN w:val="0"/>
        <w:adjustRightInd w:val="0"/>
        <w:textAlignment w:val="baseline"/>
        <w:rPr>
          <w:bCs/>
          <w:iCs/>
        </w:rPr>
      </w:pPr>
      <w:r>
        <w:t>EØSU:</w:t>
      </w:r>
    </w:p>
    <w:p w:rsidRPr="008E5B24" w:rsidR="008E5B24" w:rsidP="002A694B" w:rsidRDefault="008E5B24" w14:paraId="3B8B987C" w14:textId="77777777">
      <w:pPr>
        <w:widowControl w:val="0"/>
        <w:numPr>
          <w:ilvl w:val="0"/>
          <w:numId w:val="37"/>
        </w:numPr>
        <w:overflowPunct w:val="0"/>
        <w:autoSpaceDE w:val="0"/>
        <w:autoSpaceDN w:val="0"/>
        <w:adjustRightInd w:val="0"/>
        <w:ind w:left="284" w:hanging="284"/>
        <w:textAlignment w:val="baseline"/>
        <w:rPr>
          <w:bCs/>
          <w:iCs/>
        </w:rPr>
      </w:pPr>
      <w:r>
        <w:t>glæder sig over Kommissionens initiativ og Europa-Parlamentets betænkning om Moldovas vækstplan, som er den største finansielle støttepakke nogensinde fra EU til Moldova</w:t>
      </w:r>
    </w:p>
    <w:p w:rsidRPr="008E5B24" w:rsidR="008E5B24" w:rsidP="002A694B" w:rsidRDefault="008E5B24" w14:paraId="75658E3B" w14:textId="77777777">
      <w:pPr>
        <w:widowControl w:val="0"/>
        <w:numPr>
          <w:ilvl w:val="0"/>
          <w:numId w:val="37"/>
        </w:numPr>
        <w:overflowPunct w:val="0"/>
        <w:autoSpaceDE w:val="0"/>
        <w:autoSpaceDN w:val="0"/>
        <w:adjustRightInd w:val="0"/>
        <w:ind w:left="284" w:hanging="284"/>
        <w:textAlignment w:val="baseline"/>
        <w:rPr>
          <w:bCs/>
          <w:iCs/>
        </w:rPr>
      </w:pPr>
      <w:r>
        <w:t>understreger, at der er behov for at inddrage civilsamfundsorganisationer, eksperter, den akademiske verden og lokale offentlige myndigheder i udviklingen, overvågningen og gennemførelsen af reformdagsordenen og i udformningen og overvågningen af specifikke indikatorer og foreløbige indikatorer til måling af fremskridt. Her er det vigtigst, at repræsentanter for civilsamfundet bliver inddraget i udviklingen af planens resultattavle og den uafhængige overvågning af gennemførelsen af reformdagsordenen</w:t>
      </w:r>
    </w:p>
    <w:p w:rsidRPr="008E5B24" w:rsidR="008E5B24" w:rsidP="002A694B" w:rsidRDefault="008E5B24" w14:paraId="540E6EAF" w14:textId="77777777">
      <w:pPr>
        <w:widowControl w:val="0"/>
        <w:numPr>
          <w:ilvl w:val="0"/>
          <w:numId w:val="37"/>
        </w:numPr>
        <w:overflowPunct w:val="0"/>
        <w:autoSpaceDE w:val="0"/>
        <w:autoSpaceDN w:val="0"/>
        <w:adjustRightInd w:val="0"/>
        <w:ind w:left="284" w:hanging="284"/>
        <w:textAlignment w:val="baseline"/>
        <w:rPr>
          <w:bCs/>
          <w:iCs/>
        </w:rPr>
      </w:pPr>
      <w:r>
        <w:t>anbefaler, at der afsættes midler fra vækstplanens tilskudsdel til at støtte de aktiviteter, som civilsamfundsorganisationer gennemfører for at bidrage til planens gennemførelse</w:t>
      </w:r>
    </w:p>
    <w:p w:rsidRPr="008E5B24" w:rsidR="008E5B24" w:rsidP="002A694B" w:rsidRDefault="008E5B24" w14:paraId="48B91627" w14:textId="77777777">
      <w:pPr>
        <w:widowControl w:val="0"/>
        <w:numPr>
          <w:ilvl w:val="0"/>
          <w:numId w:val="37"/>
        </w:numPr>
        <w:overflowPunct w:val="0"/>
        <w:autoSpaceDE w:val="0"/>
        <w:autoSpaceDN w:val="0"/>
        <w:adjustRightInd w:val="0"/>
        <w:ind w:left="284" w:hanging="284"/>
        <w:textAlignment w:val="baseline"/>
        <w:rPr>
          <w:bCs/>
          <w:iCs/>
        </w:rPr>
      </w:pPr>
      <w:r>
        <w:t>anbefaler to begrebsmæssige justeringer af parametrene for denne støtte:</w:t>
      </w:r>
    </w:p>
    <w:p w:rsidRPr="008E5B24" w:rsidR="008E5B24" w:rsidP="00D01557" w:rsidRDefault="008E5B24" w14:paraId="7F93A331" w14:textId="77777777">
      <w:pPr>
        <w:numPr>
          <w:ilvl w:val="1"/>
          <w:numId w:val="47"/>
        </w:numPr>
        <w:overflowPunct w:val="0"/>
        <w:autoSpaceDE w:val="0"/>
        <w:autoSpaceDN w:val="0"/>
        <w:adjustRightInd w:val="0"/>
        <w:ind w:left="709"/>
        <w:textAlignment w:val="baseline"/>
        <w:rPr>
          <w:szCs w:val="20"/>
        </w:rPr>
      </w:pPr>
      <w:r>
        <w:t>at andelen af tilskud forøges fra de nuværende 16 % til 35 %, og at andelen af lån på lempelige vilkår følgelig reduceres forholdsmæssigt</w:t>
      </w:r>
    </w:p>
    <w:p w:rsidRPr="008E5B24" w:rsidR="008E5B24" w:rsidP="00D01557" w:rsidRDefault="008E5B24" w14:paraId="5DE88483" w14:textId="77777777">
      <w:pPr>
        <w:numPr>
          <w:ilvl w:val="1"/>
          <w:numId w:val="47"/>
        </w:numPr>
        <w:overflowPunct w:val="0"/>
        <w:autoSpaceDE w:val="0"/>
        <w:autoSpaceDN w:val="0"/>
        <w:adjustRightInd w:val="0"/>
        <w:ind w:left="709"/>
        <w:textAlignment w:val="baseline"/>
        <w:rPr>
          <w:szCs w:val="20"/>
        </w:rPr>
      </w:pPr>
      <w:r>
        <w:t>at minimumsandelen af det samlede lånebeløb, der skal afsættes til investeringer, forhøjes fra 25 % til 35 %</w:t>
      </w:r>
    </w:p>
    <w:p w:rsidRPr="008E5B24" w:rsidR="008E5B24" w:rsidP="002A694B" w:rsidRDefault="008E5B24" w14:paraId="3C307D37" w14:textId="77777777">
      <w:pPr>
        <w:widowControl w:val="0"/>
        <w:numPr>
          <w:ilvl w:val="0"/>
          <w:numId w:val="37"/>
        </w:numPr>
        <w:overflowPunct w:val="0"/>
        <w:autoSpaceDE w:val="0"/>
        <w:autoSpaceDN w:val="0"/>
        <w:adjustRightInd w:val="0"/>
        <w:ind w:left="284" w:hanging="284"/>
        <w:textAlignment w:val="baseline"/>
        <w:rPr>
          <w:bCs/>
          <w:iCs/>
        </w:rPr>
      </w:pPr>
      <w:r>
        <w:t>bifalder planens tre søjler, da de vil fremskynde landets økonomiske og juridiske konvergens med EU's standarder, men peger på andre vigtige aspekter, der skal tages i betragtning ved gennemførelsen af planen: miljø, digitalisering, sociale investeringer, decentralisering og lokalt selvstyre, respekt for EU's kvalitets- og fødevaresikkerhedsstandarder osv.</w:t>
      </w:r>
    </w:p>
    <w:p w:rsidRPr="008E5B24" w:rsidR="008E5B24" w:rsidP="002A694B" w:rsidRDefault="008E5B24" w14:paraId="2B4088D7" w14:textId="77777777">
      <w:pPr>
        <w:widowControl w:val="0"/>
        <w:numPr>
          <w:ilvl w:val="0"/>
          <w:numId w:val="37"/>
        </w:numPr>
        <w:overflowPunct w:val="0"/>
        <w:autoSpaceDE w:val="0"/>
        <w:autoSpaceDN w:val="0"/>
        <w:adjustRightInd w:val="0"/>
        <w:ind w:left="284" w:hanging="284"/>
        <w:textAlignment w:val="baseline"/>
        <w:rPr>
          <w:bCs/>
          <w:iCs/>
        </w:rPr>
      </w:pPr>
      <w:r>
        <w:t>fremhæver behovet for at forbedre effektiviteten i de statsejede virksomheder i Moldova</w:t>
      </w:r>
    </w:p>
    <w:p w:rsidRPr="008E5B24" w:rsidR="008E5B24" w:rsidP="002A694B" w:rsidRDefault="008E5B24" w14:paraId="65CE5C1F" w14:textId="77777777">
      <w:pPr>
        <w:widowControl w:val="0"/>
        <w:numPr>
          <w:ilvl w:val="0"/>
          <w:numId w:val="37"/>
        </w:numPr>
        <w:overflowPunct w:val="0"/>
        <w:autoSpaceDE w:val="0"/>
        <w:autoSpaceDN w:val="0"/>
        <w:adjustRightInd w:val="0"/>
        <w:ind w:left="284" w:hanging="284"/>
        <w:textAlignment w:val="baseline"/>
        <w:rPr>
          <w:bCs/>
          <w:iCs/>
        </w:rPr>
      </w:pPr>
      <w:r>
        <w:t xml:space="preserve">anbefaler, at mindst 20 % af alle investeringer rettes mod lokal og regional udvikling, så man på den måde sikrer en afbalanceret og bæredygtig udvikling i hele landet </w:t>
      </w:r>
    </w:p>
    <w:p w:rsidRPr="008E5B24" w:rsidR="008E5B24" w:rsidP="002A694B" w:rsidRDefault="008E5B24" w14:paraId="38B0FE0F" w14:textId="77777777">
      <w:pPr>
        <w:widowControl w:val="0"/>
        <w:numPr>
          <w:ilvl w:val="0"/>
          <w:numId w:val="37"/>
        </w:numPr>
        <w:overflowPunct w:val="0"/>
        <w:autoSpaceDE w:val="0"/>
        <w:autoSpaceDN w:val="0"/>
        <w:adjustRightInd w:val="0"/>
        <w:ind w:left="284" w:hanging="284"/>
        <w:textAlignment w:val="baseline"/>
        <w:rPr>
          <w:bCs/>
          <w:iCs/>
        </w:rPr>
      </w:pPr>
      <w:r>
        <w:t>insisterer på, at menneskerettighedsspørgsmål, herunder kønsbalance, inklusion af personer med handicap og princippet om, at ingen må lades i stikken, betragtes som horisontale prioriteter i alle de projekter, der gennemføres under planen</w:t>
      </w:r>
    </w:p>
    <w:p w:rsidRPr="008E5B24" w:rsidR="008E5B24" w:rsidP="002A694B" w:rsidRDefault="008E5B24" w14:paraId="790F5565" w14:textId="77777777">
      <w:pPr>
        <w:widowControl w:val="0"/>
        <w:numPr>
          <w:ilvl w:val="0"/>
          <w:numId w:val="37"/>
        </w:numPr>
        <w:overflowPunct w:val="0"/>
        <w:autoSpaceDE w:val="0"/>
        <w:autoSpaceDN w:val="0"/>
        <w:adjustRightInd w:val="0"/>
        <w:ind w:left="284" w:hanging="284"/>
        <w:textAlignment w:val="baseline"/>
        <w:rPr>
          <w:bCs/>
          <w:iCs/>
        </w:rPr>
      </w:pPr>
      <w:r>
        <w:t>mener, at der bør afsættes tilstrækkelige midler til at etablere et økonomisk og socialt råd i Moldova.</w:t>
      </w:r>
    </w:p>
    <w:p w:rsidRPr="00542B37" w:rsidR="008E5B24" w:rsidP="008E5B24" w:rsidRDefault="008E5B24" w14:paraId="5C4BFCA0" w14:textId="77777777">
      <w:pPr>
        <w:widowControl w:val="0"/>
        <w:overflowPunct w:val="0"/>
        <w:autoSpaceDE w:val="0"/>
        <w:autoSpaceDN w:val="0"/>
        <w:adjustRightInd w:val="0"/>
        <w:textAlignment w:val="baseline"/>
        <w:rPr>
          <w:szCs w:val="20"/>
        </w:rPr>
      </w:pPr>
    </w:p>
    <w:tbl>
      <w:tblPr>
        <w:tblStyle w:val="TableGrid1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3"/>
        <w:gridCol w:w="7888"/>
      </w:tblGrid>
      <w:tr w:rsidRPr="008E5B24" w:rsidR="008E5B24" w:rsidTr="000C2127" w14:paraId="1515A730" w14:textId="77777777">
        <w:tc>
          <w:tcPr>
            <w:tcW w:w="818" w:type="pct"/>
          </w:tcPr>
          <w:p w:rsidRPr="008E5B24" w:rsidR="008E5B24" w:rsidP="008E5B24" w:rsidRDefault="008E5B24" w14:paraId="6A27668E" w14:textId="77777777">
            <w:pPr>
              <w:overflowPunct w:val="0"/>
              <w:autoSpaceDE w:val="0"/>
              <w:autoSpaceDN w:val="0"/>
              <w:adjustRightInd w:val="0"/>
              <w:spacing w:line="240" w:lineRule="auto"/>
              <w:textAlignment w:val="baseline"/>
              <w:rPr>
                <w:i/>
              </w:rPr>
            </w:pPr>
            <w:r>
              <w:rPr>
                <w:b/>
                <w:i/>
              </w:rPr>
              <w:t>Kontaktperson</w:t>
            </w:r>
          </w:p>
        </w:tc>
        <w:tc>
          <w:tcPr>
            <w:tcW w:w="4182" w:type="pct"/>
          </w:tcPr>
          <w:p w:rsidRPr="008E5B24" w:rsidR="008E5B24" w:rsidP="008E5B24" w:rsidRDefault="008E5B24" w14:paraId="04964D07" w14:textId="77777777">
            <w:pPr>
              <w:overflowPunct w:val="0"/>
              <w:autoSpaceDE w:val="0"/>
              <w:autoSpaceDN w:val="0"/>
              <w:adjustRightInd w:val="0"/>
              <w:spacing w:line="240" w:lineRule="auto"/>
              <w:textAlignment w:val="baseline"/>
              <w:rPr>
                <w:i/>
              </w:rPr>
            </w:pPr>
            <w:r>
              <w:rPr>
                <w:i/>
              </w:rPr>
              <w:t xml:space="preserve">Katarina </w:t>
            </w:r>
            <w:proofErr w:type="spellStart"/>
            <w:r>
              <w:rPr>
                <w:i/>
              </w:rPr>
              <w:t>Albrechtova</w:t>
            </w:r>
            <w:proofErr w:type="spellEnd"/>
          </w:p>
        </w:tc>
      </w:tr>
      <w:tr w:rsidRPr="008E5B24" w:rsidR="008E5B24" w:rsidTr="000C2127" w14:paraId="62523083" w14:textId="77777777">
        <w:tc>
          <w:tcPr>
            <w:tcW w:w="818" w:type="pct"/>
          </w:tcPr>
          <w:p w:rsidRPr="008E5B24" w:rsidR="008E5B24" w:rsidP="008E5B24" w:rsidRDefault="008E5B24" w14:paraId="7ABBA544" w14:textId="77777777">
            <w:pPr>
              <w:overflowPunct w:val="0"/>
              <w:autoSpaceDE w:val="0"/>
              <w:autoSpaceDN w:val="0"/>
              <w:adjustRightInd w:val="0"/>
              <w:spacing w:line="240" w:lineRule="auto"/>
              <w:textAlignment w:val="baseline"/>
              <w:rPr>
                <w:i/>
              </w:rPr>
            </w:pPr>
            <w:r>
              <w:rPr>
                <w:i/>
              </w:rPr>
              <w:t>Tlf.</w:t>
            </w:r>
          </w:p>
        </w:tc>
        <w:tc>
          <w:tcPr>
            <w:tcW w:w="4182" w:type="pct"/>
          </w:tcPr>
          <w:p w:rsidRPr="008E5B24" w:rsidR="008E5B24" w:rsidP="008E5B24" w:rsidRDefault="008E5B24" w14:paraId="0BC010D3" w14:textId="77777777">
            <w:pPr>
              <w:overflowPunct w:val="0"/>
              <w:autoSpaceDE w:val="0"/>
              <w:autoSpaceDN w:val="0"/>
              <w:adjustRightInd w:val="0"/>
              <w:spacing w:line="240" w:lineRule="auto"/>
              <w:textAlignment w:val="baseline"/>
              <w:rPr>
                <w:i/>
              </w:rPr>
            </w:pPr>
            <w:r>
              <w:rPr>
                <w:i/>
              </w:rPr>
              <w:t>00 32 2 546 94 60</w:t>
            </w:r>
          </w:p>
        </w:tc>
      </w:tr>
      <w:tr w:rsidRPr="008E5B24" w:rsidR="008E5B24" w:rsidTr="000C2127" w14:paraId="12E0D52E" w14:textId="77777777">
        <w:tc>
          <w:tcPr>
            <w:tcW w:w="818" w:type="pct"/>
          </w:tcPr>
          <w:p w:rsidRPr="008E5B24" w:rsidR="008E5B24" w:rsidP="008E5B24" w:rsidRDefault="008E5B24" w14:paraId="061C04D5" w14:textId="77777777">
            <w:pPr>
              <w:overflowPunct w:val="0"/>
              <w:autoSpaceDE w:val="0"/>
              <w:autoSpaceDN w:val="0"/>
              <w:adjustRightInd w:val="0"/>
              <w:spacing w:line="240" w:lineRule="auto"/>
              <w:textAlignment w:val="baseline"/>
              <w:rPr>
                <w:i/>
              </w:rPr>
            </w:pPr>
            <w:r>
              <w:rPr>
                <w:i/>
              </w:rPr>
              <w:t>E-mail</w:t>
            </w:r>
          </w:p>
        </w:tc>
        <w:tc>
          <w:tcPr>
            <w:tcW w:w="4182" w:type="pct"/>
          </w:tcPr>
          <w:p w:rsidRPr="008E5B24" w:rsidR="008E5B24" w:rsidP="008E5B24" w:rsidRDefault="00481185" w14:paraId="7BF220CA" w14:textId="77777777">
            <w:pPr>
              <w:overflowPunct w:val="0"/>
              <w:autoSpaceDE w:val="0"/>
              <w:autoSpaceDN w:val="0"/>
              <w:adjustRightInd w:val="0"/>
              <w:spacing w:line="240" w:lineRule="auto"/>
              <w:textAlignment w:val="baseline"/>
              <w:rPr>
                <w:i/>
              </w:rPr>
            </w:pPr>
            <w:hyperlink w:history="1" r:id="rId52">
              <w:r w:rsidR="00690175">
                <w:rPr>
                  <w:i/>
                  <w:color w:val="0000FF"/>
                  <w:u w:val="single"/>
                </w:rPr>
                <w:t>Katarina.Albrechtova@eesc.europa.eu</w:t>
              </w:r>
            </w:hyperlink>
          </w:p>
        </w:tc>
      </w:tr>
    </w:tbl>
    <w:p w:rsidR="002750BE" w:rsidRDefault="002750BE" w14:paraId="7ADB046B" w14:textId="77777777">
      <w:pPr>
        <w:spacing w:after="160" w:line="259" w:lineRule="auto"/>
        <w:jc w:val="left"/>
      </w:pPr>
      <w:r>
        <w:br w:type="page"/>
      </w:r>
    </w:p>
    <w:p w:rsidRPr="00B8302A" w:rsidR="00B8302A" w:rsidP="00B8302A" w:rsidRDefault="00481185" w14:paraId="0CA917D0" w14:textId="7C43E30F">
      <w:pPr>
        <w:widowControl w:val="0"/>
        <w:numPr>
          <w:ilvl w:val="0"/>
          <w:numId w:val="16"/>
        </w:numPr>
        <w:overflowPunct w:val="0"/>
        <w:autoSpaceDE w:val="0"/>
        <w:autoSpaceDN w:val="0"/>
        <w:adjustRightInd w:val="0"/>
        <w:textAlignment w:val="baseline"/>
        <w:rPr>
          <w:color w:val="0000FF"/>
          <w:szCs w:val="20"/>
          <w:u w:val="single"/>
        </w:rPr>
      </w:pPr>
      <w:hyperlink w:history="1" r:id="rId53">
        <w:r w:rsidR="00690175">
          <w:rPr>
            <w:b/>
            <w:i/>
            <w:color w:val="0000FF"/>
            <w:sz w:val="28"/>
            <w:u w:val="single"/>
          </w:rPr>
          <w:t>Handlingsplan for forstærket samarbejde mellem civilsamfundsorganisationer i Den Europæiske Union og Kasakhstan i forbindelse med gennemførelsen af den nye strategi for Centralasien og Global Gateway</w:t>
        </w:r>
      </w:hyperlink>
      <w:r w:rsidR="00690175">
        <w:t xml:space="preserve"> </w:t>
      </w:r>
    </w:p>
    <w:p w:rsidRPr="00542B37" w:rsidR="00B8302A" w:rsidP="00B8302A" w:rsidRDefault="00B8302A" w14:paraId="4E03334B" w14:textId="77777777">
      <w:pPr>
        <w:widowControl w:val="0"/>
        <w:overflowPunct w:val="0"/>
        <w:autoSpaceDE w:val="0"/>
        <w:autoSpaceDN w:val="0"/>
        <w:adjustRightInd w:val="0"/>
        <w:ind w:left="567"/>
        <w:textAlignment w:val="baseline"/>
        <w:rPr>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400"/>
      </w:tblGrid>
      <w:tr w:rsidRPr="00B8302A" w:rsidR="00B8302A" w:rsidTr="000C2127" w14:paraId="06FEFBA0" w14:textId="77777777">
        <w:tc>
          <w:tcPr>
            <w:tcW w:w="1077" w:type="pct"/>
          </w:tcPr>
          <w:p w:rsidRPr="00B8302A" w:rsidR="00B8302A" w:rsidP="00B8302A" w:rsidRDefault="00B8302A" w14:paraId="6BD3AEF1" w14:textId="77777777">
            <w:pPr>
              <w:tabs>
                <w:tab w:val="center" w:pos="284"/>
              </w:tabs>
              <w:overflowPunct w:val="0"/>
              <w:autoSpaceDE w:val="0"/>
              <w:autoSpaceDN w:val="0"/>
              <w:adjustRightInd w:val="0"/>
              <w:ind w:left="266" w:hanging="266"/>
              <w:textAlignment w:val="baseline"/>
              <w:rPr>
                <w:b/>
              </w:rPr>
            </w:pPr>
            <w:r>
              <w:rPr>
                <w:b/>
              </w:rPr>
              <w:t>Ordfører</w:t>
            </w:r>
          </w:p>
        </w:tc>
        <w:tc>
          <w:tcPr>
            <w:tcW w:w="3923" w:type="pct"/>
          </w:tcPr>
          <w:p w:rsidRPr="00F53C9D" w:rsidR="00B8302A" w:rsidP="00B8302A" w:rsidRDefault="00B8302A" w14:paraId="32EB4691" w14:textId="47B13537">
            <w:pPr>
              <w:tabs>
                <w:tab w:val="center" w:pos="284"/>
              </w:tabs>
              <w:overflowPunct w:val="0"/>
              <w:autoSpaceDE w:val="0"/>
              <w:autoSpaceDN w:val="0"/>
              <w:adjustRightInd w:val="0"/>
              <w:ind w:left="266" w:hanging="266"/>
              <w:textAlignment w:val="baseline"/>
            </w:pPr>
            <w:proofErr w:type="spellStart"/>
            <w:r>
              <w:t>Dumitru</w:t>
            </w:r>
            <w:proofErr w:type="spellEnd"/>
            <w:r>
              <w:t xml:space="preserve"> </w:t>
            </w:r>
            <w:proofErr w:type="spellStart"/>
            <w:r>
              <w:t>Fornea</w:t>
            </w:r>
            <w:proofErr w:type="spellEnd"/>
            <w:r>
              <w:t xml:space="preserve"> (Arbejdstagergruppen – RO)</w:t>
            </w:r>
          </w:p>
        </w:tc>
      </w:tr>
      <w:tr w:rsidRPr="00B8302A" w:rsidR="00B8302A" w:rsidTr="000C2127" w14:paraId="6C16EC92" w14:textId="77777777">
        <w:tc>
          <w:tcPr>
            <w:tcW w:w="5000" w:type="pct"/>
            <w:gridSpan w:val="2"/>
          </w:tcPr>
          <w:p w:rsidRPr="00B8302A" w:rsidR="00B8302A" w:rsidP="00B8302A" w:rsidRDefault="00B8302A" w14:paraId="7F07DF85" w14:textId="77777777">
            <w:pPr>
              <w:tabs>
                <w:tab w:val="center" w:pos="284"/>
              </w:tabs>
              <w:overflowPunct w:val="0"/>
              <w:autoSpaceDE w:val="0"/>
              <w:autoSpaceDN w:val="0"/>
              <w:adjustRightInd w:val="0"/>
              <w:spacing w:line="160" w:lineRule="exact"/>
              <w:ind w:left="266" w:hanging="266"/>
              <w:textAlignment w:val="baseline"/>
            </w:pPr>
          </w:p>
        </w:tc>
      </w:tr>
      <w:tr w:rsidRPr="00B8302A" w:rsidR="00B8302A" w:rsidTr="000C2127" w14:paraId="408B7794" w14:textId="77777777">
        <w:tc>
          <w:tcPr>
            <w:tcW w:w="1077" w:type="pct"/>
          </w:tcPr>
          <w:p w:rsidRPr="00B8302A" w:rsidR="00B8302A" w:rsidP="00B8302A" w:rsidRDefault="00B8302A" w14:paraId="467E9599" w14:textId="77777777">
            <w:pPr>
              <w:tabs>
                <w:tab w:val="center" w:pos="284"/>
              </w:tabs>
              <w:overflowPunct w:val="0"/>
              <w:autoSpaceDE w:val="0"/>
              <w:autoSpaceDN w:val="0"/>
              <w:adjustRightInd w:val="0"/>
              <w:ind w:left="266" w:hanging="266"/>
              <w:textAlignment w:val="baseline"/>
              <w:rPr>
                <w:b/>
              </w:rPr>
            </w:pPr>
            <w:r>
              <w:rPr>
                <w:b/>
              </w:rPr>
              <w:t>Ref.</w:t>
            </w:r>
          </w:p>
        </w:tc>
        <w:tc>
          <w:tcPr>
            <w:tcW w:w="3923" w:type="pct"/>
          </w:tcPr>
          <w:p w:rsidR="003E155B" w:rsidP="00B8302A" w:rsidRDefault="003E155B" w14:paraId="2DCC067B" w14:textId="489362E7">
            <w:pPr>
              <w:tabs>
                <w:tab w:val="center" w:pos="284"/>
              </w:tabs>
              <w:overflowPunct w:val="0"/>
              <w:autoSpaceDE w:val="0"/>
              <w:autoSpaceDN w:val="0"/>
              <w:adjustRightInd w:val="0"/>
              <w:ind w:left="266" w:hanging="266"/>
              <w:textAlignment w:val="baseline"/>
            </w:pPr>
            <w:r>
              <w:t>Initiativudtalelse:</w:t>
            </w:r>
          </w:p>
          <w:p w:rsidRPr="00B8302A" w:rsidR="00B8302A" w:rsidP="00B8302A" w:rsidRDefault="00B8302A" w14:paraId="013DF277" w14:textId="708EB53E">
            <w:pPr>
              <w:tabs>
                <w:tab w:val="center" w:pos="284"/>
              </w:tabs>
              <w:overflowPunct w:val="0"/>
              <w:autoSpaceDE w:val="0"/>
              <w:autoSpaceDN w:val="0"/>
              <w:adjustRightInd w:val="0"/>
              <w:ind w:left="266" w:hanging="266"/>
              <w:textAlignment w:val="baseline"/>
            </w:pPr>
            <w:r>
              <w:t>EESC-2024-02254-00-00-AC</w:t>
            </w:r>
          </w:p>
        </w:tc>
      </w:tr>
    </w:tbl>
    <w:p w:rsidRPr="00B8302A" w:rsidR="00B8302A" w:rsidP="00B8302A" w:rsidRDefault="00B8302A" w14:paraId="41773305" w14:textId="77777777">
      <w:pPr>
        <w:keepNext/>
        <w:keepLines/>
        <w:tabs>
          <w:tab w:val="center" w:pos="284"/>
        </w:tabs>
        <w:overflowPunct w:val="0"/>
        <w:autoSpaceDE w:val="0"/>
        <w:autoSpaceDN w:val="0"/>
        <w:adjustRightInd w:val="0"/>
        <w:ind w:left="266" w:hanging="266"/>
        <w:textAlignment w:val="baseline"/>
        <w:rPr>
          <w:b/>
          <w:lang w:val="en-GB"/>
        </w:rPr>
      </w:pPr>
    </w:p>
    <w:p w:rsidRPr="00B8302A" w:rsidR="00B8302A" w:rsidP="00B8302A" w:rsidRDefault="00B8302A" w14:paraId="14ED2C59"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B8302A" w:rsidR="00B8302A" w:rsidP="00B8302A" w:rsidRDefault="00B8302A" w14:paraId="69CB0A87" w14:textId="77777777">
      <w:pPr>
        <w:keepNext/>
        <w:keepLines/>
        <w:tabs>
          <w:tab w:val="center" w:pos="284"/>
        </w:tabs>
        <w:overflowPunct w:val="0"/>
        <w:autoSpaceDE w:val="0"/>
        <w:autoSpaceDN w:val="0"/>
        <w:adjustRightInd w:val="0"/>
        <w:ind w:left="266" w:hanging="266"/>
        <w:textAlignment w:val="baseline"/>
        <w:rPr>
          <w:b/>
          <w:lang w:val="en-GB"/>
        </w:rPr>
      </w:pPr>
    </w:p>
    <w:p w:rsidR="00B8302A" w:rsidP="00B8302A" w:rsidRDefault="00B8302A" w14:paraId="2D5FBFBA" w14:textId="77777777">
      <w:pPr>
        <w:keepNext/>
        <w:keepLines/>
        <w:tabs>
          <w:tab w:val="center" w:pos="284"/>
        </w:tabs>
        <w:overflowPunct w:val="0"/>
        <w:autoSpaceDE w:val="0"/>
        <w:autoSpaceDN w:val="0"/>
        <w:adjustRightInd w:val="0"/>
        <w:ind w:left="266" w:hanging="266"/>
        <w:textAlignment w:val="baseline"/>
        <w:rPr>
          <w:bCs/>
          <w:iCs/>
        </w:rPr>
      </w:pPr>
      <w:r>
        <w:t>EØSU:</w:t>
      </w:r>
    </w:p>
    <w:p w:rsidRPr="00B8302A" w:rsidR="00B8302A" w:rsidP="002A694B" w:rsidRDefault="00B8302A" w14:paraId="4D4AFE83" w14:textId="77777777">
      <w:pPr>
        <w:widowControl w:val="0"/>
        <w:numPr>
          <w:ilvl w:val="0"/>
          <w:numId w:val="38"/>
        </w:numPr>
        <w:overflowPunct w:val="0"/>
        <w:autoSpaceDE w:val="0"/>
        <w:autoSpaceDN w:val="0"/>
        <w:adjustRightInd w:val="0"/>
        <w:textAlignment w:val="baseline"/>
        <w:rPr>
          <w:bCs/>
          <w:iCs/>
        </w:rPr>
      </w:pPr>
      <w:r>
        <w:t>går ind for at styrke samarbejdet mellem Den Europæiske Union og Kasakhstan i lyset af de prioriteter og muligheder, der følger af den nye EU-strategi for Centralasien og Global Gateway-initiativet</w:t>
      </w:r>
    </w:p>
    <w:p w:rsidRPr="00B8302A" w:rsidR="00B8302A" w:rsidP="002A694B" w:rsidRDefault="00B8302A" w14:paraId="5112CD6B" w14:textId="77777777">
      <w:pPr>
        <w:widowControl w:val="0"/>
        <w:numPr>
          <w:ilvl w:val="0"/>
          <w:numId w:val="38"/>
        </w:numPr>
        <w:overflowPunct w:val="0"/>
        <w:autoSpaceDE w:val="0"/>
        <w:autoSpaceDN w:val="0"/>
        <w:adjustRightInd w:val="0"/>
        <w:textAlignment w:val="baseline"/>
        <w:rPr>
          <w:bCs/>
          <w:iCs/>
        </w:rPr>
      </w:pPr>
      <w:r>
        <w:t xml:space="preserve">anerkender, at partnerskab med EU er en udenrigspolitisk hjørnesten for Kasakhstan, der er det første centralasiatiske land, som har undertegnet en udvidet partnerskabs- og samarbejdsaftale med Unionen Den udvidede partnerskabs- og samarbejdsaftale fremmer samarbejde på vigtige områder såsom handel, investeringer, energi, landbrug og </w:t>
      </w:r>
      <w:proofErr w:type="spellStart"/>
      <w:r>
        <w:t>konnektivitet</w:t>
      </w:r>
      <w:proofErr w:type="spellEnd"/>
      <w:r>
        <w:t xml:space="preserve">. EU er Kasakhstans største handelspartner, og landet bygger broer mellem Asien og Europa ved at udvikle </w:t>
      </w:r>
      <w:proofErr w:type="spellStart"/>
      <w:r>
        <w:t>konnektivitets</w:t>
      </w:r>
      <w:proofErr w:type="spellEnd"/>
      <w:r>
        <w:t>- og transportnet</w:t>
      </w:r>
    </w:p>
    <w:p w:rsidRPr="00B8302A" w:rsidR="00B8302A" w:rsidP="002A694B" w:rsidRDefault="00B8302A" w14:paraId="595F55F0" w14:textId="77777777">
      <w:pPr>
        <w:widowControl w:val="0"/>
        <w:numPr>
          <w:ilvl w:val="0"/>
          <w:numId w:val="38"/>
        </w:numPr>
        <w:overflowPunct w:val="0"/>
        <w:autoSpaceDE w:val="0"/>
        <w:autoSpaceDN w:val="0"/>
        <w:adjustRightInd w:val="0"/>
        <w:textAlignment w:val="baseline"/>
        <w:rPr>
          <w:bCs/>
          <w:iCs/>
        </w:rPr>
      </w:pPr>
      <w:r>
        <w:t>finder det vigtigt at sikre, at der inden for rammerne af disse forbindelser gives prioritet til bæredygtighed, menneskerettigheder og inklusion, og at forbindelserne er forenelige med EU's værdier og strategiske mål ved at integrere miljømæssige, sociale og geopolitiske aspekter. Kasakhstan kan nemt tilpasse sig EU i programmerne for social og civil dialog takket være de erfaringer, landet allerede har høstet gennem dets deltagelse i det årlige civilsamfundsforum mellem EU og Centralasien</w:t>
      </w:r>
    </w:p>
    <w:p w:rsidRPr="00B8302A" w:rsidR="00B8302A" w:rsidP="002A694B" w:rsidRDefault="00B8302A" w14:paraId="3970D0BF" w14:textId="77777777">
      <w:pPr>
        <w:widowControl w:val="0"/>
        <w:numPr>
          <w:ilvl w:val="0"/>
          <w:numId w:val="38"/>
        </w:numPr>
        <w:overflowPunct w:val="0"/>
        <w:autoSpaceDE w:val="0"/>
        <w:autoSpaceDN w:val="0"/>
        <w:adjustRightInd w:val="0"/>
        <w:textAlignment w:val="baseline"/>
        <w:rPr>
          <w:bCs/>
          <w:iCs/>
        </w:rPr>
      </w:pPr>
      <w:r>
        <w:t>støtter udviklingen af den civile og sociale dialog i Centralasien og slår til lyd for, at den formaliseres i tråd med den gode praksis, der anvendes i forbindelserne med det organiserede civilsamfund i andre regioner som f.eks. Vestbalkan</w:t>
      </w:r>
    </w:p>
    <w:p w:rsidRPr="00B8302A" w:rsidR="00B8302A" w:rsidP="002A694B" w:rsidRDefault="00B8302A" w14:paraId="38051331" w14:textId="77777777">
      <w:pPr>
        <w:widowControl w:val="0"/>
        <w:numPr>
          <w:ilvl w:val="0"/>
          <w:numId w:val="38"/>
        </w:numPr>
        <w:overflowPunct w:val="0"/>
        <w:autoSpaceDE w:val="0"/>
        <w:autoSpaceDN w:val="0"/>
        <w:adjustRightInd w:val="0"/>
        <w:textAlignment w:val="baseline"/>
      </w:pPr>
      <w:r>
        <w:t>mener, at forbindelserne mellem det organiserede civilsamfund i EU og Kasakhstan kan udvikles på en struktureret måde på grundlag af en handlingsplan med flere prioriteter og i tråd med målene i den nye EU-strategi for Centralasien. Der skal ydes finansiering gennem Global Gateway-initiativet med et forholdsmæssigt nationalt bidrag fra landene i denne region og andre internationale donorer</w:t>
      </w:r>
    </w:p>
    <w:p w:rsidRPr="00B8302A" w:rsidR="00B8302A" w:rsidP="002A694B" w:rsidRDefault="00B8302A" w14:paraId="35BE168B" w14:textId="77777777">
      <w:pPr>
        <w:widowControl w:val="0"/>
        <w:numPr>
          <w:ilvl w:val="0"/>
          <w:numId w:val="38"/>
        </w:numPr>
        <w:overflowPunct w:val="0"/>
        <w:autoSpaceDE w:val="0"/>
        <w:autoSpaceDN w:val="0"/>
        <w:adjustRightInd w:val="0"/>
        <w:textAlignment w:val="baseline"/>
        <w:rPr>
          <w:szCs w:val="20"/>
        </w:rPr>
      </w:pPr>
      <w:r>
        <w:t>mener, at EU kan være med til at understøtte udviklingen og konsolideringen af civilsamfundet i Kasakhstan ved at oprette et program for udveksling af erfaringer mellem tjenestemænd</w:t>
      </w:r>
    </w:p>
    <w:p w:rsidRPr="00B8302A" w:rsidR="00B8302A" w:rsidP="002A694B" w:rsidRDefault="00B8302A" w14:paraId="5873A0DF" w14:textId="77777777">
      <w:pPr>
        <w:widowControl w:val="0"/>
        <w:numPr>
          <w:ilvl w:val="0"/>
          <w:numId w:val="38"/>
        </w:numPr>
        <w:overflowPunct w:val="0"/>
        <w:autoSpaceDE w:val="0"/>
        <w:autoSpaceDN w:val="0"/>
        <w:adjustRightInd w:val="0"/>
        <w:textAlignment w:val="baseline"/>
        <w:rPr>
          <w:szCs w:val="20"/>
        </w:rPr>
      </w:pPr>
      <w:r>
        <w:t>mener, at EU også bør støtte udviklingen af civilsamfundet i Kasakhstan ved at øge uddannelsesmulighederne for unge kasakhere gennem Erasmus-programmet.</w:t>
      </w:r>
    </w:p>
    <w:p w:rsidRPr="00542B37" w:rsidR="00B8302A" w:rsidP="00B8302A" w:rsidRDefault="00B8302A" w14:paraId="66EF64B3" w14:textId="77777777">
      <w:pPr>
        <w:widowControl w:val="0"/>
        <w:overflowPunct w:val="0"/>
        <w:autoSpaceDE w:val="0"/>
        <w:autoSpaceDN w:val="0"/>
        <w:adjustRightInd w:val="0"/>
        <w:ind w:left="709"/>
        <w:textAlignment w:val="baseline"/>
        <w:rPr>
          <w:szCs w:val="20"/>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B8302A" w:rsidR="00B8302A" w:rsidTr="000C2127" w14:paraId="30B9E374" w14:textId="77777777">
        <w:tc>
          <w:tcPr>
            <w:tcW w:w="1556" w:type="pct"/>
          </w:tcPr>
          <w:p w:rsidRPr="00B8302A" w:rsidR="00B8302A" w:rsidP="00B8302A" w:rsidRDefault="00B8302A" w14:paraId="08F71121"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B8302A" w:rsidR="00B8302A" w:rsidP="00B8302A" w:rsidRDefault="00B8302A" w14:paraId="0958DA43" w14:textId="77777777">
            <w:pPr>
              <w:overflowPunct w:val="0"/>
              <w:autoSpaceDE w:val="0"/>
              <w:autoSpaceDN w:val="0"/>
              <w:adjustRightInd w:val="0"/>
              <w:spacing w:line="240" w:lineRule="auto"/>
              <w:textAlignment w:val="baseline"/>
              <w:rPr>
                <w:i/>
              </w:rPr>
            </w:pPr>
            <w:r>
              <w:t xml:space="preserve">Daniele </w:t>
            </w:r>
            <w:proofErr w:type="spellStart"/>
            <w:r>
              <w:t>Vitali</w:t>
            </w:r>
            <w:proofErr w:type="spellEnd"/>
          </w:p>
        </w:tc>
      </w:tr>
      <w:tr w:rsidRPr="00B8302A" w:rsidR="00B8302A" w:rsidTr="000C2127" w14:paraId="623D8139" w14:textId="77777777">
        <w:tc>
          <w:tcPr>
            <w:tcW w:w="1556" w:type="pct"/>
          </w:tcPr>
          <w:p w:rsidRPr="00B8302A" w:rsidR="00B8302A" w:rsidP="00B8302A" w:rsidRDefault="00B8302A" w14:paraId="6657ABEF" w14:textId="77777777">
            <w:pPr>
              <w:overflowPunct w:val="0"/>
              <w:autoSpaceDE w:val="0"/>
              <w:autoSpaceDN w:val="0"/>
              <w:adjustRightInd w:val="0"/>
              <w:spacing w:line="240" w:lineRule="auto"/>
              <w:textAlignment w:val="baseline"/>
              <w:rPr>
                <w:i/>
              </w:rPr>
            </w:pPr>
            <w:r>
              <w:rPr>
                <w:i/>
              </w:rPr>
              <w:t>Tlf.</w:t>
            </w:r>
          </w:p>
        </w:tc>
        <w:tc>
          <w:tcPr>
            <w:tcW w:w="3444" w:type="pct"/>
          </w:tcPr>
          <w:p w:rsidRPr="00B8302A" w:rsidR="00B8302A" w:rsidP="00B8302A" w:rsidRDefault="00B8302A" w14:paraId="4C6BE503" w14:textId="77777777">
            <w:pPr>
              <w:overflowPunct w:val="0"/>
              <w:autoSpaceDE w:val="0"/>
              <w:autoSpaceDN w:val="0"/>
              <w:adjustRightInd w:val="0"/>
              <w:spacing w:line="240" w:lineRule="auto"/>
              <w:textAlignment w:val="baseline"/>
              <w:rPr>
                <w:i/>
              </w:rPr>
            </w:pPr>
            <w:r>
              <w:rPr>
                <w:i/>
              </w:rPr>
              <w:t>00 32 2 546 88 17</w:t>
            </w:r>
          </w:p>
        </w:tc>
      </w:tr>
      <w:tr w:rsidRPr="00B8302A" w:rsidR="00B8302A" w:rsidTr="000C2127" w14:paraId="500A6A3F" w14:textId="77777777">
        <w:tc>
          <w:tcPr>
            <w:tcW w:w="1556" w:type="pct"/>
          </w:tcPr>
          <w:p w:rsidRPr="00B8302A" w:rsidR="00B8302A" w:rsidP="00B8302A" w:rsidRDefault="00B8302A" w14:paraId="6C935F71" w14:textId="77777777">
            <w:pPr>
              <w:overflowPunct w:val="0"/>
              <w:autoSpaceDE w:val="0"/>
              <w:autoSpaceDN w:val="0"/>
              <w:adjustRightInd w:val="0"/>
              <w:spacing w:line="240" w:lineRule="auto"/>
              <w:textAlignment w:val="baseline"/>
              <w:rPr>
                <w:i/>
              </w:rPr>
            </w:pPr>
            <w:r>
              <w:rPr>
                <w:i/>
              </w:rPr>
              <w:t>E-mail</w:t>
            </w:r>
          </w:p>
        </w:tc>
        <w:tc>
          <w:tcPr>
            <w:tcW w:w="3444" w:type="pct"/>
          </w:tcPr>
          <w:p w:rsidRPr="002A694B" w:rsidR="00B8302A" w:rsidP="00B8302A" w:rsidRDefault="00481185" w14:paraId="6CC155EE" w14:textId="77777777">
            <w:pPr>
              <w:overflowPunct w:val="0"/>
              <w:autoSpaceDE w:val="0"/>
              <w:autoSpaceDN w:val="0"/>
              <w:adjustRightInd w:val="0"/>
              <w:spacing w:line="240" w:lineRule="auto"/>
              <w:textAlignment w:val="baseline"/>
              <w:rPr>
                <w:i/>
                <w:iCs/>
                <w:color w:val="0000FF"/>
                <w:u w:val="single"/>
              </w:rPr>
            </w:pPr>
            <w:hyperlink w:history="1" r:id="rId54">
              <w:r w:rsidR="00690175">
                <w:rPr>
                  <w:i/>
                  <w:color w:val="0000FF"/>
                  <w:u w:val="single"/>
                </w:rPr>
                <w:t>Daniele.Vitali@eesc.europa.eu</w:t>
              </w:r>
            </w:hyperlink>
          </w:p>
        </w:tc>
      </w:tr>
    </w:tbl>
    <w:p w:rsidR="00CE3425" w:rsidRDefault="00CE3425" w14:paraId="52CD2F3A" w14:textId="4AD224CF">
      <w:pPr>
        <w:spacing w:after="160" w:line="259" w:lineRule="auto"/>
        <w:jc w:val="left"/>
      </w:pPr>
      <w:r>
        <w:br w:type="page"/>
      </w:r>
    </w:p>
    <w:p w:rsidRPr="006D2C8A" w:rsidR="006D2C8A" w:rsidP="006D2C8A" w:rsidRDefault="006D2C8A" w14:paraId="528C73AA" w14:textId="46DE726B">
      <w:pPr>
        <w:pStyle w:val="Heading1"/>
        <w:rPr>
          <w:b/>
        </w:rPr>
      </w:pPr>
      <w:bookmarkStart w:name="_Toc195268964" w:id="12"/>
      <w:r>
        <w:rPr>
          <w:b/>
          <w:color w:val="222A35" w:themeColor="text2" w:themeShade="80"/>
        </w:rPr>
        <w:lastRenderedPageBreak/>
        <w:t>DEN RÅDGIVENDE KOMMISSION FOR INDUSTRIELLE ÆNDRINGER</w:t>
      </w:r>
      <w:bookmarkEnd w:id="12"/>
    </w:p>
    <w:p w:rsidR="006D2C8A" w:rsidP="006D2C8A" w:rsidRDefault="006D2C8A" w14:paraId="713E272F" w14:textId="77777777"/>
    <w:p w:rsidRPr="00CE3425" w:rsidR="009F1849" w:rsidP="005D04F3" w:rsidRDefault="00481185" w14:paraId="6D07D5C3" w14:textId="36E6C631">
      <w:pPr>
        <w:widowControl w:val="0"/>
        <w:numPr>
          <w:ilvl w:val="0"/>
          <w:numId w:val="16"/>
        </w:numPr>
        <w:overflowPunct w:val="0"/>
        <w:autoSpaceDE w:val="0"/>
        <w:autoSpaceDN w:val="0"/>
        <w:adjustRightInd w:val="0"/>
        <w:ind w:left="567" w:hanging="567"/>
        <w:jc w:val="left"/>
        <w:textAlignment w:val="baseline"/>
        <w:rPr>
          <w:sz w:val="20"/>
          <w:szCs w:val="20"/>
        </w:rPr>
      </w:pPr>
      <w:hyperlink w:history="1" r:id="rId55">
        <w:r w:rsidR="00690175">
          <w:rPr>
            <w:b/>
            <w:i/>
            <w:color w:val="0000FF"/>
            <w:sz w:val="28"/>
            <w:u w:val="single"/>
          </w:rPr>
          <w:t>En europæisk strategi for flydende brændstoffer med henblik på en bæredygtig, økonomisk overkommelig og modstandsdygtig omstilling</w:t>
        </w:r>
      </w:hyperlink>
    </w:p>
    <w:p w:rsidRPr="00542B37" w:rsidR="009F1849" w:rsidP="009F1849" w:rsidRDefault="009F1849" w14:paraId="60A09159" w14:textId="77777777">
      <w:pPr>
        <w:tabs>
          <w:tab w:val="center" w:pos="284"/>
        </w:tabs>
        <w:overflowPunct w:val="0"/>
        <w:autoSpaceDE w:val="0"/>
        <w:autoSpaceDN w:val="0"/>
        <w:adjustRightInd w:val="0"/>
        <w:ind w:left="266" w:hanging="266"/>
        <w:textAlignment w:val="baseline"/>
        <w:rPr>
          <w:b/>
        </w:rPr>
      </w:pPr>
    </w:p>
    <w:tbl>
      <w:tblPr>
        <w:tblStyle w:val="TableGrid16"/>
        <w:tblW w:w="3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5481"/>
      </w:tblGrid>
      <w:tr w:rsidRPr="00CE3425" w:rsidR="009F1849" w:rsidTr="002A694B" w14:paraId="1C6BE830" w14:textId="77777777">
        <w:tc>
          <w:tcPr>
            <w:tcW w:w="1367" w:type="pct"/>
          </w:tcPr>
          <w:p w:rsidRPr="00CE3425" w:rsidR="009F1849" w:rsidP="001E41BA" w:rsidRDefault="009F1849" w14:paraId="0AF4F8C0" w14:textId="77777777">
            <w:pPr>
              <w:tabs>
                <w:tab w:val="center" w:pos="284"/>
              </w:tabs>
              <w:overflowPunct w:val="0"/>
              <w:autoSpaceDE w:val="0"/>
              <w:autoSpaceDN w:val="0"/>
              <w:adjustRightInd w:val="0"/>
              <w:ind w:left="266" w:hanging="266"/>
              <w:textAlignment w:val="baseline"/>
              <w:rPr>
                <w:b/>
              </w:rPr>
            </w:pPr>
            <w:r>
              <w:rPr>
                <w:b/>
              </w:rPr>
              <w:t>Ordfører</w:t>
            </w:r>
          </w:p>
        </w:tc>
        <w:tc>
          <w:tcPr>
            <w:tcW w:w="3633" w:type="pct"/>
          </w:tcPr>
          <w:p w:rsidRPr="00375424" w:rsidR="009F1849" w:rsidP="001E41BA" w:rsidRDefault="009F1849" w14:paraId="72F78310" w14:textId="4E4E2077">
            <w:pPr>
              <w:overflowPunct w:val="0"/>
              <w:autoSpaceDE w:val="0"/>
              <w:autoSpaceDN w:val="0"/>
              <w:adjustRightInd w:val="0"/>
              <w:jc w:val="left"/>
              <w:textAlignment w:val="baseline"/>
            </w:pPr>
            <w:proofErr w:type="spellStart"/>
            <w:r>
              <w:t>Veselin</w:t>
            </w:r>
            <w:proofErr w:type="spellEnd"/>
            <w:r>
              <w:t xml:space="preserve"> </w:t>
            </w:r>
            <w:proofErr w:type="spellStart"/>
            <w:r>
              <w:t>Mitov</w:t>
            </w:r>
            <w:proofErr w:type="spellEnd"/>
            <w:r>
              <w:t xml:space="preserve"> (Arbejdstagergruppen – BG)</w:t>
            </w:r>
          </w:p>
        </w:tc>
      </w:tr>
      <w:tr w:rsidRPr="00CE3425" w:rsidR="009F1849" w:rsidTr="002A694B" w14:paraId="55A79E33" w14:textId="77777777">
        <w:tc>
          <w:tcPr>
            <w:tcW w:w="1367" w:type="pct"/>
          </w:tcPr>
          <w:p w:rsidRPr="00CE3425" w:rsidR="009F1849" w:rsidP="001E41BA" w:rsidRDefault="009F1849" w14:paraId="72B73826" w14:textId="77777777">
            <w:pPr>
              <w:tabs>
                <w:tab w:val="center" w:pos="284"/>
              </w:tabs>
              <w:overflowPunct w:val="0"/>
              <w:autoSpaceDE w:val="0"/>
              <w:autoSpaceDN w:val="0"/>
              <w:adjustRightInd w:val="0"/>
              <w:ind w:left="266" w:hanging="266"/>
              <w:textAlignment w:val="baseline"/>
              <w:rPr>
                <w:b/>
              </w:rPr>
            </w:pPr>
            <w:r>
              <w:rPr>
                <w:b/>
              </w:rPr>
              <w:t>Medordfører:</w:t>
            </w:r>
          </w:p>
        </w:tc>
        <w:tc>
          <w:tcPr>
            <w:tcW w:w="3633" w:type="pct"/>
          </w:tcPr>
          <w:p w:rsidRPr="00375424" w:rsidR="009F1849" w:rsidP="001E41BA" w:rsidRDefault="009F1849" w14:paraId="79F20B47" w14:textId="4EDF6C08">
            <w:pPr>
              <w:tabs>
                <w:tab w:val="center" w:pos="284"/>
              </w:tabs>
              <w:overflowPunct w:val="0"/>
              <w:autoSpaceDE w:val="0"/>
              <w:autoSpaceDN w:val="0"/>
              <w:adjustRightInd w:val="0"/>
              <w:ind w:left="266" w:hanging="266"/>
              <w:jc w:val="left"/>
              <w:textAlignment w:val="baseline"/>
            </w:pPr>
            <w:r>
              <w:t xml:space="preserve">Alessandro </w:t>
            </w:r>
            <w:proofErr w:type="spellStart"/>
            <w:r>
              <w:t>Bartelloni</w:t>
            </w:r>
            <w:proofErr w:type="spellEnd"/>
            <w:r>
              <w:t xml:space="preserve"> (kategori 1 – IT)</w:t>
            </w:r>
          </w:p>
        </w:tc>
      </w:tr>
      <w:tr w:rsidRPr="00CE3425" w:rsidR="009F1849" w:rsidTr="002A694B" w14:paraId="5F7330F5" w14:textId="77777777">
        <w:tc>
          <w:tcPr>
            <w:tcW w:w="5000" w:type="pct"/>
            <w:gridSpan w:val="2"/>
          </w:tcPr>
          <w:p w:rsidRPr="00CE3425" w:rsidR="009F1849" w:rsidP="001E41BA" w:rsidRDefault="009F1849" w14:paraId="1A6CEAAA" w14:textId="77777777">
            <w:pPr>
              <w:tabs>
                <w:tab w:val="center" w:pos="284"/>
              </w:tabs>
              <w:overflowPunct w:val="0"/>
              <w:autoSpaceDE w:val="0"/>
              <w:autoSpaceDN w:val="0"/>
              <w:adjustRightInd w:val="0"/>
              <w:spacing w:line="160" w:lineRule="exact"/>
              <w:ind w:left="266" w:hanging="266"/>
              <w:textAlignment w:val="baseline"/>
            </w:pPr>
          </w:p>
        </w:tc>
      </w:tr>
      <w:tr w:rsidRPr="00CE3425" w:rsidR="009F1849" w:rsidTr="002A694B" w14:paraId="3AA33C70" w14:textId="77777777">
        <w:tc>
          <w:tcPr>
            <w:tcW w:w="1367" w:type="pct"/>
          </w:tcPr>
          <w:p w:rsidRPr="00CE3425" w:rsidR="009F1849" w:rsidP="001E41BA" w:rsidRDefault="009F1849" w14:paraId="6129FF7E" w14:textId="77777777">
            <w:pPr>
              <w:tabs>
                <w:tab w:val="center" w:pos="284"/>
              </w:tabs>
              <w:overflowPunct w:val="0"/>
              <w:autoSpaceDE w:val="0"/>
              <w:autoSpaceDN w:val="0"/>
              <w:adjustRightInd w:val="0"/>
              <w:ind w:left="266" w:hanging="266"/>
              <w:textAlignment w:val="baseline"/>
              <w:rPr>
                <w:b/>
              </w:rPr>
            </w:pPr>
            <w:r>
              <w:rPr>
                <w:b/>
              </w:rPr>
              <w:t>Ref.</w:t>
            </w:r>
          </w:p>
        </w:tc>
        <w:tc>
          <w:tcPr>
            <w:tcW w:w="3633" w:type="pct"/>
          </w:tcPr>
          <w:p w:rsidR="009E2BC5" w:rsidP="001E41BA" w:rsidRDefault="009E2BC5" w14:paraId="2DAFBB78" w14:textId="22536B24">
            <w:pPr>
              <w:tabs>
                <w:tab w:val="center" w:pos="284"/>
              </w:tabs>
              <w:overflowPunct w:val="0"/>
              <w:autoSpaceDE w:val="0"/>
              <w:autoSpaceDN w:val="0"/>
              <w:adjustRightInd w:val="0"/>
              <w:ind w:left="266" w:hanging="266"/>
              <w:textAlignment w:val="baseline"/>
            </w:pPr>
            <w:r>
              <w:t>Initiativudtalelse:</w:t>
            </w:r>
          </w:p>
          <w:p w:rsidRPr="00CE3425" w:rsidR="009F1849" w:rsidP="001E41BA" w:rsidRDefault="009F1849" w14:paraId="233B7278" w14:textId="6C4060A5">
            <w:pPr>
              <w:tabs>
                <w:tab w:val="center" w:pos="284"/>
              </w:tabs>
              <w:overflowPunct w:val="0"/>
              <w:autoSpaceDE w:val="0"/>
              <w:autoSpaceDN w:val="0"/>
              <w:adjustRightInd w:val="0"/>
              <w:ind w:left="266" w:hanging="266"/>
              <w:textAlignment w:val="baseline"/>
            </w:pPr>
            <w:r>
              <w:t>EESC-2025-03709-00-00-AC</w:t>
            </w:r>
          </w:p>
        </w:tc>
      </w:tr>
    </w:tbl>
    <w:p w:rsidRPr="00CE3425" w:rsidR="009F1849" w:rsidP="009F1849" w:rsidRDefault="009F1849" w14:paraId="325F1A8F" w14:textId="77777777">
      <w:pPr>
        <w:tabs>
          <w:tab w:val="center" w:pos="284"/>
        </w:tabs>
        <w:overflowPunct w:val="0"/>
        <w:autoSpaceDE w:val="0"/>
        <w:autoSpaceDN w:val="0"/>
        <w:adjustRightInd w:val="0"/>
        <w:ind w:left="266" w:hanging="266"/>
        <w:textAlignment w:val="baseline"/>
        <w:rPr>
          <w:lang w:val="en-GB"/>
        </w:rPr>
      </w:pPr>
    </w:p>
    <w:p w:rsidRPr="00CE3425" w:rsidR="009F1849" w:rsidP="009F1849" w:rsidRDefault="009F1849" w14:paraId="058ABE96"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CE3425" w:rsidR="009F1849" w:rsidP="009F1849" w:rsidRDefault="009F1849" w14:paraId="36BE43C7" w14:textId="77777777">
      <w:pPr>
        <w:keepNext/>
        <w:keepLines/>
        <w:tabs>
          <w:tab w:val="center" w:pos="284"/>
        </w:tabs>
        <w:overflowPunct w:val="0"/>
        <w:autoSpaceDE w:val="0"/>
        <w:autoSpaceDN w:val="0"/>
        <w:adjustRightInd w:val="0"/>
        <w:ind w:left="266" w:hanging="266"/>
        <w:textAlignment w:val="baseline"/>
        <w:rPr>
          <w:b/>
          <w:lang w:val="en-GB"/>
        </w:rPr>
      </w:pPr>
    </w:p>
    <w:p w:rsidRPr="00CE3425" w:rsidR="009F1849" w:rsidP="009F1849" w:rsidRDefault="009F1849" w14:paraId="3C3B077A" w14:textId="77777777">
      <w:pPr>
        <w:overflowPunct w:val="0"/>
        <w:autoSpaceDE w:val="0"/>
        <w:autoSpaceDN w:val="0"/>
        <w:adjustRightInd w:val="0"/>
        <w:textAlignment w:val="baseline"/>
        <w:rPr>
          <w:bCs/>
          <w:iCs/>
        </w:rPr>
      </w:pPr>
      <w:r>
        <w:t>EØSU:</w:t>
      </w:r>
    </w:p>
    <w:p w:rsidRPr="00CE3425" w:rsidR="009F1849" w:rsidP="002A694B" w:rsidRDefault="009F1849" w14:paraId="2DCC1A3B" w14:textId="77777777">
      <w:pPr>
        <w:widowControl w:val="0"/>
        <w:numPr>
          <w:ilvl w:val="0"/>
          <w:numId w:val="39"/>
        </w:numPr>
        <w:overflowPunct w:val="0"/>
        <w:autoSpaceDE w:val="0"/>
        <w:autoSpaceDN w:val="0"/>
        <w:adjustRightInd w:val="0"/>
        <w:ind w:left="284" w:hanging="284"/>
        <w:textAlignment w:val="baseline"/>
        <w:rPr>
          <w:bCs/>
          <w:iCs/>
        </w:rPr>
      </w:pPr>
      <w:r>
        <w:t xml:space="preserve">efterlyser en EU-strategi for flydende brændstoffer, der kan sikre omstillingen fra fossile brændstoffer til </w:t>
      </w:r>
      <w:proofErr w:type="spellStart"/>
      <w:r>
        <w:t>dekarboniserede</w:t>
      </w:r>
      <w:proofErr w:type="spellEnd"/>
      <w:r>
        <w:t xml:space="preserve"> og vedvarende alternativer, og som fører til bæredygtighed, prisoverkommelighed og pålidelighed inden for alle transportformer </w:t>
      </w:r>
    </w:p>
    <w:p w:rsidRPr="00CE3425" w:rsidR="009F1849" w:rsidP="002A694B" w:rsidRDefault="009F1849" w14:paraId="0A170707" w14:textId="77777777">
      <w:pPr>
        <w:widowControl w:val="0"/>
        <w:numPr>
          <w:ilvl w:val="0"/>
          <w:numId w:val="39"/>
        </w:numPr>
        <w:overflowPunct w:val="0"/>
        <w:autoSpaceDE w:val="0"/>
        <w:autoSpaceDN w:val="0"/>
        <w:adjustRightInd w:val="0"/>
        <w:ind w:left="284" w:hanging="284"/>
        <w:textAlignment w:val="baseline"/>
        <w:rPr>
          <w:bCs/>
          <w:iCs/>
        </w:rPr>
      </w:pPr>
      <w:r>
        <w:t xml:space="preserve">bemærker, at en sådan strategi ikke kun vil støtte klimamålene, men frem for alt bidrage til at diversificere energikilderne og samtidig forbedre forsyningssikkerheden, stimulere investeringer i vedvarende energi, fremme den cirkulære økonomi, standardisere og gøre produktionen af biobrændstoffer og e-brændstoffer til grænseoverskridende handel bæredygtigt samt fungere som et alternativ, hvor det er vanskeligt at elektrificere </w:t>
      </w:r>
    </w:p>
    <w:p w:rsidRPr="00CE3425" w:rsidR="009F1849" w:rsidP="002A694B" w:rsidRDefault="009F1849" w14:paraId="307556DC" w14:textId="77777777">
      <w:pPr>
        <w:widowControl w:val="0"/>
        <w:numPr>
          <w:ilvl w:val="0"/>
          <w:numId w:val="39"/>
        </w:numPr>
        <w:overflowPunct w:val="0"/>
        <w:autoSpaceDE w:val="0"/>
        <w:autoSpaceDN w:val="0"/>
        <w:adjustRightInd w:val="0"/>
        <w:ind w:left="284" w:hanging="284"/>
        <w:textAlignment w:val="baseline"/>
        <w:rPr>
          <w:bCs/>
          <w:iCs/>
        </w:rPr>
      </w:pPr>
      <w:r>
        <w:t xml:space="preserve">anbefaler at gøre forsyningskæderne for </w:t>
      </w:r>
      <w:proofErr w:type="spellStart"/>
      <w:r>
        <w:t>dekarboniserede</w:t>
      </w:r>
      <w:proofErr w:type="spellEnd"/>
      <w:r>
        <w:t xml:space="preserve"> og vedvarende flydende brændstoffer mere effektive ved at forbedre forsyningen, blandingen og lagringen af råmaterialer og optimere logistikken ved hjælp af industrielle knudepunkter</w:t>
      </w:r>
    </w:p>
    <w:p w:rsidRPr="00CE3425" w:rsidR="009F1849" w:rsidP="002A694B" w:rsidRDefault="009F1849" w14:paraId="2091FC0F" w14:textId="77777777">
      <w:pPr>
        <w:widowControl w:val="0"/>
        <w:numPr>
          <w:ilvl w:val="0"/>
          <w:numId w:val="39"/>
        </w:numPr>
        <w:overflowPunct w:val="0"/>
        <w:autoSpaceDE w:val="0"/>
        <w:autoSpaceDN w:val="0"/>
        <w:adjustRightInd w:val="0"/>
        <w:ind w:left="284" w:hanging="284"/>
        <w:textAlignment w:val="baseline"/>
        <w:rPr>
          <w:bCs/>
          <w:iCs/>
        </w:rPr>
      </w:pPr>
      <w:r>
        <w:t xml:space="preserve">understreger, at den eksisterende infrastruktur, der allerede anvendes til </w:t>
      </w:r>
      <w:proofErr w:type="spellStart"/>
      <w:r>
        <w:t>dekarboniseret</w:t>
      </w:r>
      <w:proofErr w:type="spellEnd"/>
      <w:r>
        <w:t xml:space="preserve"> og vedvarende flydende brændstoffer, og som også er velegnet til bæredygtige flydende brændstoffer, skal anvendes for at nedbringe de høje samfundsomkostningerne</w:t>
      </w:r>
    </w:p>
    <w:p w:rsidRPr="00CE3425" w:rsidR="009F1849" w:rsidP="002A694B" w:rsidRDefault="009F1849" w14:paraId="1B7F7F87" w14:textId="77777777">
      <w:pPr>
        <w:widowControl w:val="0"/>
        <w:numPr>
          <w:ilvl w:val="0"/>
          <w:numId w:val="39"/>
        </w:numPr>
        <w:overflowPunct w:val="0"/>
        <w:autoSpaceDE w:val="0"/>
        <w:autoSpaceDN w:val="0"/>
        <w:adjustRightInd w:val="0"/>
        <w:ind w:left="284" w:hanging="284"/>
        <w:textAlignment w:val="baseline"/>
        <w:rPr>
          <w:bCs/>
          <w:iCs/>
        </w:rPr>
      </w:pPr>
      <w:r>
        <w:t>opfordrer til at frigøre bæredygtig biomasses fulde potentiale og sikre åbne dialoger med nøgleindustrier</w:t>
      </w:r>
    </w:p>
    <w:p w:rsidRPr="00CE3425" w:rsidR="009F1849" w:rsidP="002A694B" w:rsidRDefault="009F1849" w14:paraId="054C1ABD" w14:textId="77777777">
      <w:pPr>
        <w:widowControl w:val="0"/>
        <w:numPr>
          <w:ilvl w:val="0"/>
          <w:numId w:val="39"/>
        </w:numPr>
        <w:overflowPunct w:val="0"/>
        <w:autoSpaceDE w:val="0"/>
        <w:autoSpaceDN w:val="0"/>
        <w:adjustRightInd w:val="0"/>
        <w:ind w:left="284" w:hanging="284"/>
        <w:textAlignment w:val="baseline"/>
        <w:rPr>
          <w:bCs/>
          <w:iCs/>
        </w:rPr>
      </w:pPr>
      <w:r>
        <w:t xml:space="preserve">understreger, at det er vigtigt at reducere produktionsomkostningerne for </w:t>
      </w:r>
      <w:proofErr w:type="spellStart"/>
      <w:r>
        <w:t>dekarboniserede</w:t>
      </w:r>
      <w:proofErr w:type="spellEnd"/>
      <w:r>
        <w:t xml:space="preserve"> og vedvarende brændstoffer ved at sikre en omkostningseffektiv adgang til ren elektricitet og rene råmaterialer, opskalere produktionskapaciteten, samtidig med at EU's </w:t>
      </w:r>
      <w:proofErr w:type="spellStart"/>
      <w:r>
        <w:t>FoU</w:t>
      </w:r>
      <w:proofErr w:type="spellEnd"/>
      <w:r>
        <w:t>-initiativer, bl.a. EU's ETS-Innovationsfond, udnyttes til at fremme innovation og investeringer i lavemissionsteknologier til produktion af bæredygtige flydende brændstoffer</w:t>
      </w:r>
    </w:p>
    <w:p w:rsidRPr="00CE3425" w:rsidR="009F1849" w:rsidP="002A694B" w:rsidRDefault="009F1849" w14:paraId="53AA7D15" w14:textId="77777777">
      <w:pPr>
        <w:widowControl w:val="0"/>
        <w:numPr>
          <w:ilvl w:val="0"/>
          <w:numId w:val="39"/>
        </w:numPr>
        <w:overflowPunct w:val="0"/>
        <w:autoSpaceDE w:val="0"/>
        <w:autoSpaceDN w:val="0"/>
        <w:adjustRightInd w:val="0"/>
        <w:ind w:left="284" w:hanging="284"/>
        <w:textAlignment w:val="baseline"/>
        <w:rPr>
          <w:bCs/>
          <w:iCs/>
        </w:rPr>
      </w:pPr>
      <w:r>
        <w:t xml:space="preserve">opfordrer til at oprette uddannelsesprogrammer og uddannelsesinitiativer gennem social dialog for at forbedre arbejdsstyrkens kvalifikationer, styrke beskæftigelsesegnetheden og skabe de "anstændige grønne job", der er afgørende for økonomien. </w:t>
      </w:r>
    </w:p>
    <w:p w:rsidRPr="00542B37" w:rsidR="009F1849" w:rsidP="009F1849" w:rsidRDefault="009F1849" w14:paraId="20A30424" w14:textId="77777777">
      <w:pPr>
        <w:widowControl w:val="0"/>
        <w:overflowPunct w:val="0"/>
        <w:autoSpaceDE w:val="0"/>
        <w:autoSpaceDN w:val="0"/>
        <w:adjustRightInd w:val="0"/>
        <w:ind w:left="709"/>
        <w:textAlignment w:val="baseline"/>
        <w:rPr>
          <w:szCs w:val="20"/>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CE3425" w:rsidR="009F1849" w:rsidTr="001E41BA" w14:paraId="378E213C" w14:textId="77777777">
        <w:tc>
          <w:tcPr>
            <w:tcW w:w="1556" w:type="pct"/>
          </w:tcPr>
          <w:p w:rsidRPr="00CE3425" w:rsidR="009F1849" w:rsidP="001E41BA" w:rsidRDefault="009F1849" w14:paraId="28E299AB"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CE3425" w:rsidR="009F1849" w:rsidP="001E41BA" w:rsidRDefault="009F1849" w14:paraId="182DFEA1" w14:textId="7D302B35">
            <w:pPr>
              <w:overflowPunct w:val="0"/>
              <w:autoSpaceDE w:val="0"/>
              <w:autoSpaceDN w:val="0"/>
              <w:adjustRightInd w:val="0"/>
              <w:spacing w:line="240" w:lineRule="auto"/>
              <w:textAlignment w:val="baseline"/>
              <w:rPr>
                <w:i/>
              </w:rPr>
            </w:pPr>
            <w:r>
              <w:rPr>
                <w:i/>
              </w:rPr>
              <w:t xml:space="preserve">Adam </w:t>
            </w:r>
            <w:proofErr w:type="spellStart"/>
            <w:r>
              <w:rPr>
                <w:i/>
              </w:rPr>
              <w:t>Dorywalski</w:t>
            </w:r>
            <w:proofErr w:type="spellEnd"/>
          </w:p>
        </w:tc>
      </w:tr>
      <w:tr w:rsidRPr="00CE3425" w:rsidR="009F1849" w:rsidTr="001E41BA" w14:paraId="2ABC1918" w14:textId="77777777">
        <w:tc>
          <w:tcPr>
            <w:tcW w:w="1556" w:type="pct"/>
          </w:tcPr>
          <w:p w:rsidRPr="00CE3425" w:rsidR="009F1849" w:rsidP="001E41BA" w:rsidRDefault="009F1849" w14:paraId="629DBDDB" w14:textId="77777777">
            <w:pPr>
              <w:overflowPunct w:val="0"/>
              <w:autoSpaceDE w:val="0"/>
              <w:autoSpaceDN w:val="0"/>
              <w:adjustRightInd w:val="0"/>
              <w:spacing w:line="240" w:lineRule="auto"/>
              <w:textAlignment w:val="baseline"/>
              <w:rPr>
                <w:i/>
              </w:rPr>
            </w:pPr>
            <w:r>
              <w:rPr>
                <w:i/>
              </w:rPr>
              <w:t>Tlf.</w:t>
            </w:r>
          </w:p>
        </w:tc>
        <w:tc>
          <w:tcPr>
            <w:tcW w:w="3444" w:type="pct"/>
          </w:tcPr>
          <w:p w:rsidRPr="00CE3425" w:rsidR="009F1849" w:rsidP="001E41BA" w:rsidRDefault="009F1849" w14:paraId="58896A33" w14:textId="77777777">
            <w:pPr>
              <w:overflowPunct w:val="0"/>
              <w:autoSpaceDE w:val="0"/>
              <w:autoSpaceDN w:val="0"/>
              <w:adjustRightInd w:val="0"/>
              <w:spacing w:line="240" w:lineRule="auto"/>
              <w:textAlignment w:val="baseline"/>
              <w:rPr>
                <w:i/>
              </w:rPr>
            </w:pPr>
            <w:r>
              <w:rPr>
                <w:i/>
              </w:rPr>
              <w:t>00 32 2 546 93 97</w:t>
            </w:r>
          </w:p>
        </w:tc>
      </w:tr>
      <w:tr w:rsidRPr="00CE3425" w:rsidR="009F1849" w:rsidTr="001E41BA" w14:paraId="01FC105A" w14:textId="77777777">
        <w:tc>
          <w:tcPr>
            <w:tcW w:w="1556" w:type="pct"/>
          </w:tcPr>
          <w:p w:rsidRPr="00CE3425" w:rsidR="009F1849" w:rsidP="001E41BA" w:rsidRDefault="007A0CF2" w14:paraId="0D1B7D25" w14:textId="7CC88FCD">
            <w:pPr>
              <w:overflowPunct w:val="0"/>
              <w:autoSpaceDE w:val="0"/>
              <w:autoSpaceDN w:val="0"/>
              <w:adjustRightInd w:val="0"/>
              <w:spacing w:line="240" w:lineRule="auto"/>
              <w:textAlignment w:val="baseline"/>
              <w:rPr>
                <w:i/>
              </w:rPr>
            </w:pPr>
            <w:r>
              <w:rPr>
                <w:i/>
              </w:rPr>
              <w:t>E-mail</w:t>
            </w:r>
          </w:p>
        </w:tc>
        <w:tc>
          <w:tcPr>
            <w:tcW w:w="3444" w:type="pct"/>
          </w:tcPr>
          <w:p w:rsidRPr="00CE3425" w:rsidR="009F1849" w:rsidP="001E41BA" w:rsidRDefault="00481185" w14:paraId="729CBC98" w14:textId="77777777">
            <w:pPr>
              <w:overflowPunct w:val="0"/>
              <w:autoSpaceDE w:val="0"/>
              <w:autoSpaceDN w:val="0"/>
              <w:adjustRightInd w:val="0"/>
              <w:spacing w:line="240" w:lineRule="auto"/>
              <w:textAlignment w:val="baseline"/>
              <w:rPr>
                <w:i/>
                <w:iCs/>
              </w:rPr>
            </w:pPr>
            <w:hyperlink w:history="1" r:id="rId56">
              <w:r w:rsidR="00690175">
                <w:rPr>
                  <w:i/>
                  <w:color w:val="0000FF"/>
                  <w:u w:val="single"/>
                </w:rPr>
                <w:t>Adam.Dorywalski@eesc.europa.eu</w:t>
              </w:r>
            </w:hyperlink>
          </w:p>
        </w:tc>
      </w:tr>
    </w:tbl>
    <w:p w:rsidRPr="008220A8" w:rsidR="000D394D" w:rsidP="008220A8" w:rsidRDefault="00120A93" w14:paraId="2E28EF19" w14:textId="535C15FF">
      <w:pPr>
        <w:overflowPunct w:val="0"/>
        <w:autoSpaceDE w:val="0"/>
        <w:autoSpaceDN w:val="0"/>
        <w:adjustRightInd w:val="0"/>
        <w:jc w:val="center"/>
        <w:textAlignment w:val="baseline"/>
      </w:pPr>
      <w:r>
        <w:t>_____________</w:t>
      </w:r>
    </w:p>
    <w:sectPr w:rsidRPr="008220A8" w:rsidR="000D394D" w:rsidSect="00865E9F">
      <w:headerReference w:type="even" r:id="rId57"/>
      <w:headerReference w:type="default" r:id="rId58"/>
      <w:footerReference w:type="even" r:id="rId59"/>
      <w:footerReference w:type="default" r:id="rId60"/>
      <w:headerReference w:type="first" r:id="rId61"/>
      <w:footerReference w:type="first" r:id="rId62"/>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9DC7" w14:textId="77777777" w:rsidR="00065C41" w:rsidRPr="00865E9F" w:rsidRDefault="00065C41" w:rsidP="00865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AFA631E" w:rsidR="00B518C9"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rsidR="007F16AB">
      <w:t>1</w:t>
    </w:r>
    <w:r>
      <w:fldChar w:fldCharType="end"/>
    </w:r>
    <w:r>
      <w:t>/</w:t>
    </w:r>
    <w:fldSimple w:instr=" NUMPAGES ">
      <w:r w:rsidR="007F16AB">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A639" w14:textId="77777777" w:rsidR="00065C41" w:rsidRPr="00865E9F" w:rsidRDefault="00065C41" w:rsidP="00865E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566F" w14:textId="77777777" w:rsidR="000873F2" w:rsidRPr="00865E9F" w:rsidRDefault="000873F2" w:rsidP="00865E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6216" w14:textId="3E37DA0E" w:rsidR="000873F2"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t>2</w:t>
    </w:r>
    <w:r>
      <w:fldChar w:fldCharType="end"/>
    </w:r>
    <w:r>
      <w:t>/</w:t>
    </w:r>
    <w:fldSimple w:instr=" NUMPAGES ">
      <w:r>
        <w:t>27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423C" w14:textId="77777777" w:rsidR="000873F2" w:rsidRPr="00865E9F" w:rsidRDefault="000873F2" w:rsidP="00865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A8E1" w14:textId="77777777" w:rsidR="00065C41" w:rsidRPr="00865E9F" w:rsidRDefault="00065C41" w:rsidP="00865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649F" w14:textId="7E15D0C4" w:rsidR="00065C41" w:rsidRPr="00865E9F" w:rsidRDefault="00065C41" w:rsidP="00865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C907" w14:textId="77777777" w:rsidR="00065C41" w:rsidRPr="00865E9F" w:rsidRDefault="00065C41" w:rsidP="00865E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9526" w14:textId="77777777" w:rsidR="000873F2" w:rsidRPr="00865E9F" w:rsidRDefault="000873F2" w:rsidP="00865E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4BD4" w14:textId="0ABEC35A" w:rsidR="000873F2" w:rsidRPr="00865E9F" w:rsidRDefault="000873F2" w:rsidP="00865E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B744" w14:textId="77777777" w:rsidR="000873F2" w:rsidRPr="00865E9F" w:rsidRDefault="000873F2" w:rsidP="0086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788AE93A"/>
    <w:lvl w:ilvl="0">
      <w:numFmt w:val="decimal"/>
      <w:lvlText w:val="*"/>
      <w:lvlJc w:val="left"/>
    </w:lvl>
  </w:abstractNum>
  <w:abstractNum w:abstractNumId="2" w15:restartNumberingAfterBreak="0">
    <w:nsid w:val="05F36E18"/>
    <w:multiLevelType w:val="hybridMultilevel"/>
    <w:tmpl w:val="B2EEEB54"/>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67B3B64"/>
    <w:multiLevelType w:val="hybridMultilevel"/>
    <w:tmpl w:val="30EC51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8F72B0C"/>
    <w:multiLevelType w:val="hybridMultilevel"/>
    <w:tmpl w:val="5CBE3BB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BB42C9A"/>
    <w:multiLevelType w:val="hybridMultilevel"/>
    <w:tmpl w:val="99A4C4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DC736F8"/>
    <w:multiLevelType w:val="hybridMultilevel"/>
    <w:tmpl w:val="F2C86774"/>
    <w:lvl w:ilvl="0" w:tplc="8E864B0C">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F7CF268"/>
    <w:multiLevelType w:val="hybridMultilevel"/>
    <w:tmpl w:val="F5A8EBE6"/>
    <w:lvl w:ilvl="0" w:tplc="04090001">
      <w:start w:val="1"/>
      <w:numFmt w:val="bullet"/>
      <w:lvlText w:val=""/>
      <w:lvlJc w:val="left"/>
      <w:pPr>
        <w:ind w:left="567" w:hanging="360"/>
      </w:pPr>
      <w:rPr>
        <w:rFonts w:ascii="Symbol" w:hAnsi="Symbol" w:hint="default"/>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2EF0254"/>
    <w:multiLevelType w:val="hybridMultilevel"/>
    <w:tmpl w:val="EFD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B645F"/>
    <w:multiLevelType w:val="hybridMultilevel"/>
    <w:tmpl w:val="C00E68D6"/>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1C3E2E1E"/>
    <w:multiLevelType w:val="hybridMultilevel"/>
    <w:tmpl w:val="282A4368"/>
    <w:lvl w:ilvl="0" w:tplc="66B6D1E8">
      <w:start w:val="3"/>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567086"/>
    <w:multiLevelType w:val="hybridMultilevel"/>
    <w:tmpl w:val="3EA0D528"/>
    <w:lvl w:ilvl="0" w:tplc="8E864B0C">
      <w:start w:val="1"/>
      <w:numFmt w:val="bullet"/>
      <w:lvlText w:val=""/>
      <w:lvlJc w:val="left"/>
      <w:pPr>
        <w:ind w:left="4330" w:hanging="360"/>
      </w:pPr>
      <w:rPr>
        <w:rFonts w:ascii="Symbol" w:hAnsi="Symbol" w:hint="default"/>
        <w:color w:val="auto"/>
      </w:rPr>
    </w:lvl>
    <w:lvl w:ilvl="1" w:tplc="10000003" w:tentative="1">
      <w:start w:val="1"/>
      <w:numFmt w:val="bullet"/>
      <w:lvlText w:val="o"/>
      <w:lvlJc w:val="left"/>
      <w:pPr>
        <w:ind w:left="5050" w:hanging="360"/>
      </w:pPr>
      <w:rPr>
        <w:rFonts w:ascii="Courier New" w:hAnsi="Courier New" w:cs="Courier New" w:hint="default"/>
      </w:rPr>
    </w:lvl>
    <w:lvl w:ilvl="2" w:tplc="10000005" w:tentative="1">
      <w:start w:val="1"/>
      <w:numFmt w:val="bullet"/>
      <w:lvlText w:val=""/>
      <w:lvlJc w:val="left"/>
      <w:pPr>
        <w:ind w:left="5770" w:hanging="360"/>
      </w:pPr>
      <w:rPr>
        <w:rFonts w:ascii="Wingdings" w:hAnsi="Wingdings" w:hint="default"/>
      </w:rPr>
    </w:lvl>
    <w:lvl w:ilvl="3" w:tplc="10000001" w:tentative="1">
      <w:start w:val="1"/>
      <w:numFmt w:val="bullet"/>
      <w:lvlText w:val=""/>
      <w:lvlJc w:val="left"/>
      <w:pPr>
        <w:ind w:left="6490" w:hanging="360"/>
      </w:pPr>
      <w:rPr>
        <w:rFonts w:ascii="Symbol" w:hAnsi="Symbol" w:hint="default"/>
      </w:rPr>
    </w:lvl>
    <w:lvl w:ilvl="4" w:tplc="10000003" w:tentative="1">
      <w:start w:val="1"/>
      <w:numFmt w:val="bullet"/>
      <w:lvlText w:val="o"/>
      <w:lvlJc w:val="left"/>
      <w:pPr>
        <w:ind w:left="7210" w:hanging="360"/>
      </w:pPr>
      <w:rPr>
        <w:rFonts w:ascii="Courier New" w:hAnsi="Courier New" w:cs="Courier New" w:hint="default"/>
      </w:rPr>
    </w:lvl>
    <w:lvl w:ilvl="5" w:tplc="10000005" w:tentative="1">
      <w:start w:val="1"/>
      <w:numFmt w:val="bullet"/>
      <w:lvlText w:val=""/>
      <w:lvlJc w:val="left"/>
      <w:pPr>
        <w:ind w:left="7930" w:hanging="360"/>
      </w:pPr>
      <w:rPr>
        <w:rFonts w:ascii="Wingdings" w:hAnsi="Wingdings" w:hint="default"/>
      </w:rPr>
    </w:lvl>
    <w:lvl w:ilvl="6" w:tplc="10000001" w:tentative="1">
      <w:start w:val="1"/>
      <w:numFmt w:val="bullet"/>
      <w:lvlText w:val=""/>
      <w:lvlJc w:val="left"/>
      <w:pPr>
        <w:ind w:left="8650" w:hanging="360"/>
      </w:pPr>
      <w:rPr>
        <w:rFonts w:ascii="Symbol" w:hAnsi="Symbol" w:hint="default"/>
      </w:rPr>
    </w:lvl>
    <w:lvl w:ilvl="7" w:tplc="10000003" w:tentative="1">
      <w:start w:val="1"/>
      <w:numFmt w:val="bullet"/>
      <w:lvlText w:val="o"/>
      <w:lvlJc w:val="left"/>
      <w:pPr>
        <w:ind w:left="9370" w:hanging="360"/>
      </w:pPr>
      <w:rPr>
        <w:rFonts w:ascii="Courier New" w:hAnsi="Courier New" w:cs="Courier New" w:hint="default"/>
      </w:rPr>
    </w:lvl>
    <w:lvl w:ilvl="8" w:tplc="10000005" w:tentative="1">
      <w:start w:val="1"/>
      <w:numFmt w:val="bullet"/>
      <w:lvlText w:val=""/>
      <w:lvlJc w:val="left"/>
      <w:pPr>
        <w:ind w:left="10090" w:hanging="360"/>
      </w:pPr>
      <w:rPr>
        <w:rFonts w:ascii="Wingdings" w:hAnsi="Wingdings" w:hint="default"/>
      </w:rPr>
    </w:lvl>
  </w:abstractNum>
  <w:abstractNum w:abstractNumId="12" w15:restartNumberingAfterBreak="0">
    <w:nsid w:val="251E2DFF"/>
    <w:multiLevelType w:val="hybridMultilevel"/>
    <w:tmpl w:val="A6CEA80E"/>
    <w:lvl w:ilvl="0" w:tplc="4D645226">
      <w:start w:val="1"/>
      <w:numFmt w:val="bullet"/>
      <w:lvlText w:val=""/>
      <w:lvlJc w:val="left"/>
      <w:pPr>
        <w:ind w:left="720" w:hanging="360"/>
      </w:pPr>
      <w:rPr>
        <w:rFonts w:ascii="Symbol" w:hAnsi="Symbol" w:hint="default"/>
        <w:sz w:val="28"/>
        <w:szCs w:val="28"/>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7366C29"/>
    <w:multiLevelType w:val="hybridMultilevel"/>
    <w:tmpl w:val="8918F19E"/>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E8B4BB5"/>
    <w:multiLevelType w:val="hybridMultilevel"/>
    <w:tmpl w:val="106EAAA2"/>
    <w:lvl w:ilvl="0" w:tplc="4140A69A">
      <w:numFmt w:val="bullet"/>
      <w:lvlText w:val="•"/>
      <w:lvlJc w:val="left"/>
      <w:pPr>
        <w:ind w:left="1080" w:hanging="7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EF815D8"/>
    <w:multiLevelType w:val="multilevel"/>
    <w:tmpl w:val="73B2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95904"/>
    <w:multiLevelType w:val="hybridMultilevel"/>
    <w:tmpl w:val="65C2300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3A15AA3"/>
    <w:multiLevelType w:val="hybridMultilevel"/>
    <w:tmpl w:val="3808EF3C"/>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C4282E"/>
    <w:multiLevelType w:val="hybridMultilevel"/>
    <w:tmpl w:val="72CEB57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4015160"/>
    <w:multiLevelType w:val="hybridMultilevel"/>
    <w:tmpl w:val="60FAE7D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2531E6"/>
    <w:multiLevelType w:val="hybridMultilevel"/>
    <w:tmpl w:val="AC3296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43A45ED"/>
    <w:multiLevelType w:val="multilevel"/>
    <w:tmpl w:val="3808DF2E"/>
    <w:lvl w:ilvl="0">
      <w:start w:val="3"/>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1573E"/>
    <w:multiLevelType w:val="hybridMultilevel"/>
    <w:tmpl w:val="4D2057F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DA76682"/>
    <w:multiLevelType w:val="singleLevel"/>
    <w:tmpl w:val="08F4F724"/>
    <w:lvl w:ilvl="0">
      <w:start w:val="1"/>
      <w:numFmt w:val="bullet"/>
      <w:lvlText w:val=""/>
      <w:lvlJc w:val="left"/>
      <w:pPr>
        <w:ind w:left="360" w:hanging="360"/>
      </w:pPr>
      <w:rPr>
        <w:rFonts w:ascii="Symbol" w:hAnsi="Symbol" w:hint="default"/>
        <w:color w:val="auto"/>
        <w:sz w:val="28"/>
        <w:szCs w:val="28"/>
      </w:rPr>
    </w:lvl>
  </w:abstractNum>
  <w:abstractNum w:abstractNumId="25" w15:restartNumberingAfterBreak="0">
    <w:nsid w:val="401775F9"/>
    <w:multiLevelType w:val="hybridMultilevel"/>
    <w:tmpl w:val="3544D40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6" w15:restartNumberingAfterBreak="0">
    <w:nsid w:val="41272779"/>
    <w:multiLevelType w:val="multilevel"/>
    <w:tmpl w:val="E124A61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4760B"/>
    <w:multiLevelType w:val="hybridMultilevel"/>
    <w:tmpl w:val="E6BE9E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595793"/>
    <w:multiLevelType w:val="hybridMultilevel"/>
    <w:tmpl w:val="B4CEDB4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9" w15:restartNumberingAfterBreak="0">
    <w:nsid w:val="48924C11"/>
    <w:multiLevelType w:val="hybridMultilevel"/>
    <w:tmpl w:val="F600121A"/>
    <w:lvl w:ilvl="0" w:tplc="66B6D1E8">
      <w:start w:val="3"/>
      <w:numFmt w:val="bullet"/>
      <w:lvlText w:val="-"/>
      <w:lvlJc w:val="left"/>
      <w:pPr>
        <w:ind w:left="1287" w:hanging="360"/>
      </w:pPr>
      <w:rPr>
        <w:rFonts w:ascii="Calibri" w:eastAsia="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A003521"/>
    <w:multiLevelType w:val="hybridMultilevel"/>
    <w:tmpl w:val="0646180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4C6B7C95"/>
    <w:multiLevelType w:val="hybridMultilevel"/>
    <w:tmpl w:val="493E23B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E0904A1"/>
    <w:multiLevelType w:val="hybridMultilevel"/>
    <w:tmpl w:val="99189282"/>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F9E355E"/>
    <w:multiLevelType w:val="singleLevel"/>
    <w:tmpl w:val="4D645226"/>
    <w:lvl w:ilvl="0">
      <w:start w:val="1"/>
      <w:numFmt w:val="bullet"/>
      <w:lvlText w:val=""/>
      <w:lvlJc w:val="left"/>
      <w:pPr>
        <w:ind w:left="720" w:hanging="360"/>
      </w:pPr>
      <w:rPr>
        <w:rFonts w:ascii="Symbol" w:hAnsi="Symbol" w:hint="default"/>
        <w:sz w:val="28"/>
        <w:szCs w:val="28"/>
      </w:rPr>
    </w:lvl>
  </w:abstractNum>
  <w:abstractNum w:abstractNumId="34" w15:restartNumberingAfterBreak="0">
    <w:nsid w:val="54434A10"/>
    <w:multiLevelType w:val="hybridMultilevel"/>
    <w:tmpl w:val="4FB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A3192C"/>
    <w:multiLevelType w:val="hybridMultilevel"/>
    <w:tmpl w:val="A2EE2BE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8E72E5B"/>
    <w:multiLevelType w:val="hybridMultilevel"/>
    <w:tmpl w:val="3E967F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8" w15:restartNumberingAfterBreak="0">
    <w:nsid w:val="6B72375F"/>
    <w:multiLevelType w:val="hybridMultilevel"/>
    <w:tmpl w:val="F810FF08"/>
    <w:lvl w:ilvl="0" w:tplc="8E864B0C">
      <w:start w:val="1"/>
      <w:numFmt w:val="bullet"/>
      <w:lvlText w:val=""/>
      <w:lvlJc w:val="left"/>
      <w:pPr>
        <w:ind w:left="720" w:hanging="360"/>
      </w:pPr>
      <w:rPr>
        <w:rFonts w:ascii="Symbol" w:hAnsi="Symbol" w:hint="default"/>
        <w:color w:val="auto"/>
      </w:rPr>
    </w:lvl>
    <w:lvl w:ilvl="1" w:tplc="1F2C66EE">
      <w:start w:val="1"/>
      <w:numFmt w:val="bullet"/>
      <w:lvlText w:val="-"/>
      <w:lvlJc w:val="left"/>
      <w:pPr>
        <w:ind w:left="1440" w:hanging="360"/>
      </w:pPr>
      <w:rPr>
        <w:rFonts w:ascii="Times New Roman" w:hAnsi="Times New Roman" w:cs="Times New Roman"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9" w15:restartNumberingAfterBreak="0">
    <w:nsid w:val="755808A1"/>
    <w:multiLevelType w:val="hybridMultilevel"/>
    <w:tmpl w:val="8DBCF036"/>
    <w:lvl w:ilvl="0" w:tplc="8E864B0C">
      <w:start w:val="1"/>
      <w:numFmt w:val="bullet"/>
      <w:lvlText w:val=""/>
      <w:lvlJc w:val="left"/>
      <w:pPr>
        <w:ind w:left="720" w:hanging="360"/>
      </w:pPr>
      <w:rPr>
        <w:rFonts w:ascii="Symbol" w:hAnsi="Symbol" w:hint="default"/>
        <w:color w:val="auto"/>
      </w:rPr>
    </w:lvl>
    <w:lvl w:ilvl="1" w:tplc="665C2FEE">
      <w:start w:val="1"/>
      <w:numFmt w:val="bullet"/>
      <w:lvlText w:val=""/>
      <w:lvlJc w:val="left"/>
      <w:pPr>
        <w:ind w:left="1440" w:hanging="360"/>
      </w:pPr>
      <w:rPr>
        <w:rFonts w:ascii="Symbol" w:hAnsi="Symbol"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40C34"/>
    <w:multiLevelType w:val="hybridMultilevel"/>
    <w:tmpl w:val="EDCEBDD6"/>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2" w15:restartNumberingAfterBreak="0">
    <w:nsid w:val="7E4C071F"/>
    <w:multiLevelType w:val="hybridMultilevel"/>
    <w:tmpl w:val="E4785F98"/>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37"/>
  </w:num>
  <w:num w:numId="3">
    <w:abstractNumId w:val="40"/>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30"/>
  </w:num>
  <w:num w:numId="6">
    <w:abstractNumId w:val="16"/>
  </w:num>
  <w:num w:numId="7">
    <w:abstractNumId w:val="21"/>
  </w:num>
  <w:num w:numId="8">
    <w:abstractNumId w:val="34"/>
  </w:num>
  <w:num w:numId="9">
    <w:abstractNumId w:val="36"/>
  </w:num>
  <w:num w:numId="10">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1">
    <w:abstractNumId w:val="33"/>
  </w:num>
  <w:num w:numId="12">
    <w:abstractNumId w:val="3"/>
  </w:num>
  <w:num w:numId="13">
    <w:abstractNumId w:val="7"/>
  </w:num>
  <w:num w:numId="14">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5">
    <w:abstractNumId w:val="29"/>
  </w:num>
  <w:num w:numId="16">
    <w:abstractNumId w:val="24"/>
  </w:num>
  <w:num w:numId="17">
    <w:abstractNumId w:val="10"/>
  </w:num>
  <w:num w:numId="18">
    <w:abstractNumId w:val="22"/>
  </w:num>
  <w:num w:numId="19">
    <w:abstractNumId w:val="42"/>
  </w:num>
  <w:num w:numId="20">
    <w:abstractNumId w:val="26"/>
  </w:num>
  <w:num w:numId="21">
    <w:abstractNumId w:val="12"/>
  </w:num>
  <w:num w:numId="22">
    <w:abstractNumId w:val="5"/>
  </w:num>
  <w:num w:numId="23">
    <w:abstractNumId w:val="31"/>
  </w:num>
  <w:num w:numId="24">
    <w:abstractNumId w:val="23"/>
  </w:num>
  <w:num w:numId="25">
    <w:abstractNumId w:val="27"/>
  </w:num>
  <w:num w:numId="26">
    <w:abstractNumId w:val="13"/>
  </w:num>
  <w:num w:numId="27">
    <w:abstractNumId w:val="41"/>
  </w:num>
  <w:num w:numId="28">
    <w:abstractNumId w:val="19"/>
  </w:num>
  <w:num w:numId="29">
    <w:abstractNumId w:val="4"/>
  </w:num>
  <w:num w:numId="30">
    <w:abstractNumId w:val="11"/>
  </w:num>
  <w:num w:numId="31">
    <w:abstractNumId w:val="15"/>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28"/>
  </w:num>
  <w:num w:numId="34">
    <w:abstractNumId w:val="20"/>
  </w:num>
  <w:num w:numId="35">
    <w:abstractNumId w:val="17"/>
  </w:num>
  <w:num w:numId="36">
    <w:abstractNumId w:val="25"/>
  </w:num>
  <w:num w:numId="37">
    <w:abstractNumId w:val="6"/>
  </w:num>
  <w:num w:numId="38">
    <w:abstractNumId w:val="2"/>
  </w:num>
  <w:num w:numId="39">
    <w:abstractNumId w:val="9"/>
  </w:num>
  <w:num w:numId="40">
    <w:abstractNumId w:val="1"/>
    <w:lvlOverride w:ilvl="0">
      <w:lvl w:ilvl="0">
        <w:start w:val="1"/>
        <w:numFmt w:val="bullet"/>
        <w:lvlText w:val=""/>
        <w:lvlJc w:val="left"/>
        <w:pPr>
          <w:ind w:left="720" w:hanging="360"/>
        </w:pPr>
        <w:rPr>
          <w:rFonts w:ascii="Symbol" w:hAnsi="Symbol" w:hint="default"/>
          <w:color w:val="auto"/>
        </w:rPr>
      </w:lvl>
    </w:lvlOverride>
  </w:num>
  <w:num w:numId="41">
    <w:abstractNumId w:val="14"/>
  </w:num>
  <w:num w:numId="42">
    <w:abstractNumId w:val="32"/>
  </w:num>
  <w:num w:numId="43">
    <w:abstractNumId w:val="18"/>
  </w:num>
  <w:num w:numId="44">
    <w:abstractNumId w:val="8"/>
  </w:num>
  <w:num w:numId="45">
    <w:abstractNumId w:val="35"/>
  </w:num>
  <w:num w:numId="46">
    <w:abstractNumId w:val="38"/>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939"/>
    <w:rsid w:val="00010A4D"/>
    <w:rsid w:val="00014D19"/>
    <w:rsid w:val="00037018"/>
    <w:rsid w:val="00045321"/>
    <w:rsid w:val="00046F6E"/>
    <w:rsid w:val="00063DFF"/>
    <w:rsid w:val="00065C41"/>
    <w:rsid w:val="000873F2"/>
    <w:rsid w:val="000B1B64"/>
    <w:rsid w:val="000B3312"/>
    <w:rsid w:val="000D394D"/>
    <w:rsid w:val="001111B1"/>
    <w:rsid w:val="00113E53"/>
    <w:rsid w:val="00120A93"/>
    <w:rsid w:val="0013679B"/>
    <w:rsid w:val="00164429"/>
    <w:rsid w:val="00180FC4"/>
    <w:rsid w:val="00184601"/>
    <w:rsid w:val="001937F3"/>
    <w:rsid w:val="001A7780"/>
    <w:rsid w:val="001C7B97"/>
    <w:rsid w:val="001C7CE7"/>
    <w:rsid w:val="001E391D"/>
    <w:rsid w:val="001F6F1C"/>
    <w:rsid w:val="00221717"/>
    <w:rsid w:val="002310F6"/>
    <w:rsid w:val="0027426D"/>
    <w:rsid w:val="002750BE"/>
    <w:rsid w:val="00282C9D"/>
    <w:rsid w:val="00284F59"/>
    <w:rsid w:val="002A5636"/>
    <w:rsid w:val="002A61BB"/>
    <w:rsid w:val="002A694B"/>
    <w:rsid w:val="002B5D49"/>
    <w:rsid w:val="002B7981"/>
    <w:rsid w:val="002E1326"/>
    <w:rsid w:val="003066BE"/>
    <w:rsid w:val="003227CC"/>
    <w:rsid w:val="003247AA"/>
    <w:rsid w:val="00333599"/>
    <w:rsid w:val="00375424"/>
    <w:rsid w:val="003B6861"/>
    <w:rsid w:val="003E155B"/>
    <w:rsid w:val="003F326D"/>
    <w:rsid w:val="003F79EF"/>
    <w:rsid w:val="00411517"/>
    <w:rsid w:val="0042595E"/>
    <w:rsid w:val="0043191A"/>
    <w:rsid w:val="004337C8"/>
    <w:rsid w:val="0049330A"/>
    <w:rsid w:val="004A5CD7"/>
    <w:rsid w:val="004B7F1C"/>
    <w:rsid w:val="004D7AC0"/>
    <w:rsid w:val="004F0214"/>
    <w:rsid w:val="005051C5"/>
    <w:rsid w:val="005067D3"/>
    <w:rsid w:val="00515109"/>
    <w:rsid w:val="00532089"/>
    <w:rsid w:val="00533EFC"/>
    <w:rsid w:val="00540D07"/>
    <w:rsid w:val="00542B37"/>
    <w:rsid w:val="0054579D"/>
    <w:rsid w:val="005524F1"/>
    <w:rsid w:val="0057059E"/>
    <w:rsid w:val="00586B4B"/>
    <w:rsid w:val="005A0BDA"/>
    <w:rsid w:val="005A3779"/>
    <w:rsid w:val="005B6F38"/>
    <w:rsid w:val="005C0A02"/>
    <w:rsid w:val="005C32A2"/>
    <w:rsid w:val="005C6109"/>
    <w:rsid w:val="005D04F3"/>
    <w:rsid w:val="005E7651"/>
    <w:rsid w:val="00600497"/>
    <w:rsid w:val="00625CA3"/>
    <w:rsid w:val="0063177E"/>
    <w:rsid w:val="00641262"/>
    <w:rsid w:val="00641547"/>
    <w:rsid w:val="00650347"/>
    <w:rsid w:val="006770A8"/>
    <w:rsid w:val="00683410"/>
    <w:rsid w:val="00690175"/>
    <w:rsid w:val="006B05D3"/>
    <w:rsid w:val="006B50EE"/>
    <w:rsid w:val="006D0571"/>
    <w:rsid w:val="006D2C8A"/>
    <w:rsid w:val="006D2D64"/>
    <w:rsid w:val="006E403A"/>
    <w:rsid w:val="007077CE"/>
    <w:rsid w:val="00710DB5"/>
    <w:rsid w:val="00712A05"/>
    <w:rsid w:val="007138B2"/>
    <w:rsid w:val="00715DF2"/>
    <w:rsid w:val="00734A7F"/>
    <w:rsid w:val="00754027"/>
    <w:rsid w:val="00763D5C"/>
    <w:rsid w:val="00766A5E"/>
    <w:rsid w:val="00766B1A"/>
    <w:rsid w:val="0077632F"/>
    <w:rsid w:val="007978F7"/>
    <w:rsid w:val="007A0CF2"/>
    <w:rsid w:val="007A676B"/>
    <w:rsid w:val="007F16AB"/>
    <w:rsid w:val="007F445D"/>
    <w:rsid w:val="007F5784"/>
    <w:rsid w:val="00804A1C"/>
    <w:rsid w:val="00814F34"/>
    <w:rsid w:val="008220A8"/>
    <w:rsid w:val="00845F24"/>
    <w:rsid w:val="00865E9F"/>
    <w:rsid w:val="0088219D"/>
    <w:rsid w:val="00891941"/>
    <w:rsid w:val="008D5378"/>
    <w:rsid w:val="008E5B24"/>
    <w:rsid w:val="00935205"/>
    <w:rsid w:val="009767CB"/>
    <w:rsid w:val="009A053A"/>
    <w:rsid w:val="009C5D89"/>
    <w:rsid w:val="009C7C21"/>
    <w:rsid w:val="009D2554"/>
    <w:rsid w:val="009D31B0"/>
    <w:rsid w:val="009E075E"/>
    <w:rsid w:val="009E2BC5"/>
    <w:rsid w:val="009F1849"/>
    <w:rsid w:val="00A0127B"/>
    <w:rsid w:val="00A01779"/>
    <w:rsid w:val="00A02D2A"/>
    <w:rsid w:val="00A10ACA"/>
    <w:rsid w:val="00A11382"/>
    <w:rsid w:val="00A20E9D"/>
    <w:rsid w:val="00A214CF"/>
    <w:rsid w:val="00A2180B"/>
    <w:rsid w:val="00A272B2"/>
    <w:rsid w:val="00A30954"/>
    <w:rsid w:val="00A3729F"/>
    <w:rsid w:val="00A41475"/>
    <w:rsid w:val="00A50553"/>
    <w:rsid w:val="00A62505"/>
    <w:rsid w:val="00A82895"/>
    <w:rsid w:val="00AA3BE7"/>
    <w:rsid w:val="00AB0C9B"/>
    <w:rsid w:val="00AB26BD"/>
    <w:rsid w:val="00AC6D26"/>
    <w:rsid w:val="00AE1BAB"/>
    <w:rsid w:val="00AE55EC"/>
    <w:rsid w:val="00B203DA"/>
    <w:rsid w:val="00B21607"/>
    <w:rsid w:val="00B3716F"/>
    <w:rsid w:val="00B4500B"/>
    <w:rsid w:val="00B518C9"/>
    <w:rsid w:val="00B720BF"/>
    <w:rsid w:val="00B80256"/>
    <w:rsid w:val="00B8302A"/>
    <w:rsid w:val="00BD12B3"/>
    <w:rsid w:val="00BE54B3"/>
    <w:rsid w:val="00C008B4"/>
    <w:rsid w:val="00C05522"/>
    <w:rsid w:val="00C10F9F"/>
    <w:rsid w:val="00C16F62"/>
    <w:rsid w:val="00C17ABD"/>
    <w:rsid w:val="00C2014E"/>
    <w:rsid w:val="00C26C67"/>
    <w:rsid w:val="00C30DDC"/>
    <w:rsid w:val="00C323CE"/>
    <w:rsid w:val="00C821A5"/>
    <w:rsid w:val="00C82858"/>
    <w:rsid w:val="00C9055F"/>
    <w:rsid w:val="00C937E1"/>
    <w:rsid w:val="00C96525"/>
    <w:rsid w:val="00CD5DAA"/>
    <w:rsid w:val="00CE3425"/>
    <w:rsid w:val="00CE7A72"/>
    <w:rsid w:val="00CF25DB"/>
    <w:rsid w:val="00D01557"/>
    <w:rsid w:val="00D4128A"/>
    <w:rsid w:val="00D43613"/>
    <w:rsid w:val="00D7076A"/>
    <w:rsid w:val="00D81F5E"/>
    <w:rsid w:val="00D92269"/>
    <w:rsid w:val="00DB1BCC"/>
    <w:rsid w:val="00DB65F8"/>
    <w:rsid w:val="00DB7F86"/>
    <w:rsid w:val="00DC0AB9"/>
    <w:rsid w:val="00DC4A1F"/>
    <w:rsid w:val="00DE176A"/>
    <w:rsid w:val="00E00A6B"/>
    <w:rsid w:val="00E15F5C"/>
    <w:rsid w:val="00E77899"/>
    <w:rsid w:val="00E91453"/>
    <w:rsid w:val="00ED2AB3"/>
    <w:rsid w:val="00ED3589"/>
    <w:rsid w:val="00EE64B2"/>
    <w:rsid w:val="00F178BA"/>
    <w:rsid w:val="00F32154"/>
    <w:rsid w:val="00F4756B"/>
    <w:rsid w:val="00F53C9D"/>
    <w:rsid w:val="00F55643"/>
    <w:rsid w:val="00F83C17"/>
    <w:rsid w:val="00F93C8B"/>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E64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C0A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127B"/>
    <w:rPr>
      <w:color w:val="605E5C"/>
      <w:shd w:val="clear" w:color="auto" w:fill="E1DFDD"/>
    </w:rPr>
  </w:style>
  <w:style w:type="table" w:customStyle="1" w:styleId="TableGrid3">
    <w:name w:val="Table Grid3"/>
    <w:basedOn w:val="TableNormal"/>
    <w:next w:val="TableGrid"/>
    <w:rsid w:val="00A012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F2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40D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0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18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625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E5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12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63D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F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E3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770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E5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B830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632F"/>
    <w:pPr>
      <w:spacing w:after="0" w:line="240" w:lineRule="auto"/>
    </w:pPr>
    <w:rPr>
      <w:rFonts w:ascii="Times New Roman" w:eastAsia="Times New Roman" w:hAnsi="Times New Roman" w:cs="Times New Roman"/>
    </w:rPr>
  </w:style>
  <w:style w:type="table" w:customStyle="1" w:styleId="TableGrid20">
    <w:name w:val="Table Grid20"/>
    <w:basedOn w:val="TableNormal"/>
    <w:next w:val="TableGrid"/>
    <w:rsid w:val="00766A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873F2"/>
    <w:pPr>
      <w:spacing w:after="100"/>
      <w:ind w:left="220"/>
    </w:pPr>
  </w:style>
  <w:style w:type="table" w:customStyle="1" w:styleId="TableGrid21">
    <w:name w:val="Table Grid21"/>
    <w:basedOn w:val="TableNormal"/>
    <w:next w:val="TableGrid"/>
    <w:rsid w:val="009D25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A7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4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0578">
      <w:bodyDiv w:val="1"/>
      <w:marLeft w:val="0"/>
      <w:marRight w:val="0"/>
      <w:marTop w:val="0"/>
      <w:marBottom w:val="0"/>
      <w:divBdr>
        <w:top w:val="none" w:sz="0" w:space="0" w:color="auto"/>
        <w:left w:val="none" w:sz="0" w:space="0" w:color="auto"/>
        <w:bottom w:val="none" w:sz="0" w:space="0" w:color="auto"/>
        <w:right w:val="none" w:sz="0" w:space="0" w:color="auto"/>
      </w:divBdr>
    </w:div>
    <w:div w:id="75178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Alessia.Cova@eesc.europa.eu" TargetMode="External"/><Relationship Id="rId39" Type="http://schemas.openxmlformats.org/officeDocument/2006/relationships/hyperlink" Target="https://www.eesc.europa.eu/da/our-work/opinions-information-reports/information-reports/evaluation-directive-e-eu-2019633-17-april-2019-unfair-trading-practices-b2b-relationships-agricultural-and-food-supply" TargetMode="External"/><Relationship Id="rId21" Type="http://schemas.openxmlformats.org/officeDocument/2006/relationships/hyperlink" Target="mailto:Georgios.Meleas@eesc.europa.eu" TargetMode="External"/><Relationship Id="rId34" Type="http://schemas.openxmlformats.org/officeDocument/2006/relationships/hyperlink" Target="mailto:GiorgiaAndrea.Bordignon@eesc.europa.eu" TargetMode="External"/><Relationship Id="rId42" Type="http://schemas.openxmlformats.org/officeDocument/2006/relationships/hyperlink" Target="mailto:Gaia.Bottoni@eesc.europa.eu" TargetMode="External"/><Relationship Id="rId47" Type="http://schemas.openxmlformats.org/officeDocument/2006/relationships/hyperlink" Target="https://www.eesc.europa.eu/da/our-work/opinions-information-reports/opinions/competitiveness-and-economic-security-how-should-eu-trade-policy-contribute-objectives-draghi-report" TargetMode="External"/><Relationship Id="rId50" Type="http://schemas.openxmlformats.org/officeDocument/2006/relationships/hyperlink" Target="mailto:Tena.Vukelic@eesc.europa.eu" TargetMode="External"/><Relationship Id="rId55" Type="http://schemas.openxmlformats.org/officeDocument/2006/relationships/hyperlink" Target="https://www.eesc.europa.eu/da/our-work/opinions-information-reports/opinions/european-liquid-fuels-strategy-sustainable-affordable-and-resilient-low-carbon-transition" TargetMode="External"/><Relationship Id="rId63" Type="http://schemas.openxmlformats.org/officeDocument/2006/relationships/fontTable" Target="fontTable.xml"/><Relationship Id="rId68"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da/our-work/opinions-information-reports/opinions/including-persons-disabilities-development-new-technologies-and-ai-possibilities-challenges-risks-and-opportunities" TargetMode="External"/><Relationship Id="rId11" Type="http://schemas.openxmlformats.org/officeDocument/2006/relationships/image" Target="media/image1.jpeg"/><Relationship Id="rId24" Type="http://schemas.openxmlformats.org/officeDocument/2006/relationships/hyperlink" Target="mailto:Triin.AasmaaGomes@eesc.europa.eu" TargetMode="External"/><Relationship Id="rId32" Type="http://schemas.openxmlformats.org/officeDocument/2006/relationships/hyperlink" Target="mailto:Bartek.Bednarowicz@eesc.europa.eu" TargetMode="External"/><Relationship Id="rId37" Type="http://schemas.openxmlformats.org/officeDocument/2006/relationships/hyperlink" Target="https://www.eesc.europa.eu/da/our-work/opinions-information-reports/opinions/application-and-reporting-deadlinescsrd-and-csddd" TargetMode="External"/><Relationship Id="rId40" Type="http://schemas.openxmlformats.org/officeDocument/2006/relationships/hyperlink" Target="mailto:Myrto.Kolyva@eesc.europa.eu" TargetMode="External"/><Relationship Id="rId45" Type="http://schemas.openxmlformats.org/officeDocument/2006/relationships/hyperlink" Target="https://www.eesc.europa.eu/da/our-work/opinions-information-reports/opinions/amendment-common-markets-organisation-cmo-regulation-rules-contracts-producer-organisations-and-cooperation-between" TargetMode="External"/><Relationship Id="rId53" Type="http://schemas.openxmlformats.org/officeDocument/2006/relationships/hyperlink" Target="https://www.eesc.europa.eu/da/our-work/opinions-information-reports/opinions/action-plan-enhancing-cooperation-between-civil-society-organisations-european-union-and-kazakhstan-framework" TargetMode="External"/><Relationship Id="rId58" Type="http://schemas.openxmlformats.org/officeDocument/2006/relationships/header" Target="header5.xml"/><Relationship Id="rId66" Type="http://schemas.openxmlformats.org/officeDocument/2006/relationships/customXml" Target="../customXml/item2.xml"/><Relationship Id="rId5" Type="http://schemas.openxmlformats.org/officeDocument/2006/relationships/numbering" Target="numbering.xml"/><Relationship Id="rId61" Type="http://schemas.openxmlformats.org/officeDocument/2006/relationships/header" Target="header6.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mailto:JeanMarie.Rogue@eesc.europa.eu" TargetMode="External"/><Relationship Id="rId27" Type="http://schemas.openxmlformats.org/officeDocument/2006/relationships/hyperlink" Target="https://www.eesc.europa.eu/da/our-work/opinions-information-reports/opinions/working-time-efficiency-economy-and-well-being-workers-including-context-digital-change-and-work-automation-legal-and" TargetMode="External"/><Relationship Id="rId30" Type="http://schemas.openxmlformats.org/officeDocument/2006/relationships/hyperlink" Target="mailto:Valeria.Atzori@eesc.europa.eu" TargetMode="External"/><Relationship Id="rId35" Type="http://schemas.openxmlformats.org/officeDocument/2006/relationships/hyperlink" Target="https://www.eesc.europa.eu/da/our-work/opinions-information-reports/opinions/research-and-training-programme-european-atomic-energy-community-2026-2027" TargetMode="External"/><Relationship Id="rId43" Type="http://schemas.openxmlformats.org/officeDocument/2006/relationships/hyperlink" Target="https://www.eesc.europa.eu/da/our-work/opinions-information-reports/opinions/new-rules-cross-border-enforcement-against-unfair-trading-practices-0" TargetMode="External"/><Relationship Id="rId48" Type="http://schemas.openxmlformats.org/officeDocument/2006/relationships/hyperlink" Target="mailto:Marco.Ristori@eesc.europa.eu" TargetMode="External"/><Relationship Id="rId56" Type="http://schemas.openxmlformats.org/officeDocument/2006/relationships/hyperlink" Target="mailto:Adam.Dorywalski@eesc.europa.eu"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eesc.europa.eu/da/our-work/opinions-information-reports/opinions/moldova-growth-plan/related-links-rex-595" TargetMode="External"/><Relationship Id="rId12" Type="http://schemas.openxmlformats.org/officeDocument/2006/relationships/hyperlink" Target="https://www.eesc.europa.eu/bg/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da/our-work/opinions-information-reports/opinions/health-and-safety-work-current-and-future-challenges-light-traditional-and-new-technologies-focus-ai" TargetMode="External"/><Relationship Id="rId33" Type="http://schemas.openxmlformats.org/officeDocument/2006/relationships/hyperlink" Target="https://www.eesc.europa.eu/da/our-work/opinions-information-reports/opinions/revision-gas-storage-regulation" TargetMode="External"/><Relationship Id="rId38" Type="http://schemas.openxmlformats.org/officeDocument/2006/relationships/hyperlink" Target="mailto:Alice.Tetu@eesc.europa.eu" TargetMode="External"/><Relationship Id="rId46" Type="http://schemas.openxmlformats.org/officeDocument/2006/relationships/hyperlink" Target="mailto:Martine.Delanoy@eesc.europa.eu" TargetMode="External"/><Relationship Id="rId59" Type="http://schemas.openxmlformats.org/officeDocument/2006/relationships/footer" Target="footer4.xml"/><Relationship Id="rId67" Type="http://schemas.openxmlformats.org/officeDocument/2006/relationships/customXml" Target="../customXml/item3.xml"/><Relationship Id="rId20" Type="http://schemas.openxmlformats.org/officeDocument/2006/relationships/hyperlink" Target="https://www.eesc.europa.eu/da/our-work/opinions-information-reports/information-reports/ex-post-evaluation-european-regional-development-fund-and-cohesion-fund-2014-2020" TargetMode="External"/><Relationship Id="rId41" Type="http://schemas.openxmlformats.org/officeDocument/2006/relationships/hyperlink" Target="https://www.eesc.europa.eu/da/our-work/opinions-information-reports/opinions/civil-societys-vision-european-oceans-pact" TargetMode="External"/><Relationship Id="rId54" Type="http://schemas.openxmlformats.org/officeDocument/2006/relationships/hyperlink" Target="mailto:Daniele.Vitali@eesc.europa.eu" TargetMode="External"/><Relationship Id="rId62" Type="http://schemas.openxmlformats.org/officeDocument/2006/relationships/footer" Target="footer6.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da/our-work/opinions-information-reports/information-reports/ex-post-evaluation-asylum-migration-and-integration-fund-2014-2020-programming-period" TargetMode="External"/><Relationship Id="rId28" Type="http://schemas.openxmlformats.org/officeDocument/2006/relationships/hyperlink" Target="mailto:Ana.Dumitrache@eesc.europa.eu" TargetMode="External"/><Relationship Id="rId36" Type="http://schemas.openxmlformats.org/officeDocument/2006/relationships/hyperlink" Target="mailto:Albert.Precup@eesc.europa.eu" TargetMode="External"/><Relationship Id="rId49" Type="http://schemas.openxmlformats.org/officeDocument/2006/relationships/hyperlink" Target="https://www.eesc.europa.eu/da/our-work/opinions-information-reports/opinions/eu-india-strategic-partnership" TargetMode="Externa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s://www.eesc.europa.eu/da/our-work/opinions-information-reports/opinions/access-social-welfare-self-employed-analysis-limitations-and-scope-improvement" TargetMode="External"/><Relationship Id="rId44" Type="http://schemas.openxmlformats.org/officeDocument/2006/relationships/hyperlink" Target="mailto:Myrto.Kolyva@eesc.europa.eu" TargetMode="External"/><Relationship Id="rId52" Type="http://schemas.openxmlformats.org/officeDocument/2006/relationships/hyperlink" Target="mailto:Katarina.Albrechtova@eesc.europa.eu" TargetMode="External"/><Relationship Id="rId60" Type="http://schemas.openxmlformats.org/officeDocument/2006/relationships/footer" Target="footer5.xml"/><Relationship Id="rId65" Type="http://schemas.openxmlformats.org/officeDocument/2006/relationships/customXml" Target="../customXml/item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A6WAAD5KZT2Q-604569563-7539</_dlc_DocId>
    <_dlc_DocIdUrl xmlns="1a33af13-4045-4f88-9d7b-618e30f79918">
      <Url>http://dm/eesc/2025/_layouts/15/DocIdRedir.aspx?ID=A6WAAD5KZT2Q-604569563-7539</Url>
      <Description>A6WAAD5KZT2Q-604569563-7539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2025-04-11T12:00:00+00:00</ProductionDate>
    <DocumentNumber xmlns="be3ca9a7-9286-4008-99ec-aebc20da9dc2">818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2025-04-29T12:00:00+00:00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3948</FicheNumber>
    <OriginalSender xmlns="1a33af13-4045-4f88-9d7b-618e30f79918">
      <UserInfo>
        <DisplayName>Thystrup Elin</DisplayName>
        <AccountId>1507</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596</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B048C931-A89F-4AF8-BB08-CDDEA0AB3EB1}"/>
</file>

<file path=customXml/itemProps2.xml><?xml version="1.0" encoding="utf-8"?>
<ds:datastoreItem xmlns:ds="http://schemas.openxmlformats.org/officeDocument/2006/customXml" ds:itemID="{9F5F4BC3-AD7F-4E96-8D62-3D8246AE6721}"/>
</file>

<file path=customXml/itemProps3.xml><?xml version="1.0" encoding="utf-8"?>
<ds:datastoreItem xmlns:ds="http://schemas.openxmlformats.org/officeDocument/2006/customXml" ds:itemID="{00A9AEB5-0BD6-420C-B74E-DEB4AA0FFBC4}"/>
</file>

<file path=customXml/itemProps4.xml><?xml version="1.0" encoding="utf-8"?>
<ds:datastoreItem xmlns:ds="http://schemas.openxmlformats.org/officeDocument/2006/customXml" ds:itemID="{F417F16F-ED36-4CF2-B04A-D45DA20163AC}"/>
</file>

<file path=docProps/app.xml><?xml version="1.0" encoding="utf-8"?>
<Properties xmlns="http://schemas.openxmlformats.org/officeDocument/2006/extended-properties" xmlns:vt="http://schemas.openxmlformats.org/officeDocument/2006/docPropsVTypes">
  <Template>Normal.dotm</Template>
  <TotalTime>0</TotalTime>
  <Pages>25</Pages>
  <Words>7981</Words>
  <Characters>45492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Sammendrag af vedtagne udtalelser - 595. plenarforsamling - marts 2025 </dc:title>
  <dc:subject>TCD</dc:subject>
  <dc:creator>Nieddu Emma</dc:creator>
  <cp:keywords>EESC-2025-00818-00-01-TCD-TRA-EN</cp:keywords>
  <dc:description>Rapporteur:  - Original language: EN - Date of document: 11/04/2025 - Date of meeting: 30/29/2025 14:30 - External documents:  - Administrator: MME TAMASAUSKIENE Julija</dc:description>
  <cp:lastModifiedBy>Thystrup Elin</cp:lastModifiedBy>
  <cp:revision>15</cp:revision>
  <dcterms:created xsi:type="dcterms:W3CDTF">2025-04-10T15:07:00Z</dcterms:created>
  <dcterms:modified xsi:type="dcterms:W3CDTF">2025-04-11T11:14:00Z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10/04/2025, 04/04/2025, 02/05/2022, 02/05/2022, 28/06/2021</vt:lpwstr>
  </property>
  <property fmtid="{D5CDD505-2E9C-101B-9397-08002B2CF9AE}" pid="4" name="Pref_Time">
    <vt:lpwstr>16:47:42, 08:37:39, 12:28:29, 12:25:37, 08:41:48</vt:lpwstr>
  </property>
  <property fmtid="{D5CDD505-2E9C-101B-9397-08002B2CF9AE}" pid="5" name="Pref_User">
    <vt:lpwstr>amett, pacup, enied, enied, enied</vt:lpwstr>
  </property>
  <property fmtid="{D5CDD505-2E9C-101B-9397-08002B2CF9AE}" pid="6" name="Pref_FileName">
    <vt:lpwstr>EESC-2025-00818-00-01-TCD-ORI.docx, EESC-2025-00818-00-00-TCD-ORI.docx,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9ce6f441-120b-4931-9279-97c89754fa30</vt:lpwstr>
  </property>
  <property fmtid="{D5CDD505-2E9C-101B-9397-08002B2CF9AE}" pid="9" name="AvailableTranslations">
    <vt:lpwstr>42;#EL|6d4f4d51-af9b-4650-94b4-4276bee85c91;#46;#SK|46d9fce0-ef79-4f71-b89b-cd6aa82426b8;#35;#FI|87606a43-d45f-42d6-b8c9-e1a3457db5b7;#47;#BG|1a1b3951-7821-4e6a-85f5-5673fc08bd2c;#34;#IT|0774613c-01ed-4e5d-a25d-11d2388de825;#50;#HR|2f555653-ed1a-4fe6-8362-9082d95989e5;#28;#SV|c2ed69e7-a339-43d7-8f22-d93680a92aa0;#36;#RO|feb747a2-64cd-4299-af12-4833ddc30497;#16;#ES|e7a6b05b-ae16-40c8-add9-68b64b03aeba;#31;#SL|98a412ae-eb01-49e9-ae3d-585a81724cfc;#30;#LT|a7ff5ce7-6123-4f68-865a-a57c31810414;#40;#DA|5d49c027-8956-412b-aa16-e85a0f96ad0e;#5;#EN|f2175f21-25d7-44a3-96da-d6a61b075e1b;#12;#FR|d2afafd3-4c81-4f60-8f52-ee33f2f54ff3;#23;#DE|f6b31e5a-26fa-4935-b661-318e46daf27e;#41;#ET|ff6c3f4c-b02c-4c3c-ab07-2c37995a7a0a;#27;#NL|55c6556c-b4f4-441d-9acf-c498d4f838bd;#33;#PT|50ccc04a-eadd-42ae-a0cb-acaf45f812ba;#29;#CS|72f9705b-0217-4fd3-bea2-cbc7ed80e26e;#39;#LV|46f7e311-5d9f-4663-b433-18aeccb7ace7;#24;#PL|1e03da61-4678-4e07-b136-b5024ca9197b;#37;#HU|6b229040-c589-4408-b4c1-4285663d20a8</vt:lpwstr>
  </property>
  <property fmtid="{D5CDD505-2E9C-101B-9397-08002B2CF9AE}" pid="10" name="DocumentType_0">
    <vt:lpwstr>TCD|cd9d6eb6-3f4f-424a-b2d1-57c9d450eaaf</vt:lpwstr>
  </property>
  <property fmtid="{D5CDD505-2E9C-101B-9397-08002B2CF9AE}" pid="11" name="MeetingNumber">
    <vt:i4>596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818</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2025-04-29T12:00:00Z</vt:filetime>
  </property>
  <property fmtid="{D5CDD505-2E9C-101B-9397-08002B2CF9AE}" pid="29" name="AvailableTranslations_0">
    <vt:lpwstr>EL|6d4f4d51-af9b-4650-94b4-4276bee85c91;FI|87606a43-d45f-42d6-b8c9-e1a3457db5b7;BG|1a1b3951-7821-4e6a-85f5-5673fc08bd2c;IT|0774613c-01ed-4e5d-a25d-11d2388de825;HR|2f555653-ed1a-4fe6-8362-9082d95989e5;SV|c2ed69e7-a339-43d7-8f22-d93680a92aa0;ES|e7a6b05b-ae16-40c8-add9-68b64b03aeba;SL|98a412ae-eb01-49e9-ae3d-585a81724cfc;LT|a7ff5ce7-6123-4f68-865a-a57c31810414;EN|f2175f21-25d7-44a3-96da-d6a61b075e1b;FR|d2afafd3-4c81-4f60-8f52-ee33f2f54ff3;DE|f6b31e5a-26fa-4935-b661-318e46daf27e;ET|ff6c3f4c-b02c-4c3c-ab07-2c37995a7a0a;PT|50ccc04a-eadd-42ae-a0cb-acaf45f812ba;LV|46f7e311-5d9f-4663-b433-18aeccb7ace7;PL|1e03da61-4678-4e07-b136-b5024ca9197b;HU|6b229040-c589-4408-b4c1-4285663d20a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EL|6d4f4d51-af9b-4650-94b4-4276bee85c91;#35;#FI|87606a43-d45f-42d6-b8c9-e1a3457db5b7;#34;#IT|0774613c-01ed-4e5d-a25d-11d2388de825;#33;#PT|50ccc04a-eadd-42ae-a0cb-acaf45f812ba;#13;#TRA|150d2a88-1431-44e6-a8ca-0bb753ab8672;#67;#SPL-CES|32d8cb1f-c9ec-4365-95c7-8385a18618ac;#31;#SL|98a412ae-eb01-49e9-ae3d-585a81724cfc;#28;#SV|c2ed69e7-a339-43d7-8f22-d93680a92aa0;#24;#PL|1e03da61-4678-4e07-b136-b5024ca9197b;#23;#DE|f6b31e5a-26fa-4935-b661-318e46daf27e;#19;#TCD|cd9d6eb6-3f4f-424a-b2d1-57c9d450eaaf;#16;#ES|e7a6b05b-ae16-40c8-add9-68b64b03aeba;#15;#Unrestricted|826e22d7-d029-4ec0-a450-0c28ff673572;#50;#HR|2f555653-ed1a-4fe6-8362-9082d95989e5;#12;#FR|d2afafd3-4c81-4f60-8f52-ee33f2f54ff3;#47;#BG|1a1b3951-7821-4e6a-85f5-5673fc08bd2c;#37;#HU|6b229040-c589-4408-b4c1-4285663d20a8;#8;#Final|ea5e6674-7b27-4bac-b091-73adbb394efe;#5;#EN|f2175f21-25d7-44a3-96da-d6a61b075e1b;#41;#ET|ff6c3f4c-b02c-4c3c-ab07-2c37995a7a0a;#39;#LV|46f7e311-5d9f-4663-b433-18aeccb7ace7;#1;#EESC|422833ec-8d7e-4e65-8e4e-8bed07ffb729;#30;#LT|a7ff5ce7-6123-4f68-865a-a57c31810414</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3948</vt:i4>
  </property>
  <property fmtid="{D5CDD505-2E9C-101B-9397-08002B2CF9AE}" pid="37" name="DocumentLanguage">
    <vt:lpwstr>40;#DA|5d49c027-8956-412b-aa16-e85a0f96ad0e</vt:lpwstr>
  </property>
</Properties>
</file>